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C3" w:rsidRPr="00262EE3" w:rsidRDefault="007761C3" w:rsidP="007761C3">
      <w:pPr>
        <w:spacing w:afterLines="50" w:after="156" w:line="320" w:lineRule="exact"/>
        <w:ind w:firstLineChars="200" w:firstLine="643"/>
        <w:jc w:val="center"/>
        <w:rPr>
          <w:rFonts w:ascii="宋体" w:hAnsi="宋体" w:hint="eastAsia"/>
          <w:b/>
          <w:sz w:val="32"/>
          <w:szCs w:val="32"/>
        </w:rPr>
      </w:pPr>
      <w:r w:rsidRPr="00262EE3">
        <w:rPr>
          <w:rFonts w:ascii="宋体" w:hAnsi="宋体" w:hint="eastAsia"/>
          <w:b/>
          <w:sz w:val="32"/>
          <w:szCs w:val="32"/>
        </w:rPr>
        <w:t>采购项目需求</w:t>
      </w:r>
    </w:p>
    <w:p w:rsidR="007761C3" w:rsidRPr="00262EE3" w:rsidRDefault="007761C3" w:rsidP="007761C3">
      <w:pPr>
        <w:pStyle w:val="2"/>
        <w:spacing w:line="240" w:lineRule="auto"/>
        <w:rPr>
          <w:rFonts w:ascii="宋体" w:eastAsia="宋体" w:hAnsi="宋体"/>
          <w:sz w:val="28"/>
          <w:szCs w:val="28"/>
          <w:lang w:eastAsia="zh-CN"/>
        </w:rPr>
      </w:pPr>
      <w:bookmarkStart w:id="0" w:name="_Toc8204093"/>
      <w:r w:rsidRPr="00262EE3">
        <w:rPr>
          <w:rFonts w:ascii="宋体" w:eastAsia="宋体" w:hAnsi="宋体" w:hint="eastAsia"/>
          <w:sz w:val="28"/>
          <w:szCs w:val="28"/>
          <w:lang w:eastAsia="zh-CN"/>
        </w:rPr>
        <w:t>一、项目概况及总体要求</w:t>
      </w:r>
      <w:bookmarkEnd w:id="0"/>
    </w:p>
    <w:p w:rsidR="007761C3" w:rsidRPr="00262EE3" w:rsidRDefault="007761C3" w:rsidP="007761C3">
      <w:pPr>
        <w:pStyle w:val="ListParagraph"/>
        <w:spacing w:line="360" w:lineRule="auto"/>
        <w:ind w:left="0"/>
        <w:rPr>
          <w:rFonts w:hint="eastAsia"/>
          <w:sz w:val="24"/>
          <w:szCs w:val="24"/>
        </w:rPr>
      </w:pPr>
      <w:r w:rsidRPr="00262EE3">
        <w:rPr>
          <w:rFonts w:hint="eastAsia"/>
          <w:sz w:val="24"/>
          <w:szCs w:val="24"/>
          <w:lang w:val="en-US"/>
        </w:rPr>
        <w:t>项目名称：</w:t>
      </w:r>
      <w:r w:rsidRPr="00262EE3">
        <w:rPr>
          <w:rFonts w:hint="eastAsia"/>
          <w:sz w:val="24"/>
          <w:szCs w:val="24"/>
        </w:rPr>
        <w:t>大庆市新</w:t>
      </w:r>
      <w:proofErr w:type="gramStart"/>
      <w:r w:rsidRPr="00262EE3">
        <w:rPr>
          <w:rFonts w:hint="eastAsia"/>
          <w:sz w:val="24"/>
          <w:szCs w:val="24"/>
        </w:rPr>
        <w:t>浪粮食</w:t>
      </w:r>
      <w:proofErr w:type="gramEnd"/>
      <w:r w:rsidRPr="00262EE3">
        <w:rPr>
          <w:rFonts w:hint="eastAsia"/>
          <w:sz w:val="24"/>
          <w:szCs w:val="24"/>
        </w:rPr>
        <w:t>储备库日产500吨烘干机改燃项目，本项目是响应黑龙江省政府要求，降低大气排放物和节能环保的要求而进行的；整体思路为，拆除高耗能的燃煤锅炉，重新上马低消耗的设备，达到环保节能标准。</w:t>
      </w:r>
    </w:p>
    <w:p w:rsidR="007761C3" w:rsidRPr="00262EE3" w:rsidRDefault="007761C3" w:rsidP="007761C3">
      <w:pPr>
        <w:pStyle w:val="ListParagraph"/>
        <w:spacing w:line="360" w:lineRule="auto"/>
        <w:ind w:left="0"/>
        <w:rPr>
          <w:rFonts w:hint="eastAsia"/>
          <w:sz w:val="24"/>
          <w:szCs w:val="24"/>
        </w:rPr>
      </w:pPr>
      <w:r w:rsidRPr="00262EE3">
        <w:rPr>
          <w:rFonts w:hint="eastAsia"/>
          <w:sz w:val="24"/>
          <w:szCs w:val="24"/>
        </w:rPr>
        <w:t>要求拆除原有的燃煤链条锅炉，使用生物质专用炉替代高耗能的燃煤锅炉，改造热风炉部分，增加旋风+湿法除尘系统，改造后的烘干机及相关设备的各项指标要符合《连续式粮食干燥机》（</w:t>
      </w:r>
      <w:r w:rsidRPr="00262EE3">
        <w:rPr>
          <w:sz w:val="24"/>
          <w:szCs w:val="24"/>
        </w:rPr>
        <w:t>GB/T 16714-2007</w:t>
      </w:r>
      <w:r w:rsidRPr="00262EE3">
        <w:rPr>
          <w:rFonts w:hint="eastAsia"/>
          <w:sz w:val="24"/>
          <w:szCs w:val="24"/>
        </w:rPr>
        <w:t>）规定，和</w:t>
      </w:r>
      <w:r w:rsidRPr="00262EE3">
        <w:rPr>
          <w:rFonts w:hint="eastAsia"/>
          <w:sz w:val="24"/>
          <w:szCs w:val="24"/>
          <w:lang w:val="en-US"/>
        </w:rPr>
        <w:t>黑龙江省地方标准关于成型燃料锅炉大气污染物排放值。</w:t>
      </w:r>
    </w:p>
    <w:p w:rsidR="007761C3" w:rsidRPr="00262EE3" w:rsidRDefault="007761C3" w:rsidP="007761C3">
      <w:pPr>
        <w:pStyle w:val="2"/>
        <w:spacing w:line="240" w:lineRule="auto"/>
        <w:rPr>
          <w:rFonts w:ascii="宋体" w:eastAsia="宋体" w:hAnsi="宋体" w:hint="eastAsia"/>
          <w:sz w:val="28"/>
          <w:szCs w:val="28"/>
          <w:lang w:eastAsia="zh-CN"/>
        </w:rPr>
      </w:pPr>
      <w:bookmarkStart w:id="1" w:name="_Toc8204094"/>
      <w:r w:rsidRPr="00262EE3">
        <w:rPr>
          <w:rFonts w:ascii="宋体" w:eastAsia="宋体" w:hAnsi="宋体" w:hint="eastAsia"/>
          <w:sz w:val="28"/>
          <w:szCs w:val="28"/>
          <w:lang w:eastAsia="zh-CN"/>
        </w:rPr>
        <w:t>二、生物质专用热风炉技术</w:t>
      </w:r>
      <w:bookmarkEnd w:id="1"/>
      <w:r w:rsidRPr="00262EE3">
        <w:rPr>
          <w:rFonts w:ascii="宋体" w:eastAsia="宋体" w:hAnsi="宋体" w:hint="eastAsia"/>
          <w:sz w:val="28"/>
          <w:szCs w:val="28"/>
          <w:lang w:eastAsia="zh-CN"/>
        </w:rPr>
        <w:t>参数要求</w:t>
      </w:r>
    </w:p>
    <w:p w:rsidR="007761C3" w:rsidRPr="00262EE3" w:rsidRDefault="007761C3" w:rsidP="007761C3">
      <w:pPr>
        <w:pStyle w:val="ListParagraph"/>
        <w:spacing w:line="360" w:lineRule="auto"/>
        <w:ind w:left="0"/>
        <w:rPr>
          <w:rFonts w:hint="eastAsia"/>
          <w:sz w:val="24"/>
          <w:szCs w:val="24"/>
          <w:lang w:val="en-US"/>
        </w:rPr>
      </w:pPr>
      <w:bookmarkStart w:id="2" w:name="_Toc8204095"/>
      <w:r w:rsidRPr="00262EE3">
        <w:rPr>
          <w:rFonts w:hint="eastAsia"/>
          <w:sz w:val="24"/>
          <w:szCs w:val="24"/>
          <w:lang w:val="en-US"/>
        </w:rPr>
        <w:t>设备名称：生物质专用热风炉</w:t>
      </w:r>
      <w:bookmarkEnd w:id="2"/>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燃烧方式：</w:t>
      </w:r>
      <w:proofErr w:type="gramStart"/>
      <w:r w:rsidRPr="00262EE3">
        <w:rPr>
          <w:rFonts w:hint="eastAsia"/>
          <w:sz w:val="24"/>
          <w:szCs w:val="24"/>
          <w:lang w:val="en-US"/>
        </w:rPr>
        <w:t>室燃层燃</w:t>
      </w:r>
      <w:proofErr w:type="gramEnd"/>
      <w:r w:rsidRPr="00262EE3">
        <w:rPr>
          <w:rFonts w:hint="eastAsia"/>
          <w:sz w:val="24"/>
          <w:szCs w:val="24"/>
          <w:lang w:val="en-US"/>
        </w:rPr>
        <w:t>半气化混合燃烧</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排放要求指标：执行黑龙江省地方标准关于成型燃料锅炉大气污染物排放值。</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结构形式：卧式结构</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适用燃料：生物质Ⅰ、Ⅱ成型燃料、生物质压块</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额定压力：常压</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额定热效率：≥85%</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rPr>
        <w:t>烟气产量：</w:t>
      </w:r>
      <w:r w:rsidRPr="00262EE3">
        <w:rPr>
          <w:rFonts w:hint="eastAsia"/>
          <w:sz w:val="24"/>
          <w:szCs w:val="24"/>
          <w:lang w:val="en-US"/>
        </w:rPr>
        <w:t>≥</w:t>
      </w:r>
      <w:r w:rsidRPr="00262EE3">
        <w:rPr>
          <w:rFonts w:hAnsi="Calibri" w:hint="eastAsia"/>
          <w:sz w:val="24"/>
          <w:szCs w:val="24"/>
        </w:rPr>
        <w:t>50000</w:t>
      </w:r>
      <w:r w:rsidRPr="00262EE3">
        <w:rPr>
          <w:rFonts w:hint="eastAsia"/>
          <w:sz w:val="24"/>
          <w:szCs w:val="24"/>
        </w:rPr>
        <w:t xml:space="preserve"> Nm³/h</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耗燃料量：≤2.44 t/h</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燃料种类：各种生物质燃料、</w:t>
      </w:r>
      <w:proofErr w:type="gramStart"/>
      <w:r w:rsidRPr="00262EE3">
        <w:rPr>
          <w:rFonts w:hint="eastAsia"/>
          <w:sz w:val="24"/>
          <w:szCs w:val="24"/>
          <w:lang w:val="en-US"/>
        </w:rPr>
        <w:t>秸杆</w:t>
      </w:r>
      <w:proofErr w:type="gramEnd"/>
      <w:r w:rsidRPr="00262EE3">
        <w:rPr>
          <w:rFonts w:hint="eastAsia"/>
          <w:sz w:val="24"/>
          <w:szCs w:val="24"/>
          <w:lang w:val="en-US"/>
        </w:rPr>
        <w:t>、花生壳、稻壳等压块及颗粒</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燃料的粒度（mm）：6-50</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压块燃料热值：≥3000 Kcal/Kg</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气化后燃气热值：7000 Kcal/m3</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烟气出口温度（℃）：≤800</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排烟温度（℃）：≤70</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产品尺寸：长*宽*高≤7100*3000*3100</w:t>
      </w:r>
    </w:p>
    <w:p w:rsidR="007761C3" w:rsidRPr="00262EE3" w:rsidRDefault="007761C3" w:rsidP="007761C3">
      <w:pPr>
        <w:pStyle w:val="2"/>
        <w:spacing w:line="240" w:lineRule="auto"/>
        <w:rPr>
          <w:rFonts w:ascii="宋体" w:eastAsia="宋体" w:hAnsi="宋体" w:hint="eastAsia"/>
          <w:sz w:val="28"/>
          <w:szCs w:val="28"/>
          <w:lang w:eastAsia="zh-CN"/>
        </w:rPr>
      </w:pPr>
      <w:r w:rsidRPr="00262EE3">
        <w:rPr>
          <w:rFonts w:ascii="宋体" w:eastAsia="宋体" w:hAnsi="宋体" w:hint="eastAsia"/>
          <w:sz w:val="28"/>
          <w:szCs w:val="28"/>
          <w:lang w:eastAsia="zh-CN"/>
        </w:rPr>
        <w:lastRenderedPageBreak/>
        <w:t>三、除尘设备技术参数要求</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排放要求指标：执行黑龙江省地方标准关于成型燃料锅炉大气污染物排放值。</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除尘后烟尘排放浓度：≤30mg/m³</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除尘后二氧化硫排放浓度：≤50mg/m³</w:t>
      </w:r>
    </w:p>
    <w:p w:rsidR="007761C3" w:rsidRPr="00262EE3" w:rsidRDefault="007761C3" w:rsidP="007761C3">
      <w:pPr>
        <w:pStyle w:val="ListParagraph"/>
        <w:spacing w:line="360" w:lineRule="auto"/>
        <w:ind w:left="0"/>
        <w:rPr>
          <w:rFonts w:hint="eastAsia"/>
          <w:sz w:val="24"/>
          <w:szCs w:val="24"/>
          <w:lang w:val="en-US"/>
        </w:rPr>
      </w:pPr>
      <w:proofErr w:type="gramStart"/>
      <w:r w:rsidRPr="00262EE3">
        <w:rPr>
          <w:rFonts w:hint="eastAsia"/>
          <w:sz w:val="24"/>
          <w:szCs w:val="24"/>
          <w:lang w:val="en-US"/>
        </w:rPr>
        <w:t>除尘后氮氧化物</w:t>
      </w:r>
      <w:proofErr w:type="gramEnd"/>
      <w:r w:rsidRPr="00262EE3">
        <w:rPr>
          <w:rFonts w:hint="eastAsia"/>
          <w:sz w:val="24"/>
          <w:szCs w:val="24"/>
          <w:lang w:val="en-US"/>
        </w:rPr>
        <w:t>浓度：≤100mg/m³</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烟气黑度：林格曼度≤1级</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入口烟尘浓度：</w:t>
      </w:r>
      <w:r w:rsidRPr="00262EE3">
        <w:rPr>
          <w:sz w:val="24"/>
          <w:szCs w:val="24"/>
          <w:lang w:val="en-US"/>
        </w:rPr>
        <w:t>≤1500 mg/Nm</w:t>
      </w:r>
      <w:r w:rsidRPr="00262EE3">
        <w:rPr>
          <w:sz w:val="24"/>
          <w:szCs w:val="24"/>
          <w:vertAlign w:val="superscript"/>
          <w:lang w:val="en-US"/>
        </w:rPr>
        <w:t>3</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除尘效率：</w:t>
      </w:r>
      <w:r w:rsidRPr="00262EE3">
        <w:rPr>
          <w:sz w:val="24"/>
          <w:szCs w:val="24"/>
          <w:lang w:val="en-US"/>
        </w:rPr>
        <w:t>≥97</w:t>
      </w:r>
      <w:r w:rsidRPr="00262EE3">
        <w:rPr>
          <w:rFonts w:hint="eastAsia"/>
          <w:sz w:val="24"/>
          <w:szCs w:val="24"/>
          <w:lang w:val="en-US"/>
        </w:rPr>
        <w:t>％</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出口烟尘浓度：</w:t>
      </w:r>
      <w:r w:rsidRPr="00262EE3">
        <w:rPr>
          <w:sz w:val="24"/>
          <w:szCs w:val="24"/>
          <w:lang w:val="en-US"/>
        </w:rPr>
        <w:t>≤50mg/Nm3</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设备阻力：</w:t>
      </w:r>
      <w:r w:rsidRPr="00262EE3">
        <w:rPr>
          <w:sz w:val="24"/>
          <w:szCs w:val="24"/>
          <w:lang w:val="en-US"/>
        </w:rPr>
        <w:t>≤1000Pa</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设备耐温：</w:t>
      </w:r>
      <w:r w:rsidRPr="00262EE3">
        <w:rPr>
          <w:sz w:val="24"/>
          <w:szCs w:val="24"/>
          <w:lang w:val="en-US"/>
        </w:rPr>
        <w:t>≥180℃</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壳体耐负压：</w:t>
      </w:r>
      <w:r w:rsidRPr="00262EE3">
        <w:rPr>
          <w:sz w:val="24"/>
          <w:szCs w:val="24"/>
          <w:lang w:val="en-US"/>
        </w:rPr>
        <w:t>-5000Pa</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设备漏风率：≤</w:t>
      </w:r>
      <w:r w:rsidRPr="00262EE3">
        <w:rPr>
          <w:sz w:val="24"/>
          <w:szCs w:val="24"/>
          <w:lang w:val="en-US"/>
        </w:rPr>
        <w:t>3%</w:t>
      </w:r>
    </w:p>
    <w:p w:rsidR="007761C3" w:rsidRPr="00262EE3" w:rsidRDefault="007761C3" w:rsidP="007761C3">
      <w:pPr>
        <w:pStyle w:val="2"/>
        <w:spacing w:line="240" w:lineRule="auto"/>
        <w:rPr>
          <w:rFonts w:ascii="宋体" w:eastAsia="宋体" w:hAnsi="宋体" w:hint="eastAsia"/>
          <w:sz w:val="28"/>
          <w:szCs w:val="28"/>
          <w:lang w:eastAsia="zh-CN"/>
        </w:rPr>
      </w:pPr>
      <w:r w:rsidRPr="00262EE3">
        <w:rPr>
          <w:rFonts w:ascii="宋体" w:eastAsia="宋体" w:hAnsi="宋体" w:hint="eastAsia"/>
          <w:sz w:val="28"/>
          <w:szCs w:val="28"/>
          <w:lang w:eastAsia="zh-CN"/>
        </w:rPr>
        <w:t>四、生物质专用热风炉具体要求</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锅炉型式：采用卧式结构，燃烧设备为机械链条炉排，针对烘干粮食单独定制专用炉，锅炉的燃烧方式为层燃方式。</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锅炉效率：生物质专用热风炉设计热效率应大于85%，并且，不随锅炉运行的时间长短发生变化。</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炉墙与炉顶密封结构：炉墙结构应严密，炉体内部使用耐热混凝土和</w:t>
      </w:r>
      <w:proofErr w:type="gramStart"/>
      <w:r w:rsidRPr="00262EE3">
        <w:rPr>
          <w:rFonts w:hint="eastAsia"/>
          <w:sz w:val="24"/>
          <w:szCs w:val="24"/>
          <w:lang w:val="en-US"/>
        </w:rPr>
        <w:t>硅酸铝毡保温</w:t>
      </w:r>
      <w:proofErr w:type="gramEnd"/>
      <w:r w:rsidRPr="00262EE3">
        <w:rPr>
          <w:rFonts w:hint="eastAsia"/>
          <w:sz w:val="24"/>
          <w:szCs w:val="24"/>
          <w:lang w:val="en-US"/>
        </w:rPr>
        <w:t>，其漏风系数和保温性能应满足有关规程规定。炉墙外壁运行温度不超过40℃；外护板采用彩色钢板结构，钢板厚度（0.5㎜）；所有门孔应严密不漏和开关灵活。</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改造后的热风炉，使用生物质燃料要满足《生物质成型燃料质量分级》（</w:t>
      </w:r>
      <w:r w:rsidRPr="00262EE3">
        <w:rPr>
          <w:sz w:val="24"/>
          <w:szCs w:val="24"/>
          <w:lang w:val="en-US"/>
        </w:rPr>
        <w:t>NB/T 34024-2015</w:t>
      </w:r>
      <w:r w:rsidRPr="00262EE3">
        <w:rPr>
          <w:rFonts w:hint="eastAsia"/>
          <w:sz w:val="24"/>
          <w:szCs w:val="24"/>
          <w:lang w:val="en-US"/>
        </w:rPr>
        <w:t>）中第</w:t>
      </w:r>
      <w:r w:rsidRPr="00262EE3">
        <w:rPr>
          <w:sz w:val="24"/>
          <w:szCs w:val="24"/>
          <w:lang w:val="en-US"/>
        </w:rPr>
        <w:t>6</w:t>
      </w:r>
      <w:r w:rsidRPr="00262EE3">
        <w:rPr>
          <w:rFonts w:hint="eastAsia"/>
          <w:sz w:val="24"/>
          <w:szCs w:val="24"/>
          <w:lang w:val="en-US"/>
        </w:rPr>
        <w:t>章表</w:t>
      </w:r>
      <w:r w:rsidRPr="00262EE3">
        <w:rPr>
          <w:sz w:val="24"/>
          <w:szCs w:val="24"/>
          <w:lang w:val="en-US"/>
        </w:rPr>
        <w:t>4</w:t>
      </w:r>
      <w:r w:rsidRPr="00262EE3">
        <w:rPr>
          <w:rFonts w:hint="eastAsia"/>
          <w:sz w:val="24"/>
          <w:szCs w:val="24"/>
          <w:lang w:val="en-US"/>
        </w:rPr>
        <w:t>中</w:t>
      </w:r>
      <w:r w:rsidRPr="00262EE3">
        <w:rPr>
          <w:sz w:val="24"/>
          <w:szCs w:val="24"/>
          <w:lang w:val="en-US"/>
        </w:rPr>
        <w:t>2</w:t>
      </w:r>
      <w:r w:rsidRPr="00262EE3">
        <w:rPr>
          <w:rFonts w:hint="eastAsia"/>
          <w:sz w:val="24"/>
          <w:szCs w:val="24"/>
          <w:lang w:val="en-US"/>
        </w:rPr>
        <w:t>级的要求。</w:t>
      </w:r>
      <w:r w:rsidRPr="00262EE3">
        <w:rPr>
          <w:sz w:val="24"/>
          <w:szCs w:val="24"/>
          <w:lang w:val="en-US"/>
        </w:rPr>
        <w:t xml:space="preserve"> </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烘干设施改造过程中配置的热风炉、换热器、风机、电器、生物质原料仓等设备设施的性能和规格要与烘干机设计产量相匹配。日产</w:t>
      </w:r>
      <w:r w:rsidRPr="00262EE3">
        <w:rPr>
          <w:sz w:val="24"/>
          <w:szCs w:val="24"/>
          <w:lang w:val="en-US"/>
        </w:rPr>
        <w:t>500</w:t>
      </w:r>
      <w:r w:rsidRPr="00262EE3">
        <w:rPr>
          <w:rFonts w:hint="eastAsia"/>
          <w:sz w:val="24"/>
          <w:szCs w:val="24"/>
          <w:lang w:val="en-US"/>
        </w:rPr>
        <w:t>吨烘干机配套的热风炉供热量不能低于</w:t>
      </w:r>
      <w:r w:rsidRPr="00262EE3">
        <w:rPr>
          <w:sz w:val="24"/>
          <w:szCs w:val="24"/>
          <w:lang w:val="en-US"/>
        </w:rPr>
        <w:t>7MW</w:t>
      </w:r>
      <w:r w:rsidRPr="00262EE3">
        <w:rPr>
          <w:rFonts w:hint="eastAsia"/>
          <w:sz w:val="24"/>
          <w:szCs w:val="24"/>
          <w:lang w:val="en-US"/>
        </w:rPr>
        <w:t>（即</w:t>
      </w:r>
      <w:r w:rsidRPr="00262EE3">
        <w:rPr>
          <w:sz w:val="24"/>
          <w:szCs w:val="24"/>
          <w:lang w:val="en-US"/>
        </w:rPr>
        <w:t>10</w:t>
      </w:r>
      <w:r w:rsidRPr="00262EE3">
        <w:rPr>
          <w:rFonts w:hint="eastAsia"/>
          <w:sz w:val="24"/>
          <w:szCs w:val="24"/>
          <w:lang w:val="en-US"/>
        </w:rPr>
        <w:t>蒸吨炉）。</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lastRenderedPageBreak/>
        <w:t>生物质专用热风炉必须</w:t>
      </w:r>
      <w:proofErr w:type="gramStart"/>
      <w:r w:rsidRPr="00262EE3">
        <w:rPr>
          <w:rFonts w:hint="eastAsia"/>
          <w:sz w:val="24"/>
          <w:szCs w:val="24"/>
          <w:lang w:val="en-US"/>
        </w:rPr>
        <w:t>采用低氮燃烧</w:t>
      </w:r>
      <w:proofErr w:type="gramEnd"/>
      <w:r w:rsidRPr="00262EE3">
        <w:rPr>
          <w:rFonts w:hint="eastAsia"/>
          <w:sz w:val="24"/>
          <w:szCs w:val="24"/>
          <w:lang w:val="en-US"/>
        </w:rPr>
        <w:t>技术，通过通风机将尾部烟气循环利用，使生物质燃料缺氧燃烧，达不到产生结焦与结渣的温度，解决易结焦结渣的问题，</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引</w:t>
      </w:r>
      <w:proofErr w:type="gramStart"/>
      <w:r w:rsidRPr="00262EE3">
        <w:rPr>
          <w:rFonts w:hint="eastAsia"/>
          <w:sz w:val="24"/>
          <w:szCs w:val="24"/>
          <w:lang w:val="en-US"/>
        </w:rPr>
        <w:t>风部分</w:t>
      </w:r>
      <w:proofErr w:type="gramEnd"/>
      <w:r w:rsidRPr="00262EE3">
        <w:rPr>
          <w:rFonts w:hint="eastAsia"/>
          <w:sz w:val="24"/>
          <w:szCs w:val="24"/>
          <w:lang w:val="en-US"/>
        </w:rPr>
        <w:t>应采用大功率引风机使整个烟气通道更流畅；主燃烧部分采用切线式旋转进风设计，使烟气与氧气充分混合达到最佳的燃烧状态，</w:t>
      </w:r>
      <w:proofErr w:type="gramStart"/>
      <w:r w:rsidRPr="00262EE3">
        <w:rPr>
          <w:rFonts w:hint="eastAsia"/>
          <w:sz w:val="24"/>
          <w:szCs w:val="24"/>
          <w:lang w:val="en-US"/>
        </w:rPr>
        <w:t>主燃区</w:t>
      </w:r>
      <w:proofErr w:type="gramEnd"/>
      <w:r w:rsidRPr="00262EE3">
        <w:rPr>
          <w:rFonts w:hint="eastAsia"/>
          <w:sz w:val="24"/>
          <w:szCs w:val="24"/>
          <w:lang w:val="en-US"/>
        </w:rPr>
        <w:t>温度应达1100℃以上。</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辅机部分要求具有自动除渣，自动上料，风机采变频调节，可实现一人值守，节省人力成本。整个系统实现自动化控制。</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锅炉改造部分应</w:t>
      </w:r>
      <w:proofErr w:type="gramStart"/>
      <w:r w:rsidRPr="00262EE3">
        <w:rPr>
          <w:rFonts w:hint="eastAsia"/>
          <w:sz w:val="24"/>
          <w:szCs w:val="24"/>
          <w:lang w:val="en-US"/>
        </w:rPr>
        <w:t>增加混烟室</w:t>
      </w:r>
      <w:proofErr w:type="gramEnd"/>
      <w:r w:rsidRPr="00262EE3">
        <w:rPr>
          <w:rFonts w:hint="eastAsia"/>
          <w:sz w:val="24"/>
          <w:szCs w:val="24"/>
          <w:lang w:val="en-US"/>
        </w:rPr>
        <w:t>，使烟气充分混合温度达到750℃左右，增加两道挡火墙，使高温烟气所含的灰份在沉降室内沉积，锅炉烟尘的初始排放浓度≤1500mg/m³，便于定期清理。</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为降低运行成本，改造后的烘干设施要有热能回收装置，并与烘干机同步运行，实现热能的重复利用。以达到热能最佳利用，充分节省能源。系统余热回收应包括以下部分：</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① 烟气余热回收；</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② 烘干塔下部烘干粮食余热回收；</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③ 锅炉顶部余热回收。</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生物质专用炉整机必须包括下列主要部件：</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①炉体装置：预燃室、主燃室、余燃室、出火口；</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②链条炉排：送风室、自动上料装置、除渣装置；</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③烟道：</w:t>
      </w:r>
      <w:proofErr w:type="gramStart"/>
      <w:r w:rsidRPr="00262EE3">
        <w:rPr>
          <w:rFonts w:hint="eastAsia"/>
          <w:sz w:val="24"/>
          <w:szCs w:val="24"/>
          <w:lang w:val="en-US"/>
        </w:rPr>
        <w:t>混烟室</w:t>
      </w:r>
      <w:proofErr w:type="gramEnd"/>
      <w:r w:rsidRPr="00262EE3">
        <w:rPr>
          <w:rFonts w:hint="eastAsia"/>
          <w:sz w:val="24"/>
          <w:szCs w:val="24"/>
          <w:lang w:val="en-US"/>
        </w:rPr>
        <w:t>、换热器、除尘器系统、引风机、烟囱；</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④风道：一次风道、二次风道、余热利用风道；</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⑤风机：一、二风风机，</w:t>
      </w:r>
      <w:proofErr w:type="gramStart"/>
      <w:r w:rsidRPr="00262EE3">
        <w:rPr>
          <w:rFonts w:hint="eastAsia"/>
          <w:sz w:val="24"/>
          <w:szCs w:val="24"/>
          <w:lang w:val="en-US"/>
        </w:rPr>
        <w:t>低氮燃烧</w:t>
      </w:r>
      <w:proofErr w:type="gramEnd"/>
      <w:r w:rsidRPr="00262EE3">
        <w:rPr>
          <w:rFonts w:hint="eastAsia"/>
          <w:sz w:val="24"/>
          <w:szCs w:val="24"/>
          <w:lang w:val="en-US"/>
        </w:rPr>
        <w:t>风机，烘干用通风机；</w:t>
      </w:r>
    </w:p>
    <w:p w:rsidR="007761C3" w:rsidRPr="00262EE3" w:rsidRDefault="007761C3" w:rsidP="007761C3">
      <w:pPr>
        <w:pStyle w:val="2"/>
        <w:spacing w:line="240" w:lineRule="auto"/>
        <w:rPr>
          <w:rFonts w:ascii="宋体" w:eastAsia="宋体" w:hAnsi="宋体" w:hint="eastAsia"/>
          <w:sz w:val="28"/>
          <w:szCs w:val="28"/>
          <w:lang w:eastAsia="zh-CN"/>
        </w:rPr>
      </w:pPr>
      <w:r w:rsidRPr="00262EE3">
        <w:rPr>
          <w:rFonts w:ascii="宋体" w:eastAsia="宋体" w:hAnsi="宋体" w:hint="eastAsia"/>
          <w:sz w:val="28"/>
          <w:szCs w:val="28"/>
          <w:lang w:eastAsia="zh-CN"/>
        </w:rPr>
        <w:t>五、除尘设备具体要求</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除尘系统除尘效率应</w:t>
      </w:r>
      <w:r w:rsidRPr="00262EE3">
        <w:rPr>
          <w:sz w:val="24"/>
          <w:szCs w:val="24"/>
          <w:lang w:val="en-US"/>
        </w:rPr>
        <w:t>≥97%</w:t>
      </w:r>
      <w:r w:rsidRPr="00262EE3">
        <w:rPr>
          <w:rFonts w:hint="eastAsia"/>
          <w:sz w:val="24"/>
          <w:szCs w:val="24"/>
          <w:lang w:val="en-US"/>
        </w:rPr>
        <w:t>，烟气排放浓度小于</w:t>
      </w:r>
      <w:r w:rsidRPr="00262EE3">
        <w:rPr>
          <w:sz w:val="24"/>
          <w:szCs w:val="24"/>
          <w:lang w:val="en-US"/>
        </w:rPr>
        <w:t>50mg/m</w:t>
      </w:r>
      <w:r w:rsidRPr="00262EE3">
        <w:rPr>
          <w:sz w:val="24"/>
          <w:szCs w:val="24"/>
          <w:vertAlign w:val="superscript"/>
          <w:lang w:val="en-US"/>
        </w:rPr>
        <w:t>3</w:t>
      </w:r>
      <w:r w:rsidRPr="00262EE3">
        <w:rPr>
          <w:rFonts w:hint="eastAsia"/>
          <w:sz w:val="24"/>
          <w:szCs w:val="24"/>
          <w:lang w:val="en-US"/>
        </w:rPr>
        <w:t>，林格曼黑度小于</w:t>
      </w:r>
      <w:r w:rsidRPr="00262EE3">
        <w:rPr>
          <w:sz w:val="24"/>
          <w:szCs w:val="24"/>
          <w:lang w:val="en-US"/>
        </w:rPr>
        <w:t>1</w:t>
      </w:r>
      <w:r w:rsidRPr="00262EE3">
        <w:rPr>
          <w:rFonts w:hint="eastAsia"/>
          <w:sz w:val="24"/>
          <w:szCs w:val="24"/>
          <w:lang w:val="en-US"/>
        </w:rPr>
        <w:t>级。</w:t>
      </w:r>
    </w:p>
    <w:p w:rsidR="007761C3" w:rsidRPr="00262EE3" w:rsidRDefault="007761C3" w:rsidP="007761C3">
      <w:pPr>
        <w:pStyle w:val="ListParagraph"/>
        <w:spacing w:line="360" w:lineRule="auto"/>
        <w:ind w:left="0"/>
        <w:rPr>
          <w:rFonts w:hint="eastAsia"/>
          <w:sz w:val="24"/>
          <w:szCs w:val="24"/>
          <w:lang w:val="en-US"/>
        </w:rPr>
      </w:pPr>
      <w:r w:rsidRPr="00262EE3">
        <w:rPr>
          <w:rFonts w:hint="eastAsia"/>
          <w:sz w:val="24"/>
          <w:szCs w:val="24"/>
          <w:lang w:val="en-US"/>
        </w:rPr>
        <w:t>除尘器内部防腐应采用辉绿岩粉和多种化学原料配制而成，表面采用酸洗的工艺，保证不脱落、</w:t>
      </w:r>
      <w:proofErr w:type="gramStart"/>
      <w:r w:rsidRPr="00262EE3">
        <w:rPr>
          <w:rFonts w:hint="eastAsia"/>
          <w:sz w:val="24"/>
          <w:szCs w:val="24"/>
          <w:lang w:val="en-US"/>
        </w:rPr>
        <w:t>不</w:t>
      </w:r>
      <w:proofErr w:type="gramEnd"/>
      <w:r w:rsidRPr="00262EE3">
        <w:rPr>
          <w:rFonts w:hint="eastAsia"/>
          <w:sz w:val="24"/>
          <w:szCs w:val="24"/>
          <w:lang w:val="en-US"/>
        </w:rPr>
        <w:t>龟裂、耐腐蚀、耐磨损，使用寿命在寿命</w:t>
      </w:r>
      <w:r w:rsidRPr="00262EE3">
        <w:rPr>
          <w:sz w:val="24"/>
          <w:szCs w:val="24"/>
          <w:lang w:val="en-US"/>
        </w:rPr>
        <w:t>8</w:t>
      </w:r>
      <w:r w:rsidRPr="00262EE3">
        <w:rPr>
          <w:rFonts w:hint="eastAsia"/>
          <w:sz w:val="24"/>
          <w:szCs w:val="24"/>
          <w:lang w:val="en-US"/>
        </w:rPr>
        <w:t>年以上。</w:t>
      </w:r>
    </w:p>
    <w:p w:rsidR="007761C3" w:rsidRPr="00262EE3" w:rsidRDefault="007761C3" w:rsidP="007761C3">
      <w:pPr>
        <w:pStyle w:val="2"/>
        <w:spacing w:line="240" w:lineRule="auto"/>
        <w:rPr>
          <w:rFonts w:ascii="宋体" w:eastAsia="宋体" w:hAnsi="宋体"/>
          <w:sz w:val="28"/>
          <w:szCs w:val="28"/>
          <w:lang w:eastAsia="zh-CN"/>
        </w:rPr>
      </w:pPr>
      <w:r w:rsidRPr="00262EE3">
        <w:rPr>
          <w:rFonts w:ascii="宋体" w:eastAsia="宋体" w:hAnsi="宋体" w:hint="eastAsia"/>
          <w:sz w:val="28"/>
          <w:szCs w:val="28"/>
          <w:lang w:eastAsia="zh-CN"/>
        </w:rPr>
        <w:lastRenderedPageBreak/>
        <w:t>六、安全要求。</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1.</w:t>
      </w:r>
      <w:r w:rsidRPr="00262EE3">
        <w:rPr>
          <w:rFonts w:hint="eastAsia"/>
          <w:sz w:val="24"/>
          <w:szCs w:val="24"/>
          <w:lang w:val="en-US"/>
        </w:rPr>
        <w:t>外露的运动件及风机进风口应安装防护装置。防护装置的结构、安全距离应符合《农林拖拉机和机械》（</w:t>
      </w:r>
      <w:r w:rsidRPr="00262EE3">
        <w:rPr>
          <w:sz w:val="24"/>
          <w:szCs w:val="24"/>
          <w:lang w:val="en-US"/>
        </w:rPr>
        <w:t>GB 10395.1-2001</w:t>
      </w:r>
      <w:r w:rsidRPr="00262EE3">
        <w:rPr>
          <w:rFonts w:hint="eastAsia"/>
          <w:sz w:val="24"/>
          <w:szCs w:val="24"/>
          <w:lang w:val="en-US"/>
        </w:rPr>
        <w:t>）第</w:t>
      </w:r>
      <w:r w:rsidRPr="00262EE3">
        <w:rPr>
          <w:sz w:val="24"/>
          <w:szCs w:val="24"/>
          <w:lang w:val="en-US"/>
        </w:rPr>
        <w:t>6</w:t>
      </w:r>
      <w:r w:rsidRPr="00262EE3">
        <w:rPr>
          <w:rFonts w:hint="eastAsia"/>
          <w:sz w:val="24"/>
          <w:szCs w:val="24"/>
          <w:lang w:val="en-US"/>
        </w:rPr>
        <w:t>章、第</w:t>
      </w:r>
      <w:r w:rsidRPr="00262EE3">
        <w:rPr>
          <w:sz w:val="24"/>
          <w:szCs w:val="24"/>
          <w:lang w:val="en-US"/>
        </w:rPr>
        <w:t>7</w:t>
      </w:r>
      <w:r w:rsidRPr="00262EE3">
        <w:rPr>
          <w:rFonts w:hint="eastAsia"/>
          <w:sz w:val="24"/>
          <w:szCs w:val="24"/>
          <w:lang w:val="en-US"/>
        </w:rPr>
        <w:t>章的规定；</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2.</w:t>
      </w:r>
      <w:r w:rsidRPr="00262EE3">
        <w:rPr>
          <w:rFonts w:hint="eastAsia"/>
          <w:sz w:val="24"/>
          <w:szCs w:val="24"/>
          <w:lang w:val="en-US"/>
        </w:rPr>
        <w:t>烘干设施装设的钢梯、扶手、围栏等防护装置应符合《农林拖拉机和机械》（</w:t>
      </w:r>
      <w:r w:rsidRPr="00262EE3">
        <w:rPr>
          <w:sz w:val="24"/>
          <w:szCs w:val="24"/>
          <w:lang w:val="en-US"/>
        </w:rPr>
        <w:t>GB 10395.1-2001</w:t>
      </w:r>
      <w:r w:rsidRPr="00262EE3">
        <w:rPr>
          <w:rFonts w:hint="eastAsia"/>
          <w:sz w:val="24"/>
          <w:szCs w:val="24"/>
          <w:lang w:val="en-US"/>
        </w:rPr>
        <w:t>）第</w:t>
      </w:r>
      <w:r w:rsidRPr="00262EE3">
        <w:rPr>
          <w:sz w:val="24"/>
          <w:szCs w:val="24"/>
          <w:lang w:val="en-US"/>
        </w:rPr>
        <w:t>10</w:t>
      </w:r>
      <w:r w:rsidRPr="00262EE3">
        <w:rPr>
          <w:rFonts w:hint="eastAsia"/>
          <w:sz w:val="24"/>
          <w:szCs w:val="24"/>
          <w:lang w:val="en-US"/>
        </w:rPr>
        <w:t>章的规定；</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3.</w:t>
      </w:r>
      <w:r w:rsidRPr="00262EE3">
        <w:rPr>
          <w:rFonts w:hint="eastAsia"/>
          <w:sz w:val="24"/>
          <w:szCs w:val="24"/>
          <w:lang w:val="en-US"/>
        </w:rPr>
        <w:t>热风管道、烟道等发热部件的防护应符合《农林拖拉机和机械》（</w:t>
      </w:r>
      <w:r w:rsidRPr="00262EE3">
        <w:rPr>
          <w:sz w:val="24"/>
          <w:szCs w:val="24"/>
          <w:lang w:val="en-US"/>
        </w:rPr>
        <w:t>GB 10395.1-2001</w:t>
      </w:r>
      <w:r w:rsidRPr="00262EE3">
        <w:rPr>
          <w:rFonts w:hint="eastAsia"/>
          <w:sz w:val="24"/>
          <w:szCs w:val="24"/>
          <w:lang w:val="en-US"/>
        </w:rPr>
        <w:t>）第</w:t>
      </w:r>
      <w:r w:rsidRPr="00262EE3">
        <w:rPr>
          <w:sz w:val="24"/>
          <w:szCs w:val="24"/>
          <w:lang w:val="en-US"/>
        </w:rPr>
        <w:t>13</w:t>
      </w:r>
      <w:r w:rsidRPr="00262EE3">
        <w:rPr>
          <w:rFonts w:hint="eastAsia"/>
          <w:sz w:val="24"/>
          <w:szCs w:val="24"/>
          <w:lang w:val="en-US"/>
        </w:rPr>
        <w:t>章的规定；</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4.</w:t>
      </w:r>
      <w:r w:rsidRPr="00262EE3">
        <w:rPr>
          <w:rFonts w:hint="eastAsia"/>
          <w:sz w:val="24"/>
          <w:szCs w:val="24"/>
          <w:lang w:val="en-US"/>
        </w:rPr>
        <w:t>对不能安装或虽安装了防护装置，仍不能消除或充分限制的危险部位，应装有指示危险程度的安全标志。安全标志应符合《农林拖拉机和机械、草坪和园艺动力机械》（</w:t>
      </w:r>
      <w:r w:rsidRPr="00262EE3">
        <w:rPr>
          <w:sz w:val="24"/>
          <w:szCs w:val="24"/>
          <w:lang w:val="en-US"/>
        </w:rPr>
        <w:t>GB 10396</w:t>
      </w:r>
      <w:r w:rsidRPr="00262EE3">
        <w:rPr>
          <w:rFonts w:hint="eastAsia"/>
          <w:sz w:val="24"/>
          <w:szCs w:val="24"/>
          <w:lang w:val="en-US"/>
        </w:rPr>
        <w:t>）的规定；</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5.</w:t>
      </w:r>
      <w:r w:rsidRPr="00262EE3">
        <w:rPr>
          <w:rFonts w:hint="eastAsia"/>
          <w:sz w:val="24"/>
          <w:szCs w:val="24"/>
          <w:lang w:val="en-US"/>
        </w:rPr>
        <w:t>控制柜及电动机直接驱动的设备均应设置接地保护，并符合《电气控制设备》（</w:t>
      </w:r>
      <w:r w:rsidRPr="00262EE3">
        <w:rPr>
          <w:sz w:val="24"/>
          <w:szCs w:val="24"/>
          <w:lang w:val="en-US"/>
        </w:rPr>
        <w:t>GB/T 3797-2005</w:t>
      </w:r>
      <w:r w:rsidRPr="00262EE3">
        <w:rPr>
          <w:rFonts w:hint="eastAsia"/>
          <w:sz w:val="24"/>
          <w:szCs w:val="24"/>
          <w:lang w:val="en-US"/>
        </w:rPr>
        <w:t>）中</w:t>
      </w:r>
      <w:r w:rsidRPr="00262EE3">
        <w:rPr>
          <w:sz w:val="24"/>
          <w:szCs w:val="24"/>
          <w:lang w:val="en-US"/>
        </w:rPr>
        <w:t>4.10.6</w:t>
      </w:r>
      <w:r w:rsidRPr="00262EE3">
        <w:rPr>
          <w:rFonts w:hint="eastAsia"/>
          <w:sz w:val="24"/>
          <w:szCs w:val="24"/>
          <w:lang w:val="en-US"/>
        </w:rPr>
        <w:t>的规定；</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6.</w:t>
      </w:r>
      <w:r w:rsidRPr="00262EE3">
        <w:rPr>
          <w:rFonts w:hint="eastAsia"/>
          <w:sz w:val="24"/>
          <w:szCs w:val="24"/>
          <w:lang w:val="en-US"/>
        </w:rPr>
        <w:t>烘干机应设置紧急</w:t>
      </w:r>
      <w:proofErr w:type="gramStart"/>
      <w:r w:rsidRPr="00262EE3">
        <w:rPr>
          <w:rFonts w:hint="eastAsia"/>
          <w:sz w:val="24"/>
          <w:szCs w:val="24"/>
          <w:lang w:val="en-US"/>
        </w:rPr>
        <w:t>排粮口</w:t>
      </w:r>
      <w:proofErr w:type="gramEnd"/>
      <w:r w:rsidRPr="00262EE3">
        <w:rPr>
          <w:rFonts w:hint="eastAsia"/>
          <w:sz w:val="24"/>
          <w:szCs w:val="24"/>
          <w:lang w:val="en-US"/>
        </w:rPr>
        <w:t>及泄瀑口，泄瀑口技术要求应符合《粮食加工、储运系统粉尘防爆安全规程》（</w:t>
      </w:r>
      <w:r w:rsidRPr="00262EE3">
        <w:rPr>
          <w:sz w:val="24"/>
          <w:szCs w:val="24"/>
          <w:lang w:val="en-US"/>
        </w:rPr>
        <w:t>GB/T 17440-1998</w:t>
      </w:r>
      <w:r w:rsidRPr="00262EE3">
        <w:rPr>
          <w:rFonts w:hint="eastAsia"/>
          <w:sz w:val="24"/>
          <w:szCs w:val="24"/>
          <w:lang w:val="en-US"/>
        </w:rPr>
        <w:t>）中</w:t>
      </w:r>
      <w:r w:rsidRPr="00262EE3">
        <w:rPr>
          <w:sz w:val="24"/>
          <w:szCs w:val="24"/>
          <w:lang w:val="en-US"/>
        </w:rPr>
        <w:t>7.2</w:t>
      </w:r>
      <w:r w:rsidRPr="00262EE3">
        <w:rPr>
          <w:rFonts w:hint="eastAsia"/>
          <w:sz w:val="24"/>
          <w:szCs w:val="24"/>
          <w:lang w:val="en-US"/>
        </w:rPr>
        <w:t>的规定；</w:t>
      </w:r>
    </w:p>
    <w:p w:rsidR="007761C3" w:rsidRPr="00262EE3" w:rsidRDefault="007761C3" w:rsidP="007761C3">
      <w:pPr>
        <w:pStyle w:val="2"/>
        <w:spacing w:line="240" w:lineRule="auto"/>
        <w:rPr>
          <w:rFonts w:ascii="宋体" w:eastAsia="宋体" w:hAnsi="宋体" w:hint="eastAsia"/>
          <w:sz w:val="28"/>
          <w:szCs w:val="28"/>
          <w:lang w:eastAsia="zh-CN"/>
        </w:rPr>
      </w:pPr>
      <w:bookmarkStart w:id="3" w:name="_Toc8204099"/>
      <w:r w:rsidRPr="00262EE3">
        <w:rPr>
          <w:rFonts w:ascii="宋体" w:eastAsia="宋体" w:hAnsi="宋体" w:hint="eastAsia"/>
          <w:sz w:val="28"/>
          <w:szCs w:val="28"/>
          <w:lang w:eastAsia="zh-CN"/>
        </w:rPr>
        <w:t>七、技术服务和</w:t>
      </w:r>
      <w:proofErr w:type="gramStart"/>
      <w:r w:rsidRPr="00262EE3">
        <w:rPr>
          <w:rFonts w:ascii="宋体" w:eastAsia="宋体" w:hAnsi="宋体" w:hint="eastAsia"/>
          <w:sz w:val="28"/>
          <w:szCs w:val="28"/>
          <w:lang w:eastAsia="zh-CN"/>
        </w:rPr>
        <w:t>质保期</w:t>
      </w:r>
      <w:proofErr w:type="gramEnd"/>
      <w:r w:rsidRPr="00262EE3">
        <w:rPr>
          <w:rFonts w:ascii="宋体" w:eastAsia="宋体" w:hAnsi="宋体" w:hint="eastAsia"/>
          <w:sz w:val="28"/>
          <w:szCs w:val="28"/>
          <w:lang w:eastAsia="zh-CN"/>
        </w:rPr>
        <w:t>服务要求</w:t>
      </w:r>
      <w:bookmarkEnd w:id="3"/>
    </w:p>
    <w:p w:rsidR="007761C3" w:rsidRPr="00262EE3" w:rsidRDefault="007761C3" w:rsidP="007761C3">
      <w:pPr>
        <w:pStyle w:val="ListParagraph"/>
        <w:spacing w:line="360" w:lineRule="auto"/>
        <w:ind w:left="0"/>
        <w:rPr>
          <w:b/>
          <w:sz w:val="24"/>
          <w:szCs w:val="24"/>
          <w:lang w:val="en-US"/>
        </w:rPr>
      </w:pPr>
      <w:r w:rsidRPr="00262EE3">
        <w:rPr>
          <w:rFonts w:hint="eastAsia"/>
          <w:b/>
          <w:sz w:val="24"/>
          <w:szCs w:val="24"/>
          <w:lang w:val="en-US"/>
        </w:rPr>
        <w:t>7.1 售后服务要求</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维修点须提供</w:t>
      </w:r>
      <w:r w:rsidRPr="00262EE3">
        <w:rPr>
          <w:sz w:val="24"/>
          <w:szCs w:val="24"/>
          <w:lang w:val="en-US"/>
        </w:rPr>
        <w:t>24</w:t>
      </w:r>
      <w:r w:rsidRPr="00262EE3">
        <w:rPr>
          <w:rFonts w:hint="eastAsia"/>
          <w:sz w:val="24"/>
          <w:szCs w:val="24"/>
          <w:lang w:val="en-US"/>
        </w:rPr>
        <w:t>小时服务，而且维修人员须在接到维修电话后</w:t>
      </w:r>
      <w:r w:rsidRPr="00262EE3">
        <w:rPr>
          <w:sz w:val="24"/>
          <w:szCs w:val="24"/>
          <w:lang w:val="en-US"/>
        </w:rPr>
        <w:t>4</w:t>
      </w:r>
      <w:r w:rsidRPr="00262EE3">
        <w:rPr>
          <w:rFonts w:hint="eastAsia"/>
          <w:sz w:val="24"/>
          <w:szCs w:val="24"/>
          <w:lang w:val="en-US"/>
        </w:rPr>
        <w:t>小时内赶到现场，提供不间断服务直到结束。维修点需提供足够的备件以适应招标方维修需求。</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中标方须对合同中的全套设备提供一年的质量保证期，质量保证期从设备通过验收合格并开始正式使用算起。在此期间，因产品制造质量不良而产生损坏或不能正常工作，中标方应免费维修和正常保养。</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在质量保证期内的工作应包括对所有常规检查、调整和润滑。质量保证期内，中标方对系统进行一次复调，质量保证期后为招标方提供一套完整的运行记录。具体的操作程序和内容须在投标时说明。</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质保期过后，乙方为甲方提供终身优惠服务。</w:t>
      </w:r>
    </w:p>
    <w:p w:rsidR="007761C3" w:rsidRPr="00262EE3" w:rsidRDefault="007761C3" w:rsidP="007761C3">
      <w:pPr>
        <w:pStyle w:val="ListParagraph"/>
        <w:spacing w:line="360" w:lineRule="auto"/>
        <w:ind w:left="0"/>
        <w:rPr>
          <w:b/>
          <w:sz w:val="24"/>
          <w:szCs w:val="24"/>
          <w:lang w:val="en-US"/>
        </w:rPr>
      </w:pPr>
      <w:r w:rsidRPr="00262EE3">
        <w:rPr>
          <w:rFonts w:hint="eastAsia"/>
          <w:b/>
          <w:sz w:val="24"/>
          <w:szCs w:val="24"/>
          <w:lang w:val="en-US"/>
        </w:rPr>
        <w:t>7.2 培训</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lastRenderedPageBreak/>
        <w:t xml:space="preserve"> </w:t>
      </w:r>
      <w:r w:rsidRPr="00262EE3">
        <w:rPr>
          <w:rFonts w:hint="eastAsia"/>
          <w:sz w:val="24"/>
          <w:szCs w:val="24"/>
          <w:lang w:val="en-US"/>
        </w:rPr>
        <w:t>投标人保证提供有经验的培训人员，使招标</w:t>
      </w:r>
      <w:proofErr w:type="gramStart"/>
      <w:r w:rsidRPr="00262EE3">
        <w:rPr>
          <w:rFonts w:hint="eastAsia"/>
          <w:sz w:val="24"/>
          <w:szCs w:val="24"/>
          <w:lang w:val="en-US"/>
        </w:rPr>
        <w:t>人人员</w:t>
      </w:r>
      <w:proofErr w:type="gramEnd"/>
      <w:r w:rsidRPr="00262EE3">
        <w:rPr>
          <w:rFonts w:hint="eastAsia"/>
          <w:sz w:val="24"/>
          <w:szCs w:val="24"/>
          <w:lang w:val="en-US"/>
        </w:rPr>
        <w:t>在培训后能够独立地对系统进行管理和维护，而不需投标人的人员在场指导。</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培训包括技术培训、产品使用培训、查找和排除故障的维护培训。培训至少有如下内容</w:t>
      </w:r>
      <w:r w:rsidRPr="00262EE3">
        <w:rPr>
          <w:sz w:val="24"/>
          <w:szCs w:val="24"/>
          <w:lang w:val="en-US"/>
        </w:rPr>
        <w:t>:</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1</w:t>
      </w:r>
      <w:r w:rsidRPr="00262EE3">
        <w:rPr>
          <w:rFonts w:hint="eastAsia"/>
          <w:sz w:val="24"/>
          <w:szCs w:val="24"/>
          <w:lang w:val="en-US"/>
        </w:rPr>
        <w:t>、系统原理；</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2</w:t>
      </w:r>
      <w:r w:rsidRPr="00262EE3">
        <w:rPr>
          <w:rFonts w:hint="eastAsia"/>
          <w:sz w:val="24"/>
          <w:szCs w:val="24"/>
          <w:lang w:val="en-US"/>
        </w:rPr>
        <w:t>、现场设备的基本知识；</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3</w:t>
      </w:r>
      <w:r w:rsidRPr="00262EE3">
        <w:rPr>
          <w:rFonts w:hint="eastAsia"/>
          <w:sz w:val="24"/>
          <w:szCs w:val="24"/>
          <w:lang w:val="en-US"/>
        </w:rPr>
        <w:t>、系统的操作；</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4</w:t>
      </w:r>
      <w:r w:rsidRPr="00262EE3">
        <w:rPr>
          <w:rFonts w:hint="eastAsia"/>
          <w:sz w:val="24"/>
          <w:szCs w:val="24"/>
          <w:lang w:val="en-US"/>
        </w:rPr>
        <w:t>、现场及系统硬件设备的安装、维护、检查、查找和排除故障的方法；</w:t>
      </w:r>
    </w:p>
    <w:p w:rsidR="007761C3" w:rsidRPr="00262EE3" w:rsidRDefault="007761C3" w:rsidP="007761C3">
      <w:pPr>
        <w:pStyle w:val="ListParagraph"/>
        <w:spacing w:line="360" w:lineRule="auto"/>
        <w:ind w:left="0"/>
        <w:rPr>
          <w:sz w:val="24"/>
          <w:szCs w:val="24"/>
          <w:lang w:val="en-US"/>
        </w:rPr>
      </w:pPr>
      <w:r w:rsidRPr="00262EE3">
        <w:rPr>
          <w:sz w:val="24"/>
          <w:szCs w:val="24"/>
          <w:lang w:val="en-US"/>
        </w:rPr>
        <w:t>5</w:t>
      </w:r>
      <w:r w:rsidRPr="00262EE3">
        <w:rPr>
          <w:rFonts w:hint="eastAsia"/>
          <w:sz w:val="24"/>
          <w:szCs w:val="24"/>
          <w:lang w:val="en-US"/>
        </w:rPr>
        <w:t>、产品使用说明；</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投标人向学员提供必要的技术资料、图纸，提供详细的中文培训教程资料。</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培训计划：注明每次培训课程的内容和目的、时间、地点及课时。</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培训课程安排在整个项目计划的合适时间段内。</w:t>
      </w:r>
    </w:p>
    <w:p w:rsidR="007761C3" w:rsidRPr="00262EE3" w:rsidRDefault="007761C3" w:rsidP="007761C3">
      <w:pPr>
        <w:pStyle w:val="ListParagraph"/>
        <w:spacing w:line="360" w:lineRule="auto"/>
        <w:ind w:left="0"/>
        <w:rPr>
          <w:sz w:val="24"/>
          <w:szCs w:val="24"/>
          <w:lang w:val="en-US"/>
        </w:rPr>
      </w:pPr>
      <w:r w:rsidRPr="00262EE3">
        <w:rPr>
          <w:rFonts w:hint="eastAsia"/>
          <w:sz w:val="24"/>
          <w:szCs w:val="24"/>
          <w:lang w:val="en-US"/>
        </w:rPr>
        <w:t>培训对象应包括：招标人相关人员。</w:t>
      </w:r>
    </w:p>
    <w:p w:rsidR="007761C3" w:rsidRPr="00262EE3" w:rsidRDefault="007761C3" w:rsidP="007761C3">
      <w:pPr>
        <w:spacing w:afterLines="50" w:after="156" w:line="360" w:lineRule="auto"/>
        <w:rPr>
          <w:rFonts w:ascii="宋体" w:hAnsi="宋体" w:hint="eastAsia"/>
          <w:b/>
          <w:sz w:val="24"/>
          <w:szCs w:val="24"/>
        </w:rPr>
      </w:pPr>
      <w:r w:rsidRPr="00262EE3">
        <w:rPr>
          <w:rFonts w:hint="eastAsia"/>
          <w:sz w:val="24"/>
          <w:szCs w:val="24"/>
        </w:rPr>
        <w:t>本项目培训所需的全部费用，包括投标人拟派往现场的技术服务人员的一切费用均包含在投标总价中。</w:t>
      </w:r>
    </w:p>
    <w:p w:rsidR="007761C3" w:rsidRPr="00262EE3" w:rsidRDefault="007761C3" w:rsidP="007761C3">
      <w:pPr>
        <w:spacing w:afterLines="50" w:after="156" w:line="360" w:lineRule="auto"/>
        <w:rPr>
          <w:rFonts w:ascii="宋体" w:hAnsi="宋体" w:hint="eastAsia"/>
          <w:b/>
          <w:sz w:val="24"/>
          <w:szCs w:val="24"/>
        </w:rPr>
      </w:pPr>
      <w:r w:rsidRPr="00262EE3">
        <w:rPr>
          <w:rFonts w:ascii="宋体" w:hAnsi="宋体" w:hint="eastAsia"/>
          <w:b/>
          <w:sz w:val="24"/>
          <w:szCs w:val="24"/>
        </w:rPr>
        <w:t>八、其它说明：</w:t>
      </w:r>
    </w:p>
    <w:p w:rsidR="00F17E0E" w:rsidRDefault="007761C3" w:rsidP="007761C3">
      <w:r w:rsidRPr="00262EE3">
        <w:rPr>
          <w:rFonts w:hint="eastAsia"/>
        </w:rPr>
        <w:t>投标报价一次性报定。应为采购人指定交货地点含税价（以人民币为结算单位），包括货物、运至指定交货地点费用、装卸费，售后服务费用、税金及其他所有相关费用的总和，采购人不再单独支付其他任何费用。</w:t>
      </w:r>
      <w:bookmarkStart w:id="4" w:name="_GoBack"/>
      <w:bookmarkEnd w:id="4"/>
    </w:p>
    <w:sectPr w:rsidR="00F17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09" w:rsidRDefault="00D90A09" w:rsidP="007761C3">
      <w:r>
        <w:separator/>
      </w:r>
    </w:p>
  </w:endnote>
  <w:endnote w:type="continuationSeparator" w:id="0">
    <w:p w:rsidR="00D90A09" w:rsidRDefault="00D90A09" w:rsidP="0077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09" w:rsidRDefault="00D90A09" w:rsidP="007761C3">
      <w:r>
        <w:separator/>
      </w:r>
    </w:p>
  </w:footnote>
  <w:footnote w:type="continuationSeparator" w:id="0">
    <w:p w:rsidR="00D90A09" w:rsidRDefault="00D90A09" w:rsidP="0077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22"/>
    <w:rsid w:val="00380D22"/>
    <w:rsid w:val="007761C3"/>
    <w:rsid w:val="00D90A09"/>
    <w:rsid w:val="00F1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C3"/>
    <w:pPr>
      <w:widowControl w:val="0"/>
      <w:jc w:val="both"/>
    </w:pPr>
    <w:rPr>
      <w:rFonts w:ascii="Times New Roman" w:eastAsia="宋体" w:hAnsi="Times New Roman" w:cs="Times New Roman"/>
    </w:rPr>
  </w:style>
  <w:style w:type="paragraph" w:styleId="2">
    <w:name w:val="heading 2"/>
    <w:basedOn w:val="a"/>
    <w:next w:val="a"/>
    <w:link w:val="2Char"/>
    <w:qFormat/>
    <w:rsid w:val="007761C3"/>
    <w:pPr>
      <w:keepNext/>
      <w:keepLines/>
      <w:adjustRightInd w:val="0"/>
      <w:spacing w:before="260" w:after="260" w:line="416" w:lineRule="atLeast"/>
      <w:jc w:val="left"/>
      <w:textAlignment w:val="baseline"/>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1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61C3"/>
    <w:rPr>
      <w:sz w:val="18"/>
      <w:szCs w:val="18"/>
    </w:rPr>
  </w:style>
  <w:style w:type="paragraph" w:styleId="a4">
    <w:name w:val="footer"/>
    <w:basedOn w:val="a"/>
    <w:link w:val="Char0"/>
    <w:uiPriority w:val="99"/>
    <w:unhideWhenUsed/>
    <w:rsid w:val="007761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61C3"/>
    <w:rPr>
      <w:sz w:val="18"/>
      <w:szCs w:val="18"/>
    </w:rPr>
  </w:style>
  <w:style w:type="character" w:customStyle="1" w:styleId="2Char">
    <w:name w:val="标题 2 Char"/>
    <w:basedOn w:val="a0"/>
    <w:link w:val="2"/>
    <w:rsid w:val="007761C3"/>
    <w:rPr>
      <w:rFonts w:ascii="Arial" w:eastAsia="黑体" w:hAnsi="Arial" w:cs="Times New Roman"/>
      <w:b/>
      <w:bCs/>
      <w:kern w:val="0"/>
      <w:sz w:val="32"/>
      <w:szCs w:val="32"/>
      <w:lang w:eastAsia="en-US"/>
    </w:rPr>
  </w:style>
  <w:style w:type="paragraph" w:customStyle="1" w:styleId="CharChar1CharCharCharCharCharCharCharCharCharCharCharCharCharCharChar">
    <w:name w:val="Char Char1 Char Char Char Char Char Char Char Char Char Char Char Char Char Char Char"/>
    <w:basedOn w:val="a"/>
    <w:qFormat/>
    <w:rsid w:val="007761C3"/>
    <w:pPr>
      <w:widowControl/>
      <w:spacing w:after="160" w:line="240" w:lineRule="exact"/>
    </w:pPr>
    <w:rPr>
      <w:rFonts w:ascii="Verdana" w:eastAsia="仿宋_GB2312" w:hAnsi="Verdana"/>
      <w:kern w:val="0"/>
      <w:sz w:val="24"/>
      <w:szCs w:val="20"/>
      <w:lang w:eastAsia="en-US"/>
    </w:rPr>
  </w:style>
  <w:style w:type="paragraph" w:customStyle="1" w:styleId="ListParagraph">
    <w:name w:val="List Paragraph"/>
    <w:basedOn w:val="a"/>
    <w:rsid w:val="007761C3"/>
    <w:pPr>
      <w:autoSpaceDE w:val="0"/>
      <w:autoSpaceDN w:val="0"/>
      <w:ind w:left="400" w:firstLine="420"/>
      <w:jc w:val="left"/>
    </w:pPr>
    <w:rPr>
      <w:rFonts w:ascii="宋体" w:hAnsi="宋体" w:cs="宋体"/>
      <w:kern w:val="0"/>
      <w:sz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C3"/>
    <w:pPr>
      <w:widowControl w:val="0"/>
      <w:jc w:val="both"/>
    </w:pPr>
    <w:rPr>
      <w:rFonts w:ascii="Times New Roman" w:eastAsia="宋体" w:hAnsi="Times New Roman" w:cs="Times New Roman"/>
    </w:rPr>
  </w:style>
  <w:style w:type="paragraph" w:styleId="2">
    <w:name w:val="heading 2"/>
    <w:basedOn w:val="a"/>
    <w:next w:val="a"/>
    <w:link w:val="2Char"/>
    <w:qFormat/>
    <w:rsid w:val="007761C3"/>
    <w:pPr>
      <w:keepNext/>
      <w:keepLines/>
      <w:adjustRightInd w:val="0"/>
      <w:spacing w:before="260" w:after="260" w:line="416" w:lineRule="atLeast"/>
      <w:jc w:val="left"/>
      <w:textAlignment w:val="baseline"/>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1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61C3"/>
    <w:rPr>
      <w:sz w:val="18"/>
      <w:szCs w:val="18"/>
    </w:rPr>
  </w:style>
  <w:style w:type="paragraph" w:styleId="a4">
    <w:name w:val="footer"/>
    <w:basedOn w:val="a"/>
    <w:link w:val="Char0"/>
    <w:uiPriority w:val="99"/>
    <w:unhideWhenUsed/>
    <w:rsid w:val="007761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61C3"/>
    <w:rPr>
      <w:sz w:val="18"/>
      <w:szCs w:val="18"/>
    </w:rPr>
  </w:style>
  <w:style w:type="character" w:customStyle="1" w:styleId="2Char">
    <w:name w:val="标题 2 Char"/>
    <w:basedOn w:val="a0"/>
    <w:link w:val="2"/>
    <w:rsid w:val="007761C3"/>
    <w:rPr>
      <w:rFonts w:ascii="Arial" w:eastAsia="黑体" w:hAnsi="Arial" w:cs="Times New Roman"/>
      <w:b/>
      <w:bCs/>
      <w:kern w:val="0"/>
      <w:sz w:val="32"/>
      <w:szCs w:val="32"/>
      <w:lang w:eastAsia="en-US"/>
    </w:rPr>
  </w:style>
  <w:style w:type="paragraph" w:customStyle="1" w:styleId="CharChar1CharCharCharCharCharCharCharCharCharCharCharCharCharCharChar">
    <w:name w:val="Char Char1 Char Char Char Char Char Char Char Char Char Char Char Char Char Char Char"/>
    <w:basedOn w:val="a"/>
    <w:qFormat/>
    <w:rsid w:val="007761C3"/>
    <w:pPr>
      <w:widowControl/>
      <w:spacing w:after="160" w:line="240" w:lineRule="exact"/>
    </w:pPr>
    <w:rPr>
      <w:rFonts w:ascii="Verdana" w:eastAsia="仿宋_GB2312" w:hAnsi="Verdana"/>
      <w:kern w:val="0"/>
      <w:sz w:val="24"/>
      <w:szCs w:val="20"/>
      <w:lang w:eastAsia="en-US"/>
    </w:rPr>
  </w:style>
  <w:style w:type="paragraph" w:customStyle="1" w:styleId="ListParagraph">
    <w:name w:val="List Paragraph"/>
    <w:basedOn w:val="a"/>
    <w:rsid w:val="007761C3"/>
    <w:pPr>
      <w:autoSpaceDE w:val="0"/>
      <w:autoSpaceDN w:val="0"/>
      <w:ind w:left="400" w:firstLine="420"/>
      <w:jc w:val="left"/>
    </w:pPr>
    <w:rPr>
      <w:rFonts w:ascii="宋体" w:hAnsi="宋体" w:cs="宋体"/>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2526</Characters>
  <Application>Microsoft Office Word</Application>
  <DocSecurity>0</DocSecurity>
  <Lines>21</Lines>
  <Paragraphs>5</Paragraphs>
  <ScaleCrop>false</ScaleCrop>
  <Company>微软中国</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2019-09-06T08:27:00Z</dcterms:created>
  <dcterms:modified xsi:type="dcterms:W3CDTF">2019-09-06T08:27:00Z</dcterms:modified>
</cp:coreProperties>
</file>