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AB644">
      <w:pPr>
        <w:keepNext w:val="0"/>
        <w:keepLines w:val="0"/>
        <w:pageBreakBefore w:val="0"/>
        <w:numPr>
          <w:ilvl w:val="0"/>
          <w:numId w:val="0"/>
        </w:numPr>
        <w:kinsoku/>
        <w:wordWrap/>
        <w:overflowPunct/>
        <w:topLinePunct w:val="0"/>
        <w:autoSpaceDE/>
        <w:autoSpaceDN/>
        <w:bidi w:val="0"/>
        <w:snapToGrid/>
        <w:spacing w:line="440" w:lineRule="exact"/>
        <w:jc w:val="center"/>
        <w:textAlignment w:val="auto"/>
        <w:rPr>
          <w:rFonts w:hint="eastAsia" w:ascii="黑体" w:hAnsi="黑体" w:eastAsia="黑体" w:cs="黑体"/>
          <w:b/>
          <w:color w:val="auto"/>
          <w:sz w:val="24"/>
          <w:szCs w:val="24"/>
          <w:highlight w:val="none"/>
          <w:lang w:val="en-US" w:eastAsia="zh-CN"/>
        </w:rPr>
      </w:pPr>
      <w:r>
        <w:rPr>
          <w:rFonts w:hint="eastAsia" w:ascii="黑体" w:hAnsi="黑体" w:eastAsia="黑体" w:cs="黑体"/>
          <w:b/>
          <w:color w:val="auto"/>
          <w:sz w:val="32"/>
          <w:szCs w:val="32"/>
          <w:highlight w:val="none"/>
          <w:lang w:val="en-US" w:eastAsia="zh-CN"/>
        </w:rPr>
        <w:t>蛟河市漂河镇九年制学校原锅炉房、供热外管线改造及生物质锅炉安装项目</w:t>
      </w:r>
    </w:p>
    <w:p w14:paraId="2565A237">
      <w:pPr>
        <w:keepNext w:val="0"/>
        <w:keepLines w:val="0"/>
        <w:pageBreakBefore w:val="0"/>
        <w:numPr>
          <w:ilvl w:val="0"/>
          <w:numId w:val="0"/>
        </w:numPr>
        <w:kinsoku/>
        <w:wordWrap/>
        <w:overflowPunct/>
        <w:topLinePunct w:val="0"/>
        <w:autoSpaceDE/>
        <w:autoSpaceDN/>
        <w:bidi w:val="0"/>
        <w:snapToGrid/>
        <w:spacing w:line="440" w:lineRule="exact"/>
        <w:jc w:val="center"/>
        <w:textAlignment w:val="auto"/>
        <w:rPr>
          <w:rFonts w:hint="eastAsia" w:ascii="黑体" w:hAnsi="黑体" w:eastAsia="黑体" w:cs="黑体"/>
          <w:b/>
          <w:color w:val="auto"/>
          <w:sz w:val="21"/>
          <w:szCs w:val="21"/>
          <w:highlight w:val="none"/>
        </w:rPr>
      </w:pPr>
      <w:r>
        <w:rPr>
          <w:rFonts w:hint="eastAsia" w:ascii="黑体" w:hAnsi="黑体" w:eastAsia="黑体" w:cs="黑体"/>
          <w:b/>
          <w:color w:val="auto"/>
          <w:sz w:val="32"/>
          <w:szCs w:val="32"/>
          <w:highlight w:val="none"/>
          <w:lang w:val="en-US" w:eastAsia="zh-CN"/>
        </w:rPr>
        <w:t>竞争性磋商公告</w:t>
      </w:r>
    </w:p>
    <w:p w14:paraId="5293A0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ascii="微软雅黑" w:hAnsi="微软雅黑" w:eastAsia="微软雅黑" w:cs="Times New Roman"/>
          <w:color w:val="000000"/>
          <w:kern w:val="2"/>
          <w:sz w:val="21"/>
          <w:szCs w:val="21"/>
          <w:lang w:val="en-US" w:eastAsia="zh-CN"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BAB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14:paraId="52A114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sz w:val="21"/>
                <w:szCs w:val="21"/>
              </w:rPr>
            </w:pPr>
            <w:r>
              <w:rPr>
                <w:rFonts w:ascii="微软雅黑" w:hAnsi="微软雅黑" w:eastAsia="微软雅黑" w:cs="Times New Roman"/>
                <w:color w:val="000000"/>
                <w:kern w:val="2"/>
                <w:sz w:val="21"/>
                <w:szCs w:val="21"/>
                <w:lang w:val="en-US" w:eastAsia="zh-CN" w:bidi="ar"/>
              </w:rPr>
              <w:t>项目概况</w:t>
            </w:r>
          </w:p>
          <w:p w14:paraId="5A28DB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sz w:val="21"/>
                <w:szCs w:val="21"/>
              </w:rPr>
            </w:pPr>
            <w:r>
              <w:rPr>
                <w:rFonts w:hint="eastAsia" w:ascii="微软雅黑" w:hAnsi="微软雅黑" w:eastAsia="微软雅黑" w:cs="微软雅黑"/>
                <w:color w:val="333333"/>
                <w:kern w:val="2"/>
                <w:sz w:val="21"/>
                <w:szCs w:val="21"/>
                <w:lang w:val="en-US" w:eastAsia="zh-CN" w:bidi="ar-SA"/>
              </w:rPr>
              <w:t>   蛟河市漂河镇九年制学校原锅炉房、供热外管线改造及生物质锅炉安装项目的潜在投标人应在政府采购云平台（http：//www.zcygov.cn）获取采购文件，并于2024年09月20日14：00（北京时间）前提交投标文件。</w:t>
            </w:r>
          </w:p>
        </w:tc>
      </w:tr>
    </w:tbl>
    <w:p w14:paraId="3B4744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rPr>
          <w:sz w:val="21"/>
          <w:szCs w:val="21"/>
        </w:rPr>
      </w:pPr>
      <w:r>
        <w:rPr>
          <w:rFonts w:hint="eastAsia" w:ascii="微软雅黑" w:hAnsi="微软雅黑" w:eastAsia="微软雅黑" w:cs="Times New Roman"/>
          <w:color w:val="333333"/>
          <w:kern w:val="2"/>
          <w:sz w:val="21"/>
          <w:szCs w:val="21"/>
          <w:lang w:val="en-US" w:eastAsia="zh-CN" w:bidi="ar"/>
        </w:rPr>
        <w:t>一、项目基本情况</w:t>
      </w:r>
    </w:p>
    <w:p w14:paraId="6AC4CB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rPr>
      </w:pPr>
      <w:r>
        <w:rPr>
          <w:rFonts w:hint="eastAsia" w:ascii="微软雅黑" w:hAnsi="微软雅黑" w:eastAsia="微软雅黑" w:cs="微软雅黑"/>
          <w:color w:val="333333"/>
          <w:kern w:val="2"/>
          <w:sz w:val="21"/>
          <w:szCs w:val="21"/>
          <w:lang w:val="en-US" w:eastAsia="zh-CN"/>
        </w:rPr>
        <w:t>1、项目编号：采购计划-[2024]-00203号-001；</w:t>
      </w:r>
    </w:p>
    <w:p w14:paraId="544987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rPr>
      </w:pPr>
      <w:r>
        <w:rPr>
          <w:rFonts w:hint="eastAsia" w:ascii="微软雅黑" w:hAnsi="微软雅黑" w:eastAsia="微软雅黑" w:cs="微软雅黑"/>
          <w:color w:val="333333"/>
          <w:kern w:val="2"/>
          <w:sz w:val="21"/>
          <w:szCs w:val="21"/>
        </w:rPr>
        <w:t>2、项目名称：</w:t>
      </w:r>
      <w:r>
        <w:rPr>
          <w:rFonts w:hint="eastAsia" w:ascii="微软雅黑" w:hAnsi="微软雅黑" w:eastAsia="微软雅黑" w:cs="微软雅黑"/>
          <w:color w:val="333333"/>
          <w:kern w:val="2"/>
          <w:sz w:val="21"/>
          <w:szCs w:val="21"/>
          <w:lang w:eastAsia="zh-CN"/>
        </w:rPr>
        <w:t>蛟河市漂河镇九年制学校原锅炉房、供热外管线改造及生物质锅炉安装项目</w:t>
      </w:r>
      <w:r>
        <w:rPr>
          <w:rFonts w:hint="eastAsia" w:ascii="微软雅黑" w:hAnsi="微软雅黑" w:eastAsia="微软雅黑" w:cs="微软雅黑"/>
          <w:color w:val="333333"/>
          <w:kern w:val="2"/>
          <w:sz w:val="21"/>
          <w:szCs w:val="21"/>
        </w:rPr>
        <w:t>；</w:t>
      </w:r>
    </w:p>
    <w:p w14:paraId="23E2BC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rPr>
      </w:pPr>
      <w:r>
        <w:rPr>
          <w:rFonts w:hint="eastAsia" w:ascii="微软雅黑" w:hAnsi="微软雅黑" w:eastAsia="微软雅黑" w:cs="微软雅黑"/>
          <w:color w:val="333333"/>
          <w:kern w:val="2"/>
          <w:sz w:val="21"/>
          <w:szCs w:val="21"/>
        </w:rPr>
        <w:t>3、预算金额：¥</w:t>
      </w:r>
      <w:r>
        <w:rPr>
          <w:rFonts w:hint="eastAsia" w:ascii="微软雅黑" w:hAnsi="微软雅黑" w:eastAsia="微软雅黑" w:cs="微软雅黑"/>
          <w:color w:val="333333"/>
          <w:kern w:val="2"/>
          <w:sz w:val="21"/>
          <w:szCs w:val="21"/>
          <w:lang w:val="en-US" w:eastAsia="zh-CN"/>
        </w:rPr>
        <w:t>621,923.00元</w:t>
      </w:r>
      <w:r>
        <w:rPr>
          <w:rFonts w:hint="eastAsia" w:ascii="微软雅黑" w:hAnsi="微软雅黑" w:eastAsia="微软雅黑" w:cs="微软雅黑"/>
          <w:color w:val="333333"/>
          <w:kern w:val="2"/>
          <w:sz w:val="21"/>
          <w:szCs w:val="21"/>
        </w:rPr>
        <w:t>（人民币）；</w:t>
      </w:r>
    </w:p>
    <w:p w14:paraId="07CBAD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rPr>
      </w:pPr>
      <w:r>
        <w:rPr>
          <w:rFonts w:hint="eastAsia" w:ascii="微软雅黑" w:hAnsi="微软雅黑" w:eastAsia="微软雅黑" w:cs="微软雅黑"/>
          <w:color w:val="333333"/>
          <w:kern w:val="2"/>
          <w:sz w:val="21"/>
          <w:szCs w:val="21"/>
        </w:rPr>
        <w:t>4、资金来源：财政性资金；</w:t>
      </w:r>
    </w:p>
    <w:p w14:paraId="6BEAEA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rPr>
      </w:pPr>
      <w:r>
        <w:rPr>
          <w:rFonts w:hint="eastAsia" w:ascii="微软雅黑" w:hAnsi="微软雅黑" w:eastAsia="微软雅黑" w:cs="微软雅黑"/>
          <w:color w:val="333333"/>
          <w:kern w:val="2"/>
          <w:sz w:val="21"/>
          <w:szCs w:val="21"/>
        </w:rPr>
        <w:t>5、项目内容：</w:t>
      </w:r>
      <w:r>
        <w:rPr>
          <w:rFonts w:hint="eastAsia" w:ascii="微软雅黑" w:hAnsi="微软雅黑" w:eastAsia="微软雅黑" w:cs="微软雅黑"/>
          <w:color w:val="333333"/>
          <w:kern w:val="2"/>
          <w:sz w:val="21"/>
          <w:szCs w:val="21"/>
          <w:lang w:val="en-US" w:eastAsia="zh-CN"/>
        </w:rPr>
        <w:t>原锅炉房、供热外管线改造及生物质锅炉安装</w:t>
      </w:r>
      <w:r>
        <w:rPr>
          <w:rFonts w:hint="eastAsia" w:ascii="微软雅黑" w:hAnsi="微软雅黑" w:eastAsia="微软雅黑" w:cs="微软雅黑"/>
          <w:color w:val="333333"/>
          <w:kern w:val="2"/>
          <w:sz w:val="21"/>
          <w:szCs w:val="21"/>
        </w:rPr>
        <w:t>（具体详见竞争性</w:t>
      </w:r>
      <w:r>
        <w:rPr>
          <w:rFonts w:hint="eastAsia" w:ascii="微软雅黑" w:hAnsi="微软雅黑" w:eastAsia="微软雅黑" w:cs="微软雅黑"/>
          <w:color w:val="333333"/>
          <w:kern w:val="2"/>
          <w:sz w:val="21"/>
          <w:szCs w:val="21"/>
          <w:lang w:val="en-US" w:eastAsia="zh-CN"/>
        </w:rPr>
        <w:t>磋商</w:t>
      </w:r>
      <w:r>
        <w:rPr>
          <w:rFonts w:hint="eastAsia" w:ascii="微软雅黑" w:hAnsi="微软雅黑" w:eastAsia="微软雅黑" w:cs="微软雅黑"/>
          <w:color w:val="333333"/>
          <w:kern w:val="2"/>
          <w:sz w:val="21"/>
          <w:szCs w:val="21"/>
        </w:rPr>
        <w:t>文件）；</w:t>
      </w:r>
    </w:p>
    <w:p w14:paraId="282D9E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sz w:val="21"/>
          <w:szCs w:val="21"/>
        </w:rPr>
      </w:pPr>
      <w:r>
        <w:rPr>
          <w:rFonts w:hint="eastAsia" w:ascii="微软雅黑" w:hAnsi="微软雅黑" w:eastAsia="微软雅黑" w:cs="微软雅黑"/>
          <w:color w:val="333333"/>
          <w:kern w:val="2"/>
          <w:sz w:val="21"/>
          <w:szCs w:val="21"/>
        </w:rPr>
        <w:t>6、质量标准：符合国家现行建筑施工质量要求；</w:t>
      </w:r>
    </w:p>
    <w:p w14:paraId="6CEBD2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sz w:val="21"/>
          <w:szCs w:val="21"/>
        </w:rPr>
      </w:pPr>
      <w:r>
        <w:rPr>
          <w:rFonts w:hint="eastAsia" w:ascii="微软雅黑" w:hAnsi="微软雅黑" w:eastAsia="微软雅黑" w:cs="微软雅黑"/>
          <w:color w:val="333333"/>
          <w:kern w:val="2"/>
          <w:sz w:val="21"/>
          <w:szCs w:val="21"/>
        </w:rPr>
        <w:t>7、工期：</w:t>
      </w:r>
      <w:r>
        <w:rPr>
          <w:rFonts w:hint="eastAsia" w:ascii="微软雅黑" w:hAnsi="微软雅黑" w:eastAsia="微软雅黑" w:cs="微软雅黑"/>
          <w:color w:val="333333"/>
          <w:kern w:val="2"/>
          <w:sz w:val="21"/>
          <w:szCs w:val="21"/>
          <w:lang w:val="en-US" w:eastAsia="zh-CN"/>
        </w:rPr>
        <w:t>合同签订之日起30日内</w:t>
      </w:r>
      <w:r>
        <w:rPr>
          <w:rFonts w:hint="eastAsia" w:ascii="微软雅黑" w:hAnsi="微软雅黑" w:eastAsia="微软雅黑" w:cs="微软雅黑"/>
          <w:color w:val="333333"/>
          <w:kern w:val="2"/>
          <w:sz w:val="21"/>
          <w:szCs w:val="21"/>
        </w:rPr>
        <w:t>；</w:t>
      </w:r>
    </w:p>
    <w:p w14:paraId="11CD16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sz w:val="21"/>
          <w:szCs w:val="21"/>
        </w:rPr>
      </w:pPr>
      <w:r>
        <w:rPr>
          <w:rFonts w:hint="eastAsia" w:ascii="微软雅黑" w:hAnsi="微软雅黑" w:eastAsia="微软雅黑" w:cs="微软雅黑"/>
          <w:color w:val="333333"/>
          <w:kern w:val="2"/>
          <w:sz w:val="21"/>
          <w:szCs w:val="21"/>
        </w:rPr>
        <w:t>8、项目地点：</w:t>
      </w:r>
      <w:r>
        <w:rPr>
          <w:rFonts w:hint="eastAsia" w:ascii="微软雅黑" w:hAnsi="微软雅黑" w:eastAsia="微软雅黑" w:cs="微软雅黑"/>
          <w:color w:val="333333"/>
          <w:sz w:val="21"/>
          <w:szCs w:val="21"/>
        </w:rPr>
        <w:t>招标人指定地点</w:t>
      </w:r>
      <w:r>
        <w:rPr>
          <w:rFonts w:hint="eastAsia" w:ascii="微软雅黑" w:hAnsi="微软雅黑" w:eastAsia="微软雅黑" w:cs="微软雅黑"/>
          <w:color w:val="333333"/>
          <w:kern w:val="2"/>
          <w:sz w:val="21"/>
          <w:szCs w:val="21"/>
        </w:rPr>
        <w:t>；</w:t>
      </w:r>
    </w:p>
    <w:p w14:paraId="6F838A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sz w:val="21"/>
          <w:szCs w:val="21"/>
        </w:rPr>
      </w:pPr>
      <w:r>
        <w:rPr>
          <w:rFonts w:hint="eastAsia" w:ascii="微软雅黑" w:hAnsi="微软雅黑" w:eastAsia="微软雅黑" w:cs="微软雅黑"/>
          <w:color w:val="333333"/>
          <w:kern w:val="2"/>
          <w:sz w:val="21"/>
          <w:szCs w:val="21"/>
        </w:rPr>
        <w:t>9、合同履行期限：自合同签订之日起至合同履行完毕；</w:t>
      </w:r>
    </w:p>
    <w:p w14:paraId="2CBCDC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rPr>
      </w:pPr>
      <w:r>
        <w:rPr>
          <w:rFonts w:hint="eastAsia" w:ascii="微软雅黑" w:hAnsi="微软雅黑" w:eastAsia="微软雅黑" w:cs="微软雅黑"/>
          <w:color w:val="333333"/>
          <w:kern w:val="2"/>
          <w:sz w:val="21"/>
          <w:szCs w:val="21"/>
        </w:rPr>
        <w:t>10、采购方式：竞争性磋商；</w:t>
      </w:r>
    </w:p>
    <w:p w14:paraId="792D43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rPr>
      </w:pPr>
      <w:r>
        <w:rPr>
          <w:rFonts w:hint="eastAsia" w:ascii="微软雅黑" w:hAnsi="微软雅黑" w:eastAsia="微软雅黑" w:cs="微软雅黑"/>
          <w:color w:val="333333"/>
          <w:kern w:val="2"/>
          <w:sz w:val="21"/>
          <w:szCs w:val="21"/>
        </w:rPr>
        <w:t>11、资格审查方式：资格后审。</w:t>
      </w:r>
    </w:p>
    <w:p w14:paraId="44A9344C">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leftChars="0" w:right="0" w:firstLine="0" w:firstLineChars="0"/>
        <w:jc w:val="both"/>
        <w:rPr>
          <w:sz w:val="21"/>
          <w:szCs w:val="21"/>
        </w:rPr>
      </w:pPr>
      <w:r>
        <w:rPr>
          <w:rFonts w:hint="eastAsia" w:ascii="微软雅黑" w:hAnsi="微软雅黑" w:eastAsia="微软雅黑" w:cs="Times New Roman"/>
          <w:b/>
          <w:color w:val="333333"/>
          <w:kern w:val="2"/>
          <w:sz w:val="21"/>
          <w:szCs w:val="21"/>
          <w:lang w:val="en-US" w:eastAsia="zh-CN" w:bidi="ar"/>
        </w:rPr>
        <w:t>二、</w:t>
      </w:r>
      <w:r>
        <w:rPr>
          <w:rFonts w:hint="eastAsia" w:ascii="微软雅黑" w:hAnsi="微软雅黑" w:eastAsia="微软雅黑" w:cs="Times New Roman"/>
          <w:b/>
          <w:bCs/>
          <w:color w:val="333333"/>
          <w:kern w:val="2"/>
          <w:sz w:val="21"/>
          <w:szCs w:val="21"/>
          <w:lang w:val="en-US" w:eastAsia="zh-CN" w:bidi="ar"/>
        </w:rPr>
        <w:t>投标人资格要求</w:t>
      </w:r>
    </w:p>
    <w:p w14:paraId="624F65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1、满足《中华人民共和国政府采购法》第二十二条规定：</w:t>
      </w:r>
    </w:p>
    <w:p w14:paraId="64D747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(1)具有独立承担民事责任的能力；</w:t>
      </w:r>
    </w:p>
    <w:p w14:paraId="2EC8F4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(2)具有良好的商业信誉和健全的财务会计制度；</w:t>
      </w:r>
    </w:p>
    <w:p w14:paraId="234568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(3)具有履行合同所必需的设备和专业技术能力；</w:t>
      </w:r>
    </w:p>
    <w:p w14:paraId="34F24B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(4)有依法缴纳税收和社会保障资金的良好记录；</w:t>
      </w:r>
    </w:p>
    <w:p w14:paraId="35BE4B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(5)参加政府采购活动前三年内，在经营活动中没有重大违法记录；</w:t>
      </w:r>
    </w:p>
    <w:p w14:paraId="232CD7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(6)法律、行政法规规定的其他条件。</w:t>
      </w:r>
    </w:p>
    <w:p w14:paraId="715A98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2、落实政府采购政策需满足的资格要求：依据《中华人民共和国政府采购法》、《中华人民共和国政府采购法实施条例》及其相关配套的政府采购政策、相关规定的扶持政策执行；本项目</w:t>
      </w:r>
      <w:r>
        <w:rPr>
          <w:rFonts w:hint="eastAsia" w:ascii="微软雅黑" w:hAnsi="微软雅黑" w:eastAsia="微软雅黑" w:cs="微软雅黑"/>
          <w:color w:val="333333"/>
          <w:kern w:val="2"/>
          <w:sz w:val="21"/>
          <w:szCs w:val="21"/>
          <w:lang w:val="en-US" w:eastAsia="zh-CN"/>
        </w:rPr>
        <w:t>非专门</w:t>
      </w:r>
      <w:r>
        <w:rPr>
          <w:rFonts w:hint="eastAsia" w:ascii="微软雅黑" w:hAnsi="微软雅黑" w:eastAsia="微软雅黑" w:cs="微软雅黑"/>
          <w:color w:val="333333"/>
          <w:kern w:val="2"/>
          <w:sz w:val="21"/>
          <w:szCs w:val="21"/>
          <w:lang w:val="zh-CN" w:eastAsia="zh-CN"/>
        </w:rPr>
        <w:t>面向中小企业项目。</w:t>
      </w:r>
    </w:p>
    <w:p w14:paraId="2AA1AF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3、本项目的特定资格要求：</w:t>
      </w:r>
    </w:p>
    <w:p w14:paraId="6737CD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1）在中国注册的企业法人及其他组织；具有独立承担民事责任的能力；具有良好的商业信誉和健全的财务会计制度；具有履行合同所必需的设备和专业技术能力；具有依法缴纳税收和社会保障资金的良好记录；参加政府采购活动前三年内无重大违法经营记录；具备法律法规规定的其他条件。</w:t>
      </w:r>
    </w:p>
    <w:p w14:paraId="784798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（2）投标申请人须是具备建设行政主管部门核发的</w:t>
      </w:r>
      <w:r>
        <w:rPr>
          <w:rFonts w:hint="eastAsia" w:ascii="微软雅黑" w:hAnsi="微软雅黑" w:eastAsia="微软雅黑" w:cs="微软雅黑"/>
          <w:b/>
          <w:bCs/>
          <w:color w:val="333333"/>
          <w:kern w:val="2"/>
          <w:sz w:val="21"/>
          <w:szCs w:val="21"/>
          <w:lang w:val="zh-CN" w:eastAsia="zh-CN"/>
        </w:rPr>
        <w:t>市政公用工程施工总承包贰级及以上（含贰级）资质</w:t>
      </w:r>
      <w:r>
        <w:rPr>
          <w:rFonts w:hint="eastAsia" w:ascii="微软雅黑" w:hAnsi="微软雅黑" w:eastAsia="微软雅黑" w:cs="微软雅黑"/>
          <w:color w:val="333333"/>
          <w:kern w:val="2"/>
          <w:sz w:val="21"/>
          <w:szCs w:val="21"/>
          <w:lang w:val="zh-CN" w:eastAsia="zh-CN"/>
        </w:rPr>
        <w:t>；且具有建设行政主管部门颁发的安全生产许可证；拟派出的项目经理须是具备建设行政主管部门核发的具有</w:t>
      </w:r>
      <w:r>
        <w:rPr>
          <w:rFonts w:hint="eastAsia" w:ascii="微软雅黑" w:hAnsi="微软雅黑" w:eastAsia="微软雅黑" w:cs="微软雅黑"/>
          <w:b/>
          <w:bCs/>
          <w:color w:val="333333"/>
          <w:kern w:val="2"/>
          <w:sz w:val="21"/>
          <w:szCs w:val="21"/>
          <w:lang w:val="zh-CN" w:eastAsia="zh-CN"/>
        </w:rPr>
        <w:t>市政公用工程二级及以上（含二级）注册建造师</w:t>
      </w:r>
      <w:r>
        <w:rPr>
          <w:rFonts w:hint="eastAsia" w:ascii="微软雅黑" w:hAnsi="微软雅黑" w:eastAsia="微软雅黑" w:cs="微软雅黑"/>
          <w:color w:val="333333"/>
          <w:kern w:val="2"/>
          <w:sz w:val="21"/>
          <w:szCs w:val="21"/>
          <w:lang w:val="zh-CN" w:eastAsia="zh-CN"/>
        </w:rPr>
        <w:t>资质及安全考核证书，技术负责人具有相关专业中级及以上工程师职称。</w:t>
      </w:r>
    </w:p>
    <w:p w14:paraId="5BDF10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（3）外埠单位在我省承揽项目应按照相关行业主管部门要求进行备案；</w:t>
      </w:r>
    </w:p>
    <w:p w14:paraId="3C235D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en-US" w:eastAsia="zh-CN"/>
        </w:rPr>
        <w:t>（4）本项目不接受联合体投标；</w:t>
      </w:r>
    </w:p>
    <w:p w14:paraId="3D6882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en-US" w:eastAsia="zh-CN"/>
        </w:rPr>
        <w:t>（5）按照《财政部关于在政府采购活动中查询及使用信用记录有关问题的通知》（财库〔2016〕125号）的要求，根据“信用中国”网站（</w:t>
      </w:r>
      <w:r>
        <w:rPr>
          <w:rFonts w:hint="eastAsia" w:ascii="微软雅黑" w:hAnsi="微软雅黑" w:eastAsia="微软雅黑" w:cs="微软雅黑"/>
          <w:color w:val="333333"/>
          <w:kern w:val="2"/>
          <w:sz w:val="21"/>
          <w:szCs w:val="21"/>
          <w:lang w:val="en-US" w:eastAsia="zh-CN"/>
        </w:rPr>
        <mc:AlternateContent>
          <mc:Choice Requires="wps">
            <w:drawing>
              <wp:inline distT="0" distB="0" distL="114300" distR="114300">
                <wp:extent cx="190500" cy="142875"/>
                <wp:effectExtent l="0" t="0" r="0" b="0"/>
                <wp:docPr id="2" name="矩形 2" descr="IMG_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0500" cy="142875"/>
                        </a:xfrm>
                        <a:prstGeom prst="rect">
                          <a:avLst/>
                        </a:prstGeom>
                        <a:noFill/>
                        <a:ln>
                          <a:noFill/>
                        </a:ln>
                      </wps:spPr>
                      <wps:bodyPr upright="1"/>
                    </wps:wsp>
                  </a:graphicData>
                </a:graphic>
              </wp:inline>
            </w:drawing>
          </mc:Choice>
          <mc:Fallback>
            <w:pict>
              <v:rect id="_x0000_s1026" o:spid="_x0000_s1026" o:spt="1" alt="IMG_256" style="height:11.25pt;width:15pt;" filled="f" stroked="f" coordsize="21600,21600" o:gfxdata="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Bf0U1AAAAAMBAAAPAAAAAAAAAAEAIAAAACIAAABkcnMvZG93bnJldi54bWxQSwEC&#10;FAAUAAAACACHTuJAZm1gNb8BAABxAwAADgAAAAAAAAABACAAAAAjAQAAZHJzL2Uyb0RvYy54bWxQ&#10;SwUGAAAAAAYABgBZAQAAVAUAAAAA&#10;">
                <v:fill on="f" focussize="0,0"/>
                <v:stroke on="f"/>
                <v:imagedata o:title=""/>
                <o:lock v:ext="edit" aspectratio="t"/>
                <w10:wrap type="none"/>
                <w10:anchorlock/>
              </v:rect>
            </w:pict>
          </mc:Fallback>
        </mc:AlternateContent>
      </w:r>
      <w:r>
        <w:rPr>
          <w:rFonts w:hint="eastAsia" w:ascii="微软雅黑" w:hAnsi="微软雅黑" w:eastAsia="微软雅黑" w:cs="微软雅黑"/>
          <w:color w:val="333333"/>
          <w:kern w:val="2"/>
          <w:sz w:val="21"/>
          <w:szCs w:val="21"/>
          <w:lang w:val="en-US" w:eastAsia="zh-CN"/>
        </w:rPr>
        <w:t>www.creditchina.gov.cn）、中国政府采购网（</w:t>
      </w:r>
      <w:r>
        <w:rPr>
          <w:rFonts w:hint="eastAsia" w:ascii="微软雅黑" w:hAnsi="微软雅黑" w:eastAsia="微软雅黑" w:cs="微软雅黑"/>
          <w:color w:val="333333"/>
          <w:kern w:val="2"/>
          <w:sz w:val="21"/>
          <w:szCs w:val="21"/>
          <w:lang w:val="en-US" w:eastAsia="zh-CN"/>
        </w:rPr>
        <mc:AlternateContent>
          <mc:Choice Requires="wps">
            <w:drawing>
              <wp:inline distT="0" distB="0" distL="114300" distR="114300">
                <wp:extent cx="190500" cy="142875"/>
                <wp:effectExtent l="0" t="0" r="0" b="0"/>
                <wp:docPr id="1" name="矩形 1" descr="IMG_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0500" cy="142875"/>
                        </a:xfrm>
                        <a:prstGeom prst="rect">
                          <a:avLst/>
                        </a:prstGeom>
                        <a:noFill/>
                        <a:ln>
                          <a:noFill/>
                        </a:ln>
                      </wps:spPr>
                      <wps:bodyPr upright="1"/>
                    </wps:wsp>
                  </a:graphicData>
                </a:graphic>
              </wp:inline>
            </w:drawing>
          </mc:Choice>
          <mc:Fallback>
            <w:pict>
              <v:rect id="_x0000_s1026" o:spid="_x0000_s1026" o:spt="1" alt="IMG_257" style="height:11.25pt;width:15pt;" filled="f" stroked="f" coordsize="21600,21600" o:gfxdata="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AF/RTUAAAAAwEAAA8AAAAAAAAAAQAgAAAAIgAAAGRycy9kb3ducmV2LnhtbFBLAQIU&#10;ABQAAAAIAIdO4kCQPPkWvgEAAHEDAAAOAAAAAAAAAAEAIAAAACMBAABkcnMvZTJvRG9jLnhtbFBL&#10;BQYAAAAABgAGAFkBAABTBQAAAAA=&#10;">
                <v:fill on="f" focussize="0,0"/>
                <v:stroke on="f"/>
                <v:imagedata o:title=""/>
                <o:lock v:ext="edit" aspectratio="t"/>
                <w10:wrap type="none"/>
                <w10:anchorlock/>
              </v:rect>
            </w:pict>
          </mc:Fallback>
        </mc:AlternateContent>
      </w:r>
      <w:r>
        <w:rPr>
          <w:rFonts w:hint="eastAsia" w:ascii="微软雅黑" w:hAnsi="微软雅黑" w:eastAsia="微软雅黑" w:cs="微软雅黑"/>
          <w:color w:val="333333"/>
          <w:kern w:val="2"/>
          <w:sz w:val="21"/>
          <w:szCs w:val="21"/>
          <w:lang w:val="en-US" w:eastAsia="zh-CN"/>
        </w:rPr>
        <w:t>www.ccgp.gov.cn）的信息，对列入失信被执行人、重大税收违法案件当事人名单、政府采购严重违法失信行为记录名单的供应商，拒绝参与政府采购活动，供应商应在采购公告发布后对本单位信用信息进行查询（“信用中国”、中国政府采购网、中国裁判文书网）并将查询资料附入投标文件中。对未按规定进行信用信息查询的投标人（包括单位和个人）将不能通过投标资格审查；</w:t>
      </w:r>
    </w:p>
    <w:p w14:paraId="133900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en-US" w:eastAsia="zh-CN"/>
        </w:rPr>
        <w:t>（6）拒绝列入政府不良行为记录并取消投标资格期间的企业或个人投标。</w:t>
      </w:r>
    </w:p>
    <w:p w14:paraId="5AF48F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en-US" w:eastAsia="zh-CN"/>
        </w:rPr>
        <w:t xml:space="preserve">（7）与招标人存在利害关系可能影响招标公正性的法人、其他组织或者个人，不得参加投标。单位负责人为同一人或者存在控股、管理关系的不同单位，不得参加同一标包投标，否则相关投标均无效。 </w:t>
      </w:r>
    </w:p>
    <w:p w14:paraId="445761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atLeast"/>
        <w:ind w:left="0" w:right="0"/>
        <w:jc w:val="left"/>
        <w:rPr>
          <w:sz w:val="21"/>
          <w:szCs w:val="21"/>
        </w:rPr>
      </w:pPr>
      <w:r>
        <w:rPr>
          <w:rFonts w:hint="eastAsia" w:ascii="微软雅黑" w:hAnsi="微软雅黑" w:eastAsia="微软雅黑" w:cs="微软雅黑"/>
          <w:b w:val="0"/>
          <w:bCs/>
          <w:color w:val="333333"/>
          <w:kern w:val="2"/>
          <w:sz w:val="21"/>
          <w:szCs w:val="21"/>
        </w:rPr>
        <w:t>三、投标报名及招标文件的获取</w:t>
      </w:r>
    </w:p>
    <w:p w14:paraId="377BB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时间：2024年09月09日至2024年09月14日16:</w:t>
      </w:r>
      <w:r>
        <w:rPr>
          <w:rFonts w:hint="eastAsia" w:ascii="微软雅黑" w:hAnsi="微软雅黑" w:eastAsia="微软雅黑" w:cs="微软雅黑"/>
          <w:color w:val="333333"/>
          <w:kern w:val="2"/>
          <w:sz w:val="21"/>
          <w:szCs w:val="21"/>
          <w:lang w:val="en-US" w:eastAsia="zh-CN"/>
        </w:rPr>
        <w:t>00</w:t>
      </w:r>
      <w:r>
        <w:rPr>
          <w:rFonts w:hint="eastAsia" w:ascii="微软雅黑" w:hAnsi="微软雅黑" w:eastAsia="微软雅黑" w:cs="微软雅黑"/>
          <w:color w:val="333333"/>
          <w:kern w:val="2"/>
          <w:sz w:val="21"/>
          <w:szCs w:val="21"/>
          <w:lang w:val="zh-CN" w:eastAsia="zh-CN"/>
        </w:rPr>
        <w:t>止。</w:t>
      </w:r>
    </w:p>
    <w:p w14:paraId="2C8C20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地点：政采云平台线上获取。</w:t>
      </w:r>
    </w:p>
    <w:p w14:paraId="4C206B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方式：供应商登录政采云平台https://www.zcygov.cn/在线申请获取磋商文件（进入“项目采购”应用，在获取磋商文件菜单中选择项目，申请获取磋商文件），其他途径获取磋商文件无效。</w:t>
      </w:r>
    </w:p>
    <w:p w14:paraId="4D86F8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售价：0.00元。</w:t>
      </w:r>
    </w:p>
    <w:p w14:paraId="2E2C77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四、提交投标文件截止时间、开标时间和地点</w:t>
      </w:r>
    </w:p>
    <w:p w14:paraId="7A8861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截止时间：2024年09月20日</w:t>
      </w:r>
      <w:r>
        <w:rPr>
          <w:rFonts w:hint="eastAsia" w:ascii="微软雅黑" w:hAnsi="微软雅黑" w:eastAsia="微软雅黑" w:cs="微软雅黑"/>
          <w:color w:val="333333"/>
          <w:kern w:val="2"/>
          <w:sz w:val="21"/>
          <w:szCs w:val="21"/>
          <w:lang w:val="en-US" w:eastAsia="zh-CN"/>
        </w:rPr>
        <w:t>14</w:t>
      </w:r>
      <w:r>
        <w:rPr>
          <w:rFonts w:hint="eastAsia" w:ascii="微软雅黑" w:hAnsi="微软雅黑" w:eastAsia="微软雅黑" w:cs="微软雅黑"/>
          <w:color w:val="333333"/>
          <w:kern w:val="2"/>
          <w:sz w:val="21"/>
          <w:szCs w:val="21"/>
          <w:lang w:val="zh-CN" w:eastAsia="zh-CN"/>
        </w:rPr>
        <w:t>时</w:t>
      </w:r>
      <w:r>
        <w:rPr>
          <w:rFonts w:hint="eastAsia" w:ascii="微软雅黑" w:hAnsi="微软雅黑" w:eastAsia="微软雅黑" w:cs="微软雅黑"/>
          <w:color w:val="333333"/>
          <w:kern w:val="2"/>
          <w:sz w:val="21"/>
          <w:szCs w:val="21"/>
          <w:lang w:val="en-US" w:eastAsia="zh-CN"/>
        </w:rPr>
        <w:t>00</w:t>
      </w:r>
      <w:r>
        <w:rPr>
          <w:rFonts w:hint="eastAsia" w:ascii="微软雅黑" w:hAnsi="微软雅黑" w:eastAsia="微软雅黑" w:cs="微软雅黑"/>
          <w:color w:val="333333"/>
          <w:kern w:val="2"/>
          <w:sz w:val="21"/>
          <w:szCs w:val="21"/>
          <w:lang w:val="zh-CN" w:eastAsia="zh-CN"/>
        </w:rPr>
        <w:t>分（北京时间）。</w:t>
      </w:r>
    </w:p>
    <w:p w14:paraId="40E9BD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投标地点（网址）：请登录政采云投标客户端投标。</w:t>
      </w:r>
    </w:p>
    <w:p w14:paraId="2FE6DE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开标时间：2024年09月20日</w:t>
      </w:r>
      <w:r>
        <w:rPr>
          <w:rFonts w:hint="eastAsia" w:ascii="微软雅黑" w:hAnsi="微软雅黑" w:eastAsia="微软雅黑" w:cs="微软雅黑"/>
          <w:color w:val="333333"/>
          <w:kern w:val="2"/>
          <w:sz w:val="21"/>
          <w:szCs w:val="21"/>
          <w:lang w:val="en-US" w:eastAsia="zh-CN"/>
        </w:rPr>
        <w:t>14</w:t>
      </w:r>
      <w:r>
        <w:rPr>
          <w:rFonts w:hint="eastAsia" w:ascii="微软雅黑" w:hAnsi="微软雅黑" w:eastAsia="微软雅黑" w:cs="微软雅黑"/>
          <w:color w:val="333333"/>
          <w:kern w:val="2"/>
          <w:sz w:val="21"/>
          <w:szCs w:val="21"/>
          <w:lang w:val="zh-CN" w:eastAsia="zh-CN"/>
        </w:rPr>
        <w:t>时</w:t>
      </w:r>
      <w:r>
        <w:rPr>
          <w:rFonts w:hint="eastAsia" w:ascii="微软雅黑" w:hAnsi="微软雅黑" w:eastAsia="微软雅黑" w:cs="微软雅黑"/>
          <w:color w:val="333333"/>
          <w:kern w:val="2"/>
          <w:sz w:val="21"/>
          <w:szCs w:val="21"/>
          <w:lang w:val="en-US" w:eastAsia="zh-CN"/>
        </w:rPr>
        <w:t>00</w:t>
      </w:r>
      <w:r>
        <w:rPr>
          <w:rFonts w:hint="eastAsia" w:ascii="微软雅黑" w:hAnsi="微软雅黑" w:eastAsia="微软雅黑" w:cs="微软雅黑"/>
          <w:color w:val="333333"/>
          <w:kern w:val="2"/>
          <w:sz w:val="21"/>
          <w:szCs w:val="21"/>
          <w:lang w:val="zh-CN" w:eastAsia="zh-CN"/>
        </w:rPr>
        <w:t>分 。</w:t>
      </w:r>
    </w:p>
    <w:p w14:paraId="52C220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开标地点：蛟河市政务服务中心四楼开标室一（蛟河市红叶大街157-2号）。</w:t>
      </w:r>
    </w:p>
    <w:p w14:paraId="7CCA10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40" w:lineRule="exact"/>
        <w:ind w:left="0" w:right="0"/>
        <w:jc w:val="both"/>
        <w:rPr>
          <w:sz w:val="21"/>
          <w:szCs w:val="21"/>
        </w:rPr>
      </w:pPr>
      <w:r>
        <w:rPr>
          <w:rFonts w:hint="eastAsia" w:ascii="微软雅黑" w:hAnsi="微软雅黑" w:eastAsia="微软雅黑" w:cs="微软雅黑"/>
          <w:b w:val="0"/>
          <w:bCs/>
          <w:color w:val="333333"/>
          <w:kern w:val="2"/>
          <w:sz w:val="21"/>
          <w:szCs w:val="21"/>
        </w:rPr>
        <w:t>五、公告期限</w:t>
      </w:r>
    </w:p>
    <w:p w14:paraId="13165D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40" w:lineRule="exact"/>
        <w:ind w:left="0" w:right="0" w:firstLine="420"/>
        <w:jc w:val="both"/>
        <w:rPr>
          <w:sz w:val="21"/>
          <w:szCs w:val="21"/>
        </w:rPr>
      </w:pPr>
      <w:r>
        <w:rPr>
          <w:rFonts w:hint="eastAsia" w:ascii="微软雅黑" w:hAnsi="微软雅黑" w:eastAsia="微软雅黑" w:cs="微软雅黑"/>
          <w:b w:val="0"/>
          <w:bCs/>
          <w:color w:val="333333"/>
          <w:kern w:val="2"/>
          <w:sz w:val="21"/>
          <w:szCs w:val="21"/>
        </w:rPr>
        <w:t>自本公告发布之日起5个工作日。</w:t>
      </w:r>
    </w:p>
    <w:p w14:paraId="63DD72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0" w:afterAutospacing="0" w:line="240" w:lineRule="exact"/>
        <w:ind w:left="0" w:right="0"/>
        <w:jc w:val="both"/>
        <w:rPr>
          <w:sz w:val="21"/>
          <w:szCs w:val="21"/>
        </w:rPr>
      </w:pPr>
      <w:r>
        <w:rPr>
          <w:rFonts w:hint="eastAsia" w:ascii="微软雅黑" w:hAnsi="微软雅黑" w:eastAsia="微软雅黑" w:cs="微软雅黑"/>
          <w:b w:val="0"/>
          <w:bCs/>
          <w:color w:val="333333"/>
          <w:kern w:val="2"/>
          <w:sz w:val="21"/>
          <w:szCs w:val="21"/>
        </w:rPr>
        <w:t>六、其它补充事宜</w:t>
      </w:r>
    </w:p>
    <w:p w14:paraId="1E64BD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1.供应商在政府采购云平台网注册入库成为正式供应商后，在平台上按《政府采购项目电子交易管理操作指南-供应商》进行投标操作。投标人须办理数字证书方可参加投标。</w:t>
      </w:r>
    </w:p>
    <w:p w14:paraId="2D657B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2.收到CA锁以后在“政采云”登录界面，点击CA登录-CA驱动下载-下载并安装政采云投标客户端和CA驱动，账号绑定CA后才能进行投标文件制作。</w:t>
      </w:r>
    </w:p>
    <w:p w14:paraId="6A3924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3.若对项目采购电子交易系统操作有疑问，可登录“政采云”平台，点击右侧咨询小采，获取采小蜜智能服务管家帮助，或拨打政采云服务热线95763获取帮助。</w:t>
      </w:r>
    </w:p>
    <w:p w14:paraId="05EECD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4、开标</w:t>
      </w:r>
      <w:r>
        <w:rPr>
          <w:rFonts w:hint="eastAsia" w:ascii="微软雅黑" w:hAnsi="微软雅黑" w:eastAsia="微软雅黑" w:cs="微软雅黑"/>
          <w:color w:val="333333"/>
          <w:kern w:val="2"/>
          <w:sz w:val="21"/>
          <w:szCs w:val="21"/>
          <w:lang w:val="en-US" w:eastAsia="zh-CN"/>
        </w:rPr>
        <w:t>当天</w:t>
      </w:r>
      <w:r>
        <w:rPr>
          <w:rFonts w:hint="eastAsia" w:ascii="微软雅黑" w:hAnsi="微软雅黑" w:eastAsia="微软雅黑" w:cs="微软雅黑"/>
          <w:color w:val="333333"/>
          <w:kern w:val="2"/>
          <w:sz w:val="21"/>
          <w:szCs w:val="21"/>
          <w:lang w:val="zh-CN" w:eastAsia="zh-CN"/>
        </w:rPr>
        <w:t>必须同时在递交响应文件截止时间前递交纸质响应文件。评标过程中以电子标书为主，纸质标书为辅。</w:t>
      </w:r>
    </w:p>
    <w:p w14:paraId="014160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5、有效投标人不足三家时，采购人另行组织招标。</w:t>
      </w:r>
    </w:p>
    <w:p w14:paraId="5B1030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6、当投标人的有效投标报价超出招标控制价（预算金额、拦标价）的，该投标报价视为无效报价。</w:t>
      </w:r>
    </w:p>
    <w:p w14:paraId="7087A1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7.本项目公告在政府采购云平台（同步推送到吉林省政府采购网）、中国政府采购网、蛟河市人民政府网站同时发布。</w:t>
      </w:r>
    </w:p>
    <w:p w14:paraId="462FF2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atLeast"/>
        <w:ind w:left="0" w:right="0" w:firstLine="0"/>
        <w:jc w:val="left"/>
        <w:rPr>
          <w:sz w:val="21"/>
          <w:szCs w:val="21"/>
        </w:rPr>
      </w:pPr>
      <w:r>
        <w:rPr>
          <w:rFonts w:hint="eastAsia" w:ascii="微软雅黑" w:hAnsi="微软雅黑" w:eastAsia="微软雅黑" w:cs="微软雅黑"/>
          <w:b w:val="0"/>
          <w:bCs/>
          <w:color w:val="333333"/>
          <w:kern w:val="2"/>
          <w:sz w:val="21"/>
          <w:szCs w:val="21"/>
        </w:rPr>
        <w:t>七、对本次招标提出询问，请按以下方式联系</w:t>
      </w:r>
    </w:p>
    <w:p w14:paraId="33BD02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1.采购人信息</w:t>
      </w:r>
    </w:p>
    <w:p w14:paraId="75AD47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名称：蛟河市漂河镇九年制学校</w:t>
      </w:r>
    </w:p>
    <w:p w14:paraId="4AB1C3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地址：</w:t>
      </w:r>
      <w:bookmarkStart w:id="3" w:name="_GoBack"/>
      <w:bookmarkEnd w:id="3"/>
      <w:r>
        <w:rPr>
          <w:rFonts w:hint="eastAsia" w:ascii="微软雅黑" w:hAnsi="微软雅黑" w:eastAsia="微软雅黑" w:cs="微软雅黑"/>
          <w:color w:val="333333"/>
          <w:kern w:val="2"/>
          <w:sz w:val="21"/>
          <w:szCs w:val="21"/>
          <w:lang w:val="zh-CN" w:eastAsia="zh-CN"/>
        </w:rPr>
        <w:t>吉林省蛟河市漂河镇育才路</w:t>
      </w:r>
    </w:p>
    <w:p w14:paraId="402CF9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联系人：王国辉</w:t>
      </w:r>
    </w:p>
    <w:p w14:paraId="3DBEF7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联系方式：13294445219</w:t>
      </w:r>
    </w:p>
    <w:p w14:paraId="4C5FB0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2.采购代理机构信息</w:t>
      </w:r>
    </w:p>
    <w:p w14:paraId="292B97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bookmarkStart w:id="0" w:name="_Toc19115"/>
      <w:bookmarkStart w:id="1" w:name="_Toc24773"/>
      <w:bookmarkStart w:id="2" w:name="_Toc7118"/>
      <w:r>
        <w:rPr>
          <w:rFonts w:hint="eastAsia" w:ascii="微软雅黑" w:hAnsi="微软雅黑" w:eastAsia="微软雅黑" w:cs="微软雅黑"/>
          <w:color w:val="333333"/>
          <w:kern w:val="2"/>
          <w:sz w:val="21"/>
          <w:szCs w:val="21"/>
          <w:lang w:val="zh-CN" w:eastAsia="zh-CN"/>
        </w:rPr>
        <w:t>采购代理机构：中聚新盛（北京）工程项目管理有限公司</w:t>
      </w:r>
    </w:p>
    <w:p w14:paraId="668CC5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联系方式：王伟旭 3074127638@qq.com</w:t>
      </w:r>
    </w:p>
    <w:p w14:paraId="6DDECB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联系电话：17301031357（办公电话）</w:t>
      </w:r>
    </w:p>
    <w:p w14:paraId="5FEA36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联系地址：北京市平谷区东高村镇东高村兴业路55号-21378</w:t>
      </w:r>
    </w:p>
    <w:bookmarkEnd w:id="0"/>
    <w:bookmarkEnd w:id="1"/>
    <w:bookmarkEnd w:id="2"/>
    <w:p w14:paraId="3EC3EC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60" w:lineRule="exact"/>
        <w:ind w:left="0" w:right="0" w:firstLine="482"/>
        <w:jc w:val="both"/>
        <w:rPr>
          <w:rFonts w:hint="eastAsia" w:ascii="微软雅黑" w:hAnsi="微软雅黑" w:eastAsia="微软雅黑" w:cs="微软雅黑"/>
          <w:color w:val="333333"/>
          <w:kern w:val="2"/>
          <w:sz w:val="21"/>
          <w:szCs w:val="21"/>
          <w:lang w:val="zh-CN" w:eastAsia="zh-CN"/>
        </w:rPr>
      </w:pPr>
      <w:r>
        <w:rPr>
          <w:rFonts w:hint="eastAsia" w:ascii="微软雅黑" w:hAnsi="微软雅黑" w:eastAsia="微软雅黑" w:cs="微软雅黑"/>
          <w:color w:val="333333"/>
          <w:kern w:val="2"/>
          <w:sz w:val="21"/>
          <w:szCs w:val="21"/>
          <w:lang w:val="zh-CN" w:eastAsia="zh-CN"/>
        </w:rPr>
        <w:t>监督部门：蛟河市人民政府采购管理工作办公室</w:t>
      </w:r>
    </w:p>
    <w:p w14:paraId="292004AE">
      <w:pPr>
        <w:rPr>
          <w:sz w:val="21"/>
          <w:szCs w:val="21"/>
        </w:rPr>
      </w:pPr>
    </w:p>
    <w:p w14:paraId="72D8A5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ZmRhYTI4ZjQwMjAwYTc5ZTU3NTAzMjk1ZjdiNmQifQ=="/>
  </w:docVars>
  <w:rsids>
    <w:rsidRoot w:val="00000000"/>
    <w:rsid w:val="01E0649E"/>
    <w:rsid w:val="46026309"/>
    <w:rsid w:val="7F4D1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cs="Arial"/>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2128</Words>
  <Characters>2346</Characters>
  <Lines>0</Lines>
  <Paragraphs>0</Paragraphs>
  <TotalTime>0</TotalTime>
  <ScaleCrop>false</ScaleCrop>
  <LinksUpToDate>false</LinksUpToDate>
  <CharactersWithSpaces>2353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2024-09-09T06:10:00Z</dcterms:created>
  <dc:creator>Angel</dc:creator>
  <cp:lastModifiedBy>Pure White</cp:lastModifiedBy>
  <dcterms:modified xsi:type="dcterms:W3CDTF">2024-09-09T06:11:53Z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A7FBD9B491614029A088D2723B5A3A75_12</vt:lpwstr>
  </property>
</Properties>
</file>