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516511">
      <w:pPr>
        <w:spacing w:line="480" w:lineRule="exact"/>
        <w:jc w:val="both"/>
        <w:rPr>
          <w:rFonts w:ascii="仿宋_GB2312" w:hAnsi="仿宋_GB2312" w:eastAsia="仿宋_GB2312" w:cs="仿宋_GB2312"/>
          <w:bCs/>
          <w:color w:val="000000"/>
          <w:sz w:val="24"/>
          <w:highlight w:val="none"/>
        </w:rPr>
      </w:pPr>
    </w:p>
    <w:p w14:paraId="3FB0A2DC">
      <w:pPr>
        <w:spacing w:line="480" w:lineRule="exact"/>
        <w:jc w:val="center"/>
        <w:rPr>
          <w:rFonts w:ascii="仿宋_GB2312" w:hAnsi="仿宋_GB2312" w:eastAsia="仿宋_GB2312" w:cs="仿宋_GB2312"/>
          <w:b/>
          <w:color w:val="000000"/>
          <w:sz w:val="32"/>
          <w:szCs w:val="32"/>
          <w:highlight w:val="none"/>
        </w:rPr>
      </w:pPr>
    </w:p>
    <w:p w14:paraId="1EBF318F">
      <w:pPr>
        <w:spacing w:line="360" w:lineRule="auto"/>
        <w:ind w:firstLine="260" w:firstLineChars="50"/>
        <w:jc w:val="center"/>
        <w:rPr>
          <w:rFonts w:ascii="仿宋_GB2312" w:hAnsi="仿宋_GB2312" w:eastAsia="仿宋_GB2312" w:cs="仿宋_GB2312"/>
          <w:b/>
          <w:color w:val="000000"/>
          <w:sz w:val="52"/>
          <w:szCs w:val="52"/>
          <w:highlight w:val="none"/>
        </w:rPr>
      </w:pPr>
    </w:p>
    <w:p w14:paraId="68B4D1CF">
      <w:pPr>
        <w:spacing w:line="360" w:lineRule="auto"/>
        <w:ind w:firstLine="260" w:firstLineChars="50"/>
        <w:jc w:val="center"/>
        <w:rPr>
          <w:rFonts w:ascii="仿宋_GB2312" w:hAnsi="仿宋_GB2312" w:eastAsia="仿宋_GB2312" w:cs="仿宋_GB2312"/>
          <w:b/>
          <w:color w:val="000000"/>
          <w:sz w:val="52"/>
          <w:szCs w:val="52"/>
          <w:highlight w:val="none"/>
        </w:rPr>
      </w:pPr>
    </w:p>
    <w:p w14:paraId="44263288">
      <w:pPr>
        <w:spacing w:line="360" w:lineRule="auto"/>
        <w:ind w:firstLine="260" w:firstLineChars="50"/>
        <w:jc w:val="center"/>
        <w:rPr>
          <w:rFonts w:ascii="仿宋_GB2312" w:hAnsi="仿宋_GB2312" w:eastAsia="仿宋_GB2312" w:cs="仿宋_GB2312"/>
          <w:b/>
          <w:color w:val="000000"/>
          <w:sz w:val="52"/>
          <w:szCs w:val="52"/>
          <w:highlight w:val="none"/>
        </w:rPr>
      </w:pPr>
      <w:r>
        <w:rPr>
          <w:rFonts w:hint="eastAsia" w:ascii="仿宋_GB2312" w:hAnsi="仿宋_GB2312" w:eastAsia="仿宋_GB2312" w:cs="仿宋_GB2312"/>
          <w:b/>
          <w:color w:val="000000"/>
          <w:sz w:val="52"/>
          <w:szCs w:val="52"/>
          <w:highlight w:val="none"/>
        </w:rPr>
        <w:t>辽宁省政府采购项目</w:t>
      </w:r>
    </w:p>
    <w:p w14:paraId="0955143E">
      <w:pPr>
        <w:spacing w:line="360" w:lineRule="auto"/>
        <w:ind w:firstLine="120" w:firstLineChars="50"/>
        <w:jc w:val="center"/>
        <w:rPr>
          <w:rFonts w:ascii="仿宋_GB2312" w:hAnsi="仿宋_GB2312" w:eastAsia="仿宋_GB2312" w:cs="仿宋_GB2312"/>
          <w:b/>
          <w:color w:val="000000"/>
          <w:sz w:val="24"/>
          <w:highlight w:val="none"/>
        </w:rPr>
      </w:pPr>
    </w:p>
    <w:p w14:paraId="481AC504">
      <w:pPr>
        <w:spacing w:line="360" w:lineRule="auto"/>
        <w:ind w:firstLine="240" w:firstLineChars="50"/>
        <w:jc w:val="center"/>
        <w:rPr>
          <w:rFonts w:ascii="仿宋_GB2312" w:hAnsi="仿宋_GB2312" w:eastAsia="仿宋_GB2312" w:cs="仿宋_GB2312"/>
          <w:b/>
          <w:color w:val="000000"/>
          <w:sz w:val="48"/>
          <w:szCs w:val="48"/>
          <w:highlight w:val="none"/>
        </w:rPr>
      </w:pPr>
      <w:r>
        <w:rPr>
          <w:rFonts w:hint="eastAsia" w:ascii="仿宋_GB2312" w:hAnsi="仿宋_GB2312" w:eastAsia="仿宋_GB2312" w:cs="仿宋_GB2312"/>
          <w:b/>
          <w:color w:val="000000"/>
          <w:sz w:val="48"/>
          <w:szCs w:val="48"/>
          <w:highlight w:val="none"/>
        </w:rPr>
        <w:t>货物类公开招标</w:t>
      </w:r>
    </w:p>
    <w:p w14:paraId="75A92A4C">
      <w:pPr>
        <w:spacing w:line="360" w:lineRule="auto"/>
        <w:ind w:firstLine="120" w:firstLineChars="50"/>
        <w:jc w:val="center"/>
        <w:rPr>
          <w:rFonts w:ascii="仿宋_GB2312" w:hAnsi="仿宋_GB2312" w:eastAsia="仿宋_GB2312" w:cs="仿宋_GB2312"/>
          <w:b/>
          <w:color w:val="000000"/>
          <w:sz w:val="24"/>
          <w:highlight w:val="none"/>
        </w:rPr>
      </w:pPr>
    </w:p>
    <w:p w14:paraId="193397BF">
      <w:pPr>
        <w:spacing w:line="360" w:lineRule="auto"/>
        <w:ind w:firstLine="240" w:firstLineChars="50"/>
        <w:jc w:val="center"/>
        <w:rPr>
          <w:rFonts w:ascii="仿宋_GB2312" w:hAnsi="仿宋_GB2312" w:eastAsia="仿宋_GB2312" w:cs="仿宋_GB2312"/>
          <w:b/>
          <w:color w:val="000000"/>
          <w:sz w:val="48"/>
          <w:szCs w:val="48"/>
          <w:highlight w:val="none"/>
        </w:rPr>
      </w:pPr>
      <w:r>
        <w:rPr>
          <w:rFonts w:hint="eastAsia" w:ascii="仿宋_GB2312" w:hAnsi="仿宋_GB2312" w:eastAsia="仿宋_GB2312" w:cs="仿宋_GB2312"/>
          <w:b/>
          <w:color w:val="000000"/>
          <w:sz w:val="48"/>
          <w:szCs w:val="48"/>
          <w:highlight w:val="none"/>
        </w:rPr>
        <w:t>招标文件</w:t>
      </w:r>
    </w:p>
    <w:p w14:paraId="54879EC4">
      <w:pPr>
        <w:spacing w:line="480" w:lineRule="exact"/>
        <w:jc w:val="center"/>
        <w:rPr>
          <w:rFonts w:ascii="仿宋_GB2312" w:hAnsi="仿宋_GB2312" w:eastAsia="仿宋_GB2312" w:cs="仿宋_GB2312"/>
          <w:b/>
          <w:color w:val="000000"/>
          <w:sz w:val="24"/>
          <w:highlight w:val="none"/>
        </w:rPr>
      </w:pPr>
    </w:p>
    <w:p w14:paraId="22428215">
      <w:pPr>
        <w:spacing w:line="480" w:lineRule="exact"/>
        <w:jc w:val="center"/>
        <w:rPr>
          <w:rFonts w:ascii="仿宋_GB2312" w:hAnsi="仿宋_GB2312" w:eastAsia="仿宋_GB2312" w:cs="仿宋_GB2312"/>
          <w:b/>
          <w:color w:val="000000"/>
          <w:sz w:val="24"/>
          <w:highlight w:val="none"/>
        </w:rPr>
      </w:pPr>
    </w:p>
    <w:p w14:paraId="04812DDF">
      <w:pPr>
        <w:spacing w:line="480" w:lineRule="exact"/>
        <w:jc w:val="center"/>
        <w:rPr>
          <w:rFonts w:ascii="仿宋_GB2312" w:hAnsi="仿宋_GB2312" w:eastAsia="仿宋_GB2312" w:cs="仿宋_GB2312"/>
          <w:b/>
          <w:color w:val="000000"/>
          <w:sz w:val="24"/>
          <w:highlight w:val="none"/>
        </w:rPr>
      </w:pPr>
    </w:p>
    <w:p w14:paraId="13E370E3">
      <w:pPr>
        <w:spacing w:line="480" w:lineRule="exact"/>
        <w:jc w:val="center"/>
        <w:rPr>
          <w:rFonts w:ascii="仿宋_GB2312" w:hAnsi="仿宋_GB2312" w:eastAsia="仿宋_GB2312" w:cs="仿宋_GB2312"/>
          <w:b/>
          <w:color w:val="000000"/>
          <w:sz w:val="24"/>
          <w:highlight w:val="none"/>
        </w:rPr>
      </w:pPr>
    </w:p>
    <w:p w14:paraId="25CCE393">
      <w:pPr>
        <w:spacing w:line="480" w:lineRule="exact"/>
        <w:jc w:val="center"/>
        <w:rPr>
          <w:rFonts w:ascii="仿宋_GB2312" w:hAnsi="仿宋_GB2312" w:eastAsia="仿宋_GB2312" w:cs="仿宋_GB2312"/>
          <w:b/>
          <w:color w:val="000000"/>
          <w:sz w:val="24"/>
          <w:highlight w:val="none"/>
        </w:rPr>
      </w:pPr>
    </w:p>
    <w:p w14:paraId="5A803C9C">
      <w:pPr>
        <w:spacing w:line="480" w:lineRule="exact"/>
        <w:jc w:val="center"/>
        <w:rPr>
          <w:rFonts w:ascii="仿宋_GB2312" w:hAnsi="仿宋_GB2312" w:eastAsia="仿宋_GB2312" w:cs="仿宋_GB2312"/>
          <w:b/>
          <w:color w:val="000000"/>
          <w:sz w:val="24"/>
          <w:highlight w:val="none"/>
        </w:rPr>
      </w:pPr>
    </w:p>
    <w:p w14:paraId="1EDA3D25">
      <w:pPr>
        <w:spacing w:line="480" w:lineRule="exact"/>
        <w:jc w:val="center"/>
        <w:rPr>
          <w:rFonts w:ascii="仿宋_GB2312" w:hAnsi="仿宋_GB2312" w:eastAsia="仿宋_GB2312" w:cs="仿宋_GB2312"/>
          <w:b/>
          <w:color w:val="000000"/>
          <w:sz w:val="24"/>
          <w:highlight w:val="none"/>
        </w:rPr>
      </w:pPr>
    </w:p>
    <w:p w14:paraId="2C2FA1A2">
      <w:pPr>
        <w:spacing w:line="480" w:lineRule="exact"/>
        <w:jc w:val="center"/>
        <w:rPr>
          <w:rFonts w:ascii="仿宋_GB2312" w:hAnsi="仿宋_GB2312" w:eastAsia="仿宋_GB2312" w:cs="仿宋_GB2312"/>
          <w:b/>
          <w:color w:val="000000"/>
          <w:sz w:val="24"/>
          <w:highlight w:val="none"/>
        </w:rPr>
      </w:pPr>
    </w:p>
    <w:p w14:paraId="4D570FBC">
      <w:pPr>
        <w:spacing w:line="480" w:lineRule="exact"/>
        <w:jc w:val="center"/>
        <w:rPr>
          <w:rFonts w:ascii="仿宋_GB2312" w:hAnsi="仿宋_GB2312" w:eastAsia="仿宋_GB2312" w:cs="仿宋_GB2312"/>
          <w:b/>
          <w:color w:val="000000"/>
          <w:sz w:val="24"/>
          <w:highlight w:val="none"/>
        </w:rPr>
      </w:pPr>
    </w:p>
    <w:p w14:paraId="7E085FCB">
      <w:pPr>
        <w:spacing w:line="360" w:lineRule="auto"/>
        <w:ind w:firstLine="846" w:firstLineChars="235"/>
        <w:rPr>
          <w:rFonts w:ascii="仿宋_GB2312" w:hAnsi="仿宋_GB2312" w:eastAsia="仿宋_GB2312" w:cs="仿宋_GB2312"/>
          <w:b/>
          <w:color w:val="000000"/>
          <w:sz w:val="36"/>
          <w:szCs w:val="36"/>
          <w:highlight w:val="none"/>
        </w:rPr>
      </w:pPr>
      <w:r>
        <w:rPr>
          <w:rFonts w:hint="eastAsia" w:ascii="仿宋_GB2312" w:hAnsi="仿宋_GB2312" w:eastAsia="仿宋_GB2312" w:cs="仿宋_GB2312"/>
          <w:b/>
          <w:color w:val="000000"/>
          <w:sz w:val="36"/>
          <w:szCs w:val="36"/>
          <w:highlight w:val="none"/>
        </w:rPr>
        <w:t>项目名称：压缩生物质燃料</w:t>
      </w:r>
    </w:p>
    <w:p w14:paraId="249132E4">
      <w:pPr>
        <w:spacing w:line="360" w:lineRule="auto"/>
        <w:ind w:firstLine="846" w:firstLineChars="235"/>
        <w:rPr>
          <w:rFonts w:hint="eastAsia" w:ascii="仿宋_GB2312" w:hAnsi="仿宋_GB2312" w:eastAsia="仿宋_GB2312" w:cs="仿宋_GB2312"/>
          <w:b/>
          <w:color w:val="000000"/>
          <w:sz w:val="36"/>
          <w:szCs w:val="36"/>
          <w:highlight w:val="none"/>
        </w:rPr>
      </w:pPr>
      <w:r>
        <w:rPr>
          <w:rFonts w:hint="eastAsia" w:ascii="仿宋_GB2312" w:hAnsi="仿宋_GB2312" w:eastAsia="仿宋_GB2312" w:cs="仿宋_GB2312"/>
          <w:b/>
          <w:color w:val="000000"/>
          <w:sz w:val="36"/>
          <w:szCs w:val="36"/>
          <w:highlight w:val="none"/>
        </w:rPr>
        <w:t>项目编号：JH24-210132-00178</w:t>
      </w:r>
    </w:p>
    <w:p w14:paraId="27115C7B">
      <w:pPr>
        <w:spacing w:line="360" w:lineRule="auto"/>
        <w:ind w:firstLine="846" w:firstLineChars="235"/>
        <w:rPr>
          <w:rFonts w:hint="default" w:ascii="仿宋_GB2312" w:hAnsi="仿宋_GB2312" w:eastAsia="仿宋_GB2312" w:cs="仿宋_GB2312"/>
          <w:b/>
          <w:color w:val="000000"/>
          <w:sz w:val="36"/>
          <w:szCs w:val="36"/>
          <w:highlight w:val="none"/>
          <w:lang w:val="en-US" w:eastAsia="zh-CN"/>
        </w:rPr>
      </w:pPr>
      <w:r>
        <w:rPr>
          <w:rFonts w:hint="eastAsia" w:ascii="仿宋_GB2312" w:hAnsi="仿宋_GB2312" w:eastAsia="仿宋_GB2312" w:cs="仿宋_GB2312"/>
          <w:b/>
          <w:color w:val="000000"/>
          <w:sz w:val="36"/>
          <w:szCs w:val="36"/>
          <w:highlight w:val="none"/>
          <w:lang w:val="en-US" w:eastAsia="zh-CN"/>
        </w:rPr>
        <w:t>文件编号：LNBX24-HC003</w:t>
      </w:r>
    </w:p>
    <w:p w14:paraId="639E87BD">
      <w:pPr>
        <w:spacing w:line="360" w:lineRule="auto"/>
        <w:ind w:firstLine="846" w:firstLineChars="235"/>
        <w:rPr>
          <w:rFonts w:ascii="仿宋_GB2312" w:hAnsi="仿宋_GB2312" w:eastAsia="仿宋_GB2312" w:cs="仿宋_GB2312"/>
          <w:b/>
          <w:color w:val="000000"/>
          <w:sz w:val="36"/>
          <w:szCs w:val="36"/>
          <w:highlight w:val="none"/>
        </w:rPr>
      </w:pPr>
      <w:r>
        <w:rPr>
          <w:rFonts w:hint="eastAsia" w:ascii="仿宋_GB2312" w:hAnsi="仿宋_GB2312" w:eastAsia="仿宋_GB2312" w:cs="仿宋_GB2312"/>
          <w:b/>
          <w:color w:val="000000"/>
          <w:sz w:val="36"/>
          <w:szCs w:val="36"/>
          <w:highlight w:val="none"/>
        </w:rPr>
        <w:t xml:space="preserve">编制单位：辽宁博信项目管理有限公司 </w:t>
      </w:r>
    </w:p>
    <w:p w14:paraId="785400DC">
      <w:pPr>
        <w:ind w:firstLine="846" w:firstLineChars="235"/>
        <w:jc w:val="center"/>
        <w:rPr>
          <w:rFonts w:ascii="仿宋_GB2312" w:hAnsi="仿宋_GB2312" w:eastAsia="仿宋_GB2312" w:cs="仿宋_GB2312"/>
          <w:b/>
          <w:bCs/>
          <w:color w:val="000000"/>
          <w:sz w:val="36"/>
          <w:szCs w:val="44"/>
          <w:highlight w:val="none"/>
        </w:rPr>
        <w:sectPr>
          <w:pgSz w:w="11906" w:h="16838"/>
          <w:pgMar w:top="1440" w:right="1800" w:bottom="1440" w:left="1800" w:header="851" w:footer="992" w:gutter="0"/>
          <w:cols w:space="720" w:num="1"/>
          <w:docGrid w:type="linesAndChars" w:linePitch="312" w:charSpace="0"/>
        </w:sectPr>
      </w:pPr>
    </w:p>
    <w:p w14:paraId="62B4B1F8">
      <w:pPr>
        <w:jc w:val="center"/>
        <w:rPr>
          <w:rFonts w:ascii="仿宋_GB2312" w:hAnsi="仿宋_GB2312" w:eastAsia="仿宋_GB2312" w:cs="仿宋_GB2312"/>
          <w:b/>
          <w:bCs/>
          <w:color w:val="000000"/>
          <w:sz w:val="44"/>
          <w:szCs w:val="44"/>
          <w:highlight w:val="none"/>
        </w:rPr>
      </w:pPr>
      <w:r>
        <w:rPr>
          <w:rFonts w:hint="eastAsia" w:ascii="仿宋_GB2312" w:hAnsi="仿宋_GB2312" w:eastAsia="仿宋_GB2312" w:cs="仿宋_GB2312"/>
          <w:b/>
          <w:bCs/>
          <w:color w:val="000000"/>
          <w:sz w:val="44"/>
          <w:szCs w:val="44"/>
          <w:highlight w:val="none"/>
        </w:rPr>
        <w:t>目  录</w:t>
      </w:r>
    </w:p>
    <w:p w14:paraId="791F2C61">
      <w:pPr>
        <w:jc w:val="center"/>
        <w:rPr>
          <w:rFonts w:ascii="仿宋_GB2312" w:hAnsi="仿宋_GB2312" w:eastAsia="仿宋_GB2312" w:cs="仿宋_GB2312"/>
          <w:b/>
          <w:bCs/>
          <w:color w:val="000000"/>
          <w:sz w:val="44"/>
          <w:szCs w:val="44"/>
          <w:highlight w:val="none"/>
        </w:rPr>
      </w:pPr>
    </w:p>
    <w:p w14:paraId="328C92A9">
      <w:pPr>
        <w:widowControl w:val="0"/>
        <w:tabs>
          <w:tab w:val="right" w:leader="dot" w:pos="8306"/>
        </w:tabs>
        <w:spacing w:line="480" w:lineRule="auto"/>
        <w:jc w:val="both"/>
        <w:rPr>
          <w:rFonts w:ascii="Times New Roman" w:hAnsi="Times New Roman" w:eastAsia="仿宋" w:cs="Times New Roman"/>
          <w:b/>
          <w:bCs/>
          <w:color w:val="000000"/>
          <w:kern w:val="2"/>
          <w:sz w:val="24"/>
          <w:szCs w:val="24"/>
          <w:highlight w:val="none"/>
          <w:lang w:val="en-US" w:eastAsia="zh-CN" w:bidi="ar-SA"/>
        </w:rPr>
      </w:pPr>
      <w:r>
        <w:rPr>
          <w:rFonts w:ascii="Times New Roman" w:hAnsi="Times New Roman" w:eastAsia="仿宋" w:cs="Times New Roman"/>
          <w:b/>
          <w:bCs/>
          <w:color w:val="000000"/>
          <w:kern w:val="2"/>
          <w:sz w:val="24"/>
          <w:szCs w:val="24"/>
          <w:highlight w:val="none"/>
          <w:lang w:val="en-US" w:eastAsia="zh-CN" w:bidi="ar-SA"/>
        </w:rPr>
        <w:fldChar w:fldCharType="begin"/>
      </w:r>
      <w:r>
        <w:rPr>
          <w:rFonts w:ascii="Times New Roman" w:hAnsi="Times New Roman" w:eastAsia="仿宋" w:cs="Times New Roman"/>
          <w:b/>
          <w:bCs/>
          <w:color w:val="000000"/>
          <w:kern w:val="2"/>
          <w:sz w:val="24"/>
          <w:szCs w:val="24"/>
          <w:highlight w:val="none"/>
          <w:lang w:val="en-US" w:eastAsia="zh-CN" w:bidi="ar-SA"/>
        </w:rPr>
        <w:instrText xml:space="preserve">TOC \o "1-1" \h \u </w:instrText>
      </w:r>
      <w:r>
        <w:rPr>
          <w:rFonts w:ascii="Times New Roman" w:hAnsi="Times New Roman" w:eastAsia="仿宋" w:cs="Times New Roman"/>
          <w:b/>
          <w:bCs/>
          <w:color w:val="000000"/>
          <w:kern w:val="2"/>
          <w:sz w:val="24"/>
          <w:szCs w:val="24"/>
          <w:highlight w:val="none"/>
          <w:lang w:val="en-US" w:eastAsia="zh-CN" w:bidi="ar-SA"/>
        </w:rPr>
        <w:fldChar w:fldCharType="separate"/>
      </w:r>
      <w:r>
        <w:rPr>
          <w:rFonts w:ascii="Times New Roman" w:hAnsi="Times New Roman" w:eastAsia="仿宋" w:cs="Times New Roman"/>
          <w:color w:val="000000"/>
          <w:kern w:val="2"/>
          <w:sz w:val="21"/>
          <w:szCs w:val="24"/>
          <w:highlight w:val="none"/>
          <w:lang w:val="en-US" w:eastAsia="zh-CN" w:bidi="ar-SA"/>
        </w:rPr>
        <w:fldChar w:fldCharType="begin"/>
      </w:r>
      <w:r>
        <w:rPr>
          <w:rFonts w:ascii="Times New Roman" w:hAnsi="Times New Roman" w:eastAsia="仿宋" w:cs="Times New Roman"/>
          <w:color w:val="000000"/>
          <w:kern w:val="2"/>
          <w:sz w:val="21"/>
          <w:szCs w:val="24"/>
          <w:highlight w:val="none"/>
          <w:lang w:val="en-US" w:eastAsia="zh-CN" w:bidi="ar-SA"/>
        </w:rPr>
        <w:instrText xml:space="preserve"> HYPERLINK \l "_Toc7381" </w:instrText>
      </w:r>
      <w:r>
        <w:rPr>
          <w:rFonts w:ascii="Times New Roman" w:hAnsi="Times New Roman" w:eastAsia="仿宋" w:cs="Times New Roman"/>
          <w:color w:val="000000"/>
          <w:kern w:val="2"/>
          <w:sz w:val="21"/>
          <w:szCs w:val="24"/>
          <w:highlight w:val="none"/>
          <w:lang w:val="en-US" w:eastAsia="zh-CN" w:bidi="ar-SA"/>
        </w:rPr>
        <w:fldChar w:fldCharType="separate"/>
      </w:r>
      <w:r>
        <w:rPr>
          <w:rFonts w:hint="eastAsia" w:ascii="仿宋_GB2312" w:hAnsi="仿宋_GB2312" w:eastAsia="仿宋_GB2312" w:cs="仿宋_GB2312"/>
          <w:b/>
          <w:bCs/>
          <w:color w:val="000000"/>
          <w:kern w:val="2"/>
          <w:sz w:val="24"/>
          <w:szCs w:val="24"/>
          <w:highlight w:val="none"/>
          <w:lang w:val="en-US" w:eastAsia="zh-CN" w:bidi="ar-SA"/>
        </w:rPr>
        <w:t>招标公告</w:t>
      </w:r>
      <w:r>
        <w:rPr>
          <w:rFonts w:ascii="Times New Roman" w:hAnsi="Times New Roman" w:eastAsia="仿宋" w:cs="Times New Roman"/>
          <w:b/>
          <w:bCs/>
          <w:color w:val="000000"/>
          <w:kern w:val="2"/>
          <w:sz w:val="24"/>
          <w:szCs w:val="24"/>
          <w:highlight w:val="none"/>
          <w:lang w:val="en-US" w:eastAsia="zh-CN" w:bidi="ar-SA"/>
        </w:rPr>
        <w:tab/>
      </w:r>
      <w:r>
        <w:rPr>
          <w:rFonts w:ascii="Times New Roman" w:hAnsi="Times New Roman" w:eastAsia="仿宋" w:cs="Times New Roman"/>
          <w:b/>
          <w:bCs/>
          <w:color w:val="000000"/>
          <w:kern w:val="2"/>
          <w:sz w:val="24"/>
          <w:szCs w:val="24"/>
          <w:highlight w:val="none"/>
          <w:lang w:val="en-US" w:eastAsia="zh-CN" w:bidi="ar-SA"/>
        </w:rPr>
        <w:fldChar w:fldCharType="begin"/>
      </w:r>
      <w:r>
        <w:rPr>
          <w:rFonts w:ascii="Times New Roman" w:hAnsi="Times New Roman" w:eastAsia="仿宋" w:cs="Times New Roman"/>
          <w:b/>
          <w:bCs/>
          <w:color w:val="000000"/>
          <w:kern w:val="2"/>
          <w:sz w:val="24"/>
          <w:szCs w:val="24"/>
          <w:highlight w:val="none"/>
          <w:lang w:val="en-US" w:eastAsia="zh-CN" w:bidi="ar-SA"/>
        </w:rPr>
        <w:instrText xml:space="preserve"> PAGEREF _Toc7381 </w:instrText>
      </w:r>
      <w:r>
        <w:rPr>
          <w:rFonts w:ascii="Times New Roman" w:hAnsi="Times New Roman" w:eastAsia="仿宋" w:cs="Times New Roman"/>
          <w:b/>
          <w:bCs/>
          <w:color w:val="000000"/>
          <w:kern w:val="2"/>
          <w:sz w:val="24"/>
          <w:szCs w:val="24"/>
          <w:highlight w:val="none"/>
          <w:lang w:val="en-US" w:eastAsia="zh-CN" w:bidi="ar-SA"/>
        </w:rPr>
        <w:fldChar w:fldCharType="separate"/>
      </w:r>
      <w:r>
        <w:rPr>
          <w:rFonts w:ascii="Times New Roman" w:hAnsi="Times New Roman" w:eastAsia="仿宋" w:cs="Times New Roman"/>
          <w:b/>
          <w:bCs/>
          <w:color w:val="000000"/>
          <w:kern w:val="2"/>
          <w:sz w:val="24"/>
          <w:szCs w:val="24"/>
          <w:highlight w:val="none"/>
          <w:lang w:val="en-US" w:eastAsia="zh-CN" w:bidi="ar-SA"/>
        </w:rPr>
        <w:t>1</w:t>
      </w:r>
      <w:r>
        <w:rPr>
          <w:rFonts w:ascii="Times New Roman" w:hAnsi="Times New Roman" w:eastAsia="仿宋" w:cs="Times New Roman"/>
          <w:b/>
          <w:bCs/>
          <w:color w:val="000000"/>
          <w:kern w:val="2"/>
          <w:sz w:val="24"/>
          <w:szCs w:val="24"/>
          <w:highlight w:val="none"/>
          <w:lang w:val="en-US" w:eastAsia="zh-CN" w:bidi="ar-SA"/>
        </w:rPr>
        <w:fldChar w:fldCharType="end"/>
      </w:r>
      <w:r>
        <w:rPr>
          <w:rFonts w:ascii="Times New Roman" w:hAnsi="Times New Roman" w:eastAsia="仿宋" w:cs="Times New Roman"/>
          <w:b/>
          <w:bCs/>
          <w:color w:val="000000"/>
          <w:kern w:val="2"/>
          <w:sz w:val="24"/>
          <w:szCs w:val="24"/>
          <w:highlight w:val="none"/>
          <w:lang w:val="en-US" w:eastAsia="zh-CN" w:bidi="ar-SA"/>
        </w:rPr>
        <w:fldChar w:fldCharType="end"/>
      </w:r>
    </w:p>
    <w:p w14:paraId="3687EE8F">
      <w:pPr>
        <w:widowControl w:val="0"/>
        <w:tabs>
          <w:tab w:val="right" w:leader="dot" w:pos="8306"/>
        </w:tabs>
        <w:spacing w:line="480" w:lineRule="auto"/>
        <w:jc w:val="both"/>
        <w:rPr>
          <w:rFonts w:ascii="Times New Roman" w:hAnsi="Times New Roman" w:eastAsia="仿宋" w:cs="Times New Roman"/>
          <w:b/>
          <w:bCs/>
          <w:color w:val="000000"/>
          <w:kern w:val="2"/>
          <w:sz w:val="24"/>
          <w:szCs w:val="24"/>
          <w:highlight w:val="none"/>
          <w:lang w:val="en-US" w:eastAsia="zh-CN" w:bidi="ar-SA"/>
        </w:rPr>
      </w:pPr>
      <w:r>
        <w:rPr>
          <w:rFonts w:ascii="Times New Roman" w:hAnsi="Times New Roman" w:eastAsia="仿宋" w:cs="Times New Roman"/>
          <w:color w:val="000000"/>
          <w:kern w:val="2"/>
          <w:sz w:val="21"/>
          <w:szCs w:val="24"/>
          <w:highlight w:val="none"/>
          <w:lang w:val="en-US" w:eastAsia="zh-CN" w:bidi="ar-SA"/>
        </w:rPr>
        <w:fldChar w:fldCharType="begin"/>
      </w:r>
      <w:r>
        <w:rPr>
          <w:rFonts w:ascii="Times New Roman" w:hAnsi="Times New Roman" w:eastAsia="仿宋" w:cs="Times New Roman"/>
          <w:color w:val="000000"/>
          <w:kern w:val="2"/>
          <w:sz w:val="21"/>
          <w:szCs w:val="24"/>
          <w:highlight w:val="none"/>
          <w:lang w:val="en-US" w:eastAsia="zh-CN" w:bidi="ar-SA"/>
        </w:rPr>
        <w:instrText xml:space="preserve"> HYPERLINK \l "_Toc9614" </w:instrText>
      </w:r>
      <w:r>
        <w:rPr>
          <w:rFonts w:ascii="Times New Roman" w:hAnsi="Times New Roman" w:eastAsia="仿宋" w:cs="Times New Roman"/>
          <w:color w:val="000000"/>
          <w:kern w:val="2"/>
          <w:sz w:val="21"/>
          <w:szCs w:val="24"/>
          <w:highlight w:val="none"/>
          <w:lang w:val="en-US" w:eastAsia="zh-CN" w:bidi="ar-SA"/>
        </w:rPr>
        <w:fldChar w:fldCharType="separate"/>
      </w:r>
      <w:r>
        <w:rPr>
          <w:rFonts w:hint="eastAsia" w:ascii="仿宋_GB2312" w:hAnsi="仿宋_GB2312" w:eastAsia="仿宋_GB2312" w:cs="仿宋_GB2312"/>
          <w:b/>
          <w:bCs/>
          <w:color w:val="000000"/>
          <w:kern w:val="2"/>
          <w:sz w:val="24"/>
          <w:szCs w:val="24"/>
          <w:highlight w:val="none"/>
          <w:lang w:val="en-US" w:eastAsia="zh-CN" w:bidi="ar-SA"/>
        </w:rPr>
        <w:t>第一章 投标人须知</w:t>
      </w:r>
      <w:r>
        <w:rPr>
          <w:rFonts w:ascii="Times New Roman" w:hAnsi="Times New Roman" w:eastAsia="仿宋" w:cs="Times New Roman"/>
          <w:b/>
          <w:bCs/>
          <w:color w:val="000000"/>
          <w:kern w:val="2"/>
          <w:sz w:val="24"/>
          <w:szCs w:val="24"/>
          <w:highlight w:val="none"/>
          <w:lang w:val="en-US" w:eastAsia="zh-CN" w:bidi="ar-SA"/>
        </w:rPr>
        <w:tab/>
      </w:r>
      <w:r>
        <w:rPr>
          <w:rFonts w:ascii="Times New Roman" w:hAnsi="Times New Roman" w:eastAsia="仿宋" w:cs="Times New Roman"/>
          <w:b/>
          <w:bCs/>
          <w:color w:val="000000"/>
          <w:kern w:val="2"/>
          <w:sz w:val="24"/>
          <w:szCs w:val="24"/>
          <w:highlight w:val="none"/>
          <w:lang w:val="en-US" w:eastAsia="zh-CN" w:bidi="ar-SA"/>
        </w:rPr>
        <w:fldChar w:fldCharType="begin"/>
      </w:r>
      <w:r>
        <w:rPr>
          <w:rFonts w:ascii="Times New Roman" w:hAnsi="Times New Roman" w:eastAsia="仿宋" w:cs="Times New Roman"/>
          <w:b/>
          <w:bCs/>
          <w:color w:val="000000"/>
          <w:kern w:val="2"/>
          <w:sz w:val="24"/>
          <w:szCs w:val="24"/>
          <w:highlight w:val="none"/>
          <w:lang w:val="en-US" w:eastAsia="zh-CN" w:bidi="ar-SA"/>
        </w:rPr>
        <w:instrText xml:space="preserve"> PAGEREF _Toc9614 </w:instrText>
      </w:r>
      <w:r>
        <w:rPr>
          <w:rFonts w:ascii="Times New Roman" w:hAnsi="Times New Roman" w:eastAsia="仿宋" w:cs="Times New Roman"/>
          <w:b/>
          <w:bCs/>
          <w:color w:val="000000"/>
          <w:kern w:val="2"/>
          <w:sz w:val="24"/>
          <w:szCs w:val="24"/>
          <w:highlight w:val="none"/>
          <w:lang w:val="en-US" w:eastAsia="zh-CN" w:bidi="ar-SA"/>
        </w:rPr>
        <w:fldChar w:fldCharType="separate"/>
      </w:r>
      <w:r>
        <w:rPr>
          <w:rFonts w:ascii="Times New Roman" w:hAnsi="Times New Roman" w:eastAsia="仿宋" w:cs="Times New Roman"/>
          <w:b/>
          <w:bCs/>
          <w:color w:val="000000"/>
          <w:kern w:val="2"/>
          <w:sz w:val="24"/>
          <w:szCs w:val="24"/>
          <w:highlight w:val="none"/>
          <w:lang w:val="en-US" w:eastAsia="zh-CN" w:bidi="ar-SA"/>
        </w:rPr>
        <w:t>4</w:t>
      </w:r>
      <w:r>
        <w:rPr>
          <w:rFonts w:ascii="Times New Roman" w:hAnsi="Times New Roman" w:eastAsia="仿宋" w:cs="Times New Roman"/>
          <w:b/>
          <w:bCs/>
          <w:color w:val="000000"/>
          <w:kern w:val="2"/>
          <w:sz w:val="24"/>
          <w:szCs w:val="24"/>
          <w:highlight w:val="none"/>
          <w:lang w:val="en-US" w:eastAsia="zh-CN" w:bidi="ar-SA"/>
        </w:rPr>
        <w:fldChar w:fldCharType="end"/>
      </w:r>
      <w:r>
        <w:rPr>
          <w:rFonts w:ascii="Times New Roman" w:hAnsi="Times New Roman" w:eastAsia="仿宋" w:cs="Times New Roman"/>
          <w:b/>
          <w:bCs/>
          <w:color w:val="000000"/>
          <w:kern w:val="2"/>
          <w:sz w:val="24"/>
          <w:szCs w:val="24"/>
          <w:highlight w:val="none"/>
          <w:lang w:val="en-US" w:eastAsia="zh-CN" w:bidi="ar-SA"/>
        </w:rPr>
        <w:fldChar w:fldCharType="end"/>
      </w:r>
    </w:p>
    <w:p w14:paraId="7591809F">
      <w:pPr>
        <w:widowControl w:val="0"/>
        <w:tabs>
          <w:tab w:val="right" w:leader="dot" w:pos="8306"/>
        </w:tabs>
        <w:spacing w:line="480" w:lineRule="auto"/>
        <w:jc w:val="both"/>
        <w:rPr>
          <w:rFonts w:ascii="Times New Roman" w:hAnsi="Times New Roman" w:eastAsia="仿宋" w:cs="Times New Roman"/>
          <w:b/>
          <w:bCs/>
          <w:color w:val="000000"/>
          <w:kern w:val="2"/>
          <w:sz w:val="24"/>
          <w:szCs w:val="24"/>
          <w:highlight w:val="none"/>
          <w:lang w:val="en-US" w:eastAsia="zh-CN" w:bidi="ar-SA"/>
        </w:rPr>
      </w:pPr>
      <w:r>
        <w:rPr>
          <w:rFonts w:ascii="Times New Roman" w:hAnsi="Times New Roman" w:eastAsia="仿宋" w:cs="Times New Roman"/>
          <w:color w:val="000000"/>
          <w:kern w:val="2"/>
          <w:sz w:val="21"/>
          <w:szCs w:val="24"/>
          <w:highlight w:val="none"/>
          <w:lang w:val="en-US" w:eastAsia="zh-CN" w:bidi="ar-SA"/>
        </w:rPr>
        <w:fldChar w:fldCharType="begin"/>
      </w:r>
      <w:r>
        <w:rPr>
          <w:rFonts w:ascii="Times New Roman" w:hAnsi="Times New Roman" w:eastAsia="仿宋" w:cs="Times New Roman"/>
          <w:color w:val="000000"/>
          <w:kern w:val="2"/>
          <w:sz w:val="21"/>
          <w:szCs w:val="24"/>
          <w:highlight w:val="none"/>
          <w:lang w:val="en-US" w:eastAsia="zh-CN" w:bidi="ar-SA"/>
        </w:rPr>
        <w:instrText xml:space="preserve"> HYPERLINK \l "_Toc6403" </w:instrText>
      </w:r>
      <w:r>
        <w:rPr>
          <w:rFonts w:ascii="Times New Roman" w:hAnsi="Times New Roman" w:eastAsia="仿宋" w:cs="Times New Roman"/>
          <w:color w:val="000000"/>
          <w:kern w:val="2"/>
          <w:sz w:val="21"/>
          <w:szCs w:val="24"/>
          <w:highlight w:val="none"/>
          <w:lang w:val="en-US" w:eastAsia="zh-CN" w:bidi="ar-SA"/>
        </w:rPr>
        <w:fldChar w:fldCharType="separate"/>
      </w:r>
      <w:r>
        <w:rPr>
          <w:rFonts w:hint="eastAsia" w:ascii="仿宋_GB2312" w:hAnsi="仿宋_GB2312" w:eastAsia="仿宋_GB2312" w:cs="仿宋_GB2312"/>
          <w:b/>
          <w:bCs/>
          <w:color w:val="000000"/>
          <w:kern w:val="2"/>
          <w:sz w:val="24"/>
          <w:szCs w:val="24"/>
          <w:highlight w:val="none"/>
          <w:lang w:val="en-US" w:eastAsia="zh-CN" w:bidi="ar-SA"/>
        </w:rPr>
        <w:t>第二章 投标文件内容及格式</w:t>
      </w:r>
      <w:r>
        <w:rPr>
          <w:rFonts w:ascii="Times New Roman" w:hAnsi="Times New Roman" w:eastAsia="仿宋" w:cs="Times New Roman"/>
          <w:b/>
          <w:bCs/>
          <w:color w:val="000000"/>
          <w:kern w:val="2"/>
          <w:sz w:val="24"/>
          <w:szCs w:val="24"/>
          <w:highlight w:val="none"/>
          <w:lang w:val="en-US" w:eastAsia="zh-CN" w:bidi="ar-SA"/>
        </w:rPr>
        <w:tab/>
      </w:r>
      <w:r>
        <w:rPr>
          <w:rFonts w:ascii="Times New Roman" w:hAnsi="Times New Roman" w:eastAsia="仿宋" w:cs="Times New Roman"/>
          <w:b/>
          <w:bCs/>
          <w:color w:val="000000"/>
          <w:kern w:val="2"/>
          <w:sz w:val="24"/>
          <w:szCs w:val="24"/>
          <w:highlight w:val="none"/>
          <w:lang w:val="en-US" w:eastAsia="zh-CN" w:bidi="ar-SA"/>
        </w:rPr>
        <w:fldChar w:fldCharType="begin"/>
      </w:r>
      <w:r>
        <w:rPr>
          <w:rFonts w:ascii="Times New Roman" w:hAnsi="Times New Roman" w:eastAsia="仿宋" w:cs="Times New Roman"/>
          <w:b/>
          <w:bCs/>
          <w:color w:val="000000"/>
          <w:kern w:val="2"/>
          <w:sz w:val="24"/>
          <w:szCs w:val="24"/>
          <w:highlight w:val="none"/>
          <w:lang w:val="en-US" w:eastAsia="zh-CN" w:bidi="ar-SA"/>
        </w:rPr>
        <w:instrText xml:space="preserve"> PAGEREF _Toc6403 </w:instrText>
      </w:r>
      <w:r>
        <w:rPr>
          <w:rFonts w:ascii="Times New Roman" w:hAnsi="Times New Roman" w:eastAsia="仿宋" w:cs="Times New Roman"/>
          <w:b/>
          <w:bCs/>
          <w:color w:val="000000"/>
          <w:kern w:val="2"/>
          <w:sz w:val="24"/>
          <w:szCs w:val="24"/>
          <w:highlight w:val="none"/>
          <w:lang w:val="en-US" w:eastAsia="zh-CN" w:bidi="ar-SA"/>
        </w:rPr>
        <w:fldChar w:fldCharType="separate"/>
      </w:r>
      <w:r>
        <w:rPr>
          <w:rFonts w:ascii="Times New Roman" w:hAnsi="Times New Roman" w:eastAsia="仿宋" w:cs="Times New Roman"/>
          <w:b/>
          <w:bCs/>
          <w:color w:val="000000"/>
          <w:kern w:val="2"/>
          <w:sz w:val="24"/>
          <w:szCs w:val="24"/>
          <w:highlight w:val="none"/>
          <w:lang w:val="en-US" w:eastAsia="zh-CN" w:bidi="ar-SA"/>
        </w:rPr>
        <w:t>20</w:t>
      </w:r>
      <w:r>
        <w:rPr>
          <w:rFonts w:ascii="Times New Roman" w:hAnsi="Times New Roman" w:eastAsia="仿宋" w:cs="Times New Roman"/>
          <w:b/>
          <w:bCs/>
          <w:color w:val="000000"/>
          <w:kern w:val="2"/>
          <w:sz w:val="24"/>
          <w:szCs w:val="24"/>
          <w:highlight w:val="none"/>
          <w:lang w:val="en-US" w:eastAsia="zh-CN" w:bidi="ar-SA"/>
        </w:rPr>
        <w:fldChar w:fldCharType="end"/>
      </w:r>
      <w:r>
        <w:rPr>
          <w:rFonts w:ascii="Times New Roman" w:hAnsi="Times New Roman" w:eastAsia="仿宋" w:cs="Times New Roman"/>
          <w:b/>
          <w:bCs/>
          <w:color w:val="000000"/>
          <w:kern w:val="2"/>
          <w:sz w:val="24"/>
          <w:szCs w:val="24"/>
          <w:highlight w:val="none"/>
          <w:lang w:val="en-US" w:eastAsia="zh-CN" w:bidi="ar-SA"/>
        </w:rPr>
        <w:fldChar w:fldCharType="end"/>
      </w:r>
    </w:p>
    <w:p w14:paraId="231EC465">
      <w:pPr>
        <w:widowControl w:val="0"/>
        <w:tabs>
          <w:tab w:val="right" w:leader="dot" w:pos="8306"/>
        </w:tabs>
        <w:spacing w:line="480" w:lineRule="auto"/>
        <w:jc w:val="both"/>
        <w:rPr>
          <w:rFonts w:ascii="Times New Roman" w:hAnsi="Times New Roman" w:eastAsia="仿宋" w:cs="Times New Roman"/>
          <w:b/>
          <w:bCs/>
          <w:color w:val="000000"/>
          <w:kern w:val="2"/>
          <w:sz w:val="24"/>
          <w:szCs w:val="24"/>
          <w:highlight w:val="none"/>
          <w:lang w:val="en-US" w:eastAsia="zh-CN" w:bidi="ar-SA"/>
        </w:rPr>
      </w:pPr>
      <w:r>
        <w:rPr>
          <w:rFonts w:ascii="Times New Roman" w:hAnsi="Times New Roman" w:eastAsia="仿宋" w:cs="Times New Roman"/>
          <w:color w:val="000000"/>
          <w:kern w:val="2"/>
          <w:sz w:val="21"/>
          <w:szCs w:val="24"/>
          <w:highlight w:val="none"/>
          <w:lang w:val="en-US" w:eastAsia="zh-CN" w:bidi="ar-SA"/>
        </w:rPr>
        <w:fldChar w:fldCharType="begin"/>
      </w:r>
      <w:r>
        <w:rPr>
          <w:rFonts w:ascii="Times New Roman" w:hAnsi="Times New Roman" w:eastAsia="仿宋" w:cs="Times New Roman"/>
          <w:color w:val="000000"/>
          <w:kern w:val="2"/>
          <w:sz w:val="21"/>
          <w:szCs w:val="24"/>
          <w:highlight w:val="none"/>
          <w:lang w:val="en-US" w:eastAsia="zh-CN" w:bidi="ar-SA"/>
        </w:rPr>
        <w:instrText xml:space="preserve"> HYPERLINK \l "_Toc17590" </w:instrText>
      </w:r>
      <w:r>
        <w:rPr>
          <w:rFonts w:ascii="Times New Roman" w:hAnsi="Times New Roman" w:eastAsia="仿宋" w:cs="Times New Roman"/>
          <w:color w:val="000000"/>
          <w:kern w:val="2"/>
          <w:sz w:val="21"/>
          <w:szCs w:val="24"/>
          <w:highlight w:val="none"/>
          <w:lang w:val="en-US" w:eastAsia="zh-CN" w:bidi="ar-SA"/>
        </w:rPr>
        <w:fldChar w:fldCharType="separate"/>
      </w:r>
      <w:r>
        <w:rPr>
          <w:rFonts w:hint="eastAsia" w:ascii="仿宋_GB2312" w:hAnsi="仿宋_GB2312" w:eastAsia="仿宋_GB2312" w:cs="仿宋_GB2312"/>
          <w:b/>
          <w:bCs/>
          <w:color w:val="000000"/>
          <w:kern w:val="2"/>
          <w:sz w:val="24"/>
          <w:szCs w:val="24"/>
          <w:highlight w:val="none"/>
          <w:lang w:val="en-US" w:eastAsia="zh-CN" w:bidi="ar-SA"/>
        </w:rPr>
        <w:t>第三章 货物需求</w:t>
      </w:r>
      <w:r>
        <w:rPr>
          <w:rFonts w:ascii="Times New Roman" w:hAnsi="Times New Roman" w:eastAsia="仿宋" w:cs="Times New Roman"/>
          <w:b/>
          <w:bCs/>
          <w:color w:val="000000"/>
          <w:kern w:val="2"/>
          <w:sz w:val="24"/>
          <w:szCs w:val="24"/>
          <w:highlight w:val="none"/>
          <w:lang w:val="en-US" w:eastAsia="zh-CN" w:bidi="ar-SA"/>
        </w:rPr>
        <w:tab/>
      </w:r>
      <w:r>
        <w:rPr>
          <w:rFonts w:ascii="Times New Roman" w:hAnsi="Times New Roman" w:eastAsia="仿宋" w:cs="Times New Roman"/>
          <w:b/>
          <w:bCs/>
          <w:color w:val="000000"/>
          <w:kern w:val="2"/>
          <w:sz w:val="24"/>
          <w:szCs w:val="24"/>
          <w:highlight w:val="none"/>
          <w:lang w:val="en-US" w:eastAsia="zh-CN" w:bidi="ar-SA"/>
        </w:rPr>
        <w:fldChar w:fldCharType="begin"/>
      </w:r>
      <w:r>
        <w:rPr>
          <w:rFonts w:ascii="Times New Roman" w:hAnsi="Times New Roman" w:eastAsia="仿宋" w:cs="Times New Roman"/>
          <w:b/>
          <w:bCs/>
          <w:color w:val="000000"/>
          <w:kern w:val="2"/>
          <w:sz w:val="24"/>
          <w:szCs w:val="24"/>
          <w:highlight w:val="none"/>
          <w:lang w:val="en-US" w:eastAsia="zh-CN" w:bidi="ar-SA"/>
        </w:rPr>
        <w:instrText xml:space="preserve"> PAGEREF _Toc17590 </w:instrText>
      </w:r>
      <w:r>
        <w:rPr>
          <w:rFonts w:ascii="Times New Roman" w:hAnsi="Times New Roman" w:eastAsia="仿宋" w:cs="Times New Roman"/>
          <w:b/>
          <w:bCs/>
          <w:color w:val="000000"/>
          <w:kern w:val="2"/>
          <w:sz w:val="24"/>
          <w:szCs w:val="24"/>
          <w:highlight w:val="none"/>
          <w:lang w:val="en-US" w:eastAsia="zh-CN" w:bidi="ar-SA"/>
        </w:rPr>
        <w:fldChar w:fldCharType="separate"/>
      </w:r>
      <w:r>
        <w:rPr>
          <w:rFonts w:ascii="Times New Roman" w:hAnsi="Times New Roman" w:eastAsia="仿宋" w:cs="Times New Roman"/>
          <w:b/>
          <w:bCs/>
          <w:color w:val="000000"/>
          <w:kern w:val="2"/>
          <w:sz w:val="24"/>
          <w:szCs w:val="24"/>
          <w:highlight w:val="none"/>
          <w:lang w:val="en-US" w:eastAsia="zh-CN" w:bidi="ar-SA"/>
        </w:rPr>
        <w:t>45</w:t>
      </w:r>
      <w:r>
        <w:rPr>
          <w:rFonts w:ascii="Times New Roman" w:hAnsi="Times New Roman" w:eastAsia="仿宋" w:cs="Times New Roman"/>
          <w:b/>
          <w:bCs/>
          <w:color w:val="000000"/>
          <w:kern w:val="2"/>
          <w:sz w:val="24"/>
          <w:szCs w:val="24"/>
          <w:highlight w:val="none"/>
          <w:lang w:val="en-US" w:eastAsia="zh-CN" w:bidi="ar-SA"/>
        </w:rPr>
        <w:fldChar w:fldCharType="end"/>
      </w:r>
      <w:r>
        <w:rPr>
          <w:rFonts w:ascii="Times New Roman" w:hAnsi="Times New Roman" w:eastAsia="仿宋" w:cs="Times New Roman"/>
          <w:b/>
          <w:bCs/>
          <w:color w:val="000000"/>
          <w:kern w:val="2"/>
          <w:sz w:val="24"/>
          <w:szCs w:val="24"/>
          <w:highlight w:val="none"/>
          <w:lang w:val="en-US" w:eastAsia="zh-CN" w:bidi="ar-SA"/>
        </w:rPr>
        <w:fldChar w:fldCharType="end"/>
      </w:r>
    </w:p>
    <w:p w14:paraId="79AA6C35">
      <w:pPr>
        <w:widowControl w:val="0"/>
        <w:tabs>
          <w:tab w:val="right" w:leader="dot" w:pos="8306"/>
        </w:tabs>
        <w:spacing w:line="480" w:lineRule="auto"/>
        <w:jc w:val="both"/>
        <w:rPr>
          <w:rFonts w:ascii="Times New Roman" w:hAnsi="Times New Roman" w:eastAsia="仿宋" w:cs="Times New Roman"/>
          <w:b/>
          <w:bCs/>
          <w:color w:val="000000"/>
          <w:kern w:val="2"/>
          <w:sz w:val="24"/>
          <w:szCs w:val="24"/>
          <w:highlight w:val="none"/>
          <w:lang w:val="en-US" w:eastAsia="zh-CN" w:bidi="ar-SA"/>
        </w:rPr>
      </w:pPr>
      <w:r>
        <w:rPr>
          <w:rFonts w:ascii="Times New Roman" w:hAnsi="Times New Roman" w:eastAsia="仿宋" w:cs="Times New Roman"/>
          <w:color w:val="000000"/>
          <w:kern w:val="2"/>
          <w:sz w:val="21"/>
          <w:szCs w:val="24"/>
          <w:highlight w:val="none"/>
          <w:lang w:val="en-US" w:eastAsia="zh-CN" w:bidi="ar-SA"/>
        </w:rPr>
        <w:fldChar w:fldCharType="begin"/>
      </w:r>
      <w:r>
        <w:rPr>
          <w:rFonts w:ascii="Times New Roman" w:hAnsi="Times New Roman" w:eastAsia="仿宋" w:cs="Times New Roman"/>
          <w:color w:val="000000"/>
          <w:kern w:val="2"/>
          <w:sz w:val="21"/>
          <w:szCs w:val="24"/>
          <w:highlight w:val="none"/>
          <w:lang w:val="en-US" w:eastAsia="zh-CN" w:bidi="ar-SA"/>
        </w:rPr>
        <w:instrText xml:space="preserve"> HYPERLINK \l "_Toc25237" </w:instrText>
      </w:r>
      <w:r>
        <w:rPr>
          <w:rFonts w:ascii="Times New Roman" w:hAnsi="Times New Roman" w:eastAsia="仿宋" w:cs="Times New Roman"/>
          <w:color w:val="000000"/>
          <w:kern w:val="2"/>
          <w:sz w:val="21"/>
          <w:szCs w:val="24"/>
          <w:highlight w:val="none"/>
          <w:lang w:val="en-US" w:eastAsia="zh-CN" w:bidi="ar-SA"/>
        </w:rPr>
        <w:fldChar w:fldCharType="separate"/>
      </w:r>
      <w:r>
        <w:rPr>
          <w:rFonts w:hint="eastAsia" w:ascii="仿宋_GB2312" w:hAnsi="仿宋_GB2312" w:eastAsia="仿宋_GB2312" w:cs="仿宋_GB2312"/>
          <w:b/>
          <w:bCs/>
          <w:color w:val="000000"/>
          <w:kern w:val="2"/>
          <w:sz w:val="24"/>
          <w:szCs w:val="24"/>
          <w:highlight w:val="none"/>
          <w:lang w:val="en-US" w:eastAsia="zh-CN" w:bidi="ar-SA"/>
        </w:rPr>
        <w:t>第四章 评标方法</w:t>
      </w:r>
      <w:r>
        <w:rPr>
          <w:rFonts w:ascii="Times New Roman" w:hAnsi="Times New Roman" w:eastAsia="仿宋" w:cs="Times New Roman"/>
          <w:b/>
          <w:bCs/>
          <w:color w:val="000000"/>
          <w:kern w:val="2"/>
          <w:sz w:val="24"/>
          <w:szCs w:val="24"/>
          <w:highlight w:val="none"/>
          <w:lang w:val="en-US" w:eastAsia="zh-CN" w:bidi="ar-SA"/>
        </w:rPr>
        <w:tab/>
      </w:r>
      <w:r>
        <w:rPr>
          <w:rFonts w:ascii="Times New Roman" w:hAnsi="Times New Roman" w:eastAsia="仿宋" w:cs="Times New Roman"/>
          <w:b/>
          <w:bCs/>
          <w:color w:val="000000"/>
          <w:kern w:val="2"/>
          <w:sz w:val="24"/>
          <w:szCs w:val="24"/>
          <w:highlight w:val="none"/>
          <w:lang w:val="en-US" w:eastAsia="zh-CN" w:bidi="ar-SA"/>
        </w:rPr>
        <w:fldChar w:fldCharType="begin"/>
      </w:r>
      <w:r>
        <w:rPr>
          <w:rFonts w:ascii="Times New Roman" w:hAnsi="Times New Roman" w:eastAsia="仿宋" w:cs="Times New Roman"/>
          <w:b/>
          <w:bCs/>
          <w:color w:val="000000"/>
          <w:kern w:val="2"/>
          <w:sz w:val="24"/>
          <w:szCs w:val="24"/>
          <w:highlight w:val="none"/>
          <w:lang w:val="en-US" w:eastAsia="zh-CN" w:bidi="ar-SA"/>
        </w:rPr>
        <w:instrText xml:space="preserve"> PAGEREF _Toc25237 </w:instrText>
      </w:r>
      <w:r>
        <w:rPr>
          <w:rFonts w:ascii="Times New Roman" w:hAnsi="Times New Roman" w:eastAsia="仿宋" w:cs="Times New Roman"/>
          <w:b/>
          <w:bCs/>
          <w:color w:val="000000"/>
          <w:kern w:val="2"/>
          <w:sz w:val="24"/>
          <w:szCs w:val="24"/>
          <w:highlight w:val="none"/>
          <w:lang w:val="en-US" w:eastAsia="zh-CN" w:bidi="ar-SA"/>
        </w:rPr>
        <w:fldChar w:fldCharType="separate"/>
      </w:r>
      <w:r>
        <w:rPr>
          <w:rFonts w:ascii="Times New Roman" w:hAnsi="Times New Roman" w:eastAsia="仿宋" w:cs="Times New Roman"/>
          <w:b/>
          <w:bCs/>
          <w:color w:val="000000"/>
          <w:kern w:val="2"/>
          <w:sz w:val="24"/>
          <w:szCs w:val="24"/>
          <w:highlight w:val="none"/>
          <w:lang w:val="en-US" w:eastAsia="zh-CN" w:bidi="ar-SA"/>
        </w:rPr>
        <w:t>46</w:t>
      </w:r>
      <w:r>
        <w:rPr>
          <w:rFonts w:ascii="Times New Roman" w:hAnsi="Times New Roman" w:eastAsia="仿宋" w:cs="Times New Roman"/>
          <w:b/>
          <w:bCs/>
          <w:color w:val="000000"/>
          <w:kern w:val="2"/>
          <w:sz w:val="24"/>
          <w:szCs w:val="24"/>
          <w:highlight w:val="none"/>
          <w:lang w:val="en-US" w:eastAsia="zh-CN" w:bidi="ar-SA"/>
        </w:rPr>
        <w:fldChar w:fldCharType="end"/>
      </w:r>
      <w:r>
        <w:rPr>
          <w:rFonts w:ascii="Times New Roman" w:hAnsi="Times New Roman" w:eastAsia="仿宋" w:cs="Times New Roman"/>
          <w:b/>
          <w:bCs/>
          <w:color w:val="000000"/>
          <w:kern w:val="2"/>
          <w:sz w:val="24"/>
          <w:szCs w:val="24"/>
          <w:highlight w:val="none"/>
          <w:lang w:val="en-US" w:eastAsia="zh-CN" w:bidi="ar-SA"/>
        </w:rPr>
        <w:fldChar w:fldCharType="end"/>
      </w:r>
    </w:p>
    <w:p w14:paraId="2F20ABD5">
      <w:pPr>
        <w:widowControl w:val="0"/>
        <w:tabs>
          <w:tab w:val="right" w:leader="dot" w:pos="8306"/>
        </w:tabs>
        <w:spacing w:line="480" w:lineRule="auto"/>
        <w:jc w:val="both"/>
        <w:rPr>
          <w:rFonts w:ascii="Times New Roman" w:hAnsi="Times New Roman" w:eastAsia="仿宋" w:cs="Times New Roman"/>
          <w:b/>
          <w:bCs/>
          <w:color w:val="000000"/>
          <w:kern w:val="2"/>
          <w:sz w:val="24"/>
          <w:szCs w:val="24"/>
          <w:highlight w:val="none"/>
          <w:lang w:val="en-US" w:eastAsia="zh-CN" w:bidi="ar-SA"/>
        </w:rPr>
      </w:pPr>
      <w:r>
        <w:rPr>
          <w:rFonts w:ascii="Times New Roman" w:hAnsi="Times New Roman" w:eastAsia="仿宋" w:cs="Times New Roman"/>
          <w:color w:val="000000"/>
          <w:kern w:val="2"/>
          <w:sz w:val="21"/>
          <w:szCs w:val="24"/>
          <w:highlight w:val="none"/>
          <w:lang w:val="en-US" w:eastAsia="zh-CN" w:bidi="ar-SA"/>
        </w:rPr>
        <w:fldChar w:fldCharType="begin"/>
      </w:r>
      <w:r>
        <w:rPr>
          <w:rFonts w:ascii="Times New Roman" w:hAnsi="Times New Roman" w:eastAsia="仿宋" w:cs="Times New Roman"/>
          <w:color w:val="000000"/>
          <w:kern w:val="2"/>
          <w:sz w:val="21"/>
          <w:szCs w:val="24"/>
          <w:highlight w:val="none"/>
          <w:lang w:val="en-US" w:eastAsia="zh-CN" w:bidi="ar-SA"/>
        </w:rPr>
        <w:instrText xml:space="preserve"> HYPERLINK \l "_Toc19588" </w:instrText>
      </w:r>
      <w:r>
        <w:rPr>
          <w:rFonts w:ascii="Times New Roman" w:hAnsi="Times New Roman" w:eastAsia="仿宋" w:cs="Times New Roman"/>
          <w:color w:val="000000"/>
          <w:kern w:val="2"/>
          <w:sz w:val="21"/>
          <w:szCs w:val="24"/>
          <w:highlight w:val="none"/>
          <w:lang w:val="en-US" w:eastAsia="zh-CN" w:bidi="ar-SA"/>
        </w:rPr>
        <w:fldChar w:fldCharType="separate"/>
      </w:r>
      <w:r>
        <w:rPr>
          <w:rFonts w:hint="eastAsia" w:ascii="仿宋_GB2312" w:hAnsi="仿宋_GB2312" w:eastAsia="仿宋_GB2312" w:cs="仿宋_GB2312"/>
          <w:b/>
          <w:bCs/>
          <w:color w:val="000000"/>
          <w:kern w:val="2"/>
          <w:sz w:val="24"/>
          <w:szCs w:val="24"/>
          <w:highlight w:val="none"/>
          <w:lang w:val="en-US" w:eastAsia="zh-CN" w:bidi="ar-SA"/>
        </w:rPr>
        <w:t>第五章 政府采购合同条款及格式</w:t>
      </w:r>
      <w:r>
        <w:rPr>
          <w:rFonts w:ascii="Times New Roman" w:hAnsi="Times New Roman" w:eastAsia="仿宋" w:cs="Times New Roman"/>
          <w:b/>
          <w:bCs/>
          <w:color w:val="000000"/>
          <w:kern w:val="2"/>
          <w:sz w:val="24"/>
          <w:szCs w:val="24"/>
          <w:highlight w:val="none"/>
          <w:lang w:val="en-US" w:eastAsia="zh-CN" w:bidi="ar-SA"/>
        </w:rPr>
        <w:tab/>
      </w:r>
      <w:r>
        <w:rPr>
          <w:rFonts w:ascii="Times New Roman" w:hAnsi="Times New Roman" w:eastAsia="仿宋" w:cs="Times New Roman"/>
          <w:b/>
          <w:bCs/>
          <w:color w:val="000000"/>
          <w:kern w:val="2"/>
          <w:sz w:val="24"/>
          <w:szCs w:val="24"/>
          <w:highlight w:val="none"/>
          <w:lang w:val="en-US" w:eastAsia="zh-CN" w:bidi="ar-SA"/>
        </w:rPr>
        <w:fldChar w:fldCharType="begin"/>
      </w:r>
      <w:r>
        <w:rPr>
          <w:rFonts w:ascii="Times New Roman" w:hAnsi="Times New Roman" w:eastAsia="仿宋" w:cs="Times New Roman"/>
          <w:b/>
          <w:bCs/>
          <w:color w:val="000000"/>
          <w:kern w:val="2"/>
          <w:sz w:val="24"/>
          <w:szCs w:val="24"/>
          <w:highlight w:val="none"/>
          <w:lang w:val="en-US" w:eastAsia="zh-CN" w:bidi="ar-SA"/>
        </w:rPr>
        <w:instrText xml:space="preserve"> PAGEREF _Toc19588 </w:instrText>
      </w:r>
      <w:r>
        <w:rPr>
          <w:rFonts w:ascii="Times New Roman" w:hAnsi="Times New Roman" w:eastAsia="仿宋" w:cs="Times New Roman"/>
          <w:b/>
          <w:bCs/>
          <w:color w:val="000000"/>
          <w:kern w:val="2"/>
          <w:sz w:val="24"/>
          <w:szCs w:val="24"/>
          <w:highlight w:val="none"/>
          <w:lang w:val="en-US" w:eastAsia="zh-CN" w:bidi="ar-SA"/>
        </w:rPr>
        <w:fldChar w:fldCharType="separate"/>
      </w:r>
      <w:r>
        <w:rPr>
          <w:rFonts w:ascii="Times New Roman" w:hAnsi="Times New Roman" w:eastAsia="仿宋" w:cs="Times New Roman"/>
          <w:b/>
          <w:bCs/>
          <w:color w:val="000000"/>
          <w:kern w:val="2"/>
          <w:sz w:val="24"/>
          <w:szCs w:val="24"/>
          <w:highlight w:val="none"/>
          <w:lang w:val="en-US" w:eastAsia="zh-CN" w:bidi="ar-SA"/>
        </w:rPr>
        <w:t>55</w:t>
      </w:r>
      <w:r>
        <w:rPr>
          <w:rFonts w:ascii="Times New Roman" w:hAnsi="Times New Roman" w:eastAsia="仿宋" w:cs="Times New Roman"/>
          <w:b/>
          <w:bCs/>
          <w:color w:val="000000"/>
          <w:kern w:val="2"/>
          <w:sz w:val="24"/>
          <w:szCs w:val="24"/>
          <w:highlight w:val="none"/>
          <w:lang w:val="en-US" w:eastAsia="zh-CN" w:bidi="ar-SA"/>
        </w:rPr>
        <w:fldChar w:fldCharType="end"/>
      </w:r>
      <w:r>
        <w:rPr>
          <w:rFonts w:ascii="Times New Roman" w:hAnsi="Times New Roman" w:eastAsia="仿宋" w:cs="Times New Roman"/>
          <w:b/>
          <w:bCs/>
          <w:color w:val="000000"/>
          <w:kern w:val="2"/>
          <w:sz w:val="24"/>
          <w:szCs w:val="24"/>
          <w:highlight w:val="none"/>
          <w:lang w:val="en-US" w:eastAsia="zh-CN" w:bidi="ar-SA"/>
        </w:rPr>
        <w:fldChar w:fldCharType="end"/>
      </w:r>
    </w:p>
    <w:p w14:paraId="648CEC68">
      <w:pPr>
        <w:spacing w:line="480" w:lineRule="auto"/>
        <w:rPr>
          <w:color w:val="000000"/>
          <w:highlight w:val="none"/>
        </w:rPr>
      </w:pPr>
      <w:r>
        <w:rPr>
          <w:b/>
          <w:bCs/>
          <w:color w:val="000000"/>
          <w:sz w:val="24"/>
          <w:highlight w:val="none"/>
        </w:rPr>
        <w:fldChar w:fldCharType="end"/>
      </w:r>
    </w:p>
    <w:p w14:paraId="77EEC6C9">
      <w:pPr>
        <w:rPr>
          <w:rFonts w:ascii="仿宋_GB2312" w:hAnsi="仿宋_GB2312" w:eastAsia="仿宋_GB2312" w:cs="仿宋_GB2312"/>
          <w:color w:val="000000"/>
          <w:highlight w:val="none"/>
        </w:rPr>
        <w:sectPr>
          <w:footerReference r:id="rId3" w:type="default"/>
          <w:pgSz w:w="11906" w:h="16838"/>
          <w:pgMar w:top="1440" w:right="1800" w:bottom="1440" w:left="1800" w:header="851" w:footer="992" w:gutter="0"/>
          <w:pgNumType w:start="1"/>
          <w:cols w:space="720" w:num="1"/>
          <w:docGrid w:type="linesAndChars" w:linePitch="312" w:charSpace="0"/>
        </w:sectPr>
      </w:pPr>
      <w:bookmarkStart w:id="0" w:name="_Toc7381"/>
      <w:bookmarkStart w:id="1" w:name="_Toc1124_WPSOffice_Level1"/>
    </w:p>
    <w:p w14:paraId="638F9582">
      <w:pPr>
        <w:keepNext/>
        <w:keepLines/>
        <w:widowControl w:val="0"/>
        <w:spacing w:before="120" w:after="120"/>
        <w:jc w:val="center"/>
        <w:outlineLvl w:val="0"/>
        <w:rPr>
          <w:rFonts w:ascii="仿宋_GB2312" w:hAnsi="仿宋_GB2312" w:eastAsia="仿宋_GB2312" w:cs="仿宋_GB2312"/>
          <w:b/>
          <w:color w:val="000000"/>
          <w:kern w:val="44"/>
          <w:sz w:val="44"/>
          <w:szCs w:val="24"/>
          <w:highlight w:val="none"/>
          <w:lang w:val="en-US" w:eastAsia="zh-CN" w:bidi="ar-SA"/>
        </w:rPr>
      </w:pPr>
      <w:r>
        <w:rPr>
          <w:rFonts w:hint="eastAsia" w:ascii="仿宋_GB2312" w:hAnsi="仿宋_GB2312" w:eastAsia="仿宋_GB2312" w:cs="仿宋_GB2312"/>
          <w:b/>
          <w:color w:val="000000"/>
          <w:kern w:val="44"/>
          <w:sz w:val="44"/>
          <w:szCs w:val="24"/>
          <w:highlight w:val="none"/>
          <w:lang w:val="en-US" w:eastAsia="zh-CN" w:bidi="ar-SA"/>
        </w:rPr>
        <w:t>（压缩生物质燃料）的招标公告</w:t>
      </w:r>
      <w:bookmarkEnd w:id="0"/>
      <w:bookmarkEnd w:id="1"/>
    </w:p>
    <w:p w14:paraId="0FB4BF6C">
      <w:pPr>
        <w:pBdr>
          <w:top w:val="single" w:color="auto" w:sz="4" w:space="1"/>
          <w:left w:val="single" w:color="auto" w:sz="4" w:space="4"/>
          <w:bottom w:val="single" w:color="auto" w:sz="4" w:space="1"/>
          <w:right w:val="single" w:color="auto" w:sz="4" w:space="4"/>
        </w:pBdr>
        <w:spacing w:line="360" w:lineRule="auto"/>
        <w:ind w:firstLine="420" w:firstLineChars="200"/>
        <w:rPr>
          <w:rFonts w:ascii="仿宋" w:hAnsi="仿宋"/>
          <w:color w:val="000000"/>
          <w:szCs w:val="21"/>
          <w:highlight w:val="none"/>
        </w:rPr>
      </w:pPr>
      <w:r>
        <w:rPr>
          <w:rFonts w:hint="eastAsia" w:ascii="仿宋" w:hAnsi="仿宋"/>
          <w:color w:val="000000"/>
          <w:szCs w:val="21"/>
          <w:highlight w:val="none"/>
        </w:rPr>
        <w:t>项目概况</w:t>
      </w:r>
    </w:p>
    <w:p w14:paraId="4BAD887A">
      <w:pPr>
        <w:pBdr>
          <w:top w:val="single" w:color="auto" w:sz="4" w:space="1"/>
          <w:left w:val="single" w:color="auto" w:sz="4" w:space="4"/>
          <w:bottom w:val="single" w:color="auto" w:sz="4" w:space="1"/>
          <w:right w:val="single" w:color="auto" w:sz="4" w:space="4"/>
        </w:pBdr>
        <w:spacing w:line="360" w:lineRule="auto"/>
        <w:ind w:firstLine="420" w:firstLineChars="200"/>
        <w:rPr>
          <w:rFonts w:ascii="仿宋" w:hAnsi="仿宋"/>
          <w:color w:val="000000"/>
          <w:szCs w:val="21"/>
          <w:highlight w:val="none"/>
        </w:rPr>
      </w:pPr>
      <w:r>
        <w:rPr>
          <w:rFonts w:hint="eastAsia" w:ascii="仿宋" w:hAnsi="仿宋"/>
          <w:color w:val="000000"/>
          <w:szCs w:val="21"/>
          <w:highlight w:val="none"/>
          <w:u w:val="single"/>
        </w:rPr>
        <w:t xml:space="preserve"> (</w:t>
      </w:r>
      <w:r>
        <w:rPr>
          <w:rFonts w:hint="eastAsia" w:ascii="仿宋" w:hAnsi="仿宋"/>
          <w:i w:val="0"/>
          <w:iCs/>
          <w:color w:val="000000"/>
          <w:szCs w:val="21"/>
          <w:highlight w:val="none"/>
          <w:u w:val="single"/>
        </w:rPr>
        <w:t>压缩生物质燃料</w:t>
      </w:r>
      <w:r>
        <w:rPr>
          <w:rFonts w:ascii="仿宋" w:hAnsi="仿宋"/>
          <w:color w:val="000000"/>
          <w:szCs w:val="21"/>
          <w:highlight w:val="none"/>
          <w:u w:val="single"/>
        </w:rPr>
        <w:t>)</w:t>
      </w:r>
      <w:r>
        <w:rPr>
          <w:rFonts w:hint="eastAsia" w:ascii="仿宋" w:hAnsi="仿宋"/>
          <w:color w:val="000000"/>
          <w:szCs w:val="21"/>
          <w:highlight w:val="none"/>
        </w:rPr>
        <w:t xml:space="preserve"> 招标项目的潜在供应商应在</w:t>
      </w:r>
      <w:r>
        <w:rPr>
          <w:rFonts w:hint="eastAsia" w:ascii="仿宋" w:hAnsi="仿宋"/>
          <w:color w:val="000000"/>
          <w:szCs w:val="21"/>
          <w:highlight w:val="none"/>
          <w:u w:val="single"/>
        </w:rPr>
        <w:t>（辽宁政府采购网）</w:t>
      </w:r>
      <w:r>
        <w:rPr>
          <w:rFonts w:hint="eastAsia" w:ascii="仿宋" w:hAnsi="仿宋"/>
          <w:color w:val="000000"/>
          <w:szCs w:val="21"/>
          <w:highlight w:val="none"/>
        </w:rPr>
        <w:t>获取招标文件，并于</w:t>
      </w:r>
      <w:r>
        <w:rPr>
          <w:rFonts w:ascii="仿宋" w:hAnsi="仿宋"/>
          <w:color w:val="000000"/>
          <w:szCs w:val="21"/>
          <w:highlight w:val="none"/>
          <w:u w:val="single"/>
        </w:rPr>
        <w:t xml:space="preserve"> </w:t>
      </w:r>
      <w:r>
        <w:rPr>
          <w:rFonts w:hint="eastAsia" w:ascii="仿宋" w:hAnsi="仿宋"/>
          <w:color w:val="000000"/>
          <w:szCs w:val="21"/>
          <w:highlight w:val="none"/>
          <w:u w:val="single"/>
          <w:lang w:val="en-US" w:eastAsia="zh-CN"/>
        </w:rPr>
        <w:t>2024</w:t>
      </w:r>
      <w:r>
        <w:rPr>
          <w:rFonts w:hint="eastAsia" w:ascii="仿宋" w:hAnsi="仿宋"/>
          <w:bCs/>
          <w:color w:val="000000"/>
          <w:szCs w:val="21"/>
          <w:highlight w:val="none"/>
          <w:u w:val="single"/>
        </w:rPr>
        <w:t>年</w:t>
      </w:r>
      <w:r>
        <w:rPr>
          <w:rFonts w:hint="eastAsia" w:ascii="仿宋" w:hAnsi="仿宋"/>
          <w:bCs/>
          <w:color w:val="000000"/>
          <w:szCs w:val="21"/>
          <w:highlight w:val="none"/>
          <w:u w:val="single"/>
          <w:lang w:val="en-US" w:eastAsia="zh-CN"/>
        </w:rPr>
        <w:t>10</w:t>
      </w:r>
      <w:r>
        <w:rPr>
          <w:rFonts w:hint="eastAsia" w:ascii="仿宋" w:hAnsi="仿宋"/>
          <w:bCs/>
          <w:color w:val="000000"/>
          <w:szCs w:val="21"/>
          <w:highlight w:val="none"/>
          <w:u w:val="single"/>
        </w:rPr>
        <w:t>月</w:t>
      </w:r>
      <w:r>
        <w:rPr>
          <w:rFonts w:hint="eastAsia" w:ascii="仿宋" w:hAnsi="仿宋"/>
          <w:bCs/>
          <w:color w:val="000000"/>
          <w:szCs w:val="21"/>
          <w:highlight w:val="none"/>
          <w:u w:val="single"/>
          <w:lang w:val="en-US" w:eastAsia="zh-CN"/>
        </w:rPr>
        <w:t>9</w:t>
      </w:r>
      <w:r>
        <w:rPr>
          <w:rFonts w:hint="eastAsia" w:ascii="仿宋" w:hAnsi="仿宋"/>
          <w:bCs/>
          <w:color w:val="000000"/>
          <w:szCs w:val="21"/>
          <w:highlight w:val="none"/>
          <w:u w:val="single"/>
        </w:rPr>
        <w:t>日</w:t>
      </w:r>
      <w:r>
        <w:rPr>
          <w:rFonts w:hint="eastAsia" w:ascii="仿宋" w:hAnsi="仿宋"/>
          <w:bCs/>
          <w:color w:val="000000"/>
          <w:szCs w:val="21"/>
          <w:highlight w:val="none"/>
          <w:u w:val="single"/>
          <w:lang w:val="en-US" w:eastAsia="zh-CN"/>
        </w:rPr>
        <w:t>09</w:t>
      </w:r>
      <w:r>
        <w:rPr>
          <w:rFonts w:hint="eastAsia" w:ascii="仿宋" w:hAnsi="仿宋"/>
          <w:bCs/>
          <w:color w:val="000000"/>
          <w:szCs w:val="21"/>
          <w:highlight w:val="none"/>
          <w:u w:val="single"/>
        </w:rPr>
        <w:t>点</w:t>
      </w:r>
      <w:r>
        <w:rPr>
          <w:rFonts w:hint="eastAsia" w:ascii="仿宋" w:hAnsi="仿宋"/>
          <w:bCs/>
          <w:color w:val="000000"/>
          <w:szCs w:val="21"/>
          <w:highlight w:val="none"/>
          <w:u w:val="single"/>
          <w:lang w:val="en-US" w:eastAsia="zh-CN"/>
        </w:rPr>
        <w:t>30</w:t>
      </w:r>
      <w:r>
        <w:rPr>
          <w:rFonts w:hint="eastAsia" w:ascii="仿宋" w:hAnsi="仿宋"/>
          <w:bCs/>
          <w:color w:val="000000"/>
          <w:szCs w:val="21"/>
          <w:highlight w:val="none"/>
          <w:u w:val="single"/>
        </w:rPr>
        <w:t>分（</w:t>
      </w:r>
      <w:r>
        <w:rPr>
          <w:rFonts w:hint="eastAsia" w:ascii="仿宋" w:hAnsi="仿宋"/>
          <w:bCs/>
          <w:color w:val="000000"/>
          <w:szCs w:val="21"/>
          <w:highlight w:val="none"/>
        </w:rPr>
        <w:t>北京时间）前递交投标</w:t>
      </w:r>
      <w:r>
        <w:rPr>
          <w:rFonts w:ascii="仿宋" w:hAnsi="仿宋"/>
          <w:bCs/>
          <w:color w:val="000000"/>
          <w:szCs w:val="21"/>
          <w:highlight w:val="none"/>
        </w:rPr>
        <w:t>文件</w:t>
      </w:r>
      <w:r>
        <w:rPr>
          <w:rFonts w:hint="eastAsia" w:ascii="仿宋" w:hAnsi="仿宋"/>
          <w:color w:val="000000"/>
          <w:szCs w:val="21"/>
          <w:highlight w:val="none"/>
        </w:rPr>
        <w:t>。</w:t>
      </w:r>
    </w:p>
    <w:p w14:paraId="78AAB826">
      <w:pPr>
        <w:widowControl/>
        <w:adjustRightInd w:val="0"/>
        <w:snapToGrid w:val="0"/>
        <w:spacing w:line="360" w:lineRule="auto"/>
        <w:ind w:firstLine="420" w:firstLineChars="200"/>
        <w:jc w:val="left"/>
        <w:rPr>
          <w:rFonts w:hint="eastAsia" w:ascii="仿宋_GB2312" w:hAnsi="仿宋_GB2312" w:eastAsia="仿宋_GB2312" w:cs="仿宋_GB2312"/>
          <w:b/>
          <w:bCs/>
          <w:color w:val="000000"/>
          <w:kern w:val="0"/>
          <w:szCs w:val="21"/>
          <w:highlight w:val="none"/>
        </w:rPr>
      </w:pPr>
      <w:r>
        <w:rPr>
          <w:rFonts w:hint="eastAsia" w:ascii="仿宋_GB2312" w:hAnsi="仿宋_GB2312" w:eastAsia="仿宋_GB2312" w:cs="仿宋_GB2312"/>
          <w:color w:val="000000"/>
          <w:kern w:val="0"/>
          <w:szCs w:val="21"/>
          <w:highlight w:val="none"/>
        </w:rPr>
        <w:t xml:space="preserve"> </w:t>
      </w:r>
    </w:p>
    <w:p w14:paraId="1CCFB41B">
      <w:pPr>
        <w:adjustRightInd w:val="0"/>
        <w:snapToGrid w:val="0"/>
        <w:spacing w:line="360" w:lineRule="auto"/>
        <w:rPr>
          <w:rFonts w:hint="eastAsia" w:ascii="仿宋_GB2312" w:hAnsi="仿宋_GB2312" w:eastAsia="仿宋_GB2312" w:cs="仿宋_GB2312"/>
          <w:b/>
          <w:bCs/>
          <w:color w:val="000000"/>
          <w:szCs w:val="21"/>
          <w:highlight w:val="none"/>
        </w:rPr>
      </w:pPr>
      <w:bookmarkStart w:id="2" w:name="_Toc35393621"/>
      <w:bookmarkStart w:id="3" w:name="_Toc35393790"/>
      <w:bookmarkStart w:id="4" w:name="_Toc28359002"/>
      <w:bookmarkStart w:id="5" w:name="_Toc28359079"/>
      <w:bookmarkStart w:id="6" w:name="_Hlk24379207"/>
      <w:r>
        <w:rPr>
          <w:rFonts w:hint="eastAsia" w:ascii="仿宋_GB2312" w:hAnsi="仿宋_GB2312" w:eastAsia="仿宋_GB2312" w:cs="仿宋_GB2312"/>
          <w:b/>
          <w:bCs/>
          <w:color w:val="000000"/>
          <w:szCs w:val="21"/>
          <w:highlight w:val="none"/>
        </w:rPr>
        <w:t>一、项目基本情况</w:t>
      </w:r>
      <w:bookmarkEnd w:id="2"/>
      <w:bookmarkEnd w:id="3"/>
      <w:bookmarkEnd w:id="4"/>
      <w:bookmarkEnd w:id="5"/>
    </w:p>
    <w:p w14:paraId="48221325">
      <w:pPr>
        <w:adjustRightInd w:val="0"/>
        <w:snapToGrid w:val="0"/>
        <w:spacing w:line="360" w:lineRule="auto"/>
        <w:ind w:firstLine="420" w:firstLineChars="200"/>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项目编号：JH24-210132-00178</w:t>
      </w:r>
    </w:p>
    <w:p w14:paraId="59983903">
      <w:pPr>
        <w:adjustRightInd w:val="0"/>
        <w:snapToGrid w:val="0"/>
        <w:spacing w:line="360" w:lineRule="auto"/>
        <w:ind w:firstLine="420" w:firstLineChars="200"/>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项目名称：压缩生物质燃料</w:t>
      </w:r>
    </w:p>
    <w:bookmarkEnd w:id="6"/>
    <w:p w14:paraId="1D17DDC7">
      <w:pPr>
        <w:adjustRightInd w:val="0"/>
        <w:snapToGrid w:val="0"/>
        <w:spacing w:line="360" w:lineRule="auto"/>
        <w:ind w:firstLine="420" w:firstLineChars="200"/>
        <w:rPr>
          <w:rFonts w:hint="default" w:ascii="仿宋_GB2312" w:hAnsi="仿宋_GB2312" w:eastAsia="仿宋_GB2312" w:cs="仿宋_GB2312"/>
          <w:color w:val="000000"/>
          <w:szCs w:val="21"/>
          <w:highlight w:val="none"/>
          <w:lang w:val="en-US" w:eastAsia="zh-CN"/>
        </w:rPr>
      </w:pPr>
      <w:r>
        <w:rPr>
          <w:rFonts w:hint="eastAsia" w:ascii="仿宋_GB2312" w:hAnsi="仿宋_GB2312" w:eastAsia="仿宋_GB2312" w:cs="仿宋_GB2312"/>
          <w:color w:val="000000"/>
          <w:szCs w:val="21"/>
          <w:highlight w:val="none"/>
        </w:rPr>
        <w:t>预算金额：</w:t>
      </w:r>
      <w:r>
        <w:rPr>
          <w:rFonts w:hint="eastAsia" w:ascii="仿宋_GB2312" w:hAnsi="仿宋_GB2312" w:eastAsia="仿宋_GB2312" w:cs="仿宋_GB2312"/>
          <w:color w:val="000000"/>
          <w:szCs w:val="21"/>
          <w:highlight w:val="none"/>
          <w:lang w:val="en-US" w:eastAsia="zh-CN"/>
        </w:rPr>
        <w:t>人民币456,000.00元</w:t>
      </w:r>
    </w:p>
    <w:p w14:paraId="682C21EE">
      <w:pPr>
        <w:adjustRightInd w:val="0"/>
        <w:snapToGrid w:val="0"/>
        <w:spacing w:line="360" w:lineRule="auto"/>
        <w:ind w:firstLine="420" w:firstLineChars="200"/>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最高限价：</w:t>
      </w:r>
      <w:r>
        <w:rPr>
          <w:rFonts w:hint="eastAsia" w:ascii="仿宋_GB2312" w:hAnsi="仿宋_GB2312" w:eastAsia="仿宋_GB2312" w:cs="仿宋_GB2312"/>
          <w:color w:val="000000"/>
          <w:szCs w:val="21"/>
          <w:highlight w:val="none"/>
          <w:lang w:val="en-US" w:eastAsia="zh-CN"/>
        </w:rPr>
        <w:t>人民币456,000.00元</w:t>
      </w:r>
    </w:p>
    <w:p w14:paraId="4468E376">
      <w:pPr>
        <w:adjustRightInd w:val="0"/>
        <w:snapToGrid w:val="0"/>
        <w:spacing w:line="360" w:lineRule="auto"/>
        <w:ind w:firstLine="420" w:firstLineChars="200"/>
        <w:rPr>
          <w:rFonts w:hint="eastAsia" w:ascii="仿宋_GB2312" w:hAnsi="仿宋_GB2312" w:eastAsia="仿宋_GB2312" w:cs="仿宋_GB2312"/>
          <w:color w:val="000000"/>
          <w:szCs w:val="21"/>
          <w:highlight w:val="none"/>
          <w:lang w:eastAsia="zh-CN"/>
        </w:rPr>
      </w:pPr>
      <w:r>
        <w:rPr>
          <w:rFonts w:hint="eastAsia" w:ascii="仿宋_GB2312" w:hAnsi="仿宋_GB2312" w:eastAsia="仿宋_GB2312" w:cs="仿宋_GB2312"/>
          <w:color w:val="000000"/>
          <w:szCs w:val="21"/>
          <w:highlight w:val="none"/>
        </w:rPr>
        <w:t>采购需求：铁西区彰驿中心敬老院2024-2025年度供暖期（2024.10.15-2025.04.15）需购压缩生物质燃料380吨</w:t>
      </w:r>
      <w:r>
        <w:rPr>
          <w:rFonts w:hint="eastAsia" w:ascii="仿宋_GB2312" w:hAnsi="仿宋_GB2312" w:eastAsia="仿宋_GB2312" w:cs="仿宋_GB2312"/>
          <w:color w:val="000000"/>
          <w:szCs w:val="21"/>
          <w:highlight w:val="none"/>
          <w:lang w:eastAsia="zh-CN"/>
        </w:rPr>
        <w:t>。</w:t>
      </w:r>
    </w:p>
    <w:p w14:paraId="10288B1F">
      <w:pPr>
        <w:adjustRightInd w:val="0"/>
        <w:snapToGrid w:val="0"/>
        <w:spacing w:line="360" w:lineRule="auto"/>
        <w:ind w:firstLine="420" w:firstLineChars="200"/>
        <w:rPr>
          <w:rFonts w:hint="eastAsia" w:ascii="仿宋_GB2312" w:hAnsi="仿宋_GB2312" w:eastAsia="仿宋_GB2312" w:cs="仿宋_GB2312"/>
          <w:color w:val="000000"/>
          <w:szCs w:val="21"/>
          <w:highlight w:val="none"/>
          <w:lang w:eastAsia="zh-CN"/>
        </w:rPr>
      </w:pPr>
      <w:r>
        <w:rPr>
          <w:rFonts w:hint="eastAsia" w:ascii="仿宋_GB2312" w:hAnsi="仿宋_GB2312" w:eastAsia="仿宋_GB2312" w:cs="仿宋_GB2312"/>
          <w:color w:val="000000"/>
          <w:szCs w:val="21"/>
          <w:highlight w:val="none"/>
        </w:rPr>
        <w:t>合同履行期限：合同签订之日起到202</w:t>
      </w:r>
      <w:r>
        <w:rPr>
          <w:rFonts w:hint="eastAsia" w:ascii="仿宋_GB2312" w:hAnsi="仿宋_GB2312" w:eastAsia="仿宋_GB2312" w:cs="仿宋_GB2312"/>
          <w:color w:val="000000"/>
          <w:szCs w:val="21"/>
          <w:highlight w:val="none"/>
          <w:lang w:val="en-US" w:eastAsia="zh-CN"/>
        </w:rPr>
        <w:t>5</w:t>
      </w:r>
      <w:r>
        <w:rPr>
          <w:rFonts w:hint="eastAsia" w:ascii="仿宋_GB2312" w:hAnsi="仿宋_GB2312" w:eastAsia="仿宋_GB2312" w:cs="仿宋_GB2312"/>
          <w:color w:val="000000"/>
          <w:szCs w:val="21"/>
          <w:highlight w:val="none"/>
        </w:rPr>
        <w:t>年4月15日（具体以甲乙双方签订合同为准）</w:t>
      </w:r>
      <w:r>
        <w:rPr>
          <w:rFonts w:hint="eastAsia" w:ascii="仿宋_GB2312" w:hAnsi="仿宋_GB2312" w:eastAsia="仿宋_GB2312" w:cs="仿宋_GB2312"/>
          <w:color w:val="000000"/>
          <w:szCs w:val="21"/>
          <w:highlight w:val="none"/>
          <w:lang w:val="en-US" w:eastAsia="zh-CN"/>
        </w:rPr>
        <w:t>。</w:t>
      </w:r>
    </w:p>
    <w:p w14:paraId="2ECF4C0E">
      <w:pPr>
        <w:adjustRightInd w:val="0"/>
        <w:snapToGrid w:val="0"/>
        <w:spacing w:line="360" w:lineRule="auto"/>
        <w:ind w:firstLine="420" w:firstLineChars="200"/>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需落实的政府采购政策内容：扶持中小微企业（含监狱企业）、残疾人福利性单位等。</w:t>
      </w:r>
    </w:p>
    <w:p w14:paraId="052E04C7">
      <w:pPr>
        <w:adjustRightInd w:val="0"/>
        <w:snapToGrid w:val="0"/>
        <w:spacing w:line="360" w:lineRule="auto"/>
        <w:ind w:firstLine="420" w:firstLineChars="200"/>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本项目（</w:t>
      </w:r>
      <w:r>
        <w:rPr>
          <w:rFonts w:hint="eastAsia" w:ascii="仿宋_GB2312" w:hAnsi="仿宋_GB2312" w:eastAsia="仿宋_GB2312" w:cs="仿宋_GB2312"/>
          <w:i w:val="0"/>
          <w:iCs/>
          <w:color w:val="000000"/>
          <w:szCs w:val="21"/>
          <w:highlight w:val="none"/>
        </w:rPr>
        <w:t>否</w:t>
      </w:r>
      <w:r>
        <w:rPr>
          <w:rFonts w:hint="eastAsia" w:ascii="仿宋_GB2312" w:hAnsi="仿宋_GB2312" w:eastAsia="仿宋_GB2312" w:cs="仿宋_GB2312"/>
          <w:color w:val="000000"/>
          <w:szCs w:val="21"/>
          <w:highlight w:val="none"/>
        </w:rPr>
        <w:t>）接受联合体投标。</w:t>
      </w:r>
    </w:p>
    <w:p w14:paraId="1DEF0D12">
      <w:pPr>
        <w:adjustRightInd w:val="0"/>
        <w:snapToGrid w:val="0"/>
        <w:spacing w:line="360" w:lineRule="auto"/>
        <w:rPr>
          <w:rFonts w:hint="eastAsia" w:ascii="仿宋_GB2312" w:hAnsi="仿宋_GB2312" w:eastAsia="仿宋_GB2312" w:cs="仿宋_GB2312"/>
          <w:b/>
          <w:bCs/>
          <w:color w:val="000000"/>
          <w:szCs w:val="21"/>
          <w:highlight w:val="none"/>
        </w:rPr>
      </w:pPr>
      <w:bookmarkStart w:id="7" w:name="_Toc28359080"/>
      <w:bookmarkStart w:id="8" w:name="_Toc28359003"/>
      <w:bookmarkStart w:id="9" w:name="_Toc35393622"/>
      <w:bookmarkStart w:id="10" w:name="_Toc35393791"/>
      <w:r>
        <w:rPr>
          <w:rFonts w:hint="eastAsia" w:ascii="仿宋_GB2312" w:hAnsi="仿宋_GB2312" w:eastAsia="仿宋_GB2312" w:cs="仿宋_GB2312"/>
          <w:b/>
          <w:bCs/>
          <w:color w:val="000000"/>
          <w:szCs w:val="21"/>
          <w:highlight w:val="none"/>
        </w:rPr>
        <w:t>二、供应商的资格要求：</w:t>
      </w:r>
      <w:bookmarkEnd w:id="7"/>
      <w:bookmarkEnd w:id="8"/>
      <w:bookmarkEnd w:id="9"/>
      <w:bookmarkEnd w:id="10"/>
    </w:p>
    <w:p w14:paraId="3C007FEB">
      <w:pPr>
        <w:adjustRightInd w:val="0"/>
        <w:snapToGrid w:val="0"/>
        <w:spacing w:line="360" w:lineRule="auto"/>
        <w:ind w:firstLine="420" w:firstLineChars="200"/>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1.满足《中华人民共和国政府采购法》第二十二条规定；</w:t>
      </w:r>
    </w:p>
    <w:p w14:paraId="3E356446">
      <w:pPr>
        <w:adjustRightInd w:val="0"/>
        <w:snapToGrid w:val="0"/>
        <w:spacing w:line="360" w:lineRule="auto"/>
        <w:ind w:firstLine="420" w:firstLineChars="200"/>
        <w:rPr>
          <w:rFonts w:hint="eastAsia" w:ascii="仿宋_GB2312" w:hAnsi="仿宋_GB2312" w:eastAsia="仿宋_GB2312" w:cs="仿宋_GB2312"/>
          <w:color w:val="000000"/>
          <w:szCs w:val="21"/>
          <w:highlight w:val="none"/>
          <w:lang w:eastAsia="zh-CN"/>
        </w:rPr>
      </w:pPr>
      <w:bookmarkStart w:id="11" w:name="_Toc28359004"/>
      <w:bookmarkStart w:id="12" w:name="_Toc28359081"/>
      <w:r>
        <w:rPr>
          <w:rFonts w:hint="eastAsia" w:ascii="仿宋_GB2312" w:hAnsi="仿宋_GB2312" w:eastAsia="仿宋_GB2312" w:cs="仿宋_GB2312"/>
          <w:color w:val="000000"/>
          <w:szCs w:val="21"/>
          <w:highlight w:val="none"/>
        </w:rPr>
        <w:t>2.落实政府采购政策需满足的资格要求：</w:t>
      </w:r>
      <w:r>
        <w:rPr>
          <w:rFonts w:hint="eastAsia" w:ascii="仿宋_GB2312" w:hAnsi="仿宋_GB2312" w:eastAsia="仿宋_GB2312" w:cs="仿宋_GB2312"/>
          <w:color w:val="000000"/>
          <w:szCs w:val="21"/>
          <w:highlight w:val="none"/>
          <w:u w:val="single"/>
          <w:lang w:val="en-US" w:eastAsia="zh-CN"/>
        </w:rPr>
        <w:t>本项目属于专门面向中小企业采购的项目，供应商应为中小微企业、监狱企业、残疾人福利性单位。</w:t>
      </w:r>
    </w:p>
    <w:p w14:paraId="4DA6CA34">
      <w:pPr>
        <w:adjustRightInd w:val="0"/>
        <w:snapToGrid w:val="0"/>
        <w:spacing w:line="360" w:lineRule="auto"/>
        <w:ind w:firstLine="420" w:firstLineChars="200"/>
        <w:rPr>
          <w:rFonts w:hint="eastAsia" w:ascii="仿宋_GB2312" w:hAnsi="仿宋_GB2312" w:eastAsia="仿宋_GB2312" w:cs="仿宋_GB2312"/>
          <w:i/>
          <w:iCs/>
          <w:color w:val="000000"/>
          <w:szCs w:val="21"/>
          <w:highlight w:val="none"/>
          <w:u w:val="single"/>
        </w:rPr>
      </w:pPr>
      <w:r>
        <w:rPr>
          <w:rFonts w:hint="eastAsia" w:ascii="仿宋_GB2312" w:hAnsi="仿宋_GB2312" w:eastAsia="仿宋_GB2312" w:cs="仿宋_GB2312"/>
          <w:color w:val="000000"/>
          <w:szCs w:val="21"/>
          <w:highlight w:val="none"/>
        </w:rPr>
        <w:t>3.本项目的特定资格要求：</w:t>
      </w:r>
      <w:r>
        <w:rPr>
          <w:rFonts w:hint="eastAsia" w:ascii="仿宋_GB2312" w:hAnsi="仿宋_GB2312" w:eastAsia="仿宋_GB2312" w:cs="仿宋_GB2312"/>
          <w:color w:val="000000"/>
          <w:szCs w:val="21"/>
          <w:highlight w:val="none"/>
          <w:u w:val="single"/>
          <w:lang w:val="en-US" w:eastAsia="zh-CN"/>
        </w:rPr>
        <w:t>无</w:t>
      </w:r>
    </w:p>
    <w:p w14:paraId="0F3F7DEC">
      <w:pPr>
        <w:adjustRightInd w:val="0"/>
        <w:snapToGrid w:val="0"/>
        <w:spacing w:line="360" w:lineRule="auto"/>
        <w:rPr>
          <w:rFonts w:hint="eastAsia" w:ascii="仿宋_GB2312" w:hAnsi="仿宋_GB2312" w:eastAsia="仿宋_GB2312" w:cs="仿宋_GB2312"/>
          <w:b/>
          <w:bCs/>
          <w:color w:val="000000"/>
          <w:szCs w:val="21"/>
          <w:highlight w:val="none"/>
        </w:rPr>
      </w:pPr>
      <w:r>
        <w:rPr>
          <w:rFonts w:hint="eastAsia" w:ascii="仿宋_GB2312" w:hAnsi="仿宋_GB2312" w:eastAsia="仿宋_GB2312" w:cs="仿宋_GB2312"/>
          <w:b/>
          <w:bCs/>
          <w:color w:val="000000"/>
          <w:szCs w:val="21"/>
          <w:highlight w:val="none"/>
        </w:rPr>
        <w:t>三、政府采购供应商入库须知</w:t>
      </w:r>
    </w:p>
    <w:p w14:paraId="1F891C24">
      <w:pPr>
        <w:adjustRightInd w:val="0"/>
        <w:snapToGrid w:val="0"/>
        <w:spacing w:line="360" w:lineRule="auto"/>
        <w:ind w:firstLine="420" w:firstLineChars="200"/>
        <w:rPr>
          <w:rFonts w:hint="eastAsia" w:ascii="仿宋_GB2312" w:hAnsi="仿宋_GB2312" w:eastAsia="仿宋_GB2312" w:cs="仿宋_GB2312"/>
          <w:color w:val="000000"/>
          <w:szCs w:val="21"/>
          <w:highlight w:val="none"/>
        </w:rPr>
      </w:pPr>
      <w:bookmarkStart w:id="13" w:name="_Toc35393792"/>
      <w:bookmarkStart w:id="14" w:name="_Toc35393623"/>
      <w:r>
        <w:rPr>
          <w:rFonts w:hint="eastAsia" w:ascii="仿宋_GB2312" w:hAnsi="仿宋_GB2312" w:eastAsia="仿宋_GB2312" w:cs="仿宋_GB2312"/>
          <w:color w:val="000000"/>
          <w:szCs w:val="21"/>
          <w:highlight w:val="none"/>
        </w:rPr>
        <w:t>参加辽宁省政府采购活动的供应商未进入辽宁省政府采购供应商库的，请详阅辽宁政府采购网 “首页—政策法规”中公布的“政府采购供应商入库”的相关规定，及时办理入库登记手续。填写单位名称、统一社会信用代码和联系人等简要信息，由系统自动开通账号后，即可参与政府采购活动。具体规定详见《关于进一步优化辽宁省政府采购供应商入库程序的通知》（辽财采函〔2020〕198号）。</w:t>
      </w:r>
    </w:p>
    <w:p w14:paraId="137DB2E0">
      <w:pPr>
        <w:adjustRightInd w:val="0"/>
        <w:snapToGrid w:val="0"/>
        <w:spacing w:line="360" w:lineRule="auto"/>
        <w:rPr>
          <w:rFonts w:hint="eastAsia" w:ascii="仿宋_GB2312" w:hAnsi="仿宋_GB2312" w:eastAsia="仿宋_GB2312" w:cs="仿宋_GB2312"/>
          <w:b/>
          <w:bCs/>
          <w:color w:val="000000"/>
          <w:szCs w:val="21"/>
          <w:highlight w:val="none"/>
        </w:rPr>
      </w:pPr>
      <w:r>
        <w:rPr>
          <w:rFonts w:hint="eastAsia" w:ascii="仿宋_GB2312" w:hAnsi="仿宋_GB2312" w:eastAsia="仿宋_GB2312" w:cs="仿宋_GB2312"/>
          <w:b/>
          <w:bCs/>
          <w:color w:val="000000"/>
          <w:szCs w:val="21"/>
          <w:highlight w:val="none"/>
        </w:rPr>
        <w:t>四、获取招标文件</w:t>
      </w:r>
      <w:bookmarkEnd w:id="11"/>
      <w:bookmarkEnd w:id="12"/>
      <w:bookmarkEnd w:id="13"/>
      <w:bookmarkEnd w:id="14"/>
    </w:p>
    <w:p w14:paraId="4DDCD34C">
      <w:pPr>
        <w:adjustRightInd w:val="0"/>
        <w:snapToGrid w:val="0"/>
        <w:spacing w:line="360" w:lineRule="auto"/>
        <w:ind w:firstLine="540"/>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时间：</w:t>
      </w:r>
      <w:r>
        <w:rPr>
          <w:rFonts w:hint="eastAsia" w:ascii="仿宋_GB2312" w:hAnsi="仿宋_GB2312" w:eastAsia="仿宋_GB2312" w:cs="仿宋_GB2312"/>
          <w:color w:val="000000"/>
          <w:szCs w:val="21"/>
          <w:highlight w:val="none"/>
          <w:u w:val="single"/>
          <w:lang w:val="en-US" w:eastAsia="zh-CN"/>
        </w:rPr>
        <w:t>2024</w:t>
      </w:r>
      <w:r>
        <w:rPr>
          <w:rFonts w:hint="eastAsia" w:ascii="仿宋_GB2312" w:hAnsi="仿宋_GB2312" w:eastAsia="仿宋_GB2312" w:cs="仿宋_GB2312"/>
          <w:color w:val="000000"/>
          <w:szCs w:val="21"/>
          <w:highlight w:val="none"/>
          <w:u w:val="single"/>
        </w:rPr>
        <w:t>年</w:t>
      </w:r>
      <w:r>
        <w:rPr>
          <w:rFonts w:hint="eastAsia" w:ascii="仿宋_GB2312" w:hAnsi="仿宋_GB2312" w:eastAsia="仿宋_GB2312" w:cs="仿宋_GB2312"/>
          <w:color w:val="000000"/>
          <w:szCs w:val="21"/>
          <w:highlight w:val="none"/>
          <w:u w:val="single"/>
          <w:lang w:val="en-US" w:eastAsia="zh-CN"/>
        </w:rPr>
        <w:t>9</w:t>
      </w:r>
      <w:r>
        <w:rPr>
          <w:rFonts w:hint="eastAsia" w:ascii="仿宋_GB2312" w:hAnsi="仿宋_GB2312" w:eastAsia="仿宋_GB2312" w:cs="仿宋_GB2312"/>
          <w:color w:val="000000"/>
          <w:szCs w:val="21"/>
          <w:highlight w:val="none"/>
          <w:u w:val="single"/>
        </w:rPr>
        <w:t>月</w:t>
      </w:r>
      <w:r>
        <w:rPr>
          <w:rFonts w:hint="eastAsia" w:ascii="仿宋_GB2312" w:hAnsi="仿宋_GB2312" w:eastAsia="仿宋_GB2312" w:cs="仿宋_GB2312"/>
          <w:color w:val="000000"/>
          <w:szCs w:val="21"/>
          <w:highlight w:val="none"/>
          <w:u w:val="single"/>
          <w:lang w:val="en-US" w:eastAsia="zh-CN"/>
        </w:rPr>
        <w:t>11</w:t>
      </w:r>
      <w:r>
        <w:rPr>
          <w:rFonts w:hint="eastAsia" w:ascii="仿宋_GB2312" w:hAnsi="仿宋_GB2312" w:eastAsia="仿宋_GB2312" w:cs="仿宋_GB2312"/>
          <w:color w:val="000000"/>
          <w:szCs w:val="21"/>
          <w:highlight w:val="none"/>
          <w:u w:val="single"/>
        </w:rPr>
        <w:t>日</w:t>
      </w:r>
      <w:r>
        <w:rPr>
          <w:rFonts w:hint="eastAsia" w:ascii="仿宋_GB2312" w:hAnsi="仿宋_GB2312" w:eastAsia="仿宋_GB2312" w:cs="仿宋_GB2312"/>
          <w:color w:val="000000"/>
          <w:szCs w:val="21"/>
          <w:highlight w:val="none"/>
        </w:rPr>
        <w:t>至</w:t>
      </w:r>
      <w:r>
        <w:rPr>
          <w:rFonts w:hint="eastAsia" w:ascii="仿宋_GB2312" w:hAnsi="仿宋_GB2312" w:eastAsia="仿宋_GB2312" w:cs="仿宋_GB2312"/>
          <w:color w:val="000000"/>
          <w:szCs w:val="21"/>
          <w:highlight w:val="none"/>
          <w:u w:val="single"/>
          <w:lang w:val="en-US" w:eastAsia="zh-CN"/>
        </w:rPr>
        <w:t>2024</w:t>
      </w:r>
      <w:r>
        <w:rPr>
          <w:rFonts w:hint="eastAsia" w:ascii="仿宋_GB2312" w:hAnsi="仿宋_GB2312" w:eastAsia="仿宋_GB2312" w:cs="仿宋_GB2312"/>
          <w:color w:val="000000"/>
          <w:szCs w:val="21"/>
          <w:highlight w:val="none"/>
          <w:u w:val="single"/>
        </w:rPr>
        <w:t>年</w:t>
      </w:r>
      <w:r>
        <w:rPr>
          <w:rFonts w:hint="eastAsia" w:ascii="仿宋_GB2312" w:hAnsi="仿宋_GB2312" w:eastAsia="仿宋_GB2312" w:cs="仿宋_GB2312"/>
          <w:color w:val="000000"/>
          <w:szCs w:val="21"/>
          <w:highlight w:val="none"/>
          <w:u w:val="single"/>
          <w:lang w:val="en-US" w:eastAsia="zh-CN"/>
        </w:rPr>
        <w:t>9</w:t>
      </w:r>
      <w:r>
        <w:rPr>
          <w:rFonts w:hint="eastAsia" w:ascii="仿宋_GB2312" w:hAnsi="仿宋_GB2312" w:eastAsia="仿宋_GB2312" w:cs="仿宋_GB2312"/>
          <w:color w:val="000000"/>
          <w:szCs w:val="21"/>
          <w:highlight w:val="none"/>
          <w:u w:val="single"/>
        </w:rPr>
        <w:t>月</w:t>
      </w:r>
      <w:r>
        <w:rPr>
          <w:rFonts w:hint="eastAsia" w:ascii="仿宋_GB2312" w:hAnsi="仿宋_GB2312" w:eastAsia="仿宋_GB2312" w:cs="仿宋_GB2312"/>
          <w:color w:val="000000"/>
          <w:szCs w:val="21"/>
          <w:highlight w:val="none"/>
          <w:u w:val="single"/>
          <w:lang w:val="en-US" w:eastAsia="zh-CN"/>
        </w:rPr>
        <w:t>19</w:t>
      </w:r>
      <w:r>
        <w:rPr>
          <w:rFonts w:hint="eastAsia" w:ascii="仿宋_GB2312" w:hAnsi="仿宋_GB2312" w:eastAsia="仿宋_GB2312" w:cs="仿宋_GB2312"/>
          <w:color w:val="000000"/>
          <w:szCs w:val="21"/>
          <w:highlight w:val="none"/>
          <w:u w:val="single"/>
        </w:rPr>
        <w:t>日</w:t>
      </w:r>
      <w:r>
        <w:rPr>
          <w:rFonts w:hint="eastAsia" w:ascii="仿宋_GB2312" w:hAnsi="仿宋_GB2312" w:eastAsia="仿宋_GB2312" w:cs="仿宋_GB2312"/>
          <w:color w:val="000000"/>
          <w:szCs w:val="21"/>
          <w:highlight w:val="none"/>
        </w:rPr>
        <w:t>，每天上午</w:t>
      </w:r>
      <w:r>
        <w:rPr>
          <w:rFonts w:hint="eastAsia" w:ascii="仿宋_GB2312" w:hAnsi="仿宋_GB2312" w:eastAsia="仿宋_GB2312" w:cs="仿宋_GB2312"/>
          <w:color w:val="000000"/>
          <w:szCs w:val="21"/>
          <w:highlight w:val="none"/>
          <w:u w:val="single"/>
          <w:lang w:val="en-US" w:eastAsia="zh-CN"/>
        </w:rPr>
        <w:t>09:00</w:t>
      </w:r>
      <w:r>
        <w:rPr>
          <w:rFonts w:hint="eastAsia" w:ascii="仿宋_GB2312" w:hAnsi="仿宋_GB2312" w:eastAsia="仿宋_GB2312" w:cs="仿宋_GB2312"/>
          <w:color w:val="000000"/>
          <w:szCs w:val="21"/>
          <w:highlight w:val="none"/>
        </w:rPr>
        <w:t>至</w:t>
      </w:r>
      <w:r>
        <w:rPr>
          <w:rFonts w:hint="eastAsia" w:ascii="仿宋_GB2312" w:hAnsi="仿宋_GB2312" w:eastAsia="仿宋_GB2312" w:cs="仿宋_GB2312"/>
          <w:color w:val="000000"/>
          <w:szCs w:val="21"/>
          <w:highlight w:val="none"/>
          <w:u w:val="single"/>
          <w:lang w:val="en-US" w:eastAsia="zh-CN"/>
        </w:rPr>
        <w:t>11:30</w:t>
      </w:r>
      <w:r>
        <w:rPr>
          <w:rFonts w:hint="eastAsia" w:ascii="仿宋_GB2312" w:hAnsi="仿宋_GB2312" w:eastAsia="仿宋_GB2312" w:cs="仿宋_GB2312"/>
          <w:color w:val="000000"/>
          <w:szCs w:val="21"/>
          <w:highlight w:val="none"/>
        </w:rPr>
        <w:t>，下午</w:t>
      </w:r>
      <w:r>
        <w:rPr>
          <w:rFonts w:hint="eastAsia" w:ascii="仿宋_GB2312" w:hAnsi="仿宋_GB2312" w:eastAsia="仿宋_GB2312" w:cs="仿宋_GB2312"/>
          <w:color w:val="000000"/>
          <w:szCs w:val="21"/>
          <w:highlight w:val="none"/>
          <w:u w:val="single"/>
          <w:lang w:val="en-US" w:eastAsia="zh-CN"/>
        </w:rPr>
        <w:t>13:00</w:t>
      </w:r>
      <w:r>
        <w:rPr>
          <w:rFonts w:hint="eastAsia" w:ascii="仿宋_GB2312" w:hAnsi="仿宋_GB2312" w:eastAsia="仿宋_GB2312" w:cs="仿宋_GB2312"/>
          <w:color w:val="000000"/>
          <w:szCs w:val="21"/>
          <w:highlight w:val="none"/>
        </w:rPr>
        <w:t>至</w:t>
      </w:r>
      <w:r>
        <w:rPr>
          <w:rFonts w:hint="eastAsia" w:ascii="仿宋_GB2312" w:hAnsi="仿宋_GB2312" w:eastAsia="仿宋_GB2312" w:cs="仿宋_GB2312"/>
          <w:color w:val="000000"/>
          <w:szCs w:val="21"/>
          <w:highlight w:val="none"/>
          <w:u w:val="single"/>
          <w:lang w:val="en-US" w:eastAsia="zh-CN"/>
        </w:rPr>
        <w:t>16:00</w:t>
      </w:r>
      <w:r>
        <w:rPr>
          <w:rFonts w:hint="eastAsia" w:ascii="仿宋_GB2312" w:hAnsi="仿宋_GB2312" w:eastAsia="仿宋_GB2312" w:cs="仿宋_GB2312"/>
          <w:color w:val="000000"/>
          <w:szCs w:val="21"/>
          <w:highlight w:val="none"/>
        </w:rPr>
        <w:t>（北京时间，法定节假日除外）</w:t>
      </w:r>
    </w:p>
    <w:p w14:paraId="5FED2BC3">
      <w:pPr>
        <w:adjustRightInd w:val="0"/>
        <w:snapToGrid w:val="0"/>
        <w:spacing w:line="360" w:lineRule="auto"/>
        <w:ind w:firstLine="540"/>
        <w:rPr>
          <w:rFonts w:hint="eastAsia" w:ascii="仿宋_GB2312" w:hAnsi="仿宋_GB2312" w:eastAsia="仿宋_GB2312" w:cs="仿宋_GB2312"/>
          <w:color w:val="000000"/>
          <w:szCs w:val="21"/>
          <w:highlight w:val="none"/>
          <w:u w:val="single"/>
        </w:rPr>
      </w:pPr>
      <w:r>
        <w:rPr>
          <w:rFonts w:hint="eastAsia" w:ascii="仿宋_GB2312" w:hAnsi="仿宋_GB2312" w:eastAsia="仿宋_GB2312" w:cs="仿宋_GB2312"/>
          <w:color w:val="000000"/>
          <w:szCs w:val="21"/>
          <w:highlight w:val="none"/>
        </w:rPr>
        <w:t>地点：辽宁政府采购网</w:t>
      </w:r>
    </w:p>
    <w:p w14:paraId="1C8E5C99">
      <w:pPr>
        <w:adjustRightInd w:val="0"/>
        <w:snapToGrid w:val="0"/>
        <w:spacing w:line="360" w:lineRule="auto"/>
        <w:ind w:firstLine="540"/>
        <w:rPr>
          <w:rFonts w:hint="eastAsia" w:ascii="仿宋_GB2312" w:hAnsi="仿宋_GB2312" w:eastAsia="仿宋_GB2312" w:cs="仿宋_GB2312"/>
          <w:color w:val="000000"/>
          <w:szCs w:val="21"/>
          <w:highlight w:val="none"/>
          <w:u w:val="single"/>
        </w:rPr>
      </w:pPr>
      <w:r>
        <w:rPr>
          <w:rFonts w:hint="eastAsia" w:ascii="仿宋_GB2312" w:hAnsi="仿宋_GB2312" w:eastAsia="仿宋_GB2312" w:cs="仿宋_GB2312"/>
          <w:color w:val="000000"/>
          <w:szCs w:val="21"/>
          <w:highlight w:val="none"/>
        </w:rPr>
        <w:t>方式：线上</w:t>
      </w:r>
    </w:p>
    <w:p w14:paraId="399428CE">
      <w:pPr>
        <w:adjustRightInd w:val="0"/>
        <w:snapToGrid w:val="0"/>
        <w:spacing w:line="360" w:lineRule="auto"/>
        <w:ind w:firstLine="540"/>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售价：免费</w:t>
      </w:r>
    </w:p>
    <w:p w14:paraId="11E62385">
      <w:pPr>
        <w:adjustRightInd w:val="0"/>
        <w:snapToGrid w:val="0"/>
        <w:spacing w:line="360" w:lineRule="auto"/>
        <w:rPr>
          <w:rFonts w:hint="eastAsia" w:ascii="仿宋_GB2312" w:hAnsi="仿宋_GB2312" w:eastAsia="仿宋_GB2312" w:cs="仿宋_GB2312"/>
          <w:b/>
          <w:bCs/>
          <w:color w:val="000000"/>
          <w:szCs w:val="21"/>
          <w:highlight w:val="none"/>
        </w:rPr>
      </w:pPr>
      <w:bookmarkStart w:id="15" w:name="_Toc28359082"/>
      <w:bookmarkStart w:id="16" w:name="_Toc28359005"/>
      <w:bookmarkStart w:id="17" w:name="_Toc35393793"/>
      <w:bookmarkStart w:id="18" w:name="_Toc35393624"/>
      <w:r>
        <w:rPr>
          <w:rFonts w:hint="eastAsia" w:ascii="仿宋_GB2312" w:hAnsi="仿宋_GB2312" w:eastAsia="仿宋_GB2312" w:cs="仿宋_GB2312"/>
          <w:b/>
          <w:bCs/>
          <w:color w:val="000000"/>
          <w:szCs w:val="21"/>
          <w:highlight w:val="none"/>
        </w:rPr>
        <w:t>五、提交投标文件</w:t>
      </w:r>
      <w:bookmarkEnd w:id="15"/>
      <w:bookmarkEnd w:id="16"/>
      <w:r>
        <w:rPr>
          <w:rFonts w:hint="eastAsia" w:ascii="仿宋_GB2312" w:hAnsi="仿宋_GB2312" w:eastAsia="仿宋_GB2312" w:cs="仿宋_GB2312"/>
          <w:b/>
          <w:bCs/>
          <w:color w:val="000000"/>
          <w:szCs w:val="21"/>
          <w:highlight w:val="none"/>
        </w:rPr>
        <w:t>截止时间、开标时间和地点</w:t>
      </w:r>
      <w:bookmarkEnd w:id="17"/>
      <w:bookmarkEnd w:id="18"/>
    </w:p>
    <w:p w14:paraId="65698FE5">
      <w:pPr>
        <w:adjustRightInd w:val="0"/>
        <w:snapToGrid w:val="0"/>
        <w:spacing w:line="360" w:lineRule="auto"/>
        <w:ind w:firstLine="420" w:firstLineChars="200"/>
        <w:rPr>
          <w:rFonts w:hint="eastAsia" w:ascii="仿宋_GB2312" w:hAnsi="仿宋_GB2312" w:eastAsia="仿宋_GB2312" w:cs="仿宋_GB2312"/>
          <w:bCs/>
          <w:color w:val="000000"/>
          <w:szCs w:val="21"/>
          <w:highlight w:val="none"/>
          <w:u w:val="single"/>
        </w:rPr>
      </w:pPr>
      <w:r>
        <w:rPr>
          <w:rFonts w:hint="eastAsia" w:ascii="仿宋_GB2312" w:hAnsi="仿宋_GB2312" w:eastAsia="仿宋_GB2312" w:cs="仿宋_GB2312"/>
          <w:bCs/>
          <w:color w:val="000000"/>
          <w:szCs w:val="21"/>
          <w:highlight w:val="none"/>
          <w:u w:val="single"/>
          <w:lang w:val="en-US" w:eastAsia="zh-CN"/>
        </w:rPr>
        <w:t>2024</w:t>
      </w:r>
      <w:r>
        <w:rPr>
          <w:rFonts w:hint="eastAsia" w:ascii="仿宋_GB2312" w:hAnsi="仿宋_GB2312" w:eastAsia="仿宋_GB2312" w:cs="仿宋_GB2312"/>
          <w:bCs/>
          <w:color w:val="000000"/>
          <w:szCs w:val="21"/>
          <w:highlight w:val="none"/>
          <w:u w:val="single"/>
        </w:rPr>
        <w:t>年</w:t>
      </w:r>
      <w:r>
        <w:rPr>
          <w:rFonts w:hint="eastAsia" w:ascii="仿宋_GB2312" w:hAnsi="仿宋_GB2312" w:eastAsia="仿宋_GB2312" w:cs="仿宋_GB2312"/>
          <w:bCs/>
          <w:color w:val="000000"/>
          <w:szCs w:val="21"/>
          <w:highlight w:val="none"/>
          <w:u w:val="single"/>
          <w:lang w:val="en-US" w:eastAsia="zh-CN"/>
        </w:rPr>
        <w:t>10</w:t>
      </w:r>
      <w:r>
        <w:rPr>
          <w:rFonts w:hint="eastAsia" w:ascii="仿宋_GB2312" w:hAnsi="仿宋_GB2312" w:eastAsia="仿宋_GB2312" w:cs="仿宋_GB2312"/>
          <w:bCs/>
          <w:color w:val="000000"/>
          <w:szCs w:val="21"/>
          <w:highlight w:val="none"/>
          <w:u w:val="single"/>
        </w:rPr>
        <w:t>月</w:t>
      </w:r>
      <w:r>
        <w:rPr>
          <w:rFonts w:hint="eastAsia" w:ascii="仿宋_GB2312" w:hAnsi="仿宋_GB2312" w:eastAsia="仿宋_GB2312" w:cs="仿宋_GB2312"/>
          <w:bCs/>
          <w:color w:val="000000"/>
          <w:szCs w:val="21"/>
          <w:highlight w:val="none"/>
          <w:u w:val="single"/>
          <w:lang w:val="en-US" w:eastAsia="zh-CN"/>
        </w:rPr>
        <w:t>9</w:t>
      </w:r>
      <w:r>
        <w:rPr>
          <w:rFonts w:hint="eastAsia" w:ascii="仿宋_GB2312" w:hAnsi="仿宋_GB2312" w:eastAsia="仿宋_GB2312" w:cs="仿宋_GB2312"/>
          <w:bCs/>
          <w:color w:val="000000"/>
          <w:szCs w:val="21"/>
          <w:highlight w:val="none"/>
          <w:u w:val="single"/>
        </w:rPr>
        <w:t>日</w:t>
      </w:r>
      <w:r>
        <w:rPr>
          <w:rFonts w:hint="eastAsia" w:ascii="仿宋_GB2312" w:hAnsi="仿宋_GB2312" w:eastAsia="仿宋_GB2312" w:cs="仿宋_GB2312"/>
          <w:bCs/>
          <w:color w:val="000000"/>
          <w:szCs w:val="21"/>
          <w:highlight w:val="none"/>
          <w:u w:val="single"/>
          <w:lang w:val="en-US" w:eastAsia="zh-CN"/>
        </w:rPr>
        <w:t>09</w:t>
      </w:r>
      <w:r>
        <w:rPr>
          <w:rFonts w:hint="eastAsia" w:ascii="仿宋_GB2312" w:hAnsi="仿宋_GB2312" w:eastAsia="仿宋_GB2312" w:cs="仿宋_GB2312"/>
          <w:bCs/>
          <w:color w:val="000000"/>
          <w:szCs w:val="21"/>
          <w:highlight w:val="none"/>
          <w:u w:val="single"/>
        </w:rPr>
        <w:t>点</w:t>
      </w:r>
      <w:r>
        <w:rPr>
          <w:rFonts w:hint="eastAsia" w:ascii="仿宋_GB2312" w:hAnsi="仿宋_GB2312" w:eastAsia="仿宋_GB2312" w:cs="仿宋_GB2312"/>
          <w:bCs/>
          <w:color w:val="000000"/>
          <w:szCs w:val="21"/>
          <w:highlight w:val="none"/>
          <w:u w:val="single"/>
          <w:lang w:val="en-US" w:eastAsia="zh-CN"/>
        </w:rPr>
        <w:t>30</w:t>
      </w:r>
      <w:r>
        <w:rPr>
          <w:rFonts w:hint="eastAsia" w:ascii="仿宋_GB2312" w:hAnsi="仿宋_GB2312" w:eastAsia="仿宋_GB2312" w:cs="仿宋_GB2312"/>
          <w:bCs/>
          <w:color w:val="000000"/>
          <w:szCs w:val="21"/>
          <w:highlight w:val="none"/>
          <w:u w:val="single"/>
        </w:rPr>
        <w:t>分</w:t>
      </w:r>
      <w:r>
        <w:rPr>
          <w:rFonts w:hint="eastAsia" w:ascii="仿宋_GB2312" w:hAnsi="仿宋_GB2312" w:eastAsia="仿宋_GB2312" w:cs="仿宋_GB2312"/>
          <w:bCs/>
          <w:color w:val="000000"/>
          <w:szCs w:val="21"/>
          <w:highlight w:val="none"/>
        </w:rPr>
        <w:t>（北京时间）</w:t>
      </w:r>
    </w:p>
    <w:p w14:paraId="07242378">
      <w:pPr>
        <w:adjustRightInd w:val="0"/>
        <w:snapToGrid w:val="0"/>
        <w:spacing w:line="360" w:lineRule="auto"/>
        <w:ind w:firstLine="420" w:firstLineChars="200"/>
        <w:rPr>
          <w:rFonts w:hint="eastAsia" w:ascii="仿宋_GB2312" w:hAnsi="仿宋_GB2312" w:eastAsia="仿宋_GB2312" w:cs="仿宋_GB2312"/>
          <w:bCs/>
          <w:color w:val="000000"/>
          <w:szCs w:val="21"/>
          <w:highlight w:val="none"/>
          <w:u w:val="single"/>
        </w:rPr>
      </w:pPr>
      <w:r>
        <w:rPr>
          <w:rFonts w:hint="eastAsia" w:ascii="仿宋_GB2312" w:hAnsi="仿宋_GB2312" w:eastAsia="仿宋_GB2312" w:cs="仿宋_GB2312"/>
          <w:color w:val="000000"/>
          <w:szCs w:val="21"/>
          <w:highlight w:val="none"/>
          <w:lang w:val="en-US" w:eastAsia="zh-CN"/>
        </w:rPr>
        <w:t>开标</w:t>
      </w:r>
      <w:r>
        <w:rPr>
          <w:rFonts w:hint="eastAsia" w:ascii="仿宋_GB2312" w:hAnsi="仿宋_GB2312" w:eastAsia="仿宋_GB2312" w:cs="仿宋_GB2312"/>
          <w:color w:val="000000"/>
          <w:szCs w:val="21"/>
          <w:highlight w:val="none"/>
        </w:rPr>
        <w:t>地点：辽宁政府采购网提交电子文件，加密备份文件（U盘）递交至沈阳铁西区政务服务中心（沈阳市铁西区北一西路54号A座五楼</w:t>
      </w:r>
      <w:r>
        <w:rPr>
          <w:rFonts w:hint="eastAsia" w:ascii="仿宋_GB2312" w:hAnsi="仿宋_GB2312" w:eastAsia="仿宋_GB2312" w:cs="仿宋_GB2312"/>
          <w:color w:val="000000"/>
          <w:szCs w:val="21"/>
          <w:highlight w:val="none"/>
          <w:lang w:eastAsia="zh-CN"/>
        </w:rPr>
        <w:t>第二</w:t>
      </w:r>
      <w:r>
        <w:rPr>
          <w:rFonts w:hint="eastAsia" w:ascii="仿宋_GB2312" w:hAnsi="仿宋_GB2312" w:eastAsia="仿宋_GB2312" w:cs="仿宋_GB2312"/>
          <w:color w:val="000000"/>
          <w:szCs w:val="21"/>
          <w:highlight w:val="none"/>
          <w:lang w:val="en-US" w:eastAsia="zh-CN"/>
        </w:rPr>
        <w:t>开标室</w:t>
      </w:r>
      <w:r>
        <w:rPr>
          <w:rFonts w:hint="eastAsia" w:ascii="仿宋_GB2312" w:hAnsi="仿宋_GB2312" w:eastAsia="仿宋_GB2312" w:cs="仿宋_GB2312"/>
          <w:color w:val="000000"/>
          <w:szCs w:val="21"/>
          <w:highlight w:val="none"/>
        </w:rPr>
        <w:t>）</w:t>
      </w:r>
    </w:p>
    <w:p w14:paraId="68BD39A7">
      <w:pPr>
        <w:adjustRightInd w:val="0"/>
        <w:snapToGrid w:val="0"/>
        <w:spacing w:line="360" w:lineRule="auto"/>
        <w:rPr>
          <w:rFonts w:hint="eastAsia" w:ascii="仿宋_GB2312" w:hAnsi="仿宋_GB2312" w:eastAsia="仿宋_GB2312" w:cs="仿宋_GB2312"/>
          <w:b/>
          <w:bCs/>
          <w:color w:val="000000"/>
          <w:szCs w:val="21"/>
          <w:highlight w:val="none"/>
        </w:rPr>
      </w:pPr>
      <w:bookmarkStart w:id="19" w:name="_Toc35393794"/>
      <w:bookmarkStart w:id="20" w:name="_Toc28359084"/>
      <w:bookmarkStart w:id="21" w:name="_Toc35393625"/>
      <w:bookmarkStart w:id="22" w:name="_Toc28359007"/>
      <w:r>
        <w:rPr>
          <w:rFonts w:hint="eastAsia" w:ascii="仿宋_GB2312" w:hAnsi="仿宋_GB2312" w:eastAsia="仿宋_GB2312" w:cs="仿宋_GB2312"/>
          <w:b/>
          <w:bCs/>
          <w:color w:val="000000"/>
          <w:szCs w:val="21"/>
          <w:highlight w:val="none"/>
        </w:rPr>
        <w:t>六、公告期限</w:t>
      </w:r>
      <w:bookmarkEnd w:id="19"/>
      <w:bookmarkEnd w:id="20"/>
      <w:bookmarkEnd w:id="21"/>
      <w:bookmarkEnd w:id="22"/>
    </w:p>
    <w:p w14:paraId="08B57CA4">
      <w:pPr>
        <w:adjustRightInd w:val="0"/>
        <w:snapToGrid w:val="0"/>
        <w:spacing w:line="360" w:lineRule="auto"/>
        <w:ind w:firstLine="420" w:firstLineChars="200"/>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自本公告发布之日起5个工作日。</w:t>
      </w:r>
    </w:p>
    <w:p w14:paraId="13D4B643">
      <w:pPr>
        <w:keepNext/>
        <w:keepLines/>
        <w:adjustRightInd w:val="0"/>
        <w:snapToGrid w:val="0"/>
        <w:spacing w:line="360" w:lineRule="auto"/>
        <w:rPr>
          <w:rFonts w:hint="eastAsia" w:ascii="仿宋_GB2312" w:hAnsi="仿宋_GB2312" w:eastAsia="仿宋_GB2312" w:cs="仿宋_GB2312"/>
          <w:b/>
          <w:color w:val="000000"/>
          <w:szCs w:val="21"/>
          <w:highlight w:val="none"/>
        </w:rPr>
      </w:pPr>
      <w:r>
        <w:rPr>
          <w:rFonts w:hint="eastAsia" w:ascii="仿宋_GB2312" w:hAnsi="仿宋_GB2312" w:eastAsia="仿宋_GB2312" w:cs="仿宋_GB2312"/>
          <w:b/>
          <w:color w:val="000000"/>
          <w:szCs w:val="21"/>
          <w:highlight w:val="none"/>
        </w:rPr>
        <w:t>七、质疑与投诉</w:t>
      </w:r>
    </w:p>
    <w:p w14:paraId="3744012A">
      <w:pPr>
        <w:widowControl/>
        <w:adjustRightInd w:val="0"/>
        <w:snapToGrid w:val="0"/>
        <w:spacing w:line="360" w:lineRule="auto"/>
        <w:ind w:firstLine="539"/>
        <w:jc w:val="left"/>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供应商认为自己的权益受到损害的，可以在知道或者应知其权益受到损害之日起七个工作日内，向采购代理机构或采购人提出质疑。</w:t>
      </w:r>
    </w:p>
    <w:p w14:paraId="204E8E13">
      <w:pPr>
        <w:widowControl/>
        <w:adjustRightInd w:val="0"/>
        <w:snapToGrid w:val="0"/>
        <w:spacing w:line="360" w:lineRule="auto"/>
        <w:ind w:firstLine="480"/>
        <w:jc w:val="left"/>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1、接收质疑函方式：书面纸质质疑函</w:t>
      </w:r>
    </w:p>
    <w:p w14:paraId="70D731A4">
      <w:pPr>
        <w:widowControl/>
        <w:adjustRightInd w:val="0"/>
        <w:snapToGrid w:val="0"/>
        <w:spacing w:line="360" w:lineRule="auto"/>
        <w:ind w:firstLine="480"/>
        <w:jc w:val="left"/>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2、质疑函内容、格式：应符合《政府采购质疑和投诉办法》相关规定和财政部制定的《政府采购质疑函范本》格式，详见辽宁政府采购网。</w:t>
      </w:r>
    </w:p>
    <w:p w14:paraId="2C2BD021">
      <w:pPr>
        <w:widowControl/>
        <w:adjustRightInd w:val="0"/>
        <w:snapToGrid w:val="0"/>
        <w:spacing w:line="360" w:lineRule="auto"/>
        <w:ind w:firstLine="480"/>
        <w:jc w:val="left"/>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质疑供应商对采购人、采购代理机构的答复不满意，或者采购人、采购代理机构未在规定时间内作出答复的，可以在答复期满后15个工作日内向本级财政部门提起投诉。</w:t>
      </w:r>
    </w:p>
    <w:p w14:paraId="5C0055F0">
      <w:pPr>
        <w:adjustRightInd w:val="0"/>
        <w:snapToGrid w:val="0"/>
        <w:spacing w:line="360" w:lineRule="auto"/>
        <w:rPr>
          <w:rFonts w:hint="eastAsia" w:ascii="仿宋_GB2312" w:hAnsi="仿宋_GB2312" w:eastAsia="仿宋_GB2312" w:cs="仿宋_GB2312"/>
          <w:color w:val="000000"/>
          <w:szCs w:val="21"/>
          <w:highlight w:val="none"/>
        </w:rPr>
      </w:pPr>
      <w:bookmarkStart w:id="23" w:name="_Toc35393795"/>
      <w:bookmarkStart w:id="24" w:name="_Toc35393626"/>
      <w:r>
        <w:rPr>
          <w:rFonts w:hint="eastAsia" w:ascii="仿宋_GB2312" w:hAnsi="仿宋_GB2312" w:eastAsia="仿宋_GB2312" w:cs="仿宋_GB2312"/>
          <w:color w:val="000000"/>
          <w:szCs w:val="21"/>
          <w:highlight w:val="none"/>
        </w:rPr>
        <w:t>八、其他补充事宜</w:t>
      </w:r>
      <w:bookmarkEnd w:id="23"/>
      <w:bookmarkEnd w:id="24"/>
    </w:p>
    <w:p w14:paraId="1BE1C142">
      <w:pPr>
        <w:snapToGrid w:val="0"/>
        <w:spacing w:line="360" w:lineRule="auto"/>
        <w:ind w:firstLine="420" w:firstLineChars="200"/>
        <w:rPr>
          <w:rFonts w:ascii="仿宋" w:hAnsi="仿宋" w:cs="Times New Roman"/>
          <w:color w:val="000000"/>
          <w:szCs w:val="21"/>
          <w:highlight w:val="none"/>
        </w:rPr>
      </w:pPr>
      <w:bookmarkStart w:id="25" w:name="_Toc35393796"/>
      <w:bookmarkStart w:id="26" w:name="_Toc28359085"/>
      <w:bookmarkStart w:id="27" w:name="_Toc35393627"/>
      <w:bookmarkStart w:id="28" w:name="_Toc28359008"/>
      <w:r>
        <w:rPr>
          <w:rFonts w:hint="eastAsia" w:ascii="仿宋" w:hAnsi="仿宋" w:cs="Times New Roman"/>
          <w:color w:val="000000"/>
          <w:szCs w:val="21"/>
          <w:highlight w:val="none"/>
        </w:rPr>
        <w:t>1.请各供应商随时关注辽宁政府采购网发布的相关通知。</w:t>
      </w:r>
    </w:p>
    <w:p w14:paraId="4D9D24FF">
      <w:pPr>
        <w:snapToGrid w:val="0"/>
        <w:spacing w:line="360" w:lineRule="auto"/>
        <w:ind w:firstLine="420" w:firstLineChars="200"/>
        <w:rPr>
          <w:rFonts w:ascii="仿宋" w:hAnsi="仿宋" w:cs="Times New Roman"/>
          <w:color w:val="000000"/>
          <w:szCs w:val="21"/>
          <w:highlight w:val="none"/>
        </w:rPr>
      </w:pPr>
      <w:r>
        <w:rPr>
          <w:rFonts w:hint="eastAsia" w:ascii="仿宋" w:hAnsi="仿宋" w:cs="Times New Roman"/>
          <w:color w:val="000000"/>
          <w:szCs w:val="21"/>
          <w:highlight w:val="none"/>
        </w:rPr>
        <w:t>2.请供应商登录账号后进行网上报名，网上报名时请填写好联系人，联系方式，以便后续发布更正公告后及时书面通知到供应商。如未留相关信息，导致更正公告无法书面通知到， 将视同供应商已知晓该更正公告内容。</w:t>
      </w:r>
    </w:p>
    <w:p w14:paraId="770F533A">
      <w:pPr>
        <w:snapToGrid w:val="0"/>
        <w:spacing w:line="360" w:lineRule="auto"/>
        <w:ind w:firstLine="420" w:firstLineChars="200"/>
        <w:rPr>
          <w:rFonts w:ascii="仿宋" w:hAnsi="仿宋" w:cs="Times New Roman"/>
          <w:color w:val="000000"/>
          <w:szCs w:val="21"/>
          <w:highlight w:val="none"/>
        </w:rPr>
      </w:pPr>
      <w:r>
        <w:rPr>
          <w:rFonts w:hint="eastAsia" w:ascii="仿宋" w:hAnsi="仿宋" w:cs="Times New Roman"/>
          <w:color w:val="000000"/>
          <w:szCs w:val="21"/>
          <w:highlight w:val="none"/>
        </w:rPr>
        <w:t>3.因目前全省推广政府采购电子招投标业务，供应商需自行办理政府采购CA数字证书并学习电子投标文件制作教程，系统操作问题请咨询技术支持电话（4001288588），CA 办理问题请咨询CA认证机构。CA办理成功的供应商须在网上进行投标报名，如未报名将不允许参与本项目投标，报名成功后用CA操作网上电子投标等相关事宜（包括在电子投标环节填写报价、上传文件等），操作教学详见（辽宁政府采购网：http://www.ccgp-liaoning.gov.cn/portalindex.do?method=getPubInfoViewOpenNew&amp;infoId=85c49de1773efb3575-7bb9）。</w:t>
      </w:r>
    </w:p>
    <w:p w14:paraId="68288A54">
      <w:pPr>
        <w:snapToGrid w:val="0"/>
        <w:spacing w:line="360" w:lineRule="auto"/>
        <w:ind w:firstLine="420" w:firstLineChars="200"/>
        <w:rPr>
          <w:rFonts w:ascii="仿宋" w:hAnsi="仿宋" w:cs="Times New Roman"/>
          <w:color w:val="000000"/>
          <w:szCs w:val="21"/>
          <w:highlight w:val="none"/>
        </w:rPr>
      </w:pPr>
      <w:r>
        <w:rPr>
          <w:rFonts w:hint="eastAsia" w:ascii="仿宋" w:hAnsi="仿宋" w:cs="Times New Roman"/>
          <w:color w:val="000000"/>
          <w:szCs w:val="21"/>
          <w:highlight w:val="none"/>
        </w:rPr>
        <w:t>4.供应商除在电子评审系统上传投标文件外，应在递交投标文件截止时间前提交以介质形式（U盘）存储的可加密备份文件，并在投标文件中承诺备份文件与电子评审系统中上传的投标文件内容、格式一致，以备系统突发故障使用。供应商仅提交备份文件的，投标（响应）无效。</w:t>
      </w:r>
    </w:p>
    <w:p w14:paraId="68D694FA">
      <w:pPr>
        <w:snapToGrid w:val="0"/>
        <w:spacing w:line="360" w:lineRule="auto"/>
        <w:ind w:firstLine="420" w:firstLineChars="200"/>
        <w:rPr>
          <w:rFonts w:ascii="仿宋" w:hAnsi="仿宋" w:cs="Times New Roman"/>
          <w:color w:val="000000"/>
          <w:szCs w:val="21"/>
          <w:highlight w:val="none"/>
        </w:rPr>
      </w:pPr>
      <w:r>
        <w:rPr>
          <w:rFonts w:hint="eastAsia" w:ascii="仿宋" w:hAnsi="仿宋" w:cs="Times New Roman"/>
          <w:color w:val="000000"/>
          <w:szCs w:val="21"/>
          <w:highlight w:val="none"/>
        </w:rPr>
        <w:t>5.供应商如到开标现场参加开标仪式须自行携带可在线解密的笔记本电脑现场解密或在本单位使用可解密的电脑在线解密。因供应商原因造成投标文件未解密的或因供应商自用设备原因造成的未在规定时间内解密、上传文件等问题影响电子评审的，由供应商自行承担相应责任。因供应商原因未对文件校验造成信息缺失、文件内容或格式不正确以及备份文件不符合要求等问题影响评审的，由供应商自行承担相应责任。</w:t>
      </w:r>
    </w:p>
    <w:p w14:paraId="27531E29">
      <w:pPr>
        <w:numPr>
          <w:ilvl w:val="0"/>
          <w:numId w:val="0"/>
        </w:numPr>
        <w:adjustRightInd w:val="0"/>
        <w:snapToGrid w:val="0"/>
        <w:spacing w:line="360" w:lineRule="auto"/>
        <w:ind w:firstLine="420" w:firstLineChars="200"/>
        <w:rPr>
          <w:rFonts w:hint="eastAsia" w:ascii="仿宋_GB2312" w:hAnsi="仿宋_GB2312" w:eastAsia="仿宋_GB2312" w:cs="仿宋_GB2312"/>
          <w:color w:val="000000"/>
          <w:szCs w:val="21"/>
          <w:highlight w:val="none"/>
        </w:rPr>
      </w:pPr>
      <w:r>
        <w:rPr>
          <w:rFonts w:hint="eastAsia" w:ascii="仿宋" w:hAnsi="仿宋" w:eastAsia="仿宋" w:cs="Times New Roman"/>
          <w:color w:val="000000"/>
          <w:kern w:val="2"/>
          <w:sz w:val="21"/>
          <w:szCs w:val="21"/>
          <w:highlight w:val="none"/>
          <w:lang w:val="en-US" w:eastAsia="zh-CN" w:bidi="ar-SA"/>
        </w:rPr>
        <w:t>6.供应商应认真学习辽宁政府采购网电子文件制作指南，并按照采购文件和电子评审系统要求进行投标信息填报、电子文件编制、盖章或电子签章等工作。对于使用电子签章的，供应商应在辽宁政府采购网 CA 认证平台下载签章工具或向 CA 认证机构索要电子签章工具，对电子文件进行签章。电子文件中存在图片较多或内存较大等情况，需使用特殊工具对电子文件进行调整的，应在系统中认真核对调整后的电子文件，确保文件真实有效，清晰可辨，避免影响评审活动。</w:t>
      </w:r>
    </w:p>
    <w:p w14:paraId="78305635">
      <w:pPr>
        <w:adjustRightInd w:val="0"/>
        <w:snapToGrid w:val="0"/>
        <w:spacing w:line="360" w:lineRule="auto"/>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九、对本次招标提出询问，请按以下方式联系。</w:t>
      </w:r>
      <w:bookmarkEnd w:id="25"/>
      <w:bookmarkEnd w:id="26"/>
      <w:bookmarkEnd w:id="27"/>
      <w:bookmarkEnd w:id="28"/>
    </w:p>
    <w:p w14:paraId="4264A463">
      <w:pPr>
        <w:adjustRightInd w:val="0"/>
        <w:snapToGrid w:val="0"/>
        <w:spacing w:line="360" w:lineRule="auto"/>
        <w:ind w:left="495" w:firstLine="210" w:firstLineChars="100"/>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1.采购人信息</w:t>
      </w:r>
    </w:p>
    <w:p w14:paraId="544EDC45">
      <w:pPr>
        <w:widowControl/>
        <w:adjustRightInd w:val="0"/>
        <w:snapToGrid w:val="0"/>
        <w:spacing w:line="360" w:lineRule="auto"/>
        <w:ind w:firstLine="613" w:firstLineChars="292"/>
        <w:jc w:val="left"/>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 xml:space="preserve">名称： </w:t>
      </w:r>
      <w:r>
        <w:rPr>
          <w:rFonts w:hint="eastAsia" w:ascii="仿宋_GB2312" w:hAnsi="仿宋_GB2312" w:eastAsia="仿宋_GB2312" w:cs="仿宋_GB2312"/>
          <w:color w:val="000000"/>
          <w:szCs w:val="21"/>
          <w:highlight w:val="none"/>
          <w:u w:val="single"/>
          <w:lang w:eastAsia="zh-CN"/>
        </w:rPr>
        <w:t>沈阳市铁西区民政事务服务中心</w:t>
      </w:r>
    </w:p>
    <w:p w14:paraId="0D1E37CA">
      <w:pPr>
        <w:widowControl/>
        <w:adjustRightInd w:val="0"/>
        <w:snapToGrid w:val="0"/>
        <w:spacing w:line="360" w:lineRule="auto"/>
        <w:ind w:firstLine="613" w:firstLineChars="292"/>
        <w:jc w:val="left"/>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地址： 沈阳市铁西区彰驿站街道彰驿站村</w:t>
      </w:r>
    </w:p>
    <w:p w14:paraId="28931744">
      <w:pPr>
        <w:widowControl/>
        <w:adjustRightInd w:val="0"/>
        <w:snapToGrid w:val="0"/>
        <w:spacing w:line="360" w:lineRule="auto"/>
        <w:ind w:firstLine="613" w:firstLineChars="292"/>
        <w:jc w:val="left"/>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联系方式：</w:t>
      </w:r>
      <w:r>
        <w:rPr>
          <w:rFonts w:hint="eastAsia" w:ascii="仿宋_GB2312" w:hAnsi="仿宋_GB2312" w:eastAsia="仿宋_GB2312" w:cs="仿宋_GB2312"/>
          <w:color w:val="000000"/>
          <w:szCs w:val="21"/>
          <w:highlight w:val="none"/>
          <w:u w:val="single"/>
          <w:lang w:val="en-US" w:eastAsia="zh-CN"/>
        </w:rPr>
        <w:t>024-89330996</w:t>
      </w:r>
    </w:p>
    <w:p w14:paraId="33ED0455">
      <w:pPr>
        <w:adjustRightInd w:val="0"/>
        <w:snapToGrid w:val="0"/>
        <w:spacing w:line="360" w:lineRule="auto"/>
        <w:ind w:left="495" w:firstLine="210" w:firstLineChars="100"/>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2.采购代理机构信息</w:t>
      </w:r>
    </w:p>
    <w:p w14:paraId="2B3C25AB">
      <w:pPr>
        <w:adjustRightInd w:val="0"/>
        <w:snapToGrid w:val="0"/>
        <w:spacing w:line="360" w:lineRule="auto"/>
        <w:ind w:firstLine="630" w:firstLineChars="300"/>
        <w:rPr>
          <w:rFonts w:hint="eastAsia" w:ascii="仿宋_GB2312" w:hAnsi="仿宋_GB2312" w:eastAsia="仿宋_GB2312" w:cs="仿宋_GB2312"/>
          <w:bCs/>
          <w:color w:val="000000"/>
          <w:szCs w:val="21"/>
          <w:highlight w:val="none"/>
        </w:rPr>
      </w:pPr>
      <w:r>
        <w:rPr>
          <w:rFonts w:hint="eastAsia" w:ascii="仿宋_GB2312" w:hAnsi="仿宋_GB2312" w:eastAsia="仿宋_GB2312" w:cs="仿宋_GB2312"/>
          <w:bCs/>
          <w:color w:val="000000"/>
          <w:szCs w:val="21"/>
          <w:highlight w:val="none"/>
        </w:rPr>
        <w:t xml:space="preserve">名称： </w:t>
      </w:r>
      <w:r>
        <w:rPr>
          <w:rFonts w:hint="eastAsia" w:ascii="仿宋_GB2312" w:hAnsi="仿宋_GB2312" w:eastAsia="仿宋_GB2312" w:cs="仿宋_GB2312"/>
          <w:bCs/>
          <w:color w:val="000000"/>
          <w:szCs w:val="21"/>
          <w:highlight w:val="none"/>
          <w:u w:val="single"/>
        </w:rPr>
        <w:t>辽宁博信项目管理有限公司</w:t>
      </w:r>
      <w:r>
        <w:rPr>
          <w:rFonts w:hint="eastAsia" w:ascii="仿宋_GB2312" w:hAnsi="仿宋_GB2312" w:eastAsia="仿宋_GB2312" w:cs="仿宋_GB2312"/>
          <w:bCs/>
          <w:color w:val="000000"/>
          <w:szCs w:val="21"/>
          <w:highlight w:val="none"/>
        </w:rPr>
        <w:t xml:space="preserve"> </w:t>
      </w:r>
    </w:p>
    <w:p w14:paraId="3A3EB61F">
      <w:pPr>
        <w:adjustRightInd w:val="0"/>
        <w:snapToGrid w:val="0"/>
        <w:spacing w:line="360" w:lineRule="auto"/>
        <w:ind w:firstLine="630" w:firstLineChars="300"/>
        <w:rPr>
          <w:rFonts w:hint="eastAsia" w:ascii="仿宋_GB2312" w:hAnsi="仿宋_GB2312" w:eastAsia="仿宋_GB2312" w:cs="仿宋_GB2312"/>
          <w:bCs/>
          <w:color w:val="000000"/>
          <w:szCs w:val="21"/>
          <w:highlight w:val="none"/>
        </w:rPr>
      </w:pPr>
      <w:r>
        <w:rPr>
          <w:rFonts w:hint="eastAsia" w:ascii="仿宋_GB2312" w:hAnsi="仿宋_GB2312" w:eastAsia="仿宋_GB2312" w:cs="仿宋_GB2312"/>
          <w:bCs/>
          <w:color w:val="000000"/>
          <w:szCs w:val="21"/>
          <w:highlight w:val="none"/>
        </w:rPr>
        <w:t xml:space="preserve">地址： </w:t>
      </w:r>
      <w:r>
        <w:rPr>
          <w:rFonts w:hint="eastAsia" w:ascii="仿宋_GB2312" w:hAnsi="仿宋_GB2312" w:eastAsia="仿宋_GB2312" w:cs="仿宋_GB2312"/>
          <w:color w:val="000000"/>
          <w:szCs w:val="21"/>
          <w:highlight w:val="none"/>
          <w:u w:val="single"/>
        </w:rPr>
        <w:t>沈阳市皇姑区北陵大街19号中汇广场A座</w:t>
      </w:r>
    </w:p>
    <w:p w14:paraId="1BECF99C">
      <w:pPr>
        <w:adjustRightInd w:val="0"/>
        <w:snapToGrid w:val="0"/>
        <w:spacing w:line="360" w:lineRule="auto"/>
        <w:ind w:firstLine="630" w:firstLineChars="300"/>
        <w:rPr>
          <w:rFonts w:hint="eastAsia" w:ascii="仿宋_GB2312" w:hAnsi="仿宋_GB2312" w:eastAsia="仿宋_GB2312" w:cs="仿宋_GB2312"/>
          <w:bCs/>
          <w:color w:val="000000"/>
          <w:szCs w:val="21"/>
          <w:highlight w:val="none"/>
        </w:rPr>
      </w:pPr>
      <w:r>
        <w:rPr>
          <w:rFonts w:hint="eastAsia" w:ascii="仿宋_GB2312" w:hAnsi="仿宋_GB2312" w:eastAsia="仿宋_GB2312" w:cs="仿宋_GB2312"/>
          <w:bCs/>
          <w:color w:val="000000"/>
          <w:szCs w:val="21"/>
          <w:highlight w:val="none"/>
        </w:rPr>
        <w:t>联系方式：</w:t>
      </w:r>
      <w:r>
        <w:rPr>
          <w:rFonts w:hint="eastAsia" w:ascii="仿宋_GB2312" w:hAnsi="仿宋_GB2312" w:eastAsia="仿宋_GB2312" w:cs="仿宋_GB2312"/>
          <w:bCs/>
          <w:color w:val="000000"/>
          <w:szCs w:val="21"/>
          <w:highlight w:val="none"/>
          <w:u w:val="single"/>
          <w:lang w:val="en-US" w:eastAsia="zh-CN"/>
        </w:rPr>
        <w:t>13050070204</w:t>
      </w:r>
    </w:p>
    <w:p w14:paraId="7794070C">
      <w:pPr>
        <w:adjustRightInd w:val="0"/>
        <w:snapToGrid w:val="0"/>
        <w:spacing w:line="360" w:lineRule="auto"/>
        <w:ind w:firstLine="630" w:firstLineChars="300"/>
        <w:rPr>
          <w:rFonts w:hint="eastAsia" w:ascii="仿宋_GB2312" w:hAnsi="仿宋_GB2312" w:eastAsia="仿宋_GB2312" w:cs="仿宋_GB2312"/>
          <w:bCs/>
          <w:color w:val="000000"/>
          <w:szCs w:val="21"/>
          <w:highlight w:val="none"/>
        </w:rPr>
      </w:pPr>
      <w:r>
        <w:rPr>
          <w:rFonts w:hint="eastAsia" w:ascii="仿宋_GB2312" w:hAnsi="仿宋_GB2312" w:eastAsia="仿宋_GB2312" w:cs="仿宋_GB2312"/>
          <w:bCs/>
          <w:color w:val="000000"/>
          <w:szCs w:val="21"/>
          <w:highlight w:val="none"/>
        </w:rPr>
        <w:t>邮箱地址：</w:t>
      </w:r>
      <w:r>
        <w:rPr>
          <w:rFonts w:hint="eastAsia" w:ascii="仿宋_GB2312" w:hAnsi="仿宋_GB2312" w:eastAsia="仿宋_GB2312" w:cs="仿宋_GB2312"/>
          <w:color w:val="000000"/>
          <w:szCs w:val="21"/>
          <w:highlight w:val="none"/>
          <w:u w:val="single"/>
        </w:rPr>
        <w:t>lnbxxmglyxgs@163.com</w:t>
      </w:r>
    </w:p>
    <w:p w14:paraId="7C8C09E3">
      <w:pPr>
        <w:adjustRightInd w:val="0"/>
        <w:snapToGrid w:val="0"/>
        <w:spacing w:line="360" w:lineRule="auto"/>
        <w:ind w:firstLine="630" w:firstLineChars="300"/>
        <w:rPr>
          <w:rFonts w:hint="eastAsia" w:ascii="仿宋_GB2312" w:hAnsi="仿宋_GB2312" w:eastAsia="仿宋_GB2312" w:cs="仿宋_GB2312"/>
          <w:bCs/>
          <w:color w:val="000000"/>
          <w:szCs w:val="21"/>
          <w:highlight w:val="none"/>
        </w:rPr>
      </w:pPr>
      <w:r>
        <w:rPr>
          <w:rFonts w:hint="eastAsia" w:ascii="仿宋_GB2312" w:hAnsi="仿宋_GB2312" w:eastAsia="仿宋_GB2312" w:cs="仿宋_GB2312"/>
          <w:bCs/>
          <w:color w:val="000000"/>
          <w:szCs w:val="21"/>
          <w:highlight w:val="none"/>
        </w:rPr>
        <w:t xml:space="preserve">开户行： </w:t>
      </w:r>
      <w:r>
        <w:rPr>
          <w:rFonts w:hint="eastAsia" w:ascii="仿宋_GB2312" w:hAnsi="仿宋_GB2312" w:eastAsia="仿宋_GB2312" w:cs="仿宋_GB2312"/>
          <w:color w:val="000000"/>
          <w:szCs w:val="21"/>
          <w:highlight w:val="none"/>
          <w:u w:val="single"/>
        </w:rPr>
        <w:t>交通银行沈阳北陵支行</w:t>
      </w:r>
    </w:p>
    <w:p w14:paraId="332A33FD">
      <w:pPr>
        <w:adjustRightInd w:val="0"/>
        <w:snapToGrid w:val="0"/>
        <w:spacing w:line="360" w:lineRule="auto"/>
        <w:ind w:firstLine="630" w:firstLineChars="300"/>
        <w:rPr>
          <w:rFonts w:hint="eastAsia" w:ascii="仿宋_GB2312" w:hAnsi="仿宋_GB2312" w:eastAsia="仿宋_GB2312" w:cs="仿宋_GB2312"/>
          <w:bCs/>
          <w:color w:val="000000"/>
          <w:szCs w:val="21"/>
          <w:highlight w:val="none"/>
          <w:u w:val="single"/>
        </w:rPr>
      </w:pPr>
      <w:r>
        <w:rPr>
          <w:rFonts w:hint="eastAsia" w:ascii="仿宋_GB2312" w:hAnsi="仿宋_GB2312" w:eastAsia="仿宋_GB2312" w:cs="仿宋_GB2312"/>
          <w:bCs/>
          <w:color w:val="000000"/>
          <w:szCs w:val="21"/>
          <w:highlight w:val="none"/>
        </w:rPr>
        <w:t xml:space="preserve">账户名称： </w:t>
      </w:r>
      <w:r>
        <w:rPr>
          <w:rFonts w:hint="eastAsia" w:ascii="仿宋_GB2312" w:hAnsi="仿宋_GB2312" w:eastAsia="仿宋_GB2312" w:cs="仿宋_GB2312"/>
          <w:bCs/>
          <w:color w:val="000000"/>
          <w:szCs w:val="21"/>
          <w:highlight w:val="none"/>
          <w:u w:val="single"/>
        </w:rPr>
        <w:t>辽宁博信项目管理有限公司</w:t>
      </w:r>
    </w:p>
    <w:p w14:paraId="57018474">
      <w:pPr>
        <w:adjustRightInd w:val="0"/>
        <w:snapToGrid w:val="0"/>
        <w:spacing w:line="360" w:lineRule="auto"/>
        <w:ind w:firstLine="630" w:firstLineChars="300"/>
        <w:rPr>
          <w:rFonts w:hint="eastAsia" w:ascii="仿宋" w:hAnsi="仿宋" w:cs="宋体"/>
          <w:bCs/>
          <w:color w:val="000000"/>
          <w:szCs w:val="21"/>
          <w:highlight w:val="none"/>
        </w:rPr>
      </w:pPr>
      <w:r>
        <w:rPr>
          <w:rFonts w:hint="eastAsia" w:ascii="仿宋_GB2312" w:hAnsi="仿宋_GB2312" w:eastAsia="仿宋_GB2312" w:cs="仿宋_GB2312"/>
          <w:bCs/>
          <w:color w:val="000000"/>
          <w:szCs w:val="21"/>
          <w:highlight w:val="none"/>
        </w:rPr>
        <w:t>账号：</w:t>
      </w:r>
      <w:r>
        <w:rPr>
          <w:rFonts w:hint="eastAsia" w:ascii="仿宋_GB2312" w:hAnsi="仿宋_GB2312" w:eastAsia="仿宋_GB2312" w:cs="仿宋_GB2312"/>
          <w:bCs/>
          <w:color w:val="000000"/>
          <w:szCs w:val="21"/>
          <w:highlight w:val="none"/>
          <w:u w:val="single"/>
        </w:rPr>
        <w:t>211111211013000236622</w:t>
      </w:r>
    </w:p>
    <w:p w14:paraId="61CE7F8C">
      <w:pPr>
        <w:adjustRightInd w:val="0"/>
        <w:snapToGrid w:val="0"/>
        <w:spacing w:line="360" w:lineRule="auto"/>
        <w:ind w:left="495" w:firstLine="210" w:firstLineChars="100"/>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3.项目联系方式</w:t>
      </w:r>
    </w:p>
    <w:p w14:paraId="6D8D59CD">
      <w:pPr>
        <w:adjustRightInd w:val="0"/>
        <w:snapToGrid w:val="0"/>
        <w:spacing w:line="360" w:lineRule="auto"/>
        <w:ind w:left="495" w:firstLine="210" w:firstLineChars="100"/>
        <w:rPr>
          <w:rFonts w:hint="eastAsia" w:ascii="仿宋_GB2312" w:hAnsi="仿宋_GB2312" w:eastAsia="仿宋_GB2312" w:cs="仿宋_GB2312"/>
          <w:color w:val="000000"/>
          <w:szCs w:val="21"/>
          <w:highlight w:val="none"/>
          <w:lang w:eastAsia="zh-CN"/>
        </w:rPr>
      </w:pPr>
      <w:r>
        <w:rPr>
          <w:rFonts w:ascii="仿宋_GB2312" w:hAnsi="仿宋_GB2312" w:eastAsia="仿宋_GB2312" w:cs="仿宋_GB2312"/>
          <w:color w:val="000000"/>
          <w:szCs w:val="21"/>
          <w:highlight w:val="none"/>
        </w:rPr>
        <w:t>项目联系人：</w:t>
      </w:r>
      <w:r>
        <w:rPr>
          <w:rFonts w:hint="eastAsia" w:ascii="仿宋_GB2312" w:hAnsi="仿宋_GB2312" w:eastAsia="仿宋_GB2312" w:cs="仿宋_GB2312"/>
          <w:i w:val="0"/>
          <w:iCs w:val="0"/>
          <w:color w:val="000000"/>
          <w:szCs w:val="21"/>
          <w:highlight w:val="none"/>
          <w:u w:val="single"/>
          <w:lang w:eastAsia="zh-CN"/>
        </w:rPr>
        <w:t>赵鑫</w:t>
      </w:r>
    </w:p>
    <w:p w14:paraId="4072B905">
      <w:pPr>
        <w:adjustRightInd w:val="0"/>
        <w:snapToGrid w:val="0"/>
        <w:spacing w:line="360" w:lineRule="auto"/>
        <w:ind w:left="495" w:firstLine="210" w:firstLineChars="100"/>
        <w:rPr>
          <w:rFonts w:hint="default" w:ascii="仿宋_GB2312" w:hAnsi="仿宋_GB2312" w:eastAsia="仿宋_GB2312" w:cs="仿宋_GB2312"/>
          <w:color w:val="000000"/>
          <w:szCs w:val="21"/>
          <w:highlight w:val="none"/>
          <w:lang w:val="en-US" w:eastAsia="zh-CN"/>
        </w:rPr>
      </w:pPr>
      <w:r>
        <w:rPr>
          <w:rFonts w:ascii="仿宋_GB2312" w:hAnsi="仿宋_GB2312" w:eastAsia="仿宋_GB2312" w:cs="仿宋_GB2312"/>
          <w:color w:val="000000"/>
          <w:szCs w:val="21"/>
          <w:highlight w:val="none"/>
        </w:rPr>
        <w:t>电　话：</w:t>
      </w:r>
      <w:r>
        <w:rPr>
          <w:rFonts w:hint="eastAsia" w:ascii="仿宋_GB2312" w:hAnsi="仿宋_GB2312" w:eastAsia="仿宋_GB2312" w:cs="仿宋_GB2312"/>
          <w:color w:val="000000"/>
          <w:szCs w:val="21"/>
          <w:highlight w:val="none"/>
          <w:u w:val="single"/>
          <w:lang w:val="en-US" w:eastAsia="zh-CN"/>
        </w:rPr>
        <w:t>13050070204</w:t>
      </w:r>
    </w:p>
    <w:p w14:paraId="05620260">
      <w:pPr>
        <w:rPr>
          <w:rFonts w:ascii="仿宋_GB2312" w:hAnsi="仿宋_GB2312" w:eastAsia="仿宋_GB2312" w:cs="仿宋_GB2312"/>
          <w:color w:val="000000"/>
          <w:highlight w:val="none"/>
        </w:rPr>
      </w:pPr>
    </w:p>
    <w:p w14:paraId="0A4B6097">
      <w:pPr>
        <w:keepNext/>
        <w:keepLines/>
        <w:widowControl w:val="0"/>
        <w:snapToGrid w:val="0"/>
        <w:spacing w:before="312" w:beforeLines="100" w:after="312" w:afterLines="100" w:line="360" w:lineRule="auto"/>
        <w:jc w:val="center"/>
        <w:outlineLvl w:val="0"/>
        <w:rPr>
          <w:rFonts w:ascii="仿宋_GB2312" w:hAnsi="仿宋_GB2312" w:eastAsia="仿宋_GB2312" w:cs="仿宋_GB2312"/>
          <w:b/>
          <w:color w:val="000000"/>
          <w:kern w:val="44"/>
          <w:sz w:val="44"/>
          <w:szCs w:val="24"/>
          <w:highlight w:val="none"/>
          <w:lang w:val="en-US" w:eastAsia="zh-CN" w:bidi="ar-SA"/>
        </w:rPr>
      </w:pPr>
      <w:bookmarkStart w:id="29" w:name="_Toc26518_WPSOffice_Level1"/>
      <w:bookmarkStart w:id="30" w:name="_Toc9614"/>
      <w:r>
        <w:rPr>
          <w:rFonts w:hint="eastAsia" w:ascii="仿宋_GB2312" w:hAnsi="仿宋_GB2312" w:eastAsia="仿宋_GB2312" w:cs="仿宋_GB2312"/>
          <w:b/>
          <w:color w:val="000000"/>
          <w:kern w:val="44"/>
          <w:sz w:val="44"/>
          <w:szCs w:val="24"/>
          <w:highlight w:val="none"/>
          <w:lang w:val="en-US" w:eastAsia="zh-CN" w:bidi="ar-SA"/>
        </w:rPr>
        <w:br w:type="page"/>
      </w:r>
      <w:r>
        <w:rPr>
          <w:rFonts w:hint="eastAsia" w:ascii="仿宋_GB2312" w:hAnsi="仿宋_GB2312" w:eastAsia="仿宋_GB2312" w:cs="仿宋_GB2312"/>
          <w:b/>
          <w:color w:val="000000"/>
          <w:kern w:val="44"/>
          <w:sz w:val="44"/>
          <w:szCs w:val="24"/>
          <w:highlight w:val="none"/>
          <w:lang w:val="en-US" w:eastAsia="zh-CN" w:bidi="ar-SA"/>
        </w:rPr>
        <w:t>第一章 投标人须知</w:t>
      </w:r>
      <w:bookmarkEnd w:id="29"/>
      <w:bookmarkEnd w:id="30"/>
    </w:p>
    <w:p w14:paraId="349223D9">
      <w:pPr>
        <w:keepNext/>
        <w:keepLines/>
        <w:widowControl w:val="0"/>
        <w:adjustRightInd w:val="0"/>
        <w:snapToGrid w:val="0"/>
        <w:spacing w:before="0" w:after="0" w:line="360" w:lineRule="auto"/>
        <w:jc w:val="center"/>
        <w:outlineLvl w:val="1"/>
        <w:rPr>
          <w:rFonts w:ascii="仿宋_GB2312" w:hAnsi="仿宋_GB2312" w:eastAsia="仿宋_GB2312" w:cs="仿宋_GB2312"/>
          <w:b/>
          <w:color w:val="000000"/>
          <w:kern w:val="2"/>
          <w:sz w:val="32"/>
          <w:szCs w:val="36"/>
          <w:highlight w:val="none"/>
          <w:lang w:val="en-US" w:eastAsia="zh-CN" w:bidi="ar-SA"/>
        </w:rPr>
      </w:pPr>
      <w:bookmarkStart w:id="31" w:name="_Toc18613_WPSOffice_Level2"/>
      <w:r>
        <w:rPr>
          <w:rFonts w:hint="eastAsia" w:ascii="仿宋_GB2312" w:hAnsi="仿宋_GB2312" w:eastAsia="仿宋_GB2312" w:cs="仿宋_GB2312"/>
          <w:b/>
          <w:color w:val="000000"/>
          <w:kern w:val="2"/>
          <w:sz w:val="32"/>
          <w:szCs w:val="36"/>
          <w:highlight w:val="none"/>
          <w:lang w:val="en-US" w:eastAsia="zh-CN" w:bidi="ar-SA"/>
        </w:rPr>
        <w:t>一 投标人须知表</w:t>
      </w:r>
      <w:bookmarkEnd w:id="31"/>
    </w:p>
    <w:tbl>
      <w:tblPr>
        <w:tblStyle w:val="10"/>
        <w:tblW w:w="8656" w:type="dxa"/>
        <w:tblInd w:w="0" w:type="dxa"/>
        <w:tblLayout w:type="fixed"/>
        <w:tblCellMar>
          <w:top w:w="0" w:type="dxa"/>
          <w:left w:w="108" w:type="dxa"/>
          <w:bottom w:w="0" w:type="dxa"/>
          <w:right w:w="108" w:type="dxa"/>
        </w:tblCellMar>
      </w:tblPr>
      <w:tblGrid>
        <w:gridCol w:w="852"/>
        <w:gridCol w:w="1917"/>
        <w:gridCol w:w="5887"/>
      </w:tblGrid>
      <w:tr w14:paraId="7BAEA4C6">
        <w:tblPrEx>
          <w:tblCellMar>
            <w:top w:w="0" w:type="dxa"/>
            <w:left w:w="108" w:type="dxa"/>
            <w:bottom w:w="0" w:type="dxa"/>
            <w:right w:w="108" w:type="dxa"/>
          </w:tblCellMar>
        </w:tblPrEx>
        <w:trPr>
          <w:trHeight w:val="497" w:hRule="atLeast"/>
          <w:tblHeader/>
        </w:trPr>
        <w:tc>
          <w:tcPr>
            <w:tcW w:w="852" w:type="dxa"/>
            <w:tcBorders>
              <w:top w:val="single" w:color="auto" w:sz="4" w:space="0"/>
              <w:left w:val="single" w:color="auto" w:sz="4" w:space="0"/>
              <w:bottom w:val="single" w:color="auto" w:sz="4" w:space="0"/>
              <w:right w:val="single" w:color="auto" w:sz="4" w:space="0"/>
            </w:tcBorders>
            <w:noWrap w:val="0"/>
            <w:vAlign w:val="center"/>
          </w:tcPr>
          <w:p w14:paraId="5B67E07C">
            <w:pPr>
              <w:widowControl/>
              <w:jc w:val="center"/>
              <w:rPr>
                <w:rFonts w:ascii="仿宋_GB2312" w:hAnsi="仿宋_GB2312" w:eastAsia="仿宋_GB2312" w:cs="仿宋_GB2312"/>
                <w:color w:val="000000"/>
                <w:kern w:val="0"/>
                <w:szCs w:val="21"/>
                <w:highlight w:val="none"/>
              </w:rPr>
            </w:pPr>
            <w:bookmarkStart w:id="32" w:name="sys_招标项目基本内容及要求：Block"/>
            <w:bookmarkEnd w:id="32"/>
            <w:bookmarkStart w:id="33" w:name="sys_招标项目基本内容及要求其他：Block"/>
            <w:bookmarkEnd w:id="33"/>
            <w:bookmarkStart w:id="34" w:name="招标项目基本内容及要求其他：Block"/>
            <w:bookmarkEnd w:id="34"/>
            <w:bookmarkStart w:id="35" w:name="招标项目基本内容及要求：Block"/>
            <w:bookmarkEnd w:id="35"/>
            <w:r>
              <w:rPr>
                <w:rFonts w:hint="eastAsia" w:ascii="仿宋_GB2312" w:hAnsi="仿宋_GB2312" w:eastAsia="仿宋_GB2312" w:cs="仿宋_GB2312"/>
                <w:color w:val="000000"/>
                <w:kern w:val="0"/>
                <w:szCs w:val="21"/>
                <w:highlight w:val="none"/>
              </w:rPr>
              <w:t>条款号</w:t>
            </w:r>
          </w:p>
        </w:tc>
        <w:tc>
          <w:tcPr>
            <w:tcW w:w="1917" w:type="dxa"/>
            <w:tcBorders>
              <w:top w:val="single" w:color="auto" w:sz="4" w:space="0"/>
              <w:left w:val="single" w:color="auto" w:sz="4" w:space="0"/>
              <w:bottom w:val="single" w:color="auto" w:sz="4" w:space="0"/>
              <w:right w:val="single" w:color="auto" w:sz="4" w:space="0"/>
            </w:tcBorders>
            <w:noWrap w:val="0"/>
            <w:vAlign w:val="center"/>
          </w:tcPr>
          <w:p w14:paraId="0135ABD7">
            <w:pPr>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   目</w:t>
            </w:r>
          </w:p>
        </w:tc>
        <w:tc>
          <w:tcPr>
            <w:tcW w:w="5887" w:type="dxa"/>
            <w:tcBorders>
              <w:top w:val="single" w:color="auto" w:sz="4" w:space="0"/>
              <w:left w:val="single" w:color="auto" w:sz="4" w:space="0"/>
              <w:bottom w:val="single" w:color="auto" w:sz="4" w:space="0"/>
              <w:right w:val="single" w:color="auto" w:sz="4" w:space="0"/>
            </w:tcBorders>
            <w:noWrap w:val="0"/>
            <w:vAlign w:val="center"/>
          </w:tcPr>
          <w:p w14:paraId="00A48E33">
            <w:pPr>
              <w:widowControl/>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内     容</w:t>
            </w:r>
          </w:p>
        </w:tc>
      </w:tr>
      <w:tr w14:paraId="31F752AD">
        <w:tblPrEx>
          <w:tblCellMar>
            <w:top w:w="0" w:type="dxa"/>
            <w:left w:w="108" w:type="dxa"/>
            <w:bottom w:w="0" w:type="dxa"/>
            <w:right w:w="108" w:type="dxa"/>
          </w:tblCellMar>
        </w:tblPrEx>
        <w:trPr>
          <w:trHeight w:val="1252"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615600E4">
            <w:pPr>
              <w:widowControl/>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1.1</w:t>
            </w:r>
          </w:p>
        </w:tc>
        <w:tc>
          <w:tcPr>
            <w:tcW w:w="1917" w:type="dxa"/>
            <w:tcBorders>
              <w:top w:val="single" w:color="auto" w:sz="4" w:space="0"/>
              <w:left w:val="single" w:color="auto" w:sz="4" w:space="0"/>
              <w:bottom w:val="single" w:color="auto" w:sz="4" w:space="0"/>
              <w:right w:val="single" w:color="auto" w:sz="4" w:space="0"/>
            </w:tcBorders>
            <w:noWrap w:val="0"/>
            <w:vAlign w:val="center"/>
          </w:tcPr>
          <w:p w14:paraId="4AFCD358">
            <w:pPr>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采购人</w:t>
            </w:r>
          </w:p>
        </w:tc>
        <w:tc>
          <w:tcPr>
            <w:tcW w:w="5887" w:type="dxa"/>
            <w:tcBorders>
              <w:top w:val="single" w:color="auto" w:sz="4" w:space="0"/>
              <w:left w:val="single" w:color="auto" w:sz="4" w:space="0"/>
              <w:bottom w:val="single" w:color="auto" w:sz="4" w:space="0"/>
              <w:right w:val="single" w:color="auto" w:sz="4" w:space="0"/>
            </w:tcBorders>
            <w:noWrap w:val="0"/>
            <w:vAlign w:val="center"/>
          </w:tcPr>
          <w:p w14:paraId="37A5585C">
            <w:pPr>
              <w:widowControl/>
              <w:jc w:val="left"/>
              <w:rPr>
                <w:rFonts w:hint="eastAsia" w:ascii="仿宋" w:hAnsi="仿宋" w:eastAsia="仿宋" w:cs="仿宋"/>
                <w:color w:val="000000"/>
                <w:kern w:val="0"/>
                <w:szCs w:val="21"/>
                <w:highlight w:val="none"/>
                <w:u w:val="single"/>
              </w:rPr>
            </w:pPr>
            <w:r>
              <w:rPr>
                <w:rFonts w:hint="eastAsia" w:ascii="仿宋" w:hAnsi="仿宋" w:eastAsia="仿宋" w:cs="仿宋"/>
                <w:color w:val="000000"/>
                <w:kern w:val="0"/>
                <w:szCs w:val="21"/>
                <w:highlight w:val="none"/>
              </w:rPr>
              <w:t>名  称：</w:t>
            </w:r>
            <w:r>
              <w:rPr>
                <w:rFonts w:hint="eastAsia" w:ascii="仿宋" w:hAnsi="仿宋" w:eastAsia="仿宋" w:cs="仿宋"/>
                <w:color w:val="000000"/>
                <w:kern w:val="0"/>
                <w:szCs w:val="21"/>
                <w:highlight w:val="none"/>
                <w:u w:val="single"/>
                <w:lang w:eastAsia="zh-CN"/>
              </w:rPr>
              <w:t>沈阳市铁西区民政事务服务中心</w:t>
            </w:r>
            <w:r>
              <w:rPr>
                <w:rFonts w:hint="eastAsia" w:ascii="仿宋" w:hAnsi="仿宋" w:eastAsia="仿宋" w:cs="仿宋"/>
                <w:color w:val="000000"/>
                <w:kern w:val="0"/>
                <w:szCs w:val="21"/>
                <w:highlight w:val="none"/>
                <w:u w:val="single"/>
              </w:rPr>
              <w:t xml:space="preserve">  </w:t>
            </w:r>
          </w:p>
          <w:p w14:paraId="785914EF">
            <w:pPr>
              <w:widowControl/>
              <w:jc w:val="left"/>
              <w:rPr>
                <w:rFonts w:hint="eastAsia" w:ascii="仿宋" w:hAnsi="仿宋" w:eastAsia="仿宋" w:cs="仿宋"/>
                <w:color w:val="000000"/>
                <w:kern w:val="0"/>
                <w:szCs w:val="21"/>
                <w:highlight w:val="none"/>
                <w:u w:val="single"/>
                <w:lang w:eastAsia="zh-CN"/>
              </w:rPr>
            </w:pPr>
            <w:r>
              <w:rPr>
                <w:rFonts w:hint="eastAsia" w:ascii="仿宋" w:hAnsi="仿宋" w:eastAsia="仿宋" w:cs="仿宋"/>
                <w:color w:val="000000"/>
                <w:kern w:val="0"/>
                <w:szCs w:val="21"/>
                <w:highlight w:val="none"/>
              </w:rPr>
              <w:t>地  址：</w:t>
            </w:r>
            <w:r>
              <w:rPr>
                <w:rFonts w:hint="eastAsia" w:ascii="仿宋" w:hAnsi="仿宋" w:eastAsia="仿宋" w:cs="仿宋"/>
                <w:color w:val="000000"/>
                <w:kern w:val="0"/>
                <w:szCs w:val="21"/>
                <w:highlight w:val="none"/>
                <w:u w:val="single"/>
                <w:lang w:eastAsia="zh-CN"/>
              </w:rPr>
              <w:t>沈阳市铁西区彰驿站街道彰驿站村</w:t>
            </w:r>
          </w:p>
          <w:p w14:paraId="4F5AB0FA">
            <w:pPr>
              <w:widowControl/>
              <w:jc w:val="left"/>
              <w:rPr>
                <w:rFonts w:hint="eastAsia" w:ascii="仿宋" w:hAnsi="仿宋" w:eastAsia="仿宋" w:cs="仿宋"/>
                <w:color w:val="000000"/>
                <w:kern w:val="0"/>
                <w:szCs w:val="21"/>
                <w:highlight w:val="none"/>
                <w:u w:val="single"/>
              </w:rPr>
            </w:pPr>
            <w:r>
              <w:rPr>
                <w:rFonts w:hint="eastAsia" w:ascii="仿宋" w:hAnsi="仿宋" w:eastAsia="仿宋" w:cs="仿宋"/>
                <w:color w:val="000000"/>
                <w:kern w:val="0"/>
                <w:szCs w:val="21"/>
                <w:highlight w:val="none"/>
              </w:rPr>
              <w:t>联系人：</w:t>
            </w:r>
            <w:r>
              <w:rPr>
                <w:rFonts w:hint="eastAsia" w:ascii="仿宋" w:hAnsi="仿宋" w:eastAsia="仿宋" w:cs="仿宋"/>
                <w:color w:val="000000"/>
                <w:kern w:val="0"/>
                <w:szCs w:val="21"/>
                <w:highlight w:val="none"/>
                <w:u w:val="single"/>
                <w:lang w:eastAsia="zh-CN"/>
              </w:rPr>
              <w:t>孟</w:t>
            </w:r>
            <w:r>
              <w:rPr>
                <w:rFonts w:hint="eastAsia" w:ascii="仿宋" w:hAnsi="仿宋" w:cs="仿宋"/>
                <w:color w:val="000000"/>
                <w:kern w:val="0"/>
                <w:szCs w:val="21"/>
                <w:highlight w:val="none"/>
                <w:u w:val="single"/>
                <w:lang w:eastAsia="zh-CN"/>
              </w:rPr>
              <w:t>玲</w:t>
            </w:r>
          </w:p>
          <w:p w14:paraId="011248D7">
            <w:pPr>
              <w:widowControl/>
              <w:jc w:val="left"/>
              <w:rPr>
                <w:rFonts w:ascii="仿宋_GB2312" w:hAnsi="仿宋_GB2312" w:eastAsia="仿宋_GB2312" w:cs="仿宋_GB2312"/>
                <w:color w:val="000000"/>
                <w:kern w:val="0"/>
                <w:szCs w:val="21"/>
                <w:highlight w:val="none"/>
              </w:rPr>
            </w:pPr>
            <w:r>
              <w:rPr>
                <w:rFonts w:hint="eastAsia" w:ascii="仿宋" w:hAnsi="仿宋" w:eastAsia="仿宋" w:cs="仿宋"/>
                <w:color w:val="000000"/>
                <w:kern w:val="0"/>
                <w:szCs w:val="21"/>
                <w:highlight w:val="none"/>
              </w:rPr>
              <w:t>电  话：</w:t>
            </w:r>
            <w:r>
              <w:rPr>
                <w:rFonts w:hint="eastAsia" w:ascii="仿宋" w:hAnsi="仿宋" w:eastAsia="仿宋" w:cs="仿宋"/>
                <w:color w:val="000000"/>
                <w:kern w:val="0"/>
                <w:szCs w:val="21"/>
                <w:highlight w:val="none"/>
                <w:u w:val="single"/>
                <w:lang w:val="en-US" w:eastAsia="zh-CN"/>
              </w:rPr>
              <w:t>024-89330996</w:t>
            </w:r>
          </w:p>
        </w:tc>
      </w:tr>
      <w:tr w14:paraId="1D62260C">
        <w:tblPrEx>
          <w:tblCellMar>
            <w:top w:w="0" w:type="dxa"/>
            <w:left w:w="108" w:type="dxa"/>
            <w:bottom w:w="0" w:type="dxa"/>
            <w:right w:w="108" w:type="dxa"/>
          </w:tblCellMar>
        </w:tblPrEx>
        <w:trPr>
          <w:trHeight w:val="1252"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06FAC3F1">
            <w:pPr>
              <w:widowControl/>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1.2</w:t>
            </w:r>
          </w:p>
        </w:tc>
        <w:tc>
          <w:tcPr>
            <w:tcW w:w="1917" w:type="dxa"/>
            <w:tcBorders>
              <w:top w:val="single" w:color="auto" w:sz="4" w:space="0"/>
              <w:left w:val="single" w:color="auto" w:sz="4" w:space="0"/>
              <w:bottom w:val="single" w:color="auto" w:sz="4" w:space="0"/>
              <w:right w:val="single" w:color="auto" w:sz="4" w:space="0"/>
            </w:tcBorders>
            <w:noWrap w:val="0"/>
            <w:vAlign w:val="center"/>
          </w:tcPr>
          <w:p w14:paraId="64A9B5D5">
            <w:pPr>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采购代理机构</w:t>
            </w:r>
          </w:p>
        </w:tc>
        <w:tc>
          <w:tcPr>
            <w:tcW w:w="5887" w:type="dxa"/>
            <w:tcBorders>
              <w:top w:val="single" w:color="auto" w:sz="4" w:space="0"/>
              <w:left w:val="single" w:color="auto" w:sz="4" w:space="0"/>
              <w:bottom w:val="single" w:color="auto" w:sz="4" w:space="0"/>
              <w:right w:val="single" w:color="auto" w:sz="4" w:space="0"/>
            </w:tcBorders>
            <w:noWrap w:val="0"/>
            <w:vAlign w:val="center"/>
          </w:tcPr>
          <w:p w14:paraId="50B5DB3F">
            <w:pPr>
              <w:widowControl/>
              <w:jc w:val="left"/>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名  称：</w:t>
            </w:r>
            <w:r>
              <w:rPr>
                <w:rFonts w:hint="eastAsia" w:ascii="仿宋" w:hAnsi="仿宋" w:eastAsia="仿宋" w:cs="仿宋"/>
                <w:color w:val="000000"/>
                <w:kern w:val="0"/>
                <w:szCs w:val="21"/>
                <w:highlight w:val="none"/>
                <w:u w:val="single"/>
              </w:rPr>
              <w:t>辽宁博信项目管理有限公司</w:t>
            </w:r>
            <w:r>
              <w:rPr>
                <w:rFonts w:hint="eastAsia" w:ascii="仿宋" w:hAnsi="仿宋" w:eastAsia="仿宋" w:cs="仿宋"/>
                <w:color w:val="000000"/>
                <w:kern w:val="0"/>
                <w:szCs w:val="21"/>
                <w:highlight w:val="none"/>
              </w:rPr>
              <w:t xml:space="preserve"> </w:t>
            </w:r>
          </w:p>
          <w:p w14:paraId="35CEDCFC">
            <w:pPr>
              <w:widowControl/>
              <w:jc w:val="left"/>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地  址：</w:t>
            </w:r>
            <w:r>
              <w:rPr>
                <w:rFonts w:hint="eastAsia" w:ascii="仿宋" w:hAnsi="仿宋" w:eastAsia="仿宋" w:cs="仿宋"/>
                <w:color w:val="000000"/>
                <w:kern w:val="0"/>
                <w:szCs w:val="21"/>
                <w:highlight w:val="none"/>
                <w:u w:val="single"/>
              </w:rPr>
              <w:t>沈阳市皇姑区北陵大街19号中汇广场A座</w:t>
            </w:r>
          </w:p>
          <w:p w14:paraId="27260222">
            <w:pPr>
              <w:widowControl/>
              <w:jc w:val="left"/>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联系人：</w:t>
            </w:r>
            <w:r>
              <w:rPr>
                <w:rFonts w:hint="eastAsia" w:ascii="仿宋" w:hAnsi="仿宋" w:eastAsia="仿宋" w:cs="仿宋"/>
                <w:color w:val="000000"/>
                <w:kern w:val="0"/>
                <w:szCs w:val="21"/>
                <w:highlight w:val="none"/>
                <w:u w:val="single"/>
                <w:lang w:eastAsia="zh-CN"/>
              </w:rPr>
              <w:t>赵鑫</w:t>
            </w:r>
          </w:p>
          <w:p w14:paraId="78613E11">
            <w:pPr>
              <w:widowControl/>
              <w:jc w:val="left"/>
              <w:rPr>
                <w:rFonts w:ascii="仿宋_GB2312" w:hAnsi="仿宋_GB2312" w:eastAsia="仿宋_GB2312" w:cs="仿宋_GB2312"/>
                <w:color w:val="000000"/>
                <w:kern w:val="0"/>
                <w:szCs w:val="21"/>
                <w:highlight w:val="none"/>
              </w:rPr>
            </w:pPr>
            <w:r>
              <w:rPr>
                <w:rFonts w:hint="eastAsia" w:ascii="仿宋" w:hAnsi="仿宋" w:eastAsia="仿宋" w:cs="仿宋"/>
                <w:color w:val="000000"/>
                <w:kern w:val="0"/>
                <w:szCs w:val="21"/>
                <w:highlight w:val="none"/>
              </w:rPr>
              <w:t>电  话：</w:t>
            </w:r>
            <w:r>
              <w:rPr>
                <w:rFonts w:hint="eastAsia" w:ascii="仿宋" w:hAnsi="仿宋" w:eastAsia="仿宋" w:cs="仿宋"/>
                <w:color w:val="000000"/>
                <w:kern w:val="0"/>
                <w:szCs w:val="21"/>
                <w:highlight w:val="none"/>
                <w:u w:val="single"/>
                <w:lang w:eastAsia="zh-CN"/>
              </w:rPr>
              <w:t>13050070204</w:t>
            </w:r>
          </w:p>
        </w:tc>
      </w:tr>
      <w:tr w14:paraId="16BD37DD">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36011F8D">
            <w:pPr>
              <w:widowControl/>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1.3.4</w:t>
            </w:r>
          </w:p>
        </w:tc>
        <w:tc>
          <w:tcPr>
            <w:tcW w:w="1917" w:type="dxa"/>
            <w:tcBorders>
              <w:top w:val="single" w:color="auto" w:sz="4" w:space="0"/>
              <w:left w:val="single" w:color="auto" w:sz="4" w:space="0"/>
              <w:bottom w:val="single" w:color="auto" w:sz="4" w:space="0"/>
              <w:right w:val="single" w:color="auto" w:sz="4" w:space="0"/>
            </w:tcBorders>
            <w:noWrap w:val="0"/>
            <w:vAlign w:val="center"/>
          </w:tcPr>
          <w:p w14:paraId="3D4A194D">
            <w:pPr>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合格供应商还要满足的其它资格条件</w:t>
            </w:r>
          </w:p>
        </w:tc>
        <w:tc>
          <w:tcPr>
            <w:tcW w:w="5887" w:type="dxa"/>
            <w:tcBorders>
              <w:top w:val="single" w:color="auto" w:sz="4" w:space="0"/>
              <w:left w:val="single" w:color="auto" w:sz="4" w:space="0"/>
              <w:bottom w:val="single" w:color="auto" w:sz="4" w:space="0"/>
              <w:right w:val="single" w:color="auto" w:sz="4" w:space="0"/>
            </w:tcBorders>
            <w:noWrap w:val="0"/>
            <w:vAlign w:val="center"/>
          </w:tcPr>
          <w:p w14:paraId="062FC2DA">
            <w:pPr>
              <w:widowControl/>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lang w:val="en-US" w:eastAsia="zh-CN"/>
              </w:rPr>
              <w:t>本项目属于专门面向中小企业采购的项目，供应商应为中小微企业、监狱企业、残疾人福利性单位。</w:t>
            </w:r>
          </w:p>
        </w:tc>
      </w:tr>
      <w:tr w14:paraId="7E18D878">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090A447C">
            <w:pPr>
              <w:widowControl/>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1.3.5</w:t>
            </w:r>
          </w:p>
        </w:tc>
        <w:tc>
          <w:tcPr>
            <w:tcW w:w="1917" w:type="dxa"/>
            <w:tcBorders>
              <w:top w:val="single" w:color="auto" w:sz="4" w:space="0"/>
              <w:left w:val="single" w:color="auto" w:sz="4" w:space="0"/>
              <w:bottom w:val="single" w:color="auto" w:sz="4" w:space="0"/>
              <w:right w:val="single" w:color="auto" w:sz="4" w:space="0"/>
            </w:tcBorders>
            <w:noWrap w:val="0"/>
            <w:vAlign w:val="center"/>
          </w:tcPr>
          <w:p w14:paraId="17AAF9DD">
            <w:pPr>
              <w:tabs>
                <w:tab w:val="left" w:pos="1425"/>
              </w:tabs>
              <w:jc w:val="center"/>
              <w:rPr>
                <w:rFonts w:ascii="仿宋_GB2312" w:hAnsi="仿宋_GB2312" w:eastAsia="仿宋_GB2312" w:cs="仿宋_GB2312"/>
                <w:bCs/>
                <w:color w:val="000000"/>
                <w:kern w:val="0"/>
                <w:szCs w:val="21"/>
                <w:highlight w:val="none"/>
              </w:rPr>
            </w:pPr>
            <w:r>
              <w:rPr>
                <w:rFonts w:hint="eastAsia" w:ascii="仿宋_GB2312" w:hAnsi="仿宋_GB2312" w:eastAsia="仿宋_GB2312" w:cs="仿宋_GB2312"/>
                <w:bCs/>
                <w:color w:val="000000"/>
                <w:kern w:val="0"/>
                <w:szCs w:val="21"/>
                <w:highlight w:val="none"/>
              </w:rPr>
              <w:t>是否允许采购进口产品</w:t>
            </w:r>
          </w:p>
        </w:tc>
        <w:tc>
          <w:tcPr>
            <w:tcW w:w="5887" w:type="dxa"/>
            <w:tcBorders>
              <w:top w:val="single" w:color="auto" w:sz="4" w:space="0"/>
              <w:left w:val="single" w:color="auto" w:sz="4" w:space="0"/>
              <w:bottom w:val="single" w:color="auto" w:sz="4" w:space="0"/>
              <w:right w:val="single" w:color="auto" w:sz="4" w:space="0"/>
            </w:tcBorders>
            <w:noWrap w:val="0"/>
            <w:vAlign w:val="center"/>
          </w:tcPr>
          <w:p w14:paraId="02338C88">
            <w:pP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sym w:font="Wingdings 2" w:char="00A3"/>
            </w:r>
            <w:r>
              <w:rPr>
                <w:rFonts w:hint="eastAsia" w:ascii="仿宋_GB2312" w:hAnsi="仿宋_GB2312" w:eastAsia="仿宋_GB2312" w:cs="仿宋_GB2312"/>
                <w:color w:val="000000"/>
                <w:kern w:val="0"/>
                <w:szCs w:val="21"/>
                <w:highlight w:val="none"/>
              </w:rPr>
              <w:t>是</w:t>
            </w:r>
          </w:p>
          <w:p w14:paraId="63DC7DD7">
            <w:pPr>
              <w:rPr>
                <w:rFonts w:ascii="仿宋_GB2312" w:hAnsi="仿宋_GB2312" w:eastAsia="仿宋_GB2312" w:cs="仿宋_GB2312"/>
                <w:bCs/>
                <w:color w:val="000000"/>
                <w:kern w:val="0"/>
                <w:szCs w:val="21"/>
                <w:highlight w:val="none"/>
              </w:rPr>
            </w:pPr>
            <w:r>
              <w:rPr>
                <w:rFonts w:hint="eastAsia" w:ascii="仿宋_GB2312" w:hAnsi="仿宋_GB2312" w:eastAsia="仿宋_GB2312" w:cs="仿宋_GB2312"/>
                <w:color w:val="000000"/>
                <w:kern w:val="0"/>
                <w:szCs w:val="21"/>
                <w:highlight w:val="none"/>
              </w:rPr>
              <w:sym w:font="Wingdings 2" w:char="0052"/>
            </w:r>
            <w:r>
              <w:rPr>
                <w:rFonts w:hint="eastAsia" w:ascii="仿宋_GB2312" w:hAnsi="仿宋_GB2312" w:eastAsia="仿宋_GB2312" w:cs="仿宋_GB2312"/>
                <w:color w:val="000000"/>
                <w:kern w:val="0"/>
                <w:szCs w:val="21"/>
                <w:highlight w:val="none"/>
              </w:rPr>
              <w:t>否</w:t>
            </w:r>
          </w:p>
        </w:tc>
      </w:tr>
      <w:tr w14:paraId="26E15BE0">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4050E54F">
            <w:pPr>
              <w:widowControl/>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1.3.6</w:t>
            </w:r>
          </w:p>
        </w:tc>
        <w:tc>
          <w:tcPr>
            <w:tcW w:w="1917" w:type="dxa"/>
            <w:tcBorders>
              <w:top w:val="single" w:color="auto" w:sz="4" w:space="0"/>
              <w:left w:val="single" w:color="auto" w:sz="4" w:space="0"/>
              <w:bottom w:val="single" w:color="auto" w:sz="4" w:space="0"/>
              <w:right w:val="single" w:color="auto" w:sz="4" w:space="0"/>
            </w:tcBorders>
            <w:noWrap w:val="0"/>
            <w:vAlign w:val="center"/>
          </w:tcPr>
          <w:p w14:paraId="48E84126">
            <w:pPr>
              <w:tabs>
                <w:tab w:val="left" w:pos="1425"/>
              </w:tabs>
              <w:jc w:val="center"/>
              <w:rPr>
                <w:rFonts w:ascii="仿宋_GB2312" w:hAnsi="仿宋_GB2312" w:eastAsia="仿宋_GB2312" w:cs="仿宋_GB2312"/>
                <w:bCs/>
                <w:color w:val="000000"/>
                <w:kern w:val="0"/>
                <w:szCs w:val="21"/>
                <w:highlight w:val="none"/>
              </w:rPr>
            </w:pPr>
            <w:r>
              <w:rPr>
                <w:rFonts w:hint="eastAsia" w:ascii="仿宋_GB2312" w:hAnsi="仿宋_GB2312" w:eastAsia="仿宋_GB2312" w:cs="仿宋_GB2312"/>
                <w:color w:val="000000"/>
                <w:kern w:val="0"/>
                <w:szCs w:val="21"/>
                <w:highlight w:val="none"/>
              </w:rPr>
              <w:t>是否为专门面向</w:t>
            </w:r>
            <w:r>
              <w:rPr>
                <w:rFonts w:hint="eastAsia" w:ascii="仿宋_GB2312" w:hAnsi="仿宋_GB2312" w:eastAsia="仿宋_GB2312" w:cs="仿宋_GB2312"/>
                <w:color w:val="000000"/>
                <w:szCs w:val="21"/>
                <w:highlight w:val="none"/>
              </w:rPr>
              <w:t>中小企业</w:t>
            </w:r>
            <w:r>
              <w:rPr>
                <w:rFonts w:hint="eastAsia" w:ascii="仿宋_GB2312" w:hAnsi="仿宋_GB2312" w:eastAsia="仿宋_GB2312" w:cs="仿宋_GB2312"/>
                <w:color w:val="000000"/>
                <w:kern w:val="0"/>
                <w:szCs w:val="21"/>
                <w:highlight w:val="none"/>
              </w:rPr>
              <w:t>采购</w:t>
            </w:r>
          </w:p>
        </w:tc>
        <w:tc>
          <w:tcPr>
            <w:tcW w:w="5887" w:type="dxa"/>
            <w:tcBorders>
              <w:top w:val="single" w:color="auto" w:sz="4" w:space="0"/>
              <w:left w:val="single" w:color="auto" w:sz="4" w:space="0"/>
              <w:bottom w:val="single" w:color="auto" w:sz="4" w:space="0"/>
              <w:right w:val="single" w:color="auto" w:sz="4" w:space="0"/>
            </w:tcBorders>
            <w:noWrap w:val="0"/>
            <w:vAlign w:val="center"/>
          </w:tcPr>
          <w:p w14:paraId="694EBAF1">
            <w:pP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sym w:font="Wingdings 2" w:char="0052"/>
            </w:r>
            <w:r>
              <w:rPr>
                <w:rFonts w:hint="eastAsia" w:ascii="仿宋_GB2312" w:hAnsi="仿宋_GB2312" w:eastAsia="仿宋_GB2312" w:cs="仿宋_GB2312"/>
                <w:color w:val="000000"/>
                <w:kern w:val="0"/>
                <w:szCs w:val="21"/>
                <w:highlight w:val="none"/>
              </w:rPr>
              <w:t>是</w:t>
            </w:r>
          </w:p>
          <w:p w14:paraId="044F326A">
            <w:pPr>
              <w:rPr>
                <w:rFonts w:ascii="仿宋_GB2312" w:hAnsi="仿宋_GB2312" w:eastAsia="仿宋_GB2312" w:cs="仿宋_GB2312"/>
                <w:bCs/>
                <w:color w:val="000000"/>
                <w:kern w:val="0"/>
                <w:szCs w:val="21"/>
                <w:highlight w:val="none"/>
              </w:rPr>
            </w:pPr>
            <w:r>
              <w:rPr>
                <w:rFonts w:hint="eastAsia" w:ascii="仿宋_GB2312" w:hAnsi="仿宋_GB2312" w:eastAsia="仿宋_GB2312" w:cs="仿宋_GB2312"/>
                <w:color w:val="000000"/>
                <w:kern w:val="0"/>
                <w:szCs w:val="21"/>
                <w:highlight w:val="none"/>
              </w:rPr>
              <w:sym w:font="Wingdings 2" w:char="00A3"/>
            </w:r>
            <w:r>
              <w:rPr>
                <w:rFonts w:hint="eastAsia" w:ascii="仿宋_GB2312" w:hAnsi="仿宋_GB2312" w:eastAsia="仿宋_GB2312" w:cs="仿宋_GB2312"/>
                <w:color w:val="000000"/>
                <w:kern w:val="0"/>
                <w:szCs w:val="21"/>
                <w:highlight w:val="none"/>
              </w:rPr>
              <w:t>否</w:t>
            </w:r>
          </w:p>
        </w:tc>
      </w:tr>
      <w:tr w14:paraId="5297A0E4">
        <w:tblPrEx>
          <w:tblCellMar>
            <w:top w:w="0" w:type="dxa"/>
            <w:left w:w="108" w:type="dxa"/>
            <w:bottom w:w="0" w:type="dxa"/>
            <w:right w:w="108" w:type="dxa"/>
          </w:tblCellMar>
        </w:tblPrEx>
        <w:trPr>
          <w:trHeight w:val="836"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17D47614">
            <w:pPr>
              <w:widowControl/>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1.3.7</w:t>
            </w:r>
          </w:p>
        </w:tc>
        <w:tc>
          <w:tcPr>
            <w:tcW w:w="1917" w:type="dxa"/>
            <w:tcBorders>
              <w:top w:val="single" w:color="auto" w:sz="4" w:space="0"/>
              <w:left w:val="single" w:color="auto" w:sz="4" w:space="0"/>
              <w:bottom w:val="single" w:color="auto" w:sz="4" w:space="0"/>
              <w:right w:val="single" w:color="auto" w:sz="4" w:space="0"/>
            </w:tcBorders>
            <w:noWrap w:val="0"/>
            <w:vAlign w:val="center"/>
          </w:tcPr>
          <w:p w14:paraId="13226AAF">
            <w:pPr>
              <w:tabs>
                <w:tab w:val="left" w:pos="1425"/>
              </w:tabs>
              <w:jc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是否有政府强制采购的节能产品</w:t>
            </w:r>
          </w:p>
        </w:tc>
        <w:tc>
          <w:tcPr>
            <w:tcW w:w="5887" w:type="dxa"/>
            <w:tcBorders>
              <w:top w:val="single" w:color="auto" w:sz="4" w:space="0"/>
              <w:left w:val="single" w:color="auto" w:sz="4" w:space="0"/>
              <w:bottom w:val="single" w:color="auto" w:sz="4" w:space="0"/>
              <w:right w:val="single" w:color="auto" w:sz="4" w:space="0"/>
            </w:tcBorders>
            <w:noWrap w:val="0"/>
            <w:vAlign w:val="center"/>
          </w:tcPr>
          <w:p w14:paraId="0C542170">
            <w:pP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sym w:font="Wingdings 2" w:char="00A3"/>
            </w:r>
            <w:r>
              <w:rPr>
                <w:rFonts w:hint="eastAsia" w:ascii="仿宋_GB2312" w:hAnsi="仿宋_GB2312" w:eastAsia="仿宋_GB2312" w:cs="仿宋_GB2312"/>
                <w:color w:val="000000"/>
                <w:kern w:val="0"/>
                <w:szCs w:val="21"/>
                <w:highlight w:val="none"/>
              </w:rPr>
              <w:t>有，具体产品为</w:t>
            </w:r>
            <w:r>
              <w:rPr>
                <w:rFonts w:hint="eastAsia" w:ascii="仿宋_GB2312" w:hAnsi="仿宋_GB2312" w:eastAsia="仿宋_GB2312" w:cs="仿宋_GB2312"/>
                <w:bCs/>
                <w:color w:val="000000"/>
                <w:kern w:val="0"/>
                <w:szCs w:val="21"/>
                <w:highlight w:val="none"/>
                <w:u w:val="single"/>
              </w:rPr>
              <w:t xml:space="preserve">        </w:t>
            </w:r>
          </w:p>
          <w:p w14:paraId="6CD39509">
            <w:pP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sym w:font="Wingdings 2" w:char="0052"/>
            </w:r>
            <w:r>
              <w:rPr>
                <w:rFonts w:hint="eastAsia" w:ascii="仿宋_GB2312" w:hAnsi="仿宋_GB2312" w:eastAsia="仿宋_GB2312" w:cs="仿宋_GB2312"/>
                <w:color w:val="000000"/>
                <w:kern w:val="0"/>
                <w:szCs w:val="21"/>
                <w:highlight w:val="none"/>
              </w:rPr>
              <w:t>没有</w:t>
            </w:r>
          </w:p>
        </w:tc>
      </w:tr>
      <w:tr w14:paraId="721D587D">
        <w:tblPrEx>
          <w:tblCellMar>
            <w:top w:w="0" w:type="dxa"/>
            <w:left w:w="108" w:type="dxa"/>
            <w:bottom w:w="0" w:type="dxa"/>
            <w:right w:w="108" w:type="dxa"/>
          </w:tblCellMar>
        </w:tblPrEx>
        <w:trPr>
          <w:trHeight w:val="410"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2ABA32E0">
            <w:pPr>
              <w:widowControl/>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1.4</w:t>
            </w:r>
          </w:p>
        </w:tc>
        <w:tc>
          <w:tcPr>
            <w:tcW w:w="1917" w:type="dxa"/>
            <w:tcBorders>
              <w:top w:val="single" w:color="auto" w:sz="4" w:space="0"/>
              <w:left w:val="single" w:color="auto" w:sz="4" w:space="0"/>
              <w:bottom w:val="single" w:color="auto" w:sz="4" w:space="0"/>
              <w:right w:val="single" w:color="auto" w:sz="4" w:space="0"/>
            </w:tcBorders>
            <w:noWrap w:val="0"/>
            <w:vAlign w:val="center"/>
          </w:tcPr>
          <w:p w14:paraId="604F2E8F">
            <w:pPr>
              <w:tabs>
                <w:tab w:val="left" w:pos="1425"/>
              </w:tabs>
              <w:jc w:val="center"/>
              <w:rPr>
                <w:rFonts w:ascii="仿宋_GB2312" w:hAnsi="仿宋_GB2312" w:eastAsia="仿宋_GB2312" w:cs="仿宋_GB2312"/>
                <w:b/>
                <w:color w:val="000000"/>
                <w:kern w:val="0"/>
                <w:szCs w:val="21"/>
                <w:highlight w:val="none"/>
              </w:rPr>
            </w:pPr>
            <w:r>
              <w:rPr>
                <w:rFonts w:hint="eastAsia" w:ascii="仿宋_GB2312" w:hAnsi="仿宋_GB2312" w:eastAsia="仿宋_GB2312" w:cs="仿宋_GB2312"/>
                <w:bCs/>
                <w:color w:val="000000"/>
                <w:kern w:val="0"/>
                <w:szCs w:val="21"/>
                <w:highlight w:val="none"/>
              </w:rPr>
              <w:t>是否允许联合体投标</w:t>
            </w:r>
          </w:p>
        </w:tc>
        <w:tc>
          <w:tcPr>
            <w:tcW w:w="5887" w:type="dxa"/>
            <w:tcBorders>
              <w:top w:val="single" w:color="auto" w:sz="4" w:space="0"/>
              <w:left w:val="single" w:color="auto" w:sz="4" w:space="0"/>
              <w:bottom w:val="single" w:color="auto" w:sz="4" w:space="0"/>
              <w:right w:val="single" w:color="auto" w:sz="4" w:space="0"/>
            </w:tcBorders>
            <w:noWrap w:val="0"/>
            <w:vAlign w:val="center"/>
          </w:tcPr>
          <w:p w14:paraId="53B64F4E">
            <w:pP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sym w:font="Wingdings 2" w:char="00A3"/>
            </w:r>
            <w:r>
              <w:rPr>
                <w:rFonts w:hint="eastAsia" w:ascii="仿宋_GB2312" w:hAnsi="仿宋_GB2312" w:eastAsia="仿宋_GB2312" w:cs="仿宋_GB2312"/>
                <w:color w:val="000000"/>
                <w:kern w:val="0"/>
                <w:szCs w:val="21"/>
                <w:highlight w:val="none"/>
              </w:rPr>
              <w:t>是</w:t>
            </w:r>
          </w:p>
          <w:p w14:paraId="71012B5D">
            <w:pP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sym w:font="Wingdings 2" w:char="0052"/>
            </w:r>
            <w:r>
              <w:rPr>
                <w:rFonts w:hint="eastAsia" w:ascii="仿宋_GB2312" w:hAnsi="仿宋_GB2312" w:eastAsia="仿宋_GB2312" w:cs="仿宋_GB2312"/>
                <w:color w:val="000000"/>
                <w:kern w:val="0"/>
                <w:szCs w:val="21"/>
                <w:highlight w:val="none"/>
              </w:rPr>
              <w:t>否</w:t>
            </w:r>
          </w:p>
        </w:tc>
      </w:tr>
      <w:tr w14:paraId="697F6E2D">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27A28C16">
            <w:pPr>
              <w:widowControl/>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1.4.8</w:t>
            </w:r>
          </w:p>
        </w:tc>
        <w:tc>
          <w:tcPr>
            <w:tcW w:w="1917" w:type="dxa"/>
            <w:tcBorders>
              <w:top w:val="single" w:color="auto" w:sz="4" w:space="0"/>
              <w:left w:val="single" w:color="auto" w:sz="4" w:space="0"/>
              <w:bottom w:val="single" w:color="auto" w:sz="4" w:space="0"/>
              <w:right w:val="single" w:color="auto" w:sz="4" w:space="0"/>
            </w:tcBorders>
            <w:noWrap w:val="0"/>
            <w:vAlign w:val="center"/>
          </w:tcPr>
          <w:p w14:paraId="75839565">
            <w:pPr>
              <w:tabs>
                <w:tab w:val="left" w:pos="1425"/>
              </w:tabs>
              <w:jc w:val="center"/>
              <w:rPr>
                <w:rFonts w:ascii="仿宋_GB2312" w:hAnsi="仿宋_GB2312" w:eastAsia="仿宋_GB2312" w:cs="仿宋_GB2312"/>
                <w:bCs/>
                <w:color w:val="000000"/>
                <w:kern w:val="0"/>
                <w:szCs w:val="21"/>
                <w:highlight w:val="none"/>
              </w:rPr>
            </w:pPr>
            <w:r>
              <w:rPr>
                <w:rFonts w:hint="eastAsia" w:ascii="仿宋_GB2312" w:hAnsi="仿宋_GB2312" w:eastAsia="仿宋_GB2312" w:cs="仿宋_GB2312"/>
                <w:bCs/>
                <w:color w:val="000000"/>
                <w:kern w:val="0"/>
                <w:szCs w:val="21"/>
                <w:highlight w:val="none"/>
              </w:rPr>
              <w:t>联合体投标的其他资格要求</w:t>
            </w:r>
          </w:p>
        </w:tc>
        <w:tc>
          <w:tcPr>
            <w:tcW w:w="5887" w:type="dxa"/>
            <w:tcBorders>
              <w:top w:val="single" w:color="auto" w:sz="4" w:space="0"/>
              <w:left w:val="single" w:color="auto" w:sz="4" w:space="0"/>
              <w:bottom w:val="single" w:color="auto" w:sz="4" w:space="0"/>
              <w:right w:val="single" w:color="auto" w:sz="4" w:space="0"/>
            </w:tcBorders>
            <w:noWrap w:val="0"/>
            <w:vAlign w:val="center"/>
          </w:tcPr>
          <w:p w14:paraId="7BD91A30">
            <w:pPr>
              <w:rPr>
                <w:rFonts w:hint="default" w:ascii="仿宋_GB2312" w:hAnsi="仿宋_GB2312" w:eastAsia="仿宋_GB2312" w:cs="仿宋_GB2312"/>
                <w:bCs/>
                <w:color w:val="000000"/>
                <w:kern w:val="0"/>
                <w:szCs w:val="21"/>
                <w:highlight w:val="none"/>
                <w:lang w:val="en-US" w:eastAsia="zh-CN"/>
              </w:rPr>
            </w:pPr>
            <w:r>
              <w:rPr>
                <w:rFonts w:hint="eastAsia" w:ascii="仿宋_GB2312" w:hAnsi="仿宋_GB2312" w:eastAsia="仿宋_GB2312" w:cs="仿宋_GB2312"/>
                <w:bCs/>
                <w:color w:val="000000"/>
                <w:kern w:val="0"/>
                <w:szCs w:val="21"/>
                <w:highlight w:val="none"/>
                <w:lang w:val="en-US" w:eastAsia="zh-CN"/>
              </w:rPr>
              <w:t>/</w:t>
            </w:r>
          </w:p>
        </w:tc>
      </w:tr>
      <w:tr w14:paraId="1EFC20D1">
        <w:tblPrEx>
          <w:tblCellMar>
            <w:top w:w="0" w:type="dxa"/>
            <w:left w:w="108" w:type="dxa"/>
            <w:bottom w:w="0" w:type="dxa"/>
            <w:right w:w="108" w:type="dxa"/>
          </w:tblCellMar>
        </w:tblPrEx>
        <w:trPr>
          <w:trHeight w:val="942"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3F59C2A5">
            <w:pPr>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2.2</w:t>
            </w:r>
          </w:p>
        </w:tc>
        <w:tc>
          <w:tcPr>
            <w:tcW w:w="1917" w:type="dxa"/>
            <w:tcBorders>
              <w:top w:val="single" w:color="auto" w:sz="4" w:space="0"/>
              <w:left w:val="single" w:color="auto" w:sz="4" w:space="0"/>
              <w:bottom w:val="single" w:color="auto" w:sz="4" w:space="0"/>
              <w:right w:val="single" w:color="auto" w:sz="4" w:space="0"/>
            </w:tcBorders>
            <w:noWrap w:val="0"/>
            <w:vAlign w:val="center"/>
          </w:tcPr>
          <w:p w14:paraId="0A493902">
            <w:pPr>
              <w:shd w:val="clear" w:color="auto" w:fill="FFFFFF"/>
              <w:jc w:val="center"/>
              <w:rPr>
                <w:rFonts w:ascii="仿宋_GB2312" w:hAnsi="仿宋_GB2312" w:eastAsia="仿宋_GB2312" w:cs="仿宋_GB2312"/>
                <w:bCs/>
                <w:color w:val="000000"/>
                <w:kern w:val="0"/>
                <w:szCs w:val="21"/>
                <w:highlight w:val="none"/>
              </w:rPr>
            </w:pPr>
            <w:r>
              <w:rPr>
                <w:rFonts w:hint="eastAsia" w:ascii="仿宋_GB2312" w:hAnsi="仿宋_GB2312" w:eastAsia="仿宋_GB2312" w:cs="仿宋_GB2312"/>
                <w:color w:val="000000"/>
                <w:kern w:val="0"/>
                <w:szCs w:val="21"/>
                <w:highlight w:val="none"/>
              </w:rPr>
              <w:t>项目预算金额、最高限价</w:t>
            </w:r>
          </w:p>
        </w:tc>
        <w:tc>
          <w:tcPr>
            <w:tcW w:w="5887" w:type="dxa"/>
            <w:tcBorders>
              <w:top w:val="single" w:color="auto" w:sz="4" w:space="0"/>
              <w:left w:val="single" w:color="auto" w:sz="4" w:space="0"/>
              <w:bottom w:val="single" w:color="auto" w:sz="4" w:space="0"/>
              <w:right w:val="single" w:color="auto" w:sz="4" w:space="0"/>
            </w:tcBorders>
            <w:noWrap w:val="0"/>
            <w:vAlign w:val="center"/>
          </w:tcPr>
          <w:p w14:paraId="58EECCCB">
            <w:pPr>
              <w:rPr>
                <w:rFonts w:ascii="仿宋_GB2312" w:hAnsi="仿宋_GB2312" w:eastAsia="仿宋_GB2312" w:cs="仿宋_GB2312"/>
                <w:bCs/>
                <w:color w:val="000000"/>
                <w:kern w:val="0"/>
                <w:szCs w:val="21"/>
                <w:highlight w:val="none"/>
              </w:rPr>
            </w:pPr>
            <w:r>
              <w:rPr>
                <w:rFonts w:hint="eastAsia" w:ascii="仿宋_GB2312" w:hAnsi="仿宋_GB2312" w:eastAsia="仿宋_GB2312" w:cs="仿宋_GB2312"/>
                <w:bCs/>
                <w:color w:val="000000"/>
                <w:kern w:val="0"/>
                <w:szCs w:val="21"/>
                <w:highlight w:val="none"/>
              </w:rPr>
              <w:t>预算金额：</w:t>
            </w:r>
            <w:r>
              <w:rPr>
                <w:rFonts w:hint="eastAsia" w:ascii="仿宋_GB2312" w:hAnsi="仿宋_GB2312" w:eastAsia="仿宋_GB2312" w:cs="仿宋_GB2312"/>
                <w:bCs/>
                <w:color w:val="000000"/>
                <w:kern w:val="0"/>
                <w:szCs w:val="21"/>
                <w:highlight w:val="none"/>
                <w:u w:val="single"/>
                <w:lang w:val="en-US" w:eastAsia="zh-CN"/>
              </w:rPr>
              <w:t>人民币456,000.00</w:t>
            </w:r>
            <w:r>
              <w:rPr>
                <w:rFonts w:hint="eastAsia" w:ascii="仿宋_GB2312" w:hAnsi="仿宋_GB2312" w:eastAsia="仿宋_GB2312" w:cs="仿宋_GB2312"/>
                <w:bCs/>
                <w:color w:val="000000"/>
                <w:kern w:val="0"/>
                <w:szCs w:val="21"/>
                <w:highlight w:val="none"/>
              </w:rPr>
              <w:t>元</w:t>
            </w:r>
          </w:p>
          <w:p w14:paraId="0CE657AB">
            <w:pPr>
              <w:rPr>
                <w:rFonts w:ascii="仿宋_GB2312" w:hAnsi="仿宋_GB2312" w:eastAsia="仿宋_GB2312" w:cs="仿宋_GB2312"/>
                <w:bCs/>
                <w:color w:val="000000"/>
                <w:kern w:val="0"/>
                <w:szCs w:val="21"/>
                <w:highlight w:val="none"/>
              </w:rPr>
            </w:pPr>
            <w:r>
              <w:rPr>
                <w:rFonts w:hint="eastAsia" w:ascii="仿宋_GB2312" w:hAnsi="仿宋_GB2312" w:eastAsia="仿宋_GB2312" w:cs="仿宋_GB2312"/>
                <w:bCs/>
                <w:color w:val="000000"/>
                <w:kern w:val="0"/>
                <w:szCs w:val="21"/>
                <w:highlight w:val="none"/>
              </w:rPr>
              <w:t>最高限价：</w:t>
            </w:r>
            <w:r>
              <w:rPr>
                <w:rFonts w:hint="eastAsia" w:ascii="仿宋_GB2312" w:hAnsi="仿宋_GB2312" w:eastAsia="仿宋_GB2312" w:cs="仿宋_GB2312"/>
                <w:bCs/>
                <w:color w:val="000000"/>
                <w:kern w:val="0"/>
                <w:szCs w:val="21"/>
                <w:highlight w:val="none"/>
                <w:u w:val="single"/>
                <w:lang w:val="en-US" w:eastAsia="zh-CN"/>
              </w:rPr>
              <w:t>人民币456,000.00</w:t>
            </w:r>
            <w:r>
              <w:rPr>
                <w:rFonts w:hint="eastAsia" w:ascii="仿宋_GB2312" w:hAnsi="仿宋_GB2312" w:eastAsia="仿宋_GB2312" w:cs="仿宋_GB2312"/>
                <w:bCs/>
                <w:color w:val="000000"/>
                <w:kern w:val="0"/>
                <w:szCs w:val="21"/>
                <w:highlight w:val="none"/>
              </w:rPr>
              <w:t>元</w:t>
            </w:r>
          </w:p>
        </w:tc>
      </w:tr>
      <w:tr w14:paraId="1F0BB38B">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348F7606">
            <w:pPr>
              <w:widowControl/>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4</w:t>
            </w:r>
          </w:p>
        </w:tc>
        <w:tc>
          <w:tcPr>
            <w:tcW w:w="1917" w:type="dxa"/>
            <w:tcBorders>
              <w:top w:val="single" w:color="auto" w:sz="4" w:space="0"/>
              <w:left w:val="single" w:color="auto" w:sz="4" w:space="0"/>
              <w:bottom w:val="single" w:color="auto" w:sz="4" w:space="0"/>
              <w:right w:val="single" w:color="auto" w:sz="4" w:space="0"/>
            </w:tcBorders>
            <w:noWrap w:val="0"/>
            <w:vAlign w:val="center"/>
          </w:tcPr>
          <w:p w14:paraId="77E13FE2">
            <w:pPr>
              <w:tabs>
                <w:tab w:val="left" w:pos="1425"/>
              </w:tabs>
              <w:jc w:val="center"/>
              <w:rPr>
                <w:rFonts w:ascii="仿宋_GB2312" w:hAnsi="仿宋_GB2312" w:eastAsia="仿宋_GB2312" w:cs="仿宋_GB2312"/>
                <w:bCs/>
                <w:color w:val="000000"/>
                <w:kern w:val="0"/>
                <w:szCs w:val="21"/>
                <w:highlight w:val="none"/>
              </w:rPr>
            </w:pPr>
            <w:r>
              <w:rPr>
                <w:rFonts w:hint="eastAsia" w:ascii="仿宋_GB2312" w:hAnsi="仿宋_GB2312" w:eastAsia="仿宋_GB2312" w:cs="仿宋_GB2312"/>
                <w:bCs/>
                <w:color w:val="000000"/>
                <w:kern w:val="0"/>
                <w:szCs w:val="21"/>
                <w:highlight w:val="none"/>
              </w:rPr>
              <w:t>计量单位</w:t>
            </w:r>
          </w:p>
        </w:tc>
        <w:tc>
          <w:tcPr>
            <w:tcW w:w="5887" w:type="dxa"/>
            <w:tcBorders>
              <w:top w:val="single" w:color="auto" w:sz="4" w:space="0"/>
              <w:left w:val="single" w:color="auto" w:sz="4" w:space="0"/>
              <w:bottom w:val="single" w:color="auto" w:sz="4" w:space="0"/>
              <w:right w:val="single" w:color="auto" w:sz="4" w:space="0"/>
            </w:tcBorders>
            <w:noWrap w:val="0"/>
            <w:vAlign w:val="center"/>
          </w:tcPr>
          <w:p w14:paraId="2E0E8097">
            <w:pPr>
              <w:rPr>
                <w:rFonts w:ascii="仿宋_GB2312" w:hAnsi="仿宋_GB2312" w:eastAsia="仿宋_GB2312" w:cs="仿宋_GB2312"/>
                <w:bCs/>
                <w:color w:val="000000"/>
                <w:kern w:val="0"/>
                <w:szCs w:val="21"/>
                <w:highlight w:val="none"/>
              </w:rPr>
            </w:pPr>
            <w:r>
              <w:rPr>
                <w:rFonts w:hint="eastAsia" w:ascii="仿宋_GB2312" w:hAnsi="仿宋_GB2312" w:eastAsia="仿宋_GB2312" w:cs="仿宋_GB2312"/>
                <w:bCs/>
                <w:color w:val="000000"/>
                <w:kern w:val="0"/>
                <w:szCs w:val="21"/>
                <w:highlight w:val="none"/>
              </w:rPr>
              <w:sym w:font="Wingdings 2" w:char="0052"/>
            </w:r>
            <w:r>
              <w:rPr>
                <w:rFonts w:hint="eastAsia" w:ascii="仿宋_GB2312" w:hAnsi="仿宋_GB2312" w:eastAsia="仿宋_GB2312" w:cs="仿宋_GB2312"/>
                <w:bCs/>
                <w:color w:val="000000"/>
                <w:kern w:val="0"/>
                <w:szCs w:val="21"/>
                <w:highlight w:val="none"/>
              </w:rPr>
              <w:t>中华人民共和国法定计量单位</w:t>
            </w:r>
          </w:p>
          <w:p w14:paraId="158AF54B">
            <w:pPr>
              <w:rPr>
                <w:rFonts w:ascii="仿宋_GB2312" w:hAnsi="仿宋_GB2312" w:eastAsia="仿宋_GB2312" w:cs="仿宋_GB2312"/>
                <w:bCs/>
                <w:color w:val="000000"/>
                <w:kern w:val="0"/>
                <w:szCs w:val="21"/>
                <w:highlight w:val="none"/>
              </w:rPr>
            </w:pPr>
            <w:r>
              <w:rPr>
                <w:rFonts w:hint="eastAsia" w:ascii="仿宋_GB2312" w:hAnsi="仿宋_GB2312" w:eastAsia="仿宋_GB2312" w:cs="仿宋_GB2312"/>
                <w:bCs/>
                <w:color w:val="000000"/>
                <w:kern w:val="0"/>
                <w:szCs w:val="21"/>
                <w:highlight w:val="none"/>
              </w:rPr>
              <w:sym w:font="Wingdings 2" w:char="00A3"/>
            </w:r>
            <w:r>
              <w:rPr>
                <w:rFonts w:hint="eastAsia" w:ascii="仿宋_GB2312" w:hAnsi="仿宋_GB2312" w:eastAsia="仿宋_GB2312" w:cs="仿宋_GB2312"/>
                <w:bCs/>
                <w:color w:val="000000"/>
                <w:kern w:val="0"/>
                <w:szCs w:val="21"/>
                <w:highlight w:val="none"/>
              </w:rPr>
              <w:t>其他：</w:t>
            </w:r>
            <w:r>
              <w:rPr>
                <w:rFonts w:hint="eastAsia" w:ascii="仿宋_GB2312" w:hAnsi="仿宋_GB2312" w:eastAsia="仿宋_GB2312" w:cs="仿宋_GB2312"/>
                <w:bCs/>
                <w:color w:val="000000"/>
                <w:kern w:val="0"/>
                <w:szCs w:val="21"/>
                <w:highlight w:val="none"/>
                <w:u w:val="single"/>
              </w:rPr>
              <w:t xml:space="preserve">             </w:t>
            </w:r>
          </w:p>
        </w:tc>
      </w:tr>
      <w:tr w14:paraId="0214D054">
        <w:tblPrEx>
          <w:tblCellMar>
            <w:top w:w="0" w:type="dxa"/>
            <w:left w:w="108" w:type="dxa"/>
            <w:bottom w:w="0" w:type="dxa"/>
            <w:right w:w="108" w:type="dxa"/>
          </w:tblCellMar>
        </w:tblPrEx>
        <w:trPr>
          <w:trHeight w:val="1873"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34686C7A">
            <w:pPr>
              <w:widowControl/>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6.1</w:t>
            </w:r>
          </w:p>
        </w:tc>
        <w:tc>
          <w:tcPr>
            <w:tcW w:w="1917" w:type="dxa"/>
            <w:tcBorders>
              <w:top w:val="single" w:color="auto" w:sz="4" w:space="0"/>
              <w:left w:val="single" w:color="auto" w:sz="4" w:space="0"/>
              <w:bottom w:val="single" w:color="auto" w:sz="4" w:space="0"/>
              <w:right w:val="single" w:color="auto" w:sz="4" w:space="0"/>
            </w:tcBorders>
            <w:noWrap w:val="0"/>
            <w:vAlign w:val="center"/>
          </w:tcPr>
          <w:p w14:paraId="4A5AF939">
            <w:pPr>
              <w:shd w:val="clear" w:color="auto" w:fill="FFFFFF"/>
              <w:jc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现场考察、开标前答疑会</w:t>
            </w:r>
          </w:p>
        </w:tc>
        <w:tc>
          <w:tcPr>
            <w:tcW w:w="5887" w:type="dxa"/>
            <w:tcBorders>
              <w:top w:val="single" w:color="auto" w:sz="4" w:space="0"/>
              <w:left w:val="single" w:color="auto" w:sz="4" w:space="0"/>
              <w:bottom w:val="single" w:color="auto" w:sz="4" w:space="0"/>
              <w:right w:val="single" w:color="auto" w:sz="4" w:space="0"/>
            </w:tcBorders>
            <w:noWrap w:val="0"/>
            <w:vAlign w:val="center"/>
          </w:tcPr>
          <w:p w14:paraId="50B7F222">
            <w:pP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sym w:font="Wingdings 2" w:char="0052"/>
            </w:r>
            <w:r>
              <w:rPr>
                <w:rFonts w:hint="eastAsia" w:ascii="仿宋_GB2312" w:hAnsi="仿宋_GB2312" w:eastAsia="仿宋_GB2312" w:cs="仿宋_GB2312"/>
                <w:color w:val="000000"/>
                <w:kern w:val="0"/>
                <w:szCs w:val="21"/>
                <w:highlight w:val="none"/>
              </w:rPr>
              <w:t>不组织</w:t>
            </w:r>
          </w:p>
          <w:p w14:paraId="1E27CF15">
            <w:pP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sym w:font="Wingdings 2" w:char="00A3"/>
            </w:r>
            <w:r>
              <w:rPr>
                <w:rFonts w:hint="eastAsia" w:ascii="仿宋_GB2312" w:hAnsi="仿宋_GB2312" w:eastAsia="仿宋_GB2312" w:cs="仿宋_GB2312"/>
                <w:color w:val="000000"/>
                <w:kern w:val="0"/>
                <w:szCs w:val="21"/>
                <w:highlight w:val="none"/>
              </w:rPr>
              <w:t>组织，时  间：</w:t>
            </w:r>
            <w:r>
              <w:rPr>
                <w:rFonts w:hint="eastAsia" w:ascii="仿宋_GB2312" w:hAnsi="仿宋_GB2312" w:eastAsia="仿宋_GB2312" w:cs="仿宋_GB2312"/>
                <w:bCs/>
                <w:color w:val="000000"/>
                <w:kern w:val="0"/>
                <w:szCs w:val="21"/>
                <w:highlight w:val="none"/>
                <w:u w:val="single"/>
              </w:rPr>
              <w:t xml:space="preserve">         </w:t>
            </w:r>
          </w:p>
          <w:p w14:paraId="3C45C914">
            <w:pPr>
              <w:widowControl/>
              <w:ind w:left="-105" w:leftChars="-50" w:firstLine="949" w:firstLineChars="452"/>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地  点：</w:t>
            </w:r>
            <w:r>
              <w:rPr>
                <w:rFonts w:hint="eastAsia" w:ascii="仿宋_GB2312" w:hAnsi="仿宋_GB2312" w:eastAsia="仿宋_GB2312" w:cs="仿宋_GB2312"/>
                <w:bCs/>
                <w:color w:val="000000"/>
                <w:kern w:val="0"/>
                <w:szCs w:val="21"/>
                <w:highlight w:val="none"/>
                <w:u w:val="single"/>
              </w:rPr>
              <w:t xml:space="preserve">         </w:t>
            </w:r>
          </w:p>
          <w:p w14:paraId="4C8BF76B">
            <w:pPr>
              <w:ind w:left="-105" w:leftChars="-50" w:firstLine="949" w:firstLineChars="452"/>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联系人：</w:t>
            </w:r>
            <w:r>
              <w:rPr>
                <w:rFonts w:hint="eastAsia" w:ascii="仿宋_GB2312" w:hAnsi="仿宋_GB2312" w:eastAsia="仿宋_GB2312" w:cs="仿宋_GB2312"/>
                <w:bCs/>
                <w:color w:val="000000"/>
                <w:kern w:val="0"/>
                <w:szCs w:val="21"/>
                <w:highlight w:val="none"/>
                <w:u w:val="single"/>
              </w:rPr>
              <w:t xml:space="preserve">         </w:t>
            </w:r>
          </w:p>
          <w:p w14:paraId="2484E0A1">
            <w:pPr>
              <w:ind w:left="-105" w:leftChars="-50" w:firstLine="949" w:firstLineChars="452"/>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电  话：</w:t>
            </w:r>
            <w:r>
              <w:rPr>
                <w:rFonts w:hint="eastAsia" w:ascii="仿宋_GB2312" w:hAnsi="仿宋_GB2312" w:eastAsia="仿宋_GB2312" w:cs="仿宋_GB2312"/>
                <w:bCs/>
                <w:color w:val="000000"/>
                <w:kern w:val="0"/>
                <w:szCs w:val="21"/>
                <w:highlight w:val="none"/>
                <w:u w:val="single"/>
              </w:rPr>
              <w:t xml:space="preserve">         </w:t>
            </w:r>
          </w:p>
          <w:p w14:paraId="49F10621">
            <w:pP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sym w:font="Wingdings 2" w:char="00A3"/>
            </w:r>
            <w:r>
              <w:rPr>
                <w:rFonts w:hint="eastAsia" w:ascii="仿宋_GB2312" w:hAnsi="仿宋_GB2312" w:eastAsia="仿宋_GB2312" w:cs="仿宋_GB2312"/>
                <w:color w:val="000000"/>
                <w:kern w:val="0"/>
                <w:szCs w:val="21"/>
                <w:highlight w:val="none"/>
              </w:rPr>
              <w:t>组织，招标文件提供期限截止后以书面形式通知。</w:t>
            </w:r>
          </w:p>
        </w:tc>
      </w:tr>
      <w:tr w14:paraId="0AFB5B39">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6198E13B">
            <w:pPr>
              <w:widowControl/>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10.3</w:t>
            </w:r>
          </w:p>
        </w:tc>
        <w:tc>
          <w:tcPr>
            <w:tcW w:w="1917" w:type="dxa"/>
            <w:tcBorders>
              <w:top w:val="single" w:color="auto" w:sz="4" w:space="0"/>
              <w:left w:val="single" w:color="auto" w:sz="4" w:space="0"/>
              <w:bottom w:val="single" w:color="auto" w:sz="4" w:space="0"/>
              <w:right w:val="single" w:color="auto" w:sz="4" w:space="0"/>
            </w:tcBorders>
            <w:noWrap w:val="0"/>
            <w:vAlign w:val="center"/>
          </w:tcPr>
          <w:p w14:paraId="5D37D66C">
            <w:pPr>
              <w:widowControl/>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核心产品</w:t>
            </w:r>
          </w:p>
        </w:tc>
        <w:tc>
          <w:tcPr>
            <w:tcW w:w="5887" w:type="dxa"/>
            <w:tcBorders>
              <w:top w:val="single" w:color="auto" w:sz="4" w:space="0"/>
              <w:left w:val="single" w:color="auto" w:sz="4" w:space="0"/>
              <w:bottom w:val="single" w:color="auto" w:sz="4" w:space="0"/>
              <w:right w:val="single" w:color="auto" w:sz="4" w:space="0"/>
            </w:tcBorders>
            <w:noWrap w:val="0"/>
            <w:vAlign w:val="center"/>
          </w:tcPr>
          <w:p w14:paraId="55FBD7D1">
            <w:pPr>
              <w:widowControl/>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szCs w:val="21"/>
                <w:highlight w:val="none"/>
                <w:u w:val="single"/>
                <w:lang w:val="en-US" w:eastAsia="zh-CN"/>
              </w:rPr>
              <w:t>无</w:t>
            </w:r>
            <w:r>
              <w:rPr>
                <w:rFonts w:hint="eastAsia" w:ascii="仿宋_GB2312" w:hAnsi="仿宋_GB2312" w:eastAsia="仿宋_GB2312" w:cs="仿宋_GB2312"/>
                <w:color w:val="000000"/>
                <w:szCs w:val="21"/>
                <w:highlight w:val="none"/>
              </w:rPr>
              <w:t>（非单一产品采购时，只能设一个核心产品）</w:t>
            </w:r>
          </w:p>
        </w:tc>
      </w:tr>
      <w:tr w14:paraId="45983F9B">
        <w:tblPrEx>
          <w:tblCellMar>
            <w:top w:w="0" w:type="dxa"/>
            <w:left w:w="108" w:type="dxa"/>
            <w:bottom w:w="0" w:type="dxa"/>
            <w:right w:w="108" w:type="dxa"/>
          </w:tblCellMar>
        </w:tblPrEx>
        <w:trPr>
          <w:trHeight w:val="6008"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09545B1F">
            <w:pPr>
              <w:widowControl/>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11.3</w:t>
            </w:r>
          </w:p>
        </w:tc>
        <w:tc>
          <w:tcPr>
            <w:tcW w:w="1917" w:type="dxa"/>
            <w:tcBorders>
              <w:top w:val="single" w:color="auto" w:sz="4" w:space="0"/>
              <w:left w:val="single" w:color="auto" w:sz="4" w:space="0"/>
              <w:bottom w:val="single" w:color="auto" w:sz="4" w:space="0"/>
              <w:right w:val="single" w:color="auto" w:sz="4" w:space="0"/>
            </w:tcBorders>
            <w:noWrap w:val="0"/>
            <w:vAlign w:val="center"/>
          </w:tcPr>
          <w:p w14:paraId="0E98E031">
            <w:pPr>
              <w:shd w:val="clear" w:color="auto" w:fill="FFFFFF"/>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样品或演示</w:t>
            </w:r>
          </w:p>
        </w:tc>
        <w:tc>
          <w:tcPr>
            <w:tcW w:w="5887" w:type="dxa"/>
            <w:tcBorders>
              <w:top w:val="single" w:color="auto" w:sz="4" w:space="0"/>
              <w:left w:val="single" w:color="auto" w:sz="4" w:space="0"/>
              <w:bottom w:val="single" w:color="auto" w:sz="4" w:space="0"/>
              <w:right w:val="single" w:color="auto" w:sz="4" w:space="0"/>
            </w:tcBorders>
            <w:noWrap w:val="0"/>
            <w:vAlign w:val="center"/>
          </w:tcPr>
          <w:p w14:paraId="1690F014">
            <w:pP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sym w:font="Wingdings 2" w:char="0052"/>
            </w:r>
            <w:r>
              <w:rPr>
                <w:rFonts w:hint="eastAsia" w:ascii="仿宋_GB2312" w:hAnsi="仿宋_GB2312" w:eastAsia="仿宋_GB2312" w:cs="仿宋_GB2312"/>
                <w:color w:val="000000"/>
                <w:kern w:val="0"/>
                <w:szCs w:val="21"/>
                <w:highlight w:val="none"/>
              </w:rPr>
              <w:t>不需要</w:t>
            </w:r>
            <w:r>
              <w:rPr>
                <w:rFonts w:hint="eastAsia" w:ascii="仿宋_GB2312" w:hAnsi="仿宋_GB2312" w:eastAsia="仿宋_GB2312" w:cs="仿宋_GB2312"/>
                <w:bCs/>
                <w:color w:val="000000"/>
                <w:kern w:val="0"/>
                <w:szCs w:val="21"/>
                <w:highlight w:val="none"/>
              </w:rPr>
              <w:t>提供样品</w:t>
            </w:r>
          </w:p>
          <w:p w14:paraId="6F38E15E">
            <w:pPr>
              <w:rPr>
                <w:rFonts w:ascii="仿宋_GB2312" w:hAnsi="仿宋_GB2312" w:eastAsia="仿宋_GB2312" w:cs="仿宋_GB2312"/>
                <w:bCs/>
                <w:color w:val="000000"/>
                <w:kern w:val="0"/>
                <w:szCs w:val="21"/>
                <w:highlight w:val="none"/>
              </w:rPr>
            </w:pPr>
            <w:r>
              <w:rPr>
                <w:rFonts w:hint="eastAsia" w:ascii="仿宋_GB2312" w:hAnsi="仿宋_GB2312" w:eastAsia="仿宋_GB2312" w:cs="仿宋_GB2312"/>
                <w:color w:val="000000"/>
                <w:kern w:val="0"/>
                <w:szCs w:val="21"/>
                <w:highlight w:val="none"/>
              </w:rPr>
              <w:sym w:font="Wingdings 2" w:char="00A3"/>
            </w:r>
            <w:r>
              <w:rPr>
                <w:rFonts w:hint="eastAsia" w:ascii="仿宋_GB2312" w:hAnsi="仿宋_GB2312" w:eastAsia="仿宋_GB2312" w:cs="仿宋_GB2312"/>
                <w:color w:val="000000"/>
                <w:kern w:val="0"/>
                <w:szCs w:val="21"/>
                <w:highlight w:val="none"/>
              </w:rPr>
              <w:t>需要</w:t>
            </w:r>
            <w:r>
              <w:rPr>
                <w:rFonts w:hint="eastAsia" w:ascii="仿宋_GB2312" w:hAnsi="仿宋_GB2312" w:eastAsia="仿宋_GB2312" w:cs="仿宋_GB2312"/>
                <w:bCs/>
                <w:color w:val="000000"/>
                <w:kern w:val="0"/>
                <w:szCs w:val="21"/>
                <w:highlight w:val="none"/>
              </w:rPr>
              <w:t>提供样品</w:t>
            </w:r>
          </w:p>
          <w:p w14:paraId="7FEF5DE7">
            <w:pPr>
              <w:rPr>
                <w:rFonts w:ascii="仿宋_GB2312" w:hAnsi="仿宋_GB2312" w:eastAsia="仿宋_GB2312" w:cs="仿宋_GB2312"/>
                <w:color w:val="000000"/>
                <w:kern w:val="0"/>
                <w:szCs w:val="21"/>
                <w:highlight w:val="none"/>
              </w:rPr>
            </w:pPr>
            <w:r>
              <w:rPr>
                <w:rFonts w:hint="eastAsia" w:ascii="仿宋_GB2312" w:hAnsi="仿宋_GB2312" w:eastAsia="仿宋_GB2312" w:cs="仿宋_GB2312"/>
                <w:bCs/>
                <w:color w:val="000000"/>
                <w:kern w:val="0"/>
                <w:szCs w:val="21"/>
                <w:highlight w:val="none"/>
              </w:rPr>
              <w:t xml:space="preserve">  </w:t>
            </w:r>
            <w:r>
              <w:rPr>
                <w:rFonts w:hint="eastAsia" w:ascii="仿宋_GB2312" w:hAnsi="仿宋_GB2312" w:eastAsia="仿宋_GB2312" w:cs="仿宋_GB2312"/>
                <w:color w:val="000000"/>
                <w:kern w:val="0"/>
                <w:szCs w:val="21"/>
                <w:highlight w:val="none"/>
              </w:rPr>
              <w:t>1、递交样品的截止时间：</w:t>
            </w:r>
            <w:r>
              <w:rPr>
                <w:rFonts w:hint="eastAsia" w:ascii="仿宋_GB2312" w:hAnsi="仿宋_GB2312" w:eastAsia="仿宋_GB2312" w:cs="仿宋_GB2312"/>
                <w:color w:val="000000"/>
                <w:kern w:val="0"/>
                <w:szCs w:val="21"/>
                <w:highlight w:val="none"/>
                <w:u w:val="single"/>
              </w:rPr>
              <w:t xml:space="preserve">   </w:t>
            </w:r>
            <w:r>
              <w:rPr>
                <w:rFonts w:hint="eastAsia" w:ascii="仿宋_GB2312" w:hAnsi="仿宋_GB2312" w:eastAsia="仿宋_GB2312" w:cs="仿宋_GB2312"/>
                <w:color w:val="000000"/>
                <w:kern w:val="0"/>
                <w:szCs w:val="21"/>
                <w:highlight w:val="none"/>
              </w:rPr>
              <w:t>年</w:t>
            </w:r>
            <w:r>
              <w:rPr>
                <w:rFonts w:hint="eastAsia" w:ascii="仿宋_GB2312" w:hAnsi="仿宋_GB2312" w:eastAsia="仿宋_GB2312" w:cs="仿宋_GB2312"/>
                <w:color w:val="000000"/>
                <w:kern w:val="0"/>
                <w:szCs w:val="21"/>
                <w:highlight w:val="none"/>
                <w:u w:val="single"/>
              </w:rPr>
              <w:t xml:space="preserve">  </w:t>
            </w:r>
            <w:r>
              <w:rPr>
                <w:rFonts w:hint="eastAsia" w:ascii="仿宋_GB2312" w:hAnsi="仿宋_GB2312" w:eastAsia="仿宋_GB2312" w:cs="仿宋_GB2312"/>
                <w:color w:val="000000"/>
                <w:kern w:val="0"/>
                <w:szCs w:val="21"/>
                <w:highlight w:val="none"/>
              </w:rPr>
              <w:t>月</w:t>
            </w:r>
            <w:r>
              <w:rPr>
                <w:rFonts w:hint="eastAsia" w:ascii="仿宋_GB2312" w:hAnsi="仿宋_GB2312" w:eastAsia="仿宋_GB2312" w:cs="仿宋_GB2312"/>
                <w:color w:val="000000"/>
                <w:kern w:val="0"/>
                <w:szCs w:val="21"/>
                <w:highlight w:val="none"/>
                <w:u w:val="single"/>
              </w:rPr>
              <w:t xml:space="preserve">  </w:t>
            </w:r>
            <w:r>
              <w:rPr>
                <w:rFonts w:hint="eastAsia" w:ascii="仿宋_GB2312" w:hAnsi="仿宋_GB2312" w:eastAsia="仿宋_GB2312" w:cs="仿宋_GB2312"/>
                <w:color w:val="000000"/>
                <w:kern w:val="0"/>
                <w:szCs w:val="21"/>
                <w:highlight w:val="none"/>
              </w:rPr>
              <w:t>日</w:t>
            </w:r>
            <w:r>
              <w:rPr>
                <w:rFonts w:hint="eastAsia" w:ascii="仿宋_GB2312" w:hAnsi="仿宋_GB2312" w:eastAsia="仿宋_GB2312" w:cs="仿宋_GB2312"/>
                <w:color w:val="000000"/>
                <w:kern w:val="0"/>
                <w:szCs w:val="21"/>
                <w:highlight w:val="none"/>
                <w:u w:val="single"/>
              </w:rPr>
              <w:t xml:space="preserve">   </w:t>
            </w:r>
            <w:r>
              <w:rPr>
                <w:rFonts w:hint="eastAsia" w:ascii="仿宋_GB2312" w:hAnsi="仿宋_GB2312" w:eastAsia="仿宋_GB2312" w:cs="仿宋_GB2312"/>
                <w:color w:val="000000"/>
                <w:kern w:val="0"/>
                <w:szCs w:val="21"/>
                <w:highlight w:val="none"/>
              </w:rPr>
              <w:t>时（北京时间）</w:t>
            </w:r>
          </w:p>
          <w:p w14:paraId="0D379E60">
            <w:pPr>
              <w:ind w:firstLine="525" w:firstLineChars="250"/>
              <w:rPr>
                <w:rFonts w:ascii="仿宋_GB2312" w:hAnsi="仿宋_GB2312" w:eastAsia="仿宋_GB2312" w:cs="仿宋_GB2312"/>
                <w:color w:val="000000"/>
                <w:kern w:val="0"/>
                <w:szCs w:val="21"/>
                <w:highlight w:val="none"/>
                <w:u w:val="single"/>
              </w:rPr>
            </w:pPr>
            <w:r>
              <w:rPr>
                <w:rFonts w:hint="eastAsia" w:ascii="仿宋_GB2312" w:hAnsi="仿宋_GB2312" w:eastAsia="仿宋_GB2312" w:cs="仿宋_GB2312"/>
                <w:color w:val="000000"/>
                <w:kern w:val="0"/>
                <w:szCs w:val="21"/>
                <w:highlight w:val="none"/>
              </w:rPr>
              <w:t>递交样品地点：</w:t>
            </w:r>
            <w:r>
              <w:rPr>
                <w:rFonts w:hint="eastAsia" w:ascii="仿宋_GB2312" w:hAnsi="仿宋_GB2312" w:eastAsia="仿宋_GB2312" w:cs="仿宋_GB2312"/>
                <w:color w:val="000000"/>
                <w:kern w:val="0"/>
                <w:szCs w:val="21"/>
                <w:highlight w:val="none"/>
                <w:u w:val="single"/>
              </w:rPr>
              <w:t xml:space="preserve">                     </w:t>
            </w:r>
          </w:p>
          <w:p w14:paraId="2B7449C7">
            <w:pPr>
              <w:ind w:firstLine="525" w:firstLineChars="250"/>
              <w:rPr>
                <w:rFonts w:ascii="仿宋_GB2312" w:hAnsi="仿宋_GB2312" w:eastAsia="仿宋_GB2312" w:cs="仿宋_GB2312"/>
                <w:color w:val="000000"/>
                <w:kern w:val="0"/>
                <w:szCs w:val="21"/>
                <w:highlight w:val="none"/>
                <w:u w:val="single"/>
              </w:rPr>
            </w:pPr>
            <w:r>
              <w:rPr>
                <w:rFonts w:hint="eastAsia" w:ascii="仿宋_GB2312" w:hAnsi="仿宋_GB2312" w:eastAsia="仿宋_GB2312" w:cs="仿宋_GB2312"/>
                <w:color w:val="000000"/>
                <w:kern w:val="0"/>
                <w:szCs w:val="21"/>
                <w:highlight w:val="none"/>
              </w:rPr>
              <w:t>递交样品联系人：</w:t>
            </w:r>
            <w:r>
              <w:rPr>
                <w:rFonts w:hint="eastAsia" w:ascii="仿宋_GB2312" w:hAnsi="仿宋_GB2312" w:eastAsia="仿宋_GB2312" w:cs="仿宋_GB2312"/>
                <w:color w:val="000000"/>
                <w:kern w:val="0"/>
                <w:szCs w:val="21"/>
                <w:highlight w:val="none"/>
                <w:u w:val="single"/>
              </w:rPr>
              <w:t xml:space="preserve">                   </w:t>
            </w:r>
          </w:p>
          <w:p w14:paraId="2AAC85FA">
            <w:pPr>
              <w:ind w:firstLine="525" w:firstLineChars="250"/>
              <w:rPr>
                <w:rFonts w:ascii="仿宋_GB2312" w:hAnsi="仿宋_GB2312" w:eastAsia="仿宋_GB2312" w:cs="仿宋_GB2312"/>
                <w:color w:val="000000"/>
                <w:kern w:val="0"/>
                <w:szCs w:val="21"/>
                <w:highlight w:val="none"/>
                <w:u w:val="single"/>
              </w:rPr>
            </w:pPr>
            <w:r>
              <w:rPr>
                <w:rFonts w:hint="eastAsia" w:ascii="仿宋_GB2312" w:hAnsi="仿宋_GB2312" w:eastAsia="仿宋_GB2312" w:cs="仿宋_GB2312"/>
                <w:color w:val="000000"/>
                <w:kern w:val="0"/>
                <w:szCs w:val="21"/>
                <w:highlight w:val="none"/>
              </w:rPr>
              <w:t>递交样品联系电话：</w:t>
            </w:r>
            <w:r>
              <w:rPr>
                <w:rFonts w:hint="eastAsia" w:ascii="仿宋_GB2312" w:hAnsi="仿宋_GB2312" w:eastAsia="仿宋_GB2312" w:cs="仿宋_GB2312"/>
                <w:color w:val="000000"/>
                <w:kern w:val="0"/>
                <w:szCs w:val="21"/>
                <w:highlight w:val="none"/>
                <w:u w:val="single"/>
              </w:rPr>
              <w:t xml:space="preserve">                 </w:t>
            </w:r>
          </w:p>
          <w:p w14:paraId="629D156D">
            <w:pPr>
              <w:ind w:firstLine="210" w:firstLineChars="100"/>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2、样品制作的标准和要求：</w:t>
            </w:r>
            <w:r>
              <w:rPr>
                <w:rFonts w:hint="eastAsia" w:ascii="仿宋_GB2312" w:hAnsi="仿宋_GB2312" w:eastAsia="仿宋_GB2312" w:cs="仿宋_GB2312"/>
                <w:color w:val="000000"/>
                <w:kern w:val="0"/>
                <w:szCs w:val="21"/>
                <w:highlight w:val="none"/>
                <w:u w:val="single"/>
              </w:rPr>
              <w:t xml:space="preserve">             </w:t>
            </w:r>
          </w:p>
          <w:p w14:paraId="5D247BAB">
            <w:pPr>
              <w:ind w:firstLine="210" w:firstLineChars="100"/>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3、随样品提交相关检测报告要求：</w:t>
            </w:r>
            <w:r>
              <w:rPr>
                <w:rFonts w:hint="eastAsia" w:ascii="仿宋_GB2312" w:hAnsi="仿宋_GB2312" w:eastAsia="仿宋_GB2312" w:cs="仿宋_GB2312"/>
                <w:color w:val="000000"/>
                <w:kern w:val="0"/>
                <w:szCs w:val="21"/>
                <w:highlight w:val="none"/>
                <w:u w:val="single"/>
              </w:rPr>
              <w:t xml:space="preserve">       </w:t>
            </w:r>
            <w:r>
              <w:rPr>
                <w:rFonts w:hint="eastAsia" w:ascii="仿宋_GB2312" w:hAnsi="仿宋_GB2312" w:eastAsia="仿宋_GB2312" w:cs="仿宋_GB2312"/>
                <w:color w:val="000000"/>
                <w:kern w:val="0"/>
                <w:szCs w:val="21"/>
                <w:highlight w:val="none"/>
              </w:rPr>
              <w:t xml:space="preserve"> </w:t>
            </w:r>
          </w:p>
          <w:p w14:paraId="7EB55706">
            <w:pPr>
              <w:ind w:firstLine="420" w:firstLineChars="200"/>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（包含是否要求提供、检测机构要求、检测内容等）</w:t>
            </w:r>
          </w:p>
          <w:p w14:paraId="08773F91">
            <w:pPr>
              <w:ind w:firstLine="210" w:firstLineChars="100"/>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4、样品的封存及退回：中标人的样品将由采购人进行保管、封存，并作为履约验收的参考。未中标的投标人提供的样品，应当由采购人进行保管、封存，中标公告之日起七个工作日后，由未中标人自行领回或经未中标人同意后自行处理。</w:t>
            </w:r>
          </w:p>
          <w:p w14:paraId="76FAAE4F">
            <w:pPr>
              <w:ind w:left="210"/>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 xml:space="preserve">  </w:t>
            </w:r>
          </w:p>
          <w:p w14:paraId="477CABD2">
            <w:pP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sym w:font="Wingdings 2" w:char="0052"/>
            </w:r>
            <w:r>
              <w:rPr>
                <w:rFonts w:hint="eastAsia" w:ascii="仿宋_GB2312" w:hAnsi="仿宋_GB2312" w:eastAsia="仿宋_GB2312" w:cs="仿宋_GB2312"/>
                <w:color w:val="000000"/>
                <w:kern w:val="0"/>
                <w:szCs w:val="21"/>
                <w:highlight w:val="none"/>
              </w:rPr>
              <w:t>不</w:t>
            </w:r>
            <w:r>
              <w:rPr>
                <w:rFonts w:hint="eastAsia" w:ascii="仿宋_GB2312" w:hAnsi="仿宋_GB2312" w:eastAsia="仿宋_GB2312" w:cs="仿宋_GB2312"/>
                <w:bCs/>
                <w:color w:val="000000"/>
                <w:kern w:val="0"/>
                <w:szCs w:val="21"/>
                <w:highlight w:val="none"/>
              </w:rPr>
              <w:t>需要提供演示</w:t>
            </w:r>
          </w:p>
          <w:p w14:paraId="10278591">
            <w:pPr>
              <w:rPr>
                <w:rFonts w:ascii="仿宋_GB2312" w:hAnsi="仿宋_GB2312" w:eastAsia="仿宋_GB2312" w:cs="仿宋_GB2312"/>
                <w:bCs/>
                <w:color w:val="000000"/>
                <w:kern w:val="0"/>
                <w:szCs w:val="21"/>
                <w:highlight w:val="none"/>
              </w:rPr>
            </w:pPr>
            <w:r>
              <w:rPr>
                <w:rFonts w:hint="eastAsia" w:ascii="仿宋_GB2312" w:hAnsi="仿宋_GB2312" w:eastAsia="仿宋_GB2312" w:cs="仿宋_GB2312"/>
                <w:color w:val="000000"/>
                <w:kern w:val="0"/>
                <w:szCs w:val="21"/>
                <w:highlight w:val="none"/>
              </w:rPr>
              <w:sym w:font="Wingdings 2" w:char="00A3"/>
            </w:r>
            <w:r>
              <w:rPr>
                <w:rFonts w:hint="eastAsia" w:ascii="仿宋_GB2312" w:hAnsi="仿宋_GB2312" w:eastAsia="仿宋_GB2312" w:cs="仿宋_GB2312"/>
                <w:color w:val="000000"/>
                <w:kern w:val="0"/>
                <w:szCs w:val="21"/>
                <w:highlight w:val="none"/>
              </w:rPr>
              <w:t>需要</w:t>
            </w:r>
            <w:r>
              <w:rPr>
                <w:rFonts w:hint="eastAsia" w:ascii="仿宋_GB2312" w:hAnsi="仿宋_GB2312" w:eastAsia="仿宋_GB2312" w:cs="仿宋_GB2312"/>
                <w:bCs/>
                <w:color w:val="000000"/>
                <w:kern w:val="0"/>
                <w:szCs w:val="21"/>
                <w:highlight w:val="none"/>
              </w:rPr>
              <w:t>提供演示</w:t>
            </w:r>
          </w:p>
          <w:p w14:paraId="73F135FB">
            <w:pPr>
              <w:rPr>
                <w:rFonts w:ascii="仿宋_GB2312" w:hAnsi="仿宋_GB2312" w:eastAsia="仿宋_GB2312" w:cs="仿宋_GB2312"/>
                <w:color w:val="000000"/>
                <w:kern w:val="0"/>
                <w:szCs w:val="21"/>
                <w:highlight w:val="none"/>
              </w:rPr>
            </w:pPr>
            <w:r>
              <w:rPr>
                <w:rFonts w:hint="eastAsia" w:ascii="仿宋_GB2312" w:hAnsi="仿宋_GB2312" w:eastAsia="仿宋_GB2312" w:cs="仿宋_GB2312"/>
                <w:bCs/>
                <w:color w:val="000000"/>
                <w:kern w:val="0"/>
                <w:szCs w:val="21"/>
                <w:highlight w:val="none"/>
              </w:rPr>
              <w:t xml:space="preserve">  </w:t>
            </w:r>
            <w:r>
              <w:rPr>
                <w:rFonts w:hint="eastAsia" w:ascii="仿宋_GB2312" w:hAnsi="仿宋_GB2312" w:eastAsia="仿宋_GB2312" w:cs="仿宋_GB2312"/>
                <w:color w:val="000000"/>
                <w:kern w:val="0"/>
                <w:szCs w:val="21"/>
                <w:highlight w:val="none"/>
              </w:rPr>
              <w:t>1、演示时间：</w:t>
            </w:r>
            <w:r>
              <w:rPr>
                <w:rFonts w:hint="eastAsia" w:ascii="仿宋_GB2312" w:hAnsi="仿宋_GB2312" w:eastAsia="仿宋_GB2312" w:cs="仿宋_GB2312"/>
                <w:bCs/>
                <w:color w:val="000000"/>
                <w:kern w:val="0"/>
                <w:szCs w:val="21"/>
                <w:highlight w:val="none"/>
                <w:u w:val="single"/>
              </w:rPr>
              <w:t xml:space="preserve">                          </w:t>
            </w:r>
          </w:p>
          <w:p w14:paraId="229FEF55">
            <w:pP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 xml:space="preserve">     演示地点：</w:t>
            </w:r>
            <w:r>
              <w:rPr>
                <w:rFonts w:hint="eastAsia" w:ascii="仿宋_GB2312" w:hAnsi="仿宋_GB2312" w:eastAsia="仿宋_GB2312" w:cs="仿宋_GB2312"/>
                <w:bCs/>
                <w:color w:val="000000"/>
                <w:kern w:val="0"/>
                <w:szCs w:val="21"/>
                <w:highlight w:val="none"/>
                <w:u w:val="single"/>
              </w:rPr>
              <w:t xml:space="preserve">                          </w:t>
            </w:r>
          </w:p>
          <w:p w14:paraId="53053237">
            <w:pPr>
              <w:ind w:firstLine="210" w:firstLineChars="100"/>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 xml:space="preserve">   演示顺序：</w:t>
            </w:r>
            <w:r>
              <w:rPr>
                <w:rFonts w:hint="eastAsia" w:ascii="仿宋_GB2312" w:hAnsi="仿宋_GB2312" w:eastAsia="仿宋_GB2312" w:cs="仿宋_GB2312"/>
                <w:bCs/>
                <w:color w:val="000000"/>
                <w:kern w:val="0"/>
                <w:szCs w:val="21"/>
                <w:highlight w:val="none"/>
                <w:u w:val="single"/>
              </w:rPr>
              <w:t xml:space="preserve">                          </w:t>
            </w:r>
          </w:p>
          <w:p w14:paraId="1D9493A1">
            <w:pPr>
              <w:ind w:firstLine="210" w:firstLineChars="100"/>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2、演示要求：</w:t>
            </w:r>
            <w:r>
              <w:rPr>
                <w:rFonts w:hint="eastAsia" w:ascii="仿宋_GB2312" w:hAnsi="仿宋_GB2312" w:eastAsia="仿宋_GB2312" w:cs="仿宋_GB2312"/>
                <w:color w:val="000000"/>
                <w:kern w:val="0"/>
                <w:szCs w:val="21"/>
                <w:highlight w:val="none"/>
                <w:u w:val="single"/>
              </w:rPr>
              <w:t xml:space="preserve">             </w:t>
            </w:r>
            <w:r>
              <w:rPr>
                <w:rFonts w:hint="eastAsia" w:ascii="仿宋_GB2312" w:hAnsi="仿宋_GB2312" w:eastAsia="仿宋_GB2312" w:cs="仿宋_GB2312"/>
                <w:color w:val="000000"/>
                <w:kern w:val="0"/>
                <w:szCs w:val="21"/>
                <w:highlight w:val="none"/>
              </w:rPr>
              <w:t>（内容、设备等要求）</w:t>
            </w:r>
          </w:p>
        </w:tc>
      </w:tr>
      <w:tr w14:paraId="7F0DEDF5">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23079680">
            <w:pPr>
              <w:widowControl/>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12.1</w:t>
            </w:r>
          </w:p>
        </w:tc>
        <w:tc>
          <w:tcPr>
            <w:tcW w:w="1917" w:type="dxa"/>
            <w:tcBorders>
              <w:top w:val="single" w:color="auto" w:sz="4" w:space="0"/>
              <w:left w:val="single" w:color="auto" w:sz="4" w:space="0"/>
              <w:bottom w:val="single" w:color="auto" w:sz="4" w:space="0"/>
              <w:right w:val="single" w:color="auto" w:sz="4" w:space="0"/>
            </w:tcBorders>
            <w:noWrap w:val="0"/>
            <w:vAlign w:val="center"/>
          </w:tcPr>
          <w:p w14:paraId="2E5D61A5">
            <w:pPr>
              <w:shd w:val="clear" w:color="auto" w:fill="FFFFFF"/>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投标报价货币要求</w:t>
            </w:r>
          </w:p>
        </w:tc>
        <w:tc>
          <w:tcPr>
            <w:tcW w:w="5887" w:type="dxa"/>
            <w:tcBorders>
              <w:top w:val="single" w:color="auto" w:sz="4" w:space="0"/>
              <w:left w:val="single" w:color="auto" w:sz="4" w:space="0"/>
              <w:bottom w:val="single" w:color="auto" w:sz="4" w:space="0"/>
              <w:right w:val="single" w:color="auto" w:sz="4" w:space="0"/>
            </w:tcBorders>
            <w:noWrap w:val="0"/>
            <w:vAlign w:val="center"/>
          </w:tcPr>
          <w:p w14:paraId="4A57DAFA">
            <w:pP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sym w:font="Wingdings 2" w:char="0052"/>
            </w:r>
            <w:r>
              <w:rPr>
                <w:rFonts w:hint="eastAsia" w:ascii="仿宋_GB2312" w:hAnsi="仿宋_GB2312" w:eastAsia="仿宋_GB2312" w:cs="仿宋_GB2312"/>
                <w:color w:val="000000"/>
                <w:kern w:val="0"/>
                <w:szCs w:val="21"/>
                <w:highlight w:val="none"/>
              </w:rPr>
              <w:t>所有投标均按</w:t>
            </w:r>
            <w:r>
              <w:rPr>
                <w:rFonts w:hint="eastAsia" w:ascii="仿宋_GB2312" w:hAnsi="仿宋_GB2312" w:eastAsia="仿宋_GB2312" w:cs="仿宋_GB2312"/>
                <w:color w:val="000000"/>
                <w:kern w:val="0"/>
                <w:szCs w:val="21"/>
                <w:highlight w:val="none"/>
                <w:u w:val="single"/>
                <w:lang w:val="en-US" w:eastAsia="zh-CN"/>
              </w:rPr>
              <w:t>人民币</w:t>
            </w:r>
            <w:r>
              <w:rPr>
                <w:rFonts w:hint="eastAsia" w:ascii="仿宋_GB2312" w:hAnsi="仿宋_GB2312" w:eastAsia="仿宋_GB2312" w:cs="仿宋_GB2312"/>
                <w:color w:val="000000"/>
                <w:kern w:val="0"/>
                <w:szCs w:val="21"/>
                <w:highlight w:val="none"/>
              </w:rPr>
              <w:t>货币进行报价。</w:t>
            </w:r>
          </w:p>
          <w:p w14:paraId="3A327FA1">
            <w:pPr>
              <w:rPr>
                <w:rFonts w:ascii="仿宋_GB2312" w:hAnsi="仿宋_GB2312" w:eastAsia="仿宋_GB2312" w:cs="仿宋_GB2312"/>
                <w:color w:val="000000"/>
                <w:kern w:val="0"/>
                <w:szCs w:val="21"/>
                <w:highlight w:val="none"/>
                <w:u w:val="single"/>
              </w:rPr>
            </w:pPr>
            <w:r>
              <w:rPr>
                <w:rFonts w:hint="eastAsia" w:ascii="仿宋_GB2312" w:hAnsi="仿宋_GB2312" w:eastAsia="仿宋_GB2312" w:cs="仿宋_GB2312"/>
                <w:color w:val="000000"/>
                <w:kern w:val="0"/>
                <w:szCs w:val="21"/>
                <w:highlight w:val="none"/>
              </w:rPr>
              <w:sym w:font="Wingdings 2" w:char="00A3"/>
            </w:r>
            <w:r>
              <w:rPr>
                <w:rFonts w:hint="eastAsia" w:ascii="仿宋_GB2312" w:hAnsi="仿宋_GB2312" w:eastAsia="仿宋_GB2312" w:cs="仿宋_GB2312"/>
                <w:color w:val="000000"/>
                <w:kern w:val="0"/>
                <w:szCs w:val="21"/>
                <w:highlight w:val="none"/>
              </w:rPr>
              <w:t>其它：</w:t>
            </w:r>
            <w:r>
              <w:rPr>
                <w:rFonts w:hint="eastAsia" w:ascii="仿宋_GB2312" w:hAnsi="仿宋_GB2312" w:eastAsia="仿宋_GB2312" w:cs="仿宋_GB2312"/>
                <w:color w:val="000000"/>
                <w:kern w:val="0"/>
                <w:szCs w:val="21"/>
                <w:highlight w:val="none"/>
                <w:u w:val="single"/>
              </w:rPr>
              <w:t xml:space="preserve">               </w:t>
            </w:r>
          </w:p>
        </w:tc>
      </w:tr>
      <w:tr w14:paraId="6E9872C4">
        <w:tblPrEx>
          <w:tblCellMar>
            <w:top w:w="0" w:type="dxa"/>
            <w:left w:w="108" w:type="dxa"/>
            <w:bottom w:w="0" w:type="dxa"/>
            <w:right w:w="108" w:type="dxa"/>
          </w:tblCellMar>
        </w:tblPrEx>
        <w:trPr>
          <w:trHeight w:val="668" w:hRule="atLeast"/>
        </w:trPr>
        <w:tc>
          <w:tcPr>
            <w:tcW w:w="852" w:type="dxa"/>
            <w:tcBorders>
              <w:top w:val="single" w:color="auto" w:sz="4" w:space="0"/>
              <w:left w:val="single" w:color="auto" w:sz="8" w:space="0"/>
              <w:bottom w:val="single" w:color="auto" w:sz="8" w:space="0"/>
              <w:right w:val="single" w:color="auto" w:sz="4" w:space="0"/>
            </w:tcBorders>
            <w:noWrap w:val="0"/>
            <w:vAlign w:val="center"/>
          </w:tcPr>
          <w:p w14:paraId="19B419B3">
            <w:pPr>
              <w:widowControl/>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13.1</w:t>
            </w:r>
          </w:p>
        </w:tc>
        <w:tc>
          <w:tcPr>
            <w:tcW w:w="1917" w:type="dxa"/>
            <w:tcBorders>
              <w:top w:val="single" w:color="auto" w:sz="4" w:space="0"/>
              <w:left w:val="single" w:color="auto" w:sz="4" w:space="0"/>
              <w:bottom w:val="single" w:color="auto" w:sz="8" w:space="0"/>
              <w:right w:val="single" w:color="auto" w:sz="8" w:space="0"/>
            </w:tcBorders>
            <w:noWrap w:val="0"/>
            <w:vAlign w:val="center"/>
          </w:tcPr>
          <w:p w14:paraId="1A3CC231">
            <w:pPr>
              <w:jc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投标保证金</w:t>
            </w:r>
          </w:p>
        </w:tc>
        <w:tc>
          <w:tcPr>
            <w:tcW w:w="5887" w:type="dxa"/>
            <w:tcBorders>
              <w:top w:val="single" w:color="auto" w:sz="4" w:space="0"/>
              <w:left w:val="nil"/>
              <w:bottom w:val="single" w:color="auto" w:sz="8" w:space="0"/>
              <w:right w:val="single" w:color="auto" w:sz="8" w:space="0"/>
            </w:tcBorders>
            <w:noWrap w:val="0"/>
            <w:vAlign w:val="center"/>
          </w:tcPr>
          <w:p w14:paraId="6E494B23">
            <w:pPr>
              <w:rPr>
                <w:rFonts w:hint="default" w:ascii="仿宋_GB2312" w:hAnsi="仿宋_GB2312" w:eastAsia="仿宋_GB2312" w:cs="仿宋_GB2312"/>
                <w:color w:val="000000"/>
                <w:szCs w:val="21"/>
                <w:highlight w:val="none"/>
                <w:lang w:val="en-US"/>
              </w:rPr>
            </w:pPr>
            <w:r>
              <w:rPr>
                <w:rFonts w:hint="eastAsia" w:ascii="仿宋_GB2312" w:hAnsi="仿宋_GB2312" w:eastAsia="仿宋_GB2312" w:cs="仿宋_GB2312"/>
                <w:color w:val="000000"/>
                <w:kern w:val="0"/>
                <w:sz w:val="21"/>
                <w:szCs w:val="21"/>
                <w:highlight w:val="none"/>
                <w:lang w:val="en-US" w:eastAsia="zh-CN" w:bidi="ar-SA"/>
              </w:rPr>
              <w:t>本项目不收取投标保证金</w:t>
            </w:r>
          </w:p>
        </w:tc>
      </w:tr>
      <w:tr w14:paraId="73DF0A3D">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8" w:space="0"/>
              <w:bottom w:val="single" w:color="auto" w:sz="8" w:space="0"/>
              <w:right w:val="single" w:color="auto" w:sz="4" w:space="0"/>
            </w:tcBorders>
            <w:noWrap w:val="0"/>
            <w:vAlign w:val="center"/>
          </w:tcPr>
          <w:p w14:paraId="038B9FE6">
            <w:pPr>
              <w:widowControl/>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15.1</w:t>
            </w:r>
          </w:p>
        </w:tc>
        <w:tc>
          <w:tcPr>
            <w:tcW w:w="1917" w:type="dxa"/>
            <w:tcBorders>
              <w:top w:val="single" w:color="auto" w:sz="4" w:space="0"/>
              <w:left w:val="single" w:color="auto" w:sz="4" w:space="0"/>
              <w:bottom w:val="single" w:color="auto" w:sz="8" w:space="0"/>
              <w:right w:val="single" w:color="auto" w:sz="8" w:space="0"/>
            </w:tcBorders>
            <w:noWrap w:val="0"/>
            <w:vAlign w:val="center"/>
          </w:tcPr>
          <w:p w14:paraId="50D1AC17">
            <w:pPr>
              <w:jc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投标有效期</w:t>
            </w:r>
          </w:p>
        </w:tc>
        <w:tc>
          <w:tcPr>
            <w:tcW w:w="5887" w:type="dxa"/>
            <w:tcBorders>
              <w:top w:val="single" w:color="auto" w:sz="4" w:space="0"/>
              <w:left w:val="nil"/>
              <w:bottom w:val="single" w:color="auto" w:sz="8" w:space="0"/>
              <w:right w:val="single" w:color="auto" w:sz="8" w:space="0"/>
            </w:tcBorders>
            <w:noWrap w:val="0"/>
            <w:vAlign w:val="center"/>
          </w:tcPr>
          <w:p w14:paraId="3DA1253A">
            <w:pPr>
              <w:widowControl w:val="0"/>
              <w:jc w:val="left"/>
              <w:rPr>
                <w:rFonts w:ascii="仿宋_GB2312" w:hAnsi="仿宋_GB2312" w:eastAsia="仿宋_GB2312" w:cs="仿宋_GB2312"/>
                <w:color w:val="000000"/>
                <w:kern w:val="0"/>
                <w:sz w:val="21"/>
                <w:szCs w:val="21"/>
                <w:highlight w:val="none"/>
                <w:lang w:val="en-US" w:eastAsia="zh-CN" w:bidi="ar-SA"/>
              </w:rPr>
            </w:pPr>
            <w:r>
              <w:rPr>
                <w:rFonts w:hint="eastAsia" w:ascii="仿宋_GB2312" w:hAnsi="仿宋_GB2312" w:eastAsia="仿宋_GB2312" w:cs="仿宋_GB2312"/>
                <w:color w:val="000000"/>
                <w:kern w:val="0"/>
                <w:sz w:val="21"/>
                <w:szCs w:val="21"/>
                <w:highlight w:val="none"/>
                <w:u w:val="single"/>
                <w:lang w:val="en-US" w:eastAsia="zh-CN" w:bidi="ar-SA"/>
              </w:rPr>
              <w:t xml:space="preserve">  90  </w:t>
            </w:r>
            <w:r>
              <w:rPr>
                <w:rFonts w:hint="eastAsia" w:ascii="仿宋_GB2312" w:hAnsi="仿宋_GB2312" w:eastAsia="仿宋_GB2312" w:cs="仿宋_GB2312"/>
                <w:color w:val="000000"/>
                <w:kern w:val="0"/>
                <w:sz w:val="21"/>
                <w:szCs w:val="21"/>
                <w:highlight w:val="none"/>
                <w:lang w:val="en-US" w:eastAsia="zh-CN" w:bidi="ar-SA"/>
              </w:rPr>
              <w:t>日历日</w:t>
            </w:r>
          </w:p>
        </w:tc>
      </w:tr>
      <w:tr w14:paraId="610A0215">
        <w:tblPrEx>
          <w:tblCellMar>
            <w:top w:w="0" w:type="dxa"/>
            <w:left w:w="108" w:type="dxa"/>
            <w:bottom w:w="0" w:type="dxa"/>
            <w:right w:w="108" w:type="dxa"/>
          </w:tblCellMar>
        </w:tblPrEx>
        <w:trPr>
          <w:trHeight w:val="641" w:hRule="atLeast"/>
        </w:trPr>
        <w:tc>
          <w:tcPr>
            <w:tcW w:w="852" w:type="dxa"/>
            <w:tcBorders>
              <w:top w:val="nil"/>
              <w:left w:val="single" w:color="auto" w:sz="8" w:space="0"/>
              <w:bottom w:val="single" w:color="auto" w:sz="4" w:space="0"/>
              <w:right w:val="single" w:color="auto" w:sz="4" w:space="0"/>
            </w:tcBorders>
            <w:noWrap w:val="0"/>
            <w:vAlign w:val="center"/>
          </w:tcPr>
          <w:p w14:paraId="725D38AF">
            <w:pPr>
              <w:widowControl/>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16.1</w:t>
            </w:r>
          </w:p>
        </w:tc>
        <w:tc>
          <w:tcPr>
            <w:tcW w:w="1917" w:type="dxa"/>
            <w:tcBorders>
              <w:top w:val="nil"/>
              <w:left w:val="single" w:color="auto" w:sz="4" w:space="0"/>
              <w:bottom w:val="single" w:color="auto" w:sz="4" w:space="0"/>
              <w:right w:val="single" w:color="auto" w:sz="8" w:space="0"/>
            </w:tcBorders>
            <w:noWrap w:val="0"/>
            <w:vAlign w:val="center"/>
          </w:tcPr>
          <w:p w14:paraId="4393C7E3">
            <w:pPr>
              <w:widowControl/>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szCs w:val="21"/>
                <w:highlight w:val="none"/>
              </w:rPr>
              <w:t>投标文件及电子文档份数</w:t>
            </w:r>
          </w:p>
        </w:tc>
        <w:tc>
          <w:tcPr>
            <w:tcW w:w="5887" w:type="dxa"/>
            <w:tcBorders>
              <w:top w:val="nil"/>
              <w:left w:val="nil"/>
              <w:bottom w:val="single" w:color="auto" w:sz="4" w:space="0"/>
              <w:right w:val="single" w:color="auto" w:sz="8" w:space="0"/>
            </w:tcBorders>
            <w:noWrap w:val="0"/>
            <w:vAlign w:val="center"/>
          </w:tcPr>
          <w:p w14:paraId="16F7F217">
            <w:pPr>
              <w:widowControl/>
              <w:rPr>
                <w:rFonts w:ascii="仿宋" w:hAnsi="仿宋" w:cs="Times New Roman"/>
                <w:color w:val="000000"/>
                <w:szCs w:val="21"/>
                <w:highlight w:val="none"/>
              </w:rPr>
            </w:pPr>
            <w:r>
              <w:rPr>
                <w:rFonts w:hint="eastAsia" w:ascii="仿宋" w:hAnsi="仿宋" w:cs="Times New Roman"/>
                <w:color w:val="000000"/>
                <w:szCs w:val="21"/>
                <w:highlight w:val="none"/>
              </w:rPr>
              <w:t>供应商除在电子评审系统上传投标文件外，应在递交投标文件截止时间前提交以介质形式（U盘）存储的可加密备份文件，并在投标文件中承诺备份文件与电子评审系统中上传的投标文件内容、格式一致，以备系统突发故障使用。供应商仅提交备份文件的，投标（响应）无效。</w:t>
            </w:r>
          </w:p>
          <w:p w14:paraId="088F367E">
            <w:pPr>
              <w:widowControl/>
              <w:rPr>
                <w:rFonts w:ascii="仿宋" w:hAnsi="仿宋" w:cs="Times New Roman"/>
                <w:color w:val="000000"/>
                <w:szCs w:val="21"/>
                <w:highlight w:val="none"/>
              </w:rPr>
            </w:pPr>
            <w:r>
              <w:rPr>
                <w:rFonts w:hint="eastAsia" w:ascii="仿宋" w:hAnsi="仿宋" w:cs="Times New Roman"/>
                <w:color w:val="000000"/>
                <w:szCs w:val="21"/>
                <w:highlight w:val="none"/>
              </w:rPr>
              <w:t>如开标现场递交，备份文件须密封，包装封皮上均应：</w:t>
            </w:r>
          </w:p>
          <w:p w14:paraId="547C35D0">
            <w:pPr>
              <w:widowControl/>
              <w:rPr>
                <w:rFonts w:ascii="仿宋" w:hAnsi="仿宋" w:cs="Times New Roman"/>
                <w:color w:val="000000"/>
                <w:szCs w:val="21"/>
                <w:highlight w:val="none"/>
              </w:rPr>
            </w:pPr>
            <w:r>
              <w:rPr>
                <w:rFonts w:hint="eastAsia" w:ascii="仿宋" w:hAnsi="仿宋" w:cs="Times New Roman"/>
                <w:color w:val="000000"/>
                <w:szCs w:val="21"/>
                <w:highlight w:val="none"/>
              </w:rPr>
              <w:t>（1）注明项目名称、项目编号、包号、投标人名称。</w:t>
            </w:r>
          </w:p>
          <w:p w14:paraId="41E68A67">
            <w:pPr>
              <w:widowControl/>
              <w:rPr>
                <w:rFonts w:ascii="仿宋" w:hAnsi="仿宋" w:cs="Times New Roman"/>
                <w:color w:val="000000"/>
                <w:szCs w:val="21"/>
                <w:highlight w:val="none"/>
              </w:rPr>
            </w:pPr>
            <w:r>
              <w:rPr>
                <w:rFonts w:hint="eastAsia" w:ascii="仿宋" w:hAnsi="仿宋" w:cs="Times New Roman"/>
                <w:color w:val="000000"/>
                <w:szCs w:val="21"/>
                <w:highlight w:val="none"/>
              </w:rPr>
              <w:t>（2）加盖投标人单位公章。</w:t>
            </w:r>
          </w:p>
          <w:p w14:paraId="42B674C8">
            <w:pPr>
              <w:widowControl/>
              <w:jc w:val="left"/>
              <w:rPr>
                <w:rFonts w:ascii="仿宋_GB2312" w:hAnsi="仿宋_GB2312" w:eastAsia="仿宋_GB2312" w:cs="仿宋_GB2312"/>
                <w:color w:val="000000"/>
                <w:kern w:val="0"/>
                <w:szCs w:val="21"/>
                <w:highlight w:val="none"/>
              </w:rPr>
            </w:pPr>
            <w:r>
              <w:rPr>
                <w:rFonts w:hint="eastAsia" w:ascii="仿宋" w:hAnsi="仿宋" w:cs="Times New Roman"/>
                <w:color w:val="000000"/>
                <w:szCs w:val="21"/>
                <w:highlight w:val="none"/>
              </w:rPr>
              <w:t>供应商上传的响应文件正常解密的且采购活动正常进行的，备份文件自动失效，由供应商自行到代理公司领取。</w:t>
            </w:r>
          </w:p>
        </w:tc>
      </w:tr>
      <w:tr w14:paraId="77C61041">
        <w:tblPrEx>
          <w:tblCellMar>
            <w:top w:w="0" w:type="dxa"/>
            <w:left w:w="108" w:type="dxa"/>
            <w:bottom w:w="0" w:type="dxa"/>
            <w:right w:w="108" w:type="dxa"/>
          </w:tblCellMar>
        </w:tblPrEx>
        <w:trPr>
          <w:trHeight w:val="631" w:hRule="atLeast"/>
        </w:trPr>
        <w:tc>
          <w:tcPr>
            <w:tcW w:w="852" w:type="dxa"/>
            <w:tcBorders>
              <w:top w:val="nil"/>
              <w:left w:val="single" w:color="auto" w:sz="8" w:space="0"/>
              <w:bottom w:val="single" w:color="auto" w:sz="4" w:space="0"/>
              <w:right w:val="single" w:color="auto" w:sz="4" w:space="0"/>
            </w:tcBorders>
            <w:noWrap w:val="0"/>
            <w:vAlign w:val="center"/>
          </w:tcPr>
          <w:p w14:paraId="32295ED5">
            <w:pPr>
              <w:widowControl/>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18.1</w:t>
            </w:r>
          </w:p>
        </w:tc>
        <w:tc>
          <w:tcPr>
            <w:tcW w:w="1917" w:type="dxa"/>
            <w:tcBorders>
              <w:top w:val="nil"/>
              <w:left w:val="single" w:color="auto" w:sz="4" w:space="0"/>
              <w:bottom w:val="single" w:color="auto" w:sz="4" w:space="0"/>
              <w:right w:val="single" w:color="auto" w:sz="8" w:space="0"/>
            </w:tcBorders>
            <w:noWrap w:val="0"/>
            <w:vAlign w:val="center"/>
          </w:tcPr>
          <w:p w14:paraId="499A07E1">
            <w:pPr>
              <w:widowControl/>
              <w:jc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递交投标文件截止时间、地点</w:t>
            </w:r>
          </w:p>
        </w:tc>
        <w:tc>
          <w:tcPr>
            <w:tcW w:w="5887" w:type="dxa"/>
            <w:tcBorders>
              <w:top w:val="nil"/>
              <w:left w:val="nil"/>
              <w:bottom w:val="single" w:color="auto" w:sz="4" w:space="0"/>
              <w:right w:val="single" w:color="auto" w:sz="8" w:space="0"/>
            </w:tcBorders>
            <w:noWrap w:val="0"/>
            <w:vAlign w:val="center"/>
          </w:tcPr>
          <w:p w14:paraId="041C293B">
            <w:pPr>
              <w:widowControl/>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详见招标公告，以招标公告规定时间、地点为准。</w:t>
            </w:r>
          </w:p>
          <w:p w14:paraId="065EEAEF">
            <w:pPr>
              <w:widowControl/>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开标时间后，供应商需登录“辽宁政府采购网”进行文件解密，应在30分钟内对响应文件进行网上电子解密，如未在规定时间内解密视为无效报价，按废标处理（如遇系统故障，可看情况调整报价时间）。供应商可自行在本单位进行电子解密或供应商授权代表自行准备电子设备进行解密。采购代理机构原则上不提供任何设备进行电子解密，如供应商无法在规定的时间成功进行电子解密，视为放弃参与本项目，采购代理机构将不负有任何责任。</w:t>
            </w:r>
          </w:p>
          <w:p w14:paraId="5E92FE57">
            <w:pPr>
              <w:widowControl/>
              <w:rPr>
                <w:rFonts w:ascii="仿宋_GB2312" w:hAnsi="仿宋_GB2312" w:eastAsia="仿宋_GB2312" w:cs="仿宋_GB2312"/>
                <w:color w:val="000000"/>
                <w:kern w:val="0"/>
                <w:szCs w:val="21"/>
                <w:highlight w:val="none"/>
                <w:u w:val="single"/>
              </w:rPr>
            </w:pPr>
            <w:r>
              <w:rPr>
                <w:rFonts w:hint="eastAsia" w:ascii="仿宋_GB2312" w:hAnsi="仿宋_GB2312" w:eastAsia="仿宋_GB2312" w:cs="仿宋_GB2312"/>
                <w:color w:val="000000"/>
                <w:kern w:val="0"/>
                <w:szCs w:val="21"/>
                <w:highlight w:val="none"/>
              </w:rPr>
              <w:t>2.供应商上传的投标文件正常解密的且采购活动正常进行的，电子备份文件自动失效。供应商自行到代理公司领取。</w:t>
            </w:r>
          </w:p>
        </w:tc>
      </w:tr>
      <w:tr w14:paraId="6DCDC69F">
        <w:tblPrEx>
          <w:tblCellMar>
            <w:top w:w="0" w:type="dxa"/>
            <w:left w:w="108" w:type="dxa"/>
            <w:bottom w:w="0" w:type="dxa"/>
            <w:right w:w="108" w:type="dxa"/>
          </w:tblCellMar>
        </w:tblPrEx>
        <w:trPr>
          <w:trHeight w:val="613" w:hRule="atLeast"/>
        </w:trPr>
        <w:tc>
          <w:tcPr>
            <w:tcW w:w="852" w:type="dxa"/>
            <w:tcBorders>
              <w:top w:val="nil"/>
              <w:left w:val="single" w:color="auto" w:sz="8" w:space="0"/>
              <w:bottom w:val="single" w:color="auto" w:sz="4" w:space="0"/>
              <w:right w:val="single" w:color="auto" w:sz="4" w:space="0"/>
            </w:tcBorders>
            <w:noWrap w:val="0"/>
            <w:vAlign w:val="center"/>
          </w:tcPr>
          <w:p w14:paraId="17A3AE7A">
            <w:pPr>
              <w:widowControl/>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20.1</w:t>
            </w:r>
          </w:p>
        </w:tc>
        <w:tc>
          <w:tcPr>
            <w:tcW w:w="1917" w:type="dxa"/>
            <w:tcBorders>
              <w:top w:val="nil"/>
              <w:left w:val="single" w:color="auto" w:sz="4" w:space="0"/>
              <w:bottom w:val="single" w:color="auto" w:sz="4" w:space="0"/>
              <w:right w:val="single" w:color="auto" w:sz="8" w:space="0"/>
            </w:tcBorders>
            <w:noWrap w:val="0"/>
            <w:vAlign w:val="center"/>
          </w:tcPr>
          <w:p w14:paraId="56CAB6CA">
            <w:pPr>
              <w:widowControl/>
              <w:jc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开标时间、地点</w:t>
            </w:r>
          </w:p>
        </w:tc>
        <w:tc>
          <w:tcPr>
            <w:tcW w:w="5887" w:type="dxa"/>
            <w:tcBorders>
              <w:top w:val="nil"/>
              <w:left w:val="nil"/>
              <w:bottom w:val="single" w:color="auto" w:sz="4" w:space="0"/>
              <w:right w:val="single" w:color="auto" w:sz="8" w:space="0"/>
            </w:tcBorders>
            <w:noWrap w:val="0"/>
            <w:vAlign w:val="center"/>
          </w:tcPr>
          <w:p w14:paraId="57DE10B9">
            <w:pPr>
              <w:widowControl/>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详见招标公告，以招标公告规定时间、地点为准。</w:t>
            </w:r>
          </w:p>
        </w:tc>
      </w:tr>
      <w:tr w14:paraId="5FE3E2CE">
        <w:tblPrEx>
          <w:tblCellMar>
            <w:top w:w="0" w:type="dxa"/>
            <w:left w:w="108" w:type="dxa"/>
            <w:bottom w:w="0" w:type="dxa"/>
            <w:right w:w="108" w:type="dxa"/>
          </w:tblCellMar>
        </w:tblPrEx>
        <w:trPr>
          <w:trHeight w:val="613" w:hRule="atLeast"/>
        </w:trPr>
        <w:tc>
          <w:tcPr>
            <w:tcW w:w="852" w:type="dxa"/>
            <w:tcBorders>
              <w:top w:val="nil"/>
              <w:left w:val="single" w:color="auto" w:sz="8" w:space="0"/>
              <w:bottom w:val="single" w:color="auto" w:sz="4" w:space="0"/>
              <w:right w:val="single" w:color="auto" w:sz="4" w:space="0"/>
            </w:tcBorders>
            <w:noWrap w:val="0"/>
            <w:vAlign w:val="center"/>
          </w:tcPr>
          <w:p w14:paraId="7FB721F6">
            <w:pPr>
              <w:widowControl/>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21</w:t>
            </w:r>
          </w:p>
        </w:tc>
        <w:tc>
          <w:tcPr>
            <w:tcW w:w="1917" w:type="dxa"/>
            <w:tcBorders>
              <w:top w:val="nil"/>
              <w:left w:val="single" w:color="auto" w:sz="4" w:space="0"/>
              <w:bottom w:val="single" w:color="auto" w:sz="4" w:space="0"/>
              <w:right w:val="single" w:color="auto" w:sz="8" w:space="0"/>
            </w:tcBorders>
            <w:noWrap w:val="0"/>
            <w:vAlign w:val="center"/>
          </w:tcPr>
          <w:p w14:paraId="1F994A38">
            <w:pPr>
              <w:widowControl/>
              <w:jc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评标委员会组成</w:t>
            </w:r>
          </w:p>
        </w:tc>
        <w:tc>
          <w:tcPr>
            <w:tcW w:w="5887" w:type="dxa"/>
            <w:tcBorders>
              <w:top w:val="nil"/>
              <w:left w:val="nil"/>
              <w:bottom w:val="single" w:color="auto" w:sz="4" w:space="0"/>
              <w:right w:val="single" w:color="auto" w:sz="8" w:space="0"/>
            </w:tcBorders>
            <w:noWrap w:val="0"/>
            <w:vAlign w:val="center"/>
          </w:tcPr>
          <w:p w14:paraId="69E331BE">
            <w:pPr>
              <w:widowControl/>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szCs w:val="21"/>
                <w:highlight w:val="none"/>
              </w:rPr>
              <w:t>评标委员会由采购人代表</w:t>
            </w:r>
            <w:r>
              <w:rPr>
                <w:rFonts w:hint="eastAsia" w:ascii="仿宋_GB2312" w:hAnsi="仿宋_GB2312" w:eastAsia="仿宋_GB2312" w:cs="仿宋_GB2312"/>
                <w:color w:val="000000"/>
                <w:szCs w:val="21"/>
                <w:highlight w:val="none"/>
                <w:u w:val="single"/>
              </w:rPr>
              <w:t xml:space="preserve"> </w:t>
            </w:r>
            <w:r>
              <w:rPr>
                <w:rFonts w:hint="eastAsia" w:ascii="仿宋_GB2312" w:hAnsi="仿宋_GB2312" w:eastAsia="仿宋_GB2312" w:cs="仿宋_GB2312"/>
                <w:color w:val="000000"/>
                <w:szCs w:val="21"/>
                <w:highlight w:val="none"/>
                <w:u w:val="single"/>
                <w:lang w:val="en-US" w:eastAsia="zh-CN"/>
              </w:rPr>
              <w:t>0</w:t>
            </w:r>
            <w:r>
              <w:rPr>
                <w:rFonts w:hint="eastAsia" w:ascii="仿宋_GB2312" w:hAnsi="仿宋_GB2312" w:eastAsia="仿宋_GB2312" w:cs="仿宋_GB2312"/>
                <w:color w:val="000000"/>
                <w:szCs w:val="21"/>
                <w:highlight w:val="none"/>
                <w:u w:val="single"/>
              </w:rPr>
              <w:t xml:space="preserve"> </w:t>
            </w:r>
            <w:r>
              <w:rPr>
                <w:rFonts w:hint="eastAsia" w:ascii="仿宋_GB2312" w:hAnsi="仿宋_GB2312" w:eastAsia="仿宋_GB2312" w:cs="仿宋_GB2312"/>
                <w:color w:val="000000"/>
                <w:szCs w:val="21"/>
                <w:highlight w:val="none"/>
              </w:rPr>
              <w:t>人，评审专家</w:t>
            </w:r>
            <w:r>
              <w:rPr>
                <w:rFonts w:hint="eastAsia" w:ascii="仿宋_GB2312" w:hAnsi="仿宋_GB2312" w:eastAsia="仿宋_GB2312" w:cs="仿宋_GB2312"/>
                <w:color w:val="000000"/>
                <w:szCs w:val="21"/>
                <w:highlight w:val="none"/>
                <w:u w:val="single"/>
              </w:rPr>
              <w:t xml:space="preserve"> </w:t>
            </w:r>
            <w:r>
              <w:rPr>
                <w:rFonts w:hint="eastAsia" w:ascii="仿宋_GB2312" w:hAnsi="仿宋_GB2312" w:eastAsia="仿宋_GB2312" w:cs="仿宋_GB2312"/>
                <w:color w:val="000000"/>
                <w:szCs w:val="21"/>
                <w:highlight w:val="none"/>
                <w:u w:val="single"/>
                <w:lang w:val="en-US" w:eastAsia="zh-CN"/>
              </w:rPr>
              <w:t>5</w:t>
            </w:r>
            <w:r>
              <w:rPr>
                <w:rFonts w:hint="eastAsia" w:ascii="仿宋_GB2312" w:hAnsi="仿宋_GB2312" w:eastAsia="仿宋_GB2312" w:cs="仿宋_GB2312"/>
                <w:color w:val="000000"/>
                <w:szCs w:val="21"/>
                <w:highlight w:val="none"/>
                <w:u w:val="single"/>
              </w:rPr>
              <w:t xml:space="preserve"> </w:t>
            </w:r>
            <w:r>
              <w:rPr>
                <w:rFonts w:hint="eastAsia" w:ascii="仿宋_GB2312" w:hAnsi="仿宋_GB2312" w:eastAsia="仿宋_GB2312" w:cs="仿宋_GB2312"/>
                <w:color w:val="000000"/>
                <w:szCs w:val="21"/>
                <w:highlight w:val="none"/>
              </w:rPr>
              <w:t>人组成，共</w:t>
            </w:r>
            <w:r>
              <w:rPr>
                <w:rFonts w:hint="eastAsia" w:ascii="仿宋_GB2312" w:hAnsi="仿宋_GB2312" w:eastAsia="仿宋_GB2312" w:cs="仿宋_GB2312"/>
                <w:color w:val="000000"/>
                <w:szCs w:val="21"/>
                <w:highlight w:val="none"/>
                <w:u w:val="single"/>
              </w:rPr>
              <w:t xml:space="preserve"> </w:t>
            </w:r>
            <w:r>
              <w:rPr>
                <w:rFonts w:hint="eastAsia" w:ascii="仿宋_GB2312" w:hAnsi="仿宋_GB2312" w:eastAsia="仿宋_GB2312" w:cs="仿宋_GB2312"/>
                <w:color w:val="000000"/>
                <w:szCs w:val="21"/>
                <w:highlight w:val="none"/>
                <w:u w:val="single"/>
                <w:lang w:val="en-US" w:eastAsia="zh-CN"/>
              </w:rPr>
              <w:t>5</w:t>
            </w:r>
            <w:r>
              <w:rPr>
                <w:rFonts w:hint="eastAsia" w:ascii="仿宋_GB2312" w:hAnsi="仿宋_GB2312" w:eastAsia="仿宋_GB2312" w:cs="仿宋_GB2312"/>
                <w:color w:val="000000"/>
                <w:szCs w:val="21"/>
                <w:highlight w:val="none"/>
                <w:u w:val="single"/>
              </w:rPr>
              <w:t xml:space="preserve"> </w:t>
            </w:r>
            <w:r>
              <w:rPr>
                <w:rFonts w:hint="eastAsia" w:ascii="仿宋_GB2312" w:hAnsi="仿宋_GB2312" w:eastAsia="仿宋_GB2312" w:cs="仿宋_GB2312"/>
                <w:color w:val="000000"/>
                <w:szCs w:val="21"/>
                <w:highlight w:val="none"/>
              </w:rPr>
              <w:t xml:space="preserve">人。 </w:t>
            </w:r>
          </w:p>
        </w:tc>
      </w:tr>
      <w:tr w14:paraId="05E49E61">
        <w:tblPrEx>
          <w:tblCellMar>
            <w:top w:w="0" w:type="dxa"/>
            <w:left w:w="108" w:type="dxa"/>
            <w:bottom w:w="0" w:type="dxa"/>
            <w:right w:w="108" w:type="dxa"/>
          </w:tblCellMar>
        </w:tblPrEx>
        <w:trPr>
          <w:trHeight w:val="2183"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196B9483">
            <w:pPr>
              <w:widowControl/>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25.1</w:t>
            </w:r>
          </w:p>
        </w:tc>
        <w:tc>
          <w:tcPr>
            <w:tcW w:w="1917" w:type="dxa"/>
            <w:tcBorders>
              <w:top w:val="single" w:color="auto" w:sz="4" w:space="0"/>
              <w:left w:val="single" w:color="auto" w:sz="4" w:space="0"/>
              <w:bottom w:val="single" w:color="auto" w:sz="4" w:space="0"/>
              <w:right w:val="single" w:color="auto" w:sz="4" w:space="0"/>
            </w:tcBorders>
            <w:noWrap w:val="0"/>
            <w:vAlign w:val="center"/>
          </w:tcPr>
          <w:p w14:paraId="4D09CAFF">
            <w:pPr>
              <w:shd w:val="clear" w:color="auto" w:fill="FFFFFF"/>
              <w:jc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样品的评审方法以及评审标准</w:t>
            </w:r>
          </w:p>
          <w:p w14:paraId="5A1B750C">
            <w:pPr>
              <w:shd w:val="clear" w:color="auto" w:fill="FFFFFF"/>
              <w:jc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演示的评审方法及评审标准</w:t>
            </w:r>
          </w:p>
        </w:tc>
        <w:tc>
          <w:tcPr>
            <w:tcW w:w="5887" w:type="dxa"/>
            <w:tcBorders>
              <w:top w:val="single" w:color="auto" w:sz="4" w:space="0"/>
              <w:left w:val="single" w:color="auto" w:sz="4" w:space="0"/>
              <w:bottom w:val="single" w:color="auto" w:sz="4" w:space="0"/>
              <w:right w:val="single" w:color="auto" w:sz="4" w:space="0"/>
            </w:tcBorders>
            <w:noWrap w:val="0"/>
            <w:vAlign w:val="center"/>
          </w:tcPr>
          <w:p w14:paraId="3E3E1AAC">
            <w:pP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sym w:font="Wingdings 2" w:char="00A3"/>
            </w:r>
            <w:r>
              <w:rPr>
                <w:rFonts w:hint="eastAsia" w:ascii="仿宋_GB2312" w:hAnsi="仿宋_GB2312" w:eastAsia="仿宋_GB2312" w:cs="仿宋_GB2312"/>
                <w:bCs/>
                <w:color w:val="000000"/>
                <w:kern w:val="0"/>
                <w:szCs w:val="21"/>
                <w:highlight w:val="none"/>
              </w:rPr>
              <w:t>样品：</w:t>
            </w:r>
          </w:p>
          <w:p w14:paraId="57B874DC">
            <w:pP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1、样品评审方法：</w:t>
            </w:r>
            <w:r>
              <w:rPr>
                <w:rFonts w:hint="eastAsia" w:ascii="仿宋_GB2312" w:hAnsi="仿宋_GB2312" w:eastAsia="仿宋_GB2312" w:cs="仿宋_GB2312"/>
                <w:color w:val="000000"/>
                <w:kern w:val="0"/>
                <w:szCs w:val="21"/>
                <w:highlight w:val="none"/>
                <w:u w:val="single"/>
              </w:rPr>
              <w:t xml:space="preserve">              </w:t>
            </w:r>
          </w:p>
          <w:p w14:paraId="1C509913">
            <w:pPr>
              <w:rPr>
                <w:rFonts w:ascii="仿宋_GB2312" w:hAnsi="仿宋_GB2312" w:eastAsia="仿宋_GB2312" w:cs="仿宋_GB2312"/>
                <w:color w:val="000000"/>
                <w:kern w:val="0"/>
                <w:szCs w:val="21"/>
                <w:highlight w:val="none"/>
                <w:u w:val="single"/>
              </w:rPr>
            </w:pPr>
            <w:r>
              <w:rPr>
                <w:rFonts w:hint="eastAsia" w:ascii="仿宋_GB2312" w:hAnsi="仿宋_GB2312" w:eastAsia="仿宋_GB2312" w:cs="仿宋_GB2312"/>
                <w:color w:val="000000"/>
                <w:kern w:val="0"/>
                <w:szCs w:val="21"/>
                <w:highlight w:val="none"/>
              </w:rPr>
              <w:t>2、样品评审标准：</w:t>
            </w:r>
            <w:r>
              <w:rPr>
                <w:rFonts w:hint="eastAsia" w:ascii="仿宋_GB2312" w:hAnsi="仿宋_GB2312" w:eastAsia="仿宋_GB2312" w:cs="仿宋_GB2312"/>
                <w:color w:val="000000"/>
                <w:kern w:val="0"/>
                <w:szCs w:val="21"/>
                <w:highlight w:val="none"/>
                <w:u w:val="single"/>
              </w:rPr>
              <w:t xml:space="preserve">              </w:t>
            </w:r>
          </w:p>
          <w:p w14:paraId="2980F6D9">
            <w:pPr>
              <w:rPr>
                <w:rFonts w:ascii="仿宋_GB2312" w:hAnsi="仿宋_GB2312" w:eastAsia="仿宋_GB2312" w:cs="仿宋_GB2312"/>
                <w:color w:val="000000"/>
                <w:kern w:val="0"/>
                <w:szCs w:val="21"/>
                <w:highlight w:val="none"/>
                <w:u w:val="single"/>
              </w:rPr>
            </w:pPr>
          </w:p>
          <w:p w14:paraId="3CC9CB1D">
            <w:pP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sym w:font="Wingdings 2" w:char="00A3"/>
            </w:r>
            <w:r>
              <w:rPr>
                <w:rFonts w:hint="eastAsia" w:ascii="仿宋_GB2312" w:hAnsi="仿宋_GB2312" w:eastAsia="仿宋_GB2312" w:cs="仿宋_GB2312"/>
                <w:color w:val="000000"/>
                <w:kern w:val="0"/>
                <w:szCs w:val="21"/>
                <w:highlight w:val="none"/>
              </w:rPr>
              <w:t>演示：</w:t>
            </w:r>
          </w:p>
          <w:p w14:paraId="597F1AB8">
            <w:pP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1、演示评审方法：</w:t>
            </w:r>
            <w:r>
              <w:rPr>
                <w:rFonts w:hint="eastAsia" w:ascii="仿宋_GB2312" w:hAnsi="仿宋_GB2312" w:eastAsia="仿宋_GB2312" w:cs="仿宋_GB2312"/>
                <w:color w:val="000000"/>
                <w:kern w:val="0"/>
                <w:szCs w:val="21"/>
                <w:highlight w:val="none"/>
                <w:u w:val="single"/>
              </w:rPr>
              <w:t xml:space="preserve">              </w:t>
            </w:r>
          </w:p>
          <w:p w14:paraId="4DEA60F0">
            <w:pPr>
              <w:rPr>
                <w:rFonts w:ascii="仿宋_GB2312" w:hAnsi="仿宋_GB2312" w:eastAsia="仿宋_GB2312" w:cs="仿宋_GB2312"/>
                <w:color w:val="000000"/>
                <w:kern w:val="0"/>
                <w:szCs w:val="21"/>
                <w:highlight w:val="none"/>
                <w:u w:val="single"/>
              </w:rPr>
            </w:pPr>
            <w:r>
              <w:rPr>
                <w:rFonts w:hint="eastAsia" w:ascii="仿宋_GB2312" w:hAnsi="仿宋_GB2312" w:eastAsia="仿宋_GB2312" w:cs="仿宋_GB2312"/>
                <w:color w:val="000000"/>
                <w:kern w:val="0"/>
                <w:szCs w:val="21"/>
                <w:highlight w:val="none"/>
              </w:rPr>
              <w:t>2、演示评审标准：</w:t>
            </w:r>
            <w:r>
              <w:rPr>
                <w:rFonts w:hint="eastAsia" w:ascii="仿宋_GB2312" w:hAnsi="仿宋_GB2312" w:eastAsia="仿宋_GB2312" w:cs="仿宋_GB2312"/>
                <w:color w:val="000000"/>
                <w:kern w:val="0"/>
                <w:szCs w:val="21"/>
                <w:highlight w:val="none"/>
                <w:u w:val="single"/>
              </w:rPr>
              <w:t xml:space="preserve">              </w:t>
            </w:r>
          </w:p>
        </w:tc>
      </w:tr>
      <w:tr w14:paraId="57D51080">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7BAD80C0">
            <w:pPr>
              <w:widowControl/>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27.2</w:t>
            </w:r>
          </w:p>
        </w:tc>
        <w:tc>
          <w:tcPr>
            <w:tcW w:w="1917" w:type="dxa"/>
            <w:tcBorders>
              <w:top w:val="single" w:color="auto" w:sz="4" w:space="0"/>
              <w:left w:val="single" w:color="auto" w:sz="4" w:space="0"/>
              <w:bottom w:val="single" w:color="auto" w:sz="4" w:space="0"/>
              <w:right w:val="single" w:color="auto" w:sz="4" w:space="0"/>
            </w:tcBorders>
            <w:noWrap w:val="0"/>
            <w:vAlign w:val="center"/>
          </w:tcPr>
          <w:p w14:paraId="7A506F18">
            <w:pPr>
              <w:widowControl/>
              <w:jc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评标办法</w:t>
            </w:r>
          </w:p>
        </w:tc>
        <w:tc>
          <w:tcPr>
            <w:tcW w:w="5887" w:type="dxa"/>
            <w:tcBorders>
              <w:top w:val="single" w:color="auto" w:sz="4" w:space="0"/>
              <w:left w:val="single" w:color="auto" w:sz="4" w:space="0"/>
              <w:bottom w:val="single" w:color="auto" w:sz="4" w:space="0"/>
              <w:right w:val="single" w:color="auto" w:sz="4" w:space="0"/>
            </w:tcBorders>
            <w:noWrap w:val="0"/>
            <w:vAlign w:val="center"/>
          </w:tcPr>
          <w:p w14:paraId="37780DB7">
            <w:pPr>
              <w:widowControl/>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sym w:font="Wingdings 2" w:char="0052"/>
            </w:r>
            <w:r>
              <w:rPr>
                <w:rFonts w:hint="eastAsia" w:ascii="仿宋_GB2312" w:hAnsi="仿宋_GB2312" w:eastAsia="仿宋_GB2312" w:cs="仿宋_GB2312"/>
                <w:color w:val="000000"/>
                <w:szCs w:val="21"/>
                <w:highlight w:val="none"/>
              </w:rPr>
              <w:t>综合评分法</w:t>
            </w:r>
          </w:p>
          <w:p w14:paraId="180771E2">
            <w:pPr>
              <w:widowControl/>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sym w:font="Wingdings 2" w:char="00A3"/>
            </w:r>
            <w:r>
              <w:rPr>
                <w:rFonts w:hint="eastAsia" w:ascii="仿宋_GB2312" w:hAnsi="仿宋_GB2312" w:eastAsia="仿宋_GB2312" w:cs="仿宋_GB2312"/>
                <w:color w:val="000000"/>
                <w:szCs w:val="21"/>
                <w:highlight w:val="none"/>
              </w:rPr>
              <w:t xml:space="preserve">最低评标价法 </w:t>
            </w:r>
          </w:p>
        </w:tc>
      </w:tr>
      <w:tr w14:paraId="5EE38D6F">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5A8702DC">
            <w:pPr>
              <w:widowControl/>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29.2</w:t>
            </w:r>
          </w:p>
        </w:tc>
        <w:tc>
          <w:tcPr>
            <w:tcW w:w="1917" w:type="dxa"/>
            <w:tcBorders>
              <w:top w:val="single" w:color="auto" w:sz="4" w:space="0"/>
              <w:left w:val="single" w:color="auto" w:sz="4" w:space="0"/>
              <w:bottom w:val="single" w:color="auto" w:sz="4" w:space="0"/>
              <w:right w:val="single" w:color="auto" w:sz="4" w:space="0"/>
            </w:tcBorders>
            <w:noWrap w:val="0"/>
            <w:vAlign w:val="center"/>
          </w:tcPr>
          <w:p w14:paraId="55B055F1">
            <w:pPr>
              <w:widowControl/>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推荐中标候选人的数量</w:t>
            </w:r>
          </w:p>
        </w:tc>
        <w:tc>
          <w:tcPr>
            <w:tcW w:w="5887" w:type="dxa"/>
            <w:tcBorders>
              <w:top w:val="single" w:color="auto" w:sz="4" w:space="0"/>
              <w:left w:val="single" w:color="auto" w:sz="4" w:space="0"/>
              <w:bottom w:val="single" w:color="auto" w:sz="4" w:space="0"/>
              <w:right w:val="single" w:color="auto" w:sz="4" w:space="0"/>
            </w:tcBorders>
            <w:noWrap w:val="0"/>
            <w:vAlign w:val="center"/>
          </w:tcPr>
          <w:p w14:paraId="34ABA7A1">
            <w:pPr>
              <w:widowControl/>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u w:val="single"/>
                <w:lang w:val="en-US" w:eastAsia="zh-CN"/>
              </w:rPr>
              <w:t>3名</w:t>
            </w:r>
          </w:p>
        </w:tc>
      </w:tr>
      <w:tr w14:paraId="27FFEDED">
        <w:tblPrEx>
          <w:tblCellMar>
            <w:top w:w="0" w:type="dxa"/>
            <w:left w:w="108" w:type="dxa"/>
            <w:bottom w:w="0" w:type="dxa"/>
            <w:right w:w="108" w:type="dxa"/>
          </w:tblCellMar>
        </w:tblPrEx>
        <w:trPr>
          <w:trHeight w:val="942"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35E412AF">
            <w:pPr>
              <w:widowControl/>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31</w:t>
            </w:r>
          </w:p>
        </w:tc>
        <w:tc>
          <w:tcPr>
            <w:tcW w:w="1917" w:type="dxa"/>
            <w:tcBorders>
              <w:top w:val="single" w:color="auto" w:sz="4" w:space="0"/>
              <w:left w:val="single" w:color="auto" w:sz="4" w:space="0"/>
              <w:bottom w:val="single" w:color="auto" w:sz="4" w:space="0"/>
              <w:right w:val="single" w:color="auto" w:sz="4" w:space="0"/>
            </w:tcBorders>
            <w:noWrap w:val="0"/>
            <w:vAlign w:val="center"/>
          </w:tcPr>
          <w:p w14:paraId="750E9266">
            <w:pPr>
              <w:widowControl/>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确定中标人的方式</w:t>
            </w:r>
          </w:p>
        </w:tc>
        <w:tc>
          <w:tcPr>
            <w:tcW w:w="5887" w:type="dxa"/>
            <w:tcBorders>
              <w:top w:val="single" w:color="auto" w:sz="4" w:space="0"/>
              <w:left w:val="single" w:color="auto" w:sz="4" w:space="0"/>
              <w:bottom w:val="single" w:color="auto" w:sz="4" w:space="0"/>
              <w:right w:val="single" w:color="auto" w:sz="4" w:space="0"/>
            </w:tcBorders>
            <w:noWrap w:val="0"/>
            <w:vAlign w:val="center"/>
          </w:tcPr>
          <w:p w14:paraId="7289207C">
            <w:pPr>
              <w:widowControl/>
              <w:rPr>
                <w:rFonts w:hint="eastAsia" w:ascii="仿宋_GB2312" w:hAnsi="仿宋_GB2312" w:eastAsia="仿宋_GB2312" w:cs="仿宋_GB2312"/>
                <w:color w:val="000000"/>
                <w:kern w:val="0"/>
                <w:szCs w:val="21"/>
                <w:highlight w:val="none"/>
                <w:lang w:eastAsia="zh-CN"/>
              </w:rPr>
            </w:pPr>
            <w:r>
              <w:rPr>
                <w:rFonts w:hint="eastAsia" w:ascii="仿宋_GB2312" w:hAnsi="仿宋_GB2312" w:eastAsia="仿宋_GB2312" w:cs="仿宋_GB2312"/>
                <w:color w:val="000000"/>
                <w:kern w:val="0"/>
                <w:szCs w:val="21"/>
                <w:highlight w:val="none"/>
              </w:rPr>
              <w:t>中标人数量：</w:t>
            </w:r>
            <w:r>
              <w:rPr>
                <w:rFonts w:hint="eastAsia" w:ascii="仿宋_GB2312" w:hAnsi="仿宋_GB2312" w:eastAsia="仿宋_GB2312" w:cs="仿宋_GB2312"/>
                <w:color w:val="000000"/>
                <w:kern w:val="0"/>
                <w:szCs w:val="21"/>
                <w:highlight w:val="none"/>
                <w:u w:val="single"/>
                <w:lang w:val="en-US" w:eastAsia="zh-CN"/>
              </w:rPr>
              <w:t>1名</w:t>
            </w:r>
          </w:p>
          <w:p w14:paraId="5B1F3458">
            <w:pPr>
              <w:widowControl/>
              <w:rPr>
                <w:rFonts w:ascii="仿宋_GB2312" w:hAnsi="仿宋_GB2312" w:eastAsia="仿宋_GB2312" w:cs="仿宋_GB2312"/>
                <w:color w:val="000000"/>
                <w:kern w:val="0"/>
                <w:szCs w:val="21"/>
                <w:highlight w:val="none"/>
                <w:u w:val="single"/>
              </w:rPr>
            </w:pPr>
            <w:r>
              <w:rPr>
                <w:rFonts w:hint="eastAsia" w:ascii="仿宋_GB2312" w:hAnsi="仿宋_GB2312" w:eastAsia="仿宋_GB2312" w:cs="仿宋_GB2312"/>
                <w:color w:val="000000"/>
                <w:kern w:val="0"/>
                <w:szCs w:val="21"/>
                <w:highlight w:val="none"/>
              </w:rPr>
              <w:sym w:font="Wingdings 2" w:char="0052"/>
            </w:r>
            <w:r>
              <w:rPr>
                <w:rFonts w:hint="eastAsia" w:ascii="仿宋_GB2312" w:hAnsi="仿宋_GB2312" w:eastAsia="仿宋_GB2312" w:cs="仿宋_GB2312"/>
                <w:color w:val="000000"/>
                <w:kern w:val="0"/>
                <w:szCs w:val="21"/>
                <w:highlight w:val="none"/>
              </w:rPr>
              <w:t>采购人委托评标委员会直接确定中标人</w:t>
            </w:r>
          </w:p>
          <w:p w14:paraId="1EBF1F8D">
            <w:pPr>
              <w:widowControl/>
              <w:rPr>
                <w:rFonts w:ascii="仿宋_GB2312" w:hAnsi="仿宋_GB2312" w:eastAsia="仿宋_GB2312" w:cs="仿宋_GB2312"/>
                <w:color w:val="000000"/>
                <w:kern w:val="0"/>
                <w:szCs w:val="21"/>
                <w:highlight w:val="none"/>
                <w:u w:val="single"/>
              </w:rPr>
            </w:pPr>
            <w:r>
              <w:rPr>
                <w:rFonts w:hint="eastAsia" w:ascii="仿宋_GB2312" w:hAnsi="仿宋_GB2312" w:eastAsia="仿宋_GB2312" w:cs="仿宋_GB2312"/>
                <w:color w:val="000000"/>
                <w:kern w:val="0"/>
                <w:szCs w:val="21"/>
                <w:highlight w:val="none"/>
              </w:rPr>
              <w:sym w:font="Wingdings 2" w:char="00A3"/>
            </w:r>
            <w:r>
              <w:rPr>
                <w:rFonts w:hint="eastAsia" w:ascii="仿宋_GB2312" w:hAnsi="仿宋_GB2312" w:eastAsia="仿宋_GB2312" w:cs="仿宋_GB2312"/>
                <w:color w:val="000000"/>
                <w:kern w:val="0"/>
                <w:szCs w:val="21"/>
                <w:highlight w:val="none"/>
              </w:rPr>
              <w:t>采购人确定中标人</w:t>
            </w:r>
          </w:p>
        </w:tc>
      </w:tr>
      <w:tr w14:paraId="7864DCD6">
        <w:tblPrEx>
          <w:tblCellMar>
            <w:top w:w="0" w:type="dxa"/>
            <w:left w:w="108" w:type="dxa"/>
            <w:bottom w:w="0" w:type="dxa"/>
            <w:right w:w="108" w:type="dxa"/>
          </w:tblCellMar>
        </w:tblPrEx>
        <w:trPr>
          <w:trHeight w:val="3115"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39ACC510">
            <w:pPr>
              <w:widowControl/>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35.1</w:t>
            </w:r>
          </w:p>
        </w:tc>
        <w:tc>
          <w:tcPr>
            <w:tcW w:w="1917" w:type="dxa"/>
            <w:tcBorders>
              <w:top w:val="single" w:color="auto" w:sz="4" w:space="0"/>
              <w:left w:val="single" w:color="auto" w:sz="4" w:space="0"/>
              <w:bottom w:val="single" w:color="auto" w:sz="4" w:space="0"/>
              <w:right w:val="single" w:color="auto" w:sz="4" w:space="0"/>
            </w:tcBorders>
            <w:noWrap w:val="0"/>
            <w:vAlign w:val="center"/>
          </w:tcPr>
          <w:p w14:paraId="0DE212C9">
            <w:pPr>
              <w:shd w:val="clear" w:color="auto" w:fill="FFFFFF"/>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szCs w:val="21"/>
                <w:highlight w:val="none"/>
              </w:rPr>
              <w:t>履约保证金</w:t>
            </w:r>
          </w:p>
        </w:tc>
        <w:tc>
          <w:tcPr>
            <w:tcW w:w="5887" w:type="dxa"/>
            <w:tcBorders>
              <w:top w:val="single" w:color="auto" w:sz="4" w:space="0"/>
              <w:left w:val="single" w:color="auto" w:sz="4" w:space="0"/>
              <w:bottom w:val="single" w:color="auto" w:sz="4" w:space="0"/>
              <w:right w:val="single" w:color="auto" w:sz="4" w:space="0"/>
            </w:tcBorders>
            <w:noWrap w:val="0"/>
            <w:vAlign w:val="center"/>
          </w:tcPr>
          <w:p w14:paraId="26FCFBBD">
            <w:pPr>
              <w:shd w:val="clear" w:color="auto" w:fill="FFFFFF"/>
              <w:jc w:val="left"/>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sym w:font="Wingdings 2" w:char="0052"/>
            </w:r>
            <w:r>
              <w:rPr>
                <w:rFonts w:hint="eastAsia" w:ascii="仿宋_GB2312" w:hAnsi="仿宋_GB2312" w:eastAsia="仿宋_GB2312" w:cs="仿宋_GB2312"/>
                <w:color w:val="000000"/>
                <w:szCs w:val="21"/>
                <w:highlight w:val="none"/>
              </w:rPr>
              <w:t>本项目不收取履约保证金</w:t>
            </w:r>
          </w:p>
          <w:p w14:paraId="0EDE358F">
            <w:pPr>
              <w:shd w:val="clear" w:color="auto" w:fill="FFFFFF"/>
              <w:jc w:val="left"/>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sym w:font="Wingdings 2" w:char="00A3"/>
            </w:r>
            <w:r>
              <w:rPr>
                <w:rFonts w:hint="eastAsia" w:ascii="仿宋_GB2312" w:hAnsi="仿宋_GB2312" w:eastAsia="仿宋_GB2312" w:cs="仿宋_GB2312"/>
                <w:color w:val="000000"/>
                <w:szCs w:val="21"/>
                <w:highlight w:val="none"/>
              </w:rPr>
              <w:t>本项目收取履约保证金</w:t>
            </w:r>
          </w:p>
          <w:p w14:paraId="6A0EA595">
            <w:pPr>
              <w:shd w:val="clear" w:color="auto" w:fill="FFFFFF"/>
              <w:ind w:firstLine="210" w:firstLineChars="100"/>
              <w:jc w:val="left"/>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履约保证金金额：</w:t>
            </w:r>
            <w:r>
              <w:rPr>
                <w:rFonts w:hint="eastAsia" w:ascii="仿宋_GB2312" w:hAnsi="仿宋_GB2312" w:eastAsia="仿宋_GB2312" w:cs="仿宋_GB2312"/>
                <w:color w:val="000000"/>
                <w:kern w:val="0"/>
                <w:szCs w:val="21"/>
                <w:highlight w:val="none"/>
                <w:u w:val="single"/>
              </w:rPr>
              <w:t xml:space="preserve">                 </w:t>
            </w:r>
          </w:p>
          <w:p w14:paraId="2630DC63">
            <w:pPr>
              <w:shd w:val="clear" w:color="auto" w:fill="FFFFFF"/>
              <w:ind w:firstLine="210" w:firstLineChars="100"/>
              <w:jc w:val="left"/>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履约保证金递交时间：</w:t>
            </w:r>
            <w:r>
              <w:rPr>
                <w:rFonts w:hint="eastAsia" w:ascii="仿宋_GB2312" w:hAnsi="仿宋_GB2312" w:eastAsia="仿宋_GB2312" w:cs="仿宋_GB2312"/>
                <w:color w:val="000000"/>
                <w:kern w:val="0"/>
                <w:szCs w:val="21"/>
                <w:highlight w:val="none"/>
                <w:u w:val="single"/>
              </w:rPr>
              <w:t xml:space="preserve">             </w:t>
            </w:r>
          </w:p>
          <w:p w14:paraId="2C59205F">
            <w:pPr>
              <w:shd w:val="clear" w:color="auto" w:fill="FFFFFF"/>
              <w:ind w:firstLine="210" w:firstLineChars="100"/>
              <w:jc w:val="left"/>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履约保证金递交方式：□保函   □支票  □电汇</w:t>
            </w:r>
          </w:p>
          <w:p w14:paraId="2C599E69">
            <w:pPr>
              <w:shd w:val="clear" w:color="auto" w:fill="FFFFFF"/>
              <w:ind w:firstLine="420" w:firstLineChars="200"/>
              <w:jc w:val="left"/>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账户信息：</w:t>
            </w:r>
          </w:p>
          <w:p w14:paraId="7144400E">
            <w:pP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 xml:space="preserve">    开 户 名：</w:t>
            </w:r>
            <w:r>
              <w:rPr>
                <w:rFonts w:hint="eastAsia" w:ascii="仿宋_GB2312" w:hAnsi="仿宋_GB2312" w:eastAsia="仿宋_GB2312" w:cs="仿宋_GB2312"/>
                <w:color w:val="000000"/>
                <w:kern w:val="0"/>
                <w:szCs w:val="21"/>
                <w:highlight w:val="none"/>
                <w:u w:val="single"/>
              </w:rPr>
              <w:t xml:space="preserve">                 </w:t>
            </w:r>
            <w:r>
              <w:rPr>
                <w:rFonts w:hint="eastAsia" w:ascii="仿宋_GB2312" w:hAnsi="仿宋_GB2312" w:eastAsia="仿宋_GB2312" w:cs="仿宋_GB2312"/>
                <w:color w:val="000000"/>
                <w:szCs w:val="21"/>
                <w:highlight w:val="none"/>
              </w:rPr>
              <w:t xml:space="preserve"> </w:t>
            </w:r>
          </w:p>
          <w:p w14:paraId="39912CE7">
            <w:pP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 xml:space="preserve">    开 户 行：</w:t>
            </w:r>
            <w:r>
              <w:rPr>
                <w:rFonts w:hint="eastAsia" w:ascii="仿宋_GB2312" w:hAnsi="仿宋_GB2312" w:eastAsia="仿宋_GB2312" w:cs="仿宋_GB2312"/>
                <w:color w:val="000000"/>
                <w:kern w:val="0"/>
                <w:szCs w:val="21"/>
                <w:highlight w:val="none"/>
                <w:u w:val="single"/>
              </w:rPr>
              <w:t xml:space="preserve">                 </w:t>
            </w:r>
            <w:r>
              <w:rPr>
                <w:rFonts w:hint="eastAsia" w:ascii="仿宋_GB2312" w:hAnsi="仿宋_GB2312" w:eastAsia="仿宋_GB2312" w:cs="仿宋_GB2312"/>
                <w:color w:val="000000"/>
                <w:szCs w:val="21"/>
                <w:highlight w:val="none"/>
              </w:rPr>
              <w:t xml:space="preserve"> </w:t>
            </w:r>
          </w:p>
          <w:p w14:paraId="7B0BC817">
            <w:pP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 xml:space="preserve">    账    号：</w:t>
            </w:r>
            <w:r>
              <w:rPr>
                <w:rFonts w:hint="eastAsia" w:ascii="仿宋_GB2312" w:hAnsi="仿宋_GB2312" w:eastAsia="仿宋_GB2312" w:cs="仿宋_GB2312"/>
                <w:color w:val="000000"/>
                <w:kern w:val="0"/>
                <w:szCs w:val="21"/>
                <w:highlight w:val="none"/>
                <w:u w:val="single"/>
              </w:rPr>
              <w:t xml:space="preserve">                 </w:t>
            </w:r>
            <w:r>
              <w:rPr>
                <w:rFonts w:hint="eastAsia" w:ascii="仿宋_GB2312" w:hAnsi="仿宋_GB2312" w:eastAsia="仿宋_GB2312" w:cs="仿宋_GB2312"/>
                <w:color w:val="000000"/>
                <w:szCs w:val="21"/>
                <w:highlight w:val="none"/>
              </w:rPr>
              <w:t xml:space="preserve"> </w:t>
            </w:r>
          </w:p>
          <w:p w14:paraId="449560FA">
            <w:pPr>
              <w:shd w:val="clear" w:color="auto" w:fill="FFFFFF"/>
              <w:ind w:firstLine="210" w:firstLineChars="100"/>
              <w:jc w:val="left"/>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履约保证金退还时间及规定：</w:t>
            </w:r>
            <w:r>
              <w:rPr>
                <w:rFonts w:hint="eastAsia" w:ascii="仿宋_GB2312" w:hAnsi="仿宋_GB2312" w:eastAsia="仿宋_GB2312" w:cs="仿宋_GB2312"/>
                <w:color w:val="000000"/>
                <w:kern w:val="0"/>
                <w:szCs w:val="21"/>
                <w:highlight w:val="none"/>
                <w:u w:val="single"/>
              </w:rPr>
              <w:t xml:space="preserve">   </w:t>
            </w:r>
          </w:p>
          <w:p w14:paraId="51142A4E">
            <w:pPr>
              <w:shd w:val="clear" w:color="auto" w:fill="FFFFFF"/>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b/>
                <w:bCs/>
                <w:color w:val="000000"/>
                <w:szCs w:val="21"/>
                <w:highlight w:val="none"/>
              </w:rPr>
              <w:t>（注：财政部门鼓励采用保函的方式递交履约保证金，具体办理流程参阅辽宁政府采购网）</w:t>
            </w:r>
          </w:p>
        </w:tc>
      </w:tr>
      <w:tr w14:paraId="3D939CFE">
        <w:tblPrEx>
          <w:tblCellMar>
            <w:top w:w="0" w:type="dxa"/>
            <w:left w:w="108" w:type="dxa"/>
            <w:bottom w:w="0" w:type="dxa"/>
            <w:right w:w="108" w:type="dxa"/>
          </w:tblCellMar>
        </w:tblPrEx>
        <w:trPr>
          <w:trHeight w:val="1252" w:hRule="atLeast"/>
        </w:trPr>
        <w:tc>
          <w:tcPr>
            <w:tcW w:w="852" w:type="dxa"/>
            <w:tcBorders>
              <w:top w:val="nil"/>
              <w:left w:val="single" w:color="auto" w:sz="8" w:space="0"/>
              <w:bottom w:val="single" w:color="auto" w:sz="8" w:space="0"/>
              <w:right w:val="single" w:color="auto" w:sz="4" w:space="0"/>
            </w:tcBorders>
            <w:noWrap w:val="0"/>
            <w:vAlign w:val="center"/>
          </w:tcPr>
          <w:p w14:paraId="1A540DB5">
            <w:pPr>
              <w:widowControl/>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36</w:t>
            </w:r>
          </w:p>
        </w:tc>
        <w:tc>
          <w:tcPr>
            <w:tcW w:w="1917" w:type="dxa"/>
            <w:tcBorders>
              <w:top w:val="nil"/>
              <w:left w:val="single" w:color="auto" w:sz="4" w:space="0"/>
              <w:bottom w:val="single" w:color="auto" w:sz="8" w:space="0"/>
              <w:right w:val="single" w:color="auto" w:sz="8" w:space="0"/>
            </w:tcBorders>
            <w:noWrap w:val="0"/>
            <w:vAlign w:val="center"/>
          </w:tcPr>
          <w:p w14:paraId="2EA414E6">
            <w:pPr>
              <w:widowControl/>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采购代理服务费</w:t>
            </w:r>
          </w:p>
        </w:tc>
        <w:tc>
          <w:tcPr>
            <w:tcW w:w="5887" w:type="dxa"/>
            <w:tcBorders>
              <w:top w:val="nil"/>
              <w:left w:val="nil"/>
              <w:bottom w:val="single" w:color="auto" w:sz="8" w:space="0"/>
              <w:right w:val="single" w:color="auto" w:sz="8" w:space="0"/>
            </w:tcBorders>
            <w:noWrap w:val="0"/>
            <w:vAlign w:val="center"/>
          </w:tcPr>
          <w:p w14:paraId="7431C90A">
            <w:pPr>
              <w:shd w:val="clear" w:color="auto" w:fill="FFFFFF"/>
              <w:jc w:val="left"/>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sym w:font="Wingdings 2" w:char="00A3"/>
            </w:r>
            <w:r>
              <w:rPr>
                <w:rFonts w:hint="eastAsia" w:ascii="仿宋_GB2312" w:hAnsi="仿宋_GB2312" w:eastAsia="仿宋_GB2312" w:cs="仿宋_GB2312"/>
                <w:color w:val="000000"/>
                <w:szCs w:val="21"/>
                <w:highlight w:val="none"/>
              </w:rPr>
              <w:t>本项目不收取</w:t>
            </w:r>
            <w:r>
              <w:rPr>
                <w:rFonts w:hint="eastAsia" w:ascii="仿宋_GB2312" w:hAnsi="仿宋_GB2312" w:eastAsia="仿宋_GB2312" w:cs="仿宋_GB2312"/>
                <w:color w:val="000000"/>
                <w:kern w:val="0"/>
                <w:szCs w:val="21"/>
                <w:highlight w:val="none"/>
              </w:rPr>
              <w:t>采购代理服务费</w:t>
            </w:r>
          </w:p>
          <w:p w14:paraId="57D6DF3E">
            <w:pPr>
              <w:shd w:val="clear" w:color="auto" w:fill="FFFFFF"/>
              <w:jc w:val="left"/>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sym w:font="Wingdings 2" w:char="0052"/>
            </w:r>
            <w:r>
              <w:rPr>
                <w:rFonts w:hint="eastAsia" w:ascii="仿宋_GB2312" w:hAnsi="仿宋_GB2312" w:eastAsia="仿宋_GB2312" w:cs="仿宋_GB2312"/>
                <w:color w:val="000000"/>
                <w:szCs w:val="21"/>
                <w:highlight w:val="none"/>
              </w:rPr>
              <w:t>本项目收取</w:t>
            </w:r>
            <w:r>
              <w:rPr>
                <w:rFonts w:hint="eastAsia" w:ascii="仿宋_GB2312" w:hAnsi="仿宋_GB2312" w:eastAsia="仿宋_GB2312" w:cs="仿宋_GB2312"/>
                <w:color w:val="000000"/>
                <w:kern w:val="0"/>
                <w:szCs w:val="21"/>
                <w:highlight w:val="none"/>
              </w:rPr>
              <w:t>采购代理服务费</w:t>
            </w:r>
          </w:p>
          <w:p w14:paraId="798F02FE">
            <w:pPr>
              <w:widowControl/>
              <w:ind w:firstLine="210" w:firstLineChars="100"/>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本项目采购代理服务费由</w:t>
            </w:r>
            <w:r>
              <w:rPr>
                <w:rFonts w:hint="eastAsia" w:ascii="仿宋_GB2312" w:hAnsi="仿宋_GB2312" w:eastAsia="仿宋_GB2312" w:cs="仿宋_GB2312"/>
                <w:color w:val="000000"/>
                <w:kern w:val="0"/>
                <w:szCs w:val="21"/>
                <w:highlight w:val="none"/>
                <w:u w:val="single"/>
              </w:rPr>
              <w:t xml:space="preserve"> </w:t>
            </w:r>
            <w:r>
              <w:rPr>
                <w:rFonts w:hint="eastAsia" w:ascii="仿宋_GB2312" w:hAnsi="仿宋_GB2312" w:eastAsia="仿宋_GB2312" w:cs="仿宋_GB2312"/>
                <w:color w:val="000000"/>
                <w:kern w:val="0"/>
                <w:szCs w:val="21"/>
                <w:highlight w:val="none"/>
                <w:u w:val="single"/>
                <w:lang w:val="en-US" w:eastAsia="zh-CN"/>
              </w:rPr>
              <w:t>中标人</w:t>
            </w:r>
            <w:r>
              <w:rPr>
                <w:rFonts w:hint="eastAsia" w:ascii="仿宋_GB2312" w:hAnsi="仿宋_GB2312" w:eastAsia="仿宋_GB2312" w:cs="仿宋_GB2312"/>
                <w:color w:val="000000"/>
                <w:kern w:val="0"/>
                <w:szCs w:val="21"/>
                <w:highlight w:val="none"/>
                <w:u w:val="single"/>
              </w:rPr>
              <w:t xml:space="preserve"> </w:t>
            </w:r>
            <w:r>
              <w:rPr>
                <w:rFonts w:hint="eastAsia" w:ascii="仿宋_GB2312" w:hAnsi="仿宋_GB2312" w:eastAsia="仿宋_GB2312" w:cs="仿宋_GB2312"/>
                <w:color w:val="000000"/>
                <w:kern w:val="0"/>
                <w:szCs w:val="21"/>
                <w:highlight w:val="none"/>
              </w:rPr>
              <w:t>向采购代理机构予以支付。</w:t>
            </w:r>
          </w:p>
          <w:p w14:paraId="6974B7CB">
            <w:pPr>
              <w:widowControl/>
              <w:ind w:firstLine="210" w:firstLineChars="100"/>
              <w:rPr>
                <w:rFonts w:hint="default" w:ascii="仿宋_GB2312" w:hAnsi="仿宋_GB2312" w:eastAsia="仿宋_GB2312" w:cs="仿宋_GB2312"/>
                <w:color w:val="000000"/>
                <w:kern w:val="0"/>
                <w:szCs w:val="21"/>
                <w:highlight w:val="none"/>
                <w:lang w:val="en-US" w:eastAsia="zh-CN"/>
              </w:rPr>
            </w:pPr>
            <w:r>
              <w:rPr>
                <w:rFonts w:hint="eastAsia" w:ascii="仿宋_GB2312" w:hAnsi="仿宋_GB2312" w:eastAsia="仿宋_GB2312" w:cs="仿宋_GB2312"/>
                <w:color w:val="000000"/>
                <w:kern w:val="0"/>
                <w:szCs w:val="21"/>
                <w:highlight w:val="none"/>
              </w:rPr>
              <w:t>支付标准：</w:t>
            </w:r>
            <w:r>
              <w:rPr>
                <w:rFonts w:hint="eastAsia" w:ascii="仿宋_GB2312" w:hAnsi="仿宋_GB2312" w:eastAsia="仿宋_GB2312" w:cs="仿宋_GB2312"/>
                <w:color w:val="000000"/>
                <w:kern w:val="0"/>
                <w:szCs w:val="21"/>
                <w:highlight w:val="none"/>
                <w:u w:val="single"/>
                <w:lang w:val="en-US" w:eastAsia="zh-CN"/>
              </w:rPr>
              <w:t>人民币7500.00元</w:t>
            </w:r>
          </w:p>
          <w:p w14:paraId="32AF4B82">
            <w:pPr>
              <w:widowControl/>
              <w:ind w:firstLine="210" w:firstLineChars="100"/>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支付形式：</w:t>
            </w:r>
            <w:r>
              <w:rPr>
                <w:rFonts w:hint="eastAsia" w:ascii="仿宋_GB2312" w:hAnsi="仿宋_GB2312" w:eastAsia="仿宋_GB2312" w:cs="仿宋_GB2312"/>
                <w:color w:val="000000"/>
                <w:kern w:val="0"/>
                <w:szCs w:val="21"/>
                <w:highlight w:val="none"/>
                <w:u w:val="single"/>
                <w:lang w:eastAsia="zh-CN"/>
              </w:rPr>
              <w:t>电汇、现金</w:t>
            </w:r>
            <w:r>
              <w:rPr>
                <w:rFonts w:hint="eastAsia" w:ascii="仿宋_GB2312" w:hAnsi="仿宋_GB2312" w:eastAsia="仿宋_GB2312" w:cs="仿宋_GB2312"/>
                <w:color w:val="000000"/>
                <w:kern w:val="0"/>
                <w:szCs w:val="21"/>
                <w:highlight w:val="none"/>
                <w:u w:val="single"/>
              </w:rPr>
              <w:t xml:space="preserve"> </w:t>
            </w:r>
          </w:p>
          <w:p w14:paraId="77ECEBD2">
            <w:pPr>
              <w:widowControl/>
              <w:ind w:firstLine="210" w:firstLineChars="100"/>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支付时间：</w:t>
            </w:r>
            <w:r>
              <w:rPr>
                <w:rFonts w:hint="eastAsia" w:ascii="宋体" w:hAnsi="宋体" w:cs="宋体"/>
                <w:color w:val="000000"/>
                <w:kern w:val="0"/>
                <w:szCs w:val="21"/>
                <w:highlight w:val="none"/>
                <w:u w:val="single"/>
              </w:rPr>
              <w:t>中标</w:t>
            </w:r>
            <w:r>
              <w:rPr>
                <w:rFonts w:hint="eastAsia" w:ascii="宋体" w:hAnsi="宋体" w:cs="宋体"/>
                <w:color w:val="000000"/>
                <w:kern w:val="0"/>
                <w:szCs w:val="21"/>
                <w:highlight w:val="none"/>
                <w:u w:val="single"/>
                <w:lang w:val="en-US" w:eastAsia="zh-CN"/>
              </w:rPr>
              <w:t>人</w:t>
            </w:r>
            <w:r>
              <w:rPr>
                <w:rFonts w:hint="eastAsia" w:ascii="宋体" w:hAnsi="宋体" w:cs="宋体"/>
                <w:color w:val="000000"/>
                <w:kern w:val="0"/>
                <w:szCs w:val="21"/>
                <w:highlight w:val="none"/>
                <w:u w:val="single"/>
              </w:rPr>
              <w:t>领取</w:t>
            </w:r>
            <w:r>
              <w:rPr>
                <w:rFonts w:hint="eastAsia" w:ascii="宋体" w:hAnsi="宋体" w:cs="宋体"/>
                <w:color w:val="000000"/>
                <w:kern w:val="0"/>
                <w:szCs w:val="21"/>
                <w:highlight w:val="none"/>
                <w:u w:val="single"/>
                <w:lang w:val="en-US" w:eastAsia="zh-CN"/>
              </w:rPr>
              <w:t>中标（成交）</w:t>
            </w:r>
            <w:r>
              <w:rPr>
                <w:rFonts w:hint="eastAsia" w:ascii="宋体" w:hAnsi="宋体" w:cs="宋体"/>
                <w:color w:val="000000"/>
                <w:kern w:val="0"/>
                <w:szCs w:val="21"/>
                <w:highlight w:val="none"/>
                <w:u w:val="single"/>
              </w:rPr>
              <w:t>通知书时一次性付清</w:t>
            </w:r>
            <w:r>
              <w:rPr>
                <w:rFonts w:hint="eastAsia" w:ascii="仿宋_GB2312" w:hAnsi="仿宋_GB2312" w:eastAsia="仿宋_GB2312" w:cs="仿宋_GB2312"/>
                <w:color w:val="000000"/>
                <w:kern w:val="0"/>
                <w:szCs w:val="21"/>
                <w:highlight w:val="none"/>
                <w:u w:val="single"/>
              </w:rPr>
              <w:t xml:space="preserve"> </w:t>
            </w:r>
          </w:p>
        </w:tc>
      </w:tr>
      <w:tr w14:paraId="15BE831C">
        <w:tblPrEx>
          <w:tblCellMar>
            <w:top w:w="0" w:type="dxa"/>
            <w:left w:w="108" w:type="dxa"/>
            <w:bottom w:w="0" w:type="dxa"/>
            <w:right w:w="108" w:type="dxa"/>
          </w:tblCellMar>
        </w:tblPrEx>
        <w:trPr>
          <w:trHeight w:val="614" w:hRule="atLeast"/>
        </w:trPr>
        <w:tc>
          <w:tcPr>
            <w:tcW w:w="852" w:type="dxa"/>
            <w:tcBorders>
              <w:top w:val="single" w:color="auto" w:sz="4" w:space="0"/>
              <w:left w:val="single" w:color="auto" w:sz="8" w:space="0"/>
              <w:bottom w:val="single" w:color="auto" w:sz="4" w:space="0"/>
              <w:right w:val="single" w:color="auto" w:sz="4" w:space="0"/>
            </w:tcBorders>
            <w:noWrap w:val="0"/>
            <w:vAlign w:val="center"/>
          </w:tcPr>
          <w:p w14:paraId="1AAA26F5">
            <w:pPr>
              <w:widowControl/>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39.3</w:t>
            </w:r>
          </w:p>
        </w:tc>
        <w:tc>
          <w:tcPr>
            <w:tcW w:w="1917" w:type="dxa"/>
            <w:tcBorders>
              <w:top w:val="single" w:color="auto" w:sz="4" w:space="0"/>
              <w:left w:val="single" w:color="auto" w:sz="4" w:space="0"/>
              <w:bottom w:val="single" w:color="auto" w:sz="4" w:space="0"/>
              <w:right w:val="single" w:color="auto" w:sz="8" w:space="0"/>
            </w:tcBorders>
            <w:noWrap w:val="0"/>
            <w:vAlign w:val="center"/>
          </w:tcPr>
          <w:p w14:paraId="27FD287B">
            <w:pPr>
              <w:widowControl/>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质疑</w:t>
            </w:r>
          </w:p>
        </w:tc>
        <w:tc>
          <w:tcPr>
            <w:tcW w:w="5887" w:type="dxa"/>
            <w:tcBorders>
              <w:top w:val="single" w:color="auto" w:sz="4" w:space="0"/>
              <w:left w:val="nil"/>
              <w:bottom w:val="single" w:color="auto" w:sz="4" w:space="0"/>
              <w:right w:val="single" w:color="auto" w:sz="8" w:space="0"/>
            </w:tcBorders>
            <w:noWrap w:val="0"/>
            <w:vAlign w:val="center"/>
          </w:tcPr>
          <w:p w14:paraId="3BB9EBF7">
            <w:pPr>
              <w:widowControl/>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一、投标人认为自己的权益受到损害的，可以在知道或者应知其权益受到损害之日起七个工作日内，向采购代理机构提出质疑。</w:t>
            </w:r>
          </w:p>
          <w:p w14:paraId="75AA2A52">
            <w:pPr>
              <w:widowControl/>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1、接收质疑函的方式：接收加盖单位公章的书面质疑函</w:t>
            </w:r>
          </w:p>
          <w:p w14:paraId="46997CE1">
            <w:pPr>
              <w:widowControl/>
              <w:ind w:firstLine="210" w:firstLineChars="100"/>
              <w:rPr>
                <w:rFonts w:ascii="仿宋_GB2312" w:hAnsi="仿宋_GB2312" w:eastAsia="仿宋_GB2312" w:cs="仿宋_GB2312"/>
                <w:color w:val="000000"/>
                <w:kern w:val="0"/>
                <w:szCs w:val="21"/>
                <w:highlight w:val="none"/>
                <w:u w:val="single"/>
              </w:rPr>
            </w:pPr>
            <w:r>
              <w:rPr>
                <w:rFonts w:hint="eastAsia" w:ascii="仿宋_GB2312" w:hAnsi="仿宋_GB2312" w:eastAsia="仿宋_GB2312" w:cs="仿宋_GB2312"/>
                <w:color w:val="000000"/>
                <w:szCs w:val="21"/>
                <w:highlight w:val="none"/>
              </w:rPr>
              <w:t>联系单位：</w:t>
            </w:r>
            <w:r>
              <w:rPr>
                <w:rFonts w:hint="eastAsia" w:ascii="仿宋_GB2312" w:hAnsi="仿宋_GB2312" w:eastAsia="仿宋_GB2312" w:cs="仿宋_GB2312"/>
                <w:color w:val="000000"/>
                <w:szCs w:val="21"/>
                <w:highlight w:val="none"/>
                <w:u w:val="single"/>
              </w:rPr>
              <w:t>辽宁博信项目管理有限公司</w:t>
            </w:r>
            <w:r>
              <w:rPr>
                <w:rFonts w:hint="eastAsia" w:ascii="仿宋_GB2312" w:hAnsi="仿宋_GB2312" w:eastAsia="仿宋_GB2312" w:cs="仿宋_GB2312"/>
                <w:color w:val="000000"/>
                <w:kern w:val="0"/>
                <w:szCs w:val="21"/>
                <w:highlight w:val="none"/>
                <w:u w:val="single"/>
              </w:rPr>
              <w:t xml:space="preserve"> </w:t>
            </w:r>
          </w:p>
          <w:p w14:paraId="7E20E141">
            <w:pPr>
              <w:widowControl/>
              <w:ind w:firstLine="210" w:firstLineChars="100"/>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联 系 人：</w:t>
            </w:r>
            <w:r>
              <w:rPr>
                <w:rFonts w:hint="eastAsia" w:ascii="仿宋_GB2312" w:hAnsi="仿宋_GB2312" w:eastAsia="仿宋_GB2312" w:cs="仿宋_GB2312"/>
                <w:color w:val="000000"/>
                <w:kern w:val="0"/>
                <w:szCs w:val="21"/>
                <w:highlight w:val="none"/>
                <w:u w:val="single"/>
                <w:lang w:eastAsia="zh-CN"/>
              </w:rPr>
              <w:t>赵鑫</w:t>
            </w:r>
          </w:p>
          <w:p w14:paraId="7385B8AA">
            <w:pPr>
              <w:widowControl/>
              <w:ind w:firstLine="210" w:firstLineChars="100"/>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联系电话：</w:t>
            </w:r>
            <w:r>
              <w:rPr>
                <w:rFonts w:hint="eastAsia" w:ascii="仿宋_GB2312" w:hAnsi="仿宋_GB2312" w:eastAsia="仿宋_GB2312" w:cs="仿宋_GB2312"/>
                <w:color w:val="000000"/>
                <w:szCs w:val="21"/>
                <w:highlight w:val="none"/>
                <w:u w:val="single"/>
                <w:lang w:eastAsia="zh-CN"/>
              </w:rPr>
              <w:t>13050070204</w:t>
            </w:r>
            <w:r>
              <w:rPr>
                <w:rFonts w:hint="eastAsia" w:ascii="仿宋_GB2312" w:hAnsi="仿宋_GB2312" w:eastAsia="仿宋_GB2312" w:cs="仿宋_GB2312"/>
                <w:color w:val="000000"/>
                <w:kern w:val="0"/>
                <w:szCs w:val="21"/>
                <w:highlight w:val="none"/>
                <w:u w:val="single"/>
              </w:rPr>
              <w:t xml:space="preserve"> </w:t>
            </w:r>
          </w:p>
          <w:p w14:paraId="45675506">
            <w:pPr>
              <w:widowControl/>
              <w:ind w:firstLine="210" w:firstLineChars="100"/>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通讯地址：</w:t>
            </w:r>
            <w:r>
              <w:rPr>
                <w:rFonts w:hint="eastAsia" w:ascii="仿宋_GB2312" w:hAnsi="仿宋_GB2312" w:eastAsia="仿宋_GB2312" w:cs="仿宋_GB2312"/>
                <w:color w:val="000000"/>
                <w:kern w:val="0"/>
                <w:szCs w:val="21"/>
                <w:highlight w:val="none"/>
                <w:u w:val="single"/>
              </w:rPr>
              <w:t xml:space="preserve">沈阳市皇姑区北陵大街19号中汇广场A座 </w:t>
            </w:r>
          </w:p>
          <w:p w14:paraId="2A57E2C9">
            <w:pPr>
              <w:widowControl/>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2、质疑函的内容、格式：应符合《政府采购质疑和投诉办法》相关规定和财政部门制定的《政府采购质疑函范本》格式。</w:t>
            </w:r>
          </w:p>
          <w:p w14:paraId="797D0081">
            <w:pPr>
              <w:widowControl w:val="0"/>
              <w:jc w:val="left"/>
              <w:rPr>
                <w:rFonts w:ascii="仿宋_GB2312" w:hAnsi="仿宋_GB2312" w:eastAsia="仿宋_GB2312" w:cs="仿宋_GB2312"/>
                <w:color w:val="000000"/>
                <w:kern w:val="0"/>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二、投标人应在法定质疑期内一次性针对同一采购程序环节提出质疑，否则针对再次提出质疑将不予接收。（采购程序环节分为：</w:t>
            </w:r>
            <w:r>
              <w:rPr>
                <w:rFonts w:hint="eastAsia" w:ascii="仿宋_GB2312" w:hAnsi="仿宋_GB2312" w:eastAsia="仿宋_GB2312" w:cs="仿宋_GB2312"/>
                <w:color w:val="000000"/>
                <w:kern w:val="0"/>
                <w:sz w:val="21"/>
                <w:szCs w:val="21"/>
                <w:highlight w:val="none"/>
                <w:lang w:val="en-US" w:eastAsia="zh-CN" w:bidi="ar-SA"/>
              </w:rPr>
              <w:t>招标</w:t>
            </w:r>
            <w:r>
              <w:rPr>
                <w:rFonts w:hint="eastAsia" w:ascii="仿宋_GB2312" w:hAnsi="仿宋_GB2312" w:eastAsia="仿宋_GB2312" w:cs="仿宋_GB2312"/>
                <w:color w:val="000000"/>
                <w:kern w:val="2"/>
                <w:sz w:val="21"/>
                <w:szCs w:val="21"/>
                <w:highlight w:val="none"/>
                <w:lang w:val="en-US" w:eastAsia="zh-CN" w:bidi="ar-SA"/>
              </w:rPr>
              <w:t>公告、招标文件、招标过程、中标结果）</w:t>
            </w:r>
          </w:p>
        </w:tc>
      </w:tr>
    </w:tbl>
    <w:p w14:paraId="65AB684A">
      <w:pPr>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3注：表格中“</w:t>
      </w:r>
      <w:r>
        <w:rPr>
          <w:rFonts w:hint="eastAsia" w:ascii="仿宋_GB2312" w:hAnsi="仿宋_GB2312" w:eastAsia="仿宋_GB2312" w:cs="仿宋_GB2312"/>
          <w:color w:val="000000"/>
          <w:highlight w:val="none"/>
        </w:rPr>
        <w:sym w:font="Wingdings 2" w:char="0052"/>
      </w:r>
      <w:r>
        <w:rPr>
          <w:rFonts w:hint="eastAsia" w:ascii="仿宋_GB2312" w:hAnsi="仿宋_GB2312" w:eastAsia="仿宋_GB2312" w:cs="仿宋_GB2312"/>
          <w:color w:val="000000"/>
          <w:highlight w:val="none"/>
        </w:rPr>
        <w:t>”项或“■”项为被选中项。</w:t>
      </w:r>
    </w:p>
    <w:p w14:paraId="260BE28F">
      <w:pPr>
        <w:keepNext/>
        <w:keepLines/>
        <w:widowControl w:val="0"/>
        <w:adjustRightInd w:val="0"/>
        <w:snapToGrid w:val="0"/>
        <w:spacing w:before="0" w:after="0" w:line="360" w:lineRule="auto"/>
        <w:jc w:val="center"/>
        <w:outlineLvl w:val="1"/>
        <w:rPr>
          <w:rFonts w:ascii="仿宋_GB2312" w:hAnsi="仿宋_GB2312" w:eastAsia="仿宋_GB2312" w:cs="仿宋_GB2312"/>
          <w:b/>
          <w:color w:val="000000"/>
          <w:kern w:val="2"/>
          <w:sz w:val="32"/>
          <w:szCs w:val="36"/>
          <w:highlight w:val="none"/>
          <w:lang w:val="en-US" w:eastAsia="zh-CN" w:bidi="ar-SA"/>
        </w:rPr>
      </w:pPr>
      <w:r>
        <w:rPr>
          <w:rFonts w:hint="eastAsia" w:ascii="仿宋_GB2312" w:hAnsi="仿宋_GB2312" w:eastAsia="仿宋_GB2312" w:cs="仿宋_GB2312"/>
          <w:b/>
          <w:color w:val="000000"/>
          <w:kern w:val="2"/>
          <w:sz w:val="21"/>
          <w:szCs w:val="21"/>
          <w:highlight w:val="none"/>
          <w:lang w:val="en-US" w:eastAsia="zh-CN" w:bidi="ar-SA"/>
        </w:rPr>
        <w:br w:type="page"/>
      </w:r>
      <w:bookmarkStart w:id="36" w:name="_Toc30384_WPSOffice_Level2"/>
      <w:r>
        <w:rPr>
          <w:rFonts w:hint="eastAsia" w:ascii="仿宋_GB2312" w:hAnsi="仿宋_GB2312" w:eastAsia="仿宋_GB2312" w:cs="仿宋_GB2312"/>
          <w:b/>
          <w:color w:val="000000"/>
          <w:kern w:val="2"/>
          <w:sz w:val="32"/>
          <w:szCs w:val="36"/>
          <w:highlight w:val="none"/>
          <w:lang w:val="en-US" w:eastAsia="zh-CN" w:bidi="ar-SA"/>
        </w:rPr>
        <w:t>二 总则</w:t>
      </w:r>
      <w:bookmarkEnd w:id="36"/>
    </w:p>
    <w:p w14:paraId="244B6209">
      <w:pPr>
        <w:adjustRightInd w:val="0"/>
        <w:snapToGrid w:val="0"/>
        <w:spacing w:line="360" w:lineRule="auto"/>
        <w:rPr>
          <w:rFonts w:ascii="仿宋_GB2312" w:hAnsi="仿宋_GB2312" w:eastAsia="仿宋_GB2312" w:cs="仿宋_GB2312"/>
          <w:b/>
          <w:bCs/>
          <w:color w:val="000000"/>
          <w:szCs w:val="21"/>
          <w:highlight w:val="none"/>
        </w:rPr>
      </w:pPr>
      <w:r>
        <w:rPr>
          <w:rFonts w:hint="eastAsia" w:ascii="仿宋_GB2312" w:hAnsi="仿宋_GB2312" w:eastAsia="仿宋_GB2312" w:cs="仿宋_GB2312"/>
          <w:b/>
          <w:bCs/>
          <w:color w:val="000000"/>
          <w:szCs w:val="21"/>
          <w:highlight w:val="none"/>
        </w:rPr>
        <w:t>1.采购人、采购代理机构及投标人</w:t>
      </w:r>
    </w:p>
    <w:p w14:paraId="3216A129">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1.1采购人：是指依法进行政府采购的国家机关、事业单位、团体组织。本项目采购人见投标人须知表1.1款。</w:t>
      </w:r>
    </w:p>
    <w:p w14:paraId="24B0336C">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1.2采购代理机构：是指集中采购机构或从事采购代理业务的社会中介机构，本项目的采购代理机构见投标人须知表1.2款。</w:t>
      </w:r>
    </w:p>
    <w:p w14:paraId="48C6438A">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★1.3投标人：是指向采购人提供货物、工程或者服务的法人、非法人组织或者自然人。本项目的投标人及其投标货物须满足以下条件：</w:t>
      </w:r>
    </w:p>
    <w:p w14:paraId="55038D96">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1.3.1在中华人民共和国境内注册，能够独立承担民事责任，有生产或供应能力的本国供应商。</w:t>
      </w:r>
    </w:p>
    <w:p w14:paraId="2B6C5BC3">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1.3.2符合《中华人民共和国政府采购法》第二十二条关于供应商条件的规定，遵守本项目采购人本级和上级财政部门关于政府采购的有关规定。</w:t>
      </w:r>
    </w:p>
    <w:p w14:paraId="2E9D1165">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1.3.3以采购代理机构认可的方式获得了本项目的招标文件。</w:t>
      </w:r>
    </w:p>
    <w:p w14:paraId="4CC24228">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1.3.4符合投标人须知表1.3.4款中规定的资格条件。</w:t>
      </w:r>
    </w:p>
    <w:p w14:paraId="770B6A30">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1.3.5若投标人须知表1.3.5款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投标人应保证所投进口产品可履行合法报通关手续进入中国关境内，但不限制满足招标文件要求的国内产品参与投标。</w:t>
      </w:r>
    </w:p>
    <w:p w14:paraId="4716F2B9">
      <w:pPr>
        <w:adjustRightInd w:val="0"/>
        <w:snapToGrid w:val="0"/>
        <w:spacing w:line="360" w:lineRule="auto"/>
        <w:ind w:firstLine="420" w:firstLineChars="200"/>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若投标人须知表1.3.5款中未写明允许采购进口产品，如投标人所投产品为进口产品，其投标将被认定为</w:t>
      </w:r>
      <w:r>
        <w:rPr>
          <w:rFonts w:hint="eastAsia" w:ascii="仿宋_GB2312" w:hAnsi="仿宋_GB2312" w:eastAsia="仿宋_GB2312" w:cs="仿宋_GB2312"/>
          <w:b/>
          <w:bCs/>
          <w:color w:val="000000"/>
          <w:szCs w:val="21"/>
          <w:highlight w:val="none"/>
        </w:rPr>
        <w:t>投标无效</w:t>
      </w:r>
      <w:r>
        <w:rPr>
          <w:rFonts w:hint="eastAsia" w:ascii="仿宋_GB2312" w:hAnsi="仿宋_GB2312" w:eastAsia="仿宋_GB2312" w:cs="仿宋_GB2312"/>
          <w:color w:val="000000"/>
          <w:szCs w:val="21"/>
          <w:highlight w:val="none"/>
        </w:rPr>
        <w:t>。</w:t>
      </w:r>
    </w:p>
    <w:p w14:paraId="740D5A94">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1.3.6若投标人须知表1.3.6款中写明专门面向中小企业采购的，如投标人为非中小企业且所投产品为非中小企业产品，其投标将被认定为</w:t>
      </w:r>
      <w:r>
        <w:rPr>
          <w:rFonts w:hint="eastAsia" w:ascii="仿宋_GB2312" w:hAnsi="仿宋_GB2312" w:eastAsia="仿宋_GB2312" w:cs="仿宋_GB2312"/>
          <w:b/>
          <w:bCs/>
          <w:color w:val="000000"/>
          <w:szCs w:val="21"/>
          <w:highlight w:val="none"/>
        </w:rPr>
        <w:t>投标无效</w:t>
      </w:r>
      <w:r>
        <w:rPr>
          <w:rFonts w:hint="eastAsia" w:ascii="仿宋_GB2312" w:hAnsi="仿宋_GB2312" w:eastAsia="仿宋_GB2312" w:cs="仿宋_GB2312"/>
          <w:color w:val="000000"/>
          <w:szCs w:val="21"/>
          <w:highlight w:val="none"/>
        </w:rPr>
        <w:t>。</w:t>
      </w:r>
    </w:p>
    <w:p w14:paraId="661F6D01">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1.3.7若投标人须知表1.3.7款中写明采购的产品为财政部、发展改革委、生态环境部等部门发布的品目清单中属于实施政府强制采购品目清单范围的节能产品，如投标人所投产品不具备依据国家确定的认证机构出具的、处于有效期之内的节能产品认证证书，其投标将被认定为</w:t>
      </w:r>
      <w:r>
        <w:rPr>
          <w:rFonts w:hint="eastAsia" w:ascii="仿宋_GB2312" w:hAnsi="仿宋_GB2312" w:eastAsia="仿宋_GB2312" w:cs="仿宋_GB2312"/>
          <w:b/>
          <w:bCs/>
          <w:color w:val="000000"/>
          <w:szCs w:val="21"/>
          <w:highlight w:val="none"/>
        </w:rPr>
        <w:t>投标无效</w:t>
      </w:r>
      <w:r>
        <w:rPr>
          <w:rFonts w:hint="eastAsia" w:ascii="仿宋_GB2312" w:hAnsi="仿宋_GB2312" w:eastAsia="仿宋_GB2312" w:cs="仿宋_GB2312"/>
          <w:color w:val="000000"/>
          <w:szCs w:val="21"/>
          <w:highlight w:val="none"/>
        </w:rPr>
        <w:t>。</w:t>
      </w:r>
    </w:p>
    <w:p w14:paraId="773CBEAC">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★1.4如投标人须知表1.4款中允许联合体投标，对联合体规定如下：</w:t>
      </w:r>
    </w:p>
    <w:p w14:paraId="1EE21330">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1.4.1两个以上供应商可以组成一个投标联合体，以一个投标人的身份投标。</w:t>
      </w:r>
    </w:p>
    <w:p w14:paraId="4E1FA8B3">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1.4.2联合体各方均应符合《中华人民共和国政府采购法》第二十二条规定的条件。</w:t>
      </w:r>
    </w:p>
    <w:p w14:paraId="305995E9">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1.4.3采购人根据采购项目对投标人的特殊要求，联合体中至少应当有一方符合相关规定。</w:t>
      </w:r>
    </w:p>
    <w:p w14:paraId="42C74D7A">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1.4.4联合体各方应签订共同投标协议，明确约定联合体各方承担的工作和相应的责任。</w:t>
      </w:r>
    </w:p>
    <w:p w14:paraId="1236ACAA">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1.4.5大中型企业、其他自然人、法人或者非法人组织与小型、微型企业组成联合体共同参加投标，共同投标协议中应写明小型、微型企业的协议合同金额占到共同投标协议投标总金额的比例。</w:t>
      </w:r>
    </w:p>
    <w:p w14:paraId="0C403B6D">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1.4.6联合体中有同类资质的供应商按照联合体分工承担相同工作的，按照较低的资质等级确定联合体的资质等级。</w:t>
      </w:r>
    </w:p>
    <w:p w14:paraId="63AE94EE">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1.4.7以联合体形式参加政府采购活动的，联合体各方不得再单独参加或者与其他供应商另外组成联合体参加本项目投标，否则相关投标将被认定为</w:t>
      </w:r>
      <w:r>
        <w:rPr>
          <w:rFonts w:hint="eastAsia" w:ascii="仿宋_GB2312" w:hAnsi="仿宋_GB2312" w:eastAsia="仿宋_GB2312" w:cs="仿宋_GB2312"/>
          <w:b/>
          <w:bCs/>
          <w:color w:val="000000"/>
          <w:szCs w:val="21"/>
          <w:highlight w:val="none"/>
        </w:rPr>
        <w:t>投标无效</w:t>
      </w:r>
      <w:r>
        <w:rPr>
          <w:rFonts w:hint="eastAsia" w:ascii="仿宋_GB2312" w:hAnsi="仿宋_GB2312" w:eastAsia="仿宋_GB2312" w:cs="仿宋_GB2312"/>
          <w:color w:val="000000"/>
          <w:szCs w:val="21"/>
          <w:highlight w:val="none"/>
        </w:rPr>
        <w:t>。</w:t>
      </w:r>
    </w:p>
    <w:p w14:paraId="4BA4C602">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（1）两个以上的自然人、法人或者其他组织可以组成一个联合体，以一个投标人的身份共同参加政府采购活动。</w:t>
      </w:r>
    </w:p>
    <w:p w14:paraId="4E9CB072">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（2）联合体中标的，联合体各方应共同与采购人签订采购合同，就采购合同约定的事项对采购人承担连带责任。</w:t>
      </w:r>
    </w:p>
    <w:p w14:paraId="3AA964AD">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1.4.8对联合体投标的其他资格要求见投标人须知表1.4.8款。</w:t>
      </w:r>
    </w:p>
    <w:p w14:paraId="3DA291CF">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★1.5单位负责人为同一人或者存在直接控股、管理关系的不同供应商，其相关投标将被认定为</w:t>
      </w:r>
      <w:r>
        <w:rPr>
          <w:rFonts w:hint="eastAsia" w:ascii="仿宋_GB2312" w:hAnsi="仿宋_GB2312" w:eastAsia="仿宋_GB2312" w:cs="仿宋_GB2312"/>
          <w:b/>
          <w:bCs/>
          <w:color w:val="000000"/>
          <w:szCs w:val="21"/>
          <w:highlight w:val="none"/>
        </w:rPr>
        <w:t>投标无效</w:t>
      </w:r>
      <w:r>
        <w:rPr>
          <w:rFonts w:hint="eastAsia" w:ascii="仿宋_GB2312" w:hAnsi="仿宋_GB2312" w:eastAsia="仿宋_GB2312" w:cs="仿宋_GB2312"/>
          <w:color w:val="000000"/>
          <w:szCs w:val="21"/>
          <w:highlight w:val="none"/>
        </w:rPr>
        <w:t>。</w:t>
      </w:r>
    </w:p>
    <w:p w14:paraId="4173314E">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★1.6为本项目提供过整体设计、规范编制或者项目管理、监理、检测等服务的供应商，不得再参加本项目上述服务以外的其他采购活动，否则其投标将被认定为</w:t>
      </w:r>
      <w:r>
        <w:rPr>
          <w:rFonts w:hint="eastAsia" w:ascii="仿宋_GB2312" w:hAnsi="仿宋_GB2312" w:eastAsia="仿宋_GB2312" w:cs="仿宋_GB2312"/>
          <w:b/>
          <w:bCs/>
          <w:color w:val="000000"/>
          <w:szCs w:val="21"/>
          <w:highlight w:val="none"/>
        </w:rPr>
        <w:t>投标无效</w:t>
      </w:r>
      <w:r>
        <w:rPr>
          <w:rFonts w:hint="eastAsia" w:ascii="仿宋_GB2312" w:hAnsi="仿宋_GB2312" w:eastAsia="仿宋_GB2312" w:cs="仿宋_GB2312"/>
          <w:color w:val="000000"/>
          <w:szCs w:val="21"/>
          <w:highlight w:val="none"/>
        </w:rPr>
        <w:t>。</w:t>
      </w:r>
    </w:p>
    <w:p w14:paraId="07D3F4FF">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★1.7投标人在投标过程中不得向采购人提供、给予任何有价值的物品，影响其正常决策行为。一经发现，其将被认定为</w:t>
      </w:r>
      <w:r>
        <w:rPr>
          <w:rFonts w:hint="eastAsia" w:ascii="仿宋_GB2312" w:hAnsi="仿宋_GB2312" w:eastAsia="仿宋_GB2312" w:cs="仿宋_GB2312"/>
          <w:b/>
          <w:bCs/>
          <w:color w:val="000000"/>
          <w:szCs w:val="21"/>
          <w:highlight w:val="none"/>
        </w:rPr>
        <w:t>投标无效</w:t>
      </w:r>
      <w:r>
        <w:rPr>
          <w:rFonts w:hint="eastAsia" w:ascii="仿宋_GB2312" w:hAnsi="仿宋_GB2312" w:eastAsia="仿宋_GB2312" w:cs="仿宋_GB2312"/>
          <w:color w:val="000000"/>
          <w:szCs w:val="21"/>
          <w:highlight w:val="none"/>
        </w:rPr>
        <w:t>。</w:t>
      </w:r>
    </w:p>
    <w:p w14:paraId="25BDBE32">
      <w:pPr>
        <w:adjustRightInd w:val="0"/>
        <w:snapToGrid w:val="0"/>
        <w:spacing w:line="360" w:lineRule="auto"/>
        <w:rPr>
          <w:rFonts w:ascii="仿宋_GB2312" w:hAnsi="仿宋_GB2312" w:eastAsia="仿宋_GB2312" w:cs="仿宋_GB2312"/>
          <w:b/>
          <w:bCs/>
          <w:color w:val="000000"/>
          <w:szCs w:val="21"/>
          <w:highlight w:val="none"/>
        </w:rPr>
      </w:pPr>
      <w:r>
        <w:rPr>
          <w:rFonts w:hint="eastAsia" w:ascii="仿宋_GB2312" w:hAnsi="仿宋_GB2312" w:eastAsia="仿宋_GB2312" w:cs="仿宋_GB2312"/>
          <w:b/>
          <w:bCs/>
          <w:color w:val="000000"/>
          <w:szCs w:val="21"/>
          <w:highlight w:val="none"/>
        </w:rPr>
        <w:t>2.资金来源</w:t>
      </w:r>
    </w:p>
    <w:p w14:paraId="1413AD8E">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2.1本项目的采购人已获得足以支付本次招标后所签订的合同项下的资金（包括财政性资金和本项目采购中无法与财政性资金分割的非财政性资金）。</w:t>
      </w:r>
    </w:p>
    <w:p w14:paraId="441CEDB6">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b/>
          <w:bCs/>
          <w:color w:val="000000"/>
          <w:szCs w:val="21"/>
          <w:highlight w:val="none"/>
        </w:rPr>
        <w:t>★</w:t>
      </w:r>
      <w:r>
        <w:rPr>
          <w:rFonts w:hint="eastAsia" w:ascii="仿宋_GB2312" w:hAnsi="仿宋_GB2312" w:eastAsia="仿宋_GB2312" w:cs="仿宋_GB2312"/>
          <w:color w:val="000000"/>
          <w:szCs w:val="21"/>
          <w:highlight w:val="none"/>
        </w:rPr>
        <w:t>2.2项目预算金额和分项或分包最高限价见投标人须知表2.2款。</w:t>
      </w:r>
    </w:p>
    <w:p w14:paraId="506CF3DA">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b/>
          <w:bCs/>
          <w:color w:val="000000"/>
          <w:szCs w:val="21"/>
          <w:highlight w:val="none"/>
        </w:rPr>
        <w:t>★</w:t>
      </w:r>
      <w:r>
        <w:rPr>
          <w:rFonts w:hint="eastAsia" w:ascii="仿宋_GB2312" w:hAnsi="仿宋_GB2312" w:eastAsia="仿宋_GB2312" w:cs="仿宋_GB2312"/>
          <w:color w:val="000000"/>
          <w:szCs w:val="21"/>
          <w:highlight w:val="none"/>
        </w:rPr>
        <w:t>2.3投标人报价超过招标文件规定的预算金额或者分项、分包最高限价的，其投标将被认定为</w:t>
      </w:r>
      <w:r>
        <w:rPr>
          <w:rFonts w:hint="eastAsia" w:ascii="仿宋_GB2312" w:hAnsi="仿宋_GB2312" w:eastAsia="仿宋_GB2312" w:cs="仿宋_GB2312"/>
          <w:b/>
          <w:bCs/>
          <w:color w:val="000000"/>
          <w:szCs w:val="21"/>
          <w:highlight w:val="none"/>
        </w:rPr>
        <w:t>投标无效</w:t>
      </w:r>
      <w:r>
        <w:rPr>
          <w:rFonts w:hint="eastAsia" w:ascii="仿宋_GB2312" w:hAnsi="仿宋_GB2312" w:eastAsia="仿宋_GB2312" w:cs="仿宋_GB2312"/>
          <w:color w:val="000000"/>
          <w:szCs w:val="21"/>
          <w:highlight w:val="none"/>
        </w:rPr>
        <w:t>。</w:t>
      </w:r>
    </w:p>
    <w:p w14:paraId="635EFEE5">
      <w:pPr>
        <w:adjustRightInd w:val="0"/>
        <w:snapToGrid w:val="0"/>
        <w:spacing w:line="360" w:lineRule="auto"/>
        <w:rPr>
          <w:rFonts w:ascii="仿宋_GB2312" w:hAnsi="仿宋_GB2312" w:eastAsia="仿宋_GB2312" w:cs="仿宋_GB2312"/>
          <w:b/>
          <w:bCs/>
          <w:color w:val="000000"/>
          <w:szCs w:val="21"/>
          <w:highlight w:val="none"/>
        </w:rPr>
      </w:pPr>
      <w:bookmarkStart w:id="37" w:name="_Toc266951048"/>
      <w:r>
        <w:rPr>
          <w:rFonts w:hint="eastAsia" w:ascii="仿宋_GB2312" w:hAnsi="仿宋_GB2312" w:eastAsia="仿宋_GB2312" w:cs="仿宋_GB2312"/>
          <w:b/>
          <w:bCs/>
          <w:color w:val="000000"/>
          <w:szCs w:val="21"/>
          <w:highlight w:val="none"/>
        </w:rPr>
        <w:t>3.语言文字</w:t>
      </w:r>
      <w:bookmarkEnd w:id="37"/>
    </w:p>
    <w:p w14:paraId="58A64475">
      <w:pPr>
        <w:adjustRightInd w:val="0"/>
        <w:snapToGrid w:val="0"/>
        <w:spacing w:line="360" w:lineRule="auto"/>
        <w:ind w:firstLine="420" w:firstLineChars="200"/>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除专用术语外，与投标有关的语言均使用中文。必要时专用术语应附有中文注释。对不同文字文本投标文件的解释发生异议的，以中文文本为准。</w:t>
      </w:r>
    </w:p>
    <w:p w14:paraId="37CD0133">
      <w:pPr>
        <w:adjustRightInd w:val="0"/>
        <w:snapToGrid w:val="0"/>
        <w:spacing w:line="360" w:lineRule="auto"/>
        <w:rPr>
          <w:rFonts w:ascii="仿宋_GB2312" w:hAnsi="仿宋_GB2312" w:eastAsia="仿宋_GB2312" w:cs="仿宋_GB2312"/>
          <w:b/>
          <w:bCs/>
          <w:color w:val="000000"/>
          <w:szCs w:val="21"/>
          <w:highlight w:val="none"/>
        </w:rPr>
      </w:pPr>
      <w:bookmarkStart w:id="38" w:name="_1.8_计量单位"/>
      <w:bookmarkEnd w:id="38"/>
      <w:bookmarkStart w:id="39" w:name="_Toc266951049"/>
      <w:r>
        <w:rPr>
          <w:rFonts w:hint="eastAsia" w:ascii="仿宋_GB2312" w:hAnsi="仿宋_GB2312" w:eastAsia="仿宋_GB2312" w:cs="仿宋_GB2312"/>
          <w:color w:val="000000"/>
          <w:szCs w:val="21"/>
          <w:highlight w:val="none"/>
        </w:rPr>
        <w:t>★</w:t>
      </w:r>
      <w:r>
        <w:rPr>
          <w:rFonts w:hint="eastAsia" w:ascii="仿宋_GB2312" w:hAnsi="仿宋_GB2312" w:eastAsia="仿宋_GB2312" w:cs="仿宋_GB2312"/>
          <w:b/>
          <w:bCs/>
          <w:color w:val="000000"/>
          <w:szCs w:val="21"/>
          <w:highlight w:val="none"/>
        </w:rPr>
        <w:t>4.计量单位</w:t>
      </w:r>
      <w:bookmarkEnd w:id="39"/>
    </w:p>
    <w:p w14:paraId="2A9B64C0">
      <w:pPr>
        <w:adjustRightInd w:val="0"/>
        <w:snapToGrid w:val="0"/>
        <w:spacing w:line="360" w:lineRule="auto"/>
        <w:ind w:firstLine="420" w:firstLineChars="200"/>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除投标人须知表4款中有特殊要求外，投标文件中所使用的计量单位，应采用中华人民共和国法定计量单位。</w:t>
      </w:r>
    </w:p>
    <w:p w14:paraId="7966F4B3">
      <w:pPr>
        <w:adjustRightInd w:val="0"/>
        <w:snapToGrid w:val="0"/>
        <w:spacing w:line="360" w:lineRule="auto"/>
        <w:rPr>
          <w:rFonts w:ascii="仿宋_GB2312" w:hAnsi="仿宋_GB2312" w:eastAsia="仿宋_GB2312" w:cs="仿宋_GB2312"/>
          <w:b/>
          <w:bCs/>
          <w:color w:val="000000"/>
          <w:szCs w:val="21"/>
          <w:highlight w:val="none"/>
        </w:rPr>
      </w:pPr>
      <w:r>
        <w:rPr>
          <w:rFonts w:hint="eastAsia" w:ascii="仿宋_GB2312" w:hAnsi="仿宋_GB2312" w:eastAsia="仿宋_GB2312" w:cs="仿宋_GB2312"/>
          <w:color w:val="000000"/>
          <w:szCs w:val="21"/>
          <w:highlight w:val="none"/>
        </w:rPr>
        <w:t>★</w:t>
      </w:r>
      <w:r>
        <w:rPr>
          <w:rFonts w:hint="eastAsia" w:ascii="仿宋_GB2312" w:hAnsi="仿宋_GB2312" w:eastAsia="仿宋_GB2312" w:cs="仿宋_GB2312"/>
          <w:b/>
          <w:bCs/>
          <w:color w:val="000000"/>
          <w:szCs w:val="21"/>
          <w:highlight w:val="none"/>
        </w:rPr>
        <w:t>5.投标费用</w:t>
      </w:r>
    </w:p>
    <w:p w14:paraId="2816E314">
      <w:pPr>
        <w:adjustRightInd w:val="0"/>
        <w:snapToGrid w:val="0"/>
        <w:spacing w:line="360" w:lineRule="auto"/>
        <w:ind w:firstLine="420" w:firstLineChars="200"/>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不论投标的结果如何，投标人应承担所有与投标有关的费用。</w:t>
      </w:r>
    </w:p>
    <w:p w14:paraId="2C601A00">
      <w:pPr>
        <w:adjustRightInd w:val="0"/>
        <w:snapToGrid w:val="0"/>
        <w:spacing w:line="360" w:lineRule="auto"/>
        <w:rPr>
          <w:rFonts w:ascii="仿宋_GB2312" w:hAnsi="仿宋_GB2312" w:eastAsia="仿宋_GB2312" w:cs="仿宋_GB2312"/>
          <w:b/>
          <w:bCs/>
          <w:color w:val="000000"/>
          <w:szCs w:val="21"/>
          <w:highlight w:val="none"/>
        </w:rPr>
      </w:pPr>
      <w:r>
        <w:rPr>
          <w:rFonts w:hint="eastAsia" w:ascii="仿宋_GB2312" w:hAnsi="仿宋_GB2312" w:eastAsia="仿宋_GB2312" w:cs="仿宋_GB2312"/>
          <w:b/>
          <w:bCs/>
          <w:color w:val="000000"/>
          <w:szCs w:val="21"/>
          <w:highlight w:val="none"/>
        </w:rPr>
        <w:t>6.现场考察、开标前答疑会</w:t>
      </w:r>
    </w:p>
    <w:p w14:paraId="59AE9469">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6.1</w:t>
      </w:r>
      <w:r>
        <w:rPr>
          <w:color w:val="000000"/>
          <w:highlight w:val="none"/>
        </w:rPr>
        <w:fldChar w:fldCharType="begin"/>
      </w:r>
      <w:r>
        <w:rPr>
          <w:color w:val="000000"/>
          <w:highlight w:val="none"/>
        </w:rPr>
        <w:instrText xml:space="preserve"> HYPERLINK \l "_踏勘现场" </w:instrText>
      </w:r>
      <w:r>
        <w:rPr>
          <w:color w:val="000000"/>
          <w:highlight w:val="none"/>
        </w:rPr>
        <w:fldChar w:fldCharType="separate"/>
      </w:r>
      <w:r>
        <w:rPr>
          <w:rFonts w:hint="eastAsia" w:ascii="仿宋_GB2312" w:hAnsi="仿宋_GB2312" w:eastAsia="仿宋_GB2312" w:cs="仿宋_GB2312"/>
          <w:color w:val="000000"/>
          <w:szCs w:val="21"/>
          <w:highlight w:val="none"/>
        </w:rPr>
        <w:t>投标人须知表</w:t>
      </w:r>
      <w:r>
        <w:rPr>
          <w:rFonts w:ascii="仿宋_GB2312" w:hAnsi="仿宋_GB2312" w:eastAsia="仿宋_GB2312" w:cs="仿宋_GB2312"/>
          <w:color w:val="000000"/>
          <w:szCs w:val="21"/>
          <w:highlight w:val="none"/>
        </w:rPr>
        <w:fldChar w:fldCharType="end"/>
      </w:r>
      <w:r>
        <w:rPr>
          <w:rFonts w:hint="eastAsia" w:ascii="仿宋_GB2312" w:hAnsi="仿宋_GB2312" w:eastAsia="仿宋_GB2312" w:cs="仿宋_GB2312"/>
          <w:color w:val="000000"/>
          <w:szCs w:val="21"/>
          <w:highlight w:val="none"/>
        </w:rPr>
        <w:t>6.1款规定组织现场考察或开标前答疑会的，采购人按规定的时间、地点组织投标人现场考察或开标前答疑会，或者在领取招标文件期限截止后以书面形式通知所有获取招标文件的潜在投标人。</w:t>
      </w:r>
    </w:p>
    <w:p w14:paraId="1F025CCD">
      <w:pPr>
        <w:adjustRightInd w:val="0"/>
        <w:snapToGrid w:val="0"/>
        <w:spacing w:line="360" w:lineRule="auto"/>
        <w:rPr>
          <w:rFonts w:ascii="仿宋_GB2312" w:hAnsi="仿宋_GB2312" w:eastAsia="仿宋_GB2312" w:cs="仿宋_GB2312"/>
          <w:b/>
          <w:bCs/>
          <w:color w:val="000000"/>
          <w:szCs w:val="21"/>
          <w:highlight w:val="none"/>
        </w:rPr>
      </w:pPr>
      <w:bookmarkStart w:id="40" w:name="_1.10_投标预备会"/>
      <w:bookmarkEnd w:id="40"/>
      <w:r>
        <w:rPr>
          <w:rFonts w:hint="eastAsia" w:ascii="仿宋_GB2312" w:hAnsi="仿宋_GB2312" w:eastAsia="仿宋_GB2312" w:cs="仿宋_GB2312"/>
          <w:color w:val="000000"/>
          <w:szCs w:val="21"/>
          <w:highlight w:val="none"/>
        </w:rPr>
        <w:t>6.2</w:t>
      </w:r>
      <w:r>
        <w:rPr>
          <w:rFonts w:hint="eastAsia" w:ascii="仿宋_GB2312" w:hAnsi="仿宋_GB2312" w:eastAsia="仿宋_GB2312" w:cs="仿宋_GB2312"/>
          <w:color w:val="000000"/>
          <w:kern w:val="0"/>
          <w:szCs w:val="21"/>
          <w:highlight w:val="none"/>
        </w:rPr>
        <w:t>由于未参加现场考察或标前答疑而导致对项目实际情况不了解，影响技术文件编制、</w:t>
      </w:r>
      <w:r>
        <w:rPr>
          <w:color w:val="000000"/>
          <w:highlight w:val="none"/>
        </w:rPr>
        <w:fldChar w:fldCharType="begin"/>
      </w:r>
      <w:r>
        <w:rPr>
          <w:color w:val="000000"/>
          <w:highlight w:val="none"/>
        </w:rPr>
        <w:instrText xml:space="preserve"> HYPERLINK "https://www.baidu.com/s?wd=%E6%8A%95%E6%A0%87%E6%8A%A5%E4%BB%B7&amp;tn=44039180_cpr&amp;fenlei=mv6quAkxTZn0IZRqIHckPjm4nH00T1dWuyfdP1u9uyPBrjKhmvDv0ZwV5Hcvrjm3rH6sPfKWUMw85HfYnjn4nH6sgvPsT6KdThsqpZwYTjCEQLGCpyw9Uz4Bmy-bIi4WUvYETgN-TLwGUv3EPj63P1RkPH6Y" \t "_blank" </w:instrText>
      </w:r>
      <w:r>
        <w:rPr>
          <w:color w:val="000000"/>
          <w:highlight w:val="none"/>
        </w:rPr>
        <w:fldChar w:fldCharType="separate"/>
      </w:r>
      <w:r>
        <w:rPr>
          <w:rFonts w:hint="eastAsia" w:ascii="仿宋_GB2312" w:hAnsi="仿宋_GB2312" w:eastAsia="仿宋_GB2312" w:cs="仿宋_GB2312"/>
          <w:color w:val="000000"/>
          <w:kern w:val="0"/>
          <w:szCs w:val="21"/>
          <w:highlight w:val="none"/>
        </w:rPr>
        <w:t>投标报价</w:t>
      </w:r>
      <w:r>
        <w:rPr>
          <w:rFonts w:ascii="仿宋_GB2312" w:hAnsi="仿宋_GB2312" w:eastAsia="仿宋_GB2312" w:cs="仿宋_GB2312"/>
          <w:color w:val="000000"/>
          <w:kern w:val="0"/>
          <w:szCs w:val="21"/>
          <w:highlight w:val="none"/>
        </w:rPr>
        <w:fldChar w:fldCharType="end"/>
      </w:r>
      <w:r>
        <w:rPr>
          <w:rFonts w:hint="eastAsia" w:ascii="仿宋_GB2312" w:hAnsi="仿宋_GB2312" w:eastAsia="仿宋_GB2312" w:cs="仿宋_GB2312"/>
          <w:color w:val="000000"/>
          <w:kern w:val="0"/>
          <w:szCs w:val="21"/>
          <w:highlight w:val="none"/>
        </w:rPr>
        <w:t>准确性、综合因素响应不全面等问题的，由投标人自行承担相应后果。</w:t>
      </w:r>
    </w:p>
    <w:p w14:paraId="1F9EF7C1">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6.3现场考察及参加标前答疑会所发生的费用及一切责任由投标人自行承担。</w:t>
      </w:r>
    </w:p>
    <w:p w14:paraId="000AE8BC">
      <w:pPr>
        <w:adjustRightInd w:val="0"/>
        <w:snapToGrid w:val="0"/>
        <w:spacing w:line="360" w:lineRule="auto"/>
        <w:rPr>
          <w:rFonts w:ascii="仿宋_GB2312" w:hAnsi="仿宋_GB2312" w:eastAsia="仿宋_GB2312" w:cs="仿宋_GB2312"/>
          <w:b/>
          <w:bCs/>
          <w:color w:val="000000"/>
          <w:szCs w:val="21"/>
          <w:highlight w:val="none"/>
        </w:rPr>
      </w:pPr>
      <w:r>
        <w:rPr>
          <w:rFonts w:hint="eastAsia" w:ascii="仿宋_GB2312" w:hAnsi="仿宋_GB2312" w:eastAsia="仿宋_GB2312" w:cs="仿宋_GB2312"/>
          <w:b/>
          <w:bCs/>
          <w:color w:val="000000"/>
          <w:szCs w:val="21"/>
          <w:highlight w:val="none"/>
        </w:rPr>
        <w:t>7.适用法律</w:t>
      </w:r>
    </w:p>
    <w:p w14:paraId="640BCF49">
      <w:pPr>
        <w:adjustRightInd w:val="0"/>
        <w:snapToGrid w:val="0"/>
        <w:spacing w:line="360" w:lineRule="auto"/>
        <w:ind w:firstLine="420" w:firstLineChars="200"/>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14:paraId="61605344">
      <w:pPr>
        <w:keepNext/>
        <w:keepLines/>
        <w:widowControl w:val="0"/>
        <w:spacing w:before="140" w:after="140" w:line="413" w:lineRule="auto"/>
        <w:jc w:val="center"/>
        <w:outlineLvl w:val="1"/>
        <w:rPr>
          <w:rFonts w:ascii="仿宋_GB2312" w:hAnsi="仿宋_GB2312" w:eastAsia="仿宋_GB2312" w:cs="仿宋_GB2312"/>
          <w:b/>
          <w:color w:val="000000"/>
          <w:kern w:val="2"/>
          <w:sz w:val="32"/>
          <w:szCs w:val="28"/>
          <w:highlight w:val="none"/>
          <w:lang w:val="en-US" w:eastAsia="zh-CN" w:bidi="ar-SA"/>
        </w:rPr>
      </w:pPr>
      <w:bookmarkStart w:id="41" w:name="_Toc10106_WPSOffice_Level2"/>
      <w:r>
        <w:rPr>
          <w:rFonts w:hint="eastAsia" w:ascii="仿宋_GB2312" w:hAnsi="仿宋_GB2312" w:eastAsia="仿宋_GB2312" w:cs="仿宋_GB2312"/>
          <w:b/>
          <w:color w:val="000000"/>
          <w:kern w:val="2"/>
          <w:sz w:val="32"/>
          <w:szCs w:val="28"/>
          <w:highlight w:val="none"/>
          <w:lang w:val="en-US" w:eastAsia="zh-CN" w:bidi="ar-SA"/>
        </w:rPr>
        <w:t>三 招标文件</w:t>
      </w:r>
      <w:bookmarkEnd w:id="41"/>
    </w:p>
    <w:p w14:paraId="6D226BB3">
      <w:pPr>
        <w:tabs>
          <w:tab w:val="left" w:pos="312"/>
        </w:tabs>
        <w:adjustRightInd w:val="0"/>
        <w:snapToGrid w:val="0"/>
        <w:spacing w:line="360" w:lineRule="auto"/>
        <w:rPr>
          <w:rFonts w:ascii="仿宋_GB2312" w:hAnsi="仿宋_GB2312" w:eastAsia="仿宋_GB2312" w:cs="仿宋_GB2312"/>
          <w:b/>
          <w:bCs/>
          <w:color w:val="000000"/>
          <w:szCs w:val="21"/>
          <w:highlight w:val="none"/>
        </w:rPr>
      </w:pPr>
      <w:r>
        <w:rPr>
          <w:rFonts w:hint="eastAsia" w:ascii="仿宋_GB2312" w:hAnsi="仿宋_GB2312" w:eastAsia="仿宋_GB2312" w:cs="仿宋_GB2312"/>
          <w:b/>
          <w:bCs/>
          <w:color w:val="000000"/>
          <w:szCs w:val="21"/>
          <w:highlight w:val="none"/>
        </w:rPr>
        <w:t>8.招标文件构成</w:t>
      </w:r>
    </w:p>
    <w:p w14:paraId="4267CEC0">
      <w:pPr>
        <w:adjustRightInd w:val="0"/>
        <w:snapToGrid w:val="0"/>
        <w:spacing w:line="360" w:lineRule="auto"/>
        <w:rPr>
          <w:rFonts w:ascii="仿宋_GB2312" w:hAnsi="仿宋_GB2312" w:eastAsia="仿宋_GB2312" w:cs="仿宋_GB2312"/>
          <w:color w:val="000000"/>
          <w:highlight w:val="none"/>
        </w:rPr>
      </w:pPr>
      <w:r>
        <w:rPr>
          <w:rFonts w:hint="eastAsia" w:ascii="仿宋_GB2312" w:hAnsi="仿宋_GB2312" w:eastAsia="仿宋_GB2312" w:cs="仿宋_GB2312"/>
          <w:color w:val="000000"/>
          <w:szCs w:val="21"/>
          <w:highlight w:val="none"/>
        </w:rPr>
        <w:t>招标</w:t>
      </w:r>
      <w:r>
        <w:rPr>
          <w:rFonts w:hint="eastAsia" w:ascii="仿宋_GB2312" w:hAnsi="仿宋_GB2312" w:eastAsia="仿宋_GB2312" w:cs="仿宋_GB2312"/>
          <w:color w:val="000000"/>
          <w:highlight w:val="none"/>
        </w:rPr>
        <w:t>文件内容如下:</w:t>
      </w:r>
    </w:p>
    <w:p w14:paraId="69E250B3">
      <w:pPr>
        <w:adjustRightInd w:val="0"/>
        <w:snapToGrid w:val="0"/>
        <w:spacing w:line="360" w:lineRule="auto"/>
        <w:ind w:firstLine="420" w:firstLineChars="200"/>
        <w:rPr>
          <w:rFonts w:ascii="仿宋_GB2312" w:hAnsi="仿宋_GB2312" w:eastAsia="仿宋_GB2312" w:cs="仿宋_GB2312"/>
          <w:color w:val="000000"/>
          <w:highlight w:val="none"/>
        </w:rPr>
      </w:pPr>
      <w:r>
        <w:rPr>
          <w:rFonts w:hint="eastAsia" w:ascii="仿宋_GB2312" w:hAnsi="仿宋_GB2312" w:eastAsia="仿宋_GB2312" w:cs="仿宋_GB2312"/>
          <w:color w:val="000000"/>
          <w:kern w:val="0"/>
          <w:szCs w:val="21"/>
          <w:highlight w:val="none"/>
        </w:rPr>
        <w:t>招标</w:t>
      </w:r>
      <w:r>
        <w:rPr>
          <w:rFonts w:hint="eastAsia" w:ascii="仿宋_GB2312" w:hAnsi="仿宋_GB2312" w:eastAsia="仿宋_GB2312" w:cs="仿宋_GB2312"/>
          <w:color w:val="000000"/>
          <w:highlight w:val="none"/>
        </w:rPr>
        <w:t>公告</w:t>
      </w:r>
    </w:p>
    <w:p w14:paraId="09FF2178">
      <w:pPr>
        <w:numPr>
          <w:ilvl w:val="0"/>
          <w:numId w:val="1"/>
        </w:numPr>
        <w:adjustRightInd w:val="0"/>
        <w:snapToGrid w:val="0"/>
        <w:spacing w:line="360" w:lineRule="auto"/>
        <w:ind w:firstLine="420" w:firstLineChars="200"/>
        <w:rPr>
          <w:rFonts w:ascii="仿宋_GB2312" w:hAnsi="仿宋_GB2312" w:eastAsia="仿宋_GB2312" w:cs="仿宋_GB2312"/>
          <w:color w:val="000000"/>
          <w:highlight w:val="none"/>
        </w:rPr>
      </w:pPr>
      <w:bookmarkStart w:id="42" w:name="_Toc25935_WPSOffice_Level2"/>
      <w:bookmarkStart w:id="43" w:name="_Toc24604_WPSOffice_Level2"/>
      <w:bookmarkStart w:id="44" w:name="_Toc4961_WPSOffice_Level2"/>
      <w:bookmarkStart w:id="45" w:name="_Toc188_WPSOffice_Level2"/>
      <w:r>
        <w:rPr>
          <w:rFonts w:hint="eastAsia" w:ascii="仿宋_GB2312" w:hAnsi="仿宋_GB2312" w:eastAsia="仿宋_GB2312" w:cs="仿宋_GB2312"/>
          <w:color w:val="000000"/>
          <w:highlight w:val="none"/>
        </w:rPr>
        <w:t>投标人须知</w:t>
      </w:r>
      <w:bookmarkEnd w:id="42"/>
      <w:bookmarkEnd w:id="43"/>
      <w:bookmarkEnd w:id="44"/>
      <w:bookmarkEnd w:id="45"/>
    </w:p>
    <w:p w14:paraId="6802BB25">
      <w:pPr>
        <w:adjustRightInd w:val="0"/>
        <w:snapToGrid w:val="0"/>
        <w:spacing w:line="360" w:lineRule="auto"/>
        <w:ind w:firstLine="420" w:firstLineChars="200"/>
        <w:rPr>
          <w:rFonts w:ascii="仿宋_GB2312" w:hAnsi="仿宋_GB2312" w:eastAsia="仿宋_GB2312" w:cs="仿宋_GB2312"/>
          <w:color w:val="000000"/>
          <w:highlight w:val="none"/>
        </w:rPr>
      </w:pPr>
      <w:bookmarkStart w:id="46" w:name="_Toc13276_WPSOffice_Level2"/>
      <w:bookmarkStart w:id="47" w:name="_Toc2443_WPSOffice_Level2"/>
      <w:bookmarkStart w:id="48" w:name="_Toc32235_WPSOffice_Level2"/>
      <w:bookmarkStart w:id="49" w:name="_Toc31424_WPSOffice_Level2"/>
      <w:r>
        <w:rPr>
          <w:rFonts w:hint="eastAsia" w:ascii="仿宋_GB2312" w:hAnsi="仿宋_GB2312" w:eastAsia="仿宋_GB2312" w:cs="仿宋_GB2312"/>
          <w:color w:val="000000"/>
          <w:highlight w:val="none"/>
        </w:rPr>
        <w:t>第二章 投标文件内容及格式</w:t>
      </w:r>
      <w:bookmarkEnd w:id="46"/>
      <w:bookmarkEnd w:id="47"/>
      <w:bookmarkEnd w:id="48"/>
      <w:bookmarkEnd w:id="49"/>
    </w:p>
    <w:p w14:paraId="284CEDC6">
      <w:pPr>
        <w:adjustRightInd w:val="0"/>
        <w:snapToGrid w:val="0"/>
        <w:spacing w:line="360" w:lineRule="auto"/>
        <w:ind w:firstLine="420" w:firstLineChars="200"/>
        <w:rPr>
          <w:rFonts w:ascii="仿宋_GB2312" w:hAnsi="仿宋_GB2312" w:eastAsia="仿宋_GB2312" w:cs="仿宋_GB2312"/>
          <w:color w:val="000000"/>
          <w:highlight w:val="none"/>
        </w:rPr>
      </w:pPr>
      <w:bookmarkStart w:id="50" w:name="_Toc16269_WPSOffice_Level2"/>
      <w:bookmarkStart w:id="51" w:name="_Toc24836_WPSOffice_Level2"/>
      <w:bookmarkStart w:id="52" w:name="_Toc4416_WPSOffice_Level2"/>
      <w:bookmarkStart w:id="53" w:name="_Toc7005_WPSOffice_Level2"/>
      <w:r>
        <w:rPr>
          <w:rFonts w:hint="eastAsia" w:ascii="仿宋_GB2312" w:hAnsi="仿宋_GB2312" w:eastAsia="仿宋_GB2312" w:cs="仿宋_GB2312"/>
          <w:color w:val="000000"/>
          <w:highlight w:val="none"/>
        </w:rPr>
        <w:t>第三章 货物需求</w:t>
      </w:r>
      <w:bookmarkEnd w:id="50"/>
      <w:bookmarkEnd w:id="51"/>
      <w:bookmarkEnd w:id="52"/>
      <w:bookmarkEnd w:id="53"/>
    </w:p>
    <w:p w14:paraId="54EB5560">
      <w:pPr>
        <w:adjustRightInd w:val="0"/>
        <w:snapToGrid w:val="0"/>
        <w:spacing w:line="360" w:lineRule="auto"/>
        <w:ind w:firstLine="420" w:firstLineChars="200"/>
        <w:rPr>
          <w:rFonts w:ascii="仿宋_GB2312" w:hAnsi="仿宋_GB2312" w:eastAsia="仿宋_GB2312" w:cs="仿宋_GB2312"/>
          <w:color w:val="000000"/>
          <w:highlight w:val="none"/>
        </w:rPr>
      </w:pPr>
      <w:bookmarkStart w:id="54" w:name="_Toc25382_WPSOffice_Level2"/>
      <w:bookmarkStart w:id="55" w:name="_Toc23459_WPSOffice_Level2"/>
      <w:bookmarkStart w:id="56" w:name="_Toc16294_WPSOffice_Level2"/>
      <w:bookmarkStart w:id="57" w:name="_Toc16119_WPSOffice_Level2"/>
      <w:r>
        <w:rPr>
          <w:rFonts w:hint="eastAsia" w:ascii="仿宋_GB2312" w:hAnsi="仿宋_GB2312" w:eastAsia="仿宋_GB2312" w:cs="仿宋_GB2312"/>
          <w:color w:val="000000"/>
          <w:highlight w:val="none"/>
        </w:rPr>
        <w:t>第四章 评标方法</w:t>
      </w:r>
      <w:bookmarkEnd w:id="54"/>
      <w:bookmarkEnd w:id="55"/>
      <w:bookmarkEnd w:id="56"/>
      <w:bookmarkEnd w:id="57"/>
    </w:p>
    <w:p w14:paraId="39729E93">
      <w:pPr>
        <w:adjustRightInd w:val="0"/>
        <w:snapToGrid w:val="0"/>
        <w:spacing w:line="360" w:lineRule="auto"/>
        <w:ind w:firstLine="420" w:firstLineChars="200"/>
        <w:rPr>
          <w:rFonts w:ascii="仿宋_GB2312" w:hAnsi="仿宋_GB2312" w:eastAsia="仿宋_GB2312" w:cs="仿宋_GB2312"/>
          <w:color w:val="000000"/>
          <w:highlight w:val="none"/>
        </w:rPr>
      </w:pPr>
      <w:bookmarkStart w:id="58" w:name="_Toc9629_WPSOffice_Level2"/>
      <w:bookmarkStart w:id="59" w:name="_Toc28106_WPSOffice_Level2"/>
      <w:bookmarkStart w:id="60" w:name="_Toc16368_WPSOffice_Level2"/>
      <w:bookmarkStart w:id="61" w:name="_Toc17794_WPSOffice_Level2"/>
      <w:r>
        <w:rPr>
          <w:rFonts w:hint="eastAsia" w:ascii="仿宋_GB2312" w:hAnsi="仿宋_GB2312" w:eastAsia="仿宋_GB2312" w:cs="仿宋_GB2312"/>
          <w:color w:val="000000"/>
          <w:highlight w:val="none"/>
        </w:rPr>
        <w:t>第五章 政府采购合同</w:t>
      </w:r>
      <w:bookmarkEnd w:id="58"/>
      <w:bookmarkEnd w:id="59"/>
      <w:bookmarkEnd w:id="60"/>
      <w:bookmarkEnd w:id="61"/>
      <w:r>
        <w:rPr>
          <w:rFonts w:hint="eastAsia" w:ascii="仿宋_GB2312" w:hAnsi="仿宋_GB2312" w:eastAsia="仿宋_GB2312" w:cs="仿宋_GB2312"/>
          <w:color w:val="000000"/>
          <w:highlight w:val="none"/>
        </w:rPr>
        <w:t>条款及格式</w:t>
      </w:r>
    </w:p>
    <w:p w14:paraId="689508EE">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★8.2投标人应认真阅读招标文件所有的事项、格式、条款等。如投标人没有按照招标文件要求提交资料，或者投标文件没有对招标文件做出实质性响应，可能导致其投标被认定为</w:t>
      </w:r>
      <w:r>
        <w:rPr>
          <w:rFonts w:hint="eastAsia" w:ascii="仿宋_GB2312" w:hAnsi="仿宋_GB2312" w:eastAsia="仿宋_GB2312" w:cs="仿宋_GB2312"/>
          <w:b/>
          <w:bCs/>
          <w:color w:val="000000"/>
          <w:szCs w:val="21"/>
          <w:highlight w:val="none"/>
        </w:rPr>
        <w:t>投标无效</w:t>
      </w:r>
      <w:r>
        <w:rPr>
          <w:rFonts w:hint="eastAsia" w:ascii="仿宋_GB2312" w:hAnsi="仿宋_GB2312" w:eastAsia="仿宋_GB2312" w:cs="仿宋_GB2312"/>
          <w:color w:val="000000"/>
          <w:szCs w:val="21"/>
          <w:highlight w:val="none"/>
        </w:rPr>
        <w:t>。</w:t>
      </w:r>
    </w:p>
    <w:p w14:paraId="618896FB">
      <w:pPr>
        <w:adjustRightInd w:val="0"/>
        <w:snapToGrid w:val="0"/>
        <w:spacing w:line="360" w:lineRule="auto"/>
        <w:rPr>
          <w:rFonts w:ascii="仿宋_GB2312" w:hAnsi="仿宋_GB2312" w:eastAsia="仿宋_GB2312" w:cs="仿宋_GB2312"/>
          <w:b/>
          <w:bCs/>
          <w:color w:val="000000"/>
          <w:szCs w:val="21"/>
          <w:highlight w:val="none"/>
        </w:rPr>
      </w:pPr>
      <w:r>
        <w:rPr>
          <w:rFonts w:hint="eastAsia" w:ascii="仿宋_GB2312" w:hAnsi="仿宋_GB2312" w:eastAsia="仿宋_GB2312" w:cs="仿宋_GB2312"/>
          <w:b/>
          <w:bCs/>
          <w:color w:val="000000"/>
          <w:szCs w:val="21"/>
          <w:highlight w:val="none"/>
        </w:rPr>
        <w:t>9.招标文件的澄清与修改</w:t>
      </w:r>
    </w:p>
    <w:p w14:paraId="78B99A08">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14:paraId="2E17D491">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9.2澄清或者修改的内容为招标文件的组成部分，对所有招标文件的收受人具有约束力。投标人在收到上述通知后，应及时向采购代理机构回函确认。</w:t>
      </w:r>
    </w:p>
    <w:p w14:paraId="322852D7">
      <w:pPr>
        <w:keepNext/>
        <w:keepLines/>
        <w:widowControl w:val="0"/>
        <w:spacing w:before="140" w:after="140" w:line="413" w:lineRule="auto"/>
        <w:jc w:val="center"/>
        <w:outlineLvl w:val="1"/>
        <w:rPr>
          <w:rFonts w:ascii="仿宋_GB2312" w:hAnsi="仿宋_GB2312" w:eastAsia="仿宋_GB2312" w:cs="仿宋_GB2312"/>
          <w:b/>
          <w:color w:val="000000"/>
          <w:kern w:val="2"/>
          <w:sz w:val="32"/>
          <w:szCs w:val="32"/>
          <w:highlight w:val="none"/>
          <w:lang w:val="en-US" w:eastAsia="zh-CN" w:bidi="ar-SA"/>
        </w:rPr>
      </w:pPr>
      <w:bookmarkStart w:id="62" w:name="_Toc7415_WPSOffice_Level2"/>
      <w:r>
        <w:rPr>
          <w:rFonts w:hint="eastAsia" w:ascii="仿宋_GB2312" w:hAnsi="仿宋_GB2312" w:eastAsia="仿宋_GB2312" w:cs="仿宋_GB2312"/>
          <w:b/>
          <w:color w:val="000000"/>
          <w:kern w:val="2"/>
          <w:sz w:val="32"/>
          <w:szCs w:val="32"/>
          <w:highlight w:val="none"/>
          <w:lang w:val="en-US" w:eastAsia="zh-CN" w:bidi="ar-SA"/>
        </w:rPr>
        <w:t>四 投标文件的编制</w:t>
      </w:r>
      <w:bookmarkEnd w:id="62"/>
    </w:p>
    <w:p w14:paraId="59BCD5DF">
      <w:pPr>
        <w:adjustRightInd w:val="0"/>
        <w:snapToGrid w:val="0"/>
        <w:spacing w:line="360" w:lineRule="auto"/>
        <w:rPr>
          <w:rFonts w:ascii="仿宋_GB2312" w:hAnsi="仿宋_GB2312" w:eastAsia="仿宋_GB2312" w:cs="仿宋_GB2312"/>
          <w:b/>
          <w:bCs/>
          <w:color w:val="000000"/>
          <w:szCs w:val="21"/>
          <w:highlight w:val="none"/>
        </w:rPr>
      </w:pPr>
      <w:r>
        <w:rPr>
          <w:rFonts w:hint="eastAsia" w:ascii="仿宋_GB2312" w:hAnsi="仿宋_GB2312" w:eastAsia="仿宋_GB2312" w:cs="仿宋_GB2312"/>
          <w:b/>
          <w:bCs/>
          <w:color w:val="000000"/>
          <w:szCs w:val="21"/>
          <w:highlight w:val="none"/>
        </w:rPr>
        <w:t>10.投标范围</w:t>
      </w:r>
    </w:p>
    <w:p w14:paraId="7762E398">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10.1项目有分包的，投标人可对招标文件其中某一个分包或几个分包进行投标。</w:t>
      </w:r>
    </w:p>
    <w:p w14:paraId="4C568B0E">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★10.2投标人应当对所投分包在招标文件中“货物需求”所列的所有货物内容进行投标，如仅响应分包中某一部分内容，其该包投标将被认定为</w:t>
      </w:r>
      <w:r>
        <w:rPr>
          <w:rFonts w:hint="eastAsia" w:ascii="仿宋_GB2312" w:hAnsi="仿宋_GB2312" w:eastAsia="仿宋_GB2312" w:cs="仿宋_GB2312"/>
          <w:b/>
          <w:bCs/>
          <w:color w:val="000000"/>
          <w:szCs w:val="21"/>
          <w:highlight w:val="none"/>
        </w:rPr>
        <w:t>投标无效</w:t>
      </w:r>
      <w:r>
        <w:rPr>
          <w:rFonts w:hint="eastAsia" w:ascii="仿宋_GB2312" w:hAnsi="仿宋_GB2312" w:eastAsia="仿宋_GB2312" w:cs="仿宋_GB2312"/>
          <w:color w:val="000000"/>
          <w:szCs w:val="21"/>
          <w:highlight w:val="none"/>
        </w:rPr>
        <w:t>。</w:t>
      </w:r>
    </w:p>
    <w:p w14:paraId="158A984C">
      <w:pPr>
        <w:widowControl w:val="0"/>
        <w:adjustRightInd w:val="0"/>
        <w:snapToGrid w:val="0"/>
        <w:spacing w:line="360" w:lineRule="auto"/>
        <w:jc w:val="left"/>
        <w:rPr>
          <w:rFonts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10.3如一个分包内包含多种产品的，采购人或采购代理机构将在投标人须知表10.3款中载明核心产品（非单一产品采购时，只能设一个核心产品），多家投标人提供的核心产品品牌相同的，按照第四章“评标办法”第4款“同一品牌产品”规定处理。</w:t>
      </w:r>
    </w:p>
    <w:p w14:paraId="1588B412">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10.4无论招标文件第三章货物需求中是否要求，投标人所投货物均应符合国家强制性标准。</w:t>
      </w:r>
    </w:p>
    <w:p w14:paraId="0E3E2368">
      <w:pPr>
        <w:adjustRightInd w:val="0"/>
        <w:snapToGrid w:val="0"/>
        <w:spacing w:line="360" w:lineRule="auto"/>
        <w:rPr>
          <w:rFonts w:ascii="仿宋_GB2312" w:hAnsi="仿宋_GB2312" w:eastAsia="仿宋_GB2312" w:cs="仿宋_GB2312"/>
          <w:b/>
          <w:bCs/>
          <w:color w:val="000000"/>
          <w:szCs w:val="21"/>
          <w:highlight w:val="none"/>
        </w:rPr>
      </w:pPr>
      <w:r>
        <w:rPr>
          <w:rFonts w:hint="eastAsia" w:ascii="仿宋_GB2312" w:hAnsi="仿宋_GB2312" w:eastAsia="仿宋_GB2312" w:cs="仿宋_GB2312"/>
          <w:b/>
          <w:bCs/>
          <w:color w:val="000000"/>
          <w:szCs w:val="21"/>
          <w:highlight w:val="none"/>
        </w:rPr>
        <w:t>11.投标文件构成</w:t>
      </w:r>
    </w:p>
    <w:p w14:paraId="35F08A4E">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★11.1投标人应完整地按招标文件提供的投标文件格式及要求编写投标文件。投标文件应包括资格证明文件、符合性证明文件、其它材料三部分。具体见第二章 投标文件内容及格式。</w:t>
      </w:r>
    </w:p>
    <w:p w14:paraId="3369D194">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★11.2投标人应按招标文件提供的格式编写投标文件。招标文件提供标准格式的按标准格式填列，未提供标准格式的可自行拟定。</w:t>
      </w:r>
    </w:p>
    <w:p w14:paraId="585C3A4B">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11.3 样品或演示要求详见投标人须知表11.3款。</w:t>
      </w:r>
    </w:p>
    <w:p w14:paraId="17A27165">
      <w:pPr>
        <w:adjustRightInd w:val="0"/>
        <w:snapToGrid w:val="0"/>
        <w:spacing w:line="360" w:lineRule="auto"/>
        <w:rPr>
          <w:rFonts w:ascii="仿宋_GB2312" w:hAnsi="仿宋_GB2312" w:eastAsia="仿宋_GB2312" w:cs="仿宋_GB2312"/>
          <w:b/>
          <w:bCs/>
          <w:color w:val="000000"/>
          <w:szCs w:val="21"/>
          <w:highlight w:val="none"/>
        </w:rPr>
      </w:pPr>
      <w:r>
        <w:rPr>
          <w:rFonts w:hint="eastAsia" w:ascii="仿宋_GB2312" w:hAnsi="仿宋_GB2312" w:eastAsia="仿宋_GB2312" w:cs="仿宋_GB2312"/>
          <w:color w:val="000000"/>
          <w:szCs w:val="21"/>
          <w:highlight w:val="none"/>
        </w:rPr>
        <w:t>★</w:t>
      </w:r>
      <w:r>
        <w:rPr>
          <w:rFonts w:hint="eastAsia" w:ascii="仿宋_GB2312" w:hAnsi="仿宋_GB2312" w:eastAsia="仿宋_GB2312" w:cs="仿宋_GB2312"/>
          <w:b/>
          <w:bCs/>
          <w:color w:val="000000"/>
          <w:szCs w:val="21"/>
          <w:highlight w:val="none"/>
        </w:rPr>
        <w:t>12.投标报价</w:t>
      </w:r>
    </w:p>
    <w:p w14:paraId="62315AD6">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12.1所有投标均按投标人须知表12.1款中要求货币进行报价。投标人的投标报价应遵守《中华人民共和国价格法》。同时，根据《中华人民共和国政府采购法》第三条的规定，为保证公平竞争，如有货物主体部分的赠与行为，其投标将被认定为</w:t>
      </w:r>
      <w:r>
        <w:rPr>
          <w:rFonts w:hint="eastAsia" w:ascii="仿宋_GB2312" w:hAnsi="仿宋_GB2312" w:eastAsia="仿宋_GB2312" w:cs="仿宋_GB2312"/>
          <w:b/>
          <w:bCs/>
          <w:color w:val="000000"/>
          <w:szCs w:val="21"/>
          <w:highlight w:val="none"/>
        </w:rPr>
        <w:t>投标无效</w:t>
      </w:r>
      <w:r>
        <w:rPr>
          <w:rFonts w:hint="eastAsia" w:ascii="仿宋_GB2312" w:hAnsi="仿宋_GB2312" w:eastAsia="仿宋_GB2312" w:cs="仿宋_GB2312"/>
          <w:color w:val="000000"/>
          <w:szCs w:val="21"/>
          <w:highlight w:val="none"/>
        </w:rPr>
        <w:t>。</w:t>
      </w:r>
    </w:p>
    <w:p w14:paraId="6A112D43">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12.2投标价格（单价及总价）应为投标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14:paraId="58C5A12C">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12.3投标人应按招标文件要求在相关表格中标明投标货物及伴随服务的单价和总价，并由法定代表人（非法人组织的负责人）或其委托代理人签署。</w:t>
      </w:r>
    </w:p>
    <w:p w14:paraId="61266519">
      <w:pPr>
        <w:adjustRightInd w:val="0"/>
        <w:snapToGrid w:val="0"/>
        <w:spacing w:line="360" w:lineRule="auto"/>
        <w:rPr>
          <w:rFonts w:ascii="仿宋_GB2312" w:hAnsi="仿宋_GB2312" w:eastAsia="仿宋_GB2312" w:cs="仿宋_GB2312"/>
          <w:b/>
          <w:bCs/>
          <w:color w:val="000000"/>
          <w:szCs w:val="21"/>
          <w:highlight w:val="none"/>
        </w:rPr>
      </w:pPr>
      <w:r>
        <w:rPr>
          <w:rFonts w:hint="eastAsia" w:ascii="仿宋_GB2312" w:hAnsi="仿宋_GB2312" w:eastAsia="仿宋_GB2312" w:cs="仿宋_GB2312"/>
          <w:color w:val="000000"/>
          <w:szCs w:val="21"/>
          <w:highlight w:val="none"/>
        </w:rPr>
        <w:t>12.4投标人所报的各分项投标单价在合同履行过程中是固定不变的，不得以任何理由予以变更。任何包含价格调整要求的投标，其投标将被认定为</w:t>
      </w:r>
      <w:r>
        <w:rPr>
          <w:rFonts w:hint="eastAsia" w:ascii="仿宋_GB2312" w:hAnsi="仿宋_GB2312" w:eastAsia="仿宋_GB2312" w:cs="仿宋_GB2312"/>
          <w:b/>
          <w:bCs/>
          <w:color w:val="000000"/>
          <w:szCs w:val="21"/>
          <w:highlight w:val="none"/>
        </w:rPr>
        <w:t>投标无效。</w:t>
      </w:r>
    </w:p>
    <w:p w14:paraId="386AD6F4">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12.5每种货物只能有一个投标报价。采购人不接受具有附加条件的报价。</w:t>
      </w:r>
    </w:p>
    <w:p w14:paraId="6DDFE98A">
      <w:pPr>
        <w:adjustRightInd w:val="0"/>
        <w:snapToGrid w:val="0"/>
        <w:spacing w:line="360" w:lineRule="auto"/>
        <w:rPr>
          <w:rFonts w:ascii="仿宋_GB2312" w:hAnsi="仿宋_GB2312" w:eastAsia="仿宋_GB2312" w:cs="仿宋_GB2312"/>
          <w:color w:val="000000"/>
          <w:szCs w:val="21"/>
          <w:highlight w:val="none"/>
        </w:rPr>
      </w:pPr>
      <w:bookmarkStart w:id="63" w:name="_Toc31973_WPSOffice_Level2"/>
      <w:bookmarkStart w:id="64" w:name="_Toc22507_WPSOffice_Level2"/>
      <w:r>
        <w:rPr>
          <w:rFonts w:hint="eastAsia" w:ascii="仿宋_GB2312" w:hAnsi="仿宋_GB2312" w:eastAsia="仿宋_GB2312" w:cs="仿宋_GB2312"/>
          <w:color w:val="000000"/>
          <w:szCs w:val="21"/>
          <w:highlight w:val="none"/>
        </w:rPr>
        <w:t>12.6除非招标文件另有规定，报价原则上精确到小数点后两位。</w:t>
      </w:r>
      <w:bookmarkEnd w:id="63"/>
      <w:bookmarkEnd w:id="64"/>
    </w:p>
    <w:p w14:paraId="7EF5BDEE">
      <w:pPr>
        <w:adjustRightInd w:val="0"/>
        <w:snapToGrid w:val="0"/>
        <w:spacing w:line="360" w:lineRule="auto"/>
        <w:rPr>
          <w:rFonts w:ascii="仿宋_GB2312" w:hAnsi="仿宋_GB2312" w:eastAsia="仿宋_GB2312" w:cs="仿宋_GB2312"/>
          <w:b/>
          <w:bCs/>
          <w:color w:val="000000"/>
          <w:szCs w:val="21"/>
          <w:highlight w:val="none"/>
        </w:rPr>
      </w:pPr>
      <w:r>
        <w:rPr>
          <w:rFonts w:hint="eastAsia" w:ascii="仿宋_GB2312" w:hAnsi="仿宋_GB2312" w:eastAsia="仿宋_GB2312" w:cs="仿宋_GB2312"/>
          <w:b/>
          <w:bCs/>
          <w:color w:val="000000"/>
          <w:szCs w:val="21"/>
          <w:highlight w:val="none"/>
        </w:rPr>
        <w:t>★13.投标保证金</w:t>
      </w:r>
    </w:p>
    <w:p w14:paraId="452C187A">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13.1投标人应提交投标人须知表13.1款中规定的投标保证金，并作为其投标的一部分。</w:t>
      </w:r>
    </w:p>
    <w:p w14:paraId="12B143D8">
      <w:pPr>
        <w:adjustRightInd w:val="0"/>
        <w:snapToGrid w:val="0"/>
        <w:spacing w:line="360" w:lineRule="auto"/>
        <w:jc w:val="left"/>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13.2投标保证金缴纳人、招标文件领取人、投标登记人和投标人必须为同一组织机构或联合体内不同成员单位，否则将视同未按招标文件规定交纳投标保证金。</w:t>
      </w:r>
    </w:p>
    <w:p w14:paraId="6E8E14A5">
      <w:pPr>
        <w:adjustRightInd w:val="0"/>
        <w:snapToGrid w:val="0"/>
        <w:spacing w:line="360" w:lineRule="auto"/>
        <w:jc w:val="left"/>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13.3投标人存在下列情形的，投标保证金不予退还：</w:t>
      </w:r>
    </w:p>
    <w:p w14:paraId="5E9C5C5C">
      <w:pPr>
        <w:adjustRightInd w:val="0"/>
        <w:snapToGrid w:val="0"/>
        <w:spacing w:line="360" w:lineRule="auto"/>
        <w:jc w:val="left"/>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（1）在投标有效期内，投标人撤销投标的；</w:t>
      </w:r>
    </w:p>
    <w:p w14:paraId="7C0CB5AE">
      <w:pPr>
        <w:adjustRightInd w:val="0"/>
        <w:snapToGrid w:val="0"/>
        <w:spacing w:line="360" w:lineRule="auto"/>
        <w:jc w:val="left"/>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（2）中标后不按本须知第34款的规定与采购人签订合同的；</w:t>
      </w:r>
    </w:p>
    <w:p w14:paraId="7A80772C">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（3）中标后不按本须知第35款的规定提交履约保证金的；</w:t>
      </w:r>
    </w:p>
    <w:p w14:paraId="3FF6D7EA">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（4）中标后不按本须知第36款的规定缴纳采购代理服务费的；</w:t>
      </w:r>
    </w:p>
    <w:p w14:paraId="2CE219D8">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（5）存在其他违法违规行为的。</w:t>
      </w:r>
    </w:p>
    <w:p w14:paraId="4798AA96">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13.4联合体投标的，可以由联合体中的一方或者共同提交投标保证金。以一方名义提交投标保证金的，对联合体各方均具有约束力。</w:t>
      </w:r>
    </w:p>
    <w:p w14:paraId="7D82410A">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13.5投标保证金的退还</w:t>
      </w:r>
    </w:p>
    <w:p w14:paraId="4900947C">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13.5.1中标人应在与采购人签订合同之日起5个工作日内，及时联系保证金收受机构办理投标保证金退还手续。</w:t>
      </w:r>
    </w:p>
    <w:p w14:paraId="304A7D68">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13.5.2未中标投标人的投标保证金将在中标通知书发出之日暨中标结果公告公布之日起5个工作日内无息退还。投标人应及时联系保证金收受机构办理退还投标保证金手续。</w:t>
      </w:r>
    </w:p>
    <w:p w14:paraId="3A158660">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13.5.3投标人在投标截止时间前撤回已提交的投标文件的，投标人应自采购人或者采购代理机构收到投标人书面撤回通知之日起５个工作日内，及时联系保证金收受机构办理投标保证金退还手续。</w:t>
      </w:r>
    </w:p>
    <w:p w14:paraId="0401F91C">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13.5.4 政府采购投标担保函不予退回。</w:t>
      </w:r>
    </w:p>
    <w:p w14:paraId="454683CE">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13.6 因投标人自身原因导致无法及时退还的，采购人或采购代理机构将不承担相应责任。</w:t>
      </w:r>
    </w:p>
    <w:p w14:paraId="718CE90F">
      <w:pPr>
        <w:adjustRightInd w:val="0"/>
        <w:snapToGrid w:val="0"/>
        <w:spacing w:line="360" w:lineRule="auto"/>
        <w:rPr>
          <w:rFonts w:ascii="仿宋_GB2312" w:hAnsi="仿宋_GB2312" w:eastAsia="仿宋_GB2312" w:cs="仿宋_GB2312"/>
          <w:b/>
          <w:bCs/>
          <w:color w:val="000000"/>
          <w:szCs w:val="21"/>
          <w:highlight w:val="none"/>
        </w:rPr>
      </w:pPr>
      <w:r>
        <w:rPr>
          <w:rFonts w:hint="eastAsia" w:ascii="仿宋_GB2312" w:hAnsi="仿宋_GB2312" w:eastAsia="仿宋_GB2312" w:cs="仿宋_GB2312"/>
          <w:color w:val="000000"/>
          <w:szCs w:val="21"/>
          <w:highlight w:val="none"/>
        </w:rPr>
        <w:t>★</w:t>
      </w:r>
      <w:r>
        <w:rPr>
          <w:rFonts w:hint="eastAsia" w:ascii="仿宋_GB2312" w:hAnsi="仿宋_GB2312" w:eastAsia="仿宋_GB2312" w:cs="仿宋_GB2312"/>
          <w:b/>
          <w:bCs/>
          <w:color w:val="000000"/>
          <w:szCs w:val="21"/>
          <w:highlight w:val="none"/>
        </w:rPr>
        <w:t>14.证明投标标的的合格性和符合招标文件规定的技术文件</w:t>
      </w:r>
    </w:p>
    <w:p w14:paraId="3D3A5581">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14.1投标人应提交证明文件，证明其投标内容符合招标文件规定。该证明文件是投标文件的一部分。</w:t>
      </w:r>
    </w:p>
    <w:p w14:paraId="23AAEA4C">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14.2上款所述的证明文件，可以是文字资料、图纸和数据，它包括：</w:t>
      </w:r>
    </w:p>
    <w:p w14:paraId="4F108B96">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（1）货物主要技术指标和性能的详细说明；</w:t>
      </w:r>
    </w:p>
    <w:p w14:paraId="79ACF674">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（2）货物从采购人开始使用至招标文件规定的保质期内正常、连续地使用所必须的备件和专用工具清单，包括备件和专用工具的货源及现行价格;</w:t>
      </w:r>
    </w:p>
    <w:p w14:paraId="009B21B1">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（3）对照招标文件技术规格，逐条说明所提供货物及伴随的工程和服务已对招标文件的技术规格做出了实质性的响应，或申明与技术规格条文的偏差和例外。</w:t>
      </w:r>
    </w:p>
    <w:p w14:paraId="01EBEDEF">
      <w:pPr>
        <w:adjustRightInd w:val="0"/>
        <w:snapToGrid w:val="0"/>
        <w:spacing w:line="360" w:lineRule="auto"/>
        <w:rPr>
          <w:rFonts w:ascii="仿宋_GB2312" w:hAnsi="仿宋_GB2312" w:eastAsia="仿宋_GB2312" w:cs="仿宋_GB2312"/>
          <w:b/>
          <w:bCs/>
          <w:color w:val="000000"/>
          <w:szCs w:val="21"/>
          <w:highlight w:val="none"/>
        </w:rPr>
      </w:pPr>
      <w:r>
        <w:rPr>
          <w:rFonts w:hint="eastAsia" w:ascii="仿宋_GB2312" w:hAnsi="仿宋_GB2312" w:eastAsia="仿宋_GB2312" w:cs="仿宋_GB2312"/>
          <w:color w:val="000000"/>
          <w:szCs w:val="21"/>
          <w:highlight w:val="none"/>
        </w:rPr>
        <w:t>★</w:t>
      </w:r>
      <w:r>
        <w:rPr>
          <w:rFonts w:hint="eastAsia" w:ascii="仿宋_GB2312" w:hAnsi="仿宋_GB2312" w:eastAsia="仿宋_GB2312" w:cs="仿宋_GB2312"/>
          <w:b/>
          <w:bCs/>
          <w:color w:val="000000"/>
          <w:szCs w:val="21"/>
          <w:highlight w:val="none"/>
        </w:rPr>
        <w:t>15.投标有效期</w:t>
      </w:r>
    </w:p>
    <w:p w14:paraId="06D892DA">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15.1投标应在投标人须知表15.1款中规定的投标有效期内保持有效。投标有效期不满足要求的投标，其投标将被认定为</w:t>
      </w:r>
      <w:r>
        <w:rPr>
          <w:rFonts w:hint="eastAsia" w:ascii="仿宋_GB2312" w:hAnsi="仿宋_GB2312" w:eastAsia="仿宋_GB2312" w:cs="仿宋_GB2312"/>
          <w:b/>
          <w:bCs/>
          <w:color w:val="000000"/>
          <w:szCs w:val="21"/>
          <w:highlight w:val="none"/>
        </w:rPr>
        <w:t>投标无效</w:t>
      </w:r>
      <w:r>
        <w:rPr>
          <w:rFonts w:hint="eastAsia" w:ascii="仿宋_GB2312" w:hAnsi="仿宋_GB2312" w:eastAsia="仿宋_GB2312" w:cs="仿宋_GB2312"/>
          <w:color w:val="000000"/>
          <w:szCs w:val="21"/>
          <w:highlight w:val="none"/>
        </w:rPr>
        <w:t>。</w:t>
      </w:r>
    </w:p>
    <w:p w14:paraId="22E09635">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14:paraId="74192AE1">
      <w:pPr>
        <w:adjustRightInd w:val="0"/>
        <w:snapToGrid w:val="0"/>
        <w:spacing w:line="360" w:lineRule="auto"/>
        <w:rPr>
          <w:rFonts w:ascii="仿宋_GB2312" w:hAnsi="仿宋_GB2312" w:eastAsia="仿宋_GB2312" w:cs="仿宋_GB2312"/>
          <w:b/>
          <w:bCs/>
          <w:color w:val="000000"/>
          <w:szCs w:val="21"/>
          <w:highlight w:val="none"/>
        </w:rPr>
      </w:pPr>
      <w:r>
        <w:rPr>
          <w:rFonts w:hint="eastAsia" w:ascii="仿宋_GB2312" w:hAnsi="仿宋_GB2312" w:eastAsia="仿宋_GB2312" w:cs="仿宋_GB2312"/>
          <w:b/>
          <w:bCs/>
          <w:color w:val="000000"/>
          <w:szCs w:val="21"/>
          <w:highlight w:val="none"/>
        </w:rPr>
        <w:t>16.投标文件的签署及规定</w:t>
      </w:r>
    </w:p>
    <w:p w14:paraId="314E6105">
      <w:pPr>
        <w:adjustRightInd w:val="0"/>
        <w:snapToGrid w:val="0"/>
        <w:spacing w:line="360" w:lineRule="auto"/>
        <w:rPr>
          <w:rFonts w:ascii="仿宋_GB2312" w:hAnsi="仿宋_GB2312" w:eastAsia="仿宋_GB2312" w:cs="仿宋_GB2312"/>
          <w:color w:val="000000"/>
          <w:szCs w:val="21"/>
          <w:highlight w:val="none"/>
        </w:rPr>
      </w:pPr>
      <w:bookmarkStart w:id="65" w:name="_Toc27725_WPSOffice_Level2"/>
      <w:r>
        <w:rPr>
          <w:rFonts w:hint="eastAsia" w:ascii="仿宋_GB2312" w:hAnsi="仿宋_GB2312" w:eastAsia="仿宋_GB2312" w:cs="仿宋_GB2312"/>
          <w:color w:val="000000"/>
          <w:szCs w:val="21"/>
          <w:highlight w:val="none"/>
        </w:rPr>
        <w:t>16.1投标人应按投标人须知表16.1款中的规定，准备和递交投标文件正本、副本和电子文档。</w:t>
      </w:r>
    </w:p>
    <w:p w14:paraId="7E995EBF">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★16.2每份投标文件封皮须清楚地标明“正本”或“副本”。若正本和副本不符，以正本为准。</w:t>
      </w:r>
    </w:p>
    <w:p w14:paraId="358E18D7">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16.3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14:paraId="44B5F964">
      <w:pPr>
        <w:keepNext/>
        <w:keepLines/>
        <w:widowControl w:val="0"/>
        <w:spacing w:before="140" w:after="140" w:line="413" w:lineRule="auto"/>
        <w:jc w:val="center"/>
        <w:outlineLvl w:val="1"/>
        <w:rPr>
          <w:rFonts w:ascii="仿宋_GB2312" w:hAnsi="仿宋_GB2312" w:eastAsia="仿宋_GB2312" w:cs="仿宋_GB2312"/>
          <w:b/>
          <w:color w:val="000000"/>
          <w:kern w:val="2"/>
          <w:sz w:val="32"/>
          <w:szCs w:val="28"/>
          <w:highlight w:val="none"/>
          <w:lang w:val="en-US" w:eastAsia="zh-CN" w:bidi="ar-SA"/>
        </w:rPr>
      </w:pPr>
      <w:r>
        <w:rPr>
          <w:rFonts w:hint="eastAsia" w:ascii="仿宋_GB2312" w:hAnsi="仿宋_GB2312" w:eastAsia="仿宋_GB2312" w:cs="仿宋_GB2312"/>
          <w:b/>
          <w:color w:val="000000"/>
          <w:kern w:val="2"/>
          <w:sz w:val="32"/>
          <w:szCs w:val="28"/>
          <w:highlight w:val="none"/>
          <w:lang w:val="en-US" w:eastAsia="zh-CN" w:bidi="ar-SA"/>
        </w:rPr>
        <w:t>五 投标文件的递交</w:t>
      </w:r>
      <w:bookmarkEnd w:id="65"/>
    </w:p>
    <w:p w14:paraId="109B9CD1">
      <w:pPr>
        <w:adjustRightInd w:val="0"/>
        <w:snapToGrid w:val="0"/>
        <w:spacing w:line="360" w:lineRule="auto"/>
        <w:rPr>
          <w:rFonts w:ascii="仿宋_GB2312" w:hAnsi="仿宋_GB2312" w:eastAsia="仿宋_GB2312" w:cs="仿宋_GB2312"/>
          <w:b/>
          <w:bCs/>
          <w:color w:val="000000"/>
          <w:szCs w:val="21"/>
          <w:highlight w:val="none"/>
        </w:rPr>
      </w:pPr>
      <w:r>
        <w:rPr>
          <w:rFonts w:hint="eastAsia" w:ascii="仿宋_GB2312" w:hAnsi="仿宋_GB2312" w:eastAsia="仿宋_GB2312" w:cs="仿宋_GB2312"/>
          <w:color w:val="000000"/>
          <w:szCs w:val="21"/>
          <w:highlight w:val="none"/>
        </w:rPr>
        <w:t>★</w:t>
      </w:r>
      <w:r>
        <w:rPr>
          <w:rFonts w:hint="eastAsia" w:ascii="仿宋_GB2312" w:hAnsi="仿宋_GB2312" w:eastAsia="仿宋_GB2312" w:cs="仿宋_GB2312"/>
          <w:b/>
          <w:bCs/>
          <w:color w:val="000000"/>
          <w:szCs w:val="21"/>
          <w:highlight w:val="none"/>
        </w:rPr>
        <w:t>17.投标文件的密封和标记</w:t>
      </w:r>
    </w:p>
    <w:p w14:paraId="21682AB3">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17.1投标人应将投标文件密封，将正本和所有的副本、电子文档密封，并进行包封。</w:t>
      </w:r>
    </w:p>
    <w:p w14:paraId="7F6A0BAB">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17.2所有包装封皮上均应：</w:t>
      </w:r>
    </w:p>
    <w:p w14:paraId="19246461">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（1）注明项目名称、项目编号、包号、投标人名称。</w:t>
      </w:r>
    </w:p>
    <w:p w14:paraId="628CF8AF">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（2）加盖投标人单位公章。</w:t>
      </w:r>
    </w:p>
    <w:p w14:paraId="57A54F78">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17.3如果投标人未按上述要求密封，其投标文件将被</w:t>
      </w:r>
      <w:r>
        <w:rPr>
          <w:rFonts w:hint="eastAsia" w:ascii="仿宋_GB2312" w:hAnsi="仿宋_GB2312" w:eastAsia="仿宋_GB2312" w:cs="仿宋_GB2312"/>
          <w:b/>
          <w:bCs/>
          <w:color w:val="000000"/>
          <w:szCs w:val="21"/>
          <w:highlight w:val="none"/>
        </w:rPr>
        <w:t>拒绝接收</w:t>
      </w:r>
      <w:r>
        <w:rPr>
          <w:rFonts w:hint="eastAsia" w:ascii="仿宋_GB2312" w:hAnsi="仿宋_GB2312" w:eastAsia="仿宋_GB2312" w:cs="仿宋_GB2312"/>
          <w:color w:val="000000"/>
          <w:szCs w:val="21"/>
          <w:highlight w:val="none"/>
        </w:rPr>
        <w:t>。</w:t>
      </w:r>
    </w:p>
    <w:p w14:paraId="3750D385">
      <w:pPr>
        <w:adjustRightInd w:val="0"/>
        <w:snapToGrid w:val="0"/>
        <w:spacing w:line="360" w:lineRule="auto"/>
        <w:rPr>
          <w:rFonts w:ascii="仿宋_GB2312" w:hAnsi="仿宋_GB2312" w:eastAsia="仿宋_GB2312" w:cs="仿宋_GB2312"/>
          <w:b/>
          <w:bCs/>
          <w:color w:val="000000"/>
          <w:szCs w:val="21"/>
          <w:highlight w:val="none"/>
        </w:rPr>
      </w:pPr>
      <w:r>
        <w:rPr>
          <w:rFonts w:hint="eastAsia" w:ascii="仿宋_GB2312" w:hAnsi="仿宋_GB2312" w:eastAsia="仿宋_GB2312" w:cs="仿宋_GB2312"/>
          <w:color w:val="000000"/>
          <w:szCs w:val="21"/>
          <w:highlight w:val="none"/>
        </w:rPr>
        <w:t>★</w:t>
      </w:r>
      <w:r>
        <w:rPr>
          <w:rFonts w:hint="eastAsia" w:ascii="仿宋_GB2312" w:hAnsi="仿宋_GB2312" w:eastAsia="仿宋_GB2312" w:cs="仿宋_GB2312"/>
          <w:b/>
          <w:bCs/>
          <w:color w:val="000000"/>
          <w:szCs w:val="21"/>
          <w:highlight w:val="none"/>
        </w:rPr>
        <w:t>18.投标截止</w:t>
      </w:r>
    </w:p>
    <w:p w14:paraId="31655074">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18.1投标人应在投标人须知表18.1中规定的递交投标文件截止时间前，将投标文件递交到投标人须知表18.1款中规定的地点。</w:t>
      </w:r>
    </w:p>
    <w:p w14:paraId="49E537D7">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18.2采购人和采购代理机构有权按本须知的规定，延迟投标截止时间。在此情况下，采购人、采购代理机构和投标人受投标截止时间制约的所有权利和义务均应延长至新的截止时间。</w:t>
      </w:r>
    </w:p>
    <w:p w14:paraId="7338606E">
      <w:pPr>
        <w:adjustRightInd w:val="0"/>
        <w:snapToGrid w:val="0"/>
        <w:spacing w:line="360" w:lineRule="auto"/>
        <w:rPr>
          <w:rFonts w:ascii="仿宋_GB2312" w:hAnsi="仿宋_GB2312" w:eastAsia="仿宋_GB2312" w:cs="仿宋_GB2312"/>
          <w:b/>
          <w:bCs/>
          <w:color w:val="000000"/>
          <w:szCs w:val="21"/>
          <w:highlight w:val="none"/>
        </w:rPr>
      </w:pPr>
      <w:r>
        <w:rPr>
          <w:rFonts w:hint="eastAsia" w:ascii="仿宋_GB2312" w:hAnsi="仿宋_GB2312" w:eastAsia="仿宋_GB2312" w:cs="仿宋_GB2312"/>
          <w:color w:val="000000"/>
          <w:szCs w:val="21"/>
          <w:highlight w:val="none"/>
        </w:rPr>
        <w:t>★</w:t>
      </w:r>
      <w:r>
        <w:rPr>
          <w:rFonts w:hint="eastAsia" w:ascii="仿宋_GB2312" w:hAnsi="仿宋_GB2312" w:eastAsia="仿宋_GB2312" w:cs="仿宋_GB2312"/>
          <w:b/>
          <w:bCs/>
          <w:color w:val="000000"/>
          <w:szCs w:val="21"/>
          <w:highlight w:val="none"/>
        </w:rPr>
        <w:t>19.投标文件的接收、修改与撤回</w:t>
      </w:r>
    </w:p>
    <w:p w14:paraId="679191C0">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19.1在投标截止时间后送达的投标文件，采购人和采购代理机构将</w:t>
      </w:r>
      <w:r>
        <w:rPr>
          <w:rFonts w:hint="eastAsia" w:ascii="仿宋_GB2312" w:hAnsi="仿宋_GB2312" w:eastAsia="仿宋_GB2312" w:cs="仿宋_GB2312"/>
          <w:b/>
          <w:bCs/>
          <w:color w:val="000000"/>
          <w:szCs w:val="21"/>
          <w:highlight w:val="none"/>
        </w:rPr>
        <w:t>拒绝接收</w:t>
      </w:r>
      <w:r>
        <w:rPr>
          <w:rFonts w:hint="eastAsia" w:ascii="仿宋_GB2312" w:hAnsi="仿宋_GB2312" w:eastAsia="仿宋_GB2312" w:cs="仿宋_GB2312"/>
          <w:color w:val="000000"/>
          <w:szCs w:val="21"/>
          <w:highlight w:val="none"/>
        </w:rPr>
        <w:t>。</w:t>
      </w:r>
    </w:p>
    <w:p w14:paraId="4C492F33">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19.2采购人或者采购代理机构收到投标文件后，应当如实记载投标文件的送达时间和密封情况，并向投标人出具以下签收回执。</w:t>
      </w:r>
    </w:p>
    <w:p w14:paraId="7E2B2681">
      <w:pPr>
        <w:adjustRightInd w:val="0"/>
        <w:snapToGrid w:val="0"/>
        <w:spacing w:line="360" w:lineRule="auto"/>
        <w:jc w:val="center"/>
        <w:rPr>
          <w:rFonts w:ascii="仿宋_GB2312" w:hAnsi="仿宋_GB2312" w:eastAsia="仿宋_GB2312" w:cs="仿宋_GB2312"/>
          <w:b/>
          <w:bCs/>
          <w:color w:val="000000"/>
          <w:szCs w:val="21"/>
          <w:highlight w:val="none"/>
        </w:rPr>
      </w:pPr>
      <w:r>
        <w:rPr>
          <w:rFonts w:hint="eastAsia" w:ascii="仿宋_GB2312" w:hAnsi="仿宋_GB2312" w:eastAsia="仿宋_GB2312" w:cs="仿宋_GB2312"/>
          <w:b/>
          <w:bCs/>
          <w:color w:val="000000"/>
          <w:szCs w:val="21"/>
          <w:highlight w:val="none"/>
        </w:rPr>
        <w:t>接收投标文件回执单</w:t>
      </w:r>
    </w:p>
    <w:tbl>
      <w:tblPr>
        <w:tblStyle w:val="10"/>
        <w:tblW w:w="7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5415"/>
      </w:tblGrid>
      <w:tr w14:paraId="349B4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650" w:type="dxa"/>
            <w:noWrap w:val="0"/>
            <w:vAlign w:val="center"/>
          </w:tcPr>
          <w:p w14:paraId="1B48AFDF">
            <w:pPr>
              <w:adjustRightInd w:val="0"/>
              <w:snapToGrid w:val="0"/>
              <w:jc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项目编号</w:t>
            </w:r>
          </w:p>
        </w:tc>
        <w:tc>
          <w:tcPr>
            <w:tcW w:w="5415" w:type="dxa"/>
            <w:noWrap w:val="0"/>
            <w:vAlign w:val="center"/>
          </w:tcPr>
          <w:p w14:paraId="634555D1">
            <w:pPr>
              <w:adjustRightInd w:val="0"/>
              <w:snapToGrid w:val="0"/>
              <w:jc w:val="center"/>
              <w:rPr>
                <w:rFonts w:ascii="仿宋_GB2312" w:hAnsi="仿宋_GB2312" w:eastAsia="仿宋_GB2312" w:cs="仿宋_GB2312"/>
                <w:color w:val="000000"/>
                <w:szCs w:val="21"/>
                <w:highlight w:val="none"/>
              </w:rPr>
            </w:pPr>
          </w:p>
        </w:tc>
      </w:tr>
      <w:tr w14:paraId="15F3C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650" w:type="dxa"/>
            <w:noWrap w:val="0"/>
            <w:vAlign w:val="center"/>
          </w:tcPr>
          <w:p w14:paraId="785D1802">
            <w:pPr>
              <w:adjustRightInd w:val="0"/>
              <w:snapToGrid w:val="0"/>
              <w:jc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项目名称</w:t>
            </w:r>
          </w:p>
        </w:tc>
        <w:tc>
          <w:tcPr>
            <w:tcW w:w="5415" w:type="dxa"/>
            <w:noWrap w:val="0"/>
            <w:vAlign w:val="center"/>
          </w:tcPr>
          <w:p w14:paraId="4D21B02D">
            <w:pPr>
              <w:adjustRightInd w:val="0"/>
              <w:snapToGrid w:val="0"/>
              <w:jc w:val="center"/>
              <w:rPr>
                <w:rFonts w:ascii="仿宋_GB2312" w:hAnsi="仿宋_GB2312" w:eastAsia="仿宋_GB2312" w:cs="仿宋_GB2312"/>
                <w:color w:val="000000"/>
                <w:szCs w:val="21"/>
                <w:highlight w:val="none"/>
              </w:rPr>
            </w:pPr>
          </w:p>
        </w:tc>
      </w:tr>
      <w:tr w14:paraId="3C212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650" w:type="dxa"/>
            <w:noWrap w:val="0"/>
            <w:vAlign w:val="center"/>
          </w:tcPr>
          <w:p w14:paraId="0116CC63">
            <w:pPr>
              <w:adjustRightInd w:val="0"/>
              <w:snapToGrid w:val="0"/>
              <w:jc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投标人名称</w:t>
            </w:r>
          </w:p>
        </w:tc>
        <w:tc>
          <w:tcPr>
            <w:tcW w:w="5415" w:type="dxa"/>
            <w:noWrap w:val="0"/>
            <w:vAlign w:val="center"/>
          </w:tcPr>
          <w:p w14:paraId="276BCAE4">
            <w:pPr>
              <w:adjustRightInd w:val="0"/>
              <w:snapToGrid w:val="0"/>
              <w:jc w:val="center"/>
              <w:rPr>
                <w:rFonts w:ascii="仿宋_GB2312" w:hAnsi="仿宋_GB2312" w:eastAsia="仿宋_GB2312" w:cs="仿宋_GB2312"/>
                <w:color w:val="000000"/>
                <w:szCs w:val="21"/>
                <w:highlight w:val="none"/>
              </w:rPr>
            </w:pPr>
          </w:p>
        </w:tc>
      </w:tr>
      <w:tr w14:paraId="42AEC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650" w:type="dxa"/>
            <w:noWrap w:val="0"/>
            <w:vAlign w:val="center"/>
          </w:tcPr>
          <w:p w14:paraId="58ECB69A">
            <w:pPr>
              <w:adjustRightInd w:val="0"/>
              <w:snapToGrid w:val="0"/>
              <w:jc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递交时间</w:t>
            </w:r>
          </w:p>
        </w:tc>
        <w:tc>
          <w:tcPr>
            <w:tcW w:w="5415" w:type="dxa"/>
            <w:noWrap w:val="0"/>
            <w:vAlign w:val="center"/>
          </w:tcPr>
          <w:p w14:paraId="39B95D78">
            <w:pPr>
              <w:adjustRightInd w:val="0"/>
              <w:snapToGrid w:val="0"/>
              <w:jc w:val="center"/>
              <w:rPr>
                <w:rFonts w:ascii="仿宋_GB2312" w:hAnsi="仿宋_GB2312" w:eastAsia="仿宋_GB2312" w:cs="仿宋_GB2312"/>
                <w:color w:val="000000"/>
                <w:szCs w:val="21"/>
                <w:highlight w:val="none"/>
              </w:rPr>
            </w:pPr>
          </w:p>
        </w:tc>
      </w:tr>
      <w:tr w14:paraId="0B632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650" w:type="dxa"/>
            <w:noWrap w:val="0"/>
            <w:vAlign w:val="center"/>
          </w:tcPr>
          <w:p w14:paraId="6A592B14">
            <w:pPr>
              <w:adjustRightInd w:val="0"/>
              <w:snapToGrid w:val="0"/>
              <w:jc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接收单位</w:t>
            </w:r>
          </w:p>
        </w:tc>
        <w:tc>
          <w:tcPr>
            <w:tcW w:w="5415" w:type="dxa"/>
            <w:noWrap w:val="0"/>
            <w:vAlign w:val="center"/>
          </w:tcPr>
          <w:p w14:paraId="399A19DB">
            <w:pPr>
              <w:adjustRightInd w:val="0"/>
              <w:snapToGrid w:val="0"/>
              <w:jc w:val="center"/>
              <w:rPr>
                <w:rFonts w:ascii="仿宋_GB2312" w:hAnsi="仿宋_GB2312" w:eastAsia="仿宋_GB2312" w:cs="仿宋_GB2312"/>
                <w:color w:val="000000"/>
                <w:szCs w:val="21"/>
                <w:highlight w:val="none"/>
              </w:rPr>
            </w:pPr>
          </w:p>
        </w:tc>
      </w:tr>
      <w:tr w14:paraId="37894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650" w:type="dxa"/>
            <w:noWrap w:val="0"/>
            <w:vAlign w:val="center"/>
          </w:tcPr>
          <w:p w14:paraId="12F2E2F1">
            <w:pPr>
              <w:adjustRightInd w:val="0"/>
              <w:snapToGrid w:val="0"/>
              <w:jc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接收人签字</w:t>
            </w:r>
          </w:p>
        </w:tc>
        <w:tc>
          <w:tcPr>
            <w:tcW w:w="5415" w:type="dxa"/>
            <w:noWrap w:val="0"/>
            <w:vAlign w:val="center"/>
          </w:tcPr>
          <w:p w14:paraId="6947B0C5">
            <w:pPr>
              <w:adjustRightInd w:val="0"/>
              <w:snapToGrid w:val="0"/>
              <w:jc w:val="center"/>
              <w:rPr>
                <w:rFonts w:ascii="仿宋_GB2312" w:hAnsi="仿宋_GB2312" w:eastAsia="仿宋_GB2312" w:cs="仿宋_GB2312"/>
                <w:color w:val="000000"/>
                <w:szCs w:val="21"/>
                <w:highlight w:val="none"/>
              </w:rPr>
            </w:pPr>
          </w:p>
        </w:tc>
      </w:tr>
    </w:tbl>
    <w:p w14:paraId="1BB39037">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19.3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14:paraId="7D809FD2">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19.4在投标截止时间之后，投标人不得对其投标文件做任何修改。</w:t>
      </w:r>
    </w:p>
    <w:p w14:paraId="78FC902E">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19.5采购人和采购代理机构对所接收并当众宣读投标内容的投标文件概不退回。</w:t>
      </w:r>
    </w:p>
    <w:p w14:paraId="2434069F">
      <w:pPr>
        <w:keepNext/>
        <w:keepLines/>
        <w:widowControl w:val="0"/>
        <w:spacing w:before="140" w:after="140" w:line="413" w:lineRule="auto"/>
        <w:jc w:val="center"/>
        <w:outlineLvl w:val="1"/>
        <w:rPr>
          <w:rFonts w:ascii="仿宋_GB2312" w:hAnsi="仿宋_GB2312" w:eastAsia="仿宋_GB2312" w:cs="仿宋_GB2312"/>
          <w:b/>
          <w:color w:val="000000"/>
          <w:kern w:val="2"/>
          <w:sz w:val="32"/>
          <w:szCs w:val="28"/>
          <w:highlight w:val="none"/>
          <w:lang w:val="en-US" w:eastAsia="zh-CN" w:bidi="ar-SA"/>
        </w:rPr>
      </w:pPr>
      <w:bookmarkStart w:id="66" w:name="_Toc988_WPSOffice_Level2"/>
      <w:r>
        <w:rPr>
          <w:rFonts w:hint="eastAsia" w:ascii="仿宋_GB2312" w:hAnsi="仿宋_GB2312" w:eastAsia="仿宋_GB2312" w:cs="仿宋_GB2312"/>
          <w:b/>
          <w:color w:val="000000"/>
          <w:kern w:val="2"/>
          <w:sz w:val="32"/>
          <w:szCs w:val="28"/>
          <w:highlight w:val="none"/>
          <w:lang w:val="en-US" w:eastAsia="zh-CN" w:bidi="ar-SA"/>
        </w:rPr>
        <w:t>六 开标及评标</w:t>
      </w:r>
      <w:bookmarkEnd w:id="66"/>
    </w:p>
    <w:p w14:paraId="2147DCD6">
      <w:pPr>
        <w:adjustRightInd w:val="0"/>
        <w:snapToGrid w:val="0"/>
        <w:spacing w:line="360" w:lineRule="auto"/>
        <w:rPr>
          <w:rFonts w:ascii="仿宋_GB2312" w:hAnsi="仿宋_GB2312" w:eastAsia="仿宋_GB2312" w:cs="仿宋_GB2312"/>
          <w:b/>
          <w:bCs/>
          <w:color w:val="000000"/>
          <w:szCs w:val="21"/>
          <w:highlight w:val="none"/>
        </w:rPr>
      </w:pPr>
      <w:r>
        <w:rPr>
          <w:rFonts w:hint="eastAsia" w:ascii="仿宋_GB2312" w:hAnsi="仿宋_GB2312" w:eastAsia="仿宋_GB2312" w:cs="仿宋_GB2312"/>
          <w:color w:val="000000"/>
          <w:szCs w:val="21"/>
          <w:highlight w:val="none"/>
        </w:rPr>
        <w:t>★</w:t>
      </w:r>
      <w:r>
        <w:rPr>
          <w:rFonts w:hint="eastAsia" w:ascii="仿宋_GB2312" w:hAnsi="仿宋_GB2312" w:eastAsia="仿宋_GB2312" w:cs="仿宋_GB2312"/>
          <w:b/>
          <w:bCs/>
          <w:color w:val="000000"/>
          <w:szCs w:val="21"/>
          <w:highlight w:val="none"/>
        </w:rPr>
        <w:t>20.开标</w:t>
      </w:r>
    </w:p>
    <w:p w14:paraId="69BC2AE5">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20.1采购人和采购代理机构将按投标人须知表20.1款中规定的开标时间和地点组织公开开标并邀请所有投标人代表参加。</w:t>
      </w:r>
    </w:p>
    <w:p w14:paraId="16D2FD05">
      <w:pPr>
        <w:adjustRightInd w:val="0"/>
        <w:snapToGrid w:val="0"/>
        <w:spacing w:line="360" w:lineRule="auto"/>
        <w:ind w:firstLine="420" w:firstLineChars="200"/>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投标人不足3家的，不得开标。评标委员会成员不得参加开标活动。</w:t>
      </w:r>
    </w:p>
    <w:p w14:paraId="1B3EED23">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20.2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14:paraId="67A59164">
      <w:pPr>
        <w:adjustRightInd w:val="0"/>
        <w:snapToGrid w:val="0"/>
        <w:spacing w:line="360" w:lineRule="auto"/>
        <w:ind w:firstLine="420" w:firstLineChars="200"/>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未宣读投标价格、价格折扣等实质内容，评标时不予承认。</w:t>
      </w:r>
    </w:p>
    <w:p w14:paraId="56B219F4">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20.3采购人或采购代理机构将对开标过程进行记录，由参加开标的各投标人代表和相关工作人员签字确认，并存档备查。投标人未参加开标或未签字确认的，视同认可开标结果。</w:t>
      </w:r>
    </w:p>
    <w:p w14:paraId="5531EB51">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20.4投标人代表对开标过程和开标记录有疑义，以及认为采购人、采购代理机构相关工作人员有需要回避的情形的，应当场提出询问或者回避申请。</w:t>
      </w:r>
    </w:p>
    <w:p w14:paraId="4CA74EDF">
      <w:pPr>
        <w:adjustRightInd w:val="0"/>
        <w:snapToGrid w:val="0"/>
        <w:spacing w:line="360" w:lineRule="auto"/>
        <w:rPr>
          <w:rFonts w:ascii="仿宋_GB2312" w:hAnsi="仿宋_GB2312" w:eastAsia="仿宋_GB2312" w:cs="仿宋_GB2312"/>
          <w:b/>
          <w:bCs/>
          <w:color w:val="000000"/>
          <w:szCs w:val="21"/>
          <w:highlight w:val="none"/>
        </w:rPr>
      </w:pPr>
      <w:r>
        <w:rPr>
          <w:rFonts w:hint="eastAsia" w:ascii="仿宋_GB2312" w:hAnsi="仿宋_GB2312" w:eastAsia="仿宋_GB2312" w:cs="仿宋_GB2312"/>
          <w:color w:val="000000"/>
          <w:szCs w:val="21"/>
          <w:highlight w:val="none"/>
        </w:rPr>
        <w:t>★</w:t>
      </w:r>
      <w:r>
        <w:rPr>
          <w:rFonts w:hint="eastAsia" w:ascii="仿宋_GB2312" w:hAnsi="仿宋_GB2312" w:eastAsia="仿宋_GB2312" w:cs="仿宋_GB2312"/>
          <w:b/>
          <w:bCs/>
          <w:color w:val="000000"/>
          <w:szCs w:val="21"/>
          <w:highlight w:val="none"/>
        </w:rPr>
        <w:t>21.组建评标委员会</w:t>
      </w:r>
    </w:p>
    <w:p w14:paraId="785A8367">
      <w:pPr>
        <w:adjustRightInd w:val="0"/>
        <w:snapToGrid w:val="0"/>
        <w:spacing w:line="360" w:lineRule="auto"/>
        <w:ind w:firstLine="420" w:firstLineChars="200"/>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按照《中华人民共和国政府采购法》、《中华人民共和国政府采购法实施条例》有关规定依法组建评标委员会，负责本项目评标工作。本项目评标委员会组成详见投标人须知表21款。</w:t>
      </w:r>
    </w:p>
    <w:p w14:paraId="765CFD7F">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w:t>
      </w:r>
      <w:r>
        <w:rPr>
          <w:rFonts w:hint="eastAsia" w:ascii="仿宋_GB2312" w:hAnsi="仿宋_GB2312" w:eastAsia="仿宋_GB2312" w:cs="仿宋_GB2312"/>
          <w:b/>
          <w:bCs/>
          <w:color w:val="000000"/>
          <w:szCs w:val="21"/>
          <w:highlight w:val="none"/>
        </w:rPr>
        <w:t>22.资格审查</w:t>
      </w:r>
    </w:p>
    <w:p w14:paraId="1C2D4557">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22.1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hint="eastAsia" w:ascii="仿宋_GB2312" w:hAnsi="仿宋_GB2312" w:eastAsia="仿宋_GB2312" w:cs="仿宋_GB2312"/>
          <w:b/>
          <w:bCs/>
          <w:color w:val="000000"/>
          <w:szCs w:val="21"/>
          <w:highlight w:val="none"/>
        </w:rPr>
        <w:t>投标无效</w:t>
      </w:r>
      <w:r>
        <w:rPr>
          <w:rFonts w:hint="eastAsia" w:ascii="仿宋_GB2312" w:hAnsi="仿宋_GB2312" w:eastAsia="仿宋_GB2312" w:cs="仿宋_GB2312"/>
          <w:color w:val="000000"/>
          <w:szCs w:val="21"/>
          <w:highlight w:val="none"/>
        </w:rPr>
        <w:t>；通过资格审查的投标人不足3家的，不得评标。</w:t>
      </w:r>
    </w:p>
    <w:p w14:paraId="507E2A55">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22.2采购人或采购代理机构将在递交投标文件截止时间前一个工作日至资格审查结束前查询投标人的信用记录。投标人存在不良信用记录的，其投标将被认定为</w:t>
      </w:r>
      <w:r>
        <w:rPr>
          <w:rFonts w:hint="eastAsia" w:ascii="仿宋_GB2312" w:hAnsi="仿宋_GB2312" w:eastAsia="仿宋_GB2312" w:cs="仿宋_GB2312"/>
          <w:b/>
          <w:bCs/>
          <w:color w:val="000000"/>
          <w:szCs w:val="21"/>
          <w:highlight w:val="none"/>
        </w:rPr>
        <w:t>投标无效</w:t>
      </w:r>
      <w:r>
        <w:rPr>
          <w:rFonts w:hint="eastAsia" w:ascii="仿宋_GB2312" w:hAnsi="仿宋_GB2312" w:eastAsia="仿宋_GB2312" w:cs="仿宋_GB2312"/>
          <w:color w:val="000000"/>
          <w:szCs w:val="21"/>
          <w:highlight w:val="none"/>
        </w:rPr>
        <w:t>。</w:t>
      </w:r>
    </w:p>
    <w:p w14:paraId="04C8107F">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22.2.1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14:paraId="2914E4B2">
      <w:pPr>
        <w:adjustRightInd w:val="0"/>
        <w:snapToGrid w:val="0"/>
        <w:spacing w:line="360" w:lineRule="auto"/>
        <w:ind w:firstLine="420" w:firstLineChars="200"/>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以联合体形式参加投标的，联合体任何成员存在以上不良信用记录的，联合体投标将被认定为</w:t>
      </w:r>
      <w:r>
        <w:rPr>
          <w:rFonts w:hint="eastAsia" w:ascii="仿宋_GB2312" w:hAnsi="仿宋_GB2312" w:eastAsia="仿宋_GB2312" w:cs="仿宋_GB2312"/>
          <w:b/>
          <w:bCs/>
          <w:color w:val="000000"/>
          <w:szCs w:val="21"/>
          <w:highlight w:val="none"/>
        </w:rPr>
        <w:t>投标无效</w:t>
      </w:r>
      <w:r>
        <w:rPr>
          <w:rFonts w:hint="eastAsia" w:ascii="仿宋_GB2312" w:hAnsi="仿宋_GB2312" w:eastAsia="仿宋_GB2312" w:cs="仿宋_GB2312"/>
          <w:color w:val="000000"/>
          <w:szCs w:val="21"/>
          <w:highlight w:val="none"/>
        </w:rPr>
        <w:t>。</w:t>
      </w:r>
    </w:p>
    <w:p w14:paraId="2B359E9C">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22.2.2查询及记录方式：采购人或采购代理机构经办人将查询网页打印并存档备查。投标人不良信用记录以采购人或采购代理机构查询结果为准。</w:t>
      </w:r>
    </w:p>
    <w:p w14:paraId="24650248">
      <w:pPr>
        <w:adjustRightInd w:val="0"/>
        <w:snapToGrid w:val="0"/>
        <w:spacing w:line="360" w:lineRule="auto"/>
        <w:ind w:firstLine="420" w:firstLineChars="200"/>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在本招标文件规定的查询时间之后，网站信息发生的任何变更均不再作为评标依据。</w:t>
      </w:r>
    </w:p>
    <w:p w14:paraId="1D858A72">
      <w:pPr>
        <w:adjustRightInd w:val="0"/>
        <w:snapToGrid w:val="0"/>
        <w:spacing w:line="360" w:lineRule="auto"/>
        <w:ind w:firstLine="420" w:firstLineChars="200"/>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投标人自行提供的与网站信息不一致的其他证明材料亦不作为资格审查依据。</w:t>
      </w:r>
    </w:p>
    <w:p w14:paraId="3991B507">
      <w:pPr>
        <w:adjustRightInd w:val="0"/>
        <w:snapToGrid w:val="0"/>
        <w:spacing w:line="360" w:lineRule="auto"/>
        <w:rPr>
          <w:rFonts w:ascii="仿宋_GB2312" w:hAnsi="仿宋_GB2312" w:eastAsia="仿宋_GB2312" w:cs="仿宋_GB2312"/>
          <w:b/>
          <w:bCs/>
          <w:color w:val="000000"/>
          <w:szCs w:val="21"/>
          <w:highlight w:val="none"/>
        </w:rPr>
      </w:pPr>
      <w:r>
        <w:rPr>
          <w:rFonts w:hint="eastAsia" w:ascii="仿宋_GB2312" w:hAnsi="仿宋_GB2312" w:eastAsia="仿宋_GB2312" w:cs="仿宋_GB2312"/>
          <w:color w:val="000000"/>
          <w:szCs w:val="21"/>
          <w:highlight w:val="none"/>
        </w:rPr>
        <w:t>★</w:t>
      </w:r>
      <w:r>
        <w:rPr>
          <w:rFonts w:hint="eastAsia" w:ascii="仿宋_GB2312" w:hAnsi="仿宋_GB2312" w:eastAsia="仿宋_GB2312" w:cs="仿宋_GB2312"/>
          <w:b/>
          <w:bCs/>
          <w:color w:val="000000"/>
          <w:szCs w:val="21"/>
          <w:highlight w:val="none"/>
        </w:rPr>
        <w:t>23.符合性审查</w:t>
      </w:r>
    </w:p>
    <w:p w14:paraId="2FC232FF">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hint="eastAsia" w:ascii="仿宋_GB2312" w:hAnsi="仿宋_GB2312" w:eastAsia="仿宋_GB2312" w:cs="仿宋_GB2312"/>
          <w:b/>
          <w:bCs/>
          <w:color w:val="000000"/>
          <w:szCs w:val="21"/>
          <w:highlight w:val="none"/>
        </w:rPr>
        <w:t>投标无效</w:t>
      </w:r>
      <w:r>
        <w:rPr>
          <w:rFonts w:hint="eastAsia" w:ascii="仿宋_GB2312" w:hAnsi="仿宋_GB2312" w:eastAsia="仿宋_GB2312" w:cs="仿宋_GB2312"/>
          <w:color w:val="000000"/>
          <w:szCs w:val="21"/>
          <w:highlight w:val="none"/>
        </w:rPr>
        <w:t>；通过符合性审查的投标人数量不足3家的，不得作进一步的比较和评价。</w:t>
      </w:r>
    </w:p>
    <w:p w14:paraId="50A0CCD4">
      <w:pPr>
        <w:adjustRightInd w:val="0"/>
        <w:snapToGrid w:val="0"/>
        <w:spacing w:line="360" w:lineRule="auto"/>
        <w:rPr>
          <w:rFonts w:ascii="仿宋_GB2312" w:hAnsi="仿宋_GB2312" w:eastAsia="仿宋_GB2312" w:cs="仿宋_GB2312"/>
          <w:b/>
          <w:bCs/>
          <w:color w:val="000000"/>
          <w:szCs w:val="21"/>
          <w:highlight w:val="none"/>
        </w:rPr>
      </w:pPr>
      <w:r>
        <w:rPr>
          <w:rFonts w:hint="eastAsia" w:ascii="仿宋_GB2312" w:hAnsi="仿宋_GB2312" w:eastAsia="仿宋_GB2312" w:cs="仿宋_GB2312"/>
          <w:color w:val="000000"/>
          <w:szCs w:val="21"/>
          <w:highlight w:val="none"/>
        </w:rPr>
        <w:t>★</w:t>
      </w:r>
      <w:r>
        <w:rPr>
          <w:rFonts w:hint="eastAsia" w:ascii="仿宋_GB2312" w:hAnsi="仿宋_GB2312" w:eastAsia="仿宋_GB2312" w:cs="仿宋_GB2312"/>
          <w:b/>
          <w:bCs/>
          <w:color w:val="000000"/>
          <w:szCs w:val="21"/>
          <w:highlight w:val="none"/>
        </w:rPr>
        <w:t>24.投标文件的澄清</w:t>
      </w:r>
    </w:p>
    <w:p w14:paraId="325B4DAC">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作出书面澄清、说明、补正的，其投标将被作为无效投标处理。</w:t>
      </w:r>
    </w:p>
    <w:p w14:paraId="4A794115">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24.2投标人的澄清、说明或补正将作为投标文件的一部分。</w:t>
      </w:r>
    </w:p>
    <w:p w14:paraId="41298957">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24.3投标文件报价出现前后不一致的，按照下列规定修正：</w:t>
      </w:r>
    </w:p>
    <w:p w14:paraId="6D0CE3E6">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（1）投标文件中开标一览表内容与投标文件中相应内容不一致的，以开标一览表为准；</w:t>
      </w:r>
    </w:p>
    <w:p w14:paraId="55A1792B">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（2）大写金额和小写金额不一致的，以大写金额为准；</w:t>
      </w:r>
    </w:p>
    <w:p w14:paraId="1FA78480">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（3）单价金额小数点或者百分比有明显错位的，以开标一览表的总价为准，并修改单价；</w:t>
      </w:r>
    </w:p>
    <w:p w14:paraId="7E4D9C25">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（4）总价金额与按单价汇总金额不一致的，以单价金额计算结果为准。</w:t>
      </w:r>
    </w:p>
    <w:p w14:paraId="0AD561F4">
      <w:pPr>
        <w:adjustRightInd w:val="0"/>
        <w:snapToGrid w:val="0"/>
        <w:spacing w:line="360" w:lineRule="auto"/>
        <w:ind w:firstLine="420" w:firstLineChars="200"/>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同时出现两种以上不一致的，按照前款规定的顺序修正。修正后的报价经投标人确认后产生约束力，投标人不确认的，其投标将被认定为</w:t>
      </w:r>
      <w:r>
        <w:rPr>
          <w:rFonts w:hint="eastAsia" w:ascii="仿宋_GB2312" w:hAnsi="仿宋_GB2312" w:eastAsia="仿宋_GB2312" w:cs="仿宋_GB2312"/>
          <w:b/>
          <w:bCs/>
          <w:color w:val="000000"/>
          <w:szCs w:val="21"/>
          <w:highlight w:val="none"/>
        </w:rPr>
        <w:t>投标无效</w:t>
      </w:r>
      <w:r>
        <w:rPr>
          <w:rFonts w:hint="eastAsia" w:ascii="仿宋_GB2312" w:hAnsi="仿宋_GB2312" w:eastAsia="仿宋_GB2312" w:cs="仿宋_GB2312"/>
          <w:color w:val="000000"/>
          <w:szCs w:val="21"/>
          <w:highlight w:val="none"/>
        </w:rPr>
        <w:t>。</w:t>
      </w:r>
    </w:p>
    <w:p w14:paraId="3307A232">
      <w:pPr>
        <w:adjustRightInd w:val="0"/>
        <w:snapToGrid w:val="0"/>
        <w:spacing w:line="360" w:lineRule="auto"/>
        <w:rPr>
          <w:rFonts w:ascii="仿宋_GB2312" w:hAnsi="仿宋_GB2312" w:eastAsia="仿宋_GB2312" w:cs="仿宋_GB2312"/>
          <w:color w:val="000000"/>
          <w:highlight w:val="none"/>
        </w:rPr>
      </w:pPr>
      <w:r>
        <w:rPr>
          <w:rFonts w:hint="eastAsia" w:ascii="仿宋_GB2312" w:hAnsi="仿宋_GB2312" w:eastAsia="仿宋_GB2312" w:cs="仿宋_GB2312"/>
          <w:color w:val="000000"/>
          <w:szCs w:val="21"/>
          <w:highlight w:val="none"/>
        </w:rPr>
        <w:t>24.4</w:t>
      </w:r>
      <w:r>
        <w:rPr>
          <w:rFonts w:hint="eastAsia" w:ascii="仿宋_GB2312" w:hAnsi="仿宋_GB2312" w:eastAsia="仿宋_GB2312" w:cs="仿宋_GB2312"/>
          <w:b/>
          <w:bCs/>
          <w:color w:val="000000"/>
          <w:szCs w:val="21"/>
          <w:highlight w:val="none"/>
        </w:rPr>
        <w:t>评标委员会认为</w:t>
      </w:r>
      <w:r>
        <w:rPr>
          <w:rFonts w:hint="eastAsia" w:ascii="仿宋_GB2312" w:hAnsi="仿宋_GB2312" w:eastAsia="仿宋_GB2312" w:cs="仿宋_GB2312"/>
          <w:color w:val="000000"/>
          <w:szCs w:val="21"/>
          <w:highlight w:val="none"/>
        </w:rPr>
        <w:t>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Pr>
          <w:rFonts w:hint="eastAsia" w:ascii="仿宋_GB2312" w:hAnsi="仿宋_GB2312" w:eastAsia="仿宋_GB2312" w:cs="仿宋_GB2312"/>
          <w:b/>
          <w:bCs/>
          <w:color w:val="000000"/>
          <w:szCs w:val="21"/>
          <w:highlight w:val="none"/>
        </w:rPr>
        <w:t>无效投标</w:t>
      </w:r>
      <w:r>
        <w:rPr>
          <w:rFonts w:hint="eastAsia" w:ascii="仿宋_GB2312" w:hAnsi="仿宋_GB2312" w:eastAsia="仿宋_GB2312" w:cs="仿宋_GB2312"/>
          <w:color w:val="000000"/>
          <w:szCs w:val="21"/>
          <w:highlight w:val="none"/>
        </w:rPr>
        <w:t>处理。提交证明材料的合理时间按第四章 评标方法规定执行。</w:t>
      </w:r>
    </w:p>
    <w:p w14:paraId="0D1DB9B5">
      <w:pPr>
        <w:adjustRightInd w:val="0"/>
        <w:snapToGrid w:val="0"/>
        <w:spacing w:line="360" w:lineRule="auto"/>
        <w:rPr>
          <w:rFonts w:ascii="仿宋_GB2312" w:hAnsi="仿宋_GB2312" w:eastAsia="仿宋_GB2312" w:cs="仿宋_GB2312"/>
          <w:b/>
          <w:bCs/>
          <w:color w:val="000000"/>
          <w:szCs w:val="21"/>
          <w:highlight w:val="none"/>
        </w:rPr>
      </w:pPr>
      <w:r>
        <w:rPr>
          <w:rFonts w:hint="eastAsia" w:ascii="仿宋_GB2312" w:hAnsi="仿宋_GB2312" w:eastAsia="仿宋_GB2312" w:cs="仿宋_GB2312"/>
          <w:b/>
          <w:bCs/>
          <w:color w:val="000000"/>
          <w:szCs w:val="21"/>
          <w:highlight w:val="none"/>
        </w:rPr>
        <w:t>25样品及演示</w:t>
      </w:r>
    </w:p>
    <w:p w14:paraId="2B97BB8E">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25.1投标人须知表11.3款中要求投标人提供样品的，按照投标人须知表25.1款中样品的评审方法以及评审标准进行评审。</w:t>
      </w:r>
    </w:p>
    <w:p w14:paraId="76CB9585">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14:paraId="7AF7C3D8">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25.3演示的评审方法以及评审标准具体内容见投标人须知表25.1款。</w:t>
      </w:r>
    </w:p>
    <w:p w14:paraId="267DDB93">
      <w:pPr>
        <w:adjustRightInd w:val="0"/>
        <w:snapToGrid w:val="0"/>
        <w:spacing w:line="360" w:lineRule="auto"/>
        <w:rPr>
          <w:rFonts w:ascii="仿宋_GB2312" w:hAnsi="仿宋_GB2312" w:eastAsia="仿宋_GB2312" w:cs="仿宋_GB2312"/>
          <w:b/>
          <w:bCs/>
          <w:color w:val="000000"/>
          <w:szCs w:val="21"/>
          <w:highlight w:val="none"/>
        </w:rPr>
      </w:pPr>
      <w:r>
        <w:rPr>
          <w:rFonts w:hint="eastAsia" w:ascii="仿宋_GB2312" w:hAnsi="仿宋_GB2312" w:eastAsia="仿宋_GB2312" w:cs="仿宋_GB2312"/>
          <w:color w:val="000000"/>
          <w:szCs w:val="21"/>
          <w:highlight w:val="none"/>
        </w:rPr>
        <w:t>★</w:t>
      </w:r>
      <w:r>
        <w:rPr>
          <w:rFonts w:hint="eastAsia" w:ascii="仿宋_GB2312" w:hAnsi="仿宋_GB2312" w:eastAsia="仿宋_GB2312" w:cs="仿宋_GB2312"/>
          <w:b/>
          <w:bCs/>
          <w:color w:val="000000"/>
          <w:szCs w:val="21"/>
          <w:highlight w:val="none"/>
        </w:rPr>
        <w:t>26.投标无效</w:t>
      </w:r>
    </w:p>
    <w:p w14:paraId="7F4C1CCD">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26.1在比较与评价之前，根据本须知的规定，评标委员会将审查每份投标文件是否实质上响应了招标文件的要求。</w:t>
      </w:r>
    </w:p>
    <w:p w14:paraId="31B37D04">
      <w:pPr>
        <w:adjustRightInd w:val="0"/>
        <w:snapToGrid w:val="0"/>
        <w:spacing w:line="360" w:lineRule="auto"/>
        <w:ind w:firstLine="420" w:firstLineChars="200"/>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实质性要求是指招标文件中带有★号标识内容（包括本级及其下级编号中所有内容）等文字说明的要求。</w:t>
      </w:r>
    </w:p>
    <w:p w14:paraId="1BC456AE">
      <w:pPr>
        <w:adjustRightInd w:val="0"/>
        <w:snapToGrid w:val="0"/>
        <w:spacing w:line="360" w:lineRule="auto"/>
        <w:ind w:firstLine="420" w:firstLineChars="200"/>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对招标文件的实质性要求进行响应是指与招标文件中带有★号标识内容的文字说明、条款、条件和规格等要求相符。</w:t>
      </w:r>
    </w:p>
    <w:p w14:paraId="66ACEF6E">
      <w:pPr>
        <w:adjustRightInd w:val="0"/>
        <w:snapToGrid w:val="0"/>
        <w:spacing w:line="360" w:lineRule="auto"/>
        <w:ind w:firstLine="420" w:firstLineChars="200"/>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如果投标文件没有对招标文件的实质性要求进行响应，将作为</w:t>
      </w:r>
      <w:r>
        <w:rPr>
          <w:rFonts w:hint="eastAsia" w:ascii="仿宋_GB2312" w:hAnsi="仿宋_GB2312" w:eastAsia="仿宋_GB2312" w:cs="仿宋_GB2312"/>
          <w:b/>
          <w:bCs/>
          <w:color w:val="000000"/>
          <w:szCs w:val="21"/>
          <w:highlight w:val="none"/>
        </w:rPr>
        <w:t>无效投标</w:t>
      </w:r>
      <w:r>
        <w:rPr>
          <w:rFonts w:hint="eastAsia" w:ascii="仿宋_GB2312" w:hAnsi="仿宋_GB2312" w:eastAsia="仿宋_GB2312" w:cs="仿宋_GB2312"/>
          <w:color w:val="000000"/>
          <w:szCs w:val="21"/>
          <w:highlight w:val="none"/>
        </w:rPr>
        <w:t>处理，投标人不得再对投标文件进行任何修正从而使其投标成为实质上响应的投标。</w:t>
      </w:r>
    </w:p>
    <w:p w14:paraId="666E7FCF">
      <w:pPr>
        <w:adjustRightInd w:val="0"/>
        <w:snapToGrid w:val="0"/>
        <w:spacing w:line="360" w:lineRule="auto"/>
        <w:ind w:firstLine="420" w:firstLineChars="200"/>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评标委员会决定投标的响应性只根据招标文件要求、投标文件内容及财政主管部门指定媒体发布的相关信息。</w:t>
      </w:r>
    </w:p>
    <w:p w14:paraId="28351520">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26.2如发现下列情况之一的，其投标将被认定为</w:t>
      </w:r>
      <w:r>
        <w:rPr>
          <w:rFonts w:hint="eastAsia" w:ascii="仿宋_GB2312" w:hAnsi="仿宋_GB2312" w:eastAsia="仿宋_GB2312" w:cs="仿宋_GB2312"/>
          <w:b/>
          <w:bCs/>
          <w:color w:val="000000"/>
          <w:szCs w:val="21"/>
          <w:highlight w:val="none"/>
        </w:rPr>
        <w:t>投标无效</w:t>
      </w:r>
      <w:r>
        <w:rPr>
          <w:rFonts w:hint="eastAsia" w:ascii="仿宋_GB2312" w:hAnsi="仿宋_GB2312" w:eastAsia="仿宋_GB2312" w:cs="仿宋_GB2312"/>
          <w:color w:val="000000"/>
          <w:szCs w:val="21"/>
          <w:highlight w:val="none"/>
        </w:rPr>
        <w:t>：</w:t>
      </w:r>
    </w:p>
    <w:p w14:paraId="7E712378">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（1）未按招标文件的规定提交投标保证金的；</w:t>
      </w:r>
    </w:p>
    <w:p w14:paraId="73680CD8">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（2）未按照招标文件规定要求签署、盖章的；</w:t>
      </w:r>
    </w:p>
    <w:p w14:paraId="6C79B6E0">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（3）投标人的报价超过了招标文件中规定的预算金额或者最高限价的；</w:t>
      </w:r>
    </w:p>
    <w:p w14:paraId="6D450DEB">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（4）不具备招标文件中规定的资格要求的；</w:t>
      </w:r>
    </w:p>
    <w:p w14:paraId="7829803D">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（5）不符合法律、法规和招标文件中规定的其他实质性要求的。</w:t>
      </w:r>
    </w:p>
    <w:p w14:paraId="26782ACA">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（6）与其他投标人串通投标，或者与采购人串通投标；</w:t>
      </w:r>
    </w:p>
    <w:p w14:paraId="73A52501">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（7）评标委员会认为投标人的报价明显低于其他通过符合性审查投标人的报价，有可能影响履约的，且投标人未按照规定证明其报价合理性的；</w:t>
      </w:r>
    </w:p>
    <w:p w14:paraId="0BE71AA0">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（8）投标文件含有采购人不能接受的附加条件的；</w:t>
      </w:r>
    </w:p>
    <w:p w14:paraId="21AB0780">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（9）属于法律、法规和招标文件规定的其他投标无效情形；</w:t>
      </w:r>
    </w:p>
    <w:p w14:paraId="28640DAB">
      <w:pPr>
        <w:adjustRightInd w:val="0"/>
        <w:snapToGrid w:val="0"/>
        <w:spacing w:line="360" w:lineRule="auto"/>
        <w:rPr>
          <w:rFonts w:ascii="仿宋_GB2312" w:hAnsi="仿宋_GB2312" w:eastAsia="仿宋_GB2312" w:cs="仿宋_GB2312"/>
          <w:b/>
          <w:bCs/>
          <w:color w:val="000000"/>
          <w:szCs w:val="21"/>
          <w:highlight w:val="none"/>
        </w:rPr>
      </w:pPr>
      <w:r>
        <w:rPr>
          <w:rFonts w:hint="eastAsia" w:ascii="仿宋_GB2312" w:hAnsi="仿宋_GB2312" w:eastAsia="仿宋_GB2312" w:cs="仿宋_GB2312"/>
          <w:b/>
          <w:bCs/>
          <w:color w:val="000000"/>
          <w:szCs w:val="21"/>
          <w:highlight w:val="none"/>
        </w:rPr>
        <w:t>27.比较与评价</w:t>
      </w:r>
    </w:p>
    <w:p w14:paraId="75CA6F3F">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27.1经符合性审查合格的投标文件，评标委员会将根据招标文件确定的评标方法和标准，对其技术部分和商务部分作进一步的比较和评价。</w:t>
      </w:r>
    </w:p>
    <w:p w14:paraId="7E022A04">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27.2评标严格按照招标文件的要求和条件进行。根据实际情况，在投标人须知表27.2款中规定采用下列一种评标方法，详细评标标准见第四章 评标方法。</w:t>
      </w:r>
    </w:p>
    <w:p w14:paraId="7656EA9D">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（1）最低评标价法，是指投标文件满足招标文件全部实质性要求，且投标报价最低的投标人为中标候选人的评标方法。</w:t>
      </w:r>
    </w:p>
    <w:p w14:paraId="449F0B73">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（2）综合评分法，是指投标文件满足招标文件全部实质性要求，且按照评审因素的量化指标评审得分最高的投标人为中标候选人的评标方法。</w:t>
      </w:r>
    </w:p>
    <w:p w14:paraId="012B73D0">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27.3根据《政府采购促进中小企业发展</w:t>
      </w:r>
      <w:r>
        <w:rPr>
          <w:rFonts w:hint="eastAsia" w:ascii="仿宋_GB2312" w:hAnsi="仿宋_GB2312" w:eastAsia="仿宋_GB2312" w:cs="仿宋_GB2312"/>
          <w:color w:val="000000"/>
          <w:szCs w:val="21"/>
          <w:highlight w:val="none"/>
          <w:lang w:eastAsia="zh-CN"/>
        </w:rPr>
        <w:t>管理</w:t>
      </w:r>
      <w:r>
        <w:rPr>
          <w:rFonts w:hint="eastAsia" w:ascii="仿宋_GB2312" w:hAnsi="仿宋_GB2312" w:eastAsia="仿宋_GB2312" w:cs="仿宋_GB2312"/>
          <w:color w:val="000000"/>
          <w:szCs w:val="21"/>
          <w:highlight w:val="none"/>
        </w:rPr>
        <w:t>办法》（财库[20</w:t>
      </w:r>
      <w:r>
        <w:rPr>
          <w:rFonts w:hint="eastAsia" w:ascii="仿宋_GB2312" w:hAnsi="仿宋_GB2312" w:eastAsia="仿宋_GB2312" w:cs="仿宋_GB2312"/>
          <w:color w:val="000000"/>
          <w:szCs w:val="21"/>
          <w:highlight w:val="none"/>
          <w:lang w:val="en-US" w:eastAsia="zh-CN"/>
        </w:rPr>
        <w:t>20</w:t>
      </w:r>
      <w:r>
        <w:rPr>
          <w:rFonts w:hint="eastAsia" w:ascii="仿宋_GB2312" w:hAnsi="仿宋_GB2312" w:eastAsia="仿宋_GB2312" w:cs="仿宋_GB2312"/>
          <w:color w:val="000000"/>
          <w:szCs w:val="21"/>
          <w:highlight w:val="none"/>
        </w:rPr>
        <w:t>]</w:t>
      </w:r>
      <w:r>
        <w:rPr>
          <w:rFonts w:hint="eastAsia" w:ascii="仿宋_GB2312" w:hAnsi="仿宋_GB2312" w:eastAsia="仿宋_GB2312" w:cs="仿宋_GB2312"/>
          <w:color w:val="000000"/>
          <w:szCs w:val="21"/>
          <w:highlight w:val="none"/>
          <w:lang w:val="en-US" w:eastAsia="zh-CN"/>
        </w:rPr>
        <w:t>46</w:t>
      </w:r>
      <w:r>
        <w:rPr>
          <w:rFonts w:hint="eastAsia" w:ascii="仿宋_GB2312" w:hAnsi="仿宋_GB2312" w:eastAsia="仿宋_GB2312" w:cs="仿宋_GB2312"/>
          <w:color w:val="000000"/>
          <w:szCs w:val="21"/>
          <w:highlight w:val="none"/>
        </w:rPr>
        <w:t>号）、《财政部司法部关于政府采购支持监狱企业发展有关问题的通知》（财库〔2014〕68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制造商企业（单位）类型声明函》（投标产品非投标人生产制造的须提供），或省级以上监狱管理局、戒毒管理局（含新疆生产建设兵团）出具的属于监狱企业的证明文件的投标人， 其投标报价扣除 6-10%后参与评审。具体详见第四章 评标方法。</w:t>
      </w:r>
    </w:p>
    <w:p w14:paraId="0A297305">
      <w:pPr>
        <w:adjustRightInd w:val="0"/>
        <w:snapToGrid w:val="0"/>
        <w:spacing w:line="360" w:lineRule="auto"/>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14:paraId="4CC13627">
      <w:pPr>
        <w:adjustRightInd w:val="0"/>
        <w:snapToGrid w:val="0"/>
        <w:spacing w:line="360" w:lineRule="auto"/>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27.5根据财政部、辽宁省财政厅相关规定，对于列入《辽宁省创新产品和服务目录》内的产品、服务实施政府优先采购。具体优先采购办法详见第四章 评标方法。</w:t>
      </w:r>
    </w:p>
    <w:p w14:paraId="577A2EE7">
      <w:pPr>
        <w:adjustRightInd w:val="0"/>
        <w:snapToGrid w:val="0"/>
        <w:spacing w:line="360" w:lineRule="auto"/>
        <w:rPr>
          <w:rFonts w:ascii="仿宋_GB2312" w:hAnsi="仿宋_GB2312" w:eastAsia="仿宋_GB2312" w:cs="仿宋_GB2312"/>
          <w:b/>
          <w:bCs/>
          <w:color w:val="000000"/>
          <w:szCs w:val="21"/>
          <w:highlight w:val="none"/>
        </w:rPr>
      </w:pPr>
      <w:r>
        <w:rPr>
          <w:rFonts w:hint="eastAsia" w:ascii="仿宋_GB2312" w:hAnsi="仿宋_GB2312" w:eastAsia="仿宋_GB2312" w:cs="仿宋_GB2312"/>
          <w:color w:val="000000"/>
          <w:szCs w:val="21"/>
          <w:highlight w:val="none"/>
        </w:rPr>
        <w:t>★</w:t>
      </w:r>
      <w:r>
        <w:rPr>
          <w:rFonts w:hint="eastAsia" w:ascii="仿宋_GB2312" w:hAnsi="仿宋_GB2312" w:eastAsia="仿宋_GB2312" w:cs="仿宋_GB2312"/>
          <w:b/>
          <w:bCs/>
          <w:color w:val="000000"/>
          <w:szCs w:val="21"/>
          <w:highlight w:val="none"/>
        </w:rPr>
        <w:t>28.废标</w:t>
      </w:r>
    </w:p>
    <w:p w14:paraId="03641767">
      <w:pPr>
        <w:adjustRightInd w:val="0"/>
        <w:snapToGrid w:val="0"/>
        <w:spacing w:line="360" w:lineRule="auto"/>
        <w:ind w:firstLine="420" w:firstLineChars="200"/>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出现下列情形之一，将导致项目</w:t>
      </w:r>
      <w:r>
        <w:rPr>
          <w:rFonts w:hint="eastAsia" w:ascii="仿宋_GB2312" w:hAnsi="仿宋_GB2312" w:eastAsia="仿宋_GB2312" w:cs="仿宋_GB2312"/>
          <w:b/>
          <w:bCs/>
          <w:color w:val="000000"/>
          <w:szCs w:val="21"/>
          <w:highlight w:val="none"/>
        </w:rPr>
        <w:t>废标</w:t>
      </w:r>
      <w:r>
        <w:rPr>
          <w:rFonts w:hint="eastAsia" w:ascii="仿宋_GB2312" w:hAnsi="仿宋_GB2312" w:eastAsia="仿宋_GB2312" w:cs="仿宋_GB2312"/>
          <w:color w:val="000000"/>
          <w:szCs w:val="21"/>
          <w:highlight w:val="none"/>
        </w:rPr>
        <w:t>：</w:t>
      </w:r>
    </w:p>
    <w:p w14:paraId="1B6B1D2D">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（1）符合专业条件的投标人或者对招标文件做实质性响应的投标人不足3家；</w:t>
      </w:r>
    </w:p>
    <w:p w14:paraId="0CEC0EDA">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（2）出现影响采购公正的违法、违规行为的；</w:t>
      </w:r>
    </w:p>
    <w:p w14:paraId="157B3739">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（3）投标人的报价均超过了采购预算或最高限价，采购人不能支付的；</w:t>
      </w:r>
    </w:p>
    <w:p w14:paraId="2A89BB88">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（4）因重大变故，采购任务取消的。</w:t>
      </w:r>
    </w:p>
    <w:p w14:paraId="0E114BA0">
      <w:pPr>
        <w:adjustRightInd w:val="0"/>
        <w:snapToGrid w:val="0"/>
        <w:spacing w:line="360" w:lineRule="auto"/>
        <w:rPr>
          <w:rFonts w:ascii="仿宋_GB2312" w:hAnsi="仿宋_GB2312" w:eastAsia="仿宋_GB2312" w:cs="仿宋_GB2312"/>
          <w:b/>
          <w:bCs/>
          <w:color w:val="000000"/>
          <w:szCs w:val="21"/>
          <w:highlight w:val="none"/>
        </w:rPr>
      </w:pPr>
      <w:r>
        <w:rPr>
          <w:rFonts w:hint="eastAsia" w:ascii="仿宋_GB2312" w:hAnsi="仿宋_GB2312" w:eastAsia="仿宋_GB2312" w:cs="仿宋_GB2312"/>
          <w:b/>
          <w:bCs/>
          <w:color w:val="000000"/>
          <w:szCs w:val="21"/>
          <w:highlight w:val="none"/>
        </w:rPr>
        <w:t>29.中标候选人的推荐原则及标准</w:t>
      </w:r>
    </w:p>
    <w:p w14:paraId="57631DA8">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29.1除第32条规定外，评标委员会将根据评标标准，对实质上响应招标文件的投标人按下列方法进行排序，推荐中标候选人：</w:t>
      </w:r>
    </w:p>
    <w:p w14:paraId="47102EF8">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14:paraId="18D2A1FC">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（2）采用综合评分法的，评标结果按评审后得分由高到低顺序排序。得分相同的，按第四章评标办法规定执行。</w:t>
      </w:r>
    </w:p>
    <w:p w14:paraId="7B8C19DE">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29.2评标委员会将根据评标标准，按投标人须知表29.2款中规定的数量推荐中标候选人。</w:t>
      </w:r>
    </w:p>
    <w:p w14:paraId="2A8AC547">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29.3因推荐中标候选人名单产生其他问题，由评标委员会集体研究处理。</w:t>
      </w:r>
    </w:p>
    <w:p w14:paraId="68DBCEA7">
      <w:pPr>
        <w:adjustRightInd w:val="0"/>
        <w:snapToGrid w:val="0"/>
        <w:spacing w:line="360" w:lineRule="auto"/>
        <w:rPr>
          <w:rFonts w:ascii="仿宋_GB2312" w:hAnsi="仿宋_GB2312" w:eastAsia="仿宋_GB2312" w:cs="仿宋_GB2312"/>
          <w:b/>
          <w:bCs/>
          <w:color w:val="000000"/>
          <w:szCs w:val="21"/>
          <w:highlight w:val="none"/>
        </w:rPr>
      </w:pPr>
      <w:r>
        <w:rPr>
          <w:rFonts w:hint="eastAsia" w:ascii="仿宋_GB2312" w:hAnsi="仿宋_GB2312" w:eastAsia="仿宋_GB2312" w:cs="仿宋_GB2312"/>
          <w:color w:val="000000"/>
          <w:szCs w:val="21"/>
          <w:highlight w:val="none"/>
        </w:rPr>
        <w:t>★</w:t>
      </w:r>
      <w:r>
        <w:rPr>
          <w:rFonts w:hint="eastAsia" w:ascii="仿宋_GB2312" w:hAnsi="仿宋_GB2312" w:eastAsia="仿宋_GB2312" w:cs="仿宋_GB2312"/>
          <w:b/>
          <w:bCs/>
          <w:color w:val="000000"/>
          <w:szCs w:val="21"/>
          <w:highlight w:val="none"/>
        </w:rPr>
        <w:t>30.保密原则</w:t>
      </w:r>
    </w:p>
    <w:p w14:paraId="42624517">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30.1评标将在严格保密的情况下进行。</w:t>
      </w:r>
    </w:p>
    <w:p w14:paraId="668AD87C">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30.2有关人员应当遵守评标工作纪律，不得泄露评审文件、评标情况和评标过程中获悉的国家秘密、商业秘密。</w:t>
      </w:r>
    </w:p>
    <w:p w14:paraId="6EC29F2F">
      <w:pPr>
        <w:keepNext/>
        <w:keepLines/>
        <w:widowControl w:val="0"/>
        <w:spacing w:before="140" w:after="140" w:line="413" w:lineRule="auto"/>
        <w:jc w:val="center"/>
        <w:outlineLvl w:val="1"/>
        <w:rPr>
          <w:rFonts w:ascii="仿宋_GB2312" w:hAnsi="仿宋_GB2312" w:eastAsia="仿宋_GB2312" w:cs="仿宋_GB2312"/>
          <w:b/>
          <w:color w:val="000000"/>
          <w:kern w:val="2"/>
          <w:sz w:val="32"/>
          <w:szCs w:val="28"/>
          <w:highlight w:val="none"/>
          <w:lang w:val="en-US" w:eastAsia="zh-CN" w:bidi="ar-SA"/>
        </w:rPr>
      </w:pPr>
      <w:bookmarkStart w:id="67" w:name="_Toc4544_WPSOffice_Level2"/>
      <w:r>
        <w:rPr>
          <w:rFonts w:hint="eastAsia" w:ascii="仿宋_GB2312" w:hAnsi="仿宋_GB2312" w:eastAsia="仿宋_GB2312" w:cs="仿宋_GB2312"/>
          <w:b/>
          <w:color w:val="000000"/>
          <w:kern w:val="2"/>
          <w:sz w:val="32"/>
          <w:szCs w:val="28"/>
          <w:highlight w:val="none"/>
          <w:lang w:val="en-US" w:eastAsia="zh-CN" w:bidi="ar-SA"/>
        </w:rPr>
        <w:t>七 确定中标</w:t>
      </w:r>
      <w:bookmarkEnd w:id="67"/>
    </w:p>
    <w:p w14:paraId="1FCEDF69">
      <w:pPr>
        <w:adjustRightInd w:val="0"/>
        <w:snapToGrid w:val="0"/>
        <w:spacing w:line="360" w:lineRule="auto"/>
        <w:rPr>
          <w:rFonts w:ascii="仿宋_GB2312" w:hAnsi="仿宋_GB2312" w:eastAsia="仿宋_GB2312" w:cs="仿宋_GB2312"/>
          <w:b/>
          <w:bCs/>
          <w:color w:val="000000"/>
          <w:szCs w:val="21"/>
          <w:highlight w:val="none"/>
        </w:rPr>
      </w:pPr>
      <w:r>
        <w:rPr>
          <w:rFonts w:hint="eastAsia" w:ascii="仿宋_GB2312" w:hAnsi="仿宋_GB2312" w:eastAsia="仿宋_GB2312" w:cs="仿宋_GB2312"/>
          <w:b/>
          <w:bCs/>
          <w:color w:val="000000"/>
          <w:szCs w:val="21"/>
          <w:highlight w:val="none"/>
        </w:rPr>
        <w:t>31.确定中标人</w:t>
      </w:r>
    </w:p>
    <w:p w14:paraId="247E24B5">
      <w:pPr>
        <w:adjustRightInd w:val="0"/>
        <w:snapToGrid w:val="0"/>
        <w:spacing w:line="360" w:lineRule="auto"/>
        <w:ind w:firstLine="420" w:firstLineChars="200"/>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由采购人或者采购人委托评标委员会按照投标人须知表31中规定的方式确定中标人。</w:t>
      </w:r>
    </w:p>
    <w:p w14:paraId="23FC072F">
      <w:pPr>
        <w:adjustRightInd w:val="0"/>
        <w:snapToGrid w:val="0"/>
        <w:spacing w:line="360" w:lineRule="auto"/>
        <w:ind w:firstLine="420" w:firstLineChars="200"/>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采购人在收到评标报告5个工作日内未按评标报告推荐的中标候选人顺序确定中标人，又不能说明合法理由的，视同按评标报告推荐的顺序确定排名第一的中标候选人为中标人。</w:t>
      </w:r>
    </w:p>
    <w:p w14:paraId="70322816">
      <w:pPr>
        <w:adjustRightInd w:val="0"/>
        <w:snapToGrid w:val="0"/>
        <w:spacing w:line="360" w:lineRule="auto"/>
        <w:rPr>
          <w:rFonts w:ascii="仿宋_GB2312" w:hAnsi="仿宋_GB2312" w:eastAsia="仿宋_GB2312" w:cs="仿宋_GB2312"/>
          <w:b/>
          <w:bCs/>
          <w:color w:val="000000"/>
          <w:szCs w:val="21"/>
          <w:highlight w:val="none"/>
        </w:rPr>
      </w:pPr>
      <w:r>
        <w:rPr>
          <w:rFonts w:hint="eastAsia" w:ascii="仿宋_GB2312" w:hAnsi="仿宋_GB2312" w:eastAsia="仿宋_GB2312" w:cs="仿宋_GB2312"/>
          <w:b/>
          <w:bCs/>
          <w:color w:val="000000"/>
          <w:szCs w:val="21"/>
          <w:highlight w:val="none"/>
        </w:rPr>
        <w:t>★32.采购任务取消</w:t>
      </w:r>
    </w:p>
    <w:p w14:paraId="6FF74FE4">
      <w:pPr>
        <w:adjustRightInd w:val="0"/>
        <w:snapToGrid w:val="0"/>
        <w:spacing w:line="360" w:lineRule="auto"/>
        <w:ind w:firstLine="420" w:firstLineChars="200"/>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因重大变故采购任务取消时，采购人有权拒绝任何供应商中标，且对受影响的投标人不承担任何责任。</w:t>
      </w:r>
    </w:p>
    <w:p w14:paraId="0769BE9C">
      <w:pPr>
        <w:adjustRightInd w:val="0"/>
        <w:snapToGrid w:val="0"/>
        <w:spacing w:line="360" w:lineRule="auto"/>
        <w:rPr>
          <w:rFonts w:ascii="仿宋_GB2312" w:hAnsi="仿宋_GB2312" w:eastAsia="仿宋_GB2312" w:cs="仿宋_GB2312"/>
          <w:b/>
          <w:bCs/>
          <w:color w:val="000000"/>
          <w:szCs w:val="21"/>
          <w:highlight w:val="none"/>
        </w:rPr>
      </w:pPr>
      <w:r>
        <w:rPr>
          <w:rFonts w:hint="eastAsia" w:ascii="仿宋_GB2312" w:hAnsi="仿宋_GB2312" w:eastAsia="仿宋_GB2312" w:cs="仿宋_GB2312"/>
          <w:b/>
          <w:bCs/>
          <w:color w:val="000000"/>
          <w:szCs w:val="21"/>
          <w:highlight w:val="none"/>
        </w:rPr>
        <w:t>33.中标通知书</w:t>
      </w:r>
    </w:p>
    <w:p w14:paraId="2AADB84D">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33.1采购人或者采购代理机构应当自中标人确定之日起2个工作日内，在辽宁政府采购网及其地方分网媒体上公告中标结果。同时向中标人发出中标通知书。</w:t>
      </w:r>
    </w:p>
    <w:p w14:paraId="14753462">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33.2中标通知书是合同的组成部分。</w:t>
      </w:r>
    </w:p>
    <w:p w14:paraId="3F3B5424">
      <w:pPr>
        <w:adjustRightInd w:val="0"/>
        <w:snapToGrid w:val="0"/>
        <w:spacing w:line="360" w:lineRule="auto"/>
        <w:rPr>
          <w:rFonts w:ascii="仿宋_GB2312" w:hAnsi="仿宋_GB2312" w:eastAsia="仿宋_GB2312" w:cs="仿宋_GB2312"/>
          <w:b/>
          <w:bCs/>
          <w:color w:val="000000"/>
          <w:szCs w:val="21"/>
          <w:highlight w:val="none"/>
        </w:rPr>
      </w:pPr>
      <w:r>
        <w:rPr>
          <w:rFonts w:hint="eastAsia" w:ascii="仿宋_GB2312" w:hAnsi="仿宋_GB2312" w:eastAsia="仿宋_GB2312" w:cs="仿宋_GB2312"/>
          <w:color w:val="000000"/>
          <w:szCs w:val="21"/>
          <w:highlight w:val="none"/>
        </w:rPr>
        <w:t>★</w:t>
      </w:r>
      <w:r>
        <w:rPr>
          <w:rFonts w:hint="eastAsia" w:ascii="仿宋_GB2312" w:hAnsi="仿宋_GB2312" w:eastAsia="仿宋_GB2312" w:cs="仿宋_GB2312"/>
          <w:b/>
          <w:bCs/>
          <w:color w:val="000000"/>
          <w:szCs w:val="21"/>
          <w:highlight w:val="none"/>
        </w:rPr>
        <w:t>34.签订合同</w:t>
      </w:r>
    </w:p>
    <w:p w14:paraId="7269770B">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34.1中标人应当自发出中标通知书之日起 30 日内，与采购人签订书面合同。</w:t>
      </w:r>
    </w:p>
    <w:p w14:paraId="41F3A9C2">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14:paraId="1E52D2D8">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34.3 中标人拒绝与采购人签订合同的，采购人可以按照评标报告推荐的中标候选人名单排序，确定下一中标候选人为中标人，也可以重新开展政府采购活动。</w:t>
      </w:r>
    </w:p>
    <w:p w14:paraId="0904F048">
      <w:pPr>
        <w:adjustRightInd w:val="0"/>
        <w:snapToGrid w:val="0"/>
        <w:spacing w:line="360" w:lineRule="auto"/>
        <w:rPr>
          <w:rFonts w:ascii="仿宋_GB2312" w:hAnsi="仿宋_GB2312" w:eastAsia="仿宋_GB2312" w:cs="仿宋_GB2312"/>
          <w:b/>
          <w:bCs/>
          <w:color w:val="000000"/>
          <w:szCs w:val="21"/>
          <w:highlight w:val="none"/>
        </w:rPr>
      </w:pPr>
      <w:r>
        <w:rPr>
          <w:rFonts w:hint="eastAsia" w:ascii="仿宋_GB2312" w:hAnsi="仿宋_GB2312" w:eastAsia="仿宋_GB2312" w:cs="仿宋_GB2312"/>
          <w:color w:val="000000"/>
          <w:szCs w:val="21"/>
          <w:highlight w:val="none"/>
        </w:rPr>
        <w:t>★</w:t>
      </w:r>
      <w:r>
        <w:rPr>
          <w:rFonts w:hint="eastAsia" w:ascii="仿宋_GB2312" w:hAnsi="仿宋_GB2312" w:eastAsia="仿宋_GB2312" w:cs="仿宋_GB2312"/>
          <w:b/>
          <w:bCs/>
          <w:color w:val="000000"/>
          <w:szCs w:val="21"/>
          <w:highlight w:val="none"/>
        </w:rPr>
        <w:t>35.履约保证金</w:t>
      </w:r>
    </w:p>
    <w:p w14:paraId="5DAEA8A4">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35.1中标人应按照投标人须知表35.1款规定向采购人缴纳履约保证金。</w:t>
      </w:r>
    </w:p>
    <w:p w14:paraId="1C964F0F">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35.2如果中标人没有按照上述履约保证金的规定执行，将视为拒绝签订合同并放弃中标资格，中标人的投标保证金将不予退还。在此情况下，采购人可确定下一中标候选人为中标人，也可以重新开展采购活动。</w:t>
      </w:r>
    </w:p>
    <w:p w14:paraId="1347C8A8">
      <w:pPr>
        <w:adjustRightInd w:val="0"/>
        <w:snapToGrid w:val="0"/>
        <w:spacing w:line="360" w:lineRule="auto"/>
        <w:rPr>
          <w:rFonts w:ascii="仿宋_GB2312" w:hAnsi="仿宋_GB2312" w:eastAsia="仿宋_GB2312" w:cs="仿宋_GB2312"/>
          <w:b/>
          <w:bCs/>
          <w:color w:val="000000"/>
          <w:szCs w:val="21"/>
          <w:highlight w:val="none"/>
        </w:rPr>
      </w:pPr>
      <w:r>
        <w:rPr>
          <w:rFonts w:hint="eastAsia" w:ascii="仿宋_GB2312" w:hAnsi="仿宋_GB2312" w:eastAsia="仿宋_GB2312" w:cs="仿宋_GB2312"/>
          <w:color w:val="000000"/>
          <w:szCs w:val="21"/>
          <w:highlight w:val="none"/>
        </w:rPr>
        <w:t>★</w:t>
      </w:r>
      <w:r>
        <w:rPr>
          <w:rFonts w:hint="eastAsia" w:ascii="仿宋_GB2312" w:hAnsi="仿宋_GB2312" w:eastAsia="仿宋_GB2312" w:cs="仿宋_GB2312"/>
          <w:b/>
          <w:bCs/>
          <w:color w:val="000000"/>
          <w:szCs w:val="21"/>
          <w:highlight w:val="none"/>
        </w:rPr>
        <w:t>36.采购代理服务费</w:t>
      </w:r>
    </w:p>
    <w:p w14:paraId="6B575B80">
      <w:pPr>
        <w:adjustRightInd w:val="0"/>
        <w:snapToGrid w:val="0"/>
        <w:spacing w:line="360" w:lineRule="auto"/>
        <w:ind w:firstLine="420" w:firstLineChars="200"/>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中标人须按照投标须知表36款规定，向采购代理机构支付采购代理服务费。</w:t>
      </w:r>
    </w:p>
    <w:p w14:paraId="6BE6DB1A">
      <w:pPr>
        <w:adjustRightInd w:val="0"/>
        <w:snapToGrid w:val="0"/>
        <w:spacing w:line="360" w:lineRule="auto"/>
        <w:rPr>
          <w:rFonts w:ascii="仿宋_GB2312" w:hAnsi="仿宋_GB2312" w:eastAsia="仿宋_GB2312" w:cs="仿宋_GB2312"/>
          <w:b/>
          <w:bCs/>
          <w:color w:val="000000"/>
          <w:szCs w:val="21"/>
          <w:highlight w:val="none"/>
        </w:rPr>
      </w:pPr>
      <w:r>
        <w:rPr>
          <w:rFonts w:hint="eastAsia" w:ascii="仿宋_GB2312" w:hAnsi="仿宋_GB2312" w:eastAsia="仿宋_GB2312" w:cs="仿宋_GB2312"/>
          <w:b/>
          <w:bCs/>
          <w:color w:val="000000"/>
          <w:szCs w:val="21"/>
          <w:highlight w:val="none"/>
        </w:rPr>
        <w:t>37.廉洁自律规定</w:t>
      </w:r>
    </w:p>
    <w:p w14:paraId="1F562A6C">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37.1采购代理机构工作人员不得以不正当手段获取政府采购代理业务，不得与采购人、投标人恶意串通操纵政府采购活动。</w:t>
      </w:r>
    </w:p>
    <w:p w14:paraId="506130AA">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37.2采购代理机构工作人员不得接受采购人或者投标人组织的宴请、旅游、娱乐，不得收受礼品、现金、有价证券等，不得向采购人或者投标人报销应当由个人承担的费用。</w:t>
      </w:r>
    </w:p>
    <w:p w14:paraId="380493B3">
      <w:pPr>
        <w:adjustRightInd w:val="0"/>
        <w:snapToGrid w:val="0"/>
        <w:spacing w:line="360" w:lineRule="auto"/>
        <w:rPr>
          <w:rFonts w:ascii="仿宋_GB2312" w:hAnsi="仿宋_GB2312" w:eastAsia="仿宋_GB2312" w:cs="仿宋_GB2312"/>
          <w:b/>
          <w:bCs/>
          <w:color w:val="000000"/>
          <w:szCs w:val="21"/>
          <w:highlight w:val="none"/>
        </w:rPr>
      </w:pPr>
      <w:r>
        <w:rPr>
          <w:rFonts w:hint="eastAsia" w:ascii="仿宋_GB2312" w:hAnsi="仿宋_GB2312" w:eastAsia="仿宋_GB2312" w:cs="仿宋_GB2312"/>
          <w:b/>
          <w:bCs/>
          <w:color w:val="000000"/>
          <w:szCs w:val="21"/>
          <w:highlight w:val="none"/>
        </w:rPr>
        <w:t>38.人员回避</w:t>
      </w:r>
    </w:p>
    <w:p w14:paraId="5E39D68D">
      <w:pPr>
        <w:adjustRightInd w:val="0"/>
        <w:snapToGrid w:val="0"/>
        <w:spacing w:line="360" w:lineRule="auto"/>
        <w:ind w:firstLine="420" w:firstLineChars="200"/>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投标人认为采购人及其相关人员有法律法规所列与其他投标人有利害关系的，可以向采购人或采购代理机构书面提出回避申请，并说明理由。</w:t>
      </w:r>
    </w:p>
    <w:p w14:paraId="63379FED">
      <w:pPr>
        <w:adjustRightInd w:val="0"/>
        <w:snapToGrid w:val="0"/>
        <w:spacing w:line="360" w:lineRule="auto"/>
        <w:rPr>
          <w:rFonts w:ascii="仿宋_GB2312" w:hAnsi="仿宋_GB2312" w:eastAsia="仿宋_GB2312" w:cs="仿宋_GB2312"/>
          <w:b/>
          <w:bCs/>
          <w:color w:val="000000"/>
          <w:szCs w:val="21"/>
          <w:highlight w:val="none"/>
        </w:rPr>
      </w:pPr>
      <w:r>
        <w:rPr>
          <w:rFonts w:hint="eastAsia" w:ascii="仿宋_GB2312" w:hAnsi="仿宋_GB2312" w:eastAsia="仿宋_GB2312" w:cs="仿宋_GB2312"/>
          <w:b/>
          <w:bCs/>
          <w:color w:val="000000"/>
          <w:szCs w:val="21"/>
          <w:highlight w:val="none"/>
        </w:rPr>
        <w:t>39.质疑与接收</w:t>
      </w:r>
    </w:p>
    <w:p w14:paraId="62AD7D67">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3AB38936">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39.2质疑投标人应按照财政部门制定的《政府采购质疑函范本》格式（详见辽宁政府采购网）和《政府采购质疑和投诉办法》的要求，在法定质疑期内以纸质形式提出质疑，针对同一采购程序环节的质疑应一次性提出。</w:t>
      </w:r>
    </w:p>
    <w:p w14:paraId="5C2A801C">
      <w:pPr>
        <w:adjustRightInd w:val="0"/>
        <w:snapToGrid w:val="0"/>
        <w:spacing w:line="360" w:lineRule="auto"/>
        <w:ind w:firstLine="420" w:firstLineChars="200"/>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超出法定质疑期的、重复提出的、分次提出的或内容、形式不符合《政府采购质疑和投诉办法》的，质疑投标人将依法承担不利后果。</w:t>
      </w:r>
    </w:p>
    <w:p w14:paraId="6E08A4B2">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39.3采购代理机构质疑函接收部门、联系电话和通讯地址, 见投标人须知表39.3款。</w:t>
      </w:r>
    </w:p>
    <w:p w14:paraId="0DB61C34">
      <w:pPr>
        <w:adjustRightInd w:val="0"/>
        <w:snapToGrid w:val="0"/>
        <w:spacing w:line="360" w:lineRule="auto"/>
        <w:rPr>
          <w:rFonts w:ascii="仿宋_GB2312" w:hAnsi="仿宋_GB2312" w:eastAsia="仿宋_GB2312" w:cs="仿宋_GB2312"/>
          <w:b/>
          <w:bCs/>
          <w:color w:val="000000"/>
          <w:szCs w:val="21"/>
          <w:highlight w:val="none"/>
        </w:rPr>
      </w:pPr>
      <w:r>
        <w:rPr>
          <w:rFonts w:hint="eastAsia" w:ascii="仿宋_GB2312" w:hAnsi="仿宋_GB2312" w:eastAsia="仿宋_GB2312" w:cs="仿宋_GB2312"/>
          <w:b/>
          <w:bCs/>
          <w:color w:val="000000"/>
          <w:szCs w:val="21"/>
          <w:highlight w:val="none"/>
        </w:rPr>
        <w:t>40.履约验收</w:t>
      </w:r>
    </w:p>
    <w:p w14:paraId="14A920CA">
      <w:pPr>
        <w:adjustRightInd w:val="0"/>
        <w:snapToGrid w:val="0"/>
        <w:spacing w:line="360" w:lineRule="auto"/>
        <w:ind w:firstLine="420"/>
        <w:rPr>
          <w:rFonts w:ascii="仿宋_GB2312" w:hAnsi="仿宋_GB2312" w:eastAsia="仿宋_GB2312" w:cs="仿宋_GB2312"/>
          <w:b/>
          <w:color w:val="000000"/>
          <w:highlight w:val="none"/>
        </w:rPr>
        <w:sectPr>
          <w:footerReference r:id="rId4" w:type="default"/>
          <w:pgSz w:w="11906" w:h="16838"/>
          <w:pgMar w:top="1440" w:right="1800" w:bottom="1440" w:left="1800" w:header="851" w:footer="992" w:gutter="0"/>
          <w:pgNumType w:start="1"/>
          <w:cols w:space="720" w:num="1"/>
          <w:docGrid w:type="linesAndChars" w:linePitch="312" w:charSpace="0"/>
        </w:sectPr>
      </w:pPr>
      <w:r>
        <w:rPr>
          <w:rFonts w:hint="eastAsia" w:ascii="仿宋_GB2312" w:hAnsi="仿宋_GB2312" w:eastAsia="仿宋_GB2312" w:cs="仿宋_GB2312"/>
          <w:color w:val="000000"/>
          <w:szCs w:val="21"/>
          <w:highlight w:val="none"/>
        </w:rPr>
        <w:t>本项目采购人及其委托的采购代理机构将严格按照政府采购相关法律法规以及《辽宁省政府采购履约验收管理办法》（辽财采〔2017〕603号）的要求进行验收。</w:t>
      </w:r>
    </w:p>
    <w:p w14:paraId="04CF71A8">
      <w:pPr>
        <w:keepNext/>
        <w:keepLines/>
        <w:widowControl w:val="0"/>
        <w:adjustRightInd w:val="0"/>
        <w:snapToGrid w:val="0"/>
        <w:spacing w:before="0" w:after="0"/>
        <w:jc w:val="center"/>
        <w:outlineLvl w:val="0"/>
        <w:rPr>
          <w:rFonts w:ascii="仿宋_GB2312" w:hAnsi="仿宋_GB2312" w:eastAsia="仿宋_GB2312" w:cs="仿宋_GB2312"/>
          <w:b/>
          <w:color w:val="000000"/>
          <w:kern w:val="44"/>
          <w:sz w:val="44"/>
          <w:szCs w:val="24"/>
          <w:highlight w:val="none"/>
          <w:lang w:val="en-US" w:eastAsia="zh-CN" w:bidi="ar-SA"/>
        </w:rPr>
      </w:pPr>
      <w:bookmarkStart w:id="68" w:name="_Toc6403"/>
      <w:bookmarkStart w:id="69" w:name="_Toc17725_WPSOffice_Level1"/>
      <w:r>
        <w:rPr>
          <w:rFonts w:hint="eastAsia" w:ascii="仿宋_GB2312" w:hAnsi="仿宋_GB2312" w:eastAsia="仿宋_GB2312" w:cs="仿宋_GB2312"/>
          <w:b/>
          <w:color w:val="000000"/>
          <w:kern w:val="44"/>
          <w:sz w:val="44"/>
          <w:szCs w:val="24"/>
          <w:highlight w:val="none"/>
          <w:lang w:val="en-US" w:eastAsia="zh-CN" w:bidi="ar-SA"/>
        </w:rPr>
        <w:t>第二章 投标文件内容及格式</w:t>
      </w:r>
      <w:bookmarkEnd w:id="68"/>
      <w:bookmarkEnd w:id="69"/>
    </w:p>
    <w:p w14:paraId="136A4DB0">
      <w:pPr>
        <w:spacing w:before="159" w:beforeLines="50"/>
        <w:rPr>
          <w:rFonts w:ascii="仿宋_GB2312" w:hAnsi="仿宋_GB2312" w:eastAsia="仿宋_GB2312" w:cs="仿宋_GB2312"/>
          <w:b/>
          <w:color w:val="000000"/>
          <w:sz w:val="24"/>
          <w:highlight w:val="none"/>
        </w:rPr>
      </w:pPr>
      <w:bookmarkStart w:id="70" w:name="sys_投标文件内容及格式：Block"/>
      <w:bookmarkEnd w:id="70"/>
      <w:bookmarkStart w:id="71" w:name="投标文件内容及格式：Block"/>
      <w:bookmarkEnd w:id="71"/>
      <w:bookmarkStart w:id="72" w:name="_Toc1538_WPSOffice_Level2"/>
      <w:bookmarkStart w:id="73" w:name="_Toc2481_WPSOffice_Level2"/>
      <w:r>
        <w:rPr>
          <w:rFonts w:hint="eastAsia" w:ascii="仿宋_GB2312" w:hAnsi="仿宋_GB2312" w:eastAsia="仿宋_GB2312" w:cs="仿宋_GB2312"/>
          <w:b/>
          <w:color w:val="000000"/>
          <w:sz w:val="24"/>
          <w:highlight w:val="none"/>
        </w:rPr>
        <w:t>一、投标文件、电子文档的外封面、封口、封皮及目录</w:t>
      </w:r>
      <w:bookmarkEnd w:id="72"/>
      <w:bookmarkEnd w:id="73"/>
    </w:p>
    <w:tbl>
      <w:tblPr>
        <w:tblStyle w:val="10"/>
        <w:tblW w:w="8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6976"/>
        <w:gridCol w:w="742"/>
      </w:tblGrid>
      <w:tr w14:paraId="55AB5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blHeader/>
          <w:jc w:val="center"/>
        </w:trPr>
        <w:tc>
          <w:tcPr>
            <w:tcW w:w="677" w:type="dxa"/>
            <w:noWrap w:val="0"/>
            <w:vAlign w:val="center"/>
          </w:tcPr>
          <w:p w14:paraId="759B6643">
            <w:pPr>
              <w:widowControl/>
              <w:adjustRightInd w:val="0"/>
              <w:snapToGrid w:val="0"/>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序号</w:t>
            </w:r>
          </w:p>
        </w:tc>
        <w:tc>
          <w:tcPr>
            <w:tcW w:w="6976" w:type="dxa"/>
            <w:noWrap w:val="0"/>
            <w:vAlign w:val="center"/>
          </w:tcPr>
          <w:p w14:paraId="3447C047">
            <w:pPr>
              <w:widowControl/>
              <w:adjustRightInd w:val="0"/>
              <w:snapToGrid w:val="0"/>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内容</w:t>
            </w:r>
          </w:p>
        </w:tc>
        <w:tc>
          <w:tcPr>
            <w:tcW w:w="742" w:type="dxa"/>
            <w:noWrap w:val="0"/>
            <w:vAlign w:val="center"/>
          </w:tcPr>
          <w:p w14:paraId="08EEABA8">
            <w:pPr>
              <w:widowControl/>
              <w:adjustRightInd w:val="0"/>
              <w:snapToGrid w:val="0"/>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格式</w:t>
            </w:r>
          </w:p>
        </w:tc>
      </w:tr>
      <w:tr w14:paraId="2F0E7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77" w:type="dxa"/>
            <w:noWrap w:val="0"/>
            <w:vAlign w:val="center"/>
          </w:tcPr>
          <w:p w14:paraId="4B6836D4">
            <w:pPr>
              <w:adjustRightInd w:val="0"/>
              <w:snapToGrid w:val="0"/>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c>
          <w:tcPr>
            <w:tcW w:w="6976" w:type="dxa"/>
            <w:noWrap w:val="0"/>
            <w:vAlign w:val="center"/>
          </w:tcPr>
          <w:p w14:paraId="1F438126">
            <w:pPr>
              <w:widowControl/>
              <w:adjustRightInd w:val="0"/>
              <w:snapToGrid w:val="0"/>
              <w:jc w:val="left"/>
              <w:rPr>
                <w:rFonts w:ascii="仿宋_GB2312" w:hAnsi="仿宋_GB2312" w:eastAsia="仿宋_GB2312" w:cs="仿宋_GB2312"/>
                <w:b/>
                <w:color w:val="000000"/>
                <w:kern w:val="0"/>
                <w:szCs w:val="21"/>
                <w:highlight w:val="none"/>
              </w:rPr>
            </w:pPr>
            <w:r>
              <w:rPr>
                <w:rFonts w:hint="eastAsia" w:ascii="仿宋_GB2312" w:hAnsi="仿宋_GB2312" w:eastAsia="仿宋_GB2312" w:cs="仿宋_GB2312"/>
                <w:color w:val="000000"/>
                <w:kern w:val="0"/>
                <w:szCs w:val="21"/>
                <w:highlight w:val="none"/>
              </w:rPr>
              <w:t>投标文件、电子文档的外封面及封口</w:t>
            </w:r>
          </w:p>
        </w:tc>
        <w:tc>
          <w:tcPr>
            <w:tcW w:w="742" w:type="dxa"/>
            <w:noWrap w:val="0"/>
            <w:vAlign w:val="center"/>
          </w:tcPr>
          <w:p w14:paraId="01D10C1D">
            <w:pPr>
              <w:widowControl/>
              <w:adjustRightInd w:val="0"/>
              <w:snapToGrid w:val="0"/>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14:paraId="31702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noWrap w:val="0"/>
            <w:vAlign w:val="center"/>
          </w:tcPr>
          <w:p w14:paraId="2D77DA3E">
            <w:pPr>
              <w:widowControl/>
              <w:adjustRightInd w:val="0"/>
              <w:snapToGrid w:val="0"/>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2</w:t>
            </w:r>
          </w:p>
        </w:tc>
        <w:tc>
          <w:tcPr>
            <w:tcW w:w="6976" w:type="dxa"/>
            <w:noWrap w:val="0"/>
            <w:vAlign w:val="center"/>
          </w:tcPr>
          <w:p w14:paraId="5AC9D17E">
            <w:pPr>
              <w:widowControl/>
              <w:adjustRightInd w:val="0"/>
              <w:snapToGrid w:val="0"/>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投标文件的封皮</w:t>
            </w:r>
          </w:p>
        </w:tc>
        <w:tc>
          <w:tcPr>
            <w:tcW w:w="742" w:type="dxa"/>
            <w:noWrap w:val="0"/>
            <w:vAlign w:val="center"/>
          </w:tcPr>
          <w:p w14:paraId="25087132">
            <w:pPr>
              <w:widowControl/>
              <w:adjustRightInd w:val="0"/>
              <w:snapToGrid w:val="0"/>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2</w:t>
            </w:r>
          </w:p>
        </w:tc>
      </w:tr>
      <w:tr w14:paraId="05DB6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noWrap w:val="0"/>
            <w:vAlign w:val="center"/>
          </w:tcPr>
          <w:p w14:paraId="27444AF2">
            <w:pPr>
              <w:widowControl/>
              <w:adjustRightInd w:val="0"/>
              <w:snapToGrid w:val="0"/>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3</w:t>
            </w:r>
          </w:p>
        </w:tc>
        <w:tc>
          <w:tcPr>
            <w:tcW w:w="6976" w:type="dxa"/>
            <w:noWrap w:val="0"/>
            <w:vAlign w:val="center"/>
          </w:tcPr>
          <w:p w14:paraId="56612A64">
            <w:pPr>
              <w:widowControl/>
              <w:adjustRightInd w:val="0"/>
              <w:snapToGrid w:val="0"/>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投标文件的目录</w:t>
            </w:r>
          </w:p>
        </w:tc>
        <w:tc>
          <w:tcPr>
            <w:tcW w:w="742" w:type="dxa"/>
            <w:noWrap w:val="0"/>
            <w:vAlign w:val="center"/>
          </w:tcPr>
          <w:p w14:paraId="1A8EB90E">
            <w:pPr>
              <w:widowControl/>
              <w:adjustRightInd w:val="0"/>
              <w:snapToGrid w:val="0"/>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3</w:t>
            </w:r>
          </w:p>
        </w:tc>
      </w:tr>
    </w:tbl>
    <w:p w14:paraId="54C4FC28">
      <w:pPr>
        <w:snapToGrid w:val="0"/>
        <w:spacing w:before="159" w:beforeLines="50"/>
        <w:rPr>
          <w:rFonts w:ascii="仿宋_GB2312" w:hAnsi="仿宋_GB2312" w:eastAsia="仿宋_GB2312" w:cs="仿宋_GB2312"/>
          <w:b/>
          <w:color w:val="000000"/>
          <w:sz w:val="24"/>
          <w:highlight w:val="none"/>
        </w:rPr>
      </w:pPr>
      <w:bookmarkStart w:id="74" w:name="_Toc1266_WPSOffice_Level2"/>
      <w:bookmarkStart w:id="75" w:name="_Toc31052_WPSOffice_Level2"/>
      <w:r>
        <w:rPr>
          <w:rFonts w:hint="eastAsia" w:ascii="仿宋_GB2312" w:hAnsi="仿宋_GB2312" w:eastAsia="仿宋_GB2312" w:cs="仿宋_GB2312"/>
          <w:b/>
          <w:color w:val="000000"/>
          <w:sz w:val="24"/>
          <w:highlight w:val="none"/>
        </w:rPr>
        <w:t>二、资格证明材料</w:t>
      </w:r>
      <w:bookmarkEnd w:id="74"/>
      <w:bookmarkEnd w:id="75"/>
      <w:r>
        <w:rPr>
          <w:rFonts w:hint="eastAsia" w:ascii="仿宋_GB2312" w:hAnsi="仿宋_GB2312" w:eastAsia="仿宋_GB2312" w:cs="仿宋_GB2312"/>
          <w:b/>
          <w:color w:val="000000"/>
          <w:sz w:val="24"/>
          <w:highlight w:val="none"/>
        </w:rPr>
        <w:t>（有一项不符合要求，不能进入下一阶段评审）</w:t>
      </w:r>
    </w:p>
    <w:tbl>
      <w:tblPr>
        <w:tblStyle w:val="10"/>
        <w:tblW w:w="8418" w:type="dxa"/>
        <w:jc w:val="center"/>
        <w:tblLayout w:type="fixed"/>
        <w:tblCellMar>
          <w:top w:w="0" w:type="dxa"/>
          <w:left w:w="0" w:type="dxa"/>
          <w:bottom w:w="0" w:type="dxa"/>
          <w:right w:w="0" w:type="dxa"/>
        </w:tblCellMar>
      </w:tblPr>
      <w:tblGrid>
        <w:gridCol w:w="671"/>
        <w:gridCol w:w="6992"/>
        <w:gridCol w:w="755"/>
      </w:tblGrid>
      <w:tr w14:paraId="24041D9C">
        <w:tblPrEx>
          <w:tblCellMar>
            <w:top w:w="0" w:type="dxa"/>
            <w:left w:w="0" w:type="dxa"/>
            <w:bottom w:w="0" w:type="dxa"/>
            <w:right w:w="0" w:type="dxa"/>
          </w:tblCellMar>
        </w:tblPrEx>
        <w:trPr>
          <w:trHeight w:val="539" w:hRule="atLeast"/>
          <w:tblHeader/>
          <w:jc w:val="center"/>
        </w:trPr>
        <w:tc>
          <w:tcPr>
            <w:tcW w:w="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ECD5E4A">
            <w:pPr>
              <w:adjustRightInd w:val="0"/>
              <w:snapToGrid w:val="0"/>
              <w:jc w:val="center"/>
              <w:rPr>
                <w:rFonts w:ascii="仿宋_GB2312" w:hAnsi="仿宋_GB2312" w:eastAsia="仿宋_GB2312" w:cs="仿宋_GB2312"/>
                <w:color w:val="000000"/>
                <w:szCs w:val="21"/>
                <w:highlight w:val="none"/>
              </w:rPr>
            </w:pPr>
            <w:bookmarkStart w:id="76" w:name="资格性证明材料：Document"/>
            <w:bookmarkStart w:id="77" w:name="sys_资格性证明材料：Document"/>
            <w:r>
              <w:rPr>
                <w:rFonts w:hint="eastAsia" w:ascii="仿宋_GB2312" w:hAnsi="仿宋_GB2312" w:eastAsia="仿宋_GB2312" w:cs="仿宋_GB2312"/>
                <w:color w:val="000000"/>
                <w:szCs w:val="21"/>
                <w:highlight w:val="none"/>
              </w:rPr>
              <w:t>序号</w:t>
            </w:r>
          </w:p>
        </w:tc>
        <w:tc>
          <w:tcPr>
            <w:tcW w:w="6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6877431">
            <w:pPr>
              <w:adjustRightInd w:val="0"/>
              <w:snapToGrid w:val="0"/>
              <w:jc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资格证明材料</w:t>
            </w:r>
          </w:p>
        </w:tc>
        <w:tc>
          <w:tcPr>
            <w:tcW w:w="7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BC119F">
            <w:pPr>
              <w:adjustRightInd w:val="0"/>
              <w:snapToGrid w:val="0"/>
              <w:jc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格式</w:t>
            </w:r>
          </w:p>
        </w:tc>
      </w:tr>
      <w:tr w14:paraId="054C8E4F">
        <w:tblPrEx>
          <w:tblCellMar>
            <w:top w:w="0" w:type="dxa"/>
            <w:left w:w="0" w:type="dxa"/>
            <w:bottom w:w="0" w:type="dxa"/>
            <w:right w:w="0" w:type="dxa"/>
          </w:tblCellMar>
        </w:tblPrEx>
        <w:trPr>
          <w:trHeight w:val="789" w:hRule="atLeast"/>
          <w:jc w:val="center"/>
        </w:trPr>
        <w:tc>
          <w:tcPr>
            <w:tcW w:w="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47049D4">
            <w:pPr>
              <w:adjustRightInd w:val="0"/>
              <w:snapToGrid w:val="0"/>
              <w:jc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1</w:t>
            </w:r>
          </w:p>
        </w:tc>
        <w:tc>
          <w:tcPr>
            <w:tcW w:w="6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1B662A">
            <w:pPr>
              <w:adjustRightInd w:val="0"/>
              <w:snapToGrid w:val="0"/>
              <w:jc w:val="left"/>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营业执照或事业单位法人证书或执业许可证等证明文件复印件或自然人的身份证明复印件（自然人身份证明仅在自然人作为投标主体时适用）</w:t>
            </w:r>
          </w:p>
        </w:tc>
        <w:tc>
          <w:tcPr>
            <w:tcW w:w="7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D4D13A">
            <w:pPr>
              <w:adjustRightInd w:val="0"/>
              <w:snapToGrid w:val="0"/>
              <w:jc w:val="center"/>
              <w:rPr>
                <w:rFonts w:ascii="仿宋_GB2312" w:hAnsi="仿宋_GB2312" w:eastAsia="仿宋_GB2312" w:cs="仿宋_GB2312"/>
                <w:color w:val="000000"/>
                <w:szCs w:val="21"/>
                <w:highlight w:val="none"/>
              </w:rPr>
            </w:pPr>
          </w:p>
        </w:tc>
      </w:tr>
      <w:tr w14:paraId="3FED603C">
        <w:tblPrEx>
          <w:tblCellMar>
            <w:top w:w="0" w:type="dxa"/>
            <w:left w:w="0" w:type="dxa"/>
            <w:bottom w:w="0" w:type="dxa"/>
            <w:right w:w="0" w:type="dxa"/>
          </w:tblCellMar>
        </w:tblPrEx>
        <w:trPr>
          <w:trHeight w:val="539" w:hRule="atLeast"/>
          <w:jc w:val="center"/>
        </w:trPr>
        <w:tc>
          <w:tcPr>
            <w:tcW w:w="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F18271">
            <w:pPr>
              <w:adjustRightInd w:val="0"/>
              <w:snapToGrid w:val="0"/>
              <w:jc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2</w:t>
            </w:r>
          </w:p>
        </w:tc>
        <w:tc>
          <w:tcPr>
            <w:tcW w:w="6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8C40A6E">
            <w:pPr>
              <w:widowControl/>
              <w:adjustRightInd w:val="0"/>
              <w:snapToGrid w:val="0"/>
              <w:jc w:val="left"/>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组织机构代码证复印件（三证合一的不需提供）</w:t>
            </w:r>
          </w:p>
        </w:tc>
        <w:tc>
          <w:tcPr>
            <w:tcW w:w="7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77824CD">
            <w:pPr>
              <w:adjustRightInd w:val="0"/>
              <w:snapToGrid w:val="0"/>
              <w:jc w:val="center"/>
              <w:rPr>
                <w:rFonts w:ascii="仿宋_GB2312" w:hAnsi="仿宋_GB2312" w:eastAsia="仿宋_GB2312" w:cs="仿宋_GB2312"/>
                <w:color w:val="000000"/>
                <w:szCs w:val="21"/>
                <w:highlight w:val="none"/>
              </w:rPr>
            </w:pPr>
          </w:p>
        </w:tc>
      </w:tr>
      <w:tr w14:paraId="5E504C46">
        <w:tblPrEx>
          <w:tblCellMar>
            <w:top w:w="0" w:type="dxa"/>
            <w:left w:w="0" w:type="dxa"/>
            <w:bottom w:w="0" w:type="dxa"/>
            <w:right w:w="0" w:type="dxa"/>
          </w:tblCellMar>
        </w:tblPrEx>
        <w:trPr>
          <w:trHeight w:val="539" w:hRule="atLeast"/>
          <w:jc w:val="center"/>
        </w:trPr>
        <w:tc>
          <w:tcPr>
            <w:tcW w:w="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4F0307D">
            <w:pPr>
              <w:adjustRightInd w:val="0"/>
              <w:snapToGrid w:val="0"/>
              <w:jc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3</w:t>
            </w:r>
          </w:p>
        </w:tc>
        <w:tc>
          <w:tcPr>
            <w:tcW w:w="6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B4EE08">
            <w:pPr>
              <w:widowControl/>
              <w:adjustRightInd w:val="0"/>
              <w:snapToGrid w:val="0"/>
              <w:jc w:val="left"/>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税务登记证复印件（三证合一的不需提供）</w:t>
            </w:r>
          </w:p>
        </w:tc>
        <w:tc>
          <w:tcPr>
            <w:tcW w:w="7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A5AD928">
            <w:pPr>
              <w:adjustRightInd w:val="0"/>
              <w:snapToGrid w:val="0"/>
              <w:jc w:val="center"/>
              <w:rPr>
                <w:rFonts w:ascii="仿宋_GB2312" w:hAnsi="仿宋_GB2312" w:eastAsia="仿宋_GB2312" w:cs="仿宋_GB2312"/>
                <w:color w:val="000000"/>
                <w:szCs w:val="21"/>
                <w:highlight w:val="none"/>
              </w:rPr>
            </w:pPr>
          </w:p>
        </w:tc>
      </w:tr>
      <w:tr w14:paraId="6FF04B55">
        <w:tblPrEx>
          <w:tblCellMar>
            <w:top w:w="0" w:type="dxa"/>
            <w:left w:w="0" w:type="dxa"/>
            <w:bottom w:w="0" w:type="dxa"/>
            <w:right w:w="0" w:type="dxa"/>
          </w:tblCellMar>
        </w:tblPrEx>
        <w:trPr>
          <w:trHeight w:val="539" w:hRule="atLeast"/>
          <w:jc w:val="center"/>
        </w:trPr>
        <w:tc>
          <w:tcPr>
            <w:tcW w:w="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70DDE4">
            <w:pPr>
              <w:adjustRightInd w:val="0"/>
              <w:snapToGrid w:val="0"/>
              <w:jc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4</w:t>
            </w:r>
          </w:p>
        </w:tc>
        <w:tc>
          <w:tcPr>
            <w:tcW w:w="6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1B33FC">
            <w:pPr>
              <w:widowControl/>
              <w:adjustRightInd w:val="0"/>
              <w:snapToGrid w:val="0"/>
              <w:jc w:val="left"/>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法定代表人（或非法人组织负责人）身份证明书（自然人投标的无需提供）</w:t>
            </w:r>
          </w:p>
        </w:tc>
        <w:tc>
          <w:tcPr>
            <w:tcW w:w="7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A0E794">
            <w:pPr>
              <w:adjustRightInd w:val="0"/>
              <w:snapToGrid w:val="0"/>
              <w:jc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4</w:t>
            </w:r>
          </w:p>
        </w:tc>
      </w:tr>
      <w:tr w14:paraId="3DECAC5F">
        <w:tblPrEx>
          <w:tblCellMar>
            <w:top w:w="0" w:type="dxa"/>
            <w:left w:w="0" w:type="dxa"/>
            <w:bottom w:w="0" w:type="dxa"/>
            <w:right w:w="0" w:type="dxa"/>
          </w:tblCellMar>
        </w:tblPrEx>
        <w:trPr>
          <w:trHeight w:val="539" w:hRule="atLeast"/>
          <w:jc w:val="center"/>
        </w:trPr>
        <w:tc>
          <w:tcPr>
            <w:tcW w:w="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306DFFA">
            <w:pPr>
              <w:adjustRightInd w:val="0"/>
              <w:snapToGrid w:val="0"/>
              <w:jc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5</w:t>
            </w:r>
          </w:p>
        </w:tc>
        <w:tc>
          <w:tcPr>
            <w:tcW w:w="6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B731C6">
            <w:pPr>
              <w:widowControl/>
              <w:adjustRightInd w:val="0"/>
              <w:snapToGrid w:val="0"/>
              <w:jc w:val="left"/>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法定代表人（或非法人组织负责人）授权委托书（授权委托人参加投标的须提供）</w:t>
            </w:r>
          </w:p>
        </w:tc>
        <w:tc>
          <w:tcPr>
            <w:tcW w:w="7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2DA0916">
            <w:pPr>
              <w:adjustRightInd w:val="0"/>
              <w:snapToGrid w:val="0"/>
              <w:jc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5</w:t>
            </w:r>
          </w:p>
        </w:tc>
      </w:tr>
      <w:tr w14:paraId="6518301C">
        <w:tblPrEx>
          <w:tblCellMar>
            <w:top w:w="0" w:type="dxa"/>
            <w:left w:w="0" w:type="dxa"/>
            <w:bottom w:w="0" w:type="dxa"/>
            <w:right w:w="0" w:type="dxa"/>
          </w:tblCellMar>
        </w:tblPrEx>
        <w:trPr>
          <w:trHeight w:val="529" w:hRule="atLeast"/>
          <w:jc w:val="center"/>
        </w:trPr>
        <w:tc>
          <w:tcPr>
            <w:tcW w:w="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B5FCEF">
            <w:pPr>
              <w:adjustRightInd w:val="0"/>
              <w:snapToGrid w:val="0"/>
              <w:jc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6</w:t>
            </w:r>
          </w:p>
        </w:tc>
        <w:tc>
          <w:tcPr>
            <w:tcW w:w="6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589B64E">
            <w:pPr>
              <w:widowControl/>
              <w:adjustRightInd w:val="0"/>
              <w:snapToGrid w:val="0"/>
              <w:jc w:val="left"/>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具有良好的商业信誉和健全的财务会计制度的承诺函</w:t>
            </w:r>
          </w:p>
        </w:tc>
        <w:tc>
          <w:tcPr>
            <w:tcW w:w="7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4F2BC2B">
            <w:pPr>
              <w:adjustRightInd w:val="0"/>
              <w:snapToGrid w:val="0"/>
              <w:jc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6</w:t>
            </w:r>
          </w:p>
        </w:tc>
      </w:tr>
      <w:tr w14:paraId="346D3B54">
        <w:tblPrEx>
          <w:tblCellMar>
            <w:top w:w="0" w:type="dxa"/>
            <w:left w:w="0" w:type="dxa"/>
            <w:bottom w:w="0" w:type="dxa"/>
            <w:right w:w="0" w:type="dxa"/>
          </w:tblCellMar>
        </w:tblPrEx>
        <w:trPr>
          <w:trHeight w:val="1049" w:hRule="atLeast"/>
          <w:jc w:val="center"/>
        </w:trPr>
        <w:tc>
          <w:tcPr>
            <w:tcW w:w="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3C66191">
            <w:pPr>
              <w:adjustRightInd w:val="0"/>
              <w:snapToGrid w:val="0"/>
              <w:jc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7</w:t>
            </w:r>
          </w:p>
        </w:tc>
        <w:tc>
          <w:tcPr>
            <w:tcW w:w="6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4DF6272">
            <w:pPr>
              <w:adjustRightInd w:val="0"/>
              <w:snapToGrid w:val="0"/>
              <w:jc w:val="left"/>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开标时间前六个月内任一个月的依法缴纳税收的缴款凭据复印件</w:t>
            </w:r>
          </w:p>
          <w:p w14:paraId="615F5B9D">
            <w:pPr>
              <w:adjustRightInd w:val="0"/>
              <w:snapToGrid w:val="0"/>
              <w:jc w:val="left"/>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（注：依法免税的投标人，应提供相关证明材料，包括相关法规要求原文及加盖单位公章的情况说明）</w:t>
            </w:r>
          </w:p>
        </w:tc>
        <w:tc>
          <w:tcPr>
            <w:tcW w:w="7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B2B8C1">
            <w:pPr>
              <w:adjustRightInd w:val="0"/>
              <w:snapToGrid w:val="0"/>
              <w:jc w:val="center"/>
              <w:rPr>
                <w:rFonts w:ascii="仿宋_GB2312" w:hAnsi="仿宋_GB2312" w:eastAsia="仿宋_GB2312" w:cs="仿宋_GB2312"/>
                <w:color w:val="000000"/>
                <w:szCs w:val="21"/>
                <w:highlight w:val="none"/>
              </w:rPr>
            </w:pPr>
          </w:p>
        </w:tc>
      </w:tr>
      <w:tr w14:paraId="472EED77">
        <w:tblPrEx>
          <w:tblCellMar>
            <w:top w:w="0" w:type="dxa"/>
            <w:left w:w="0" w:type="dxa"/>
            <w:bottom w:w="0" w:type="dxa"/>
            <w:right w:w="0" w:type="dxa"/>
          </w:tblCellMar>
        </w:tblPrEx>
        <w:trPr>
          <w:trHeight w:val="1049" w:hRule="atLeast"/>
          <w:jc w:val="center"/>
        </w:trPr>
        <w:tc>
          <w:tcPr>
            <w:tcW w:w="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7269B5">
            <w:pPr>
              <w:adjustRightInd w:val="0"/>
              <w:snapToGrid w:val="0"/>
              <w:jc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8</w:t>
            </w:r>
          </w:p>
        </w:tc>
        <w:tc>
          <w:tcPr>
            <w:tcW w:w="6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9D0DF9">
            <w:pPr>
              <w:adjustRightInd w:val="0"/>
              <w:snapToGrid w:val="0"/>
              <w:jc w:val="left"/>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开标时间前六个月内任一个月的依法缴纳社会保障资金的缴款凭据复印件（注：依法不需要缴纳社会保障资金的投标人，应提供相关证明材料，包括相关法规要求原文及加盖单位公章的情况说明）</w:t>
            </w:r>
          </w:p>
        </w:tc>
        <w:tc>
          <w:tcPr>
            <w:tcW w:w="7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B67F51">
            <w:pPr>
              <w:adjustRightInd w:val="0"/>
              <w:snapToGrid w:val="0"/>
              <w:jc w:val="center"/>
              <w:rPr>
                <w:rFonts w:ascii="仿宋_GB2312" w:hAnsi="仿宋_GB2312" w:eastAsia="仿宋_GB2312" w:cs="仿宋_GB2312"/>
                <w:color w:val="000000"/>
                <w:szCs w:val="21"/>
                <w:highlight w:val="none"/>
              </w:rPr>
            </w:pPr>
          </w:p>
        </w:tc>
      </w:tr>
      <w:tr w14:paraId="213A061E">
        <w:tblPrEx>
          <w:tblCellMar>
            <w:top w:w="0" w:type="dxa"/>
            <w:left w:w="0" w:type="dxa"/>
            <w:bottom w:w="0" w:type="dxa"/>
            <w:right w:w="0" w:type="dxa"/>
          </w:tblCellMar>
        </w:tblPrEx>
        <w:trPr>
          <w:trHeight w:val="459" w:hRule="atLeast"/>
          <w:jc w:val="center"/>
        </w:trPr>
        <w:tc>
          <w:tcPr>
            <w:tcW w:w="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FEF5806">
            <w:pPr>
              <w:adjustRightInd w:val="0"/>
              <w:snapToGrid w:val="0"/>
              <w:jc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9</w:t>
            </w:r>
          </w:p>
        </w:tc>
        <w:tc>
          <w:tcPr>
            <w:tcW w:w="6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2753F06">
            <w:pPr>
              <w:adjustRightInd w:val="0"/>
              <w:snapToGrid w:val="0"/>
              <w:jc w:val="left"/>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具备履行合同所必需的设备和专业技术能力声明函</w:t>
            </w:r>
          </w:p>
        </w:tc>
        <w:tc>
          <w:tcPr>
            <w:tcW w:w="7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9C8E220">
            <w:pPr>
              <w:adjustRightInd w:val="0"/>
              <w:snapToGrid w:val="0"/>
              <w:jc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7</w:t>
            </w:r>
          </w:p>
        </w:tc>
      </w:tr>
      <w:tr w14:paraId="0EA2A729">
        <w:tblPrEx>
          <w:tblCellMar>
            <w:top w:w="0" w:type="dxa"/>
            <w:left w:w="0" w:type="dxa"/>
            <w:bottom w:w="0" w:type="dxa"/>
            <w:right w:w="0" w:type="dxa"/>
          </w:tblCellMar>
        </w:tblPrEx>
        <w:trPr>
          <w:trHeight w:val="543" w:hRule="atLeast"/>
          <w:jc w:val="center"/>
        </w:trPr>
        <w:tc>
          <w:tcPr>
            <w:tcW w:w="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8C468E">
            <w:pPr>
              <w:adjustRightInd w:val="0"/>
              <w:snapToGrid w:val="0"/>
              <w:jc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10</w:t>
            </w:r>
          </w:p>
        </w:tc>
        <w:tc>
          <w:tcPr>
            <w:tcW w:w="6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7E4ADE5">
            <w:pPr>
              <w:adjustRightInd w:val="0"/>
              <w:snapToGrid w:val="0"/>
              <w:jc w:val="left"/>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参加政府采购活动前3年内在经营活动中没有重大违法记录的书面声明</w:t>
            </w:r>
          </w:p>
        </w:tc>
        <w:tc>
          <w:tcPr>
            <w:tcW w:w="7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7548136">
            <w:pPr>
              <w:adjustRightInd w:val="0"/>
              <w:snapToGrid w:val="0"/>
              <w:jc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8</w:t>
            </w:r>
          </w:p>
        </w:tc>
      </w:tr>
      <w:tr w14:paraId="7CCBD47E">
        <w:tblPrEx>
          <w:tblCellMar>
            <w:top w:w="0" w:type="dxa"/>
            <w:left w:w="0" w:type="dxa"/>
            <w:bottom w:w="0" w:type="dxa"/>
            <w:right w:w="0" w:type="dxa"/>
          </w:tblCellMar>
        </w:tblPrEx>
        <w:trPr>
          <w:trHeight w:val="372" w:hRule="atLeast"/>
          <w:jc w:val="center"/>
        </w:trPr>
        <w:tc>
          <w:tcPr>
            <w:tcW w:w="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ED180E2">
            <w:pPr>
              <w:adjustRightInd w:val="0"/>
              <w:snapToGrid w:val="0"/>
              <w:jc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11</w:t>
            </w:r>
          </w:p>
        </w:tc>
        <w:tc>
          <w:tcPr>
            <w:tcW w:w="6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7A50FB">
            <w:pPr>
              <w:adjustRightInd w:val="0"/>
              <w:snapToGrid w:val="0"/>
              <w:jc w:val="left"/>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联合体协议书原件（</w:t>
            </w:r>
            <w:r>
              <w:rPr>
                <w:rFonts w:hint="eastAsia" w:ascii="仿宋_GB2312" w:hAnsi="仿宋_GB2312" w:eastAsia="仿宋_GB2312" w:cs="仿宋_GB2312"/>
                <w:color w:val="000000"/>
                <w:szCs w:val="21"/>
                <w:highlight w:val="none"/>
                <w:lang w:val="en-US" w:eastAsia="zh-CN"/>
              </w:rPr>
              <w:t>不</w:t>
            </w:r>
            <w:r>
              <w:rPr>
                <w:rFonts w:hint="eastAsia" w:ascii="仿宋_GB2312" w:hAnsi="仿宋_GB2312" w:eastAsia="仿宋_GB2312" w:cs="仿宋_GB2312"/>
                <w:color w:val="000000"/>
                <w:szCs w:val="21"/>
                <w:highlight w:val="none"/>
              </w:rPr>
              <w:t>适用）</w:t>
            </w:r>
          </w:p>
        </w:tc>
        <w:tc>
          <w:tcPr>
            <w:tcW w:w="7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BF4433">
            <w:pPr>
              <w:adjustRightInd w:val="0"/>
              <w:snapToGrid w:val="0"/>
              <w:jc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9</w:t>
            </w:r>
          </w:p>
        </w:tc>
      </w:tr>
      <w:tr w14:paraId="32F04CCA">
        <w:tblPrEx>
          <w:tblCellMar>
            <w:top w:w="0" w:type="dxa"/>
            <w:left w:w="0" w:type="dxa"/>
            <w:bottom w:w="0" w:type="dxa"/>
            <w:right w:w="0" w:type="dxa"/>
          </w:tblCellMar>
        </w:tblPrEx>
        <w:trPr>
          <w:trHeight w:val="539" w:hRule="atLeast"/>
          <w:jc w:val="center"/>
        </w:trPr>
        <w:tc>
          <w:tcPr>
            <w:tcW w:w="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4C33B8">
            <w:pPr>
              <w:adjustRightInd w:val="0"/>
              <w:snapToGrid w:val="0"/>
              <w:jc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12</w:t>
            </w:r>
          </w:p>
        </w:tc>
        <w:tc>
          <w:tcPr>
            <w:tcW w:w="6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4DA808">
            <w:pPr>
              <w:adjustRightInd w:val="0"/>
              <w:snapToGrid w:val="0"/>
              <w:jc w:val="left"/>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其它资格证明文件（如适用，按投标人须知表1.3.4要求描述）</w:t>
            </w:r>
          </w:p>
        </w:tc>
        <w:tc>
          <w:tcPr>
            <w:tcW w:w="7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82DD334">
            <w:pPr>
              <w:adjustRightInd w:val="0"/>
              <w:snapToGrid w:val="0"/>
              <w:jc w:val="center"/>
              <w:rPr>
                <w:rFonts w:ascii="仿宋_GB2312" w:hAnsi="仿宋_GB2312" w:eastAsia="仿宋_GB2312" w:cs="仿宋_GB2312"/>
                <w:color w:val="000000"/>
                <w:szCs w:val="21"/>
                <w:highlight w:val="none"/>
              </w:rPr>
            </w:pPr>
          </w:p>
        </w:tc>
      </w:tr>
      <w:tr w14:paraId="2E82E23D">
        <w:tblPrEx>
          <w:tblCellMar>
            <w:top w:w="0" w:type="dxa"/>
            <w:left w:w="0" w:type="dxa"/>
            <w:bottom w:w="0" w:type="dxa"/>
            <w:right w:w="0" w:type="dxa"/>
          </w:tblCellMar>
        </w:tblPrEx>
        <w:trPr>
          <w:trHeight w:val="539" w:hRule="atLeast"/>
          <w:jc w:val="center"/>
        </w:trPr>
        <w:tc>
          <w:tcPr>
            <w:tcW w:w="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677A0B5">
            <w:pPr>
              <w:adjustRightInd w:val="0"/>
              <w:snapToGrid w:val="0"/>
              <w:jc w:val="center"/>
              <w:rPr>
                <w:rFonts w:hint="default" w:ascii="仿宋_GB2312" w:hAnsi="仿宋_GB2312" w:eastAsia="仿宋_GB2312" w:cs="仿宋_GB2312"/>
                <w:color w:val="000000"/>
                <w:szCs w:val="21"/>
                <w:highlight w:val="none"/>
                <w:lang w:val="en-US" w:eastAsia="zh-CN"/>
              </w:rPr>
            </w:pPr>
            <w:r>
              <w:rPr>
                <w:rFonts w:hint="eastAsia" w:ascii="仿宋_GB2312" w:hAnsi="仿宋_GB2312" w:eastAsia="仿宋_GB2312" w:cs="仿宋_GB2312"/>
                <w:color w:val="000000"/>
                <w:szCs w:val="21"/>
                <w:highlight w:val="none"/>
                <w:lang w:val="en-US" w:eastAsia="zh-CN"/>
              </w:rPr>
              <w:t>13</w:t>
            </w:r>
          </w:p>
        </w:tc>
        <w:tc>
          <w:tcPr>
            <w:tcW w:w="6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DEA592">
            <w:pPr>
              <w:adjustRightInd w:val="0"/>
              <w:snapToGrid w:val="0"/>
              <w:ind w:left="25" w:leftChars="12"/>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中小企业声明函</w:t>
            </w:r>
          </w:p>
        </w:tc>
        <w:tc>
          <w:tcPr>
            <w:tcW w:w="7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666DB8">
            <w:pPr>
              <w:adjustRightInd w:val="0"/>
              <w:snapToGrid w:val="0"/>
              <w:jc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val="en-US" w:eastAsia="zh-CN"/>
              </w:rPr>
              <w:t>17</w:t>
            </w:r>
          </w:p>
        </w:tc>
      </w:tr>
      <w:tr w14:paraId="40CD3867">
        <w:tblPrEx>
          <w:tblCellMar>
            <w:top w:w="0" w:type="dxa"/>
            <w:left w:w="0" w:type="dxa"/>
            <w:bottom w:w="0" w:type="dxa"/>
            <w:right w:w="0" w:type="dxa"/>
          </w:tblCellMar>
        </w:tblPrEx>
        <w:trPr>
          <w:trHeight w:val="789" w:hRule="atLeast"/>
          <w:jc w:val="center"/>
        </w:trPr>
        <w:tc>
          <w:tcPr>
            <w:tcW w:w="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32888B">
            <w:pPr>
              <w:adjustRightInd w:val="0"/>
              <w:snapToGrid w:val="0"/>
              <w:jc w:val="center"/>
              <w:rPr>
                <w:rFonts w:hint="eastAsia" w:ascii="仿宋_GB2312" w:hAnsi="仿宋_GB2312" w:eastAsia="仿宋_GB2312" w:cs="仿宋_GB2312"/>
                <w:color w:val="000000"/>
                <w:szCs w:val="21"/>
                <w:highlight w:val="none"/>
                <w:lang w:eastAsia="zh-CN"/>
              </w:rPr>
            </w:pPr>
            <w:r>
              <w:rPr>
                <w:rFonts w:hint="eastAsia" w:ascii="仿宋_GB2312" w:hAnsi="仿宋_GB2312" w:eastAsia="仿宋_GB2312" w:cs="仿宋_GB2312"/>
                <w:color w:val="000000"/>
                <w:szCs w:val="21"/>
                <w:highlight w:val="none"/>
              </w:rPr>
              <w:t>1</w:t>
            </w:r>
            <w:r>
              <w:rPr>
                <w:rFonts w:hint="eastAsia" w:ascii="仿宋_GB2312" w:hAnsi="仿宋_GB2312" w:eastAsia="仿宋_GB2312" w:cs="仿宋_GB2312"/>
                <w:color w:val="000000"/>
                <w:szCs w:val="21"/>
                <w:highlight w:val="none"/>
                <w:lang w:val="en-US" w:eastAsia="zh-CN"/>
              </w:rPr>
              <w:t>4</w:t>
            </w:r>
          </w:p>
        </w:tc>
        <w:tc>
          <w:tcPr>
            <w:tcW w:w="6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5398379">
            <w:pPr>
              <w:adjustRightInd w:val="0"/>
              <w:snapToGrid w:val="0"/>
              <w:jc w:val="left"/>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信用记录（采购人或采购代理机构将在招标文件规定的审查期间内进行查询）</w:t>
            </w:r>
          </w:p>
        </w:tc>
        <w:tc>
          <w:tcPr>
            <w:tcW w:w="7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E12998">
            <w:pPr>
              <w:adjustRightInd w:val="0"/>
              <w:snapToGrid w:val="0"/>
              <w:jc w:val="center"/>
              <w:rPr>
                <w:rFonts w:ascii="仿宋_GB2312" w:hAnsi="仿宋_GB2312" w:eastAsia="仿宋_GB2312" w:cs="仿宋_GB2312"/>
                <w:color w:val="000000"/>
                <w:szCs w:val="21"/>
                <w:highlight w:val="none"/>
              </w:rPr>
            </w:pPr>
          </w:p>
        </w:tc>
      </w:tr>
    </w:tbl>
    <w:p w14:paraId="45D98CEE">
      <w:pPr>
        <w:snapToGrid w:val="0"/>
        <w:spacing w:before="159" w:beforeLines="50"/>
        <w:rPr>
          <w:rFonts w:ascii="仿宋_GB2312" w:hAnsi="仿宋_GB2312" w:eastAsia="仿宋_GB2312" w:cs="仿宋_GB2312"/>
          <w:b/>
          <w:color w:val="000000"/>
          <w:sz w:val="24"/>
          <w:highlight w:val="none"/>
        </w:rPr>
      </w:pPr>
      <w:bookmarkStart w:id="78" w:name="_Toc25206_WPSOffice_Level2"/>
      <w:bookmarkStart w:id="79" w:name="_Toc22359_WPSOffice_Level2"/>
      <w:r>
        <w:rPr>
          <w:rFonts w:hint="eastAsia" w:ascii="仿宋_GB2312" w:hAnsi="仿宋_GB2312" w:eastAsia="仿宋_GB2312" w:cs="仿宋_GB2312"/>
          <w:b/>
          <w:color w:val="000000"/>
          <w:sz w:val="24"/>
          <w:highlight w:val="none"/>
        </w:rPr>
        <w:t>三、符合性证明材料</w:t>
      </w:r>
      <w:bookmarkEnd w:id="78"/>
      <w:bookmarkEnd w:id="79"/>
      <w:r>
        <w:rPr>
          <w:rFonts w:hint="eastAsia" w:ascii="仿宋_GB2312" w:hAnsi="仿宋_GB2312" w:eastAsia="仿宋_GB2312" w:cs="仿宋_GB2312"/>
          <w:b/>
          <w:color w:val="000000"/>
          <w:sz w:val="24"/>
          <w:highlight w:val="none"/>
        </w:rPr>
        <w:t>（有一项不符合要求，不能进入下一阶段评审）</w:t>
      </w:r>
    </w:p>
    <w:bookmarkEnd w:id="76"/>
    <w:bookmarkEnd w:id="77"/>
    <w:tbl>
      <w:tblPr>
        <w:tblStyle w:val="10"/>
        <w:tblW w:w="8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6986"/>
        <w:gridCol w:w="756"/>
      </w:tblGrid>
      <w:tr w14:paraId="7B120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blHeader/>
          <w:jc w:val="center"/>
        </w:trPr>
        <w:tc>
          <w:tcPr>
            <w:tcW w:w="667" w:type="dxa"/>
            <w:noWrap w:val="0"/>
            <w:vAlign w:val="center"/>
          </w:tcPr>
          <w:p w14:paraId="371BC476">
            <w:pPr>
              <w:adjustRightInd w:val="0"/>
              <w:snapToGrid w:val="0"/>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序号</w:t>
            </w:r>
          </w:p>
        </w:tc>
        <w:tc>
          <w:tcPr>
            <w:tcW w:w="6986" w:type="dxa"/>
            <w:noWrap w:val="0"/>
            <w:vAlign w:val="center"/>
          </w:tcPr>
          <w:p w14:paraId="0F16EB86">
            <w:pPr>
              <w:adjustRightInd w:val="0"/>
              <w:snapToGrid w:val="0"/>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符合性证明材料</w:t>
            </w:r>
          </w:p>
        </w:tc>
        <w:tc>
          <w:tcPr>
            <w:tcW w:w="756" w:type="dxa"/>
            <w:noWrap w:val="0"/>
            <w:vAlign w:val="center"/>
          </w:tcPr>
          <w:p w14:paraId="16FF6DD6">
            <w:pPr>
              <w:adjustRightInd w:val="0"/>
              <w:snapToGrid w:val="0"/>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格式</w:t>
            </w:r>
          </w:p>
        </w:tc>
      </w:tr>
      <w:tr w14:paraId="50556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67" w:type="dxa"/>
            <w:noWrap w:val="0"/>
            <w:vAlign w:val="center"/>
          </w:tcPr>
          <w:p w14:paraId="4E1F2EC7">
            <w:pPr>
              <w:adjustRightInd w:val="0"/>
              <w:snapToGrid w:val="0"/>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c>
          <w:tcPr>
            <w:tcW w:w="6986" w:type="dxa"/>
            <w:noWrap w:val="0"/>
            <w:vAlign w:val="center"/>
          </w:tcPr>
          <w:p w14:paraId="7A4E9351">
            <w:pPr>
              <w:adjustRightInd w:val="0"/>
              <w:snapToGrid w:val="0"/>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投标函</w:t>
            </w:r>
          </w:p>
        </w:tc>
        <w:tc>
          <w:tcPr>
            <w:tcW w:w="756" w:type="dxa"/>
            <w:noWrap w:val="0"/>
            <w:vAlign w:val="center"/>
          </w:tcPr>
          <w:p w14:paraId="6635E89C">
            <w:pPr>
              <w:adjustRightInd w:val="0"/>
              <w:snapToGrid w:val="0"/>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10</w:t>
            </w:r>
          </w:p>
        </w:tc>
      </w:tr>
      <w:tr w14:paraId="70C7D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67" w:type="dxa"/>
            <w:noWrap w:val="0"/>
            <w:vAlign w:val="center"/>
          </w:tcPr>
          <w:p w14:paraId="37D18015">
            <w:pPr>
              <w:adjustRightInd w:val="0"/>
              <w:snapToGrid w:val="0"/>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2</w:t>
            </w:r>
          </w:p>
        </w:tc>
        <w:tc>
          <w:tcPr>
            <w:tcW w:w="6986" w:type="dxa"/>
            <w:noWrap w:val="0"/>
            <w:vAlign w:val="center"/>
          </w:tcPr>
          <w:p w14:paraId="1B9DEA51">
            <w:pPr>
              <w:adjustRightInd w:val="0"/>
              <w:snapToGrid w:val="0"/>
              <w:rPr>
                <w:rFonts w:hint="eastAsia" w:ascii="仿宋_GB2312" w:hAnsi="仿宋_GB2312" w:eastAsia="仿宋_GB2312" w:cs="仿宋_GB2312"/>
                <w:color w:val="000000"/>
                <w:kern w:val="0"/>
                <w:szCs w:val="21"/>
                <w:highlight w:val="none"/>
                <w:lang w:eastAsia="zh-CN"/>
              </w:rPr>
            </w:pPr>
            <w:r>
              <w:rPr>
                <w:rFonts w:hint="eastAsia" w:ascii="仿宋_GB2312" w:hAnsi="仿宋_GB2312" w:eastAsia="仿宋_GB2312" w:cs="仿宋_GB2312"/>
                <w:color w:val="000000"/>
                <w:kern w:val="0"/>
                <w:szCs w:val="21"/>
                <w:highlight w:val="none"/>
              </w:rPr>
              <w:t>递交投标保证金证明材料复印件</w:t>
            </w:r>
            <w:r>
              <w:rPr>
                <w:rFonts w:hint="eastAsia" w:ascii="仿宋_GB2312" w:hAnsi="仿宋_GB2312" w:eastAsia="仿宋_GB2312" w:cs="仿宋_GB2312"/>
                <w:color w:val="000000"/>
                <w:kern w:val="0"/>
                <w:szCs w:val="21"/>
                <w:highlight w:val="none"/>
                <w:lang w:eastAsia="zh-CN"/>
              </w:rPr>
              <w:t>（</w:t>
            </w:r>
            <w:r>
              <w:rPr>
                <w:rFonts w:hint="eastAsia" w:ascii="仿宋_GB2312" w:hAnsi="仿宋_GB2312" w:eastAsia="仿宋_GB2312" w:cs="仿宋_GB2312"/>
                <w:color w:val="000000"/>
                <w:kern w:val="0"/>
                <w:szCs w:val="21"/>
                <w:highlight w:val="none"/>
                <w:lang w:val="en-US" w:eastAsia="zh-CN"/>
              </w:rPr>
              <w:t>不适用</w:t>
            </w:r>
            <w:r>
              <w:rPr>
                <w:rFonts w:hint="eastAsia" w:ascii="仿宋_GB2312" w:hAnsi="仿宋_GB2312" w:eastAsia="仿宋_GB2312" w:cs="仿宋_GB2312"/>
                <w:color w:val="000000"/>
                <w:kern w:val="0"/>
                <w:szCs w:val="21"/>
                <w:highlight w:val="none"/>
                <w:lang w:eastAsia="zh-CN"/>
              </w:rPr>
              <w:t>）</w:t>
            </w:r>
          </w:p>
        </w:tc>
        <w:tc>
          <w:tcPr>
            <w:tcW w:w="756" w:type="dxa"/>
            <w:noWrap w:val="0"/>
            <w:vAlign w:val="center"/>
          </w:tcPr>
          <w:p w14:paraId="58D148DF">
            <w:pPr>
              <w:adjustRightInd w:val="0"/>
              <w:snapToGrid w:val="0"/>
              <w:jc w:val="center"/>
              <w:rPr>
                <w:rFonts w:ascii="仿宋_GB2312" w:hAnsi="仿宋_GB2312" w:eastAsia="仿宋_GB2312" w:cs="仿宋_GB2312"/>
                <w:color w:val="000000"/>
                <w:kern w:val="0"/>
                <w:szCs w:val="21"/>
                <w:highlight w:val="none"/>
              </w:rPr>
            </w:pPr>
          </w:p>
        </w:tc>
      </w:tr>
      <w:tr w14:paraId="0CE5E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67" w:type="dxa"/>
            <w:noWrap w:val="0"/>
            <w:vAlign w:val="center"/>
          </w:tcPr>
          <w:p w14:paraId="058AF5A5">
            <w:pPr>
              <w:adjustRightInd w:val="0"/>
              <w:snapToGrid w:val="0"/>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3</w:t>
            </w:r>
          </w:p>
        </w:tc>
        <w:tc>
          <w:tcPr>
            <w:tcW w:w="6986" w:type="dxa"/>
            <w:noWrap w:val="0"/>
            <w:vAlign w:val="center"/>
          </w:tcPr>
          <w:p w14:paraId="3FA6F9CB">
            <w:pPr>
              <w:adjustRightInd w:val="0"/>
              <w:snapToGrid w:val="0"/>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开标一览表</w:t>
            </w:r>
          </w:p>
        </w:tc>
        <w:tc>
          <w:tcPr>
            <w:tcW w:w="756" w:type="dxa"/>
            <w:noWrap w:val="0"/>
            <w:vAlign w:val="center"/>
          </w:tcPr>
          <w:p w14:paraId="5785A6E6">
            <w:pPr>
              <w:adjustRightInd w:val="0"/>
              <w:snapToGrid w:val="0"/>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11</w:t>
            </w:r>
          </w:p>
        </w:tc>
      </w:tr>
      <w:tr w14:paraId="01F15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67" w:type="dxa"/>
            <w:noWrap w:val="0"/>
            <w:vAlign w:val="center"/>
          </w:tcPr>
          <w:p w14:paraId="33F1B60A">
            <w:pPr>
              <w:adjustRightInd w:val="0"/>
              <w:snapToGrid w:val="0"/>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4</w:t>
            </w:r>
          </w:p>
        </w:tc>
        <w:tc>
          <w:tcPr>
            <w:tcW w:w="6986" w:type="dxa"/>
            <w:noWrap w:val="0"/>
            <w:vAlign w:val="center"/>
          </w:tcPr>
          <w:p w14:paraId="5D996002">
            <w:pPr>
              <w:adjustRightInd w:val="0"/>
              <w:snapToGrid w:val="0"/>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分项报价表</w:t>
            </w:r>
          </w:p>
        </w:tc>
        <w:tc>
          <w:tcPr>
            <w:tcW w:w="756" w:type="dxa"/>
            <w:noWrap w:val="0"/>
            <w:vAlign w:val="center"/>
          </w:tcPr>
          <w:p w14:paraId="730C2C34">
            <w:pPr>
              <w:adjustRightInd w:val="0"/>
              <w:snapToGrid w:val="0"/>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12</w:t>
            </w:r>
          </w:p>
        </w:tc>
      </w:tr>
      <w:tr w14:paraId="21629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67" w:type="dxa"/>
            <w:noWrap w:val="0"/>
            <w:vAlign w:val="center"/>
          </w:tcPr>
          <w:p w14:paraId="08491A80">
            <w:pPr>
              <w:adjustRightInd w:val="0"/>
              <w:snapToGrid w:val="0"/>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5</w:t>
            </w:r>
          </w:p>
        </w:tc>
        <w:tc>
          <w:tcPr>
            <w:tcW w:w="6986" w:type="dxa"/>
            <w:noWrap w:val="0"/>
            <w:vAlign w:val="center"/>
          </w:tcPr>
          <w:p w14:paraId="01C3B862">
            <w:pPr>
              <w:adjustRightInd w:val="0"/>
              <w:snapToGrid w:val="0"/>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技术规格偏离表</w:t>
            </w:r>
          </w:p>
        </w:tc>
        <w:tc>
          <w:tcPr>
            <w:tcW w:w="756" w:type="dxa"/>
            <w:noWrap w:val="0"/>
            <w:vAlign w:val="center"/>
          </w:tcPr>
          <w:p w14:paraId="1F47C732">
            <w:pPr>
              <w:adjustRightInd w:val="0"/>
              <w:snapToGrid w:val="0"/>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13</w:t>
            </w:r>
          </w:p>
        </w:tc>
      </w:tr>
      <w:tr w14:paraId="1E8E5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67" w:type="dxa"/>
            <w:noWrap w:val="0"/>
            <w:vAlign w:val="center"/>
          </w:tcPr>
          <w:p w14:paraId="3A4ACDAC">
            <w:pPr>
              <w:adjustRightInd w:val="0"/>
              <w:snapToGrid w:val="0"/>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6</w:t>
            </w:r>
          </w:p>
        </w:tc>
        <w:tc>
          <w:tcPr>
            <w:tcW w:w="6986" w:type="dxa"/>
            <w:noWrap w:val="0"/>
            <w:vAlign w:val="center"/>
          </w:tcPr>
          <w:p w14:paraId="40003717">
            <w:pPr>
              <w:adjustRightInd w:val="0"/>
              <w:snapToGrid w:val="0"/>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商务条款偏离表</w:t>
            </w:r>
          </w:p>
        </w:tc>
        <w:tc>
          <w:tcPr>
            <w:tcW w:w="756" w:type="dxa"/>
            <w:noWrap w:val="0"/>
            <w:vAlign w:val="center"/>
          </w:tcPr>
          <w:p w14:paraId="4E3F6109">
            <w:pPr>
              <w:adjustRightInd w:val="0"/>
              <w:snapToGrid w:val="0"/>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14</w:t>
            </w:r>
          </w:p>
        </w:tc>
      </w:tr>
      <w:tr w14:paraId="6F3C0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67" w:type="dxa"/>
            <w:noWrap w:val="0"/>
            <w:vAlign w:val="center"/>
          </w:tcPr>
          <w:p w14:paraId="13A3F20A">
            <w:pPr>
              <w:adjustRightInd w:val="0"/>
              <w:snapToGrid w:val="0"/>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7</w:t>
            </w:r>
          </w:p>
        </w:tc>
        <w:tc>
          <w:tcPr>
            <w:tcW w:w="6986" w:type="dxa"/>
            <w:noWrap w:val="0"/>
            <w:vAlign w:val="center"/>
          </w:tcPr>
          <w:p w14:paraId="29396597">
            <w:pPr>
              <w:adjustRightInd w:val="0"/>
              <w:snapToGrid w:val="0"/>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投标人关联单位说明</w:t>
            </w:r>
          </w:p>
        </w:tc>
        <w:tc>
          <w:tcPr>
            <w:tcW w:w="756" w:type="dxa"/>
            <w:noWrap w:val="0"/>
            <w:vAlign w:val="center"/>
          </w:tcPr>
          <w:p w14:paraId="2CDAD898">
            <w:pPr>
              <w:adjustRightInd w:val="0"/>
              <w:snapToGrid w:val="0"/>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15</w:t>
            </w:r>
          </w:p>
        </w:tc>
      </w:tr>
      <w:tr w14:paraId="64FED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667" w:type="dxa"/>
            <w:noWrap w:val="0"/>
            <w:vAlign w:val="center"/>
          </w:tcPr>
          <w:p w14:paraId="6698E0E5">
            <w:pPr>
              <w:adjustRightInd w:val="0"/>
              <w:snapToGrid w:val="0"/>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8</w:t>
            </w:r>
          </w:p>
        </w:tc>
        <w:tc>
          <w:tcPr>
            <w:tcW w:w="6986" w:type="dxa"/>
            <w:noWrap w:val="0"/>
            <w:vAlign w:val="center"/>
          </w:tcPr>
          <w:p w14:paraId="03B08F5D">
            <w:pPr>
              <w:adjustRightInd w:val="0"/>
              <w:snapToGrid w:val="0"/>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《品目清单》、国家确定的认证机构出具的、处于有效期之内的《节能产品认证证书》（政府强制采购的节能产品须提供）</w:t>
            </w:r>
          </w:p>
        </w:tc>
        <w:tc>
          <w:tcPr>
            <w:tcW w:w="756" w:type="dxa"/>
            <w:noWrap w:val="0"/>
            <w:vAlign w:val="center"/>
          </w:tcPr>
          <w:p w14:paraId="006F21F7">
            <w:pPr>
              <w:adjustRightInd w:val="0"/>
              <w:snapToGrid w:val="0"/>
              <w:jc w:val="center"/>
              <w:rPr>
                <w:rFonts w:ascii="仿宋_GB2312" w:hAnsi="仿宋_GB2312" w:eastAsia="仿宋_GB2312" w:cs="仿宋_GB2312"/>
                <w:color w:val="000000"/>
                <w:kern w:val="0"/>
                <w:szCs w:val="21"/>
                <w:highlight w:val="none"/>
              </w:rPr>
            </w:pPr>
          </w:p>
        </w:tc>
      </w:tr>
      <w:tr w14:paraId="49075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667" w:type="dxa"/>
            <w:noWrap w:val="0"/>
            <w:vAlign w:val="center"/>
          </w:tcPr>
          <w:p w14:paraId="7E3B63BC">
            <w:pPr>
              <w:adjustRightInd w:val="0"/>
              <w:snapToGrid w:val="0"/>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9</w:t>
            </w:r>
          </w:p>
        </w:tc>
        <w:tc>
          <w:tcPr>
            <w:tcW w:w="6986" w:type="dxa"/>
            <w:noWrap w:val="0"/>
            <w:vAlign w:val="center"/>
          </w:tcPr>
          <w:p w14:paraId="503CE558">
            <w:pPr>
              <w:adjustRightInd w:val="0"/>
              <w:snapToGrid w:val="0"/>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其他符合性证明材料：</w:t>
            </w:r>
          </w:p>
          <w:p w14:paraId="278AC5FB">
            <w:pPr>
              <w:adjustRightInd w:val="0"/>
              <w:snapToGrid w:val="0"/>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货物主要技术指标和性能的详细说明（产品技术说明书、技术白皮书、产品彩页等文字资料、图纸和数据均可），备件和专用工具清单、检测报告等（如适用）。</w:t>
            </w:r>
          </w:p>
        </w:tc>
        <w:tc>
          <w:tcPr>
            <w:tcW w:w="756" w:type="dxa"/>
            <w:noWrap w:val="0"/>
            <w:vAlign w:val="center"/>
          </w:tcPr>
          <w:p w14:paraId="46A0B45A">
            <w:pPr>
              <w:adjustRightInd w:val="0"/>
              <w:snapToGrid w:val="0"/>
              <w:jc w:val="center"/>
              <w:rPr>
                <w:rFonts w:ascii="仿宋_GB2312" w:hAnsi="仿宋_GB2312" w:eastAsia="仿宋_GB2312" w:cs="仿宋_GB2312"/>
                <w:color w:val="000000"/>
                <w:kern w:val="0"/>
                <w:szCs w:val="21"/>
                <w:highlight w:val="none"/>
              </w:rPr>
            </w:pPr>
          </w:p>
        </w:tc>
      </w:tr>
      <w:tr w14:paraId="5C1E2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667" w:type="dxa"/>
            <w:noWrap w:val="0"/>
            <w:vAlign w:val="center"/>
          </w:tcPr>
          <w:p w14:paraId="32D55CCF">
            <w:pPr>
              <w:adjustRightInd w:val="0"/>
              <w:snapToGrid w:val="0"/>
              <w:jc w:val="center"/>
              <w:rPr>
                <w:rFonts w:hint="default" w:ascii="仿宋_GB2312" w:hAnsi="仿宋_GB2312" w:eastAsia="仿宋_GB2312" w:cs="仿宋_GB2312"/>
                <w:color w:val="000000"/>
                <w:kern w:val="0"/>
                <w:szCs w:val="21"/>
                <w:highlight w:val="none"/>
                <w:lang w:val="en-US" w:eastAsia="zh-CN"/>
              </w:rPr>
            </w:pPr>
            <w:bookmarkStart w:id="80" w:name="_Toc24432_WPSOffice_Level2"/>
            <w:bookmarkStart w:id="81" w:name="_Toc27769_WPSOffice_Level2"/>
            <w:r>
              <w:rPr>
                <w:rFonts w:hint="eastAsia" w:ascii="仿宋_GB2312" w:hAnsi="仿宋_GB2312" w:eastAsia="仿宋_GB2312" w:cs="仿宋_GB2312"/>
                <w:color w:val="000000"/>
                <w:kern w:val="0"/>
                <w:szCs w:val="21"/>
                <w:highlight w:val="none"/>
                <w:lang w:val="en-US" w:eastAsia="zh-CN"/>
              </w:rPr>
              <w:t>10</w:t>
            </w:r>
          </w:p>
        </w:tc>
        <w:tc>
          <w:tcPr>
            <w:tcW w:w="6986" w:type="dxa"/>
            <w:noWrap w:val="0"/>
            <w:vAlign w:val="center"/>
          </w:tcPr>
          <w:p w14:paraId="195454AD">
            <w:pPr>
              <w:adjustRightInd w:val="0"/>
              <w:snapToGrid w:val="0"/>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备份文件与电子评审系统中上传的投标文件内容、格式一致的承诺函</w:t>
            </w:r>
          </w:p>
        </w:tc>
        <w:tc>
          <w:tcPr>
            <w:tcW w:w="756" w:type="dxa"/>
            <w:noWrap w:val="0"/>
            <w:vAlign w:val="center"/>
          </w:tcPr>
          <w:p w14:paraId="6ADF4264">
            <w:pPr>
              <w:adjustRightInd w:val="0"/>
              <w:snapToGrid w:val="0"/>
              <w:jc w:val="center"/>
              <w:rPr>
                <w:rFonts w:hint="default" w:ascii="仿宋_GB2312" w:hAnsi="仿宋_GB2312" w:eastAsia="仿宋_GB2312" w:cs="仿宋_GB2312"/>
                <w:color w:val="000000"/>
                <w:kern w:val="0"/>
                <w:szCs w:val="21"/>
                <w:highlight w:val="none"/>
                <w:lang w:val="en-US" w:eastAsia="zh-CN"/>
              </w:rPr>
            </w:pPr>
            <w:r>
              <w:rPr>
                <w:rFonts w:hint="eastAsia" w:ascii="仿宋_GB2312" w:hAnsi="仿宋_GB2312" w:eastAsia="仿宋_GB2312" w:cs="仿宋_GB2312"/>
                <w:color w:val="000000"/>
                <w:kern w:val="0"/>
                <w:szCs w:val="21"/>
                <w:highlight w:val="none"/>
                <w:lang w:val="en-US" w:eastAsia="zh-CN"/>
              </w:rPr>
              <w:t>20</w:t>
            </w:r>
          </w:p>
        </w:tc>
      </w:tr>
    </w:tbl>
    <w:p w14:paraId="575650F2">
      <w:pPr>
        <w:snapToGrid w:val="0"/>
        <w:spacing w:before="159" w:beforeLines="50"/>
        <w:rPr>
          <w:rFonts w:ascii="仿宋_GB2312" w:hAnsi="仿宋_GB2312" w:eastAsia="仿宋_GB2312" w:cs="仿宋_GB2312"/>
          <w:b/>
          <w:color w:val="000000"/>
          <w:sz w:val="24"/>
          <w:highlight w:val="none"/>
        </w:rPr>
      </w:pPr>
      <w:r>
        <w:rPr>
          <w:rFonts w:hint="eastAsia" w:ascii="仿宋_GB2312" w:hAnsi="仿宋_GB2312" w:eastAsia="仿宋_GB2312" w:cs="仿宋_GB2312"/>
          <w:b/>
          <w:color w:val="000000"/>
          <w:sz w:val="24"/>
          <w:highlight w:val="none"/>
        </w:rPr>
        <w:t>四、其他材料</w:t>
      </w:r>
      <w:bookmarkEnd w:id="80"/>
      <w:bookmarkEnd w:id="81"/>
      <w:r>
        <w:rPr>
          <w:rFonts w:hint="eastAsia" w:ascii="仿宋_GB2312" w:hAnsi="仿宋_GB2312" w:eastAsia="仿宋_GB2312" w:cs="仿宋_GB2312"/>
          <w:b/>
          <w:color w:val="000000"/>
          <w:sz w:val="24"/>
          <w:highlight w:val="none"/>
        </w:rPr>
        <w:t>（如有，请提供；如未提供，投标文件不作无效处理）</w:t>
      </w:r>
    </w:p>
    <w:tbl>
      <w:tblPr>
        <w:tblStyle w:val="10"/>
        <w:tblW w:w="8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6985"/>
        <w:gridCol w:w="756"/>
      </w:tblGrid>
      <w:tr w14:paraId="585B3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blHeader/>
          <w:jc w:val="center"/>
        </w:trPr>
        <w:tc>
          <w:tcPr>
            <w:tcW w:w="668" w:type="dxa"/>
            <w:noWrap w:val="0"/>
            <w:vAlign w:val="center"/>
          </w:tcPr>
          <w:p w14:paraId="68D935D4">
            <w:pPr>
              <w:adjustRightInd w:val="0"/>
              <w:snapToGrid w:val="0"/>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序号</w:t>
            </w:r>
          </w:p>
        </w:tc>
        <w:tc>
          <w:tcPr>
            <w:tcW w:w="6985" w:type="dxa"/>
            <w:noWrap w:val="0"/>
            <w:vAlign w:val="center"/>
          </w:tcPr>
          <w:p w14:paraId="7C716456">
            <w:pPr>
              <w:adjustRightInd w:val="0"/>
              <w:snapToGrid w:val="0"/>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其他材料</w:t>
            </w:r>
          </w:p>
        </w:tc>
        <w:tc>
          <w:tcPr>
            <w:tcW w:w="756" w:type="dxa"/>
            <w:noWrap w:val="0"/>
            <w:vAlign w:val="center"/>
          </w:tcPr>
          <w:p w14:paraId="6F76B2AC">
            <w:pPr>
              <w:adjustRightInd w:val="0"/>
              <w:snapToGrid w:val="0"/>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格式</w:t>
            </w:r>
          </w:p>
        </w:tc>
      </w:tr>
      <w:tr w14:paraId="0E5BD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668" w:type="dxa"/>
            <w:noWrap w:val="0"/>
            <w:vAlign w:val="center"/>
          </w:tcPr>
          <w:p w14:paraId="055DD532">
            <w:pPr>
              <w:adjustRightInd w:val="0"/>
              <w:snapToGrid w:val="0"/>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c>
          <w:tcPr>
            <w:tcW w:w="6985" w:type="dxa"/>
            <w:noWrap w:val="0"/>
            <w:vAlign w:val="center"/>
          </w:tcPr>
          <w:p w14:paraId="0F924B48">
            <w:pPr>
              <w:adjustRightInd w:val="0"/>
              <w:snapToGrid w:val="0"/>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 xml:space="preserve">《品目清单》、国家确定的认证机构出具的、处于有效期之内的《节能产品、环境标志产品认证证书》（非政府强制采购的节能产品可以提供） </w:t>
            </w:r>
          </w:p>
        </w:tc>
        <w:tc>
          <w:tcPr>
            <w:tcW w:w="756" w:type="dxa"/>
            <w:noWrap w:val="0"/>
            <w:vAlign w:val="center"/>
          </w:tcPr>
          <w:p w14:paraId="0296B8C0">
            <w:pPr>
              <w:adjustRightInd w:val="0"/>
              <w:snapToGrid w:val="0"/>
              <w:jc w:val="center"/>
              <w:rPr>
                <w:rFonts w:ascii="仿宋_GB2312" w:hAnsi="仿宋_GB2312" w:eastAsia="仿宋_GB2312" w:cs="仿宋_GB2312"/>
                <w:color w:val="000000"/>
                <w:kern w:val="0"/>
                <w:szCs w:val="21"/>
                <w:highlight w:val="none"/>
              </w:rPr>
            </w:pPr>
          </w:p>
        </w:tc>
      </w:tr>
      <w:tr w14:paraId="35214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68" w:type="dxa"/>
            <w:noWrap w:val="0"/>
            <w:vAlign w:val="center"/>
          </w:tcPr>
          <w:p w14:paraId="58E85AA2">
            <w:pPr>
              <w:adjustRightInd w:val="0"/>
              <w:snapToGrid w:val="0"/>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2</w:t>
            </w:r>
          </w:p>
        </w:tc>
        <w:tc>
          <w:tcPr>
            <w:tcW w:w="6985" w:type="dxa"/>
            <w:noWrap w:val="0"/>
            <w:vAlign w:val="center"/>
          </w:tcPr>
          <w:p w14:paraId="3A460C4F">
            <w:pPr>
              <w:adjustRightInd w:val="0"/>
              <w:snapToGrid w:val="0"/>
              <w:ind w:left="25" w:leftChars="12"/>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szCs w:val="21"/>
                <w:highlight w:val="none"/>
              </w:rPr>
              <w:t>进口产品的制造厂家的授权书（如适用）</w:t>
            </w:r>
          </w:p>
        </w:tc>
        <w:tc>
          <w:tcPr>
            <w:tcW w:w="756" w:type="dxa"/>
            <w:noWrap w:val="0"/>
            <w:vAlign w:val="center"/>
          </w:tcPr>
          <w:p w14:paraId="4974D996">
            <w:pPr>
              <w:adjustRightInd w:val="0"/>
              <w:snapToGrid w:val="0"/>
              <w:jc w:val="center"/>
              <w:rPr>
                <w:rFonts w:hint="default" w:ascii="仿宋_GB2312" w:hAnsi="仿宋_GB2312" w:eastAsia="仿宋_GB2312" w:cs="仿宋_GB2312"/>
                <w:color w:val="000000"/>
                <w:kern w:val="0"/>
                <w:szCs w:val="21"/>
                <w:highlight w:val="none"/>
                <w:lang w:val="en-US" w:eastAsia="zh-CN"/>
              </w:rPr>
            </w:pPr>
            <w:r>
              <w:rPr>
                <w:rFonts w:hint="eastAsia" w:ascii="仿宋_GB2312" w:hAnsi="仿宋_GB2312" w:eastAsia="仿宋_GB2312" w:cs="仿宋_GB2312"/>
                <w:color w:val="000000"/>
                <w:kern w:val="0"/>
                <w:szCs w:val="21"/>
                <w:highlight w:val="none"/>
                <w:lang w:val="en-US" w:eastAsia="zh-CN"/>
              </w:rPr>
              <w:t>16</w:t>
            </w:r>
          </w:p>
        </w:tc>
      </w:tr>
      <w:tr w14:paraId="6F06B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68" w:type="dxa"/>
            <w:noWrap w:val="0"/>
            <w:vAlign w:val="center"/>
          </w:tcPr>
          <w:p w14:paraId="69943DB2">
            <w:pPr>
              <w:adjustRightInd w:val="0"/>
              <w:snapToGrid w:val="0"/>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3</w:t>
            </w:r>
          </w:p>
        </w:tc>
        <w:tc>
          <w:tcPr>
            <w:tcW w:w="6985" w:type="dxa"/>
            <w:noWrap w:val="0"/>
            <w:vAlign w:val="center"/>
          </w:tcPr>
          <w:p w14:paraId="08D8602E">
            <w:pPr>
              <w:adjustRightInd w:val="0"/>
              <w:snapToGrid w:val="0"/>
              <w:ind w:left="25" w:leftChars="12"/>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监狱企业证明文件</w:t>
            </w:r>
          </w:p>
        </w:tc>
        <w:tc>
          <w:tcPr>
            <w:tcW w:w="756" w:type="dxa"/>
            <w:noWrap w:val="0"/>
            <w:vAlign w:val="center"/>
          </w:tcPr>
          <w:p w14:paraId="7C3F9A8E">
            <w:pPr>
              <w:adjustRightInd w:val="0"/>
              <w:snapToGrid w:val="0"/>
              <w:jc w:val="center"/>
              <w:rPr>
                <w:rFonts w:ascii="仿宋_GB2312" w:hAnsi="仿宋_GB2312" w:eastAsia="仿宋_GB2312" w:cs="仿宋_GB2312"/>
                <w:color w:val="000000"/>
                <w:kern w:val="0"/>
                <w:szCs w:val="21"/>
                <w:highlight w:val="none"/>
              </w:rPr>
            </w:pPr>
          </w:p>
        </w:tc>
      </w:tr>
      <w:tr w14:paraId="020D2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68" w:type="dxa"/>
            <w:noWrap w:val="0"/>
            <w:vAlign w:val="center"/>
          </w:tcPr>
          <w:p w14:paraId="3539D305">
            <w:pPr>
              <w:adjustRightInd w:val="0"/>
              <w:snapToGrid w:val="0"/>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4</w:t>
            </w:r>
          </w:p>
        </w:tc>
        <w:tc>
          <w:tcPr>
            <w:tcW w:w="6985" w:type="dxa"/>
            <w:noWrap w:val="0"/>
            <w:vAlign w:val="center"/>
          </w:tcPr>
          <w:p w14:paraId="60F53D3C">
            <w:pPr>
              <w:adjustRightInd w:val="0"/>
              <w:snapToGrid w:val="0"/>
              <w:ind w:left="-2" w:leftChars="0"/>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szCs w:val="21"/>
                <w:highlight w:val="none"/>
              </w:rPr>
              <w:t>制造商企业（单位）类型声明函</w:t>
            </w:r>
          </w:p>
        </w:tc>
        <w:tc>
          <w:tcPr>
            <w:tcW w:w="756" w:type="dxa"/>
            <w:noWrap w:val="0"/>
            <w:vAlign w:val="center"/>
          </w:tcPr>
          <w:p w14:paraId="5652B10F">
            <w:pPr>
              <w:adjustRightInd w:val="0"/>
              <w:snapToGrid w:val="0"/>
              <w:jc w:val="center"/>
              <w:rPr>
                <w:rFonts w:hint="default" w:ascii="仿宋_GB2312" w:hAnsi="仿宋_GB2312" w:eastAsia="仿宋_GB2312" w:cs="仿宋_GB2312"/>
                <w:color w:val="000000"/>
                <w:kern w:val="0"/>
                <w:szCs w:val="21"/>
                <w:highlight w:val="none"/>
                <w:lang w:val="en-US" w:eastAsia="zh-CN"/>
              </w:rPr>
            </w:pPr>
            <w:r>
              <w:rPr>
                <w:rFonts w:hint="eastAsia" w:ascii="仿宋_GB2312" w:hAnsi="仿宋_GB2312" w:eastAsia="仿宋_GB2312" w:cs="仿宋_GB2312"/>
                <w:color w:val="000000"/>
                <w:kern w:val="0"/>
                <w:szCs w:val="21"/>
                <w:highlight w:val="none"/>
              </w:rPr>
              <w:t>18</w:t>
            </w:r>
          </w:p>
        </w:tc>
      </w:tr>
      <w:tr w14:paraId="3CA7A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68" w:type="dxa"/>
            <w:noWrap w:val="0"/>
            <w:vAlign w:val="center"/>
          </w:tcPr>
          <w:p w14:paraId="250327D0">
            <w:pPr>
              <w:adjustRightInd w:val="0"/>
              <w:snapToGrid w:val="0"/>
              <w:jc w:val="center"/>
              <w:rPr>
                <w:rFonts w:hint="eastAsia" w:ascii="仿宋_GB2312" w:hAnsi="仿宋_GB2312" w:eastAsia="仿宋_GB2312" w:cs="仿宋_GB2312"/>
                <w:color w:val="000000"/>
                <w:kern w:val="0"/>
                <w:szCs w:val="21"/>
                <w:highlight w:val="none"/>
                <w:lang w:val="en-US" w:eastAsia="zh-CN"/>
              </w:rPr>
            </w:pPr>
            <w:r>
              <w:rPr>
                <w:rFonts w:hint="eastAsia" w:ascii="仿宋_GB2312" w:hAnsi="仿宋_GB2312" w:eastAsia="仿宋_GB2312" w:cs="仿宋_GB2312"/>
                <w:color w:val="000000"/>
                <w:kern w:val="0"/>
                <w:szCs w:val="21"/>
                <w:highlight w:val="none"/>
                <w:lang w:val="en-US" w:eastAsia="zh-CN"/>
              </w:rPr>
              <w:t>5</w:t>
            </w:r>
          </w:p>
        </w:tc>
        <w:tc>
          <w:tcPr>
            <w:tcW w:w="6985" w:type="dxa"/>
            <w:noWrap w:val="0"/>
            <w:vAlign w:val="center"/>
          </w:tcPr>
          <w:p w14:paraId="02279881">
            <w:pPr>
              <w:adjustRightInd w:val="0"/>
              <w:snapToGrid w:val="0"/>
              <w:ind w:left="25" w:leftChars="12"/>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szCs w:val="21"/>
                <w:highlight w:val="none"/>
              </w:rPr>
              <w:t>残疾人福利性单位声明函</w:t>
            </w:r>
          </w:p>
        </w:tc>
        <w:tc>
          <w:tcPr>
            <w:tcW w:w="756" w:type="dxa"/>
            <w:noWrap w:val="0"/>
            <w:vAlign w:val="center"/>
          </w:tcPr>
          <w:p w14:paraId="1CD5BB53">
            <w:pPr>
              <w:adjustRightInd w:val="0"/>
              <w:snapToGrid w:val="0"/>
              <w:jc w:val="center"/>
              <w:rPr>
                <w:rFonts w:hint="eastAsia" w:ascii="仿宋_GB2312" w:hAnsi="仿宋_GB2312" w:eastAsia="仿宋_GB2312" w:cs="仿宋_GB2312"/>
                <w:color w:val="000000"/>
                <w:kern w:val="0"/>
                <w:szCs w:val="21"/>
                <w:highlight w:val="none"/>
                <w:lang w:val="en-US" w:eastAsia="zh-CN"/>
              </w:rPr>
            </w:pPr>
            <w:r>
              <w:rPr>
                <w:rFonts w:hint="eastAsia" w:ascii="仿宋_GB2312" w:hAnsi="仿宋_GB2312" w:eastAsia="仿宋_GB2312" w:cs="仿宋_GB2312"/>
                <w:color w:val="000000"/>
                <w:kern w:val="0"/>
                <w:szCs w:val="21"/>
                <w:highlight w:val="none"/>
                <w:lang w:val="en-US" w:eastAsia="zh-CN"/>
              </w:rPr>
              <w:t>19</w:t>
            </w:r>
          </w:p>
        </w:tc>
      </w:tr>
      <w:tr w14:paraId="3F8C8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68" w:type="dxa"/>
            <w:noWrap w:val="0"/>
            <w:vAlign w:val="center"/>
          </w:tcPr>
          <w:p w14:paraId="7FA80479">
            <w:pPr>
              <w:adjustRightInd w:val="0"/>
              <w:snapToGrid w:val="0"/>
              <w:jc w:val="center"/>
              <w:rPr>
                <w:rFonts w:hint="eastAsia" w:ascii="仿宋_GB2312" w:hAnsi="仿宋_GB2312" w:eastAsia="仿宋_GB2312" w:cs="仿宋_GB2312"/>
                <w:color w:val="000000"/>
                <w:kern w:val="0"/>
                <w:szCs w:val="21"/>
                <w:highlight w:val="none"/>
                <w:lang w:eastAsia="zh-CN"/>
              </w:rPr>
            </w:pPr>
            <w:r>
              <w:rPr>
                <w:rFonts w:hint="eastAsia" w:ascii="仿宋_GB2312" w:hAnsi="仿宋_GB2312" w:eastAsia="仿宋_GB2312" w:cs="仿宋_GB2312"/>
                <w:color w:val="000000"/>
                <w:kern w:val="0"/>
                <w:szCs w:val="21"/>
                <w:highlight w:val="none"/>
                <w:lang w:val="en-US" w:eastAsia="zh-CN"/>
              </w:rPr>
              <w:t>6</w:t>
            </w:r>
          </w:p>
        </w:tc>
        <w:tc>
          <w:tcPr>
            <w:tcW w:w="6985" w:type="dxa"/>
            <w:noWrap w:val="0"/>
            <w:vAlign w:val="center"/>
          </w:tcPr>
          <w:p w14:paraId="0088B7CA">
            <w:pPr>
              <w:adjustRightInd w:val="0"/>
              <w:snapToGrid w:val="0"/>
              <w:ind w:left="25" w:leftChars="12"/>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列入《辽宁省创新产品和服务目录》内的产品、服务的证明材料（如适用）</w:t>
            </w:r>
          </w:p>
        </w:tc>
        <w:tc>
          <w:tcPr>
            <w:tcW w:w="756" w:type="dxa"/>
            <w:noWrap w:val="0"/>
            <w:vAlign w:val="center"/>
          </w:tcPr>
          <w:p w14:paraId="45D30088">
            <w:pPr>
              <w:adjustRightInd w:val="0"/>
              <w:snapToGrid w:val="0"/>
              <w:jc w:val="center"/>
              <w:rPr>
                <w:rFonts w:hint="default" w:ascii="仿宋_GB2312" w:hAnsi="仿宋_GB2312" w:eastAsia="仿宋_GB2312" w:cs="仿宋_GB2312"/>
                <w:color w:val="000000"/>
                <w:kern w:val="0"/>
                <w:szCs w:val="21"/>
                <w:highlight w:val="none"/>
                <w:lang w:val="en-US" w:eastAsia="zh-CN"/>
              </w:rPr>
            </w:pPr>
          </w:p>
        </w:tc>
      </w:tr>
    </w:tbl>
    <w:p w14:paraId="6A18D877">
      <w:pPr>
        <w:adjustRightInd w:val="0"/>
        <w:snapToGrid w:val="0"/>
        <w:spacing w:line="360" w:lineRule="auto"/>
        <w:ind w:firstLine="480" w:firstLineChars="200"/>
        <w:rPr>
          <w:rFonts w:ascii="仿宋_GB2312" w:hAnsi="仿宋_GB2312" w:eastAsia="仿宋_GB2312" w:cs="仿宋_GB2312"/>
          <w:b/>
          <w:color w:val="000000"/>
          <w:sz w:val="24"/>
          <w:highlight w:val="none"/>
        </w:rPr>
      </w:pPr>
      <w:bookmarkStart w:id="82" w:name="_Toc23127_WPSOffice_Level2"/>
      <w:bookmarkStart w:id="83" w:name="_Toc24011_WPSOffice_Level2"/>
      <w:r>
        <w:rPr>
          <w:rFonts w:hint="eastAsia" w:ascii="仿宋_GB2312" w:hAnsi="仿宋_GB2312" w:eastAsia="仿宋_GB2312" w:cs="仿宋_GB2312"/>
          <w:b/>
          <w:color w:val="000000"/>
          <w:sz w:val="24"/>
          <w:highlight w:val="none"/>
        </w:rPr>
        <w:t>重要提示：</w:t>
      </w:r>
      <w:bookmarkEnd w:id="82"/>
      <w:bookmarkEnd w:id="83"/>
    </w:p>
    <w:p w14:paraId="4896C447">
      <w:pPr>
        <w:adjustRightInd w:val="0"/>
        <w:snapToGrid w:val="0"/>
        <w:spacing w:line="360" w:lineRule="auto"/>
        <w:ind w:firstLine="420" w:firstLineChars="200"/>
        <w:jc w:val="left"/>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1、投标人提供的证明材料，除需要投标人填报或有特殊说明外，均须按要求提供。</w:t>
      </w:r>
      <w:r>
        <w:rPr>
          <w:rFonts w:hint="eastAsia" w:ascii="仿宋_GB2312" w:hAnsi="仿宋_GB2312" w:eastAsia="仿宋_GB2312" w:cs="仿宋_GB2312"/>
          <w:b/>
          <w:bCs/>
          <w:color w:val="000000"/>
          <w:szCs w:val="21"/>
          <w:highlight w:val="none"/>
        </w:rPr>
        <w:t xml:space="preserve"> </w:t>
      </w:r>
    </w:p>
    <w:p w14:paraId="00AEC89A">
      <w:pPr>
        <w:adjustRightInd w:val="0"/>
        <w:snapToGrid w:val="0"/>
        <w:spacing w:line="360" w:lineRule="auto"/>
        <w:ind w:firstLine="420" w:firstLineChars="200"/>
        <w:jc w:val="left"/>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2、投标人在编制投标文件时，对于给定格式的文件内容，必须按照给定的标准格式进行填报；对于没有给定标准格式的文件内容，可以由投标人自行设计。</w:t>
      </w:r>
    </w:p>
    <w:p w14:paraId="6C2B5F1E">
      <w:pPr>
        <w:adjustRightInd w:val="0"/>
        <w:snapToGrid w:val="0"/>
        <w:spacing w:line="360" w:lineRule="auto"/>
        <w:ind w:firstLine="420" w:firstLineChars="200"/>
        <w:jc w:val="left"/>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3、投标文件应用中文书写。投标文件中所附或所引用的材料不是中文时，应附中文译本，并加盖单位公章（自然人投标的，无需加盖单位公章，需要签字）。</w:t>
      </w:r>
    </w:p>
    <w:p w14:paraId="3C9C5D4C">
      <w:pPr>
        <w:adjustRightInd w:val="0"/>
        <w:snapToGrid w:val="0"/>
        <w:spacing w:line="360" w:lineRule="auto"/>
        <w:ind w:firstLine="420" w:firstLineChars="200"/>
        <w:rPr>
          <w:rFonts w:ascii="仿宋_GB2312" w:hAnsi="仿宋_GB2312" w:eastAsia="仿宋_GB2312" w:cs="仿宋_GB2312"/>
          <w:color w:val="000000"/>
          <w:highlight w:val="none"/>
        </w:rPr>
      </w:pPr>
      <w:r>
        <w:rPr>
          <w:rFonts w:hint="eastAsia" w:ascii="仿宋_GB2312" w:hAnsi="仿宋_GB2312" w:eastAsia="仿宋_GB2312" w:cs="仿宋_GB2312"/>
          <w:color w:val="000000"/>
          <w:szCs w:val="21"/>
          <w:highlight w:val="none"/>
        </w:rPr>
        <w:t>4、</w:t>
      </w:r>
      <w:r>
        <w:rPr>
          <w:rFonts w:hint="eastAsia" w:ascii="仿宋_GB2312" w:hAnsi="仿宋_GB2312" w:eastAsia="仿宋_GB2312" w:cs="仿宋_GB2312"/>
          <w:b/>
          <w:bCs/>
          <w:color w:val="000000"/>
          <w:szCs w:val="21"/>
          <w:highlight w:val="none"/>
        </w:rPr>
        <w:t>“资格证明材料”</w:t>
      </w:r>
      <w:r>
        <w:rPr>
          <w:rFonts w:hint="eastAsia" w:ascii="仿宋_GB2312" w:hAnsi="仿宋_GB2312" w:eastAsia="仿宋_GB2312" w:cs="仿宋_GB2312"/>
          <w:color w:val="000000"/>
          <w:highlight w:val="none"/>
        </w:rPr>
        <w:t>所列内容即为采购项目的资格审查条件，有一项不符合要求，不能进入下一阶段评审。</w:t>
      </w:r>
    </w:p>
    <w:p w14:paraId="7ADF49F2">
      <w:pPr>
        <w:adjustRightInd w:val="0"/>
        <w:snapToGrid w:val="0"/>
        <w:spacing w:line="360" w:lineRule="auto"/>
        <w:ind w:firstLine="420" w:firstLineChars="200"/>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5、</w:t>
      </w:r>
      <w:r>
        <w:rPr>
          <w:rFonts w:hint="eastAsia" w:ascii="仿宋_GB2312" w:hAnsi="仿宋_GB2312" w:eastAsia="仿宋_GB2312" w:cs="仿宋_GB2312"/>
          <w:b/>
          <w:bCs/>
          <w:color w:val="000000"/>
          <w:szCs w:val="21"/>
          <w:highlight w:val="none"/>
        </w:rPr>
        <w:t>“符合性证明材料”</w:t>
      </w:r>
      <w:r>
        <w:rPr>
          <w:rFonts w:hint="eastAsia" w:ascii="仿宋_GB2312" w:hAnsi="仿宋_GB2312" w:eastAsia="仿宋_GB2312" w:cs="仿宋_GB2312"/>
          <w:color w:val="000000"/>
          <w:highlight w:val="none"/>
        </w:rPr>
        <w:t>所列内容即为采购项目的符合性审查条件，有一项不符合要求，不能进入下一阶段评审。</w:t>
      </w:r>
    </w:p>
    <w:p w14:paraId="208F6CA4">
      <w:pPr>
        <w:adjustRightInd w:val="0"/>
        <w:snapToGrid w:val="0"/>
        <w:spacing w:line="360" w:lineRule="auto"/>
        <w:ind w:firstLine="420" w:firstLineChars="200"/>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highlight w:val="none"/>
        </w:rPr>
        <w:t>6、</w:t>
      </w:r>
      <w:r>
        <w:rPr>
          <w:rFonts w:hint="eastAsia" w:ascii="仿宋_GB2312" w:hAnsi="仿宋_GB2312" w:eastAsia="仿宋_GB2312" w:cs="仿宋_GB2312"/>
          <w:color w:val="000000"/>
          <w:szCs w:val="21"/>
          <w:highlight w:val="none"/>
        </w:rPr>
        <w:t>“其他材料”</w:t>
      </w:r>
    </w:p>
    <w:p w14:paraId="03E4E258">
      <w:pPr>
        <w:adjustRightInd w:val="0"/>
        <w:snapToGrid w:val="0"/>
        <w:spacing w:line="360" w:lineRule="auto"/>
        <w:ind w:firstLine="420" w:firstLineChars="200"/>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szCs w:val="21"/>
          <w:highlight w:val="none"/>
        </w:rPr>
        <w:t>（1）</w:t>
      </w:r>
      <w:r>
        <w:rPr>
          <w:rFonts w:hint="eastAsia" w:ascii="仿宋_GB2312" w:hAnsi="仿宋_GB2312" w:eastAsia="仿宋_GB2312" w:cs="仿宋_GB2312"/>
          <w:color w:val="000000"/>
          <w:kern w:val="0"/>
          <w:szCs w:val="21"/>
          <w:highlight w:val="none"/>
        </w:rPr>
        <w:t>综合评分法：</w:t>
      </w:r>
      <w:r>
        <w:rPr>
          <w:rFonts w:hint="eastAsia" w:ascii="仿宋_GB2312" w:hAnsi="仿宋_GB2312" w:eastAsia="仿宋_GB2312" w:cs="仿宋_GB2312"/>
          <w:color w:val="000000"/>
          <w:szCs w:val="21"/>
          <w:highlight w:val="none"/>
        </w:rPr>
        <w:t>投标人可就</w:t>
      </w:r>
      <w:r>
        <w:rPr>
          <w:rFonts w:hint="eastAsia" w:ascii="仿宋_GB2312" w:hAnsi="仿宋_GB2312" w:eastAsia="仿宋_GB2312" w:cs="仿宋_GB2312"/>
          <w:color w:val="000000"/>
          <w:kern w:val="0"/>
          <w:szCs w:val="21"/>
          <w:highlight w:val="none"/>
        </w:rPr>
        <w:t>招标文件要求以及评分细则中各项要求提供相应材料。</w:t>
      </w:r>
    </w:p>
    <w:p w14:paraId="423804EC">
      <w:pPr>
        <w:adjustRightInd w:val="0"/>
        <w:snapToGrid w:val="0"/>
        <w:spacing w:line="360" w:lineRule="auto"/>
        <w:ind w:firstLine="420" w:firstLineChars="200"/>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szCs w:val="21"/>
          <w:highlight w:val="none"/>
        </w:rPr>
        <w:t>（2）</w:t>
      </w:r>
      <w:r>
        <w:rPr>
          <w:rFonts w:hint="eastAsia" w:ascii="仿宋_GB2312" w:hAnsi="仿宋_GB2312" w:eastAsia="仿宋_GB2312" w:cs="仿宋_GB2312"/>
          <w:color w:val="000000"/>
          <w:kern w:val="0"/>
          <w:szCs w:val="21"/>
          <w:highlight w:val="none"/>
        </w:rPr>
        <w:t>最低评标价法：</w:t>
      </w:r>
      <w:r>
        <w:rPr>
          <w:rFonts w:hint="eastAsia" w:ascii="仿宋_GB2312" w:hAnsi="仿宋_GB2312" w:eastAsia="仿宋_GB2312" w:cs="仿宋_GB2312"/>
          <w:color w:val="000000"/>
          <w:szCs w:val="21"/>
          <w:highlight w:val="none"/>
        </w:rPr>
        <w:t>投标人可就</w:t>
      </w:r>
      <w:r>
        <w:rPr>
          <w:rFonts w:hint="eastAsia" w:ascii="仿宋_GB2312" w:hAnsi="仿宋_GB2312" w:eastAsia="仿宋_GB2312" w:cs="仿宋_GB2312"/>
          <w:color w:val="000000"/>
          <w:kern w:val="0"/>
          <w:szCs w:val="21"/>
          <w:highlight w:val="none"/>
        </w:rPr>
        <w:t>招标文件要求提供相应材料。</w:t>
      </w:r>
    </w:p>
    <w:p w14:paraId="523ED07E">
      <w:pPr>
        <w:snapToGrid w:val="0"/>
        <w:spacing w:line="276" w:lineRule="auto"/>
        <w:ind w:firstLine="420" w:firstLineChars="200"/>
        <w:jc w:val="left"/>
        <w:rPr>
          <w:rFonts w:ascii="仿宋_GB2312" w:hAnsi="仿宋_GB2312" w:eastAsia="仿宋_GB2312" w:cs="仿宋_GB2312"/>
          <w:color w:val="000000"/>
          <w:szCs w:val="21"/>
          <w:highlight w:val="none"/>
        </w:rPr>
      </w:pPr>
    </w:p>
    <w:p w14:paraId="03ECDF22">
      <w:pPr>
        <w:snapToGrid w:val="0"/>
        <w:spacing w:line="276" w:lineRule="auto"/>
        <w:ind w:firstLine="420" w:firstLineChars="200"/>
        <w:jc w:val="left"/>
        <w:rPr>
          <w:rFonts w:ascii="仿宋_GB2312" w:hAnsi="仿宋_GB2312" w:eastAsia="仿宋_GB2312" w:cs="仿宋_GB2312"/>
          <w:color w:val="000000"/>
          <w:szCs w:val="21"/>
          <w:highlight w:val="none"/>
        </w:rPr>
      </w:pPr>
    </w:p>
    <w:p w14:paraId="631B6557">
      <w:pPr>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br w:type="page"/>
      </w:r>
    </w:p>
    <w:p w14:paraId="70DF1CA1">
      <w:pPr>
        <w:keepNext/>
        <w:keepLines/>
        <w:widowControl w:val="0"/>
        <w:adjustRightInd w:val="0"/>
        <w:snapToGrid w:val="0"/>
        <w:spacing w:before="0" w:after="0" w:line="240" w:lineRule="auto"/>
        <w:jc w:val="left"/>
        <w:outlineLvl w:val="1"/>
        <w:rPr>
          <w:rFonts w:ascii="仿宋_GB2312" w:hAnsi="仿宋_GB2312" w:eastAsia="仿宋_GB2312" w:cs="仿宋_GB2312"/>
          <w:b/>
          <w:color w:val="000000"/>
          <w:kern w:val="2"/>
          <w:sz w:val="28"/>
          <w:szCs w:val="28"/>
          <w:highlight w:val="none"/>
          <w:lang w:val="en-US" w:eastAsia="zh-CN" w:bidi="ar-SA"/>
        </w:rPr>
      </w:pPr>
      <w:r>
        <w:rPr>
          <w:rFonts w:hint="eastAsia" w:ascii="仿宋_GB2312" w:hAnsi="仿宋_GB2312" w:eastAsia="仿宋_GB2312" w:cs="仿宋_GB2312"/>
          <w:b/>
          <w:color w:val="000000"/>
          <w:kern w:val="2"/>
          <w:sz w:val="28"/>
          <w:szCs w:val="28"/>
          <w:highlight w:val="none"/>
          <w:lang w:val="en-US" w:eastAsia="zh-CN" w:bidi="ar-SA"/>
        </w:rPr>
        <w:t>格式1</w:t>
      </w:r>
    </w:p>
    <w:p w14:paraId="76B9F47F">
      <w:pPr>
        <w:jc w:val="center"/>
        <w:rPr>
          <w:rFonts w:ascii="仿宋_GB2312" w:hAnsi="仿宋_GB2312" w:eastAsia="仿宋_GB2312" w:cs="仿宋_GB2312"/>
          <w:b/>
          <w:bCs/>
          <w:color w:val="000000"/>
          <w:sz w:val="32"/>
          <w:szCs w:val="32"/>
          <w:highlight w:val="none"/>
        </w:rPr>
      </w:pPr>
      <w:bookmarkStart w:id="84" w:name="_Toc21090_WPSOffice_Level2"/>
      <w:bookmarkStart w:id="85" w:name="_Toc26322_WPSOffice_Level2"/>
      <w:r>
        <w:rPr>
          <w:rFonts w:hint="eastAsia" w:ascii="仿宋_GB2312" w:hAnsi="仿宋_GB2312" w:eastAsia="仿宋_GB2312" w:cs="仿宋_GB2312"/>
          <w:b/>
          <w:bCs/>
          <w:color w:val="000000"/>
          <w:sz w:val="32"/>
          <w:szCs w:val="32"/>
          <w:highlight w:val="none"/>
        </w:rPr>
        <w:t>投标文件、电子文档外封面、封口格式</w:t>
      </w:r>
      <w:bookmarkEnd w:id="84"/>
      <w:bookmarkEnd w:id="85"/>
    </w:p>
    <w:p w14:paraId="78423430">
      <w:pPr>
        <w:rPr>
          <w:rFonts w:ascii="仿宋_GB2312" w:hAnsi="仿宋_GB2312" w:eastAsia="仿宋_GB2312" w:cs="仿宋_GB2312"/>
          <w:color w:val="000000"/>
          <w:highlight w:val="none"/>
        </w:rPr>
      </w:pPr>
      <w:r>
        <w:rPr>
          <w:rFonts w:hint="eastAsia" w:ascii="仿宋_GB2312" w:hAnsi="仿宋_GB2312" w:eastAsia="仿宋_GB2312" w:cs="仿宋_GB2312"/>
          <w:color w:val="000000"/>
          <w:sz w:val="28"/>
          <w:szCs w:val="28"/>
          <w:highlight w:val="none"/>
        </w:rPr>
        <w:t>封面格式：</w:t>
      </w:r>
    </w:p>
    <w:tbl>
      <w:tblPr>
        <w:tblStyle w:val="10"/>
        <w:tblW w:w="5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0"/>
      </w:tblGrid>
      <w:tr w14:paraId="4AAD5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0" w:hRule="atLeast"/>
          <w:jc w:val="center"/>
        </w:trPr>
        <w:tc>
          <w:tcPr>
            <w:tcW w:w="5960" w:type="dxa"/>
            <w:noWrap w:val="0"/>
            <w:vAlign w:val="top"/>
          </w:tcPr>
          <w:p w14:paraId="02FFD649">
            <w:pPr>
              <w:jc w:val="center"/>
              <w:rPr>
                <w:rFonts w:ascii="仿宋_GB2312" w:hAnsi="仿宋_GB2312" w:eastAsia="仿宋_GB2312" w:cs="仿宋_GB2312"/>
                <w:b/>
                <w:bCs/>
                <w:color w:val="000000"/>
                <w:highlight w:val="none"/>
              </w:rPr>
            </w:pPr>
          </w:p>
          <w:p w14:paraId="5057FB99">
            <w:pPr>
              <w:jc w:val="center"/>
              <w:rPr>
                <w:rFonts w:ascii="仿宋_GB2312" w:hAnsi="仿宋_GB2312" w:eastAsia="仿宋_GB2312" w:cs="仿宋_GB2312"/>
                <w:b/>
                <w:bCs/>
                <w:color w:val="000000"/>
                <w:highlight w:val="none"/>
              </w:rPr>
            </w:pPr>
          </w:p>
          <w:p w14:paraId="5AF6A66B">
            <w:pPr>
              <w:jc w:val="center"/>
              <w:rPr>
                <w:rFonts w:ascii="仿宋_GB2312" w:hAnsi="仿宋_GB2312" w:eastAsia="仿宋_GB2312" w:cs="仿宋_GB2312"/>
                <w:b/>
                <w:bCs/>
                <w:color w:val="000000"/>
                <w:highlight w:val="none"/>
              </w:rPr>
            </w:pPr>
          </w:p>
          <w:p w14:paraId="53A51886">
            <w:pPr>
              <w:jc w:val="center"/>
              <w:rPr>
                <w:rFonts w:ascii="仿宋_GB2312" w:hAnsi="仿宋_GB2312" w:eastAsia="仿宋_GB2312" w:cs="仿宋_GB2312"/>
                <w:b/>
                <w:bCs/>
                <w:color w:val="000000"/>
                <w:highlight w:val="none"/>
              </w:rPr>
            </w:pPr>
          </w:p>
          <w:p w14:paraId="3268D58D">
            <w:pPr>
              <w:jc w:val="center"/>
              <w:rPr>
                <w:rFonts w:ascii="仿宋_GB2312" w:hAnsi="仿宋_GB2312" w:eastAsia="仿宋_GB2312" w:cs="仿宋_GB2312"/>
                <w:b/>
                <w:bCs/>
                <w:color w:val="000000"/>
                <w:highlight w:val="none"/>
              </w:rPr>
            </w:pPr>
          </w:p>
          <w:p w14:paraId="16907E8C">
            <w:pPr>
              <w:jc w:val="center"/>
              <w:rPr>
                <w:rFonts w:ascii="仿宋_GB2312" w:hAnsi="仿宋_GB2312" w:eastAsia="仿宋_GB2312" w:cs="仿宋_GB2312"/>
                <w:b/>
                <w:bCs/>
                <w:color w:val="000000"/>
                <w:highlight w:val="none"/>
              </w:rPr>
            </w:pPr>
            <w:r>
              <w:rPr>
                <w:rFonts w:hint="eastAsia" w:ascii="仿宋_GB2312" w:hAnsi="仿宋_GB2312" w:eastAsia="仿宋_GB2312" w:cs="仿宋_GB2312"/>
                <w:b/>
                <w:bCs/>
                <w:color w:val="000000"/>
                <w:sz w:val="44"/>
                <w:szCs w:val="52"/>
                <w:highlight w:val="none"/>
              </w:rPr>
              <w:t>投标文件/电子文档</w:t>
            </w:r>
          </w:p>
          <w:p w14:paraId="5435C6A1">
            <w:pPr>
              <w:jc w:val="left"/>
              <w:rPr>
                <w:rFonts w:ascii="仿宋_GB2312" w:hAnsi="仿宋_GB2312" w:eastAsia="仿宋_GB2312" w:cs="仿宋_GB2312"/>
                <w:color w:val="000000"/>
                <w:highlight w:val="none"/>
              </w:rPr>
            </w:pPr>
          </w:p>
          <w:p w14:paraId="2FFC7737">
            <w:pPr>
              <w:jc w:val="left"/>
              <w:rPr>
                <w:rFonts w:ascii="仿宋_GB2312" w:hAnsi="仿宋_GB2312" w:eastAsia="仿宋_GB2312" w:cs="仿宋_GB2312"/>
                <w:color w:val="000000"/>
                <w:highlight w:val="none"/>
              </w:rPr>
            </w:pPr>
          </w:p>
          <w:p w14:paraId="66C00052">
            <w:pPr>
              <w:jc w:val="left"/>
              <w:rPr>
                <w:rFonts w:ascii="仿宋_GB2312" w:hAnsi="仿宋_GB2312" w:eastAsia="仿宋_GB2312" w:cs="仿宋_GB2312"/>
                <w:color w:val="000000"/>
                <w:highlight w:val="none"/>
              </w:rPr>
            </w:pPr>
          </w:p>
          <w:p w14:paraId="743FAD40">
            <w:pPr>
              <w:jc w:val="left"/>
              <w:rPr>
                <w:rFonts w:ascii="仿宋_GB2312" w:hAnsi="仿宋_GB2312" w:eastAsia="仿宋_GB2312" w:cs="仿宋_GB2312"/>
                <w:color w:val="000000"/>
                <w:highlight w:val="none"/>
              </w:rPr>
            </w:pPr>
          </w:p>
          <w:p w14:paraId="05189B3F">
            <w:pPr>
              <w:jc w:val="left"/>
              <w:rPr>
                <w:rFonts w:ascii="仿宋_GB2312" w:hAnsi="仿宋_GB2312" w:eastAsia="仿宋_GB2312" w:cs="仿宋_GB2312"/>
                <w:color w:val="000000"/>
                <w:highlight w:val="none"/>
              </w:rPr>
            </w:pPr>
          </w:p>
          <w:p w14:paraId="0A1B4BED">
            <w:pPr>
              <w:jc w:val="left"/>
              <w:rPr>
                <w:rFonts w:ascii="仿宋_GB2312" w:hAnsi="仿宋_GB2312" w:eastAsia="仿宋_GB2312" w:cs="仿宋_GB2312"/>
                <w:color w:val="000000"/>
                <w:highlight w:val="none"/>
              </w:rPr>
            </w:pPr>
          </w:p>
          <w:p w14:paraId="665715E5">
            <w:pPr>
              <w:jc w:val="left"/>
              <w:rPr>
                <w:rFonts w:ascii="仿宋_GB2312" w:hAnsi="仿宋_GB2312" w:eastAsia="仿宋_GB2312" w:cs="仿宋_GB2312"/>
                <w:color w:val="000000"/>
                <w:highlight w:val="none"/>
              </w:rPr>
            </w:pPr>
          </w:p>
          <w:p w14:paraId="3B410D0B">
            <w:pPr>
              <w:jc w:val="left"/>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所投包号：第  包</w:t>
            </w:r>
          </w:p>
          <w:p w14:paraId="2C31724E">
            <w:pPr>
              <w:jc w:val="left"/>
              <w:rPr>
                <w:rFonts w:ascii="仿宋_GB2312" w:hAnsi="仿宋_GB2312" w:eastAsia="仿宋_GB2312" w:cs="仿宋_GB2312"/>
                <w:color w:val="000000"/>
                <w:highlight w:val="none"/>
              </w:rPr>
            </w:pPr>
          </w:p>
          <w:p w14:paraId="0FCC389C">
            <w:pPr>
              <w:jc w:val="left"/>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项目名称：</w:t>
            </w:r>
          </w:p>
          <w:p w14:paraId="245E7621">
            <w:pPr>
              <w:jc w:val="left"/>
              <w:rPr>
                <w:rFonts w:ascii="仿宋_GB2312" w:hAnsi="仿宋_GB2312" w:eastAsia="仿宋_GB2312" w:cs="仿宋_GB2312"/>
                <w:color w:val="000000"/>
                <w:highlight w:val="none"/>
              </w:rPr>
            </w:pPr>
          </w:p>
          <w:p w14:paraId="120620F0">
            <w:pPr>
              <w:jc w:val="left"/>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项目编号：</w:t>
            </w:r>
          </w:p>
          <w:p w14:paraId="792CF956">
            <w:pPr>
              <w:jc w:val="center"/>
              <w:rPr>
                <w:rFonts w:ascii="仿宋_GB2312" w:hAnsi="仿宋_GB2312" w:eastAsia="仿宋_GB2312" w:cs="仿宋_GB2312"/>
                <w:color w:val="000000"/>
                <w:highlight w:val="none"/>
              </w:rPr>
            </w:pPr>
          </w:p>
          <w:p w14:paraId="6E03A126">
            <w:pPr>
              <w:jc w:val="center"/>
              <w:rPr>
                <w:rFonts w:ascii="仿宋_GB2312" w:hAnsi="仿宋_GB2312" w:eastAsia="仿宋_GB2312" w:cs="仿宋_GB2312"/>
                <w:color w:val="000000"/>
                <w:highlight w:val="none"/>
              </w:rPr>
            </w:pPr>
          </w:p>
          <w:p w14:paraId="596D0A66">
            <w:pPr>
              <w:jc w:val="center"/>
              <w:rPr>
                <w:rFonts w:ascii="仿宋_GB2312" w:hAnsi="仿宋_GB2312" w:eastAsia="仿宋_GB2312" w:cs="仿宋_GB2312"/>
                <w:color w:val="000000"/>
                <w:highlight w:val="none"/>
              </w:rPr>
            </w:pPr>
          </w:p>
          <w:p w14:paraId="5044879C">
            <w:pPr>
              <w:jc w:val="left"/>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投标人名称（加盖单位公章）</w:t>
            </w:r>
          </w:p>
        </w:tc>
      </w:tr>
    </w:tbl>
    <w:p w14:paraId="1E292F27">
      <w:pPr>
        <w:rPr>
          <w:rFonts w:ascii="仿宋_GB2312" w:hAnsi="仿宋_GB2312" w:eastAsia="仿宋_GB2312" w:cs="仿宋_GB2312"/>
          <w:color w:val="000000"/>
          <w:highlight w:val="none"/>
        </w:rPr>
      </w:pPr>
    </w:p>
    <w:p w14:paraId="1FC2EBC7">
      <w:pPr>
        <w:rPr>
          <w:rFonts w:ascii="仿宋_GB2312" w:hAnsi="仿宋_GB2312" w:eastAsia="仿宋_GB2312" w:cs="仿宋_GB2312"/>
          <w:color w:val="000000"/>
          <w:highlight w:val="none"/>
        </w:rPr>
      </w:pPr>
    </w:p>
    <w:p w14:paraId="2AACE52B">
      <w:pPr>
        <w:rPr>
          <w:rFonts w:ascii="仿宋_GB2312" w:hAnsi="仿宋_GB2312" w:eastAsia="仿宋_GB2312" w:cs="仿宋_GB2312"/>
          <w:color w:val="000000"/>
          <w:highlight w:val="none"/>
        </w:rPr>
      </w:pPr>
      <w:r>
        <w:rPr>
          <w:rFonts w:hint="eastAsia" w:ascii="仿宋_GB2312" w:hAnsi="仿宋_GB2312" w:eastAsia="仿宋_GB2312" w:cs="仿宋_GB2312"/>
          <w:color w:val="000000"/>
          <w:sz w:val="24"/>
          <w:szCs w:val="32"/>
          <w:highlight w:val="none"/>
        </w:rPr>
        <w:t>封口格式：</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14:paraId="690D4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8789" w:type="dxa"/>
            <w:tcBorders>
              <w:top w:val="single" w:color="auto" w:sz="4" w:space="0"/>
              <w:left w:val="single" w:color="auto" w:sz="4" w:space="0"/>
              <w:bottom w:val="single" w:color="auto" w:sz="4" w:space="0"/>
              <w:right w:val="single" w:color="auto" w:sz="4" w:space="0"/>
            </w:tcBorders>
            <w:noWrap w:val="0"/>
            <w:vAlign w:val="center"/>
          </w:tcPr>
          <w:p w14:paraId="75265601">
            <w:pPr>
              <w:jc w:val="center"/>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——于   年  月  日   时之前不准启封（公章）——</w:t>
            </w:r>
          </w:p>
        </w:tc>
      </w:tr>
    </w:tbl>
    <w:p w14:paraId="78B4FFF6">
      <w:pPr>
        <w:rPr>
          <w:rFonts w:ascii="仿宋_GB2312" w:hAnsi="仿宋_GB2312" w:eastAsia="仿宋_GB2312" w:cs="仿宋_GB2312"/>
          <w:color w:val="000000"/>
          <w:highlight w:val="none"/>
        </w:rPr>
      </w:pPr>
    </w:p>
    <w:p w14:paraId="32AD5670">
      <w:pPr>
        <w:rPr>
          <w:rFonts w:ascii="仿宋_GB2312" w:hAnsi="仿宋_GB2312" w:eastAsia="仿宋_GB2312" w:cs="仿宋_GB2312"/>
          <w:color w:val="000000"/>
          <w:highlight w:val="none"/>
        </w:rPr>
      </w:pPr>
    </w:p>
    <w:p w14:paraId="3FF59BE0">
      <w:pPr>
        <w:rPr>
          <w:rFonts w:ascii="仿宋_GB2312" w:hAnsi="仿宋_GB2312" w:eastAsia="仿宋_GB2312" w:cs="仿宋_GB2312"/>
          <w:b/>
          <w:color w:val="000000"/>
          <w:sz w:val="28"/>
          <w:szCs w:val="28"/>
          <w:highlight w:val="none"/>
        </w:rPr>
      </w:pPr>
      <w:r>
        <w:rPr>
          <w:rFonts w:hint="eastAsia" w:ascii="仿宋_GB2312" w:hAnsi="仿宋_GB2312" w:eastAsia="仿宋_GB2312" w:cs="仿宋_GB2312"/>
          <w:b/>
          <w:color w:val="000000"/>
          <w:sz w:val="28"/>
          <w:szCs w:val="28"/>
          <w:highlight w:val="none"/>
        </w:rPr>
        <w:br w:type="page"/>
      </w:r>
    </w:p>
    <w:p w14:paraId="2FC28BE1">
      <w:pPr>
        <w:keepNext/>
        <w:keepLines/>
        <w:widowControl w:val="0"/>
        <w:adjustRightInd w:val="0"/>
        <w:snapToGrid w:val="0"/>
        <w:spacing w:before="0" w:after="0" w:line="240" w:lineRule="auto"/>
        <w:jc w:val="left"/>
        <w:outlineLvl w:val="1"/>
        <w:rPr>
          <w:rFonts w:ascii="仿宋_GB2312" w:hAnsi="仿宋_GB2312" w:eastAsia="仿宋_GB2312" w:cs="仿宋_GB2312"/>
          <w:b/>
          <w:color w:val="000000"/>
          <w:kern w:val="2"/>
          <w:sz w:val="28"/>
          <w:szCs w:val="28"/>
          <w:highlight w:val="none"/>
          <w:lang w:val="en-US" w:eastAsia="zh-CN" w:bidi="ar-SA"/>
        </w:rPr>
      </w:pPr>
      <w:r>
        <w:rPr>
          <w:rFonts w:hint="eastAsia" w:ascii="仿宋_GB2312" w:hAnsi="仿宋_GB2312" w:eastAsia="仿宋_GB2312" w:cs="仿宋_GB2312"/>
          <w:b/>
          <w:color w:val="000000"/>
          <w:kern w:val="2"/>
          <w:sz w:val="28"/>
          <w:szCs w:val="28"/>
          <w:highlight w:val="none"/>
          <w:lang w:val="en-US" w:eastAsia="zh-CN" w:bidi="ar-SA"/>
        </w:rPr>
        <w:t>格式2</w:t>
      </w:r>
    </w:p>
    <w:p w14:paraId="74A8A8E9">
      <w:pPr>
        <w:jc w:val="center"/>
        <w:rPr>
          <w:rFonts w:ascii="仿宋_GB2312" w:hAnsi="仿宋_GB2312" w:eastAsia="仿宋_GB2312" w:cs="仿宋_GB2312"/>
          <w:b/>
          <w:bCs/>
          <w:color w:val="000000"/>
          <w:sz w:val="32"/>
          <w:szCs w:val="32"/>
          <w:highlight w:val="none"/>
        </w:rPr>
      </w:pPr>
      <w:r>
        <w:rPr>
          <w:rFonts w:ascii="仿宋_GB2312" w:hAnsi="仿宋_GB2312" w:eastAsia="仿宋_GB2312" w:cs="仿宋_GB2312"/>
          <w:color w:val="000000"/>
          <w:sz w:val="32"/>
          <w:highlight w:val="none"/>
        </w:rPr>
        <mc:AlternateContent>
          <mc:Choice Requires="wps">
            <w:drawing>
              <wp:anchor distT="0" distB="0" distL="114300" distR="114300" simplePos="0" relativeHeight="251659264" behindDoc="0" locked="0" layoutInCell="1" allowOverlap="1">
                <wp:simplePos x="0" y="0"/>
                <wp:positionH relativeFrom="column">
                  <wp:posOffset>3878580</wp:posOffset>
                </wp:positionH>
                <wp:positionV relativeFrom="paragraph">
                  <wp:posOffset>361315</wp:posOffset>
                </wp:positionV>
                <wp:extent cx="1253490" cy="563245"/>
                <wp:effectExtent l="5080" t="4445" r="17780" b="22860"/>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8F5D17D">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wps:txbx>
                      <wps:bodyPr upright="1"/>
                    </wps:wsp>
                  </a:graphicData>
                </a:graphic>
              </wp:anchor>
            </w:drawing>
          </mc:Choice>
          <mc:Fallback>
            <w:pict>
              <v:shape id="_x0000_s1026" o:spid="_x0000_s1026" o:spt="202" type="#_x0000_t202" style="position:absolute;left:0pt;margin-left:305.4pt;margin-top:28.45pt;height:44.35pt;width:98.7pt;z-index:251659264;mso-width-relative:page;mso-height-relative:page;" fillcolor="#FFFFFF" filled="t" stroked="t" coordsize="21600,21600" o:gfxdata="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1XXs+2QAAAAoBAAAPAAAAAAAA&#10;AAEAIAAAACIAAABkcnMvZG93bnJldi54bWxQSwECFAAUAAAACACHTuJA6Ns0ShECAABEBAAADgAA&#10;AAAAAAABACAAAAAoAQAAZHJzL2Uyb0RvYy54bWxQSwUGAAAAAAYABgBZAQAAqwUAAAAA&#10;">
                <v:fill on="t" focussize="0,0"/>
                <v:stroke color="#000000" joinstyle="miter"/>
                <v:imagedata o:title=""/>
                <o:lock v:ext="edit" aspectratio="f"/>
                <v:textbox>
                  <w:txbxContent>
                    <w:p w14:paraId="38F5D17D">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mc:Fallback>
        </mc:AlternateContent>
      </w:r>
      <w:r>
        <w:rPr>
          <w:rFonts w:hint="eastAsia" w:ascii="仿宋_GB2312" w:hAnsi="仿宋_GB2312" w:eastAsia="仿宋_GB2312" w:cs="仿宋_GB2312"/>
          <w:b/>
          <w:bCs/>
          <w:color w:val="000000"/>
          <w:sz w:val="32"/>
          <w:szCs w:val="32"/>
          <w:highlight w:val="none"/>
        </w:rPr>
        <w:t>投标文件的封皮</w:t>
      </w:r>
    </w:p>
    <w:p w14:paraId="1502E589">
      <w:pPr>
        <w:rPr>
          <w:rFonts w:ascii="仿宋_GB2312" w:hAnsi="仿宋_GB2312" w:eastAsia="仿宋_GB2312" w:cs="仿宋_GB2312"/>
          <w:color w:val="000000"/>
          <w:highlight w:val="none"/>
        </w:rPr>
      </w:pPr>
    </w:p>
    <w:p w14:paraId="66952480">
      <w:pPr>
        <w:rPr>
          <w:rFonts w:ascii="仿宋_GB2312" w:hAnsi="仿宋_GB2312" w:eastAsia="仿宋_GB2312" w:cs="仿宋_GB2312"/>
          <w:color w:val="000000"/>
          <w:highlight w:val="none"/>
        </w:rPr>
      </w:pPr>
    </w:p>
    <w:p w14:paraId="63C8852D">
      <w:pPr>
        <w:rPr>
          <w:rFonts w:ascii="仿宋_GB2312" w:hAnsi="仿宋_GB2312" w:eastAsia="仿宋_GB2312" w:cs="仿宋_GB2312"/>
          <w:color w:val="000000"/>
          <w:highlight w:val="none"/>
        </w:rPr>
      </w:pPr>
    </w:p>
    <w:p w14:paraId="7A93E37E">
      <w:pPr>
        <w:rPr>
          <w:rFonts w:ascii="仿宋_GB2312" w:hAnsi="仿宋_GB2312" w:eastAsia="仿宋_GB2312" w:cs="仿宋_GB2312"/>
          <w:color w:val="000000"/>
          <w:highlight w:val="none"/>
        </w:rPr>
      </w:pPr>
    </w:p>
    <w:p w14:paraId="6C0494BB">
      <w:pPr>
        <w:rPr>
          <w:rFonts w:ascii="仿宋_GB2312" w:hAnsi="仿宋_GB2312" w:eastAsia="仿宋_GB2312" w:cs="仿宋_GB2312"/>
          <w:color w:val="000000"/>
          <w:highlight w:val="none"/>
        </w:rPr>
      </w:pPr>
    </w:p>
    <w:p w14:paraId="007FA819">
      <w:pPr>
        <w:rPr>
          <w:rFonts w:ascii="仿宋_GB2312" w:hAnsi="仿宋_GB2312" w:eastAsia="仿宋_GB2312" w:cs="仿宋_GB2312"/>
          <w:color w:val="000000"/>
          <w:highlight w:val="none"/>
        </w:rPr>
      </w:pPr>
    </w:p>
    <w:p w14:paraId="04DE086C">
      <w:pPr>
        <w:rPr>
          <w:rFonts w:ascii="仿宋_GB2312" w:hAnsi="仿宋_GB2312" w:eastAsia="仿宋_GB2312" w:cs="仿宋_GB2312"/>
          <w:color w:val="000000"/>
          <w:highlight w:val="none"/>
        </w:rPr>
      </w:pPr>
    </w:p>
    <w:p w14:paraId="5414442C">
      <w:pPr>
        <w:rPr>
          <w:rFonts w:ascii="仿宋_GB2312" w:hAnsi="仿宋_GB2312" w:eastAsia="仿宋_GB2312" w:cs="仿宋_GB2312"/>
          <w:color w:val="000000"/>
          <w:highlight w:val="none"/>
        </w:rPr>
      </w:pPr>
    </w:p>
    <w:p w14:paraId="5DE48D86">
      <w:pPr>
        <w:rPr>
          <w:rFonts w:ascii="仿宋_GB2312" w:hAnsi="仿宋_GB2312" w:eastAsia="仿宋_GB2312" w:cs="仿宋_GB2312"/>
          <w:color w:val="000000"/>
          <w:highlight w:val="none"/>
        </w:rPr>
      </w:pPr>
    </w:p>
    <w:p w14:paraId="692A673B">
      <w:pPr>
        <w:rPr>
          <w:rFonts w:ascii="仿宋_GB2312" w:hAnsi="仿宋_GB2312" w:eastAsia="仿宋_GB2312" w:cs="仿宋_GB2312"/>
          <w:color w:val="000000"/>
          <w:highlight w:val="none"/>
        </w:rPr>
      </w:pPr>
    </w:p>
    <w:p w14:paraId="43BA8CD6">
      <w:pPr>
        <w:jc w:val="center"/>
        <w:rPr>
          <w:rFonts w:ascii="仿宋_GB2312" w:hAnsi="仿宋_GB2312" w:eastAsia="仿宋_GB2312" w:cs="仿宋_GB2312"/>
          <w:b/>
          <w:bCs/>
          <w:color w:val="000000"/>
          <w:sz w:val="52"/>
          <w:szCs w:val="52"/>
          <w:highlight w:val="none"/>
        </w:rPr>
      </w:pPr>
      <w:r>
        <w:rPr>
          <w:rFonts w:hint="eastAsia" w:ascii="仿宋_GB2312" w:hAnsi="仿宋_GB2312" w:eastAsia="仿宋_GB2312" w:cs="仿宋_GB2312"/>
          <w:b/>
          <w:bCs/>
          <w:color w:val="000000"/>
          <w:sz w:val="52"/>
          <w:szCs w:val="52"/>
          <w:highlight w:val="none"/>
        </w:rPr>
        <w:t>投  标  文  件</w:t>
      </w:r>
    </w:p>
    <w:p w14:paraId="52D581A8">
      <w:pPr>
        <w:rPr>
          <w:rFonts w:ascii="仿宋_GB2312" w:hAnsi="仿宋_GB2312" w:eastAsia="仿宋_GB2312" w:cs="仿宋_GB2312"/>
          <w:color w:val="000000"/>
          <w:highlight w:val="none"/>
        </w:rPr>
      </w:pPr>
    </w:p>
    <w:p w14:paraId="091A5169">
      <w:pPr>
        <w:rPr>
          <w:rFonts w:ascii="仿宋_GB2312" w:hAnsi="仿宋_GB2312" w:eastAsia="仿宋_GB2312" w:cs="仿宋_GB2312"/>
          <w:color w:val="000000"/>
          <w:highlight w:val="none"/>
        </w:rPr>
      </w:pPr>
    </w:p>
    <w:p w14:paraId="58241AEE">
      <w:pPr>
        <w:rPr>
          <w:rFonts w:ascii="仿宋_GB2312" w:hAnsi="仿宋_GB2312" w:eastAsia="仿宋_GB2312" w:cs="仿宋_GB2312"/>
          <w:color w:val="000000"/>
          <w:highlight w:val="none"/>
        </w:rPr>
      </w:pPr>
    </w:p>
    <w:p w14:paraId="398BA8E7">
      <w:pPr>
        <w:rPr>
          <w:rFonts w:ascii="仿宋_GB2312" w:hAnsi="仿宋_GB2312" w:eastAsia="仿宋_GB2312" w:cs="仿宋_GB2312"/>
          <w:color w:val="000000"/>
          <w:sz w:val="28"/>
          <w:szCs w:val="28"/>
          <w:highlight w:val="none"/>
        </w:rPr>
      </w:pPr>
    </w:p>
    <w:p w14:paraId="66449B4C">
      <w:pPr>
        <w:rPr>
          <w:rFonts w:ascii="仿宋_GB2312" w:hAnsi="仿宋_GB2312" w:eastAsia="仿宋_GB2312" w:cs="仿宋_GB2312"/>
          <w:color w:val="000000"/>
          <w:sz w:val="28"/>
          <w:szCs w:val="28"/>
          <w:highlight w:val="none"/>
        </w:rPr>
      </w:pPr>
    </w:p>
    <w:p w14:paraId="5584172C">
      <w:pPr>
        <w:rPr>
          <w:rFonts w:ascii="仿宋_GB2312" w:hAnsi="仿宋_GB2312" w:eastAsia="仿宋_GB2312" w:cs="仿宋_GB2312"/>
          <w:color w:val="000000"/>
          <w:sz w:val="28"/>
          <w:szCs w:val="28"/>
          <w:highlight w:val="none"/>
        </w:rPr>
      </w:pPr>
    </w:p>
    <w:p w14:paraId="6F160DE8">
      <w:pPr>
        <w:rPr>
          <w:rFonts w:ascii="仿宋_GB2312" w:hAnsi="仿宋_GB2312" w:eastAsia="仿宋_GB2312" w:cs="仿宋_GB2312"/>
          <w:color w:val="000000"/>
          <w:sz w:val="28"/>
          <w:szCs w:val="28"/>
          <w:highlight w:val="none"/>
        </w:rPr>
      </w:pPr>
    </w:p>
    <w:p w14:paraId="22648254">
      <w:pPr>
        <w:rPr>
          <w:rFonts w:ascii="仿宋_GB2312" w:hAnsi="仿宋_GB2312" w:eastAsia="仿宋_GB2312" w:cs="仿宋_GB2312"/>
          <w:color w:val="000000"/>
          <w:sz w:val="28"/>
          <w:szCs w:val="28"/>
          <w:highlight w:val="none"/>
        </w:rPr>
      </w:pPr>
    </w:p>
    <w:p w14:paraId="22F26396">
      <w:pPr>
        <w:rPr>
          <w:rFonts w:ascii="仿宋_GB2312" w:hAnsi="仿宋_GB2312" w:eastAsia="仿宋_GB2312" w:cs="仿宋_GB2312"/>
          <w:color w:val="000000"/>
          <w:sz w:val="28"/>
          <w:szCs w:val="28"/>
          <w:highlight w:val="none"/>
        </w:rPr>
      </w:pPr>
    </w:p>
    <w:p w14:paraId="43C4CC94">
      <w:pPr>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所投包号：第  包</w:t>
      </w:r>
    </w:p>
    <w:p w14:paraId="27001C81">
      <w:pPr>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项目名称：</w:t>
      </w:r>
    </w:p>
    <w:p w14:paraId="0F8AC0B2">
      <w:pPr>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项目编号：</w:t>
      </w:r>
    </w:p>
    <w:p w14:paraId="50509EE6">
      <w:pPr>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投标人名称 ：</w:t>
      </w:r>
    </w:p>
    <w:p w14:paraId="67B36293">
      <w:pPr>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br w:type="page"/>
      </w:r>
    </w:p>
    <w:p w14:paraId="0BF731E8">
      <w:pPr>
        <w:keepNext/>
        <w:keepLines/>
        <w:widowControl w:val="0"/>
        <w:adjustRightInd w:val="0"/>
        <w:snapToGrid w:val="0"/>
        <w:spacing w:before="0" w:after="0" w:line="240" w:lineRule="auto"/>
        <w:jc w:val="left"/>
        <w:outlineLvl w:val="1"/>
        <w:rPr>
          <w:rFonts w:ascii="仿宋_GB2312" w:hAnsi="仿宋_GB2312" w:eastAsia="仿宋_GB2312" w:cs="仿宋_GB2312"/>
          <w:b/>
          <w:color w:val="000000"/>
          <w:kern w:val="2"/>
          <w:sz w:val="28"/>
          <w:szCs w:val="28"/>
          <w:highlight w:val="none"/>
          <w:lang w:val="en-US" w:eastAsia="zh-CN" w:bidi="ar-SA"/>
        </w:rPr>
      </w:pPr>
      <w:r>
        <w:rPr>
          <w:rFonts w:hint="eastAsia" w:ascii="仿宋_GB2312" w:hAnsi="仿宋_GB2312" w:eastAsia="仿宋_GB2312" w:cs="仿宋_GB2312"/>
          <w:b/>
          <w:color w:val="000000"/>
          <w:kern w:val="2"/>
          <w:sz w:val="28"/>
          <w:szCs w:val="28"/>
          <w:highlight w:val="none"/>
          <w:lang w:val="en-US" w:eastAsia="zh-CN" w:bidi="ar-SA"/>
        </w:rPr>
        <w:t>格式3</w:t>
      </w:r>
    </w:p>
    <w:p w14:paraId="2628F425">
      <w:pPr>
        <w:spacing w:before="319" w:beforeLines="100" w:after="319" w:afterLines="100" w:line="360" w:lineRule="auto"/>
        <w:ind w:right="-21" w:rightChars="-10"/>
        <w:jc w:val="center"/>
        <w:rPr>
          <w:rFonts w:ascii="仿宋_GB2312" w:hAnsi="仿宋_GB2312" w:eastAsia="仿宋_GB2312" w:cs="仿宋_GB2312"/>
          <w:b/>
          <w:color w:val="000000"/>
          <w:sz w:val="32"/>
          <w:szCs w:val="32"/>
          <w:highlight w:val="none"/>
        </w:rPr>
      </w:pPr>
      <w:bookmarkStart w:id="86" w:name="_Toc2304_WPSOffice_Level2"/>
      <w:bookmarkStart w:id="87" w:name="_Toc21414_WPSOffice_Level2"/>
      <w:r>
        <w:rPr>
          <w:rFonts w:hint="eastAsia" w:ascii="仿宋_GB2312" w:hAnsi="仿宋_GB2312" w:eastAsia="仿宋_GB2312" w:cs="仿宋_GB2312"/>
          <w:b/>
          <w:color w:val="000000"/>
          <w:sz w:val="32"/>
          <w:szCs w:val="32"/>
          <w:highlight w:val="none"/>
        </w:rPr>
        <w:t>目  录</w:t>
      </w:r>
      <w:bookmarkEnd w:id="86"/>
      <w:bookmarkEnd w:id="87"/>
    </w:p>
    <w:p w14:paraId="6C814BCB">
      <w:pPr>
        <w:rPr>
          <w:rFonts w:ascii="仿宋_GB2312" w:hAnsi="仿宋_GB2312" w:eastAsia="仿宋_GB2312" w:cs="仿宋_GB2312"/>
          <w:color w:val="000000"/>
          <w:highlight w:val="none"/>
        </w:rPr>
      </w:pPr>
      <w:bookmarkStart w:id="88" w:name="_Toc30940_WPSOffice_Level2"/>
      <w:bookmarkStart w:id="89" w:name="_Toc7636_WPSOffice_Level2"/>
      <w:r>
        <w:rPr>
          <w:rFonts w:hint="eastAsia" w:ascii="仿宋_GB2312" w:hAnsi="仿宋_GB2312" w:eastAsia="仿宋_GB2312" w:cs="仿宋_GB2312"/>
          <w:color w:val="000000"/>
          <w:highlight w:val="none"/>
        </w:rPr>
        <w:t>一、资格证明材料</w:t>
      </w:r>
      <w:bookmarkEnd w:id="88"/>
      <w:bookmarkEnd w:id="89"/>
    </w:p>
    <w:p w14:paraId="6BEA3DDE">
      <w:pPr>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w:t>
      </w:r>
    </w:p>
    <w:p w14:paraId="1A915D26">
      <w:pPr>
        <w:rPr>
          <w:rFonts w:ascii="仿宋_GB2312" w:hAnsi="仿宋_GB2312" w:eastAsia="仿宋_GB2312" w:cs="仿宋_GB2312"/>
          <w:color w:val="000000"/>
          <w:highlight w:val="none"/>
        </w:rPr>
      </w:pPr>
      <w:bookmarkStart w:id="90" w:name="_Toc31702_WPSOffice_Level2"/>
      <w:bookmarkStart w:id="91" w:name="_Toc13950_WPSOffice_Level2"/>
      <w:r>
        <w:rPr>
          <w:rFonts w:hint="eastAsia" w:ascii="仿宋_GB2312" w:hAnsi="仿宋_GB2312" w:eastAsia="仿宋_GB2312" w:cs="仿宋_GB2312"/>
          <w:color w:val="000000"/>
          <w:highlight w:val="none"/>
        </w:rPr>
        <w:t>二、符合性证明材料</w:t>
      </w:r>
      <w:bookmarkEnd w:id="90"/>
      <w:bookmarkEnd w:id="91"/>
    </w:p>
    <w:p w14:paraId="2DC35C47">
      <w:pPr>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w:t>
      </w:r>
    </w:p>
    <w:p w14:paraId="6B1D9A08">
      <w:pPr>
        <w:rPr>
          <w:rFonts w:ascii="仿宋_GB2312" w:hAnsi="仿宋_GB2312" w:eastAsia="仿宋_GB2312" w:cs="仿宋_GB2312"/>
          <w:color w:val="000000"/>
          <w:highlight w:val="none"/>
        </w:rPr>
      </w:pPr>
      <w:bookmarkStart w:id="92" w:name="_Toc9090_WPSOffice_Level2"/>
      <w:bookmarkStart w:id="93" w:name="_Toc14854_WPSOffice_Level2"/>
      <w:r>
        <w:rPr>
          <w:rFonts w:hint="eastAsia" w:ascii="仿宋_GB2312" w:hAnsi="仿宋_GB2312" w:eastAsia="仿宋_GB2312" w:cs="仿宋_GB2312"/>
          <w:color w:val="000000"/>
          <w:highlight w:val="none"/>
        </w:rPr>
        <w:t>三、其它材料</w:t>
      </w:r>
      <w:bookmarkEnd w:id="92"/>
      <w:bookmarkEnd w:id="93"/>
    </w:p>
    <w:p w14:paraId="3DB1E79C">
      <w:pP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w:t>
      </w:r>
    </w:p>
    <w:p w14:paraId="76D364CD">
      <w:pPr>
        <w:rPr>
          <w:rFonts w:ascii="仿宋_GB2312" w:hAnsi="仿宋_GB2312" w:eastAsia="仿宋_GB2312" w:cs="仿宋_GB2312"/>
          <w:color w:val="000000"/>
          <w:szCs w:val="21"/>
          <w:highlight w:val="none"/>
        </w:rPr>
      </w:pPr>
    </w:p>
    <w:p w14:paraId="3CBDBA4F">
      <w:pPr>
        <w:rPr>
          <w:rFonts w:ascii="仿宋_GB2312" w:hAnsi="仿宋_GB2312" w:eastAsia="仿宋_GB2312" w:cs="仿宋_GB2312"/>
          <w:color w:val="000000"/>
          <w:szCs w:val="21"/>
          <w:highlight w:val="none"/>
        </w:rPr>
      </w:pPr>
    </w:p>
    <w:p w14:paraId="4D15466D">
      <w:pPr>
        <w:rPr>
          <w:rFonts w:ascii="仿宋_GB2312" w:hAnsi="仿宋_GB2312" w:eastAsia="仿宋_GB2312" w:cs="仿宋_GB2312"/>
          <w:color w:val="000000"/>
          <w:szCs w:val="21"/>
          <w:highlight w:val="none"/>
        </w:rPr>
      </w:pPr>
    </w:p>
    <w:p w14:paraId="56B720A7">
      <w:pPr>
        <w:adjustRightInd w:val="0"/>
        <w:snapToGrid w:val="0"/>
        <w:spacing w:line="360" w:lineRule="auto"/>
        <w:ind w:firstLine="420" w:firstLineChars="200"/>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我单位的投标文件由资格证明材料、符合性证明材料和其它材料三部分组成，在此加盖单位公章并由法定代表人（或非法人组织负责人）或其授权委托人签字，保证投标文件中所有材料真实、有效。</w:t>
      </w:r>
    </w:p>
    <w:p w14:paraId="7F238D01">
      <w:pPr>
        <w:spacing w:line="360" w:lineRule="auto"/>
        <w:rPr>
          <w:rFonts w:ascii="仿宋_GB2312" w:hAnsi="仿宋_GB2312" w:eastAsia="仿宋_GB2312" w:cs="仿宋_GB2312"/>
          <w:color w:val="000000"/>
          <w:highlight w:val="none"/>
        </w:rPr>
      </w:pPr>
    </w:p>
    <w:p w14:paraId="42BBE1C2">
      <w:pPr>
        <w:rPr>
          <w:rFonts w:ascii="仿宋_GB2312" w:hAnsi="仿宋_GB2312" w:eastAsia="仿宋_GB2312" w:cs="仿宋_GB2312"/>
          <w:color w:val="000000"/>
          <w:highlight w:val="none"/>
        </w:rPr>
      </w:pPr>
    </w:p>
    <w:p w14:paraId="03AFEB84">
      <w:pPr>
        <w:rPr>
          <w:rFonts w:ascii="仿宋_GB2312" w:hAnsi="仿宋_GB2312" w:eastAsia="仿宋_GB2312" w:cs="仿宋_GB2312"/>
          <w:color w:val="000000"/>
          <w:highlight w:val="none"/>
        </w:rPr>
      </w:pPr>
    </w:p>
    <w:p w14:paraId="466ACB04">
      <w:pPr>
        <w:rPr>
          <w:rFonts w:ascii="仿宋_GB2312" w:hAnsi="仿宋_GB2312" w:eastAsia="仿宋_GB2312" w:cs="仿宋_GB2312"/>
          <w:color w:val="000000"/>
          <w:highlight w:val="none"/>
        </w:rPr>
      </w:pPr>
    </w:p>
    <w:p w14:paraId="52FB6489">
      <w:pPr>
        <w:spacing w:line="480" w:lineRule="auto"/>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投标人名称（加盖单位公章）：</w:t>
      </w:r>
      <w:r>
        <w:rPr>
          <w:rFonts w:hint="eastAsia" w:ascii="仿宋_GB2312" w:hAnsi="仿宋_GB2312" w:eastAsia="仿宋_GB2312" w:cs="仿宋_GB2312"/>
          <w:color w:val="000000"/>
          <w:highlight w:val="none"/>
          <w:u w:val="single"/>
        </w:rPr>
        <w:t xml:space="preserve">           </w:t>
      </w:r>
    </w:p>
    <w:p w14:paraId="433B8785">
      <w:pPr>
        <w:spacing w:line="480" w:lineRule="auto"/>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法定代表人（或</w:t>
      </w:r>
      <w:r>
        <w:rPr>
          <w:rFonts w:hint="eastAsia" w:ascii="仿宋_GB2312" w:hAnsi="仿宋_GB2312" w:eastAsia="仿宋_GB2312" w:cs="仿宋_GB2312"/>
          <w:color w:val="000000"/>
          <w:szCs w:val="21"/>
          <w:highlight w:val="none"/>
        </w:rPr>
        <w:t>非法人组织负责人）或</w:t>
      </w:r>
      <w:r>
        <w:rPr>
          <w:rFonts w:hint="eastAsia" w:ascii="仿宋_GB2312" w:hAnsi="仿宋_GB2312" w:eastAsia="仿宋_GB2312" w:cs="仿宋_GB2312"/>
          <w:color w:val="000000"/>
          <w:highlight w:val="none"/>
        </w:rPr>
        <w:t>其授权委托人(签字或盖章)：</w:t>
      </w:r>
      <w:r>
        <w:rPr>
          <w:rFonts w:hint="eastAsia" w:ascii="仿宋_GB2312" w:hAnsi="仿宋_GB2312" w:eastAsia="仿宋_GB2312" w:cs="仿宋_GB2312"/>
          <w:color w:val="000000"/>
          <w:highlight w:val="none"/>
          <w:u w:val="single"/>
        </w:rPr>
        <w:t xml:space="preserve">           </w:t>
      </w:r>
    </w:p>
    <w:p w14:paraId="6F3046E3">
      <w:pPr>
        <w:spacing w:line="480" w:lineRule="auto"/>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日期：</w:t>
      </w:r>
      <w:r>
        <w:rPr>
          <w:rFonts w:hint="eastAsia" w:ascii="仿宋_GB2312" w:hAnsi="仿宋_GB2312" w:eastAsia="仿宋_GB2312" w:cs="仿宋_GB2312"/>
          <w:color w:val="000000"/>
          <w:highlight w:val="none"/>
          <w:u w:val="single"/>
        </w:rPr>
        <w:t xml:space="preserve">                </w:t>
      </w:r>
    </w:p>
    <w:p w14:paraId="7275D7EB">
      <w:pPr>
        <w:keepNext/>
        <w:keepLines/>
        <w:widowControl w:val="0"/>
        <w:adjustRightInd w:val="0"/>
        <w:snapToGrid w:val="0"/>
        <w:spacing w:before="0" w:after="0" w:line="240" w:lineRule="auto"/>
        <w:jc w:val="left"/>
        <w:outlineLvl w:val="1"/>
        <w:rPr>
          <w:rFonts w:ascii="仿宋_GB2312" w:hAnsi="仿宋_GB2312" w:eastAsia="仿宋_GB2312" w:cs="仿宋_GB2312"/>
          <w:b/>
          <w:color w:val="000000"/>
          <w:kern w:val="2"/>
          <w:sz w:val="28"/>
          <w:szCs w:val="28"/>
          <w:highlight w:val="none"/>
          <w:lang w:val="en-US" w:eastAsia="zh-CN" w:bidi="ar-SA"/>
        </w:rPr>
      </w:pPr>
      <w:r>
        <w:rPr>
          <w:rFonts w:hint="eastAsia" w:ascii="仿宋_GB2312" w:hAnsi="仿宋_GB2312" w:eastAsia="仿宋_GB2312" w:cs="仿宋_GB2312"/>
          <w:b/>
          <w:color w:val="000000"/>
          <w:kern w:val="2"/>
          <w:sz w:val="28"/>
          <w:szCs w:val="24"/>
          <w:highlight w:val="none"/>
          <w:lang w:val="en-US" w:eastAsia="zh-CN" w:bidi="ar-SA"/>
        </w:rPr>
        <w:br w:type="page"/>
      </w:r>
      <w:r>
        <w:rPr>
          <w:rFonts w:hint="eastAsia" w:ascii="仿宋_GB2312" w:hAnsi="仿宋_GB2312" w:eastAsia="仿宋_GB2312" w:cs="仿宋_GB2312"/>
          <w:b/>
          <w:color w:val="000000"/>
          <w:kern w:val="2"/>
          <w:sz w:val="28"/>
          <w:szCs w:val="28"/>
          <w:highlight w:val="none"/>
          <w:lang w:val="en-US" w:eastAsia="zh-CN" w:bidi="ar-SA"/>
        </w:rPr>
        <w:t>格式4</w:t>
      </w:r>
    </w:p>
    <w:p w14:paraId="10C2D953">
      <w:pPr>
        <w:spacing w:before="319" w:beforeLines="100" w:after="319" w:afterLines="100" w:line="360" w:lineRule="auto"/>
        <w:ind w:right="-21" w:rightChars="-10"/>
        <w:jc w:val="center"/>
        <w:rPr>
          <w:rFonts w:ascii="仿宋_GB2312" w:hAnsi="仿宋_GB2312" w:eastAsia="仿宋_GB2312" w:cs="仿宋_GB2312"/>
          <w:b/>
          <w:color w:val="000000"/>
          <w:sz w:val="32"/>
          <w:szCs w:val="32"/>
          <w:highlight w:val="none"/>
        </w:rPr>
      </w:pPr>
      <w:bookmarkStart w:id="94" w:name="_Toc16924_WPSOffice_Level2"/>
      <w:bookmarkStart w:id="95" w:name="_Toc3401_WPSOffice_Level2"/>
      <w:r>
        <w:rPr>
          <w:rFonts w:hint="eastAsia" w:ascii="仿宋_GB2312" w:hAnsi="仿宋_GB2312" w:eastAsia="仿宋_GB2312" w:cs="仿宋_GB2312"/>
          <w:b/>
          <w:color w:val="000000"/>
          <w:sz w:val="32"/>
          <w:szCs w:val="32"/>
          <w:highlight w:val="none"/>
        </w:rPr>
        <w:t>法定代表人（或非法人组织负责人）身份证明书</w:t>
      </w:r>
      <w:bookmarkEnd w:id="94"/>
      <w:bookmarkEnd w:id="95"/>
    </w:p>
    <w:p w14:paraId="605838BD">
      <w:pPr>
        <w:spacing w:line="360" w:lineRule="auto"/>
        <w:ind w:firstLine="840" w:firstLineChars="400"/>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姓名：</w:t>
      </w:r>
      <w:r>
        <w:rPr>
          <w:rFonts w:hint="eastAsia" w:ascii="仿宋_GB2312" w:hAnsi="仿宋_GB2312" w:eastAsia="仿宋_GB2312" w:cs="仿宋_GB2312"/>
          <w:color w:val="000000"/>
          <w:szCs w:val="21"/>
          <w:highlight w:val="none"/>
          <w:u w:val="single"/>
        </w:rPr>
        <w:t xml:space="preserve">        </w:t>
      </w:r>
      <w:r>
        <w:rPr>
          <w:rFonts w:hint="eastAsia" w:ascii="仿宋_GB2312" w:hAnsi="仿宋_GB2312" w:eastAsia="仿宋_GB2312" w:cs="仿宋_GB2312"/>
          <w:color w:val="000000"/>
          <w:szCs w:val="21"/>
          <w:highlight w:val="none"/>
        </w:rPr>
        <w:t>，性别：</w:t>
      </w:r>
      <w:r>
        <w:rPr>
          <w:rFonts w:hint="eastAsia" w:ascii="仿宋_GB2312" w:hAnsi="仿宋_GB2312" w:eastAsia="仿宋_GB2312" w:cs="仿宋_GB2312"/>
          <w:color w:val="000000"/>
          <w:szCs w:val="21"/>
          <w:highlight w:val="none"/>
          <w:u w:val="single"/>
        </w:rPr>
        <w:t xml:space="preserve">        </w:t>
      </w:r>
      <w:r>
        <w:rPr>
          <w:rFonts w:hint="eastAsia" w:ascii="仿宋_GB2312" w:hAnsi="仿宋_GB2312" w:eastAsia="仿宋_GB2312" w:cs="仿宋_GB2312"/>
          <w:color w:val="000000"/>
          <w:szCs w:val="21"/>
          <w:highlight w:val="none"/>
        </w:rPr>
        <w:t>，出生日期：</w:t>
      </w:r>
      <w:r>
        <w:rPr>
          <w:rFonts w:hint="eastAsia" w:ascii="仿宋_GB2312" w:hAnsi="仿宋_GB2312" w:eastAsia="仿宋_GB2312" w:cs="仿宋_GB2312"/>
          <w:color w:val="000000"/>
          <w:szCs w:val="21"/>
          <w:highlight w:val="none"/>
          <w:u w:val="single"/>
        </w:rPr>
        <w:t xml:space="preserve">         </w:t>
      </w:r>
      <w:r>
        <w:rPr>
          <w:rFonts w:hint="eastAsia" w:ascii="仿宋_GB2312" w:hAnsi="仿宋_GB2312" w:eastAsia="仿宋_GB2312" w:cs="仿宋_GB2312"/>
          <w:color w:val="000000"/>
          <w:szCs w:val="21"/>
          <w:highlight w:val="none"/>
        </w:rPr>
        <w:t>，现任职务：</w:t>
      </w:r>
      <w:r>
        <w:rPr>
          <w:rFonts w:hint="eastAsia" w:ascii="仿宋_GB2312" w:hAnsi="仿宋_GB2312" w:eastAsia="仿宋_GB2312" w:cs="仿宋_GB2312"/>
          <w:color w:val="000000"/>
          <w:szCs w:val="21"/>
          <w:highlight w:val="none"/>
          <w:u w:val="single"/>
        </w:rPr>
        <w:t xml:space="preserve">       </w:t>
      </w:r>
      <w:r>
        <w:rPr>
          <w:rFonts w:hint="eastAsia" w:ascii="仿宋_GB2312" w:hAnsi="仿宋_GB2312" w:eastAsia="仿宋_GB2312" w:cs="仿宋_GB2312"/>
          <w:color w:val="000000"/>
          <w:szCs w:val="21"/>
          <w:highlight w:val="none"/>
        </w:rPr>
        <w:t>，系</w:t>
      </w:r>
      <w:r>
        <w:rPr>
          <w:rFonts w:hint="eastAsia" w:ascii="仿宋_GB2312" w:hAnsi="仿宋_GB2312" w:eastAsia="仿宋_GB2312" w:cs="仿宋_GB2312"/>
          <w:color w:val="000000"/>
          <w:szCs w:val="21"/>
          <w:highlight w:val="none"/>
          <w:u w:val="single"/>
        </w:rPr>
        <w:t xml:space="preserve">            </w:t>
      </w:r>
      <w:r>
        <w:rPr>
          <w:rFonts w:hint="eastAsia" w:ascii="仿宋_GB2312" w:hAnsi="仿宋_GB2312" w:eastAsia="仿宋_GB2312" w:cs="仿宋_GB2312"/>
          <w:color w:val="000000"/>
          <w:szCs w:val="21"/>
          <w:highlight w:val="none"/>
        </w:rPr>
        <w:t>（投标人名称）的法定代表人（或非法人组织负责人）。</w:t>
      </w:r>
    </w:p>
    <w:p w14:paraId="61B7925C">
      <w:pPr>
        <w:rPr>
          <w:rFonts w:ascii="仿宋_GB2312" w:hAnsi="仿宋_GB2312" w:eastAsia="仿宋_GB2312" w:cs="仿宋_GB2312"/>
          <w:color w:val="000000"/>
          <w:szCs w:val="21"/>
          <w:highlight w:val="none"/>
        </w:rPr>
      </w:pPr>
    </w:p>
    <w:p w14:paraId="600F921A">
      <w:pP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特此证明。</w:t>
      </w:r>
    </w:p>
    <w:p w14:paraId="0249B6D4">
      <w:pPr>
        <w:rPr>
          <w:rFonts w:ascii="仿宋_GB2312" w:hAnsi="仿宋_GB2312" w:eastAsia="仿宋_GB2312" w:cs="仿宋_GB2312"/>
          <w:color w:val="000000"/>
          <w:szCs w:val="21"/>
          <w:highlight w:val="none"/>
        </w:rPr>
      </w:pPr>
    </w:p>
    <w:p w14:paraId="2C698D09">
      <w:pPr>
        <w:rPr>
          <w:rFonts w:ascii="仿宋_GB2312" w:hAnsi="仿宋_GB2312" w:eastAsia="仿宋_GB2312" w:cs="仿宋_GB2312"/>
          <w:color w:val="000000"/>
          <w:szCs w:val="21"/>
          <w:highlight w:val="none"/>
        </w:rPr>
      </w:pPr>
    </w:p>
    <w:p w14:paraId="0312CD1A">
      <w:pPr>
        <w:rPr>
          <w:rFonts w:ascii="仿宋_GB2312" w:hAnsi="仿宋_GB2312" w:eastAsia="仿宋_GB2312" w:cs="仿宋_GB2312"/>
          <w:color w:val="000000"/>
          <w:szCs w:val="21"/>
          <w:highlight w:val="none"/>
        </w:rPr>
      </w:pPr>
    </w:p>
    <w:tbl>
      <w:tblPr>
        <w:tblStyle w:val="10"/>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14:paraId="27391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noWrap w:val="0"/>
            <w:vAlign w:val="top"/>
          </w:tcPr>
          <w:p w14:paraId="149FDC2E">
            <w:pPr>
              <w:jc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（※法定代表人（或非法人组织负责人）身份证正、反面复印件※）</w:t>
            </w:r>
          </w:p>
        </w:tc>
      </w:tr>
    </w:tbl>
    <w:p w14:paraId="0611778F">
      <w:pPr>
        <w:rPr>
          <w:rFonts w:ascii="仿宋_GB2312" w:hAnsi="仿宋_GB2312" w:eastAsia="仿宋_GB2312" w:cs="仿宋_GB2312"/>
          <w:color w:val="000000"/>
          <w:szCs w:val="21"/>
          <w:highlight w:val="none"/>
        </w:rPr>
      </w:pPr>
    </w:p>
    <w:p w14:paraId="1155D4D0">
      <w:pPr>
        <w:rPr>
          <w:rFonts w:ascii="仿宋_GB2312" w:hAnsi="仿宋_GB2312" w:eastAsia="仿宋_GB2312" w:cs="仿宋_GB2312"/>
          <w:color w:val="000000"/>
          <w:szCs w:val="21"/>
          <w:highlight w:val="none"/>
        </w:rPr>
      </w:pPr>
    </w:p>
    <w:p w14:paraId="5F864864">
      <w:pPr>
        <w:rPr>
          <w:rFonts w:ascii="仿宋_GB2312" w:hAnsi="仿宋_GB2312" w:eastAsia="仿宋_GB2312" w:cs="仿宋_GB2312"/>
          <w:color w:val="000000"/>
          <w:szCs w:val="21"/>
          <w:highlight w:val="none"/>
        </w:rPr>
      </w:pPr>
    </w:p>
    <w:p w14:paraId="2F82B341">
      <w:pPr>
        <w:rPr>
          <w:rFonts w:ascii="仿宋_GB2312" w:hAnsi="仿宋_GB2312" w:eastAsia="仿宋_GB2312" w:cs="仿宋_GB2312"/>
          <w:color w:val="000000"/>
          <w:szCs w:val="21"/>
          <w:highlight w:val="none"/>
        </w:rPr>
      </w:pPr>
    </w:p>
    <w:p w14:paraId="12057E4F">
      <w:pPr>
        <w:rPr>
          <w:rFonts w:ascii="仿宋_GB2312" w:hAnsi="仿宋_GB2312" w:eastAsia="仿宋_GB2312" w:cs="仿宋_GB2312"/>
          <w:color w:val="000000"/>
          <w:szCs w:val="21"/>
          <w:highlight w:val="none"/>
        </w:rPr>
      </w:pPr>
    </w:p>
    <w:p w14:paraId="3E003369">
      <w:pPr>
        <w:rPr>
          <w:rFonts w:ascii="仿宋_GB2312" w:hAnsi="仿宋_GB2312" w:eastAsia="仿宋_GB2312" w:cs="仿宋_GB2312"/>
          <w:color w:val="000000"/>
          <w:szCs w:val="21"/>
          <w:highlight w:val="none"/>
        </w:rPr>
      </w:pPr>
    </w:p>
    <w:p w14:paraId="7ECA9462">
      <w:pPr>
        <w:spacing w:line="480" w:lineRule="auto"/>
        <w:rPr>
          <w:rFonts w:ascii="仿宋_GB2312" w:hAnsi="仿宋_GB2312" w:eastAsia="仿宋_GB2312" w:cs="仿宋_GB2312"/>
          <w:color w:val="000000"/>
          <w:highlight w:val="none"/>
          <w:u w:val="single"/>
        </w:rPr>
      </w:pPr>
      <w:r>
        <w:rPr>
          <w:rFonts w:hint="eastAsia" w:ascii="仿宋_GB2312" w:hAnsi="仿宋_GB2312" w:eastAsia="仿宋_GB2312" w:cs="仿宋_GB2312"/>
          <w:color w:val="000000"/>
          <w:highlight w:val="none"/>
        </w:rPr>
        <w:t>投标人名称（加盖单位公章）：</w:t>
      </w:r>
      <w:r>
        <w:rPr>
          <w:rFonts w:hint="eastAsia" w:ascii="仿宋_GB2312" w:hAnsi="仿宋_GB2312" w:eastAsia="仿宋_GB2312" w:cs="仿宋_GB2312"/>
          <w:color w:val="000000"/>
          <w:highlight w:val="none"/>
          <w:u w:val="single"/>
        </w:rPr>
        <w:t xml:space="preserve">           </w:t>
      </w:r>
    </w:p>
    <w:p w14:paraId="31D22C19">
      <w:pPr>
        <w:spacing w:line="480" w:lineRule="auto"/>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日期：</w:t>
      </w:r>
      <w:r>
        <w:rPr>
          <w:rFonts w:hint="eastAsia" w:ascii="仿宋_GB2312" w:hAnsi="仿宋_GB2312" w:eastAsia="仿宋_GB2312" w:cs="仿宋_GB2312"/>
          <w:color w:val="000000"/>
          <w:highlight w:val="none"/>
          <w:u w:val="single"/>
        </w:rPr>
        <w:t xml:space="preserve">                </w:t>
      </w:r>
    </w:p>
    <w:p w14:paraId="672A34D1">
      <w:pPr>
        <w:rPr>
          <w:rFonts w:ascii="仿宋_GB2312" w:hAnsi="仿宋_GB2312" w:eastAsia="仿宋_GB2312" w:cs="仿宋_GB2312"/>
          <w:color w:val="000000"/>
          <w:highlight w:val="none"/>
        </w:rPr>
      </w:pPr>
    </w:p>
    <w:p w14:paraId="47D56F71">
      <w:pP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br w:type="page"/>
      </w:r>
    </w:p>
    <w:p w14:paraId="3075EB49">
      <w:pPr>
        <w:keepNext/>
        <w:keepLines/>
        <w:widowControl w:val="0"/>
        <w:adjustRightInd w:val="0"/>
        <w:snapToGrid w:val="0"/>
        <w:spacing w:before="0" w:after="0" w:line="240" w:lineRule="auto"/>
        <w:jc w:val="left"/>
        <w:outlineLvl w:val="1"/>
        <w:rPr>
          <w:rFonts w:ascii="仿宋_GB2312" w:hAnsi="仿宋_GB2312" w:eastAsia="仿宋_GB2312" w:cs="仿宋_GB2312"/>
          <w:b w:val="0"/>
          <w:bCs/>
          <w:color w:val="000000"/>
          <w:kern w:val="2"/>
          <w:sz w:val="32"/>
          <w:szCs w:val="32"/>
          <w:highlight w:val="none"/>
          <w:lang w:val="en-US" w:eastAsia="zh-CN" w:bidi="ar-SA"/>
        </w:rPr>
      </w:pPr>
      <w:r>
        <w:rPr>
          <w:rFonts w:hint="eastAsia" w:ascii="仿宋_GB2312" w:hAnsi="仿宋_GB2312" w:eastAsia="仿宋_GB2312" w:cs="仿宋_GB2312"/>
          <w:b/>
          <w:color w:val="000000"/>
          <w:kern w:val="2"/>
          <w:sz w:val="28"/>
          <w:szCs w:val="28"/>
          <w:highlight w:val="none"/>
          <w:lang w:val="en-US" w:eastAsia="zh-CN" w:bidi="ar-SA"/>
        </w:rPr>
        <w:t>格式5</w:t>
      </w:r>
      <w:bookmarkStart w:id="96" w:name="_Toc122_WPSOffice_Level2"/>
      <w:bookmarkStart w:id="97" w:name="_Toc21833_WPSOffice_Level2"/>
    </w:p>
    <w:p w14:paraId="50A9B97D">
      <w:pPr>
        <w:spacing w:before="319" w:beforeLines="100" w:after="319" w:afterLines="100" w:line="360" w:lineRule="auto"/>
        <w:ind w:right="-21" w:rightChars="-10"/>
        <w:jc w:val="center"/>
        <w:rPr>
          <w:rFonts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t>法定代表人（或非法人组织负责人）授权委托书</w:t>
      </w:r>
      <w:bookmarkEnd w:id="96"/>
      <w:bookmarkEnd w:id="97"/>
    </w:p>
    <w:p w14:paraId="676ABEF9">
      <w:pPr>
        <w:spacing w:line="360" w:lineRule="auto"/>
        <w:ind w:firstLine="420" w:firstLineChars="200"/>
        <w:rPr>
          <w:rFonts w:ascii="仿宋_GB2312" w:hAnsi="仿宋_GB2312" w:eastAsia="仿宋_GB2312" w:cs="仿宋_GB2312"/>
          <w:color w:val="000000"/>
          <w:szCs w:val="21"/>
          <w:highlight w:val="none"/>
          <w:u w:val="single"/>
        </w:rPr>
      </w:pPr>
      <w:r>
        <w:rPr>
          <w:rFonts w:hint="eastAsia" w:ascii="仿宋_GB2312" w:hAnsi="仿宋_GB2312" w:eastAsia="仿宋_GB2312" w:cs="仿宋_GB2312"/>
          <w:color w:val="000000"/>
          <w:szCs w:val="21"/>
          <w:highlight w:val="none"/>
        </w:rPr>
        <w:t>单位名称：</w:t>
      </w:r>
      <w:r>
        <w:rPr>
          <w:rFonts w:hint="eastAsia" w:ascii="仿宋_GB2312" w:hAnsi="仿宋_GB2312" w:eastAsia="仿宋_GB2312" w:cs="仿宋_GB2312"/>
          <w:color w:val="000000"/>
          <w:szCs w:val="21"/>
          <w:highlight w:val="none"/>
          <w:u w:val="single"/>
        </w:rPr>
        <w:t xml:space="preserve">                </w:t>
      </w:r>
    </w:p>
    <w:p w14:paraId="7C569B9E">
      <w:pPr>
        <w:spacing w:line="360" w:lineRule="auto"/>
        <w:ind w:firstLine="420" w:firstLineChars="200"/>
        <w:rPr>
          <w:rFonts w:ascii="仿宋_GB2312" w:hAnsi="仿宋_GB2312" w:eastAsia="仿宋_GB2312" w:cs="仿宋_GB2312"/>
          <w:color w:val="000000"/>
          <w:szCs w:val="21"/>
          <w:highlight w:val="none"/>
          <w:u w:val="single"/>
        </w:rPr>
      </w:pPr>
      <w:r>
        <w:rPr>
          <w:rFonts w:hint="eastAsia" w:ascii="仿宋_GB2312" w:hAnsi="仿宋_GB2312" w:eastAsia="仿宋_GB2312" w:cs="仿宋_GB2312"/>
          <w:color w:val="000000"/>
          <w:szCs w:val="21"/>
          <w:highlight w:val="none"/>
        </w:rPr>
        <w:t>法定代表人（或非法人组织负责人）姓名：</w:t>
      </w:r>
      <w:r>
        <w:rPr>
          <w:rFonts w:hint="eastAsia" w:ascii="仿宋_GB2312" w:hAnsi="仿宋_GB2312" w:eastAsia="仿宋_GB2312" w:cs="仿宋_GB2312"/>
          <w:color w:val="000000"/>
          <w:szCs w:val="21"/>
          <w:highlight w:val="none"/>
          <w:u w:val="single"/>
        </w:rPr>
        <w:t xml:space="preserve">        </w:t>
      </w:r>
      <w:r>
        <w:rPr>
          <w:rFonts w:hint="eastAsia" w:ascii="仿宋_GB2312" w:hAnsi="仿宋_GB2312" w:eastAsia="仿宋_GB2312" w:cs="仿宋_GB2312"/>
          <w:color w:val="000000"/>
          <w:szCs w:val="21"/>
          <w:highlight w:val="none"/>
        </w:rPr>
        <w:t xml:space="preserve"> 身份证号码：</w:t>
      </w:r>
      <w:r>
        <w:rPr>
          <w:rFonts w:hint="eastAsia" w:ascii="仿宋_GB2312" w:hAnsi="仿宋_GB2312" w:eastAsia="仿宋_GB2312" w:cs="仿宋_GB2312"/>
          <w:color w:val="000000"/>
          <w:szCs w:val="21"/>
          <w:highlight w:val="none"/>
          <w:u w:val="single"/>
        </w:rPr>
        <w:t xml:space="preserve">         </w:t>
      </w:r>
    </w:p>
    <w:p w14:paraId="7E0BEFDB">
      <w:pPr>
        <w:tabs>
          <w:tab w:val="left" w:pos="5205"/>
        </w:tabs>
        <w:spacing w:line="360" w:lineRule="auto"/>
        <w:ind w:firstLine="420" w:firstLineChars="200"/>
        <w:rPr>
          <w:rFonts w:ascii="仿宋_GB2312" w:hAnsi="仿宋_GB2312" w:eastAsia="仿宋_GB2312" w:cs="仿宋_GB2312"/>
          <w:color w:val="000000"/>
          <w:szCs w:val="21"/>
          <w:highlight w:val="none"/>
          <w:u w:val="single"/>
        </w:rPr>
      </w:pPr>
      <w:r>
        <w:rPr>
          <w:rFonts w:hint="eastAsia" w:ascii="仿宋_GB2312" w:hAnsi="仿宋_GB2312" w:eastAsia="仿宋_GB2312" w:cs="仿宋_GB2312"/>
          <w:color w:val="000000"/>
          <w:szCs w:val="21"/>
          <w:highlight w:val="none"/>
        </w:rPr>
        <w:t>住所地：</w:t>
      </w:r>
      <w:r>
        <w:rPr>
          <w:rFonts w:hint="eastAsia" w:ascii="仿宋_GB2312" w:hAnsi="仿宋_GB2312" w:eastAsia="仿宋_GB2312" w:cs="仿宋_GB2312"/>
          <w:color w:val="000000"/>
          <w:szCs w:val="21"/>
          <w:highlight w:val="none"/>
          <w:u w:val="single"/>
        </w:rPr>
        <w:t xml:space="preserve">                    </w:t>
      </w:r>
      <w:r>
        <w:rPr>
          <w:rFonts w:hint="eastAsia" w:ascii="仿宋_GB2312" w:hAnsi="仿宋_GB2312" w:eastAsia="仿宋_GB2312" w:cs="仿宋_GB2312"/>
          <w:color w:val="000000"/>
          <w:szCs w:val="21"/>
          <w:highlight w:val="none"/>
          <w:u w:val="single"/>
        </w:rPr>
        <w:tab/>
      </w:r>
    </w:p>
    <w:p w14:paraId="0DF0DDDE">
      <w:pPr>
        <w:spacing w:line="360" w:lineRule="auto"/>
        <w:ind w:firstLine="420" w:firstLineChars="200"/>
        <w:rPr>
          <w:rFonts w:ascii="仿宋_GB2312" w:hAnsi="仿宋_GB2312" w:eastAsia="仿宋_GB2312" w:cs="仿宋_GB2312"/>
          <w:color w:val="000000"/>
          <w:szCs w:val="21"/>
          <w:highlight w:val="none"/>
          <w:u w:val="single"/>
        </w:rPr>
      </w:pPr>
      <w:r>
        <w:rPr>
          <w:rFonts w:hint="eastAsia" w:ascii="仿宋_GB2312" w:hAnsi="仿宋_GB2312" w:eastAsia="仿宋_GB2312" w:cs="仿宋_GB2312"/>
          <w:color w:val="000000"/>
          <w:szCs w:val="21"/>
          <w:highlight w:val="none"/>
        </w:rPr>
        <w:t>授权</w:t>
      </w:r>
      <w:r>
        <w:rPr>
          <w:rFonts w:hint="eastAsia" w:ascii="仿宋_GB2312" w:hAnsi="仿宋_GB2312" w:eastAsia="仿宋_GB2312" w:cs="仿宋_GB2312"/>
          <w:color w:val="000000"/>
          <w:highlight w:val="none"/>
        </w:rPr>
        <w:t>委托</w:t>
      </w:r>
      <w:r>
        <w:rPr>
          <w:rFonts w:hint="eastAsia" w:ascii="仿宋_GB2312" w:hAnsi="仿宋_GB2312" w:eastAsia="仿宋_GB2312" w:cs="仿宋_GB2312"/>
          <w:color w:val="000000"/>
          <w:szCs w:val="21"/>
          <w:highlight w:val="none"/>
        </w:rPr>
        <w:t>人姓名：</w:t>
      </w:r>
      <w:r>
        <w:rPr>
          <w:rFonts w:hint="eastAsia" w:ascii="仿宋_GB2312" w:hAnsi="仿宋_GB2312" w:eastAsia="仿宋_GB2312" w:cs="仿宋_GB2312"/>
          <w:color w:val="000000"/>
          <w:szCs w:val="21"/>
          <w:highlight w:val="none"/>
          <w:u w:val="single"/>
        </w:rPr>
        <w:t xml:space="preserve">                </w:t>
      </w:r>
      <w:r>
        <w:rPr>
          <w:rFonts w:hint="eastAsia" w:ascii="仿宋_GB2312" w:hAnsi="仿宋_GB2312" w:eastAsia="仿宋_GB2312" w:cs="仿宋_GB2312"/>
          <w:color w:val="000000"/>
          <w:szCs w:val="21"/>
          <w:highlight w:val="none"/>
        </w:rPr>
        <w:t xml:space="preserve">                   身份证号码：</w:t>
      </w:r>
      <w:r>
        <w:rPr>
          <w:rFonts w:hint="eastAsia" w:ascii="仿宋_GB2312" w:hAnsi="仿宋_GB2312" w:eastAsia="仿宋_GB2312" w:cs="仿宋_GB2312"/>
          <w:color w:val="000000"/>
          <w:szCs w:val="21"/>
          <w:highlight w:val="none"/>
          <w:u w:val="single"/>
        </w:rPr>
        <w:t xml:space="preserve">         </w:t>
      </w:r>
    </w:p>
    <w:p w14:paraId="29DE7649">
      <w:pPr>
        <w:spacing w:line="360" w:lineRule="auto"/>
        <w:ind w:firstLine="420" w:firstLineChars="200"/>
        <w:rPr>
          <w:rFonts w:ascii="仿宋_GB2312" w:hAnsi="仿宋_GB2312" w:eastAsia="仿宋_GB2312" w:cs="仿宋_GB2312"/>
          <w:color w:val="000000"/>
          <w:szCs w:val="21"/>
          <w:highlight w:val="none"/>
          <w:u w:val="single"/>
        </w:rPr>
      </w:pPr>
      <w:r>
        <w:rPr>
          <w:rFonts w:hint="eastAsia" w:ascii="仿宋_GB2312" w:hAnsi="仿宋_GB2312" w:eastAsia="仿宋_GB2312" w:cs="仿宋_GB2312"/>
          <w:color w:val="000000"/>
          <w:szCs w:val="21"/>
          <w:highlight w:val="none"/>
        </w:rPr>
        <w:t>工作单位：</w:t>
      </w:r>
      <w:r>
        <w:rPr>
          <w:rFonts w:hint="eastAsia" w:ascii="仿宋_GB2312" w:hAnsi="仿宋_GB2312" w:eastAsia="仿宋_GB2312" w:cs="仿宋_GB2312"/>
          <w:color w:val="000000"/>
          <w:szCs w:val="21"/>
          <w:highlight w:val="none"/>
          <w:u w:val="single"/>
        </w:rPr>
        <w:t xml:space="preserve">                  </w:t>
      </w:r>
    </w:p>
    <w:p w14:paraId="66FE34BF">
      <w:pPr>
        <w:spacing w:line="360" w:lineRule="auto"/>
        <w:ind w:firstLine="420" w:firstLineChars="200"/>
        <w:rPr>
          <w:rFonts w:ascii="仿宋_GB2312" w:hAnsi="仿宋_GB2312" w:eastAsia="仿宋_GB2312" w:cs="仿宋_GB2312"/>
          <w:color w:val="000000"/>
          <w:szCs w:val="21"/>
          <w:highlight w:val="none"/>
          <w:u w:val="single"/>
        </w:rPr>
      </w:pPr>
      <w:r>
        <w:rPr>
          <w:rFonts w:hint="eastAsia" w:ascii="仿宋_GB2312" w:hAnsi="仿宋_GB2312" w:eastAsia="仿宋_GB2312" w:cs="仿宋_GB2312"/>
          <w:color w:val="000000"/>
          <w:szCs w:val="21"/>
          <w:highlight w:val="none"/>
        </w:rPr>
        <w:t>住址：</w:t>
      </w:r>
      <w:r>
        <w:rPr>
          <w:rFonts w:hint="eastAsia" w:ascii="仿宋_GB2312" w:hAnsi="仿宋_GB2312" w:eastAsia="仿宋_GB2312" w:cs="仿宋_GB2312"/>
          <w:color w:val="000000"/>
          <w:szCs w:val="21"/>
          <w:highlight w:val="none"/>
          <w:u w:val="single"/>
        </w:rPr>
        <w:t xml:space="preserve">                      </w:t>
      </w:r>
      <w:r>
        <w:rPr>
          <w:rFonts w:hint="eastAsia" w:ascii="仿宋_GB2312" w:hAnsi="仿宋_GB2312" w:eastAsia="仿宋_GB2312" w:cs="仿宋_GB2312"/>
          <w:color w:val="000000"/>
          <w:szCs w:val="21"/>
          <w:highlight w:val="none"/>
        </w:rPr>
        <w:t xml:space="preserve">                   电话：</w:t>
      </w:r>
      <w:r>
        <w:rPr>
          <w:rFonts w:hint="eastAsia" w:ascii="仿宋_GB2312" w:hAnsi="仿宋_GB2312" w:eastAsia="仿宋_GB2312" w:cs="仿宋_GB2312"/>
          <w:color w:val="000000"/>
          <w:szCs w:val="21"/>
          <w:highlight w:val="none"/>
          <w:u w:val="single"/>
        </w:rPr>
        <w:t xml:space="preserve">               </w:t>
      </w:r>
    </w:p>
    <w:p w14:paraId="3235767F">
      <w:pPr>
        <w:spacing w:line="360" w:lineRule="auto"/>
        <w:ind w:firstLine="420" w:firstLineChars="200"/>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现委托</w:t>
      </w:r>
      <w:r>
        <w:rPr>
          <w:rFonts w:hint="eastAsia" w:ascii="仿宋_GB2312" w:hAnsi="仿宋_GB2312" w:eastAsia="仿宋_GB2312" w:cs="仿宋_GB2312"/>
          <w:color w:val="000000"/>
          <w:szCs w:val="21"/>
          <w:highlight w:val="none"/>
          <w:u w:val="single"/>
        </w:rPr>
        <w:t xml:space="preserve">           </w:t>
      </w:r>
      <w:r>
        <w:rPr>
          <w:rFonts w:hint="eastAsia" w:ascii="仿宋_GB2312" w:hAnsi="仿宋_GB2312" w:eastAsia="仿宋_GB2312" w:cs="仿宋_GB2312"/>
          <w:color w:val="000000"/>
          <w:szCs w:val="21"/>
          <w:highlight w:val="none"/>
        </w:rPr>
        <w:t>就</w:t>
      </w:r>
      <w:r>
        <w:rPr>
          <w:rFonts w:hint="eastAsia" w:ascii="仿宋_GB2312" w:hAnsi="仿宋_GB2312" w:eastAsia="仿宋_GB2312" w:cs="仿宋_GB2312"/>
          <w:color w:val="000000"/>
          <w:szCs w:val="21"/>
          <w:highlight w:val="none"/>
          <w:u w:val="single"/>
        </w:rPr>
        <w:t>（项目编号、项目名称、包号）</w:t>
      </w:r>
      <w:r>
        <w:rPr>
          <w:rFonts w:hint="eastAsia" w:ascii="仿宋_GB2312" w:hAnsi="仿宋_GB2312" w:eastAsia="仿宋_GB2312" w:cs="仿宋_GB2312"/>
          <w:color w:val="000000"/>
          <w:szCs w:val="21"/>
          <w:highlight w:val="none"/>
        </w:rPr>
        <w:t>投标中，以我单位名义处理一切与之有关的事务。</w:t>
      </w:r>
    </w:p>
    <w:p w14:paraId="09FC6618">
      <w:pPr>
        <w:spacing w:line="360" w:lineRule="auto"/>
        <w:ind w:firstLine="420" w:firstLineChars="200"/>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本授权书于</w:t>
      </w:r>
      <w:r>
        <w:rPr>
          <w:rFonts w:hint="eastAsia" w:ascii="仿宋_GB2312" w:hAnsi="仿宋_GB2312" w:eastAsia="仿宋_GB2312" w:cs="仿宋_GB2312"/>
          <w:color w:val="000000"/>
          <w:szCs w:val="21"/>
          <w:highlight w:val="none"/>
          <w:u w:val="single"/>
        </w:rPr>
        <w:t xml:space="preserve">   </w:t>
      </w:r>
      <w:r>
        <w:rPr>
          <w:rFonts w:hint="eastAsia" w:ascii="仿宋_GB2312" w:hAnsi="仿宋_GB2312" w:eastAsia="仿宋_GB2312" w:cs="仿宋_GB2312"/>
          <w:color w:val="000000"/>
          <w:szCs w:val="21"/>
          <w:highlight w:val="none"/>
        </w:rPr>
        <w:t>年</w:t>
      </w:r>
      <w:r>
        <w:rPr>
          <w:rFonts w:hint="eastAsia" w:ascii="仿宋_GB2312" w:hAnsi="仿宋_GB2312" w:eastAsia="仿宋_GB2312" w:cs="仿宋_GB2312"/>
          <w:color w:val="000000"/>
          <w:szCs w:val="21"/>
          <w:highlight w:val="none"/>
          <w:u w:val="single"/>
        </w:rPr>
        <w:t xml:space="preserve">   </w:t>
      </w:r>
      <w:r>
        <w:rPr>
          <w:rFonts w:hint="eastAsia" w:ascii="仿宋_GB2312" w:hAnsi="仿宋_GB2312" w:eastAsia="仿宋_GB2312" w:cs="仿宋_GB2312"/>
          <w:color w:val="000000"/>
          <w:szCs w:val="21"/>
          <w:highlight w:val="none"/>
        </w:rPr>
        <w:t>月</w:t>
      </w:r>
      <w:r>
        <w:rPr>
          <w:rFonts w:hint="eastAsia" w:ascii="仿宋_GB2312" w:hAnsi="仿宋_GB2312" w:eastAsia="仿宋_GB2312" w:cs="仿宋_GB2312"/>
          <w:color w:val="000000"/>
          <w:szCs w:val="21"/>
          <w:highlight w:val="none"/>
          <w:u w:val="single"/>
        </w:rPr>
        <w:t xml:space="preserve">   </w:t>
      </w:r>
      <w:r>
        <w:rPr>
          <w:rFonts w:hint="eastAsia" w:ascii="仿宋_GB2312" w:hAnsi="仿宋_GB2312" w:eastAsia="仿宋_GB2312" w:cs="仿宋_GB2312"/>
          <w:color w:val="000000"/>
          <w:szCs w:val="21"/>
          <w:highlight w:val="none"/>
        </w:rPr>
        <w:t>日签字或盖章生效，无转委托，特此声明。</w:t>
      </w:r>
    </w:p>
    <w:p w14:paraId="761585D8">
      <w:pPr>
        <w:spacing w:line="360" w:lineRule="auto"/>
        <w:rPr>
          <w:rFonts w:ascii="仿宋_GB2312" w:hAnsi="仿宋_GB2312" w:eastAsia="仿宋_GB2312" w:cs="仿宋_GB2312"/>
          <w:color w:val="000000"/>
          <w:szCs w:val="21"/>
          <w:highlight w:val="none"/>
        </w:rPr>
      </w:pPr>
    </w:p>
    <w:tbl>
      <w:tblPr>
        <w:tblStyle w:val="10"/>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14:paraId="22BD9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noWrap w:val="0"/>
            <w:vAlign w:val="top"/>
          </w:tcPr>
          <w:p w14:paraId="4B586563">
            <w:pPr>
              <w:jc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（※授权</w:t>
            </w:r>
            <w:r>
              <w:rPr>
                <w:rFonts w:hint="eastAsia" w:ascii="仿宋_GB2312" w:hAnsi="仿宋_GB2312" w:eastAsia="仿宋_GB2312" w:cs="仿宋_GB2312"/>
                <w:color w:val="000000"/>
                <w:highlight w:val="none"/>
              </w:rPr>
              <w:t>委托</w:t>
            </w:r>
            <w:r>
              <w:rPr>
                <w:rFonts w:hint="eastAsia" w:ascii="仿宋_GB2312" w:hAnsi="仿宋_GB2312" w:eastAsia="仿宋_GB2312" w:cs="仿宋_GB2312"/>
                <w:color w:val="000000"/>
                <w:szCs w:val="21"/>
                <w:highlight w:val="none"/>
              </w:rPr>
              <w:t>人身份证正、反面复印件※）</w:t>
            </w:r>
          </w:p>
        </w:tc>
      </w:tr>
    </w:tbl>
    <w:p w14:paraId="49BEEDD6">
      <w:pPr>
        <w:spacing w:line="360" w:lineRule="auto"/>
        <w:rPr>
          <w:rFonts w:ascii="仿宋_GB2312" w:hAnsi="仿宋_GB2312" w:eastAsia="仿宋_GB2312" w:cs="仿宋_GB2312"/>
          <w:color w:val="000000"/>
          <w:szCs w:val="21"/>
          <w:highlight w:val="none"/>
        </w:rPr>
      </w:pPr>
    </w:p>
    <w:p w14:paraId="0AB0FF72">
      <w:pPr>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委托人（加盖单位公章）：</w:t>
      </w:r>
      <w:r>
        <w:rPr>
          <w:rFonts w:hint="eastAsia" w:ascii="仿宋_GB2312" w:hAnsi="仿宋_GB2312" w:eastAsia="仿宋_GB2312" w:cs="仿宋_GB2312"/>
          <w:color w:val="000000"/>
          <w:szCs w:val="21"/>
          <w:highlight w:val="none"/>
          <w:u w:val="single"/>
        </w:rPr>
        <w:t xml:space="preserve">              </w:t>
      </w:r>
    </w:p>
    <w:p w14:paraId="088D6B98">
      <w:pPr>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法定代表人（或非法人组织负责人）（签字或盖章）：</w:t>
      </w:r>
      <w:r>
        <w:rPr>
          <w:rFonts w:hint="eastAsia" w:ascii="仿宋_GB2312" w:hAnsi="仿宋_GB2312" w:eastAsia="仿宋_GB2312" w:cs="仿宋_GB2312"/>
          <w:color w:val="000000"/>
          <w:szCs w:val="21"/>
          <w:highlight w:val="none"/>
          <w:u w:val="single"/>
        </w:rPr>
        <w:t xml:space="preserve">                   </w:t>
      </w:r>
      <w:r>
        <w:rPr>
          <w:rFonts w:hint="eastAsia" w:ascii="仿宋_GB2312" w:hAnsi="仿宋_GB2312" w:eastAsia="仿宋_GB2312" w:cs="仿宋_GB2312"/>
          <w:color w:val="000000"/>
          <w:szCs w:val="21"/>
          <w:highlight w:val="none"/>
        </w:rPr>
        <w:t xml:space="preserve"> </w:t>
      </w:r>
    </w:p>
    <w:p w14:paraId="4B885034">
      <w:pPr>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授权</w:t>
      </w:r>
      <w:r>
        <w:rPr>
          <w:rFonts w:hint="eastAsia" w:ascii="仿宋_GB2312" w:hAnsi="仿宋_GB2312" w:eastAsia="仿宋_GB2312" w:cs="仿宋_GB2312"/>
          <w:color w:val="000000"/>
          <w:highlight w:val="none"/>
        </w:rPr>
        <w:t>委托</w:t>
      </w:r>
      <w:r>
        <w:rPr>
          <w:rFonts w:hint="eastAsia" w:ascii="仿宋_GB2312" w:hAnsi="仿宋_GB2312" w:eastAsia="仿宋_GB2312" w:cs="仿宋_GB2312"/>
          <w:color w:val="000000"/>
          <w:szCs w:val="21"/>
          <w:highlight w:val="none"/>
        </w:rPr>
        <w:t>人（签字或盖章）：</w:t>
      </w:r>
      <w:r>
        <w:rPr>
          <w:rFonts w:hint="eastAsia" w:ascii="仿宋_GB2312" w:hAnsi="仿宋_GB2312" w:eastAsia="仿宋_GB2312" w:cs="仿宋_GB2312"/>
          <w:color w:val="000000"/>
          <w:szCs w:val="21"/>
          <w:highlight w:val="none"/>
          <w:u w:val="single"/>
        </w:rPr>
        <w:t xml:space="preserve">              </w:t>
      </w:r>
    </w:p>
    <w:p w14:paraId="17F8FC36">
      <w:pPr>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详细通讯地址：</w:t>
      </w:r>
      <w:r>
        <w:rPr>
          <w:rFonts w:hint="eastAsia" w:ascii="仿宋_GB2312" w:hAnsi="仿宋_GB2312" w:eastAsia="仿宋_GB2312" w:cs="仿宋_GB2312"/>
          <w:color w:val="000000"/>
          <w:szCs w:val="21"/>
          <w:highlight w:val="none"/>
          <w:u w:val="single"/>
        </w:rPr>
        <w:t xml:space="preserve">                      </w:t>
      </w:r>
      <w:r>
        <w:rPr>
          <w:rFonts w:hint="eastAsia" w:ascii="仿宋_GB2312" w:hAnsi="仿宋_GB2312" w:eastAsia="仿宋_GB2312" w:cs="仿宋_GB2312"/>
          <w:color w:val="000000"/>
          <w:szCs w:val="21"/>
          <w:highlight w:val="none"/>
        </w:rPr>
        <w:t xml:space="preserve">      邮政编码 ：</w:t>
      </w:r>
      <w:r>
        <w:rPr>
          <w:rFonts w:hint="eastAsia" w:ascii="仿宋_GB2312" w:hAnsi="仿宋_GB2312" w:eastAsia="仿宋_GB2312" w:cs="仿宋_GB2312"/>
          <w:color w:val="000000"/>
          <w:szCs w:val="21"/>
          <w:highlight w:val="none"/>
          <w:u w:val="single"/>
        </w:rPr>
        <w:t xml:space="preserve">              </w:t>
      </w:r>
    </w:p>
    <w:p w14:paraId="64800A80">
      <w:pPr>
        <w:spacing w:line="360" w:lineRule="auto"/>
        <w:rPr>
          <w:rFonts w:ascii="仿宋_GB2312" w:hAnsi="仿宋_GB2312" w:eastAsia="仿宋_GB2312" w:cs="仿宋_GB2312"/>
          <w:color w:val="000000"/>
          <w:szCs w:val="21"/>
          <w:highlight w:val="none"/>
          <w:u w:val="single"/>
        </w:rPr>
      </w:pPr>
      <w:r>
        <w:rPr>
          <w:rFonts w:hint="eastAsia" w:ascii="仿宋_GB2312" w:hAnsi="仿宋_GB2312" w:eastAsia="仿宋_GB2312" w:cs="仿宋_GB2312"/>
          <w:color w:val="000000"/>
          <w:szCs w:val="21"/>
          <w:highlight w:val="none"/>
        </w:rPr>
        <w:t>传        真：</w:t>
      </w:r>
      <w:r>
        <w:rPr>
          <w:rFonts w:hint="eastAsia" w:ascii="仿宋_GB2312" w:hAnsi="仿宋_GB2312" w:eastAsia="仿宋_GB2312" w:cs="仿宋_GB2312"/>
          <w:color w:val="000000"/>
          <w:szCs w:val="21"/>
          <w:highlight w:val="none"/>
          <w:u w:val="single"/>
        </w:rPr>
        <w:t xml:space="preserve">                      </w:t>
      </w:r>
      <w:r>
        <w:rPr>
          <w:rFonts w:hint="eastAsia" w:ascii="仿宋_GB2312" w:hAnsi="仿宋_GB2312" w:eastAsia="仿宋_GB2312" w:cs="仿宋_GB2312"/>
          <w:color w:val="000000"/>
          <w:szCs w:val="21"/>
          <w:highlight w:val="none"/>
        </w:rPr>
        <w:t xml:space="preserve">      电     话：</w:t>
      </w:r>
      <w:r>
        <w:rPr>
          <w:rFonts w:hint="eastAsia" w:ascii="仿宋_GB2312" w:hAnsi="仿宋_GB2312" w:eastAsia="仿宋_GB2312" w:cs="仿宋_GB2312"/>
          <w:color w:val="000000"/>
          <w:szCs w:val="21"/>
          <w:highlight w:val="none"/>
          <w:u w:val="single"/>
        </w:rPr>
        <w:t xml:space="preserve">              </w:t>
      </w:r>
    </w:p>
    <w:p w14:paraId="2FA49AA3">
      <w:pPr>
        <w:spacing w:line="360" w:lineRule="auto"/>
        <w:rPr>
          <w:rFonts w:ascii="仿宋_GB2312" w:hAnsi="仿宋_GB2312" w:eastAsia="仿宋_GB2312" w:cs="仿宋_GB2312"/>
          <w:color w:val="000000"/>
          <w:szCs w:val="21"/>
          <w:highlight w:val="none"/>
          <w:u w:val="single"/>
        </w:rPr>
      </w:pPr>
      <w:r>
        <w:rPr>
          <w:rFonts w:hint="eastAsia" w:ascii="仿宋_GB2312" w:hAnsi="仿宋_GB2312" w:eastAsia="仿宋_GB2312" w:cs="仿宋_GB2312"/>
          <w:color w:val="000000"/>
          <w:szCs w:val="21"/>
          <w:highlight w:val="none"/>
        </w:rPr>
        <w:t>日        期:</w:t>
      </w:r>
      <w:r>
        <w:rPr>
          <w:rFonts w:hint="eastAsia" w:ascii="仿宋_GB2312" w:hAnsi="仿宋_GB2312" w:eastAsia="仿宋_GB2312" w:cs="仿宋_GB2312"/>
          <w:color w:val="000000"/>
          <w:szCs w:val="21"/>
          <w:highlight w:val="none"/>
          <w:u w:val="single"/>
        </w:rPr>
        <w:t xml:space="preserve">                       </w:t>
      </w:r>
    </w:p>
    <w:p w14:paraId="3E0B960C">
      <w:pPr>
        <w:rPr>
          <w:rFonts w:ascii="仿宋_GB2312" w:hAnsi="仿宋_GB2312" w:eastAsia="仿宋_GB2312" w:cs="仿宋_GB2312"/>
          <w:color w:val="000000"/>
          <w:szCs w:val="28"/>
          <w:highlight w:val="none"/>
        </w:rPr>
      </w:pPr>
      <w:r>
        <w:rPr>
          <w:rFonts w:hint="eastAsia" w:ascii="仿宋_GB2312" w:hAnsi="仿宋_GB2312" w:eastAsia="仿宋_GB2312" w:cs="仿宋_GB2312"/>
          <w:color w:val="000000"/>
          <w:szCs w:val="28"/>
          <w:highlight w:val="none"/>
        </w:rPr>
        <w:br w:type="page"/>
      </w:r>
    </w:p>
    <w:p w14:paraId="40CD83D2">
      <w:pPr>
        <w:keepNext/>
        <w:keepLines/>
        <w:widowControl w:val="0"/>
        <w:adjustRightInd w:val="0"/>
        <w:snapToGrid w:val="0"/>
        <w:spacing w:before="0" w:after="0" w:line="240" w:lineRule="auto"/>
        <w:jc w:val="left"/>
        <w:outlineLvl w:val="1"/>
        <w:rPr>
          <w:rFonts w:ascii="仿宋_GB2312" w:hAnsi="仿宋_GB2312" w:eastAsia="仿宋_GB2312" w:cs="仿宋_GB2312"/>
          <w:b/>
          <w:color w:val="000000"/>
          <w:kern w:val="2"/>
          <w:sz w:val="28"/>
          <w:szCs w:val="28"/>
          <w:highlight w:val="none"/>
          <w:lang w:val="en-US" w:eastAsia="zh-CN" w:bidi="ar-SA"/>
        </w:rPr>
      </w:pPr>
      <w:r>
        <w:rPr>
          <w:rFonts w:hint="eastAsia" w:ascii="仿宋_GB2312" w:hAnsi="仿宋_GB2312" w:eastAsia="仿宋_GB2312" w:cs="仿宋_GB2312"/>
          <w:b/>
          <w:color w:val="000000"/>
          <w:kern w:val="2"/>
          <w:sz w:val="28"/>
          <w:szCs w:val="28"/>
          <w:highlight w:val="none"/>
          <w:lang w:val="en-US" w:eastAsia="zh-CN" w:bidi="ar-SA"/>
        </w:rPr>
        <w:t>格式6</w:t>
      </w:r>
    </w:p>
    <w:p w14:paraId="100B7FF5">
      <w:pPr>
        <w:spacing w:before="319" w:beforeLines="100" w:after="319" w:afterLines="100" w:line="360" w:lineRule="auto"/>
        <w:ind w:right="-21" w:rightChars="-10"/>
        <w:jc w:val="center"/>
        <w:rPr>
          <w:rFonts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t>具有良好的商业信誉和健全的财务会计制度的承诺函</w:t>
      </w:r>
    </w:p>
    <w:p w14:paraId="7CC098F1">
      <w:pPr>
        <w:spacing w:before="319" w:beforeLines="100" w:after="319" w:afterLines="100" w:line="480" w:lineRule="exact"/>
        <w:ind w:right="630" w:rightChars="300"/>
        <w:jc w:val="center"/>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（格式自拟）</w:t>
      </w:r>
    </w:p>
    <w:p w14:paraId="60743BE2">
      <w:pPr>
        <w:adjustRightInd w:val="0"/>
        <w:snapToGrid w:val="0"/>
        <w:spacing w:line="360" w:lineRule="auto"/>
        <w:ind w:right="105" w:rightChars="50" w:firstLine="476" w:firstLineChars="227"/>
        <w:jc w:val="left"/>
        <w:rPr>
          <w:rFonts w:ascii="仿宋_GB2312" w:hAnsi="仿宋_GB2312" w:eastAsia="仿宋_GB2312" w:cs="仿宋_GB2312"/>
          <w:color w:val="000000"/>
          <w:szCs w:val="21"/>
          <w:highlight w:val="none"/>
        </w:rPr>
      </w:pPr>
    </w:p>
    <w:p w14:paraId="6D84D89E">
      <w:pPr>
        <w:adjustRightInd w:val="0"/>
        <w:snapToGrid w:val="0"/>
        <w:spacing w:line="360" w:lineRule="auto"/>
        <w:ind w:right="105" w:rightChars="50" w:firstLine="476" w:firstLineChars="227"/>
        <w:jc w:val="left"/>
        <w:rPr>
          <w:rFonts w:ascii="仿宋_GB2312" w:hAnsi="仿宋_GB2312" w:eastAsia="仿宋_GB2312" w:cs="仿宋_GB2312"/>
          <w:color w:val="000000"/>
          <w:szCs w:val="21"/>
          <w:highlight w:val="none"/>
        </w:rPr>
      </w:pPr>
    </w:p>
    <w:p w14:paraId="7CFAEBA8">
      <w:pPr>
        <w:adjustRightInd w:val="0"/>
        <w:snapToGrid w:val="0"/>
        <w:spacing w:line="360" w:lineRule="auto"/>
        <w:ind w:right="105" w:rightChars="50" w:firstLine="476" w:firstLineChars="227"/>
        <w:jc w:val="left"/>
        <w:rPr>
          <w:rFonts w:ascii="仿宋_GB2312" w:hAnsi="仿宋_GB2312" w:eastAsia="仿宋_GB2312" w:cs="仿宋_GB2312"/>
          <w:color w:val="000000"/>
          <w:szCs w:val="21"/>
          <w:highlight w:val="none"/>
        </w:rPr>
      </w:pPr>
    </w:p>
    <w:p w14:paraId="47A924FC">
      <w:pPr>
        <w:adjustRightInd w:val="0"/>
        <w:snapToGrid w:val="0"/>
        <w:spacing w:line="360" w:lineRule="auto"/>
        <w:ind w:right="105" w:rightChars="50" w:firstLine="476" w:firstLineChars="227"/>
        <w:jc w:val="left"/>
        <w:rPr>
          <w:rFonts w:ascii="仿宋_GB2312" w:hAnsi="仿宋_GB2312" w:eastAsia="仿宋_GB2312" w:cs="仿宋_GB2312"/>
          <w:color w:val="000000"/>
          <w:szCs w:val="21"/>
          <w:highlight w:val="none"/>
        </w:rPr>
      </w:pPr>
    </w:p>
    <w:p w14:paraId="58C724C7">
      <w:pPr>
        <w:adjustRightInd w:val="0"/>
        <w:snapToGrid w:val="0"/>
        <w:spacing w:line="360" w:lineRule="auto"/>
        <w:ind w:right="105" w:rightChars="50" w:firstLine="476" w:firstLineChars="227"/>
        <w:jc w:val="left"/>
        <w:rPr>
          <w:rFonts w:ascii="仿宋_GB2312" w:hAnsi="仿宋_GB2312" w:eastAsia="仿宋_GB2312" w:cs="仿宋_GB2312"/>
          <w:color w:val="000000"/>
          <w:szCs w:val="21"/>
          <w:highlight w:val="none"/>
        </w:rPr>
      </w:pPr>
    </w:p>
    <w:p w14:paraId="14A3C742">
      <w:pPr>
        <w:adjustRightInd w:val="0"/>
        <w:snapToGrid w:val="0"/>
        <w:spacing w:line="360" w:lineRule="auto"/>
        <w:ind w:right="105" w:rightChars="50" w:firstLine="476" w:firstLineChars="227"/>
        <w:jc w:val="left"/>
        <w:rPr>
          <w:rFonts w:ascii="仿宋_GB2312" w:hAnsi="仿宋_GB2312" w:eastAsia="仿宋_GB2312" w:cs="仿宋_GB2312"/>
          <w:color w:val="000000"/>
          <w:szCs w:val="21"/>
          <w:highlight w:val="none"/>
        </w:rPr>
      </w:pPr>
    </w:p>
    <w:p w14:paraId="73A24A34">
      <w:pPr>
        <w:adjustRightInd w:val="0"/>
        <w:snapToGrid w:val="0"/>
        <w:spacing w:line="360" w:lineRule="auto"/>
        <w:ind w:right="105" w:rightChars="50" w:firstLine="476" w:firstLineChars="227"/>
        <w:jc w:val="left"/>
        <w:rPr>
          <w:rFonts w:ascii="仿宋_GB2312" w:hAnsi="仿宋_GB2312" w:eastAsia="仿宋_GB2312" w:cs="仿宋_GB2312"/>
          <w:color w:val="000000"/>
          <w:szCs w:val="21"/>
          <w:highlight w:val="none"/>
        </w:rPr>
      </w:pPr>
    </w:p>
    <w:p w14:paraId="7A21F16E">
      <w:pPr>
        <w:adjustRightInd w:val="0"/>
        <w:snapToGrid w:val="0"/>
        <w:spacing w:line="360" w:lineRule="auto"/>
        <w:ind w:right="105" w:rightChars="50" w:firstLine="476" w:firstLineChars="227"/>
        <w:jc w:val="left"/>
        <w:rPr>
          <w:rFonts w:ascii="仿宋_GB2312" w:hAnsi="仿宋_GB2312" w:eastAsia="仿宋_GB2312" w:cs="仿宋_GB2312"/>
          <w:color w:val="000000"/>
          <w:szCs w:val="21"/>
          <w:highlight w:val="none"/>
        </w:rPr>
      </w:pPr>
    </w:p>
    <w:p w14:paraId="5ACFFA07">
      <w:pPr>
        <w:adjustRightInd w:val="0"/>
        <w:snapToGrid w:val="0"/>
        <w:spacing w:line="360" w:lineRule="auto"/>
        <w:ind w:right="105" w:rightChars="50" w:firstLine="476" w:firstLineChars="227"/>
        <w:jc w:val="left"/>
        <w:rPr>
          <w:rFonts w:ascii="仿宋_GB2312" w:hAnsi="仿宋_GB2312" w:eastAsia="仿宋_GB2312" w:cs="仿宋_GB2312"/>
          <w:color w:val="000000"/>
          <w:szCs w:val="21"/>
          <w:highlight w:val="none"/>
        </w:rPr>
      </w:pPr>
    </w:p>
    <w:p w14:paraId="37A4F8B7">
      <w:pPr>
        <w:snapToGrid w:val="0"/>
        <w:spacing w:line="480" w:lineRule="auto"/>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投标人名称（加盖单位公章）：</w:t>
      </w:r>
      <w:r>
        <w:rPr>
          <w:rFonts w:hint="eastAsia" w:ascii="仿宋_GB2312" w:hAnsi="仿宋_GB2312" w:eastAsia="仿宋_GB2312" w:cs="仿宋_GB2312"/>
          <w:color w:val="000000"/>
          <w:highlight w:val="none"/>
          <w:u w:val="single"/>
        </w:rPr>
        <w:t xml:space="preserve">           </w:t>
      </w:r>
    </w:p>
    <w:p w14:paraId="285F181F">
      <w:pPr>
        <w:snapToGrid w:val="0"/>
        <w:spacing w:line="480" w:lineRule="auto"/>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法定代表人（或</w:t>
      </w:r>
      <w:r>
        <w:rPr>
          <w:rFonts w:hint="eastAsia" w:ascii="仿宋_GB2312" w:hAnsi="仿宋_GB2312" w:eastAsia="仿宋_GB2312" w:cs="仿宋_GB2312"/>
          <w:color w:val="000000"/>
          <w:szCs w:val="21"/>
          <w:highlight w:val="none"/>
        </w:rPr>
        <w:t>非法人组织负责人）或</w:t>
      </w:r>
      <w:r>
        <w:rPr>
          <w:rFonts w:hint="eastAsia" w:ascii="仿宋_GB2312" w:hAnsi="仿宋_GB2312" w:eastAsia="仿宋_GB2312" w:cs="仿宋_GB2312"/>
          <w:color w:val="000000"/>
          <w:highlight w:val="none"/>
        </w:rPr>
        <w:t>其</w:t>
      </w:r>
      <w:r>
        <w:rPr>
          <w:rFonts w:hint="eastAsia" w:ascii="仿宋_GB2312" w:hAnsi="仿宋_GB2312" w:eastAsia="仿宋_GB2312" w:cs="仿宋_GB2312"/>
          <w:color w:val="000000"/>
          <w:szCs w:val="21"/>
          <w:highlight w:val="none"/>
        </w:rPr>
        <w:t>授权</w:t>
      </w:r>
      <w:r>
        <w:rPr>
          <w:rFonts w:hint="eastAsia" w:ascii="仿宋_GB2312" w:hAnsi="仿宋_GB2312" w:eastAsia="仿宋_GB2312" w:cs="仿宋_GB2312"/>
          <w:color w:val="000000"/>
          <w:highlight w:val="none"/>
        </w:rPr>
        <w:t>委托</w:t>
      </w:r>
      <w:r>
        <w:rPr>
          <w:rFonts w:hint="eastAsia" w:ascii="仿宋_GB2312" w:hAnsi="仿宋_GB2312" w:eastAsia="仿宋_GB2312" w:cs="仿宋_GB2312"/>
          <w:color w:val="000000"/>
          <w:szCs w:val="21"/>
          <w:highlight w:val="none"/>
        </w:rPr>
        <w:t>人</w:t>
      </w:r>
      <w:r>
        <w:rPr>
          <w:rFonts w:hint="eastAsia" w:ascii="仿宋_GB2312" w:hAnsi="仿宋_GB2312" w:eastAsia="仿宋_GB2312" w:cs="仿宋_GB2312"/>
          <w:color w:val="000000"/>
          <w:highlight w:val="none"/>
        </w:rPr>
        <w:t>(签字或盖章)：</w:t>
      </w:r>
      <w:r>
        <w:rPr>
          <w:rFonts w:hint="eastAsia" w:ascii="仿宋_GB2312" w:hAnsi="仿宋_GB2312" w:eastAsia="仿宋_GB2312" w:cs="仿宋_GB2312"/>
          <w:color w:val="000000"/>
          <w:highlight w:val="none"/>
          <w:u w:val="single"/>
        </w:rPr>
        <w:t xml:space="preserve">           </w:t>
      </w:r>
    </w:p>
    <w:p w14:paraId="16291B4E">
      <w:pPr>
        <w:adjustRightInd w:val="0"/>
        <w:snapToGrid w:val="0"/>
        <w:spacing w:line="360" w:lineRule="auto"/>
        <w:ind w:right="105" w:rightChars="50"/>
        <w:jc w:val="left"/>
        <w:rPr>
          <w:rFonts w:ascii="仿宋_GB2312" w:hAnsi="仿宋_GB2312" w:eastAsia="仿宋_GB2312" w:cs="仿宋_GB2312"/>
          <w:color w:val="000000"/>
          <w:highlight w:val="none"/>
          <w:u w:val="single"/>
        </w:rPr>
      </w:pPr>
      <w:r>
        <w:rPr>
          <w:rFonts w:hint="eastAsia" w:ascii="仿宋_GB2312" w:hAnsi="仿宋_GB2312" w:eastAsia="仿宋_GB2312" w:cs="仿宋_GB2312"/>
          <w:color w:val="000000"/>
          <w:highlight w:val="none"/>
        </w:rPr>
        <w:t>日期：</w:t>
      </w:r>
      <w:r>
        <w:rPr>
          <w:rFonts w:hint="eastAsia" w:ascii="仿宋_GB2312" w:hAnsi="仿宋_GB2312" w:eastAsia="仿宋_GB2312" w:cs="仿宋_GB2312"/>
          <w:color w:val="000000"/>
          <w:highlight w:val="none"/>
          <w:u w:val="single"/>
        </w:rPr>
        <w:t xml:space="preserve">                </w:t>
      </w:r>
    </w:p>
    <w:p w14:paraId="6B5F954F">
      <w:pPr>
        <w:adjustRightInd w:val="0"/>
        <w:snapToGrid w:val="0"/>
        <w:spacing w:line="360" w:lineRule="auto"/>
        <w:ind w:right="105" w:rightChars="50"/>
        <w:jc w:val="left"/>
        <w:rPr>
          <w:rFonts w:ascii="仿宋_GB2312" w:hAnsi="仿宋_GB2312" w:eastAsia="仿宋_GB2312" w:cs="仿宋_GB2312"/>
          <w:color w:val="000000"/>
          <w:highlight w:val="none"/>
          <w:u w:val="single"/>
        </w:rPr>
      </w:pPr>
    </w:p>
    <w:p w14:paraId="3ED74A32">
      <w:pPr>
        <w:rPr>
          <w:rFonts w:ascii="仿宋_GB2312" w:hAnsi="仿宋_GB2312" w:eastAsia="仿宋_GB2312" w:cs="仿宋_GB2312"/>
          <w:color w:val="000000"/>
          <w:szCs w:val="28"/>
          <w:highlight w:val="none"/>
        </w:rPr>
      </w:pPr>
      <w:r>
        <w:rPr>
          <w:rFonts w:hint="eastAsia" w:ascii="仿宋_GB2312" w:hAnsi="仿宋_GB2312" w:eastAsia="仿宋_GB2312" w:cs="仿宋_GB2312"/>
          <w:color w:val="000000"/>
          <w:szCs w:val="28"/>
          <w:highlight w:val="none"/>
        </w:rPr>
        <w:br w:type="page"/>
      </w:r>
    </w:p>
    <w:p w14:paraId="36286EFD">
      <w:pPr>
        <w:keepNext/>
        <w:keepLines/>
        <w:widowControl w:val="0"/>
        <w:adjustRightInd w:val="0"/>
        <w:snapToGrid w:val="0"/>
        <w:spacing w:before="0" w:after="0" w:line="240" w:lineRule="auto"/>
        <w:jc w:val="left"/>
        <w:outlineLvl w:val="1"/>
        <w:rPr>
          <w:rFonts w:ascii="仿宋_GB2312" w:hAnsi="仿宋_GB2312" w:eastAsia="仿宋_GB2312" w:cs="仿宋_GB2312"/>
          <w:b/>
          <w:color w:val="000000"/>
          <w:kern w:val="2"/>
          <w:sz w:val="28"/>
          <w:szCs w:val="28"/>
          <w:highlight w:val="none"/>
          <w:lang w:val="en-US" w:eastAsia="zh-CN" w:bidi="ar-SA"/>
        </w:rPr>
      </w:pPr>
      <w:r>
        <w:rPr>
          <w:rFonts w:hint="eastAsia" w:ascii="仿宋_GB2312" w:hAnsi="仿宋_GB2312" w:eastAsia="仿宋_GB2312" w:cs="仿宋_GB2312"/>
          <w:b/>
          <w:color w:val="000000"/>
          <w:kern w:val="2"/>
          <w:sz w:val="28"/>
          <w:szCs w:val="28"/>
          <w:highlight w:val="none"/>
          <w:lang w:val="en-US" w:eastAsia="zh-CN" w:bidi="ar-SA"/>
        </w:rPr>
        <w:t>格式7</w:t>
      </w:r>
    </w:p>
    <w:p w14:paraId="0DAA0ED8">
      <w:pPr>
        <w:spacing w:before="319" w:beforeLines="100" w:after="319" w:afterLines="100" w:line="360" w:lineRule="auto"/>
        <w:ind w:right="-21" w:rightChars="-10"/>
        <w:jc w:val="center"/>
        <w:rPr>
          <w:rFonts w:ascii="仿宋_GB2312" w:hAnsi="仿宋_GB2312" w:eastAsia="仿宋_GB2312" w:cs="仿宋_GB2312"/>
          <w:b/>
          <w:color w:val="000000"/>
          <w:sz w:val="32"/>
          <w:szCs w:val="32"/>
          <w:highlight w:val="none"/>
        </w:rPr>
      </w:pPr>
      <w:bookmarkStart w:id="98" w:name="_Toc23728_WPSOffice_Level2"/>
      <w:bookmarkStart w:id="99" w:name="_Toc12037_WPSOffice_Level2"/>
      <w:r>
        <w:rPr>
          <w:rFonts w:hint="eastAsia" w:ascii="仿宋_GB2312" w:hAnsi="仿宋_GB2312" w:eastAsia="仿宋_GB2312" w:cs="仿宋_GB2312"/>
          <w:b/>
          <w:color w:val="000000"/>
          <w:sz w:val="32"/>
          <w:szCs w:val="32"/>
          <w:highlight w:val="none"/>
        </w:rPr>
        <w:t>具备履行合同所必需的设备和专业技术能力声明函</w:t>
      </w:r>
      <w:bookmarkEnd w:id="98"/>
      <w:bookmarkEnd w:id="99"/>
    </w:p>
    <w:p w14:paraId="01A4B7C0">
      <w:pPr>
        <w:spacing w:before="319" w:beforeLines="100" w:after="319" w:afterLines="100" w:line="480" w:lineRule="exact"/>
        <w:ind w:right="630" w:rightChars="300"/>
        <w:jc w:val="center"/>
        <w:rPr>
          <w:rFonts w:ascii="仿宋_GB2312" w:hAnsi="仿宋_GB2312" w:eastAsia="仿宋_GB2312" w:cs="仿宋_GB2312"/>
          <w:color w:val="000000"/>
          <w:sz w:val="28"/>
          <w:szCs w:val="28"/>
          <w:highlight w:val="none"/>
        </w:rPr>
      </w:pPr>
      <w:bookmarkStart w:id="100" w:name="_Toc28831_WPSOffice_Level2"/>
      <w:bookmarkStart w:id="101" w:name="_Toc1917_WPSOffice_Level2"/>
      <w:r>
        <w:rPr>
          <w:rFonts w:hint="eastAsia" w:ascii="仿宋_GB2312" w:hAnsi="仿宋_GB2312" w:eastAsia="仿宋_GB2312" w:cs="仿宋_GB2312"/>
          <w:color w:val="000000"/>
          <w:sz w:val="28"/>
          <w:szCs w:val="28"/>
          <w:highlight w:val="none"/>
        </w:rPr>
        <w:t>（格式自拟）</w:t>
      </w:r>
      <w:bookmarkEnd w:id="100"/>
      <w:bookmarkEnd w:id="101"/>
    </w:p>
    <w:p w14:paraId="23457754">
      <w:pPr>
        <w:adjustRightInd w:val="0"/>
        <w:snapToGrid w:val="0"/>
        <w:spacing w:line="360" w:lineRule="auto"/>
        <w:ind w:right="105" w:rightChars="50" w:firstLine="476" w:firstLineChars="227"/>
        <w:jc w:val="left"/>
        <w:rPr>
          <w:rFonts w:ascii="仿宋_GB2312" w:hAnsi="仿宋_GB2312" w:eastAsia="仿宋_GB2312" w:cs="仿宋_GB2312"/>
          <w:color w:val="000000"/>
          <w:szCs w:val="21"/>
          <w:highlight w:val="none"/>
        </w:rPr>
      </w:pPr>
    </w:p>
    <w:p w14:paraId="3C46D59F">
      <w:pPr>
        <w:adjustRightInd w:val="0"/>
        <w:snapToGrid w:val="0"/>
        <w:spacing w:line="360" w:lineRule="auto"/>
        <w:ind w:right="105" w:rightChars="50" w:firstLine="476" w:firstLineChars="227"/>
        <w:jc w:val="left"/>
        <w:rPr>
          <w:rFonts w:ascii="仿宋_GB2312" w:hAnsi="仿宋_GB2312" w:eastAsia="仿宋_GB2312" w:cs="仿宋_GB2312"/>
          <w:color w:val="000000"/>
          <w:szCs w:val="21"/>
          <w:highlight w:val="none"/>
        </w:rPr>
      </w:pPr>
    </w:p>
    <w:p w14:paraId="4FCBEBFA">
      <w:pPr>
        <w:adjustRightInd w:val="0"/>
        <w:snapToGrid w:val="0"/>
        <w:spacing w:line="360" w:lineRule="auto"/>
        <w:ind w:right="105" w:rightChars="50" w:firstLine="476" w:firstLineChars="227"/>
        <w:jc w:val="left"/>
        <w:rPr>
          <w:rFonts w:ascii="仿宋_GB2312" w:hAnsi="仿宋_GB2312" w:eastAsia="仿宋_GB2312" w:cs="仿宋_GB2312"/>
          <w:color w:val="000000"/>
          <w:szCs w:val="21"/>
          <w:highlight w:val="none"/>
        </w:rPr>
      </w:pPr>
    </w:p>
    <w:p w14:paraId="2BC2EDB3">
      <w:pPr>
        <w:adjustRightInd w:val="0"/>
        <w:snapToGrid w:val="0"/>
        <w:spacing w:line="360" w:lineRule="auto"/>
        <w:ind w:right="105" w:rightChars="50" w:firstLine="476" w:firstLineChars="227"/>
        <w:jc w:val="left"/>
        <w:rPr>
          <w:rFonts w:ascii="仿宋_GB2312" w:hAnsi="仿宋_GB2312" w:eastAsia="仿宋_GB2312" w:cs="仿宋_GB2312"/>
          <w:color w:val="000000"/>
          <w:szCs w:val="21"/>
          <w:highlight w:val="none"/>
        </w:rPr>
      </w:pPr>
    </w:p>
    <w:p w14:paraId="5EC85BB3">
      <w:pPr>
        <w:adjustRightInd w:val="0"/>
        <w:snapToGrid w:val="0"/>
        <w:spacing w:line="360" w:lineRule="auto"/>
        <w:ind w:right="105" w:rightChars="50" w:firstLine="476" w:firstLineChars="227"/>
        <w:jc w:val="left"/>
        <w:rPr>
          <w:rFonts w:ascii="仿宋_GB2312" w:hAnsi="仿宋_GB2312" w:eastAsia="仿宋_GB2312" w:cs="仿宋_GB2312"/>
          <w:color w:val="000000"/>
          <w:szCs w:val="21"/>
          <w:highlight w:val="none"/>
        </w:rPr>
      </w:pPr>
    </w:p>
    <w:p w14:paraId="0554B364">
      <w:pPr>
        <w:adjustRightInd w:val="0"/>
        <w:snapToGrid w:val="0"/>
        <w:spacing w:line="360" w:lineRule="auto"/>
        <w:ind w:right="105" w:rightChars="50" w:firstLine="476" w:firstLineChars="227"/>
        <w:jc w:val="left"/>
        <w:rPr>
          <w:rFonts w:ascii="仿宋_GB2312" w:hAnsi="仿宋_GB2312" w:eastAsia="仿宋_GB2312" w:cs="仿宋_GB2312"/>
          <w:color w:val="000000"/>
          <w:szCs w:val="21"/>
          <w:highlight w:val="none"/>
        </w:rPr>
      </w:pPr>
    </w:p>
    <w:p w14:paraId="1A4A3457">
      <w:pPr>
        <w:adjustRightInd w:val="0"/>
        <w:snapToGrid w:val="0"/>
        <w:spacing w:line="360" w:lineRule="auto"/>
        <w:ind w:right="105" w:rightChars="50" w:firstLine="476" w:firstLineChars="227"/>
        <w:jc w:val="left"/>
        <w:rPr>
          <w:rFonts w:ascii="仿宋_GB2312" w:hAnsi="仿宋_GB2312" w:eastAsia="仿宋_GB2312" w:cs="仿宋_GB2312"/>
          <w:color w:val="000000"/>
          <w:szCs w:val="21"/>
          <w:highlight w:val="none"/>
        </w:rPr>
      </w:pPr>
    </w:p>
    <w:p w14:paraId="7AB86589">
      <w:pPr>
        <w:adjustRightInd w:val="0"/>
        <w:snapToGrid w:val="0"/>
        <w:spacing w:line="360" w:lineRule="auto"/>
        <w:ind w:right="105" w:rightChars="50" w:firstLine="476" w:firstLineChars="227"/>
        <w:jc w:val="left"/>
        <w:rPr>
          <w:rFonts w:ascii="仿宋_GB2312" w:hAnsi="仿宋_GB2312" w:eastAsia="仿宋_GB2312" w:cs="仿宋_GB2312"/>
          <w:color w:val="000000"/>
          <w:szCs w:val="21"/>
          <w:highlight w:val="none"/>
        </w:rPr>
      </w:pPr>
    </w:p>
    <w:p w14:paraId="38A3C1BD">
      <w:pPr>
        <w:adjustRightInd w:val="0"/>
        <w:snapToGrid w:val="0"/>
        <w:spacing w:line="360" w:lineRule="auto"/>
        <w:ind w:right="105" w:rightChars="50" w:firstLine="476" w:firstLineChars="227"/>
        <w:jc w:val="left"/>
        <w:rPr>
          <w:rFonts w:ascii="仿宋_GB2312" w:hAnsi="仿宋_GB2312" w:eastAsia="仿宋_GB2312" w:cs="仿宋_GB2312"/>
          <w:color w:val="000000"/>
          <w:szCs w:val="21"/>
          <w:highlight w:val="none"/>
        </w:rPr>
      </w:pPr>
    </w:p>
    <w:p w14:paraId="1954AD54">
      <w:pPr>
        <w:snapToGrid w:val="0"/>
        <w:spacing w:line="480" w:lineRule="auto"/>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投标人名称（加盖单位公章）：</w:t>
      </w:r>
      <w:r>
        <w:rPr>
          <w:rFonts w:hint="eastAsia" w:ascii="仿宋_GB2312" w:hAnsi="仿宋_GB2312" w:eastAsia="仿宋_GB2312" w:cs="仿宋_GB2312"/>
          <w:color w:val="000000"/>
          <w:highlight w:val="none"/>
          <w:u w:val="single"/>
        </w:rPr>
        <w:t xml:space="preserve">           </w:t>
      </w:r>
    </w:p>
    <w:p w14:paraId="660E1AC9">
      <w:pPr>
        <w:snapToGrid w:val="0"/>
        <w:spacing w:line="480" w:lineRule="auto"/>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法定代表人（或</w:t>
      </w:r>
      <w:r>
        <w:rPr>
          <w:rFonts w:hint="eastAsia" w:ascii="仿宋_GB2312" w:hAnsi="仿宋_GB2312" w:eastAsia="仿宋_GB2312" w:cs="仿宋_GB2312"/>
          <w:color w:val="000000"/>
          <w:szCs w:val="21"/>
          <w:highlight w:val="none"/>
        </w:rPr>
        <w:t>非法人组织负责人）或</w:t>
      </w:r>
      <w:r>
        <w:rPr>
          <w:rFonts w:hint="eastAsia" w:ascii="仿宋_GB2312" w:hAnsi="仿宋_GB2312" w:eastAsia="仿宋_GB2312" w:cs="仿宋_GB2312"/>
          <w:color w:val="000000"/>
          <w:highlight w:val="none"/>
        </w:rPr>
        <w:t>其</w:t>
      </w:r>
      <w:r>
        <w:rPr>
          <w:rFonts w:hint="eastAsia" w:ascii="仿宋_GB2312" w:hAnsi="仿宋_GB2312" w:eastAsia="仿宋_GB2312" w:cs="仿宋_GB2312"/>
          <w:color w:val="000000"/>
          <w:szCs w:val="21"/>
          <w:highlight w:val="none"/>
        </w:rPr>
        <w:t>授权</w:t>
      </w:r>
      <w:r>
        <w:rPr>
          <w:rFonts w:hint="eastAsia" w:ascii="仿宋_GB2312" w:hAnsi="仿宋_GB2312" w:eastAsia="仿宋_GB2312" w:cs="仿宋_GB2312"/>
          <w:color w:val="000000"/>
          <w:highlight w:val="none"/>
        </w:rPr>
        <w:t>委托</w:t>
      </w:r>
      <w:r>
        <w:rPr>
          <w:rFonts w:hint="eastAsia" w:ascii="仿宋_GB2312" w:hAnsi="仿宋_GB2312" w:eastAsia="仿宋_GB2312" w:cs="仿宋_GB2312"/>
          <w:color w:val="000000"/>
          <w:szCs w:val="21"/>
          <w:highlight w:val="none"/>
        </w:rPr>
        <w:t>人</w:t>
      </w:r>
      <w:r>
        <w:rPr>
          <w:rFonts w:hint="eastAsia" w:ascii="仿宋_GB2312" w:hAnsi="仿宋_GB2312" w:eastAsia="仿宋_GB2312" w:cs="仿宋_GB2312"/>
          <w:color w:val="000000"/>
          <w:highlight w:val="none"/>
        </w:rPr>
        <w:t>(签字或盖章)：</w:t>
      </w:r>
      <w:r>
        <w:rPr>
          <w:rFonts w:hint="eastAsia" w:ascii="仿宋_GB2312" w:hAnsi="仿宋_GB2312" w:eastAsia="仿宋_GB2312" w:cs="仿宋_GB2312"/>
          <w:color w:val="000000"/>
          <w:highlight w:val="none"/>
          <w:u w:val="single"/>
        </w:rPr>
        <w:t xml:space="preserve">           </w:t>
      </w:r>
    </w:p>
    <w:p w14:paraId="23162CBF">
      <w:pPr>
        <w:adjustRightInd w:val="0"/>
        <w:snapToGrid w:val="0"/>
        <w:spacing w:line="360" w:lineRule="auto"/>
        <w:ind w:right="105" w:rightChars="50"/>
        <w:jc w:val="left"/>
        <w:rPr>
          <w:rFonts w:ascii="仿宋_GB2312" w:hAnsi="仿宋_GB2312" w:eastAsia="仿宋_GB2312" w:cs="仿宋_GB2312"/>
          <w:color w:val="000000"/>
          <w:highlight w:val="none"/>
          <w:u w:val="single"/>
        </w:rPr>
      </w:pPr>
      <w:r>
        <w:rPr>
          <w:rFonts w:hint="eastAsia" w:ascii="仿宋_GB2312" w:hAnsi="仿宋_GB2312" w:eastAsia="仿宋_GB2312" w:cs="仿宋_GB2312"/>
          <w:color w:val="000000"/>
          <w:highlight w:val="none"/>
        </w:rPr>
        <w:t>日期：</w:t>
      </w:r>
      <w:r>
        <w:rPr>
          <w:rFonts w:hint="eastAsia" w:ascii="仿宋_GB2312" w:hAnsi="仿宋_GB2312" w:eastAsia="仿宋_GB2312" w:cs="仿宋_GB2312"/>
          <w:color w:val="000000"/>
          <w:highlight w:val="none"/>
          <w:u w:val="single"/>
        </w:rPr>
        <w:t xml:space="preserve">                </w:t>
      </w:r>
    </w:p>
    <w:p w14:paraId="3E545103">
      <w:pPr>
        <w:adjustRightInd w:val="0"/>
        <w:snapToGrid w:val="0"/>
        <w:spacing w:line="360" w:lineRule="auto"/>
        <w:ind w:right="105" w:rightChars="50"/>
        <w:jc w:val="left"/>
        <w:rPr>
          <w:rFonts w:ascii="仿宋_GB2312" w:hAnsi="仿宋_GB2312" w:eastAsia="仿宋_GB2312" w:cs="仿宋_GB2312"/>
          <w:color w:val="000000"/>
          <w:highlight w:val="none"/>
          <w:u w:val="single"/>
        </w:rPr>
      </w:pPr>
    </w:p>
    <w:p w14:paraId="3D52881A">
      <w:pPr>
        <w:adjustRightInd w:val="0"/>
        <w:snapToGrid w:val="0"/>
        <w:spacing w:line="360" w:lineRule="auto"/>
        <w:ind w:right="105" w:rightChars="50"/>
        <w:jc w:val="left"/>
        <w:rPr>
          <w:rFonts w:ascii="仿宋_GB2312" w:hAnsi="仿宋_GB2312" w:eastAsia="仿宋_GB2312" w:cs="仿宋_GB2312"/>
          <w:b/>
          <w:color w:val="000000"/>
          <w:sz w:val="28"/>
          <w:szCs w:val="28"/>
          <w:highlight w:val="none"/>
        </w:rPr>
      </w:pPr>
    </w:p>
    <w:p w14:paraId="7D6D9729">
      <w:pPr>
        <w:widowControl/>
        <w:jc w:val="left"/>
        <w:rPr>
          <w:rFonts w:ascii="仿宋_GB2312" w:hAnsi="仿宋_GB2312" w:eastAsia="仿宋_GB2312" w:cs="仿宋_GB2312"/>
          <w:b/>
          <w:color w:val="000000"/>
          <w:sz w:val="28"/>
          <w:szCs w:val="28"/>
          <w:highlight w:val="none"/>
        </w:rPr>
      </w:pPr>
      <w:r>
        <w:rPr>
          <w:rFonts w:hint="eastAsia" w:ascii="仿宋_GB2312" w:hAnsi="仿宋_GB2312" w:eastAsia="仿宋_GB2312" w:cs="仿宋_GB2312"/>
          <w:color w:val="000000"/>
          <w:szCs w:val="28"/>
          <w:highlight w:val="none"/>
        </w:rPr>
        <w:br w:type="page"/>
      </w:r>
    </w:p>
    <w:p w14:paraId="00DBE7FD">
      <w:pPr>
        <w:keepNext/>
        <w:keepLines/>
        <w:widowControl w:val="0"/>
        <w:adjustRightInd w:val="0"/>
        <w:snapToGrid w:val="0"/>
        <w:spacing w:before="0" w:after="0" w:line="240" w:lineRule="auto"/>
        <w:jc w:val="left"/>
        <w:outlineLvl w:val="1"/>
        <w:rPr>
          <w:rFonts w:ascii="仿宋_GB2312" w:hAnsi="仿宋_GB2312" w:eastAsia="仿宋_GB2312" w:cs="仿宋_GB2312"/>
          <w:b/>
          <w:color w:val="000000"/>
          <w:kern w:val="2"/>
          <w:sz w:val="28"/>
          <w:szCs w:val="24"/>
          <w:highlight w:val="none"/>
          <w:lang w:val="en-US" w:eastAsia="zh-CN" w:bidi="ar-SA"/>
        </w:rPr>
      </w:pPr>
      <w:r>
        <w:rPr>
          <w:rFonts w:hint="eastAsia" w:ascii="仿宋_GB2312" w:hAnsi="仿宋_GB2312" w:eastAsia="仿宋_GB2312" w:cs="仿宋_GB2312"/>
          <w:b/>
          <w:color w:val="000000"/>
          <w:kern w:val="2"/>
          <w:sz w:val="28"/>
          <w:szCs w:val="28"/>
          <w:highlight w:val="none"/>
          <w:lang w:val="en-US" w:eastAsia="zh-CN" w:bidi="ar-SA"/>
        </w:rPr>
        <w:t>格式8</w:t>
      </w:r>
    </w:p>
    <w:p w14:paraId="52836CE2">
      <w:pPr>
        <w:spacing w:before="319" w:beforeLines="100" w:after="319" w:afterLines="100" w:line="360" w:lineRule="auto"/>
        <w:ind w:right="-21" w:rightChars="-10"/>
        <w:jc w:val="center"/>
        <w:rPr>
          <w:rFonts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t xml:space="preserve">   </w:t>
      </w:r>
      <w:bookmarkStart w:id="102" w:name="_Toc11967_WPSOffice_Level2"/>
      <w:bookmarkStart w:id="103" w:name="_Toc7498_WPSOffice_Level2"/>
      <w:r>
        <w:rPr>
          <w:rFonts w:hint="eastAsia" w:ascii="仿宋_GB2312" w:hAnsi="仿宋_GB2312" w:eastAsia="仿宋_GB2312" w:cs="仿宋_GB2312"/>
          <w:b/>
          <w:color w:val="000000"/>
          <w:sz w:val="32"/>
          <w:szCs w:val="32"/>
          <w:highlight w:val="none"/>
        </w:rPr>
        <w:t>参加政府采购活动前3年内在经营活动中没有重大违法记录的书面声明</w:t>
      </w:r>
      <w:bookmarkEnd w:id="102"/>
      <w:bookmarkEnd w:id="103"/>
    </w:p>
    <w:p w14:paraId="1E2187C6">
      <w:pPr>
        <w:spacing w:line="360" w:lineRule="auto"/>
        <w:ind w:right="630" w:rightChars="300"/>
        <w:rPr>
          <w:rFonts w:ascii="仿宋_GB2312" w:hAnsi="仿宋_GB2312" w:eastAsia="仿宋_GB2312" w:cs="仿宋_GB2312"/>
          <w:b/>
          <w:color w:val="000000"/>
          <w:szCs w:val="21"/>
          <w:highlight w:val="none"/>
        </w:rPr>
      </w:pPr>
      <w:r>
        <w:rPr>
          <w:rFonts w:hint="eastAsia" w:ascii="仿宋_GB2312" w:hAnsi="仿宋_GB2312" w:eastAsia="仿宋_GB2312" w:cs="仿宋_GB2312"/>
          <w:b/>
          <w:color w:val="000000"/>
          <w:szCs w:val="21"/>
          <w:highlight w:val="none"/>
          <w:u w:val="single"/>
        </w:rPr>
        <w:t xml:space="preserve">（采购人或采购代理机构名称） </w:t>
      </w:r>
      <w:r>
        <w:rPr>
          <w:rFonts w:hint="eastAsia" w:ascii="仿宋_GB2312" w:hAnsi="仿宋_GB2312" w:eastAsia="仿宋_GB2312" w:cs="仿宋_GB2312"/>
          <w:b/>
          <w:color w:val="000000"/>
          <w:szCs w:val="21"/>
          <w:highlight w:val="none"/>
        </w:rPr>
        <w:t xml:space="preserve"> ：</w:t>
      </w:r>
    </w:p>
    <w:p w14:paraId="0B4B4275">
      <w:pPr>
        <w:spacing w:line="360" w:lineRule="auto"/>
        <w:ind w:right="-21" w:rightChars="-10" w:firstLine="493" w:firstLineChars="235"/>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14:paraId="37299932">
      <w:pPr>
        <w:tabs>
          <w:tab w:val="left" w:pos="10065"/>
        </w:tabs>
        <w:spacing w:line="360" w:lineRule="auto"/>
        <w:ind w:right="-21" w:rightChars="-10" w:firstLine="371" w:firstLineChars="177"/>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如发现我单位提供的声明函不实时，我单位将按照《政府采购法》有关提供虚假材料的规定，接受处罚。</w:t>
      </w:r>
    </w:p>
    <w:p w14:paraId="0C29B5C8">
      <w:pPr>
        <w:spacing w:line="360" w:lineRule="auto"/>
        <w:ind w:right="1050" w:rightChars="500" w:firstLine="420" w:firstLineChars="200"/>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特此声明。</w:t>
      </w:r>
    </w:p>
    <w:p w14:paraId="303E84C8">
      <w:pPr>
        <w:spacing w:line="500" w:lineRule="exact"/>
        <w:ind w:right="1050" w:rightChars="500"/>
        <w:rPr>
          <w:rFonts w:ascii="仿宋_GB2312" w:hAnsi="仿宋_GB2312" w:eastAsia="仿宋_GB2312" w:cs="仿宋_GB2312"/>
          <w:color w:val="000000"/>
          <w:szCs w:val="21"/>
          <w:highlight w:val="none"/>
        </w:rPr>
      </w:pPr>
    </w:p>
    <w:p w14:paraId="7EFDF294">
      <w:pPr>
        <w:spacing w:before="159" w:beforeLines="50" w:after="159" w:afterLines="50" w:line="400" w:lineRule="exact"/>
        <w:ind w:right="1050" w:rightChars="500"/>
        <w:rPr>
          <w:rFonts w:ascii="仿宋_GB2312" w:hAnsi="仿宋_GB2312" w:eastAsia="仿宋_GB2312" w:cs="仿宋_GB2312"/>
          <w:color w:val="000000"/>
          <w:szCs w:val="21"/>
          <w:highlight w:val="none"/>
        </w:rPr>
      </w:pPr>
    </w:p>
    <w:p w14:paraId="2B87F853">
      <w:pPr>
        <w:spacing w:before="159" w:beforeLines="50" w:after="159" w:afterLines="50" w:line="400" w:lineRule="exact"/>
        <w:ind w:right="1050" w:rightChars="500"/>
        <w:rPr>
          <w:rFonts w:ascii="仿宋_GB2312" w:hAnsi="仿宋_GB2312" w:eastAsia="仿宋_GB2312" w:cs="仿宋_GB2312"/>
          <w:color w:val="000000"/>
          <w:szCs w:val="21"/>
          <w:highlight w:val="none"/>
        </w:rPr>
      </w:pPr>
    </w:p>
    <w:p w14:paraId="25146C04">
      <w:pPr>
        <w:spacing w:before="159" w:beforeLines="50" w:after="159" w:afterLines="50" w:line="400" w:lineRule="exact"/>
        <w:ind w:right="1050" w:rightChars="500"/>
        <w:rPr>
          <w:rFonts w:ascii="仿宋_GB2312" w:hAnsi="仿宋_GB2312" w:eastAsia="仿宋_GB2312" w:cs="仿宋_GB2312"/>
          <w:color w:val="000000"/>
          <w:szCs w:val="21"/>
          <w:highlight w:val="none"/>
        </w:rPr>
      </w:pPr>
    </w:p>
    <w:p w14:paraId="08953D60">
      <w:pPr>
        <w:spacing w:line="360" w:lineRule="exact"/>
        <w:ind w:right="1050" w:rightChars="500"/>
        <w:rPr>
          <w:rFonts w:ascii="仿宋_GB2312" w:hAnsi="仿宋_GB2312" w:eastAsia="仿宋_GB2312" w:cs="仿宋_GB2312"/>
          <w:color w:val="000000"/>
          <w:szCs w:val="21"/>
          <w:highlight w:val="none"/>
        </w:rPr>
      </w:pPr>
    </w:p>
    <w:p w14:paraId="36ED8F5E">
      <w:pPr>
        <w:spacing w:line="480" w:lineRule="auto"/>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投标人名称（加盖单位公章）：</w:t>
      </w:r>
      <w:r>
        <w:rPr>
          <w:rFonts w:hint="eastAsia" w:ascii="仿宋_GB2312" w:hAnsi="仿宋_GB2312" w:eastAsia="仿宋_GB2312" w:cs="仿宋_GB2312"/>
          <w:color w:val="000000"/>
          <w:highlight w:val="none"/>
          <w:u w:val="single"/>
        </w:rPr>
        <w:t xml:space="preserve">           </w:t>
      </w:r>
    </w:p>
    <w:p w14:paraId="3F9F4B79">
      <w:pPr>
        <w:spacing w:line="480" w:lineRule="auto"/>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法定代表人（或</w:t>
      </w:r>
      <w:r>
        <w:rPr>
          <w:rFonts w:hint="eastAsia" w:ascii="仿宋_GB2312" w:hAnsi="仿宋_GB2312" w:eastAsia="仿宋_GB2312" w:cs="仿宋_GB2312"/>
          <w:color w:val="000000"/>
          <w:szCs w:val="21"/>
          <w:highlight w:val="none"/>
        </w:rPr>
        <w:t>非法人组织负责人）或</w:t>
      </w:r>
      <w:r>
        <w:rPr>
          <w:rFonts w:hint="eastAsia" w:ascii="仿宋_GB2312" w:hAnsi="仿宋_GB2312" w:eastAsia="仿宋_GB2312" w:cs="仿宋_GB2312"/>
          <w:color w:val="000000"/>
          <w:highlight w:val="none"/>
        </w:rPr>
        <w:t>其</w:t>
      </w:r>
      <w:r>
        <w:rPr>
          <w:rFonts w:hint="eastAsia" w:ascii="仿宋_GB2312" w:hAnsi="仿宋_GB2312" w:eastAsia="仿宋_GB2312" w:cs="仿宋_GB2312"/>
          <w:color w:val="000000"/>
          <w:szCs w:val="21"/>
          <w:highlight w:val="none"/>
        </w:rPr>
        <w:t>授权</w:t>
      </w:r>
      <w:r>
        <w:rPr>
          <w:rFonts w:hint="eastAsia" w:ascii="仿宋_GB2312" w:hAnsi="仿宋_GB2312" w:eastAsia="仿宋_GB2312" w:cs="仿宋_GB2312"/>
          <w:color w:val="000000"/>
          <w:highlight w:val="none"/>
        </w:rPr>
        <w:t>委托</w:t>
      </w:r>
      <w:r>
        <w:rPr>
          <w:rFonts w:hint="eastAsia" w:ascii="仿宋_GB2312" w:hAnsi="仿宋_GB2312" w:eastAsia="仿宋_GB2312" w:cs="仿宋_GB2312"/>
          <w:color w:val="000000"/>
          <w:szCs w:val="21"/>
          <w:highlight w:val="none"/>
        </w:rPr>
        <w:t>人</w:t>
      </w:r>
      <w:r>
        <w:rPr>
          <w:rFonts w:hint="eastAsia" w:ascii="仿宋_GB2312" w:hAnsi="仿宋_GB2312" w:eastAsia="仿宋_GB2312" w:cs="仿宋_GB2312"/>
          <w:color w:val="000000"/>
          <w:highlight w:val="none"/>
        </w:rPr>
        <w:t>(签字或盖章)：</w:t>
      </w:r>
      <w:r>
        <w:rPr>
          <w:rFonts w:hint="eastAsia" w:ascii="仿宋_GB2312" w:hAnsi="仿宋_GB2312" w:eastAsia="仿宋_GB2312" w:cs="仿宋_GB2312"/>
          <w:color w:val="000000"/>
          <w:highlight w:val="none"/>
          <w:u w:val="single"/>
        </w:rPr>
        <w:t xml:space="preserve">           </w:t>
      </w:r>
    </w:p>
    <w:p w14:paraId="1DFFAD38">
      <w:pPr>
        <w:spacing w:line="480" w:lineRule="auto"/>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日期：</w:t>
      </w:r>
      <w:r>
        <w:rPr>
          <w:rFonts w:hint="eastAsia" w:ascii="仿宋_GB2312" w:hAnsi="仿宋_GB2312" w:eastAsia="仿宋_GB2312" w:cs="仿宋_GB2312"/>
          <w:color w:val="000000"/>
          <w:highlight w:val="none"/>
          <w:u w:val="single"/>
        </w:rPr>
        <w:t xml:space="preserve">                </w:t>
      </w:r>
    </w:p>
    <w:p w14:paraId="1C789D70">
      <w:pPr>
        <w:spacing w:line="360" w:lineRule="auto"/>
        <w:ind w:firstLine="420" w:firstLineChars="200"/>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br w:type="page"/>
      </w:r>
    </w:p>
    <w:p w14:paraId="5B4CA9FF">
      <w:pPr>
        <w:keepNext/>
        <w:keepLines/>
        <w:widowControl w:val="0"/>
        <w:adjustRightInd w:val="0"/>
        <w:snapToGrid w:val="0"/>
        <w:spacing w:before="0" w:after="0" w:line="240" w:lineRule="auto"/>
        <w:jc w:val="left"/>
        <w:outlineLvl w:val="1"/>
        <w:rPr>
          <w:rFonts w:ascii="仿宋_GB2312" w:hAnsi="仿宋_GB2312" w:eastAsia="仿宋_GB2312" w:cs="仿宋_GB2312"/>
          <w:b/>
          <w:color w:val="000000"/>
          <w:kern w:val="2"/>
          <w:sz w:val="28"/>
          <w:szCs w:val="28"/>
          <w:highlight w:val="none"/>
          <w:lang w:val="en-US" w:eastAsia="zh-CN" w:bidi="ar-SA"/>
        </w:rPr>
      </w:pPr>
      <w:r>
        <w:rPr>
          <w:rFonts w:hint="eastAsia" w:ascii="仿宋_GB2312" w:hAnsi="仿宋_GB2312" w:eastAsia="仿宋_GB2312" w:cs="仿宋_GB2312"/>
          <w:b/>
          <w:color w:val="000000"/>
          <w:kern w:val="2"/>
          <w:sz w:val="28"/>
          <w:szCs w:val="28"/>
          <w:highlight w:val="none"/>
          <w:lang w:val="en-US" w:eastAsia="zh-CN" w:bidi="ar-SA"/>
        </w:rPr>
        <w:t>格式9</w:t>
      </w:r>
    </w:p>
    <w:p w14:paraId="0A4F8AF8">
      <w:pPr>
        <w:spacing w:before="319" w:beforeLines="100" w:after="319" w:afterLines="100" w:line="360" w:lineRule="auto"/>
        <w:ind w:right="-21" w:rightChars="-10"/>
        <w:jc w:val="center"/>
        <w:rPr>
          <w:rFonts w:hint="eastAsia" w:ascii="仿宋_GB2312" w:hAnsi="仿宋_GB2312" w:eastAsia="仿宋_GB2312" w:cs="仿宋_GB2312"/>
          <w:b/>
          <w:color w:val="000000"/>
          <w:sz w:val="32"/>
          <w:szCs w:val="32"/>
          <w:highlight w:val="none"/>
          <w:lang w:eastAsia="zh-CN"/>
        </w:rPr>
      </w:pPr>
      <w:r>
        <w:rPr>
          <w:rFonts w:hint="eastAsia" w:ascii="仿宋_GB2312" w:hAnsi="仿宋_GB2312" w:eastAsia="仿宋_GB2312" w:cs="仿宋_GB2312"/>
          <w:b/>
          <w:color w:val="000000"/>
          <w:sz w:val="32"/>
          <w:szCs w:val="32"/>
          <w:highlight w:val="none"/>
        </w:rPr>
        <w:t xml:space="preserve"> </w:t>
      </w:r>
      <w:bookmarkStart w:id="104" w:name="_Toc16873_WPSOffice_Level2"/>
      <w:bookmarkStart w:id="105" w:name="_Toc30548_WPSOffice_Level2"/>
      <w:r>
        <w:rPr>
          <w:rFonts w:hint="eastAsia" w:ascii="仿宋_GB2312" w:hAnsi="仿宋_GB2312" w:eastAsia="仿宋_GB2312" w:cs="仿宋_GB2312"/>
          <w:b/>
          <w:color w:val="000000"/>
          <w:sz w:val="32"/>
          <w:szCs w:val="32"/>
          <w:highlight w:val="none"/>
        </w:rPr>
        <w:t>联合体协议书</w:t>
      </w:r>
      <w:bookmarkEnd w:id="104"/>
      <w:bookmarkEnd w:id="105"/>
      <w:r>
        <w:rPr>
          <w:rFonts w:hint="eastAsia" w:ascii="仿宋_GB2312" w:hAnsi="仿宋_GB2312" w:eastAsia="仿宋_GB2312" w:cs="仿宋_GB2312"/>
          <w:b/>
          <w:color w:val="000000"/>
          <w:sz w:val="32"/>
          <w:szCs w:val="32"/>
          <w:highlight w:val="none"/>
          <w:lang w:eastAsia="zh-CN"/>
        </w:rPr>
        <w:t>（</w:t>
      </w:r>
      <w:r>
        <w:rPr>
          <w:rFonts w:hint="eastAsia" w:ascii="仿宋_GB2312" w:hAnsi="仿宋_GB2312" w:eastAsia="仿宋_GB2312" w:cs="仿宋_GB2312"/>
          <w:b/>
          <w:color w:val="000000"/>
          <w:sz w:val="32"/>
          <w:szCs w:val="32"/>
          <w:highlight w:val="none"/>
          <w:lang w:val="en-US" w:eastAsia="zh-CN"/>
        </w:rPr>
        <w:t>不适用</w:t>
      </w:r>
      <w:r>
        <w:rPr>
          <w:rFonts w:hint="eastAsia" w:ascii="仿宋_GB2312" w:hAnsi="仿宋_GB2312" w:eastAsia="仿宋_GB2312" w:cs="仿宋_GB2312"/>
          <w:b/>
          <w:color w:val="000000"/>
          <w:sz w:val="32"/>
          <w:szCs w:val="32"/>
          <w:highlight w:val="none"/>
          <w:lang w:eastAsia="zh-CN"/>
        </w:rPr>
        <w:t>）</w:t>
      </w:r>
    </w:p>
    <w:p w14:paraId="6D61A9A5">
      <w:pPr>
        <w:pStyle w:val="6"/>
        <w:spacing w:line="360" w:lineRule="auto"/>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u w:val="single"/>
        </w:rPr>
        <w:t>(采购人或采购代理机构)</w:t>
      </w:r>
      <w:r>
        <w:rPr>
          <w:rFonts w:hint="eastAsia" w:ascii="仿宋_GB2312" w:hAnsi="仿宋_GB2312" w:eastAsia="仿宋_GB2312" w:cs="仿宋_GB2312"/>
          <w:color w:val="000000"/>
          <w:highlight w:val="none"/>
        </w:rPr>
        <w:t>：</w:t>
      </w:r>
    </w:p>
    <w:p w14:paraId="5C6EA5A3">
      <w:pPr>
        <w:pStyle w:val="6"/>
        <w:spacing w:line="360" w:lineRule="auto"/>
        <w:ind w:firstLine="420" w:firstLineChars="200"/>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经研究，我方决定自愿组成联合体共同参加</w:t>
      </w:r>
      <w:r>
        <w:rPr>
          <w:rFonts w:hint="eastAsia" w:ascii="仿宋_GB2312" w:hAnsi="仿宋_GB2312" w:eastAsia="仿宋_GB2312" w:cs="仿宋_GB2312"/>
          <w:color w:val="000000"/>
          <w:highlight w:val="none"/>
          <w:u w:val="single"/>
        </w:rPr>
        <w:t>(项目名称、项目编号、包号)</w:t>
      </w:r>
      <w:r>
        <w:rPr>
          <w:rFonts w:hint="eastAsia" w:ascii="仿宋_GB2312" w:hAnsi="仿宋_GB2312" w:eastAsia="仿宋_GB2312" w:cs="仿宋_GB2312"/>
          <w:color w:val="000000"/>
          <w:highlight w:val="none"/>
        </w:rPr>
        <w:t>项目的投标。现就联合体投标事宜订立如下协议：</w:t>
      </w:r>
    </w:p>
    <w:p w14:paraId="7EE8944D">
      <w:pPr>
        <w:pStyle w:val="6"/>
        <w:spacing w:line="360" w:lineRule="auto"/>
        <w:ind w:firstLine="420" w:firstLineChars="200"/>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一、联合体成员：</w:t>
      </w:r>
    </w:p>
    <w:p w14:paraId="742E2907">
      <w:pPr>
        <w:pStyle w:val="6"/>
        <w:spacing w:line="360" w:lineRule="auto"/>
        <w:ind w:firstLine="420" w:firstLineChars="200"/>
        <w:rPr>
          <w:rFonts w:ascii="仿宋_GB2312" w:hAnsi="仿宋_GB2312" w:eastAsia="仿宋_GB2312" w:cs="仿宋_GB2312"/>
          <w:color w:val="000000"/>
          <w:highlight w:val="none"/>
          <w:u w:val="single"/>
        </w:rPr>
      </w:pPr>
      <w:bookmarkStart w:id="106" w:name="_Toc23749_WPSOffice_Level2"/>
      <w:bookmarkStart w:id="107" w:name="_Toc15561_WPSOffice_Level2"/>
      <w:r>
        <w:rPr>
          <w:rFonts w:hint="eastAsia" w:ascii="仿宋_GB2312" w:hAnsi="仿宋_GB2312" w:eastAsia="仿宋_GB2312" w:cs="仿宋_GB2312"/>
          <w:color w:val="000000"/>
          <w:highlight w:val="none"/>
        </w:rPr>
        <w:t>1.</w:t>
      </w:r>
      <w:bookmarkEnd w:id="106"/>
      <w:bookmarkEnd w:id="107"/>
      <w:r>
        <w:rPr>
          <w:rFonts w:hint="eastAsia" w:ascii="仿宋_GB2312" w:hAnsi="仿宋_GB2312" w:eastAsia="仿宋_GB2312" w:cs="仿宋_GB2312"/>
          <w:color w:val="000000"/>
          <w:highlight w:val="none"/>
          <w:u w:val="single"/>
        </w:rPr>
        <w:t xml:space="preserve">                  </w:t>
      </w:r>
    </w:p>
    <w:p w14:paraId="10CB373B">
      <w:pPr>
        <w:pStyle w:val="6"/>
        <w:spacing w:line="360" w:lineRule="auto"/>
        <w:ind w:firstLine="420" w:firstLineChars="200"/>
        <w:rPr>
          <w:rFonts w:ascii="仿宋_GB2312" w:hAnsi="仿宋_GB2312" w:eastAsia="仿宋_GB2312" w:cs="仿宋_GB2312"/>
          <w:color w:val="000000"/>
          <w:highlight w:val="none"/>
        </w:rPr>
      </w:pPr>
      <w:bookmarkStart w:id="108" w:name="_Toc22173_WPSOffice_Level2"/>
      <w:bookmarkStart w:id="109" w:name="_Toc405_WPSOffice_Level2"/>
      <w:r>
        <w:rPr>
          <w:rFonts w:hint="eastAsia" w:ascii="仿宋_GB2312" w:hAnsi="仿宋_GB2312" w:eastAsia="仿宋_GB2312" w:cs="仿宋_GB2312"/>
          <w:color w:val="000000"/>
          <w:highlight w:val="none"/>
        </w:rPr>
        <w:t>2.</w:t>
      </w:r>
      <w:bookmarkEnd w:id="108"/>
      <w:bookmarkEnd w:id="109"/>
      <w:r>
        <w:rPr>
          <w:rFonts w:hint="eastAsia" w:ascii="仿宋_GB2312" w:hAnsi="仿宋_GB2312" w:eastAsia="仿宋_GB2312" w:cs="仿宋_GB2312"/>
          <w:color w:val="000000"/>
          <w:highlight w:val="none"/>
          <w:u w:val="single"/>
        </w:rPr>
        <w:t xml:space="preserve">                  </w:t>
      </w:r>
    </w:p>
    <w:p w14:paraId="74169B58">
      <w:pPr>
        <w:pStyle w:val="6"/>
        <w:spacing w:line="360" w:lineRule="auto"/>
        <w:ind w:firstLine="420" w:firstLineChars="200"/>
        <w:rPr>
          <w:rFonts w:ascii="仿宋_GB2312" w:hAnsi="仿宋_GB2312" w:eastAsia="仿宋_GB2312" w:cs="仿宋_GB2312"/>
          <w:color w:val="000000"/>
          <w:highlight w:val="none"/>
        </w:rPr>
      </w:pPr>
      <w:bookmarkStart w:id="110" w:name="_Toc23482_WPSOffice_Level2"/>
      <w:bookmarkStart w:id="111" w:name="_Toc7084_WPSOffice_Level2"/>
      <w:r>
        <w:rPr>
          <w:rFonts w:hint="eastAsia" w:ascii="仿宋_GB2312" w:hAnsi="仿宋_GB2312" w:eastAsia="仿宋_GB2312" w:cs="仿宋_GB2312"/>
          <w:color w:val="000000"/>
          <w:highlight w:val="none"/>
        </w:rPr>
        <w:t>3.</w:t>
      </w:r>
      <w:bookmarkEnd w:id="110"/>
      <w:bookmarkEnd w:id="111"/>
      <w:r>
        <w:rPr>
          <w:rFonts w:hint="eastAsia" w:ascii="仿宋_GB2312" w:hAnsi="仿宋_GB2312" w:eastAsia="仿宋_GB2312" w:cs="仿宋_GB2312"/>
          <w:color w:val="000000"/>
          <w:highlight w:val="none"/>
          <w:u w:val="single"/>
        </w:rPr>
        <w:t xml:space="preserve">                  </w:t>
      </w:r>
    </w:p>
    <w:p w14:paraId="5728523D">
      <w:pPr>
        <w:pStyle w:val="6"/>
        <w:spacing w:line="360" w:lineRule="auto"/>
        <w:ind w:firstLine="420" w:firstLineChars="200"/>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二、</w:t>
      </w:r>
      <w:r>
        <w:rPr>
          <w:rFonts w:hint="eastAsia" w:ascii="仿宋_GB2312" w:hAnsi="仿宋_GB2312" w:eastAsia="仿宋_GB2312" w:cs="仿宋_GB2312"/>
          <w:color w:val="000000"/>
          <w:highlight w:val="none"/>
          <w:u w:val="single"/>
        </w:rPr>
        <w:t>(某成员单位名称)</w:t>
      </w:r>
      <w:r>
        <w:rPr>
          <w:rFonts w:hint="eastAsia" w:ascii="仿宋_GB2312" w:hAnsi="仿宋_GB2312" w:eastAsia="仿宋_GB2312" w:cs="仿宋_GB2312"/>
          <w:color w:val="000000"/>
          <w:highlight w:val="none"/>
        </w:rPr>
        <w:t>为(联合体名称)牵头人。</w:t>
      </w:r>
    </w:p>
    <w:p w14:paraId="5BD2C611">
      <w:pPr>
        <w:pStyle w:val="6"/>
        <w:spacing w:line="360" w:lineRule="auto"/>
        <w:ind w:firstLine="420" w:firstLineChars="200"/>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14:paraId="3C1E2B65">
      <w:pPr>
        <w:pStyle w:val="6"/>
        <w:spacing w:line="360" w:lineRule="auto"/>
        <w:ind w:firstLine="420" w:firstLineChars="200"/>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四、联合体将严格按照招标文件的各项要求，递交投标文件，参加投标，履行中标义务和中标后的合同，并向采购人承担连带责任。</w:t>
      </w:r>
    </w:p>
    <w:p w14:paraId="508FE04B">
      <w:pPr>
        <w:pStyle w:val="6"/>
        <w:spacing w:line="360" w:lineRule="auto"/>
        <w:ind w:firstLine="420" w:firstLineChars="200"/>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五、联合体各成员单位内部的职责分工如下：</w:t>
      </w:r>
      <w:r>
        <w:rPr>
          <w:rFonts w:hint="eastAsia" w:ascii="仿宋_GB2312" w:hAnsi="仿宋_GB2312" w:eastAsia="仿宋_GB2312" w:cs="仿宋_GB2312"/>
          <w:color w:val="000000"/>
          <w:highlight w:val="none"/>
          <w:u w:val="single"/>
        </w:rPr>
        <w:t xml:space="preserve">                  </w:t>
      </w:r>
      <w:r>
        <w:rPr>
          <w:rFonts w:hint="eastAsia" w:ascii="仿宋_GB2312" w:hAnsi="仿宋_GB2312" w:eastAsia="仿宋_GB2312" w:cs="仿宋_GB2312"/>
          <w:color w:val="000000"/>
          <w:highlight w:val="none"/>
        </w:rPr>
        <w:t>。按照本条上述分工，联合体成员单位各自所承担的合同工作量比例如下：</w:t>
      </w:r>
      <w:r>
        <w:rPr>
          <w:rFonts w:hint="eastAsia" w:ascii="仿宋_GB2312" w:hAnsi="仿宋_GB2312" w:eastAsia="仿宋_GB2312" w:cs="仿宋_GB2312"/>
          <w:color w:val="000000"/>
          <w:highlight w:val="none"/>
          <w:u w:val="single"/>
        </w:rPr>
        <w:t xml:space="preserve">                  </w:t>
      </w:r>
      <w:r>
        <w:rPr>
          <w:rFonts w:hint="eastAsia" w:ascii="仿宋_GB2312" w:hAnsi="仿宋_GB2312" w:eastAsia="仿宋_GB2312" w:cs="仿宋_GB2312"/>
          <w:color w:val="000000"/>
          <w:highlight w:val="none"/>
        </w:rPr>
        <w:t>。</w:t>
      </w:r>
    </w:p>
    <w:p w14:paraId="5CA72A71">
      <w:pPr>
        <w:pStyle w:val="6"/>
        <w:spacing w:line="360" w:lineRule="auto"/>
        <w:ind w:firstLine="420" w:firstLineChars="200"/>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六、本协议书自签署之日起生效，合同履行完毕后自动失效。</w:t>
      </w:r>
    </w:p>
    <w:p w14:paraId="53C9A18F">
      <w:pPr>
        <w:pStyle w:val="6"/>
        <w:spacing w:line="360" w:lineRule="auto"/>
        <w:ind w:firstLine="420" w:firstLineChars="200"/>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七、本协议书一式</w:t>
      </w:r>
      <w:r>
        <w:rPr>
          <w:rFonts w:hint="eastAsia" w:ascii="仿宋_GB2312" w:hAnsi="仿宋_GB2312" w:eastAsia="仿宋_GB2312" w:cs="仿宋_GB2312"/>
          <w:color w:val="000000"/>
          <w:highlight w:val="none"/>
          <w:u w:val="single"/>
        </w:rPr>
        <w:t xml:space="preserve">   </w:t>
      </w:r>
      <w:r>
        <w:rPr>
          <w:rFonts w:hint="eastAsia" w:ascii="仿宋_GB2312" w:hAnsi="仿宋_GB2312" w:eastAsia="仿宋_GB2312" w:cs="仿宋_GB2312"/>
          <w:color w:val="000000"/>
          <w:highlight w:val="none"/>
        </w:rPr>
        <w:t>份，联合体成员和采购人各执</w:t>
      </w:r>
      <w:r>
        <w:rPr>
          <w:rFonts w:hint="eastAsia" w:ascii="仿宋_GB2312" w:hAnsi="仿宋_GB2312" w:eastAsia="仿宋_GB2312" w:cs="仿宋_GB2312"/>
          <w:color w:val="000000"/>
          <w:highlight w:val="none"/>
          <w:u w:val="single"/>
        </w:rPr>
        <w:t xml:space="preserve">  </w:t>
      </w:r>
      <w:r>
        <w:rPr>
          <w:rFonts w:hint="eastAsia" w:ascii="仿宋_GB2312" w:hAnsi="仿宋_GB2312" w:eastAsia="仿宋_GB2312" w:cs="仿宋_GB2312"/>
          <w:color w:val="000000"/>
          <w:highlight w:val="none"/>
        </w:rPr>
        <w:t>份。</w:t>
      </w:r>
    </w:p>
    <w:p w14:paraId="4629F761">
      <w:pPr>
        <w:pStyle w:val="6"/>
        <w:spacing w:line="360" w:lineRule="auto"/>
        <w:ind w:firstLine="420" w:firstLineChars="200"/>
        <w:rPr>
          <w:rFonts w:ascii="仿宋_GB2312" w:hAnsi="仿宋_GB2312" w:eastAsia="仿宋_GB2312" w:cs="仿宋_GB2312"/>
          <w:color w:val="000000"/>
          <w:highlight w:val="none"/>
        </w:rPr>
      </w:pPr>
    </w:p>
    <w:p w14:paraId="25AC324C">
      <w:pPr>
        <w:pStyle w:val="6"/>
        <w:spacing w:line="360" w:lineRule="auto"/>
        <w:rPr>
          <w:rFonts w:ascii="仿宋_GB2312" w:hAnsi="仿宋_GB2312" w:eastAsia="仿宋_GB2312" w:cs="仿宋_GB2312"/>
          <w:color w:val="000000"/>
          <w:highlight w:val="none"/>
          <w:u w:val="single"/>
        </w:rPr>
      </w:pPr>
      <w:r>
        <w:rPr>
          <w:rFonts w:hint="eastAsia" w:ascii="仿宋_GB2312" w:hAnsi="仿宋_GB2312" w:eastAsia="仿宋_GB2312" w:cs="仿宋_GB2312"/>
          <w:color w:val="000000"/>
          <w:highlight w:val="none"/>
        </w:rPr>
        <w:t>牵头人名称(加盖单位公章)：</w:t>
      </w:r>
      <w:r>
        <w:rPr>
          <w:rFonts w:hint="eastAsia" w:ascii="仿宋_GB2312" w:hAnsi="仿宋_GB2312" w:eastAsia="仿宋_GB2312" w:cs="仿宋_GB2312"/>
          <w:color w:val="000000"/>
          <w:highlight w:val="none"/>
          <w:u w:val="single"/>
        </w:rPr>
        <w:t xml:space="preserve">                            </w:t>
      </w:r>
    </w:p>
    <w:p w14:paraId="24157AF1">
      <w:pPr>
        <w:pStyle w:val="6"/>
        <w:spacing w:line="360" w:lineRule="auto"/>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法定代表人或其授权委托人(签字或盖章)：</w:t>
      </w:r>
      <w:r>
        <w:rPr>
          <w:rFonts w:hint="eastAsia" w:ascii="仿宋_GB2312" w:hAnsi="仿宋_GB2312" w:eastAsia="仿宋_GB2312" w:cs="仿宋_GB2312"/>
          <w:color w:val="000000"/>
          <w:highlight w:val="none"/>
          <w:u w:val="single"/>
        </w:rPr>
        <w:t xml:space="preserve">                  </w:t>
      </w:r>
    </w:p>
    <w:p w14:paraId="1CB38B8C">
      <w:pPr>
        <w:pStyle w:val="6"/>
        <w:spacing w:line="360" w:lineRule="auto"/>
        <w:ind w:firstLine="420" w:firstLineChars="200"/>
        <w:rPr>
          <w:rFonts w:ascii="仿宋_GB2312" w:hAnsi="仿宋_GB2312" w:eastAsia="仿宋_GB2312" w:cs="仿宋_GB2312"/>
          <w:color w:val="000000"/>
          <w:highlight w:val="none"/>
        </w:rPr>
      </w:pPr>
    </w:p>
    <w:p w14:paraId="01E6F9E5">
      <w:pPr>
        <w:pStyle w:val="6"/>
        <w:spacing w:line="360" w:lineRule="auto"/>
        <w:rPr>
          <w:rFonts w:ascii="仿宋_GB2312" w:hAnsi="仿宋_GB2312" w:eastAsia="仿宋_GB2312" w:cs="仿宋_GB2312"/>
          <w:color w:val="000000"/>
          <w:highlight w:val="none"/>
          <w:u w:val="single"/>
        </w:rPr>
      </w:pPr>
      <w:r>
        <w:rPr>
          <w:rFonts w:hint="eastAsia" w:ascii="仿宋_GB2312" w:hAnsi="仿宋_GB2312" w:eastAsia="仿宋_GB2312" w:cs="仿宋_GB2312"/>
          <w:color w:val="000000"/>
          <w:highlight w:val="none"/>
        </w:rPr>
        <w:t>成员名称(加盖单位公章)：</w:t>
      </w:r>
      <w:r>
        <w:rPr>
          <w:rFonts w:hint="eastAsia" w:ascii="仿宋_GB2312" w:hAnsi="仿宋_GB2312" w:eastAsia="仿宋_GB2312" w:cs="仿宋_GB2312"/>
          <w:color w:val="000000"/>
          <w:highlight w:val="none"/>
          <w:u w:val="single"/>
        </w:rPr>
        <w:t xml:space="preserve">                              </w:t>
      </w:r>
    </w:p>
    <w:p w14:paraId="3B2BAB56">
      <w:pPr>
        <w:pStyle w:val="6"/>
        <w:spacing w:line="360" w:lineRule="auto"/>
        <w:rPr>
          <w:rFonts w:ascii="仿宋_GB2312" w:hAnsi="仿宋_GB2312" w:eastAsia="仿宋_GB2312" w:cs="仿宋_GB2312"/>
          <w:color w:val="000000"/>
          <w:highlight w:val="none"/>
          <w:u w:val="single"/>
        </w:rPr>
      </w:pPr>
      <w:r>
        <w:rPr>
          <w:rFonts w:hint="eastAsia" w:ascii="仿宋_GB2312" w:hAnsi="仿宋_GB2312" w:eastAsia="仿宋_GB2312" w:cs="仿宋_GB2312"/>
          <w:color w:val="000000"/>
          <w:highlight w:val="none"/>
        </w:rPr>
        <w:t>法定代表人或其授权委托人(签字或盖章)：</w:t>
      </w:r>
      <w:r>
        <w:rPr>
          <w:rFonts w:hint="eastAsia" w:ascii="仿宋_GB2312" w:hAnsi="仿宋_GB2312" w:eastAsia="仿宋_GB2312" w:cs="仿宋_GB2312"/>
          <w:color w:val="000000"/>
          <w:highlight w:val="none"/>
          <w:u w:val="single"/>
        </w:rPr>
        <w:t xml:space="preserve">                  </w:t>
      </w:r>
    </w:p>
    <w:p w14:paraId="0AEFDD41">
      <w:pPr>
        <w:spacing w:line="360" w:lineRule="exact"/>
        <w:ind w:right="1050" w:rightChars="500"/>
        <w:jc w:val="left"/>
        <w:rPr>
          <w:rFonts w:ascii="仿宋_GB2312" w:hAnsi="仿宋_GB2312" w:eastAsia="仿宋_GB2312" w:cs="仿宋_GB2312"/>
          <w:color w:val="000000"/>
          <w:szCs w:val="21"/>
          <w:highlight w:val="none"/>
          <w:u w:val="single"/>
        </w:rPr>
      </w:pPr>
      <w:r>
        <w:rPr>
          <w:rFonts w:hint="eastAsia" w:ascii="仿宋_GB2312" w:hAnsi="仿宋_GB2312" w:eastAsia="仿宋_GB2312" w:cs="仿宋_GB2312"/>
          <w:color w:val="000000"/>
          <w:szCs w:val="21"/>
          <w:highlight w:val="none"/>
        </w:rPr>
        <w:t>日期：</w:t>
      </w:r>
      <w:r>
        <w:rPr>
          <w:rFonts w:hint="eastAsia" w:ascii="仿宋_GB2312" w:hAnsi="仿宋_GB2312" w:eastAsia="仿宋_GB2312" w:cs="仿宋_GB2312"/>
          <w:color w:val="000000"/>
          <w:highlight w:val="none"/>
          <w:u w:val="single"/>
        </w:rPr>
        <w:t xml:space="preserve">              </w:t>
      </w:r>
      <w:r>
        <w:rPr>
          <w:rFonts w:hint="eastAsia" w:ascii="仿宋_GB2312" w:hAnsi="仿宋_GB2312" w:eastAsia="仿宋_GB2312" w:cs="仿宋_GB2312"/>
          <w:color w:val="000000"/>
          <w:szCs w:val="21"/>
          <w:highlight w:val="none"/>
        </w:rPr>
        <w:t xml:space="preserve"> </w:t>
      </w:r>
    </w:p>
    <w:p w14:paraId="12B6F3C4">
      <w:pPr>
        <w:keepNext/>
        <w:keepLines/>
        <w:widowControl w:val="0"/>
        <w:adjustRightInd w:val="0"/>
        <w:snapToGrid w:val="0"/>
        <w:spacing w:before="0" w:after="0" w:line="240" w:lineRule="auto"/>
        <w:jc w:val="left"/>
        <w:outlineLvl w:val="1"/>
        <w:rPr>
          <w:rFonts w:ascii="仿宋_GB2312" w:hAnsi="仿宋_GB2312" w:eastAsia="仿宋_GB2312" w:cs="仿宋_GB2312"/>
          <w:b/>
          <w:color w:val="000000"/>
          <w:kern w:val="2"/>
          <w:sz w:val="28"/>
          <w:szCs w:val="28"/>
          <w:highlight w:val="none"/>
          <w:lang w:val="en-US" w:eastAsia="zh-CN" w:bidi="ar-SA"/>
        </w:rPr>
      </w:pPr>
      <w:r>
        <w:rPr>
          <w:rFonts w:hint="eastAsia" w:ascii="仿宋_GB2312" w:hAnsi="仿宋_GB2312" w:eastAsia="仿宋_GB2312" w:cs="仿宋_GB2312"/>
          <w:b/>
          <w:color w:val="000000"/>
          <w:kern w:val="2"/>
          <w:sz w:val="28"/>
          <w:szCs w:val="28"/>
          <w:highlight w:val="none"/>
          <w:lang w:val="en-US" w:eastAsia="zh-CN" w:bidi="ar-SA"/>
        </w:rPr>
        <w:t>格式10</w:t>
      </w:r>
    </w:p>
    <w:p w14:paraId="1E27659F">
      <w:pPr>
        <w:spacing w:before="319" w:beforeLines="100" w:after="319" w:afterLines="100" w:line="360" w:lineRule="auto"/>
        <w:ind w:right="-21" w:rightChars="-10"/>
        <w:jc w:val="center"/>
        <w:rPr>
          <w:rFonts w:ascii="仿宋_GB2312" w:hAnsi="仿宋_GB2312" w:eastAsia="仿宋_GB2312" w:cs="仿宋_GB2312"/>
          <w:b/>
          <w:color w:val="000000"/>
          <w:sz w:val="32"/>
          <w:szCs w:val="32"/>
          <w:highlight w:val="none"/>
        </w:rPr>
      </w:pPr>
      <w:bookmarkStart w:id="112" w:name="_Toc24841_WPSOffice_Level2"/>
      <w:bookmarkStart w:id="113" w:name="_Toc14782_WPSOffice_Level2"/>
      <w:r>
        <w:rPr>
          <w:rFonts w:hint="eastAsia" w:ascii="仿宋_GB2312" w:hAnsi="仿宋_GB2312" w:eastAsia="仿宋_GB2312" w:cs="仿宋_GB2312"/>
          <w:b/>
          <w:color w:val="000000"/>
          <w:sz w:val="32"/>
          <w:szCs w:val="32"/>
          <w:highlight w:val="none"/>
        </w:rPr>
        <w:t>投标函</w:t>
      </w:r>
      <w:bookmarkEnd w:id="112"/>
      <w:bookmarkEnd w:id="113"/>
    </w:p>
    <w:p w14:paraId="0276DCE7">
      <w:pPr>
        <w:adjustRightInd w:val="0"/>
        <w:snapToGrid w:val="0"/>
        <w:spacing w:line="360" w:lineRule="auto"/>
        <w:ind w:right="630" w:rightChars="300"/>
        <w:rPr>
          <w:rFonts w:ascii="仿宋_GB2312" w:hAnsi="仿宋_GB2312" w:eastAsia="仿宋_GB2312" w:cs="仿宋_GB2312"/>
          <w:color w:val="000000"/>
          <w:szCs w:val="21"/>
          <w:highlight w:val="none"/>
          <w:u w:val="single"/>
        </w:rPr>
      </w:pPr>
      <w:r>
        <w:rPr>
          <w:rFonts w:hint="eastAsia" w:ascii="仿宋_GB2312" w:hAnsi="仿宋_GB2312" w:eastAsia="仿宋_GB2312" w:cs="仿宋_GB2312"/>
          <w:color w:val="000000"/>
          <w:szCs w:val="21"/>
          <w:highlight w:val="none"/>
        </w:rPr>
        <w:t xml:space="preserve"> </w:t>
      </w:r>
      <w:r>
        <w:rPr>
          <w:rFonts w:hint="eastAsia" w:ascii="仿宋_GB2312" w:hAnsi="仿宋_GB2312" w:eastAsia="仿宋_GB2312" w:cs="仿宋_GB2312"/>
          <w:color w:val="000000"/>
          <w:szCs w:val="21"/>
          <w:highlight w:val="none"/>
          <w:u w:val="single"/>
        </w:rPr>
        <w:t>（采购人或采购代理机构）：</w:t>
      </w:r>
    </w:p>
    <w:p w14:paraId="56056A3E">
      <w:pPr>
        <w:adjustRightInd w:val="0"/>
        <w:snapToGrid w:val="0"/>
        <w:spacing w:line="360" w:lineRule="auto"/>
        <w:ind w:right="-21" w:rightChars="-10"/>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 xml:space="preserve">    根据贵方</w:t>
      </w:r>
      <w:r>
        <w:rPr>
          <w:rFonts w:hint="eastAsia" w:ascii="仿宋_GB2312" w:hAnsi="仿宋_GB2312" w:eastAsia="仿宋_GB2312" w:cs="仿宋_GB2312"/>
          <w:color w:val="000000"/>
          <w:szCs w:val="21"/>
          <w:highlight w:val="none"/>
          <w:u w:val="single"/>
        </w:rPr>
        <w:t>(项目名称)</w:t>
      </w:r>
      <w:r>
        <w:rPr>
          <w:rFonts w:hint="eastAsia" w:ascii="仿宋_GB2312" w:hAnsi="仿宋_GB2312" w:eastAsia="仿宋_GB2312" w:cs="仿宋_GB2312"/>
          <w:color w:val="000000"/>
          <w:szCs w:val="21"/>
          <w:highlight w:val="none"/>
        </w:rPr>
        <w:t>项目的招标公告</w:t>
      </w:r>
      <w:r>
        <w:rPr>
          <w:rFonts w:hint="eastAsia" w:ascii="仿宋_GB2312" w:hAnsi="仿宋_GB2312" w:eastAsia="仿宋_GB2312" w:cs="仿宋_GB2312"/>
          <w:color w:val="000000"/>
          <w:szCs w:val="21"/>
          <w:highlight w:val="none"/>
          <w:u w:val="single"/>
        </w:rPr>
        <w:t>(招标编号)</w:t>
      </w:r>
      <w:r>
        <w:rPr>
          <w:rFonts w:hint="eastAsia" w:ascii="仿宋_GB2312" w:hAnsi="仿宋_GB2312" w:eastAsia="仿宋_GB2312" w:cs="仿宋_GB2312"/>
          <w:color w:val="000000"/>
          <w:szCs w:val="21"/>
          <w:highlight w:val="none"/>
        </w:rPr>
        <w:t>,签字代表</w:t>
      </w:r>
      <w:r>
        <w:rPr>
          <w:rFonts w:hint="eastAsia" w:ascii="仿宋_GB2312" w:hAnsi="仿宋_GB2312" w:eastAsia="仿宋_GB2312" w:cs="仿宋_GB2312"/>
          <w:color w:val="000000"/>
          <w:szCs w:val="21"/>
          <w:highlight w:val="none"/>
          <w:u w:val="single"/>
        </w:rPr>
        <w:t>(姓名、职务)</w:t>
      </w:r>
      <w:r>
        <w:rPr>
          <w:rFonts w:hint="eastAsia" w:ascii="仿宋_GB2312" w:hAnsi="仿宋_GB2312" w:eastAsia="仿宋_GB2312" w:cs="仿宋_GB2312"/>
          <w:color w:val="000000"/>
          <w:szCs w:val="21"/>
          <w:highlight w:val="none"/>
        </w:rPr>
        <w:t>经正式授权并代表投标人</w:t>
      </w:r>
      <w:r>
        <w:rPr>
          <w:rFonts w:hint="eastAsia" w:ascii="仿宋_GB2312" w:hAnsi="仿宋_GB2312" w:eastAsia="仿宋_GB2312" w:cs="仿宋_GB2312"/>
          <w:color w:val="000000"/>
          <w:szCs w:val="21"/>
          <w:highlight w:val="none"/>
          <w:u w:val="single"/>
        </w:rPr>
        <w:t>（名称、地址）</w:t>
      </w:r>
      <w:r>
        <w:rPr>
          <w:rFonts w:hint="eastAsia" w:ascii="仿宋_GB2312" w:hAnsi="仿宋_GB2312" w:eastAsia="仿宋_GB2312" w:cs="仿宋_GB2312"/>
          <w:color w:val="000000"/>
          <w:szCs w:val="21"/>
          <w:highlight w:val="none"/>
        </w:rPr>
        <w:t>提交下述文件正本</w:t>
      </w:r>
      <w:r>
        <w:rPr>
          <w:rFonts w:hint="eastAsia" w:ascii="仿宋_GB2312" w:hAnsi="仿宋_GB2312" w:eastAsia="仿宋_GB2312" w:cs="仿宋_GB2312"/>
          <w:color w:val="000000"/>
          <w:szCs w:val="21"/>
          <w:highlight w:val="none"/>
          <w:u w:val="single"/>
        </w:rPr>
        <w:t xml:space="preserve"> </w:t>
      </w:r>
      <w:r>
        <w:rPr>
          <w:rFonts w:hint="eastAsia" w:ascii="仿宋_GB2312" w:hAnsi="仿宋_GB2312" w:eastAsia="仿宋_GB2312" w:cs="仿宋_GB2312"/>
          <w:color w:val="000000"/>
          <w:szCs w:val="21"/>
          <w:highlight w:val="none"/>
          <w:u w:val="single"/>
          <w:lang w:val="en-US" w:eastAsia="zh-CN"/>
        </w:rPr>
        <w:t>/</w:t>
      </w:r>
      <w:r>
        <w:rPr>
          <w:rFonts w:hint="eastAsia" w:ascii="仿宋_GB2312" w:hAnsi="仿宋_GB2312" w:eastAsia="仿宋_GB2312" w:cs="仿宋_GB2312"/>
          <w:color w:val="000000"/>
          <w:szCs w:val="21"/>
          <w:highlight w:val="none"/>
          <w:u w:val="single"/>
        </w:rPr>
        <w:t xml:space="preserve"> </w:t>
      </w:r>
      <w:r>
        <w:rPr>
          <w:rFonts w:hint="eastAsia" w:ascii="仿宋_GB2312" w:hAnsi="仿宋_GB2312" w:eastAsia="仿宋_GB2312" w:cs="仿宋_GB2312"/>
          <w:color w:val="000000"/>
          <w:szCs w:val="21"/>
          <w:highlight w:val="none"/>
        </w:rPr>
        <w:t>份、副本</w:t>
      </w:r>
      <w:r>
        <w:rPr>
          <w:rFonts w:hint="eastAsia" w:ascii="仿宋_GB2312" w:hAnsi="仿宋_GB2312" w:eastAsia="仿宋_GB2312" w:cs="仿宋_GB2312"/>
          <w:color w:val="000000"/>
          <w:szCs w:val="21"/>
          <w:highlight w:val="none"/>
          <w:u w:val="single"/>
        </w:rPr>
        <w:t xml:space="preserve"> </w:t>
      </w:r>
      <w:r>
        <w:rPr>
          <w:rFonts w:hint="eastAsia" w:ascii="仿宋_GB2312" w:hAnsi="仿宋_GB2312" w:eastAsia="仿宋_GB2312" w:cs="仿宋_GB2312"/>
          <w:color w:val="000000"/>
          <w:szCs w:val="21"/>
          <w:highlight w:val="none"/>
          <w:u w:val="single"/>
          <w:lang w:val="en-US" w:eastAsia="zh-CN"/>
        </w:rPr>
        <w:t>/</w:t>
      </w:r>
      <w:r>
        <w:rPr>
          <w:rFonts w:hint="eastAsia" w:ascii="仿宋_GB2312" w:hAnsi="仿宋_GB2312" w:eastAsia="仿宋_GB2312" w:cs="仿宋_GB2312"/>
          <w:color w:val="000000"/>
          <w:szCs w:val="21"/>
          <w:highlight w:val="none"/>
          <w:u w:val="single"/>
        </w:rPr>
        <w:t xml:space="preserve"> </w:t>
      </w:r>
      <w:r>
        <w:rPr>
          <w:rFonts w:hint="eastAsia" w:ascii="仿宋_GB2312" w:hAnsi="仿宋_GB2312" w:eastAsia="仿宋_GB2312" w:cs="仿宋_GB2312"/>
          <w:color w:val="000000"/>
          <w:szCs w:val="21"/>
          <w:highlight w:val="none"/>
        </w:rPr>
        <w:t>份及电子文档</w:t>
      </w:r>
      <w:r>
        <w:rPr>
          <w:rFonts w:hint="eastAsia" w:ascii="仿宋_GB2312" w:hAnsi="仿宋_GB2312" w:eastAsia="仿宋_GB2312" w:cs="仿宋_GB2312"/>
          <w:color w:val="000000"/>
          <w:szCs w:val="21"/>
          <w:highlight w:val="none"/>
          <w:u w:val="single"/>
        </w:rPr>
        <w:t xml:space="preserve">  </w:t>
      </w:r>
      <w:r>
        <w:rPr>
          <w:rFonts w:hint="eastAsia" w:ascii="仿宋_GB2312" w:hAnsi="仿宋_GB2312" w:eastAsia="仿宋_GB2312" w:cs="仿宋_GB2312"/>
          <w:color w:val="000000"/>
          <w:szCs w:val="21"/>
          <w:highlight w:val="none"/>
        </w:rPr>
        <w:t>份。</w:t>
      </w:r>
    </w:p>
    <w:p w14:paraId="764B7341">
      <w:pPr>
        <w:adjustRightInd w:val="0"/>
        <w:snapToGrid w:val="0"/>
        <w:spacing w:line="360" w:lineRule="auto"/>
        <w:ind w:right="-21" w:rightChars="-10" w:firstLine="420" w:firstLineChars="200"/>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据此，签字代表宣布同意如下：</w:t>
      </w:r>
    </w:p>
    <w:p w14:paraId="31232A47">
      <w:pPr>
        <w:numPr>
          <w:ilvl w:val="0"/>
          <w:numId w:val="2"/>
        </w:numPr>
        <w:adjustRightInd w:val="0"/>
        <w:snapToGrid w:val="0"/>
        <w:spacing w:line="360" w:lineRule="auto"/>
        <w:ind w:right="-21" w:rightChars="-10" w:firstLine="420" w:firstLineChars="200"/>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本项目投标总价详见开标一览表。</w:t>
      </w:r>
    </w:p>
    <w:p w14:paraId="4769234D">
      <w:pPr>
        <w:numPr>
          <w:ilvl w:val="0"/>
          <w:numId w:val="2"/>
        </w:numPr>
        <w:adjustRightInd w:val="0"/>
        <w:snapToGrid w:val="0"/>
        <w:spacing w:line="360" w:lineRule="auto"/>
        <w:ind w:right="-21" w:rightChars="-10" w:firstLine="420" w:firstLineChars="200"/>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本投标有效期为自递交投标文件截止之日起</w:t>
      </w:r>
      <w:r>
        <w:rPr>
          <w:rFonts w:hint="eastAsia" w:ascii="仿宋_GB2312" w:hAnsi="仿宋_GB2312" w:eastAsia="仿宋_GB2312" w:cs="仿宋_GB2312"/>
          <w:color w:val="000000"/>
          <w:szCs w:val="21"/>
          <w:highlight w:val="none"/>
          <w:u w:val="single"/>
        </w:rPr>
        <w:t>90</w:t>
      </w:r>
      <w:r>
        <w:rPr>
          <w:rFonts w:hint="eastAsia" w:ascii="仿宋_GB2312" w:hAnsi="仿宋_GB2312" w:eastAsia="仿宋_GB2312" w:cs="仿宋_GB2312"/>
          <w:color w:val="000000"/>
          <w:szCs w:val="21"/>
          <w:highlight w:val="none"/>
        </w:rPr>
        <w:t>日历日。</w:t>
      </w:r>
    </w:p>
    <w:p w14:paraId="7A239914">
      <w:pPr>
        <w:adjustRightInd w:val="0"/>
        <w:snapToGrid w:val="0"/>
        <w:spacing w:line="360" w:lineRule="auto"/>
        <w:ind w:right="-21" w:rightChars="-10" w:firstLine="420" w:firstLineChars="200"/>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（3）已详细审查全部招标文件，包括所有补充通知（如果有的话）。</w:t>
      </w:r>
    </w:p>
    <w:p w14:paraId="70DAC3F2">
      <w:pPr>
        <w:adjustRightInd w:val="0"/>
        <w:snapToGrid w:val="0"/>
        <w:spacing w:line="360" w:lineRule="auto"/>
        <w:ind w:right="-21" w:rightChars="-10" w:firstLine="420" w:firstLineChars="200"/>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（4）在规定的开标时间后，遵守招标文件中有关保证金的规定。</w:t>
      </w:r>
    </w:p>
    <w:p w14:paraId="14BCE2C0">
      <w:pPr>
        <w:adjustRightInd w:val="0"/>
        <w:snapToGrid w:val="0"/>
        <w:spacing w:line="360" w:lineRule="auto"/>
        <w:ind w:right="-21" w:rightChars="-10" w:firstLine="420" w:firstLineChars="200"/>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（5）我方不是为本项目提供整体设计、规范编制或者项目管理、监理、检测等服务的供应商，我方不是采购代理机构的附属机构。</w:t>
      </w:r>
    </w:p>
    <w:p w14:paraId="23F4CAD5">
      <w:pPr>
        <w:adjustRightInd w:val="0"/>
        <w:snapToGrid w:val="0"/>
        <w:spacing w:line="360" w:lineRule="auto"/>
        <w:ind w:right="-21" w:rightChars="-10" w:firstLine="420" w:firstLineChars="200"/>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（6）在领取中标通知书的同时按招标文件规定的形式，向采购代理机构一次性支付采购代理服务费（适用于中标人支付采购代理服务费情形）。</w:t>
      </w:r>
    </w:p>
    <w:p w14:paraId="4AC447DD">
      <w:pPr>
        <w:adjustRightInd w:val="0"/>
        <w:snapToGrid w:val="0"/>
        <w:spacing w:line="360" w:lineRule="auto"/>
        <w:ind w:right="-21" w:rightChars="-10" w:firstLine="420" w:firstLineChars="200"/>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（7）按照贵方可能要求，提供与其投标有关的一切数据或资料，完全理解贵方不一定接受最低价的投标或收到的任何投标。</w:t>
      </w:r>
    </w:p>
    <w:p w14:paraId="54F3FF9A">
      <w:pPr>
        <w:adjustRightInd w:val="0"/>
        <w:snapToGrid w:val="0"/>
        <w:spacing w:line="360" w:lineRule="auto"/>
        <w:ind w:right="-21" w:rightChars="-10" w:firstLine="420" w:firstLineChars="200"/>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（8）按照招标文件的规定履行合同责任和义务。</w:t>
      </w:r>
    </w:p>
    <w:p w14:paraId="11D336C8">
      <w:pPr>
        <w:adjustRightInd w:val="0"/>
        <w:snapToGrid w:val="0"/>
        <w:spacing w:line="360" w:lineRule="auto"/>
        <w:ind w:right="-21" w:rightChars="-10" w:firstLine="420" w:firstLineChars="200"/>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（9）我方承诺投标文件中的证明材料真实、合法、有效。</w:t>
      </w:r>
    </w:p>
    <w:p w14:paraId="415BA499">
      <w:pPr>
        <w:adjustRightInd w:val="0"/>
        <w:snapToGrid w:val="0"/>
        <w:spacing w:line="360" w:lineRule="auto"/>
        <w:ind w:right="-21" w:rightChars="-10" w:firstLine="420" w:firstLineChars="200"/>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其他事项：</w:t>
      </w:r>
      <w:r>
        <w:rPr>
          <w:rFonts w:hint="eastAsia" w:ascii="仿宋_GB2312" w:hAnsi="仿宋_GB2312" w:eastAsia="仿宋_GB2312" w:cs="仿宋_GB2312"/>
          <w:color w:val="000000"/>
          <w:szCs w:val="21"/>
          <w:highlight w:val="none"/>
          <w:u w:val="single"/>
        </w:rPr>
        <w:t xml:space="preserve">                                                      </w:t>
      </w:r>
      <w:r>
        <w:rPr>
          <w:rFonts w:hint="eastAsia" w:ascii="仿宋_GB2312" w:hAnsi="仿宋_GB2312" w:eastAsia="仿宋_GB2312" w:cs="仿宋_GB2312"/>
          <w:color w:val="000000"/>
          <w:szCs w:val="21"/>
          <w:highlight w:val="none"/>
        </w:rPr>
        <w:t>。</w:t>
      </w:r>
    </w:p>
    <w:p w14:paraId="0A8A6E4C">
      <w:pPr>
        <w:adjustRightInd w:val="0"/>
        <w:snapToGrid w:val="0"/>
        <w:spacing w:line="360" w:lineRule="auto"/>
        <w:ind w:right="-21" w:rightChars="-10"/>
        <w:rPr>
          <w:rFonts w:ascii="仿宋_GB2312" w:hAnsi="仿宋_GB2312" w:eastAsia="仿宋_GB2312" w:cs="仿宋_GB2312"/>
          <w:color w:val="000000"/>
          <w:szCs w:val="21"/>
          <w:highlight w:val="none"/>
        </w:rPr>
      </w:pPr>
    </w:p>
    <w:p w14:paraId="1D63DAAA">
      <w:pPr>
        <w:adjustRightInd w:val="0"/>
        <w:snapToGrid w:val="0"/>
        <w:spacing w:line="360" w:lineRule="auto"/>
        <w:ind w:right="-21" w:rightChars="-10"/>
        <w:rPr>
          <w:rFonts w:ascii="仿宋_GB2312" w:hAnsi="仿宋_GB2312" w:eastAsia="仿宋_GB2312" w:cs="仿宋_GB2312"/>
          <w:color w:val="000000"/>
          <w:szCs w:val="21"/>
          <w:highlight w:val="none"/>
        </w:rPr>
      </w:pPr>
    </w:p>
    <w:p w14:paraId="634597F1">
      <w:pPr>
        <w:adjustRightInd w:val="0"/>
        <w:snapToGrid w:val="0"/>
        <w:spacing w:line="360" w:lineRule="auto"/>
        <w:ind w:right="-21" w:rightChars="-10"/>
        <w:rPr>
          <w:rFonts w:ascii="仿宋_GB2312" w:hAnsi="仿宋_GB2312" w:eastAsia="仿宋_GB2312" w:cs="仿宋_GB2312"/>
          <w:color w:val="000000"/>
          <w:szCs w:val="21"/>
          <w:highlight w:val="none"/>
        </w:rPr>
      </w:pPr>
    </w:p>
    <w:p w14:paraId="1CFF8A48">
      <w:pPr>
        <w:adjustRightInd w:val="0"/>
        <w:snapToGrid w:val="0"/>
        <w:spacing w:line="360" w:lineRule="auto"/>
        <w:ind w:right="-21" w:rightChars="-10"/>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与本项目有关的一切往来通讯请寄</w:t>
      </w:r>
    </w:p>
    <w:p w14:paraId="39AEE852">
      <w:pPr>
        <w:adjustRightInd w:val="0"/>
        <w:snapToGrid w:val="0"/>
        <w:spacing w:line="360" w:lineRule="auto"/>
        <w:ind w:right="-21" w:rightChars="-10"/>
        <w:rPr>
          <w:rFonts w:ascii="仿宋_GB2312" w:hAnsi="仿宋_GB2312" w:eastAsia="仿宋_GB2312" w:cs="仿宋_GB2312"/>
          <w:color w:val="000000"/>
          <w:szCs w:val="21"/>
          <w:highlight w:val="none"/>
          <w:u w:val="single"/>
        </w:rPr>
      </w:pPr>
      <w:r>
        <w:rPr>
          <w:rFonts w:hint="eastAsia" w:ascii="仿宋_GB2312" w:hAnsi="仿宋_GB2312" w:eastAsia="仿宋_GB2312" w:cs="仿宋_GB2312"/>
          <w:color w:val="000000"/>
          <w:szCs w:val="21"/>
          <w:highlight w:val="none"/>
        </w:rPr>
        <w:t>地址：</w:t>
      </w:r>
      <w:r>
        <w:rPr>
          <w:rFonts w:hint="eastAsia" w:ascii="仿宋_GB2312" w:hAnsi="仿宋_GB2312" w:eastAsia="仿宋_GB2312" w:cs="仿宋_GB2312"/>
          <w:color w:val="000000"/>
          <w:szCs w:val="21"/>
          <w:highlight w:val="none"/>
          <w:u w:val="single"/>
        </w:rPr>
        <w:t xml:space="preserve">                     </w:t>
      </w:r>
      <w:r>
        <w:rPr>
          <w:rFonts w:hint="eastAsia" w:ascii="仿宋_GB2312" w:hAnsi="仿宋_GB2312" w:eastAsia="仿宋_GB2312" w:cs="仿宋_GB2312"/>
          <w:color w:val="000000"/>
          <w:szCs w:val="21"/>
          <w:highlight w:val="none"/>
        </w:rPr>
        <w:t xml:space="preserve">         传真：</w:t>
      </w:r>
      <w:r>
        <w:rPr>
          <w:rFonts w:hint="eastAsia" w:ascii="仿宋_GB2312" w:hAnsi="仿宋_GB2312" w:eastAsia="仿宋_GB2312" w:cs="仿宋_GB2312"/>
          <w:color w:val="000000"/>
          <w:szCs w:val="21"/>
          <w:highlight w:val="none"/>
          <w:u w:val="single"/>
        </w:rPr>
        <w:t xml:space="preserve">                         </w:t>
      </w:r>
    </w:p>
    <w:p w14:paraId="5FCBAFA4">
      <w:pPr>
        <w:adjustRightInd w:val="0"/>
        <w:snapToGrid w:val="0"/>
        <w:spacing w:line="360" w:lineRule="auto"/>
        <w:ind w:right="-21" w:rightChars="-10"/>
        <w:rPr>
          <w:rFonts w:ascii="仿宋_GB2312" w:hAnsi="仿宋_GB2312" w:eastAsia="仿宋_GB2312" w:cs="仿宋_GB2312"/>
          <w:color w:val="000000"/>
          <w:szCs w:val="21"/>
          <w:highlight w:val="none"/>
          <w:u w:val="single"/>
        </w:rPr>
      </w:pPr>
      <w:r>
        <w:rPr>
          <w:rFonts w:hint="eastAsia" w:ascii="仿宋_GB2312" w:hAnsi="仿宋_GB2312" w:eastAsia="仿宋_GB2312" w:cs="仿宋_GB2312"/>
          <w:color w:val="000000"/>
          <w:szCs w:val="21"/>
          <w:highlight w:val="none"/>
        </w:rPr>
        <w:t>电话：</w:t>
      </w:r>
      <w:r>
        <w:rPr>
          <w:rFonts w:hint="eastAsia" w:ascii="仿宋_GB2312" w:hAnsi="仿宋_GB2312" w:eastAsia="仿宋_GB2312" w:cs="仿宋_GB2312"/>
          <w:color w:val="000000"/>
          <w:szCs w:val="21"/>
          <w:highlight w:val="none"/>
          <w:u w:val="single"/>
        </w:rPr>
        <w:t xml:space="preserve">                     </w:t>
      </w:r>
      <w:r>
        <w:rPr>
          <w:rFonts w:hint="eastAsia" w:ascii="仿宋_GB2312" w:hAnsi="仿宋_GB2312" w:eastAsia="仿宋_GB2312" w:cs="仿宋_GB2312"/>
          <w:color w:val="000000"/>
          <w:szCs w:val="21"/>
          <w:highlight w:val="none"/>
        </w:rPr>
        <w:t xml:space="preserve">         电子邮件：</w:t>
      </w:r>
      <w:r>
        <w:rPr>
          <w:rFonts w:hint="eastAsia" w:ascii="仿宋_GB2312" w:hAnsi="仿宋_GB2312" w:eastAsia="仿宋_GB2312" w:cs="仿宋_GB2312"/>
          <w:color w:val="000000"/>
          <w:szCs w:val="21"/>
          <w:highlight w:val="none"/>
          <w:u w:val="single"/>
        </w:rPr>
        <w:t xml:space="preserve">                     </w:t>
      </w:r>
    </w:p>
    <w:p w14:paraId="4B6CBE69">
      <w:pPr>
        <w:adjustRightInd w:val="0"/>
        <w:snapToGrid w:val="0"/>
        <w:spacing w:line="360" w:lineRule="auto"/>
        <w:ind w:right="-21" w:rightChars="-10"/>
        <w:rPr>
          <w:rFonts w:ascii="仿宋_GB2312" w:hAnsi="仿宋_GB2312" w:eastAsia="仿宋_GB2312" w:cs="仿宋_GB2312"/>
          <w:color w:val="000000"/>
          <w:szCs w:val="21"/>
          <w:highlight w:val="none"/>
          <w:u w:val="single"/>
        </w:rPr>
      </w:pPr>
      <w:r>
        <w:rPr>
          <w:rFonts w:hint="eastAsia" w:ascii="仿宋_GB2312" w:hAnsi="仿宋_GB2312" w:eastAsia="仿宋_GB2312" w:cs="仿宋_GB2312"/>
          <w:color w:val="000000"/>
          <w:szCs w:val="21"/>
          <w:highlight w:val="none"/>
        </w:rPr>
        <w:t>法定代表人（非法人组织负责人）或其授权委托人（签字或盖章）：</w:t>
      </w:r>
      <w:r>
        <w:rPr>
          <w:rFonts w:hint="eastAsia" w:ascii="仿宋_GB2312" w:hAnsi="仿宋_GB2312" w:eastAsia="仿宋_GB2312" w:cs="仿宋_GB2312"/>
          <w:color w:val="000000"/>
          <w:szCs w:val="21"/>
          <w:highlight w:val="none"/>
          <w:u w:val="single"/>
        </w:rPr>
        <w:t xml:space="preserve">       </w:t>
      </w:r>
    </w:p>
    <w:p w14:paraId="15A7EE50">
      <w:pPr>
        <w:adjustRightInd w:val="0"/>
        <w:snapToGrid w:val="0"/>
        <w:spacing w:line="360" w:lineRule="auto"/>
        <w:ind w:right="-21" w:rightChars="-10"/>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投标人名称（加盖单位公章）：</w:t>
      </w:r>
      <w:r>
        <w:rPr>
          <w:rFonts w:hint="eastAsia" w:ascii="仿宋_GB2312" w:hAnsi="仿宋_GB2312" w:eastAsia="仿宋_GB2312" w:cs="仿宋_GB2312"/>
          <w:color w:val="000000"/>
          <w:szCs w:val="21"/>
          <w:highlight w:val="none"/>
          <w:u w:val="single"/>
        </w:rPr>
        <w:t xml:space="preserve">         </w:t>
      </w:r>
    </w:p>
    <w:p w14:paraId="4D8F84DA">
      <w:pPr>
        <w:adjustRightInd w:val="0"/>
        <w:snapToGrid w:val="0"/>
        <w:spacing w:line="360" w:lineRule="auto"/>
        <w:ind w:right="-21" w:rightChars="-10"/>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投标人开户银行（全称）：</w:t>
      </w:r>
      <w:r>
        <w:rPr>
          <w:rFonts w:hint="eastAsia" w:ascii="仿宋_GB2312" w:hAnsi="仿宋_GB2312" w:eastAsia="仿宋_GB2312" w:cs="仿宋_GB2312"/>
          <w:color w:val="000000"/>
          <w:szCs w:val="21"/>
          <w:highlight w:val="none"/>
          <w:u w:val="single"/>
        </w:rPr>
        <w:t xml:space="preserve">             </w:t>
      </w:r>
    </w:p>
    <w:p w14:paraId="214799B4">
      <w:pPr>
        <w:adjustRightInd w:val="0"/>
        <w:snapToGrid w:val="0"/>
        <w:spacing w:line="360" w:lineRule="auto"/>
        <w:ind w:right="-21" w:rightChars="-10"/>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投标人银行账号：</w:t>
      </w:r>
      <w:r>
        <w:rPr>
          <w:rFonts w:hint="eastAsia" w:ascii="仿宋_GB2312" w:hAnsi="仿宋_GB2312" w:eastAsia="仿宋_GB2312" w:cs="仿宋_GB2312"/>
          <w:color w:val="000000"/>
          <w:szCs w:val="21"/>
          <w:highlight w:val="none"/>
          <w:u w:val="single"/>
        </w:rPr>
        <w:t xml:space="preserve">                     </w:t>
      </w:r>
    </w:p>
    <w:p w14:paraId="2281C3BE">
      <w:pPr>
        <w:adjustRightInd w:val="0"/>
        <w:snapToGrid w:val="0"/>
        <w:spacing w:line="360" w:lineRule="auto"/>
        <w:ind w:right="1050" w:rightChars="500"/>
        <w:jc w:val="left"/>
        <w:rPr>
          <w:rFonts w:ascii="仿宋_GB2312" w:hAnsi="仿宋_GB2312" w:eastAsia="仿宋_GB2312" w:cs="仿宋_GB2312"/>
          <w:color w:val="000000"/>
          <w:szCs w:val="21"/>
          <w:highlight w:val="none"/>
          <w:u w:val="single"/>
        </w:rPr>
      </w:pPr>
      <w:r>
        <w:rPr>
          <w:rFonts w:hint="eastAsia" w:ascii="仿宋_GB2312" w:hAnsi="仿宋_GB2312" w:eastAsia="仿宋_GB2312" w:cs="仿宋_GB2312"/>
          <w:color w:val="000000"/>
          <w:szCs w:val="21"/>
          <w:highlight w:val="none"/>
        </w:rPr>
        <w:t>日    期：</w:t>
      </w:r>
      <w:r>
        <w:rPr>
          <w:rFonts w:hint="eastAsia" w:ascii="仿宋_GB2312" w:hAnsi="仿宋_GB2312" w:eastAsia="仿宋_GB2312" w:cs="仿宋_GB2312"/>
          <w:color w:val="000000"/>
          <w:szCs w:val="21"/>
          <w:highlight w:val="none"/>
          <w:u w:val="single"/>
        </w:rPr>
        <w:t xml:space="preserve">                           </w:t>
      </w:r>
    </w:p>
    <w:p w14:paraId="7626073C">
      <w:pPr>
        <w:adjustRightInd w:val="0"/>
        <w:snapToGrid w:val="0"/>
        <w:spacing w:line="360" w:lineRule="auto"/>
        <w:ind w:right="1050" w:rightChars="500"/>
        <w:jc w:val="left"/>
        <w:rPr>
          <w:rFonts w:ascii="仿宋_GB2312" w:hAnsi="仿宋_GB2312" w:eastAsia="仿宋_GB2312" w:cs="仿宋_GB2312"/>
          <w:color w:val="000000"/>
          <w:szCs w:val="21"/>
          <w:highlight w:val="none"/>
          <w:u w:val="single"/>
        </w:rPr>
      </w:pPr>
    </w:p>
    <w:p w14:paraId="4F036398">
      <w:pPr>
        <w:keepNext/>
        <w:keepLines/>
        <w:widowControl w:val="0"/>
        <w:adjustRightInd w:val="0"/>
        <w:snapToGrid w:val="0"/>
        <w:spacing w:before="0" w:after="0" w:line="240" w:lineRule="auto"/>
        <w:jc w:val="left"/>
        <w:outlineLvl w:val="1"/>
        <w:rPr>
          <w:rFonts w:ascii="仿宋_GB2312" w:hAnsi="仿宋_GB2312" w:eastAsia="仿宋_GB2312" w:cs="仿宋_GB2312"/>
          <w:b/>
          <w:color w:val="000000"/>
          <w:kern w:val="2"/>
          <w:sz w:val="28"/>
          <w:szCs w:val="28"/>
          <w:highlight w:val="none"/>
          <w:lang w:val="en-US" w:eastAsia="zh-CN" w:bidi="ar-SA"/>
        </w:rPr>
      </w:pPr>
      <w:r>
        <w:rPr>
          <w:rFonts w:hint="eastAsia" w:ascii="仿宋_GB2312" w:hAnsi="仿宋_GB2312" w:eastAsia="仿宋_GB2312" w:cs="仿宋_GB2312"/>
          <w:b/>
          <w:color w:val="000000"/>
          <w:kern w:val="2"/>
          <w:sz w:val="28"/>
          <w:szCs w:val="28"/>
          <w:highlight w:val="none"/>
          <w:lang w:val="en-US" w:eastAsia="zh-CN" w:bidi="ar-SA"/>
        </w:rPr>
        <w:t>格式11</w:t>
      </w:r>
    </w:p>
    <w:p w14:paraId="1C46441D">
      <w:pPr>
        <w:adjustRightInd w:val="0"/>
        <w:snapToGrid w:val="0"/>
        <w:spacing w:before="319" w:beforeLines="100" w:after="319" w:afterLines="100" w:line="360" w:lineRule="auto"/>
        <w:ind w:right="105" w:rightChars="50"/>
        <w:jc w:val="center"/>
        <w:rPr>
          <w:rFonts w:ascii="仿宋_GB2312" w:hAnsi="仿宋_GB2312" w:eastAsia="仿宋_GB2312" w:cs="仿宋_GB2312"/>
          <w:b/>
          <w:bCs/>
          <w:color w:val="000000"/>
          <w:sz w:val="32"/>
          <w:szCs w:val="32"/>
          <w:highlight w:val="none"/>
        </w:rPr>
      </w:pPr>
      <w:bookmarkStart w:id="114" w:name="_Toc11267_WPSOffice_Level2"/>
      <w:bookmarkStart w:id="115" w:name="_Toc2673_WPSOffice_Level2"/>
      <w:r>
        <w:rPr>
          <w:rFonts w:hint="eastAsia" w:ascii="仿宋_GB2312" w:hAnsi="仿宋_GB2312" w:eastAsia="仿宋_GB2312" w:cs="仿宋_GB2312"/>
          <w:b/>
          <w:bCs/>
          <w:color w:val="000000"/>
          <w:sz w:val="32"/>
          <w:szCs w:val="32"/>
          <w:highlight w:val="none"/>
        </w:rPr>
        <w:t>开标一览表</w:t>
      </w:r>
      <w:bookmarkEnd w:id="114"/>
      <w:bookmarkEnd w:id="115"/>
    </w:p>
    <w:p w14:paraId="68718975">
      <w:pPr>
        <w:adjustRightInd w:val="0"/>
        <w:snapToGrid w:val="0"/>
        <w:spacing w:line="360" w:lineRule="auto"/>
        <w:ind w:right="105" w:rightChars="50"/>
        <w:jc w:val="left"/>
        <w:rPr>
          <w:rFonts w:ascii="仿宋_GB2312" w:hAnsi="仿宋_GB2312" w:eastAsia="仿宋_GB2312" w:cs="仿宋_GB2312"/>
          <w:b/>
          <w:bCs/>
          <w:color w:val="000000"/>
          <w:szCs w:val="21"/>
          <w:highlight w:val="none"/>
        </w:rPr>
      </w:pPr>
      <w:r>
        <w:rPr>
          <w:rFonts w:hint="eastAsia" w:ascii="仿宋_GB2312" w:hAnsi="仿宋_GB2312" w:eastAsia="仿宋_GB2312" w:cs="仿宋_GB2312"/>
          <w:b/>
          <w:bCs/>
          <w:color w:val="000000"/>
          <w:szCs w:val="21"/>
          <w:highlight w:val="none"/>
        </w:rPr>
        <w:t>包号：                                                      报价单位：</w:t>
      </w:r>
    </w:p>
    <w:tbl>
      <w:tblPr>
        <w:tblStyle w:val="10"/>
        <w:tblW w:w="8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9"/>
        <w:gridCol w:w="2373"/>
        <w:gridCol w:w="1701"/>
        <w:gridCol w:w="1560"/>
        <w:gridCol w:w="1360"/>
      </w:tblGrid>
      <w:tr w14:paraId="379C4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549" w:type="dxa"/>
            <w:noWrap w:val="0"/>
            <w:vAlign w:val="center"/>
          </w:tcPr>
          <w:p w14:paraId="26FE34A2">
            <w:pPr>
              <w:adjustRightInd w:val="0"/>
              <w:snapToGrid w:val="0"/>
              <w:ind w:left="-54" w:leftChars="-26" w:right="-46" w:rightChars="-22"/>
              <w:jc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货物名称</w:t>
            </w:r>
          </w:p>
        </w:tc>
        <w:tc>
          <w:tcPr>
            <w:tcW w:w="2373" w:type="dxa"/>
            <w:noWrap w:val="0"/>
            <w:vAlign w:val="center"/>
          </w:tcPr>
          <w:p w14:paraId="60A1498D">
            <w:pPr>
              <w:adjustRightInd w:val="0"/>
              <w:snapToGrid w:val="0"/>
              <w:ind w:left="-54" w:leftChars="-26" w:right="-46" w:rightChars="-22"/>
              <w:jc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投标总价</w:t>
            </w:r>
          </w:p>
        </w:tc>
        <w:tc>
          <w:tcPr>
            <w:tcW w:w="1701" w:type="dxa"/>
            <w:noWrap w:val="0"/>
            <w:vAlign w:val="center"/>
          </w:tcPr>
          <w:p w14:paraId="1D9E17F5">
            <w:pPr>
              <w:adjustRightInd w:val="0"/>
              <w:snapToGrid w:val="0"/>
              <w:ind w:left="-54" w:leftChars="-26" w:right="-46" w:rightChars="-22"/>
              <w:jc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交货时间</w:t>
            </w:r>
          </w:p>
        </w:tc>
        <w:tc>
          <w:tcPr>
            <w:tcW w:w="1560" w:type="dxa"/>
            <w:noWrap w:val="0"/>
            <w:vAlign w:val="center"/>
          </w:tcPr>
          <w:p w14:paraId="6E85B614">
            <w:pPr>
              <w:adjustRightInd w:val="0"/>
              <w:snapToGrid w:val="0"/>
              <w:ind w:left="-54" w:leftChars="-26" w:right="-46" w:rightChars="-22"/>
              <w:jc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交货地点</w:t>
            </w:r>
          </w:p>
        </w:tc>
        <w:tc>
          <w:tcPr>
            <w:tcW w:w="1360" w:type="dxa"/>
            <w:noWrap w:val="0"/>
            <w:vAlign w:val="center"/>
          </w:tcPr>
          <w:p w14:paraId="76EBA0A2">
            <w:pPr>
              <w:adjustRightInd w:val="0"/>
              <w:snapToGrid w:val="0"/>
              <w:ind w:left="-54" w:leftChars="-26" w:right="-46" w:rightChars="-22"/>
              <w:jc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备注</w:t>
            </w:r>
          </w:p>
        </w:tc>
      </w:tr>
      <w:tr w14:paraId="1B2FF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1549" w:type="dxa"/>
            <w:noWrap w:val="0"/>
            <w:vAlign w:val="center"/>
          </w:tcPr>
          <w:p w14:paraId="3111F0A2">
            <w:pPr>
              <w:adjustRightInd w:val="0"/>
              <w:snapToGrid w:val="0"/>
              <w:ind w:left="-54" w:leftChars="-26" w:right="-46" w:rightChars="-22"/>
              <w:jc w:val="center"/>
              <w:rPr>
                <w:rFonts w:ascii="仿宋_GB2312" w:hAnsi="仿宋_GB2312" w:eastAsia="仿宋_GB2312" w:cs="仿宋_GB2312"/>
                <w:color w:val="000000"/>
                <w:szCs w:val="21"/>
                <w:highlight w:val="none"/>
              </w:rPr>
            </w:pPr>
          </w:p>
        </w:tc>
        <w:tc>
          <w:tcPr>
            <w:tcW w:w="2373" w:type="dxa"/>
            <w:noWrap w:val="0"/>
            <w:vAlign w:val="center"/>
          </w:tcPr>
          <w:p w14:paraId="721AE743">
            <w:pPr>
              <w:adjustRightInd w:val="0"/>
              <w:snapToGrid w:val="0"/>
              <w:ind w:left="-54" w:leftChars="-26" w:right="-46" w:rightChars="-22"/>
              <w:jc w:val="left"/>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小写：</w:t>
            </w:r>
          </w:p>
          <w:p w14:paraId="24AAAB70">
            <w:pPr>
              <w:adjustRightInd w:val="0"/>
              <w:snapToGrid w:val="0"/>
              <w:ind w:left="-54" w:leftChars="-26" w:right="-46" w:rightChars="-22"/>
              <w:jc w:val="left"/>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大写：</w:t>
            </w:r>
          </w:p>
        </w:tc>
        <w:tc>
          <w:tcPr>
            <w:tcW w:w="1701" w:type="dxa"/>
            <w:noWrap w:val="0"/>
            <w:vAlign w:val="center"/>
          </w:tcPr>
          <w:p w14:paraId="4FE6CC8F">
            <w:pPr>
              <w:adjustRightInd w:val="0"/>
              <w:snapToGrid w:val="0"/>
              <w:ind w:left="-54" w:leftChars="-26" w:right="-46" w:rightChars="-22"/>
              <w:jc w:val="center"/>
              <w:rPr>
                <w:rFonts w:ascii="仿宋_GB2312" w:hAnsi="仿宋_GB2312" w:eastAsia="仿宋_GB2312" w:cs="仿宋_GB2312"/>
                <w:color w:val="000000"/>
                <w:szCs w:val="21"/>
                <w:highlight w:val="none"/>
              </w:rPr>
            </w:pPr>
          </w:p>
        </w:tc>
        <w:tc>
          <w:tcPr>
            <w:tcW w:w="1560" w:type="dxa"/>
            <w:noWrap w:val="0"/>
            <w:vAlign w:val="center"/>
          </w:tcPr>
          <w:p w14:paraId="7B0473AF">
            <w:pPr>
              <w:adjustRightInd w:val="0"/>
              <w:snapToGrid w:val="0"/>
              <w:ind w:left="-54" w:leftChars="-26" w:right="-46" w:rightChars="-22"/>
              <w:jc w:val="center"/>
              <w:rPr>
                <w:rFonts w:ascii="仿宋_GB2312" w:hAnsi="仿宋_GB2312" w:eastAsia="仿宋_GB2312" w:cs="仿宋_GB2312"/>
                <w:color w:val="000000"/>
                <w:szCs w:val="21"/>
                <w:highlight w:val="none"/>
              </w:rPr>
            </w:pPr>
          </w:p>
        </w:tc>
        <w:tc>
          <w:tcPr>
            <w:tcW w:w="1360" w:type="dxa"/>
            <w:noWrap w:val="0"/>
            <w:vAlign w:val="center"/>
          </w:tcPr>
          <w:p w14:paraId="6B4AA1E1">
            <w:pPr>
              <w:adjustRightInd w:val="0"/>
              <w:snapToGrid w:val="0"/>
              <w:ind w:left="-54" w:leftChars="-26" w:right="-46" w:rightChars="-22"/>
              <w:jc w:val="center"/>
              <w:rPr>
                <w:rFonts w:ascii="仿宋_GB2312" w:hAnsi="仿宋_GB2312" w:eastAsia="仿宋_GB2312" w:cs="仿宋_GB2312"/>
                <w:color w:val="000000"/>
                <w:szCs w:val="21"/>
                <w:highlight w:val="none"/>
              </w:rPr>
            </w:pPr>
          </w:p>
        </w:tc>
      </w:tr>
    </w:tbl>
    <w:p w14:paraId="7A944405">
      <w:pPr>
        <w:adjustRightInd w:val="0"/>
        <w:snapToGrid w:val="0"/>
        <w:spacing w:line="360" w:lineRule="auto"/>
        <w:ind w:right="105" w:rightChars="50" w:firstLine="420" w:firstLineChars="200"/>
        <w:jc w:val="left"/>
        <w:rPr>
          <w:rFonts w:ascii="仿宋_GB2312" w:hAnsi="仿宋_GB2312" w:eastAsia="仿宋_GB2312" w:cs="仿宋_GB2312"/>
          <w:color w:val="000000"/>
          <w:szCs w:val="21"/>
          <w:highlight w:val="none"/>
        </w:rPr>
      </w:pPr>
    </w:p>
    <w:p w14:paraId="5027241F">
      <w:pPr>
        <w:adjustRightInd w:val="0"/>
        <w:snapToGrid w:val="0"/>
        <w:spacing w:line="360" w:lineRule="auto"/>
        <w:ind w:right="105" w:rightChars="50" w:firstLine="420" w:firstLineChars="200"/>
        <w:jc w:val="left"/>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注：此表中，投标总价应和分项报价表的总价相一致。</w:t>
      </w:r>
    </w:p>
    <w:p w14:paraId="673EB419">
      <w:pPr>
        <w:adjustRightInd w:val="0"/>
        <w:snapToGrid w:val="0"/>
        <w:spacing w:line="360" w:lineRule="auto"/>
        <w:ind w:right="105" w:rightChars="50" w:firstLine="476" w:firstLineChars="227"/>
        <w:jc w:val="left"/>
        <w:rPr>
          <w:rFonts w:ascii="仿宋_GB2312" w:hAnsi="仿宋_GB2312" w:eastAsia="仿宋_GB2312" w:cs="仿宋_GB2312"/>
          <w:color w:val="000000"/>
          <w:szCs w:val="21"/>
          <w:highlight w:val="none"/>
        </w:rPr>
      </w:pPr>
    </w:p>
    <w:p w14:paraId="33E32149">
      <w:pPr>
        <w:adjustRightInd w:val="0"/>
        <w:snapToGrid w:val="0"/>
        <w:spacing w:line="360" w:lineRule="auto"/>
        <w:ind w:right="105" w:rightChars="50" w:firstLine="476" w:firstLineChars="227"/>
        <w:jc w:val="left"/>
        <w:rPr>
          <w:rFonts w:ascii="仿宋_GB2312" w:hAnsi="仿宋_GB2312" w:eastAsia="仿宋_GB2312" w:cs="仿宋_GB2312"/>
          <w:color w:val="000000"/>
          <w:szCs w:val="21"/>
          <w:highlight w:val="none"/>
        </w:rPr>
      </w:pPr>
    </w:p>
    <w:p w14:paraId="658ACE75">
      <w:pPr>
        <w:adjustRightInd w:val="0"/>
        <w:snapToGrid w:val="0"/>
        <w:spacing w:line="360" w:lineRule="auto"/>
        <w:ind w:right="105" w:rightChars="50" w:firstLine="476" w:firstLineChars="227"/>
        <w:jc w:val="left"/>
        <w:rPr>
          <w:rFonts w:ascii="仿宋_GB2312" w:hAnsi="仿宋_GB2312" w:eastAsia="仿宋_GB2312" w:cs="仿宋_GB2312"/>
          <w:color w:val="000000"/>
          <w:szCs w:val="21"/>
          <w:highlight w:val="none"/>
        </w:rPr>
      </w:pPr>
    </w:p>
    <w:p w14:paraId="67E2EBE5">
      <w:pPr>
        <w:adjustRightInd w:val="0"/>
        <w:snapToGrid w:val="0"/>
        <w:spacing w:line="360" w:lineRule="auto"/>
        <w:ind w:right="105" w:rightChars="50" w:firstLine="476" w:firstLineChars="227"/>
        <w:jc w:val="left"/>
        <w:rPr>
          <w:rFonts w:ascii="仿宋_GB2312" w:hAnsi="仿宋_GB2312" w:eastAsia="仿宋_GB2312" w:cs="仿宋_GB2312"/>
          <w:color w:val="000000"/>
          <w:szCs w:val="21"/>
          <w:highlight w:val="none"/>
        </w:rPr>
      </w:pPr>
    </w:p>
    <w:p w14:paraId="5833609B">
      <w:pPr>
        <w:adjustRightInd w:val="0"/>
        <w:snapToGrid w:val="0"/>
        <w:spacing w:line="360" w:lineRule="auto"/>
        <w:ind w:right="105" w:rightChars="50" w:firstLine="476" w:firstLineChars="227"/>
        <w:jc w:val="left"/>
        <w:rPr>
          <w:rFonts w:ascii="仿宋_GB2312" w:hAnsi="仿宋_GB2312" w:eastAsia="仿宋_GB2312" w:cs="仿宋_GB2312"/>
          <w:color w:val="000000"/>
          <w:szCs w:val="21"/>
          <w:highlight w:val="none"/>
        </w:rPr>
      </w:pPr>
    </w:p>
    <w:p w14:paraId="0D21FACB">
      <w:pPr>
        <w:spacing w:line="480" w:lineRule="auto"/>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投标人名称（加盖单位公章）：</w:t>
      </w:r>
      <w:r>
        <w:rPr>
          <w:rFonts w:hint="eastAsia" w:ascii="仿宋_GB2312" w:hAnsi="仿宋_GB2312" w:eastAsia="仿宋_GB2312" w:cs="仿宋_GB2312"/>
          <w:color w:val="000000"/>
          <w:highlight w:val="none"/>
          <w:u w:val="single"/>
        </w:rPr>
        <w:t xml:space="preserve">           </w:t>
      </w:r>
    </w:p>
    <w:p w14:paraId="3564BAAF">
      <w:pPr>
        <w:spacing w:line="480" w:lineRule="auto"/>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法定代表人（或</w:t>
      </w:r>
      <w:r>
        <w:rPr>
          <w:rFonts w:hint="eastAsia" w:ascii="仿宋_GB2312" w:hAnsi="仿宋_GB2312" w:eastAsia="仿宋_GB2312" w:cs="仿宋_GB2312"/>
          <w:color w:val="000000"/>
          <w:szCs w:val="21"/>
          <w:highlight w:val="none"/>
        </w:rPr>
        <w:t>非法人组织负责人）或</w:t>
      </w:r>
      <w:r>
        <w:rPr>
          <w:rFonts w:hint="eastAsia" w:ascii="仿宋_GB2312" w:hAnsi="仿宋_GB2312" w:eastAsia="仿宋_GB2312" w:cs="仿宋_GB2312"/>
          <w:color w:val="000000"/>
          <w:highlight w:val="none"/>
        </w:rPr>
        <w:t>其</w:t>
      </w:r>
      <w:r>
        <w:rPr>
          <w:rFonts w:hint="eastAsia" w:ascii="仿宋_GB2312" w:hAnsi="仿宋_GB2312" w:eastAsia="仿宋_GB2312" w:cs="仿宋_GB2312"/>
          <w:color w:val="000000"/>
          <w:szCs w:val="21"/>
          <w:highlight w:val="none"/>
        </w:rPr>
        <w:t>授权</w:t>
      </w:r>
      <w:r>
        <w:rPr>
          <w:rFonts w:hint="eastAsia" w:ascii="仿宋_GB2312" w:hAnsi="仿宋_GB2312" w:eastAsia="仿宋_GB2312" w:cs="仿宋_GB2312"/>
          <w:color w:val="000000"/>
          <w:highlight w:val="none"/>
        </w:rPr>
        <w:t>委托</w:t>
      </w:r>
      <w:r>
        <w:rPr>
          <w:rFonts w:hint="eastAsia" w:ascii="仿宋_GB2312" w:hAnsi="仿宋_GB2312" w:eastAsia="仿宋_GB2312" w:cs="仿宋_GB2312"/>
          <w:color w:val="000000"/>
          <w:szCs w:val="21"/>
          <w:highlight w:val="none"/>
        </w:rPr>
        <w:t>人</w:t>
      </w:r>
      <w:r>
        <w:rPr>
          <w:rFonts w:hint="eastAsia" w:ascii="仿宋_GB2312" w:hAnsi="仿宋_GB2312" w:eastAsia="仿宋_GB2312" w:cs="仿宋_GB2312"/>
          <w:color w:val="000000"/>
          <w:highlight w:val="none"/>
        </w:rPr>
        <w:t>(签字或盖章)：</w:t>
      </w:r>
      <w:r>
        <w:rPr>
          <w:rFonts w:hint="eastAsia" w:ascii="仿宋_GB2312" w:hAnsi="仿宋_GB2312" w:eastAsia="仿宋_GB2312" w:cs="仿宋_GB2312"/>
          <w:color w:val="000000"/>
          <w:highlight w:val="none"/>
          <w:u w:val="single"/>
        </w:rPr>
        <w:t xml:space="preserve">           </w:t>
      </w:r>
    </w:p>
    <w:p w14:paraId="1F6C6328">
      <w:pPr>
        <w:spacing w:line="480" w:lineRule="auto"/>
        <w:ind w:right="1050" w:rightChars="500"/>
        <w:jc w:val="left"/>
        <w:rPr>
          <w:rFonts w:ascii="仿宋_GB2312" w:hAnsi="仿宋_GB2312" w:eastAsia="仿宋_GB2312" w:cs="仿宋_GB2312"/>
          <w:color w:val="000000"/>
          <w:szCs w:val="21"/>
          <w:highlight w:val="none"/>
          <w:u w:val="single"/>
        </w:rPr>
      </w:pPr>
      <w:r>
        <w:rPr>
          <w:rFonts w:hint="eastAsia" w:ascii="仿宋_GB2312" w:hAnsi="仿宋_GB2312" w:eastAsia="仿宋_GB2312" w:cs="仿宋_GB2312"/>
          <w:color w:val="000000"/>
          <w:highlight w:val="none"/>
        </w:rPr>
        <w:t>日期：</w:t>
      </w:r>
      <w:r>
        <w:rPr>
          <w:rFonts w:hint="eastAsia" w:ascii="仿宋_GB2312" w:hAnsi="仿宋_GB2312" w:eastAsia="仿宋_GB2312" w:cs="仿宋_GB2312"/>
          <w:color w:val="000000"/>
          <w:highlight w:val="none"/>
          <w:u w:val="single"/>
        </w:rPr>
        <w:t xml:space="preserve">               </w:t>
      </w:r>
      <w:r>
        <w:rPr>
          <w:rFonts w:hint="eastAsia" w:ascii="仿宋_GB2312" w:hAnsi="仿宋_GB2312" w:eastAsia="仿宋_GB2312" w:cs="仿宋_GB2312"/>
          <w:color w:val="000000"/>
          <w:szCs w:val="21"/>
          <w:highlight w:val="none"/>
        </w:rPr>
        <w:t xml:space="preserve">  </w:t>
      </w:r>
    </w:p>
    <w:p w14:paraId="5E4AB4F7">
      <w:pPr>
        <w:adjustRightInd w:val="0"/>
        <w:snapToGrid w:val="0"/>
        <w:spacing w:line="360" w:lineRule="auto"/>
        <w:ind w:right="105" w:rightChars="50"/>
        <w:jc w:val="left"/>
        <w:rPr>
          <w:rFonts w:ascii="仿宋_GB2312" w:hAnsi="仿宋_GB2312" w:eastAsia="仿宋_GB2312" w:cs="仿宋_GB2312"/>
          <w:color w:val="000000"/>
          <w:szCs w:val="21"/>
          <w:highlight w:val="none"/>
        </w:rPr>
      </w:pPr>
    </w:p>
    <w:p w14:paraId="0EE8DAFE">
      <w:pPr>
        <w:adjustRightInd w:val="0"/>
        <w:snapToGrid w:val="0"/>
        <w:spacing w:line="360" w:lineRule="auto"/>
        <w:ind w:right="105" w:rightChars="50" w:firstLine="420" w:firstLineChars="200"/>
        <w:jc w:val="left"/>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br w:type="page"/>
      </w:r>
    </w:p>
    <w:p w14:paraId="26357372">
      <w:pPr>
        <w:keepNext/>
        <w:keepLines/>
        <w:widowControl w:val="0"/>
        <w:adjustRightInd w:val="0"/>
        <w:snapToGrid w:val="0"/>
        <w:spacing w:before="0" w:after="0" w:line="240" w:lineRule="auto"/>
        <w:jc w:val="left"/>
        <w:outlineLvl w:val="1"/>
        <w:rPr>
          <w:rFonts w:ascii="仿宋_GB2312" w:hAnsi="仿宋_GB2312" w:eastAsia="仿宋_GB2312" w:cs="仿宋_GB2312"/>
          <w:b/>
          <w:color w:val="000000"/>
          <w:kern w:val="2"/>
          <w:sz w:val="28"/>
          <w:szCs w:val="28"/>
          <w:highlight w:val="none"/>
          <w:lang w:val="en-US" w:eastAsia="zh-CN" w:bidi="ar-SA"/>
        </w:rPr>
      </w:pPr>
      <w:r>
        <w:rPr>
          <w:rFonts w:hint="eastAsia" w:ascii="仿宋_GB2312" w:hAnsi="仿宋_GB2312" w:eastAsia="仿宋_GB2312" w:cs="仿宋_GB2312"/>
          <w:b/>
          <w:color w:val="000000"/>
          <w:kern w:val="2"/>
          <w:sz w:val="28"/>
          <w:szCs w:val="28"/>
          <w:highlight w:val="none"/>
          <w:lang w:val="en-US" w:eastAsia="zh-CN" w:bidi="ar-SA"/>
        </w:rPr>
        <w:t>格式12</w:t>
      </w:r>
    </w:p>
    <w:p w14:paraId="77582A41">
      <w:pPr>
        <w:adjustRightInd w:val="0"/>
        <w:snapToGrid w:val="0"/>
        <w:spacing w:before="319" w:beforeLines="100" w:after="319" w:afterLines="100" w:line="360" w:lineRule="auto"/>
        <w:ind w:right="105" w:rightChars="50"/>
        <w:jc w:val="center"/>
        <w:rPr>
          <w:rFonts w:ascii="仿宋_GB2312" w:hAnsi="仿宋_GB2312" w:eastAsia="仿宋_GB2312" w:cs="仿宋_GB2312"/>
          <w:b/>
          <w:bCs/>
          <w:color w:val="000000"/>
          <w:sz w:val="32"/>
          <w:szCs w:val="32"/>
          <w:highlight w:val="none"/>
        </w:rPr>
      </w:pPr>
      <w:bookmarkStart w:id="116" w:name="_Toc28271_WPSOffice_Level2"/>
      <w:bookmarkStart w:id="117" w:name="_Toc16044_WPSOffice_Level2"/>
      <w:r>
        <w:rPr>
          <w:rFonts w:hint="eastAsia" w:ascii="仿宋_GB2312" w:hAnsi="仿宋_GB2312" w:eastAsia="仿宋_GB2312" w:cs="仿宋_GB2312"/>
          <w:b/>
          <w:bCs/>
          <w:color w:val="000000"/>
          <w:sz w:val="32"/>
          <w:szCs w:val="32"/>
          <w:highlight w:val="none"/>
        </w:rPr>
        <w:t>分项报价表</w:t>
      </w:r>
      <w:bookmarkEnd w:id="116"/>
      <w:bookmarkEnd w:id="117"/>
    </w:p>
    <w:p w14:paraId="5543D9C7">
      <w:pPr>
        <w:adjustRightInd w:val="0"/>
        <w:snapToGrid w:val="0"/>
        <w:spacing w:line="360" w:lineRule="auto"/>
        <w:ind w:right="105" w:rightChars="50"/>
        <w:jc w:val="left"/>
        <w:rPr>
          <w:rFonts w:ascii="仿宋_GB2312" w:hAnsi="仿宋_GB2312" w:eastAsia="仿宋_GB2312" w:cs="仿宋_GB2312"/>
          <w:b/>
          <w:bCs/>
          <w:color w:val="000000"/>
          <w:szCs w:val="21"/>
          <w:highlight w:val="none"/>
        </w:rPr>
      </w:pPr>
      <w:r>
        <w:rPr>
          <w:rFonts w:hint="eastAsia" w:ascii="仿宋_GB2312" w:hAnsi="仿宋_GB2312" w:eastAsia="仿宋_GB2312" w:cs="仿宋_GB2312"/>
          <w:b/>
          <w:bCs/>
          <w:color w:val="000000"/>
          <w:szCs w:val="21"/>
          <w:highlight w:val="none"/>
        </w:rPr>
        <w:t>包号：                                                      报价单位：</w:t>
      </w:r>
    </w:p>
    <w:tbl>
      <w:tblPr>
        <w:tblStyle w:val="10"/>
        <w:tblW w:w="8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1347"/>
        <w:gridCol w:w="1033"/>
        <w:gridCol w:w="1033"/>
        <w:gridCol w:w="721"/>
        <w:gridCol w:w="802"/>
        <w:gridCol w:w="802"/>
        <w:gridCol w:w="675"/>
        <w:gridCol w:w="682"/>
        <w:gridCol w:w="802"/>
      </w:tblGrid>
      <w:tr w14:paraId="2CED6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557" w:type="dxa"/>
            <w:noWrap w:val="0"/>
            <w:vAlign w:val="center"/>
          </w:tcPr>
          <w:p w14:paraId="53AC7365">
            <w:pPr>
              <w:adjustRightInd w:val="0"/>
              <w:snapToGrid w:val="0"/>
              <w:ind w:left="-96" w:leftChars="-46" w:right="-63" w:rightChars="-30"/>
              <w:jc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序号</w:t>
            </w:r>
          </w:p>
        </w:tc>
        <w:tc>
          <w:tcPr>
            <w:tcW w:w="1347" w:type="dxa"/>
            <w:noWrap w:val="0"/>
            <w:vAlign w:val="center"/>
          </w:tcPr>
          <w:p w14:paraId="580987A7">
            <w:pPr>
              <w:adjustRightInd w:val="0"/>
              <w:snapToGrid w:val="0"/>
              <w:ind w:left="-96" w:leftChars="-46" w:right="-63" w:rightChars="-30"/>
              <w:jc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产品名称</w:t>
            </w:r>
          </w:p>
        </w:tc>
        <w:tc>
          <w:tcPr>
            <w:tcW w:w="1033" w:type="dxa"/>
            <w:noWrap w:val="0"/>
            <w:vAlign w:val="center"/>
          </w:tcPr>
          <w:p w14:paraId="0D23DB6C">
            <w:pPr>
              <w:adjustRightInd w:val="0"/>
              <w:snapToGrid w:val="0"/>
              <w:ind w:left="-96" w:leftChars="-46" w:right="-63" w:rightChars="-30"/>
              <w:jc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品牌</w:t>
            </w:r>
          </w:p>
        </w:tc>
        <w:tc>
          <w:tcPr>
            <w:tcW w:w="1033" w:type="dxa"/>
            <w:noWrap w:val="0"/>
            <w:vAlign w:val="center"/>
          </w:tcPr>
          <w:p w14:paraId="78A6643B">
            <w:pPr>
              <w:adjustRightInd w:val="0"/>
              <w:snapToGrid w:val="0"/>
              <w:ind w:left="-96" w:leftChars="-46" w:right="-63" w:rightChars="-30"/>
              <w:jc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型号</w:t>
            </w:r>
          </w:p>
          <w:p w14:paraId="67E73B52">
            <w:pPr>
              <w:adjustRightInd w:val="0"/>
              <w:snapToGrid w:val="0"/>
              <w:ind w:left="-96" w:leftChars="-46" w:right="-63" w:rightChars="-30"/>
              <w:jc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规格</w:t>
            </w:r>
          </w:p>
        </w:tc>
        <w:tc>
          <w:tcPr>
            <w:tcW w:w="721" w:type="dxa"/>
            <w:noWrap w:val="0"/>
            <w:vAlign w:val="center"/>
          </w:tcPr>
          <w:p w14:paraId="2F202C7E">
            <w:pPr>
              <w:adjustRightInd w:val="0"/>
              <w:snapToGrid w:val="0"/>
              <w:ind w:left="-96" w:leftChars="-46" w:right="-63" w:rightChars="-30"/>
              <w:jc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数量</w:t>
            </w:r>
          </w:p>
        </w:tc>
        <w:tc>
          <w:tcPr>
            <w:tcW w:w="802" w:type="dxa"/>
            <w:noWrap w:val="0"/>
            <w:vAlign w:val="center"/>
          </w:tcPr>
          <w:p w14:paraId="4AF261E0">
            <w:pPr>
              <w:adjustRightInd w:val="0"/>
              <w:snapToGrid w:val="0"/>
              <w:ind w:left="-96" w:leftChars="-46" w:right="-63" w:rightChars="-30"/>
              <w:jc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原产地</w:t>
            </w:r>
          </w:p>
        </w:tc>
        <w:tc>
          <w:tcPr>
            <w:tcW w:w="802" w:type="dxa"/>
            <w:noWrap w:val="0"/>
            <w:vAlign w:val="center"/>
          </w:tcPr>
          <w:p w14:paraId="4F144D1D">
            <w:pPr>
              <w:adjustRightInd w:val="0"/>
              <w:snapToGrid w:val="0"/>
              <w:ind w:left="-96" w:leftChars="-46" w:right="-63" w:rightChars="-30"/>
              <w:jc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制造商名称</w:t>
            </w:r>
          </w:p>
        </w:tc>
        <w:tc>
          <w:tcPr>
            <w:tcW w:w="675" w:type="dxa"/>
            <w:noWrap w:val="0"/>
            <w:vAlign w:val="center"/>
          </w:tcPr>
          <w:p w14:paraId="368D16B2">
            <w:pPr>
              <w:adjustRightInd w:val="0"/>
              <w:snapToGrid w:val="0"/>
              <w:ind w:left="-96" w:leftChars="-46" w:right="-63" w:rightChars="-30"/>
              <w:jc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单价</w:t>
            </w:r>
          </w:p>
        </w:tc>
        <w:tc>
          <w:tcPr>
            <w:tcW w:w="682" w:type="dxa"/>
            <w:noWrap w:val="0"/>
            <w:vAlign w:val="center"/>
          </w:tcPr>
          <w:p w14:paraId="1FD583A3">
            <w:pPr>
              <w:adjustRightInd w:val="0"/>
              <w:snapToGrid w:val="0"/>
              <w:ind w:left="-96" w:leftChars="-46" w:right="-63" w:rightChars="-30"/>
              <w:jc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总价</w:t>
            </w:r>
          </w:p>
        </w:tc>
        <w:tc>
          <w:tcPr>
            <w:tcW w:w="802" w:type="dxa"/>
            <w:noWrap w:val="0"/>
            <w:vAlign w:val="center"/>
          </w:tcPr>
          <w:p w14:paraId="22ADC36F">
            <w:pPr>
              <w:adjustRightInd w:val="0"/>
              <w:snapToGrid w:val="0"/>
              <w:ind w:left="-96" w:leftChars="-46" w:right="-63" w:rightChars="-30"/>
              <w:jc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备注</w:t>
            </w:r>
          </w:p>
        </w:tc>
      </w:tr>
      <w:tr w14:paraId="594F6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57" w:type="dxa"/>
            <w:noWrap w:val="0"/>
            <w:vAlign w:val="center"/>
          </w:tcPr>
          <w:p w14:paraId="31863CCF">
            <w:pPr>
              <w:adjustRightInd w:val="0"/>
              <w:snapToGrid w:val="0"/>
              <w:ind w:left="-96" w:leftChars="-46" w:right="-63" w:rightChars="-30"/>
              <w:jc w:val="center"/>
              <w:rPr>
                <w:rFonts w:ascii="仿宋_GB2312" w:hAnsi="仿宋_GB2312" w:eastAsia="仿宋_GB2312" w:cs="仿宋_GB2312"/>
                <w:color w:val="000000"/>
                <w:szCs w:val="21"/>
                <w:highlight w:val="none"/>
              </w:rPr>
            </w:pPr>
          </w:p>
        </w:tc>
        <w:tc>
          <w:tcPr>
            <w:tcW w:w="1347" w:type="dxa"/>
            <w:noWrap w:val="0"/>
            <w:vAlign w:val="center"/>
          </w:tcPr>
          <w:p w14:paraId="1BD13F52">
            <w:pPr>
              <w:adjustRightInd w:val="0"/>
              <w:snapToGrid w:val="0"/>
              <w:ind w:left="-96" w:leftChars="-46" w:right="-63" w:rightChars="-30"/>
              <w:jc w:val="center"/>
              <w:rPr>
                <w:rFonts w:ascii="仿宋_GB2312" w:hAnsi="仿宋_GB2312" w:eastAsia="仿宋_GB2312" w:cs="仿宋_GB2312"/>
                <w:color w:val="000000"/>
                <w:szCs w:val="21"/>
                <w:highlight w:val="none"/>
              </w:rPr>
            </w:pPr>
          </w:p>
        </w:tc>
        <w:tc>
          <w:tcPr>
            <w:tcW w:w="1033" w:type="dxa"/>
            <w:noWrap w:val="0"/>
            <w:vAlign w:val="center"/>
          </w:tcPr>
          <w:p w14:paraId="02603474">
            <w:pPr>
              <w:adjustRightInd w:val="0"/>
              <w:snapToGrid w:val="0"/>
              <w:ind w:left="-96" w:leftChars="-46" w:right="-63" w:rightChars="-30"/>
              <w:jc w:val="center"/>
              <w:rPr>
                <w:rFonts w:ascii="仿宋_GB2312" w:hAnsi="仿宋_GB2312" w:eastAsia="仿宋_GB2312" w:cs="仿宋_GB2312"/>
                <w:color w:val="000000"/>
                <w:szCs w:val="21"/>
                <w:highlight w:val="none"/>
              </w:rPr>
            </w:pPr>
          </w:p>
        </w:tc>
        <w:tc>
          <w:tcPr>
            <w:tcW w:w="1033" w:type="dxa"/>
            <w:noWrap w:val="0"/>
            <w:vAlign w:val="center"/>
          </w:tcPr>
          <w:p w14:paraId="0186D846">
            <w:pPr>
              <w:adjustRightInd w:val="0"/>
              <w:snapToGrid w:val="0"/>
              <w:ind w:left="-96" w:leftChars="-46" w:right="-63" w:rightChars="-30"/>
              <w:jc w:val="center"/>
              <w:rPr>
                <w:rFonts w:ascii="仿宋_GB2312" w:hAnsi="仿宋_GB2312" w:eastAsia="仿宋_GB2312" w:cs="仿宋_GB2312"/>
                <w:color w:val="000000"/>
                <w:szCs w:val="21"/>
                <w:highlight w:val="none"/>
              </w:rPr>
            </w:pPr>
          </w:p>
        </w:tc>
        <w:tc>
          <w:tcPr>
            <w:tcW w:w="721" w:type="dxa"/>
            <w:noWrap w:val="0"/>
            <w:vAlign w:val="center"/>
          </w:tcPr>
          <w:p w14:paraId="6180EEBB">
            <w:pPr>
              <w:adjustRightInd w:val="0"/>
              <w:snapToGrid w:val="0"/>
              <w:ind w:left="-96" w:leftChars="-46" w:right="-63" w:rightChars="-30"/>
              <w:jc w:val="center"/>
              <w:rPr>
                <w:rFonts w:ascii="仿宋_GB2312" w:hAnsi="仿宋_GB2312" w:eastAsia="仿宋_GB2312" w:cs="仿宋_GB2312"/>
                <w:color w:val="000000"/>
                <w:szCs w:val="21"/>
                <w:highlight w:val="none"/>
              </w:rPr>
            </w:pPr>
          </w:p>
        </w:tc>
        <w:tc>
          <w:tcPr>
            <w:tcW w:w="802" w:type="dxa"/>
            <w:noWrap w:val="0"/>
            <w:vAlign w:val="center"/>
          </w:tcPr>
          <w:p w14:paraId="1921EB25">
            <w:pPr>
              <w:adjustRightInd w:val="0"/>
              <w:snapToGrid w:val="0"/>
              <w:ind w:left="-96" w:leftChars="-46" w:right="-63" w:rightChars="-30"/>
              <w:jc w:val="center"/>
              <w:rPr>
                <w:rFonts w:ascii="仿宋_GB2312" w:hAnsi="仿宋_GB2312" w:eastAsia="仿宋_GB2312" w:cs="仿宋_GB2312"/>
                <w:color w:val="000000"/>
                <w:szCs w:val="21"/>
                <w:highlight w:val="none"/>
              </w:rPr>
            </w:pPr>
          </w:p>
        </w:tc>
        <w:tc>
          <w:tcPr>
            <w:tcW w:w="802" w:type="dxa"/>
            <w:noWrap w:val="0"/>
            <w:vAlign w:val="center"/>
          </w:tcPr>
          <w:p w14:paraId="386CDE64">
            <w:pPr>
              <w:adjustRightInd w:val="0"/>
              <w:snapToGrid w:val="0"/>
              <w:ind w:left="-96" w:leftChars="-46" w:right="-63" w:rightChars="-30"/>
              <w:jc w:val="center"/>
              <w:rPr>
                <w:rFonts w:ascii="仿宋_GB2312" w:hAnsi="仿宋_GB2312" w:eastAsia="仿宋_GB2312" w:cs="仿宋_GB2312"/>
                <w:color w:val="000000"/>
                <w:szCs w:val="21"/>
                <w:highlight w:val="none"/>
              </w:rPr>
            </w:pPr>
          </w:p>
        </w:tc>
        <w:tc>
          <w:tcPr>
            <w:tcW w:w="675" w:type="dxa"/>
            <w:noWrap w:val="0"/>
            <w:vAlign w:val="center"/>
          </w:tcPr>
          <w:p w14:paraId="7D75B003">
            <w:pPr>
              <w:adjustRightInd w:val="0"/>
              <w:snapToGrid w:val="0"/>
              <w:ind w:left="-96" w:leftChars="-46" w:right="-63" w:rightChars="-30"/>
              <w:jc w:val="center"/>
              <w:rPr>
                <w:rFonts w:ascii="仿宋_GB2312" w:hAnsi="仿宋_GB2312" w:eastAsia="仿宋_GB2312" w:cs="仿宋_GB2312"/>
                <w:color w:val="000000"/>
                <w:szCs w:val="21"/>
                <w:highlight w:val="none"/>
              </w:rPr>
            </w:pPr>
          </w:p>
        </w:tc>
        <w:tc>
          <w:tcPr>
            <w:tcW w:w="682" w:type="dxa"/>
            <w:noWrap w:val="0"/>
            <w:vAlign w:val="center"/>
          </w:tcPr>
          <w:p w14:paraId="1376C0CB">
            <w:pPr>
              <w:adjustRightInd w:val="0"/>
              <w:snapToGrid w:val="0"/>
              <w:ind w:left="-96" w:leftChars="-46" w:right="-63" w:rightChars="-30"/>
              <w:jc w:val="center"/>
              <w:rPr>
                <w:rFonts w:ascii="仿宋_GB2312" w:hAnsi="仿宋_GB2312" w:eastAsia="仿宋_GB2312" w:cs="仿宋_GB2312"/>
                <w:color w:val="000000"/>
                <w:szCs w:val="21"/>
                <w:highlight w:val="none"/>
              </w:rPr>
            </w:pPr>
          </w:p>
        </w:tc>
        <w:tc>
          <w:tcPr>
            <w:tcW w:w="802" w:type="dxa"/>
            <w:noWrap w:val="0"/>
            <w:vAlign w:val="center"/>
          </w:tcPr>
          <w:p w14:paraId="24B70BE9">
            <w:pPr>
              <w:adjustRightInd w:val="0"/>
              <w:snapToGrid w:val="0"/>
              <w:ind w:left="-96" w:leftChars="-46" w:right="-63" w:rightChars="-30"/>
              <w:jc w:val="center"/>
              <w:rPr>
                <w:rFonts w:ascii="仿宋_GB2312" w:hAnsi="仿宋_GB2312" w:eastAsia="仿宋_GB2312" w:cs="仿宋_GB2312"/>
                <w:color w:val="000000"/>
                <w:szCs w:val="21"/>
                <w:highlight w:val="none"/>
              </w:rPr>
            </w:pPr>
          </w:p>
        </w:tc>
      </w:tr>
      <w:tr w14:paraId="616FB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57" w:type="dxa"/>
            <w:noWrap w:val="0"/>
            <w:vAlign w:val="center"/>
          </w:tcPr>
          <w:p w14:paraId="15B0C321">
            <w:pPr>
              <w:adjustRightInd w:val="0"/>
              <w:snapToGrid w:val="0"/>
              <w:ind w:left="-96" w:leftChars="-46" w:right="-63" w:rightChars="-30"/>
              <w:jc w:val="center"/>
              <w:rPr>
                <w:rFonts w:ascii="仿宋_GB2312" w:hAnsi="仿宋_GB2312" w:eastAsia="仿宋_GB2312" w:cs="仿宋_GB2312"/>
                <w:color w:val="000000"/>
                <w:szCs w:val="21"/>
                <w:highlight w:val="none"/>
              </w:rPr>
            </w:pPr>
          </w:p>
        </w:tc>
        <w:tc>
          <w:tcPr>
            <w:tcW w:w="1347" w:type="dxa"/>
            <w:noWrap w:val="0"/>
            <w:vAlign w:val="center"/>
          </w:tcPr>
          <w:p w14:paraId="04946521">
            <w:pPr>
              <w:adjustRightInd w:val="0"/>
              <w:snapToGrid w:val="0"/>
              <w:ind w:left="-96" w:leftChars="-46" w:right="-63" w:rightChars="-30"/>
              <w:jc w:val="center"/>
              <w:rPr>
                <w:rFonts w:ascii="仿宋_GB2312" w:hAnsi="仿宋_GB2312" w:eastAsia="仿宋_GB2312" w:cs="仿宋_GB2312"/>
                <w:color w:val="000000"/>
                <w:szCs w:val="21"/>
                <w:highlight w:val="none"/>
              </w:rPr>
            </w:pPr>
          </w:p>
        </w:tc>
        <w:tc>
          <w:tcPr>
            <w:tcW w:w="1033" w:type="dxa"/>
            <w:noWrap w:val="0"/>
            <w:vAlign w:val="center"/>
          </w:tcPr>
          <w:p w14:paraId="5889D2B4">
            <w:pPr>
              <w:adjustRightInd w:val="0"/>
              <w:snapToGrid w:val="0"/>
              <w:ind w:left="-96" w:leftChars="-46" w:right="-63" w:rightChars="-30"/>
              <w:jc w:val="center"/>
              <w:rPr>
                <w:rFonts w:ascii="仿宋_GB2312" w:hAnsi="仿宋_GB2312" w:eastAsia="仿宋_GB2312" w:cs="仿宋_GB2312"/>
                <w:color w:val="000000"/>
                <w:szCs w:val="21"/>
                <w:highlight w:val="none"/>
              </w:rPr>
            </w:pPr>
          </w:p>
        </w:tc>
        <w:tc>
          <w:tcPr>
            <w:tcW w:w="1033" w:type="dxa"/>
            <w:noWrap w:val="0"/>
            <w:vAlign w:val="center"/>
          </w:tcPr>
          <w:p w14:paraId="17451B97">
            <w:pPr>
              <w:adjustRightInd w:val="0"/>
              <w:snapToGrid w:val="0"/>
              <w:ind w:left="-96" w:leftChars="-46" w:right="-63" w:rightChars="-30"/>
              <w:jc w:val="center"/>
              <w:rPr>
                <w:rFonts w:ascii="仿宋_GB2312" w:hAnsi="仿宋_GB2312" w:eastAsia="仿宋_GB2312" w:cs="仿宋_GB2312"/>
                <w:color w:val="000000"/>
                <w:szCs w:val="21"/>
                <w:highlight w:val="none"/>
              </w:rPr>
            </w:pPr>
          </w:p>
        </w:tc>
        <w:tc>
          <w:tcPr>
            <w:tcW w:w="721" w:type="dxa"/>
            <w:noWrap w:val="0"/>
            <w:vAlign w:val="center"/>
          </w:tcPr>
          <w:p w14:paraId="1B8A9D44">
            <w:pPr>
              <w:adjustRightInd w:val="0"/>
              <w:snapToGrid w:val="0"/>
              <w:ind w:left="-96" w:leftChars="-46" w:right="-63" w:rightChars="-30"/>
              <w:jc w:val="center"/>
              <w:rPr>
                <w:rFonts w:ascii="仿宋_GB2312" w:hAnsi="仿宋_GB2312" w:eastAsia="仿宋_GB2312" w:cs="仿宋_GB2312"/>
                <w:color w:val="000000"/>
                <w:szCs w:val="21"/>
                <w:highlight w:val="none"/>
              </w:rPr>
            </w:pPr>
          </w:p>
        </w:tc>
        <w:tc>
          <w:tcPr>
            <w:tcW w:w="802" w:type="dxa"/>
            <w:noWrap w:val="0"/>
            <w:vAlign w:val="center"/>
          </w:tcPr>
          <w:p w14:paraId="2F517118">
            <w:pPr>
              <w:adjustRightInd w:val="0"/>
              <w:snapToGrid w:val="0"/>
              <w:ind w:left="-96" w:leftChars="-46" w:right="-63" w:rightChars="-30"/>
              <w:jc w:val="center"/>
              <w:rPr>
                <w:rFonts w:ascii="仿宋_GB2312" w:hAnsi="仿宋_GB2312" w:eastAsia="仿宋_GB2312" w:cs="仿宋_GB2312"/>
                <w:color w:val="000000"/>
                <w:szCs w:val="21"/>
                <w:highlight w:val="none"/>
              </w:rPr>
            </w:pPr>
          </w:p>
        </w:tc>
        <w:tc>
          <w:tcPr>
            <w:tcW w:w="802" w:type="dxa"/>
            <w:noWrap w:val="0"/>
            <w:vAlign w:val="center"/>
          </w:tcPr>
          <w:p w14:paraId="31E0AF57">
            <w:pPr>
              <w:adjustRightInd w:val="0"/>
              <w:snapToGrid w:val="0"/>
              <w:ind w:left="-96" w:leftChars="-46" w:right="-63" w:rightChars="-30"/>
              <w:jc w:val="center"/>
              <w:rPr>
                <w:rFonts w:ascii="仿宋_GB2312" w:hAnsi="仿宋_GB2312" w:eastAsia="仿宋_GB2312" w:cs="仿宋_GB2312"/>
                <w:color w:val="000000"/>
                <w:szCs w:val="21"/>
                <w:highlight w:val="none"/>
              </w:rPr>
            </w:pPr>
          </w:p>
        </w:tc>
        <w:tc>
          <w:tcPr>
            <w:tcW w:w="675" w:type="dxa"/>
            <w:noWrap w:val="0"/>
            <w:vAlign w:val="center"/>
          </w:tcPr>
          <w:p w14:paraId="13935E91">
            <w:pPr>
              <w:adjustRightInd w:val="0"/>
              <w:snapToGrid w:val="0"/>
              <w:ind w:left="-96" w:leftChars="-46" w:right="-63" w:rightChars="-30"/>
              <w:jc w:val="center"/>
              <w:rPr>
                <w:rFonts w:ascii="仿宋_GB2312" w:hAnsi="仿宋_GB2312" w:eastAsia="仿宋_GB2312" w:cs="仿宋_GB2312"/>
                <w:color w:val="000000"/>
                <w:szCs w:val="21"/>
                <w:highlight w:val="none"/>
              </w:rPr>
            </w:pPr>
          </w:p>
        </w:tc>
        <w:tc>
          <w:tcPr>
            <w:tcW w:w="682" w:type="dxa"/>
            <w:noWrap w:val="0"/>
            <w:vAlign w:val="center"/>
          </w:tcPr>
          <w:p w14:paraId="451718B4">
            <w:pPr>
              <w:adjustRightInd w:val="0"/>
              <w:snapToGrid w:val="0"/>
              <w:ind w:left="-96" w:leftChars="-46" w:right="-63" w:rightChars="-30"/>
              <w:jc w:val="center"/>
              <w:rPr>
                <w:rFonts w:ascii="仿宋_GB2312" w:hAnsi="仿宋_GB2312" w:eastAsia="仿宋_GB2312" w:cs="仿宋_GB2312"/>
                <w:color w:val="000000"/>
                <w:szCs w:val="21"/>
                <w:highlight w:val="none"/>
              </w:rPr>
            </w:pPr>
          </w:p>
        </w:tc>
        <w:tc>
          <w:tcPr>
            <w:tcW w:w="802" w:type="dxa"/>
            <w:noWrap w:val="0"/>
            <w:vAlign w:val="center"/>
          </w:tcPr>
          <w:p w14:paraId="64B90AED">
            <w:pPr>
              <w:adjustRightInd w:val="0"/>
              <w:snapToGrid w:val="0"/>
              <w:ind w:left="-96" w:leftChars="-46" w:right="-63" w:rightChars="-30"/>
              <w:jc w:val="center"/>
              <w:rPr>
                <w:rFonts w:ascii="仿宋_GB2312" w:hAnsi="仿宋_GB2312" w:eastAsia="仿宋_GB2312" w:cs="仿宋_GB2312"/>
                <w:color w:val="000000"/>
                <w:szCs w:val="21"/>
                <w:highlight w:val="none"/>
              </w:rPr>
            </w:pPr>
          </w:p>
        </w:tc>
      </w:tr>
      <w:tr w14:paraId="38BE7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57" w:type="dxa"/>
            <w:noWrap w:val="0"/>
            <w:vAlign w:val="center"/>
          </w:tcPr>
          <w:p w14:paraId="3588C957">
            <w:pPr>
              <w:adjustRightInd w:val="0"/>
              <w:snapToGrid w:val="0"/>
              <w:ind w:left="-96" w:leftChars="-46" w:right="-63" w:rightChars="-30"/>
              <w:jc w:val="center"/>
              <w:rPr>
                <w:rFonts w:ascii="仿宋_GB2312" w:hAnsi="仿宋_GB2312" w:eastAsia="仿宋_GB2312" w:cs="仿宋_GB2312"/>
                <w:color w:val="000000"/>
                <w:szCs w:val="21"/>
                <w:highlight w:val="none"/>
              </w:rPr>
            </w:pPr>
          </w:p>
        </w:tc>
        <w:tc>
          <w:tcPr>
            <w:tcW w:w="1347" w:type="dxa"/>
            <w:noWrap w:val="0"/>
            <w:vAlign w:val="center"/>
          </w:tcPr>
          <w:p w14:paraId="15792B96">
            <w:pPr>
              <w:adjustRightInd w:val="0"/>
              <w:snapToGrid w:val="0"/>
              <w:ind w:left="-96" w:leftChars="-46" w:right="-63" w:rightChars="-30"/>
              <w:jc w:val="center"/>
              <w:rPr>
                <w:rFonts w:ascii="仿宋_GB2312" w:hAnsi="仿宋_GB2312" w:eastAsia="仿宋_GB2312" w:cs="仿宋_GB2312"/>
                <w:color w:val="000000"/>
                <w:szCs w:val="21"/>
                <w:highlight w:val="none"/>
              </w:rPr>
            </w:pPr>
          </w:p>
        </w:tc>
        <w:tc>
          <w:tcPr>
            <w:tcW w:w="1033" w:type="dxa"/>
            <w:noWrap w:val="0"/>
            <w:vAlign w:val="center"/>
          </w:tcPr>
          <w:p w14:paraId="26BFBAD5">
            <w:pPr>
              <w:adjustRightInd w:val="0"/>
              <w:snapToGrid w:val="0"/>
              <w:ind w:left="-96" w:leftChars="-46" w:right="-63" w:rightChars="-30"/>
              <w:jc w:val="center"/>
              <w:rPr>
                <w:rFonts w:ascii="仿宋_GB2312" w:hAnsi="仿宋_GB2312" w:eastAsia="仿宋_GB2312" w:cs="仿宋_GB2312"/>
                <w:color w:val="000000"/>
                <w:szCs w:val="21"/>
                <w:highlight w:val="none"/>
              </w:rPr>
            </w:pPr>
          </w:p>
        </w:tc>
        <w:tc>
          <w:tcPr>
            <w:tcW w:w="1033" w:type="dxa"/>
            <w:noWrap w:val="0"/>
            <w:vAlign w:val="center"/>
          </w:tcPr>
          <w:p w14:paraId="3E2490DC">
            <w:pPr>
              <w:adjustRightInd w:val="0"/>
              <w:snapToGrid w:val="0"/>
              <w:ind w:left="-96" w:leftChars="-46" w:right="-63" w:rightChars="-30"/>
              <w:jc w:val="center"/>
              <w:rPr>
                <w:rFonts w:ascii="仿宋_GB2312" w:hAnsi="仿宋_GB2312" w:eastAsia="仿宋_GB2312" w:cs="仿宋_GB2312"/>
                <w:color w:val="000000"/>
                <w:szCs w:val="21"/>
                <w:highlight w:val="none"/>
              </w:rPr>
            </w:pPr>
          </w:p>
        </w:tc>
        <w:tc>
          <w:tcPr>
            <w:tcW w:w="721" w:type="dxa"/>
            <w:noWrap w:val="0"/>
            <w:vAlign w:val="center"/>
          </w:tcPr>
          <w:p w14:paraId="1F472CA4">
            <w:pPr>
              <w:adjustRightInd w:val="0"/>
              <w:snapToGrid w:val="0"/>
              <w:ind w:left="-96" w:leftChars="-46" w:right="-63" w:rightChars="-30"/>
              <w:jc w:val="center"/>
              <w:rPr>
                <w:rFonts w:ascii="仿宋_GB2312" w:hAnsi="仿宋_GB2312" w:eastAsia="仿宋_GB2312" w:cs="仿宋_GB2312"/>
                <w:color w:val="000000"/>
                <w:szCs w:val="21"/>
                <w:highlight w:val="none"/>
              </w:rPr>
            </w:pPr>
          </w:p>
        </w:tc>
        <w:tc>
          <w:tcPr>
            <w:tcW w:w="802" w:type="dxa"/>
            <w:noWrap w:val="0"/>
            <w:vAlign w:val="center"/>
          </w:tcPr>
          <w:p w14:paraId="3E3A7D75">
            <w:pPr>
              <w:adjustRightInd w:val="0"/>
              <w:snapToGrid w:val="0"/>
              <w:ind w:left="-96" w:leftChars="-46" w:right="-63" w:rightChars="-30"/>
              <w:jc w:val="center"/>
              <w:rPr>
                <w:rFonts w:ascii="仿宋_GB2312" w:hAnsi="仿宋_GB2312" w:eastAsia="仿宋_GB2312" w:cs="仿宋_GB2312"/>
                <w:color w:val="000000"/>
                <w:szCs w:val="21"/>
                <w:highlight w:val="none"/>
              </w:rPr>
            </w:pPr>
          </w:p>
        </w:tc>
        <w:tc>
          <w:tcPr>
            <w:tcW w:w="802" w:type="dxa"/>
            <w:noWrap w:val="0"/>
            <w:vAlign w:val="center"/>
          </w:tcPr>
          <w:p w14:paraId="26BF00CC">
            <w:pPr>
              <w:adjustRightInd w:val="0"/>
              <w:snapToGrid w:val="0"/>
              <w:ind w:left="-96" w:leftChars="-46" w:right="-63" w:rightChars="-30"/>
              <w:jc w:val="center"/>
              <w:rPr>
                <w:rFonts w:ascii="仿宋_GB2312" w:hAnsi="仿宋_GB2312" w:eastAsia="仿宋_GB2312" w:cs="仿宋_GB2312"/>
                <w:color w:val="000000"/>
                <w:szCs w:val="21"/>
                <w:highlight w:val="none"/>
              </w:rPr>
            </w:pPr>
          </w:p>
        </w:tc>
        <w:tc>
          <w:tcPr>
            <w:tcW w:w="675" w:type="dxa"/>
            <w:noWrap w:val="0"/>
            <w:vAlign w:val="center"/>
          </w:tcPr>
          <w:p w14:paraId="309E5F9D">
            <w:pPr>
              <w:adjustRightInd w:val="0"/>
              <w:snapToGrid w:val="0"/>
              <w:ind w:left="-96" w:leftChars="-46" w:right="-63" w:rightChars="-30"/>
              <w:jc w:val="center"/>
              <w:rPr>
                <w:rFonts w:ascii="仿宋_GB2312" w:hAnsi="仿宋_GB2312" w:eastAsia="仿宋_GB2312" w:cs="仿宋_GB2312"/>
                <w:color w:val="000000"/>
                <w:szCs w:val="21"/>
                <w:highlight w:val="none"/>
              </w:rPr>
            </w:pPr>
          </w:p>
        </w:tc>
        <w:tc>
          <w:tcPr>
            <w:tcW w:w="682" w:type="dxa"/>
            <w:noWrap w:val="0"/>
            <w:vAlign w:val="center"/>
          </w:tcPr>
          <w:p w14:paraId="12AB89D9">
            <w:pPr>
              <w:adjustRightInd w:val="0"/>
              <w:snapToGrid w:val="0"/>
              <w:ind w:left="-96" w:leftChars="-46" w:right="-63" w:rightChars="-30"/>
              <w:jc w:val="center"/>
              <w:rPr>
                <w:rFonts w:ascii="仿宋_GB2312" w:hAnsi="仿宋_GB2312" w:eastAsia="仿宋_GB2312" w:cs="仿宋_GB2312"/>
                <w:color w:val="000000"/>
                <w:szCs w:val="21"/>
                <w:highlight w:val="none"/>
              </w:rPr>
            </w:pPr>
          </w:p>
        </w:tc>
        <w:tc>
          <w:tcPr>
            <w:tcW w:w="802" w:type="dxa"/>
            <w:noWrap w:val="0"/>
            <w:vAlign w:val="center"/>
          </w:tcPr>
          <w:p w14:paraId="4FDD6B64">
            <w:pPr>
              <w:adjustRightInd w:val="0"/>
              <w:snapToGrid w:val="0"/>
              <w:ind w:left="-96" w:leftChars="-46" w:right="-63" w:rightChars="-30"/>
              <w:jc w:val="center"/>
              <w:rPr>
                <w:rFonts w:ascii="仿宋_GB2312" w:hAnsi="仿宋_GB2312" w:eastAsia="仿宋_GB2312" w:cs="仿宋_GB2312"/>
                <w:color w:val="000000"/>
                <w:szCs w:val="21"/>
                <w:highlight w:val="none"/>
              </w:rPr>
            </w:pPr>
          </w:p>
        </w:tc>
      </w:tr>
      <w:tr w14:paraId="63856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57" w:type="dxa"/>
            <w:noWrap w:val="0"/>
            <w:vAlign w:val="center"/>
          </w:tcPr>
          <w:p w14:paraId="6BA6E8F5">
            <w:pPr>
              <w:adjustRightInd w:val="0"/>
              <w:snapToGrid w:val="0"/>
              <w:ind w:left="-96" w:leftChars="-46" w:right="-63" w:rightChars="-30"/>
              <w:jc w:val="center"/>
              <w:rPr>
                <w:rFonts w:ascii="仿宋_GB2312" w:hAnsi="仿宋_GB2312" w:eastAsia="仿宋_GB2312" w:cs="仿宋_GB2312"/>
                <w:color w:val="000000"/>
                <w:szCs w:val="21"/>
                <w:highlight w:val="none"/>
              </w:rPr>
            </w:pPr>
          </w:p>
        </w:tc>
        <w:tc>
          <w:tcPr>
            <w:tcW w:w="1347" w:type="dxa"/>
            <w:noWrap w:val="0"/>
            <w:vAlign w:val="center"/>
          </w:tcPr>
          <w:p w14:paraId="32996E86">
            <w:pPr>
              <w:adjustRightInd w:val="0"/>
              <w:snapToGrid w:val="0"/>
              <w:ind w:left="-96" w:leftChars="-46" w:right="-63" w:rightChars="-30"/>
              <w:jc w:val="center"/>
              <w:rPr>
                <w:rFonts w:ascii="仿宋_GB2312" w:hAnsi="仿宋_GB2312" w:eastAsia="仿宋_GB2312" w:cs="仿宋_GB2312"/>
                <w:color w:val="000000"/>
                <w:szCs w:val="21"/>
                <w:highlight w:val="none"/>
              </w:rPr>
            </w:pPr>
          </w:p>
        </w:tc>
        <w:tc>
          <w:tcPr>
            <w:tcW w:w="1033" w:type="dxa"/>
            <w:noWrap w:val="0"/>
            <w:vAlign w:val="center"/>
          </w:tcPr>
          <w:p w14:paraId="3FC8835C">
            <w:pPr>
              <w:adjustRightInd w:val="0"/>
              <w:snapToGrid w:val="0"/>
              <w:ind w:left="-96" w:leftChars="-46" w:right="-63" w:rightChars="-30"/>
              <w:jc w:val="center"/>
              <w:rPr>
                <w:rFonts w:ascii="仿宋_GB2312" w:hAnsi="仿宋_GB2312" w:eastAsia="仿宋_GB2312" w:cs="仿宋_GB2312"/>
                <w:color w:val="000000"/>
                <w:szCs w:val="21"/>
                <w:highlight w:val="none"/>
              </w:rPr>
            </w:pPr>
          </w:p>
        </w:tc>
        <w:tc>
          <w:tcPr>
            <w:tcW w:w="1033" w:type="dxa"/>
            <w:noWrap w:val="0"/>
            <w:vAlign w:val="center"/>
          </w:tcPr>
          <w:p w14:paraId="4EBDB690">
            <w:pPr>
              <w:adjustRightInd w:val="0"/>
              <w:snapToGrid w:val="0"/>
              <w:ind w:left="-96" w:leftChars="-46" w:right="-63" w:rightChars="-30"/>
              <w:jc w:val="center"/>
              <w:rPr>
                <w:rFonts w:ascii="仿宋_GB2312" w:hAnsi="仿宋_GB2312" w:eastAsia="仿宋_GB2312" w:cs="仿宋_GB2312"/>
                <w:color w:val="000000"/>
                <w:szCs w:val="21"/>
                <w:highlight w:val="none"/>
              </w:rPr>
            </w:pPr>
          </w:p>
        </w:tc>
        <w:tc>
          <w:tcPr>
            <w:tcW w:w="721" w:type="dxa"/>
            <w:noWrap w:val="0"/>
            <w:vAlign w:val="center"/>
          </w:tcPr>
          <w:p w14:paraId="6F4E5B64">
            <w:pPr>
              <w:adjustRightInd w:val="0"/>
              <w:snapToGrid w:val="0"/>
              <w:ind w:left="-96" w:leftChars="-46" w:right="-63" w:rightChars="-30"/>
              <w:jc w:val="center"/>
              <w:rPr>
                <w:rFonts w:ascii="仿宋_GB2312" w:hAnsi="仿宋_GB2312" w:eastAsia="仿宋_GB2312" w:cs="仿宋_GB2312"/>
                <w:color w:val="000000"/>
                <w:szCs w:val="21"/>
                <w:highlight w:val="none"/>
              </w:rPr>
            </w:pPr>
          </w:p>
        </w:tc>
        <w:tc>
          <w:tcPr>
            <w:tcW w:w="802" w:type="dxa"/>
            <w:noWrap w:val="0"/>
            <w:vAlign w:val="center"/>
          </w:tcPr>
          <w:p w14:paraId="3ECA2061">
            <w:pPr>
              <w:adjustRightInd w:val="0"/>
              <w:snapToGrid w:val="0"/>
              <w:ind w:left="-96" w:leftChars="-46" w:right="-63" w:rightChars="-30"/>
              <w:jc w:val="center"/>
              <w:rPr>
                <w:rFonts w:ascii="仿宋_GB2312" w:hAnsi="仿宋_GB2312" w:eastAsia="仿宋_GB2312" w:cs="仿宋_GB2312"/>
                <w:color w:val="000000"/>
                <w:szCs w:val="21"/>
                <w:highlight w:val="none"/>
              </w:rPr>
            </w:pPr>
          </w:p>
        </w:tc>
        <w:tc>
          <w:tcPr>
            <w:tcW w:w="802" w:type="dxa"/>
            <w:noWrap w:val="0"/>
            <w:vAlign w:val="center"/>
          </w:tcPr>
          <w:p w14:paraId="65FCE47E">
            <w:pPr>
              <w:adjustRightInd w:val="0"/>
              <w:snapToGrid w:val="0"/>
              <w:ind w:left="-96" w:leftChars="-46" w:right="-63" w:rightChars="-30"/>
              <w:jc w:val="center"/>
              <w:rPr>
                <w:rFonts w:ascii="仿宋_GB2312" w:hAnsi="仿宋_GB2312" w:eastAsia="仿宋_GB2312" w:cs="仿宋_GB2312"/>
                <w:color w:val="000000"/>
                <w:szCs w:val="21"/>
                <w:highlight w:val="none"/>
              </w:rPr>
            </w:pPr>
          </w:p>
        </w:tc>
        <w:tc>
          <w:tcPr>
            <w:tcW w:w="675" w:type="dxa"/>
            <w:noWrap w:val="0"/>
            <w:vAlign w:val="center"/>
          </w:tcPr>
          <w:p w14:paraId="45468977">
            <w:pPr>
              <w:adjustRightInd w:val="0"/>
              <w:snapToGrid w:val="0"/>
              <w:ind w:left="-96" w:leftChars="-46" w:right="-63" w:rightChars="-30"/>
              <w:jc w:val="center"/>
              <w:rPr>
                <w:rFonts w:ascii="仿宋_GB2312" w:hAnsi="仿宋_GB2312" w:eastAsia="仿宋_GB2312" w:cs="仿宋_GB2312"/>
                <w:color w:val="000000"/>
                <w:szCs w:val="21"/>
                <w:highlight w:val="none"/>
              </w:rPr>
            </w:pPr>
          </w:p>
        </w:tc>
        <w:tc>
          <w:tcPr>
            <w:tcW w:w="682" w:type="dxa"/>
            <w:noWrap w:val="0"/>
            <w:vAlign w:val="center"/>
          </w:tcPr>
          <w:p w14:paraId="5683ED87">
            <w:pPr>
              <w:adjustRightInd w:val="0"/>
              <w:snapToGrid w:val="0"/>
              <w:ind w:left="-96" w:leftChars="-46" w:right="-63" w:rightChars="-30"/>
              <w:jc w:val="center"/>
              <w:rPr>
                <w:rFonts w:ascii="仿宋_GB2312" w:hAnsi="仿宋_GB2312" w:eastAsia="仿宋_GB2312" w:cs="仿宋_GB2312"/>
                <w:color w:val="000000"/>
                <w:szCs w:val="21"/>
                <w:highlight w:val="none"/>
              </w:rPr>
            </w:pPr>
          </w:p>
        </w:tc>
        <w:tc>
          <w:tcPr>
            <w:tcW w:w="802" w:type="dxa"/>
            <w:noWrap w:val="0"/>
            <w:vAlign w:val="center"/>
          </w:tcPr>
          <w:p w14:paraId="05993B64">
            <w:pPr>
              <w:adjustRightInd w:val="0"/>
              <w:snapToGrid w:val="0"/>
              <w:ind w:left="-96" w:leftChars="-46" w:right="-63" w:rightChars="-30"/>
              <w:jc w:val="center"/>
              <w:rPr>
                <w:rFonts w:ascii="仿宋_GB2312" w:hAnsi="仿宋_GB2312" w:eastAsia="仿宋_GB2312" w:cs="仿宋_GB2312"/>
                <w:color w:val="000000"/>
                <w:szCs w:val="21"/>
                <w:highlight w:val="none"/>
              </w:rPr>
            </w:pPr>
          </w:p>
        </w:tc>
      </w:tr>
      <w:tr w14:paraId="6F72D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57" w:type="dxa"/>
            <w:noWrap w:val="0"/>
            <w:vAlign w:val="center"/>
          </w:tcPr>
          <w:p w14:paraId="0998C94A">
            <w:pPr>
              <w:adjustRightInd w:val="0"/>
              <w:snapToGrid w:val="0"/>
              <w:ind w:left="-96" w:leftChars="-46" w:right="-63" w:rightChars="-30"/>
              <w:jc w:val="center"/>
              <w:rPr>
                <w:rFonts w:ascii="仿宋_GB2312" w:hAnsi="仿宋_GB2312" w:eastAsia="仿宋_GB2312" w:cs="仿宋_GB2312"/>
                <w:color w:val="000000"/>
                <w:szCs w:val="21"/>
                <w:highlight w:val="none"/>
              </w:rPr>
            </w:pPr>
          </w:p>
        </w:tc>
        <w:tc>
          <w:tcPr>
            <w:tcW w:w="1347" w:type="dxa"/>
            <w:noWrap w:val="0"/>
            <w:vAlign w:val="center"/>
          </w:tcPr>
          <w:p w14:paraId="094F2D0B">
            <w:pPr>
              <w:adjustRightInd w:val="0"/>
              <w:snapToGrid w:val="0"/>
              <w:ind w:left="-96" w:leftChars="-46" w:right="-63" w:rightChars="-30"/>
              <w:jc w:val="center"/>
              <w:rPr>
                <w:rFonts w:ascii="仿宋_GB2312" w:hAnsi="仿宋_GB2312" w:eastAsia="仿宋_GB2312" w:cs="仿宋_GB2312"/>
                <w:color w:val="000000"/>
                <w:szCs w:val="21"/>
                <w:highlight w:val="none"/>
              </w:rPr>
            </w:pPr>
          </w:p>
        </w:tc>
        <w:tc>
          <w:tcPr>
            <w:tcW w:w="1033" w:type="dxa"/>
            <w:noWrap w:val="0"/>
            <w:vAlign w:val="center"/>
          </w:tcPr>
          <w:p w14:paraId="07D07EF9">
            <w:pPr>
              <w:adjustRightInd w:val="0"/>
              <w:snapToGrid w:val="0"/>
              <w:ind w:left="-96" w:leftChars="-46" w:right="-63" w:rightChars="-30"/>
              <w:jc w:val="center"/>
              <w:rPr>
                <w:rFonts w:ascii="仿宋_GB2312" w:hAnsi="仿宋_GB2312" w:eastAsia="仿宋_GB2312" w:cs="仿宋_GB2312"/>
                <w:color w:val="000000"/>
                <w:szCs w:val="21"/>
                <w:highlight w:val="none"/>
              </w:rPr>
            </w:pPr>
          </w:p>
        </w:tc>
        <w:tc>
          <w:tcPr>
            <w:tcW w:w="1033" w:type="dxa"/>
            <w:noWrap w:val="0"/>
            <w:vAlign w:val="center"/>
          </w:tcPr>
          <w:p w14:paraId="422B64DF">
            <w:pPr>
              <w:adjustRightInd w:val="0"/>
              <w:snapToGrid w:val="0"/>
              <w:ind w:left="-96" w:leftChars="-46" w:right="-63" w:rightChars="-30"/>
              <w:jc w:val="center"/>
              <w:rPr>
                <w:rFonts w:ascii="仿宋_GB2312" w:hAnsi="仿宋_GB2312" w:eastAsia="仿宋_GB2312" w:cs="仿宋_GB2312"/>
                <w:color w:val="000000"/>
                <w:szCs w:val="21"/>
                <w:highlight w:val="none"/>
              </w:rPr>
            </w:pPr>
          </w:p>
        </w:tc>
        <w:tc>
          <w:tcPr>
            <w:tcW w:w="721" w:type="dxa"/>
            <w:noWrap w:val="0"/>
            <w:vAlign w:val="center"/>
          </w:tcPr>
          <w:p w14:paraId="4AF8F446">
            <w:pPr>
              <w:adjustRightInd w:val="0"/>
              <w:snapToGrid w:val="0"/>
              <w:ind w:left="-96" w:leftChars="-46" w:right="-63" w:rightChars="-30"/>
              <w:jc w:val="center"/>
              <w:rPr>
                <w:rFonts w:ascii="仿宋_GB2312" w:hAnsi="仿宋_GB2312" w:eastAsia="仿宋_GB2312" w:cs="仿宋_GB2312"/>
                <w:color w:val="000000"/>
                <w:szCs w:val="21"/>
                <w:highlight w:val="none"/>
              </w:rPr>
            </w:pPr>
          </w:p>
        </w:tc>
        <w:tc>
          <w:tcPr>
            <w:tcW w:w="802" w:type="dxa"/>
            <w:noWrap w:val="0"/>
            <w:vAlign w:val="center"/>
          </w:tcPr>
          <w:p w14:paraId="2BF7F6F8">
            <w:pPr>
              <w:adjustRightInd w:val="0"/>
              <w:snapToGrid w:val="0"/>
              <w:ind w:left="-96" w:leftChars="-46" w:right="-63" w:rightChars="-30"/>
              <w:jc w:val="center"/>
              <w:rPr>
                <w:rFonts w:ascii="仿宋_GB2312" w:hAnsi="仿宋_GB2312" w:eastAsia="仿宋_GB2312" w:cs="仿宋_GB2312"/>
                <w:color w:val="000000"/>
                <w:szCs w:val="21"/>
                <w:highlight w:val="none"/>
              </w:rPr>
            </w:pPr>
          </w:p>
        </w:tc>
        <w:tc>
          <w:tcPr>
            <w:tcW w:w="802" w:type="dxa"/>
            <w:noWrap w:val="0"/>
            <w:vAlign w:val="center"/>
          </w:tcPr>
          <w:p w14:paraId="5E4F26E0">
            <w:pPr>
              <w:adjustRightInd w:val="0"/>
              <w:snapToGrid w:val="0"/>
              <w:ind w:left="-96" w:leftChars="-46" w:right="-63" w:rightChars="-30"/>
              <w:jc w:val="center"/>
              <w:rPr>
                <w:rFonts w:ascii="仿宋_GB2312" w:hAnsi="仿宋_GB2312" w:eastAsia="仿宋_GB2312" w:cs="仿宋_GB2312"/>
                <w:color w:val="000000"/>
                <w:szCs w:val="21"/>
                <w:highlight w:val="none"/>
              </w:rPr>
            </w:pPr>
          </w:p>
        </w:tc>
        <w:tc>
          <w:tcPr>
            <w:tcW w:w="675" w:type="dxa"/>
            <w:noWrap w:val="0"/>
            <w:vAlign w:val="center"/>
          </w:tcPr>
          <w:p w14:paraId="39E31CC9">
            <w:pPr>
              <w:adjustRightInd w:val="0"/>
              <w:snapToGrid w:val="0"/>
              <w:ind w:left="-96" w:leftChars="-46" w:right="-63" w:rightChars="-30"/>
              <w:jc w:val="center"/>
              <w:rPr>
                <w:rFonts w:ascii="仿宋_GB2312" w:hAnsi="仿宋_GB2312" w:eastAsia="仿宋_GB2312" w:cs="仿宋_GB2312"/>
                <w:color w:val="000000"/>
                <w:szCs w:val="21"/>
                <w:highlight w:val="none"/>
              </w:rPr>
            </w:pPr>
          </w:p>
        </w:tc>
        <w:tc>
          <w:tcPr>
            <w:tcW w:w="682" w:type="dxa"/>
            <w:noWrap w:val="0"/>
            <w:vAlign w:val="center"/>
          </w:tcPr>
          <w:p w14:paraId="4D860FCA">
            <w:pPr>
              <w:adjustRightInd w:val="0"/>
              <w:snapToGrid w:val="0"/>
              <w:ind w:left="-96" w:leftChars="-46" w:right="-63" w:rightChars="-30"/>
              <w:jc w:val="center"/>
              <w:rPr>
                <w:rFonts w:ascii="仿宋_GB2312" w:hAnsi="仿宋_GB2312" w:eastAsia="仿宋_GB2312" w:cs="仿宋_GB2312"/>
                <w:color w:val="000000"/>
                <w:szCs w:val="21"/>
                <w:highlight w:val="none"/>
              </w:rPr>
            </w:pPr>
          </w:p>
        </w:tc>
        <w:tc>
          <w:tcPr>
            <w:tcW w:w="802" w:type="dxa"/>
            <w:noWrap w:val="0"/>
            <w:vAlign w:val="center"/>
          </w:tcPr>
          <w:p w14:paraId="2C93E961">
            <w:pPr>
              <w:adjustRightInd w:val="0"/>
              <w:snapToGrid w:val="0"/>
              <w:ind w:left="-96" w:leftChars="-46" w:right="-63" w:rightChars="-30"/>
              <w:jc w:val="center"/>
              <w:rPr>
                <w:rFonts w:ascii="仿宋_GB2312" w:hAnsi="仿宋_GB2312" w:eastAsia="仿宋_GB2312" w:cs="仿宋_GB2312"/>
                <w:color w:val="000000"/>
                <w:szCs w:val="21"/>
                <w:highlight w:val="none"/>
              </w:rPr>
            </w:pPr>
          </w:p>
        </w:tc>
      </w:tr>
      <w:tr w14:paraId="3C532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57" w:type="dxa"/>
            <w:noWrap w:val="0"/>
            <w:vAlign w:val="center"/>
          </w:tcPr>
          <w:p w14:paraId="7967FCB1">
            <w:pPr>
              <w:adjustRightInd w:val="0"/>
              <w:snapToGrid w:val="0"/>
              <w:ind w:left="-96" w:leftChars="-46" w:right="-63" w:rightChars="-30"/>
              <w:jc w:val="center"/>
              <w:rPr>
                <w:rFonts w:ascii="仿宋_GB2312" w:hAnsi="仿宋_GB2312" w:eastAsia="仿宋_GB2312" w:cs="仿宋_GB2312"/>
                <w:color w:val="000000"/>
                <w:szCs w:val="21"/>
                <w:highlight w:val="none"/>
              </w:rPr>
            </w:pPr>
          </w:p>
        </w:tc>
        <w:tc>
          <w:tcPr>
            <w:tcW w:w="1347" w:type="dxa"/>
            <w:noWrap w:val="0"/>
            <w:vAlign w:val="center"/>
          </w:tcPr>
          <w:p w14:paraId="2E7C7A3C">
            <w:pPr>
              <w:adjustRightInd w:val="0"/>
              <w:snapToGrid w:val="0"/>
              <w:ind w:left="-96" w:leftChars="-46" w:right="-63" w:rightChars="-30"/>
              <w:jc w:val="center"/>
              <w:rPr>
                <w:rFonts w:ascii="仿宋_GB2312" w:hAnsi="仿宋_GB2312" w:eastAsia="仿宋_GB2312" w:cs="仿宋_GB2312"/>
                <w:color w:val="000000"/>
                <w:szCs w:val="21"/>
                <w:highlight w:val="none"/>
              </w:rPr>
            </w:pPr>
          </w:p>
        </w:tc>
        <w:tc>
          <w:tcPr>
            <w:tcW w:w="1033" w:type="dxa"/>
            <w:noWrap w:val="0"/>
            <w:vAlign w:val="center"/>
          </w:tcPr>
          <w:p w14:paraId="7244550E">
            <w:pPr>
              <w:adjustRightInd w:val="0"/>
              <w:snapToGrid w:val="0"/>
              <w:ind w:left="-96" w:leftChars="-46" w:right="-63" w:rightChars="-30"/>
              <w:jc w:val="center"/>
              <w:rPr>
                <w:rFonts w:ascii="仿宋_GB2312" w:hAnsi="仿宋_GB2312" w:eastAsia="仿宋_GB2312" w:cs="仿宋_GB2312"/>
                <w:color w:val="000000"/>
                <w:szCs w:val="21"/>
                <w:highlight w:val="none"/>
              </w:rPr>
            </w:pPr>
          </w:p>
        </w:tc>
        <w:tc>
          <w:tcPr>
            <w:tcW w:w="1033" w:type="dxa"/>
            <w:noWrap w:val="0"/>
            <w:vAlign w:val="center"/>
          </w:tcPr>
          <w:p w14:paraId="3B9A6B7A">
            <w:pPr>
              <w:adjustRightInd w:val="0"/>
              <w:snapToGrid w:val="0"/>
              <w:ind w:left="-96" w:leftChars="-46" w:right="-63" w:rightChars="-30"/>
              <w:jc w:val="center"/>
              <w:rPr>
                <w:rFonts w:ascii="仿宋_GB2312" w:hAnsi="仿宋_GB2312" w:eastAsia="仿宋_GB2312" w:cs="仿宋_GB2312"/>
                <w:color w:val="000000"/>
                <w:szCs w:val="21"/>
                <w:highlight w:val="none"/>
              </w:rPr>
            </w:pPr>
          </w:p>
        </w:tc>
        <w:tc>
          <w:tcPr>
            <w:tcW w:w="721" w:type="dxa"/>
            <w:noWrap w:val="0"/>
            <w:vAlign w:val="center"/>
          </w:tcPr>
          <w:p w14:paraId="346ADE60">
            <w:pPr>
              <w:adjustRightInd w:val="0"/>
              <w:snapToGrid w:val="0"/>
              <w:ind w:left="-96" w:leftChars="-46" w:right="-63" w:rightChars="-30"/>
              <w:jc w:val="center"/>
              <w:rPr>
                <w:rFonts w:ascii="仿宋_GB2312" w:hAnsi="仿宋_GB2312" w:eastAsia="仿宋_GB2312" w:cs="仿宋_GB2312"/>
                <w:color w:val="000000"/>
                <w:szCs w:val="21"/>
                <w:highlight w:val="none"/>
              </w:rPr>
            </w:pPr>
          </w:p>
        </w:tc>
        <w:tc>
          <w:tcPr>
            <w:tcW w:w="802" w:type="dxa"/>
            <w:noWrap w:val="0"/>
            <w:vAlign w:val="center"/>
          </w:tcPr>
          <w:p w14:paraId="7835C6A6">
            <w:pPr>
              <w:adjustRightInd w:val="0"/>
              <w:snapToGrid w:val="0"/>
              <w:ind w:left="-96" w:leftChars="-46" w:right="-63" w:rightChars="-30"/>
              <w:jc w:val="center"/>
              <w:rPr>
                <w:rFonts w:ascii="仿宋_GB2312" w:hAnsi="仿宋_GB2312" w:eastAsia="仿宋_GB2312" w:cs="仿宋_GB2312"/>
                <w:color w:val="000000"/>
                <w:szCs w:val="21"/>
                <w:highlight w:val="none"/>
              </w:rPr>
            </w:pPr>
          </w:p>
        </w:tc>
        <w:tc>
          <w:tcPr>
            <w:tcW w:w="802" w:type="dxa"/>
            <w:noWrap w:val="0"/>
            <w:vAlign w:val="center"/>
          </w:tcPr>
          <w:p w14:paraId="13A6A938">
            <w:pPr>
              <w:adjustRightInd w:val="0"/>
              <w:snapToGrid w:val="0"/>
              <w:ind w:left="-96" w:leftChars="-46" w:right="-63" w:rightChars="-30"/>
              <w:jc w:val="center"/>
              <w:rPr>
                <w:rFonts w:ascii="仿宋_GB2312" w:hAnsi="仿宋_GB2312" w:eastAsia="仿宋_GB2312" w:cs="仿宋_GB2312"/>
                <w:color w:val="000000"/>
                <w:szCs w:val="21"/>
                <w:highlight w:val="none"/>
              </w:rPr>
            </w:pPr>
          </w:p>
        </w:tc>
        <w:tc>
          <w:tcPr>
            <w:tcW w:w="675" w:type="dxa"/>
            <w:noWrap w:val="0"/>
            <w:vAlign w:val="center"/>
          </w:tcPr>
          <w:p w14:paraId="262DA2E9">
            <w:pPr>
              <w:adjustRightInd w:val="0"/>
              <w:snapToGrid w:val="0"/>
              <w:ind w:left="-96" w:leftChars="-46" w:right="-63" w:rightChars="-30"/>
              <w:jc w:val="center"/>
              <w:rPr>
                <w:rFonts w:ascii="仿宋_GB2312" w:hAnsi="仿宋_GB2312" w:eastAsia="仿宋_GB2312" w:cs="仿宋_GB2312"/>
                <w:color w:val="000000"/>
                <w:szCs w:val="21"/>
                <w:highlight w:val="none"/>
              </w:rPr>
            </w:pPr>
          </w:p>
        </w:tc>
        <w:tc>
          <w:tcPr>
            <w:tcW w:w="682" w:type="dxa"/>
            <w:noWrap w:val="0"/>
            <w:vAlign w:val="center"/>
          </w:tcPr>
          <w:p w14:paraId="6685CC17">
            <w:pPr>
              <w:adjustRightInd w:val="0"/>
              <w:snapToGrid w:val="0"/>
              <w:ind w:left="-96" w:leftChars="-46" w:right="-63" w:rightChars="-30"/>
              <w:jc w:val="center"/>
              <w:rPr>
                <w:rFonts w:ascii="仿宋_GB2312" w:hAnsi="仿宋_GB2312" w:eastAsia="仿宋_GB2312" w:cs="仿宋_GB2312"/>
                <w:color w:val="000000"/>
                <w:szCs w:val="21"/>
                <w:highlight w:val="none"/>
              </w:rPr>
            </w:pPr>
          </w:p>
        </w:tc>
        <w:tc>
          <w:tcPr>
            <w:tcW w:w="802" w:type="dxa"/>
            <w:noWrap w:val="0"/>
            <w:vAlign w:val="center"/>
          </w:tcPr>
          <w:p w14:paraId="24883210">
            <w:pPr>
              <w:adjustRightInd w:val="0"/>
              <w:snapToGrid w:val="0"/>
              <w:ind w:left="-96" w:leftChars="-46" w:right="-63" w:rightChars="-30"/>
              <w:jc w:val="center"/>
              <w:rPr>
                <w:rFonts w:ascii="仿宋_GB2312" w:hAnsi="仿宋_GB2312" w:eastAsia="仿宋_GB2312" w:cs="仿宋_GB2312"/>
                <w:color w:val="000000"/>
                <w:szCs w:val="21"/>
                <w:highlight w:val="none"/>
              </w:rPr>
            </w:pPr>
          </w:p>
        </w:tc>
      </w:tr>
      <w:tr w14:paraId="5F441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904" w:type="dxa"/>
            <w:gridSpan w:val="2"/>
            <w:noWrap w:val="0"/>
            <w:vAlign w:val="center"/>
          </w:tcPr>
          <w:p w14:paraId="5B15B386">
            <w:pPr>
              <w:adjustRightInd w:val="0"/>
              <w:snapToGrid w:val="0"/>
              <w:ind w:right="105" w:rightChars="50"/>
              <w:jc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总价</w:t>
            </w:r>
          </w:p>
        </w:tc>
        <w:tc>
          <w:tcPr>
            <w:tcW w:w="1033" w:type="dxa"/>
            <w:noWrap w:val="0"/>
            <w:vAlign w:val="center"/>
          </w:tcPr>
          <w:p w14:paraId="02936C0C">
            <w:pPr>
              <w:adjustRightInd w:val="0"/>
              <w:snapToGrid w:val="0"/>
              <w:ind w:right="105" w:rightChars="50"/>
              <w:jc w:val="center"/>
              <w:rPr>
                <w:rFonts w:ascii="仿宋_GB2312" w:hAnsi="仿宋_GB2312" w:eastAsia="仿宋_GB2312" w:cs="仿宋_GB2312"/>
                <w:color w:val="000000"/>
                <w:szCs w:val="21"/>
                <w:highlight w:val="none"/>
              </w:rPr>
            </w:pPr>
          </w:p>
        </w:tc>
        <w:tc>
          <w:tcPr>
            <w:tcW w:w="1033" w:type="dxa"/>
            <w:noWrap w:val="0"/>
            <w:vAlign w:val="center"/>
          </w:tcPr>
          <w:p w14:paraId="0B04A21C">
            <w:pPr>
              <w:adjustRightInd w:val="0"/>
              <w:snapToGrid w:val="0"/>
              <w:ind w:right="105" w:rightChars="50"/>
              <w:jc w:val="center"/>
              <w:rPr>
                <w:rFonts w:ascii="仿宋_GB2312" w:hAnsi="仿宋_GB2312" w:eastAsia="仿宋_GB2312" w:cs="仿宋_GB2312"/>
                <w:color w:val="000000"/>
                <w:szCs w:val="21"/>
                <w:highlight w:val="none"/>
              </w:rPr>
            </w:pPr>
          </w:p>
        </w:tc>
        <w:tc>
          <w:tcPr>
            <w:tcW w:w="721" w:type="dxa"/>
            <w:noWrap w:val="0"/>
            <w:vAlign w:val="center"/>
          </w:tcPr>
          <w:p w14:paraId="32D78268">
            <w:pPr>
              <w:adjustRightInd w:val="0"/>
              <w:snapToGrid w:val="0"/>
              <w:ind w:right="105" w:rightChars="50"/>
              <w:jc w:val="center"/>
              <w:rPr>
                <w:rFonts w:ascii="仿宋_GB2312" w:hAnsi="仿宋_GB2312" w:eastAsia="仿宋_GB2312" w:cs="仿宋_GB2312"/>
                <w:color w:val="000000"/>
                <w:szCs w:val="21"/>
                <w:highlight w:val="none"/>
              </w:rPr>
            </w:pPr>
          </w:p>
        </w:tc>
        <w:tc>
          <w:tcPr>
            <w:tcW w:w="802" w:type="dxa"/>
            <w:noWrap w:val="0"/>
            <w:vAlign w:val="center"/>
          </w:tcPr>
          <w:p w14:paraId="2C602DFB">
            <w:pPr>
              <w:adjustRightInd w:val="0"/>
              <w:snapToGrid w:val="0"/>
              <w:ind w:right="105" w:rightChars="50"/>
              <w:jc w:val="center"/>
              <w:rPr>
                <w:rFonts w:ascii="仿宋_GB2312" w:hAnsi="仿宋_GB2312" w:eastAsia="仿宋_GB2312" w:cs="仿宋_GB2312"/>
                <w:color w:val="000000"/>
                <w:szCs w:val="21"/>
                <w:highlight w:val="none"/>
              </w:rPr>
            </w:pPr>
          </w:p>
        </w:tc>
        <w:tc>
          <w:tcPr>
            <w:tcW w:w="802" w:type="dxa"/>
            <w:noWrap w:val="0"/>
            <w:vAlign w:val="center"/>
          </w:tcPr>
          <w:p w14:paraId="69EDF1DE">
            <w:pPr>
              <w:adjustRightInd w:val="0"/>
              <w:snapToGrid w:val="0"/>
              <w:ind w:right="105" w:rightChars="50"/>
              <w:jc w:val="center"/>
              <w:rPr>
                <w:rFonts w:ascii="仿宋_GB2312" w:hAnsi="仿宋_GB2312" w:eastAsia="仿宋_GB2312" w:cs="仿宋_GB2312"/>
                <w:color w:val="000000"/>
                <w:szCs w:val="21"/>
                <w:highlight w:val="none"/>
              </w:rPr>
            </w:pPr>
          </w:p>
        </w:tc>
        <w:tc>
          <w:tcPr>
            <w:tcW w:w="675" w:type="dxa"/>
            <w:noWrap w:val="0"/>
            <w:vAlign w:val="center"/>
          </w:tcPr>
          <w:p w14:paraId="297BBDA9">
            <w:pPr>
              <w:adjustRightInd w:val="0"/>
              <w:snapToGrid w:val="0"/>
              <w:ind w:right="105" w:rightChars="50"/>
              <w:jc w:val="center"/>
              <w:rPr>
                <w:rFonts w:ascii="仿宋_GB2312" w:hAnsi="仿宋_GB2312" w:eastAsia="仿宋_GB2312" w:cs="仿宋_GB2312"/>
                <w:color w:val="000000"/>
                <w:szCs w:val="21"/>
                <w:highlight w:val="none"/>
              </w:rPr>
            </w:pPr>
          </w:p>
        </w:tc>
        <w:tc>
          <w:tcPr>
            <w:tcW w:w="682" w:type="dxa"/>
            <w:noWrap w:val="0"/>
            <w:vAlign w:val="center"/>
          </w:tcPr>
          <w:p w14:paraId="60DFFB10">
            <w:pPr>
              <w:adjustRightInd w:val="0"/>
              <w:snapToGrid w:val="0"/>
              <w:ind w:right="105" w:rightChars="50"/>
              <w:jc w:val="center"/>
              <w:rPr>
                <w:rFonts w:ascii="仿宋_GB2312" w:hAnsi="仿宋_GB2312" w:eastAsia="仿宋_GB2312" w:cs="仿宋_GB2312"/>
                <w:color w:val="000000"/>
                <w:szCs w:val="21"/>
                <w:highlight w:val="none"/>
              </w:rPr>
            </w:pPr>
          </w:p>
        </w:tc>
        <w:tc>
          <w:tcPr>
            <w:tcW w:w="802" w:type="dxa"/>
            <w:noWrap w:val="0"/>
            <w:vAlign w:val="center"/>
          </w:tcPr>
          <w:p w14:paraId="10A8BC5D">
            <w:pPr>
              <w:adjustRightInd w:val="0"/>
              <w:snapToGrid w:val="0"/>
              <w:ind w:right="105" w:rightChars="50"/>
              <w:jc w:val="center"/>
              <w:rPr>
                <w:rFonts w:ascii="仿宋_GB2312" w:hAnsi="仿宋_GB2312" w:eastAsia="仿宋_GB2312" w:cs="仿宋_GB2312"/>
                <w:color w:val="000000"/>
                <w:szCs w:val="21"/>
                <w:highlight w:val="none"/>
              </w:rPr>
            </w:pPr>
          </w:p>
        </w:tc>
      </w:tr>
    </w:tbl>
    <w:p w14:paraId="51452A28">
      <w:pPr>
        <w:adjustRightInd w:val="0"/>
        <w:snapToGrid w:val="0"/>
        <w:spacing w:line="360" w:lineRule="auto"/>
        <w:ind w:right="105" w:rightChars="50"/>
        <w:jc w:val="left"/>
        <w:rPr>
          <w:rFonts w:ascii="仿宋_GB2312" w:hAnsi="仿宋_GB2312" w:eastAsia="仿宋_GB2312" w:cs="仿宋_GB2312"/>
          <w:color w:val="000000"/>
          <w:szCs w:val="21"/>
          <w:highlight w:val="none"/>
        </w:rPr>
      </w:pPr>
    </w:p>
    <w:p w14:paraId="2C26E0AE">
      <w:pPr>
        <w:adjustRightInd w:val="0"/>
        <w:snapToGrid w:val="0"/>
        <w:spacing w:line="360" w:lineRule="auto"/>
        <w:ind w:right="105" w:rightChars="50" w:firstLine="420" w:firstLineChars="200"/>
        <w:jc w:val="left"/>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注：此表中，总价应和开标一览表的投标总价相一致。</w:t>
      </w:r>
    </w:p>
    <w:p w14:paraId="6A95F004">
      <w:pPr>
        <w:adjustRightInd w:val="0"/>
        <w:snapToGrid w:val="0"/>
        <w:spacing w:line="360" w:lineRule="auto"/>
        <w:ind w:right="105" w:rightChars="50" w:firstLine="420" w:firstLineChars="200"/>
        <w:jc w:val="left"/>
        <w:rPr>
          <w:rFonts w:ascii="仿宋_GB2312" w:hAnsi="仿宋_GB2312" w:eastAsia="仿宋_GB2312" w:cs="仿宋_GB2312"/>
          <w:color w:val="000000"/>
          <w:szCs w:val="21"/>
          <w:highlight w:val="none"/>
        </w:rPr>
      </w:pPr>
    </w:p>
    <w:p w14:paraId="64917288">
      <w:pPr>
        <w:adjustRightInd w:val="0"/>
        <w:snapToGrid w:val="0"/>
        <w:spacing w:line="360" w:lineRule="auto"/>
        <w:ind w:right="105" w:rightChars="50" w:firstLine="420" w:firstLineChars="200"/>
        <w:jc w:val="left"/>
        <w:rPr>
          <w:rFonts w:ascii="仿宋_GB2312" w:hAnsi="仿宋_GB2312" w:eastAsia="仿宋_GB2312" w:cs="仿宋_GB2312"/>
          <w:color w:val="000000"/>
          <w:szCs w:val="21"/>
          <w:highlight w:val="none"/>
        </w:rPr>
      </w:pPr>
    </w:p>
    <w:p w14:paraId="4A60F852">
      <w:pPr>
        <w:adjustRightInd w:val="0"/>
        <w:snapToGrid w:val="0"/>
        <w:spacing w:line="360" w:lineRule="auto"/>
        <w:ind w:right="105" w:rightChars="50"/>
        <w:jc w:val="left"/>
        <w:rPr>
          <w:rFonts w:ascii="仿宋_GB2312" w:hAnsi="仿宋_GB2312" w:eastAsia="仿宋_GB2312" w:cs="仿宋_GB2312"/>
          <w:color w:val="000000"/>
          <w:szCs w:val="21"/>
          <w:highlight w:val="none"/>
        </w:rPr>
      </w:pPr>
    </w:p>
    <w:p w14:paraId="5EE4C339">
      <w:pPr>
        <w:adjustRightInd w:val="0"/>
        <w:snapToGrid w:val="0"/>
        <w:spacing w:line="360" w:lineRule="auto"/>
        <w:ind w:right="105" w:rightChars="50"/>
        <w:jc w:val="left"/>
        <w:rPr>
          <w:rFonts w:ascii="仿宋_GB2312" w:hAnsi="仿宋_GB2312" w:eastAsia="仿宋_GB2312" w:cs="仿宋_GB2312"/>
          <w:color w:val="000000"/>
          <w:szCs w:val="21"/>
          <w:highlight w:val="none"/>
        </w:rPr>
      </w:pPr>
    </w:p>
    <w:p w14:paraId="2B820FCE">
      <w:pPr>
        <w:adjustRightInd w:val="0"/>
        <w:snapToGrid w:val="0"/>
        <w:spacing w:line="360" w:lineRule="auto"/>
        <w:ind w:right="105" w:rightChars="50"/>
        <w:jc w:val="left"/>
        <w:rPr>
          <w:rFonts w:ascii="仿宋_GB2312" w:hAnsi="仿宋_GB2312" w:eastAsia="仿宋_GB2312" w:cs="仿宋_GB2312"/>
          <w:color w:val="000000"/>
          <w:szCs w:val="21"/>
          <w:highlight w:val="none"/>
        </w:rPr>
      </w:pPr>
    </w:p>
    <w:p w14:paraId="39C21504">
      <w:pPr>
        <w:adjustRightInd w:val="0"/>
        <w:snapToGrid w:val="0"/>
        <w:spacing w:line="480" w:lineRule="auto"/>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投标人名称（加盖单位公章）：</w:t>
      </w:r>
      <w:r>
        <w:rPr>
          <w:rFonts w:hint="eastAsia" w:ascii="仿宋_GB2312" w:hAnsi="仿宋_GB2312" w:eastAsia="仿宋_GB2312" w:cs="仿宋_GB2312"/>
          <w:color w:val="000000"/>
          <w:highlight w:val="none"/>
          <w:u w:val="single"/>
        </w:rPr>
        <w:t xml:space="preserve">           </w:t>
      </w:r>
    </w:p>
    <w:p w14:paraId="611407D1">
      <w:pPr>
        <w:adjustRightInd w:val="0"/>
        <w:snapToGrid w:val="0"/>
        <w:spacing w:line="480" w:lineRule="auto"/>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法定代表人（或</w:t>
      </w:r>
      <w:r>
        <w:rPr>
          <w:rFonts w:hint="eastAsia" w:ascii="仿宋_GB2312" w:hAnsi="仿宋_GB2312" w:eastAsia="仿宋_GB2312" w:cs="仿宋_GB2312"/>
          <w:color w:val="000000"/>
          <w:szCs w:val="21"/>
          <w:highlight w:val="none"/>
        </w:rPr>
        <w:t>非法人组织负责人）或</w:t>
      </w:r>
      <w:r>
        <w:rPr>
          <w:rFonts w:hint="eastAsia" w:ascii="仿宋_GB2312" w:hAnsi="仿宋_GB2312" w:eastAsia="仿宋_GB2312" w:cs="仿宋_GB2312"/>
          <w:color w:val="000000"/>
          <w:highlight w:val="none"/>
        </w:rPr>
        <w:t>其</w:t>
      </w:r>
      <w:r>
        <w:rPr>
          <w:rFonts w:hint="eastAsia" w:ascii="仿宋_GB2312" w:hAnsi="仿宋_GB2312" w:eastAsia="仿宋_GB2312" w:cs="仿宋_GB2312"/>
          <w:color w:val="000000"/>
          <w:szCs w:val="21"/>
          <w:highlight w:val="none"/>
        </w:rPr>
        <w:t>授权</w:t>
      </w:r>
      <w:r>
        <w:rPr>
          <w:rFonts w:hint="eastAsia" w:ascii="仿宋_GB2312" w:hAnsi="仿宋_GB2312" w:eastAsia="仿宋_GB2312" w:cs="仿宋_GB2312"/>
          <w:color w:val="000000"/>
          <w:highlight w:val="none"/>
        </w:rPr>
        <w:t>委托</w:t>
      </w:r>
      <w:r>
        <w:rPr>
          <w:rFonts w:hint="eastAsia" w:ascii="仿宋_GB2312" w:hAnsi="仿宋_GB2312" w:eastAsia="仿宋_GB2312" w:cs="仿宋_GB2312"/>
          <w:color w:val="000000"/>
          <w:szCs w:val="21"/>
          <w:highlight w:val="none"/>
        </w:rPr>
        <w:t>人</w:t>
      </w:r>
      <w:r>
        <w:rPr>
          <w:rFonts w:hint="eastAsia" w:ascii="仿宋_GB2312" w:hAnsi="仿宋_GB2312" w:eastAsia="仿宋_GB2312" w:cs="仿宋_GB2312"/>
          <w:color w:val="000000"/>
          <w:highlight w:val="none"/>
        </w:rPr>
        <w:t>(签字或盖章)：</w:t>
      </w:r>
      <w:r>
        <w:rPr>
          <w:rFonts w:hint="eastAsia" w:ascii="仿宋_GB2312" w:hAnsi="仿宋_GB2312" w:eastAsia="仿宋_GB2312" w:cs="仿宋_GB2312"/>
          <w:color w:val="000000"/>
          <w:highlight w:val="none"/>
          <w:u w:val="single"/>
        </w:rPr>
        <w:t xml:space="preserve">           </w:t>
      </w:r>
    </w:p>
    <w:p w14:paraId="66DF2314">
      <w:pPr>
        <w:adjustRightInd w:val="0"/>
        <w:snapToGrid w:val="0"/>
        <w:spacing w:line="480" w:lineRule="auto"/>
        <w:ind w:right="105" w:rightChars="50"/>
        <w:jc w:val="left"/>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highlight w:val="none"/>
        </w:rPr>
        <w:t>日期：</w:t>
      </w:r>
      <w:r>
        <w:rPr>
          <w:rFonts w:hint="eastAsia" w:ascii="仿宋_GB2312" w:hAnsi="仿宋_GB2312" w:eastAsia="仿宋_GB2312" w:cs="仿宋_GB2312"/>
          <w:color w:val="000000"/>
          <w:highlight w:val="none"/>
          <w:u w:val="single"/>
        </w:rPr>
        <w:t xml:space="preserve">               </w:t>
      </w:r>
    </w:p>
    <w:p w14:paraId="646339A6">
      <w:pPr>
        <w:keepNext/>
        <w:keepLines/>
        <w:widowControl w:val="0"/>
        <w:adjustRightInd w:val="0"/>
        <w:snapToGrid w:val="0"/>
        <w:spacing w:before="0" w:after="0" w:line="240" w:lineRule="auto"/>
        <w:jc w:val="left"/>
        <w:outlineLvl w:val="1"/>
        <w:rPr>
          <w:rFonts w:ascii="仿宋_GB2312" w:hAnsi="仿宋_GB2312" w:eastAsia="仿宋_GB2312" w:cs="仿宋_GB2312"/>
          <w:b/>
          <w:color w:val="000000"/>
          <w:kern w:val="2"/>
          <w:sz w:val="28"/>
          <w:szCs w:val="28"/>
          <w:highlight w:val="none"/>
          <w:lang w:val="en-US" w:eastAsia="zh-CN" w:bidi="ar-SA"/>
        </w:rPr>
      </w:pPr>
      <w:r>
        <w:rPr>
          <w:rFonts w:hint="eastAsia" w:ascii="仿宋_GB2312" w:hAnsi="仿宋_GB2312" w:eastAsia="仿宋_GB2312" w:cs="仿宋_GB2312"/>
          <w:b/>
          <w:color w:val="000000"/>
          <w:kern w:val="2"/>
          <w:sz w:val="28"/>
          <w:szCs w:val="21"/>
          <w:highlight w:val="none"/>
          <w:lang w:val="en-US" w:eastAsia="zh-CN" w:bidi="ar-SA"/>
        </w:rPr>
        <w:br w:type="page"/>
      </w:r>
      <w:r>
        <w:rPr>
          <w:rFonts w:hint="eastAsia" w:ascii="仿宋_GB2312" w:hAnsi="仿宋_GB2312" w:eastAsia="仿宋_GB2312" w:cs="仿宋_GB2312"/>
          <w:b/>
          <w:color w:val="000000"/>
          <w:kern w:val="2"/>
          <w:sz w:val="28"/>
          <w:szCs w:val="28"/>
          <w:highlight w:val="none"/>
          <w:lang w:val="en-US" w:eastAsia="zh-CN" w:bidi="ar-SA"/>
        </w:rPr>
        <w:t>格式13</w:t>
      </w:r>
    </w:p>
    <w:p w14:paraId="795A4407">
      <w:pPr>
        <w:adjustRightInd w:val="0"/>
        <w:snapToGrid w:val="0"/>
        <w:spacing w:before="319" w:beforeLines="100" w:line="360" w:lineRule="auto"/>
        <w:ind w:right="105" w:rightChars="50"/>
        <w:jc w:val="center"/>
        <w:rPr>
          <w:rFonts w:ascii="仿宋_GB2312" w:hAnsi="仿宋_GB2312" w:eastAsia="仿宋_GB2312" w:cs="仿宋_GB2312"/>
          <w:b/>
          <w:bCs/>
          <w:color w:val="000000"/>
          <w:sz w:val="32"/>
          <w:szCs w:val="32"/>
          <w:highlight w:val="none"/>
        </w:rPr>
      </w:pPr>
      <w:bookmarkStart w:id="118" w:name="_Toc31555_WPSOffice_Level2"/>
      <w:bookmarkStart w:id="119" w:name="_Toc9235_WPSOffice_Level2"/>
      <w:r>
        <w:rPr>
          <w:rFonts w:hint="eastAsia" w:ascii="仿宋_GB2312" w:hAnsi="仿宋_GB2312" w:eastAsia="仿宋_GB2312" w:cs="仿宋_GB2312"/>
          <w:b/>
          <w:bCs/>
          <w:color w:val="000000"/>
          <w:sz w:val="32"/>
          <w:szCs w:val="32"/>
          <w:highlight w:val="none"/>
        </w:rPr>
        <w:t>技术规格偏离表</w:t>
      </w:r>
      <w:bookmarkEnd w:id="118"/>
      <w:bookmarkEnd w:id="119"/>
    </w:p>
    <w:tbl>
      <w:tblPr>
        <w:tblStyle w:val="1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3"/>
        <w:gridCol w:w="2310"/>
        <w:gridCol w:w="1186"/>
        <w:gridCol w:w="1125"/>
        <w:gridCol w:w="1091"/>
      </w:tblGrid>
      <w:tr w14:paraId="3487B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8755" w:type="dxa"/>
            <w:gridSpan w:val="5"/>
            <w:tcBorders>
              <w:top w:val="single" w:color="auto" w:sz="4" w:space="0"/>
              <w:left w:val="single" w:color="auto" w:sz="4" w:space="0"/>
              <w:bottom w:val="single" w:color="auto" w:sz="4" w:space="0"/>
              <w:right w:val="single" w:color="auto" w:sz="4" w:space="0"/>
            </w:tcBorders>
            <w:noWrap w:val="0"/>
            <w:vAlign w:val="center"/>
          </w:tcPr>
          <w:p w14:paraId="44C41801">
            <w:pPr>
              <w:adjustRightInd w:val="0"/>
              <w:snapToGrid w:val="0"/>
              <w:ind w:right="105" w:rightChars="50"/>
              <w:jc w:val="left"/>
              <w:rPr>
                <w:rFonts w:hint="default" w:ascii="仿宋_GB2312" w:hAnsi="仿宋_GB2312" w:eastAsia="仿宋_GB2312" w:cs="仿宋_GB2312"/>
                <w:color w:val="000000"/>
                <w:szCs w:val="21"/>
                <w:highlight w:val="none"/>
                <w:lang w:val="en-US" w:eastAsia="zh-CN"/>
              </w:rPr>
            </w:pPr>
            <w:r>
              <w:rPr>
                <w:rFonts w:hint="eastAsia" w:ascii="仿宋_GB2312" w:hAnsi="仿宋_GB2312" w:eastAsia="仿宋_GB2312" w:cs="仿宋_GB2312"/>
                <w:color w:val="000000"/>
                <w:szCs w:val="21"/>
                <w:highlight w:val="none"/>
              </w:rPr>
              <w:t>包号/序号：</w:t>
            </w:r>
            <w:r>
              <w:rPr>
                <w:rFonts w:hint="eastAsia" w:ascii="仿宋_GB2312" w:hAnsi="仿宋_GB2312" w:eastAsia="仿宋_GB2312" w:cs="仿宋_GB2312"/>
                <w:color w:val="000000"/>
                <w:szCs w:val="21"/>
                <w:highlight w:val="none"/>
                <w:lang w:val="en-US" w:eastAsia="zh-CN"/>
              </w:rPr>
              <w:t>001包</w:t>
            </w:r>
          </w:p>
          <w:p w14:paraId="3E16799A">
            <w:pPr>
              <w:pStyle w:val="9"/>
              <w:widowControl w:val="0"/>
              <w:adjustRightInd w:val="0"/>
              <w:snapToGrid w:val="0"/>
              <w:spacing w:before="0" w:beforeAutospacing="0" w:after="0" w:afterAutospacing="0"/>
              <w:jc w:val="both"/>
              <w:rPr>
                <w:rFonts w:ascii="仿宋_GB2312" w:hAnsi="仿宋_GB2312" w:eastAsia="仿宋_GB2312" w:cs="仿宋_GB2312"/>
                <w:color w:val="000000"/>
                <w:kern w:val="2"/>
                <w:sz w:val="21"/>
                <w:szCs w:val="21"/>
                <w:highlight w:val="none"/>
              </w:rPr>
            </w:pPr>
            <w:r>
              <w:rPr>
                <w:rFonts w:hint="eastAsia" w:ascii="仿宋_GB2312" w:hAnsi="仿宋_GB2312" w:eastAsia="仿宋_GB2312" w:cs="仿宋_GB2312"/>
                <w:color w:val="000000"/>
                <w:kern w:val="2"/>
                <w:sz w:val="21"/>
                <w:szCs w:val="21"/>
                <w:highlight w:val="none"/>
              </w:rPr>
              <w:t>产品名称：</w:t>
            </w:r>
            <w:r>
              <w:rPr>
                <w:rFonts w:hint="eastAsia" w:ascii="仿宋_GB2312" w:hAnsi="仿宋_GB2312" w:eastAsia="仿宋_GB2312" w:cs="仿宋_GB2312"/>
                <w:color w:val="000000"/>
                <w:kern w:val="2"/>
                <w:sz w:val="21"/>
                <w:szCs w:val="21"/>
                <w:highlight w:val="none"/>
                <w:lang w:val="en-US" w:eastAsia="zh-CN"/>
              </w:rPr>
              <w:t>压缩生物质燃料</w:t>
            </w:r>
          </w:p>
          <w:p w14:paraId="4BF4FDDF">
            <w:pPr>
              <w:pStyle w:val="9"/>
              <w:widowControl w:val="0"/>
              <w:adjustRightInd w:val="0"/>
              <w:snapToGrid w:val="0"/>
              <w:spacing w:before="0" w:beforeAutospacing="0" w:after="0" w:afterAutospacing="0"/>
              <w:jc w:val="both"/>
              <w:rPr>
                <w:rFonts w:ascii="仿宋_GB2312" w:hAnsi="仿宋_GB2312" w:eastAsia="仿宋_GB2312" w:cs="仿宋_GB2312"/>
                <w:color w:val="000000"/>
                <w:kern w:val="2"/>
                <w:sz w:val="21"/>
                <w:szCs w:val="21"/>
                <w:highlight w:val="none"/>
              </w:rPr>
            </w:pPr>
            <w:r>
              <w:rPr>
                <w:rFonts w:hint="eastAsia" w:ascii="仿宋_GB2312" w:hAnsi="仿宋_GB2312" w:eastAsia="仿宋_GB2312" w:cs="仿宋_GB2312"/>
                <w:color w:val="000000"/>
                <w:kern w:val="2"/>
                <w:sz w:val="21"/>
                <w:szCs w:val="21"/>
                <w:highlight w:val="none"/>
              </w:rPr>
              <w:t>数量：</w:t>
            </w:r>
            <w:r>
              <w:rPr>
                <w:rFonts w:hint="eastAsia" w:ascii="仿宋_GB2312" w:hAnsi="仿宋_GB2312" w:eastAsia="仿宋_GB2312" w:cs="仿宋_GB2312"/>
                <w:color w:val="000000"/>
                <w:kern w:val="2"/>
                <w:sz w:val="21"/>
                <w:szCs w:val="21"/>
                <w:highlight w:val="none"/>
                <w:lang w:val="en-US" w:eastAsia="zh-CN"/>
              </w:rPr>
              <w:t>380吨</w:t>
            </w:r>
          </w:p>
          <w:p w14:paraId="3A0BF571">
            <w:pPr>
              <w:tabs>
                <w:tab w:val="left" w:pos="0"/>
              </w:tabs>
              <w:adjustRightInd w:val="0"/>
              <w:snapToGrid w:val="0"/>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是否为经过审批采购的进口产品：</w:t>
            </w:r>
            <w:r>
              <w:rPr>
                <w:rFonts w:hint="eastAsia" w:ascii="仿宋_GB2312" w:hAnsi="仿宋_GB2312" w:eastAsia="仿宋_GB2312" w:cs="仿宋_GB2312"/>
                <w:color w:val="000000"/>
                <w:szCs w:val="21"/>
                <w:highlight w:val="none"/>
                <w:lang w:val="en-US" w:eastAsia="zh-CN"/>
              </w:rPr>
              <w:t>否</w:t>
            </w:r>
          </w:p>
        </w:tc>
      </w:tr>
      <w:tr w14:paraId="4B57F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3043" w:type="dxa"/>
            <w:tcBorders>
              <w:top w:val="single" w:color="auto" w:sz="4" w:space="0"/>
              <w:left w:val="single" w:color="auto" w:sz="4" w:space="0"/>
              <w:bottom w:val="single" w:color="auto" w:sz="4" w:space="0"/>
              <w:right w:val="single" w:color="auto" w:sz="4" w:space="0"/>
            </w:tcBorders>
            <w:noWrap w:val="0"/>
            <w:vAlign w:val="center"/>
          </w:tcPr>
          <w:p w14:paraId="45FD2756">
            <w:pPr>
              <w:jc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招标文件要求</w:t>
            </w:r>
          </w:p>
          <w:p w14:paraId="7FBE6B8F">
            <w:pPr>
              <w:ind w:hanging="1"/>
              <w:rPr>
                <w:rFonts w:ascii="仿宋_GB2312" w:hAnsi="仿宋_GB2312" w:eastAsia="仿宋_GB2312" w:cs="仿宋_GB2312"/>
                <w:b/>
                <w:color w:val="000000"/>
                <w:szCs w:val="21"/>
                <w:highlight w:val="none"/>
              </w:rPr>
            </w:pPr>
            <w:r>
              <w:rPr>
                <w:rFonts w:hint="eastAsia" w:ascii="仿宋_GB2312" w:hAnsi="仿宋_GB2312" w:eastAsia="仿宋_GB2312" w:cs="仿宋_GB2312"/>
                <w:b/>
                <w:color w:val="000000"/>
                <w:sz w:val="18"/>
                <w:szCs w:val="18"/>
                <w:highlight w:val="none"/>
              </w:rPr>
              <w:t>重要提示：实质性要求及重要指标用★标注（“★”必须标注在序号前），★标注项不得负偏离，如果负偏离，则投标文件无效。</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7C5AD3C2">
            <w:pPr>
              <w:jc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投标文件</w:t>
            </w:r>
          </w:p>
          <w:p w14:paraId="305112AE">
            <w:pPr>
              <w:tabs>
                <w:tab w:val="left" w:pos="0"/>
              </w:tabs>
              <w:spacing w:line="2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szCs w:val="21"/>
                <w:highlight w:val="none"/>
              </w:rPr>
              <w:t>响应内容</w:t>
            </w:r>
          </w:p>
        </w:tc>
        <w:tc>
          <w:tcPr>
            <w:tcW w:w="1186" w:type="dxa"/>
            <w:tcBorders>
              <w:top w:val="single" w:color="auto" w:sz="4" w:space="0"/>
              <w:left w:val="single" w:color="auto" w:sz="4" w:space="0"/>
              <w:bottom w:val="single" w:color="auto" w:sz="4" w:space="0"/>
              <w:right w:val="single" w:color="auto" w:sz="4" w:space="0"/>
            </w:tcBorders>
            <w:noWrap w:val="0"/>
            <w:vAlign w:val="center"/>
          </w:tcPr>
          <w:p w14:paraId="294F4408">
            <w:pPr>
              <w:tabs>
                <w:tab w:val="left" w:pos="0"/>
              </w:tabs>
              <w:spacing w:line="2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szCs w:val="21"/>
                <w:highlight w:val="none"/>
              </w:rPr>
              <w:t>偏离程度</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0CC5361E">
            <w:pPr>
              <w:tabs>
                <w:tab w:val="left" w:pos="0"/>
              </w:tabs>
              <w:spacing w:line="2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szCs w:val="21"/>
                <w:highlight w:val="none"/>
              </w:rPr>
              <w:t>偏离说明</w:t>
            </w:r>
          </w:p>
        </w:tc>
        <w:tc>
          <w:tcPr>
            <w:tcW w:w="1091" w:type="dxa"/>
            <w:tcBorders>
              <w:top w:val="single" w:color="auto" w:sz="4" w:space="0"/>
              <w:left w:val="single" w:color="auto" w:sz="4" w:space="0"/>
              <w:bottom w:val="single" w:color="auto" w:sz="4" w:space="0"/>
              <w:right w:val="single" w:color="auto" w:sz="4" w:space="0"/>
            </w:tcBorders>
            <w:noWrap w:val="0"/>
            <w:vAlign w:val="center"/>
          </w:tcPr>
          <w:p w14:paraId="2DCCC1C5">
            <w:pPr>
              <w:tabs>
                <w:tab w:val="left" w:pos="0"/>
              </w:tabs>
              <w:spacing w:line="240" w:lineRule="exact"/>
              <w:jc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证明材料</w:t>
            </w:r>
          </w:p>
        </w:tc>
      </w:tr>
      <w:tr w14:paraId="6C790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trPr>
        <w:tc>
          <w:tcPr>
            <w:tcW w:w="3043" w:type="dxa"/>
            <w:tcBorders>
              <w:top w:val="single" w:color="auto" w:sz="4" w:space="0"/>
              <w:left w:val="single" w:color="auto" w:sz="4" w:space="0"/>
              <w:bottom w:val="single" w:color="auto" w:sz="4" w:space="0"/>
              <w:right w:val="single" w:color="auto" w:sz="4" w:space="0"/>
            </w:tcBorders>
            <w:noWrap w:val="0"/>
            <w:vAlign w:val="center"/>
          </w:tcPr>
          <w:p w14:paraId="7677E84A">
            <w:pPr>
              <w:adjustRightInd w:val="0"/>
              <w:snapToGrid w:val="0"/>
              <w:ind w:hanging="1"/>
              <w:jc w:val="left"/>
              <w:rPr>
                <w:rFonts w:hint="eastAsia" w:ascii="仿宋_GB2312" w:hAnsi="仿宋_GB2312" w:eastAsia="仿宋_GB2312" w:cs="仿宋_GB2312"/>
                <w:color w:val="000000"/>
                <w:szCs w:val="21"/>
                <w:highlight w:val="none"/>
                <w:lang w:val="en-US" w:eastAsia="zh-CN"/>
              </w:rPr>
            </w:pPr>
            <w:r>
              <w:rPr>
                <w:rFonts w:hint="eastAsia" w:ascii="仿宋_GB2312" w:hAnsi="仿宋_GB2312" w:eastAsia="仿宋_GB2312" w:cs="仿宋_GB2312"/>
                <w:color w:val="000000"/>
                <w:szCs w:val="21"/>
                <w:highlight w:val="none"/>
                <w:lang w:val="en-US" w:eastAsia="zh-CN"/>
              </w:rPr>
              <w:t>彰驿中心敬老院预计2024--2025年度供暖期 (合同签订之日起到2025年4月15日)，需购压缩生物质燃料380吨，金额大约45.6万元。</w:t>
            </w:r>
          </w:p>
          <w:p w14:paraId="10CCEC81">
            <w:pPr>
              <w:adjustRightInd w:val="0"/>
              <w:snapToGrid w:val="0"/>
              <w:ind w:hanging="1"/>
              <w:jc w:val="left"/>
              <w:rPr>
                <w:rFonts w:hint="eastAsia" w:ascii="仿宋_GB2312" w:hAnsi="仿宋_GB2312" w:eastAsia="仿宋_GB2312" w:cs="仿宋_GB2312"/>
                <w:color w:val="000000"/>
                <w:szCs w:val="21"/>
                <w:highlight w:val="none"/>
                <w:lang w:val="en-US" w:eastAsia="zh-CN"/>
              </w:rPr>
            </w:pPr>
            <w:r>
              <w:rPr>
                <w:rFonts w:hint="eastAsia" w:ascii="仿宋_GB2312" w:hAnsi="仿宋_GB2312" w:eastAsia="仿宋_GB2312" w:cs="仿宋_GB2312"/>
                <w:color w:val="000000"/>
                <w:szCs w:val="21"/>
                <w:highlight w:val="none"/>
                <w:lang w:val="en-US" w:eastAsia="zh-CN"/>
              </w:rPr>
              <w:t xml:space="preserve">要求: </w:t>
            </w:r>
          </w:p>
          <w:p w14:paraId="7D5118B4">
            <w:pPr>
              <w:adjustRightInd w:val="0"/>
              <w:snapToGrid w:val="0"/>
              <w:ind w:hanging="1"/>
              <w:jc w:val="left"/>
              <w:rPr>
                <w:rFonts w:hint="eastAsia" w:ascii="仿宋_GB2312" w:hAnsi="仿宋_GB2312" w:eastAsia="仿宋_GB2312" w:cs="仿宋_GB2312"/>
                <w:color w:val="000000"/>
                <w:szCs w:val="21"/>
                <w:highlight w:val="none"/>
                <w:lang w:val="en-US" w:eastAsia="zh-CN"/>
              </w:rPr>
            </w:pPr>
            <w:r>
              <w:rPr>
                <w:rFonts w:hint="eastAsia" w:ascii="仿宋_GB2312" w:hAnsi="仿宋_GB2312" w:eastAsia="仿宋_GB2312" w:cs="仿宋_GB2312"/>
                <w:color w:val="000000"/>
                <w:szCs w:val="21"/>
                <w:highlight w:val="none"/>
                <w:lang w:val="en-US" w:eastAsia="zh-CN"/>
              </w:rPr>
              <w:t>1、颗粒直径:7-9mm;</w:t>
            </w:r>
          </w:p>
          <w:p w14:paraId="72FBE79B">
            <w:pPr>
              <w:adjustRightInd w:val="0"/>
              <w:snapToGrid w:val="0"/>
              <w:ind w:hanging="1"/>
              <w:jc w:val="left"/>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lang w:val="en-US" w:eastAsia="zh-CN"/>
              </w:rPr>
              <w:t>★2、颗粒水份:≦6%;</w:t>
            </w:r>
          </w:p>
          <w:p w14:paraId="2C1D0E0B">
            <w:pPr>
              <w:adjustRightInd w:val="0"/>
              <w:snapToGrid w:val="0"/>
              <w:ind w:hanging="1"/>
              <w:jc w:val="left"/>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lang w:val="en-US" w:eastAsia="zh-CN"/>
              </w:rPr>
              <w:t xml:space="preserve">3、颗粒密度:1-1.2T/m³； </w:t>
            </w:r>
          </w:p>
          <w:p w14:paraId="707F0DA0">
            <w:pPr>
              <w:adjustRightInd w:val="0"/>
              <w:snapToGrid w:val="0"/>
              <w:ind w:hanging="1"/>
              <w:jc w:val="left"/>
              <w:rPr>
                <w:rFonts w:hint="eastAsia" w:ascii="仿宋_GB2312" w:hAnsi="仿宋_GB2312" w:eastAsia="仿宋_GB2312" w:cs="仿宋_GB2312"/>
                <w:color w:val="000000"/>
                <w:szCs w:val="21"/>
                <w:highlight w:val="none"/>
                <w:lang w:val="en-US" w:eastAsia="zh-CN"/>
              </w:rPr>
            </w:pPr>
            <w:r>
              <w:rPr>
                <w:rFonts w:hint="eastAsia" w:ascii="仿宋_GB2312" w:hAnsi="仿宋_GB2312" w:eastAsia="仿宋_GB2312" w:cs="仿宋_GB2312"/>
                <w:color w:val="000000"/>
                <w:szCs w:val="21"/>
                <w:highlight w:val="none"/>
                <w:lang w:val="en-US" w:eastAsia="zh-CN"/>
              </w:rPr>
              <w:t>★4、燃料灰份:≦3%；</w:t>
            </w:r>
          </w:p>
          <w:p w14:paraId="5FDF083B">
            <w:pPr>
              <w:adjustRightInd w:val="0"/>
              <w:snapToGrid w:val="0"/>
              <w:ind w:hanging="1"/>
              <w:jc w:val="left"/>
              <w:rPr>
                <w:rFonts w:hint="eastAsia" w:ascii="仿宋_GB2312" w:hAnsi="仿宋_GB2312" w:eastAsia="仿宋_GB2312" w:cs="仿宋_GB2312"/>
                <w:color w:val="000000"/>
                <w:szCs w:val="21"/>
                <w:highlight w:val="none"/>
                <w:lang w:val="en-US" w:eastAsia="zh-CN"/>
              </w:rPr>
            </w:pPr>
            <w:r>
              <w:rPr>
                <w:rFonts w:hint="eastAsia" w:ascii="仿宋_GB2312" w:hAnsi="仿宋_GB2312" w:eastAsia="仿宋_GB2312" w:cs="仿宋_GB2312"/>
                <w:color w:val="000000"/>
                <w:szCs w:val="21"/>
                <w:highlight w:val="none"/>
                <w:lang w:val="en-US" w:eastAsia="zh-CN"/>
              </w:rPr>
              <w:t>★5、低位发热值:≧4000kcav/kg；</w:t>
            </w:r>
          </w:p>
          <w:p w14:paraId="7ED38946">
            <w:pPr>
              <w:adjustRightInd w:val="0"/>
              <w:snapToGrid w:val="0"/>
              <w:ind w:hanging="1"/>
              <w:jc w:val="left"/>
              <w:rPr>
                <w:rFonts w:hint="eastAsia" w:ascii="仿宋_GB2312" w:hAnsi="仿宋_GB2312" w:eastAsia="仿宋_GB2312" w:cs="仿宋_GB2312"/>
                <w:color w:val="000000"/>
                <w:szCs w:val="21"/>
                <w:highlight w:val="none"/>
                <w:lang w:val="en-US" w:eastAsia="zh-CN"/>
              </w:rPr>
            </w:pPr>
            <w:r>
              <w:rPr>
                <w:rFonts w:hint="eastAsia" w:ascii="仿宋_GB2312" w:hAnsi="仿宋_GB2312" w:eastAsia="仿宋_GB2312" w:cs="仿宋_GB2312"/>
                <w:color w:val="000000"/>
                <w:szCs w:val="21"/>
                <w:highlight w:val="none"/>
                <w:lang w:val="en-US" w:eastAsia="zh-CN"/>
              </w:rPr>
              <w:t xml:space="preserve">6、颗粒长度:20-50mm; </w:t>
            </w:r>
          </w:p>
          <w:p w14:paraId="3FBE6C72">
            <w:pPr>
              <w:adjustRightInd w:val="0"/>
              <w:snapToGrid w:val="0"/>
              <w:ind w:hanging="1"/>
              <w:jc w:val="left"/>
              <w:rPr>
                <w:rFonts w:hint="eastAsia" w:ascii="仿宋_GB2312" w:hAnsi="仿宋_GB2312" w:eastAsia="仿宋_GB2312" w:cs="仿宋_GB2312"/>
                <w:color w:val="000000"/>
                <w:szCs w:val="21"/>
                <w:highlight w:val="none"/>
                <w:lang w:val="en-US" w:eastAsia="zh-CN"/>
              </w:rPr>
            </w:pPr>
            <w:r>
              <w:rPr>
                <w:rFonts w:hint="eastAsia" w:ascii="仿宋_GB2312" w:hAnsi="仿宋_GB2312" w:eastAsia="仿宋_GB2312" w:cs="仿宋_GB2312"/>
                <w:color w:val="000000"/>
                <w:szCs w:val="21"/>
                <w:highlight w:val="none"/>
                <w:lang w:val="en-US" w:eastAsia="zh-CN"/>
              </w:rPr>
              <w:t>★7、硫含量:≦0.04；</w:t>
            </w:r>
          </w:p>
          <w:p w14:paraId="135B38E7">
            <w:pPr>
              <w:adjustRightInd w:val="0"/>
              <w:snapToGrid w:val="0"/>
              <w:ind w:hanging="1"/>
              <w:jc w:val="left"/>
              <w:rPr>
                <w:rFonts w:hint="eastAsia" w:ascii="仿宋_GB2312" w:hAnsi="仿宋_GB2312" w:eastAsia="仿宋_GB2312" w:cs="仿宋_GB2312"/>
                <w:color w:val="000000"/>
                <w:szCs w:val="21"/>
                <w:highlight w:val="none"/>
                <w:lang w:val="en-US" w:eastAsia="zh-CN"/>
              </w:rPr>
            </w:pPr>
            <w:r>
              <w:rPr>
                <w:rFonts w:hint="eastAsia" w:ascii="仿宋_GB2312" w:hAnsi="仿宋_GB2312" w:eastAsia="仿宋_GB2312" w:cs="仿宋_GB2312"/>
                <w:color w:val="000000"/>
                <w:szCs w:val="21"/>
                <w:highlight w:val="none"/>
                <w:lang w:val="en-US" w:eastAsia="zh-CN"/>
              </w:rPr>
              <w:t>8、破损率:≦1%；</w:t>
            </w:r>
          </w:p>
          <w:p w14:paraId="36022594">
            <w:pPr>
              <w:adjustRightInd w:val="0"/>
              <w:snapToGrid w:val="0"/>
              <w:ind w:hanging="1"/>
              <w:jc w:val="left"/>
              <w:rPr>
                <w:rFonts w:hint="eastAsia" w:ascii="仿宋_GB2312" w:hAnsi="仿宋_GB2312" w:eastAsia="仿宋_GB2312" w:cs="仿宋_GB2312"/>
                <w:color w:val="000000"/>
                <w:szCs w:val="21"/>
                <w:highlight w:val="none"/>
                <w:lang w:val="en-US" w:eastAsia="zh-CN"/>
              </w:rPr>
            </w:pPr>
            <w:r>
              <w:rPr>
                <w:rFonts w:hint="eastAsia" w:ascii="仿宋_GB2312" w:hAnsi="仿宋_GB2312" w:eastAsia="仿宋_GB2312" w:cs="仿宋_GB2312"/>
                <w:color w:val="000000"/>
                <w:szCs w:val="21"/>
                <w:highlight w:val="none"/>
                <w:lang w:val="en-US" w:eastAsia="zh-CN"/>
              </w:rPr>
              <w:t>9、12小时要货即到;</w:t>
            </w:r>
          </w:p>
          <w:p w14:paraId="27CCBC97">
            <w:pPr>
              <w:adjustRightInd w:val="0"/>
              <w:snapToGrid w:val="0"/>
              <w:ind w:hanging="1"/>
              <w:jc w:val="left"/>
              <w:rPr>
                <w:rFonts w:hint="eastAsia" w:ascii="仿宋_GB2312" w:hAnsi="仿宋_GB2312" w:eastAsia="仿宋_GB2312" w:cs="仿宋_GB2312"/>
                <w:color w:val="000000"/>
                <w:szCs w:val="21"/>
                <w:highlight w:val="none"/>
                <w:lang w:val="en-US" w:eastAsia="zh-CN"/>
              </w:rPr>
            </w:pPr>
            <w:r>
              <w:rPr>
                <w:rFonts w:hint="eastAsia" w:ascii="仿宋_GB2312" w:hAnsi="仿宋_GB2312" w:eastAsia="仿宋_GB2312" w:cs="仿宋_GB2312"/>
                <w:color w:val="000000"/>
                <w:szCs w:val="21"/>
                <w:highlight w:val="none"/>
                <w:lang w:val="en-US" w:eastAsia="zh-CN"/>
              </w:rPr>
              <w:t>★10、甲方现场随机抽检、验收并不定期送权威部门检验；</w:t>
            </w:r>
          </w:p>
          <w:p w14:paraId="38DFEFB9">
            <w:pPr>
              <w:adjustRightInd w:val="0"/>
              <w:snapToGrid w:val="0"/>
              <w:ind w:hanging="1"/>
              <w:jc w:val="left"/>
              <w:rPr>
                <w:rFonts w:hint="eastAsia" w:ascii="仿宋_GB2312" w:hAnsi="仿宋_GB2312" w:eastAsia="仿宋_GB2312" w:cs="仿宋_GB2312"/>
                <w:color w:val="000000"/>
                <w:szCs w:val="21"/>
                <w:highlight w:val="none"/>
                <w:lang w:val="en-US" w:eastAsia="zh-CN"/>
              </w:rPr>
            </w:pPr>
            <w:r>
              <w:rPr>
                <w:rFonts w:hint="eastAsia" w:ascii="仿宋_GB2312" w:hAnsi="仿宋_GB2312" w:eastAsia="仿宋_GB2312" w:cs="仿宋_GB2312"/>
                <w:color w:val="000000"/>
                <w:szCs w:val="21"/>
                <w:highlight w:val="none"/>
                <w:lang w:val="en-US" w:eastAsia="zh-CN"/>
              </w:rPr>
              <w:t>★11、装卸费由供方负责；</w:t>
            </w:r>
          </w:p>
          <w:p w14:paraId="059644C6">
            <w:pPr>
              <w:adjustRightInd w:val="0"/>
              <w:snapToGrid w:val="0"/>
              <w:ind w:hanging="1"/>
              <w:jc w:val="left"/>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lang w:val="en-US" w:eastAsia="zh-CN"/>
              </w:rPr>
              <w:t>★12、检测费用由供货方承担。</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19163A9D">
            <w:pPr>
              <w:tabs>
                <w:tab w:val="left" w:pos="0"/>
              </w:tabs>
              <w:adjustRightInd w:val="0"/>
              <w:snapToGrid w:val="0"/>
              <w:jc w:val="center"/>
              <w:rPr>
                <w:rFonts w:ascii="仿宋_GB2312" w:hAnsi="仿宋_GB2312" w:eastAsia="仿宋_GB2312" w:cs="仿宋_GB2312"/>
                <w:color w:val="000000"/>
                <w:kern w:val="0"/>
                <w:szCs w:val="21"/>
                <w:highlight w:val="none"/>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14:paraId="163FDA80">
            <w:pPr>
              <w:tabs>
                <w:tab w:val="left" w:pos="0"/>
              </w:tabs>
              <w:spacing w:line="240" w:lineRule="exact"/>
              <w:jc w:val="center"/>
              <w:rPr>
                <w:rFonts w:ascii="仿宋_GB2312" w:hAnsi="仿宋_GB2312" w:eastAsia="仿宋_GB2312" w:cs="仿宋_GB2312"/>
                <w:color w:val="000000"/>
                <w:kern w:val="0"/>
                <w:szCs w:val="21"/>
                <w:highlight w:val="none"/>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14:paraId="7E3155A1">
            <w:pPr>
              <w:tabs>
                <w:tab w:val="left" w:pos="0"/>
              </w:tabs>
              <w:spacing w:line="240" w:lineRule="exact"/>
              <w:jc w:val="center"/>
              <w:rPr>
                <w:rFonts w:ascii="仿宋_GB2312" w:hAnsi="仿宋_GB2312" w:eastAsia="仿宋_GB2312" w:cs="仿宋_GB2312"/>
                <w:color w:val="000000"/>
                <w:kern w:val="0"/>
                <w:szCs w:val="21"/>
                <w:highlight w:val="none"/>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14:paraId="479DBA12">
            <w:pPr>
              <w:tabs>
                <w:tab w:val="left" w:pos="0"/>
              </w:tabs>
              <w:spacing w:line="240" w:lineRule="exact"/>
              <w:jc w:val="center"/>
              <w:rPr>
                <w:rFonts w:ascii="仿宋_GB2312" w:hAnsi="仿宋_GB2312" w:eastAsia="仿宋_GB2312" w:cs="仿宋_GB2312"/>
                <w:color w:val="000000"/>
                <w:kern w:val="0"/>
                <w:szCs w:val="21"/>
                <w:highlight w:val="none"/>
              </w:rPr>
            </w:pPr>
          </w:p>
        </w:tc>
      </w:tr>
      <w:tr w14:paraId="065FD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trPr>
        <w:tc>
          <w:tcPr>
            <w:tcW w:w="3043" w:type="dxa"/>
            <w:tcBorders>
              <w:top w:val="single" w:color="auto" w:sz="4" w:space="0"/>
              <w:left w:val="single" w:color="auto" w:sz="4" w:space="0"/>
              <w:bottom w:val="single" w:color="auto" w:sz="4" w:space="0"/>
              <w:right w:val="single" w:color="auto" w:sz="4" w:space="0"/>
            </w:tcBorders>
            <w:noWrap w:val="0"/>
            <w:vAlign w:val="center"/>
          </w:tcPr>
          <w:p w14:paraId="46827272">
            <w:pPr>
              <w:adjustRightInd w:val="0"/>
              <w:snapToGrid w:val="0"/>
              <w:ind w:hanging="1"/>
              <w:jc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其它</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2AF7B339">
            <w:pPr>
              <w:tabs>
                <w:tab w:val="left" w:pos="-61"/>
              </w:tabs>
              <w:adjustRightInd w:val="0"/>
              <w:snapToGrid w:val="0"/>
              <w:ind w:right="-54" w:rightChars="-26"/>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szCs w:val="21"/>
                <w:highlight w:val="none"/>
              </w:rPr>
              <w:t>采购单位未提供需求而投标人认为需说明及补充的内容在此填列</w:t>
            </w:r>
          </w:p>
        </w:tc>
        <w:tc>
          <w:tcPr>
            <w:tcW w:w="1186" w:type="dxa"/>
            <w:tcBorders>
              <w:top w:val="single" w:color="auto" w:sz="4" w:space="0"/>
              <w:left w:val="single" w:color="auto" w:sz="4" w:space="0"/>
              <w:bottom w:val="single" w:color="auto" w:sz="4" w:space="0"/>
              <w:right w:val="single" w:color="auto" w:sz="4" w:space="0"/>
            </w:tcBorders>
            <w:noWrap w:val="0"/>
            <w:vAlign w:val="center"/>
          </w:tcPr>
          <w:p w14:paraId="53E5B7E2">
            <w:pPr>
              <w:tabs>
                <w:tab w:val="left" w:pos="0"/>
              </w:tabs>
              <w:spacing w:line="240" w:lineRule="exact"/>
              <w:jc w:val="center"/>
              <w:rPr>
                <w:rFonts w:ascii="仿宋_GB2312" w:hAnsi="仿宋_GB2312" w:eastAsia="仿宋_GB2312" w:cs="仿宋_GB2312"/>
                <w:color w:val="000000"/>
                <w:kern w:val="0"/>
                <w:szCs w:val="21"/>
                <w:highlight w:val="none"/>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14:paraId="7F34F254">
            <w:pPr>
              <w:tabs>
                <w:tab w:val="left" w:pos="0"/>
              </w:tabs>
              <w:spacing w:line="240" w:lineRule="exact"/>
              <w:jc w:val="center"/>
              <w:rPr>
                <w:rFonts w:ascii="仿宋_GB2312" w:hAnsi="仿宋_GB2312" w:eastAsia="仿宋_GB2312" w:cs="仿宋_GB2312"/>
                <w:color w:val="000000"/>
                <w:kern w:val="0"/>
                <w:szCs w:val="21"/>
                <w:highlight w:val="none"/>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14:paraId="2E05F8A7">
            <w:pPr>
              <w:tabs>
                <w:tab w:val="left" w:pos="0"/>
              </w:tabs>
              <w:spacing w:line="240" w:lineRule="exact"/>
              <w:jc w:val="center"/>
              <w:rPr>
                <w:rFonts w:ascii="仿宋_GB2312" w:hAnsi="仿宋_GB2312" w:eastAsia="仿宋_GB2312" w:cs="仿宋_GB2312"/>
                <w:color w:val="000000"/>
                <w:kern w:val="0"/>
                <w:szCs w:val="21"/>
                <w:highlight w:val="none"/>
              </w:rPr>
            </w:pPr>
          </w:p>
        </w:tc>
      </w:tr>
    </w:tbl>
    <w:p w14:paraId="57F10CDE">
      <w:pPr>
        <w:adjustRightInd w:val="0"/>
        <w:snapToGrid w:val="0"/>
        <w:spacing w:line="360" w:lineRule="auto"/>
        <w:ind w:right="105" w:rightChars="50"/>
        <w:jc w:val="left"/>
        <w:rPr>
          <w:rFonts w:ascii="仿宋_GB2312" w:hAnsi="仿宋_GB2312" w:eastAsia="仿宋_GB2312" w:cs="仿宋_GB2312"/>
          <w:b/>
          <w:color w:val="000000"/>
          <w:szCs w:val="21"/>
          <w:highlight w:val="none"/>
        </w:rPr>
      </w:pPr>
      <w:r>
        <w:rPr>
          <w:rFonts w:hint="eastAsia" w:ascii="仿宋_GB2312" w:hAnsi="仿宋_GB2312" w:eastAsia="仿宋_GB2312" w:cs="仿宋_GB2312"/>
          <w:b/>
          <w:color w:val="000000"/>
          <w:szCs w:val="21"/>
          <w:highlight w:val="none"/>
        </w:rPr>
        <w:t>填表要求：</w:t>
      </w:r>
    </w:p>
    <w:p w14:paraId="5E7112AA">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1．“投标文件响应内容”一栏由投标人按照招标文件要求填写并进行逐项响应。</w:t>
      </w:r>
    </w:p>
    <w:p w14:paraId="0B73FB65">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2．“偏离程度”一栏根据“投标文件响应内容”与招标文件逐项对照的结果填写。偏离必须用 “正偏离、负偏离或无偏离”三个名称中的一种进行标注。</w:t>
      </w:r>
    </w:p>
    <w:p w14:paraId="5728896F">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3．“偏离说明”一栏由投标人对偏离的情况做详细说明。</w:t>
      </w:r>
    </w:p>
    <w:p w14:paraId="71D704E8">
      <w:pPr>
        <w:adjustRightInd w:val="0"/>
        <w:snapToGrid w:val="0"/>
        <w:spacing w:line="360" w:lineRule="auto"/>
        <w:rPr>
          <w:rFonts w:ascii="仿宋_GB2312" w:hAnsi="仿宋_GB2312" w:eastAsia="仿宋_GB2312" w:cs="仿宋_GB2312"/>
          <w:color w:val="000000"/>
          <w:szCs w:val="21"/>
          <w:highlight w:val="none"/>
        </w:rPr>
      </w:pPr>
    </w:p>
    <w:p w14:paraId="3A68F935">
      <w:pPr>
        <w:adjustRightInd w:val="0"/>
        <w:snapToGrid w:val="0"/>
        <w:spacing w:line="360" w:lineRule="auto"/>
        <w:rPr>
          <w:rFonts w:ascii="仿宋_GB2312" w:hAnsi="仿宋_GB2312" w:eastAsia="仿宋_GB2312" w:cs="仿宋_GB2312"/>
          <w:color w:val="000000"/>
          <w:szCs w:val="21"/>
          <w:highlight w:val="none"/>
        </w:rPr>
      </w:pPr>
    </w:p>
    <w:p w14:paraId="1C8715FA">
      <w:pPr>
        <w:adjustRightInd w:val="0"/>
        <w:snapToGrid w:val="0"/>
        <w:spacing w:line="360" w:lineRule="auto"/>
        <w:rPr>
          <w:rFonts w:ascii="仿宋_GB2312" w:hAnsi="仿宋_GB2312" w:eastAsia="仿宋_GB2312" w:cs="仿宋_GB2312"/>
          <w:color w:val="000000"/>
          <w:szCs w:val="21"/>
          <w:highlight w:val="none"/>
        </w:rPr>
      </w:pPr>
    </w:p>
    <w:p w14:paraId="1ECEF7B0">
      <w:pPr>
        <w:snapToGrid w:val="0"/>
        <w:spacing w:line="480" w:lineRule="auto"/>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投标人名称（加盖单位公章）：</w:t>
      </w:r>
      <w:r>
        <w:rPr>
          <w:rFonts w:hint="eastAsia" w:ascii="仿宋_GB2312" w:hAnsi="仿宋_GB2312" w:eastAsia="仿宋_GB2312" w:cs="仿宋_GB2312"/>
          <w:color w:val="000000"/>
          <w:highlight w:val="none"/>
          <w:u w:val="single"/>
        </w:rPr>
        <w:t xml:space="preserve">           </w:t>
      </w:r>
    </w:p>
    <w:p w14:paraId="44451D5B">
      <w:pPr>
        <w:snapToGrid w:val="0"/>
        <w:spacing w:line="480" w:lineRule="auto"/>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法定代表人（或</w:t>
      </w:r>
      <w:r>
        <w:rPr>
          <w:rFonts w:hint="eastAsia" w:ascii="仿宋_GB2312" w:hAnsi="仿宋_GB2312" w:eastAsia="仿宋_GB2312" w:cs="仿宋_GB2312"/>
          <w:color w:val="000000"/>
          <w:szCs w:val="21"/>
          <w:highlight w:val="none"/>
        </w:rPr>
        <w:t>非法人组织负责人）或</w:t>
      </w:r>
      <w:r>
        <w:rPr>
          <w:rFonts w:hint="eastAsia" w:ascii="仿宋_GB2312" w:hAnsi="仿宋_GB2312" w:eastAsia="仿宋_GB2312" w:cs="仿宋_GB2312"/>
          <w:color w:val="000000"/>
          <w:highlight w:val="none"/>
        </w:rPr>
        <w:t>其</w:t>
      </w:r>
      <w:r>
        <w:rPr>
          <w:rFonts w:hint="eastAsia" w:ascii="仿宋_GB2312" w:hAnsi="仿宋_GB2312" w:eastAsia="仿宋_GB2312" w:cs="仿宋_GB2312"/>
          <w:color w:val="000000"/>
          <w:szCs w:val="21"/>
          <w:highlight w:val="none"/>
        </w:rPr>
        <w:t>授权</w:t>
      </w:r>
      <w:r>
        <w:rPr>
          <w:rFonts w:hint="eastAsia" w:ascii="仿宋_GB2312" w:hAnsi="仿宋_GB2312" w:eastAsia="仿宋_GB2312" w:cs="仿宋_GB2312"/>
          <w:color w:val="000000"/>
          <w:highlight w:val="none"/>
        </w:rPr>
        <w:t>委托</w:t>
      </w:r>
      <w:r>
        <w:rPr>
          <w:rFonts w:hint="eastAsia" w:ascii="仿宋_GB2312" w:hAnsi="仿宋_GB2312" w:eastAsia="仿宋_GB2312" w:cs="仿宋_GB2312"/>
          <w:color w:val="000000"/>
          <w:szCs w:val="21"/>
          <w:highlight w:val="none"/>
        </w:rPr>
        <w:t>人</w:t>
      </w:r>
      <w:r>
        <w:rPr>
          <w:rFonts w:hint="eastAsia" w:ascii="仿宋_GB2312" w:hAnsi="仿宋_GB2312" w:eastAsia="仿宋_GB2312" w:cs="仿宋_GB2312"/>
          <w:color w:val="000000"/>
          <w:highlight w:val="none"/>
        </w:rPr>
        <w:t>(签字或盖章)：</w:t>
      </w:r>
      <w:r>
        <w:rPr>
          <w:rFonts w:hint="eastAsia" w:ascii="仿宋_GB2312" w:hAnsi="仿宋_GB2312" w:eastAsia="仿宋_GB2312" w:cs="仿宋_GB2312"/>
          <w:color w:val="000000"/>
          <w:highlight w:val="none"/>
          <w:u w:val="single"/>
        </w:rPr>
        <w:t xml:space="preserve">           </w:t>
      </w:r>
    </w:p>
    <w:p w14:paraId="6937C293">
      <w:pPr>
        <w:adjustRightInd w:val="0"/>
        <w:snapToGrid w:val="0"/>
        <w:spacing w:line="480" w:lineRule="auto"/>
        <w:ind w:right="105" w:rightChars="50"/>
        <w:jc w:val="left"/>
        <w:rPr>
          <w:rFonts w:ascii="仿宋_GB2312" w:hAnsi="仿宋_GB2312" w:eastAsia="仿宋_GB2312" w:cs="仿宋_GB2312"/>
          <w:color w:val="000000"/>
          <w:szCs w:val="21"/>
          <w:highlight w:val="none"/>
          <w:u w:val="single"/>
        </w:rPr>
      </w:pPr>
      <w:r>
        <w:rPr>
          <w:rFonts w:hint="eastAsia" w:ascii="仿宋_GB2312" w:hAnsi="仿宋_GB2312" w:eastAsia="仿宋_GB2312" w:cs="仿宋_GB2312"/>
          <w:color w:val="000000"/>
          <w:highlight w:val="none"/>
        </w:rPr>
        <w:t>日期：</w:t>
      </w:r>
      <w:r>
        <w:rPr>
          <w:rFonts w:hint="eastAsia" w:ascii="仿宋_GB2312" w:hAnsi="仿宋_GB2312" w:eastAsia="仿宋_GB2312" w:cs="仿宋_GB2312"/>
          <w:color w:val="000000"/>
          <w:highlight w:val="none"/>
          <w:u w:val="single"/>
        </w:rPr>
        <w:t xml:space="preserve">               </w:t>
      </w:r>
    </w:p>
    <w:p w14:paraId="4D97257F">
      <w:pPr>
        <w:keepNext/>
        <w:keepLines/>
        <w:widowControl w:val="0"/>
        <w:adjustRightInd w:val="0"/>
        <w:snapToGrid w:val="0"/>
        <w:spacing w:before="0" w:after="0" w:line="240" w:lineRule="auto"/>
        <w:jc w:val="left"/>
        <w:outlineLvl w:val="1"/>
        <w:rPr>
          <w:rFonts w:ascii="仿宋_GB2312" w:hAnsi="仿宋_GB2312" w:eastAsia="仿宋_GB2312" w:cs="仿宋_GB2312"/>
          <w:b/>
          <w:color w:val="000000"/>
          <w:kern w:val="2"/>
          <w:sz w:val="28"/>
          <w:szCs w:val="28"/>
          <w:highlight w:val="none"/>
          <w:lang w:val="en-US" w:eastAsia="zh-CN" w:bidi="ar-SA"/>
        </w:rPr>
      </w:pPr>
      <w:r>
        <w:rPr>
          <w:rFonts w:hint="eastAsia" w:ascii="仿宋_GB2312" w:hAnsi="仿宋_GB2312" w:eastAsia="仿宋_GB2312" w:cs="仿宋_GB2312"/>
          <w:b w:val="0"/>
          <w:color w:val="000000"/>
          <w:kern w:val="2"/>
          <w:sz w:val="28"/>
          <w:szCs w:val="28"/>
          <w:highlight w:val="none"/>
          <w:lang w:val="en-US" w:eastAsia="zh-CN" w:bidi="ar-SA"/>
        </w:rPr>
        <w:br w:type="page"/>
      </w:r>
      <w:r>
        <w:rPr>
          <w:rFonts w:hint="eastAsia" w:ascii="仿宋_GB2312" w:hAnsi="仿宋_GB2312" w:eastAsia="仿宋_GB2312" w:cs="仿宋_GB2312"/>
          <w:b/>
          <w:color w:val="000000"/>
          <w:kern w:val="2"/>
          <w:sz w:val="28"/>
          <w:szCs w:val="28"/>
          <w:highlight w:val="none"/>
          <w:lang w:val="en-US" w:eastAsia="zh-CN" w:bidi="ar-SA"/>
        </w:rPr>
        <w:t>格式14</w:t>
      </w:r>
    </w:p>
    <w:p w14:paraId="7A92B4BB">
      <w:pPr>
        <w:adjustRightInd w:val="0"/>
        <w:snapToGrid w:val="0"/>
        <w:ind w:right="105" w:rightChars="50"/>
        <w:jc w:val="center"/>
        <w:rPr>
          <w:rFonts w:ascii="仿宋_GB2312" w:hAnsi="仿宋_GB2312" w:eastAsia="仿宋_GB2312" w:cs="仿宋_GB2312"/>
          <w:b/>
          <w:bCs/>
          <w:color w:val="000000"/>
          <w:sz w:val="32"/>
          <w:szCs w:val="32"/>
          <w:highlight w:val="none"/>
        </w:rPr>
      </w:pPr>
      <w:bookmarkStart w:id="120" w:name="_Toc4431_WPSOffice_Level2"/>
      <w:bookmarkStart w:id="121" w:name="_Toc8488_WPSOffice_Level2"/>
      <w:r>
        <w:rPr>
          <w:rFonts w:hint="eastAsia" w:ascii="仿宋_GB2312" w:hAnsi="仿宋_GB2312" w:eastAsia="仿宋_GB2312" w:cs="仿宋_GB2312"/>
          <w:b/>
          <w:bCs/>
          <w:color w:val="000000"/>
          <w:sz w:val="32"/>
          <w:szCs w:val="32"/>
          <w:highlight w:val="none"/>
        </w:rPr>
        <w:t>商务条款偏离表</w:t>
      </w:r>
      <w:bookmarkEnd w:id="120"/>
      <w:bookmarkEnd w:id="121"/>
    </w:p>
    <w:p w14:paraId="27CB29D0">
      <w:pPr>
        <w:adjustRightInd w:val="0"/>
        <w:snapToGrid w:val="0"/>
        <w:spacing w:line="360" w:lineRule="auto"/>
        <w:ind w:right="105" w:rightChars="50"/>
        <w:jc w:val="left"/>
        <w:rPr>
          <w:rFonts w:ascii="仿宋_GB2312" w:hAnsi="仿宋_GB2312" w:eastAsia="仿宋_GB2312" w:cs="仿宋_GB2312"/>
          <w:b/>
          <w:bCs/>
          <w:color w:val="000000"/>
          <w:szCs w:val="21"/>
          <w:highlight w:val="none"/>
        </w:rPr>
      </w:pPr>
      <w:r>
        <w:rPr>
          <w:rFonts w:hint="eastAsia" w:ascii="仿宋_GB2312" w:hAnsi="仿宋_GB2312" w:eastAsia="仿宋_GB2312" w:cs="仿宋_GB2312"/>
          <w:b/>
          <w:bCs/>
          <w:color w:val="000000"/>
          <w:szCs w:val="21"/>
          <w:highlight w:val="none"/>
        </w:rPr>
        <w:t xml:space="preserve">包号： </w:t>
      </w:r>
    </w:p>
    <w:tbl>
      <w:tblPr>
        <w:tblStyle w:val="10"/>
        <w:tblW w:w="8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3469"/>
        <w:gridCol w:w="2370"/>
        <w:gridCol w:w="926"/>
        <w:gridCol w:w="936"/>
      </w:tblGrid>
      <w:tr w14:paraId="597F6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812" w:type="dxa"/>
            <w:noWrap w:val="0"/>
            <w:vAlign w:val="center"/>
          </w:tcPr>
          <w:p w14:paraId="30A02695">
            <w:pPr>
              <w:adjustRightInd w:val="0"/>
              <w:snapToGrid w:val="0"/>
              <w:ind w:right="-48" w:rightChars="-23"/>
              <w:jc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序号</w:t>
            </w:r>
          </w:p>
        </w:tc>
        <w:tc>
          <w:tcPr>
            <w:tcW w:w="3469" w:type="dxa"/>
            <w:noWrap w:val="0"/>
            <w:vAlign w:val="center"/>
          </w:tcPr>
          <w:p w14:paraId="240B73B3">
            <w:pPr>
              <w:adjustRightInd w:val="0"/>
              <w:snapToGrid w:val="0"/>
              <w:ind w:right="-73" w:rightChars="-35"/>
              <w:jc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招标文件的商务条款</w:t>
            </w:r>
          </w:p>
          <w:p w14:paraId="69E01748">
            <w:pPr>
              <w:adjustRightInd w:val="0"/>
              <w:snapToGrid w:val="0"/>
              <w:ind w:right="-73" w:rightChars="-35"/>
              <w:jc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w:t>
            </w:r>
            <w:r>
              <w:rPr>
                <w:rFonts w:hint="eastAsia" w:ascii="仿宋_GB2312" w:hAnsi="仿宋_GB2312" w:eastAsia="仿宋_GB2312" w:cs="仿宋_GB2312"/>
                <w:b/>
                <w:color w:val="000000"/>
                <w:sz w:val="18"/>
                <w:szCs w:val="18"/>
                <w:highlight w:val="none"/>
              </w:rPr>
              <w:t>实质性要求及重要指标用★标注，★标注项不得负偏离，如果负偏离，则投标文件无效。</w:t>
            </w:r>
            <w:r>
              <w:rPr>
                <w:rFonts w:hint="eastAsia" w:ascii="仿宋_GB2312" w:hAnsi="仿宋_GB2312" w:eastAsia="仿宋_GB2312" w:cs="仿宋_GB2312"/>
                <w:color w:val="000000"/>
                <w:szCs w:val="21"/>
                <w:highlight w:val="none"/>
              </w:rPr>
              <w:t>）</w:t>
            </w:r>
          </w:p>
        </w:tc>
        <w:tc>
          <w:tcPr>
            <w:tcW w:w="2370" w:type="dxa"/>
            <w:noWrap w:val="0"/>
            <w:vAlign w:val="center"/>
          </w:tcPr>
          <w:p w14:paraId="76324439">
            <w:pPr>
              <w:adjustRightInd w:val="0"/>
              <w:snapToGrid w:val="0"/>
              <w:ind w:right="-107" w:rightChars="-51"/>
              <w:jc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投标文件响应内容</w:t>
            </w:r>
          </w:p>
        </w:tc>
        <w:tc>
          <w:tcPr>
            <w:tcW w:w="926" w:type="dxa"/>
            <w:noWrap w:val="0"/>
            <w:vAlign w:val="center"/>
          </w:tcPr>
          <w:p w14:paraId="6514149E">
            <w:pPr>
              <w:adjustRightInd w:val="0"/>
              <w:snapToGrid w:val="0"/>
              <w:ind w:left="-58" w:leftChars="-28" w:right="-105" w:rightChars="-50"/>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偏离程度</w:t>
            </w:r>
          </w:p>
        </w:tc>
        <w:tc>
          <w:tcPr>
            <w:tcW w:w="936" w:type="dxa"/>
            <w:noWrap w:val="0"/>
            <w:vAlign w:val="center"/>
          </w:tcPr>
          <w:p w14:paraId="772E6B22">
            <w:pPr>
              <w:adjustRightInd w:val="0"/>
              <w:snapToGrid w:val="0"/>
              <w:ind w:left="-58" w:leftChars="-28" w:right="-105" w:rightChars="-50"/>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偏离说明</w:t>
            </w:r>
          </w:p>
        </w:tc>
      </w:tr>
      <w:tr w14:paraId="7B5ED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12" w:type="dxa"/>
            <w:noWrap w:val="0"/>
            <w:vAlign w:val="center"/>
          </w:tcPr>
          <w:p w14:paraId="7364BF56">
            <w:pPr>
              <w:adjustRightInd w:val="0"/>
              <w:snapToGrid w:val="0"/>
              <w:ind w:right="105" w:rightChars="50"/>
              <w:jc w:val="center"/>
              <w:rPr>
                <w:rFonts w:hint="eastAsia" w:ascii="仿宋_GB2312" w:hAnsi="仿宋_GB2312" w:eastAsia="仿宋_GB2312" w:cs="仿宋_GB2312"/>
                <w:color w:val="000000"/>
                <w:szCs w:val="21"/>
                <w:highlight w:val="none"/>
                <w:lang w:val="en-US" w:eastAsia="zh-CN"/>
              </w:rPr>
            </w:pPr>
            <w:r>
              <w:rPr>
                <w:rFonts w:hint="eastAsia" w:ascii="仿宋_GB2312" w:hAnsi="仿宋_GB2312" w:eastAsia="仿宋_GB2312" w:cs="仿宋_GB2312"/>
                <w:color w:val="000000"/>
                <w:szCs w:val="21"/>
                <w:highlight w:val="none"/>
                <w:lang w:val="en-US" w:eastAsia="zh-CN"/>
              </w:rPr>
              <w:t>★1</w:t>
            </w:r>
          </w:p>
        </w:tc>
        <w:tc>
          <w:tcPr>
            <w:tcW w:w="3469" w:type="dxa"/>
            <w:noWrap w:val="0"/>
            <w:vAlign w:val="center"/>
          </w:tcPr>
          <w:p w14:paraId="0D57F0EE">
            <w:pPr>
              <w:adjustRightInd w:val="0"/>
              <w:snapToGrid w:val="0"/>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交货时间：合同签订之日起到202</w:t>
            </w:r>
            <w:r>
              <w:rPr>
                <w:rFonts w:hint="eastAsia" w:ascii="仿宋_GB2312" w:hAnsi="仿宋_GB2312" w:eastAsia="仿宋_GB2312" w:cs="仿宋_GB2312"/>
                <w:color w:val="000000"/>
                <w:szCs w:val="21"/>
                <w:highlight w:val="none"/>
                <w:lang w:val="en-US" w:eastAsia="zh-CN"/>
              </w:rPr>
              <w:t>5</w:t>
            </w:r>
            <w:r>
              <w:rPr>
                <w:rFonts w:hint="eastAsia" w:ascii="仿宋_GB2312" w:hAnsi="仿宋_GB2312" w:eastAsia="仿宋_GB2312" w:cs="仿宋_GB2312"/>
                <w:color w:val="000000"/>
                <w:szCs w:val="21"/>
                <w:highlight w:val="none"/>
              </w:rPr>
              <w:t>年4月15日（具体以甲乙双方签订合同为准）</w:t>
            </w:r>
            <w:r>
              <w:rPr>
                <w:rFonts w:hint="eastAsia" w:ascii="仿宋_GB2312" w:hAnsi="仿宋_GB2312" w:eastAsia="仿宋_GB2312" w:cs="仿宋_GB2312"/>
                <w:color w:val="000000"/>
                <w:szCs w:val="21"/>
                <w:highlight w:val="none"/>
                <w:lang w:val="en-US" w:eastAsia="zh-CN"/>
              </w:rPr>
              <w:t>。</w:t>
            </w:r>
          </w:p>
        </w:tc>
        <w:tc>
          <w:tcPr>
            <w:tcW w:w="2370" w:type="dxa"/>
            <w:noWrap w:val="0"/>
            <w:vAlign w:val="center"/>
          </w:tcPr>
          <w:p w14:paraId="4AB151C8">
            <w:pPr>
              <w:adjustRightInd w:val="0"/>
              <w:snapToGrid w:val="0"/>
              <w:ind w:right="105" w:rightChars="50"/>
              <w:jc w:val="center"/>
              <w:rPr>
                <w:rFonts w:ascii="仿宋_GB2312" w:hAnsi="仿宋_GB2312" w:eastAsia="仿宋_GB2312" w:cs="仿宋_GB2312"/>
                <w:color w:val="000000"/>
                <w:szCs w:val="21"/>
                <w:highlight w:val="none"/>
              </w:rPr>
            </w:pPr>
          </w:p>
        </w:tc>
        <w:tc>
          <w:tcPr>
            <w:tcW w:w="926" w:type="dxa"/>
            <w:noWrap w:val="0"/>
            <w:vAlign w:val="center"/>
          </w:tcPr>
          <w:p w14:paraId="73DD8523">
            <w:pPr>
              <w:adjustRightInd w:val="0"/>
              <w:snapToGrid w:val="0"/>
              <w:ind w:right="105" w:rightChars="50"/>
              <w:jc w:val="center"/>
              <w:rPr>
                <w:rFonts w:ascii="仿宋_GB2312" w:hAnsi="仿宋_GB2312" w:eastAsia="仿宋_GB2312" w:cs="仿宋_GB2312"/>
                <w:color w:val="000000"/>
                <w:szCs w:val="21"/>
                <w:highlight w:val="none"/>
              </w:rPr>
            </w:pPr>
          </w:p>
        </w:tc>
        <w:tc>
          <w:tcPr>
            <w:tcW w:w="936" w:type="dxa"/>
            <w:noWrap w:val="0"/>
            <w:vAlign w:val="center"/>
          </w:tcPr>
          <w:p w14:paraId="4B862825">
            <w:pPr>
              <w:adjustRightInd w:val="0"/>
              <w:snapToGrid w:val="0"/>
              <w:ind w:right="105" w:rightChars="50"/>
              <w:jc w:val="center"/>
              <w:rPr>
                <w:rFonts w:ascii="仿宋_GB2312" w:hAnsi="仿宋_GB2312" w:eastAsia="仿宋_GB2312" w:cs="仿宋_GB2312"/>
                <w:color w:val="000000"/>
                <w:szCs w:val="21"/>
                <w:highlight w:val="none"/>
              </w:rPr>
            </w:pPr>
          </w:p>
        </w:tc>
      </w:tr>
      <w:tr w14:paraId="70341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12" w:type="dxa"/>
            <w:noWrap w:val="0"/>
            <w:vAlign w:val="center"/>
          </w:tcPr>
          <w:p w14:paraId="02C2FBF5">
            <w:pPr>
              <w:adjustRightInd w:val="0"/>
              <w:snapToGrid w:val="0"/>
              <w:ind w:right="105" w:rightChars="50"/>
              <w:jc w:val="center"/>
              <w:rPr>
                <w:rFonts w:hint="eastAsia" w:ascii="仿宋_GB2312" w:hAnsi="仿宋_GB2312" w:eastAsia="仿宋_GB2312" w:cs="仿宋_GB2312"/>
                <w:color w:val="000000"/>
                <w:szCs w:val="21"/>
                <w:highlight w:val="none"/>
                <w:lang w:val="en-US" w:eastAsia="zh-CN"/>
              </w:rPr>
            </w:pPr>
            <w:r>
              <w:rPr>
                <w:rFonts w:hint="eastAsia" w:ascii="仿宋_GB2312" w:hAnsi="仿宋_GB2312" w:eastAsia="仿宋_GB2312" w:cs="仿宋_GB2312"/>
                <w:color w:val="000000"/>
                <w:szCs w:val="21"/>
                <w:highlight w:val="none"/>
                <w:lang w:val="en-US" w:eastAsia="zh-CN"/>
              </w:rPr>
              <w:t>★2</w:t>
            </w:r>
          </w:p>
        </w:tc>
        <w:tc>
          <w:tcPr>
            <w:tcW w:w="3469" w:type="dxa"/>
            <w:noWrap w:val="0"/>
            <w:vAlign w:val="center"/>
          </w:tcPr>
          <w:p w14:paraId="5D93E506">
            <w:pPr>
              <w:adjustRightInd w:val="0"/>
              <w:snapToGrid w:val="0"/>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交货地点：</w:t>
            </w:r>
            <w:r>
              <w:rPr>
                <w:rFonts w:hint="eastAsia" w:ascii="仿宋_GB2312" w:hAnsi="仿宋_GB2312" w:eastAsia="仿宋_GB2312" w:cs="仿宋_GB2312"/>
                <w:color w:val="000000"/>
                <w:szCs w:val="21"/>
                <w:highlight w:val="none"/>
                <w:lang w:val="en-US" w:eastAsia="zh-CN"/>
              </w:rPr>
              <w:t>采购人指定地点</w:t>
            </w:r>
          </w:p>
        </w:tc>
        <w:tc>
          <w:tcPr>
            <w:tcW w:w="2370" w:type="dxa"/>
            <w:noWrap w:val="0"/>
            <w:vAlign w:val="center"/>
          </w:tcPr>
          <w:p w14:paraId="2528256D">
            <w:pPr>
              <w:adjustRightInd w:val="0"/>
              <w:snapToGrid w:val="0"/>
              <w:ind w:right="105" w:rightChars="50"/>
              <w:jc w:val="center"/>
              <w:rPr>
                <w:rFonts w:ascii="仿宋_GB2312" w:hAnsi="仿宋_GB2312" w:eastAsia="仿宋_GB2312" w:cs="仿宋_GB2312"/>
                <w:color w:val="000000"/>
                <w:szCs w:val="21"/>
                <w:highlight w:val="none"/>
              </w:rPr>
            </w:pPr>
          </w:p>
        </w:tc>
        <w:tc>
          <w:tcPr>
            <w:tcW w:w="926" w:type="dxa"/>
            <w:noWrap w:val="0"/>
            <w:vAlign w:val="center"/>
          </w:tcPr>
          <w:p w14:paraId="0AF21750">
            <w:pPr>
              <w:adjustRightInd w:val="0"/>
              <w:snapToGrid w:val="0"/>
              <w:ind w:right="105" w:rightChars="50"/>
              <w:jc w:val="center"/>
              <w:rPr>
                <w:rFonts w:ascii="仿宋_GB2312" w:hAnsi="仿宋_GB2312" w:eastAsia="仿宋_GB2312" w:cs="仿宋_GB2312"/>
                <w:color w:val="000000"/>
                <w:szCs w:val="21"/>
                <w:highlight w:val="none"/>
              </w:rPr>
            </w:pPr>
          </w:p>
        </w:tc>
        <w:tc>
          <w:tcPr>
            <w:tcW w:w="936" w:type="dxa"/>
            <w:noWrap w:val="0"/>
            <w:vAlign w:val="center"/>
          </w:tcPr>
          <w:p w14:paraId="7E61C857">
            <w:pPr>
              <w:adjustRightInd w:val="0"/>
              <w:snapToGrid w:val="0"/>
              <w:ind w:right="105" w:rightChars="50"/>
              <w:jc w:val="center"/>
              <w:rPr>
                <w:rFonts w:ascii="仿宋_GB2312" w:hAnsi="仿宋_GB2312" w:eastAsia="仿宋_GB2312" w:cs="仿宋_GB2312"/>
                <w:color w:val="000000"/>
                <w:szCs w:val="21"/>
                <w:highlight w:val="none"/>
              </w:rPr>
            </w:pPr>
          </w:p>
        </w:tc>
      </w:tr>
      <w:tr w14:paraId="39B64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12" w:type="dxa"/>
            <w:noWrap w:val="0"/>
            <w:vAlign w:val="center"/>
          </w:tcPr>
          <w:p w14:paraId="442518E5">
            <w:pPr>
              <w:adjustRightInd w:val="0"/>
              <w:snapToGrid w:val="0"/>
              <w:ind w:right="105" w:rightChars="50"/>
              <w:jc w:val="center"/>
              <w:rPr>
                <w:rFonts w:hint="eastAsia" w:ascii="仿宋_GB2312" w:hAnsi="仿宋_GB2312" w:eastAsia="仿宋_GB2312" w:cs="仿宋_GB2312"/>
                <w:color w:val="000000"/>
                <w:szCs w:val="21"/>
                <w:highlight w:val="none"/>
                <w:lang w:val="en-US" w:eastAsia="zh-CN"/>
              </w:rPr>
            </w:pPr>
            <w:r>
              <w:rPr>
                <w:rFonts w:hint="eastAsia" w:ascii="仿宋_GB2312" w:hAnsi="仿宋_GB2312" w:eastAsia="仿宋_GB2312" w:cs="仿宋_GB2312"/>
                <w:color w:val="000000"/>
                <w:szCs w:val="21"/>
                <w:highlight w:val="none"/>
                <w:lang w:val="en-US" w:eastAsia="zh-CN"/>
              </w:rPr>
              <w:t>★3</w:t>
            </w:r>
          </w:p>
        </w:tc>
        <w:tc>
          <w:tcPr>
            <w:tcW w:w="3469" w:type="dxa"/>
            <w:noWrap w:val="0"/>
            <w:vAlign w:val="center"/>
          </w:tcPr>
          <w:p w14:paraId="2B0066FD">
            <w:pPr>
              <w:adjustRightInd w:val="0"/>
              <w:snapToGrid w:val="0"/>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付款方式及条件：</w:t>
            </w:r>
            <w:r>
              <w:rPr>
                <w:rFonts w:hint="eastAsia" w:ascii="仿宋_GB2312" w:hAnsi="仿宋_GB2312" w:eastAsia="仿宋_GB2312" w:cs="仿宋_GB2312"/>
                <w:color w:val="000000"/>
                <w:szCs w:val="21"/>
                <w:highlight w:val="none"/>
                <w:lang w:val="en-US" w:eastAsia="zh-CN"/>
              </w:rPr>
              <w:t>根据采购人要求分批送货，须保证每批货物验收合格，已送货数量累计达到合同约定数量的80%，提供合同款80%的发票，支付合同款80%，剩余合同款的20%待供暖期结束并提供合同款20%的发票后一次性支付。</w:t>
            </w:r>
          </w:p>
        </w:tc>
        <w:tc>
          <w:tcPr>
            <w:tcW w:w="2370" w:type="dxa"/>
            <w:noWrap w:val="0"/>
            <w:vAlign w:val="center"/>
          </w:tcPr>
          <w:p w14:paraId="54321622">
            <w:pPr>
              <w:adjustRightInd w:val="0"/>
              <w:snapToGrid w:val="0"/>
              <w:ind w:right="105" w:rightChars="50"/>
              <w:jc w:val="center"/>
              <w:rPr>
                <w:rFonts w:ascii="仿宋_GB2312" w:hAnsi="仿宋_GB2312" w:eastAsia="仿宋_GB2312" w:cs="仿宋_GB2312"/>
                <w:color w:val="000000"/>
                <w:szCs w:val="21"/>
                <w:highlight w:val="none"/>
              </w:rPr>
            </w:pPr>
          </w:p>
        </w:tc>
        <w:tc>
          <w:tcPr>
            <w:tcW w:w="926" w:type="dxa"/>
            <w:noWrap w:val="0"/>
            <w:vAlign w:val="center"/>
          </w:tcPr>
          <w:p w14:paraId="338D7593">
            <w:pPr>
              <w:adjustRightInd w:val="0"/>
              <w:snapToGrid w:val="0"/>
              <w:ind w:right="105" w:rightChars="50"/>
              <w:jc w:val="center"/>
              <w:rPr>
                <w:rFonts w:ascii="仿宋_GB2312" w:hAnsi="仿宋_GB2312" w:eastAsia="仿宋_GB2312" w:cs="仿宋_GB2312"/>
                <w:color w:val="000000"/>
                <w:szCs w:val="21"/>
                <w:highlight w:val="none"/>
              </w:rPr>
            </w:pPr>
          </w:p>
        </w:tc>
        <w:tc>
          <w:tcPr>
            <w:tcW w:w="936" w:type="dxa"/>
            <w:noWrap w:val="0"/>
            <w:vAlign w:val="center"/>
          </w:tcPr>
          <w:p w14:paraId="5591ACC4">
            <w:pPr>
              <w:adjustRightInd w:val="0"/>
              <w:snapToGrid w:val="0"/>
              <w:ind w:right="105" w:rightChars="50"/>
              <w:jc w:val="center"/>
              <w:rPr>
                <w:rFonts w:ascii="仿宋_GB2312" w:hAnsi="仿宋_GB2312" w:eastAsia="仿宋_GB2312" w:cs="仿宋_GB2312"/>
                <w:color w:val="000000"/>
                <w:szCs w:val="21"/>
                <w:highlight w:val="none"/>
              </w:rPr>
            </w:pPr>
          </w:p>
        </w:tc>
      </w:tr>
      <w:tr w14:paraId="09296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812" w:type="dxa"/>
            <w:noWrap w:val="0"/>
            <w:vAlign w:val="center"/>
          </w:tcPr>
          <w:p w14:paraId="1EE82D2F">
            <w:pPr>
              <w:adjustRightInd w:val="0"/>
              <w:snapToGrid w:val="0"/>
              <w:ind w:right="105" w:rightChars="50"/>
              <w:jc w:val="center"/>
              <w:rPr>
                <w:rFonts w:hint="eastAsia" w:ascii="仿宋_GB2312" w:hAnsi="仿宋_GB2312" w:eastAsia="仿宋_GB2312" w:cs="仿宋_GB2312"/>
                <w:color w:val="000000"/>
                <w:szCs w:val="21"/>
                <w:highlight w:val="none"/>
                <w:lang w:val="en-US" w:eastAsia="zh-CN"/>
              </w:rPr>
            </w:pPr>
            <w:r>
              <w:rPr>
                <w:rFonts w:hint="eastAsia" w:ascii="仿宋_GB2312" w:hAnsi="仿宋_GB2312" w:eastAsia="仿宋_GB2312" w:cs="仿宋_GB2312"/>
                <w:color w:val="000000"/>
                <w:szCs w:val="21"/>
                <w:highlight w:val="none"/>
                <w:lang w:val="en-US" w:eastAsia="zh-CN"/>
              </w:rPr>
              <w:t>★4</w:t>
            </w:r>
          </w:p>
        </w:tc>
        <w:tc>
          <w:tcPr>
            <w:tcW w:w="3469" w:type="dxa"/>
            <w:noWrap w:val="0"/>
            <w:vAlign w:val="center"/>
          </w:tcPr>
          <w:p w14:paraId="39B47852">
            <w:pPr>
              <w:adjustRightInd w:val="0"/>
              <w:snapToGrid w:val="0"/>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验收标准：按照《关于印发辽宁省政府采购履约验收管理办法的通知》（辽财采函[2017]603号）</w:t>
            </w:r>
            <w:r>
              <w:rPr>
                <w:rFonts w:hint="eastAsia" w:ascii="仿宋_GB2312" w:hAnsi="仿宋_GB2312" w:eastAsia="仿宋_GB2312" w:cs="仿宋_GB2312"/>
                <w:color w:val="000000"/>
                <w:szCs w:val="21"/>
                <w:highlight w:val="none"/>
                <w:lang w:eastAsia="zh-CN"/>
              </w:rPr>
              <w:t>及相关规定</w:t>
            </w:r>
            <w:r>
              <w:rPr>
                <w:rFonts w:hint="eastAsia" w:ascii="仿宋_GB2312" w:hAnsi="仿宋_GB2312" w:eastAsia="仿宋_GB2312" w:cs="仿宋_GB2312"/>
                <w:color w:val="000000"/>
                <w:szCs w:val="21"/>
                <w:highlight w:val="none"/>
              </w:rPr>
              <w:t>执行</w:t>
            </w:r>
          </w:p>
          <w:p w14:paraId="0632D3B3">
            <w:pPr>
              <w:adjustRightInd w:val="0"/>
              <w:snapToGrid w:val="0"/>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验收程序：按照相关规定执行</w:t>
            </w:r>
          </w:p>
          <w:p w14:paraId="2344A91E">
            <w:pPr>
              <w:adjustRightInd w:val="0"/>
              <w:snapToGrid w:val="0"/>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验收报告：</w:t>
            </w:r>
            <w:r>
              <w:rPr>
                <w:rFonts w:hint="eastAsia" w:ascii="仿宋_GB2312" w:hAnsi="仿宋_GB2312" w:eastAsia="仿宋_GB2312" w:cs="仿宋_GB2312"/>
                <w:color w:val="000000"/>
                <w:szCs w:val="21"/>
                <w:highlight w:val="none"/>
                <w:lang w:val="en-US" w:eastAsia="zh-CN"/>
              </w:rPr>
              <w:t>由采购人出具</w:t>
            </w:r>
          </w:p>
          <w:p w14:paraId="0F8BA43D">
            <w:pPr>
              <w:adjustRightInd w:val="0"/>
              <w:snapToGrid w:val="0"/>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组织验收主体：本项目的履约验收工作由采购人依法组织实施。</w:t>
            </w:r>
          </w:p>
        </w:tc>
        <w:tc>
          <w:tcPr>
            <w:tcW w:w="2370" w:type="dxa"/>
            <w:noWrap w:val="0"/>
            <w:vAlign w:val="center"/>
          </w:tcPr>
          <w:p w14:paraId="45A2C9DF">
            <w:pPr>
              <w:adjustRightInd w:val="0"/>
              <w:snapToGrid w:val="0"/>
              <w:ind w:right="105" w:rightChars="50"/>
              <w:jc w:val="center"/>
              <w:rPr>
                <w:rFonts w:ascii="仿宋_GB2312" w:hAnsi="仿宋_GB2312" w:eastAsia="仿宋_GB2312" w:cs="仿宋_GB2312"/>
                <w:color w:val="000000"/>
                <w:szCs w:val="21"/>
                <w:highlight w:val="none"/>
              </w:rPr>
            </w:pPr>
          </w:p>
        </w:tc>
        <w:tc>
          <w:tcPr>
            <w:tcW w:w="926" w:type="dxa"/>
            <w:noWrap w:val="0"/>
            <w:vAlign w:val="center"/>
          </w:tcPr>
          <w:p w14:paraId="01D2CC55">
            <w:pPr>
              <w:adjustRightInd w:val="0"/>
              <w:snapToGrid w:val="0"/>
              <w:ind w:right="105" w:rightChars="50"/>
              <w:jc w:val="center"/>
              <w:rPr>
                <w:rFonts w:ascii="仿宋_GB2312" w:hAnsi="仿宋_GB2312" w:eastAsia="仿宋_GB2312" w:cs="仿宋_GB2312"/>
                <w:color w:val="000000"/>
                <w:szCs w:val="21"/>
                <w:highlight w:val="none"/>
              </w:rPr>
            </w:pPr>
          </w:p>
        </w:tc>
        <w:tc>
          <w:tcPr>
            <w:tcW w:w="936" w:type="dxa"/>
            <w:noWrap w:val="0"/>
            <w:vAlign w:val="center"/>
          </w:tcPr>
          <w:p w14:paraId="389783AF">
            <w:pPr>
              <w:adjustRightInd w:val="0"/>
              <w:snapToGrid w:val="0"/>
              <w:ind w:right="105" w:rightChars="50"/>
              <w:jc w:val="center"/>
              <w:rPr>
                <w:rFonts w:ascii="仿宋_GB2312" w:hAnsi="仿宋_GB2312" w:eastAsia="仿宋_GB2312" w:cs="仿宋_GB2312"/>
                <w:color w:val="000000"/>
                <w:szCs w:val="21"/>
                <w:highlight w:val="none"/>
              </w:rPr>
            </w:pPr>
          </w:p>
        </w:tc>
      </w:tr>
      <w:tr w14:paraId="798C8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12" w:type="dxa"/>
            <w:noWrap w:val="0"/>
            <w:vAlign w:val="center"/>
          </w:tcPr>
          <w:p w14:paraId="45E2BE83">
            <w:pPr>
              <w:adjustRightInd w:val="0"/>
              <w:snapToGrid w:val="0"/>
              <w:ind w:right="105" w:rightChars="50"/>
              <w:jc w:val="center"/>
              <w:rPr>
                <w:rFonts w:hint="eastAsia" w:ascii="仿宋_GB2312" w:hAnsi="仿宋_GB2312" w:eastAsia="仿宋_GB2312" w:cs="仿宋_GB2312"/>
                <w:color w:val="000000"/>
                <w:szCs w:val="21"/>
                <w:highlight w:val="none"/>
                <w:lang w:val="en-US" w:eastAsia="zh-CN"/>
              </w:rPr>
            </w:pPr>
            <w:r>
              <w:rPr>
                <w:rFonts w:hint="eastAsia" w:ascii="仿宋_GB2312" w:hAnsi="仿宋_GB2312" w:eastAsia="仿宋_GB2312" w:cs="仿宋_GB2312"/>
                <w:color w:val="000000"/>
                <w:szCs w:val="21"/>
                <w:highlight w:val="none"/>
                <w:lang w:val="en-US" w:eastAsia="zh-CN"/>
              </w:rPr>
              <w:t>★5</w:t>
            </w:r>
          </w:p>
        </w:tc>
        <w:tc>
          <w:tcPr>
            <w:tcW w:w="3469" w:type="dxa"/>
            <w:noWrap w:val="0"/>
            <w:vAlign w:val="center"/>
          </w:tcPr>
          <w:p w14:paraId="420A2D9F">
            <w:pPr>
              <w:adjustRightInd w:val="0"/>
              <w:snapToGrid w:val="0"/>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质量保证期：（</w:t>
            </w:r>
            <w:r>
              <w:rPr>
                <w:rFonts w:hint="eastAsia" w:ascii="仿宋_GB2312" w:hAnsi="仿宋_GB2312" w:eastAsia="仿宋_GB2312" w:cs="仿宋_GB2312"/>
                <w:color w:val="000000"/>
                <w:szCs w:val="21"/>
                <w:highlight w:val="none"/>
                <w:lang w:val="en-US" w:eastAsia="zh-CN"/>
              </w:rPr>
              <w:t>1</w:t>
            </w:r>
            <w:r>
              <w:rPr>
                <w:rFonts w:hint="eastAsia" w:ascii="仿宋_GB2312" w:hAnsi="仿宋_GB2312" w:eastAsia="仿宋_GB2312" w:cs="仿宋_GB2312"/>
                <w:color w:val="000000"/>
                <w:szCs w:val="21"/>
                <w:highlight w:val="none"/>
              </w:rPr>
              <w:t>）年</w:t>
            </w:r>
          </w:p>
        </w:tc>
        <w:tc>
          <w:tcPr>
            <w:tcW w:w="2370" w:type="dxa"/>
            <w:noWrap w:val="0"/>
            <w:vAlign w:val="center"/>
          </w:tcPr>
          <w:p w14:paraId="421573C1">
            <w:pPr>
              <w:adjustRightInd w:val="0"/>
              <w:snapToGrid w:val="0"/>
              <w:ind w:right="105" w:rightChars="50"/>
              <w:jc w:val="center"/>
              <w:rPr>
                <w:rFonts w:ascii="仿宋_GB2312" w:hAnsi="仿宋_GB2312" w:eastAsia="仿宋_GB2312" w:cs="仿宋_GB2312"/>
                <w:color w:val="000000"/>
                <w:szCs w:val="21"/>
                <w:highlight w:val="none"/>
              </w:rPr>
            </w:pPr>
          </w:p>
        </w:tc>
        <w:tc>
          <w:tcPr>
            <w:tcW w:w="926" w:type="dxa"/>
            <w:noWrap w:val="0"/>
            <w:vAlign w:val="center"/>
          </w:tcPr>
          <w:p w14:paraId="281F8523">
            <w:pPr>
              <w:adjustRightInd w:val="0"/>
              <w:snapToGrid w:val="0"/>
              <w:ind w:right="105" w:rightChars="50"/>
              <w:jc w:val="center"/>
              <w:rPr>
                <w:rFonts w:ascii="仿宋_GB2312" w:hAnsi="仿宋_GB2312" w:eastAsia="仿宋_GB2312" w:cs="仿宋_GB2312"/>
                <w:color w:val="000000"/>
                <w:szCs w:val="21"/>
                <w:highlight w:val="none"/>
              </w:rPr>
            </w:pPr>
          </w:p>
        </w:tc>
        <w:tc>
          <w:tcPr>
            <w:tcW w:w="936" w:type="dxa"/>
            <w:noWrap w:val="0"/>
            <w:vAlign w:val="center"/>
          </w:tcPr>
          <w:p w14:paraId="48BF4F84">
            <w:pPr>
              <w:adjustRightInd w:val="0"/>
              <w:snapToGrid w:val="0"/>
              <w:ind w:right="105" w:rightChars="50"/>
              <w:jc w:val="center"/>
              <w:rPr>
                <w:rFonts w:ascii="仿宋_GB2312" w:hAnsi="仿宋_GB2312" w:eastAsia="仿宋_GB2312" w:cs="仿宋_GB2312"/>
                <w:color w:val="000000"/>
                <w:szCs w:val="21"/>
                <w:highlight w:val="none"/>
              </w:rPr>
            </w:pPr>
          </w:p>
        </w:tc>
      </w:tr>
      <w:tr w14:paraId="14864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12" w:type="dxa"/>
            <w:noWrap w:val="0"/>
            <w:vAlign w:val="center"/>
          </w:tcPr>
          <w:p w14:paraId="4135678B">
            <w:pPr>
              <w:adjustRightInd w:val="0"/>
              <w:snapToGrid w:val="0"/>
              <w:ind w:right="105" w:rightChars="50"/>
              <w:jc w:val="center"/>
              <w:rPr>
                <w:rFonts w:hint="eastAsia" w:ascii="仿宋_GB2312" w:hAnsi="仿宋_GB2312" w:eastAsia="仿宋_GB2312" w:cs="仿宋_GB2312"/>
                <w:color w:val="000000"/>
                <w:szCs w:val="21"/>
                <w:highlight w:val="none"/>
                <w:lang w:val="en-US" w:eastAsia="zh-CN"/>
              </w:rPr>
            </w:pPr>
            <w:r>
              <w:rPr>
                <w:rFonts w:hint="eastAsia" w:ascii="仿宋_GB2312" w:hAnsi="仿宋_GB2312" w:eastAsia="仿宋_GB2312" w:cs="仿宋_GB2312"/>
                <w:color w:val="000000"/>
                <w:szCs w:val="21"/>
                <w:highlight w:val="none"/>
                <w:lang w:val="en-US" w:eastAsia="zh-CN"/>
              </w:rPr>
              <w:t>★6</w:t>
            </w:r>
          </w:p>
        </w:tc>
        <w:tc>
          <w:tcPr>
            <w:tcW w:w="3469" w:type="dxa"/>
            <w:shd w:val="clear" w:color="auto" w:fill="auto"/>
            <w:noWrap w:val="0"/>
            <w:vAlign w:val="center"/>
          </w:tcPr>
          <w:p w14:paraId="1CF97498">
            <w:pPr>
              <w:adjustRightInd w:val="0"/>
              <w:snapToGrid w:val="0"/>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Cs w:val="21"/>
                <w:highlight w:val="none"/>
              </w:rPr>
              <w:t>产品要求：保证通过环保部门检测，符合国家消防安全标准。</w:t>
            </w:r>
          </w:p>
        </w:tc>
        <w:tc>
          <w:tcPr>
            <w:tcW w:w="2370" w:type="dxa"/>
            <w:noWrap w:val="0"/>
            <w:vAlign w:val="center"/>
          </w:tcPr>
          <w:p w14:paraId="3C34BF48">
            <w:pPr>
              <w:adjustRightInd w:val="0"/>
              <w:snapToGrid w:val="0"/>
              <w:ind w:right="105" w:rightChars="50"/>
              <w:jc w:val="center"/>
              <w:rPr>
                <w:rFonts w:ascii="仿宋_GB2312" w:hAnsi="仿宋_GB2312" w:eastAsia="仿宋_GB2312" w:cs="仿宋_GB2312"/>
                <w:color w:val="000000"/>
                <w:szCs w:val="21"/>
                <w:highlight w:val="none"/>
              </w:rPr>
            </w:pPr>
          </w:p>
        </w:tc>
        <w:tc>
          <w:tcPr>
            <w:tcW w:w="926" w:type="dxa"/>
            <w:noWrap w:val="0"/>
            <w:vAlign w:val="center"/>
          </w:tcPr>
          <w:p w14:paraId="3F8751AD">
            <w:pPr>
              <w:adjustRightInd w:val="0"/>
              <w:snapToGrid w:val="0"/>
              <w:ind w:right="105" w:rightChars="50"/>
              <w:jc w:val="center"/>
              <w:rPr>
                <w:rFonts w:ascii="仿宋_GB2312" w:hAnsi="仿宋_GB2312" w:eastAsia="仿宋_GB2312" w:cs="仿宋_GB2312"/>
                <w:color w:val="000000"/>
                <w:szCs w:val="21"/>
                <w:highlight w:val="none"/>
              </w:rPr>
            </w:pPr>
          </w:p>
        </w:tc>
        <w:tc>
          <w:tcPr>
            <w:tcW w:w="936" w:type="dxa"/>
            <w:noWrap w:val="0"/>
            <w:vAlign w:val="center"/>
          </w:tcPr>
          <w:p w14:paraId="753E8AA1">
            <w:pPr>
              <w:adjustRightInd w:val="0"/>
              <w:snapToGrid w:val="0"/>
              <w:ind w:right="105" w:rightChars="50"/>
              <w:jc w:val="center"/>
              <w:rPr>
                <w:rFonts w:ascii="仿宋_GB2312" w:hAnsi="仿宋_GB2312" w:eastAsia="仿宋_GB2312" w:cs="仿宋_GB2312"/>
                <w:color w:val="000000"/>
                <w:szCs w:val="21"/>
                <w:highlight w:val="none"/>
              </w:rPr>
            </w:pPr>
          </w:p>
        </w:tc>
      </w:tr>
      <w:tr w14:paraId="46497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812" w:type="dxa"/>
            <w:noWrap w:val="0"/>
            <w:vAlign w:val="center"/>
          </w:tcPr>
          <w:p w14:paraId="6EF027D3">
            <w:pPr>
              <w:adjustRightInd w:val="0"/>
              <w:snapToGrid w:val="0"/>
              <w:ind w:right="105" w:rightChars="50"/>
              <w:jc w:val="center"/>
              <w:rPr>
                <w:rFonts w:ascii="仿宋_GB2312" w:hAnsi="仿宋_GB2312" w:eastAsia="仿宋_GB2312" w:cs="仿宋_GB2312"/>
                <w:color w:val="000000"/>
                <w:szCs w:val="21"/>
                <w:highlight w:val="none"/>
              </w:rPr>
            </w:pPr>
            <w:bookmarkStart w:id="229" w:name="_GoBack"/>
            <w:bookmarkEnd w:id="229"/>
          </w:p>
        </w:tc>
        <w:tc>
          <w:tcPr>
            <w:tcW w:w="3469" w:type="dxa"/>
            <w:noWrap w:val="0"/>
            <w:vAlign w:val="center"/>
          </w:tcPr>
          <w:p w14:paraId="3D253037">
            <w:pPr>
              <w:adjustRightInd w:val="0"/>
              <w:snapToGrid w:val="0"/>
              <w:ind w:hanging="1"/>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其它</w:t>
            </w:r>
          </w:p>
        </w:tc>
        <w:tc>
          <w:tcPr>
            <w:tcW w:w="2370" w:type="dxa"/>
            <w:noWrap w:val="0"/>
            <w:vAlign w:val="center"/>
          </w:tcPr>
          <w:p w14:paraId="6769D7CB">
            <w:pPr>
              <w:adjustRightInd w:val="0"/>
              <w:snapToGrid w:val="0"/>
              <w:ind w:left="-52" w:leftChars="-25" w:right="-16" w:rightChars="-8"/>
              <w:jc w:val="left"/>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采购单位未提供需求而投标人认为需说明及补充的内容在此填列</w:t>
            </w:r>
          </w:p>
        </w:tc>
        <w:tc>
          <w:tcPr>
            <w:tcW w:w="926" w:type="dxa"/>
            <w:noWrap w:val="0"/>
            <w:vAlign w:val="center"/>
          </w:tcPr>
          <w:p w14:paraId="17EF7C65">
            <w:pPr>
              <w:adjustRightInd w:val="0"/>
              <w:snapToGrid w:val="0"/>
              <w:ind w:right="105" w:rightChars="50"/>
              <w:jc w:val="center"/>
              <w:rPr>
                <w:rFonts w:ascii="仿宋_GB2312" w:hAnsi="仿宋_GB2312" w:eastAsia="仿宋_GB2312" w:cs="仿宋_GB2312"/>
                <w:color w:val="000000"/>
                <w:szCs w:val="21"/>
                <w:highlight w:val="none"/>
              </w:rPr>
            </w:pPr>
          </w:p>
        </w:tc>
        <w:tc>
          <w:tcPr>
            <w:tcW w:w="936" w:type="dxa"/>
            <w:noWrap w:val="0"/>
            <w:vAlign w:val="center"/>
          </w:tcPr>
          <w:p w14:paraId="357CB98F">
            <w:pPr>
              <w:adjustRightInd w:val="0"/>
              <w:snapToGrid w:val="0"/>
              <w:ind w:right="105" w:rightChars="50"/>
              <w:jc w:val="center"/>
              <w:rPr>
                <w:rFonts w:ascii="仿宋_GB2312" w:hAnsi="仿宋_GB2312" w:eastAsia="仿宋_GB2312" w:cs="仿宋_GB2312"/>
                <w:color w:val="000000"/>
                <w:szCs w:val="21"/>
                <w:highlight w:val="none"/>
              </w:rPr>
            </w:pPr>
          </w:p>
        </w:tc>
      </w:tr>
    </w:tbl>
    <w:p w14:paraId="7B2411E5">
      <w:pPr>
        <w:adjustRightInd w:val="0"/>
        <w:snapToGrid w:val="0"/>
        <w:spacing w:line="360" w:lineRule="auto"/>
        <w:ind w:right="105" w:rightChars="50"/>
        <w:jc w:val="left"/>
        <w:rPr>
          <w:rFonts w:ascii="仿宋_GB2312" w:hAnsi="仿宋_GB2312" w:eastAsia="仿宋_GB2312" w:cs="仿宋_GB2312"/>
          <w:color w:val="000000"/>
          <w:szCs w:val="21"/>
          <w:highlight w:val="none"/>
        </w:rPr>
      </w:pPr>
      <w:r>
        <w:rPr>
          <w:rFonts w:hint="eastAsia" w:ascii="仿宋_GB2312" w:hAnsi="仿宋_GB2312" w:eastAsia="仿宋_GB2312" w:cs="仿宋_GB2312"/>
          <w:b/>
          <w:color w:val="000000"/>
          <w:szCs w:val="21"/>
          <w:highlight w:val="none"/>
        </w:rPr>
        <w:t>填表要求：</w:t>
      </w:r>
    </w:p>
    <w:p w14:paraId="0F921CB6">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1．“投标文件响应内容”一栏由投标人按照招标文件要求填写，进行响应。</w:t>
      </w:r>
    </w:p>
    <w:p w14:paraId="22E59D6F">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2．“偏离程度”一栏根据“投标文件响应内容”与招标文件逐项对照的结果填写。偏离必须用 “正偏离、负偏离或无偏离”三个名称中的一种进行标注。</w:t>
      </w:r>
    </w:p>
    <w:p w14:paraId="59D91C81">
      <w:pPr>
        <w:adjustRightInd w:val="0"/>
        <w:snapToGrid w:val="0"/>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3．“偏离说明”一栏由投标人对偏离的情况做详细说明。</w:t>
      </w:r>
    </w:p>
    <w:p w14:paraId="153A0B18">
      <w:pPr>
        <w:adjustRightInd w:val="0"/>
        <w:snapToGrid w:val="0"/>
        <w:spacing w:line="360" w:lineRule="auto"/>
        <w:rPr>
          <w:rFonts w:ascii="仿宋_GB2312" w:hAnsi="仿宋_GB2312" w:eastAsia="仿宋_GB2312" w:cs="仿宋_GB2312"/>
          <w:color w:val="000000"/>
          <w:szCs w:val="21"/>
          <w:highlight w:val="none"/>
        </w:rPr>
      </w:pPr>
    </w:p>
    <w:p w14:paraId="6A4B593C">
      <w:pPr>
        <w:spacing w:line="480" w:lineRule="auto"/>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投标人名称（加盖单位公章）：</w:t>
      </w:r>
      <w:r>
        <w:rPr>
          <w:rFonts w:hint="eastAsia" w:ascii="仿宋_GB2312" w:hAnsi="仿宋_GB2312" w:eastAsia="仿宋_GB2312" w:cs="仿宋_GB2312"/>
          <w:color w:val="000000"/>
          <w:highlight w:val="none"/>
          <w:u w:val="single"/>
        </w:rPr>
        <w:t xml:space="preserve">           </w:t>
      </w:r>
    </w:p>
    <w:p w14:paraId="034CA69D">
      <w:pPr>
        <w:spacing w:line="480" w:lineRule="auto"/>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法定代表人（或</w:t>
      </w:r>
      <w:r>
        <w:rPr>
          <w:rFonts w:hint="eastAsia" w:ascii="仿宋_GB2312" w:hAnsi="仿宋_GB2312" w:eastAsia="仿宋_GB2312" w:cs="仿宋_GB2312"/>
          <w:color w:val="000000"/>
          <w:szCs w:val="21"/>
          <w:highlight w:val="none"/>
        </w:rPr>
        <w:t>非法人组织负责人）或</w:t>
      </w:r>
      <w:r>
        <w:rPr>
          <w:rFonts w:hint="eastAsia" w:ascii="仿宋_GB2312" w:hAnsi="仿宋_GB2312" w:eastAsia="仿宋_GB2312" w:cs="仿宋_GB2312"/>
          <w:color w:val="000000"/>
          <w:highlight w:val="none"/>
        </w:rPr>
        <w:t>其</w:t>
      </w:r>
      <w:r>
        <w:rPr>
          <w:rFonts w:hint="eastAsia" w:ascii="仿宋_GB2312" w:hAnsi="仿宋_GB2312" w:eastAsia="仿宋_GB2312" w:cs="仿宋_GB2312"/>
          <w:color w:val="000000"/>
          <w:szCs w:val="21"/>
          <w:highlight w:val="none"/>
        </w:rPr>
        <w:t>授权</w:t>
      </w:r>
      <w:r>
        <w:rPr>
          <w:rFonts w:hint="eastAsia" w:ascii="仿宋_GB2312" w:hAnsi="仿宋_GB2312" w:eastAsia="仿宋_GB2312" w:cs="仿宋_GB2312"/>
          <w:color w:val="000000"/>
          <w:highlight w:val="none"/>
        </w:rPr>
        <w:t>委托</w:t>
      </w:r>
      <w:r>
        <w:rPr>
          <w:rFonts w:hint="eastAsia" w:ascii="仿宋_GB2312" w:hAnsi="仿宋_GB2312" w:eastAsia="仿宋_GB2312" w:cs="仿宋_GB2312"/>
          <w:color w:val="000000"/>
          <w:szCs w:val="21"/>
          <w:highlight w:val="none"/>
        </w:rPr>
        <w:t>人</w:t>
      </w:r>
      <w:r>
        <w:rPr>
          <w:rFonts w:hint="eastAsia" w:ascii="仿宋_GB2312" w:hAnsi="仿宋_GB2312" w:eastAsia="仿宋_GB2312" w:cs="仿宋_GB2312"/>
          <w:color w:val="000000"/>
          <w:highlight w:val="none"/>
        </w:rPr>
        <w:t>(签字或盖章)：</w:t>
      </w:r>
      <w:r>
        <w:rPr>
          <w:rFonts w:hint="eastAsia" w:ascii="仿宋_GB2312" w:hAnsi="仿宋_GB2312" w:eastAsia="仿宋_GB2312" w:cs="仿宋_GB2312"/>
          <w:color w:val="000000"/>
          <w:highlight w:val="none"/>
          <w:u w:val="single"/>
        </w:rPr>
        <w:t xml:space="preserve">           </w:t>
      </w:r>
    </w:p>
    <w:p w14:paraId="2B95CFD3">
      <w:pPr>
        <w:spacing w:line="480" w:lineRule="auto"/>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日期：</w:t>
      </w:r>
      <w:r>
        <w:rPr>
          <w:rFonts w:hint="eastAsia" w:ascii="仿宋_GB2312" w:hAnsi="仿宋_GB2312" w:eastAsia="仿宋_GB2312" w:cs="仿宋_GB2312"/>
          <w:color w:val="000000"/>
          <w:highlight w:val="none"/>
          <w:u w:val="single"/>
        </w:rPr>
        <w:t xml:space="preserve">                </w:t>
      </w:r>
    </w:p>
    <w:p w14:paraId="41CB564D">
      <w:pPr>
        <w:keepNext/>
        <w:keepLines/>
        <w:widowControl w:val="0"/>
        <w:adjustRightInd w:val="0"/>
        <w:snapToGrid w:val="0"/>
        <w:spacing w:before="0" w:after="0" w:line="240" w:lineRule="auto"/>
        <w:jc w:val="left"/>
        <w:outlineLvl w:val="1"/>
        <w:rPr>
          <w:rFonts w:ascii="仿宋_GB2312" w:hAnsi="仿宋_GB2312" w:eastAsia="仿宋_GB2312" w:cs="仿宋_GB2312"/>
          <w:b/>
          <w:color w:val="000000"/>
          <w:kern w:val="2"/>
          <w:sz w:val="28"/>
          <w:szCs w:val="28"/>
          <w:highlight w:val="none"/>
          <w:lang w:val="en-US" w:eastAsia="zh-CN" w:bidi="ar-SA"/>
        </w:rPr>
      </w:pPr>
      <w:r>
        <w:rPr>
          <w:rFonts w:hint="eastAsia" w:ascii="仿宋_GB2312" w:hAnsi="仿宋_GB2312" w:eastAsia="仿宋_GB2312" w:cs="仿宋_GB2312"/>
          <w:b/>
          <w:color w:val="000000"/>
          <w:kern w:val="2"/>
          <w:sz w:val="28"/>
          <w:szCs w:val="28"/>
          <w:highlight w:val="none"/>
          <w:lang w:val="en-US" w:eastAsia="zh-CN" w:bidi="ar-SA"/>
        </w:rPr>
        <w:br w:type="page"/>
      </w:r>
      <w:r>
        <w:rPr>
          <w:rFonts w:hint="eastAsia" w:ascii="仿宋_GB2312" w:hAnsi="仿宋_GB2312" w:eastAsia="仿宋_GB2312" w:cs="仿宋_GB2312"/>
          <w:b/>
          <w:color w:val="000000"/>
          <w:kern w:val="2"/>
          <w:sz w:val="28"/>
          <w:szCs w:val="28"/>
          <w:highlight w:val="none"/>
          <w:lang w:val="en-US" w:eastAsia="zh-CN" w:bidi="ar-SA"/>
        </w:rPr>
        <w:t>格式15</w:t>
      </w:r>
    </w:p>
    <w:p w14:paraId="02CC1555">
      <w:pPr>
        <w:adjustRightInd w:val="0"/>
        <w:snapToGrid w:val="0"/>
        <w:spacing w:before="319" w:beforeLines="100" w:after="319" w:afterLines="100" w:line="360" w:lineRule="auto"/>
        <w:ind w:right="105" w:rightChars="50"/>
        <w:jc w:val="center"/>
        <w:rPr>
          <w:rFonts w:ascii="仿宋_GB2312" w:hAnsi="仿宋_GB2312" w:eastAsia="仿宋_GB2312" w:cs="仿宋_GB2312"/>
          <w:b/>
          <w:bCs/>
          <w:color w:val="000000"/>
          <w:sz w:val="32"/>
          <w:szCs w:val="32"/>
          <w:highlight w:val="none"/>
        </w:rPr>
      </w:pPr>
      <w:bookmarkStart w:id="122" w:name="_Toc9410_WPSOffice_Level2"/>
      <w:bookmarkStart w:id="123" w:name="_Toc20929_WPSOffice_Level2"/>
      <w:r>
        <w:rPr>
          <w:rFonts w:hint="eastAsia" w:ascii="仿宋_GB2312" w:hAnsi="仿宋_GB2312" w:eastAsia="仿宋_GB2312" w:cs="仿宋_GB2312"/>
          <w:b/>
          <w:bCs/>
          <w:color w:val="000000"/>
          <w:sz w:val="32"/>
          <w:szCs w:val="32"/>
          <w:highlight w:val="none"/>
        </w:rPr>
        <w:t>投标人关联单位的说明</w:t>
      </w:r>
      <w:bookmarkEnd w:id="122"/>
      <w:bookmarkEnd w:id="123"/>
    </w:p>
    <w:p w14:paraId="7DFCA23E">
      <w:pPr>
        <w:adjustRightInd w:val="0"/>
        <w:snapToGrid w:val="0"/>
        <w:spacing w:line="360" w:lineRule="auto"/>
        <w:ind w:right="105" w:rightChars="50" w:firstLine="476" w:firstLineChars="227"/>
        <w:jc w:val="left"/>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说明：投标人应当如实披露与本单位存在下列关联关系的单位名称：</w:t>
      </w:r>
    </w:p>
    <w:p w14:paraId="3287496D">
      <w:pPr>
        <w:adjustRightInd w:val="0"/>
        <w:snapToGrid w:val="0"/>
        <w:spacing w:line="360" w:lineRule="auto"/>
        <w:ind w:right="105" w:rightChars="50" w:firstLine="476" w:firstLineChars="227"/>
        <w:jc w:val="left"/>
        <w:rPr>
          <w:rFonts w:ascii="仿宋_GB2312" w:hAnsi="仿宋_GB2312" w:eastAsia="仿宋_GB2312" w:cs="仿宋_GB2312"/>
          <w:color w:val="000000"/>
          <w:szCs w:val="21"/>
          <w:highlight w:val="none"/>
        </w:rPr>
      </w:pPr>
      <w:bookmarkStart w:id="124" w:name="_Toc2074_WPSOffice_Level2"/>
      <w:bookmarkStart w:id="125" w:name="_Toc31070_WPSOffice_Level2"/>
      <w:r>
        <w:rPr>
          <w:rFonts w:hint="eastAsia" w:ascii="仿宋_GB2312" w:hAnsi="仿宋_GB2312" w:eastAsia="仿宋_GB2312" w:cs="仿宋_GB2312"/>
          <w:color w:val="000000"/>
          <w:szCs w:val="21"/>
          <w:highlight w:val="none"/>
        </w:rPr>
        <w:t>（1）与投标人单位法定代表人（或非法人组织负责人）为同一人的其他单位；</w:t>
      </w:r>
      <w:bookmarkEnd w:id="124"/>
      <w:bookmarkEnd w:id="125"/>
    </w:p>
    <w:p w14:paraId="2CE79188">
      <w:pPr>
        <w:adjustRightInd w:val="0"/>
        <w:snapToGrid w:val="0"/>
        <w:spacing w:line="360" w:lineRule="auto"/>
        <w:ind w:right="105" w:rightChars="50" w:firstLine="476" w:firstLineChars="227"/>
        <w:jc w:val="left"/>
        <w:rPr>
          <w:rFonts w:ascii="仿宋_GB2312" w:hAnsi="仿宋_GB2312" w:eastAsia="仿宋_GB2312" w:cs="仿宋_GB2312"/>
          <w:color w:val="000000"/>
          <w:szCs w:val="21"/>
          <w:highlight w:val="none"/>
        </w:rPr>
      </w:pPr>
      <w:bookmarkStart w:id="126" w:name="_Toc27053_WPSOffice_Level2"/>
      <w:bookmarkStart w:id="127" w:name="_Toc889_WPSOffice_Level2"/>
      <w:r>
        <w:rPr>
          <w:rFonts w:hint="eastAsia" w:ascii="仿宋_GB2312" w:hAnsi="仿宋_GB2312" w:eastAsia="仿宋_GB2312" w:cs="仿宋_GB2312"/>
          <w:color w:val="000000"/>
          <w:szCs w:val="21"/>
          <w:highlight w:val="none"/>
        </w:rPr>
        <w:t>（2）与投标人存在直接控股、管理关系的其他单位。</w:t>
      </w:r>
      <w:bookmarkEnd w:id="126"/>
      <w:bookmarkEnd w:id="127"/>
    </w:p>
    <w:p w14:paraId="69075A03">
      <w:pPr>
        <w:adjustRightInd w:val="0"/>
        <w:snapToGrid w:val="0"/>
        <w:spacing w:line="360" w:lineRule="auto"/>
        <w:ind w:right="105" w:rightChars="50" w:firstLine="476" w:firstLineChars="227"/>
        <w:jc w:val="left"/>
        <w:rPr>
          <w:rFonts w:ascii="仿宋_GB2312" w:hAnsi="仿宋_GB2312" w:eastAsia="仿宋_GB2312" w:cs="仿宋_GB2312"/>
          <w:color w:val="000000"/>
          <w:szCs w:val="21"/>
          <w:highlight w:val="none"/>
        </w:rPr>
      </w:pPr>
    </w:p>
    <w:p w14:paraId="1EA1B5D1">
      <w:pPr>
        <w:adjustRightInd w:val="0"/>
        <w:snapToGrid w:val="0"/>
        <w:spacing w:line="360" w:lineRule="auto"/>
        <w:ind w:right="105" w:rightChars="50" w:firstLine="476" w:firstLineChars="227"/>
        <w:jc w:val="left"/>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注：若无此情形，写“无”即可</w:t>
      </w:r>
    </w:p>
    <w:p w14:paraId="2F141669">
      <w:pPr>
        <w:adjustRightInd w:val="0"/>
        <w:snapToGrid w:val="0"/>
        <w:spacing w:line="360" w:lineRule="auto"/>
        <w:ind w:right="105" w:rightChars="50" w:firstLine="476" w:firstLineChars="227"/>
        <w:jc w:val="left"/>
        <w:rPr>
          <w:rFonts w:ascii="仿宋_GB2312" w:hAnsi="仿宋_GB2312" w:eastAsia="仿宋_GB2312" w:cs="仿宋_GB2312"/>
          <w:color w:val="000000"/>
          <w:szCs w:val="21"/>
          <w:highlight w:val="none"/>
        </w:rPr>
      </w:pPr>
    </w:p>
    <w:p w14:paraId="5EDF9FBB">
      <w:pPr>
        <w:adjustRightInd w:val="0"/>
        <w:snapToGrid w:val="0"/>
        <w:spacing w:line="360" w:lineRule="auto"/>
        <w:ind w:right="105" w:rightChars="50" w:firstLine="476" w:firstLineChars="227"/>
        <w:jc w:val="left"/>
        <w:rPr>
          <w:rFonts w:ascii="仿宋_GB2312" w:hAnsi="仿宋_GB2312" w:eastAsia="仿宋_GB2312" w:cs="仿宋_GB2312"/>
          <w:color w:val="000000"/>
          <w:szCs w:val="21"/>
          <w:highlight w:val="none"/>
        </w:rPr>
      </w:pPr>
    </w:p>
    <w:p w14:paraId="6AB70E25">
      <w:pPr>
        <w:adjustRightInd w:val="0"/>
        <w:snapToGrid w:val="0"/>
        <w:spacing w:line="360" w:lineRule="auto"/>
        <w:ind w:right="105" w:rightChars="50" w:firstLine="476" w:firstLineChars="227"/>
        <w:jc w:val="left"/>
        <w:rPr>
          <w:rFonts w:ascii="仿宋_GB2312" w:hAnsi="仿宋_GB2312" w:eastAsia="仿宋_GB2312" w:cs="仿宋_GB2312"/>
          <w:color w:val="000000"/>
          <w:szCs w:val="21"/>
          <w:highlight w:val="none"/>
        </w:rPr>
      </w:pPr>
    </w:p>
    <w:p w14:paraId="6B18EB66">
      <w:pPr>
        <w:adjustRightInd w:val="0"/>
        <w:snapToGrid w:val="0"/>
        <w:spacing w:line="360" w:lineRule="auto"/>
        <w:ind w:right="105" w:rightChars="50" w:firstLine="476" w:firstLineChars="227"/>
        <w:jc w:val="left"/>
        <w:rPr>
          <w:rFonts w:ascii="仿宋_GB2312" w:hAnsi="仿宋_GB2312" w:eastAsia="仿宋_GB2312" w:cs="仿宋_GB2312"/>
          <w:color w:val="000000"/>
          <w:szCs w:val="21"/>
          <w:highlight w:val="none"/>
        </w:rPr>
      </w:pPr>
    </w:p>
    <w:p w14:paraId="3E9F88FC">
      <w:pPr>
        <w:adjustRightInd w:val="0"/>
        <w:snapToGrid w:val="0"/>
        <w:spacing w:line="360" w:lineRule="auto"/>
        <w:ind w:right="105" w:rightChars="50" w:firstLine="476" w:firstLineChars="227"/>
        <w:jc w:val="left"/>
        <w:rPr>
          <w:rFonts w:ascii="仿宋_GB2312" w:hAnsi="仿宋_GB2312" w:eastAsia="仿宋_GB2312" w:cs="仿宋_GB2312"/>
          <w:color w:val="000000"/>
          <w:szCs w:val="21"/>
          <w:highlight w:val="none"/>
        </w:rPr>
      </w:pPr>
    </w:p>
    <w:p w14:paraId="667CD599">
      <w:pPr>
        <w:spacing w:line="480" w:lineRule="auto"/>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投标人名称（加盖单位公章）：</w:t>
      </w:r>
      <w:r>
        <w:rPr>
          <w:rFonts w:hint="eastAsia" w:ascii="仿宋_GB2312" w:hAnsi="仿宋_GB2312" w:eastAsia="仿宋_GB2312" w:cs="仿宋_GB2312"/>
          <w:color w:val="000000"/>
          <w:highlight w:val="none"/>
          <w:u w:val="single"/>
        </w:rPr>
        <w:t xml:space="preserve">           </w:t>
      </w:r>
    </w:p>
    <w:p w14:paraId="5556D1BB">
      <w:pPr>
        <w:spacing w:line="480" w:lineRule="auto"/>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法定代表人（或</w:t>
      </w:r>
      <w:r>
        <w:rPr>
          <w:rFonts w:hint="eastAsia" w:ascii="仿宋_GB2312" w:hAnsi="仿宋_GB2312" w:eastAsia="仿宋_GB2312" w:cs="仿宋_GB2312"/>
          <w:color w:val="000000"/>
          <w:szCs w:val="21"/>
          <w:highlight w:val="none"/>
        </w:rPr>
        <w:t>非法人组织负责人）或</w:t>
      </w:r>
      <w:r>
        <w:rPr>
          <w:rFonts w:hint="eastAsia" w:ascii="仿宋_GB2312" w:hAnsi="仿宋_GB2312" w:eastAsia="仿宋_GB2312" w:cs="仿宋_GB2312"/>
          <w:color w:val="000000"/>
          <w:highlight w:val="none"/>
        </w:rPr>
        <w:t>其</w:t>
      </w:r>
      <w:r>
        <w:rPr>
          <w:rFonts w:hint="eastAsia" w:ascii="仿宋_GB2312" w:hAnsi="仿宋_GB2312" w:eastAsia="仿宋_GB2312" w:cs="仿宋_GB2312"/>
          <w:color w:val="000000"/>
          <w:szCs w:val="21"/>
          <w:highlight w:val="none"/>
        </w:rPr>
        <w:t>授权</w:t>
      </w:r>
      <w:r>
        <w:rPr>
          <w:rFonts w:hint="eastAsia" w:ascii="仿宋_GB2312" w:hAnsi="仿宋_GB2312" w:eastAsia="仿宋_GB2312" w:cs="仿宋_GB2312"/>
          <w:color w:val="000000"/>
          <w:highlight w:val="none"/>
        </w:rPr>
        <w:t>委托</w:t>
      </w:r>
      <w:r>
        <w:rPr>
          <w:rFonts w:hint="eastAsia" w:ascii="仿宋_GB2312" w:hAnsi="仿宋_GB2312" w:eastAsia="仿宋_GB2312" w:cs="仿宋_GB2312"/>
          <w:color w:val="000000"/>
          <w:szCs w:val="21"/>
          <w:highlight w:val="none"/>
        </w:rPr>
        <w:t>人</w:t>
      </w:r>
      <w:r>
        <w:rPr>
          <w:rFonts w:hint="eastAsia" w:ascii="仿宋_GB2312" w:hAnsi="仿宋_GB2312" w:eastAsia="仿宋_GB2312" w:cs="仿宋_GB2312"/>
          <w:color w:val="000000"/>
          <w:highlight w:val="none"/>
        </w:rPr>
        <w:t>(签字或盖章)：</w:t>
      </w:r>
      <w:r>
        <w:rPr>
          <w:rFonts w:hint="eastAsia" w:ascii="仿宋_GB2312" w:hAnsi="仿宋_GB2312" w:eastAsia="仿宋_GB2312" w:cs="仿宋_GB2312"/>
          <w:color w:val="000000"/>
          <w:highlight w:val="none"/>
          <w:u w:val="single"/>
        </w:rPr>
        <w:t xml:space="preserve">           </w:t>
      </w:r>
    </w:p>
    <w:p w14:paraId="0FC57274">
      <w:pPr>
        <w:spacing w:line="480" w:lineRule="auto"/>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日期：</w:t>
      </w:r>
      <w:r>
        <w:rPr>
          <w:rFonts w:hint="eastAsia" w:ascii="仿宋_GB2312" w:hAnsi="仿宋_GB2312" w:eastAsia="仿宋_GB2312" w:cs="仿宋_GB2312"/>
          <w:color w:val="000000"/>
          <w:highlight w:val="none"/>
          <w:u w:val="single"/>
        </w:rPr>
        <w:t xml:space="preserve">                </w:t>
      </w:r>
    </w:p>
    <w:p w14:paraId="4C2A3581">
      <w:pPr>
        <w:adjustRightInd w:val="0"/>
        <w:snapToGrid w:val="0"/>
        <w:spacing w:line="360" w:lineRule="auto"/>
        <w:ind w:right="105" w:rightChars="50"/>
        <w:jc w:val="left"/>
        <w:rPr>
          <w:rFonts w:ascii="仿宋_GB2312" w:hAnsi="仿宋_GB2312" w:eastAsia="仿宋_GB2312" w:cs="仿宋_GB2312"/>
          <w:color w:val="000000"/>
          <w:szCs w:val="21"/>
          <w:highlight w:val="none"/>
        </w:rPr>
      </w:pPr>
    </w:p>
    <w:p w14:paraId="2F2C14B6">
      <w:pPr>
        <w:adjustRightInd w:val="0"/>
        <w:snapToGrid w:val="0"/>
        <w:spacing w:line="360" w:lineRule="auto"/>
        <w:ind w:right="105" w:rightChars="50"/>
        <w:jc w:val="left"/>
        <w:rPr>
          <w:rFonts w:ascii="仿宋_GB2312" w:hAnsi="仿宋_GB2312" w:eastAsia="仿宋_GB2312" w:cs="仿宋_GB2312"/>
          <w:color w:val="000000"/>
          <w:szCs w:val="21"/>
          <w:highlight w:val="none"/>
        </w:rPr>
      </w:pPr>
    </w:p>
    <w:p w14:paraId="0610C066">
      <w:pPr>
        <w:adjustRightInd w:val="0"/>
        <w:snapToGrid w:val="0"/>
        <w:spacing w:line="360" w:lineRule="auto"/>
        <w:ind w:right="105" w:rightChars="50"/>
        <w:jc w:val="left"/>
        <w:rPr>
          <w:rFonts w:ascii="仿宋_GB2312" w:hAnsi="仿宋_GB2312" w:eastAsia="仿宋_GB2312" w:cs="仿宋_GB2312"/>
          <w:color w:val="000000"/>
          <w:szCs w:val="21"/>
          <w:highlight w:val="none"/>
        </w:rPr>
      </w:pPr>
    </w:p>
    <w:p w14:paraId="6BB09533">
      <w:pPr>
        <w:keepNext/>
        <w:keepLines/>
        <w:widowControl w:val="0"/>
        <w:adjustRightInd w:val="0"/>
        <w:snapToGrid w:val="0"/>
        <w:spacing w:before="0" w:after="0" w:line="240" w:lineRule="auto"/>
        <w:jc w:val="left"/>
        <w:outlineLvl w:val="1"/>
        <w:rPr>
          <w:rFonts w:hint="eastAsia" w:ascii="仿宋_GB2312" w:hAnsi="仿宋_GB2312" w:eastAsia="仿宋_GB2312" w:cs="仿宋_GB2312"/>
          <w:b/>
          <w:color w:val="000000"/>
          <w:kern w:val="2"/>
          <w:sz w:val="28"/>
          <w:szCs w:val="28"/>
          <w:highlight w:val="none"/>
          <w:lang w:val="en-US" w:eastAsia="zh-CN" w:bidi="ar-SA"/>
        </w:rPr>
      </w:pPr>
      <w:r>
        <w:rPr>
          <w:rFonts w:hint="eastAsia" w:ascii="仿宋_GB2312" w:hAnsi="仿宋_GB2312" w:eastAsia="仿宋_GB2312" w:cs="仿宋_GB2312"/>
          <w:b/>
          <w:color w:val="000000"/>
          <w:kern w:val="2"/>
          <w:sz w:val="28"/>
          <w:szCs w:val="28"/>
          <w:highlight w:val="none"/>
          <w:lang w:val="en-US" w:eastAsia="zh-CN" w:bidi="ar-SA"/>
        </w:rPr>
        <w:br w:type="page"/>
      </w:r>
      <w:r>
        <w:rPr>
          <w:rFonts w:hint="eastAsia" w:ascii="仿宋_GB2312" w:hAnsi="仿宋_GB2312" w:eastAsia="仿宋_GB2312" w:cs="仿宋_GB2312"/>
          <w:b/>
          <w:color w:val="000000"/>
          <w:kern w:val="2"/>
          <w:sz w:val="28"/>
          <w:szCs w:val="28"/>
          <w:highlight w:val="none"/>
          <w:lang w:val="en-US" w:eastAsia="zh-CN" w:bidi="ar-SA"/>
        </w:rPr>
        <w:t>格式16</w:t>
      </w:r>
    </w:p>
    <w:p w14:paraId="4A9F7402">
      <w:pPr>
        <w:spacing w:before="319" w:beforeLines="100" w:after="319" w:afterLines="100" w:line="360" w:lineRule="auto"/>
        <w:ind w:firstLine="640" w:firstLineChars="200"/>
        <w:jc w:val="center"/>
        <w:rPr>
          <w:rFonts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进口产品制造厂家的授权书</w:t>
      </w:r>
    </w:p>
    <w:p w14:paraId="461EE230">
      <w:pPr>
        <w:spacing w:line="360" w:lineRule="auto"/>
        <w:rPr>
          <w:rFonts w:ascii="仿宋_GB2312" w:hAnsi="仿宋_GB2312" w:eastAsia="仿宋_GB2312" w:cs="仿宋_GB2312"/>
          <w:color w:val="000000"/>
          <w:szCs w:val="21"/>
          <w:highlight w:val="none"/>
          <w:u w:val="single"/>
        </w:rPr>
      </w:pPr>
      <w:r>
        <w:rPr>
          <w:rFonts w:hint="eastAsia" w:ascii="仿宋_GB2312" w:hAnsi="仿宋_GB2312" w:eastAsia="仿宋_GB2312" w:cs="仿宋_GB2312"/>
          <w:color w:val="000000"/>
          <w:szCs w:val="21"/>
          <w:highlight w:val="none"/>
          <w:u w:val="single"/>
        </w:rPr>
        <w:t>（采购人或采购代理机构）：</w:t>
      </w:r>
    </w:p>
    <w:p w14:paraId="433DBC0F">
      <w:pPr>
        <w:spacing w:line="360" w:lineRule="auto"/>
        <w:ind w:firstLine="840" w:firstLineChars="400"/>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我们</w:t>
      </w:r>
      <w:r>
        <w:rPr>
          <w:rFonts w:hint="eastAsia" w:ascii="仿宋_GB2312" w:hAnsi="仿宋_GB2312" w:eastAsia="仿宋_GB2312" w:cs="仿宋_GB2312"/>
          <w:color w:val="000000"/>
          <w:szCs w:val="21"/>
          <w:highlight w:val="none"/>
          <w:u w:val="single"/>
        </w:rPr>
        <w:t>（制造商名称）</w:t>
      </w:r>
      <w:r>
        <w:rPr>
          <w:rFonts w:hint="eastAsia" w:ascii="仿宋_GB2312" w:hAnsi="仿宋_GB2312" w:eastAsia="仿宋_GB2312" w:cs="仿宋_GB2312"/>
          <w:color w:val="000000"/>
          <w:szCs w:val="21"/>
          <w:highlight w:val="none"/>
        </w:rPr>
        <w:t>是按</w:t>
      </w:r>
      <w:r>
        <w:rPr>
          <w:rFonts w:hint="eastAsia" w:ascii="仿宋_GB2312" w:hAnsi="仿宋_GB2312" w:eastAsia="仿宋_GB2312" w:cs="仿宋_GB2312"/>
          <w:color w:val="000000"/>
          <w:szCs w:val="21"/>
          <w:highlight w:val="none"/>
          <w:u w:val="single"/>
        </w:rPr>
        <w:t>（国家名称）</w:t>
      </w:r>
      <w:r>
        <w:rPr>
          <w:rFonts w:hint="eastAsia" w:ascii="仿宋_GB2312" w:hAnsi="仿宋_GB2312" w:eastAsia="仿宋_GB2312" w:cs="仿宋_GB2312"/>
          <w:color w:val="000000"/>
          <w:szCs w:val="21"/>
          <w:highlight w:val="none"/>
        </w:rPr>
        <w:t>法律成立的一家制造商，主要营业地点设在</w:t>
      </w:r>
      <w:r>
        <w:rPr>
          <w:rFonts w:hint="eastAsia" w:ascii="仿宋_GB2312" w:hAnsi="仿宋_GB2312" w:eastAsia="仿宋_GB2312" w:cs="仿宋_GB2312"/>
          <w:color w:val="000000"/>
          <w:szCs w:val="21"/>
          <w:highlight w:val="none"/>
          <w:u w:val="single"/>
        </w:rPr>
        <w:t>（制造商地址）</w:t>
      </w:r>
      <w:r>
        <w:rPr>
          <w:rFonts w:hint="eastAsia" w:ascii="仿宋_GB2312" w:hAnsi="仿宋_GB2312" w:eastAsia="仿宋_GB2312" w:cs="仿宋_GB2312"/>
          <w:color w:val="000000"/>
          <w:szCs w:val="21"/>
          <w:highlight w:val="none"/>
        </w:rPr>
        <w:t>。兹指派按</w:t>
      </w:r>
      <w:r>
        <w:rPr>
          <w:rFonts w:hint="eastAsia" w:ascii="仿宋_GB2312" w:hAnsi="仿宋_GB2312" w:eastAsia="仿宋_GB2312" w:cs="仿宋_GB2312"/>
          <w:color w:val="000000"/>
          <w:szCs w:val="21"/>
          <w:highlight w:val="none"/>
          <w:u w:val="single"/>
        </w:rPr>
        <w:t>（国家名称）</w:t>
      </w:r>
      <w:r>
        <w:rPr>
          <w:rFonts w:hint="eastAsia" w:ascii="仿宋_GB2312" w:hAnsi="仿宋_GB2312" w:eastAsia="仿宋_GB2312" w:cs="仿宋_GB2312"/>
          <w:color w:val="000000"/>
          <w:szCs w:val="21"/>
          <w:highlight w:val="none"/>
        </w:rPr>
        <w:t>的法律正式成立的，主要营业地点设在</w:t>
      </w:r>
      <w:r>
        <w:rPr>
          <w:rFonts w:hint="eastAsia" w:ascii="仿宋_GB2312" w:hAnsi="仿宋_GB2312" w:eastAsia="仿宋_GB2312" w:cs="仿宋_GB2312"/>
          <w:color w:val="000000"/>
          <w:szCs w:val="21"/>
          <w:highlight w:val="none"/>
          <w:u w:val="single"/>
        </w:rPr>
        <w:t>（投标人地址）</w:t>
      </w:r>
      <w:r>
        <w:rPr>
          <w:rFonts w:hint="eastAsia" w:ascii="仿宋_GB2312" w:hAnsi="仿宋_GB2312" w:eastAsia="仿宋_GB2312" w:cs="仿宋_GB2312"/>
          <w:color w:val="000000"/>
          <w:szCs w:val="21"/>
          <w:highlight w:val="none"/>
        </w:rPr>
        <w:t>的</w:t>
      </w:r>
      <w:r>
        <w:rPr>
          <w:rFonts w:hint="eastAsia" w:ascii="仿宋_GB2312" w:hAnsi="仿宋_GB2312" w:eastAsia="仿宋_GB2312" w:cs="仿宋_GB2312"/>
          <w:color w:val="000000"/>
          <w:szCs w:val="21"/>
          <w:highlight w:val="none"/>
          <w:u w:val="single"/>
        </w:rPr>
        <w:t>（投标人名称）</w:t>
      </w:r>
      <w:r>
        <w:rPr>
          <w:rFonts w:hint="eastAsia" w:ascii="仿宋_GB2312" w:hAnsi="仿宋_GB2312" w:eastAsia="仿宋_GB2312" w:cs="仿宋_GB2312"/>
          <w:color w:val="000000"/>
          <w:szCs w:val="21"/>
          <w:highlight w:val="none"/>
        </w:rPr>
        <w:t>作为我方真正的合法的代理人进行下列有效的活动：</w:t>
      </w:r>
    </w:p>
    <w:p w14:paraId="578CB1D2">
      <w:pPr>
        <w:spacing w:line="360" w:lineRule="auto"/>
        <w:ind w:firstLine="420" w:firstLineChars="200"/>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（1）代表我方办理贵方</w:t>
      </w:r>
      <w:r>
        <w:rPr>
          <w:rFonts w:hint="eastAsia" w:ascii="仿宋_GB2312" w:hAnsi="仿宋_GB2312" w:eastAsia="仿宋_GB2312" w:cs="仿宋_GB2312"/>
          <w:color w:val="000000"/>
          <w:szCs w:val="21"/>
          <w:highlight w:val="none"/>
          <w:u w:val="single"/>
        </w:rPr>
        <w:t xml:space="preserve"> （项目编号、项目名称、包号）</w:t>
      </w:r>
      <w:r>
        <w:rPr>
          <w:rFonts w:hint="eastAsia" w:ascii="仿宋_GB2312" w:hAnsi="仿宋_GB2312" w:eastAsia="仿宋_GB2312" w:cs="仿宋_GB2312"/>
          <w:color w:val="000000"/>
          <w:szCs w:val="21"/>
          <w:highlight w:val="none"/>
        </w:rPr>
        <w:t xml:space="preserve"> 投标邀请要求提供的由我方制造的货物的有关事宜，并对我方具有约束力。</w:t>
      </w:r>
    </w:p>
    <w:p w14:paraId="08A054E4">
      <w:pPr>
        <w:spacing w:line="360" w:lineRule="auto"/>
        <w:ind w:firstLine="420" w:firstLineChars="200"/>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（2）作为制造商，我方保证以投标合作者来约束自己，并对该投标共同和分别承担招标文件中所规定的义务。</w:t>
      </w:r>
    </w:p>
    <w:p w14:paraId="6F84F669">
      <w:pPr>
        <w:spacing w:line="360" w:lineRule="auto"/>
        <w:ind w:firstLine="420" w:firstLineChars="200"/>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（3）我方兹授予</w:t>
      </w:r>
      <w:r>
        <w:rPr>
          <w:rFonts w:hint="eastAsia" w:ascii="仿宋_GB2312" w:hAnsi="仿宋_GB2312" w:eastAsia="仿宋_GB2312" w:cs="仿宋_GB2312"/>
          <w:color w:val="000000"/>
          <w:szCs w:val="21"/>
          <w:highlight w:val="none"/>
          <w:u w:val="single"/>
        </w:rPr>
        <w:t xml:space="preserve"> （投标人名称） </w:t>
      </w:r>
      <w:r>
        <w:rPr>
          <w:rFonts w:hint="eastAsia" w:ascii="仿宋_GB2312" w:hAnsi="仿宋_GB2312" w:eastAsia="仿宋_GB2312" w:cs="仿宋_GB2312"/>
          <w:color w:val="000000"/>
          <w:szCs w:val="21"/>
          <w:highlight w:val="none"/>
        </w:rPr>
        <w:t xml:space="preserve">全权办理和履行上述我方为完成上述各点所必须的事宜，具有替换或撤销的全权。兹确认 </w:t>
      </w:r>
      <w:r>
        <w:rPr>
          <w:rFonts w:hint="eastAsia" w:ascii="仿宋_GB2312" w:hAnsi="仿宋_GB2312" w:eastAsia="仿宋_GB2312" w:cs="仿宋_GB2312"/>
          <w:color w:val="000000"/>
          <w:szCs w:val="21"/>
          <w:highlight w:val="none"/>
          <w:u w:val="single"/>
        </w:rPr>
        <w:t xml:space="preserve">（投标人名称） </w:t>
      </w:r>
      <w:r>
        <w:rPr>
          <w:rFonts w:hint="eastAsia" w:ascii="仿宋_GB2312" w:hAnsi="仿宋_GB2312" w:eastAsia="仿宋_GB2312" w:cs="仿宋_GB2312"/>
          <w:color w:val="000000"/>
          <w:szCs w:val="21"/>
          <w:highlight w:val="none"/>
        </w:rPr>
        <w:t>或其正式授权代表依此合法地办理一切事宜。</w:t>
      </w:r>
    </w:p>
    <w:p w14:paraId="618CEA98">
      <w:pPr>
        <w:spacing w:line="360" w:lineRule="auto"/>
        <w:ind w:firstLine="420" w:firstLineChars="200"/>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（4）我方于</w:t>
      </w:r>
      <w:r>
        <w:rPr>
          <w:rFonts w:hint="eastAsia" w:ascii="仿宋_GB2312" w:hAnsi="仿宋_GB2312" w:eastAsia="仿宋_GB2312" w:cs="仿宋_GB2312"/>
          <w:color w:val="000000"/>
          <w:szCs w:val="21"/>
          <w:highlight w:val="none"/>
          <w:u w:val="single"/>
        </w:rPr>
        <w:t xml:space="preserve"> 年 月 日</w:t>
      </w:r>
      <w:r>
        <w:rPr>
          <w:rFonts w:hint="eastAsia" w:ascii="仿宋_GB2312" w:hAnsi="仿宋_GB2312" w:eastAsia="仿宋_GB2312" w:cs="仿宋_GB2312"/>
          <w:color w:val="000000"/>
          <w:szCs w:val="21"/>
          <w:highlight w:val="none"/>
        </w:rPr>
        <w:t>签署本文件，</w:t>
      </w:r>
      <w:r>
        <w:rPr>
          <w:rFonts w:hint="eastAsia" w:ascii="仿宋_GB2312" w:hAnsi="仿宋_GB2312" w:eastAsia="仿宋_GB2312" w:cs="仿宋_GB2312"/>
          <w:color w:val="000000"/>
          <w:szCs w:val="21"/>
          <w:highlight w:val="none"/>
          <w:u w:val="single"/>
        </w:rPr>
        <w:t xml:space="preserve"> （投标人名称）</w:t>
      </w:r>
      <w:r>
        <w:rPr>
          <w:rFonts w:hint="eastAsia" w:ascii="仿宋_GB2312" w:hAnsi="仿宋_GB2312" w:eastAsia="仿宋_GB2312" w:cs="仿宋_GB2312"/>
          <w:color w:val="000000"/>
          <w:szCs w:val="21"/>
          <w:highlight w:val="none"/>
        </w:rPr>
        <w:t>于</w:t>
      </w:r>
      <w:r>
        <w:rPr>
          <w:rFonts w:hint="eastAsia" w:ascii="仿宋_GB2312" w:hAnsi="仿宋_GB2312" w:eastAsia="仿宋_GB2312" w:cs="仿宋_GB2312"/>
          <w:color w:val="000000"/>
          <w:szCs w:val="21"/>
          <w:highlight w:val="none"/>
          <w:u w:val="single"/>
        </w:rPr>
        <w:t xml:space="preserve">     </w:t>
      </w:r>
      <w:r>
        <w:rPr>
          <w:rFonts w:hint="eastAsia" w:ascii="仿宋_GB2312" w:hAnsi="仿宋_GB2312" w:eastAsia="仿宋_GB2312" w:cs="仿宋_GB2312"/>
          <w:color w:val="000000"/>
          <w:szCs w:val="21"/>
          <w:highlight w:val="none"/>
        </w:rPr>
        <w:t>年</w:t>
      </w:r>
      <w:r>
        <w:rPr>
          <w:rFonts w:hint="eastAsia" w:ascii="仿宋_GB2312" w:hAnsi="仿宋_GB2312" w:eastAsia="仿宋_GB2312" w:cs="仿宋_GB2312"/>
          <w:color w:val="000000"/>
          <w:szCs w:val="21"/>
          <w:highlight w:val="none"/>
          <w:u w:val="single"/>
        </w:rPr>
        <w:t xml:space="preserve">   </w:t>
      </w:r>
      <w:r>
        <w:rPr>
          <w:rFonts w:hint="eastAsia" w:ascii="仿宋_GB2312" w:hAnsi="仿宋_GB2312" w:eastAsia="仿宋_GB2312" w:cs="仿宋_GB2312"/>
          <w:color w:val="000000"/>
          <w:szCs w:val="21"/>
          <w:highlight w:val="none"/>
        </w:rPr>
        <w:t>月</w:t>
      </w:r>
      <w:r>
        <w:rPr>
          <w:rFonts w:hint="eastAsia" w:ascii="仿宋_GB2312" w:hAnsi="仿宋_GB2312" w:eastAsia="仿宋_GB2312" w:cs="仿宋_GB2312"/>
          <w:color w:val="000000"/>
          <w:szCs w:val="21"/>
          <w:highlight w:val="none"/>
          <w:u w:val="single"/>
        </w:rPr>
        <w:t xml:space="preserve">    </w:t>
      </w:r>
      <w:r>
        <w:rPr>
          <w:rFonts w:hint="eastAsia" w:ascii="仿宋_GB2312" w:hAnsi="仿宋_GB2312" w:eastAsia="仿宋_GB2312" w:cs="仿宋_GB2312"/>
          <w:color w:val="000000"/>
          <w:szCs w:val="21"/>
          <w:highlight w:val="none"/>
        </w:rPr>
        <w:t>日接受此件，以此为证。</w:t>
      </w:r>
    </w:p>
    <w:p w14:paraId="18F29DBE">
      <w:pPr>
        <w:spacing w:line="360" w:lineRule="auto"/>
        <w:ind w:firstLine="420" w:firstLineChars="200"/>
        <w:rPr>
          <w:rFonts w:ascii="仿宋_GB2312" w:hAnsi="仿宋_GB2312" w:eastAsia="仿宋_GB2312" w:cs="仿宋_GB2312"/>
          <w:color w:val="000000"/>
          <w:szCs w:val="21"/>
          <w:highlight w:val="none"/>
        </w:rPr>
      </w:pPr>
    </w:p>
    <w:p w14:paraId="42528607">
      <w:pPr>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制造商名称（加盖单位公章）：</w:t>
      </w:r>
      <w:r>
        <w:rPr>
          <w:rFonts w:hint="eastAsia" w:ascii="仿宋_GB2312" w:hAnsi="仿宋_GB2312" w:eastAsia="仿宋_GB2312" w:cs="仿宋_GB2312"/>
          <w:color w:val="000000"/>
          <w:szCs w:val="21"/>
          <w:highlight w:val="none"/>
          <w:u w:val="single"/>
        </w:rPr>
        <w:t xml:space="preserve">               </w:t>
      </w:r>
    </w:p>
    <w:p w14:paraId="04E8D82E">
      <w:pPr>
        <w:spacing w:line="360" w:lineRule="auto"/>
        <w:rPr>
          <w:rFonts w:ascii="仿宋_GB2312" w:hAnsi="仿宋_GB2312" w:eastAsia="仿宋_GB2312" w:cs="仿宋_GB2312"/>
          <w:color w:val="000000"/>
          <w:szCs w:val="21"/>
          <w:highlight w:val="none"/>
          <w:u w:val="single"/>
        </w:rPr>
      </w:pPr>
      <w:r>
        <w:rPr>
          <w:rFonts w:hint="eastAsia" w:ascii="仿宋_GB2312" w:hAnsi="仿宋_GB2312" w:eastAsia="仿宋_GB2312" w:cs="仿宋_GB2312"/>
          <w:color w:val="000000"/>
          <w:szCs w:val="21"/>
          <w:highlight w:val="none"/>
        </w:rPr>
        <w:t>签字人职务和部门：</w:t>
      </w:r>
      <w:r>
        <w:rPr>
          <w:rFonts w:hint="eastAsia" w:ascii="仿宋_GB2312" w:hAnsi="仿宋_GB2312" w:eastAsia="仿宋_GB2312" w:cs="仿宋_GB2312"/>
          <w:color w:val="000000"/>
          <w:szCs w:val="21"/>
          <w:highlight w:val="none"/>
          <w:u w:val="single"/>
        </w:rPr>
        <w:t xml:space="preserve">                         </w:t>
      </w:r>
    </w:p>
    <w:p w14:paraId="661868D8">
      <w:pPr>
        <w:spacing w:line="360" w:lineRule="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签字人姓名：</w:t>
      </w:r>
      <w:r>
        <w:rPr>
          <w:rFonts w:hint="eastAsia" w:ascii="仿宋_GB2312" w:hAnsi="仿宋_GB2312" w:eastAsia="仿宋_GB2312" w:cs="仿宋_GB2312"/>
          <w:color w:val="000000"/>
          <w:szCs w:val="21"/>
          <w:highlight w:val="none"/>
          <w:u w:val="single"/>
        </w:rPr>
        <w:t xml:space="preserve">                               </w:t>
      </w:r>
    </w:p>
    <w:p w14:paraId="60624EDD">
      <w:pPr>
        <w:spacing w:line="360" w:lineRule="auto"/>
        <w:rPr>
          <w:rFonts w:ascii="仿宋_GB2312" w:hAnsi="仿宋_GB2312" w:eastAsia="仿宋_GB2312" w:cs="仿宋_GB2312"/>
          <w:color w:val="000000"/>
          <w:szCs w:val="21"/>
          <w:highlight w:val="none"/>
          <w:u w:val="single"/>
        </w:rPr>
      </w:pPr>
      <w:r>
        <w:rPr>
          <w:rFonts w:hint="eastAsia" w:ascii="仿宋_GB2312" w:hAnsi="仿宋_GB2312" w:eastAsia="仿宋_GB2312" w:cs="仿宋_GB2312"/>
          <w:color w:val="000000"/>
          <w:szCs w:val="21"/>
          <w:highlight w:val="none"/>
        </w:rPr>
        <w:t>签字人（签字）：</w:t>
      </w:r>
      <w:r>
        <w:rPr>
          <w:rFonts w:hint="eastAsia" w:ascii="仿宋_GB2312" w:hAnsi="仿宋_GB2312" w:eastAsia="仿宋_GB2312" w:cs="仿宋_GB2312"/>
          <w:color w:val="000000"/>
          <w:szCs w:val="21"/>
          <w:highlight w:val="none"/>
          <w:u w:val="single"/>
        </w:rPr>
        <w:t xml:space="preserve">                           </w:t>
      </w:r>
    </w:p>
    <w:p w14:paraId="1F9F9423">
      <w:pPr>
        <w:spacing w:line="360" w:lineRule="auto"/>
        <w:rPr>
          <w:rFonts w:ascii="仿宋_GB2312" w:hAnsi="仿宋_GB2312" w:eastAsia="仿宋_GB2312" w:cs="仿宋_GB2312"/>
          <w:color w:val="000000"/>
          <w:szCs w:val="21"/>
          <w:highlight w:val="none"/>
          <w:u w:val="single"/>
        </w:rPr>
      </w:pPr>
      <w:r>
        <w:rPr>
          <w:rFonts w:hint="eastAsia" w:ascii="仿宋_GB2312" w:hAnsi="仿宋_GB2312" w:eastAsia="仿宋_GB2312" w:cs="仿宋_GB2312"/>
          <w:color w:val="000000"/>
          <w:szCs w:val="21"/>
          <w:highlight w:val="none"/>
        </w:rPr>
        <w:t>日期：</w:t>
      </w:r>
      <w:r>
        <w:rPr>
          <w:rFonts w:hint="eastAsia" w:ascii="仿宋_GB2312" w:hAnsi="仿宋_GB2312" w:eastAsia="仿宋_GB2312" w:cs="仿宋_GB2312"/>
          <w:color w:val="000000"/>
          <w:szCs w:val="21"/>
          <w:highlight w:val="none"/>
          <w:u w:val="single"/>
        </w:rPr>
        <w:t xml:space="preserve">                                     </w:t>
      </w:r>
    </w:p>
    <w:p w14:paraId="39E5253B">
      <w:pPr>
        <w:spacing w:line="360" w:lineRule="auto"/>
        <w:ind w:firstLine="420" w:firstLineChars="200"/>
        <w:rPr>
          <w:rFonts w:ascii="仿宋_GB2312" w:hAnsi="仿宋_GB2312" w:eastAsia="仿宋_GB2312" w:cs="仿宋_GB2312"/>
          <w:color w:val="000000"/>
          <w:szCs w:val="21"/>
          <w:highlight w:val="none"/>
          <w:u w:val="single"/>
        </w:rPr>
      </w:pPr>
    </w:p>
    <w:p w14:paraId="6D61736F">
      <w:pPr>
        <w:spacing w:line="360" w:lineRule="auto"/>
        <w:ind w:firstLine="420" w:firstLineChars="200"/>
        <w:rPr>
          <w:rFonts w:ascii="仿宋_GB2312" w:hAnsi="仿宋_GB2312" w:eastAsia="仿宋_GB2312" w:cs="仿宋_GB2312"/>
          <w:color w:val="000000"/>
          <w:szCs w:val="21"/>
          <w:highlight w:val="none"/>
          <w:u w:val="single"/>
        </w:rPr>
      </w:pPr>
    </w:p>
    <w:p w14:paraId="0EA80960">
      <w:pPr>
        <w:spacing w:line="360" w:lineRule="auto"/>
        <w:ind w:firstLine="420" w:firstLineChars="200"/>
        <w:rPr>
          <w:rFonts w:ascii="仿宋_GB2312" w:hAnsi="仿宋_GB2312" w:eastAsia="仿宋_GB2312" w:cs="仿宋_GB2312"/>
          <w:color w:val="000000"/>
          <w:szCs w:val="21"/>
          <w:highlight w:val="none"/>
        </w:rPr>
      </w:pPr>
    </w:p>
    <w:p w14:paraId="6655A185">
      <w:pPr>
        <w:spacing w:line="360" w:lineRule="auto"/>
        <w:ind w:firstLine="420" w:firstLineChars="200"/>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szCs w:val="21"/>
          <w:highlight w:val="none"/>
        </w:rPr>
        <w:t>（以上格式仅供参考，投标人就以上内容自拟格式，但必须体现出制造商名称及地址、被授权单位名称及地址，授权事项中要求明确体现出制造商同意对投标人提供其制造的货物及相关伴随服务等内容）</w:t>
      </w:r>
    </w:p>
    <w:p w14:paraId="5E12217B">
      <w:pPr>
        <w:pStyle w:val="6"/>
        <w:rPr>
          <w:rFonts w:hint="eastAsia"/>
          <w:color w:val="000000"/>
          <w:highlight w:val="none"/>
        </w:rPr>
        <w:sectPr>
          <w:pgSz w:w="11906" w:h="16838"/>
          <w:pgMar w:top="1440" w:right="1803" w:bottom="1440" w:left="1803" w:header="851" w:footer="992" w:gutter="0"/>
          <w:pgNumType w:fmt="decimal"/>
          <w:cols w:space="720" w:num="1"/>
          <w:docGrid w:type="linesAndChars" w:linePitch="319" w:charSpace="0"/>
        </w:sectPr>
      </w:pPr>
    </w:p>
    <w:p w14:paraId="755EACBB">
      <w:pPr>
        <w:keepNext/>
        <w:keepLines/>
        <w:widowControl w:val="0"/>
        <w:adjustRightInd w:val="0"/>
        <w:snapToGrid w:val="0"/>
        <w:spacing w:before="0" w:after="0" w:line="240" w:lineRule="auto"/>
        <w:jc w:val="left"/>
        <w:outlineLvl w:val="1"/>
        <w:rPr>
          <w:rFonts w:hint="eastAsia" w:ascii="仿宋_GB2312" w:hAnsi="仿宋_GB2312" w:eastAsia="仿宋_GB2312" w:cs="仿宋_GB2312"/>
          <w:b/>
          <w:color w:val="000000"/>
          <w:kern w:val="2"/>
          <w:sz w:val="28"/>
          <w:szCs w:val="28"/>
          <w:highlight w:val="none"/>
          <w:lang w:val="en-US" w:eastAsia="zh-CN" w:bidi="ar-SA"/>
        </w:rPr>
      </w:pPr>
      <w:r>
        <w:rPr>
          <w:rFonts w:hint="eastAsia" w:ascii="仿宋_GB2312" w:hAnsi="仿宋_GB2312" w:eastAsia="仿宋_GB2312" w:cs="仿宋_GB2312"/>
          <w:b/>
          <w:color w:val="000000"/>
          <w:kern w:val="2"/>
          <w:sz w:val="28"/>
          <w:szCs w:val="28"/>
          <w:highlight w:val="none"/>
          <w:lang w:val="en-US" w:eastAsia="zh-CN" w:bidi="ar-SA"/>
        </w:rPr>
        <w:t>格式17</w:t>
      </w:r>
    </w:p>
    <w:p w14:paraId="4DDF82DC">
      <w:pPr>
        <w:adjustRightInd w:val="0"/>
        <w:snapToGrid w:val="0"/>
        <w:spacing w:before="319" w:beforeLines="100" w:after="319" w:afterLines="100" w:line="360" w:lineRule="auto"/>
        <w:ind w:right="105" w:rightChars="50"/>
        <w:jc w:val="center"/>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rPr>
        <w:t>中小企业声明函</w:t>
      </w:r>
      <w:r>
        <w:rPr>
          <w:rFonts w:hint="eastAsia" w:ascii="仿宋_GB2312" w:hAnsi="仿宋_GB2312" w:eastAsia="仿宋_GB2312" w:cs="仿宋_GB2312"/>
          <w:b/>
          <w:bCs/>
          <w:color w:val="000000"/>
          <w:sz w:val="32"/>
          <w:szCs w:val="32"/>
          <w:highlight w:val="none"/>
          <w:lang w:eastAsia="zh-CN"/>
        </w:rPr>
        <w:t>（货物）</w:t>
      </w:r>
    </w:p>
    <w:p w14:paraId="562DE004">
      <w:pPr>
        <w:widowControl/>
        <w:spacing w:line="360" w:lineRule="auto"/>
        <w:ind w:firstLine="420"/>
        <w:jc w:val="left"/>
        <w:rPr>
          <w:rFonts w:hint="eastAsia" w:ascii="仿宋_GB2312" w:hAnsi="仿宋_GB2312" w:eastAsia="仿宋_GB2312" w:cs="仿宋_GB2312"/>
          <w:color w:val="000000"/>
          <w:kern w:val="0"/>
          <w:szCs w:val="21"/>
          <w:highlight w:val="none"/>
          <w:lang w:eastAsia="zh-CN"/>
        </w:rPr>
      </w:pPr>
      <w:r>
        <w:rPr>
          <w:rFonts w:hint="eastAsia" w:ascii="仿宋_GB2312" w:hAnsi="仿宋_GB2312" w:eastAsia="仿宋_GB2312" w:cs="仿宋_GB2312"/>
          <w:color w:val="000000"/>
          <w:kern w:val="0"/>
          <w:szCs w:val="21"/>
          <w:highlight w:val="none"/>
        </w:rPr>
        <w:t>本公司</w:t>
      </w:r>
      <w:r>
        <w:rPr>
          <w:rFonts w:hint="eastAsia" w:ascii="仿宋_GB2312" w:hAnsi="仿宋_GB2312" w:eastAsia="仿宋_GB2312" w:cs="仿宋_GB2312"/>
          <w:color w:val="000000"/>
          <w:kern w:val="0"/>
          <w:szCs w:val="21"/>
          <w:highlight w:val="none"/>
          <w:lang w:eastAsia="zh-CN"/>
        </w:rPr>
        <w:t>（联合体）</w:t>
      </w:r>
      <w:r>
        <w:rPr>
          <w:rFonts w:hint="eastAsia" w:ascii="仿宋_GB2312" w:hAnsi="仿宋_GB2312" w:eastAsia="仿宋_GB2312" w:cs="仿宋_GB2312"/>
          <w:color w:val="000000"/>
          <w:kern w:val="0"/>
          <w:szCs w:val="21"/>
          <w:highlight w:val="none"/>
        </w:rPr>
        <w:t>郑重声明，根据《政府采购促进中小企业发展</w:t>
      </w:r>
      <w:r>
        <w:rPr>
          <w:rFonts w:hint="eastAsia" w:ascii="仿宋_GB2312" w:hAnsi="仿宋_GB2312" w:eastAsia="仿宋_GB2312" w:cs="仿宋_GB2312"/>
          <w:color w:val="000000"/>
          <w:kern w:val="0"/>
          <w:szCs w:val="21"/>
          <w:highlight w:val="none"/>
          <w:lang w:eastAsia="zh-CN"/>
        </w:rPr>
        <w:t>管理</w:t>
      </w:r>
      <w:r>
        <w:rPr>
          <w:rFonts w:hint="eastAsia" w:ascii="仿宋_GB2312" w:hAnsi="仿宋_GB2312" w:eastAsia="仿宋_GB2312" w:cs="仿宋_GB2312"/>
          <w:color w:val="000000"/>
          <w:kern w:val="0"/>
          <w:szCs w:val="21"/>
          <w:highlight w:val="none"/>
        </w:rPr>
        <w:t>办法》（财库[20</w:t>
      </w:r>
      <w:r>
        <w:rPr>
          <w:rFonts w:hint="eastAsia" w:ascii="仿宋_GB2312" w:hAnsi="仿宋_GB2312" w:eastAsia="仿宋_GB2312" w:cs="仿宋_GB2312"/>
          <w:color w:val="000000"/>
          <w:kern w:val="0"/>
          <w:szCs w:val="21"/>
          <w:highlight w:val="none"/>
          <w:lang w:val="en-US" w:eastAsia="zh-CN"/>
        </w:rPr>
        <w:t>20</w:t>
      </w:r>
      <w:r>
        <w:rPr>
          <w:rFonts w:hint="eastAsia" w:ascii="仿宋_GB2312" w:hAnsi="仿宋_GB2312" w:eastAsia="仿宋_GB2312" w:cs="仿宋_GB2312"/>
          <w:color w:val="000000"/>
          <w:kern w:val="0"/>
          <w:szCs w:val="21"/>
          <w:highlight w:val="none"/>
        </w:rPr>
        <w:t>]</w:t>
      </w:r>
      <w:r>
        <w:rPr>
          <w:rFonts w:hint="eastAsia" w:ascii="仿宋_GB2312" w:hAnsi="仿宋_GB2312" w:eastAsia="仿宋_GB2312" w:cs="仿宋_GB2312"/>
          <w:color w:val="000000"/>
          <w:kern w:val="0"/>
          <w:szCs w:val="21"/>
          <w:highlight w:val="none"/>
          <w:lang w:val="en-US" w:eastAsia="zh-CN"/>
        </w:rPr>
        <w:t>46</w:t>
      </w:r>
      <w:r>
        <w:rPr>
          <w:rFonts w:hint="eastAsia" w:ascii="仿宋_GB2312" w:hAnsi="仿宋_GB2312" w:eastAsia="仿宋_GB2312" w:cs="仿宋_GB2312"/>
          <w:color w:val="000000"/>
          <w:kern w:val="0"/>
          <w:szCs w:val="21"/>
          <w:highlight w:val="none"/>
        </w:rPr>
        <w:t>号）的规定，本公司</w:t>
      </w:r>
      <w:r>
        <w:rPr>
          <w:rFonts w:hint="eastAsia" w:ascii="仿宋_GB2312" w:hAnsi="仿宋_GB2312" w:eastAsia="仿宋_GB2312" w:cs="仿宋_GB2312"/>
          <w:color w:val="000000"/>
          <w:kern w:val="0"/>
          <w:szCs w:val="21"/>
          <w:highlight w:val="none"/>
          <w:lang w:eastAsia="zh-CN"/>
        </w:rPr>
        <w:t>（联合体）参加</w:t>
      </w:r>
      <w:r>
        <w:rPr>
          <w:rFonts w:hint="eastAsia" w:ascii="仿宋_GB2312" w:hAnsi="仿宋_GB2312" w:eastAsia="仿宋_GB2312" w:cs="仿宋_GB2312"/>
          <w:i/>
          <w:iCs/>
          <w:color w:val="000000"/>
          <w:kern w:val="0"/>
          <w:szCs w:val="21"/>
          <w:highlight w:val="none"/>
          <w:u w:val="single"/>
          <w:lang w:eastAsia="zh-CN"/>
        </w:rPr>
        <w:t>（单位名称）</w:t>
      </w:r>
      <w:r>
        <w:rPr>
          <w:rFonts w:hint="eastAsia" w:ascii="仿宋_GB2312" w:hAnsi="仿宋_GB2312" w:eastAsia="仿宋_GB2312" w:cs="仿宋_GB2312"/>
          <w:i w:val="0"/>
          <w:iCs w:val="0"/>
          <w:color w:val="000000"/>
          <w:kern w:val="0"/>
          <w:szCs w:val="21"/>
          <w:highlight w:val="none"/>
          <w:u w:val="none"/>
          <w:lang w:eastAsia="zh-CN"/>
        </w:rPr>
        <w:t>的</w:t>
      </w:r>
      <w:r>
        <w:rPr>
          <w:rFonts w:hint="eastAsia" w:ascii="仿宋_GB2312" w:hAnsi="仿宋_GB2312" w:eastAsia="仿宋_GB2312" w:cs="仿宋_GB2312"/>
          <w:i/>
          <w:iCs/>
          <w:color w:val="000000"/>
          <w:kern w:val="0"/>
          <w:szCs w:val="21"/>
          <w:highlight w:val="none"/>
          <w:u w:val="single"/>
        </w:rPr>
        <w:t>（</w:t>
      </w:r>
      <w:r>
        <w:rPr>
          <w:rFonts w:hint="eastAsia" w:ascii="仿宋_GB2312" w:hAnsi="仿宋_GB2312" w:eastAsia="仿宋_GB2312" w:cs="仿宋_GB2312"/>
          <w:i/>
          <w:iCs/>
          <w:color w:val="000000"/>
          <w:kern w:val="0"/>
          <w:szCs w:val="21"/>
          <w:highlight w:val="none"/>
          <w:u w:val="single"/>
          <w:lang w:eastAsia="zh-CN"/>
        </w:rPr>
        <w:t>项目名称）</w:t>
      </w:r>
      <w:r>
        <w:rPr>
          <w:rFonts w:hint="eastAsia" w:ascii="仿宋_GB2312" w:hAnsi="仿宋_GB2312" w:eastAsia="仿宋_GB2312" w:cs="仿宋_GB2312"/>
          <w:color w:val="000000"/>
          <w:kern w:val="0"/>
          <w:szCs w:val="21"/>
          <w:highlight w:val="none"/>
          <w:lang w:eastAsia="zh-CN"/>
        </w:rPr>
        <w:t>采购活动，提供的货物全部符合政策要求的中小企业制造。相关企业（含联合体中的中小企业、签订分包意向协议的中小企业）的具体情况如下：</w:t>
      </w:r>
    </w:p>
    <w:p w14:paraId="348E1B0F">
      <w:pPr>
        <w:widowControl/>
        <w:numPr>
          <w:ilvl w:val="0"/>
          <w:numId w:val="0"/>
        </w:numPr>
        <w:spacing w:line="360" w:lineRule="auto"/>
        <w:ind w:firstLine="420" w:firstLineChars="200"/>
        <w:jc w:val="left"/>
        <w:rPr>
          <w:rFonts w:hint="eastAsia" w:ascii="仿宋_GB2312" w:hAnsi="仿宋_GB2312" w:eastAsia="仿宋_GB2312" w:cs="仿宋_GB2312"/>
          <w:i/>
          <w:iCs/>
          <w:color w:val="000000"/>
          <w:kern w:val="0"/>
          <w:szCs w:val="21"/>
          <w:highlight w:val="none"/>
          <w:u w:val="single"/>
          <w:lang w:eastAsia="zh-CN"/>
        </w:rPr>
      </w:pPr>
      <w:r>
        <w:rPr>
          <w:rFonts w:hint="eastAsia" w:ascii="仿宋_GB2312" w:hAnsi="仿宋_GB2312" w:eastAsia="仿宋_GB2312" w:cs="仿宋_GB2312"/>
          <w:color w:val="000000"/>
          <w:kern w:val="0"/>
          <w:szCs w:val="21"/>
          <w:highlight w:val="none"/>
        </w:rPr>
        <w:t>1．</w:t>
      </w:r>
      <w:r>
        <w:rPr>
          <w:rFonts w:hint="eastAsia" w:ascii="仿宋_GB2312" w:hAnsi="仿宋_GB2312" w:eastAsia="仿宋_GB2312" w:cs="仿宋_GB2312"/>
          <w:i/>
          <w:iCs/>
          <w:color w:val="000000"/>
          <w:kern w:val="0"/>
          <w:szCs w:val="21"/>
          <w:highlight w:val="none"/>
          <w:u w:val="single"/>
          <w:lang w:eastAsia="zh-CN"/>
        </w:rPr>
        <w:t>（标的名称）</w:t>
      </w:r>
      <w:r>
        <w:rPr>
          <w:rFonts w:hint="eastAsia" w:ascii="仿宋_GB2312" w:hAnsi="仿宋_GB2312" w:eastAsia="仿宋_GB2312" w:cs="仿宋_GB2312"/>
          <w:color w:val="000000"/>
          <w:kern w:val="0"/>
          <w:szCs w:val="21"/>
          <w:highlight w:val="none"/>
          <w:u w:val="none"/>
          <w:lang w:eastAsia="zh-CN"/>
        </w:rPr>
        <w:t>，属于</w:t>
      </w:r>
      <w:r>
        <w:rPr>
          <w:rFonts w:hint="eastAsia" w:ascii="仿宋_GB2312" w:hAnsi="仿宋_GB2312" w:eastAsia="仿宋_GB2312" w:cs="仿宋_GB2312"/>
          <w:i/>
          <w:iCs/>
          <w:color w:val="000000"/>
          <w:kern w:val="0"/>
          <w:szCs w:val="21"/>
          <w:highlight w:val="none"/>
          <w:u w:val="single"/>
          <w:lang w:eastAsia="zh-CN"/>
        </w:rPr>
        <w:t>（采购文件中明确的所属行业）</w:t>
      </w:r>
      <w:r>
        <w:rPr>
          <w:rFonts w:hint="eastAsia" w:ascii="仿宋_GB2312" w:hAnsi="仿宋_GB2312" w:eastAsia="仿宋_GB2312" w:cs="仿宋_GB2312"/>
          <w:i/>
          <w:iCs/>
          <w:color w:val="000000"/>
          <w:kern w:val="0"/>
          <w:szCs w:val="21"/>
          <w:highlight w:val="none"/>
          <w:u w:val="none"/>
          <w:lang w:eastAsia="zh-CN"/>
        </w:rPr>
        <w:t>；</w:t>
      </w:r>
      <w:r>
        <w:rPr>
          <w:rFonts w:hint="eastAsia" w:ascii="仿宋_GB2312" w:hAnsi="仿宋_GB2312" w:eastAsia="仿宋_GB2312" w:cs="仿宋_GB2312"/>
          <w:i w:val="0"/>
          <w:iCs w:val="0"/>
          <w:color w:val="000000"/>
          <w:kern w:val="0"/>
          <w:szCs w:val="21"/>
          <w:highlight w:val="none"/>
          <w:u w:val="none"/>
          <w:lang w:eastAsia="zh-CN"/>
        </w:rPr>
        <w:t>制造商为</w:t>
      </w:r>
      <w:r>
        <w:rPr>
          <w:rFonts w:hint="eastAsia" w:ascii="仿宋_GB2312" w:hAnsi="仿宋_GB2312" w:eastAsia="仿宋_GB2312" w:cs="仿宋_GB2312"/>
          <w:i/>
          <w:iCs/>
          <w:color w:val="000000"/>
          <w:kern w:val="0"/>
          <w:szCs w:val="21"/>
          <w:highlight w:val="none"/>
          <w:u w:val="single"/>
          <w:lang w:eastAsia="zh-CN"/>
        </w:rPr>
        <w:t>（企业名称）</w:t>
      </w:r>
      <w:r>
        <w:rPr>
          <w:rFonts w:hint="eastAsia" w:ascii="仿宋_GB2312" w:hAnsi="仿宋_GB2312" w:eastAsia="仿宋_GB2312" w:cs="仿宋_GB2312"/>
          <w:i w:val="0"/>
          <w:iCs w:val="0"/>
          <w:color w:val="000000"/>
          <w:kern w:val="0"/>
          <w:szCs w:val="21"/>
          <w:highlight w:val="none"/>
          <w:u w:val="none"/>
          <w:lang w:eastAsia="zh-CN"/>
        </w:rPr>
        <w:t>，从业人员</w:t>
      </w:r>
      <w:r>
        <w:rPr>
          <w:rFonts w:hint="eastAsia" w:ascii="仿宋_GB2312" w:hAnsi="仿宋_GB2312" w:eastAsia="仿宋_GB2312" w:cs="仿宋_GB2312"/>
          <w:color w:val="000000"/>
          <w:kern w:val="0"/>
          <w:szCs w:val="21"/>
          <w:highlight w:val="none"/>
          <w:u w:val="single"/>
        </w:rPr>
        <w:t xml:space="preserve">       </w:t>
      </w:r>
      <w:r>
        <w:rPr>
          <w:rFonts w:hint="eastAsia" w:ascii="仿宋_GB2312" w:hAnsi="仿宋_GB2312" w:eastAsia="仿宋_GB2312" w:cs="仿宋_GB2312"/>
          <w:color w:val="000000"/>
          <w:kern w:val="0"/>
          <w:szCs w:val="21"/>
          <w:highlight w:val="none"/>
          <w:u w:val="none"/>
          <w:lang w:eastAsia="zh-CN"/>
        </w:rPr>
        <w:t>人，营业收入为</w:t>
      </w:r>
      <w:r>
        <w:rPr>
          <w:rFonts w:hint="eastAsia" w:ascii="仿宋_GB2312" w:hAnsi="仿宋_GB2312" w:eastAsia="仿宋_GB2312" w:cs="仿宋_GB2312"/>
          <w:color w:val="000000"/>
          <w:kern w:val="0"/>
          <w:szCs w:val="21"/>
          <w:highlight w:val="none"/>
          <w:u w:val="single"/>
        </w:rPr>
        <w:t xml:space="preserve">       </w:t>
      </w:r>
      <w:r>
        <w:rPr>
          <w:rFonts w:hint="eastAsia" w:ascii="仿宋_GB2312" w:hAnsi="仿宋_GB2312" w:eastAsia="仿宋_GB2312" w:cs="仿宋_GB2312"/>
          <w:color w:val="000000"/>
          <w:kern w:val="0"/>
          <w:szCs w:val="21"/>
          <w:highlight w:val="none"/>
          <w:u w:val="none"/>
          <w:lang w:eastAsia="zh-CN"/>
        </w:rPr>
        <w:t>万元，资产总额为</w:t>
      </w:r>
      <w:r>
        <w:rPr>
          <w:rFonts w:hint="eastAsia" w:ascii="仿宋_GB2312" w:hAnsi="仿宋_GB2312" w:eastAsia="仿宋_GB2312" w:cs="仿宋_GB2312"/>
          <w:color w:val="000000"/>
          <w:kern w:val="0"/>
          <w:szCs w:val="21"/>
          <w:highlight w:val="none"/>
          <w:u w:val="single"/>
        </w:rPr>
        <w:t xml:space="preserve">       </w:t>
      </w:r>
      <w:r>
        <w:rPr>
          <w:rFonts w:hint="eastAsia" w:ascii="仿宋_GB2312" w:hAnsi="仿宋_GB2312" w:eastAsia="仿宋_GB2312" w:cs="仿宋_GB2312"/>
          <w:color w:val="000000"/>
          <w:kern w:val="0"/>
          <w:szCs w:val="21"/>
          <w:highlight w:val="none"/>
          <w:u w:val="none"/>
          <w:lang w:eastAsia="zh-CN"/>
        </w:rPr>
        <w:t>万元，属于</w:t>
      </w:r>
      <w:r>
        <w:rPr>
          <w:rFonts w:hint="eastAsia" w:ascii="仿宋_GB2312" w:hAnsi="仿宋_GB2312" w:eastAsia="仿宋_GB2312" w:cs="仿宋_GB2312"/>
          <w:i/>
          <w:iCs/>
          <w:color w:val="000000"/>
          <w:kern w:val="0"/>
          <w:szCs w:val="21"/>
          <w:highlight w:val="none"/>
          <w:u w:val="single"/>
          <w:lang w:eastAsia="zh-CN"/>
        </w:rPr>
        <w:t>（中型企业、小型企业、微型企业）。</w:t>
      </w:r>
    </w:p>
    <w:p w14:paraId="6CAD5C1D">
      <w:pPr>
        <w:widowControl/>
        <w:spacing w:line="360" w:lineRule="auto"/>
        <w:ind w:firstLine="420"/>
        <w:jc w:val="left"/>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2．</w:t>
      </w:r>
      <w:r>
        <w:rPr>
          <w:rFonts w:hint="eastAsia" w:ascii="仿宋_GB2312" w:hAnsi="仿宋_GB2312" w:eastAsia="仿宋_GB2312" w:cs="仿宋_GB2312"/>
          <w:i/>
          <w:iCs/>
          <w:color w:val="000000"/>
          <w:kern w:val="0"/>
          <w:szCs w:val="21"/>
          <w:highlight w:val="none"/>
          <w:u w:val="single"/>
          <w:lang w:eastAsia="zh-CN"/>
        </w:rPr>
        <w:t>（标的名称）</w:t>
      </w:r>
      <w:r>
        <w:rPr>
          <w:rFonts w:hint="eastAsia" w:ascii="仿宋_GB2312" w:hAnsi="仿宋_GB2312" w:eastAsia="仿宋_GB2312" w:cs="仿宋_GB2312"/>
          <w:color w:val="000000"/>
          <w:kern w:val="0"/>
          <w:szCs w:val="21"/>
          <w:highlight w:val="none"/>
          <w:u w:val="none"/>
          <w:lang w:eastAsia="zh-CN"/>
        </w:rPr>
        <w:t>，属于</w:t>
      </w:r>
      <w:r>
        <w:rPr>
          <w:rFonts w:hint="eastAsia" w:ascii="仿宋_GB2312" w:hAnsi="仿宋_GB2312" w:eastAsia="仿宋_GB2312" w:cs="仿宋_GB2312"/>
          <w:i/>
          <w:iCs/>
          <w:color w:val="000000"/>
          <w:kern w:val="0"/>
          <w:szCs w:val="21"/>
          <w:highlight w:val="none"/>
          <w:u w:val="single"/>
          <w:lang w:eastAsia="zh-CN"/>
        </w:rPr>
        <w:t>（采购文件中明确的所属行业）</w:t>
      </w:r>
      <w:r>
        <w:rPr>
          <w:rFonts w:hint="eastAsia" w:ascii="仿宋_GB2312" w:hAnsi="仿宋_GB2312" w:eastAsia="仿宋_GB2312" w:cs="仿宋_GB2312"/>
          <w:i/>
          <w:iCs/>
          <w:color w:val="000000"/>
          <w:kern w:val="0"/>
          <w:szCs w:val="21"/>
          <w:highlight w:val="none"/>
          <w:u w:val="none"/>
          <w:lang w:eastAsia="zh-CN"/>
        </w:rPr>
        <w:t>；</w:t>
      </w:r>
      <w:r>
        <w:rPr>
          <w:rFonts w:hint="eastAsia" w:ascii="仿宋_GB2312" w:hAnsi="仿宋_GB2312" w:eastAsia="仿宋_GB2312" w:cs="仿宋_GB2312"/>
          <w:i w:val="0"/>
          <w:iCs w:val="0"/>
          <w:color w:val="000000"/>
          <w:kern w:val="0"/>
          <w:szCs w:val="21"/>
          <w:highlight w:val="none"/>
          <w:u w:val="none"/>
          <w:lang w:eastAsia="zh-CN"/>
        </w:rPr>
        <w:t>制造商为</w:t>
      </w:r>
      <w:r>
        <w:rPr>
          <w:rFonts w:hint="eastAsia" w:ascii="仿宋_GB2312" w:hAnsi="仿宋_GB2312" w:eastAsia="仿宋_GB2312" w:cs="仿宋_GB2312"/>
          <w:i/>
          <w:iCs/>
          <w:color w:val="000000"/>
          <w:kern w:val="0"/>
          <w:szCs w:val="21"/>
          <w:highlight w:val="none"/>
          <w:u w:val="single"/>
          <w:lang w:eastAsia="zh-CN"/>
        </w:rPr>
        <w:t>（企业名称）</w:t>
      </w:r>
      <w:r>
        <w:rPr>
          <w:rFonts w:hint="eastAsia" w:ascii="仿宋_GB2312" w:hAnsi="仿宋_GB2312" w:eastAsia="仿宋_GB2312" w:cs="仿宋_GB2312"/>
          <w:i w:val="0"/>
          <w:iCs w:val="0"/>
          <w:color w:val="000000"/>
          <w:kern w:val="0"/>
          <w:szCs w:val="21"/>
          <w:highlight w:val="none"/>
          <w:u w:val="none"/>
          <w:lang w:eastAsia="zh-CN"/>
        </w:rPr>
        <w:t>，从业人员</w:t>
      </w:r>
      <w:r>
        <w:rPr>
          <w:rFonts w:hint="eastAsia" w:ascii="仿宋_GB2312" w:hAnsi="仿宋_GB2312" w:eastAsia="仿宋_GB2312" w:cs="仿宋_GB2312"/>
          <w:color w:val="000000"/>
          <w:kern w:val="0"/>
          <w:szCs w:val="21"/>
          <w:highlight w:val="none"/>
          <w:u w:val="single"/>
        </w:rPr>
        <w:t xml:space="preserve">       </w:t>
      </w:r>
      <w:r>
        <w:rPr>
          <w:rFonts w:hint="eastAsia" w:ascii="仿宋_GB2312" w:hAnsi="仿宋_GB2312" w:eastAsia="仿宋_GB2312" w:cs="仿宋_GB2312"/>
          <w:color w:val="000000"/>
          <w:kern w:val="0"/>
          <w:szCs w:val="21"/>
          <w:highlight w:val="none"/>
          <w:u w:val="none"/>
          <w:lang w:eastAsia="zh-CN"/>
        </w:rPr>
        <w:t>人，营业收入为</w:t>
      </w:r>
      <w:r>
        <w:rPr>
          <w:rFonts w:hint="eastAsia" w:ascii="仿宋_GB2312" w:hAnsi="仿宋_GB2312" w:eastAsia="仿宋_GB2312" w:cs="仿宋_GB2312"/>
          <w:color w:val="000000"/>
          <w:kern w:val="0"/>
          <w:szCs w:val="21"/>
          <w:highlight w:val="none"/>
          <w:u w:val="single"/>
        </w:rPr>
        <w:t xml:space="preserve">       </w:t>
      </w:r>
      <w:r>
        <w:rPr>
          <w:rFonts w:hint="eastAsia" w:ascii="仿宋_GB2312" w:hAnsi="仿宋_GB2312" w:eastAsia="仿宋_GB2312" w:cs="仿宋_GB2312"/>
          <w:color w:val="000000"/>
          <w:kern w:val="0"/>
          <w:szCs w:val="21"/>
          <w:highlight w:val="none"/>
          <w:u w:val="none"/>
          <w:lang w:eastAsia="zh-CN"/>
        </w:rPr>
        <w:t>万元，资产总额为</w:t>
      </w:r>
      <w:r>
        <w:rPr>
          <w:rFonts w:hint="eastAsia" w:ascii="仿宋_GB2312" w:hAnsi="仿宋_GB2312" w:eastAsia="仿宋_GB2312" w:cs="仿宋_GB2312"/>
          <w:color w:val="000000"/>
          <w:kern w:val="0"/>
          <w:szCs w:val="21"/>
          <w:highlight w:val="none"/>
          <w:u w:val="single"/>
        </w:rPr>
        <w:t xml:space="preserve">       </w:t>
      </w:r>
      <w:r>
        <w:rPr>
          <w:rFonts w:hint="eastAsia" w:ascii="仿宋_GB2312" w:hAnsi="仿宋_GB2312" w:eastAsia="仿宋_GB2312" w:cs="仿宋_GB2312"/>
          <w:color w:val="000000"/>
          <w:kern w:val="0"/>
          <w:szCs w:val="21"/>
          <w:highlight w:val="none"/>
          <w:u w:val="none"/>
          <w:lang w:eastAsia="zh-CN"/>
        </w:rPr>
        <w:t>万元，属于</w:t>
      </w:r>
      <w:r>
        <w:rPr>
          <w:rFonts w:hint="eastAsia" w:ascii="仿宋_GB2312" w:hAnsi="仿宋_GB2312" w:eastAsia="仿宋_GB2312" w:cs="仿宋_GB2312"/>
          <w:i/>
          <w:iCs/>
          <w:color w:val="000000"/>
          <w:kern w:val="0"/>
          <w:szCs w:val="21"/>
          <w:highlight w:val="none"/>
          <w:u w:val="single"/>
          <w:lang w:eastAsia="zh-CN"/>
        </w:rPr>
        <w:t>（中型企业、小型企业、微型企业）。</w:t>
      </w:r>
    </w:p>
    <w:p w14:paraId="456D7D26">
      <w:pPr>
        <w:widowControl/>
        <w:spacing w:line="360" w:lineRule="auto"/>
        <w:ind w:firstLine="420"/>
        <w:jc w:val="left"/>
        <w:rPr>
          <w:rFonts w:hint="eastAsia" w:ascii="仿宋_GB2312" w:hAnsi="仿宋_GB2312" w:eastAsia="仿宋_GB2312" w:cs="仿宋_GB2312"/>
          <w:color w:val="000000"/>
          <w:kern w:val="0"/>
          <w:szCs w:val="21"/>
          <w:highlight w:val="none"/>
          <w:lang w:val="en-US" w:eastAsia="zh-CN"/>
        </w:rPr>
      </w:pPr>
      <w:r>
        <w:rPr>
          <w:rFonts w:hint="eastAsia" w:ascii="仿宋_GB2312" w:hAnsi="仿宋_GB2312" w:eastAsia="仿宋_GB2312" w:cs="仿宋_GB2312"/>
          <w:color w:val="000000"/>
          <w:kern w:val="0"/>
          <w:szCs w:val="21"/>
          <w:highlight w:val="none"/>
          <w:lang w:val="en-US" w:eastAsia="zh-CN"/>
        </w:rPr>
        <w:t>... ...</w:t>
      </w:r>
    </w:p>
    <w:p w14:paraId="153C1824">
      <w:pPr>
        <w:widowControl/>
        <w:spacing w:line="360" w:lineRule="auto"/>
        <w:ind w:firstLine="420"/>
        <w:jc w:val="left"/>
        <w:rPr>
          <w:rFonts w:hint="eastAsia" w:ascii="仿宋_GB2312" w:hAnsi="仿宋_GB2312" w:eastAsia="仿宋_GB2312" w:cs="仿宋_GB2312"/>
          <w:color w:val="000000"/>
          <w:kern w:val="0"/>
          <w:szCs w:val="21"/>
          <w:highlight w:val="none"/>
          <w:lang w:val="en-US" w:eastAsia="zh-CN"/>
        </w:rPr>
      </w:pPr>
      <w:r>
        <w:rPr>
          <w:rFonts w:hint="eastAsia" w:ascii="仿宋_GB2312" w:hAnsi="仿宋_GB2312" w:eastAsia="仿宋_GB2312" w:cs="仿宋_GB2312"/>
          <w:color w:val="000000"/>
          <w:kern w:val="0"/>
          <w:szCs w:val="21"/>
          <w:highlight w:val="none"/>
          <w:lang w:val="en-US" w:eastAsia="zh-CN"/>
        </w:rPr>
        <w:t>以上企业，不属于大企业的分支机构，不存在控股股东为大企业的情形，也存在于大企业的负责人为同一人的情形。</w:t>
      </w:r>
    </w:p>
    <w:p w14:paraId="02DDC0F8">
      <w:pPr>
        <w:widowControl/>
        <w:spacing w:line="360" w:lineRule="auto"/>
        <w:ind w:firstLine="420"/>
        <w:jc w:val="left"/>
        <w:rPr>
          <w:rFonts w:hint="eastAsia" w:ascii="仿宋_GB2312" w:hAnsi="仿宋_GB2312" w:eastAsia="仿宋_GB2312" w:cs="仿宋_GB2312"/>
          <w:color w:val="000000"/>
          <w:kern w:val="0"/>
          <w:szCs w:val="21"/>
          <w:highlight w:val="none"/>
          <w:lang w:val="en-US" w:eastAsia="zh-CN"/>
        </w:rPr>
      </w:pPr>
      <w:r>
        <w:rPr>
          <w:rFonts w:hint="eastAsia" w:ascii="仿宋_GB2312" w:hAnsi="仿宋_GB2312" w:eastAsia="仿宋_GB2312" w:cs="仿宋_GB2312"/>
          <w:color w:val="000000"/>
          <w:kern w:val="0"/>
          <w:szCs w:val="21"/>
          <w:highlight w:val="none"/>
          <w:lang w:val="en-US" w:eastAsia="zh-CN"/>
        </w:rPr>
        <w:t>本企业对上述声明内容的真实性负责。如有虚假，将依法承担相应责任。</w:t>
      </w:r>
    </w:p>
    <w:p w14:paraId="209D61B6">
      <w:pPr>
        <w:widowControl/>
        <w:spacing w:line="360" w:lineRule="auto"/>
        <w:ind w:firstLine="420"/>
        <w:jc w:val="left"/>
        <w:rPr>
          <w:rFonts w:hint="default" w:ascii="仿宋_GB2312" w:hAnsi="仿宋_GB2312" w:eastAsia="仿宋_GB2312" w:cs="仿宋_GB2312"/>
          <w:color w:val="000000"/>
          <w:kern w:val="0"/>
          <w:szCs w:val="21"/>
          <w:highlight w:val="none"/>
          <w:lang w:val="en-US" w:eastAsia="zh-CN"/>
        </w:rPr>
      </w:pPr>
    </w:p>
    <w:p w14:paraId="73909B94">
      <w:pPr>
        <w:autoSpaceDN w:val="0"/>
        <w:spacing w:line="440" w:lineRule="exact"/>
        <w:ind w:right="170" w:firstLine="4410" w:firstLineChars="2100"/>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lang w:eastAsia="zh-CN"/>
        </w:rPr>
        <w:t>企业名称（盖章）：</w:t>
      </w:r>
      <w:r>
        <w:rPr>
          <w:rFonts w:hint="eastAsia" w:ascii="仿宋_GB2312" w:hAnsi="仿宋_GB2312" w:eastAsia="仿宋_GB2312" w:cs="仿宋_GB2312"/>
          <w:color w:val="000000"/>
          <w:szCs w:val="21"/>
          <w:highlight w:val="none"/>
          <w:u w:val="single"/>
        </w:rPr>
        <w:t xml:space="preserve">               </w:t>
      </w:r>
      <w:r>
        <w:rPr>
          <w:rFonts w:hint="eastAsia" w:ascii="仿宋_GB2312" w:hAnsi="仿宋_GB2312" w:eastAsia="仿宋_GB2312" w:cs="仿宋_GB2312"/>
          <w:color w:val="000000"/>
          <w:szCs w:val="21"/>
          <w:highlight w:val="none"/>
        </w:rPr>
        <w:t xml:space="preserve"> </w:t>
      </w:r>
    </w:p>
    <w:p w14:paraId="1F4177E2">
      <w:pPr>
        <w:autoSpaceDN w:val="0"/>
        <w:spacing w:line="440" w:lineRule="exact"/>
        <w:ind w:right="170" w:firstLine="4410" w:firstLineChars="2100"/>
        <w:rPr>
          <w:rFonts w:ascii="仿宋_GB2312" w:hAnsi="仿宋_GB2312" w:eastAsia="仿宋_GB2312" w:cs="仿宋_GB2312"/>
          <w:color w:val="000000"/>
          <w:szCs w:val="21"/>
          <w:highlight w:val="none"/>
          <w:u w:val="single"/>
        </w:rPr>
      </w:pPr>
      <w:r>
        <w:rPr>
          <w:rFonts w:hint="eastAsia" w:ascii="仿宋_GB2312" w:hAnsi="仿宋_GB2312" w:eastAsia="仿宋_GB2312" w:cs="仿宋_GB2312"/>
          <w:color w:val="000000"/>
          <w:szCs w:val="21"/>
          <w:highlight w:val="none"/>
        </w:rPr>
        <w:t>日 期：</w:t>
      </w:r>
      <w:r>
        <w:rPr>
          <w:rFonts w:hint="eastAsia" w:ascii="仿宋_GB2312" w:hAnsi="仿宋_GB2312" w:eastAsia="仿宋_GB2312" w:cs="仿宋_GB2312"/>
          <w:color w:val="000000"/>
          <w:szCs w:val="21"/>
          <w:highlight w:val="none"/>
          <w:u w:val="single"/>
        </w:rPr>
        <w:t xml:space="preserve">                </w:t>
      </w:r>
    </w:p>
    <w:p w14:paraId="76043E64">
      <w:pPr>
        <w:widowControl/>
        <w:spacing w:line="360" w:lineRule="auto"/>
        <w:ind w:firstLine="420"/>
        <w:jc w:val="left"/>
        <w:rPr>
          <w:rFonts w:hint="eastAsia" w:ascii="仿宋_GB2312" w:hAnsi="仿宋_GB2312" w:eastAsia="仿宋_GB2312" w:cs="仿宋_GB2312"/>
          <w:color w:val="000000"/>
          <w:kern w:val="0"/>
          <w:szCs w:val="21"/>
          <w:highlight w:val="none"/>
          <w:lang w:val="en-US" w:eastAsia="zh-CN"/>
        </w:rPr>
      </w:pPr>
    </w:p>
    <w:p w14:paraId="30D0985D">
      <w:pPr>
        <w:widowControl/>
        <w:spacing w:line="360" w:lineRule="auto"/>
        <w:ind w:firstLine="420"/>
        <w:jc w:val="left"/>
        <w:rPr>
          <w:rFonts w:hint="eastAsia" w:ascii="仿宋_GB2312" w:hAnsi="仿宋_GB2312" w:eastAsia="仿宋_GB2312" w:cs="仿宋_GB2312"/>
          <w:color w:val="000000"/>
          <w:kern w:val="0"/>
          <w:szCs w:val="21"/>
          <w:highlight w:val="none"/>
          <w:lang w:val="en-US" w:eastAsia="zh-CN"/>
        </w:rPr>
      </w:pPr>
      <w:r>
        <w:rPr>
          <w:rFonts w:hint="eastAsia" w:ascii="仿宋_GB2312" w:hAnsi="仿宋_GB2312" w:eastAsia="仿宋_GB2312" w:cs="仿宋_GB2312"/>
          <w:color w:val="000000"/>
          <w:kern w:val="0"/>
          <w:szCs w:val="21"/>
          <w:highlight w:val="none"/>
          <w:lang w:val="en-US" w:eastAsia="zh-CN"/>
        </w:rPr>
        <w:t>注：1.从业人员、营业收入、资产总额填报上一年度数据，无上一年度数据的新成立不填报。</w:t>
      </w:r>
    </w:p>
    <w:p w14:paraId="7584B526">
      <w:pPr>
        <w:widowControl/>
        <w:spacing w:line="360" w:lineRule="auto"/>
        <w:ind w:firstLine="420"/>
        <w:jc w:val="left"/>
        <w:rPr>
          <w:rFonts w:hint="eastAsia" w:ascii="仿宋_GB2312" w:hAnsi="仿宋_GB2312" w:eastAsia="仿宋_GB2312" w:cs="仿宋_GB2312"/>
          <w:color w:val="000000"/>
          <w:kern w:val="0"/>
          <w:szCs w:val="21"/>
          <w:highlight w:val="none"/>
          <w:lang w:val="en-US" w:eastAsia="zh-CN"/>
        </w:rPr>
      </w:pPr>
      <w:r>
        <w:rPr>
          <w:rFonts w:hint="eastAsia" w:ascii="仿宋_GB2312" w:hAnsi="仿宋_GB2312" w:eastAsia="仿宋_GB2312" w:cs="仿宋_GB2312"/>
          <w:color w:val="000000"/>
          <w:kern w:val="0"/>
          <w:szCs w:val="21"/>
          <w:highlight w:val="none"/>
          <w:lang w:val="en-US" w:eastAsia="zh-CN"/>
        </w:rPr>
        <w:t>2.投标人为非中小企业的，无需填写此声明函。</w:t>
      </w:r>
    </w:p>
    <w:p w14:paraId="3960EF1D">
      <w:pPr>
        <w:autoSpaceDN w:val="0"/>
        <w:spacing w:line="440" w:lineRule="exact"/>
        <w:ind w:right="170"/>
        <w:rPr>
          <w:rFonts w:ascii="仿宋_GB2312" w:hAnsi="仿宋_GB2312" w:eastAsia="仿宋_GB2312" w:cs="仿宋_GB2312"/>
          <w:color w:val="000000"/>
          <w:szCs w:val="21"/>
          <w:highlight w:val="none"/>
        </w:rPr>
      </w:pPr>
    </w:p>
    <w:p w14:paraId="4686496C">
      <w:pPr>
        <w:adjustRightInd w:val="0"/>
        <w:snapToGrid w:val="0"/>
        <w:spacing w:line="480" w:lineRule="auto"/>
        <w:ind w:right="105" w:rightChars="50"/>
        <w:jc w:val="left"/>
        <w:rPr>
          <w:rFonts w:ascii="仿宋_GB2312" w:hAnsi="仿宋_GB2312" w:eastAsia="仿宋_GB2312" w:cs="仿宋_GB2312"/>
          <w:color w:val="000000"/>
          <w:szCs w:val="21"/>
          <w:highlight w:val="none"/>
          <w:u w:val="single"/>
        </w:rPr>
      </w:pPr>
    </w:p>
    <w:p w14:paraId="6FD79FF7">
      <w:pPr>
        <w:spacing w:line="360" w:lineRule="auto"/>
        <w:ind w:firstLine="420" w:firstLineChars="200"/>
        <w:rPr>
          <w:rFonts w:ascii="仿宋_GB2312" w:hAnsi="仿宋_GB2312" w:eastAsia="仿宋_GB2312" w:cs="仿宋_GB2312"/>
          <w:color w:val="000000"/>
          <w:szCs w:val="21"/>
          <w:highlight w:val="none"/>
        </w:rPr>
      </w:pPr>
    </w:p>
    <w:p w14:paraId="68A8558F">
      <w:pPr>
        <w:widowControl/>
        <w:jc w:val="left"/>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br w:type="page"/>
      </w:r>
    </w:p>
    <w:p w14:paraId="0228484B">
      <w:pPr>
        <w:keepNext/>
        <w:keepLines/>
        <w:widowControl w:val="0"/>
        <w:adjustRightInd w:val="0"/>
        <w:snapToGrid w:val="0"/>
        <w:spacing w:before="0" w:after="0" w:line="240" w:lineRule="auto"/>
        <w:jc w:val="left"/>
        <w:outlineLvl w:val="1"/>
        <w:rPr>
          <w:rFonts w:hint="eastAsia" w:ascii="仿宋_GB2312" w:hAnsi="仿宋_GB2312" w:eastAsia="仿宋_GB2312" w:cs="仿宋_GB2312"/>
          <w:b/>
          <w:color w:val="000000"/>
          <w:kern w:val="2"/>
          <w:sz w:val="28"/>
          <w:szCs w:val="28"/>
          <w:highlight w:val="none"/>
          <w:lang w:val="en-US" w:eastAsia="zh-CN" w:bidi="ar-SA"/>
        </w:rPr>
      </w:pPr>
      <w:r>
        <w:rPr>
          <w:rFonts w:hint="eastAsia" w:ascii="仿宋_GB2312" w:hAnsi="仿宋_GB2312" w:eastAsia="仿宋_GB2312" w:cs="仿宋_GB2312"/>
          <w:b/>
          <w:color w:val="000000"/>
          <w:kern w:val="2"/>
          <w:sz w:val="28"/>
          <w:szCs w:val="28"/>
          <w:highlight w:val="none"/>
          <w:lang w:val="en-US" w:eastAsia="zh-CN" w:bidi="ar-SA"/>
        </w:rPr>
        <w:t>格式18</w:t>
      </w:r>
    </w:p>
    <w:p w14:paraId="53EFC73A">
      <w:pPr>
        <w:adjustRightInd w:val="0"/>
        <w:snapToGrid w:val="0"/>
        <w:spacing w:before="319" w:beforeLines="100" w:line="360" w:lineRule="auto"/>
        <w:ind w:right="105" w:rightChars="50"/>
        <w:jc w:val="center"/>
        <w:rPr>
          <w:rFonts w:ascii="仿宋_GB2312" w:hAnsi="仿宋_GB2312" w:eastAsia="仿宋_GB2312" w:cs="仿宋_GB2312"/>
          <w:b/>
          <w:bCs/>
          <w:color w:val="000000"/>
          <w:sz w:val="32"/>
          <w:szCs w:val="32"/>
          <w:highlight w:val="none"/>
        </w:rPr>
      </w:pPr>
      <w:bookmarkStart w:id="128" w:name="_Toc21675_WPSOffice_Level2"/>
      <w:bookmarkStart w:id="129" w:name="_Toc25502_WPSOffice_Level2"/>
      <w:r>
        <w:rPr>
          <w:rFonts w:hint="eastAsia" w:ascii="仿宋_GB2312" w:hAnsi="仿宋_GB2312" w:eastAsia="仿宋_GB2312" w:cs="仿宋_GB2312"/>
          <w:b/>
          <w:bCs/>
          <w:color w:val="000000"/>
          <w:sz w:val="32"/>
          <w:szCs w:val="32"/>
          <w:highlight w:val="none"/>
        </w:rPr>
        <w:t>制造商企业（单位）类型声明函</w:t>
      </w:r>
      <w:bookmarkEnd w:id="128"/>
      <w:bookmarkEnd w:id="129"/>
    </w:p>
    <w:p w14:paraId="7A02FFDB">
      <w:pPr>
        <w:adjustRightInd w:val="0"/>
        <w:snapToGrid w:val="0"/>
        <w:spacing w:line="360" w:lineRule="auto"/>
        <w:ind w:right="105" w:rightChars="50" w:firstLine="476" w:firstLineChars="227"/>
        <w:jc w:val="left"/>
        <w:rPr>
          <w:rFonts w:ascii="仿宋_GB2312" w:hAnsi="仿宋_GB2312" w:eastAsia="仿宋_GB2312" w:cs="仿宋_GB2312"/>
          <w:color w:val="000000"/>
          <w:szCs w:val="21"/>
          <w:highlight w:val="none"/>
        </w:rPr>
      </w:pPr>
    </w:p>
    <w:p w14:paraId="21C369FA">
      <w:pPr>
        <w:adjustRightInd w:val="0"/>
        <w:snapToGrid w:val="0"/>
        <w:spacing w:line="360" w:lineRule="auto"/>
        <w:ind w:right="105" w:rightChars="50" w:firstLine="476" w:firstLineChars="227"/>
        <w:jc w:val="left"/>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本企业（单位）作为</w:t>
      </w:r>
      <w:r>
        <w:rPr>
          <w:rFonts w:hint="eastAsia" w:ascii="仿宋_GB2312" w:hAnsi="仿宋_GB2312" w:eastAsia="仿宋_GB2312" w:cs="仿宋_GB2312"/>
          <w:color w:val="000000"/>
          <w:szCs w:val="21"/>
          <w:highlight w:val="none"/>
          <w:u w:val="single"/>
        </w:rPr>
        <w:t xml:space="preserve">       </w:t>
      </w:r>
      <w:r>
        <w:rPr>
          <w:rFonts w:hint="eastAsia" w:ascii="仿宋_GB2312" w:hAnsi="仿宋_GB2312" w:eastAsia="仿宋_GB2312" w:cs="仿宋_GB2312"/>
          <w:color w:val="000000"/>
          <w:szCs w:val="21"/>
          <w:highlight w:val="none"/>
        </w:rPr>
        <w:t>单位的</w:t>
      </w:r>
      <w:r>
        <w:rPr>
          <w:rFonts w:hint="eastAsia" w:ascii="仿宋_GB2312" w:hAnsi="仿宋_GB2312" w:eastAsia="仿宋_GB2312" w:cs="仿宋_GB2312"/>
          <w:color w:val="000000"/>
          <w:szCs w:val="21"/>
          <w:highlight w:val="none"/>
          <w:u w:val="single"/>
        </w:rPr>
        <w:t xml:space="preserve">         </w:t>
      </w:r>
      <w:r>
        <w:rPr>
          <w:rFonts w:hint="eastAsia" w:ascii="仿宋_GB2312" w:hAnsi="仿宋_GB2312" w:eastAsia="仿宋_GB2312" w:cs="仿宋_GB2312"/>
          <w:color w:val="000000"/>
          <w:szCs w:val="21"/>
          <w:highlight w:val="none"/>
        </w:rPr>
        <w:t>项目的设备制造商，参加政府采购活动。根据《政府采购促进中小企业发展暂行办法》（财库[2011]181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号）的有关规定，作出如下声明：</w:t>
      </w:r>
    </w:p>
    <w:p w14:paraId="7312C741">
      <w:pPr>
        <w:adjustRightInd w:val="0"/>
        <w:snapToGrid w:val="0"/>
        <w:spacing w:line="360" w:lineRule="auto"/>
        <w:ind w:right="105" w:rightChars="50" w:firstLine="476" w:firstLineChars="227"/>
        <w:jc w:val="left"/>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本企业（单位）为</w:t>
      </w:r>
      <w:r>
        <w:rPr>
          <w:rFonts w:hint="eastAsia" w:ascii="仿宋_GB2312" w:hAnsi="仿宋_GB2312" w:eastAsia="仿宋_GB2312" w:cs="仿宋_GB2312"/>
          <w:color w:val="000000"/>
          <w:szCs w:val="21"/>
          <w:highlight w:val="none"/>
          <w:u w:val="single"/>
        </w:rPr>
        <w:t xml:space="preserve">       </w:t>
      </w:r>
      <w:r>
        <w:rPr>
          <w:rFonts w:hint="eastAsia" w:ascii="仿宋_GB2312" w:hAnsi="仿宋_GB2312" w:eastAsia="仿宋_GB2312" w:cs="仿宋_GB2312"/>
          <w:color w:val="000000"/>
          <w:szCs w:val="21"/>
          <w:highlight w:val="none"/>
        </w:rPr>
        <w:t>（请填写：中型、小型、微型）企业。</w:t>
      </w:r>
    </w:p>
    <w:p w14:paraId="47DE15CF">
      <w:pPr>
        <w:adjustRightInd w:val="0"/>
        <w:snapToGrid w:val="0"/>
        <w:spacing w:line="360" w:lineRule="auto"/>
        <w:ind w:right="105" w:rightChars="50" w:firstLine="476" w:firstLineChars="227"/>
        <w:jc w:val="left"/>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本企业（单位）</w:t>
      </w:r>
      <w:r>
        <w:rPr>
          <w:rFonts w:hint="eastAsia" w:ascii="仿宋_GB2312" w:hAnsi="仿宋_GB2312" w:eastAsia="仿宋_GB2312" w:cs="仿宋_GB2312"/>
          <w:color w:val="000000"/>
          <w:szCs w:val="21"/>
          <w:highlight w:val="none"/>
          <w:u w:val="single"/>
        </w:rPr>
        <w:t xml:space="preserve">         </w:t>
      </w:r>
      <w:r>
        <w:rPr>
          <w:rFonts w:hint="eastAsia" w:ascii="仿宋_GB2312" w:hAnsi="仿宋_GB2312" w:eastAsia="仿宋_GB2312" w:cs="仿宋_GB2312"/>
          <w:color w:val="000000"/>
          <w:szCs w:val="21"/>
          <w:highlight w:val="none"/>
        </w:rPr>
        <w:t>（请填写：是、不是）监狱企业。后附省级以上监狱管理局、戒毒管理局（含新疆生产建设兵团）出具的属于监狱企业的证明文件。</w:t>
      </w:r>
    </w:p>
    <w:p w14:paraId="5739B8A0">
      <w:pPr>
        <w:adjustRightInd w:val="0"/>
        <w:snapToGrid w:val="0"/>
        <w:spacing w:line="360" w:lineRule="auto"/>
        <w:ind w:right="105" w:rightChars="50" w:firstLine="476" w:firstLineChars="227"/>
        <w:jc w:val="left"/>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本企业（单位）</w:t>
      </w:r>
      <w:r>
        <w:rPr>
          <w:rFonts w:hint="eastAsia" w:ascii="仿宋_GB2312" w:hAnsi="仿宋_GB2312" w:eastAsia="仿宋_GB2312" w:cs="仿宋_GB2312"/>
          <w:color w:val="000000"/>
          <w:szCs w:val="21"/>
          <w:highlight w:val="none"/>
          <w:u w:val="single"/>
        </w:rPr>
        <w:t xml:space="preserve">         </w:t>
      </w:r>
      <w:r>
        <w:rPr>
          <w:rFonts w:hint="eastAsia" w:ascii="仿宋_GB2312" w:hAnsi="仿宋_GB2312" w:eastAsia="仿宋_GB2312" w:cs="仿宋_GB2312"/>
          <w:color w:val="000000"/>
          <w:szCs w:val="21"/>
          <w:highlight w:val="none"/>
        </w:rPr>
        <w:t>（请填写：是、不是）残疾人福利性单位。</w:t>
      </w:r>
    </w:p>
    <w:p w14:paraId="3C7CE3CE">
      <w:pPr>
        <w:adjustRightInd w:val="0"/>
        <w:snapToGrid w:val="0"/>
        <w:spacing w:line="360" w:lineRule="auto"/>
        <w:ind w:right="105" w:rightChars="50" w:firstLine="476" w:firstLineChars="227"/>
        <w:jc w:val="left"/>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本次投标提供的货物（详见下表）是本企业（单位）制造的。</w:t>
      </w:r>
    </w:p>
    <w:p w14:paraId="330B7FFB">
      <w:pPr>
        <w:adjustRightInd w:val="0"/>
        <w:snapToGrid w:val="0"/>
        <w:spacing w:line="360" w:lineRule="auto"/>
        <w:ind w:right="105" w:rightChars="50" w:firstLine="476" w:firstLineChars="227"/>
        <w:jc w:val="left"/>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本企业（单位）对上述声明的真实性负责。如有虚假，将依法承担相应责任。</w:t>
      </w:r>
    </w:p>
    <w:p w14:paraId="5E12BE94">
      <w:pPr>
        <w:adjustRightInd w:val="0"/>
        <w:snapToGrid w:val="0"/>
        <w:spacing w:line="360" w:lineRule="auto"/>
        <w:ind w:right="105" w:rightChars="50" w:firstLine="476" w:firstLineChars="227"/>
        <w:jc w:val="left"/>
        <w:rPr>
          <w:rFonts w:ascii="仿宋_GB2312" w:hAnsi="仿宋_GB2312" w:eastAsia="仿宋_GB2312" w:cs="仿宋_GB2312"/>
          <w:color w:val="000000"/>
          <w:szCs w:val="21"/>
          <w:highlight w:val="none"/>
        </w:rPr>
      </w:pPr>
    </w:p>
    <w:tbl>
      <w:tblPr>
        <w:tblStyle w:val="10"/>
        <w:tblW w:w="8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1344"/>
      </w:tblGrid>
      <w:tr w14:paraId="1D032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953" w:type="dxa"/>
            <w:noWrap w:val="0"/>
            <w:vAlign w:val="center"/>
          </w:tcPr>
          <w:p w14:paraId="2FDEDB8B">
            <w:pPr>
              <w:jc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序号</w:t>
            </w:r>
          </w:p>
        </w:tc>
        <w:tc>
          <w:tcPr>
            <w:tcW w:w="1582" w:type="dxa"/>
            <w:noWrap w:val="0"/>
            <w:vAlign w:val="center"/>
          </w:tcPr>
          <w:p w14:paraId="3765EB07">
            <w:pPr>
              <w:jc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品  名</w:t>
            </w:r>
          </w:p>
        </w:tc>
        <w:tc>
          <w:tcPr>
            <w:tcW w:w="1587" w:type="dxa"/>
            <w:noWrap w:val="0"/>
            <w:vAlign w:val="center"/>
          </w:tcPr>
          <w:p w14:paraId="22829FEF">
            <w:pPr>
              <w:widowControl/>
              <w:jc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数量</w:t>
            </w:r>
          </w:p>
        </w:tc>
        <w:tc>
          <w:tcPr>
            <w:tcW w:w="1427" w:type="dxa"/>
            <w:noWrap w:val="0"/>
            <w:vAlign w:val="center"/>
          </w:tcPr>
          <w:p w14:paraId="377D1872">
            <w:pPr>
              <w:jc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规格</w:t>
            </w:r>
          </w:p>
          <w:p w14:paraId="7BDE2E8F">
            <w:pPr>
              <w:jc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型号</w:t>
            </w:r>
          </w:p>
        </w:tc>
        <w:tc>
          <w:tcPr>
            <w:tcW w:w="1427" w:type="dxa"/>
            <w:noWrap w:val="0"/>
            <w:vAlign w:val="center"/>
          </w:tcPr>
          <w:p w14:paraId="19C083E4">
            <w:pPr>
              <w:jc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生产</w:t>
            </w:r>
          </w:p>
          <w:p w14:paraId="05685F8C">
            <w:pPr>
              <w:jc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厂家</w:t>
            </w:r>
          </w:p>
        </w:tc>
        <w:tc>
          <w:tcPr>
            <w:tcW w:w="1344" w:type="dxa"/>
            <w:noWrap w:val="0"/>
            <w:vAlign w:val="center"/>
          </w:tcPr>
          <w:p w14:paraId="6E48242E">
            <w:pPr>
              <w:jc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备注</w:t>
            </w:r>
          </w:p>
        </w:tc>
      </w:tr>
      <w:tr w14:paraId="2DF65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noWrap w:val="0"/>
            <w:vAlign w:val="center"/>
          </w:tcPr>
          <w:p w14:paraId="7DBCD1EA">
            <w:pPr>
              <w:jc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1</w:t>
            </w:r>
          </w:p>
        </w:tc>
        <w:tc>
          <w:tcPr>
            <w:tcW w:w="1582" w:type="dxa"/>
            <w:noWrap w:val="0"/>
            <w:vAlign w:val="center"/>
          </w:tcPr>
          <w:p w14:paraId="0BE94AB9">
            <w:pPr>
              <w:jc w:val="center"/>
              <w:rPr>
                <w:rFonts w:ascii="仿宋_GB2312" w:hAnsi="仿宋_GB2312" w:eastAsia="仿宋_GB2312" w:cs="仿宋_GB2312"/>
                <w:color w:val="000000"/>
                <w:szCs w:val="21"/>
                <w:highlight w:val="none"/>
              </w:rPr>
            </w:pPr>
          </w:p>
        </w:tc>
        <w:tc>
          <w:tcPr>
            <w:tcW w:w="1587" w:type="dxa"/>
            <w:noWrap w:val="0"/>
            <w:vAlign w:val="center"/>
          </w:tcPr>
          <w:p w14:paraId="7E9ADB84">
            <w:pPr>
              <w:jc w:val="center"/>
              <w:rPr>
                <w:rFonts w:ascii="仿宋_GB2312" w:hAnsi="仿宋_GB2312" w:eastAsia="仿宋_GB2312" w:cs="仿宋_GB2312"/>
                <w:color w:val="000000"/>
                <w:szCs w:val="21"/>
                <w:highlight w:val="none"/>
              </w:rPr>
            </w:pPr>
          </w:p>
        </w:tc>
        <w:tc>
          <w:tcPr>
            <w:tcW w:w="1427" w:type="dxa"/>
            <w:noWrap w:val="0"/>
            <w:vAlign w:val="center"/>
          </w:tcPr>
          <w:p w14:paraId="5C26A892">
            <w:pPr>
              <w:jc w:val="center"/>
              <w:rPr>
                <w:rFonts w:ascii="仿宋_GB2312" w:hAnsi="仿宋_GB2312" w:eastAsia="仿宋_GB2312" w:cs="仿宋_GB2312"/>
                <w:color w:val="000000"/>
                <w:szCs w:val="21"/>
                <w:highlight w:val="none"/>
              </w:rPr>
            </w:pPr>
          </w:p>
        </w:tc>
        <w:tc>
          <w:tcPr>
            <w:tcW w:w="1427" w:type="dxa"/>
            <w:noWrap w:val="0"/>
            <w:vAlign w:val="center"/>
          </w:tcPr>
          <w:p w14:paraId="552DD9E7">
            <w:pPr>
              <w:jc w:val="center"/>
              <w:rPr>
                <w:rFonts w:ascii="仿宋_GB2312" w:hAnsi="仿宋_GB2312" w:eastAsia="仿宋_GB2312" w:cs="仿宋_GB2312"/>
                <w:color w:val="000000"/>
                <w:szCs w:val="21"/>
                <w:highlight w:val="none"/>
              </w:rPr>
            </w:pPr>
          </w:p>
        </w:tc>
        <w:tc>
          <w:tcPr>
            <w:tcW w:w="1344" w:type="dxa"/>
            <w:noWrap w:val="0"/>
            <w:vAlign w:val="center"/>
          </w:tcPr>
          <w:p w14:paraId="11A169D5">
            <w:pPr>
              <w:spacing w:line="360" w:lineRule="auto"/>
              <w:rPr>
                <w:rFonts w:ascii="仿宋_GB2312" w:hAnsi="仿宋_GB2312" w:eastAsia="仿宋_GB2312" w:cs="仿宋_GB2312"/>
                <w:color w:val="000000"/>
                <w:szCs w:val="21"/>
                <w:highlight w:val="none"/>
              </w:rPr>
            </w:pPr>
          </w:p>
        </w:tc>
      </w:tr>
      <w:tr w14:paraId="23E62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noWrap w:val="0"/>
            <w:vAlign w:val="center"/>
          </w:tcPr>
          <w:p w14:paraId="326ABF7A">
            <w:pPr>
              <w:jc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2</w:t>
            </w:r>
          </w:p>
        </w:tc>
        <w:tc>
          <w:tcPr>
            <w:tcW w:w="1582" w:type="dxa"/>
            <w:noWrap w:val="0"/>
            <w:vAlign w:val="center"/>
          </w:tcPr>
          <w:p w14:paraId="1533AD6B">
            <w:pPr>
              <w:jc w:val="center"/>
              <w:rPr>
                <w:rFonts w:ascii="仿宋_GB2312" w:hAnsi="仿宋_GB2312" w:eastAsia="仿宋_GB2312" w:cs="仿宋_GB2312"/>
                <w:color w:val="000000"/>
                <w:szCs w:val="21"/>
                <w:highlight w:val="none"/>
              </w:rPr>
            </w:pPr>
          </w:p>
        </w:tc>
        <w:tc>
          <w:tcPr>
            <w:tcW w:w="1587" w:type="dxa"/>
            <w:noWrap w:val="0"/>
            <w:vAlign w:val="center"/>
          </w:tcPr>
          <w:p w14:paraId="27FCB11F">
            <w:pPr>
              <w:jc w:val="center"/>
              <w:rPr>
                <w:rFonts w:ascii="仿宋_GB2312" w:hAnsi="仿宋_GB2312" w:eastAsia="仿宋_GB2312" w:cs="仿宋_GB2312"/>
                <w:color w:val="000000"/>
                <w:szCs w:val="21"/>
                <w:highlight w:val="none"/>
              </w:rPr>
            </w:pPr>
          </w:p>
        </w:tc>
        <w:tc>
          <w:tcPr>
            <w:tcW w:w="1427" w:type="dxa"/>
            <w:noWrap w:val="0"/>
            <w:vAlign w:val="center"/>
          </w:tcPr>
          <w:p w14:paraId="5A4A0000">
            <w:pPr>
              <w:jc w:val="center"/>
              <w:rPr>
                <w:rFonts w:ascii="仿宋_GB2312" w:hAnsi="仿宋_GB2312" w:eastAsia="仿宋_GB2312" w:cs="仿宋_GB2312"/>
                <w:color w:val="000000"/>
                <w:szCs w:val="21"/>
                <w:highlight w:val="none"/>
              </w:rPr>
            </w:pPr>
          </w:p>
        </w:tc>
        <w:tc>
          <w:tcPr>
            <w:tcW w:w="1427" w:type="dxa"/>
            <w:noWrap w:val="0"/>
            <w:vAlign w:val="center"/>
          </w:tcPr>
          <w:p w14:paraId="4AA59E61">
            <w:pPr>
              <w:jc w:val="center"/>
              <w:rPr>
                <w:rFonts w:ascii="仿宋_GB2312" w:hAnsi="仿宋_GB2312" w:eastAsia="仿宋_GB2312" w:cs="仿宋_GB2312"/>
                <w:color w:val="000000"/>
                <w:szCs w:val="21"/>
                <w:highlight w:val="none"/>
              </w:rPr>
            </w:pPr>
          </w:p>
        </w:tc>
        <w:tc>
          <w:tcPr>
            <w:tcW w:w="1344" w:type="dxa"/>
            <w:noWrap w:val="0"/>
            <w:vAlign w:val="center"/>
          </w:tcPr>
          <w:p w14:paraId="7FB00CC1">
            <w:pPr>
              <w:spacing w:line="360" w:lineRule="auto"/>
              <w:rPr>
                <w:rFonts w:ascii="仿宋_GB2312" w:hAnsi="仿宋_GB2312" w:eastAsia="仿宋_GB2312" w:cs="仿宋_GB2312"/>
                <w:color w:val="000000"/>
                <w:szCs w:val="21"/>
                <w:highlight w:val="none"/>
              </w:rPr>
            </w:pPr>
          </w:p>
        </w:tc>
      </w:tr>
      <w:tr w14:paraId="37257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noWrap w:val="0"/>
            <w:vAlign w:val="center"/>
          </w:tcPr>
          <w:p w14:paraId="0AA4D394">
            <w:pPr>
              <w:jc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3</w:t>
            </w:r>
          </w:p>
        </w:tc>
        <w:tc>
          <w:tcPr>
            <w:tcW w:w="1582" w:type="dxa"/>
            <w:noWrap w:val="0"/>
            <w:vAlign w:val="center"/>
          </w:tcPr>
          <w:p w14:paraId="5EA3B216">
            <w:pPr>
              <w:jc w:val="center"/>
              <w:rPr>
                <w:rFonts w:ascii="仿宋_GB2312" w:hAnsi="仿宋_GB2312" w:eastAsia="仿宋_GB2312" w:cs="仿宋_GB2312"/>
                <w:color w:val="000000"/>
                <w:szCs w:val="21"/>
                <w:highlight w:val="none"/>
              </w:rPr>
            </w:pPr>
          </w:p>
        </w:tc>
        <w:tc>
          <w:tcPr>
            <w:tcW w:w="1587" w:type="dxa"/>
            <w:noWrap w:val="0"/>
            <w:vAlign w:val="center"/>
          </w:tcPr>
          <w:p w14:paraId="5CC564F5">
            <w:pPr>
              <w:jc w:val="center"/>
              <w:rPr>
                <w:rFonts w:ascii="仿宋_GB2312" w:hAnsi="仿宋_GB2312" w:eastAsia="仿宋_GB2312" w:cs="仿宋_GB2312"/>
                <w:color w:val="000000"/>
                <w:szCs w:val="21"/>
                <w:highlight w:val="none"/>
              </w:rPr>
            </w:pPr>
          </w:p>
        </w:tc>
        <w:tc>
          <w:tcPr>
            <w:tcW w:w="1427" w:type="dxa"/>
            <w:noWrap w:val="0"/>
            <w:vAlign w:val="center"/>
          </w:tcPr>
          <w:p w14:paraId="3FA16E33">
            <w:pPr>
              <w:jc w:val="center"/>
              <w:rPr>
                <w:rFonts w:ascii="仿宋_GB2312" w:hAnsi="仿宋_GB2312" w:eastAsia="仿宋_GB2312" w:cs="仿宋_GB2312"/>
                <w:color w:val="000000"/>
                <w:szCs w:val="21"/>
                <w:highlight w:val="none"/>
              </w:rPr>
            </w:pPr>
          </w:p>
        </w:tc>
        <w:tc>
          <w:tcPr>
            <w:tcW w:w="1427" w:type="dxa"/>
            <w:noWrap w:val="0"/>
            <w:vAlign w:val="center"/>
          </w:tcPr>
          <w:p w14:paraId="07972E43">
            <w:pPr>
              <w:jc w:val="center"/>
              <w:rPr>
                <w:rFonts w:ascii="仿宋_GB2312" w:hAnsi="仿宋_GB2312" w:eastAsia="仿宋_GB2312" w:cs="仿宋_GB2312"/>
                <w:color w:val="000000"/>
                <w:szCs w:val="21"/>
                <w:highlight w:val="none"/>
              </w:rPr>
            </w:pPr>
          </w:p>
        </w:tc>
        <w:tc>
          <w:tcPr>
            <w:tcW w:w="1344" w:type="dxa"/>
            <w:noWrap w:val="0"/>
            <w:vAlign w:val="center"/>
          </w:tcPr>
          <w:p w14:paraId="21917026">
            <w:pPr>
              <w:spacing w:line="360" w:lineRule="auto"/>
              <w:rPr>
                <w:rFonts w:ascii="仿宋_GB2312" w:hAnsi="仿宋_GB2312" w:eastAsia="仿宋_GB2312" w:cs="仿宋_GB2312"/>
                <w:color w:val="000000"/>
                <w:szCs w:val="21"/>
                <w:highlight w:val="none"/>
              </w:rPr>
            </w:pPr>
          </w:p>
        </w:tc>
      </w:tr>
      <w:tr w14:paraId="1D3EA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noWrap w:val="0"/>
            <w:vAlign w:val="center"/>
          </w:tcPr>
          <w:p w14:paraId="5177361F">
            <w:pPr>
              <w:jc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w:t>
            </w:r>
          </w:p>
        </w:tc>
        <w:tc>
          <w:tcPr>
            <w:tcW w:w="1582" w:type="dxa"/>
            <w:noWrap w:val="0"/>
            <w:vAlign w:val="center"/>
          </w:tcPr>
          <w:p w14:paraId="735783F3">
            <w:pPr>
              <w:jc w:val="center"/>
              <w:rPr>
                <w:rFonts w:ascii="仿宋_GB2312" w:hAnsi="仿宋_GB2312" w:eastAsia="仿宋_GB2312" w:cs="仿宋_GB2312"/>
                <w:color w:val="000000"/>
                <w:szCs w:val="21"/>
                <w:highlight w:val="none"/>
              </w:rPr>
            </w:pPr>
          </w:p>
        </w:tc>
        <w:tc>
          <w:tcPr>
            <w:tcW w:w="1587" w:type="dxa"/>
            <w:noWrap w:val="0"/>
            <w:vAlign w:val="center"/>
          </w:tcPr>
          <w:p w14:paraId="5847F6FC">
            <w:pPr>
              <w:jc w:val="center"/>
              <w:rPr>
                <w:rFonts w:ascii="仿宋_GB2312" w:hAnsi="仿宋_GB2312" w:eastAsia="仿宋_GB2312" w:cs="仿宋_GB2312"/>
                <w:color w:val="000000"/>
                <w:szCs w:val="21"/>
                <w:highlight w:val="none"/>
              </w:rPr>
            </w:pPr>
          </w:p>
        </w:tc>
        <w:tc>
          <w:tcPr>
            <w:tcW w:w="1427" w:type="dxa"/>
            <w:noWrap w:val="0"/>
            <w:vAlign w:val="center"/>
          </w:tcPr>
          <w:p w14:paraId="1F421A2E">
            <w:pPr>
              <w:jc w:val="center"/>
              <w:rPr>
                <w:rFonts w:ascii="仿宋_GB2312" w:hAnsi="仿宋_GB2312" w:eastAsia="仿宋_GB2312" w:cs="仿宋_GB2312"/>
                <w:color w:val="000000"/>
                <w:szCs w:val="21"/>
                <w:highlight w:val="none"/>
              </w:rPr>
            </w:pPr>
          </w:p>
        </w:tc>
        <w:tc>
          <w:tcPr>
            <w:tcW w:w="1427" w:type="dxa"/>
            <w:noWrap w:val="0"/>
            <w:vAlign w:val="center"/>
          </w:tcPr>
          <w:p w14:paraId="59FEE385">
            <w:pPr>
              <w:jc w:val="center"/>
              <w:rPr>
                <w:rFonts w:ascii="仿宋_GB2312" w:hAnsi="仿宋_GB2312" w:eastAsia="仿宋_GB2312" w:cs="仿宋_GB2312"/>
                <w:color w:val="000000"/>
                <w:szCs w:val="21"/>
                <w:highlight w:val="none"/>
              </w:rPr>
            </w:pPr>
          </w:p>
        </w:tc>
        <w:tc>
          <w:tcPr>
            <w:tcW w:w="1344" w:type="dxa"/>
            <w:noWrap w:val="0"/>
            <w:vAlign w:val="center"/>
          </w:tcPr>
          <w:p w14:paraId="271F6E5C">
            <w:pPr>
              <w:spacing w:line="360" w:lineRule="auto"/>
              <w:rPr>
                <w:rFonts w:ascii="仿宋_GB2312" w:hAnsi="仿宋_GB2312" w:eastAsia="仿宋_GB2312" w:cs="仿宋_GB2312"/>
                <w:color w:val="000000"/>
                <w:szCs w:val="21"/>
                <w:highlight w:val="none"/>
              </w:rPr>
            </w:pPr>
          </w:p>
        </w:tc>
      </w:tr>
      <w:tr w14:paraId="0CF4F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8320" w:type="dxa"/>
            <w:gridSpan w:val="6"/>
            <w:noWrap w:val="0"/>
            <w:vAlign w:val="center"/>
          </w:tcPr>
          <w:p w14:paraId="40A89862">
            <w:pPr>
              <w:ind w:firstLine="420" w:firstLineChars="200"/>
              <w:jc w:val="left"/>
              <w:rPr>
                <w:rFonts w:ascii="仿宋_GB2312" w:hAnsi="仿宋_GB2312" w:eastAsia="仿宋_GB2312" w:cs="仿宋_GB2312"/>
                <w:color w:val="000000"/>
                <w:szCs w:val="21"/>
                <w:highlight w:val="none"/>
              </w:rPr>
            </w:pPr>
            <w:r>
              <w:rPr>
                <w:rFonts w:hint="eastAsia" w:ascii="仿宋_GB2312" w:hAnsi="仿宋_GB2312" w:eastAsia="仿宋_GB2312" w:cs="仿宋_GB2312"/>
                <w:b/>
                <w:color w:val="000000"/>
                <w:szCs w:val="21"/>
                <w:highlight w:val="none"/>
                <w:lang w:val="zh-CN"/>
              </w:rPr>
              <w:t>投标文件中所提供的以上产品为本企业生产的产品，</w:t>
            </w:r>
            <w:r>
              <w:rPr>
                <w:rFonts w:hint="eastAsia" w:ascii="仿宋_GB2312" w:hAnsi="仿宋_GB2312" w:eastAsia="仿宋_GB2312" w:cs="仿宋_GB2312"/>
                <w:b/>
                <w:color w:val="000000"/>
                <w:szCs w:val="21"/>
                <w:highlight w:val="none"/>
              </w:rPr>
              <w:t>如有虚假</w:t>
            </w:r>
            <w:r>
              <w:rPr>
                <w:rFonts w:hint="eastAsia" w:ascii="仿宋_GB2312" w:hAnsi="仿宋_GB2312" w:eastAsia="仿宋_GB2312" w:cs="仿宋_GB2312"/>
                <w:b/>
                <w:color w:val="000000"/>
                <w:szCs w:val="21"/>
                <w:highlight w:val="none"/>
                <w:lang w:val="zh-CN"/>
              </w:rPr>
              <w:t>，我公司承担由此产生的一切后果</w:t>
            </w:r>
            <w:r>
              <w:rPr>
                <w:rFonts w:hint="eastAsia" w:ascii="仿宋_GB2312" w:hAnsi="仿宋_GB2312" w:eastAsia="仿宋_GB2312" w:cs="仿宋_GB2312"/>
                <w:color w:val="000000"/>
                <w:szCs w:val="21"/>
                <w:highlight w:val="none"/>
                <w:lang w:val="zh-CN"/>
              </w:rPr>
              <w:t>。</w:t>
            </w:r>
          </w:p>
        </w:tc>
      </w:tr>
    </w:tbl>
    <w:p w14:paraId="7A841C67">
      <w:pPr>
        <w:adjustRightInd w:val="0"/>
        <w:snapToGrid w:val="0"/>
        <w:spacing w:line="360" w:lineRule="auto"/>
        <w:ind w:right="105" w:rightChars="50" w:firstLine="476" w:firstLineChars="227"/>
        <w:jc w:val="left"/>
        <w:rPr>
          <w:rFonts w:ascii="仿宋_GB2312" w:hAnsi="仿宋_GB2312" w:eastAsia="仿宋_GB2312" w:cs="仿宋_GB2312"/>
          <w:color w:val="000000"/>
          <w:szCs w:val="21"/>
          <w:highlight w:val="none"/>
        </w:rPr>
      </w:pPr>
    </w:p>
    <w:p w14:paraId="4C6A9362">
      <w:pPr>
        <w:adjustRightInd w:val="0"/>
        <w:snapToGrid w:val="0"/>
        <w:spacing w:line="360" w:lineRule="auto"/>
        <w:ind w:right="105" w:rightChars="50" w:firstLine="476" w:firstLineChars="227"/>
        <w:jc w:val="left"/>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注：投标人所投产品为其它企业生产时须提供此声明函，仅作为价格扣除条件。</w:t>
      </w:r>
    </w:p>
    <w:p w14:paraId="3ADBFF71">
      <w:pPr>
        <w:adjustRightInd w:val="0"/>
        <w:snapToGrid w:val="0"/>
        <w:spacing w:line="360" w:lineRule="auto"/>
        <w:ind w:right="105" w:rightChars="50"/>
        <w:jc w:val="left"/>
        <w:rPr>
          <w:rFonts w:ascii="仿宋_GB2312" w:hAnsi="仿宋_GB2312" w:eastAsia="仿宋_GB2312" w:cs="仿宋_GB2312"/>
          <w:color w:val="000000"/>
          <w:szCs w:val="21"/>
          <w:highlight w:val="none"/>
        </w:rPr>
      </w:pPr>
    </w:p>
    <w:p w14:paraId="41E2DA03">
      <w:pPr>
        <w:adjustRightInd w:val="0"/>
        <w:snapToGrid w:val="0"/>
        <w:spacing w:line="480" w:lineRule="auto"/>
        <w:ind w:right="105" w:rightChars="50"/>
        <w:jc w:val="left"/>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制造商名称（加盖单位公章）：</w:t>
      </w:r>
      <w:r>
        <w:rPr>
          <w:rFonts w:hint="eastAsia" w:ascii="仿宋_GB2312" w:hAnsi="仿宋_GB2312" w:eastAsia="仿宋_GB2312" w:cs="仿宋_GB2312"/>
          <w:color w:val="000000"/>
          <w:szCs w:val="21"/>
          <w:highlight w:val="none"/>
          <w:u w:val="single"/>
        </w:rPr>
        <w:t xml:space="preserve">              </w:t>
      </w:r>
      <w:r>
        <w:rPr>
          <w:rFonts w:hint="eastAsia" w:ascii="仿宋_GB2312" w:hAnsi="仿宋_GB2312" w:eastAsia="仿宋_GB2312" w:cs="仿宋_GB2312"/>
          <w:color w:val="000000"/>
          <w:szCs w:val="21"/>
          <w:highlight w:val="none"/>
        </w:rPr>
        <w:t xml:space="preserve"> </w:t>
      </w:r>
    </w:p>
    <w:p w14:paraId="27D3C8DE">
      <w:pPr>
        <w:widowControl/>
        <w:spacing w:line="360" w:lineRule="auto"/>
        <w:ind w:firstLine="420"/>
        <w:jc w:val="left"/>
        <w:rPr>
          <w:rFonts w:hint="eastAsia" w:ascii="仿宋_GB2312" w:hAnsi="仿宋_GB2312" w:eastAsia="仿宋_GB2312" w:cs="仿宋_GB2312"/>
          <w:color w:val="000000"/>
          <w:kern w:val="0"/>
          <w:szCs w:val="21"/>
          <w:highlight w:val="none"/>
          <w:lang w:val="en-US" w:eastAsia="zh-CN"/>
        </w:rPr>
      </w:pPr>
      <w:r>
        <w:rPr>
          <w:rFonts w:hint="eastAsia" w:ascii="仿宋_GB2312" w:hAnsi="仿宋_GB2312" w:eastAsia="仿宋_GB2312" w:cs="仿宋_GB2312"/>
          <w:color w:val="000000"/>
          <w:szCs w:val="21"/>
          <w:highlight w:val="none"/>
        </w:rPr>
        <w:t>日 期：</w:t>
      </w:r>
      <w:r>
        <w:rPr>
          <w:rFonts w:hint="eastAsia" w:ascii="仿宋_GB2312" w:hAnsi="仿宋_GB2312" w:eastAsia="仿宋_GB2312" w:cs="仿宋_GB2312"/>
          <w:color w:val="000000"/>
          <w:szCs w:val="21"/>
          <w:highlight w:val="none"/>
          <w:u w:val="single"/>
        </w:rPr>
        <w:t xml:space="preserve">              </w:t>
      </w:r>
    </w:p>
    <w:p w14:paraId="2C34416D">
      <w:pPr>
        <w:adjustRightInd w:val="0"/>
        <w:snapToGrid w:val="0"/>
        <w:spacing w:line="480" w:lineRule="auto"/>
        <w:ind w:right="105" w:rightChars="50"/>
        <w:jc w:val="left"/>
        <w:rPr>
          <w:rFonts w:ascii="仿宋_GB2312" w:hAnsi="仿宋_GB2312" w:eastAsia="仿宋_GB2312" w:cs="仿宋_GB2312"/>
          <w:color w:val="000000"/>
          <w:szCs w:val="21"/>
          <w:highlight w:val="none"/>
          <w:u w:val="single"/>
        </w:rPr>
      </w:pPr>
    </w:p>
    <w:p w14:paraId="3DCDF1B7">
      <w:pPr>
        <w:keepNext/>
        <w:keepLines/>
        <w:widowControl w:val="0"/>
        <w:adjustRightInd w:val="0"/>
        <w:snapToGrid w:val="0"/>
        <w:spacing w:before="0" w:after="0" w:line="240" w:lineRule="auto"/>
        <w:jc w:val="left"/>
        <w:outlineLvl w:val="1"/>
        <w:rPr>
          <w:rFonts w:hint="default" w:ascii="仿宋_GB2312" w:hAnsi="仿宋_GB2312" w:eastAsia="仿宋_GB2312" w:cs="仿宋_GB2312"/>
          <w:b/>
          <w:color w:val="000000"/>
          <w:kern w:val="2"/>
          <w:sz w:val="28"/>
          <w:szCs w:val="28"/>
          <w:highlight w:val="none"/>
          <w:lang w:val="en-US" w:eastAsia="zh-CN" w:bidi="ar-SA"/>
        </w:rPr>
      </w:pPr>
      <w:r>
        <w:rPr>
          <w:rFonts w:hint="eastAsia" w:ascii="仿宋_GB2312" w:hAnsi="仿宋_GB2312" w:eastAsia="仿宋_GB2312" w:cs="仿宋_GB2312"/>
          <w:b/>
          <w:color w:val="000000"/>
          <w:kern w:val="2"/>
          <w:sz w:val="28"/>
          <w:szCs w:val="28"/>
          <w:highlight w:val="none"/>
          <w:lang w:val="en-US" w:eastAsia="zh-CN" w:bidi="ar-SA"/>
        </w:rPr>
        <w:t>格式19</w:t>
      </w:r>
    </w:p>
    <w:p w14:paraId="5AD6A62F">
      <w:pPr>
        <w:adjustRightInd w:val="0"/>
        <w:snapToGrid w:val="0"/>
        <w:spacing w:before="319" w:beforeLines="100" w:after="319" w:afterLines="100" w:line="360" w:lineRule="auto"/>
        <w:ind w:right="105" w:rightChars="50"/>
        <w:jc w:val="center"/>
        <w:rPr>
          <w:rFonts w:ascii="仿宋_GB2312" w:hAnsi="仿宋_GB2312" w:eastAsia="仿宋_GB2312" w:cs="仿宋_GB2312"/>
          <w:b/>
          <w:bCs/>
          <w:color w:val="000000"/>
          <w:sz w:val="32"/>
          <w:szCs w:val="32"/>
          <w:highlight w:val="none"/>
        </w:rPr>
      </w:pPr>
      <w:bookmarkStart w:id="130" w:name="_Toc13566_WPSOffice_Level2"/>
      <w:bookmarkStart w:id="131" w:name="_Toc29880_WPSOffice_Level2"/>
      <w:r>
        <w:rPr>
          <w:rFonts w:hint="eastAsia" w:ascii="仿宋_GB2312" w:hAnsi="仿宋_GB2312" w:eastAsia="仿宋_GB2312" w:cs="仿宋_GB2312"/>
          <w:b/>
          <w:bCs/>
          <w:color w:val="000000"/>
          <w:sz w:val="32"/>
          <w:szCs w:val="32"/>
          <w:highlight w:val="none"/>
        </w:rPr>
        <w:t>残疾人福利性单位声明函</w:t>
      </w:r>
      <w:bookmarkEnd w:id="130"/>
      <w:bookmarkEnd w:id="131"/>
    </w:p>
    <w:p w14:paraId="42C27226">
      <w:pPr>
        <w:adjustRightInd w:val="0"/>
        <w:snapToGrid w:val="0"/>
        <w:spacing w:line="360" w:lineRule="auto"/>
        <w:ind w:right="105" w:rightChars="50" w:firstLine="476" w:firstLineChars="227"/>
        <w:jc w:val="left"/>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本单位郑重声明，根据《财政部 民政部 中国残疾人联合会关于促进残疾人就业政府采购政策的通知》（财库〔2017〕141 号）的规定，本单位为符合条件的残疾人福利性单位，且本单位参加</w:t>
      </w:r>
      <w:r>
        <w:rPr>
          <w:rFonts w:hint="eastAsia" w:ascii="仿宋_GB2312" w:hAnsi="仿宋_GB2312" w:eastAsia="仿宋_GB2312" w:cs="仿宋_GB2312"/>
          <w:color w:val="000000"/>
          <w:szCs w:val="21"/>
          <w:highlight w:val="none"/>
          <w:u w:val="single"/>
        </w:rPr>
        <w:t xml:space="preserve">       </w:t>
      </w:r>
      <w:r>
        <w:rPr>
          <w:rFonts w:hint="eastAsia" w:ascii="仿宋_GB2312" w:hAnsi="仿宋_GB2312" w:eastAsia="仿宋_GB2312" w:cs="仿宋_GB2312"/>
          <w:color w:val="000000"/>
          <w:szCs w:val="21"/>
          <w:highlight w:val="none"/>
        </w:rPr>
        <w:t>单位的</w:t>
      </w:r>
      <w:r>
        <w:rPr>
          <w:rFonts w:hint="eastAsia" w:ascii="仿宋_GB2312" w:hAnsi="仿宋_GB2312" w:eastAsia="仿宋_GB2312" w:cs="仿宋_GB2312"/>
          <w:color w:val="000000"/>
          <w:szCs w:val="21"/>
          <w:highlight w:val="none"/>
          <w:u w:val="single"/>
        </w:rPr>
        <w:t xml:space="preserve">     </w:t>
      </w:r>
      <w:r>
        <w:rPr>
          <w:rFonts w:hint="eastAsia" w:ascii="仿宋_GB2312" w:hAnsi="仿宋_GB2312" w:eastAsia="仿宋_GB2312" w:cs="仿宋_GB2312"/>
          <w:color w:val="000000"/>
          <w:szCs w:val="21"/>
          <w:highlight w:val="none"/>
        </w:rPr>
        <w:t>项目采购活动，提供本单位制造的货物（由本单位承担工程/提供服务），或者提供其他残疾人福利性单位制造的货物（不包括使用非残疾人福利性单位注册商标的货物）</w:t>
      </w:r>
    </w:p>
    <w:p w14:paraId="1B4634CE">
      <w:pPr>
        <w:adjustRightInd w:val="0"/>
        <w:snapToGrid w:val="0"/>
        <w:spacing w:line="360" w:lineRule="auto"/>
        <w:ind w:right="105" w:rightChars="50" w:firstLine="476" w:firstLineChars="227"/>
        <w:jc w:val="left"/>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本单位对上述声明的真实性负责。如有虚假，将依法承担相应责任。</w:t>
      </w:r>
    </w:p>
    <w:tbl>
      <w:tblPr>
        <w:tblStyle w:val="10"/>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1344"/>
      </w:tblGrid>
      <w:tr w14:paraId="236D5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53" w:type="dxa"/>
            <w:noWrap w:val="0"/>
            <w:vAlign w:val="center"/>
          </w:tcPr>
          <w:p w14:paraId="4505C460">
            <w:pPr>
              <w:jc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序号</w:t>
            </w:r>
          </w:p>
        </w:tc>
        <w:tc>
          <w:tcPr>
            <w:tcW w:w="1582" w:type="dxa"/>
            <w:noWrap w:val="0"/>
            <w:vAlign w:val="center"/>
          </w:tcPr>
          <w:p w14:paraId="176DAA6A">
            <w:pPr>
              <w:jc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品  名</w:t>
            </w:r>
          </w:p>
        </w:tc>
        <w:tc>
          <w:tcPr>
            <w:tcW w:w="1587" w:type="dxa"/>
            <w:noWrap w:val="0"/>
            <w:vAlign w:val="center"/>
          </w:tcPr>
          <w:p w14:paraId="0108277E">
            <w:pPr>
              <w:widowControl/>
              <w:jc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数量</w:t>
            </w:r>
          </w:p>
        </w:tc>
        <w:tc>
          <w:tcPr>
            <w:tcW w:w="1427" w:type="dxa"/>
            <w:noWrap w:val="0"/>
            <w:vAlign w:val="center"/>
          </w:tcPr>
          <w:p w14:paraId="17F10D2D">
            <w:pPr>
              <w:jc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规格</w:t>
            </w:r>
          </w:p>
          <w:p w14:paraId="2F92506D">
            <w:pPr>
              <w:jc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型号</w:t>
            </w:r>
          </w:p>
        </w:tc>
        <w:tc>
          <w:tcPr>
            <w:tcW w:w="1427" w:type="dxa"/>
            <w:noWrap w:val="0"/>
            <w:vAlign w:val="center"/>
          </w:tcPr>
          <w:p w14:paraId="15DE47C5">
            <w:pPr>
              <w:jc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生产</w:t>
            </w:r>
          </w:p>
          <w:p w14:paraId="0DD90599">
            <w:pPr>
              <w:jc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厂家</w:t>
            </w:r>
          </w:p>
        </w:tc>
        <w:tc>
          <w:tcPr>
            <w:tcW w:w="1344" w:type="dxa"/>
            <w:noWrap w:val="0"/>
            <w:vAlign w:val="center"/>
          </w:tcPr>
          <w:p w14:paraId="70CFE88B">
            <w:pPr>
              <w:jc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备注</w:t>
            </w:r>
          </w:p>
        </w:tc>
      </w:tr>
      <w:tr w14:paraId="4E96D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noWrap w:val="0"/>
            <w:vAlign w:val="center"/>
          </w:tcPr>
          <w:p w14:paraId="1B069205">
            <w:pPr>
              <w:jc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1</w:t>
            </w:r>
          </w:p>
        </w:tc>
        <w:tc>
          <w:tcPr>
            <w:tcW w:w="1582" w:type="dxa"/>
            <w:noWrap w:val="0"/>
            <w:vAlign w:val="center"/>
          </w:tcPr>
          <w:p w14:paraId="6814B571">
            <w:pPr>
              <w:jc w:val="center"/>
              <w:rPr>
                <w:rFonts w:ascii="仿宋_GB2312" w:hAnsi="仿宋_GB2312" w:eastAsia="仿宋_GB2312" w:cs="仿宋_GB2312"/>
                <w:color w:val="000000"/>
                <w:szCs w:val="21"/>
                <w:highlight w:val="none"/>
              </w:rPr>
            </w:pPr>
          </w:p>
        </w:tc>
        <w:tc>
          <w:tcPr>
            <w:tcW w:w="1587" w:type="dxa"/>
            <w:noWrap w:val="0"/>
            <w:vAlign w:val="center"/>
          </w:tcPr>
          <w:p w14:paraId="57AFED10">
            <w:pPr>
              <w:jc w:val="center"/>
              <w:rPr>
                <w:rFonts w:ascii="仿宋_GB2312" w:hAnsi="仿宋_GB2312" w:eastAsia="仿宋_GB2312" w:cs="仿宋_GB2312"/>
                <w:color w:val="000000"/>
                <w:szCs w:val="21"/>
                <w:highlight w:val="none"/>
              </w:rPr>
            </w:pPr>
          </w:p>
        </w:tc>
        <w:tc>
          <w:tcPr>
            <w:tcW w:w="1427" w:type="dxa"/>
            <w:noWrap w:val="0"/>
            <w:vAlign w:val="center"/>
          </w:tcPr>
          <w:p w14:paraId="508348AD">
            <w:pPr>
              <w:jc w:val="center"/>
              <w:rPr>
                <w:rFonts w:ascii="仿宋_GB2312" w:hAnsi="仿宋_GB2312" w:eastAsia="仿宋_GB2312" w:cs="仿宋_GB2312"/>
                <w:color w:val="000000"/>
                <w:szCs w:val="21"/>
                <w:highlight w:val="none"/>
              </w:rPr>
            </w:pPr>
          </w:p>
        </w:tc>
        <w:tc>
          <w:tcPr>
            <w:tcW w:w="1427" w:type="dxa"/>
            <w:noWrap w:val="0"/>
            <w:vAlign w:val="center"/>
          </w:tcPr>
          <w:p w14:paraId="4D35F2BA">
            <w:pPr>
              <w:jc w:val="center"/>
              <w:rPr>
                <w:rFonts w:ascii="仿宋_GB2312" w:hAnsi="仿宋_GB2312" w:eastAsia="仿宋_GB2312" w:cs="仿宋_GB2312"/>
                <w:color w:val="000000"/>
                <w:szCs w:val="21"/>
                <w:highlight w:val="none"/>
              </w:rPr>
            </w:pPr>
          </w:p>
        </w:tc>
        <w:tc>
          <w:tcPr>
            <w:tcW w:w="1344" w:type="dxa"/>
            <w:noWrap w:val="0"/>
            <w:vAlign w:val="center"/>
          </w:tcPr>
          <w:p w14:paraId="3D53D5A5">
            <w:pPr>
              <w:spacing w:line="360" w:lineRule="auto"/>
              <w:rPr>
                <w:rFonts w:ascii="仿宋_GB2312" w:hAnsi="仿宋_GB2312" w:eastAsia="仿宋_GB2312" w:cs="仿宋_GB2312"/>
                <w:color w:val="000000"/>
                <w:szCs w:val="21"/>
                <w:highlight w:val="none"/>
              </w:rPr>
            </w:pPr>
          </w:p>
        </w:tc>
      </w:tr>
      <w:tr w14:paraId="4E197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noWrap w:val="0"/>
            <w:vAlign w:val="center"/>
          </w:tcPr>
          <w:p w14:paraId="64842B46">
            <w:pPr>
              <w:jc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2</w:t>
            </w:r>
          </w:p>
        </w:tc>
        <w:tc>
          <w:tcPr>
            <w:tcW w:w="1582" w:type="dxa"/>
            <w:noWrap w:val="0"/>
            <w:vAlign w:val="center"/>
          </w:tcPr>
          <w:p w14:paraId="76E2174A">
            <w:pPr>
              <w:jc w:val="center"/>
              <w:rPr>
                <w:rFonts w:ascii="仿宋_GB2312" w:hAnsi="仿宋_GB2312" w:eastAsia="仿宋_GB2312" w:cs="仿宋_GB2312"/>
                <w:color w:val="000000"/>
                <w:szCs w:val="21"/>
                <w:highlight w:val="none"/>
              </w:rPr>
            </w:pPr>
          </w:p>
        </w:tc>
        <w:tc>
          <w:tcPr>
            <w:tcW w:w="1587" w:type="dxa"/>
            <w:noWrap w:val="0"/>
            <w:vAlign w:val="center"/>
          </w:tcPr>
          <w:p w14:paraId="40DF321D">
            <w:pPr>
              <w:jc w:val="center"/>
              <w:rPr>
                <w:rFonts w:ascii="仿宋_GB2312" w:hAnsi="仿宋_GB2312" w:eastAsia="仿宋_GB2312" w:cs="仿宋_GB2312"/>
                <w:color w:val="000000"/>
                <w:szCs w:val="21"/>
                <w:highlight w:val="none"/>
              </w:rPr>
            </w:pPr>
          </w:p>
        </w:tc>
        <w:tc>
          <w:tcPr>
            <w:tcW w:w="1427" w:type="dxa"/>
            <w:noWrap w:val="0"/>
            <w:vAlign w:val="center"/>
          </w:tcPr>
          <w:p w14:paraId="1CFCDDED">
            <w:pPr>
              <w:jc w:val="center"/>
              <w:rPr>
                <w:rFonts w:ascii="仿宋_GB2312" w:hAnsi="仿宋_GB2312" w:eastAsia="仿宋_GB2312" w:cs="仿宋_GB2312"/>
                <w:color w:val="000000"/>
                <w:szCs w:val="21"/>
                <w:highlight w:val="none"/>
              </w:rPr>
            </w:pPr>
          </w:p>
        </w:tc>
        <w:tc>
          <w:tcPr>
            <w:tcW w:w="1427" w:type="dxa"/>
            <w:noWrap w:val="0"/>
            <w:vAlign w:val="center"/>
          </w:tcPr>
          <w:p w14:paraId="79E540D5">
            <w:pPr>
              <w:jc w:val="center"/>
              <w:rPr>
                <w:rFonts w:ascii="仿宋_GB2312" w:hAnsi="仿宋_GB2312" w:eastAsia="仿宋_GB2312" w:cs="仿宋_GB2312"/>
                <w:color w:val="000000"/>
                <w:szCs w:val="21"/>
                <w:highlight w:val="none"/>
              </w:rPr>
            </w:pPr>
          </w:p>
        </w:tc>
        <w:tc>
          <w:tcPr>
            <w:tcW w:w="1344" w:type="dxa"/>
            <w:noWrap w:val="0"/>
            <w:vAlign w:val="center"/>
          </w:tcPr>
          <w:p w14:paraId="6533B191">
            <w:pPr>
              <w:spacing w:line="360" w:lineRule="auto"/>
              <w:rPr>
                <w:rFonts w:ascii="仿宋_GB2312" w:hAnsi="仿宋_GB2312" w:eastAsia="仿宋_GB2312" w:cs="仿宋_GB2312"/>
                <w:color w:val="000000"/>
                <w:szCs w:val="21"/>
                <w:highlight w:val="none"/>
              </w:rPr>
            </w:pPr>
          </w:p>
        </w:tc>
      </w:tr>
      <w:tr w14:paraId="64D4F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noWrap w:val="0"/>
            <w:vAlign w:val="center"/>
          </w:tcPr>
          <w:p w14:paraId="63DF1606">
            <w:pPr>
              <w:jc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3</w:t>
            </w:r>
          </w:p>
        </w:tc>
        <w:tc>
          <w:tcPr>
            <w:tcW w:w="1582" w:type="dxa"/>
            <w:noWrap w:val="0"/>
            <w:vAlign w:val="center"/>
          </w:tcPr>
          <w:p w14:paraId="1A705DB2">
            <w:pPr>
              <w:jc w:val="center"/>
              <w:rPr>
                <w:rFonts w:ascii="仿宋_GB2312" w:hAnsi="仿宋_GB2312" w:eastAsia="仿宋_GB2312" w:cs="仿宋_GB2312"/>
                <w:color w:val="000000"/>
                <w:szCs w:val="21"/>
                <w:highlight w:val="none"/>
              </w:rPr>
            </w:pPr>
          </w:p>
        </w:tc>
        <w:tc>
          <w:tcPr>
            <w:tcW w:w="1587" w:type="dxa"/>
            <w:noWrap w:val="0"/>
            <w:vAlign w:val="center"/>
          </w:tcPr>
          <w:p w14:paraId="3278261D">
            <w:pPr>
              <w:jc w:val="center"/>
              <w:rPr>
                <w:rFonts w:ascii="仿宋_GB2312" w:hAnsi="仿宋_GB2312" w:eastAsia="仿宋_GB2312" w:cs="仿宋_GB2312"/>
                <w:color w:val="000000"/>
                <w:szCs w:val="21"/>
                <w:highlight w:val="none"/>
              </w:rPr>
            </w:pPr>
          </w:p>
        </w:tc>
        <w:tc>
          <w:tcPr>
            <w:tcW w:w="1427" w:type="dxa"/>
            <w:noWrap w:val="0"/>
            <w:vAlign w:val="center"/>
          </w:tcPr>
          <w:p w14:paraId="367F23C6">
            <w:pPr>
              <w:jc w:val="center"/>
              <w:rPr>
                <w:rFonts w:ascii="仿宋_GB2312" w:hAnsi="仿宋_GB2312" w:eastAsia="仿宋_GB2312" w:cs="仿宋_GB2312"/>
                <w:color w:val="000000"/>
                <w:szCs w:val="21"/>
                <w:highlight w:val="none"/>
              </w:rPr>
            </w:pPr>
          </w:p>
        </w:tc>
        <w:tc>
          <w:tcPr>
            <w:tcW w:w="1427" w:type="dxa"/>
            <w:noWrap w:val="0"/>
            <w:vAlign w:val="center"/>
          </w:tcPr>
          <w:p w14:paraId="3B52CC65">
            <w:pPr>
              <w:jc w:val="center"/>
              <w:rPr>
                <w:rFonts w:ascii="仿宋_GB2312" w:hAnsi="仿宋_GB2312" w:eastAsia="仿宋_GB2312" w:cs="仿宋_GB2312"/>
                <w:color w:val="000000"/>
                <w:szCs w:val="21"/>
                <w:highlight w:val="none"/>
              </w:rPr>
            </w:pPr>
          </w:p>
        </w:tc>
        <w:tc>
          <w:tcPr>
            <w:tcW w:w="1344" w:type="dxa"/>
            <w:noWrap w:val="0"/>
            <w:vAlign w:val="center"/>
          </w:tcPr>
          <w:p w14:paraId="0B33F752">
            <w:pPr>
              <w:spacing w:line="360" w:lineRule="auto"/>
              <w:rPr>
                <w:rFonts w:ascii="仿宋_GB2312" w:hAnsi="仿宋_GB2312" w:eastAsia="仿宋_GB2312" w:cs="仿宋_GB2312"/>
                <w:color w:val="000000"/>
                <w:szCs w:val="21"/>
                <w:highlight w:val="none"/>
              </w:rPr>
            </w:pPr>
          </w:p>
        </w:tc>
      </w:tr>
      <w:tr w14:paraId="04E4F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noWrap w:val="0"/>
            <w:vAlign w:val="center"/>
          </w:tcPr>
          <w:p w14:paraId="778CBC7A">
            <w:pPr>
              <w:jc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w:t>
            </w:r>
          </w:p>
        </w:tc>
        <w:tc>
          <w:tcPr>
            <w:tcW w:w="1582" w:type="dxa"/>
            <w:noWrap w:val="0"/>
            <w:vAlign w:val="center"/>
          </w:tcPr>
          <w:p w14:paraId="4D7BE568">
            <w:pPr>
              <w:jc w:val="center"/>
              <w:rPr>
                <w:rFonts w:ascii="仿宋_GB2312" w:hAnsi="仿宋_GB2312" w:eastAsia="仿宋_GB2312" w:cs="仿宋_GB2312"/>
                <w:color w:val="000000"/>
                <w:szCs w:val="21"/>
                <w:highlight w:val="none"/>
              </w:rPr>
            </w:pPr>
          </w:p>
        </w:tc>
        <w:tc>
          <w:tcPr>
            <w:tcW w:w="1587" w:type="dxa"/>
            <w:noWrap w:val="0"/>
            <w:vAlign w:val="center"/>
          </w:tcPr>
          <w:p w14:paraId="224A8F4D">
            <w:pPr>
              <w:jc w:val="center"/>
              <w:rPr>
                <w:rFonts w:ascii="仿宋_GB2312" w:hAnsi="仿宋_GB2312" w:eastAsia="仿宋_GB2312" w:cs="仿宋_GB2312"/>
                <w:color w:val="000000"/>
                <w:szCs w:val="21"/>
                <w:highlight w:val="none"/>
              </w:rPr>
            </w:pPr>
          </w:p>
        </w:tc>
        <w:tc>
          <w:tcPr>
            <w:tcW w:w="1427" w:type="dxa"/>
            <w:noWrap w:val="0"/>
            <w:vAlign w:val="center"/>
          </w:tcPr>
          <w:p w14:paraId="60C0085A">
            <w:pPr>
              <w:jc w:val="center"/>
              <w:rPr>
                <w:rFonts w:ascii="仿宋_GB2312" w:hAnsi="仿宋_GB2312" w:eastAsia="仿宋_GB2312" w:cs="仿宋_GB2312"/>
                <w:color w:val="000000"/>
                <w:szCs w:val="21"/>
                <w:highlight w:val="none"/>
              </w:rPr>
            </w:pPr>
          </w:p>
        </w:tc>
        <w:tc>
          <w:tcPr>
            <w:tcW w:w="1427" w:type="dxa"/>
            <w:noWrap w:val="0"/>
            <w:vAlign w:val="center"/>
          </w:tcPr>
          <w:p w14:paraId="07B95BCE">
            <w:pPr>
              <w:jc w:val="center"/>
              <w:rPr>
                <w:rFonts w:ascii="仿宋_GB2312" w:hAnsi="仿宋_GB2312" w:eastAsia="仿宋_GB2312" w:cs="仿宋_GB2312"/>
                <w:color w:val="000000"/>
                <w:szCs w:val="21"/>
                <w:highlight w:val="none"/>
              </w:rPr>
            </w:pPr>
          </w:p>
        </w:tc>
        <w:tc>
          <w:tcPr>
            <w:tcW w:w="1344" w:type="dxa"/>
            <w:noWrap w:val="0"/>
            <w:vAlign w:val="center"/>
          </w:tcPr>
          <w:p w14:paraId="21830BFA">
            <w:pPr>
              <w:spacing w:line="360" w:lineRule="auto"/>
              <w:rPr>
                <w:rFonts w:ascii="仿宋_GB2312" w:hAnsi="仿宋_GB2312" w:eastAsia="仿宋_GB2312" w:cs="仿宋_GB2312"/>
                <w:color w:val="000000"/>
                <w:szCs w:val="21"/>
                <w:highlight w:val="none"/>
              </w:rPr>
            </w:pPr>
          </w:p>
        </w:tc>
      </w:tr>
      <w:tr w14:paraId="2AD0C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8320" w:type="dxa"/>
            <w:gridSpan w:val="6"/>
            <w:noWrap w:val="0"/>
            <w:vAlign w:val="center"/>
          </w:tcPr>
          <w:p w14:paraId="0AC29418">
            <w:pPr>
              <w:ind w:firstLine="420" w:firstLineChars="200"/>
              <w:jc w:val="left"/>
              <w:rPr>
                <w:rFonts w:ascii="仿宋_GB2312" w:hAnsi="仿宋_GB2312" w:eastAsia="仿宋_GB2312" w:cs="仿宋_GB2312"/>
                <w:color w:val="000000"/>
                <w:szCs w:val="21"/>
                <w:highlight w:val="none"/>
              </w:rPr>
            </w:pPr>
            <w:r>
              <w:rPr>
                <w:rFonts w:hint="eastAsia" w:ascii="仿宋_GB2312" w:hAnsi="仿宋_GB2312" w:eastAsia="仿宋_GB2312" w:cs="仿宋_GB2312"/>
                <w:b/>
                <w:color w:val="000000"/>
                <w:szCs w:val="21"/>
                <w:highlight w:val="none"/>
              </w:rPr>
              <w:t xml:space="preserve"> </w:t>
            </w:r>
            <w:r>
              <w:rPr>
                <w:rFonts w:hint="eastAsia" w:ascii="仿宋_GB2312" w:hAnsi="仿宋_GB2312" w:eastAsia="仿宋_GB2312" w:cs="仿宋_GB2312"/>
                <w:b/>
                <w:color w:val="000000"/>
                <w:szCs w:val="21"/>
                <w:highlight w:val="none"/>
                <w:lang w:val="zh-CN"/>
              </w:rPr>
              <w:t>投标文件中所提供投标的以上伴随产品为我单位生产的产品，</w:t>
            </w:r>
            <w:r>
              <w:rPr>
                <w:rFonts w:hint="eastAsia" w:ascii="仿宋_GB2312" w:hAnsi="仿宋_GB2312" w:eastAsia="仿宋_GB2312" w:cs="仿宋_GB2312"/>
                <w:b/>
                <w:color w:val="000000"/>
                <w:szCs w:val="21"/>
                <w:highlight w:val="none"/>
              </w:rPr>
              <w:t>如有虚假</w:t>
            </w:r>
            <w:r>
              <w:rPr>
                <w:rFonts w:hint="eastAsia" w:ascii="仿宋_GB2312" w:hAnsi="仿宋_GB2312" w:eastAsia="仿宋_GB2312" w:cs="仿宋_GB2312"/>
                <w:b/>
                <w:color w:val="000000"/>
                <w:szCs w:val="21"/>
                <w:highlight w:val="none"/>
                <w:lang w:val="zh-CN"/>
              </w:rPr>
              <w:t>，我单位承担由此产生的一切后果</w:t>
            </w:r>
            <w:r>
              <w:rPr>
                <w:rFonts w:hint="eastAsia" w:ascii="仿宋_GB2312" w:hAnsi="仿宋_GB2312" w:eastAsia="仿宋_GB2312" w:cs="仿宋_GB2312"/>
                <w:color w:val="000000"/>
                <w:szCs w:val="21"/>
                <w:highlight w:val="none"/>
                <w:lang w:val="zh-CN"/>
              </w:rPr>
              <w:t>。</w:t>
            </w:r>
          </w:p>
        </w:tc>
      </w:tr>
    </w:tbl>
    <w:p w14:paraId="3087D10C">
      <w:pPr>
        <w:adjustRightInd w:val="0"/>
        <w:snapToGrid w:val="0"/>
        <w:spacing w:line="360" w:lineRule="auto"/>
        <w:ind w:right="105" w:rightChars="50" w:firstLine="476" w:firstLineChars="227"/>
        <w:jc w:val="left"/>
        <w:rPr>
          <w:rFonts w:ascii="仿宋_GB2312" w:hAnsi="仿宋_GB2312" w:eastAsia="仿宋_GB2312" w:cs="仿宋_GB2312"/>
          <w:color w:val="000000"/>
          <w:szCs w:val="21"/>
          <w:highlight w:val="none"/>
        </w:rPr>
      </w:pPr>
    </w:p>
    <w:p w14:paraId="37DDC553">
      <w:pPr>
        <w:adjustRightInd w:val="0"/>
        <w:snapToGrid w:val="0"/>
        <w:spacing w:line="360" w:lineRule="auto"/>
        <w:ind w:right="105" w:rightChars="50" w:firstLine="476" w:firstLineChars="227"/>
        <w:jc w:val="left"/>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注：1、供应商为非残疾人福利性单位的，无需填写此声明函。</w:t>
      </w:r>
    </w:p>
    <w:p w14:paraId="3E428C4C">
      <w:pPr>
        <w:adjustRightInd w:val="0"/>
        <w:snapToGrid w:val="0"/>
        <w:spacing w:line="360" w:lineRule="auto"/>
        <w:ind w:right="105" w:rightChars="50" w:firstLine="476" w:firstLineChars="227"/>
        <w:jc w:val="left"/>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 xml:space="preserve">    2、仅为本项目提供服务，未提供服务所伴随产品的，此表格可不填写。</w:t>
      </w:r>
    </w:p>
    <w:p w14:paraId="44FE297D">
      <w:pPr>
        <w:adjustRightInd w:val="0"/>
        <w:snapToGrid w:val="0"/>
        <w:spacing w:line="360" w:lineRule="auto"/>
        <w:ind w:right="105" w:rightChars="50" w:firstLine="476" w:firstLineChars="227"/>
        <w:jc w:val="left"/>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 xml:space="preserve">    3、如为本项目提供本单位伴随产品的，请填写此表格。</w:t>
      </w:r>
    </w:p>
    <w:p w14:paraId="06A45D63">
      <w:pPr>
        <w:adjustRightInd w:val="0"/>
        <w:snapToGrid w:val="0"/>
        <w:spacing w:line="360" w:lineRule="auto"/>
        <w:ind w:right="105" w:rightChars="50" w:firstLine="476" w:firstLineChars="227"/>
        <w:jc w:val="left"/>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 xml:space="preserve">    4、如为本项目提供的伴随产品是其他单位生产的，无需填写此表格，但需生产单位按此格式出具此声明。</w:t>
      </w:r>
    </w:p>
    <w:p w14:paraId="751EFAF7">
      <w:pPr>
        <w:adjustRightInd w:val="0"/>
        <w:snapToGrid w:val="0"/>
        <w:spacing w:line="360" w:lineRule="auto"/>
        <w:ind w:right="105" w:rightChars="50"/>
        <w:jc w:val="left"/>
        <w:rPr>
          <w:rFonts w:ascii="仿宋_GB2312" w:hAnsi="仿宋_GB2312" w:eastAsia="仿宋_GB2312" w:cs="仿宋_GB2312"/>
          <w:color w:val="000000"/>
          <w:szCs w:val="21"/>
          <w:highlight w:val="none"/>
        </w:rPr>
      </w:pPr>
    </w:p>
    <w:p w14:paraId="779FFDF5">
      <w:pPr>
        <w:adjustRightInd w:val="0"/>
        <w:snapToGrid w:val="0"/>
        <w:spacing w:line="360" w:lineRule="auto"/>
        <w:ind w:right="105" w:rightChars="50"/>
        <w:jc w:val="left"/>
        <w:rPr>
          <w:rFonts w:ascii="仿宋_GB2312" w:hAnsi="仿宋_GB2312" w:eastAsia="仿宋_GB2312" w:cs="仿宋_GB2312"/>
          <w:color w:val="000000"/>
          <w:szCs w:val="21"/>
          <w:highlight w:val="none"/>
        </w:rPr>
      </w:pPr>
    </w:p>
    <w:p w14:paraId="528DDAA8">
      <w:pPr>
        <w:adjustRightInd w:val="0"/>
        <w:snapToGrid w:val="0"/>
        <w:spacing w:line="360" w:lineRule="auto"/>
        <w:ind w:right="105" w:rightChars="50"/>
        <w:jc w:val="left"/>
        <w:rPr>
          <w:rFonts w:ascii="仿宋_GB2312" w:hAnsi="仿宋_GB2312" w:eastAsia="仿宋_GB2312" w:cs="仿宋_GB2312"/>
          <w:color w:val="000000"/>
          <w:szCs w:val="21"/>
          <w:highlight w:val="none"/>
        </w:rPr>
      </w:pPr>
    </w:p>
    <w:p w14:paraId="34DDA08E">
      <w:pPr>
        <w:adjustRightInd w:val="0"/>
        <w:snapToGrid w:val="0"/>
        <w:spacing w:line="480" w:lineRule="auto"/>
        <w:ind w:right="105" w:rightChars="50"/>
        <w:jc w:val="left"/>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投标人名称（加盖单位公章）：</w:t>
      </w:r>
      <w:r>
        <w:rPr>
          <w:rFonts w:hint="eastAsia" w:ascii="仿宋_GB2312" w:hAnsi="仿宋_GB2312" w:eastAsia="仿宋_GB2312" w:cs="仿宋_GB2312"/>
          <w:color w:val="000000"/>
          <w:szCs w:val="21"/>
          <w:highlight w:val="none"/>
          <w:u w:val="single"/>
        </w:rPr>
        <w:t xml:space="preserve">              </w:t>
      </w:r>
    </w:p>
    <w:p w14:paraId="6BCC7694">
      <w:pPr>
        <w:adjustRightInd w:val="0"/>
        <w:snapToGrid w:val="0"/>
        <w:spacing w:line="480" w:lineRule="auto"/>
        <w:ind w:right="105" w:rightChars="50"/>
        <w:jc w:val="left"/>
        <w:rPr>
          <w:rFonts w:ascii="仿宋_GB2312" w:hAnsi="仿宋_GB2312" w:eastAsia="仿宋_GB2312" w:cs="仿宋_GB2312"/>
          <w:b/>
          <w:color w:val="000000"/>
          <w:sz w:val="28"/>
          <w:szCs w:val="28"/>
          <w:highlight w:val="none"/>
        </w:rPr>
      </w:pPr>
      <w:r>
        <w:rPr>
          <w:rFonts w:hint="eastAsia" w:ascii="仿宋_GB2312" w:hAnsi="仿宋_GB2312" w:eastAsia="仿宋_GB2312" w:cs="仿宋_GB2312"/>
          <w:color w:val="000000"/>
          <w:szCs w:val="21"/>
          <w:highlight w:val="none"/>
        </w:rPr>
        <w:t>日 期：</w:t>
      </w:r>
      <w:r>
        <w:rPr>
          <w:rFonts w:hint="eastAsia" w:ascii="仿宋_GB2312" w:hAnsi="仿宋_GB2312" w:eastAsia="仿宋_GB2312" w:cs="仿宋_GB2312"/>
          <w:color w:val="000000"/>
          <w:szCs w:val="21"/>
          <w:highlight w:val="none"/>
          <w:u w:val="single"/>
        </w:rPr>
        <w:t xml:space="preserve">              </w:t>
      </w:r>
    </w:p>
    <w:p w14:paraId="6B3E334F">
      <w:pPr>
        <w:adjustRightInd w:val="0"/>
        <w:snapToGrid w:val="0"/>
        <w:spacing w:line="360" w:lineRule="auto"/>
        <w:ind w:right="105" w:rightChars="50"/>
        <w:jc w:val="left"/>
        <w:rPr>
          <w:rFonts w:ascii="仿宋_GB2312" w:hAnsi="仿宋_GB2312" w:eastAsia="仿宋_GB2312" w:cs="仿宋_GB2312"/>
          <w:color w:val="000000"/>
          <w:szCs w:val="21"/>
          <w:highlight w:val="none"/>
          <w:u w:val="single"/>
        </w:rPr>
      </w:pPr>
    </w:p>
    <w:p w14:paraId="2E39169C">
      <w:pPr>
        <w:widowControl/>
        <w:jc w:val="left"/>
        <w:rPr>
          <w:rFonts w:ascii="仿宋_GB2312" w:hAnsi="仿宋_GB2312" w:eastAsia="仿宋_GB2312" w:cs="仿宋_GB2312"/>
          <w:color w:val="000000"/>
          <w:szCs w:val="21"/>
          <w:highlight w:val="none"/>
          <w:u w:val="single"/>
        </w:rPr>
      </w:pPr>
    </w:p>
    <w:p w14:paraId="61A6A3C1">
      <w:pPr>
        <w:keepNext/>
        <w:keepLines/>
        <w:widowControl w:val="0"/>
        <w:snapToGrid w:val="0"/>
        <w:spacing w:before="0" w:after="0" w:line="240" w:lineRule="auto"/>
        <w:jc w:val="left"/>
        <w:outlineLvl w:val="1"/>
        <w:rPr>
          <w:rFonts w:hint="default" w:ascii="仿宋" w:hAnsi="仿宋" w:eastAsia="仿宋" w:cs="Times New Roman"/>
          <w:b/>
          <w:color w:val="000000"/>
          <w:kern w:val="2"/>
          <w:sz w:val="28"/>
          <w:szCs w:val="28"/>
          <w:highlight w:val="none"/>
          <w:lang w:val="en-US" w:eastAsia="zh-CN" w:bidi="ar-SA"/>
        </w:rPr>
      </w:pPr>
      <w:r>
        <w:rPr>
          <w:rFonts w:hint="eastAsia" w:ascii="仿宋" w:hAnsi="仿宋" w:eastAsia="仿宋" w:cs="Times New Roman"/>
          <w:b/>
          <w:color w:val="000000"/>
          <w:kern w:val="2"/>
          <w:sz w:val="28"/>
          <w:szCs w:val="28"/>
          <w:highlight w:val="none"/>
          <w:lang w:val="en-US" w:eastAsia="zh-CN" w:bidi="ar-SA"/>
        </w:rPr>
        <w:t>格式20</w:t>
      </w:r>
    </w:p>
    <w:p w14:paraId="7F547B88">
      <w:pPr>
        <w:spacing w:before="312" w:line="360" w:lineRule="auto"/>
        <w:jc w:val="center"/>
        <w:rPr>
          <w:rFonts w:ascii="仿宋_GB2312" w:hAnsi="仿宋_GB2312" w:eastAsia="仿宋_GB2312" w:cs="Times New Roman"/>
          <w:b/>
          <w:bCs/>
          <w:color w:val="000000"/>
          <w:sz w:val="32"/>
          <w:szCs w:val="32"/>
          <w:highlight w:val="none"/>
        </w:rPr>
      </w:pPr>
      <w:r>
        <w:rPr>
          <w:rFonts w:hint="eastAsia" w:ascii="仿宋_GB2312" w:hAnsi="仿宋_GB2312" w:eastAsia="仿宋_GB2312" w:cs="Times New Roman"/>
          <w:b/>
          <w:bCs/>
          <w:color w:val="000000"/>
          <w:sz w:val="32"/>
          <w:szCs w:val="32"/>
          <w:highlight w:val="none"/>
        </w:rPr>
        <w:t>备份文件与电子评审系统中上传的投标文件内容、格式一致的承诺函</w:t>
      </w:r>
    </w:p>
    <w:p w14:paraId="2C6B2684">
      <w:pPr>
        <w:spacing w:before="312" w:after="312" w:line="480" w:lineRule="exact"/>
        <w:ind w:right="630" w:rightChars="300"/>
        <w:jc w:val="center"/>
        <w:rPr>
          <w:rFonts w:ascii="仿宋_GB2312" w:hAnsi="仿宋_GB2312" w:eastAsia="仿宋_GB2312" w:cs="Times New Roman"/>
          <w:color w:val="000000"/>
          <w:sz w:val="28"/>
          <w:szCs w:val="28"/>
          <w:highlight w:val="none"/>
        </w:rPr>
      </w:pPr>
      <w:r>
        <w:rPr>
          <w:rFonts w:hint="eastAsia" w:ascii="仿宋_GB2312" w:hAnsi="仿宋_GB2312" w:eastAsia="仿宋_GB2312" w:cs="Times New Roman"/>
          <w:color w:val="000000"/>
          <w:sz w:val="28"/>
          <w:szCs w:val="28"/>
          <w:highlight w:val="none"/>
        </w:rPr>
        <w:t>（格式自拟）</w:t>
      </w:r>
    </w:p>
    <w:p w14:paraId="014DF416">
      <w:pPr>
        <w:widowControl w:val="0"/>
        <w:ind w:left="5250" w:leftChars="2500"/>
        <w:jc w:val="both"/>
        <w:rPr>
          <w:rFonts w:ascii="Times New Roman" w:hAnsi="Times New Roman" w:eastAsia="宋体" w:cs="Times New Roman"/>
          <w:color w:val="000000"/>
          <w:kern w:val="2"/>
          <w:sz w:val="21"/>
          <w:szCs w:val="24"/>
          <w:highlight w:val="none"/>
          <w:lang w:val="en-US" w:eastAsia="zh-CN" w:bidi="ar-SA"/>
        </w:rPr>
      </w:pPr>
    </w:p>
    <w:p w14:paraId="35064DFC">
      <w:pPr>
        <w:spacing w:line="480" w:lineRule="auto"/>
        <w:rPr>
          <w:rFonts w:ascii="仿宋_GB2312" w:hAnsi="仿宋_GB2312" w:eastAsia="仿宋_GB2312" w:cs="Times New Roman"/>
          <w:color w:val="000000"/>
          <w:highlight w:val="none"/>
        </w:rPr>
      </w:pPr>
    </w:p>
    <w:p w14:paraId="5454E4A3">
      <w:pPr>
        <w:spacing w:line="480" w:lineRule="auto"/>
        <w:rPr>
          <w:rFonts w:ascii="仿宋_GB2312" w:hAnsi="仿宋_GB2312" w:eastAsia="仿宋_GB2312" w:cs="Times New Roman"/>
          <w:color w:val="000000"/>
          <w:highlight w:val="none"/>
        </w:rPr>
      </w:pPr>
    </w:p>
    <w:p w14:paraId="14415D69">
      <w:pPr>
        <w:spacing w:line="480" w:lineRule="auto"/>
        <w:rPr>
          <w:rFonts w:ascii="仿宋_GB2312" w:hAnsi="仿宋_GB2312" w:eastAsia="仿宋_GB2312" w:cs="Times New Roman"/>
          <w:color w:val="000000"/>
          <w:highlight w:val="none"/>
        </w:rPr>
      </w:pPr>
    </w:p>
    <w:p w14:paraId="013EB0DA">
      <w:pPr>
        <w:spacing w:line="480" w:lineRule="auto"/>
        <w:rPr>
          <w:rFonts w:ascii="仿宋_GB2312" w:hAnsi="仿宋_GB2312" w:eastAsia="仿宋_GB2312" w:cs="Times New Roman"/>
          <w:color w:val="000000"/>
          <w:highlight w:val="none"/>
        </w:rPr>
      </w:pPr>
    </w:p>
    <w:p w14:paraId="3151BCE2">
      <w:pPr>
        <w:spacing w:line="480" w:lineRule="auto"/>
        <w:rPr>
          <w:rFonts w:ascii="仿宋_GB2312" w:hAnsi="仿宋_GB2312" w:eastAsia="仿宋_GB2312" w:cs="Times New Roman"/>
          <w:color w:val="000000"/>
          <w:highlight w:val="none"/>
        </w:rPr>
      </w:pPr>
    </w:p>
    <w:p w14:paraId="5E936835">
      <w:pPr>
        <w:spacing w:line="480" w:lineRule="auto"/>
        <w:rPr>
          <w:rFonts w:ascii="仿宋_GB2312" w:hAnsi="仿宋_GB2312" w:eastAsia="仿宋_GB2312" w:cs="Times New Roman"/>
          <w:color w:val="000000"/>
          <w:highlight w:val="none"/>
        </w:rPr>
      </w:pPr>
      <w:r>
        <w:rPr>
          <w:rFonts w:hint="eastAsia" w:ascii="仿宋_GB2312" w:hAnsi="仿宋_GB2312" w:eastAsia="仿宋_GB2312" w:cs="Times New Roman"/>
          <w:color w:val="000000"/>
          <w:highlight w:val="none"/>
        </w:rPr>
        <w:t>投标人名称（加盖单位公章）：</w:t>
      </w:r>
      <w:r>
        <w:rPr>
          <w:rFonts w:hint="eastAsia" w:ascii="仿宋_GB2312" w:hAnsi="仿宋_GB2312" w:eastAsia="仿宋_GB2312" w:cs="Times New Roman"/>
          <w:color w:val="000000"/>
          <w:highlight w:val="none"/>
          <w:u w:val="single"/>
        </w:rPr>
        <w:t xml:space="preserve">           </w:t>
      </w:r>
    </w:p>
    <w:p w14:paraId="600F59BD">
      <w:pPr>
        <w:spacing w:line="480" w:lineRule="auto"/>
        <w:rPr>
          <w:rFonts w:ascii="仿宋_GB2312" w:hAnsi="仿宋_GB2312" w:eastAsia="仿宋_GB2312" w:cs="Times New Roman"/>
          <w:color w:val="000000"/>
          <w:highlight w:val="none"/>
        </w:rPr>
      </w:pPr>
      <w:r>
        <w:rPr>
          <w:rFonts w:hint="eastAsia" w:ascii="仿宋_GB2312" w:hAnsi="仿宋_GB2312" w:eastAsia="仿宋_GB2312" w:cs="Times New Roman"/>
          <w:color w:val="000000"/>
          <w:highlight w:val="none"/>
        </w:rPr>
        <w:t>法定代表人（或</w:t>
      </w:r>
      <w:r>
        <w:rPr>
          <w:rFonts w:hint="eastAsia" w:ascii="仿宋_GB2312" w:hAnsi="仿宋_GB2312" w:eastAsia="仿宋_GB2312" w:cs="Times New Roman"/>
          <w:color w:val="000000"/>
          <w:szCs w:val="21"/>
          <w:highlight w:val="none"/>
        </w:rPr>
        <w:t>非法人组织负责人）或</w:t>
      </w:r>
      <w:r>
        <w:rPr>
          <w:rFonts w:hint="eastAsia" w:ascii="仿宋_GB2312" w:hAnsi="仿宋_GB2312" w:eastAsia="仿宋_GB2312" w:cs="Times New Roman"/>
          <w:color w:val="000000"/>
          <w:highlight w:val="none"/>
        </w:rPr>
        <w:t>其授权委托人(签字或盖章)：</w:t>
      </w:r>
      <w:r>
        <w:rPr>
          <w:rFonts w:hint="eastAsia" w:ascii="仿宋_GB2312" w:hAnsi="仿宋_GB2312" w:eastAsia="仿宋_GB2312" w:cs="Times New Roman"/>
          <w:color w:val="000000"/>
          <w:highlight w:val="none"/>
          <w:u w:val="single"/>
        </w:rPr>
        <w:t xml:space="preserve">           </w:t>
      </w:r>
    </w:p>
    <w:p w14:paraId="1E6892C9">
      <w:pPr>
        <w:widowControl/>
        <w:jc w:val="left"/>
        <w:rPr>
          <w:rFonts w:ascii="仿宋_GB2312" w:hAnsi="仿宋_GB2312" w:eastAsia="仿宋_GB2312" w:cs="Times New Roman"/>
          <w:color w:val="000000"/>
          <w:highlight w:val="none"/>
        </w:rPr>
      </w:pPr>
      <w:r>
        <w:rPr>
          <w:rFonts w:hint="eastAsia" w:ascii="仿宋_GB2312" w:hAnsi="仿宋_GB2312" w:eastAsia="仿宋_GB2312" w:cs="Times New Roman"/>
          <w:color w:val="000000"/>
          <w:highlight w:val="none"/>
        </w:rPr>
        <w:t>日期：</w:t>
      </w:r>
      <w:r>
        <w:rPr>
          <w:rFonts w:hint="eastAsia" w:ascii="仿宋_GB2312" w:hAnsi="仿宋_GB2312" w:eastAsia="仿宋_GB2312" w:cs="Times New Roman"/>
          <w:color w:val="000000"/>
          <w:highlight w:val="none"/>
          <w:u w:val="single"/>
        </w:rPr>
        <w:t xml:space="preserve">                </w:t>
      </w:r>
    </w:p>
    <w:p w14:paraId="4B160557">
      <w:pPr>
        <w:adjustRightInd w:val="0"/>
        <w:snapToGrid w:val="0"/>
        <w:spacing w:line="360" w:lineRule="auto"/>
        <w:ind w:right="105" w:rightChars="50"/>
        <w:jc w:val="left"/>
        <w:rPr>
          <w:rFonts w:ascii="仿宋_GB2312" w:hAnsi="仿宋_GB2312" w:eastAsia="仿宋_GB2312" w:cs="仿宋_GB2312"/>
          <w:color w:val="000000"/>
          <w:szCs w:val="21"/>
          <w:highlight w:val="none"/>
          <w:u w:val="single"/>
        </w:rPr>
      </w:pPr>
    </w:p>
    <w:p w14:paraId="56F10B5E">
      <w:pPr>
        <w:widowControl/>
        <w:jc w:val="left"/>
        <w:rPr>
          <w:rFonts w:ascii="仿宋_GB2312" w:hAnsi="仿宋_GB2312" w:eastAsia="仿宋_GB2312" w:cs="仿宋_GB2312"/>
          <w:b/>
          <w:color w:val="000000"/>
          <w:kern w:val="44"/>
          <w:sz w:val="44"/>
          <w:highlight w:val="none"/>
        </w:rPr>
      </w:pPr>
      <w:bookmarkStart w:id="132" w:name="_Toc4498_WPSOffice_Level1"/>
    </w:p>
    <w:p w14:paraId="6CF6D3A2">
      <w:pPr>
        <w:keepNext/>
        <w:keepLines/>
        <w:widowControl w:val="0"/>
        <w:numPr>
          <w:ilvl w:val="0"/>
          <w:numId w:val="0"/>
        </w:numPr>
        <w:snapToGrid w:val="0"/>
        <w:spacing w:before="319" w:beforeLines="100" w:after="319" w:afterLines="100" w:line="360" w:lineRule="auto"/>
        <w:ind w:leftChars="200"/>
        <w:jc w:val="center"/>
        <w:outlineLvl w:val="0"/>
        <w:rPr>
          <w:rFonts w:hint="eastAsia" w:ascii="仿宋_GB2312" w:hAnsi="仿宋_GB2312" w:eastAsia="仿宋_GB2312" w:cs="仿宋_GB2312"/>
          <w:b/>
          <w:color w:val="000000"/>
          <w:kern w:val="44"/>
          <w:sz w:val="44"/>
          <w:szCs w:val="24"/>
          <w:highlight w:val="none"/>
          <w:lang w:val="en-US" w:eastAsia="zh-CN" w:bidi="ar-SA"/>
        </w:rPr>
      </w:pPr>
      <w:bookmarkStart w:id="133" w:name="_Toc17590"/>
      <w:r>
        <w:rPr>
          <w:rFonts w:hint="eastAsia" w:ascii="仿宋_GB2312" w:hAnsi="仿宋_GB2312" w:eastAsia="仿宋_GB2312" w:cs="仿宋_GB2312"/>
          <w:b/>
          <w:color w:val="000000"/>
          <w:kern w:val="44"/>
          <w:sz w:val="44"/>
          <w:szCs w:val="24"/>
          <w:highlight w:val="none"/>
          <w:lang w:val="en-US" w:eastAsia="zh-CN" w:bidi="ar-SA"/>
        </w:rPr>
        <w:br w:type="page"/>
      </w:r>
      <w:r>
        <w:rPr>
          <w:rFonts w:hint="eastAsia" w:ascii="仿宋_GB2312" w:hAnsi="仿宋_GB2312" w:eastAsia="仿宋_GB2312" w:cs="仿宋_GB2312"/>
          <w:b/>
          <w:color w:val="000000"/>
          <w:kern w:val="44"/>
          <w:sz w:val="44"/>
          <w:szCs w:val="24"/>
          <w:highlight w:val="none"/>
          <w:lang w:val="en-US" w:eastAsia="zh-CN" w:bidi="ar-SA"/>
        </w:rPr>
        <w:t>第三章 货物需求</w:t>
      </w:r>
      <w:bookmarkEnd w:id="132"/>
      <w:bookmarkEnd w:id="133"/>
    </w:p>
    <w:p w14:paraId="58AC48D5">
      <w:pPr>
        <w:adjustRightInd w:val="0"/>
        <w:snapToGrid w:val="0"/>
        <w:spacing w:line="360" w:lineRule="auto"/>
        <w:ind w:right="105" w:rightChars="50" w:firstLine="476" w:firstLineChars="227"/>
        <w:jc w:val="left"/>
        <w:rPr>
          <w:rFonts w:hint="default" w:ascii="仿宋_GB2312" w:hAnsi="仿宋_GB2312" w:eastAsia="仿宋_GB2312" w:cs="仿宋_GB2312"/>
          <w:color w:val="000000"/>
          <w:szCs w:val="21"/>
          <w:highlight w:val="none"/>
          <w:lang w:val="en-US" w:eastAsia="zh-CN"/>
        </w:rPr>
      </w:pPr>
      <w:r>
        <w:rPr>
          <w:rFonts w:hint="default" w:ascii="仿宋_GB2312" w:hAnsi="仿宋_GB2312" w:eastAsia="仿宋_GB2312" w:cs="仿宋_GB2312"/>
          <w:color w:val="000000"/>
          <w:szCs w:val="21"/>
          <w:highlight w:val="none"/>
          <w:lang w:val="en-US" w:eastAsia="zh-CN"/>
        </w:rPr>
        <w:t>详见“格式1</w:t>
      </w:r>
      <w:r>
        <w:rPr>
          <w:rFonts w:hint="eastAsia" w:ascii="仿宋_GB2312" w:hAnsi="仿宋_GB2312" w:eastAsia="仿宋_GB2312" w:cs="仿宋_GB2312"/>
          <w:color w:val="000000"/>
          <w:szCs w:val="21"/>
          <w:highlight w:val="none"/>
          <w:lang w:val="en-US" w:eastAsia="zh-CN"/>
        </w:rPr>
        <w:t>3</w:t>
      </w:r>
      <w:r>
        <w:rPr>
          <w:rFonts w:hint="default" w:ascii="仿宋_GB2312" w:hAnsi="仿宋_GB2312" w:eastAsia="仿宋_GB2312" w:cs="仿宋_GB2312"/>
          <w:color w:val="000000"/>
          <w:szCs w:val="21"/>
          <w:highlight w:val="none"/>
          <w:lang w:val="en-US" w:eastAsia="zh-CN"/>
        </w:rPr>
        <w:t xml:space="preserve"> 技术规格偏离表”及“格式1</w:t>
      </w:r>
      <w:r>
        <w:rPr>
          <w:rFonts w:hint="eastAsia" w:ascii="仿宋_GB2312" w:hAnsi="仿宋_GB2312" w:eastAsia="仿宋_GB2312" w:cs="仿宋_GB2312"/>
          <w:color w:val="000000"/>
          <w:szCs w:val="21"/>
          <w:highlight w:val="none"/>
          <w:lang w:val="en-US" w:eastAsia="zh-CN"/>
        </w:rPr>
        <w:t>4</w:t>
      </w:r>
      <w:r>
        <w:rPr>
          <w:rFonts w:hint="default" w:ascii="仿宋_GB2312" w:hAnsi="仿宋_GB2312" w:eastAsia="仿宋_GB2312" w:cs="仿宋_GB2312"/>
          <w:color w:val="000000"/>
          <w:szCs w:val="21"/>
          <w:highlight w:val="none"/>
          <w:lang w:val="en-US" w:eastAsia="zh-CN"/>
        </w:rPr>
        <w:t xml:space="preserve"> 商务条款偏离表”</w:t>
      </w:r>
    </w:p>
    <w:p w14:paraId="41303090">
      <w:pPr>
        <w:adjustRightInd w:val="0"/>
        <w:snapToGrid w:val="0"/>
        <w:spacing w:line="360" w:lineRule="auto"/>
        <w:ind w:right="105" w:rightChars="50" w:firstLine="476" w:firstLineChars="227"/>
        <w:jc w:val="left"/>
        <w:rPr>
          <w:rFonts w:hint="default" w:ascii="仿宋_GB2312" w:hAnsi="仿宋_GB2312" w:eastAsia="仿宋_GB2312" w:cs="仿宋_GB2312"/>
          <w:color w:val="000000"/>
          <w:szCs w:val="21"/>
          <w:highlight w:val="none"/>
          <w:lang w:val="en-US" w:eastAsia="zh-CN"/>
        </w:rPr>
      </w:pPr>
    </w:p>
    <w:p w14:paraId="3C5F03A6">
      <w:pPr>
        <w:numPr>
          <w:ilvl w:val="0"/>
          <w:numId w:val="0"/>
        </w:numPr>
        <w:spacing w:line="360" w:lineRule="auto"/>
        <w:rPr>
          <w:rFonts w:ascii="仿宋_GB2312" w:hAnsi="仿宋_GB2312" w:eastAsia="仿宋_GB2312" w:cs="仿宋_GB2312"/>
          <w:color w:val="000000"/>
          <w:szCs w:val="21"/>
          <w:highlight w:val="none"/>
        </w:rPr>
      </w:pPr>
    </w:p>
    <w:p w14:paraId="5F8C16D9">
      <w:pPr>
        <w:numPr>
          <w:ilvl w:val="0"/>
          <w:numId w:val="0"/>
        </w:numPr>
        <w:spacing w:line="360" w:lineRule="auto"/>
        <w:rPr>
          <w:rFonts w:hint="default" w:ascii="仿宋_GB2312" w:hAnsi="仿宋_GB2312" w:eastAsia="仿宋_GB2312" w:cs="仿宋_GB2312"/>
          <w:b/>
          <w:color w:val="000000"/>
          <w:kern w:val="44"/>
          <w:sz w:val="28"/>
          <w:szCs w:val="18"/>
          <w:highlight w:val="none"/>
          <w:lang w:val="en-US" w:eastAsia="zh-CN" w:bidi="ar-SA"/>
        </w:rPr>
      </w:pPr>
    </w:p>
    <w:p w14:paraId="7EC40D47">
      <w:pPr>
        <w:spacing w:line="360" w:lineRule="auto"/>
        <w:rPr>
          <w:rFonts w:ascii="仿宋_GB2312" w:hAnsi="仿宋_GB2312" w:eastAsia="仿宋_GB2312" w:cs="仿宋_GB2312"/>
          <w:color w:val="000000"/>
          <w:highlight w:val="none"/>
        </w:rPr>
      </w:pPr>
    </w:p>
    <w:p w14:paraId="6CC46778">
      <w:pPr>
        <w:widowControl/>
        <w:jc w:val="left"/>
        <w:rPr>
          <w:rFonts w:ascii="仿宋_GB2312" w:hAnsi="仿宋_GB2312" w:eastAsia="仿宋_GB2312" w:cs="仿宋_GB2312"/>
          <w:b/>
          <w:color w:val="000000"/>
          <w:kern w:val="44"/>
          <w:sz w:val="44"/>
          <w:highlight w:val="none"/>
        </w:rPr>
      </w:pPr>
      <w:bookmarkStart w:id="134" w:name="_Toc2821_WPSOffice_Level1"/>
    </w:p>
    <w:p w14:paraId="1359C82A">
      <w:pPr>
        <w:widowControl/>
        <w:jc w:val="left"/>
        <w:rPr>
          <w:rFonts w:ascii="仿宋_GB2312" w:hAnsi="仿宋_GB2312" w:eastAsia="仿宋_GB2312" w:cs="仿宋_GB2312"/>
          <w:b/>
          <w:color w:val="000000"/>
          <w:kern w:val="44"/>
          <w:sz w:val="44"/>
          <w:highlight w:val="none"/>
        </w:rPr>
      </w:pPr>
      <w:r>
        <w:rPr>
          <w:rFonts w:hint="eastAsia" w:ascii="仿宋_GB2312" w:hAnsi="仿宋_GB2312" w:eastAsia="仿宋_GB2312" w:cs="仿宋_GB2312"/>
          <w:color w:val="000000"/>
          <w:highlight w:val="none"/>
        </w:rPr>
        <w:br w:type="page"/>
      </w:r>
    </w:p>
    <w:p w14:paraId="03D53133">
      <w:pPr>
        <w:keepNext/>
        <w:keepLines/>
        <w:widowControl w:val="0"/>
        <w:snapToGrid w:val="0"/>
        <w:spacing w:before="319" w:beforeLines="100" w:after="319" w:afterLines="100" w:line="360" w:lineRule="auto"/>
        <w:jc w:val="center"/>
        <w:outlineLvl w:val="0"/>
        <w:rPr>
          <w:rFonts w:ascii="仿宋_GB2312" w:hAnsi="仿宋_GB2312" w:eastAsia="仿宋_GB2312" w:cs="仿宋_GB2312"/>
          <w:b/>
          <w:color w:val="000000"/>
          <w:kern w:val="44"/>
          <w:sz w:val="44"/>
          <w:szCs w:val="24"/>
          <w:highlight w:val="none"/>
          <w:lang w:val="en-US" w:eastAsia="zh-CN" w:bidi="ar-SA"/>
        </w:rPr>
      </w:pPr>
      <w:bookmarkStart w:id="135" w:name="_Toc25237"/>
      <w:r>
        <w:rPr>
          <w:rFonts w:hint="eastAsia" w:ascii="仿宋_GB2312" w:hAnsi="仿宋_GB2312" w:eastAsia="仿宋_GB2312" w:cs="仿宋_GB2312"/>
          <w:b/>
          <w:color w:val="000000"/>
          <w:kern w:val="44"/>
          <w:sz w:val="44"/>
          <w:szCs w:val="24"/>
          <w:highlight w:val="none"/>
          <w:lang w:val="en-US" w:eastAsia="zh-CN" w:bidi="ar-SA"/>
        </w:rPr>
        <w:t>第四章 评标方法</w:t>
      </w:r>
      <w:bookmarkEnd w:id="134"/>
      <w:bookmarkEnd w:id="135"/>
    </w:p>
    <w:p w14:paraId="6E1C4C3D">
      <w:pPr>
        <w:adjustRightInd w:val="0"/>
        <w:snapToGrid w:val="0"/>
        <w:spacing w:line="360" w:lineRule="auto"/>
        <w:ind w:firstLine="420" w:firstLineChars="200"/>
        <w:rPr>
          <w:rFonts w:ascii="仿宋_GB2312" w:hAnsi="仿宋_GB2312" w:eastAsia="仿宋_GB2312" w:cs="仿宋_GB2312"/>
          <w:b/>
          <w:color w:val="000000"/>
          <w:kern w:val="0"/>
          <w:szCs w:val="21"/>
          <w:highlight w:val="none"/>
        </w:rPr>
      </w:pPr>
      <w:r>
        <w:rPr>
          <w:rFonts w:hint="eastAsia" w:ascii="仿宋_GB2312" w:hAnsi="仿宋_GB2312" w:eastAsia="仿宋_GB2312" w:cs="仿宋_GB2312"/>
          <w:bCs/>
          <w:color w:val="000000"/>
          <w:kern w:val="0"/>
          <w:szCs w:val="21"/>
          <w:highlight w:val="none"/>
        </w:rPr>
        <w:t>本项目将按照招标文件第一章投标人须知中“六 开标及评标”、“七 确定中标”及本章的规定评标。</w:t>
      </w:r>
    </w:p>
    <w:p w14:paraId="68EEA48D">
      <w:pPr>
        <w:adjustRightInd w:val="0"/>
        <w:snapToGrid w:val="0"/>
        <w:spacing w:line="360" w:lineRule="auto"/>
        <w:ind w:firstLine="420" w:firstLineChars="200"/>
        <w:rPr>
          <w:rFonts w:ascii="仿宋_GB2312" w:hAnsi="仿宋_GB2312" w:eastAsia="仿宋_GB2312" w:cs="仿宋_GB2312"/>
          <w:b/>
          <w:color w:val="000000"/>
          <w:kern w:val="0"/>
          <w:szCs w:val="21"/>
          <w:highlight w:val="none"/>
        </w:rPr>
      </w:pPr>
      <w:bookmarkStart w:id="136" w:name="_Toc22313_WPSOffice_Level2"/>
      <w:r>
        <w:rPr>
          <w:rFonts w:hint="eastAsia" w:ascii="仿宋_GB2312" w:hAnsi="仿宋_GB2312" w:eastAsia="仿宋_GB2312" w:cs="仿宋_GB2312"/>
          <w:b/>
          <w:color w:val="000000"/>
          <w:kern w:val="0"/>
          <w:szCs w:val="21"/>
          <w:highlight w:val="none"/>
        </w:rPr>
        <w:t>一、评标方法</w:t>
      </w:r>
      <w:bookmarkEnd w:id="136"/>
    </w:p>
    <w:p w14:paraId="767DB302">
      <w:pPr>
        <w:adjustRightInd w:val="0"/>
        <w:snapToGrid w:val="0"/>
        <w:spacing w:line="360" w:lineRule="auto"/>
        <w:ind w:firstLine="420" w:firstLineChars="200"/>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本项目采用</w:t>
      </w:r>
      <w:r>
        <w:rPr>
          <w:rFonts w:hint="eastAsia" w:ascii="仿宋_GB2312" w:hAnsi="仿宋_GB2312" w:eastAsia="仿宋_GB2312" w:cs="仿宋_GB2312"/>
          <w:color w:val="000000"/>
          <w:kern w:val="0"/>
          <w:szCs w:val="21"/>
          <w:highlight w:val="none"/>
          <w:u w:val="single"/>
        </w:rPr>
        <w:t>综合评分法</w:t>
      </w:r>
      <w:r>
        <w:rPr>
          <w:rFonts w:hint="eastAsia" w:ascii="仿宋_GB2312" w:hAnsi="仿宋_GB2312" w:eastAsia="仿宋_GB2312" w:cs="仿宋_GB2312"/>
          <w:color w:val="000000"/>
          <w:kern w:val="0"/>
          <w:szCs w:val="21"/>
          <w:highlight w:val="none"/>
        </w:rPr>
        <w:t>进行评标。</w:t>
      </w:r>
    </w:p>
    <w:p w14:paraId="55254443">
      <w:pPr>
        <w:adjustRightInd w:val="0"/>
        <w:snapToGrid w:val="0"/>
        <w:spacing w:line="360" w:lineRule="auto"/>
        <w:ind w:firstLine="420" w:firstLineChars="200"/>
        <w:textAlignment w:val="baseline"/>
        <w:rPr>
          <w:rFonts w:ascii="仿宋_GB2312" w:hAnsi="仿宋_GB2312" w:eastAsia="仿宋_GB2312" w:cs="仿宋_GB2312"/>
          <w:b/>
          <w:color w:val="000000"/>
          <w:kern w:val="0"/>
          <w:szCs w:val="21"/>
          <w:highlight w:val="none"/>
        </w:rPr>
      </w:pPr>
      <w:bookmarkStart w:id="137" w:name="_Toc21368_WPSOffice_Level2"/>
      <w:r>
        <w:rPr>
          <w:rFonts w:hint="eastAsia" w:ascii="仿宋_GB2312" w:hAnsi="仿宋_GB2312" w:eastAsia="仿宋_GB2312" w:cs="仿宋_GB2312"/>
          <w:b/>
          <w:color w:val="000000"/>
          <w:kern w:val="0"/>
          <w:szCs w:val="21"/>
          <w:highlight w:val="none"/>
        </w:rPr>
        <w:t>二、评标原则及程序</w:t>
      </w:r>
      <w:bookmarkEnd w:id="137"/>
    </w:p>
    <w:p w14:paraId="5EDEEE67">
      <w:pPr>
        <w:adjustRightInd w:val="0"/>
        <w:snapToGrid w:val="0"/>
        <w:spacing w:line="360" w:lineRule="auto"/>
        <w:ind w:firstLine="420" w:firstLineChars="200"/>
        <w:textAlignment w:val="baseline"/>
        <w:rPr>
          <w:rFonts w:ascii="仿宋_GB2312" w:hAnsi="仿宋_GB2312" w:eastAsia="仿宋_GB2312" w:cs="仿宋_GB2312"/>
          <w:b/>
          <w:color w:val="000000"/>
          <w:kern w:val="0"/>
          <w:szCs w:val="21"/>
          <w:highlight w:val="none"/>
        </w:rPr>
      </w:pPr>
      <w:r>
        <w:rPr>
          <w:rFonts w:hint="eastAsia" w:ascii="仿宋_GB2312" w:hAnsi="仿宋_GB2312" w:eastAsia="仿宋_GB2312" w:cs="仿宋_GB2312"/>
          <w:b/>
          <w:color w:val="000000"/>
          <w:kern w:val="0"/>
          <w:szCs w:val="21"/>
          <w:highlight w:val="none"/>
        </w:rPr>
        <w:t>（一）评标原则</w:t>
      </w:r>
    </w:p>
    <w:p w14:paraId="5B646E1D">
      <w:pPr>
        <w:adjustRightInd w:val="0"/>
        <w:snapToGrid w:val="0"/>
        <w:spacing w:line="360" w:lineRule="auto"/>
        <w:ind w:firstLine="420" w:firstLineChars="200"/>
        <w:textAlignment w:val="baseline"/>
        <w:rPr>
          <w:rFonts w:ascii="仿宋_GB2312" w:hAnsi="仿宋_GB2312" w:eastAsia="仿宋_GB2312" w:cs="仿宋_GB2312"/>
          <w:b/>
          <w:color w:val="000000"/>
          <w:kern w:val="0"/>
          <w:szCs w:val="21"/>
          <w:highlight w:val="none"/>
        </w:rPr>
      </w:pPr>
      <w:r>
        <w:rPr>
          <w:rFonts w:hint="eastAsia" w:ascii="仿宋_GB2312" w:hAnsi="仿宋_GB2312" w:eastAsia="仿宋_GB2312" w:cs="仿宋_GB2312"/>
          <w:color w:val="000000"/>
          <w:kern w:val="0"/>
          <w:highlight w:val="none"/>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14:paraId="7CFC1AA7">
      <w:pPr>
        <w:adjustRightInd w:val="0"/>
        <w:snapToGrid w:val="0"/>
        <w:spacing w:line="360" w:lineRule="auto"/>
        <w:ind w:firstLine="420" w:firstLineChars="200"/>
        <w:textAlignment w:val="baseline"/>
        <w:rPr>
          <w:rFonts w:ascii="仿宋_GB2312" w:hAnsi="仿宋_GB2312" w:eastAsia="仿宋_GB2312" w:cs="仿宋_GB2312"/>
          <w:b/>
          <w:color w:val="000000"/>
          <w:kern w:val="0"/>
          <w:szCs w:val="21"/>
          <w:highlight w:val="none"/>
        </w:rPr>
      </w:pPr>
      <w:r>
        <w:rPr>
          <w:rFonts w:hint="eastAsia" w:ascii="仿宋_GB2312" w:hAnsi="仿宋_GB2312" w:eastAsia="仿宋_GB2312" w:cs="仿宋_GB2312"/>
          <w:b/>
          <w:color w:val="000000"/>
          <w:kern w:val="0"/>
          <w:szCs w:val="21"/>
          <w:highlight w:val="none"/>
        </w:rPr>
        <w:t>（二）评标程序</w:t>
      </w:r>
    </w:p>
    <w:p w14:paraId="02A776A4">
      <w:pPr>
        <w:adjustRightInd w:val="0"/>
        <w:snapToGrid w:val="0"/>
        <w:spacing w:line="360" w:lineRule="auto"/>
        <w:ind w:firstLine="420" w:firstLineChars="200"/>
        <w:textAlignment w:val="baseline"/>
        <w:rPr>
          <w:rFonts w:ascii="仿宋_GB2312" w:hAnsi="仿宋_GB2312" w:eastAsia="仿宋_GB2312" w:cs="仿宋_GB2312"/>
          <w:b/>
          <w:color w:val="000000"/>
          <w:kern w:val="0"/>
          <w:szCs w:val="21"/>
          <w:highlight w:val="none"/>
        </w:rPr>
      </w:pPr>
      <w:r>
        <w:rPr>
          <w:rFonts w:hint="eastAsia" w:ascii="仿宋_GB2312" w:hAnsi="仿宋_GB2312" w:eastAsia="仿宋_GB2312" w:cs="仿宋_GB2312"/>
          <w:b/>
          <w:color w:val="000000"/>
          <w:kern w:val="0"/>
          <w:szCs w:val="21"/>
          <w:highlight w:val="none"/>
        </w:rPr>
        <w:t>★1、资格审查</w:t>
      </w:r>
    </w:p>
    <w:p w14:paraId="1A759A25">
      <w:pPr>
        <w:adjustRightInd w:val="0"/>
        <w:snapToGrid w:val="0"/>
        <w:spacing w:line="360" w:lineRule="auto"/>
        <w:ind w:firstLine="420" w:firstLineChars="200"/>
        <w:textAlignment w:val="baseline"/>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1.1详见投标人须知22条。资格审查表详见本章附件1。</w:t>
      </w:r>
    </w:p>
    <w:p w14:paraId="69A6E57D">
      <w:pPr>
        <w:adjustRightInd w:val="0"/>
        <w:snapToGrid w:val="0"/>
        <w:spacing w:line="360" w:lineRule="auto"/>
        <w:ind w:firstLine="420" w:firstLineChars="200"/>
        <w:rPr>
          <w:rFonts w:ascii="仿宋_GB2312" w:hAnsi="仿宋_GB2312" w:eastAsia="仿宋_GB2312" w:cs="仿宋_GB2312"/>
          <w:b/>
          <w:bCs/>
          <w:color w:val="000000"/>
          <w:kern w:val="0"/>
          <w:szCs w:val="21"/>
          <w:highlight w:val="none"/>
        </w:rPr>
      </w:pPr>
      <w:r>
        <w:rPr>
          <w:rFonts w:hint="eastAsia" w:ascii="仿宋_GB2312" w:hAnsi="仿宋_GB2312" w:eastAsia="仿宋_GB2312" w:cs="仿宋_GB2312"/>
          <w:b/>
          <w:color w:val="000000"/>
          <w:kern w:val="0"/>
          <w:szCs w:val="21"/>
          <w:highlight w:val="none"/>
        </w:rPr>
        <w:t>★</w:t>
      </w:r>
      <w:r>
        <w:rPr>
          <w:rFonts w:hint="eastAsia" w:ascii="仿宋_GB2312" w:hAnsi="仿宋_GB2312" w:eastAsia="仿宋_GB2312" w:cs="仿宋_GB2312"/>
          <w:b/>
          <w:bCs/>
          <w:color w:val="000000"/>
          <w:kern w:val="0"/>
          <w:szCs w:val="21"/>
          <w:highlight w:val="none"/>
        </w:rPr>
        <w:t>2、符合性审查</w:t>
      </w:r>
    </w:p>
    <w:p w14:paraId="0F30CFC6">
      <w:pPr>
        <w:adjustRightInd w:val="0"/>
        <w:snapToGrid w:val="0"/>
        <w:spacing w:line="360" w:lineRule="auto"/>
        <w:ind w:firstLine="420" w:firstLineChars="200"/>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2.1详见投标人须知23条。符合性审查表详见本章附件2。</w:t>
      </w:r>
    </w:p>
    <w:p w14:paraId="6727A2FC">
      <w:pPr>
        <w:adjustRightInd w:val="0"/>
        <w:snapToGrid w:val="0"/>
        <w:spacing w:line="360" w:lineRule="auto"/>
        <w:ind w:firstLine="420" w:firstLineChars="200"/>
        <w:rPr>
          <w:rFonts w:ascii="仿宋_GB2312" w:hAnsi="仿宋_GB2312" w:eastAsia="仿宋_GB2312" w:cs="仿宋_GB2312"/>
          <w:b/>
          <w:color w:val="000000"/>
          <w:kern w:val="0"/>
          <w:szCs w:val="21"/>
          <w:highlight w:val="none"/>
        </w:rPr>
      </w:pPr>
      <w:r>
        <w:rPr>
          <w:rFonts w:hint="eastAsia" w:ascii="仿宋_GB2312" w:hAnsi="仿宋_GB2312" w:eastAsia="仿宋_GB2312" w:cs="仿宋_GB2312"/>
          <w:b/>
          <w:color w:val="000000"/>
          <w:kern w:val="0"/>
          <w:szCs w:val="21"/>
          <w:highlight w:val="none"/>
        </w:rPr>
        <w:t>3、样品及演示</w:t>
      </w:r>
    </w:p>
    <w:p w14:paraId="34E52570">
      <w:pPr>
        <w:adjustRightInd w:val="0"/>
        <w:snapToGrid w:val="0"/>
        <w:spacing w:line="360" w:lineRule="auto"/>
        <w:ind w:firstLine="420" w:firstLineChars="200"/>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3.1</w:t>
      </w:r>
      <w:r>
        <w:rPr>
          <w:rFonts w:hint="eastAsia" w:ascii="仿宋_GB2312" w:hAnsi="仿宋_GB2312" w:eastAsia="仿宋_GB2312" w:cs="仿宋_GB2312"/>
          <w:color w:val="000000"/>
          <w:kern w:val="0"/>
          <w:szCs w:val="21"/>
          <w:highlight w:val="none"/>
        </w:rPr>
        <w:t>投标人须知表11.3条</w:t>
      </w:r>
      <w:r>
        <w:rPr>
          <w:rFonts w:hint="eastAsia" w:ascii="仿宋_GB2312" w:hAnsi="仿宋_GB2312" w:eastAsia="仿宋_GB2312" w:cs="仿宋_GB2312"/>
          <w:color w:val="000000"/>
          <w:szCs w:val="21"/>
          <w:highlight w:val="none"/>
        </w:rPr>
        <w:t>中要求投标人提供样品或演示的，按照</w:t>
      </w:r>
      <w:r>
        <w:rPr>
          <w:rFonts w:hint="eastAsia" w:ascii="仿宋_GB2312" w:hAnsi="仿宋_GB2312" w:eastAsia="仿宋_GB2312" w:cs="仿宋_GB2312"/>
          <w:color w:val="000000"/>
          <w:kern w:val="0"/>
          <w:szCs w:val="21"/>
          <w:highlight w:val="none"/>
        </w:rPr>
        <w:t>投标人须知表25.1条</w:t>
      </w:r>
      <w:r>
        <w:rPr>
          <w:rFonts w:hint="eastAsia" w:ascii="仿宋_GB2312" w:hAnsi="仿宋_GB2312" w:eastAsia="仿宋_GB2312" w:cs="仿宋_GB2312"/>
          <w:color w:val="000000"/>
          <w:szCs w:val="21"/>
          <w:highlight w:val="none"/>
        </w:rPr>
        <w:t>中确定的评审方法以及评审标准进行评审。(样品或演示属于符合性审查的，按照</w:t>
      </w:r>
      <w:r>
        <w:rPr>
          <w:rFonts w:hint="eastAsia" w:ascii="仿宋_GB2312" w:hAnsi="仿宋_GB2312" w:eastAsia="仿宋_GB2312" w:cs="仿宋_GB2312"/>
          <w:color w:val="000000"/>
          <w:kern w:val="0"/>
          <w:szCs w:val="21"/>
          <w:highlight w:val="none"/>
        </w:rPr>
        <w:t>投标人须知23条</w:t>
      </w:r>
      <w:r>
        <w:rPr>
          <w:rFonts w:hint="eastAsia" w:ascii="仿宋_GB2312" w:hAnsi="仿宋_GB2312" w:eastAsia="仿宋_GB2312" w:cs="仿宋_GB2312"/>
          <w:color w:val="000000"/>
          <w:szCs w:val="21"/>
          <w:highlight w:val="none"/>
        </w:rPr>
        <w:t>规定执行）</w:t>
      </w:r>
    </w:p>
    <w:p w14:paraId="2051F557">
      <w:pPr>
        <w:adjustRightInd w:val="0"/>
        <w:snapToGrid w:val="0"/>
        <w:spacing w:line="360" w:lineRule="auto"/>
        <w:ind w:firstLine="420" w:firstLineChars="200"/>
        <w:rPr>
          <w:rFonts w:ascii="仿宋_GB2312" w:hAnsi="仿宋_GB2312" w:eastAsia="仿宋_GB2312" w:cs="仿宋_GB2312"/>
          <w:b/>
          <w:bCs/>
          <w:color w:val="000000"/>
          <w:kern w:val="0"/>
          <w:szCs w:val="21"/>
          <w:highlight w:val="none"/>
        </w:rPr>
      </w:pPr>
      <w:r>
        <w:rPr>
          <w:rFonts w:hint="eastAsia" w:ascii="仿宋_GB2312" w:hAnsi="仿宋_GB2312" w:eastAsia="仿宋_GB2312" w:cs="仿宋_GB2312"/>
          <w:b/>
          <w:color w:val="000000"/>
          <w:kern w:val="0"/>
          <w:szCs w:val="21"/>
          <w:highlight w:val="none"/>
        </w:rPr>
        <w:t>★4</w:t>
      </w:r>
      <w:r>
        <w:rPr>
          <w:rFonts w:hint="eastAsia" w:ascii="仿宋_GB2312" w:hAnsi="仿宋_GB2312" w:eastAsia="仿宋_GB2312" w:cs="仿宋_GB2312"/>
          <w:b/>
          <w:bCs/>
          <w:color w:val="000000"/>
          <w:kern w:val="0"/>
          <w:szCs w:val="21"/>
          <w:highlight w:val="none"/>
        </w:rPr>
        <w:t>、同一品牌产品</w:t>
      </w:r>
    </w:p>
    <w:p w14:paraId="6FB81C2C">
      <w:pPr>
        <w:adjustRightInd w:val="0"/>
        <w:snapToGrid w:val="0"/>
        <w:spacing w:line="360" w:lineRule="auto"/>
        <w:ind w:firstLine="420" w:firstLineChars="200"/>
        <w:rPr>
          <w:rFonts w:ascii="仿宋_GB2312" w:hAnsi="仿宋_GB2312" w:eastAsia="仿宋_GB2312" w:cs="仿宋_GB2312"/>
          <w:b/>
          <w:bCs/>
          <w:color w:val="000000"/>
          <w:szCs w:val="21"/>
          <w:highlight w:val="none"/>
        </w:rPr>
      </w:pPr>
      <w:r>
        <w:rPr>
          <w:rFonts w:hint="eastAsia" w:ascii="仿宋_GB2312" w:hAnsi="仿宋_GB2312" w:eastAsia="仿宋_GB2312" w:cs="仿宋_GB2312"/>
          <w:color w:val="000000"/>
          <w:szCs w:val="21"/>
          <w:highlight w:val="none"/>
        </w:rPr>
        <w:t>4.1通过资格审查、符合性审查的不同品牌投标人不足3家的，按照</w:t>
      </w:r>
      <w:r>
        <w:rPr>
          <w:rFonts w:hint="eastAsia" w:ascii="仿宋_GB2312" w:hAnsi="仿宋_GB2312" w:eastAsia="仿宋_GB2312" w:cs="仿宋_GB2312"/>
          <w:color w:val="000000"/>
          <w:kern w:val="0"/>
          <w:szCs w:val="21"/>
          <w:highlight w:val="none"/>
        </w:rPr>
        <w:t>投标人须知28条第（1）款</w:t>
      </w:r>
      <w:r>
        <w:rPr>
          <w:rFonts w:hint="eastAsia" w:ascii="仿宋_GB2312" w:hAnsi="仿宋_GB2312" w:eastAsia="仿宋_GB2312" w:cs="仿宋_GB2312"/>
          <w:color w:val="000000"/>
          <w:szCs w:val="21"/>
          <w:highlight w:val="none"/>
        </w:rPr>
        <w:t>执行</w:t>
      </w:r>
      <w:r>
        <w:rPr>
          <w:rFonts w:hint="eastAsia" w:ascii="仿宋_GB2312" w:hAnsi="仿宋_GB2312" w:eastAsia="仿宋_GB2312" w:cs="仿宋_GB2312"/>
          <w:color w:val="000000"/>
          <w:kern w:val="0"/>
          <w:szCs w:val="21"/>
          <w:highlight w:val="none"/>
        </w:rPr>
        <w:t>。</w:t>
      </w:r>
    </w:p>
    <w:p w14:paraId="0518E69A">
      <w:pPr>
        <w:adjustRightInd w:val="0"/>
        <w:snapToGrid w:val="0"/>
        <w:spacing w:line="360" w:lineRule="auto"/>
        <w:ind w:firstLine="420" w:firstLineChars="200"/>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4.2提供相同品牌产品且通过资格审查、符合性审查的不同投标人，按一家投标人计算。</w:t>
      </w:r>
    </w:p>
    <w:p w14:paraId="7AA16417">
      <w:pPr>
        <w:adjustRightInd w:val="0"/>
        <w:snapToGrid w:val="0"/>
        <w:spacing w:line="360" w:lineRule="auto"/>
        <w:ind w:firstLine="420" w:firstLineChars="200"/>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4.3如一个分包内只有一种产品，不同投标人所投产品为同一品牌的，按如下方式处理：</w:t>
      </w:r>
    </w:p>
    <w:p w14:paraId="0016202D">
      <w:pPr>
        <w:numPr>
          <w:ilvl w:val="0"/>
          <w:numId w:val="3"/>
        </w:numPr>
        <w:adjustRightInd w:val="0"/>
        <w:snapToGrid w:val="0"/>
        <w:spacing w:line="360" w:lineRule="auto"/>
        <w:ind w:firstLine="420" w:firstLineChars="200"/>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如本项目使用最低评标价法，提供相同品牌产品的不同投标人以其中通过资格审查、符合性审查且报价最低的参加比较及评价；报价相同的，按</w:t>
      </w:r>
      <w:r>
        <w:rPr>
          <w:rFonts w:hint="eastAsia" w:ascii="仿宋_GB2312" w:hAnsi="仿宋_GB2312" w:eastAsia="仿宋_GB2312" w:cs="仿宋_GB2312"/>
          <w:color w:val="000000"/>
          <w:kern w:val="0"/>
          <w:szCs w:val="21"/>
          <w:highlight w:val="none"/>
        </w:rPr>
        <w:t>本章第8条</w:t>
      </w:r>
      <w:r>
        <w:rPr>
          <w:rFonts w:hint="eastAsia" w:ascii="仿宋_GB2312" w:hAnsi="仿宋_GB2312" w:eastAsia="仿宋_GB2312" w:cs="仿宋_GB2312"/>
          <w:color w:val="000000"/>
          <w:szCs w:val="21"/>
          <w:highlight w:val="none"/>
        </w:rPr>
        <w:t>“推荐中标候选人的原则”规定执行；未规定的采取随机抽取方式确定，其他</w:t>
      </w:r>
      <w:r>
        <w:rPr>
          <w:rFonts w:hint="eastAsia" w:ascii="仿宋_GB2312" w:hAnsi="仿宋_GB2312" w:eastAsia="仿宋_GB2312" w:cs="仿宋_GB2312"/>
          <w:b/>
          <w:bCs/>
          <w:color w:val="000000"/>
          <w:szCs w:val="21"/>
          <w:highlight w:val="none"/>
        </w:rPr>
        <w:t>投标无效</w:t>
      </w:r>
      <w:r>
        <w:rPr>
          <w:rFonts w:hint="eastAsia" w:ascii="仿宋_GB2312" w:hAnsi="仿宋_GB2312" w:eastAsia="仿宋_GB2312" w:cs="仿宋_GB2312"/>
          <w:color w:val="000000"/>
          <w:szCs w:val="21"/>
          <w:highlight w:val="none"/>
        </w:rPr>
        <w:t>。</w:t>
      </w:r>
    </w:p>
    <w:p w14:paraId="3D7FC473">
      <w:pPr>
        <w:adjustRightInd w:val="0"/>
        <w:snapToGrid w:val="0"/>
        <w:spacing w:line="360" w:lineRule="auto"/>
        <w:ind w:firstLine="420" w:firstLineChars="200"/>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2）如本项目使用综合评分法，评审后得分最高的同品牌投标人获得中标人推荐资格；评审得分相同的，按本章第8条“推荐中标候选人的原则”规定执行；未规定的采取随机抽取方式确定，其他同品牌投标人不作为中标候选人。</w:t>
      </w:r>
    </w:p>
    <w:p w14:paraId="0B21FD39">
      <w:pPr>
        <w:adjustRightInd w:val="0"/>
        <w:snapToGrid w:val="0"/>
        <w:spacing w:line="360" w:lineRule="auto"/>
        <w:ind w:firstLine="420" w:firstLineChars="200"/>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szCs w:val="21"/>
          <w:highlight w:val="none"/>
        </w:rPr>
        <w:t>4.4如一个分包内包含多种产品的，采购人或采购代理机构将在招标文件中载明核心产品，多家投标人提供的核心产品品牌相同的，</w:t>
      </w:r>
      <w:r>
        <w:rPr>
          <w:rFonts w:hint="eastAsia" w:ascii="仿宋_GB2312" w:hAnsi="仿宋_GB2312" w:eastAsia="仿宋_GB2312" w:cs="仿宋_GB2312"/>
          <w:color w:val="000000"/>
          <w:kern w:val="0"/>
          <w:szCs w:val="21"/>
          <w:highlight w:val="none"/>
        </w:rPr>
        <w:t>按本章第4.3条规定处理。</w:t>
      </w:r>
    </w:p>
    <w:p w14:paraId="6C9235F8">
      <w:pPr>
        <w:adjustRightInd w:val="0"/>
        <w:snapToGrid w:val="0"/>
        <w:spacing w:line="360" w:lineRule="auto"/>
        <w:ind w:firstLine="420" w:firstLineChars="200"/>
        <w:rPr>
          <w:rFonts w:ascii="仿宋_GB2312" w:hAnsi="仿宋_GB2312" w:eastAsia="仿宋_GB2312" w:cs="仿宋_GB2312"/>
          <w:b/>
          <w:bCs/>
          <w:color w:val="000000"/>
          <w:kern w:val="0"/>
          <w:szCs w:val="21"/>
          <w:highlight w:val="none"/>
        </w:rPr>
      </w:pPr>
      <w:r>
        <w:rPr>
          <w:rFonts w:hint="eastAsia" w:ascii="仿宋_GB2312" w:hAnsi="仿宋_GB2312" w:eastAsia="仿宋_GB2312" w:cs="仿宋_GB2312"/>
          <w:b/>
          <w:color w:val="000000"/>
          <w:kern w:val="0"/>
          <w:szCs w:val="21"/>
          <w:highlight w:val="none"/>
        </w:rPr>
        <w:t>★5</w:t>
      </w:r>
      <w:r>
        <w:rPr>
          <w:rFonts w:hint="eastAsia" w:ascii="仿宋_GB2312" w:hAnsi="仿宋_GB2312" w:eastAsia="仿宋_GB2312" w:cs="仿宋_GB2312"/>
          <w:b/>
          <w:bCs/>
          <w:color w:val="000000"/>
          <w:kern w:val="0"/>
          <w:szCs w:val="21"/>
          <w:highlight w:val="none"/>
        </w:rPr>
        <w:t>、比较及评价</w:t>
      </w:r>
    </w:p>
    <w:p w14:paraId="53106E0E">
      <w:pPr>
        <w:adjustRightInd w:val="0"/>
        <w:snapToGrid w:val="0"/>
        <w:spacing w:line="360" w:lineRule="auto"/>
        <w:ind w:firstLine="420" w:firstLineChars="200"/>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5.1评标委员会对通过符合性审查的投标文件进行比较和评价。</w:t>
      </w:r>
    </w:p>
    <w:p w14:paraId="1C0F3568">
      <w:pPr>
        <w:adjustRightInd w:val="0"/>
        <w:snapToGrid w:val="0"/>
        <w:spacing w:line="360" w:lineRule="auto"/>
        <w:ind w:firstLine="420" w:firstLineChars="200"/>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5.2在评标期间，对投标文件的澄清按投标人须知24条内容执行。</w:t>
      </w:r>
    </w:p>
    <w:p w14:paraId="656E0B58">
      <w:pPr>
        <w:adjustRightInd w:val="0"/>
        <w:snapToGrid w:val="0"/>
        <w:spacing w:line="360" w:lineRule="auto"/>
        <w:ind w:firstLine="420" w:firstLineChars="200"/>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5.3评标委员会认为投标人的报价明显低于其他通过符合性审查的投标人报价，有可能影响产品质量或者不能诚信履约的，评标委员会应当要求其在评标现场合理的时间（</w:t>
      </w:r>
      <w:r>
        <w:rPr>
          <w:rFonts w:hint="eastAsia" w:ascii="仿宋_GB2312" w:hAnsi="仿宋_GB2312" w:eastAsia="仿宋_GB2312" w:cs="仿宋_GB2312"/>
          <w:color w:val="000000"/>
          <w:kern w:val="0"/>
          <w:szCs w:val="21"/>
          <w:highlight w:val="none"/>
        </w:rPr>
        <w:t>接到通知后</w:t>
      </w:r>
      <w:r>
        <w:rPr>
          <w:rFonts w:hint="eastAsia" w:ascii="仿宋_GB2312" w:hAnsi="仿宋_GB2312" w:eastAsia="仿宋_GB2312" w:cs="仿宋_GB2312"/>
          <w:color w:val="000000"/>
          <w:kern w:val="0"/>
          <w:szCs w:val="21"/>
          <w:highlight w:val="none"/>
          <w:u w:val="single"/>
          <w:lang w:val="en-US" w:eastAsia="zh-CN"/>
        </w:rPr>
        <w:t>0.5</w:t>
      </w:r>
      <w:r>
        <w:rPr>
          <w:rFonts w:hint="eastAsia" w:ascii="仿宋_GB2312" w:hAnsi="仿宋_GB2312" w:eastAsia="仿宋_GB2312" w:cs="仿宋_GB2312"/>
          <w:color w:val="000000"/>
          <w:kern w:val="0"/>
          <w:szCs w:val="21"/>
          <w:highlight w:val="none"/>
        </w:rPr>
        <w:t>小时</w:t>
      </w:r>
      <w:r>
        <w:rPr>
          <w:rFonts w:hint="eastAsia" w:ascii="仿宋_GB2312" w:hAnsi="仿宋_GB2312" w:eastAsia="仿宋_GB2312" w:cs="仿宋_GB2312"/>
          <w:color w:val="000000"/>
          <w:szCs w:val="21"/>
          <w:highlight w:val="none"/>
        </w:rPr>
        <w:t>）内提供书面说明，并提交相关证明材料，</w:t>
      </w:r>
      <w:r>
        <w:rPr>
          <w:rFonts w:hint="eastAsia" w:ascii="仿宋_GB2312" w:hAnsi="仿宋_GB2312" w:eastAsia="仿宋_GB2312" w:cs="仿宋_GB2312"/>
          <w:color w:val="000000"/>
          <w:kern w:val="0"/>
          <w:szCs w:val="21"/>
          <w:highlight w:val="none"/>
        </w:rPr>
        <w:t>投标人不能证明其报价合理性的，评标委员会应当将</w:t>
      </w:r>
      <w:r>
        <w:rPr>
          <w:rFonts w:hint="eastAsia" w:ascii="仿宋_GB2312" w:hAnsi="仿宋_GB2312" w:eastAsia="仿宋_GB2312" w:cs="仿宋_GB2312"/>
          <w:color w:val="000000"/>
          <w:szCs w:val="21"/>
          <w:highlight w:val="none"/>
        </w:rPr>
        <w:t>其投标作为</w:t>
      </w:r>
      <w:r>
        <w:rPr>
          <w:rFonts w:hint="eastAsia" w:ascii="仿宋_GB2312" w:hAnsi="仿宋_GB2312" w:eastAsia="仿宋_GB2312" w:cs="仿宋_GB2312"/>
          <w:b/>
          <w:bCs/>
          <w:color w:val="000000"/>
          <w:szCs w:val="21"/>
          <w:highlight w:val="none"/>
        </w:rPr>
        <w:t>无效投标处理</w:t>
      </w:r>
      <w:r>
        <w:rPr>
          <w:rFonts w:hint="eastAsia" w:ascii="仿宋_GB2312" w:hAnsi="仿宋_GB2312" w:eastAsia="仿宋_GB2312" w:cs="仿宋_GB2312"/>
          <w:color w:val="000000"/>
          <w:szCs w:val="21"/>
          <w:highlight w:val="none"/>
        </w:rPr>
        <w:t>。</w:t>
      </w:r>
    </w:p>
    <w:p w14:paraId="31820680">
      <w:pPr>
        <w:adjustRightInd w:val="0"/>
        <w:snapToGrid w:val="0"/>
        <w:spacing w:line="360" w:lineRule="auto"/>
        <w:ind w:firstLine="420" w:firstLineChars="200"/>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投标人的书面说明材料包含货物本身成本、人工费用、运输、税收等，以及报价不会影响产品质量或诚信履约能力的说明等。</w:t>
      </w:r>
    </w:p>
    <w:p w14:paraId="4A49C468">
      <w:pPr>
        <w:adjustRightInd w:val="0"/>
        <w:snapToGrid w:val="0"/>
        <w:spacing w:line="360" w:lineRule="auto"/>
        <w:ind w:firstLine="420" w:firstLineChars="200"/>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投标人的书面说明应当签字确认或者加盖公章，否则无效。书面说明的签字确认，由其法定代表人（非法人单位负责人或自然人本人）或者其授权代表签字确认。</w:t>
      </w:r>
    </w:p>
    <w:p w14:paraId="5904FB4E">
      <w:pPr>
        <w:adjustRightInd w:val="0"/>
        <w:snapToGrid w:val="0"/>
        <w:spacing w:line="360" w:lineRule="auto"/>
        <w:ind w:firstLine="420" w:firstLineChars="200"/>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14:paraId="5C3D5E29">
      <w:pPr>
        <w:numPr>
          <w:ilvl w:val="0"/>
          <w:numId w:val="4"/>
        </w:numPr>
        <w:adjustRightInd w:val="0"/>
        <w:snapToGrid w:val="0"/>
        <w:spacing w:line="360" w:lineRule="auto"/>
        <w:ind w:firstLine="420" w:firstLineChars="200"/>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拒绝或者变相拒绝提供有效书面说明；</w:t>
      </w:r>
    </w:p>
    <w:p w14:paraId="0ED98815">
      <w:pPr>
        <w:numPr>
          <w:ilvl w:val="0"/>
          <w:numId w:val="4"/>
        </w:numPr>
        <w:adjustRightInd w:val="0"/>
        <w:snapToGrid w:val="0"/>
        <w:spacing w:line="360" w:lineRule="auto"/>
        <w:ind w:firstLine="420" w:firstLineChars="200"/>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书面说明不能证明其报价合理性的；</w:t>
      </w:r>
    </w:p>
    <w:p w14:paraId="7FF98C75">
      <w:pPr>
        <w:numPr>
          <w:ilvl w:val="0"/>
          <w:numId w:val="4"/>
        </w:numPr>
        <w:adjustRightInd w:val="0"/>
        <w:snapToGrid w:val="0"/>
        <w:spacing w:line="360" w:lineRule="auto"/>
        <w:ind w:firstLine="420" w:firstLineChars="200"/>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未在规定时间内递交有效书面说明书的。</w:t>
      </w:r>
    </w:p>
    <w:p w14:paraId="2C18FB2D">
      <w:pPr>
        <w:adjustRightInd w:val="0"/>
        <w:snapToGrid w:val="0"/>
        <w:spacing w:line="360" w:lineRule="auto"/>
        <w:ind w:firstLine="420" w:firstLineChars="200"/>
        <w:rPr>
          <w:rFonts w:ascii="仿宋_GB2312" w:hAnsi="仿宋_GB2312" w:eastAsia="仿宋_GB2312" w:cs="仿宋_GB2312"/>
          <w:b/>
          <w:bCs/>
          <w:color w:val="000000"/>
          <w:kern w:val="0"/>
          <w:szCs w:val="21"/>
          <w:highlight w:val="none"/>
        </w:rPr>
      </w:pPr>
      <w:r>
        <w:rPr>
          <w:rFonts w:hint="eastAsia" w:ascii="仿宋_GB2312" w:hAnsi="仿宋_GB2312" w:eastAsia="仿宋_GB2312" w:cs="仿宋_GB2312"/>
          <w:b/>
          <w:color w:val="000000"/>
          <w:kern w:val="0"/>
          <w:szCs w:val="21"/>
          <w:highlight w:val="none"/>
        </w:rPr>
        <w:t>★6</w:t>
      </w:r>
      <w:r>
        <w:rPr>
          <w:rFonts w:hint="eastAsia" w:ascii="仿宋_GB2312" w:hAnsi="仿宋_GB2312" w:eastAsia="仿宋_GB2312" w:cs="仿宋_GB2312"/>
          <w:b/>
          <w:bCs/>
          <w:color w:val="000000"/>
          <w:kern w:val="0"/>
          <w:szCs w:val="21"/>
          <w:highlight w:val="none"/>
        </w:rPr>
        <w:t>、需落实的政府采购政策性规定：</w:t>
      </w:r>
    </w:p>
    <w:p w14:paraId="2E57EA81">
      <w:pPr>
        <w:adjustRightInd w:val="0"/>
        <w:snapToGrid w:val="0"/>
        <w:spacing w:line="360" w:lineRule="auto"/>
        <w:ind w:firstLine="420" w:firstLineChars="200"/>
        <w:rPr>
          <w:rFonts w:ascii="仿宋_GB2312" w:hAnsi="仿宋_GB2312" w:eastAsia="仿宋_GB2312" w:cs="仿宋_GB2312"/>
          <w:b/>
          <w:color w:val="000000"/>
          <w:kern w:val="0"/>
          <w:szCs w:val="21"/>
          <w:highlight w:val="none"/>
        </w:rPr>
      </w:pPr>
      <w:r>
        <w:rPr>
          <w:rFonts w:hint="eastAsia" w:ascii="仿宋_GB2312" w:hAnsi="仿宋_GB2312" w:eastAsia="仿宋_GB2312" w:cs="仿宋_GB2312"/>
          <w:b/>
          <w:color w:val="000000"/>
          <w:kern w:val="0"/>
          <w:szCs w:val="21"/>
          <w:highlight w:val="none"/>
        </w:rPr>
        <w:t>6.1对于中小微企业的相关规定</w:t>
      </w:r>
    </w:p>
    <w:p w14:paraId="7651A103">
      <w:pPr>
        <w:adjustRightInd w:val="0"/>
        <w:snapToGrid w:val="0"/>
        <w:spacing w:line="360" w:lineRule="auto"/>
        <w:ind w:firstLine="420" w:firstLineChars="200"/>
        <w:jc w:val="left"/>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6.1.1对于非专门面向中小企业的项目，在满足价格扣除条件且在投标文件中按要求提交了《中小企业声明函》、《制造商企业（单位）类型声明函》（采购人采购的服务有伴随货物时，投标人所投货物为其它企业生产时须提供此声明函，仅作为价格扣除条件）的，对投标报价给予价格扣除，用扣除后的价格参与评审。投标报价扣除比例如下：</w:t>
      </w:r>
    </w:p>
    <w:p w14:paraId="70E2B61C">
      <w:pPr>
        <w:adjustRightInd w:val="0"/>
        <w:snapToGrid w:val="0"/>
        <w:spacing w:line="360" w:lineRule="auto"/>
        <w:ind w:firstLine="210" w:firstLineChars="100"/>
        <w:jc w:val="left"/>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（1）非联合体投标</w:t>
      </w:r>
    </w:p>
    <w:p w14:paraId="74504717">
      <w:pPr>
        <w:adjustRightInd w:val="0"/>
        <w:snapToGrid w:val="0"/>
        <w:spacing w:line="360" w:lineRule="auto"/>
        <w:jc w:val="left"/>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 xml:space="preserve">       小型和微型企业相应产品、服务投标报价的</w:t>
      </w:r>
      <w:r>
        <w:rPr>
          <w:rFonts w:hint="eastAsia" w:ascii="仿宋_GB2312" w:hAnsi="仿宋_GB2312" w:eastAsia="仿宋_GB2312" w:cs="仿宋_GB2312"/>
          <w:color w:val="000000"/>
          <w:kern w:val="0"/>
          <w:szCs w:val="21"/>
          <w:highlight w:val="none"/>
          <w:u w:val="single"/>
        </w:rPr>
        <w:t xml:space="preserve"> </w:t>
      </w:r>
      <w:r>
        <w:rPr>
          <w:rFonts w:hint="eastAsia" w:ascii="仿宋_GB2312" w:hAnsi="仿宋_GB2312" w:eastAsia="仿宋_GB2312" w:cs="仿宋_GB2312"/>
          <w:color w:val="000000"/>
          <w:kern w:val="0"/>
          <w:szCs w:val="21"/>
          <w:highlight w:val="none"/>
          <w:u w:val="single"/>
          <w:lang w:val="en-US" w:eastAsia="zh-CN"/>
        </w:rPr>
        <w:t>/</w:t>
      </w:r>
      <w:r>
        <w:rPr>
          <w:rFonts w:hint="eastAsia" w:ascii="仿宋_GB2312" w:hAnsi="仿宋_GB2312" w:eastAsia="仿宋_GB2312" w:cs="仿宋_GB2312"/>
          <w:color w:val="000000"/>
          <w:kern w:val="0"/>
          <w:szCs w:val="21"/>
          <w:highlight w:val="none"/>
          <w:u w:val="single"/>
        </w:rPr>
        <w:t xml:space="preserve"> </w:t>
      </w:r>
    </w:p>
    <w:p w14:paraId="3F1593CC">
      <w:pPr>
        <w:adjustRightInd w:val="0"/>
        <w:snapToGrid w:val="0"/>
        <w:spacing w:line="360" w:lineRule="auto"/>
        <w:ind w:firstLine="630" w:firstLineChars="300"/>
        <w:jc w:val="left"/>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lang w:eastAsia="zh-CN"/>
        </w:rPr>
        <w:t>注：供应商提供的货物既有中小企业制造货物，也有大型企业制造货物的，不享受中小企业扶持政策。</w:t>
      </w:r>
    </w:p>
    <w:p w14:paraId="4A455C63">
      <w:pPr>
        <w:adjustRightInd w:val="0"/>
        <w:snapToGrid w:val="0"/>
        <w:spacing w:line="360" w:lineRule="auto"/>
        <w:ind w:firstLine="210" w:firstLineChars="100"/>
        <w:jc w:val="left"/>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（2）联合体投标</w:t>
      </w:r>
    </w:p>
    <w:p w14:paraId="5C4BFC0C">
      <w:pPr>
        <w:adjustRightInd w:val="0"/>
        <w:snapToGrid w:val="0"/>
        <w:spacing w:line="360" w:lineRule="auto"/>
        <w:ind w:firstLine="420" w:firstLineChars="200"/>
        <w:jc w:val="left"/>
        <w:rPr>
          <w:rFonts w:hint="eastAsia" w:ascii="仿宋_GB2312" w:hAnsi="仿宋_GB2312" w:eastAsia="仿宋_GB2312" w:cs="仿宋_GB2312"/>
          <w:color w:val="000000"/>
          <w:szCs w:val="21"/>
          <w:highlight w:val="none"/>
          <w:lang w:eastAsia="zh-CN"/>
        </w:rPr>
      </w:pPr>
      <w:r>
        <w:rPr>
          <w:rFonts w:hint="eastAsia" w:ascii="仿宋_GB2312" w:hAnsi="仿宋_GB2312" w:eastAsia="仿宋_GB2312" w:cs="仿宋_GB2312"/>
          <w:color w:val="000000"/>
          <w:szCs w:val="21"/>
          <w:highlight w:val="none"/>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最后报价扣除</w:t>
      </w:r>
      <w:r>
        <w:rPr>
          <w:rFonts w:hint="eastAsia" w:ascii="仿宋_GB2312" w:hAnsi="仿宋_GB2312" w:eastAsia="仿宋_GB2312" w:cs="仿宋_GB2312"/>
          <w:color w:val="000000"/>
          <w:kern w:val="0"/>
          <w:szCs w:val="21"/>
          <w:highlight w:val="none"/>
          <w:u w:val="single"/>
        </w:rPr>
        <w:t xml:space="preserve">  </w:t>
      </w:r>
      <w:r>
        <w:rPr>
          <w:rFonts w:hint="eastAsia" w:ascii="仿宋_GB2312" w:hAnsi="仿宋_GB2312" w:eastAsia="仿宋_GB2312" w:cs="仿宋_GB2312"/>
          <w:color w:val="000000"/>
          <w:kern w:val="0"/>
          <w:szCs w:val="21"/>
          <w:highlight w:val="none"/>
          <w:u w:val="single"/>
          <w:lang w:val="en-US" w:eastAsia="zh-CN"/>
        </w:rPr>
        <w:t>/</w:t>
      </w:r>
      <w:r>
        <w:rPr>
          <w:rFonts w:hint="eastAsia" w:ascii="仿宋_GB2312" w:hAnsi="仿宋_GB2312" w:eastAsia="仿宋_GB2312" w:cs="仿宋_GB2312"/>
          <w:color w:val="000000"/>
          <w:kern w:val="0"/>
          <w:szCs w:val="21"/>
          <w:highlight w:val="none"/>
          <w:u w:val="single"/>
        </w:rPr>
        <w:t xml:space="preserve">  </w:t>
      </w:r>
      <w:r>
        <w:rPr>
          <w:rFonts w:hint="eastAsia" w:ascii="仿宋_GB2312" w:hAnsi="仿宋_GB2312" w:eastAsia="仿宋_GB2312" w:cs="仿宋_GB2312"/>
          <w:color w:val="000000"/>
          <w:szCs w:val="21"/>
          <w:highlight w:val="none"/>
        </w:rPr>
        <w:t>。</w:t>
      </w:r>
    </w:p>
    <w:p w14:paraId="1BD2DC9C">
      <w:pPr>
        <w:adjustRightInd w:val="0"/>
        <w:snapToGrid w:val="0"/>
        <w:spacing w:line="360" w:lineRule="auto"/>
        <w:ind w:firstLine="420" w:firstLineChars="200"/>
        <w:jc w:val="left"/>
        <w:rPr>
          <w:rFonts w:hint="eastAsia" w:ascii="仿宋_GB2312" w:hAnsi="仿宋_GB2312" w:eastAsia="仿宋_GB2312" w:cs="仿宋_GB2312"/>
          <w:color w:val="000000"/>
          <w:szCs w:val="21"/>
          <w:highlight w:val="none"/>
          <w:lang w:eastAsia="zh-CN"/>
        </w:rPr>
      </w:pPr>
      <w:r>
        <w:rPr>
          <w:rFonts w:hint="eastAsia" w:ascii="仿宋_GB2312" w:hAnsi="仿宋_GB2312" w:eastAsia="仿宋_GB2312" w:cs="仿宋_GB2312"/>
          <w:color w:val="000000"/>
          <w:szCs w:val="21"/>
          <w:highlight w:val="none"/>
          <w:lang w:eastAsia="zh-CN"/>
        </w:rPr>
        <w:t>以</w:t>
      </w:r>
      <w:r>
        <w:rPr>
          <w:rFonts w:hint="eastAsia" w:ascii="仿宋_GB2312" w:hAnsi="仿宋_GB2312" w:eastAsia="仿宋_GB2312" w:cs="仿宋_GB2312"/>
          <w:color w:val="000000"/>
          <w:szCs w:val="21"/>
          <w:highlight w:val="none"/>
        </w:rPr>
        <w:t>联合体</w:t>
      </w:r>
      <w:r>
        <w:rPr>
          <w:rFonts w:hint="eastAsia" w:ascii="仿宋_GB2312" w:hAnsi="仿宋_GB2312" w:eastAsia="仿宋_GB2312" w:cs="仿宋_GB2312"/>
          <w:color w:val="000000"/>
          <w:szCs w:val="21"/>
          <w:highlight w:val="none"/>
          <w:lang w:eastAsia="zh-CN"/>
        </w:rPr>
        <w:t>形式参加政府采购活动，联合体各方均为中小企业的，联合体视同中小企业。其中，联合体各方均为小微企业的，联合体视同小微企业。</w:t>
      </w:r>
    </w:p>
    <w:p w14:paraId="151E9E4E">
      <w:pPr>
        <w:adjustRightInd w:val="0"/>
        <w:snapToGrid w:val="0"/>
        <w:spacing w:line="360" w:lineRule="auto"/>
        <w:ind w:firstLine="420" w:firstLineChars="200"/>
        <w:jc w:val="left"/>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6.1.2监狱企业视同小型、微型企业，在满足价格扣除条件且在投标文件中按要求提交了省级以上监狱管理局、戒毒管理局（含新疆生产建设兵团）出具的属于监狱企业的证明文件的，对其投标报价按本章5.1.1条款的比例予以扣除，</w:t>
      </w:r>
      <w:r>
        <w:rPr>
          <w:rFonts w:hint="eastAsia" w:ascii="仿宋_GB2312" w:hAnsi="仿宋_GB2312" w:eastAsia="仿宋_GB2312" w:cs="仿宋_GB2312"/>
          <w:color w:val="000000"/>
          <w:kern w:val="0"/>
          <w:szCs w:val="21"/>
          <w:highlight w:val="none"/>
        </w:rPr>
        <w:t>用扣除后的价格参与评审</w:t>
      </w:r>
      <w:r>
        <w:rPr>
          <w:rFonts w:hint="eastAsia" w:ascii="仿宋_GB2312" w:hAnsi="仿宋_GB2312" w:eastAsia="仿宋_GB2312" w:cs="仿宋_GB2312"/>
          <w:color w:val="000000"/>
          <w:szCs w:val="21"/>
          <w:highlight w:val="none"/>
        </w:rPr>
        <w:t>。</w:t>
      </w:r>
    </w:p>
    <w:p w14:paraId="342C0733">
      <w:pPr>
        <w:adjustRightInd w:val="0"/>
        <w:snapToGrid w:val="0"/>
        <w:spacing w:line="360" w:lineRule="auto"/>
        <w:ind w:firstLine="420" w:firstLineChars="200"/>
        <w:jc w:val="left"/>
        <w:rPr>
          <w:rFonts w:ascii="仿宋_GB2312" w:hAnsi="仿宋_GB2312" w:eastAsia="仿宋_GB2312" w:cs="仿宋_GB2312"/>
          <w:color w:val="000000"/>
          <w:szCs w:val="21"/>
          <w:highlight w:val="none"/>
        </w:rPr>
      </w:pPr>
      <w:r>
        <w:rPr>
          <w:rFonts w:hint="eastAsia" w:ascii="仿宋_GB2312" w:hAnsi="仿宋_GB2312" w:eastAsia="仿宋_GB2312" w:cs="仿宋_GB2312"/>
          <w:b/>
          <w:color w:val="000000"/>
          <w:kern w:val="0"/>
          <w:szCs w:val="21"/>
          <w:highlight w:val="none"/>
        </w:rPr>
        <w:t>6.1.3</w:t>
      </w:r>
      <w:r>
        <w:rPr>
          <w:rFonts w:hint="eastAsia" w:ascii="仿宋_GB2312" w:hAnsi="仿宋_GB2312" w:eastAsia="仿宋_GB2312" w:cs="仿宋_GB2312"/>
          <w:color w:val="000000"/>
          <w:szCs w:val="21"/>
          <w:highlight w:val="none"/>
        </w:rPr>
        <w:t>残疾人福利性单位视同小型、微型企业，在满足价格扣除条件且在</w:t>
      </w:r>
      <w:r>
        <w:rPr>
          <w:rFonts w:hint="eastAsia" w:ascii="仿宋_GB2312" w:hAnsi="仿宋_GB2312" w:eastAsia="仿宋_GB2312" w:cs="仿宋_GB2312"/>
          <w:color w:val="000000"/>
          <w:kern w:val="0"/>
          <w:szCs w:val="21"/>
          <w:highlight w:val="none"/>
        </w:rPr>
        <w:t>投标文件中提供了《残疾人福利性单位声明函》的，</w:t>
      </w:r>
      <w:r>
        <w:rPr>
          <w:rFonts w:hint="eastAsia" w:ascii="仿宋_GB2312" w:hAnsi="仿宋_GB2312" w:eastAsia="仿宋_GB2312" w:cs="仿宋_GB2312"/>
          <w:color w:val="000000"/>
          <w:szCs w:val="21"/>
          <w:highlight w:val="none"/>
        </w:rPr>
        <w:t>对其投标报价按本章5.1.1条款的比例予以扣除</w:t>
      </w:r>
      <w:r>
        <w:rPr>
          <w:rFonts w:hint="eastAsia" w:ascii="仿宋_GB2312" w:hAnsi="仿宋_GB2312" w:eastAsia="仿宋_GB2312" w:cs="仿宋_GB2312"/>
          <w:color w:val="000000"/>
          <w:kern w:val="0"/>
          <w:szCs w:val="21"/>
          <w:highlight w:val="none"/>
        </w:rPr>
        <w:t>，用扣除后的价格参与评审。</w:t>
      </w:r>
    </w:p>
    <w:p w14:paraId="4702A558">
      <w:pPr>
        <w:adjustRightInd w:val="0"/>
        <w:snapToGrid w:val="0"/>
        <w:spacing w:line="360" w:lineRule="auto"/>
        <w:ind w:firstLine="420" w:firstLineChars="200"/>
        <w:rPr>
          <w:rFonts w:ascii="仿宋_GB2312" w:hAnsi="仿宋_GB2312" w:eastAsia="仿宋_GB2312" w:cs="仿宋_GB2312"/>
          <w:b/>
          <w:color w:val="000000"/>
          <w:szCs w:val="21"/>
          <w:highlight w:val="none"/>
        </w:rPr>
      </w:pPr>
      <w:r>
        <w:rPr>
          <w:rFonts w:hint="eastAsia" w:ascii="仿宋_GB2312" w:hAnsi="仿宋_GB2312" w:eastAsia="仿宋_GB2312" w:cs="仿宋_GB2312"/>
          <w:b/>
          <w:color w:val="000000"/>
          <w:szCs w:val="21"/>
          <w:highlight w:val="none"/>
        </w:rPr>
        <w:t>6.1.4残疾人福利性单位属于小型、微型企业的，不重复享受政策。</w:t>
      </w:r>
    </w:p>
    <w:p w14:paraId="620473DA">
      <w:pPr>
        <w:adjustRightInd w:val="0"/>
        <w:snapToGrid w:val="0"/>
        <w:spacing w:line="360" w:lineRule="auto"/>
        <w:ind w:firstLine="420" w:firstLineChars="200"/>
        <w:rPr>
          <w:rFonts w:ascii="仿宋_GB2312" w:hAnsi="仿宋_GB2312" w:eastAsia="仿宋_GB2312" w:cs="仿宋_GB2312"/>
          <w:b/>
          <w:color w:val="000000"/>
          <w:kern w:val="0"/>
          <w:szCs w:val="21"/>
          <w:highlight w:val="none"/>
        </w:rPr>
      </w:pPr>
      <w:r>
        <w:rPr>
          <w:rFonts w:hint="eastAsia" w:ascii="仿宋_GB2312" w:hAnsi="仿宋_GB2312" w:eastAsia="仿宋_GB2312" w:cs="仿宋_GB2312"/>
          <w:b/>
          <w:color w:val="000000"/>
          <w:kern w:val="0"/>
          <w:szCs w:val="21"/>
          <w:highlight w:val="none"/>
        </w:rPr>
        <w:t>6.2对于节能产品、环境标志产品的相关规定</w:t>
      </w:r>
    </w:p>
    <w:p w14:paraId="130867CB">
      <w:pPr>
        <w:numPr>
          <w:ilvl w:val="0"/>
          <w:numId w:val="5"/>
        </w:numPr>
        <w:adjustRightInd w:val="0"/>
        <w:snapToGrid w:val="0"/>
        <w:spacing w:line="360" w:lineRule="auto"/>
        <w:ind w:firstLine="420" w:firstLineChars="200"/>
        <w:jc w:val="left"/>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节能产品或环境标志产品，依据品目清单和认证证书实施政府优先采购。</w:t>
      </w:r>
      <w:r>
        <w:rPr>
          <w:rFonts w:hint="eastAsia" w:ascii="仿宋_GB2312" w:hAnsi="仿宋_GB2312" w:eastAsia="仿宋_GB2312" w:cs="仿宋_GB2312"/>
          <w:color w:val="000000"/>
          <w:highlight w:val="none"/>
        </w:rPr>
        <w:t>供应商</w:t>
      </w:r>
      <w:r>
        <w:rPr>
          <w:rFonts w:hint="eastAsia" w:ascii="仿宋_GB2312" w:hAnsi="仿宋_GB2312" w:eastAsia="仿宋_GB2312" w:cs="仿宋_GB2312"/>
          <w:color w:val="000000"/>
          <w:szCs w:val="21"/>
          <w:highlight w:val="none"/>
        </w:rPr>
        <w:t>应能够提供国家确定的认证机构出具的、处于有效期之内的节能产品、环境标志产品认证证书，方可对获得证书的产品优先推荐。</w:t>
      </w:r>
    </w:p>
    <w:p w14:paraId="5B1A03E6">
      <w:pPr>
        <w:adjustRightInd w:val="0"/>
        <w:snapToGrid w:val="0"/>
        <w:spacing w:line="360" w:lineRule="auto"/>
        <w:ind w:firstLine="630" w:firstLineChars="300"/>
        <w:jc w:val="left"/>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采用最低评标价法的，</w:t>
      </w:r>
      <w:r>
        <w:rPr>
          <w:rFonts w:hint="eastAsia" w:ascii="仿宋_GB2312" w:hAnsi="仿宋_GB2312" w:eastAsia="仿宋_GB2312" w:cs="仿宋_GB2312"/>
          <w:color w:val="000000"/>
          <w:szCs w:val="21"/>
          <w:highlight w:val="none"/>
        </w:rPr>
        <w:t>对</w:t>
      </w:r>
      <w:r>
        <w:rPr>
          <w:rFonts w:hint="eastAsia" w:ascii="仿宋_GB2312" w:hAnsi="仿宋_GB2312" w:eastAsia="仿宋_GB2312" w:cs="仿宋_GB2312"/>
          <w:color w:val="000000"/>
          <w:kern w:val="0"/>
          <w:szCs w:val="21"/>
          <w:highlight w:val="none"/>
        </w:rPr>
        <w:t>清单中投标产品的报价</w:t>
      </w:r>
      <w:r>
        <w:rPr>
          <w:rFonts w:hint="eastAsia" w:ascii="仿宋_GB2312" w:hAnsi="仿宋_GB2312" w:eastAsia="仿宋_GB2312" w:cs="仿宋_GB2312"/>
          <w:color w:val="000000"/>
          <w:szCs w:val="21"/>
          <w:highlight w:val="none"/>
        </w:rPr>
        <w:t>给予价格扣除，用扣除后的价格参与评审。报价扣除比例为</w:t>
      </w:r>
      <w:r>
        <w:rPr>
          <w:rFonts w:hint="eastAsia" w:ascii="仿宋_GB2312" w:hAnsi="仿宋_GB2312" w:eastAsia="仿宋_GB2312" w:cs="仿宋_GB2312"/>
          <w:color w:val="000000"/>
          <w:kern w:val="0"/>
          <w:szCs w:val="21"/>
          <w:highlight w:val="none"/>
        </w:rPr>
        <w:t>清单中产品报价的</w:t>
      </w:r>
      <w:r>
        <w:rPr>
          <w:rFonts w:hint="eastAsia" w:ascii="仿宋_GB2312" w:hAnsi="仿宋_GB2312" w:eastAsia="仿宋_GB2312" w:cs="仿宋_GB2312"/>
          <w:color w:val="000000"/>
          <w:szCs w:val="21"/>
          <w:highlight w:val="none"/>
          <w:u w:val="single"/>
        </w:rPr>
        <w:t xml:space="preserve">  </w:t>
      </w:r>
      <w:r>
        <w:rPr>
          <w:rFonts w:hint="eastAsia" w:ascii="仿宋_GB2312" w:hAnsi="仿宋_GB2312" w:eastAsia="仿宋_GB2312" w:cs="仿宋_GB2312"/>
          <w:color w:val="000000"/>
          <w:szCs w:val="21"/>
          <w:highlight w:val="none"/>
          <w:u w:val="single"/>
          <w:lang w:val="en-US" w:eastAsia="zh-CN"/>
        </w:rPr>
        <w:t>/</w:t>
      </w:r>
      <w:r>
        <w:rPr>
          <w:rFonts w:hint="eastAsia" w:ascii="仿宋_GB2312" w:hAnsi="仿宋_GB2312" w:eastAsia="仿宋_GB2312" w:cs="仿宋_GB2312"/>
          <w:color w:val="000000"/>
          <w:szCs w:val="21"/>
          <w:highlight w:val="none"/>
          <w:u w:val="single"/>
        </w:rPr>
        <w:t xml:space="preserve">  </w:t>
      </w:r>
      <w:r>
        <w:rPr>
          <w:rFonts w:hint="eastAsia" w:ascii="仿宋_GB2312" w:hAnsi="仿宋_GB2312" w:eastAsia="仿宋_GB2312" w:cs="仿宋_GB2312"/>
          <w:color w:val="000000"/>
          <w:szCs w:val="21"/>
          <w:highlight w:val="none"/>
        </w:rPr>
        <w:t xml:space="preserve"> %。</w:t>
      </w:r>
    </w:p>
    <w:p w14:paraId="382BFF19">
      <w:pPr>
        <w:adjustRightInd w:val="0"/>
        <w:snapToGrid w:val="0"/>
        <w:spacing w:line="360" w:lineRule="auto"/>
        <w:ind w:firstLine="630" w:firstLineChars="300"/>
        <w:jc w:val="left"/>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采用综合评分法评标的项目，对清单中产品给予相应的加分。（详见评分细则）</w:t>
      </w:r>
    </w:p>
    <w:p w14:paraId="5E4784AC">
      <w:pPr>
        <w:adjustRightInd w:val="0"/>
        <w:snapToGrid w:val="0"/>
        <w:spacing w:line="360" w:lineRule="auto"/>
        <w:ind w:firstLine="420" w:firstLineChars="200"/>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（2）供应商应同时提供品目清单网络截图，并以明确标注所报产品信息和位置的方式，用以方便评审。</w:t>
      </w:r>
    </w:p>
    <w:p w14:paraId="403F31C1">
      <w:pPr>
        <w:adjustRightInd w:val="0"/>
        <w:snapToGrid w:val="0"/>
        <w:spacing w:line="360" w:lineRule="auto"/>
        <w:ind w:firstLine="420" w:firstLineChars="200"/>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（3）认证机构和获证产品信息发布媒体：详见中国政府采购网（www.ccgp.gov.cn）建立的与认证结果信息发布平台的链接。</w:t>
      </w:r>
    </w:p>
    <w:p w14:paraId="74AD0119">
      <w:pPr>
        <w:adjustRightInd w:val="0"/>
        <w:spacing w:line="360" w:lineRule="auto"/>
        <w:ind w:firstLine="420" w:firstLineChars="200"/>
        <w:jc w:val="left"/>
        <w:rPr>
          <w:rFonts w:ascii="仿宋_GB2312" w:hAnsi="仿宋_GB2312" w:eastAsia="仿宋_GB2312" w:cs="仿宋_GB2312"/>
          <w:b/>
          <w:bCs/>
          <w:color w:val="000000"/>
          <w:szCs w:val="21"/>
          <w:highlight w:val="none"/>
        </w:rPr>
      </w:pPr>
      <w:r>
        <w:rPr>
          <w:rFonts w:hint="eastAsia" w:ascii="仿宋_GB2312" w:hAnsi="仿宋_GB2312" w:eastAsia="仿宋_GB2312" w:cs="仿宋_GB2312"/>
          <w:b/>
          <w:bCs/>
          <w:color w:val="000000"/>
          <w:szCs w:val="21"/>
          <w:highlight w:val="none"/>
        </w:rPr>
        <w:t>6.3对于列入《辽宁省创新产品和服务目录》内的产品、服务的相关规定</w:t>
      </w:r>
    </w:p>
    <w:p w14:paraId="50993C19">
      <w:pPr>
        <w:adjustRightInd w:val="0"/>
        <w:spacing w:line="360" w:lineRule="auto"/>
        <w:ind w:firstLine="420" w:firstLineChars="200"/>
        <w:jc w:val="left"/>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采用最低评标价法的：对列入《辽宁省创新产品和服务目录》内的投标产品、服务给予其投标报价</w:t>
      </w:r>
      <w:r>
        <w:rPr>
          <w:rFonts w:hint="eastAsia" w:ascii="仿宋_GB2312" w:hAnsi="仿宋_GB2312" w:eastAsia="仿宋_GB2312" w:cs="仿宋_GB2312"/>
          <w:color w:val="000000"/>
          <w:szCs w:val="21"/>
          <w:highlight w:val="none"/>
          <w:u w:val="single"/>
        </w:rPr>
        <w:t xml:space="preserve">  </w:t>
      </w:r>
      <w:r>
        <w:rPr>
          <w:rFonts w:hint="eastAsia" w:ascii="仿宋_GB2312" w:hAnsi="仿宋_GB2312" w:eastAsia="仿宋_GB2312" w:cs="仿宋_GB2312"/>
          <w:color w:val="000000"/>
          <w:szCs w:val="21"/>
          <w:highlight w:val="none"/>
          <w:u w:val="single"/>
          <w:lang w:val="en-US" w:eastAsia="zh-CN"/>
        </w:rPr>
        <w:t>/</w:t>
      </w:r>
      <w:r>
        <w:rPr>
          <w:rFonts w:hint="eastAsia" w:ascii="仿宋_GB2312" w:hAnsi="仿宋_GB2312" w:eastAsia="仿宋_GB2312" w:cs="仿宋_GB2312"/>
          <w:color w:val="000000"/>
          <w:szCs w:val="21"/>
          <w:highlight w:val="none"/>
          <w:u w:val="single"/>
        </w:rPr>
        <w:t xml:space="preserve">  </w:t>
      </w:r>
      <w:r>
        <w:rPr>
          <w:rFonts w:hint="eastAsia" w:ascii="仿宋_GB2312" w:hAnsi="仿宋_GB2312" w:eastAsia="仿宋_GB2312" w:cs="仿宋_GB2312"/>
          <w:color w:val="000000"/>
          <w:szCs w:val="21"/>
          <w:highlight w:val="none"/>
        </w:rPr>
        <w:t>（6-8%）的价格扣除，用扣除后的价格参与评审。</w:t>
      </w:r>
    </w:p>
    <w:p w14:paraId="24093EDA">
      <w:pPr>
        <w:adjustRightInd w:val="0"/>
        <w:spacing w:line="360" w:lineRule="auto"/>
        <w:ind w:firstLine="420" w:firstLineChars="200"/>
        <w:jc w:val="left"/>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szCs w:val="21"/>
          <w:highlight w:val="none"/>
        </w:rPr>
        <w:t>采用综合评分法评标的：对列入《辽宁省创新产品和服务目录》内的投标产品、服务给予</w:t>
      </w:r>
      <w:r>
        <w:rPr>
          <w:rFonts w:hint="eastAsia" w:ascii="仿宋_GB2312" w:hAnsi="仿宋_GB2312" w:eastAsia="仿宋_GB2312" w:cs="仿宋_GB2312"/>
          <w:color w:val="000000"/>
          <w:szCs w:val="21"/>
          <w:highlight w:val="none"/>
          <w:u w:val="single"/>
        </w:rPr>
        <w:t xml:space="preserve"> </w:t>
      </w:r>
      <w:r>
        <w:rPr>
          <w:rFonts w:hint="eastAsia" w:ascii="仿宋_GB2312" w:hAnsi="仿宋_GB2312" w:eastAsia="仿宋_GB2312" w:cs="仿宋_GB2312"/>
          <w:color w:val="000000"/>
          <w:szCs w:val="21"/>
          <w:highlight w:val="none"/>
          <w:u w:val="single"/>
          <w:lang w:val="en-US" w:eastAsia="zh-CN"/>
        </w:rPr>
        <w:t>6%</w:t>
      </w:r>
      <w:r>
        <w:rPr>
          <w:rFonts w:hint="eastAsia" w:ascii="仿宋_GB2312" w:hAnsi="仿宋_GB2312" w:eastAsia="仿宋_GB2312" w:cs="仿宋_GB2312"/>
          <w:color w:val="000000"/>
          <w:szCs w:val="21"/>
          <w:highlight w:val="none"/>
          <w:u w:val="single"/>
        </w:rPr>
        <w:t xml:space="preserve"> </w:t>
      </w:r>
      <w:r>
        <w:rPr>
          <w:rFonts w:hint="eastAsia" w:ascii="仿宋_GB2312" w:hAnsi="仿宋_GB2312" w:eastAsia="仿宋_GB2312" w:cs="仿宋_GB2312"/>
          <w:color w:val="000000"/>
          <w:szCs w:val="21"/>
          <w:highlight w:val="none"/>
        </w:rPr>
        <w:t>的加分（详见评分细则）。</w:t>
      </w:r>
    </w:p>
    <w:p w14:paraId="7C7F53EF">
      <w:pPr>
        <w:adjustRightInd w:val="0"/>
        <w:snapToGrid w:val="0"/>
        <w:spacing w:line="360" w:lineRule="auto"/>
        <w:ind w:firstLine="420" w:firstLineChars="200"/>
        <w:rPr>
          <w:rFonts w:ascii="仿宋_GB2312" w:hAnsi="仿宋_GB2312" w:eastAsia="仿宋_GB2312" w:cs="仿宋_GB2312"/>
          <w:b/>
          <w:bCs/>
          <w:color w:val="000000"/>
          <w:kern w:val="0"/>
          <w:szCs w:val="21"/>
          <w:highlight w:val="none"/>
        </w:rPr>
      </w:pPr>
      <w:r>
        <w:rPr>
          <w:rFonts w:hint="eastAsia" w:ascii="仿宋_GB2312" w:hAnsi="仿宋_GB2312" w:eastAsia="仿宋_GB2312" w:cs="仿宋_GB2312"/>
          <w:b/>
          <w:color w:val="000000"/>
          <w:kern w:val="0"/>
          <w:szCs w:val="21"/>
          <w:highlight w:val="none"/>
        </w:rPr>
        <w:t>★7</w:t>
      </w:r>
      <w:r>
        <w:rPr>
          <w:rFonts w:hint="eastAsia" w:ascii="仿宋_GB2312" w:hAnsi="仿宋_GB2312" w:eastAsia="仿宋_GB2312" w:cs="仿宋_GB2312"/>
          <w:b/>
          <w:bCs/>
          <w:color w:val="000000"/>
          <w:kern w:val="0"/>
          <w:szCs w:val="21"/>
          <w:highlight w:val="none"/>
        </w:rPr>
        <w:t>、投标无效情况详见投标人须知。</w:t>
      </w:r>
    </w:p>
    <w:p w14:paraId="00C5EA97">
      <w:pPr>
        <w:adjustRightInd w:val="0"/>
        <w:snapToGrid w:val="0"/>
        <w:spacing w:line="360" w:lineRule="auto"/>
        <w:ind w:firstLine="420" w:firstLineChars="200"/>
        <w:rPr>
          <w:rFonts w:ascii="仿宋_GB2312" w:hAnsi="仿宋_GB2312" w:eastAsia="仿宋_GB2312" w:cs="仿宋_GB2312"/>
          <w:b/>
          <w:bCs/>
          <w:color w:val="000000"/>
          <w:kern w:val="0"/>
          <w:szCs w:val="21"/>
          <w:highlight w:val="none"/>
        </w:rPr>
      </w:pPr>
      <w:r>
        <w:rPr>
          <w:rFonts w:hint="eastAsia" w:ascii="仿宋_GB2312" w:hAnsi="仿宋_GB2312" w:eastAsia="仿宋_GB2312" w:cs="仿宋_GB2312"/>
          <w:b/>
          <w:color w:val="000000"/>
          <w:kern w:val="0"/>
          <w:szCs w:val="21"/>
          <w:highlight w:val="none"/>
        </w:rPr>
        <w:t>★8</w:t>
      </w:r>
      <w:r>
        <w:rPr>
          <w:rFonts w:hint="eastAsia" w:ascii="仿宋_GB2312" w:hAnsi="仿宋_GB2312" w:eastAsia="仿宋_GB2312" w:cs="仿宋_GB2312"/>
          <w:b/>
          <w:bCs/>
          <w:color w:val="000000"/>
          <w:kern w:val="0"/>
          <w:szCs w:val="21"/>
          <w:highlight w:val="none"/>
        </w:rPr>
        <w:t>、推荐中标候选人的原则</w:t>
      </w:r>
    </w:p>
    <w:p w14:paraId="6731E43A">
      <w:pPr>
        <w:adjustRightInd w:val="0"/>
        <w:snapToGrid w:val="0"/>
        <w:spacing w:line="360" w:lineRule="auto"/>
        <w:ind w:firstLine="420" w:firstLineChars="200"/>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详见第一章投标人须知第29条，具体处理办法如下：</w:t>
      </w:r>
    </w:p>
    <w:p w14:paraId="463FDC06">
      <w:pPr>
        <w:numPr>
          <w:ilvl w:val="0"/>
          <w:numId w:val="6"/>
        </w:numPr>
        <w:adjustRightInd w:val="0"/>
        <w:snapToGrid w:val="0"/>
        <w:spacing w:line="360" w:lineRule="auto"/>
        <w:ind w:firstLine="420" w:firstLineChars="200"/>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采用最低评标价法的：</w:t>
      </w:r>
    </w:p>
    <w:p w14:paraId="31C5D93B">
      <w:pPr>
        <w:adjustRightInd w:val="0"/>
        <w:snapToGrid w:val="0"/>
        <w:spacing w:line="360" w:lineRule="auto"/>
        <w:ind w:firstLine="420" w:firstLineChars="200"/>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扣除后的投标报价相同时，按投标报价由低至高排序；</w:t>
      </w:r>
    </w:p>
    <w:p w14:paraId="4EF731F1">
      <w:pPr>
        <w:adjustRightInd w:val="0"/>
        <w:snapToGrid w:val="0"/>
        <w:spacing w:line="360" w:lineRule="auto"/>
        <w:ind w:firstLine="420" w:firstLineChars="200"/>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按前款不能区分的，优先采购节能产品、环境标志产品；</w:t>
      </w:r>
    </w:p>
    <w:p w14:paraId="3BC81702">
      <w:pPr>
        <w:adjustRightInd w:val="0"/>
        <w:snapToGrid w:val="0"/>
        <w:spacing w:line="360" w:lineRule="auto"/>
        <w:ind w:firstLine="420" w:firstLineChars="200"/>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按前款不能区分的，按技术指标优劣排序；</w:t>
      </w:r>
    </w:p>
    <w:p w14:paraId="71B93DCF">
      <w:pPr>
        <w:adjustRightInd w:val="0"/>
        <w:snapToGrid w:val="0"/>
        <w:spacing w:line="360" w:lineRule="auto"/>
        <w:ind w:firstLine="420" w:firstLineChars="200"/>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其他情况，由评标委员会投票处理。</w:t>
      </w:r>
    </w:p>
    <w:p w14:paraId="6CBA5D06">
      <w:pPr>
        <w:numPr>
          <w:ilvl w:val="0"/>
          <w:numId w:val="6"/>
        </w:numPr>
        <w:adjustRightInd w:val="0"/>
        <w:snapToGrid w:val="0"/>
        <w:spacing w:line="360" w:lineRule="auto"/>
        <w:ind w:firstLine="420" w:firstLineChars="200"/>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采用综合评分法的：</w:t>
      </w:r>
    </w:p>
    <w:p w14:paraId="731273F1">
      <w:pPr>
        <w:adjustRightInd w:val="0"/>
        <w:snapToGrid w:val="0"/>
        <w:spacing w:line="360" w:lineRule="auto"/>
        <w:ind w:firstLine="420" w:firstLineChars="200"/>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得分相同的，按扣除后的投标报价由低到高顺序排序；</w:t>
      </w:r>
    </w:p>
    <w:p w14:paraId="562DE0DA">
      <w:pPr>
        <w:adjustRightInd w:val="0"/>
        <w:snapToGrid w:val="0"/>
        <w:spacing w:line="360" w:lineRule="auto"/>
        <w:ind w:firstLine="420" w:firstLineChars="200"/>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按前款不能区分的，按投标报价由低至高顺序排序；</w:t>
      </w:r>
    </w:p>
    <w:p w14:paraId="04A7C6FF">
      <w:pPr>
        <w:adjustRightInd w:val="0"/>
        <w:snapToGrid w:val="0"/>
        <w:spacing w:line="360" w:lineRule="auto"/>
        <w:ind w:firstLine="420" w:firstLineChars="200"/>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按前款不能区分的，优先采购节能产品、环保产品；</w:t>
      </w:r>
    </w:p>
    <w:p w14:paraId="01B6FF98">
      <w:pPr>
        <w:adjustRightInd w:val="0"/>
        <w:snapToGrid w:val="0"/>
        <w:spacing w:line="360" w:lineRule="auto"/>
        <w:ind w:firstLine="420" w:firstLineChars="200"/>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按前款不能区分的，按技术指标优劣排序；</w:t>
      </w:r>
    </w:p>
    <w:p w14:paraId="2865DD8B">
      <w:pPr>
        <w:adjustRightInd w:val="0"/>
        <w:snapToGrid w:val="0"/>
        <w:spacing w:line="360" w:lineRule="auto"/>
        <w:ind w:firstLine="420" w:firstLineChars="200"/>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其他情况，由评标委员会投票处理。</w:t>
      </w:r>
    </w:p>
    <w:p w14:paraId="5277C0CD">
      <w:pPr>
        <w:adjustRightInd w:val="0"/>
        <w:snapToGrid w:val="0"/>
        <w:spacing w:line="360" w:lineRule="auto"/>
        <w:ind w:firstLine="420" w:firstLineChars="200"/>
        <w:rPr>
          <w:rFonts w:ascii="仿宋_GB2312" w:hAnsi="仿宋_GB2312" w:eastAsia="仿宋_GB2312" w:cs="仿宋_GB2312"/>
          <w:b/>
          <w:color w:val="000000"/>
          <w:kern w:val="0"/>
          <w:szCs w:val="21"/>
          <w:highlight w:val="none"/>
        </w:rPr>
      </w:pPr>
      <w:bookmarkStart w:id="138" w:name="_Toc30297_WPSOffice_Level2"/>
      <w:r>
        <w:rPr>
          <w:rFonts w:hint="eastAsia" w:ascii="仿宋_GB2312" w:hAnsi="仿宋_GB2312" w:eastAsia="仿宋_GB2312" w:cs="仿宋_GB2312"/>
          <w:b/>
          <w:color w:val="000000"/>
          <w:szCs w:val="21"/>
          <w:highlight w:val="none"/>
        </w:rPr>
        <w:t>三、</w:t>
      </w:r>
      <w:r>
        <w:rPr>
          <w:rFonts w:hint="eastAsia" w:ascii="仿宋_GB2312" w:hAnsi="仿宋_GB2312" w:eastAsia="仿宋_GB2312" w:cs="仿宋_GB2312"/>
          <w:b/>
          <w:color w:val="000000"/>
          <w:kern w:val="0"/>
          <w:szCs w:val="21"/>
          <w:highlight w:val="none"/>
        </w:rPr>
        <w:t>确定中标人</w:t>
      </w:r>
      <w:bookmarkEnd w:id="138"/>
    </w:p>
    <w:p w14:paraId="0EBA98C0">
      <w:pPr>
        <w:adjustRightInd w:val="0"/>
        <w:snapToGrid w:val="0"/>
        <w:spacing w:line="360" w:lineRule="auto"/>
        <w:ind w:firstLine="420" w:firstLineChars="200"/>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评标委员会根据全体评标委员会成员签字的原始评标记录和评标结果编写评标报告，并向采购人提交书面评标报告。</w:t>
      </w:r>
    </w:p>
    <w:p w14:paraId="0148C1A5">
      <w:pPr>
        <w:adjustRightInd w:val="0"/>
        <w:snapToGrid w:val="0"/>
        <w:spacing w:line="360" w:lineRule="auto"/>
        <w:ind w:firstLine="420" w:firstLineChars="200"/>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采购人按照评标报告确定的中标候选人名单按顺序确定中标人，或由采购人委托评标委员会按照第一章投标人须知第31条规定的方式确定中标人。</w:t>
      </w:r>
    </w:p>
    <w:p w14:paraId="2B32746B">
      <w:pPr>
        <w:keepNext/>
        <w:keepLines/>
        <w:widowControl w:val="0"/>
        <w:adjustRightInd w:val="0"/>
        <w:snapToGrid w:val="0"/>
        <w:spacing w:before="0" w:after="0" w:line="240" w:lineRule="auto"/>
        <w:jc w:val="left"/>
        <w:outlineLvl w:val="1"/>
        <w:rPr>
          <w:rFonts w:ascii="仿宋_GB2312" w:hAnsi="仿宋_GB2312" w:eastAsia="仿宋_GB2312" w:cs="仿宋_GB2312"/>
          <w:b/>
          <w:color w:val="000000"/>
          <w:kern w:val="2"/>
          <w:sz w:val="28"/>
          <w:szCs w:val="28"/>
          <w:highlight w:val="none"/>
          <w:lang w:val="en-US" w:eastAsia="zh-CN" w:bidi="ar-SA"/>
        </w:rPr>
      </w:pPr>
      <w:r>
        <w:rPr>
          <w:rFonts w:hint="eastAsia" w:ascii="仿宋_GB2312" w:hAnsi="仿宋_GB2312" w:eastAsia="仿宋_GB2312" w:cs="仿宋_GB2312"/>
          <w:b/>
          <w:color w:val="000000"/>
          <w:kern w:val="2"/>
          <w:sz w:val="28"/>
          <w:szCs w:val="24"/>
          <w:highlight w:val="none"/>
          <w:lang w:val="en-US" w:eastAsia="zh-CN" w:bidi="ar-SA"/>
        </w:rPr>
        <w:br w:type="page"/>
      </w:r>
      <w:bookmarkStart w:id="139" w:name="_Toc32318_WPSOffice_Level2"/>
      <w:r>
        <w:rPr>
          <w:rFonts w:hint="eastAsia" w:ascii="仿宋_GB2312" w:hAnsi="仿宋_GB2312" w:eastAsia="仿宋_GB2312" w:cs="仿宋_GB2312"/>
          <w:b/>
          <w:color w:val="000000"/>
          <w:kern w:val="2"/>
          <w:sz w:val="28"/>
          <w:szCs w:val="28"/>
          <w:highlight w:val="none"/>
          <w:lang w:val="en-US" w:eastAsia="zh-CN" w:bidi="ar-SA"/>
        </w:rPr>
        <w:t xml:space="preserve">附件1 </w:t>
      </w:r>
    </w:p>
    <w:p w14:paraId="7F6B0F58">
      <w:pPr>
        <w:jc w:val="center"/>
        <w:rPr>
          <w:rFonts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t>资格审查表</w:t>
      </w:r>
      <w:bookmarkEnd w:id="139"/>
    </w:p>
    <w:tbl>
      <w:tblPr>
        <w:tblStyle w:val="10"/>
        <w:tblW w:w="9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3837"/>
        <w:gridCol w:w="1982"/>
        <w:gridCol w:w="986"/>
        <w:gridCol w:w="962"/>
        <w:gridCol w:w="888"/>
      </w:tblGrid>
      <w:tr w14:paraId="1F508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68" w:type="dxa"/>
            <w:vMerge w:val="restart"/>
            <w:noWrap w:val="0"/>
            <w:vAlign w:val="center"/>
          </w:tcPr>
          <w:p w14:paraId="6DDB8A86">
            <w:pPr>
              <w:ind w:left="-96" w:leftChars="-46" w:right="-86" w:rightChars="-41"/>
              <w:jc w:val="center"/>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序号</w:t>
            </w:r>
          </w:p>
        </w:tc>
        <w:tc>
          <w:tcPr>
            <w:tcW w:w="3837" w:type="dxa"/>
            <w:vMerge w:val="restart"/>
            <w:noWrap w:val="0"/>
            <w:vAlign w:val="center"/>
          </w:tcPr>
          <w:p w14:paraId="76A547D0">
            <w:pPr>
              <w:keepNext/>
              <w:keepLines/>
              <w:widowControl w:val="0"/>
              <w:adjustRightInd w:val="0"/>
              <w:snapToGrid w:val="0"/>
              <w:spacing w:before="0" w:after="0" w:line="240" w:lineRule="auto"/>
              <w:ind w:left="-96" w:leftChars="-46" w:right="-86" w:rightChars="-41"/>
              <w:jc w:val="center"/>
              <w:outlineLvl w:val="1"/>
              <w:rPr>
                <w:rFonts w:ascii="仿宋_GB2312" w:hAnsi="仿宋_GB2312" w:eastAsia="仿宋_GB2312" w:cs="仿宋_GB2312"/>
                <w:b w:val="0"/>
                <w:color w:val="000000"/>
                <w:kern w:val="2"/>
                <w:sz w:val="21"/>
                <w:szCs w:val="21"/>
                <w:highlight w:val="none"/>
                <w:lang w:val="en-US" w:eastAsia="zh-CN" w:bidi="ar-SA"/>
              </w:rPr>
            </w:pPr>
            <w:r>
              <w:rPr>
                <w:rFonts w:hint="eastAsia" w:ascii="仿宋_GB2312" w:hAnsi="仿宋_GB2312" w:eastAsia="仿宋_GB2312" w:cs="仿宋_GB2312"/>
                <w:b w:val="0"/>
                <w:color w:val="000000"/>
                <w:kern w:val="2"/>
                <w:sz w:val="21"/>
                <w:szCs w:val="21"/>
                <w:highlight w:val="none"/>
                <w:lang w:val="en-US" w:eastAsia="zh-CN" w:bidi="ar-SA"/>
              </w:rPr>
              <w:t>审查项目</w:t>
            </w:r>
          </w:p>
        </w:tc>
        <w:tc>
          <w:tcPr>
            <w:tcW w:w="1982" w:type="dxa"/>
            <w:vMerge w:val="restart"/>
            <w:noWrap w:val="0"/>
            <w:vAlign w:val="center"/>
          </w:tcPr>
          <w:p w14:paraId="552089FB">
            <w:pPr>
              <w:keepNext/>
              <w:keepLines/>
              <w:widowControl w:val="0"/>
              <w:adjustRightInd w:val="0"/>
              <w:snapToGrid w:val="0"/>
              <w:spacing w:before="0" w:after="0" w:line="240" w:lineRule="auto"/>
              <w:ind w:left="-96" w:leftChars="-46" w:right="-86" w:rightChars="-41"/>
              <w:jc w:val="center"/>
              <w:outlineLvl w:val="1"/>
              <w:rPr>
                <w:rFonts w:ascii="仿宋_GB2312" w:hAnsi="仿宋_GB2312" w:eastAsia="仿宋_GB2312" w:cs="仿宋_GB2312"/>
                <w:b w:val="0"/>
                <w:color w:val="000000"/>
                <w:kern w:val="2"/>
                <w:sz w:val="21"/>
                <w:szCs w:val="21"/>
                <w:highlight w:val="none"/>
                <w:lang w:val="en-US" w:eastAsia="zh-CN" w:bidi="ar-SA"/>
              </w:rPr>
            </w:pPr>
            <w:r>
              <w:rPr>
                <w:rFonts w:hint="eastAsia" w:ascii="仿宋_GB2312" w:hAnsi="仿宋_GB2312" w:eastAsia="仿宋_GB2312" w:cs="仿宋_GB2312"/>
                <w:b w:val="0"/>
                <w:color w:val="000000"/>
                <w:kern w:val="2"/>
                <w:sz w:val="21"/>
                <w:szCs w:val="21"/>
                <w:highlight w:val="none"/>
                <w:lang w:val="en-US" w:eastAsia="zh-CN" w:bidi="ar-SA"/>
              </w:rPr>
              <w:t>审查标准</w:t>
            </w:r>
          </w:p>
        </w:tc>
        <w:tc>
          <w:tcPr>
            <w:tcW w:w="2836" w:type="dxa"/>
            <w:gridSpan w:val="3"/>
            <w:noWrap w:val="0"/>
            <w:vAlign w:val="center"/>
          </w:tcPr>
          <w:p w14:paraId="63D048FA">
            <w:pPr>
              <w:keepNext/>
              <w:keepLines/>
              <w:widowControl w:val="0"/>
              <w:adjustRightInd w:val="0"/>
              <w:snapToGrid w:val="0"/>
              <w:spacing w:before="0" w:after="0" w:line="240" w:lineRule="auto"/>
              <w:ind w:left="-96" w:leftChars="-46" w:right="-86" w:rightChars="-41"/>
              <w:jc w:val="center"/>
              <w:outlineLvl w:val="1"/>
              <w:rPr>
                <w:rFonts w:ascii="仿宋_GB2312" w:hAnsi="仿宋_GB2312" w:eastAsia="仿宋_GB2312" w:cs="仿宋_GB2312"/>
                <w:b w:val="0"/>
                <w:color w:val="000000"/>
                <w:kern w:val="2"/>
                <w:sz w:val="21"/>
                <w:szCs w:val="21"/>
                <w:highlight w:val="none"/>
                <w:lang w:val="en-US" w:eastAsia="zh-CN" w:bidi="ar-SA"/>
              </w:rPr>
            </w:pPr>
            <w:r>
              <w:rPr>
                <w:rFonts w:hint="eastAsia" w:ascii="仿宋_GB2312" w:hAnsi="仿宋_GB2312" w:eastAsia="仿宋_GB2312" w:cs="仿宋_GB2312"/>
                <w:b w:val="0"/>
                <w:color w:val="000000"/>
                <w:kern w:val="2"/>
                <w:sz w:val="21"/>
                <w:szCs w:val="21"/>
                <w:highlight w:val="none"/>
                <w:lang w:val="en-US" w:eastAsia="zh-CN" w:bidi="ar-SA"/>
              </w:rPr>
              <w:t>投标人名称</w:t>
            </w:r>
          </w:p>
        </w:tc>
      </w:tr>
      <w:tr w14:paraId="41B56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668" w:type="dxa"/>
            <w:vMerge w:val="continue"/>
            <w:noWrap w:val="0"/>
            <w:vAlign w:val="center"/>
          </w:tcPr>
          <w:p w14:paraId="36891A5D">
            <w:pPr>
              <w:keepNext/>
              <w:keepLines/>
              <w:widowControl w:val="0"/>
              <w:adjustRightInd w:val="0"/>
              <w:snapToGrid w:val="0"/>
              <w:spacing w:before="0" w:after="0" w:line="240" w:lineRule="auto"/>
              <w:jc w:val="center"/>
              <w:outlineLvl w:val="1"/>
              <w:rPr>
                <w:rFonts w:ascii="仿宋_GB2312" w:hAnsi="仿宋_GB2312" w:eastAsia="仿宋_GB2312" w:cs="仿宋_GB2312"/>
                <w:b/>
                <w:color w:val="000000"/>
                <w:kern w:val="2"/>
                <w:sz w:val="28"/>
                <w:szCs w:val="24"/>
                <w:highlight w:val="none"/>
                <w:lang w:val="en-US" w:eastAsia="zh-CN" w:bidi="ar-SA"/>
              </w:rPr>
            </w:pPr>
          </w:p>
        </w:tc>
        <w:tc>
          <w:tcPr>
            <w:tcW w:w="3837" w:type="dxa"/>
            <w:vMerge w:val="continue"/>
            <w:noWrap w:val="0"/>
            <w:vAlign w:val="center"/>
          </w:tcPr>
          <w:p w14:paraId="25B0AB4B">
            <w:pPr>
              <w:keepNext/>
              <w:keepLines/>
              <w:widowControl w:val="0"/>
              <w:adjustRightInd w:val="0"/>
              <w:snapToGrid w:val="0"/>
              <w:spacing w:before="0" w:after="0" w:line="240" w:lineRule="auto"/>
              <w:jc w:val="center"/>
              <w:outlineLvl w:val="1"/>
              <w:rPr>
                <w:rFonts w:ascii="仿宋_GB2312" w:hAnsi="仿宋_GB2312" w:eastAsia="仿宋_GB2312" w:cs="仿宋_GB2312"/>
                <w:b/>
                <w:color w:val="000000"/>
                <w:kern w:val="2"/>
                <w:sz w:val="21"/>
                <w:szCs w:val="21"/>
                <w:highlight w:val="none"/>
                <w:lang w:val="en-US" w:eastAsia="zh-CN" w:bidi="ar-SA"/>
              </w:rPr>
            </w:pPr>
          </w:p>
        </w:tc>
        <w:tc>
          <w:tcPr>
            <w:tcW w:w="1982" w:type="dxa"/>
            <w:vMerge w:val="continue"/>
            <w:noWrap w:val="0"/>
            <w:vAlign w:val="center"/>
          </w:tcPr>
          <w:p w14:paraId="49059770">
            <w:pPr>
              <w:keepNext/>
              <w:keepLines/>
              <w:widowControl w:val="0"/>
              <w:adjustRightInd w:val="0"/>
              <w:snapToGrid w:val="0"/>
              <w:spacing w:before="0" w:after="0" w:line="240" w:lineRule="auto"/>
              <w:jc w:val="center"/>
              <w:outlineLvl w:val="1"/>
              <w:rPr>
                <w:rFonts w:ascii="仿宋_GB2312" w:hAnsi="仿宋_GB2312" w:eastAsia="仿宋_GB2312" w:cs="仿宋_GB2312"/>
                <w:b/>
                <w:color w:val="000000"/>
                <w:kern w:val="2"/>
                <w:sz w:val="21"/>
                <w:szCs w:val="21"/>
                <w:highlight w:val="none"/>
                <w:lang w:val="en-US" w:eastAsia="zh-CN" w:bidi="ar-SA"/>
              </w:rPr>
            </w:pPr>
          </w:p>
        </w:tc>
        <w:tc>
          <w:tcPr>
            <w:tcW w:w="986" w:type="dxa"/>
            <w:noWrap w:val="0"/>
            <w:vAlign w:val="center"/>
          </w:tcPr>
          <w:p w14:paraId="49E6F261">
            <w:pPr>
              <w:keepNext/>
              <w:keepLines/>
              <w:widowControl w:val="0"/>
              <w:adjustRightInd w:val="0"/>
              <w:snapToGrid w:val="0"/>
              <w:spacing w:before="0" w:after="0" w:line="240" w:lineRule="auto"/>
              <w:jc w:val="center"/>
              <w:outlineLvl w:val="1"/>
              <w:rPr>
                <w:rFonts w:ascii="仿宋_GB2312" w:hAnsi="仿宋_GB2312" w:eastAsia="仿宋_GB2312" w:cs="仿宋_GB2312"/>
                <w:b/>
                <w:color w:val="000000"/>
                <w:kern w:val="2"/>
                <w:sz w:val="21"/>
                <w:szCs w:val="21"/>
                <w:highlight w:val="none"/>
                <w:lang w:val="en-US" w:eastAsia="zh-CN" w:bidi="ar-SA"/>
              </w:rPr>
            </w:pPr>
          </w:p>
        </w:tc>
        <w:tc>
          <w:tcPr>
            <w:tcW w:w="962" w:type="dxa"/>
            <w:noWrap w:val="0"/>
            <w:vAlign w:val="center"/>
          </w:tcPr>
          <w:p w14:paraId="2A9D02D3">
            <w:pPr>
              <w:keepNext/>
              <w:keepLines/>
              <w:widowControl w:val="0"/>
              <w:adjustRightInd w:val="0"/>
              <w:snapToGrid w:val="0"/>
              <w:spacing w:before="0" w:after="0" w:line="240" w:lineRule="auto"/>
              <w:jc w:val="center"/>
              <w:outlineLvl w:val="1"/>
              <w:rPr>
                <w:rFonts w:ascii="仿宋_GB2312" w:hAnsi="仿宋_GB2312" w:eastAsia="仿宋_GB2312" w:cs="仿宋_GB2312"/>
                <w:b/>
                <w:color w:val="000000"/>
                <w:kern w:val="2"/>
                <w:sz w:val="21"/>
                <w:szCs w:val="21"/>
                <w:highlight w:val="none"/>
                <w:lang w:val="en-US" w:eastAsia="zh-CN" w:bidi="ar-SA"/>
              </w:rPr>
            </w:pPr>
          </w:p>
        </w:tc>
        <w:tc>
          <w:tcPr>
            <w:tcW w:w="888" w:type="dxa"/>
            <w:noWrap w:val="0"/>
            <w:vAlign w:val="center"/>
          </w:tcPr>
          <w:p w14:paraId="4D2FC0FA">
            <w:pPr>
              <w:keepNext/>
              <w:keepLines/>
              <w:widowControl w:val="0"/>
              <w:adjustRightInd w:val="0"/>
              <w:snapToGrid w:val="0"/>
              <w:spacing w:before="0" w:after="0" w:line="240" w:lineRule="auto"/>
              <w:jc w:val="center"/>
              <w:outlineLvl w:val="1"/>
              <w:rPr>
                <w:rFonts w:ascii="仿宋_GB2312" w:hAnsi="仿宋_GB2312" w:eastAsia="仿宋_GB2312" w:cs="仿宋_GB2312"/>
                <w:b/>
                <w:color w:val="000000"/>
                <w:kern w:val="2"/>
                <w:sz w:val="21"/>
                <w:szCs w:val="21"/>
                <w:highlight w:val="none"/>
                <w:lang w:val="en-US" w:eastAsia="zh-CN" w:bidi="ar-SA"/>
              </w:rPr>
            </w:pPr>
          </w:p>
        </w:tc>
      </w:tr>
      <w:tr w14:paraId="04686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68" w:type="dxa"/>
            <w:noWrap w:val="0"/>
            <w:vAlign w:val="center"/>
          </w:tcPr>
          <w:p w14:paraId="3365DD23">
            <w:pPr>
              <w:snapToGrid w:val="0"/>
              <w:jc w:val="center"/>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1</w:t>
            </w:r>
          </w:p>
        </w:tc>
        <w:tc>
          <w:tcPr>
            <w:tcW w:w="3837" w:type="dxa"/>
            <w:noWrap w:val="0"/>
            <w:vAlign w:val="center"/>
          </w:tcPr>
          <w:p w14:paraId="2371A717">
            <w:pPr>
              <w:snapToGrid w:val="0"/>
              <w:jc w:val="left"/>
              <w:rPr>
                <w:rFonts w:ascii="仿宋_GB2312" w:hAnsi="仿宋_GB2312" w:eastAsia="仿宋_GB2312" w:cs="仿宋_GB2312"/>
                <w:b/>
                <w:color w:val="000000"/>
                <w:szCs w:val="21"/>
                <w:highlight w:val="none"/>
              </w:rPr>
            </w:pPr>
            <w:r>
              <w:rPr>
                <w:rFonts w:hint="eastAsia" w:ascii="仿宋_GB2312" w:hAnsi="仿宋_GB2312" w:eastAsia="仿宋_GB2312" w:cs="仿宋_GB2312"/>
                <w:color w:val="000000"/>
                <w:highlight w:val="none"/>
              </w:rPr>
              <w:t>营业执照或事业单位法人证书或执业许可证等证明文件或自然人的身份证明</w:t>
            </w:r>
          </w:p>
        </w:tc>
        <w:tc>
          <w:tcPr>
            <w:tcW w:w="1982" w:type="dxa"/>
            <w:noWrap w:val="0"/>
            <w:vAlign w:val="center"/>
          </w:tcPr>
          <w:p w14:paraId="2CB8902C">
            <w:pPr>
              <w:keepNext/>
              <w:keepLines/>
              <w:widowControl w:val="0"/>
              <w:adjustRightInd w:val="0"/>
              <w:snapToGrid w:val="0"/>
              <w:spacing w:before="0" w:after="0" w:line="240" w:lineRule="auto"/>
              <w:jc w:val="both"/>
              <w:outlineLvl w:val="1"/>
              <w:rPr>
                <w:rFonts w:ascii="仿宋_GB2312" w:hAnsi="仿宋_GB2312" w:eastAsia="仿宋_GB2312" w:cs="仿宋_GB2312"/>
                <w:b w:val="0"/>
                <w:color w:val="000000"/>
                <w:kern w:val="2"/>
                <w:sz w:val="21"/>
                <w:szCs w:val="21"/>
                <w:highlight w:val="none"/>
                <w:lang w:val="en-US" w:eastAsia="zh-CN" w:bidi="ar-SA"/>
              </w:rPr>
            </w:pPr>
            <w:r>
              <w:rPr>
                <w:rFonts w:hint="eastAsia" w:ascii="仿宋_GB2312" w:hAnsi="仿宋_GB2312" w:eastAsia="仿宋_GB2312" w:cs="仿宋_GB2312"/>
                <w:b w:val="0"/>
                <w:color w:val="000000"/>
                <w:kern w:val="2"/>
                <w:sz w:val="21"/>
                <w:szCs w:val="21"/>
                <w:highlight w:val="none"/>
                <w:lang w:val="en-US" w:eastAsia="zh-CN" w:bidi="ar-SA"/>
              </w:rPr>
              <w:t>1.按要求提供</w:t>
            </w:r>
          </w:p>
          <w:p w14:paraId="6C100D23">
            <w:pPr>
              <w:keepNext/>
              <w:keepLines/>
              <w:widowControl w:val="0"/>
              <w:adjustRightInd w:val="0"/>
              <w:snapToGrid w:val="0"/>
              <w:spacing w:before="0" w:after="0" w:line="240" w:lineRule="auto"/>
              <w:jc w:val="both"/>
              <w:outlineLvl w:val="1"/>
              <w:rPr>
                <w:rFonts w:ascii="仿宋_GB2312" w:hAnsi="仿宋_GB2312" w:eastAsia="仿宋_GB2312" w:cs="仿宋_GB2312"/>
                <w:b w:val="0"/>
                <w:color w:val="000000"/>
                <w:kern w:val="2"/>
                <w:sz w:val="21"/>
                <w:szCs w:val="21"/>
                <w:highlight w:val="none"/>
                <w:lang w:val="en-US" w:eastAsia="zh-CN" w:bidi="ar-SA"/>
              </w:rPr>
            </w:pPr>
            <w:r>
              <w:rPr>
                <w:rFonts w:hint="eastAsia" w:ascii="仿宋_GB2312" w:hAnsi="仿宋_GB2312" w:eastAsia="仿宋_GB2312" w:cs="仿宋_GB2312"/>
                <w:b w:val="0"/>
                <w:color w:val="000000"/>
                <w:kern w:val="2"/>
                <w:sz w:val="21"/>
                <w:szCs w:val="21"/>
                <w:highlight w:val="none"/>
                <w:lang w:val="en-US" w:eastAsia="zh-CN" w:bidi="ar-SA"/>
              </w:rPr>
              <w:t>2.合法有效</w:t>
            </w:r>
          </w:p>
        </w:tc>
        <w:tc>
          <w:tcPr>
            <w:tcW w:w="986" w:type="dxa"/>
            <w:noWrap w:val="0"/>
            <w:vAlign w:val="center"/>
          </w:tcPr>
          <w:p w14:paraId="4B116439">
            <w:pPr>
              <w:keepNext/>
              <w:keepLines/>
              <w:widowControl w:val="0"/>
              <w:adjustRightInd w:val="0"/>
              <w:snapToGrid w:val="0"/>
              <w:spacing w:before="0" w:after="0" w:line="240" w:lineRule="auto"/>
              <w:jc w:val="center"/>
              <w:outlineLvl w:val="1"/>
              <w:rPr>
                <w:rFonts w:ascii="仿宋_GB2312" w:hAnsi="仿宋_GB2312" w:eastAsia="仿宋_GB2312" w:cs="仿宋_GB2312"/>
                <w:b/>
                <w:color w:val="000000"/>
                <w:kern w:val="2"/>
                <w:sz w:val="21"/>
                <w:szCs w:val="21"/>
                <w:highlight w:val="none"/>
                <w:lang w:val="en-US" w:eastAsia="zh-CN" w:bidi="ar-SA"/>
              </w:rPr>
            </w:pPr>
          </w:p>
        </w:tc>
        <w:tc>
          <w:tcPr>
            <w:tcW w:w="962" w:type="dxa"/>
            <w:noWrap w:val="0"/>
            <w:vAlign w:val="center"/>
          </w:tcPr>
          <w:p w14:paraId="49F1E9F0">
            <w:pPr>
              <w:keepNext/>
              <w:keepLines/>
              <w:widowControl w:val="0"/>
              <w:adjustRightInd w:val="0"/>
              <w:snapToGrid w:val="0"/>
              <w:spacing w:before="0" w:after="0" w:line="240" w:lineRule="auto"/>
              <w:jc w:val="center"/>
              <w:outlineLvl w:val="1"/>
              <w:rPr>
                <w:rFonts w:ascii="仿宋_GB2312" w:hAnsi="仿宋_GB2312" w:eastAsia="仿宋_GB2312" w:cs="仿宋_GB2312"/>
                <w:b/>
                <w:color w:val="000000"/>
                <w:kern w:val="2"/>
                <w:sz w:val="21"/>
                <w:szCs w:val="21"/>
                <w:highlight w:val="none"/>
                <w:lang w:val="en-US" w:eastAsia="zh-CN" w:bidi="ar-SA"/>
              </w:rPr>
            </w:pPr>
          </w:p>
        </w:tc>
        <w:tc>
          <w:tcPr>
            <w:tcW w:w="888" w:type="dxa"/>
            <w:noWrap w:val="0"/>
            <w:vAlign w:val="center"/>
          </w:tcPr>
          <w:p w14:paraId="74027A75">
            <w:pPr>
              <w:keepNext/>
              <w:keepLines/>
              <w:widowControl w:val="0"/>
              <w:adjustRightInd w:val="0"/>
              <w:snapToGrid w:val="0"/>
              <w:spacing w:before="0" w:after="0" w:line="240" w:lineRule="auto"/>
              <w:jc w:val="center"/>
              <w:outlineLvl w:val="1"/>
              <w:rPr>
                <w:rFonts w:ascii="仿宋_GB2312" w:hAnsi="仿宋_GB2312" w:eastAsia="仿宋_GB2312" w:cs="仿宋_GB2312"/>
                <w:b/>
                <w:color w:val="000000"/>
                <w:kern w:val="2"/>
                <w:sz w:val="21"/>
                <w:szCs w:val="21"/>
                <w:highlight w:val="none"/>
                <w:lang w:val="en-US" w:eastAsia="zh-CN" w:bidi="ar-SA"/>
              </w:rPr>
            </w:pPr>
          </w:p>
        </w:tc>
      </w:tr>
      <w:tr w14:paraId="7C24D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68" w:type="dxa"/>
            <w:noWrap w:val="0"/>
            <w:vAlign w:val="center"/>
          </w:tcPr>
          <w:p w14:paraId="36607DBD">
            <w:pPr>
              <w:widowControl/>
              <w:snapToGrid w:val="0"/>
              <w:jc w:val="center"/>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2</w:t>
            </w:r>
          </w:p>
        </w:tc>
        <w:tc>
          <w:tcPr>
            <w:tcW w:w="3837" w:type="dxa"/>
            <w:noWrap w:val="0"/>
            <w:vAlign w:val="center"/>
          </w:tcPr>
          <w:p w14:paraId="6701DD04">
            <w:pPr>
              <w:widowControl/>
              <w:snapToGrid w:val="0"/>
              <w:jc w:val="left"/>
              <w:rPr>
                <w:rFonts w:ascii="仿宋_GB2312" w:hAnsi="仿宋_GB2312" w:eastAsia="仿宋_GB2312" w:cs="仿宋_GB2312"/>
                <w:b/>
                <w:color w:val="000000"/>
                <w:szCs w:val="21"/>
                <w:highlight w:val="none"/>
              </w:rPr>
            </w:pPr>
            <w:r>
              <w:rPr>
                <w:rFonts w:hint="eastAsia" w:ascii="仿宋_GB2312" w:hAnsi="仿宋_GB2312" w:eastAsia="仿宋_GB2312" w:cs="仿宋_GB2312"/>
                <w:color w:val="000000"/>
                <w:highlight w:val="none"/>
              </w:rPr>
              <w:t>组织机构代码证</w:t>
            </w:r>
          </w:p>
        </w:tc>
        <w:tc>
          <w:tcPr>
            <w:tcW w:w="1982" w:type="dxa"/>
            <w:noWrap w:val="0"/>
            <w:vAlign w:val="center"/>
          </w:tcPr>
          <w:p w14:paraId="44321B21">
            <w:pPr>
              <w:keepNext/>
              <w:keepLines/>
              <w:widowControl w:val="0"/>
              <w:adjustRightInd w:val="0"/>
              <w:snapToGrid w:val="0"/>
              <w:spacing w:before="0" w:after="0" w:line="240" w:lineRule="auto"/>
              <w:jc w:val="both"/>
              <w:outlineLvl w:val="1"/>
              <w:rPr>
                <w:rFonts w:ascii="仿宋_GB2312" w:hAnsi="仿宋_GB2312" w:eastAsia="仿宋_GB2312" w:cs="仿宋_GB2312"/>
                <w:b w:val="0"/>
                <w:color w:val="000000"/>
                <w:kern w:val="2"/>
                <w:sz w:val="21"/>
                <w:szCs w:val="21"/>
                <w:highlight w:val="none"/>
                <w:lang w:val="en-US" w:eastAsia="zh-CN" w:bidi="ar-SA"/>
              </w:rPr>
            </w:pPr>
            <w:r>
              <w:rPr>
                <w:rFonts w:hint="eastAsia" w:ascii="仿宋_GB2312" w:hAnsi="仿宋_GB2312" w:eastAsia="仿宋_GB2312" w:cs="仿宋_GB2312"/>
                <w:b w:val="0"/>
                <w:color w:val="000000"/>
                <w:kern w:val="2"/>
                <w:sz w:val="21"/>
                <w:szCs w:val="21"/>
                <w:highlight w:val="none"/>
                <w:lang w:val="en-US" w:eastAsia="zh-CN" w:bidi="ar-SA"/>
              </w:rPr>
              <w:t>1.按要求提供</w:t>
            </w:r>
          </w:p>
          <w:p w14:paraId="64C0BBD5">
            <w:pPr>
              <w:keepNext/>
              <w:keepLines/>
              <w:widowControl w:val="0"/>
              <w:adjustRightInd w:val="0"/>
              <w:snapToGrid w:val="0"/>
              <w:spacing w:before="0" w:after="0" w:line="240" w:lineRule="auto"/>
              <w:jc w:val="both"/>
              <w:outlineLvl w:val="1"/>
              <w:rPr>
                <w:rFonts w:ascii="仿宋_GB2312" w:hAnsi="仿宋_GB2312" w:eastAsia="仿宋_GB2312" w:cs="仿宋_GB2312"/>
                <w:b w:val="0"/>
                <w:color w:val="000000"/>
                <w:kern w:val="2"/>
                <w:sz w:val="21"/>
                <w:szCs w:val="21"/>
                <w:highlight w:val="none"/>
                <w:lang w:val="en-US" w:eastAsia="zh-CN" w:bidi="ar-SA"/>
              </w:rPr>
            </w:pPr>
            <w:r>
              <w:rPr>
                <w:rFonts w:hint="eastAsia" w:ascii="仿宋_GB2312" w:hAnsi="仿宋_GB2312" w:eastAsia="仿宋_GB2312" w:cs="仿宋_GB2312"/>
                <w:b w:val="0"/>
                <w:color w:val="000000"/>
                <w:kern w:val="2"/>
                <w:sz w:val="21"/>
                <w:szCs w:val="21"/>
                <w:highlight w:val="none"/>
                <w:lang w:val="en-US" w:eastAsia="zh-CN" w:bidi="ar-SA"/>
              </w:rPr>
              <w:t>2.合法有效</w:t>
            </w:r>
          </w:p>
        </w:tc>
        <w:tc>
          <w:tcPr>
            <w:tcW w:w="986" w:type="dxa"/>
            <w:noWrap w:val="0"/>
            <w:vAlign w:val="top"/>
          </w:tcPr>
          <w:p w14:paraId="71DAF9F3">
            <w:pPr>
              <w:keepNext/>
              <w:keepLines/>
              <w:widowControl w:val="0"/>
              <w:adjustRightInd w:val="0"/>
              <w:snapToGrid w:val="0"/>
              <w:spacing w:before="0" w:after="0" w:line="240" w:lineRule="auto"/>
              <w:jc w:val="center"/>
              <w:outlineLvl w:val="1"/>
              <w:rPr>
                <w:rFonts w:ascii="仿宋_GB2312" w:hAnsi="仿宋_GB2312" w:eastAsia="仿宋_GB2312" w:cs="仿宋_GB2312"/>
                <w:b/>
                <w:color w:val="000000"/>
                <w:kern w:val="2"/>
                <w:sz w:val="21"/>
                <w:szCs w:val="21"/>
                <w:highlight w:val="none"/>
                <w:lang w:val="en-US" w:eastAsia="zh-CN" w:bidi="ar-SA"/>
              </w:rPr>
            </w:pPr>
          </w:p>
        </w:tc>
        <w:tc>
          <w:tcPr>
            <w:tcW w:w="962" w:type="dxa"/>
            <w:noWrap w:val="0"/>
            <w:vAlign w:val="top"/>
          </w:tcPr>
          <w:p w14:paraId="18E9B4AD">
            <w:pPr>
              <w:keepNext/>
              <w:keepLines/>
              <w:widowControl w:val="0"/>
              <w:adjustRightInd w:val="0"/>
              <w:snapToGrid w:val="0"/>
              <w:spacing w:before="0" w:after="0" w:line="240" w:lineRule="auto"/>
              <w:jc w:val="center"/>
              <w:outlineLvl w:val="1"/>
              <w:rPr>
                <w:rFonts w:ascii="仿宋_GB2312" w:hAnsi="仿宋_GB2312" w:eastAsia="仿宋_GB2312" w:cs="仿宋_GB2312"/>
                <w:b/>
                <w:color w:val="000000"/>
                <w:kern w:val="2"/>
                <w:sz w:val="21"/>
                <w:szCs w:val="21"/>
                <w:highlight w:val="none"/>
                <w:lang w:val="en-US" w:eastAsia="zh-CN" w:bidi="ar-SA"/>
              </w:rPr>
            </w:pPr>
          </w:p>
        </w:tc>
        <w:tc>
          <w:tcPr>
            <w:tcW w:w="888" w:type="dxa"/>
            <w:noWrap w:val="0"/>
            <w:vAlign w:val="top"/>
          </w:tcPr>
          <w:p w14:paraId="4D437FAD">
            <w:pPr>
              <w:keepNext/>
              <w:keepLines/>
              <w:widowControl w:val="0"/>
              <w:adjustRightInd w:val="0"/>
              <w:snapToGrid w:val="0"/>
              <w:spacing w:before="0" w:after="0" w:line="240" w:lineRule="auto"/>
              <w:jc w:val="center"/>
              <w:outlineLvl w:val="1"/>
              <w:rPr>
                <w:rFonts w:ascii="仿宋_GB2312" w:hAnsi="仿宋_GB2312" w:eastAsia="仿宋_GB2312" w:cs="仿宋_GB2312"/>
                <w:b/>
                <w:color w:val="000000"/>
                <w:kern w:val="2"/>
                <w:sz w:val="21"/>
                <w:szCs w:val="21"/>
                <w:highlight w:val="none"/>
                <w:lang w:val="en-US" w:eastAsia="zh-CN" w:bidi="ar-SA"/>
              </w:rPr>
            </w:pPr>
          </w:p>
        </w:tc>
      </w:tr>
      <w:tr w14:paraId="2EEE1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68" w:type="dxa"/>
            <w:noWrap w:val="0"/>
            <w:vAlign w:val="center"/>
          </w:tcPr>
          <w:p w14:paraId="0EA48F94">
            <w:pPr>
              <w:widowControl/>
              <w:snapToGrid w:val="0"/>
              <w:jc w:val="center"/>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3</w:t>
            </w:r>
          </w:p>
        </w:tc>
        <w:tc>
          <w:tcPr>
            <w:tcW w:w="3837" w:type="dxa"/>
            <w:noWrap w:val="0"/>
            <w:vAlign w:val="center"/>
          </w:tcPr>
          <w:p w14:paraId="4B3560E4">
            <w:pPr>
              <w:widowControl/>
              <w:snapToGrid w:val="0"/>
              <w:jc w:val="left"/>
              <w:rPr>
                <w:rFonts w:ascii="仿宋_GB2312" w:hAnsi="仿宋_GB2312" w:eastAsia="仿宋_GB2312" w:cs="仿宋_GB2312"/>
                <w:b/>
                <w:color w:val="000000"/>
                <w:szCs w:val="21"/>
                <w:highlight w:val="none"/>
              </w:rPr>
            </w:pPr>
            <w:r>
              <w:rPr>
                <w:rFonts w:hint="eastAsia" w:ascii="仿宋_GB2312" w:hAnsi="仿宋_GB2312" w:eastAsia="仿宋_GB2312" w:cs="仿宋_GB2312"/>
                <w:color w:val="000000"/>
                <w:highlight w:val="none"/>
              </w:rPr>
              <w:t>税务登记证</w:t>
            </w:r>
          </w:p>
        </w:tc>
        <w:tc>
          <w:tcPr>
            <w:tcW w:w="1982" w:type="dxa"/>
            <w:noWrap w:val="0"/>
            <w:vAlign w:val="center"/>
          </w:tcPr>
          <w:p w14:paraId="737E78AA">
            <w:pPr>
              <w:keepNext/>
              <w:keepLines/>
              <w:widowControl w:val="0"/>
              <w:adjustRightInd w:val="0"/>
              <w:snapToGrid w:val="0"/>
              <w:spacing w:before="0" w:after="0" w:line="240" w:lineRule="auto"/>
              <w:jc w:val="both"/>
              <w:outlineLvl w:val="1"/>
              <w:rPr>
                <w:rFonts w:ascii="仿宋_GB2312" w:hAnsi="仿宋_GB2312" w:eastAsia="仿宋_GB2312" w:cs="仿宋_GB2312"/>
                <w:b w:val="0"/>
                <w:color w:val="000000"/>
                <w:kern w:val="2"/>
                <w:sz w:val="21"/>
                <w:szCs w:val="21"/>
                <w:highlight w:val="none"/>
                <w:lang w:val="en-US" w:eastAsia="zh-CN" w:bidi="ar-SA"/>
              </w:rPr>
            </w:pPr>
            <w:r>
              <w:rPr>
                <w:rFonts w:hint="eastAsia" w:ascii="仿宋_GB2312" w:hAnsi="仿宋_GB2312" w:eastAsia="仿宋_GB2312" w:cs="仿宋_GB2312"/>
                <w:b w:val="0"/>
                <w:color w:val="000000"/>
                <w:kern w:val="2"/>
                <w:sz w:val="21"/>
                <w:szCs w:val="21"/>
                <w:highlight w:val="none"/>
                <w:lang w:val="en-US" w:eastAsia="zh-CN" w:bidi="ar-SA"/>
              </w:rPr>
              <w:t>1.按要求提供</w:t>
            </w:r>
          </w:p>
          <w:p w14:paraId="6DF80762">
            <w:pPr>
              <w:keepNext/>
              <w:keepLines/>
              <w:widowControl w:val="0"/>
              <w:adjustRightInd w:val="0"/>
              <w:snapToGrid w:val="0"/>
              <w:spacing w:before="0" w:after="0" w:line="240" w:lineRule="auto"/>
              <w:jc w:val="both"/>
              <w:outlineLvl w:val="1"/>
              <w:rPr>
                <w:rFonts w:ascii="仿宋_GB2312" w:hAnsi="仿宋_GB2312" w:eastAsia="仿宋_GB2312" w:cs="仿宋_GB2312"/>
                <w:b w:val="0"/>
                <w:color w:val="000000"/>
                <w:kern w:val="2"/>
                <w:sz w:val="21"/>
                <w:szCs w:val="21"/>
                <w:highlight w:val="none"/>
                <w:lang w:val="en-US" w:eastAsia="zh-CN" w:bidi="ar-SA"/>
              </w:rPr>
            </w:pPr>
            <w:r>
              <w:rPr>
                <w:rFonts w:hint="eastAsia" w:ascii="仿宋_GB2312" w:hAnsi="仿宋_GB2312" w:eastAsia="仿宋_GB2312" w:cs="仿宋_GB2312"/>
                <w:b w:val="0"/>
                <w:color w:val="000000"/>
                <w:kern w:val="2"/>
                <w:sz w:val="21"/>
                <w:szCs w:val="21"/>
                <w:highlight w:val="none"/>
                <w:lang w:val="en-US" w:eastAsia="zh-CN" w:bidi="ar-SA"/>
              </w:rPr>
              <w:t>2.合法有效</w:t>
            </w:r>
          </w:p>
        </w:tc>
        <w:tc>
          <w:tcPr>
            <w:tcW w:w="986" w:type="dxa"/>
            <w:noWrap w:val="0"/>
            <w:vAlign w:val="top"/>
          </w:tcPr>
          <w:p w14:paraId="2BB43743">
            <w:pPr>
              <w:keepNext/>
              <w:keepLines/>
              <w:widowControl w:val="0"/>
              <w:adjustRightInd w:val="0"/>
              <w:snapToGrid w:val="0"/>
              <w:spacing w:before="0" w:after="0" w:line="240" w:lineRule="auto"/>
              <w:jc w:val="center"/>
              <w:outlineLvl w:val="1"/>
              <w:rPr>
                <w:rFonts w:ascii="仿宋_GB2312" w:hAnsi="仿宋_GB2312" w:eastAsia="仿宋_GB2312" w:cs="仿宋_GB2312"/>
                <w:b/>
                <w:color w:val="000000"/>
                <w:kern w:val="2"/>
                <w:sz w:val="21"/>
                <w:szCs w:val="21"/>
                <w:highlight w:val="none"/>
                <w:lang w:val="en-US" w:eastAsia="zh-CN" w:bidi="ar-SA"/>
              </w:rPr>
            </w:pPr>
          </w:p>
        </w:tc>
        <w:tc>
          <w:tcPr>
            <w:tcW w:w="962" w:type="dxa"/>
            <w:noWrap w:val="0"/>
            <w:vAlign w:val="top"/>
          </w:tcPr>
          <w:p w14:paraId="604A437A">
            <w:pPr>
              <w:keepNext/>
              <w:keepLines/>
              <w:widowControl w:val="0"/>
              <w:adjustRightInd w:val="0"/>
              <w:snapToGrid w:val="0"/>
              <w:spacing w:before="0" w:after="0" w:line="240" w:lineRule="auto"/>
              <w:jc w:val="center"/>
              <w:outlineLvl w:val="1"/>
              <w:rPr>
                <w:rFonts w:ascii="仿宋_GB2312" w:hAnsi="仿宋_GB2312" w:eastAsia="仿宋_GB2312" w:cs="仿宋_GB2312"/>
                <w:b/>
                <w:color w:val="000000"/>
                <w:kern w:val="2"/>
                <w:sz w:val="21"/>
                <w:szCs w:val="21"/>
                <w:highlight w:val="none"/>
                <w:lang w:val="en-US" w:eastAsia="zh-CN" w:bidi="ar-SA"/>
              </w:rPr>
            </w:pPr>
          </w:p>
        </w:tc>
        <w:tc>
          <w:tcPr>
            <w:tcW w:w="888" w:type="dxa"/>
            <w:noWrap w:val="0"/>
            <w:vAlign w:val="top"/>
          </w:tcPr>
          <w:p w14:paraId="62C03051">
            <w:pPr>
              <w:keepNext/>
              <w:keepLines/>
              <w:widowControl w:val="0"/>
              <w:adjustRightInd w:val="0"/>
              <w:snapToGrid w:val="0"/>
              <w:spacing w:before="0" w:after="0" w:line="240" w:lineRule="auto"/>
              <w:jc w:val="center"/>
              <w:outlineLvl w:val="1"/>
              <w:rPr>
                <w:rFonts w:ascii="仿宋_GB2312" w:hAnsi="仿宋_GB2312" w:eastAsia="仿宋_GB2312" w:cs="仿宋_GB2312"/>
                <w:b/>
                <w:color w:val="000000"/>
                <w:kern w:val="2"/>
                <w:sz w:val="21"/>
                <w:szCs w:val="21"/>
                <w:highlight w:val="none"/>
                <w:lang w:val="en-US" w:eastAsia="zh-CN" w:bidi="ar-SA"/>
              </w:rPr>
            </w:pPr>
          </w:p>
        </w:tc>
      </w:tr>
      <w:tr w14:paraId="67F09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68" w:type="dxa"/>
            <w:noWrap w:val="0"/>
            <w:vAlign w:val="center"/>
          </w:tcPr>
          <w:p w14:paraId="2C16E6D7">
            <w:pPr>
              <w:widowControl/>
              <w:snapToGrid w:val="0"/>
              <w:jc w:val="center"/>
              <w:rPr>
                <w:rFonts w:ascii="仿宋_GB2312" w:hAnsi="仿宋_GB2312" w:eastAsia="仿宋_GB2312" w:cs="仿宋_GB2312"/>
                <w:color w:val="000000"/>
                <w:highlight w:val="none"/>
              </w:rPr>
            </w:pPr>
            <w:r>
              <w:rPr>
                <w:rFonts w:hint="eastAsia" w:ascii="仿宋_GB2312" w:hAnsi="仿宋_GB2312" w:eastAsia="仿宋_GB2312" w:cs="仿宋_GB2312"/>
                <w:color w:val="000000"/>
                <w:szCs w:val="21"/>
                <w:highlight w:val="none"/>
              </w:rPr>
              <w:t>4</w:t>
            </w:r>
          </w:p>
        </w:tc>
        <w:tc>
          <w:tcPr>
            <w:tcW w:w="3837" w:type="dxa"/>
            <w:noWrap w:val="0"/>
            <w:vAlign w:val="center"/>
          </w:tcPr>
          <w:p w14:paraId="6C5318D4">
            <w:pPr>
              <w:widowControl/>
              <w:snapToGrid w:val="0"/>
              <w:jc w:val="left"/>
              <w:rPr>
                <w:rFonts w:ascii="仿宋_GB2312" w:hAnsi="仿宋_GB2312" w:eastAsia="仿宋_GB2312" w:cs="仿宋_GB2312"/>
                <w:b/>
                <w:color w:val="000000"/>
                <w:szCs w:val="21"/>
                <w:highlight w:val="none"/>
              </w:rPr>
            </w:pPr>
            <w:r>
              <w:rPr>
                <w:rFonts w:hint="eastAsia" w:ascii="仿宋_GB2312" w:hAnsi="仿宋_GB2312" w:eastAsia="仿宋_GB2312" w:cs="仿宋_GB2312"/>
                <w:color w:val="000000"/>
                <w:szCs w:val="21"/>
                <w:highlight w:val="none"/>
              </w:rPr>
              <w:t>法定代表人（或非法人组织负责人）身份证明书</w:t>
            </w:r>
          </w:p>
        </w:tc>
        <w:tc>
          <w:tcPr>
            <w:tcW w:w="1982" w:type="dxa"/>
            <w:noWrap w:val="0"/>
            <w:vAlign w:val="center"/>
          </w:tcPr>
          <w:p w14:paraId="140DF74C">
            <w:pPr>
              <w:keepNext/>
              <w:keepLines/>
              <w:widowControl w:val="0"/>
              <w:adjustRightInd w:val="0"/>
              <w:snapToGrid w:val="0"/>
              <w:spacing w:before="0" w:after="0" w:line="240" w:lineRule="auto"/>
              <w:jc w:val="both"/>
              <w:outlineLvl w:val="1"/>
              <w:rPr>
                <w:rFonts w:ascii="仿宋_GB2312" w:hAnsi="仿宋_GB2312" w:eastAsia="仿宋_GB2312" w:cs="仿宋_GB2312"/>
                <w:b w:val="0"/>
                <w:color w:val="000000"/>
                <w:kern w:val="2"/>
                <w:sz w:val="21"/>
                <w:szCs w:val="21"/>
                <w:highlight w:val="none"/>
                <w:lang w:val="en-US" w:eastAsia="zh-CN" w:bidi="ar-SA"/>
              </w:rPr>
            </w:pPr>
            <w:r>
              <w:rPr>
                <w:rFonts w:hint="eastAsia" w:ascii="仿宋_GB2312" w:hAnsi="仿宋_GB2312" w:eastAsia="仿宋_GB2312" w:cs="仿宋_GB2312"/>
                <w:b w:val="0"/>
                <w:color w:val="000000"/>
                <w:kern w:val="2"/>
                <w:sz w:val="21"/>
                <w:szCs w:val="21"/>
                <w:highlight w:val="none"/>
                <w:lang w:val="en-US" w:eastAsia="zh-CN" w:bidi="ar-SA"/>
              </w:rPr>
              <w:t>1.按给定格式填写</w:t>
            </w:r>
          </w:p>
          <w:p w14:paraId="7F3995FA">
            <w:pPr>
              <w:keepNext/>
              <w:keepLines/>
              <w:widowControl w:val="0"/>
              <w:adjustRightInd w:val="0"/>
              <w:snapToGrid w:val="0"/>
              <w:spacing w:before="0" w:after="0" w:line="240" w:lineRule="auto"/>
              <w:jc w:val="both"/>
              <w:outlineLvl w:val="1"/>
              <w:rPr>
                <w:rFonts w:ascii="仿宋_GB2312" w:hAnsi="仿宋_GB2312" w:eastAsia="仿宋_GB2312" w:cs="仿宋_GB2312"/>
                <w:b w:val="0"/>
                <w:color w:val="000000"/>
                <w:kern w:val="2"/>
                <w:sz w:val="21"/>
                <w:szCs w:val="21"/>
                <w:highlight w:val="none"/>
                <w:lang w:val="en-US" w:eastAsia="zh-CN" w:bidi="ar-SA"/>
              </w:rPr>
            </w:pPr>
            <w:r>
              <w:rPr>
                <w:rFonts w:hint="eastAsia" w:ascii="仿宋_GB2312" w:hAnsi="仿宋_GB2312" w:eastAsia="仿宋_GB2312" w:cs="仿宋_GB2312"/>
                <w:b w:val="0"/>
                <w:color w:val="000000"/>
                <w:kern w:val="2"/>
                <w:sz w:val="21"/>
                <w:szCs w:val="21"/>
                <w:highlight w:val="none"/>
                <w:lang w:val="en-US" w:eastAsia="zh-CN" w:bidi="ar-SA"/>
              </w:rPr>
              <w:t>2.按规定签章</w:t>
            </w:r>
          </w:p>
        </w:tc>
        <w:tc>
          <w:tcPr>
            <w:tcW w:w="986" w:type="dxa"/>
            <w:noWrap w:val="0"/>
            <w:vAlign w:val="top"/>
          </w:tcPr>
          <w:p w14:paraId="4AFD7781">
            <w:pPr>
              <w:keepNext/>
              <w:keepLines/>
              <w:widowControl w:val="0"/>
              <w:adjustRightInd w:val="0"/>
              <w:snapToGrid w:val="0"/>
              <w:spacing w:before="0" w:after="0" w:line="240" w:lineRule="auto"/>
              <w:jc w:val="center"/>
              <w:outlineLvl w:val="1"/>
              <w:rPr>
                <w:rFonts w:ascii="仿宋_GB2312" w:hAnsi="仿宋_GB2312" w:eastAsia="仿宋_GB2312" w:cs="仿宋_GB2312"/>
                <w:b/>
                <w:color w:val="000000"/>
                <w:kern w:val="2"/>
                <w:sz w:val="21"/>
                <w:szCs w:val="21"/>
                <w:highlight w:val="none"/>
                <w:lang w:val="en-US" w:eastAsia="zh-CN" w:bidi="ar-SA"/>
              </w:rPr>
            </w:pPr>
          </w:p>
        </w:tc>
        <w:tc>
          <w:tcPr>
            <w:tcW w:w="962" w:type="dxa"/>
            <w:noWrap w:val="0"/>
            <w:vAlign w:val="top"/>
          </w:tcPr>
          <w:p w14:paraId="3A04CF61">
            <w:pPr>
              <w:keepNext/>
              <w:keepLines/>
              <w:widowControl w:val="0"/>
              <w:adjustRightInd w:val="0"/>
              <w:snapToGrid w:val="0"/>
              <w:spacing w:before="0" w:after="0" w:line="240" w:lineRule="auto"/>
              <w:jc w:val="center"/>
              <w:outlineLvl w:val="1"/>
              <w:rPr>
                <w:rFonts w:ascii="仿宋_GB2312" w:hAnsi="仿宋_GB2312" w:eastAsia="仿宋_GB2312" w:cs="仿宋_GB2312"/>
                <w:b/>
                <w:color w:val="000000"/>
                <w:kern w:val="2"/>
                <w:sz w:val="21"/>
                <w:szCs w:val="21"/>
                <w:highlight w:val="none"/>
                <w:lang w:val="en-US" w:eastAsia="zh-CN" w:bidi="ar-SA"/>
              </w:rPr>
            </w:pPr>
          </w:p>
        </w:tc>
        <w:tc>
          <w:tcPr>
            <w:tcW w:w="888" w:type="dxa"/>
            <w:noWrap w:val="0"/>
            <w:vAlign w:val="top"/>
          </w:tcPr>
          <w:p w14:paraId="1C5B0F0B">
            <w:pPr>
              <w:keepNext/>
              <w:keepLines/>
              <w:widowControl w:val="0"/>
              <w:adjustRightInd w:val="0"/>
              <w:snapToGrid w:val="0"/>
              <w:spacing w:before="0" w:after="0" w:line="240" w:lineRule="auto"/>
              <w:jc w:val="center"/>
              <w:outlineLvl w:val="1"/>
              <w:rPr>
                <w:rFonts w:ascii="仿宋_GB2312" w:hAnsi="仿宋_GB2312" w:eastAsia="仿宋_GB2312" w:cs="仿宋_GB2312"/>
                <w:b/>
                <w:color w:val="000000"/>
                <w:kern w:val="2"/>
                <w:sz w:val="21"/>
                <w:szCs w:val="21"/>
                <w:highlight w:val="none"/>
                <w:lang w:val="en-US" w:eastAsia="zh-CN" w:bidi="ar-SA"/>
              </w:rPr>
            </w:pPr>
          </w:p>
        </w:tc>
      </w:tr>
      <w:tr w14:paraId="7C50A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68" w:type="dxa"/>
            <w:noWrap w:val="0"/>
            <w:vAlign w:val="center"/>
          </w:tcPr>
          <w:p w14:paraId="03C60122">
            <w:pPr>
              <w:widowControl/>
              <w:snapToGrid w:val="0"/>
              <w:jc w:val="center"/>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5</w:t>
            </w:r>
          </w:p>
        </w:tc>
        <w:tc>
          <w:tcPr>
            <w:tcW w:w="3837" w:type="dxa"/>
            <w:noWrap w:val="0"/>
            <w:vAlign w:val="center"/>
          </w:tcPr>
          <w:p w14:paraId="3B7E87CD">
            <w:pPr>
              <w:widowControl/>
              <w:snapToGrid w:val="0"/>
              <w:jc w:val="left"/>
              <w:rPr>
                <w:rFonts w:ascii="仿宋_GB2312" w:hAnsi="仿宋_GB2312" w:eastAsia="仿宋_GB2312" w:cs="仿宋_GB2312"/>
                <w:b/>
                <w:color w:val="000000"/>
                <w:szCs w:val="21"/>
                <w:highlight w:val="none"/>
              </w:rPr>
            </w:pPr>
            <w:r>
              <w:rPr>
                <w:rFonts w:hint="eastAsia" w:ascii="仿宋_GB2312" w:hAnsi="仿宋_GB2312" w:eastAsia="仿宋_GB2312" w:cs="仿宋_GB2312"/>
                <w:color w:val="000000"/>
                <w:highlight w:val="none"/>
              </w:rPr>
              <w:t>法定代表人（或非法人组织</w:t>
            </w:r>
            <w:r>
              <w:rPr>
                <w:rFonts w:hint="eastAsia" w:ascii="仿宋_GB2312" w:hAnsi="仿宋_GB2312" w:eastAsia="仿宋_GB2312" w:cs="仿宋_GB2312"/>
                <w:color w:val="000000"/>
                <w:szCs w:val="21"/>
                <w:highlight w:val="none"/>
              </w:rPr>
              <w:t>负责人）</w:t>
            </w:r>
            <w:r>
              <w:rPr>
                <w:rFonts w:hint="eastAsia" w:ascii="仿宋_GB2312" w:hAnsi="仿宋_GB2312" w:eastAsia="仿宋_GB2312" w:cs="仿宋_GB2312"/>
                <w:color w:val="000000"/>
                <w:highlight w:val="none"/>
              </w:rPr>
              <w:t>授权委托书</w:t>
            </w:r>
            <w:r>
              <w:rPr>
                <w:rFonts w:hint="eastAsia" w:ascii="仿宋_GB2312" w:hAnsi="仿宋_GB2312" w:eastAsia="仿宋_GB2312" w:cs="仿宋_GB2312"/>
                <w:color w:val="000000"/>
                <w:szCs w:val="21"/>
                <w:highlight w:val="none"/>
              </w:rPr>
              <w:t>（授权委托人参加投标的须提供）</w:t>
            </w:r>
          </w:p>
        </w:tc>
        <w:tc>
          <w:tcPr>
            <w:tcW w:w="1982" w:type="dxa"/>
            <w:noWrap w:val="0"/>
            <w:vAlign w:val="center"/>
          </w:tcPr>
          <w:p w14:paraId="4EB944BD">
            <w:pPr>
              <w:keepNext/>
              <w:keepLines/>
              <w:widowControl w:val="0"/>
              <w:adjustRightInd w:val="0"/>
              <w:snapToGrid w:val="0"/>
              <w:spacing w:before="0" w:after="0" w:line="240" w:lineRule="auto"/>
              <w:jc w:val="both"/>
              <w:outlineLvl w:val="1"/>
              <w:rPr>
                <w:rFonts w:ascii="仿宋_GB2312" w:hAnsi="仿宋_GB2312" w:eastAsia="仿宋_GB2312" w:cs="仿宋_GB2312"/>
                <w:b w:val="0"/>
                <w:color w:val="000000"/>
                <w:kern w:val="2"/>
                <w:sz w:val="21"/>
                <w:szCs w:val="21"/>
                <w:highlight w:val="none"/>
                <w:lang w:val="en-US" w:eastAsia="zh-CN" w:bidi="ar-SA"/>
              </w:rPr>
            </w:pPr>
            <w:r>
              <w:rPr>
                <w:rFonts w:hint="eastAsia" w:ascii="仿宋_GB2312" w:hAnsi="仿宋_GB2312" w:eastAsia="仿宋_GB2312" w:cs="仿宋_GB2312"/>
                <w:b w:val="0"/>
                <w:color w:val="000000"/>
                <w:kern w:val="2"/>
                <w:sz w:val="21"/>
                <w:szCs w:val="21"/>
                <w:highlight w:val="none"/>
                <w:lang w:val="en-US" w:eastAsia="zh-CN" w:bidi="ar-SA"/>
              </w:rPr>
              <w:t>1.按给定格式填写</w:t>
            </w:r>
          </w:p>
          <w:p w14:paraId="5DE726D5">
            <w:pPr>
              <w:keepNext/>
              <w:keepLines/>
              <w:widowControl w:val="0"/>
              <w:adjustRightInd w:val="0"/>
              <w:snapToGrid w:val="0"/>
              <w:spacing w:before="0" w:after="0" w:line="240" w:lineRule="auto"/>
              <w:jc w:val="both"/>
              <w:outlineLvl w:val="1"/>
              <w:rPr>
                <w:rFonts w:ascii="仿宋_GB2312" w:hAnsi="仿宋_GB2312" w:eastAsia="仿宋_GB2312" w:cs="仿宋_GB2312"/>
                <w:b w:val="0"/>
                <w:color w:val="000000"/>
                <w:kern w:val="2"/>
                <w:sz w:val="21"/>
                <w:szCs w:val="21"/>
                <w:highlight w:val="none"/>
                <w:lang w:val="en-US" w:eastAsia="zh-CN" w:bidi="ar-SA"/>
              </w:rPr>
            </w:pPr>
            <w:r>
              <w:rPr>
                <w:rFonts w:hint="eastAsia" w:ascii="仿宋_GB2312" w:hAnsi="仿宋_GB2312" w:eastAsia="仿宋_GB2312" w:cs="仿宋_GB2312"/>
                <w:b w:val="0"/>
                <w:color w:val="000000"/>
                <w:kern w:val="2"/>
                <w:sz w:val="21"/>
                <w:szCs w:val="21"/>
                <w:highlight w:val="none"/>
                <w:lang w:val="en-US" w:eastAsia="zh-CN" w:bidi="ar-SA"/>
              </w:rPr>
              <w:t>2.按规定签章</w:t>
            </w:r>
          </w:p>
        </w:tc>
        <w:tc>
          <w:tcPr>
            <w:tcW w:w="986" w:type="dxa"/>
            <w:noWrap w:val="0"/>
            <w:vAlign w:val="top"/>
          </w:tcPr>
          <w:p w14:paraId="5D9FFEBD">
            <w:pPr>
              <w:keepNext/>
              <w:keepLines/>
              <w:widowControl w:val="0"/>
              <w:adjustRightInd w:val="0"/>
              <w:snapToGrid w:val="0"/>
              <w:spacing w:before="0" w:after="0" w:line="240" w:lineRule="auto"/>
              <w:jc w:val="center"/>
              <w:outlineLvl w:val="1"/>
              <w:rPr>
                <w:rFonts w:ascii="仿宋_GB2312" w:hAnsi="仿宋_GB2312" w:eastAsia="仿宋_GB2312" w:cs="仿宋_GB2312"/>
                <w:b/>
                <w:color w:val="000000"/>
                <w:kern w:val="2"/>
                <w:sz w:val="21"/>
                <w:szCs w:val="21"/>
                <w:highlight w:val="none"/>
                <w:lang w:val="en-US" w:eastAsia="zh-CN" w:bidi="ar-SA"/>
              </w:rPr>
            </w:pPr>
          </w:p>
        </w:tc>
        <w:tc>
          <w:tcPr>
            <w:tcW w:w="962" w:type="dxa"/>
            <w:noWrap w:val="0"/>
            <w:vAlign w:val="top"/>
          </w:tcPr>
          <w:p w14:paraId="4FF5EC0D">
            <w:pPr>
              <w:keepNext/>
              <w:keepLines/>
              <w:widowControl w:val="0"/>
              <w:adjustRightInd w:val="0"/>
              <w:snapToGrid w:val="0"/>
              <w:spacing w:before="0" w:after="0" w:line="240" w:lineRule="auto"/>
              <w:jc w:val="center"/>
              <w:outlineLvl w:val="1"/>
              <w:rPr>
                <w:rFonts w:ascii="仿宋_GB2312" w:hAnsi="仿宋_GB2312" w:eastAsia="仿宋_GB2312" w:cs="仿宋_GB2312"/>
                <w:b/>
                <w:color w:val="000000"/>
                <w:kern w:val="2"/>
                <w:sz w:val="21"/>
                <w:szCs w:val="21"/>
                <w:highlight w:val="none"/>
                <w:lang w:val="en-US" w:eastAsia="zh-CN" w:bidi="ar-SA"/>
              </w:rPr>
            </w:pPr>
          </w:p>
        </w:tc>
        <w:tc>
          <w:tcPr>
            <w:tcW w:w="888" w:type="dxa"/>
            <w:noWrap w:val="0"/>
            <w:vAlign w:val="top"/>
          </w:tcPr>
          <w:p w14:paraId="3943CE14">
            <w:pPr>
              <w:keepNext/>
              <w:keepLines/>
              <w:widowControl w:val="0"/>
              <w:adjustRightInd w:val="0"/>
              <w:snapToGrid w:val="0"/>
              <w:spacing w:before="0" w:after="0" w:line="240" w:lineRule="auto"/>
              <w:jc w:val="center"/>
              <w:outlineLvl w:val="1"/>
              <w:rPr>
                <w:rFonts w:ascii="仿宋_GB2312" w:hAnsi="仿宋_GB2312" w:eastAsia="仿宋_GB2312" w:cs="仿宋_GB2312"/>
                <w:b/>
                <w:color w:val="000000"/>
                <w:kern w:val="2"/>
                <w:sz w:val="21"/>
                <w:szCs w:val="21"/>
                <w:highlight w:val="none"/>
                <w:lang w:val="en-US" w:eastAsia="zh-CN" w:bidi="ar-SA"/>
              </w:rPr>
            </w:pPr>
          </w:p>
        </w:tc>
      </w:tr>
      <w:tr w14:paraId="24D72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68" w:type="dxa"/>
            <w:noWrap w:val="0"/>
            <w:vAlign w:val="center"/>
          </w:tcPr>
          <w:p w14:paraId="492896BC">
            <w:pPr>
              <w:widowControl/>
              <w:snapToGrid w:val="0"/>
              <w:jc w:val="center"/>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6</w:t>
            </w:r>
          </w:p>
        </w:tc>
        <w:tc>
          <w:tcPr>
            <w:tcW w:w="3837" w:type="dxa"/>
            <w:noWrap w:val="0"/>
            <w:vAlign w:val="center"/>
          </w:tcPr>
          <w:p w14:paraId="6D37C66C">
            <w:pPr>
              <w:widowControl/>
              <w:snapToGrid w:val="0"/>
              <w:jc w:val="left"/>
              <w:rPr>
                <w:rFonts w:ascii="仿宋_GB2312" w:hAnsi="仿宋_GB2312" w:eastAsia="仿宋_GB2312" w:cs="仿宋_GB2312"/>
                <w:b/>
                <w:color w:val="000000"/>
                <w:szCs w:val="21"/>
                <w:highlight w:val="none"/>
              </w:rPr>
            </w:pPr>
            <w:r>
              <w:rPr>
                <w:rFonts w:hint="eastAsia" w:ascii="仿宋_GB2312" w:hAnsi="仿宋_GB2312" w:eastAsia="仿宋_GB2312" w:cs="仿宋_GB2312"/>
                <w:color w:val="000000"/>
                <w:highlight w:val="none"/>
              </w:rPr>
              <w:t>具有良好的商业信誉和健全的财务会计制度的承诺函</w:t>
            </w:r>
          </w:p>
        </w:tc>
        <w:tc>
          <w:tcPr>
            <w:tcW w:w="1982" w:type="dxa"/>
            <w:noWrap w:val="0"/>
            <w:vAlign w:val="center"/>
          </w:tcPr>
          <w:p w14:paraId="716B78B5">
            <w:pPr>
              <w:keepNext/>
              <w:keepLines/>
              <w:widowControl w:val="0"/>
              <w:adjustRightInd w:val="0"/>
              <w:snapToGrid w:val="0"/>
              <w:spacing w:before="0" w:after="0" w:line="240" w:lineRule="auto"/>
              <w:jc w:val="both"/>
              <w:outlineLvl w:val="1"/>
              <w:rPr>
                <w:rFonts w:ascii="仿宋_GB2312" w:hAnsi="仿宋_GB2312" w:eastAsia="仿宋_GB2312" w:cs="仿宋_GB2312"/>
                <w:b w:val="0"/>
                <w:color w:val="000000"/>
                <w:kern w:val="2"/>
                <w:sz w:val="21"/>
                <w:szCs w:val="21"/>
                <w:highlight w:val="none"/>
                <w:lang w:val="en-US" w:eastAsia="zh-CN" w:bidi="ar-SA"/>
              </w:rPr>
            </w:pPr>
            <w:r>
              <w:rPr>
                <w:rFonts w:hint="eastAsia" w:ascii="仿宋_GB2312" w:hAnsi="仿宋_GB2312" w:eastAsia="仿宋_GB2312" w:cs="仿宋_GB2312"/>
                <w:b w:val="0"/>
                <w:color w:val="000000"/>
                <w:kern w:val="2"/>
                <w:sz w:val="21"/>
                <w:szCs w:val="21"/>
                <w:highlight w:val="none"/>
                <w:lang w:val="en-US" w:eastAsia="zh-CN" w:bidi="ar-SA"/>
              </w:rPr>
              <w:t>1.信息完整</w:t>
            </w:r>
          </w:p>
          <w:p w14:paraId="4FF6377A">
            <w:pPr>
              <w:keepNext/>
              <w:keepLines/>
              <w:widowControl w:val="0"/>
              <w:adjustRightInd w:val="0"/>
              <w:snapToGrid w:val="0"/>
              <w:spacing w:before="0" w:after="0" w:line="240" w:lineRule="auto"/>
              <w:jc w:val="both"/>
              <w:outlineLvl w:val="1"/>
              <w:rPr>
                <w:rFonts w:ascii="仿宋_GB2312" w:hAnsi="仿宋_GB2312" w:eastAsia="仿宋_GB2312" w:cs="仿宋_GB2312"/>
                <w:b w:val="0"/>
                <w:color w:val="000000"/>
                <w:kern w:val="2"/>
                <w:sz w:val="21"/>
                <w:szCs w:val="21"/>
                <w:highlight w:val="none"/>
                <w:lang w:val="en-US" w:eastAsia="zh-CN" w:bidi="ar-SA"/>
              </w:rPr>
            </w:pPr>
            <w:r>
              <w:rPr>
                <w:rFonts w:hint="eastAsia" w:ascii="仿宋_GB2312" w:hAnsi="仿宋_GB2312" w:eastAsia="仿宋_GB2312" w:cs="仿宋_GB2312"/>
                <w:b w:val="0"/>
                <w:color w:val="000000"/>
                <w:kern w:val="2"/>
                <w:sz w:val="21"/>
                <w:szCs w:val="21"/>
                <w:highlight w:val="none"/>
                <w:lang w:val="en-US" w:eastAsia="zh-CN" w:bidi="ar-SA"/>
              </w:rPr>
              <w:t>2.按规定签章</w:t>
            </w:r>
          </w:p>
        </w:tc>
        <w:tc>
          <w:tcPr>
            <w:tcW w:w="986" w:type="dxa"/>
            <w:noWrap w:val="0"/>
            <w:vAlign w:val="top"/>
          </w:tcPr>
          <w:p w14:paraId="4C11EB9B">
            <w:pPr>
              <w:keepNext/>
              <w:keepLines/>
              <w:widowControl w:val="0"/>
              <w:adjustRightInd w:val="0"/>
              <w:snapToGrid w:val="0"/>
              <w:spacing w:before="0" w:after="0" w:line="240" w:lineRule="auto"/>
              <w:jc w:val="center"/>
              <w:outlineLvl w:val="1"/>
              <w:rPr>
                <w:rFonts w:ascii="仿宋_GB2312" w:hAnsi="仿宋_GB2312" w:eastAsia="仿宋_GB2312" w:cs="仿宋_GB2312"/>
                <w:b/>
                <w:color w:val="000000"/>
                <w:kern w:val="2"/>
                <w:sz w:val="21"/>
                <w:szCs w:val="21"/>
                <w:highlight w:val="none"/>
                <w:lang w:val="en-US" w:eastAsia="zh-CN" w:bidi="ar-SA"/>
              </w:rPr>
            </w:pPr>
          </w:p>
        </w:tc>
        <w:tc>
          <w:tcPr>
            <w:tcW w:w="962" w:type="dxa"/>
            <w:noWrap w:val="0"/>
            <w:vAlign w:val="top"/>
          </w:tcPr>
          <w:p w14:paraId="6A490A53">
            <w:pPr>
              <w:keepNext/>
              <w:keepLines/>
              <w:widowControl w:val="0"/>
              <w:adjustRightInd w:val="0"/>
              <w:snapToGrid w:val="0"/>
              <w:spacing w:before="0" w:after="0" w:line="240" w:lineRule="auto"/>
              <w:jc w:val="center"/>
              <w:outlineLvl w:val="1"/>
              <w:rPr>
                <w:rFonts w:ascii="仿宋_GB2312" w:hAnsi="仿宋_GB2312" w:eastAsia="仿宋_GB2312" w:cs="仿宋_GB2312"/>
                <w:b/>
                <w:color w:val="000000"/>
                <w:kern w:val="2"/>
                <w:sz w:val="21"/>
                <w:szCs w:val="21"/>
                <w:highlight w:val="none"/>
                <w:lang w:val="en-US" w:eastAsia="zh-CN" w:bidi="ar-SA"/>
              </w:rPr>
            </w:pPr>
          </w:p>
        </w:tc>
        <w:tc>
          <w:tcPr>
            <w:tcW w:w="888" w:type="dxa"/>
            <w:noWrap w:val="0"/>
            <w:vAlign w:val="top"/>
          </w:tcPr>
          <w:p w14:paraId="0BAC6EEB">
            <w:pPr>
              <w:keepNext/>
              <w:keepLines/>
              <w:widowControl w:val="0"/>
              <w:adjustRightInd w:val="0"/>
              <w:snapToGrid w:val="0"/>
              <w:spacing w:before="0" w:after="0" w:line="240" w:lineRule="auto"/>
              <w:jc w:val="center"/>
              <w:outlineLvl w:val="1"/>
              <w:rPr>
                <w:rFonts w:ascii="仿宋_GB2312" w:hAnsi="仿宋_GB2312" w:eastAsia="仿宋_GB2312" w:cs="仿宋_GB2312"/>
                <w:b/>
                <w:color w:val="000000"/>
                <w:kern w:val="2"/>
                <w:sz w:val="21"/>
                <w:szCs w:val="21"/>
                <w:highlight w:val="none"/>
                <w:lang w:val="en-US" w:eastAsia="zh-CN" w:bidi="ar-SA"/>
              </w:rPr>
            </w:pPr>
          </w:p>
        </w:tc>
      </w:tr>
      <w:tr w14:paraId="60AB9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68" w:type="dxa"/>
            <w:noWrap w:val="0"/>
            <w:vAlign w:val="center"/>
          </w:tcPr>
          <w:p w14:paraId="4176FCC3">
            <w:pPr>
              <w:snapToGrid w:val="0"/>
              <w:jc w:val="center"/>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7</w:t>
            </w:r>
          </w:p>
        </w:tc>
        <w:tc>
          <w:tcPr>
            <w:tcW w:w="3837" w:type="dxa"/>
            <w:noWrap w:val="0"/>
            <w:vAlign w:val="center"/>
          </w:tcPr>
          <w:p w14:paraId="509E1C21">
            <w:pPr>
              <w:snapToGrid w:val="0"/>
              <w:jc w:val="left"/>
              <w:rPr>
                <w:rFonts w:ascii="仿宋_GB2312" w:hAnsi="仿宋_GB2312" w:eastAsia="仿宋_GB2312" w:cs="仿宋_GB2312"/>
                <w:b/>
                <w:color w:val="000000"/>
                <w:szCs w:val="21"/>
                <w:highlight w:val="none"/>
              </w:rPr>
            </w:pPr>
            <w:r>
              <w:rPr>
                <w:rFonts w:hint="eastAsia" w:ascii="仿宋_GB2312" w:hAnsi="仿宋_GB2312" w:eastAsia="仿宋_GB2312" w:cs="仿宋_GB2312"/>
                <w:color w:val="000000"/>
                <w:highlight w:val="none"/>
              </w:rPr>
              <w:t>开标时间前六个月内任一个月的依法缴纳税收的缴款凭据</w:t>
            </w:r>
          </w:p>
        </w:tc>
        <w:tc>
          <w:tcPr>
            <w:tcW w:w="1982" w:type="dxa"/>
            <w:noWrap w:val="0"/>
            <w:vAlign w:val="center"/>
          </w:tcPr>
          <w:p w14:paraId="6A19A7DD">
            <w:pPr>
              <w:keepNext/>
              <w:keepLines/>
              <w:widowControl w:val="0"/>
              <w:adjustRightInd w:val="0"/>
              <w:snapToGrid w:val="0"/>
              <w:spacing w:before="0" w:after="0" w:line="240" w:lineRule="auto"/>
              <w:jc w:val="both"/>
              <w:outlineLvl w:val="1"/>
              <w:rPr>
                <w:rFonts w:ascii="仿宋_GB2312" w:hAnsi="仿宋_GB2312" w:eastAsia="仿宋_GB2312" w:cs="仿宋_GB2312"/>
                <w:b w:val="0"/>
                <w:color w:val="000000"/>
                <w:kern w:val="2"/>
                <w:sz w:val="21"/>
                <w:szCs w:val="21"/>
                <w:highlight w:val="none"/>
                <w:lang w:val="en-US" w:eastAsia="zh-CN" w:bidi="ar-SA"/>
              </w:rPr>
            </w:pPr>
            <w:r>
              <w:rPr>
                <w:rFonts w:hint="eastAsia" w:ascii="仿宋_GB2312" w:hAnsi="仿宋_GB2312" w:eastAsia="仿宋_GB2312" w:cs="仿宋_GB2312"/>
                <w:b w:val="0"/>
                <w:color w:val="000000"/>
                <w:kern w:val="2"/>
                <w:sz w:val="21"/>
                <w:szCs w:val="21"/>
                <w:highlight w:val="none"/>
                <w:lang w:val="en-US" w:eastAsia="zh-CN" w:bidi="ar-SA"/>
              </w:rPr>
              <w:t>1.按要求提供</w:t>
            </w:r>
          </w:p>
          <w:p w14:paraId="1163BFAF">
            <w:pPr>
              <w:keepNext/>
              <w:keepLines/>
              <w:widowControl w:val="0"/>
              <w:adjustRightInd w:val="0"/>
              <w:snapToGrid w:val="0"/>
              <w:spacing w:before="0" w:after="0" w:line="240" w:lineRule="auto"/>
              <w:jc w:val="both"/>
              <w:outlineLvl w:val="1"/>
              <w:rPr>
                <w:rFonts w:ascii="仿宋_GB2312" w:hAnsi="仿宋_GB2312" w:eastAsia="仿宋_GB2312" w:cs="仿宋_GB2312"/>
                <w:b w:val="0"/>
                <w:color w:val="000000"/>
                <w:kern w:val="2"/>
                <w:sz w:val="21"/>
                <w:szCs w:val="21"/>
                <w:highlight w:val="none"/>
                <w:lang w:val="en-US" w:eastAsia="zh-CN" w:bidi="ar-SA"/>
              </w:rPr>
            </w:pPr>
            <w:r>
              <w:rPr>
                <w:rFonts w:hint="eastAsia" w:ascii="仿宋_GB2312" w:hAnsi="仿宋_GB2312" w:eastAsia="仿宋_GB2312" w:cs="仿宋_GB2312"/>
                <w:b w:val="0"/>
                <w:color w:val="000000"/>
                <w:kern w:val="2"/>
                <w:sz w:val="21"/>
                <w:szCs w:val="21"/>
                <w:highlight w:val="none"/>
                <w:lang w:val="en-US" w:eastAsia="zh-CN" w:bidi="ar-SA"/>
              </w:rPr>
              <w:t>2.合法有效</w:t>
            </w:r>
          </w:p>
        </w:tc>
        <w:tc>
          <w:tcPr>
            <w:tcW w:w="986" w:type="dxa"/>
            <w:noWrap w:val="0"/>
            <w:vAlign w:val="top"/>
          </w:tcPr>
          <w:p w14:paraId="27BF5761">
            <w:pPr>
              <w:keepNext/>
              <w:keepLines/>
              <w:widowControl w:val="0"/>
              <w:adjustRightInd w:val="0"/>
              <w:snapToGrid w:val="0"/>
              <w:spacing w:before="0" w:after="0" w:line="240" w:lineRule="auto"/>
              <w:jc w:val="center"/>
              <w:outlineLvl w:val="1"/>
              <w:rPr>
                <w:rFonts w:ascii="仿宋_GB2312" w:hAnsi="仿宋_GB2312" w:eastAsia="仿宋_GB2312" w:cs="仿宋_GB2312"/>
                <w:b/>
                <w:color w:val="000000"/>
                <w:kern w:val="2"/>
                <w:sz w:val="21"/>
                <w:szCs w:val="21"/>
                <w:highlight w:val="none"/>
                <w:lang w:val="en-US" w:eastAsia="zh-CN" w:bidi="ar-SA"/>
              </w:rPr>
            </w:pPr>
          </w:p>
        </w:tc>
        <w:tc>
          <w:tcPr>
            <w:tcW w:w="962" w:type="dxa"/>
            <w:noWrap w:val="0"/>
            <w:vAlign w:val="top"/>
          </w:tcPr>
          <w:p w14:paraId="371F88F7">
            <w:pPr>
              <w:keepNext/>
              <w:keepLines/>
              <w:widowControl w:val="0"/>
              <w:adjustRightInd w:val="0"/>
              <w:snapToGrid w:val="0"/>
              <w:spacing w:before="0" w:after="0" w:line="240" w:lineRule="auto"/>
              <w:jc w:val="center"/>
              <w:outlineLvl w:val="1"/>
              <w:rPr>
                <w:rFonts w:ascii="仿宋_GB2312" w:hAnsi="仿宋_GB2312" w:eastAsia="仿宋_GB2312" w:cs="仿宋_GB2312"/>
                <w:b/>
                <w:color w:val="000000"/>
                <w:kern w:val="2"/>
                <w:sz w:val="21"/>
                <w:szCs w:val="21"/>
                <w:highlight w:val="none"/>
                <w:lang w:val="en-US" w:eastAsia="zh-CN" w:bidi="ar-SA"/>
              </w:rPr>
            </w:pPr>
          </w:p>
        </w:tc>
        <w:tc>
          <w:tcPr>
            <w:tcW w:w="888" w:type="dxa"/>
            <w:noWrap w:val="0"/>
            <w:vAlign w:val="top"/>
          </w:tcPr>
          <w:p w14:paraId="3C76CAF5">
            <w:pPr>
              <w:keepNext/>
              <w:keepLines/>
              <w:widowControl w:val="0"/>
              <w:adjustRightInd w:val="0"/>
              <w:snapToGrid w:val="0"/>
              <w:spacing w:before="0" w:after="0" w:line="240" w:lineRule="auto"/>
              <w:jc w:val="center"/>
              <w:outlineLvl w:val="1"/>
              <w:rPr>
                <w:rFonts w:ascii="仿宋_GB2312" w:hAnsi="仿宋_GB2312" w:eastAsia="仿宋_GB2312" w:cs="仿宋_GB2312"/>
                <w:b/>
                <w:color w:val="000000"/>
                <w:kern w:val="2"/>
                <w:sz w:val="21"/>
                <w:szCs w:val="21"/>
                <w:highlight w:val="none"/>
                <w:lang w:val="en-US" w:eastAsia="zh-CN" w:bidi="ar-SA"/>
              </w:rPr>
            </w:pPr>
          </w:p>
        </w:tc>
      </w:tr>
      <w:tr w14:paraId="36AEC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68" w:type="dxa"/>
            <w:noWrap w:val="0"/>
            <w:vAlign w:val="center"/>
          </w:tcPr>
          <w:p w14:paraId="0CDBFD39">
            <w:pPr>
              <w:snapToGrid w:val="0"/>
              <w:jc w:val="center"/>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8</w:t>
            </w:r>
          </w:p>
        </w:tc>
        <w:tc>
          <w:tcPr>
            <w:tcW w:w="3837" w:type="dxa"/>
            <w:noWrap w:val="0"/>
            <w:vAlign w:val="center"/>
          </w:tcPr>
          <w:p w14:paraId="2FF221A1">
            <w:pPr>
              <w:snapToGrid w:val="0"/>
              <w:jc w:val="left"/>
              <w:rPr>
                <w:rFonts w:ascii="仿宋_GB2312" w:hAnsi="仿宋_GB2312" w:eastAsia="仿宋_GB2312" w:cs="仿宋_GB2312"/>
                <w:b/>
                <w:color w:val="000000"/>
                <w:szCs w:val="21"/>
                <w:highlight w:val="none"/>
              </w:rPr>
            </w:pPr>
            <w:r>
              <w:rPr>
                <w:rFonts w:hint="eastAsia" w:ascii="仿宋_GB2312" w:hAnsi="仿宋_GB2312" w:eastAsia="仿宋_GB2312" w:cs="仿宋_GB2312"/>
                <w:color w:val="000000"/>
                <w:highlight w:val="none"/>
              </w:rPr>
              <w:t>开标时间前六个月内任一个月的依法缴纳社会保障资金的缴款凭据</w:t>
            </w:r>
          </w:p>
        </w:tc>
        <w:tc>
          <w:tcPr>
            <w:tcW w:w="1982" w:type="dxa"/>
            <w:noWrap w:val="0"/>
            <w:vAlign w:val="center"/>
          </w:tcPr>
          <w:p w14:paraId="56BE1D9F">
            <w:pPr>
              <w:keepNext/>
              <w:keepLines/>
              <w:widowControl w:val="0"/>
              <w:adjustRightInd w:val="0"/>
              <w:snapToGrid w:val="0"/>
              <w:spacing w:before="0" w:after="0" w:line="240" w:lineRule="auto"/>
              <w:jc w:val="both"/>
              <w:outlineLvl w:val="1"/>
              <w:rPr>
                <w:rFonts w:ascii="仿宋_GB2312" w:hAnsi="仿宋_GB2312" w:eastAsia="仿宋_GB2312" w:cs="仿宋_GB2312"/>
                <w:b w:val="0"/>
                <w:color w:val="000000"/>
                <w:kern w:val="2"/>
                <w:sz w:val="21"/>
                <w:szCs w:val="21"/>
                <w:highlight w:val="none"/>
                <w:lang w:val="en-US" w:eastAsia="zh-CN" w:bidi="ar-SA"/>
              </w:rPr>
            </w:pPr>
            <w:r>
              <w:rPr>
                <w:rFonts w:hint="eastAsia" w:ascii="仿宋_GB2312" w:hAnsi="仿宋_GB2312" w:eastAsia="仿宋_GB2312" w:cs="仿宋_GB2312"/>
                <w:b w:val="0"/>
                <w:color w:val="000000"/>
                <w:kern w:val="2"/>
                <w:sz w:val="21"/>
                <w:szCs w:val="21"/>
                <w:highlight w:val="none"/>
                <w:lang w:val="en-US" w:eastAsia="zh-CN" w:bidi="ar-SA"/>
              </w:rPr>
              <w:t>1.按要求提供</w:t>
            </w:r>
          </w:p>
          <w:p w14:paraId="5D999C82">
            <w:pPr>
              <w:keepNext/>
              <w:keepLines/>
              <w:widowControl w:val="0"/>
              <w:adjustRightInd w:val="0"/>
              <w:snapToGrid w:val="0"/>
              <w:spacing w:before="0" w:after="0" w:line="240" w:lineRule="auto"/>
              <w:jc w:val="both"/>
              <w:outlineLvl w:val="1"/>
              <w:rPr>
                <w:rFonts w:ascii="仿宋_GB2312" w:hAnsi="仿宋_GB2312" w:eastAsia="仿宋_GB2312" w:cs="仿宋_GB2312"/>
                <w:b w:val="0"/>
                <w:color w:val="000000"/>
                <w:kern w:val="2"/>
                <w:sz w:val="21"/>
                <w:szCs w:val="21"/>
                <w:highlight w:val="none"/>
                <w:lang w:val="en-US" w:eastAsia="zh-CN" w:bidi="ar-SA"/>
              </w:rPr>
            </w:pPr>
            <w:r>
              <w:rPr>
                <w:rFonts w:hint="eastAsia" w:ascii="仿宋_GB2312" w:hAnsi="仿宋_GB2312" w:eastAsia="仿宋_GB2312" w:cs="仿宋_GB2312"/>
                <w:b w:val="0"/>
                <w:color w:val="000000"/>
                <w:kern w:val="2"/>
                <w:sz w:val="21"/>
                <w:szCs w:val="21"/>
                <w:highlight w:val="none"/>
                <w:lang w:val="en-US" w:eastAsia="zh-CN" w:bidi="ar-SA"/>
              </w:rPr>
              <w:t>2.合法有效</w:t>
            </w:r>
          </w:p>
        </w:tc>
        <w:tc>
          <w:tcPr>
            <w:tcW w:w="986" w:type="dxa"/>
            <w:noWrap w:val="0"/>
            <w:vAlign w:val="top"/>
          </w:tcPr>
          <w:p w14:paraId="5CD708A7">
            <w:pPr>
              <w:keepNext/>
              <w:keepLines/>
              <w:widowControl w:val="0"/>
              <w:adjustRightInd w:val="0"/>
              <w:snapToGrid w:val="0"/>
              <w:spacing w:before="0" w:after="0" w:line="240" w:lineRule="auto"/>
              <w:jc w:val="center"/>
              <w:outlineLvl w:val="1"/>
              <w:rPr>
                <w:rFonts w:ascii="仿宋_GB2312" w:hAnsi="仿宋_GB2312" w:eastAsia="仿宋_GB2312" w:cs="仿宋_GB2312"/>
                <w:b/>
                <w:color w:val="000000"/>
                <w:kern w:val="2"/>
                <w:sz w:val="21"/>
                <w:szCs w:val="21"/>
                <w:highlight w:val="none"/>
                <w:lang w:val="en-US" w:eastAsia="zh-CN" w:bidi="ar-SA"/>
              </w:rPr>
            </w:pPr>
          </w:p>
        </w:tc>
        <w:tc>
          <w:tcPr>
            <w:tcW w:w="962" w:type="dxa"/>
            <w:noWrap w:val="0"/>
            <w:vAlign w:val="top"/>
          </w:tcPr>
          <w:p w14:paraId="4D1E6054">
            <w:pPr>
              <w:keepNext/>
              <w:keepLines/>
              <w:widowControl w:val="0"/>
              <w:adjustRightInd w:val="0"/>
              <w:snapToGrid w:val="0"/>
              <w:spacing w:before="0" w:after="0" w:line="240" w:lineRule="auto"/>
              <w:jc w:val="center"/>
              <w:outlineLvl w:val="1"/>
              <w:rPr>
                <w:rFonts w:ascii="仿宋_GB2312" w:hAnsi="仿宋_GB2312" w:eastAsia="仿宋_GB2312" w:cs="仿宋_GB2312"/>
                <w:b/>
                <w:color w:val="000000"/>
                <w:kern w:val="2"/>
                <w:sz w:val="21"/>
                <w:szCs w:val="21"/>
                <w:highlight w:val="none"/>
                <w:lang w:val="en-US" w:eastAsia="zh-CN" w:bidi="ar-SA"/>
              </w:rPr>
            </w:pPr>
          </w:p>
        </w:tc>
        <w:tc>
          <w:tcPr>
            <w:tcW w:w="888" w:type="dxa"/>
            <w:noWrap w:val="0"/>
            <w:vAlign w:val="top"/>
          </w:tcPr>
          <w:p w14:paraId="2022FE1F">
            <w:pPr>
              <w:keepNext/>
              <w:keepLines/>
              <w:widowControl w:val="0"/>
              <w:adjustRightInd w:val="0"/>
              <w:snapToGrid w:val="0"/>
              <w:spacing w:before="0" w:after="0" w:line="240" w:lineRule="auto"/>
              <w:jc w:val="center"/>
              <w:outlineLvl w:val="1"/>
              <w:rPr>
                <w:rFonts w:ascii="仿宋_GB2312" w:hAnsi="仿宋_GB2312" w:eastAsia="仿宋_GB2312" w:cs="仿宋_GB2312"/>
                <w:b/>
                <w:color w:val="000000"/>
                <w:kern w:val="2"/>
                <w:sz w:val="21"/>
                <w:szCs w:val="21"/>
                <w:highlight w:val="none"/>
                <w:lang w:val="en-US" w:eastAsia="zh-CN" w:bidi="ar-SA"/>
              </w:rPr>
            </w:pPr>
          </w:p>
        </w:tc>
      </w:tr>
      <w:tr w14:paraId="71AF8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68" w:type="dxa"/>
            <w:noWrap w:val="0"/>
            <w:vAlign w:val="center"/>
          </w:tcPr>
          <w:p w14:paraId="5F7301B2">
            <w:pPr>
              <w:snapToGrid w:val="0"/>
              <w:jc w:val="center"/>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9</w:t>
            </w:r>
          </w:p>
        </w:tc>
        <w:tc>
          <w:tcPr>
            <w:tcW w:w="3837" w:type="dxa"/>
            <w:noWrap w:val="0"/>
            <w:vAlign w:val="center"/>
          </w:tcPr>
          <w:p w14:paraId="0F9A35E4">
            <w:pPr>
              <w:snapToGrid w:val="0"/>
              <w:jc w:val="left"/>
              <w:rPr>
                <w:rFonts w:ascii="仿宋_GB2312" w:hAnsi="仿宋_GB2312" w:eastAsia="仿宋_GB2312" w:cs="仿宋_GB2312"/>
                <w:b/>
                <w:color w:val="000000"/>
                <w:szCs w:val="21"/>
                <w:highlight w:val="none"/>
              </w:rPr>
            </w:pPr>
            <w:r>
              <w:rPr>
                <w:rFonts w:hint="eastAsia" w:ascii="仿宋_GB2312" w:hAnsi="仿宋_GB2312" w:eastAsia="仿宋_GB2312" w:cs="仿宋_GB2312"/>
                <w:color w:val="000000"/>
                <w:highlight w:val="none"/>
              </w:rPr>
              <w:t>具备履行合同所必需的设备和专业技术能力声明函</w:t>
            </w:r>
          </w:p>
        </w:tc>
        <w:tc>
          <w:tcPr>
            <w:tcW w:w="1982" w:type="dxa"/>
            <w:noWrap w:val="0"/>
            <w:vAlign w:val="center"/>
          </w:tcPr>
          <w:p w14:paraId="1D52513B">
            <w:pPr>
              <w:keepNext/>
              <w:keepLines/>
              <w:widowControl w:val="0"/>
              <w:adjustRightInd w:val="0"/>
              <w:snapToGrid w:val="0"/>
              <w:spacing w:before="0" w:after="0" w:line="240" w:lineRule="auto"/>
              <w:jc w:val="both"/>
              <w:outlineLvl w:val="1"/>
              <w:rPr>
                <w:rFonts w:ascii="仿宋_GB2312" w:hAnsi="仿宋_GB2312" w:eastAsia="仿宋_GB2312" w:cs="仿宋_GB2312"/>
                <w:b w:val="0"/>
                <w:color w:val="000000"/>
                <w:kern w:val="2"/>
                <w:sz w:val="21"/>
                <w:szCs w:val="21"/>
                <w:highlight w:val="none"/>
                <w:lang w:val="en-US" w:eastAsia="zh-CN" w:bidi="ar-SA"/>
              </w:rPr>
            </w:pPr>
            <w:r>
              <w:rPr>
                <w:rFonts w:hint="eastAsia" w:ascii="仿宋_GB2312" w:hAnsi="仿宋_GB2312" w:eastAsia="仿宋_GB2312" w:cs="仿宋_GB2312"/>
                <w:b w:val="0"/>
                <w:color w:val="000000"/>
                <w:kern w:val="2"/>
                <w:sz w:val="21"/>
                <w:szCs w:val="21"/>
                <w:highlight w:val="none"/>
                <w:lang w:val="en-US" w:eastAsia="zh-CN" w:bidi="ar-SA"/>
              </w:rPr>
              <w:t>1.信息完整</w:t>
            </w:r>
          </w:p>
          <w:p w14:paraId="147B2886">
            <w:pPr>
              <w:keepNext/>
              <w:keepLines/>
              <w:widowControl w:val="0"/>
              <w:adjustRightInd w:val="0"/>
              <w:snapToGrid w:val="0"/>
              <w:spacing w:before="0" w:after="0" w:line="240" w:lineRule="auto"/>
              <w:jc w:val="both"/>
              <w:outlineLvl w:val="1"/>
              <w:rPr>
                <w:rFonts w:ascii="仿宋_GB2312" w:hAnsi="仿宋_GB2312" w:eastAsia="仿宋_GB2312" w:cs="仿宋_GB2312"/>
                <w:b w:val="0"/>
                <w:color w:val="000000"/>
                <w:kern w:val="2"/>
                <w:sz w:val="21"/>
                <w:szCs w:val="21"/>
                <w:highlight w:val="none"/>
                <w:lang w:val="en-US" w:eastAsia="zh-CN" w:bidi="ar-SA"/>
              </w:rPr>
            </w:pPr>
            <w:r>
              <w:rPr>
                <w:rFonts w:hint="eastAsia" w:ascii="仿宋_GB2312" w:hAnsi="仿宋_GB2312" w:eastAsia="仿宋_GB2312" w:cs="仿宋_GB2312"/>
                <w:b w:val="0"/>
                <w:color w:val="000000"/>
                <w:kern w:val="2"/>
                <w:sz w:val="21"/>
                <w:szCs w:val="21"/>
                <w:highlight w:val="none"/>
                <w:lang w:val="en-US" w:eastAsia="zh-CN" w:bidi="ar-SA"/>
              </w:rPr>
              <w:t>2.按规定签章</w:t>
            </w:r>
          </w:p>
        </w:tc>
        <w:tc>
          <w:tcPr>
            <w:tcW w:w="986" w:type="dxa"/>
            <w:noWrap w:val="0"/>
            <w:vAlign w:val="top"/>
          </w:tcPr>
          <w:p w14:paraId="0CB13EFE">
            <w:pPr>
              <w:keepNext/>
              <w:keepLines/>
              <w:widowControl w:val="0"/>
              <w:adjustRightInd w:val="0"/>
              <w:snapToGrid w:val="0"/>
              <w:spacing w:before="0" w:after="0" w:line="240" w:lineRule="auto"/>
              <w:jc w:val="center"/>
              <w:outlineLvl w:val="1"/>
              <w:rPr>
                <w:rFonts w:ascii="仿宋_GB2312" w:hAnsi="仿宋_GB2312" w:eastAsia="仿宋_GB2312" w:cs="仿宋_GB2312"/>
                <w:b/>
                <w:color w:val="000000"/>
                <w:kern w:val="2"/>
                <w:sz w:val="21"/>
                <w:szCs w:val="21"/>
                <w:highlight w:val="none"/>
                <w:lang w:val="en-US" w:eastAsia="zh-CN" w:bidi="ar-SA"/>
              </w:rPr>
            </w:pPr>
          </w:p>
        </w:tc>
        <w:tc>
          <w:tcPr>
            <w:tcW w:w="962" w:type="dxa"/>
            <w:noWrap w:val="0"/>
            <w:vAlign w:val="top"/>
          </w:tcPr>
          <w:p w14:paraId="70F1DC5D">
            <w:pPr>
              <w:keepNext/>
              <w:keepLines/>
              <w:widowControl w:val="0"/>
              <w:adjustRightInd w:val="0"/>
              <w:snapToGrid w:val="0"/>
              <w:spacing w:before="0" w:after="0" w:line="240" w:lineRule="auto"/>
              <w:jc w:val="center"/>
              <w:outlineLvl w:val="1"/>
              <w:rPr>
                <w:rFonts w:ascii="仿宋_GB2312" w:hAnsi="仿宋_GB2312" w:eastAsia="仿宋_GB2312" w:cs="仿宋_GB2312"/>
                <w:b/>
                <w:color w:val="000000"/>
                <w:kern w:val="2"/>
                <w:sz w:val="21"/>
                <w:szCs w:val="21"/>
                <w:highlight w:val="none"/>
                <w:lang w:val="en-US" w:eastAsia="zh-CN" w:bidi="ar-SA"/>
              </w:rPr>
            </w:pPr>
          </w:p>
        </w:tc>
        <w:tc>
          <w:tcPr>
            <w:tcW w:w="888" w:type="dxa"/>
            <w:noWrap w:val="0"/>
            <w:vAlign w:val="top"/>
          </w:tcPr>
          <w:p w14:paraId="583DEFAA">
            <w:pPr>
              <w:keepNext/>
              <w:keepLines/>
              <w:widowControl w:val="0"/>
              <w:adjustRightInd w:val="0"/>
              <w:snapToGrid w:val="0"/>
              <w:spacing w:before="0" w:after="0" w:line="240" w:lineRule="auto"/>
              <w:jc w:val="center"/>
              <w:outlineLvl w:val="1"/>
              <w:rPr>
                <w:rFonts w:ascii="仿宋_GB2312" w:hAnsi="仿宋_GB2312" w:eastAsia="仿宋_GB2312" w:cs="仿宋_GB2312"/>
                <w:b/>
                <w:color w:val="000000"/>
                <w:kern w:val="2"/>
                <w:sz w:val="21"/>
                <w:szCs w:val="21"/>
                <w:highlight w:val="none"/>
                <w:lang w:val="en-US" w:eastAsia="zh-CN" w:bidi="ar-SA"/>
              </w:rPr>
            </w:pPr>
          </w:p>
        </w:tc>
      </w:tr>
      <w:tr w14:paraId="25083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68" w:type="dxa"/>
            <w:noWrap w:val="0"/>
            <w:vAlign w:val="center"/>
          </w:tcPr>
          <w:p w14:paraId="4C403BC7">
            <w:pPr>
              <w:snapToGrid w:val="0"/>
              <w:jc w:val="center"/>
              <w:rPr>
                <w:rFonts w:ascii="仿宋_GB2312" w:hAnsi="仿宋_GB2312" w:eastAsia="仿宋_GB2312" w:cs="仿宋_GB2312"/>
                <w:color w:val="000000"/>
                <w:highlight w:val="none"/>
              </w:rPr>
            </w:pPr>
            <w:r>
              <w:rPr>
                <w:rFonts w:hint="eastAsia" w:ascii="仿宋_GB2312" w:hAnsi="仿宋_GB2312" w:eastAsia="仿宋_GB2312" w:cs="仿宋_GB2312"/>
                <w:color w:val="000000"/>
                <w:szCs w:val="21"/>
                <w:highlight w:val="none"/>
              </w:rPr>
              <w:t>10</w:t>
            </w:r>
          </w:p>
        </w:tc>
        <w:tc>
          <w:tcPr>
            <w:tcW w:w="3837" w:type="dxa"/>
            <w:noWrap w:val="0"/>
            <w:vAlign w:val="center"/>
          </w:tcPr>
          <w:p w14:paraId="79FB775D">
            <w:pPr>
              <w:snapToGrid w:val="0"/>
              <w:jc w:val="left"/>
              <w:rPr>
                <w:rFonts w:ascii="仿宋_GB2312" w:hAnsi="仿宋_GB2312" w:eastAsia="仿宋_GB2312" w:cs="仿宋_GB2312"/>
                <w:color w:val="000000"/>
                <w:highlight w:val="none"/>
              </w:rPr>
            </w:pPr>
            <w:r>
              <w:rPr>
                <w:rFonts w:hint="eastAsia" w:ascii="仿宋_GB2312" w:hAnsi="仿宋_GB2312" w:eastAsia="仿宋_GB2312" w:cs="仿宋_GB2312"/>
                <w:color w:val="000000"/>
                <w:szCs w:val="21"/>
                <w:highlight w:val="none"/>
              </w:rPr>
              <w:t>参加政府采购活动前3年内在经营活动中没有重大违法记录的书面声明</w:t>
            </w:r>
          </w:p>
        </w:tc>
        <w:tc>
          <w:tcPr>
            <w:tcW w:w="1982" w:type="dxa"/>
            <w:noWrap w:val="0"/>
            <w:vAlign w:val="center"/>
          </w:tcPr>
          <w:p w14:paraId="3EBC9BF2">
            <w:pPr>
              <w:keepNext/>
              <w:keepLines/>
              <w:widowControl w:val="0"/>
              <w:adjustRightInd w:val="0"/>
              <w:snapToGrid w:val="0"/>
              <w:spacing w:before="0" w:after="0" w:line="240" w:lineRule="auto"/>
              <w:jc w:val="both"/>
              <w:outlineLvl w:val="1"/>
              <w:rPr>
                <w:rFonts w:ascii="仿宋_GB2312" w:hAnsi="仿宋_GB2312" w:eastAsia="仿宋_GB2312" w:cs="仿宋_GB2312"/>
                <w:b w:val="0"/>
                <w:color w:val="000000"/>
                <w:kern w:val="2"/>
                <w:sz w:val="21"/>
                <w:szCs w:val="21"/>
                <w:highlight w:val="none"/>
                <w:lang w:val="en-US" w:eastAsia="zh-CN" w:bidi="ar-SA"/>
              </w:rPr>
            </w:pPr>
            <w:r>
              <w:rPr>
                <w:rFonts w:hint="eastAsia" w:ascii="仿宋_GB2312" w:hAnsi="仿宋_GB2312" w:eastAsia="仿宋_GB2312" w:cs="仿宋_GB2312"/>
                <w:b w:val="0"/>
                <w:color w:val="000000"/>
                <w:kern w:val="2"/>
                <w:sz w:val="21"/>
                <w:szCs w:val="21"/>
                <w:highlight w:val="none"/>
                <w:lang w:val="en-US" w:eastAsia="zh-CN" w:bidi="ar-SA"/>
              </w:rPr>
              <w:t>1.按给定格式填写</w:t>
            </w:r>
          </w:p>
          <w:p w14:paraId="007DFEE3">
            <w:pPr>
              <w:keepNext/>
              <w:keepLines/>
              <w:widowControl w:val="0"/>
              <w:adjustRightInd w:val="0"/>
              <w:snapToGrid w:val="0"/>
              <w:spacing w:before="0" w:after="0" w:line="240" w:lineRule="auto"/>
              <w:jc w:val="both"/>
              <w:outlineLvl w:val="1"/>
              <w:rPr>
                <w:rFonts w:ascii="仿宋_GB2312" w:hAnsi="仿宋_GB2312" w:eastAsia="仿宋_GB2312" w:cs="仿宋_GB2312"/>
                <w:b w:val="0"/>
                <w:color w:val="000000"/>
                <w:kern w:val="2"/>
                <w:sz w:val="21"/>
                <w:szCs w:val="21"/>
                <w:highlight w:val="none"/>
                <w:lang w:val="en-US" w:eastAsia="zh-CN" w:bidi="ar-SA"/>
              </w:rPr>
            </w:pPr>
            <w:r>
              <w:rPr>
                <w:rFonts w:hint="eastAsia" w:ascii="仿宋_GB2312" w:hAnsi="仿宋_GB2312" w:eastAsia="仿宋_GB2312" w:cs="仿宋_GB2312"/>
                <w:b w:val="0"/>
                <w:color w:val="000000"/>
                <w:kern w:val="2"/>
                <w:sz w:val="21"/>
                <w:szCs w:val="21"/>
                <w:highlight w:val="none"/>
                <w:lang w:val="en-US" w:eastAsia="zh-CN" w:bidi="ar-SA"/>
              </w:rPr>
              <w:t>2.按规定签章</w:t>
            </w:r>
          </w:p>
        </w:tc>
        <w:tc>
          <w:tcPr>
            <w:tcW w:w="986" w:type="dxa"/>
            <w:noWrap w:val="0"/>
            <w:vAlign w:val="top"/>
          </w:tcPr>
          <w:p w14:paraId="4FE2BBFE">
            <w:pPr>
              <w:keepNext/>
              <w:keepLines/>
              <w:widowControl w:val="0"/>
              <w:adjustRightInd w:val="0"/>
              <w:snapToGrid w:val="0"/>
              <w:spacing w:before="0" w:after="0" w:line="240" w:lineRule="auto"/>
              <w:jc w:val="center"/>
              <w:outlineLvl w:val="1"/>
              <w:rPr>
                <w:rFonts w:ascii="仿宋_GB2312" w:hAnsi="仿宋_GB2312" w:eastAsia="仿宋_GB2312" w:cs="仿宋_GB2312"/>
                <w:b/>
                <w:color w:val="000000"/>
                <w:kern w:val="2"/>
                <w:sz w:val="21"/>
                <w:szCs w:val="21"/>
                <w:highlight w:val="none"/>
                <w:lang w:val="en-US" w:eastAsia="zh-CN" w:bidi="ar-SA"/>
              </w:rPr>
            </w:pPr>
          </w:p>
        </w:tc>
        <w:tc>
          <w:tcPr>
            <w:tcW w:w="962" w:type="dxa"/>
            <w:noWrap w:val="0"/>
            <w:vAlign w:val="top"/>
          </w:tcPr>
          <w:p w14:paraId="5FAE4C74">
            <w:pPr>
              <w:keepNext/>
              <w:keepLines/>
              <w:widowControl w:val="0"/>
              <w:adjustRightInd w:val="0"/>
              <w:snapToGrid w:val="0"/>
              <w:spacing w:before="0" w:after="0" w:line="240" w:lineRule="auto"/>
              <w:jc w:val="center"/>
              <w:outlineLvl w:val="1"/>
              <w:rPr>
                <w:rFonts w:ascii="仿宋_GB2312" w:hAnsi="仿宋_GB2312" w:eastAsia="仿宋_GB2312" w:cs="仿宋_GB2312"/>
                <w:b/>
                <w:color w:val="000000"/>
                <w:kern w:val="2"/>
                <w:sz w:val="21"/>
                <w:szCs w:val="21"/>
                <w:highlight w:val="none"/>
                <w:lang w:val="en-US" w:eastAsia="zh-CN" w:bidi="ar-SA"/>
              </w:rPr>
            </w:pPr>
          </w:p>
        </w:tc>
        <w:tc>
          <w:tcPr>
            <w:tcW w:w="888" w:type="dxa"/>
            <w:noWrap w:val="0"/>
            <w:vAlign w:val="top"/>
          </w:tcPr>
          <w:p w14:paraId="100B1449">
            <w:pPr>
              <w:keepNext/>
              <w:keepLines/>
              <w:widowControl w:val="0"/>
              <w:adjustRightInd w:val="0"/>
              <w:snapToGrid w:val="0"/>
              <w:spacing w:before="0" w:after="0" w:line="240" w:lineRule="auto"/>
              <w:jc w:val="center"/>
              <w:outlineLvl w:val="1"/>
              <w:rPr>
                <w:rFonts w:ascii="仿宋_GB2312" w:hAnsi="仿宋_GB2312" w:eastAsia="仿宋_GB2312" w:cs="仿宋_GB2312"/>
                <w:b/>
                <w:color w:val="000000"/>
                <w:kern w:val="2"/>
                <w:sz w:val="21"/>
                <w:szCs w:val="21"/>
                <w:highlight w:val="none"/>
                <w:lang w:val="en-US" w:eastAsia="zh-CN" w:bidi="ar-SA"/>
              </w:rPr>
            </w:pPr>
          </w:p>
        </w:tc>
      </w:tr>
      <w:tr w14:paraId="3F919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68" w:type="dxa"/>
            <w:noWrap w:val="0"/>
            <w:vAlign w:val="center"/>
          </w:tcPr>
          <w:p w14:paraId="7891CF8B">
            <w:pPr>
              <w:snapToGrid w:val="0"/>
              <w:jc w:val="center"/>
              <w:rPr>
                <w:rFonts w:hint="eastAsia" w:ascii="仿宋_GB2312" w:hAnsi="仿宋_GB2312" w:eastAsia="仿宋_GB2312" w:cs="仿宋_GB2312"/>
                <w:color w:val="000000"/>
                <w:highlight w:val="none"/>
                <w:lang w:eastAsia="zh-CN"/>
              </w:rPr>
            </w:pPr>
            <w:r>
              <w:rPr>
                <w:rFonts w:hint="eastAsia" w:ascii="仿宋_GB2312" w:hAnsi="仿宋_GB2312" w:eastAsia="仿宋_GB2312" w:cs="仿宋_GB2312"/>
                <w:color w:val="000000"/>
                <w:szCs w:val="21"/>
                <w:highlight w:val="none"/>
              </w:rPr>
              <w:t>1</w:t>
            </w:r>
            <w:r>
              <w:rPr>
                <w:rFonts w:hint="eastAsia" w:ascii="仿宋_GB2312" w:hAnsi="仿宋_GB2312" w:eastAsia="仿宋_GB2312" w:cs="仿宋_GB2312"/>
                <w:color w:val="000000"/>
                <w:szCs w:val="21"/>
                <w:highlight w:val="none"/>
                <w:lang w:val="en-US" w:eastAsia="zh-CN"/>
              </w:rPr>
              <w:t>1</w:t>
            </w:r>
          </w:p>
        </w:tc>
        <w:tc>
          <w:tcPr>
            <w:tcW w:w="3837" w:type="dxa"/>
            <w:noWrap w:val="0"/>
            <w:vAlign w:val="center"/>
          </w:tcPr>
          <w:p w14:paraId="0BADEC0B">
            <w:pPr>
              <w:shd w:val="clear" w:color="auto" w:fill="auto"/>
              <w:adjustRightInd w:val="0"/>
              <w:snapToGrid w:val="0"/>
              <w:jc w:val="left"/>
              <w:rPr>
                <w:rFonts w:ascii="仿宋_GB2312" w:hAnsi="仿宋_GB2312" w:eastAsia="仿宋_GB2312" w:cs="仿宋_GB2312"/>
                <w:b/>
                <w:color w:val="000000"/>
                <w:szCs w:val="21"/>
                <w:highlight w:val="none"/>
              </w:rPr>
            </w:pPr>
            <w:r>
              <w:rPr>
                <w:rFonts w:hint="eastAsia" w:ascii="仿宋_GB2312" w:hAnsi="仿宋_GB2312" w:eastAsia="仿宋_GB2312" w:cs="仿宋_GB2312"/>
                <w:szCs w:val="21"/>
                <w:highlight w:val="none"/>
                <w:lang w:eastAsia="zh-CN"/>
              </w:rPr>
              <w:t>中小企业声明函</w:t>
            </w:r>
          </w:p>
        </w:tc>
        <w:tc>
          <w:tcPr>
            <w:tcW w:w="1982" w:type="dxa"/>
            <w:noWrap w:val="0"/>
            <w:vAlign w:val="center"/>
          </w:tcPr>
          <w:p w14:paraId="6D659584">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14:paraId="128CB2CB">
            <w:pPr>
              <w:pStyle w:val="3"/>
              <w:adjustRightInd w:val="0"/>
              <w:snapToGrid w:val="0"/>
              <w:spacing w:before="0" w:after="0" w:line="240" w:lineRule="auto"/>
              <w:jc w:val="both"/>
              <w:rPr>
                <w:rFonts w:ascii="仿宋_GB2312" w:hAnsi="仿宋_GB2312" w:eastAsia="仿宋_GB2312" w:cs="仿宋_GB2312"/>
                <w:b w:val="0"/>
                <w:color w:val="000000"/>
                <w:kern w:val="2"/>
                <w:sz w:val="21"/>
                <w:szCs w:val="21"/>
                <w:highlight w:val="none"/>
                <w:lang w:val="en-US" w:eastAsia="zh-CN" w:bidi="ar-SA"/>
              </w:rPr>
            </w:pPr>
            <w:r>
              <w:rPr>
                <w:rFonts w:hint="eastAsia" w:ascii="仿宋_GB2312" w:hAnsi="仿宋_GB2312" w:eastAsia="仿宋_GB2312" w:cs="仿宋_GB2312"/>
                <w:b w:val="0"/>
                <w:sz w:val="21"/>
                <w:szCs w:val="21"/>
              </w:rPr>
              <w:t>2.按规定签章</w:t>
            </w:r>
          </w:p>
        </w:tc>
        <w:tc>
          <w:tcPr>
            <w:tcW w:w="986" w:type="dxa"/>
            <w:noWrap w:val="0"/>
            <w:vAlign w:val="top"/>
          </w:tcPr>
          <w:p w14:paraId="66138DCF">
            <w:pPr>
              <w:keepNext/>
              <w:keepLines/>
              <w:widowControl w:val="0"/>
              <w:adjustRightInd w:val="0"/>
              <w:snapToGrid w:val="0"/>
              <w:spacing w:before="0" w:after="0" w:line="240" w:lineRule="auto"/>
              <w:jc w:val="center"/>
              <w:outlineLvl w:val="1"/>
              <w:rPr>
                <w:rFonts w:ascii="仿宋_GB2312" w:hAnsi="仿宋_GB2312" w:eastAsia="仿宋_GB2312" w:cs="仿宋_GB2312"/>
                <w:b/>
                <w:color w:val="000000"/>
                <w:kern w:val="2"/>
                <w:sz w:val="21"/>
                <w:szCs w:val="21"/>
                <w:highlight w:val="none"/>
                <w:lang w:val="en-US" w:eastAsia="zh-CN" w:bidi="ar-SA"/>
              </w:rPr>
            </w:pPr>
          </w:p>
        </w:tc>
        <w:tc>
          <w:tcPr>
            <w:tcW w:w="962" w:type="dxa"/>
            <w:noWrap w:val="0"/>
            <w:vAlign w:val="top"/>
          </w:tcPr>
          <w:p w14:paraId="11F60954">
            <w:pPr>
              <w:keepNext/>
              <w:keepLines/>
              <w:widowControl w:val="0"/>
              <w:adjustRightInd w:val="0"/>
              <w:snapToGrid w:val="0"/>
              <w:spacing w:before="0" w:after="0" w:line="240" w:lineRule="auto"/>
              <w:jc w:val="center"/>
              <w:outlineLvl w:val="1"/>
              <w:rPr>
                <w:rFonts w:ascii="仿宋_GB2312" w:hAnsi="仿宋_GB2312" w:eastAsia="仿宋_GB2312" w:cs="仿宋_GB2312"/>
                <w:b/>
                <w:color w:val="000000"/>
                <w:kern w:val="2"/>
                <w:sz w:val="21"/>
                <w:szCs w:val="21"/>
                <w:highlight w:val="none"/>
                <w:lang w:val="en-US" w:eastAsia="zh-CN" w:bidi="ar-SA"/>
              </w:rPr>
            </w:pPr>
          </w:p>
        </w:tc>
        <w:tc>
          <w:tcPr>
            <w:tcW w:w="888" w:type="dxa"/>
            <w:noWrap w:val="0"/>
            <w:vAlign w:val="top"/>
          </w:tcPr>
          <w:p w14:paraId="4C0E1522">
            <w:pPr>
              <w:keepNext/>
              <w:keepLines/>
              <w:widowControl w:val="0"/>
              <w:adjustRightInd w:val="0"/>
              <w:snapToGrid w:val="0"/>
              <w:spacing w:before="0" w:after="0" w:line="240" w:lineRule="auto"/>
              <w:jc w:val="center"/>
              <w:outlineLvl w:val="1"/>
              <w:rPr>
                <w:rFonts w:ascii="仿宋_GB2312" w:hAnsi="仿宋_GB2312" w:eastAsia="仿宋_GB2312" w:cs="仿宋_GB2312"/>
                <w:b/>
                <w:color w:val="000000"/>
                <w:kern w:val="2"/>
                <w:sz w:val="21"/>
                <w:szCs w:val="21"/>
                <w:highlight w:val="none"/>
                <w:lang w:val="en-US" w:eastAsia="zh-CN" w:bidi="ar-SA"/>
              </w:rPr>
            </w:pPr>
          </w:p>
        </w:tc>
      </w:tr>
      <w:tr w14:paraId="739B2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68" w:type="dxa"/>
            <w:noWrap w:val="0"/>
            <w:vAlign w:val="center"/>
          </w:tcPr>
          <w:p w14:paraId="7888669A">
            <w:pPr>
              <w:snapToGrid w:val="0"/>
              <w:jc w:val="center"/>
              <w:rPr>
                <w:rFonts w:hint="eastAsia"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rPr>
              <w:t>1</w:t>
            </w:r>
            <w:r>
              <w:rPr>
                <w:rFonts w:hint="eastAsia" w:ascii="仿宋_GB2312" w:hAnsi="仿宋_GB2312" w:eastAsia="仿宋_GB2312" w:cs="仿宋_GB2312"/>
                <w:color w:val="000000"/>
                <w:highlight w:val="none"/>
                <w:lang w:val="en-US" w:eastAsia="zh-CN"/>
              </w:rPr>
              <w:t>2</w:t>
            </w:r>
          </w:p>
        </w:tc>
        <w:tc>
          <w:tcPr>
            <w:tcW w:w="3837" w:type="dxa"/>
            <w:noWrap w:val="0"/>
            <w:vAlign w:val="center"/>
          </w:tcPr>
          <w:p w14:paraId="520D1369">
            <w:pPr>
              <w:snapToGrid w:val="0"/>
              <w:jc w:val="left"/>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信用记录（</w:t>
            </w:r>
            <w:r>
              <w:rPr>
                <w:rFonts w:hint="eastAsia" w:ascii="仿宋_GB2312" w:hAnsi="仿宋_GB2312" w:eastAsia="仿宋_GB2312" w:cs="仿宋_GB2312"/>
                <w:color w:val="000000"/>
                <w:szCs w:val="21"/>
                <w:highlight w:val="none"/>
              </w:rPr>
              <w:t>采购人或采购代理机构将按照招标文件规定的审查期间内进行查询</w:t>
            </w:r>
            <w:r>
              <w:rPr>
                <w:rFonts w:hint="eastAsia" w:ascii="仿宋_GB2312" w:hAnsi="仿宋_GB2312" w:eastAsia="仿宋_GB2312" w:cs="仿宋_GB2312"/>
                <w:color w:val="000000"/>
                <w:highlight w:val="none"/>
              </w:rPr>
              <w:t>）</w:t>
            </w:r>
          </w:p>
        </w:tc>
        <w:tc>
          <w:tcPr>
            <w:tcW w:w="1982" w:type="dxa"/>
            <w:noWrap w:val="0"/>
            <w:vAlign w:val="center"/>
          </w:tcPr>
          <w:p w14:paraId="64D47940">
            <w:pPr>
              <w:keepNext/>
              <w:keepLines/>
              <w:widowControl w:val="0"/>
              <w:adjustRightInd w:val="0"/>
              <w:snapToGrid w:val="0"/>
              <w:spacing w:before="0" w:after="0" w:line="240" w:lineRule="auto"/>
              <w:jc w:val="both"/>
              <w:outlineLvl w:val="1"/>
              <w:rPr>
                <w:rFonts w:ascii="仿宋_GB2312" w:hAnsi="仿宋_GB2312" w:eastAsia="仿宋_GB2312" w:cs="仿宋_GB2312"/>
                <w:b w:val="0"/>
                <w:color w:val="000000"/>
                <w:kern w:val="2"/>
                <w:sz w:val="21"/>
                <w:szCs w:val="21"/>
                <w:highlight w:val="none"/>
                <w:lang w:val="en-US" w:eastAsia="zh-CN" w:bidi="ar-SA"/>
              </w:rPr>
            </w:pPr>
            <w:r>
              <w:rPr>
                <w:rFonts w:hint="eastAsia" w:ascii="仿宋_GB2312" w:hAnsi="仿宋_GB2312" w:eastAsia="仿宋_GB2312" w:cs="仿宋_GB2312"/>
                <w:b w:val="0"/>
                <w:color w:val="000000"/>
                <w:kern w:val="2"/>
                <w:sz w:val="21"/>
                <w:szCs w:val="21"/>
                <w:highlight w:val="none"/>
                <w:lang w:val="en-US" w:eastAsia="zh-CN" w:bidi="ar-SA"/>
              </w:rPr>
              <w:t>无投标须知22.2.1所述的不良记录</w:t>
            </w:r>
          </w:p>
        </w:tc>
        <w:tc>
          <w:tcPr>
            <w:tcW w:w="986" w:type="dxa"/>
            <w:noWrap w:val="0"/>
            <w:vAlign w:val="top"/>
          </w:tcPr>
          <w:p w14:paraId="04E92989">
            <w:pPr>
              <w:keepNext/>
              <w:keepLines/>
              <w:widowControl w:val="0"/>
              <w:adjustRightInd w:val="0"/>
              <w:snapToGrid w:val="0"/>
              <w:spacing w:before="0" w:after="0" w:line="240" w:lineRule="auto"/>
              <w:jc w:val="center"/>
              <w:outlineLvl w:val="1"/>
              <w:rPr>
                <w:rFonts w:ascii="仿宋_GB2312" w:hAnsi="仿宋_GB2312" w:eastAsia="仿宋_GB2312" w:cs="仿宋_GB2312"/>
                <w:b/>
                <w:color w:val="000000"/>
                <w:kern w:val="2"/>
                <w:sz w:val="21"/>
                <w:szCs w:val="21"/>
                <w:highlight w:val="none"/>
                <w:lang w:val="en-US" w:eastAsia="zh-CN" w:bidi="ar-SA"/>
              </w:rPr>
            </w:pPr>
          </w:p>
        </w:tc>
        <w:tc>
          <w:tcPr>
            <w:tcW w:w="962" w:type="dxa"/>
            <w:noWrap w:val="0"/>
            <w:vAlign w:val="top"/>
          </w:tcPr>
          <w:p w14:paraId="69ED3D13">
            <w:pPr>
              <w:keepNext/>
              <w:keepLines/>
              <w:widowControl w:val="0"/>
              <w:adjustRightInd w:val="0"/>
              <w:snapToGrid w:val="0"/>
              <w:spacing w:before="0" w:after="0" w:line="240" w:lineRule="auto"/>
              <w:jc w:val="center"/>
              <w:outlineLvl w:val="1"/>
              <w:rPr>
                <w:rFonts w:ascii="仿宋_GB2312" w:hAnsi="仿宋_GB2312" w:eastAsia="仿宋_GB2312" w:cs="仿宋_GB2312"/>
                <w:b/>
                <w:color w:val="000000"/>
                <w:kern w:val="2"/>
                <w:sz w:val="21"/>
                <w:szCs w:val="21"/>
                <w:highlight w:val="none"/>
                <w:lang w:val="en-US" w:eastAsia="zh-CN" w:bidi="ar-SA"/>
              </w:rPr>
            </w:pPr>
          </w:p>
        </w:tc>
        <w:tc>
          <w:tcPr>
            <w:tcW w:w="888" w:type="dxa"/>
            <w:noWrap w:val="0"/>
            <w:vAlign w:val="top"/>
          </w:tcPr>
          <w:p w14:paraId="125133D1">
            <w:pPr>
              <w:keepNext/>
              <w:keepLines/>
              <w:widowControl w:val="0"/>
              <w:adjustRightInd w:val="0"/>
              <w:snapToGrid w:val="0"/>
              <w:spacing w:before="0" w:after="0" w:line="240" w:lineRule="auto"/>
              <w:jc w:val="center"/>
              <w:outlineLvl w:val="1"/>
              <w:rPr>
                <w:rFonts w:ascii="仿宋_GB2312" w:hAnsi="仿宋_GB2312" w:eastAsia="仿宋_GB2312" w:cs="仿宋_GB2312"/>
                <w:b/>
                <w:color w:val="000000"/>
                <w:kern w:val="2"/>
                <w:sz w:val="21"/>
                <w:szCs w:val="21"/>
                <w:highlight w:val="none"/>
                <w:lang w:val="en-US" w:eastAsia="zh-CN" w:bidi="ar-SA"/>
              </w:rPr>
            </w:pPr>
          </w:p>
        </w:tc>
      </w:tr>
      <w:tr w14:paraId="104EE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68" w:type="dxa"/>
            <w:noWrap w:val="0"/>
            <w:vAlign w:val="center"/>
          </w:tcPr>
          <w:p w14:paraId="0FA70AC3">
            <w:pPr>
              <w:snapToGrid w:val="0"/>
              <w:jc w:val="center"/>
              <w:rPr>
                <w:rFonts w:ascii="仿宋_GB2312" w:hAnsi="仿宋_GB2312" w:eastAsia="仿宋_GB2312" w:cs="仿宋_GB2312"/>
                <w:color w:val="000000"/>
                <w:highlight w:val="none"/>
              </w:rPr>
            </w:pPr>
          </w:p>
        </w:tc>
        <w:tc>
          <w:tcPr>
            <w:tcW w:w="3837" w:type="dxa"/>
            <w:noWrap w:val="0"/>
            <w:vAlign w:val="center"/>
          </w:tcPr>
          <w:p w14:paraId="65B75DDD">
            <w:pPr>
              <w:snapToGrid w:val="0"/>
              <w:jc w:val="center"/>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结论</w:t>
            </w:r>
          </w:p>
        </w:tc>
        <w:tc>
          <w:tcPr>
            <w:tcW w:w="1982" w:type="dxa"/>
            <w:noWrap w:val="0"/>
            <w:vAlign w:val="top"/>
          </w:tcPr>
          <w:p w14:paraId="367C975C">
            <w:pPr>
              <w:keepNext/>
              <w:keepLines/>
              <w:widowControl w:val="0"/>
              <w:adjustRightInd w:val="0"/>
              <w:snapToGrid w:val="0"/>
              <w:spacing w:before="0" w:after="0" w:line="240" w:lineRule="auto"/>
              <w:jc w:val="center"/>
              <w:outlineLvl w:val="1"/>
              <w:rPr>
                <w:rFonts w:ascii="仿宋_GB2312" w:hAnsi="仿宋_GB2312" w:eastAsia="仿宋_GB2312" w:cs="仿宋_GB2312"/>
                <w:b/>
                <w:color w:val="000000"/>
                <w:kern w:val="2"/>
                <w:sz w:val="21"/>
                <w:szCs w:val="21"/>
                <w:highlight w:val="none"/>
                <w:lang w:val="en-US" w:eastAsia="zh-CN" w:bidi="ar-SA"/>
              </w:rPr>
            </w:pPr>
          </w:p>
        </w:tc>
        <w:tc>
          <w:tcPr>
            <w:tcW w:w="986" w:type="dxa"/>
            <w:noWrap w:val="0"/>
            <w:vAlign w:val="top"/>
          </w:tcPr>
          <w:p w14:paraId="45FEF549">
            <w:pPr>
              <w:keepNext/>
              <w:keepLines/>
              <w:widowControl w:val="0"/>
              <w:adjustRightInd w:val="0"/>
              <w:snapToGrid w:val="0"/>
              <w:spacing w:before="0" w:after="0" w:line="240" w:lineRule="auto"/>
              <w:jc w:val="center"/>
              <w:outlineLvl w:val="1"/>
              <w:rPr>
                <w:rFonts w:ascii="仿宋_GB2312" w:hAnsi="仿宋_GB2312" w:eastAsia="仿宋_GB2312" w:cs="仿宋_GB2312"/>
                <w:b/>
                <w:color w:val="000000"/>
                <w:kern w:val="2"/>
                <w:sz w:val="21"/>
                <w:szCs w:val="21"/>
                <w:highlight w:val="none"/>
                <w:lang w:val="en-US" w:eastAsia="zh-CN" w:bidi="ar-SA"/>
              </w:rPr>
            </w:pPr>
          </w:p>
        </w:tc>
        <w:tc>
          <w:tcPr>
            <w:tcW w:w="962" w:type="dxa"/>
            <w:noWrap w:val="0"/>
            <w:vAlign w:val="top"/>
          </w:tcPr>
          <w:p w14:paraId="16C1B324">
            <w:pPr>
              <w:keepNext/>
              <w:keepLines/>
              <w:widowControl w:val="0"/>
              <w:adjustRightInd w:val="0"/>
              <w:snapToGrid w:val="0"/>
              <w:spacing w:before="0" w:after="0" w:line="240" w:lineRule="auto"/>
              <w:jc w:val="center"/>
              <w:outlineLvl w:val="1"/>
              <w:rPr>
                <w:rFonts w:ascii="仿宋_GB2312" w:hAnsi="仿宋_GB2312" w:eastAsia="仿宋_GB2312" w:cs="仿宋_GB2312"/>
                <w:b/>
                <w:color w:val="000000"/>
                <w:kern w:val="2"/>
                <w:sz w:val="21"/>
                <w:szCs w:val="21"/>
                <w:highlight w:val="none"/>
                <w:lang w:val="en-US" w:eastAsia="zh-CN" w:bidi="ar-SA"/>
              </w:rPr>
            </w:pPr>
          </w:p>
        </w:tc>
        <w:tc>
          <w:tcPr>
            <w:tcW w:w="888" w:type="dxa"/>
            <w:noWrap w:val="0"/>
            <w:vAlign w:val="top"/>
          </w:tcPr>
          <w:p w14:paraId="773BB4EC">
            <w:pPr>
              <w:keepNext/>
              <w:keepLines/>
              <w:widowControl w:val="0"/>
              <w:adjustRightInd w:val="0"/>
              <w:snapToGrid w:val="0"/>
              <w:spacing w:before="0" w:after="0" w:line="240" w:lineRule="auto"/>
              <w:jc w:val="center"/>
              <w:outlineLvl w:val="1"/>
              <w:rPr>
                <w:rFonts w:ascii="仿宋_GB2312" w:hAnsi="仿宋_GB2312" w:eastAsia="仿宋_GB2312" w:cs="仿宋_GB2312"/>
                <w:b/>
                <w:color w:val="000000"/>
                <w:kern w:val="2"/>
                <w:sz w:val="21"/>
                <w:szCs w:val="21"/>
                <w:highlight w:val="none"/>
                <w:lang w:val="en-US" w:eastAsia="zh-CN" w:bidi="ar-SA"/>
              </w:rPr>
            </w:pPr>
          </w:p>
        </w:tc>
      </w:tr>
    </w:tbl>
    <w:p w14:paraId="457AF23C">
      <w:pPr>
        <w:snapToGrid w:val="0"/>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填表说明：1、每项内容审查合格，在表中填写“√”；不合格填写“×”</w:t>
      </w:r>
    </w:p>
    <w:p w14:paraId="34328E6E">
      <w:pPr>
        <w:snapToGrid w:val="0"/>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 xml:space="preserve">          2、审查结论填写“通过”或“不通过”</w:t>
      </w:r>
    </w:p>
    <w:p w14:paraId="716F0D15">
      <w:pPr>
        <w:rPr>
          <w:rFonts w:ascii="仿宋_GB2312" w:hAnsi="仿宋_GB2312" w:eastAsia="仿宋_GB2312" w:cs="仿宋_GB2312"/>
          <w:color w:val="000000"/>
          <w:highlight w:val="none"/>
        </w:rPr>
      </w:pPr>
    </w:p>
    <w:p w14:paraId="1CF43738">
      <w:pPr>
        <w:rPr>
          <w:rFonts w:ascii="仿宋_GB2312" w:hAnsi="仿宋_GB2312" w:eastAsia="仿宋_GB2312" w:cs="仿宋_GB2312"/>
          <w:color w:val="000000"/>
          <w:highlight w:val="none"/>
        </w:rPr>
      </w:pPr>
    </w:p>
    <w:p w14:paraId="57928B0B">
      <w:pPr>
        <w:pStyle w:val="9"/>
        <w:widowControl w:val="0"/>
        <w:snapToGrid w:val="0"/>
        <w:spacing w:before="0" w:beforeAutospacing="0" w:after="0" w:afterAutospacing="0" w:line="480" w:lineRule="auto"/>
        <w:jc w:val="both"/>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审查人签字：</w:t>
      </w:r>
    </w:p>
    <w:p w14:paraId="47E3DDD8">
      <w:pPr>
        <w:pStyle w:val="9"/>
        <w:widowControl w:val="0"/>
        <w:snapToGrid w:val="0"/>
        <w:spacing w:before="0" w:beforeAutospacing="0" w:after="0" w:afterAutospacing="0" w:line="480" w:lineRule="auto"/>
        <w:jc w:val="both"/>
        <w:rPr>
          <w:rFonts w:ascii="仿宋_GB2312" w:hAnsi="仿宋_GB2312" w:eastAsia="仿宋_GB2312" w:cs="仿宋_GB2312"/>
          <w:b/>
          <w:color w:val="000000"/>
          <w:sz w:val="21"/>
          <w:szCs w:val="21"/>
          <w:highlight w:val="none"/>
        </w:rPr>
      </w:pPr>
      <w:r>
        <w:rPr>
          <w:rFonts w:hint="eastAsia" w:ascii="仿宋_GB2312" w:hAnsi="仿宋_GB2312" w:eastAsia="仿宋_GB2312" w:cs="仿宋_GB2312"/>
          <w:bCs/>
          <w:color w:val="000000"/>
          <w:sz w:val="21"/>
          <w:szCs w:val="21"/>
          <w:highlight w:val="none"/>
        </w:rPr>
        <w:t>日      期：</w:t>
      </w:r>
    </w:p>
    <w:p w14:paraId="76BC9C3F">
      <w:pPr>
        <w:keepNext/>
        <w:keepLines/>
        <w:widowControl w:val="0"/>
        <w:adjustRightInd w:val="0"/>
        <w:snapToGrid w:val="0"/>
        <w:spacing w:before="0" w:after="0" w:line="240" w:lineRule="auto"/>
        <w:jc w:val="left"/>
        <w:outlineLvl w:val="1"/>
        <w:rPr>
          <w:rFonts w:ascii="仿宋_GB2312" w:hAnsi="仿宋_GB2312" w:eastAsia="仿宋_GB2312" w:cs="仿宋_GB2312"/>
          <w:b/>
          <w:color w:val="000000"/>
          <w:kern w:val="2"/>
          <w:sz w:val="28"/>
          <w:szCs w:val="28"/>
          <w:highlight w:val="none"/>
          <w:lang w:val="en-US" w:eastAsia="zh-CN" w:bidi="ar-SA"/>
        </w:rPr>
      </w:pPr>
      <w:bookmarkStart w:id="140" w:name="_Toc11558_WPSOffice_Level2"/>
      <w:r>
        <w:rPr>
          <w:rFonts w:hint="eastAsia" w:ascii="仿宋_GB2312" w:hAnsi="仿宋_GB2312" w:eastAsia="仿宋_GB2312" w:cs="仿宋_GB2312"/>
          <w:b/>
          <w:color w:val="000000"/>
          <w:kern w:val="2"/>
          <w:sz w:val="28"/>
          <w:szCs w:val="28"/>
          <w:highlight w:val="none"/>
          <w:lang w:val="en-US" w:eastAsia="zh-CN" w:bidi="ar-SA"/>
        </w:rPr>
        <w:br w:type="page"/>
      </w:r>
      <w:r>
        <w:rPr>
          <w:rFonts w:hint="eastAsia" w:ascii="仿宋_GB2312" w:hAnsi="仿宋_GB2312" w:eastAsia="仿宋_GB2312" w:cs="仿宋_GB2312"/>
          <w:b/>
          <w:color w:val="000000"/>
          <w:kern w:val="2"/>
          <w:sz w:val="28"/>
          <w:szCs w:val="28"/>
          <w:highlight w:val="none"/>
          <w:lang w:val="en-US" w:eastAsia="zh-CN" w:bidi="ar-SA"/>
        </w:rPr>
        <w:t xml:space="preserve">附件2                  </w:t>
      </w:r>
    </w:p>
    <w:p w14:paraId="1D821C6A">
      <w:pPr>
        <w:jc w:val="center"/>
        <w:rPr>
          <w:rFonts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t>符合性审查表</w:t>
      </w:r>
      <w:bookmarkEnd w:id="140"/>
    </w:p>
    <w:tbl>
      <w:tblPr>
        <w:tblStyle w:val="10"/>
        <w:tblW w:w="9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606"/>
        <w:gridCol w:w="3004"/>
        <w:gridCol w:w="1095"/>
        <w:gridCol w:w="985"/>
        <w:gridCol w:w="912"/>
      </w:tblGrid>
      <w:tr w14:paraId="63D2D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48" w:type="dxa"/>
            <w:vMerge w:val="restart"/>
            <w:noWrap w:val="0"/>
            <w:vAlign w:val="center"/>
          </w:tcPr>
          <w:p w14:paraId="4975E9FC">
            <w:pPr>
              <w:ind w:left="-84" w:leftChars="-40" w:right="-75" w:rightChars="-36"/>
              <w:jc w:val="center"/>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序号</w:t>
            </w:r>
          </w:p>
        </w:tc>
        <w:tc>
          <w:tcPr>
            <w:tcW w:w="2606" w:type="dxa"/>
            <w:vMerge w:val="restart"/>
            <w:noWrap w:val="0"/>
            <w:vAlign w:val="center"/>
          </w:tcPr>
          <w:p w14:paraId="1E2B678E">
            <w:pPr>
              <w:ind w:left="-84" w:leftChars="-40" w:right="-75" w:rightChars="-36"/>
              <w:jc w:val="center"/>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审查项目</w:t>
            </w:r>
          </w:p>
        </w:tc>
        <w:tc>
          <w:tcPr>
            <w:tcW w:w="3004" w:type="dxa"/>
            <w:vMerge w:val="restart"/>
            <w:noWrap w:val="0"/>
            <w:vAlign w:val="center"/>
          </w:tcPr>
          <w:p w14:paraId="7FEA2AD7">
            <w:pPr>
              <w:ind w:left="-84" w:leftChars="-40" w:right="-75" w:rightChars="-36"/>
              <w:jc w:val="center"/>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审查标准</w:t>
            </w:r>
          </w:p>
        </w:tc>
        <w:tc>
          <w:tcPr>
            <w:tcW w:w="2992" w:type="dxa"/>
            <w:gridSpan w:val="3"/>
            <w:noWrap w:val="0"/>
            <w:vAlign w:val="center"/>
          </w:tcPr>
          <w:p w14:paraId="7CA7E2E7">
            <w:pPr>
              <w:ind w:left="-84" w:leftChars="-40" w:right="-75" w:rightChars="-36"/>
              <w:jc w:val="center"/>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投标人名称</w:t>
            </w:r>
          </w:p>
        </w:tc>
      </w:tr>
      <w:tr w14:paraId="4631A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48" w:type="dxa"/>
            <w:vMerge w:val="continue"/>
            <w:noWrap w:val="0"/>
            <w:vAlign w:val="center"/>
          </w:tcPr>
          <w:p w14:paraId="306413F2">
            <w:pPr>
              <w:keepNext/>
              <w:keepLines/>
              <w:widowControl w:val="0"/>
              <w:adjustRightInd w:val="0"/>
              <w:snapToGrid w:val="0"/>
              <w:spacing w:before="0" w:after="0" w:line="240" w:lineRule="auto"/>
              <w:jc w:val="center"/>
              <w:outlineLvl w:val="1"/>
              <w:rPr>
                <w:rFonts w:ascii="仿宋_GB2312" w:hAnsi="仿宋_GB2312" w:eastAsia="仿宋_GB2312" w:cs="仿宋_GB2312"/>
                <w:b/>
                <w:color w:val="000000"/>
                <w:kern w:val="2"/>
                <w:sz w:val="28"/>
                <w:szCs w:val="24"/>
                <w:highlight w:val="none"/>
                <w:lang w:val="en-US" w:eastAsia="zh-CN" w:bidi="ar-SA"/>
              </w:rPr>
            </w:pPr>
          </w:p>
        </w:tc>
        <w:tc>
          <w:tcPr>
            <w:tcW w:w="2606" w:type="dxa"/>
            <w:vMerge w:val="continue"/>
            <w:noWrap w:val="0"/>
            <w:vAlign w:val="center"/>
          </w:tcPr>
          <w:p w14:paraId="3BF36843">
            <w:pPr>
              <w:keepNext/>
              <w:keepLines/>
              <w:widowControl w:val="0"/>
              <w:adjustRightInd w:val="0"/>
              <w:snapToGrid w:val="0"/>
              <w:spacing w:before="0" w:after="0" w:line="240" w:lineRule="auto"/>
              <w:jc w:val="center"/>
              <w:outlineLvl w:val="1"/>
              <w:rPr>
                <w:rFonts w:ascii="仿宋_GB2312" w:hAnsi="仿宋_GB2312" w:eastAsia="仿宋_GB2312" w:cs="仿宋_GB2312"/>
                <w:b/>
                <w:color w:val="000000"/>
                <w:kern w:val="2"/>
                <w:sz w:val="21"/>
                <w:szCs w:val="21"/>
                <w:highlight w:val="none"/>
                <w:lang w:val="en-US" w:eastAsia="zh-CN" w:bidi="ar-SA"/>
              </w:rPr>
            </w:pPr>
          </w:p>
        </w:tc>
        <w:tc>
          <w:tcPr>
            <w:tcW w:w="3004" w:type="dxa"/>
            <w:vMerge w:val="continue"/>
            <w:noWrap w:val="0"/>
            <w:vAlign w:val="center"/>
          </w:tcPr>
          <w:p w14:paraId="30020E5C">
            <w:pPr>
              <w:keepNext/>
              <w:keepLines/>
              <w:widowControl w:val="0"/>
              <w:adjustRightInd w:val="0"/>
              <w:snapToGrid w:val="0"/>
              <w:spacing w:before="0" w:after="0" w:line="240" w:lineRule="auto"/>
              <w:jc w:val="center"/>
              <w:outlineLvl w:val="1"/>
              <w:rPr>
                <w:rFonts w:ascii="仿宋_GB2312" w:hAnsi="仿宋_GB2312" w:eastAsia="仿宋_GB2312" w:cs="仿宋_GB2312"/>
                <w:b/>
                <w:color w:val="000000"/>
                <w:kern w:val="2"/>
                <w:sz w:val="21"/>
                <w:szCs w:val="21"/>
                <w:highlight w:val="none"/>
                <w:lang w:val="en-US" w:eastAsia="zh-CN" w:bidi="ar-SA"/>
              </w:rPr>
            </w:pPr>
          </w:p>
        </w:tc>
        <w:tc>
          <w:tcPr>
            <w:tcW w:w="1095" w:type="dxa"/>
            <w:noWrap w:val="0"/>
            <w:vAlign w:val="center"/>
          </w:tcPr>
          <w:p w14:paraId="20EC2726">
            <w:pPr>
              <w:keepNext/>
              <w:keepLines/>
              <w:widowControl w:val="0"/>
              <w:adjustRightInd w:val="0"/>
              <w:snapToGrid w:val="0"/>
              <w:spacing w:before="0" w:after="0" w:line="240" w:lineRule="auto"/>
              <w:jc w:val="center"/>
              <w:outlineLvl w:val="1"/>
              <w:rPr>
                <w:rFonts w:ascii="仿宋_GB2312" w:hAnsi="仿宋_GB2312" w:eastAsia="仿宋_GB2312" w:cs="仿宋_GB2312"/>
                <w:b/>
                <w:color w:val="000000"/>
                <w:kern w:val="2"/>
                <w:sz w:val="21"/>
                <w:szCs w:val="21"/>
                <w:highlight w:val="none"/>
                <w:lang w:val="en-US" w:eastAsia="zh-CN" w:bidi="ar-SA"/>
              </w:rPr>
            </w:pPr>
          </w:p>
        </w:tc>
        <w:tc>
          <w:tcPr>
            <w:tcW w:w="985" w:type="dxa"/>
            <w:noWrap w:val="0"/>
            <w:vAlign w:val="center"/>
          </w:tcPr>
          <w:p w14:paraId="040E2D22">
            <w:pPr>
              <w:keepNext/>
              <w:keepLines/>
              <w:widowControl w:val="0"/>
              <w:adjustRightInd w:val="0"/>
              <w:snapToGrid w:val="0"/>
              <w:spacing w:before="0" w:after="0" w:line="240" w:lineRule="auto"/>
              <w:jc w:val="center"/>
              <w:outlineLvl w:val="1"/>
              <w:rPr>
                <w:rFonts w:ascii="仿宋_GB2312" w:hAnsi="仿宋_GB2312" w:eastAsia="仿宋_GB2312" w:cs="仿宋_GB2312"/>
                <w:b/>
                <w:color w:val="000000"/>
                <w:kern w:val="2"/>
                <w:sz w:val="21"/>
                <w:szCs w:val="21"/>
                <w:highlight w:val="none"/>
                <w:lang w:val="en-US" w:eastAsia="zh-CN" w:bidi="ar-SA"/>
              </w:rPr>
            </w:pPr>
          </w:p>
        </w:tc>
        <w:tc>
          <w:tcPr>
            <w:tcW w:w="912" w:type="dxa"/>
            <w:noWrap w:val="0"/>
            <w:vAlign w:val="center"/>
          </w:tcPr>
          <w:p w14:paraId="17725D81">
            <w:pPr>
              <w:keepNext/>
              <w:keepLines/>
              <w:widowControl w:val="0"/>
              <w:adjustRightInd w:val="0"/>
              <w:snapToGrid w:val="0"/>
              <w:spacing w:before="0" w:after="0" w:line="240" w:lineRule="auto"/>
              <w:jc w:val="center"/>
              <w:outlineLvl w:val="1"/>
              <w:rPr>
                <w:rFonts w:ascii="仿宋_GB2312" w:hAnsi="仿宋_GB2312" w:eastAsia="仿宋_GB2312" w:cs="仿宋_GB2312"/>
                <w:b/>
                <w:color w:val="000000"/>
                <w:kern w:val="2"/>
                <w:sz w:val="21"/>
                <w:szCs w:val="21"/>
                <w:highlight w:val="none"/>
                <w:lang w:val="en-US" w:eastAsia="zh-CN" w:bidi="ar-SA"/>
              </w:rPr>
            </w:pPr>
          </w:p>
        </w:tc>
      </w:tr>
      <w:tr w14:paraId="7A040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648" w:type="dxa"/>
            <w:noWrap w:val="0"/>
            <w:vAlign w:val="center"/>
          </w:tcPr>
          <w:p w14:paraId="79A5A329">
            <w:pPr>
              <w:jc w:val="center"/>
              <w:rPr>
                <w:rFonts w:ascii="仿宋_GB2312" w:hAnsi="仿宋_GB2312" w:eastAsia="仿宋_GB2312" w:cs="仿宋_GB2312"/>
                <w:color w:val="000000"/>
                <w:highlight w:val="none"/>
              </w:rPr>
            </w:pPr>
            <w:r>
              <w:rPr>
                <w:rFonts w:hint="eastAsia" w:ascii="仿宋_GB2312" w:hAnsi="仿宋_GB2312" w:eastAsia="仿宋_GB2312" w:cs="仿宋_GB2312"/>
                <w:color w:val="000000"/>
                <w:kern w:val="0"/>
                <w:sz w:val="20"/>
                <w:szCs w:val="21"/>
                <w:highlight w:val="none"/>
              </w:rPr>
              <w:t>1</w:t>
            </w:r>
          </w:p>
        </w:tc>
        <w:tc>
          <w:tcPr>
            <w:tcW w:w="2606" w:type="dxa"/>
            <w:noWrap w:val="0"/>
            <w:vAlign w:val="center"/>
          </w:tcPr>
          <w:p w14:paraId="30C82711">
            <w:pPr>
              <w:rPr>
                <w:rFonts w:ascii="仿宋_GB2312" w:hAnsi="仿宋_GB2312" w:eastAsia="仿宋_GB2312" w:cs="仿宋_GB2312"/>
                <w:b/>
                <w:color w:val="000000"/>
                <w:szCs w:val="21"/>
                <w:highlight w:val="none"/>
              </w:rPr>
            </w:pPr>
            <w:r>
              <w:rPr>
                <w:rFonts w:hint="eastAsia" w:ascii="仿宋_GB2312" w:hAnsi="仿宋_GB2312" w:eastAsia="仿宋_GB2312" w:cs="仿宋_GB2312"/>
                <w:color w:val="000000"/>
                <w:kern w:val="0"/>
                <w:szCs w:val="21"/>
                <w:highlight w:val="none"/>
              </w:rPr>
              <w:t>投标函</w:t>
            </w:r>
          </w:p>
        </w:tc>
        <w:tc>
          <w:tcPr>
            <w:tcW w:w="3004" w:type="dxa"/>
            <w:noWrap w:val="0"/>
            <w:vAlign w:val="top"/>
          </w:tcPr>
          <w:p w14:paraId="397514D0">
            <w:pPr>
              <w:keepNext/>
              <w:keepLines/>
              <w:widowControl w:val="0"/>
              <w:adjustRightInd w:val="0"/>
              <w:snapToGrid w:val="0"/>
              <w:spacing w:before="0" w:after="0" w:line="240" w:lineRule="auto"/>
              <w:jc w:val="left"/>
              <w:outlineLvl w:val="1"/>
              <w:rPr>
                <w:rFonts w:ascii="仿宋_GB2312" w:hAnsi="仿宋_GB2312" w:eastAsia="仿宋_GB2312" w:cs="仿宋_GB2312"/>
                <w:b w:val="0"/>
                <w:color w:val="000000"/>
                <w:kern w:val="2"/>
                <w:sz w:val="21"/>
                <w:szCs w:val="21"/>
                <w:highlight w:val="none"/>
                <w:lang w:val="en-US" w:eastAsia="zh-CN" w:bidi="ar-SA"/>
              </w:rPr>
            </w:pPr>
            <w:r>
              <w:rPr>
                <w:rFonts w:hint="eastAsia" w:ascii="仿宋_GB2312" w:hAnsi="仿宋_GB2312" w:eastAsia="仿宋_GB2312" w:cs="仿宋_GB2312"/>
                <w:b w:val="0"/>
                <w:color w:val="000000"/>
                <w:kern w:val="2"/>
                <w:sz w:val="21"/>
                <w:szCs w:val="21"/>
                <w:highlight w:val="none"/>
                <w:lang w:val="en-US" w:eastAsia="zh-CN" w:bidi="ar-SA"/>
              </w:rPr>
              <w:t>1.按给定格式填写</w:t>
            </w:r>
          </w:p>
          <w:p w14:paraId="1B5F8D5D">
            <w:pPr>
              <w:jc w:val="left"/>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2.响应招标文件实质性要求</w:t>
            </w:r>
          </w:p>
          <w:p w14:paraId="799FB387">
            <w:pPr>
              <w:keepNext/>
              <w:keepLines/>
              <w:widowControl w:val="0"/>
              <w:adjustRightInd w:val="0"/>
              <w:snapToGrid w:val="0"/>
              <w:spacing w:before="0" w:after="0" w:line="240" w:lineRule="auto"/>
              <w:jc w:val="left"/>
              <w:outlineLvl w:val="1"/>
              <w:rPr>
                <w:rFonts w:ascii="仿宋_GB2312" w:hAnsi="仿宋_GB2312" w:eastAsia="仿宋_GB2312" w:cs="仿宋_GB2312"/>
                <w:b w:val="0"/>
                <w:color w:val="000000"/>
                <w:kern w:val="2"/>
                <w:sz w:val="21"/>
                <w:szCs w:val="21"/>
                <w:highlight w:val="none"/>
                <w:lang w:val="en-US" w:eastAsia="zh-CN" w:bidi="ar-SA"/>
              </w:rPr>
            </w:pPr>
            <w:r>
              <w:rPr>
                <w:rFonts w:hint="eastAsia" w:ascii="仿宋_GB2312" w:hAnsi="仿宋_GB2312" w:eastAsia="仿宋_GB2312" w:cs="仿宋_GB2312"/>
                <w:b w:val="0"/>
                <w:color w:val="000000"/>
                <w:kern w:val="2"/>
                <w:sz w:val="21"/>
                <w:szCs w:val="21"/>
                <w:highlight w:val="none"/>
                <w:lang w:val="en-US" w:eastAsia="zh-CN" w:bidi="ar-SA"/>
              </w:rPr>
              <w:t>3.按规定签章</w:t>
            </w:r>
          </w:p>
        </w:tc>
        <w:tc>
          <w:tcPr>
            <w:tcW w:w="1095" w:type="dxa"/>
            <w:noWrap w:val="0"/>
            <w:vAlign w:val="center"/>
          </w:tcPr>
          <w:p w14:paraId="001FEE66">
            <w:pPr>
              <w:keepNext/>
              <w:keepLines/>
              <w:widowControl w:val="0"/>
              <w:adjustRightInd w:val="0"/>
              <w:snapToGrid w:val="0"/>
              <w:spacing w:before="0" w:after="0" w:line="240" w:lineRule="auto"/>
              <w:jc w:val="center"/>
              <w:outlineLvl w:val="1"/>
              <w:rPr>
                <w:rFonts w:ascii="仿宋_GB2312" w:hAnsi="仿宋_GB2312" w:eastAsia="仿宋_GB2312" w:cs="仿宋_GB2312"/>
                <w:b/>
                <w:color w:val="000000"/>
                <w:kern w:val="2"/>
                <w:sz w:val="21"/>
                <w:szCs w:val="21"/>
                <w:highlight w:val="none"/>
                <w:lang w:val="en-US" w:eastAsia="zh-CN" w:bidi="ar-SA"/>
              </w:rPr>
            </w:pPr>
          </w:p>
        </w:tc>
        <w:tc>
          <w:tcPr>
            <w:tcW w:w="985" w:type="dxa"/>
            <w:noWrap w:val="0"/>
            <w:vAlign w:val="center"/>
          </w:tcPr>
          <w:p w14:paraId="22E48409">
            <w:pPr>
              <w:keepNext/>
              <w:keepLines/>
              <w:widowControl w:val="0"/>
              <w:adjustRightInd w:val="0"/>
              <w:snapToGrid w:val="0"/>
              <w:spacing w:before="0" w:after="0" w:line="240" w:lineRule="auto"/>
              <w:jc w:val="center"/>
              <w:outlineLvl w:val="1"/>
              <w:rPr>
                <w:rFonts w:ascii="仿宋_GB2312" w:hAnsi="仿宋_GB2312" w:eastAsia="仿宋_GB2312" w:cs="仿宋_GB2312"/>
                <w:b/>
                <w:color w:val="000000"/>
                <w:kern w:val="2"/>
                <w:sz w:val="21"/>
                <w:szCs w:val="21"/>
                <w:highlight w:val="none"/>
                <w:lang w:val="en-US" w:eastAsia="zh-CN" w:bidi="ar-SA"/>
              </w:rPr>
            </w:pPr>
          </w:p>
        </w:tc>
        <w:tc>
          <w:tcPr>
            <w:tcW w:w="912" w:type="dxa"/>
            <w:noWrap w:val="0"/>
            <w:vAlign w:val="center"/>
          </w:tcPr>
          <w:p w14:paraId="77C45821">
            <w:pPr>
              <w:keepNext/>
              <w:keepLines/>
              <w:widowControl w:val="0"/>
              <w:adjustRightInd w:val="0"/>
              <w:snapToGrid w:val="0"/>
              <w:spacing w:before="0" w:after="0" w:line="240" w:lineRule="auto"/>
              <w:jc w:val="center"/>
              <w:outlineLvl w:val="1"/>
              <w:rPr>
                <w:rFonts w:ascii="仿宋_GB2312" w:hAnsi="仿宋_GB2312" w:eastAsia="仿宋_GB2312" w:cs="仿宋_GB2312"/>
                <w:b/>
                <w:color w:val="000000"/>
                <w:kern w:val="2"/>
                <w:sz w:val="21"/>
                <w:szCs w:val="21"/>
                <w:highlight w:val="none"/>
                <w:lang w:val="en-US" w:eastAsia="zh-CN" w:bidi="ar-SA"/>
              </w:rPr>
            </w:pPr>
          </w:p>
        </w:tc>
      </w:tr>
      <w:tr w14:paraId="4148B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648" w:type="dxa"/>
            <w:noWrap w:val="0"/>
            <w:vAlign w:val="center"/>
          </w:tcPr>
          <w:p w14:paraId="082829E6">
            <w:pPr>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2</w:t>
            </w:r>
          </w:p>
        </w:tc>
        <w:tc>
          <w:tcPr>
            <w:tcW w:w="2606" w:type="dxa"/>
            <w:noWrap w:val="0"/>
            <w:vAlign w:val="center"/>
          </w:tcPr>
          <w:p w14:paraId="156A3AE3">
            <w:pPr>
              <w:rPr>
                <w:rFonts w:ascii="仿宋_GB2312" w:hAnsi="仿宋_GB2312" w:eastAsia="仿宋_GB2312" w:cs="仿宋_GB2312"/>
                <w:b/>
                <w:color w:val="000000"/>
                <w:szCs w:val="21"/>
                <w:highlight w:val="none"/>
              </w:rPr>
            </w:pPr>
            <w:r>
              <w:rPr>
                <w:rFonts w:hint="eastAsia" w:ascii="仿宋_GB2312" w:hAnsi="仿宋_GB2312" w:eastAsia="仿宋_GB2312" w:cs="仿宋_GB2312"/>
                <w:color w:val="000000"/>
                <w:kern w:val="0"/>
                <w:szCs w:val="21"/>
                <w:highlight w:val="none"/>
              </w:rPr>
              <w:t>开标一览表</w:t>
            </w:r>
          </w:p>
        </w:tc>
        <w:tc>
          <w:tcPr>
            <w:tcW w:w="3004" w:type="dxa"/>
            <w:noWrap w:val="0"/>
            <w:vAlign w:val="top"/>
          </w:tcPr>
          <w:p w14:paraId="08B22E20">
            <w:pPr>
              <w:keepNext/>
              <w:keepLines/>
              <w:widowControl w:val="0"/>
              <w:adjustRightInd w:val="0"/>
              <w:snapToGrid w:val="0"/>
              <w:spacing w:before="0" w:after="0" w:line="240" w:lineRule="auto"/>
              <w:jc w:val="left"/>
              <w:outlineLvl w:val="1"/>
              <w:rPr>
                <w:rFonts w:ascii="仿宋_GB2312" w:hAnsi="仿宋_GB2312" w:eastAsia="仿宋_GB2312" w:cs="仿宋_GB2312"/>
                <w:b w:val="0"/>
                <w:color w:val="000000"/>
                <w:kern w:val="2"/>
                <w:sz w:val="21"/>
                <w:szCs w:val="21"/>
                <w:highlight w:val="none"/>
                <w:lang w:val="en-US" w:eastAsia="zh-CN" w:bidi="ar-SA"/>
              </w:rPr>
            </w:pPr>
            <w:r>
              <w:rPr>
                <w:rFonts w:hint="eastAsia" w:ascii="仿宋_GB2312" w:hAnsi="仿宋_GB2312" w:eastAsia="仿宋_GB2312" w:cs="仿宋_GB2312"/>
                <w:b w:val="0"/>
                <w:color w:val="000000"/>
                <w:kern w:val="2"/>
                <w:sz w:val="21"/>
                <w:szCs w:val="21"/>
                <w:highlight w:val="none"/>
                <w:lang w:val="en-US" w:eastAsia="zh-CN" w:bidi="ar-SA"/>
              </w:rPr>
              <w:t>1.按给定格式填写</w:t>
            </w:r>
          </w:p>
          <w:p w14:paraId="039E45F1">
            <w:pPr>
              <w:jc w:val="left"/>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2.响应招标文件实质性要求</w:t>
            </w:r>
          </w:p>
          <w:p w14:paraId="0EE9EAE6">
            <w:pPr>
              <w:keepNext/>
              <w:keepLines/>
              <w:widowControl w:val="0"/>
              <w:adjustRightInd w:val="0"/>
              <w:snapToGrid w:val="0"/>
              <w:spacing w:before="0" w:after="0" w:line="240" w:lineRule="auto"/>
              <w:jc w:val="left"/>
              <w:outlineLvl w:val="1"/>
              <w:rPr>
                <w:rFonts w:ascii="仿宋_GB2312" w:hAnsi="仿宋_GB2312" w:eastAsia="仿宋_GB2312" w:cs="仿宋_GB2312"/>
                <w:b w:val="0"/>
                <w:color w:val="000000"/>
                <w:kern w:val="2"/>
                <w:sz w:val="21"/>
                <w:szCs w:val="21"/>
                <w:highlight w:val="none"/>
                <w:lang w:val="en-US" w:eastAsia="zh-CN" w:bidi="ar-SA"/>
              </w:rPr>
            </w:pPr>
            <w:r>
              <w:rPr>
                <w:rFonts w:hint="eastAsia" w:ascii="仿宋_GB2312" w:hAnsi="仿宋_GB2312" w:eastAsia="仿宋_GB2312" w:cs="仿宋_GB2312"/>
                <w:b w:val="0"/>
                <w:color w:val="000000"/>
                <w:kern w:val="2"/>
                <w:sz w:val="21"/>
                <w:szCs w:val="21"/>
                <w:highlight w:val="none"/>
                <w:lang w:val="en-US" w:eastAsia="zh-CN" w:bidi="ar-SA"/>
              </w:rPr>
              <w:t>3.按规定签章</w:t>
            </w:r>
          </w:p>
        </w:tc>
        <w:tc>
          <w:tcPr>
            <w:tcW w:w="1095" w:type="dxa"/>
            <w:noWrap w:val="0"/>
            <w:vAlign w:val="top"/>
          </w:tcPr>
          <w:p w14:paraId="6196917D">
            <w:pPr>
              <w:keepNext/>
              <w:keepLines/>
              <w:widowControl w:val="0"/>
              <w:adjustRightInd w:val="0"/>
              <w:snapToGrid w:val="0"/>
              <w:spacing w:before="0" w:after="0" w:line="240" w:lineRule="auto"/>
              <w:jc w:val="center"/>
              <w:outlineLvl w:val="1"/>
              <w:rPr>
                <w:rFonts w:ascii="仿宋_GB2312" w:hAnsi="仿宋_GB2312" w:eastAsia="仿宋_GB2312" w:cs="仿宋_GB2312"/>
                <w:b/>
                <w:color w:val="000000"/>
                <w:kern w:val="2"/>
                <w:sz w:val="21"/>
                <w:szCs w:val="21"/>
                <w:highlight w:val="none"/>
                <w:lang w:val="en-US" w:eastAsia="zh-CN" w:bidi="ar-SA"/>
              </w:rPr>
            </w:pPr>
          </w:p>
        </w:tc>
        <w:tc>
          <w:tcPr>
            <w:tcW w:w="985" w:type="dxa"/>
            <w:noWrap w:val="0"/>
            <w:vAlign w:val="top"/>
          </w:tcPr>
          <w:p w14:paraId="4EFC2E43">
            <w:pPr>
              <w:keepNext/>
              <w:keepLines/>
              <w:widowControl w:val="0"/>
              <w:adjustRightInd w:val="0"/>
              <w:snapToGrid w:val="0"/>
              <w:spacing w:before="0" w:after="0" w:line="240" w:lineRule="auto"/>
              <w:jc w:val="center"/>
              <w:outlineLvl w:val="1"/>
              <w:rPr>
                <w:rFonts w:ascii="仿宋_GB2312" w:hAnsi="仿宋_GB2312" w:eastAsia="仿宋_GB2312" w:cs="仿宋_GB2312"/>
                <w:b/>
                <w:color w:val="000000"/>
                <w:kern w:val="2"/>
                <w:sz w:val="21"/>
                <w:szCs w:val="21"/>
                <w:highlight w:val="none"/>
                <w:lang w:val="en-US" w:eastAsia="zh-CN" w:bidi="ar-SA"/>
              </w:rPr>
            </w:pPr>
          </w:p>
        </w:tc>
        <w:tc>
          <w:tcPr>
            <w:tcW w:w="912" w:type="dxa"/>
            <w:noWrap w:val="0"/>
            <w:vAlign w:val="top"/>
          </w:tcPr>
          <w:p w14:paraId="1A668343">
            <w:pPr>
              <w:keepNext/>
              <w:keepLines/>
              <w:widowControl w:val="0"/>
              <w:adjustRightInd w:val="0"/>
              <w:snapToGrid w:val="0"/>
              <w:spacing w:before="0" w:after="0" w:line="240" w:lineRule="auto"/>
              <w:jc w:val="center"/>
              <w:outlineLvl w:val="1"/>
              <w:rPr>
                <w:rFonts w:ascii="仿宋_GB2312" w:hAnsi="仿宋_GB2312" w:eastAsia="仿宋_GB2312" w:cs="仿宋_GB2312"/>
                <w:b/>
                <w:color w:val="000000"/>
                <w:kern w:val="2"/>
                <w:sz w:val="21"/>
                <w:szCs w:val="21"/>
                <w:highlight w:val="none"/>
                <w:lang w:val="en-US" w:eastAsia="zh-CN" w:bidi="ar-SA"/>
              </w:rPr>
            </w:pPr>
          </w:p>
        </w:tc>
      </w:tr>
      <w:tr w14:paraId="0F740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648" w:type="dxa"/>
            <w:noWrap w:val="0"/>
            <w:vAlign w:val="center"/>
          </w:tcPr>
          <w:p w14:paraId="7C05AED4">
            <w:pPr>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3</w:t>
            </w:r>
          </w:p>
        </w:tc>
        <w:tc>
          <w:tcPr>
            <w:tcW w:w="2606" w:type="dxa"/>
            <w:noWrap w:val="0"/>
            <w:vAlign w:val="center"/>
          </w:tcPr>
          <w:p w14:paraId="008E4989">
            <w:pPr>
              <w:rPr>
                <w:rFonts w:ascii="仿宋_GB2312" w:hAnsi="仿宋_GB2312" w:eastAsia="仿宋_GB2312" w:cs="仿宋_GB2312"/>
                <w:b/>
                <w:color w:val="000000"/>
                <w:szCs w:val="21"/>
                <w:highlight w:val="none"/>
              </w:rPr>
            </w:pPr>
            <w:r>
              <w:rPr>
                <w:rFonts w:hint="eastAsia" w:ascii="仿宋_GB2312" w:hAnsi="仿宋_GB2312" w:eastAsia="仿宋_GB2312" w:cs="仿宋_GB2312"/>
                <w:color w:val="000000"/>
                <w:kern w:val="0"/>
                <w:szCs w:val="21"/>
                <w:highlight w:val="none"/>
              </w:rPr>
              <w:t>分项报价表</w:t>
            </w:r>
          </w:p>
        </w:tc>
        <w:tc>
          <w:tcPr>
            <w:tcW w:w="3004" w:type="dxa"/>
            <w:noWrap w:val="0"/>
            <w:vAlign w:val="top"/>
          </w:tcPr>
          <w:p w14:paraId="4EF6149F">
            <w:pPr>
              <w:keepNext/>
              <w:keepLines/>
              <w:widowControl w:val="0"/>
              <w:adjustRightInd w:val="0"/>
              <w:snapToGrid w:val="0"/>
              <w:spacing w:before="0" w:after="0" w:line="240" w:lineRule="auto"/>
              <w:jc w:val="left"/>
              <w:outlineLvl w:val="1"/>
              <w:rPr>
                <w:rFonts w:ascii="仿宋_GB2312" w:hAnsi="仿宋_GB2312" w:eastAsia="仿宋_GB2312" w:cs="仿宋_GB2312"/>
                <w:b w:val="0"/>
                <w:color w:val="000000"/>
                <w:kern w:val="2"/>
                <w:sz w:val="21"/>
                <w:szCs w:val="21"/>
                <w:highlight w:val="none"/>
                <w:lang w:val="en-US" w:eastAsia="zh-CN" w:bidi="ar-SA"/>
              </w:rPr>
            </w:pPr>
            <w:r>
              <w:rPr>
                <w:rFonts w:hint="eastAsia" w:ascii="仿宋_GB2312" w:hAnsi="仿宋_GB2312" w:eastAsia="仿宋_GB2312" w:cs="仿宋_GB2312"/>
                <w:b w:val="0"/>
                <w:color w:val="000000"/>
                <w:kern w:val="2"/>
                <w:sz w:val="21"/>
                <w:szCs w:val="21"/>
                <w:highlight w:val="none"/>
                <w:lang w:val="en-US" w:eastAsia="zh-CN" w:bidi="ar-SA"/>
              </w:rPr>
              <w:t>1.按给定格式填写，信息完整</w:t>
            </w:r>
          </w:p>
          <w:p w14:paraId="5BD8768A">
            <w:pPr>
              <w:jc w:val="left"/>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2.响应招标文件实质性要求</w:t>
            </w:r>
          </w:p>
          <w:p w14:paraId="4818C21D">
            <w:pPr>
              <w:keepNext/>
              <w:keepLines/>
              <w:widowControl w:val="0"/>
              <w:adjustRightInd w:val="0"/>
              <w:snapToGrid w:val="0"/>
              <w:spacing w:before="0" w:after="0" w:line="240" w:lineRule="auto"/>
              <w:jc w:val="left"/>
              <w:outlineLvl w:val="1"/>
              <w:rPr>
                <w:rFonts w:ascii="仿宋_GB2312" w:hAnsi="仿宋_GB2312" w:eastAsia="仿宋_GB2312" w:cs="仿宋_GB2312"/>
                <w:b w:val="0"/>
                <w:color w:val="000000"/>
                <w:kern w:val="2"/>
                <w:sz w:val="21"/>
                <w:szCs w:val="21"/>
                <w:highlight w:val="none"/>
                <w:lang w:val="en-US" w:eastAsia="zh-CN" w:bidi="ar-SA"/>
              </w:rPr>
            </w:pPr>
            <w:r>
              <w:rPr>
                <w:rFonts w:hint="eastAsia" w:ascii="仿宋_GB2312" w:hAnsi="仿宋_GB2312" w:eastAsia="仿宋_GB2312" w:cs="仿宋_GB2312"/>
                <w:b w:val="0"/>
                <w:color w:val="000000"/>
                <w:kern w:val="2"/>
                <w:sz w:val="21"/>
                <w:szCs w:val="21"/>
                <w:highlight w:val="none"/>
                <w:lang w:val="en-US" w:eastAsia="zh-CN" w:bidi="ar-SA"/>
              </w:rPr>
              <w:t>3.按规定签章</w:t>
            </w:r>
          </w:p>
        </w:tc>
        <w:tc>
          <w:tcPr>
            <w:tcW w:w="1095" w:type="dxa"/>
            <w:noWrap w:val="0"/>
            <w:vAlign w:val="top"/>
          </w:tcPr>
          <w:p w14:paraId="36222BE0">
            <w:pPr>
              <w:keepNext/>
              <w:keepLines/>
              <w:widowControl w:val="0"/>
              <w:adjustRightInd w:val="0"/>
              <w:snapToGrid w:val="0"/>
              <w:spacing w:before="0" w:after="0" w:line="240" w:lineRule="auto"/>
              <w:jc w:val="center"/>
              <w:outlineLvl w:val="1"/>
              <w:rPr>
                <w:rFonts w:ascii="仿宋_GB2312" w:hAnsi="仿宋_GB2312" w:eastAsia="仿宋_GB2312" w:cs="仿宋_GB2312"/>
                <w:b/>
                <w:color w:val="000000"/>
                <w:kern w:val="2"/>
                <w:sz w:val="21"/>
                <w:szCs w:val="21"/>
                <w:highlight w:val="none"/>
                <w:lang w:val="en-US" w:eastAsia="zh-CN" w:bidi="ar-SA"/>
              </w:rPr>
            </w:pPr>
          </w:p>
        </w:tc>
        <w:tc>
          <w:tcPr>
            <w:tcW w:w="985" w:type="dxa"/>
            <w:noWrap w:val="0"/>
            <w:vAlign w:val="top"/>
          </w:tcPr>
          <w:p w14:paraId="4BB4C57C">
            <w:pPr>
              <w:keepNext/>
              <w:keepLines/>
              <w:widowControl w:val="0"/>
              <w:adjustRightInd w:val="0"/>
              <w:snapToGrid w:val="0"/>
              <w:spacing w:before="0" w:after="0" w:line="240" w:lineRule="auto"/>
              <w:jc w:val="center"/>
              <w:outlineLvl w:val="1"/>
              <w:rPr>
                <w:rFonts w:ascii="仿宋_GB2312" w:hAnsi="仿宋_GB2312" w:eastAsia="仿宋_GB2312" w:cs="仿宋_GB2312"/>
                <w:b/>
                <w:color w:val="000000"/>
                <w:kern w:val="2"/>
                <w:sz w:val="21"/>
                <w:szCs w:val="21"/>
                <w:highlight w:val="none"/>
                <w:lang w:val="en-US" w:eastAsia="zh-CN" w:bidi="ar-SA"/>
              </w:rPr>
            </w:pPr>
          </w:p>
        </w:tc>
        <w:tc>
          <w:tcPr>
            <w:tcW w:w="912" w:type="dxa"/>
            <w:noWrap w:val="0"/>
            <w:vAlign w:val="top"/>
          </w:tcPr>
          <w:p w14:paraId="1EFA1110">
            <w:pPr>
              <w:keepNext/>
              <w:keepLines/>
              <w:widowControl w:val="0"/>
              <w:adjustRightInd w:val="0"/>
              <w:snapToGrid w:val="0"/>
              <w:spacing w:before="0" w:after="0" w:line="240" w:lineRule="auto"/>
              <w:jc w:val="center"/>
              <w:outlineLvl w:val="1"/>
              <w:rPr>
                <w:rFonts w:ascii="仿宋_GB2312" w:hAnsi="仿宋_GB2312" w:eastAsia="仿宋_GB2312" w:cs="仿宋_GB2312"/>
                <w:b/>
                <w:color w:val="000000"/>
                <w:kern w:val="2"/>
                <w:sz w:val="21"/>
                <w:szCs w:val="21"/>
                <w:highlight w:val="none"/>
                <w:lang w:val="en-US" w:eastAsia="zh-CN" w:bidi="ar-SA"/>
              </w:rPr>
            </w:pPr>
          </w:p>
        </w:tc>
      </w:tr>
      <w:tr w14:paraId="4AC5B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648" w:type="dxa"/>
            <w:noWrap w:val="0"/>
            <w:vAlign w:val="center"/>
          </w:tcPr>
          <w:p w14:paraId="141C8E38">
            <w:pPr>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4</w:t>
            </w:r>
          </w:p>
        </w:tc>
        <w:tc>
          <w:tcPr>
            <w:tcW w:w="2606" w:type="dxa"/>
            <w:noWrap w:val="0"/>
            <w:vAlign w:val="center"/>
          </w:tcPr>
          <w:p w14:paraId="31BF5A75">
            <w:pPr>
              <w:rPr>
                <w:rFonts w:ascii="仿宋_GB2312" w:hAnsi="仿宋_GB2312" w:eastAsia="仿宋_GB2312" w:cs="仿宋_GB2312"/>
                <w:b/>
                <w:color w:val="000000"/>
                <w:szCs w:val="21"/>
                <w:highlight w:val="none"/>
              </w:rPr>
            </w:pPr>
            <w:r>
              <w:rPr>
                <w:rFonts w:hint="eastAsia" w:ascii="仿宋_GB2312" w:hAnsi="仿宋_GB2312" w:eastAsia="仿宋_GB2312" w:cs="仿宋_GB2312"/>
                <w:color w:val="000000"/>
                <w:kern w:val="0"/>
                <w:szCs w:val="21"/>
                <w:highlight w:val="none"/>
              </w:rPr>
              <w:t>技术规格偏离表</w:t>
            </w:r>
          </w:p>
        </w:tc>
        <w:tc>
          <w:tcPr>
            <w:tcW w:w="3004" w:type="dxa"/>
            <w:noWrap w:val="0"/>
            <w:vAlign w:val="top"/>
          </w:tcPr>
          <w:p w14:paraId="18AE2311">
            <w:pPr>
              <w:keepNext/>
              <w:keepLines/>
              <w:widowControl w:val="0"/>
              <w:adjustRightInd w:val="0"/>
              <w:snapToGrid w:val="0"/>
              <w:spacing w:before="0" w:after="0" w:line="240" w:lineRule="auto"/>
              <w:jc w:val="left"/>
              <w:outlineLvl w:val="1"/>
              <w:rPr>
                <w:rFonts w:ascii="仿宋_GB2312" w:hAnsi="仿宋_GB2312" w:eastAsia="仿宋_GB2312" w:cs="仿宋_GB2312"/>
                <w:b w:val="0"/>
                <w:color w:val="000000"/>
                <w:kern w:val="2"/>
                <w:sz w:val="21"/>
                <w:szCs w:val="21"/>
                <w:highlight w:val="none"/>
                <w:lang w:val="en-US" w:eastAsia="zh-CN" w:bidi="ar-SA"/>
              </w:rPr>
            </w:pPr>
            <w:r>
              <w:rPr>
                <w:rFonts w:hint="eastAsia" w:ascii="仿宋_GB2312" w:hAnsi="仿宋_GB2312" w:eastAsia="仿宋_GB2312" w:cs="仿宋_GB2312"/>
                <w:b w:val="0"/>
                <w:color w:val="000000"/>
                <w:kern w:val="2"/>
                <w:sz w:val="21"/>
                <w:szCs w:val="21"/>
                <w:highlight w:val="none"/>
                <w:lang w:val="en-US" w:eastAsia="zh-CN" w:bidi="ar-SA"/>
              </w:rPr>
              <w:t>1.按给定格式及填表要求填写</w:t>
            </w:r>
          </w:p>
          <w:p w14:paraId="7040D2C8">
            <w:pPr>
              <w:jc w:val="left"/>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2.响应招标文件实质性要求</w:t>
            </w:r>
          </w:p>
          <w:p w14:paraId="10EF31B4">
            <w:pPr>
              <w:keepNext/>
              <w:keepLines/>
              <w:widowControl w:val="0"/>
              <w:adjustRightInd w:val="0"/>
              <w:snapToGrid w:val="0"/>
              <w:spacing w:before="0" w:after="0" w:line="240" w:lineRule="auto"/>
              <w:jc w:val="left"/>
              <w:outlineLvl w:val="1"/>
              <w:rPr>
                <w:rFonts w:ascii="仿宋_GB2312" w:hAnsi="仿宋_GB2312" w:eastAsia="仿宋_GB2312" w:cs="仿宋_GB2312"/>
                <w:b w:val="0"/>
                <w:color w:val="000000"/>
                <w:kern w:val="2"/>
                <w:sz w:val="21"/>
                <w:szCs w:val="21"/>
                <w:highlight w:val="none"/>
                <w:lang w:val="en-US" w:eastAsia="zh-CN" w:bidi="ar-SA"/>
              </w:rPr>
            </w:pPr>
            <w:r>
              <w:rPr>
                <w:rFonts w:hint="eastAsia" w:ascii="仿宋_GB2312" w:hAnsi="仿宋_GB2312" w:eastAsia="仿宋_GB2312" w:cs="仿宋_GB2312"/>
                <w:b w:val="0"/>
                <w:color w:val="000000"/>
                <w:kern w:val="2"/>
                <w:sz w:val="21"/>
                <w:szCs w:val="21"/>
                <w:highlight w:val="none"/>
                <w:lang w:val="en-US" w:eastAsia="zh-CN" w:bidi="ar-SA"/>
              </w:rPr>
              <w:t>3.按规定签章</w:t>
            </w:r>
          </w:p>
        </w:tc>
        <w:tc>
          <w:tcPr>
            <w:tcW w:w="1095" w:type="dxa"/>
            <w:noWrap w:val="0"/>
            <w:vAlign w:val="top"/>
          </w:tcPr>
          <w:p w14:paraId="1AF27926">
            <w:pPr>
              <w:keepNext/>
              <w:keepLines/>
              <w:widowControl w:val="0"/>
              <w:adjustRightInd w:val="0"/>
              <w:snapToGrid w:val="0"/>
              <w:spacing w:before="0" w:after="0" w:line="240" w:lineRule="auto"/>
              <w:jc w:val="center"/>
              <w:outlineLvl w:val="1"/>
              <w:rPr>
                <w:rFonts w:ascii="仿宋_GB2312" w:hAnsi="仿宋_GB2312" w:eastAsia="仿宋_GB2312" w:cs="仿宋_GB2312"/>
                <w:b/>
                <w:color w:val="000000"/>
                <w:kern w:val="2"/>
                <w:sz w:val="21"/>
                <w:szCs w:val="21"/>
                <w:highlight w:val="none"/>
                <w:lang w:val="en-US" w:eastAsia="zh-CN" w:bidi="ar-SA"/>
              </w:rPr>
            </w:pPr>
          </w:p>
        </w:tc>
        <w:tc>
          <w:tcPr>
            <w:tcW w:w="985" w:type="dxa"/>
            <w:noWrap w:val="0"/>
            <w:vAlign w:val="top"/>
          </w:tcPr>
          <w:p w14:paraId="6B22C811">
            <w:pPr>
              <w:keepNext/>
              <w:keepLines/>
              <w:widowControl w:val="0"/>
              <w:adjustRightInd w:val="0"/>
              <w:snapToGrid w:val="0"/>
              <w:spacing w:before="0" w:after="0" w:line="240" w:lineRule="auto"/>
              <w:jc w:val="center"/>
              <w:outlineLvl w:val="1"/>
              <w:rPr>
                <w:rFonts w:ascii="仿宋_GB2312" w:hAnsi="仿宋_GB2312" w:eastAsia="仿宋_GB2312" w:cs="仿宋_GB2312"/>
                <w:b/>
                <w:color w:val="000000"/>
                <w:kern w:val="2"/>
                <w:sz w:val="21"/>
                <w:szCs w:val="21"/>
                <w:highlight w:val="none"/>
                <w:lang w:val="en-US" w:eastAsia="zh-CN" w:bidi="ar-SA"/>
              </w:rPr>
            </w:pPr>
          </w:p>
        </w:tc>
        <w:tc>
          <w:tcPr>
            <w:tcW w:w="912" w:type="dxa"/>
            <w:noWrap w:val="0"/>
            <w:vAlign w:val="top"/>
          </w:tcPr>
          <w:p w14:paraId="7B7BDF38">
            <w:pPr>
              <w:keepNext/>
              <w:keepLines/>
              <w:widowControl w:val="0"/>
              <w:adjustRightInd w:val="0"/>
              <w:snapToGrid w:val="0"/>
              <w:spacing w:before="0" w:after="0" w:line="240" w:lineRule="auto"/>
              <w:jc w:val="center"/>
              <w:outlineLvl w:val="1"/>
              <w:rPr>
                <w:rFonts w:ascii="仿宋_GB2312" w:hAnsi="仿宋_GB2312" w:eastAsia="仿宋_GB2312" w:cs="仿宋_GB2312"/>
                <w:b/>
                <w:color w:val="000000"/>
                <w:kern w:val="2"/>
                <w:sz w:val="21"/>
                <w:szCs w:val="21"/>
                <w:highlight w:val="none"/>
                <w:lang w:val="en-US" w:eastAsia="zh-CN" w:bidi="ar-SA"/>
              </w:rPr>
            </w:pPr>
          </w:p>
        </w:tc>
      </w:tr>
      <w:tr w14:paraId="327D5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648" w:type="dxa"/>
            <w:noWrap w:val="0"/>
            <w:vAlign w:val="center"/>
          </w:tcPr>
          <w:p w14:paraId="36D6FD9F">
            <w:pPr>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5</w:t>
            </w:r>
          </w:p>
        </w:tc>
        <w:tc>
          <w:tcPr>
            <w:tcW w:w="2606" w:type="dxa"/>
            <w:noWrap w:val="0"/>
            <w:vAlign w:val="center"/>
          </w:tcPr>
          <w:p w14:paraId="4505DF1D">
            <w:pPr>
              <w:rPr>
                <w:rFonts w:ascii="仿宋_GB2312" w:hAnsi="仿宋_GB2312" w:eastAsia="仿宋_GB2312" w:cs="仿宋_GB2312"/>
                <w:b/>
                <w:color w:val="000000"/>
                <w:szCs w:val="21"/>
                <w:highlight w:val="none"/>
              </w:rPr>
            </w:pPr>
            <w:r>
              <w:rPr>
                <w:rFonts w:hint="eastAsia" w:ascii="仿宋_GB2312" w:hAnsi="仿宋_GB2312" w:eastAsia="仿宋_GB2312" w:cs="仿宋_GB2312"/>
                <w:color w:val="000000"/>
                <w:kern w:val="0"/>
                <w:szCs w:val="21"/>
                <w:highlight w:val="none"/>
              </w:rPr>
              <w:t>商务条款偏离表</w:t>
            </w:r>
          </w:p>
        </w:tc>
        <w:tc>
          <w:tcPr>
            <w:tcW w:w="3004" w:type="dxa"/>
            <w:noWrap w:val="0"/>
            <w:vAlign w:val="top"/>
          </w:tcPr>
          <w:p w14:paraId="1491480B">
            <w:pPr>
              <w:keepNext/>
              <w:keepLines/>
              <w:widowControl w:val="0"/>
              <w:adjustRightInd w:val="0"/>
              <w:snapToGrid w:val="0"/>
              <w:spacing w:before="0" w:after="0" w:line="240" w:lineRule="auto"/>
              <w:jc w:val="left"/>
              <w:outlineLvl w:val="1"/>
              <w:rPr>
                <w:rFonts w:ascii="仿宋_GB2312" w:hAnsi="仿宋_GB2312" w:eastAsia="仿宋_GB2312" w:cs="仿宋_GB2312"/>
                <w:b w:val="0"/>
                <w:color w:val="000000"/>
                <w:kern w:val="2"/>
                <w:sz w:val="21"/>
                <w:szCs w:val="21"/>
                <w:highlight w:val="none"/>
                <w:lang w:val="en-US" w:eastAsia="zh-CN" w:bidi="ar-SA"/>
              </w:rPr>
            </w:pPr>
            <w:r>
              <w:rPr>
                <w:rFonts w:hint="eastAsia" w:ascii="仿宋_GB2312" w:hAnsi="仿宋_GB2312" w:eastAsia="仿宋_GB2312" w:cs="仿宋_GB2312"/>
                <w:b w:val="0"/>
                <w:color w:val="000000"/>
                <w:kern w:val="2"/>
                <w:sz w:val="21"/>
                <w:szCs w:val="21"/>
                <w:highlight w:val="none"/>
                <w:lang w:val="en-US" w:eastAsia="zh-CN" w:bidi="ar-SA"/>
              </w:rPr>
              <w:t>1.按给定格式及填表要求填写</w:t>
            </w:r>
          </w:p>
          <w:p w14:paraId="27A50BC6">
            <w:pPr>
              <w:jc w:val="left"/>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2.响应招标文件实质性要求</w:t>
            </w:r>
          </w:p>
          <w:p w14:paraId="74E00DA6">
            <w:pPr>
              <w:keepNext/>
              <w:keepLines/>
              <w:widowControl w:val="0"/>
              <w:adjustRightInd w:val="0"/>
              <w:snapToGrid w:val="0"/>
              <w:spacing w:before="0" w:after="0" w:line="240" w:lineRule="auto"/>
              <w:jc w:val="left"/>
              <w:outlineLvl w:val="1"/>
              <w:rPr>
                <w:rFonts w:ascii="仿宋_GB2312" w:hAnsi="仿宋_GB2312" w:eastAsia="仿宋_GB2312" w:cs="仿宋_GB2312"/>
                <w:b w:val="0"/>
                <w:color w:val="000000"/>
                <w:kern w:val="2"/>
                <w:sz w:val="21"/>
                <w:szCs w:val="21"/>
                <w:highlight w:val="none"/>
                <w:lang w:val="en-US" w:eastAsia="zh-CN" w:bidi="ar-SA"/>
              </w:rPr>
            </w:pPr>
            <w:r>
              <w:rPr>
                <w:rFonts w:hint="eastAsia" w:ascii="仿宋_GB2312" w:hAnsi="仿宋_GB2312" w:eastAsia="仿宋_GB2312" w:cs="仿宋_GB2312"/>
                <w:b w:val="0"/>
                <w:color w:val="000000"/>
                <w:kern w:val="2"/>
                <w:sz w:val="21"/>
                <w:szCs w:val="21"/>
                <w:highlight w:val="none"/>
                <w:lang w:val="en-US" w:eastAsia="zh-CN" w:bidi="ar-SA"/>
              </w:rPr>
              <w:t>3.按规定签章</w:t>
            </w:r>
          </w:p>
        </w:tc>
        <w:tc>
          <w:tcPr>
            <w:tcW w:w="1095" w:type="dxa"/>
            <w:noWrap w:val="0"/>
            <w:vAlign w:val="top"/>
          </w:tcPr>
          <w:p w14:paraId="560FE4D5">
            <w:pPr>
              <w:keepNext/>
              <w:keepLines/>
              <w:widowControl w:val="0"/>
              <w:adjustRightInd w:val="0"/>
              <w:snapToGrid w:val="0"/>
              <w:spacing w:before="0" w:after="0" w:line="240" w:lineRule="auto"/>
              <w:jc w:val="center"/>
              <w:outlineLvl w:val="1"/>
              <w:rPr>
                <w:rFonts w:ascii="仿宋_GB2312" w:hAnsi="仿宋_GB2312" w:eastAsia="仿宋_GB2312" w:cs="仿宋_GB2312"/>
                <w:b/>
                <w:color w:val="000000"/>
                <w:kern w:val="2"/>
                <w:sz w:val="21"/>
                <w:szCs w:val="21"/>
                <w:highlight w:val="none"/>
                <w:lang w:val="en-US" w:eastAsia="zh-CN" w:bidi="ar-SA"/>
              </w:rPr>
            </w:pPr>
          </w:p>
        </w:tc>
        <w:tc>
          <w:tcPr>
            <w:tcW w:w="985" w:type="dxa"/>
            <w:noWrap w:val="0"/>
            <w:vAlign w:val="top"/>
          </w:tcPr>
          <w:p w14:paraId="32A594B4">
            <w:pPr>
              <w:keepNext/>
              <w:keepLines/>
              <w:widowControl w:val="0"/>
              <w:adjustRightInd w:val="0"/>
              <w:snapToGrid w:val="0"/>
              <w:spacing w:before="0" w:after="0" w:line="240" w:lineRule="auto"/>
              <w:jc w:val="center"/>
              <w:outlineLvl w:val="1"/>
              <w:rPr>
                <w:rFonts w:ascii="仿宋_GB2312" w:hAnsi="仿宋_GB2312" w:eastAsia="仿宋_GB2312" w:cs="仿宋_GB2312"/>
                <w:b/>
                <w:color w:val="000000"/>
                <w:kern w:val="2"/>
                <w:sz w:val="21"/>
                <w:szCs w:val="21"/>
                <w:highlight w:val="none"/>
                <w:lang w:val="en-US" w:eastAsia="zh-CN" w:bidi="ar-SA"/>
              </w:rPr>
            </w:pPr>
          </w:p>
        </w:tc>
        <w:tc>
          <w:tcPr>
            <w:tcW w:w="912" w:type="dxa"/>
            <w:noWrap w:val="0"/>
            <w:vAlign w:val="top"/>
          </w:tcPr>
          <w:p w14:paraId="0C2C5650">
            <w:pPr>
              <w:keepNext/>
              <w:keepLines/>
              <w:widowControl w:val="0"/>
              <w:adjustRightInd w:val="0"/>
              <w:snapToGrid w:val="0"/>
              <w:spacing w:before="0" w:after="0" w:line="240" w:lineRule="auto"/>
              <w:jc w:val="center"/>
              <w:outlineLvl w:val="1"/>
              <w:rPr>
                <w:rFonts w:ascii="仿宋_GB2312" w:hAnsi="仿宋_GB2312" w:eastAsia="仿宋_GB2312" w:cs="仿宋_GB2312"/>
                <w:b/>
                <w:color w:val="000000"/>
                <w:kern w:val="2"/>
                <w:sz w:val="21"/>
                <w:szCs w:val="21"/>
                <w:highlight w:val="none"/>
                <w:lang w:val="en-US" w:eastAsia="zh-CN" w:bidi="ar-SA"/>
              </w:rPr>
            </w:pPr>
          </w:p>
        </w:tc>
      </w:tr>
      <w:tr w14:paraId="7885D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48" w:type="dxa"/>
            <w:noWrap w:val="0"/>
            <w:vAlign w:val="center"/>
          </w:tcPr>
          <w:p w14:paraId="620239DD">
            <w:pPr>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6</w:t>
            </w:r>
          </w:p>
        </w:tc>
        <w:tc>
          <w:tcPr>
            <w:tcW w:w="2606" w:type="dxa"/>
            <w:noWrap w:val="0"/>
            <w:vAlign w:val="center"/>
          </w:tcPr>
          <w:p w14:paraId="0664407A">
            <w:pPr>
              <w:rPr>
                <w:rFonts w:ascii="仿宋_GB2312" w:hAnsi="仿宋_GB2312" w:eastAsia="仿宋_GB2312" w:cs="仿宋_GB2312"/>
                <w:b/>
                <w:color w:val="000000"/>
                <w:szCs w:val="21"/>
                <w:highlight w:val="none"/>
              </w:rPr>
            </w:pPr>
            <w:r>
              <w:rPr>
                <w:rFonts w:hint="eastAsia" w:ascii="仿宋_GB2312" w:hAnsi="仿宋_GB2312" w:eastAsia="仿宋_GB2312" w:cs="仿宋_GB2312"/>
                <w:color w:val="000000"/>
                <w:kern w:val="0"/>
                <w:szCs w:val="21"/>
                <w:highlight w:val="none"/>
              </w:rPr>
              <w:t>投标人关联单位说明</w:t>
            </w:r>
          </w:p>
        </w:tc>
        <w:tc>
          <w:tcPr>
            <w:tcW w:w="3004" w:type="dxa"/>
            <w:noWrap w:val="0"/>
            <w:vAlign w:val="center"/>
          </w:tcPr>
          <w:p w14:paraId="6FC5465D">
            <w:pPr>
              <w:keepNext/>
              <w:keepLines/>
              <w:widowControl w:val="0"/>
              <w:adjustRightInd w:val="0"/>
              <w:snapToGrid w:val="0"/>
              <w:spacing w:before="0" w:after="0" w:line="240" w:lineRule="auto"/>
              <w:jc w:val="both"/>
              <w:outlineLvl w:val="1"/>
              <w:rPr>
                <w:rFonts w:ascii="仿宋_GB2312" w:hAnsi="仿宋_GB2312" w:eastAsia="仿宋_GB2312" w:cs="仿宋_GB2312"/>
                <w:b w:val="0"/>
                <w:color w:val="000000"/>
                <w:kern w:val="2"/>
                <w:sz w:val="21"/>
                <w:szCs w:val="21"/>
                <w:highlight w:val="none"/>
                <w:lang w:val="en-US" w:eastAsia="zh-CN" w:bidi="ar-SA"/>
              </w:rPr>
            </w:pPr>
            <w:r>
              <w:rPr>
                <w:rFonts w:hint="eastAsia" w:ascii="仿宋_GB2312" w:hAnsi="仿宋_GB2312" w:eastAsia="仿宋_GB2312" w:cs="仿宋_GB2312"/>
                <w:b w:val="0"/>
                <w:color w:val="000000"/>
                <w:kern w:val="2"/>
                <w:sz w:val="21"/>
                <w:szCs w:val="21"/>
                <w:highlight w:val="none"/>
                <w:lang w:val="en-US" w:eastAsia="zh-CN" w:bidi="ar-SA"/>
              </w:rPr>
              <w:t>无投标须知1.5所述情形</w:t>
            </w:r>
          </w:p>
        </w:tc>
        <w:tc>
          <w:tcPr>
            <w:tcW w:w="1095" w:type="dxa"/>
            <w:noWrap w:val="0"/>
            <w:vAlign w:val="top"/>
          </w:tcPr>
          <w:p w14:paraId="733F1EEE">
            <w:pPr>
              <w:keepNext/>
              <w:keepLines/>
              <w:widowControl w:val="0"/>
              <w:adjustRightInd w:val="0"/>
              <w:snapToGrid w:val="0"/>
              <w:spacing w:before="0" w:after="0" w:line="240" w:lineRule="auto"/>
              <w:jc w:val="center"/>
              <w:outlineLvl w:val="1"/>
              <w:rPr>
                <w:rFonts w:ascii="仿宋_GB2312" w:hAnsi="仿宋_GB2312" w:eastAsia="仿宋_GB2312" w:cs="仿宋_GB2312"/>
                <w:b/>
                <w:color w:val="000000"/>
                <w:kern w:val="2"/>
                <w:sz w:val="21"/>
                <w:szCs w:val="21"/>
                <w:highlight w:val="none"/>
                <w:lang w:val="en-US" w:eastAsia="zh-CN" w:bidi="ar-SA"/>
              </w:rPr>
            </w:pPr>
          </w:p>
        </w:tc>
        <w:tc>
          <w:tcPr>
            <w:tcW w:w="985" w:type="dxa"/>
            <w:noWrap w:val="0"/>
            <w:vAlign w:val="top"/>
          </w:tcPr>
          <w:p w14:paraId="1F7702AE">
            <w:pPr>
              <w:keepNext/>
              <w:keepLines/>
              <w:widowControl w:val="0"/>
              <w:adjustRightInd w:val="0"/>
              <w:snapToGrid w:val="0"/>
              <w:spacing w:before="0" w:after="0" w:line="240" w:lineRule="auto"/>
              <w:jc w:val="center"/>
              <w:outlineLvl w:val="1"/>
              <w:rPr>
                <w:rFonts w:ascii="仿宋_GB2312" w:hAnsi="仿宋_GB2312" w:eastAsia="仿宋_GB2312" w:cs="仿宋_GB2312"/>
                <w:b/>
                <w:color w:val="000000"/>
                <w:kern w:val="2"/>
                <w:sz w:val="21"/>
                <w:szCs w:val="21"/>
                <w:highlight w:val="none"/>
                <w:lang w:val="en-US" w:eastAsia="zh-CN" w:bidi="ar-SA"/>
              </w:rPr>
            </w:pPr>
          </w:p>
        </w:tc>
        <w:tc>
          <w:tcPr>
            <w:tcW w:w="912" w:type="dxa"/>
            <w:noWrap w:val="0"/>
            <w:vAlign w:val="top"/>
          </w:tcPr>
          <w:p w14:paraId="513704B3">
            <w:pPr>
              <w:keepNext/>
              <w:keepLines/>
              <w:widowControl w:val="0"/>
              <w:adjustRightInd w:val="0"/>
              <w:snapToGrid w:val="0"/>
              <w:spacing w:before="0" w:after="0" w:line="240" w:lineRule="auto"/>
              <w:jc w:val="center"/>
              <w:outlineLvl w:val="1"/>
              <w:rPr>
                <w:rFonts w:ascii="仿宋_GB2312" w:hAnsi="仿宋_GB2312" w:eastAsia="仿宋_GB2312" w:cs="仿宋_GB2312"/>
                <w:b/>
                <w:color w:val="000000"/>
                <w:kern w:val="2"/>
                <w:sz w:val="21"/>
                <w:szCs w:val="21"/>
                <w:highlight w:val="none"/>
                <w:lang w:val="en-US" w:eastAsia="zh-CN" w:bidi="ar-SA"/>
              </w:rPr>
            </w:pPr>
          </w:p>
        </w:tc>
      </w:tr>
      <w:tr w14:paraId="35198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648" w:type="dxa"/>
            <w:noWrap w:val="0"/>
            <w:vAlign w:val="center"/>
          </w:tcPr>
          <w:p w14:paraId="1B99C1DE">
            <w:pPr>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7</w:t>
            </w:r>
          </w:p>
        </w:tc>
        <w:tc>
          <w:tcPr>
            <w:tcW w:w="2606" w:type="dxa"/>
            <w:noWrap w:val="0"/>
            <w:vAlign w:val="center"/>
          </w:tcPr>
          <w:p w14:paraId="43312923">
            <w:pPr>
              <w:rPr>
                <w:rFonts w:ascii="仿宋_GB2312" w:hAnsi="仿宋_GB2312" w:eastAsia="仿宋_GB2312" w:cs="仿宋_GB2312"/>
                <w:b/>
                <w:color w:val="000000"/>
                <w:szCs w:val="21"/>
                <w:highlight w:val="none"/>
              </w:rPr>
            </w:pPr>
            <w:r>
              <w:rPr>
                <w:rFonts w:hint="eastAsia" w:ascii="仿宋_GB2312" w:hAnsi="仿宋_GB2312" w:eastAsia="仿宋_GB2312" w:cs="仿宋_GB2312"/>
                <w:color w:val="000000"/>
                <w:kern w:val="0"/>
                <w:szCs w:val="21"/>
                <w:highlight w:val="none"/>
              </w:rPr>
              <w:t>其他符合性证明材料</w:t>
            </w:r>
          </w:p>
        </w:tc>
        <w:tc>
          <w:tcPr>
            <w:tcW w:w="3004" w:type="dxa"/>
            <w:noWrap w:val="0"/>
            <w:vAlign w:val="center"/>
          </w:tcPr>
          <w:p w14:paraId="3914437B">
            <w:pPr>
              <w:jc w:val="left"/>
              <w:rPr>
                <w:rFonts w:ascii="仿宋_GB2312" w:hAnsi="仿宋_GB2312" w:eastAsia="仿宋_GB2312" w:cs="仿宋_GB2312"/>
                <w:b/>
                <w:color w:val="000000"/>
                <w:sz w:val="21"/>
                <w:szCs w:val="21"/>
                <w:highlight w:val="none"/>
              </w:rPr>
            </w:pPr>
            <w:r>
              <w:rPr>
                <w:rFonts w:hint="eastAsia" w:ascii="仿宋_GB2312" w:hAnsi="仿宋_GB2312" w:eastAsia="仿宋_GB2312" w:cs="仿宋_GB2312"/>
                <w:color w:val="000000"/>
                <w:szCs w:val="21"/>
                <w:highlight w:val="none"/>
              </w:rPr>
              <w:t>响应招标文件实质性要求</w:t>
            </w:r>
          </w:p>
        </w:tc>
        <w:tc>
          <w:tcPr>
            <w:tcW w:w="1095" w:type="dxa"/>
            <w:noWrap w:val="0"/>
            <w:vAlign w:val="top"/>
          </w:tcPr>
          <w:p w14:paraId="035A862B">
            <w:pPr>
              <w:keepNext/>
              <w:keepLines/>
              <w:widowControl w:val="0"/>
              <w:adjustRightInd w:val="0"/>
              <w:snapToGrid w:val="0"/>
              <w:spacing w:before="0" w:after="0" w:line="240" w:lineRule="auto"/>
              <w:jc w:val="center"/>
              <w:outlineLvl w:val="1"/>
              <w:rPr>
                <w:rFonts w:ascii="仿宋_GB2312" w:hAnsi="仿宋_GB2312" w:eastAsia="仿宋_GB2312" w:cs="仿宋_GB2312"/>
                <w:b/>
                <w:color w:val="000000"/>
                <w:kern w:val="2"/>
                <w:sz w:val="21"/>
                <w:szCs w:val="21"/>
                <w:highlight w:val="none"/>
                <w:lang w:val="en-US" w:eastAsia="zh-CN" w:bidi="ar-SA"/>
              </w:rPr>
            </w:pPr>
          </w:p>
        </w:tc>
        <w:tc>
          <w:tcPr>
            <w:tcW w:w="985" w:type="dxa"/>
            <w:noWrap w:val="0"/>
            <w:vAlign w:val="top"/>
          </w:tcPr>
          <w:p w14:paraId="01A7F815">
            <w:pPr>
              <w:keepNext/>
              <w:keepLines/>
              <w:widowControl w:val="0"/>
              <w:adjustRightInd w:val="0"/>
              <w:snapToGrid w:val="0"/>
              <w:spacing w:before="0" w:after="0" w:line="240" w:lineRule="auto"/>
              <w:jc w:val="center"/>
              <w:outlineLvl w:val="1"/>
              <w:rPr>
                <w:rFonts w:ascii="仿宋_GB2312" w:hAnsi="仿宋_GB2312" w:eastAsia="仿宋_GB2312" w:cs="仿宋_GB2312"/>
                <w:b/>
                <w:color w:val="000000"/>
                <w:kern w:val="2"/>
                <w:sz w:val="21"/>
                <w:szCs w:val="21"/>
                <w:highlight w:val="none"/>
                <w:lang w:val="en-US" w:eastAsia="zh-CN" w:bidi="ar-SA"/>
              </w:rPr>
            </w:pPr>
          </w:p>
        </w:tc>
        <w:tc>
          <w:tcPr>
            <w:tcW w:w="912" w:type="dxa"/>
            <w:noWrap w:val="0"/>
            <w:vAlign w:val="top"/>
          </w:tcPr>
          <w:p w14:paraId="7AAB8E49">
            <w:pPr>
              <w:keepNext/>
              <w:keepLines/>
              <w:widowControl w:val="0"/>
              <w:adjustRightInd w:val="0"/>
              <w:snapToGrid w:val="0"/>
              <w:spacing w:before="0" w:after="0" w:line="240" w:lineRule="auto"/>
              <w:jc w:val="center"/>
              <w:outlineLvl w:val="1"/>
              <w:rPr>
                <w:rFonts w:ascii="仿宋_GB2312" w:hAnsi="仿宋_GB2312" w:eastAsia="仿宋_GB2312" w:cs="仿宋_GB2312"/>
                <w:b/>
                <w:color w:val="000000"/>
                <w:kern w:val="2"/>
                <w:sz w:val="21"/>
                <w:szCs w:val="21"/>
                <w:highlight w:val="none"/>
                <w:lang w:val="en-US" w:eastAsia="zh-CN" w:bidi="ar-SA"/>
              </w:rPr>
            </w:pPr>
          </w:p>
        </w:tc>
      </w:tr>
      <w:tr w14:paraId="44456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648" w:type="dxa"/>
            <w:noWrap w:val="0"/>
            <w:vAlign w:val="center"/>
          </w:tcPr>
          <w:p w14:paraId="63F96299">
            <w:pPr>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8</w:t>
            </w:r>
          </w:p>
        </w:tc>
        <w:tc>
          <w:tcPr>
            <w:tcW w:w="2606" w:type="dxa"/>
            <w:noWrap w:val="0"/>
            <w:vAlign w:val="center"/>
          </w:tcPr>
          <w:p w14:paraId="25AFC104">
            <w:pPr>
              <w:snapToGrid w:val="0"/>
              <w:jc w:val="left"/>
              <w:rPr>
                <w:rFonts w:ascii="仿宋_GB2312" w:hAnsi="仿宋_GB2312" w:eastAsia="仿宋_GB2312" w:cs="仿宋_GB2312"/>
                <w:b/>
                <w:color w:val="000000"/>
                <w:szCs w:val="21"/>
                <w:highlight w:val="none"/>
              </w:rPr>
            </w:pPr>
            <w:r>
              <w:rPr>
                <w:rFonts w:hint="eastAsia" w:ascii="仿宋_GB2312" w:hAnsi="仿宋_GB2312" w:eastAsia="仿宋_GB2312" w:cs="仿宋_GB2312"/>
                <w:color w:val="000000"/>
                <w:szCs w:val="21"/>
                <w:highlight w:val="none"/>
              </w:rPr>
              <w:t>投标报价</w:t>
            </w:r>
          </w:p>
        </w:tc>
        <w:tc>
          <w:tcPr>
            <w:tcW w:w="3004" w:type="dxa"/>
            <w:noWrap w:val="0"/>
            <w:vAlign w:val="top"/>
          </w:tcPr>
          <w:p w14:paraId="0CFD8ECA">
            <w:pPr>
              <w:keepNext/>
              <w:keepLines/>
              <w:widowControl w:val="0"/>
              <w:adjustRightInd w:val="0"/>
              <w:snapToGrid w:val="0"/>
              <w:spacing w:before="0" w:after="0" w:line="240" w:lineRule="auto"/>
              <w:jc w:val="left"/>
              <w:outlineLvl w:val="1"/>
              <w:rPr>
                <w:rFonts w:ascii="仿宋_GB2312" w:hAnsi="仿宋_GB2312" w:eastAsia="仿宋_GB2312" w:cs="仿宋_GB2312"/>
                <w:b w:val="0"/>
                <w:color w:val="000000"/>
                <w:kern w:val="2"/>
                <w:sz w:val="21"/>
                <w:szCs w:val="21"/>
                <w:highlight w:val="none"/>
                <w:lang w:val="en-US" w:eastAsia="zh-CN" w:bidi="ar-SA"/>
              </w:rPr>
            </w:pPr>
            <w:r>
              <w:rPr>
                <w:rFonts w:hint="eastAsia" w:ascii="仿宋_GB2312" w:hAnsi="仿宋_GB2312" w:eastAsia="仿宋_GB2312" w:cs="仿宋_GB2312"/>
                <w:b w:val="0"/>
                <w:color w:val="000000"/>
                <w:kern w:val="2"/>
                <w:sz w:val="21"/>
                <w:szCs w:val="21"/>
                <w:highlight w:val="none"/>
                <w:lang w:val="en-US" w:eastAsia="zh-CN" w:bidi="ar-SA"/>
              </w:rPr>
              <w:t>1.响应招标文件实质性要求</w:t>
            </w:r>
          </w:p>
          <w:p w14:paraId="2B4D86DE">
            <w:pPr>
              <w:keepNext/>
              <w:keepLines/>
              <w:widowControl w:val="0"/>
              <w:adjustRightInd w:val="0"/>
              <w:snapToGrid w:val="0"/>
              <w:spacing w:before="0" w:after="0" w:line="240" w:lineRule="auto"/>
              <w:jc w:val="left"/>
              <w:outlineLvl w:val="1"/>
              <w:rPr>
                <w:rFonts w:ascii="仿宋_GB2312" w:hAnsi="仿宋_GB2312" w:eastAsia="仿宋_GB2312" w:cs="仿宋_GB2312"/>
                <w:b/>
                <w:color w:val="000000"/>
                <w:kern w:val="2"/>
                <w:sz w:val="28"/>
                <w:szCs w:val="21"/>
                <w:highlight w:val="none"/>
                <w:lang w:val="en-US" w:eastAsia="zh-CN" w:bidi="ar-SA"/>
              </w:rPr>
            </w:pPr>
            <w:r>
              <w:rPr>
                <w:rFonts w:hint="eastAsia" w:ascii="仿宋_GB2312" w:hAnsi="仿宋_GB2312" w:eastAsia="仿宋_GB2312" w:cs="仿宋_GB2312"/>
                <w:b w:val="0"/>
                <w:color w:val="000000"/>
                <w:kern w:val="2"/>
                <w:sz w:val="21"/>
                <w:szCs w:val="21"/>
                <w:highlight w:val="none"/>
                <w:lang w:val="en-US" w:eastAsia="zh-CN" w:bidi="ar-SA"/>
              </w:rPr>
              <w:t>2.无投标须知26.2所述情形</w:t>
            </w:r>
          </w:p>
        </w:tc>
        <w:tc>
          <w:tcPr>
            <w:tcW w:w="1095" w:type="dxa"/>
            <w:noWrap w:val="0"/>
            <w:vAlign w:val="top"/>
          </w:tcPr>
          <w:p w14:paraId="209E2525">
            <w:pPr>
              <w:keepNext/>
              <w:keepLines/>
              <w:widowControl w:val="0"/>
              <w:adjustRightInd w:val="0"/>
              <w:snapToGrid w:val="0"/>
              <w:spacing w:before="0" w:after="0" w:line="240" w:lineRule="auto"/>
              <w:jc w:val="center"/>
              <w:outlineLvl w:val="1"/>
              <w:rPr>
                <w:rFonts w:ascii="仿宋_GB2312" w:hAnsi="仿宋_GB2312" w:eastAsia="仿宋_GB2312" w:cs="仿宋_GB2312"/>
                <w:b/>
                <w:color w:val="000000"/>
                <w:kern w:val="2"/>
                <w:sz w:val="21"/>
                <w:szCs w:val="21"/>
                <w:highlight w:val="none"/>
                <w:lang w:val="en-US" w:eastAsia="zh-CN" w:bidi="ar-SA"/>
              </w:rPr>
            </w:pPr>
          </w:p>
        </w:tc>
        <w:tc>
          <w:tcPr>
            <w:tcW w:w="985" w:type="dxa"/>
            <w:noWrap w:val="0"/>
            <w:vAlign w:val="top"/>
          </w:tcPr>
          <w:p w14:paraId="344EA490">
            <w:pPr>
              <w:keepNext/>
              <w:keepLines/>
              <w:widowControl w:val="0"/>
              <w:adjustRightInd w:val="0"/>
              <w:snapToGrid w:val="0"/>
              <w:spacing w:before="0" w:after="0" w:line="240" w:lineRule="auto"/>
              <w:jc w:val="center"/>
              <w:outlineLvl w:val="1"/>
              <w:rPr>
                <w:rFonts w:ascii="仿宋_GB2312" w:hAnsi="仿宋_GB2312" w:eastAsia="仿宋_GB2312" w:cs="仿宋_GB2312"/>
                <w:b/>
                <w:color w:val="000000"/>
                <w:kern w:val="2"/>
                <w:sz w:val="21"/>
                <w:szCs w:val="21"/>
                <w:highlight w:val="none"/>
                <w:lang w:val="en-US" w:eastAsia="zh-CN" w:bidi="ar-SA"/>
              </w:rPr>
            </w:pPr>
          </w:p>
        </w:tc>
        <w:tc>
          <w:tcPr>
            <w:tcW w:w="912" w:type="dxa"/>
            <w:noWrap w:val="0"/>
            <w:vAlign w:val="top"/>
          </w:tcPr>
          <w:p w14:paraId="54C321EB">
            <w:pPr>
              <w:keepNext/>
              <w:keepLines/>
              <w:widowControl w:val="0"/>
              <w:adjustRightInd w:val="0"/>
              <w:snapToGrid w:val="0"/>
              <w:spacing w:before="0" w:after="0" w:line="240" w:lineRule="auto"/>
              <w:jc w:val="center"/>
              <w:outlineLvl w:val="1"/>
              <w:rPr>
                <w:rFonts w:ascii="仿宋_GB2312" w:hAnsi="仿宋_GB2312" w:eastAsia="仿宋_GB2312" w:cs="仿宋_GB2312"/>
                <w:b/>
                <w:color w:val="000000"/>
                <w:kern w:val="2"/>
                <w:sz w:val="21"/>
                <w:szCs w:val="21"/>
                <w:highlight w:val="none"/>
                <w:lang w:val="en-US" w:eastAsia="zh-CN" w:bidi="ar-SA"/>
              </w:rPr>
            </w:pPr>
          </w:p>
        </w:tc>
      </w:tr>
      <w:tr w14:paraId="2368B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48" w:type="dxa"/>
            <w:noWrap w:val="0"/>
            <w:vAlign w:val="center"/>
          </w:tcPr>
          <w:p w14:paraId="56392D4A">
            <w:pPr>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9</w:t>
            </w:r>
          </w:p>
        </w:tc>
        <w:tc>
          <w:tcPr>
            <w:tcW w:w="2606" w:type="dxa"/>
            <w:noWrap w:val="0"/>
            <w:vAlign w:val="center"/>
          </w:tcPr>
          <w:p w14:paraId="2C6C479C">
            <w:pPr>
              <w:snapToGrid w:val="0"/>
              <w:jc w:val="left"/>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备份文件与电子评审系统中上传的投标文件内容、格式一致的承诺函</w:t>
            </w:r>
          </w:p>
        </w:tc>
        <w:tc>
          <w:tcPr>
            <w:tcW w:w="3004" w:type="dxa"/>
            <w:noWrap w:val="0"/>
            <w:vAlign w:val="center"/>
          </w:tcPr>
          <w:p w14:paraId="1FD7B904">
            <w:pPr>
              <w:snapToGrid w:val="0"/>
              <w:jc w:val="left"/>
              <w:rPr>
                <w:rFonts w:hint="eastAsia" w:ascii="仿宋_GB2312" w:hAnsi="仿宋_GB2312" w:eastAsia="仿宋_GB2312" w:cs="仿宋_GB2312"/>
                <w:color w:val="000000"/>
                <w:szCs w:val="21"/>
                <w:highlight w:val="none"/>
                <w:lang w:val="en-US" w:eastAsia="zh-CN"/>
              </w:rPr>
            </w:pPr>
            <w:r>
              <w:rPr>
                <w:rFonts w:hint="eastAsia" w:ascii="仿宋_GB2312" w:hAnsi="仿宋_GB2312" w:eastAsia="仿宋_GB2312" w:cs="仿宋_GB2312"/>
                <w:color w:val="000000"/>
                <w:szCs w:val="21"/>
                <w:highlight w:val="none"/>
                <w:lang w:val="en-US" w:eastAsia="zh-CN"/>
              </w:rPr>
              <w:t>1.按给定格式填写</w:t>
            </w:r>
          </w:p>
          <w:p w14:paraId="33209BF1">
            <w:pPr>
              <w:snapToGrid w:val="0"/>
              <w:jc w:val="left"/>
              <w:rPr>
                <w:rFonts w:hint="eastAsia" w:ascii="仿宋_GB2312" w:hAnsi="仿宋_GB2312" w:eastAsia="仿宋_GB2312" w:cs="仿宋_GB2312"/>
                <w:color w:val="000000"/>
                <w:szCs w:val="21"/>
                <w:highlight w:val="none"/>
                <w:lang w:val="en-US" w:eastAsia="zh-CN"/>
              </w:rPr>
            </w:pPr>
            <w:r>
              <w:rPr>
                <w:rFonts w:hint="eastAsia" w:ascii="仿宋_GB2312" w:hAnsi="仿宋_GB2312" w:eastAsia="仿宋_GB2312" w:cs="仿宋_GB2312"/>
                <w:color w:val="000000"/>
                <w:szCs w:val="21"/>
                <w:highlight w:val="none"/>
                <w:lang w:val="en-US" w:eastAsia="zh-CN"/>
              </w:rPr>
              <w:t>2.按规定签章</w:t>
            </w:r>
          </w:p>
        </w:tc>
        <w:tc>
          <w:tcPr>
            <w:tcW w:w="1095" w:type="dxa"/>
            <w:noWrap w:val="0"/>
            <w:vAlign w:val="top"/>
          </w:tcPr>
          <w:p w14:paraId="7BE0440A">
            <w:pPr>
              <w:keepNext/>
              <w:keepLines/>
              <w:widowControl w:val="0"/>
              <w:adjustRightInd w:val="0"/>
              <w:snapToGrid w:val="0"/>
              <w:spacing w:before="0" w:after="0" w:line="240" w:lineRule="auto"/>
              <w:jc w:val="center"/>
              <w:outlineLvl w:val="1"/>
              <w:rPr>
                <w:rFonts w:ascii="仿宋_GB2312" w:hAnsi="仿宋_GB2312" w:eastAsia="仿宋_GB2312" w:cs="仿宋_GB2312"/>
                <w:b/>
                <w:color w:val="000000"/>
                <w:kern w:val="2"/>
                <w:sz w:val="21"/>
                <w:szCs w:val="21"/>
                <w:highlight w:val="none"/>
                <w:lang w:val="en-US" w:eastAsia="zh-CN" w:bidi="ar-SA"/>
              </w:rPr>
            </w:pPr>
          </w:p>
        </w:tc>
        <w:tc>
          <w:tcPr>
            <w:tcW w:w="985" w:type="dxa"/>
            <w:noWrap w:val="0"/>
            <w:vAlign w:val="top"/>
          </w:tcPr>
          <w:p w14:paraId="1D1674DE">
            <w:pPr>
              <w:keepNext/>
              <w:keepLines/>
              <w:widowControl w:val="0"/>
              <w:adjustRightInd w:val="0"/>
              <w:snapToGrid w:val="0"/>
              <w:spacing w:before="0" w:after="0" w:line="240" w:lineRule="auto"/>
              <w:jc w:val="center"/>
              <w:outlineLvl w:val="1"/>
              <w:rPr>
                <w:rFonts w:ascii="仿宋_GB2312" w:hAnsi="仿宋_GB2312" w:eastAsia="仿宋_GB2312" w:cs="仿宋_GB2312"/>
                <w:b/>
                <w:color w:val="000000"/>
                <w:kern w:val="2"/>
                <w:sz w:val="21"/>
                <w:szCs w:val="21"/>
                <w:highlight w:val="none"/>
                <w:lang w:val="en-US" w:eastAsia="zh-CN" w:bidi="ar-SA"/>
              </w:rPr>
            </w:pPr>
          </w:p>
        </w:tc>
        <w:tc>
          <w:tcPr>
            <w:tcW w:w="912" w:type="dxa"/>
            <w:noWrap w:val="0"/>
            <w:vAlign w:val="top"/>
          </w:tcPr>
          <w:p w14:paraId="56F081BC">
            <w:pPr>
              <w:keepNext/>
              <w:keepLines/>
              <w:widowControl w:val="0"/>
              <w:adjustRightInd w:val="0"/>
              <w:snapToGrid w:val="0"/>
              <w:spacing w:before="0" w:after="0" w:line="240" w:lineRule="auto"/>
              <w:jc w:val="center"/>
              <w:outlineLvl w:val="1"/>
              <w:rPr>
                <w:rFonts w:ascii="仿宋_GB2312" w:hAnsi="仿宋_GB2312" w:eastAsia="仿宋_GB2312" w:cs="仿宋_GB2312"/>
                <w:b/>
                <w:color w:val="000000"/>
                <w:kern w:val="2"/>
                <w:sz w:val="21"/>
                <w:szCs w:val="21"/>
                <w:highlight w:val="none"/>
                <w:lang w:val="en-US" w:eastAsia="zh-CN" w:bidi="ar-SA"/>
              </w:rPr>
            </w:pPr>
          </w:p>
        </w:tc>
      </w:tr>
      <w:tr w14:paraId="22D0D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48" w:type="dxa"/>
            <w:noWrap w:val="0"/>
            <w:vAlign w:val="center"/>
          </w:tcPr>
          <w:p w14:paraId="6B138FC6">
            <w:pPr>
              <w:snapToGrid w:val="0"/>
              <w:jc w:val="center"/>
              <w:rPr>
                <w:rFonts w:ascii="仿宋_GB2312" w:hAnsi="仿宋_GB2312" w:eastAsia="仿宋_GB2312" w:cs="仿宋_GB2312"/>
                <w:color w:val="000000"/>
                <w:highlight w:val="none"/>
              </w:rPr>
            </w:pPr>
          </w:p>
        </w:tc>
        <w:tc>
          <w:tcPr>
            <w:tcW w:w="2606" w:type="dxa"/>
            <w:noWrap w:val="0"/>
            <w:vAlign w:val="center"/>
          </w:tcPr>
          <w:p w14:paraId="342FBB5D">
            <w:pPr>
              <w:snapToGrid w:val="0"/>
              <w:jc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结论</w:t>
            </w:r>
          </w:p>
        </w:tc>
        <w:tc>
          <w:tcPr>
            <w:tcW w:w="3004" w:type="dxa"/>
            <w:noWrap w:val="0"/>
            <w:vAlign w:val="top"/>
          </w:tcPr>
          <w:p w14:paraId="6C1DCACC">
            <w:pPr>
              <w:keepNext/>
              <w:keepLines/>
              <w:widowControl w:val="0"/>
              <w:adjustRightInd w:val="0"/>
              <w:snapToGrid w:val="0"/>
              <w:spacing w:before="0" w:after="0" w:line="240" w:lineRule="auto"/>
              <w:jc w:val="center"/>
              <w:outlineLvl w:val="1"/>
              <w:rPr>
                <w:rFonts w:ascii="仿宋_GB2312" w:hAnsi="仿宋_GB2312" w:eastAsia="仿宋_GB2312" w:cs="仿宋_GB2312"/>
                <w:b/>
                <w:color w:val="000000"/>
                <w:kern w:val="2"/>
                <w:sz w:val="21"/>
                <w:szCs w:val="21"/>
                <w:highlight w:val="none"/>
                <w:lang w:val="en-US" w:eastAsia="zh-CN" w:bidi="ar-SA"/>
              </w:rPr>
            </w:pPr>
          </w:p>
        </w:tc>
        <w:tc>
          <w:tcPr>
            <w:tcW w:w="1095" w:type="dxa"/>
            <w:noWrap w:val="0"/>
            <w:vAlign w:val="top"/>
          </w:tcPr>
          <w:p w14:paraId="7EA5BBEF">
            <w:pPr>
              <w:keepNext/>
              <w:keepLines/>
              <w:widowControl w:val="0"/>
              <w:adjustRightInd w:val="0"/>
              <w:snapToGrid w:val="0"/>
              <w:spacing w:before="0" w:after="0" w:line="240" w:lineRule="auto"/>
              <w:jc w:val="center"/>
              <w:outlineLvl w:val="1"/>
              <w:rPr>
                <w:rFonts w:ascii="仿宋_GB2312" w:hAnsi="仿宋_GB2312" w:eastAsia="仿宋_GB2312" w:cs="仿宋_GB2312"/>
                <w:b/>
                <w:color w:val="000000"/>
                <w:kern w:val="2"/>
                <w:sz w:val="21"/>
                <w:szCs w:val="21"/>
                <w:highlight w:val="none"/>
                <w:lang w:val="en-US" w:eastAsia="zh-CN" w:bidi="ar-SA"/>
              </w:rPr>
            </w:pPr>
          </w:p>
        </w:tc>
        <w:tc>
          <w:tcPr>
            <w:tcW w:w="985" w:type="dxa"/>
            <w:noWrap w:val="0"/>
            <w:vAlign w:val="top"/>
          </w:tcPr>
          <w:p w14:paraId="52CA6DE9">
            <w:pPr>
              <w:keepNext/>
              <w:keepLines/>
              <w:widowControl w:val="0"/>
              <w:adjustRightInd w:val="0"/>
              <w:snapToGrid w:val="0"/>
              <w:spacing w:before="0" w:after="0" w:line="240" w:lineRule="auto"/>
              <w:jc w:val="center"/>
              <w:outlineLvl w:val="1"/>
              <w:rPr>
                <w:rFonts w:ascii="仿宋_GB2312" w:hAnsi="仿宋_GB2312" w:eastAsia="仿宋_GB2312" w:cs="仿宋_GB2312"/>
                <w:b/>
                <w:color w:val="000000"/>
                <w:kern w:val="2"/>
                <w:sz w:val="21"/>
                <w:szCs w:val="21"/>
                <w:highlight w:val="none"/>
                <w:lang w:val="en-US" w:eastAsia="zh-CN" w:bidi="ar-SA"/>
              </w:rPr>
            </w:pPr>
          </w:p>
        </w:tc>
        <w:tc>
          <w:tcPr>
            <w:tcW w:w="912" w:type="dxa"/>
            <w:noWrap w:val="0"/>
            <w:vAlign w:val="top"/>
          </w:tcPr>
          <w:p w14:paraId="05B92D1B">
            <w:pPr>
              <w:keepNext/>
              <w:keepLines/>
              <w:widowControl w:val="0"/>
              <w:adjustRightInd w:val="0"/>
              <w:snapToGrid w:val="0"/>
              <w:spacing w:before="0" w:after="0" w:line="240" w:lineRule="auto"/>
              <w:jc w:val="center"/>
              <w:outlineLvl w:val="1"/>
              <w:rPr>
                <w:rFonts w:ascii="仿宋_GB2312" w:hAnsi="仿宋_GB2312" w:eastAsia="仿宋_GB2312" w:cs="仿宋_GB2312"/>
                <w:b/>
                <w:color w:val="000000"/>
                <w:kern w:val="2"/>
                <w:sz w:val="21"/>
                <w:szCs w:val="21"/>
                <w:highlight w:val="none"/>
                <w:lang w:val="en-US" w:eastAsia="zh-CN" w:bidi="ar-SA"/>
              </w:rPr>
            </w:pPr>
          </w:p>
        </w:tc>
      </w:tr>
    </w:tbl>
    <w:p w14:paraId="1DEFFF0F">
      <w:pPr>
        <w:ind w:right="-630" w:rightChars="-300"/>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注：1、进口产品的制造厂家的授权书（可视具体情况调整至符合性证明材料及符合性审查表中）</w:t>
      </w:r>
    </w:p>
    <w:p w14:paraId="278DC9DF">
      <w:pPr>
        <w:ind w:firstLine="420" w:firstLineChars="200"/>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2、《辽宁省创新产品和服务目录》内产品、服务证明材料（可视具体情况调整至符合性证明材料及符合性审查表中）</w:t>
      </w:r>
    </w:p>
    <w:p w14:paraId="63477445">
      <w:pPr>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填表说明：1、每项内容审查合格，在表中填写“√”；不合格填写“×”</w:t>
      </w:r>
    </w:p>
    <w:p w14:paraId="3DE06031">
      <w:pPr>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 xml:space="preserve">          2、审查结论填写“通过”或“不通过”</w:t>
      </w:r>
    </w:p>
    <w:p w14:paraId="5C1F8E4A">
      <w:pPr>
        <w:rPr>
          <w:rFonts w:hint="eastAsia" w:ascii="仿宋_GB2312" w:hAnsi="仿宋_GB2312" w:eastAsia="仿宋_GB2312" w:cs="仿宋_GB2312"/>
          <w:color w:val="000000"/>
          <w:highlight w:val="none"/>
        </w:rPr>
      </w:pPr>
    </w:p>
    <w:p w14:paraId="7B7D624C">
      <w:pPr>
        <w:rPr>
          <w:rFonts w:ascii="仿宋_GB2312" w:hAnsi="仿宋_GB2312" w:eastAsia="仿宋_GB2312" w:cs="仿宋_GB2312"/>
          <w:color w:val="000000"/>
          <w:highlight w:val="none"/>
        </w:rPr>
      </w:pPr>
    </w:p>
    <w:p w14:paraId="71CB27FD">
      <w:pPr>
        <w:pStyle w:val="9"/>
        <w:widowControl w:val="0"/>
        <w:snapToGrid w:val="0"/>
        <w:spacing w:before="0" w:beforeAutospacing="0" w:after="0" w:afterAutospacing="0" w:line="480" w:lineRule="auto"/>
        <w:ind w:left="5880" w:hanging="5880" w:hangingChars="2800"/>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 xml:space="preserve">审查人签字： </w:t>
      </w:r>
    </w:p>
    <w:p w14:paraId="779B72F6">
      <w:pPr>
        <w:pStyle w:val="9"/>
        <w:widowControl w:val="0"/>
        <w:snapToGrid w:val="0"/>
        <w:spacing w:before="0" w:beforeAutospacing="0" w:after="0" w:afterAutospacing="0" w:line="480" w:lineRule="auto"/>
        <w:ind w:left="5880" w:hanging="5880" w:hangingChars="2800"/>
        <w:rPr>
          <w:rFonts w:hint="eastAsia" w:ascii="仿宋_GB2312" w:hAnsi="仿宋_GB2312" w:eastAsia="仿宋_GB2312" w:cs="仿宋_GB2312"/>
          <w:b/>
          <w:color w:val="000000"/>
          <w:sz w:val="21"/>
          <w:szCs w:val="21"/>
          <w:highlight w:val="none"/>
        </w:rPr>
      </w:pPr>
      <w:r>
        <w:rPr>
          <w:rFonts w:hint="eastAsia" w:ascii="仿宋_GB2312" w:hAnsi="仿宋_GB2312" w:eastAsia="仿宋_GB2312" w:cs="仿宋_GB2312"/>
          <w:bCs/>
          <w:color w:val="000000"/>
          <w:sz w:val="21"/>
          <w:szCs w:val="21"/>
          <w:highlight w:val="none"/>
        </w:rPr>
        <w:t>日      期：</w:t>
      </w:r>
      <w:r>
        <w:rPr>
          <w:rFonts w:hint="eastAsia" w:ascii="仿宋_GB2312" w:hAnsi="仿宋_GB2312" w:eastAsia="仿宋_GB2312" w:cs="仿宋_GB2312"/>
          <w:b/>
          <w:color w:val="000000"/>
          <w:sz w:val="21"/>
          <w:szCs w:val="21"/>
          <w:highlight w:val="none"/>
        </w:rPr>
        <w:t xml:space="preserve"> </w:t>
      </w:r>
    </w:p>
    <w:p w14:paraId="32B0D95F">
      <w:pPr>
        <w:keepNext/>
        <w:keepLines/>
        <w:widowControl w:val="0"/>
        <w:adjustRightInd w:val="0"/>
        <w:snapToGrid w:val="0"/>
        <w:spacing w:before="0" w:after="0" w:line="240" w:lineRule="auto"/>
        <w:jc w:val="left"/>
        <w:outlineLvl w:val="1"/>
        <w:rPr>
          <w:rFonts w:ascii="仿宋_GB2312" w:hAnsi="仿宋_GB2312" w:eastAsia="仿宋_GB2312" w:cs="仿宋_GB2312"/>
          <w:b/>
          <w:color w:val="000000"/>
          <w:kern w:val="2"/>
          <w:sz w:val="32"/>
          <w:szCs w:val="32"/>
          <w:highlight w:val="none"/>
          <w:lang w:val="en-US" w:eastAsia="zh-CN" w:bidi="ar-SA"/>
        </w:rPr>
      </w:pPr>
      <w:bookmarkStart w:id="141" w:name="_Toc17433_WPSOffice_Level2"/>
      <w:r>
        <w:rPr>
          <w:rFonts w:hint="eastAsia" w:ascii="仿宋_GB2312" w:hAnsi="仿宋_GB2312" w:eastAsia="仿宋_GB2312" w:cs="仿宋_GB2312"/>
          <w:b/>
          <w:color w:val="000000"/>
          <w:kern w:val="2"/>
          <w:sz w:val="28"/>
          <w:szCs w:val="28"/>
          <w:highlight w:val="none"/>
          <w:lang w:val="en-US" w:eastAsia="zh-CN" w:bidi="ar-SA"/>
        </w:rPr>
        <w:br w:type="page"/>
      </w:r>
      <w:r>
        <w:rPr>
          <w:rFonts w:hint="eastAsia" w:ascii="仿宋_GB2312" w:hAnsi="仿宋_GB2312" w:eastAsia="仿宋_GB2312" w:cs="仿宋_GB2312"/>
          <w:b/>
          <w:color w:val="000000"/>
          <w:kern w:val="2"/>
          <w:sz w:val="28"/>
          <w:szCs w:val="28"/>
          <w:highlight w:val="none"/>
          <w:lang w:val="en-US" w:eastAsia="zh-CN" w:bidi="ar-SA"/>
        </w:rPr>
        <w:t xml:space="preserve">附件3                   </w:t>
      </w:r>
      <w:r>
        <w:rPr>
          <w:rFonts w:hint="eastAsia" w:ascii="仿宋_GB2312" w:hAnsi="仿宋_GB2312" w:eastAsia="仿宋_GB2312" w:cs="仿宋_GB2312"/>
          <w:b/>
          <w:color w:val="000000"/>
          <w:kern w:val="2"/>
          <w:sz w:val="32"/>
          <w:szCs w:val="32"/>
          <w:highlight w:val="none"/>
          <w:lang w:val="en-US" w:eastAsia="zh-CN" w:bidi="ar-SA"/>
        </w:rPr>
        <w:t xml:space="preserve"> </w:t>
      </w:r>
    </w:p>
    <w:p w14:paraId="6AA89F17">
      <w:pPr>
        <w:jc w:val="center"/>
        <w:rPr>
          <w:rFonts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t>评分细则</w:t>
      </w:r>
      <w:bookmarkEnd w:id="141"/>
    </w:p>
    <w:p w14:paraId="3B5D097B">
      <w:pPr>
        <w:jc w:val="center"/>
        <w:rPr>
          <w:rFonts w:ascii="仿宋_GB2312" w:hAnsi="仿宋_GB2312" w:eastAsia="仿宋_GB2312" w:cs="仿宋_GB2312"/>
          <w:b/>
          <w:color w:val="000000"/>
          <w:sz w:val="28"/>
          <w:szCs w:val="28"/>
          <w:highlight w:val="none"/>
        </w:rPr>
      </w:pPr>
      <w:bookmarkStart w:id="142" w:name="_Toc28142_WPSOffice_Level2"/>
      <w:r>
        <w:rPr>
          <w:rFonts w:hint="eastAsia" w:ascii="仿宋_GB2312" w:hAnsi="仿宋_GB2312" w:eastAsia="仿宋_GB2312" w:cs="仿宋_GB2312"/>
          <w:b/>
          <w:color w:val="000000"/>
          <w:sz w:val="28"/>
          <w:szCs w:val="28"/>
          <w:highlight w:val="none"/>
        </w:rPr>
        <w:t>（综合评分法适用）</w:t>
      </w:r>
      <w:bookmarkEnd w:id="142"/>
    </w:p>
    <w:p w14:paraId="70C4F8AF">
      <w:pPr>
        <w:jc w:val="left"/>
        <w:rPr>
          <w:rFonts w:ascii="仿宋_GB2312" w:hAnsi="仿宋_GB2312" w:eastAsia="仿宋_GB2312" w:cs="仿宋_GB2312"/>
          <w:b/>
          <w:color w:val="000000"/>
          <w:sz w:val="28"/>
          <w:szCs w:val="28"/>
          <w:highlight w:val="none"/>
        </w:rPr>
      </w:pPr>
      <w:r>
        <w:rPr>
          <w:rFonts w:hint="eastAsia" w:ascii="仿宋_GB2312" w:hAnsi="仿宋_GB2312" w:eastAsia="仿宋_GB2312" w:cs="仿宋_GB2312"/>
          <w:b/>
          <w:color w:val="000000"/>
          <w:szCs w:val="21"/>
          <w:highlight w:val="none"/>
        </w:rPr>
        <w:t>（一）基本评分标准</w:t>
      </w:r>
    </w:p>
    <w:tbl>
      <w:tblPr>
        <w:tblStyle w:val="10"/>
        <w:tblpPr w:leftFromText="180" w:rightFromText="180" w:vertAnchor="text" w:horzAnchor="margin" w:tblpXSpec="center" w:tblpY="10"/>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2"/>
        <w:gridCol w:w="1288"/>
        <w:gridCol w:w="4768"/>
        <w:gridCol w:w="992"/>
      </w:tblGrid>
      <w:tr w14:paraId="561C9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282" w:type="dxa"/>
            <w:tcBorders>
              <w:top w:val="single" w:color="auto" w:sz="4" w:space="0"/>
              <w:left w:val="single" w:color="auto" w:sz="4" w:space="0"/>
              <w:bottom w:val="single" w:color="auto" w:sz="4" w:space="0"/>
              <w:right w:val="single" w:color="auto" w:sz="4" w:space="0"/>
            </w:tcBorders>
            <w:noWrap w:val="0"/>
            <w:vAlign w:val="center"/>
          </w:tcPr>
          <w:p w14:paraId="5B579023">
            <w:pPr>
              <w:pStyle w:val="9"/>
              <w:adjustRightInd w:val="0"/>
              <w:snapToGrid w:val="0"/>
              <w:spacing w:before="0" w:beforeAutospacing="0" w:after="0" w:afterAutospacing="0"/>
              <w:jc w:val="center"/>
              <w:rPr>
                <w:rFonts w:ascii="仿宋_GB2312" w:hAnsi="仿宋_GB2312" w:eastAsia="仿宋_GB2312" w:cs="仿宋_GB2312"/>
                <w:color w:val="000000"/>
                <w:kern w:val="2"/>
                <w:sz w:val="21"/>
                <w:szCs w:val="21"/>
                <w:highlight w:val="none"/>
              </w:rPr>
            </w:pPr>
            <w:r>
              <w:rPr>
                <w:rFonts w:hint="eastAsia" w:ascii="仿宋_GB2312" w:hAnsi="仿宋_GB2312" w:eastAsia="仿宋_GB2312" w:cs="仿宋_GB2312"/>
                <w:color w:val="000000"/>
                <w:kern w:val="2"/>
                <w:sz w:val="21"/>
                <w:szCs w:val="21"/>
                <w:highlight w:val="none"/>
              </w:rPr>
              <w:t>包号</w:t>
            </w:r>
          </w:p>
        </w:tc>
        <w:tc>
          <w:tcPr>
            <w:tcW w:w="7048" w:type="dxa"/>
            <w:gridSpan w:val="3"/>
            <w:tcBorders>
              <w:top w:val="single" w:color="auto" w:sz="4" w:space="0"/>
              <w:left w:val="single" w:color="auto" w:sz="4" w:space="0"/>
              <w:bottom w:val="single" w:color="auto" w:sz="4" w:space="0"/>
              <w:right w:val="single" w:color="auto" w:sz="4" w:space="0"/>
            </w:tcBorders>
            <w:noWrap w:val="0"/>
            <w:vAlign w:val="center"/>
          </w:tcPr>
          <w:p w14:paraId="7A28D801">
            <w:pPr>
              <w:pStyle w:val="9"/>
              <w:adjustRightInd w:val="0"/>
              <w:snapToGrid w:val="0"/>
              <w:spacing w:before="0" w:beforeAutospacing="0" w:after="0" w:afterAutospacing="0"/>
              <w:jc w:val="center"/>
              <w:rPr>
                <w:rFonts w:hint="default" w:ascii="仿宋_GB2312" w:hAnsi="仿宋_GB2312" w:eastAsia="仿宋_GB2312" w:cs="仿宋_GB2312"/>
                <w:color w:val="000000"/>
                <w:kern w:val="2"/>
                <w:sz w:val="21"/>
                <w:szCs w:val="21"/>
                <w:highlight w:val="none"/>
                <w:lang w:val="en-US" w:eastAsia="zh-CN"/>
              </w:rPr>
            </w:pPr>
            <w:r>
              <w:rPr>
                <w:rFonts w:hint="eastAsia" w:ascii="仿宋_GB2312" w:hAnsi="仿宋_GB2312" w:eastAsia="仿宋_GB2312" w:cs="仿宋_GB2312"/>
                <w:color w:val="000000"/>
                <w:kern w:val="2"/>
                <w:sz w:val="21"/>
                <w:szCs w:val="21"/>
                <w:highlight w:val="none"/>
                <w:lang w:val="en-US" w:eastAsia="zh-CN"/>
              </w:rPr>
              <w:t>001</w:t>
            </w:r>
          </w:p>
        </w:tc>
      </w:tr>
      <w:tr w14:paraId="4CF29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282" w:type="dxa"/>
            <w:tcBorders>
              <w:top w:val="single" w:color="auto" w:sz="4" w:space="0"/>
              <w:left w:val="single" w:color="auto" w:sz="4" w:space="0"/>
              <w:bottom w:val="single" w:color="auto" w:sz="4" w:space="0"/>
              <w:right w:val="single" w:color="auto" w:sz="4" w:space="0"/>
            </w:tcBorders>
            <w:noWrap w:val="0"/>
            <w:vAlign w:val="center"/>
          </w:tcPr>
          <w:p w14:paraId="5BDF5574">
            <w:pPr>
              <w:pStyle w:val="9"/>
              <w:adjustRightInd w:val="0"/>
              <w:snapToGrid w:val="0"/>
              <w:spacing w:before="0" w:beforeAutospacing="0" w:after="0" w:afterAutospacing="0"/>
              <w:jc w:val="center"/>
              <w:rPr>
                <w:rFonts w:ascii="仿宋_GB2312" w:hAnsi="仿宋_GB2312" w:eastAsia="仿宋_GB2312" w:cs="仿宋_GB2312"/>
                <w:color w:val="000000"/>
                <w:kern w:val="2"/>
                <w:sz w:val="21"/>
                <w:szCs w:val="21"/>
                <w:highlight w:val="none"/>
              </w:rPr>
            </w:pPr>
            <w:r>
              <w:rPr>
                <w:rFonts w:hint="eastAsia" w:ascii="仿宋_GB2312" w:hAnsi="仿宋_GB2312" w:eastAsia="仿宋_GB2312" w:cs="仿宋_GB2312"/>
                <w:color w:val="000000"/>
                <w:kern w:val="2"/>
                <w:sz w:val="21"/>
                <w:szCs w:val="21"/>
                <w:highlight w:val="none"/>
              </w:rPr>
              <w:t>项目</w:t>
            </w:r>
          </w:p>
        </w:tc>
        <w:tc>
          <w:tcPr>
            <w:tcW w:w="1288" w:type="dxa"/>
            <w:tcBorders>
              <w:top w:val="single" w:color="auto" w:sz="4" w:space="0"/>
              <w:left w:val="single" w:color="auto" w:sz="4" w:space="0"/>
              <w:bottom w:val="single" w:color="auto" w:sz="4" w:space="0"/>
              <w:right w:val="single" w:color="auto" w:sz="4" w:space="0"/>
            </w:tcBorders>
            <w:noWrap w:val="0"/>
            <w:vAlign w:val="center"/>
          </w:tcPr>
          <w:p w14:paraId="360D618B">
            <w:pPr>
              <w:pStyle w:val="9"/>
              <w:adjustRightInd w:val="0"/>
              <w:snapToGrid w:val="0"/>
              <w:spacing w:before="0" w:beforeAutospacing="0" w:after="0" w:afterAutospacing="0"/>
              <w:jc w:val="center"/>
              <w:rPr>
                <w:rFonts w:ascii="仿宋_GB2312" w:hAnsi="仿宋_GB2312" w:eastAsia="仿宋_GB2312" w:cs="仿宋_GB2312"/>
                <w:color w:val="000000"/>
                <w:kern w:val="2"/>
                <w:sz w:val="21"/>
                <w:szCs w:val="21"/>
                <w:highlight w:val="none"/>
              </w:rPr>
            </w:pPr>
            <w:r>
              <w:rPr>
                <w:rFonts w:hint="eastAsia" w:ascii="仿宋_GB2312" w:hAnsi="仿宋_GB2312" w:eastAsia="仿宋_GB2312" w:cs="仿宋_GB2312"/>
                <w:color w:val="000000"/>
                <w:kern w:val="2"/>
                <w:sz w:val="21"/>
                <w:szCs w:val="21"/>
                <w:highlight w:val="none"/>
              </w:rPr>
              <w:t>分项名称</w:t>
            </w:r>
          </w:p>
        </w:tc>
        <w:tc>
          <w:tcPr>
            <w:tcW w:w="4768" w:type="dxa"/>
            <w:tcBorders>
              <w:top w:val="single" w:color="auto" w:sz="4" w:space="0"/>
              <w:left w:val="single" w:color="auto" w:sz="4" w:space="0"/>
              <w:bottom w:val="single" w:color="auto" w:sz="4" w:space="0"/>
              <w:right w:val="single" w:color="auto" w:sz="4" w:space="0"/>
            </w:tcBorders>
            <w:noWrap w:val="0"/>
            <w:vAlign w:val="center"/>
          </w:tcPr>
          <w:p w14:paraId="21140B57">
            <w:pPr>
              <w:pStyle w:val="9"/>
              <w:adjustRightInd w:val="0"/>
              <w:snapToGrid w:val="0"/>
              <w:spacing w:before="0" w:beforeAutospacing="0" w:after="0" w:afterAutospacing="0"/>
              <w:jc w:val="center"/>
              <w:rPr>
                <w:rFonts w:ascii="仿宋_GB2312" w:hAnsi="仿宋_GB2312" w:eastAsia="仿宋_GB2312" w:cs="仿宋_GB2312"/>
                <w:color w:val="000000"/>
                <w:kern w:val="2"/>
                <w:sz w:val="21"/>
                <w:szCs w:val="21"/>
                <w:highlight w:val="none"/>
              </w:rPr>
            </w:pPr>
            <w:r>
              <w:rPr>
                <w:rFonts w:hint="eastAsia" w:ascii="仿宋_GB2312" w:hAnsi="仿宋_GB2312" w:eastAsia="仿宋_GB2312" w:cs="仿宋_GB2312"/>
                <w:color w:val="000000"/>
                <w:kern w:val="2"/>
                <w:sz w:val="21"/>
                <w:szCs w:val="21"/>
                <w:highlight w:val="none"/>
              </w:rPr>
              <w:t>评分标准</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5FAD5456">
            <w:pPr>
              <w:pStyle w:val="9"/>
              <w:adjustRightInd w:val="0"/>
              <w:snapToGrid w:val="0"/>
              <w:spacing w:before="0" w:beforeAutospacing="0" w:after="0" w:afterAutospacing="0"/>
              <w:jc w:val="center"/>
              <w:rPr>
                <w:rFonts w:ascii="仿宋_GB2312" w:hAnsi="仿宋_GB2312" w:eastAsia="仿宋_GB2312" w:cs="仿宋_GB2312"/>
                <w:color w:val="000000"/>
                <w:kern w:val="2"/>
                <w:sz w:val="21"/>
                <w:szCs w:val="21"/>
                <w:highlight w:val="none"/>
              </w:rPr>
            </w:pPr>
            <w:r>
              <w:rPr>
                <w:rFonts w:hint="eastAsia" w:ascii="仿宋_GB2312" w:hAnsi="仿宋_GB2312" w:eastAsia="仿宋_GB2312" w:cs="仿宋_GB2312"/>
                <w:color w:val="000000"/>
                <w:kern w:val="2"/>
                <w:sz w:val="21"/>
                <w:szCs w:val="21"/>
                <w:highlight w:val="none"/>
              </w:rPr>
              <w:t>满分</w:t>
            </w:r>
          </w:p>
        </w:tc>
      </w:tr>
      <w:tr w14:paraId="57A9B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282" w:type="dxa"/>
            <w:tcBorders>
              <w:top w:val="single" w:color="auto" w:sz="4" w:space="0"/>
              <w:left w:val="single" w:color="auto" w:sz="4" w:space="0"/>
              <w:bottom w:val="single" w:color="auto" w:sz="4" w:space="0"/>
              <w:right w:val="single" w:color="auto" w:sz="4" w:space="0"/>
            </w:tcBorders>
            <w:noWrap w:val="0"/>
            <w:vAlign w:val="center"/>
          </w:tcPr>
          <w:p w14:paraId="5998129B">
            <w:pPr>
              <w:pStyle w:val="9"/>
              <w:adjustRightInd w:val="0"/>
              <w:snapToGrid w:val="0"/>
              <w:spacing w:before="0" w:beforeAutospacing="0" w:after="0" w:afterAutospacing="0"/>
              <w:jc w:val="center"/>
              <w:rPr>
                <w:rFonts w:ascii="仿宋_GB2312" w:hAnsi="仿宋_GB2312" w:eastAsia="仿宋_GB2312" w:cs="仿宋_GB2312"/>
                <w:color w:val="000000"/>
                <w:kern w:val="2"/>
                <w:sz w:val="21"/>
                <w:szCs w:val="21"/>
                <w:highlight w:val="none"/>
              </w:rPr>
            </w:pPr>
            <w:r>
              <w:rPr>
                <w:rFonts w:hint="eastAsia" w:ascii="仿宋_GB2312" w:hAnsi="仿宋_GB2312" w:eastAsia="仿宋_GB2312" w:cs="仿宋_GB2312"/>
                <w:color w:val="000000"/>
                <w:kern w:val="2"/>
                <w:sz w:val="21"/>
                <w:szCs w:val="21"/>
                <w:highlight w:val="none"/>
              </w:rPr>
              <w:t>价格部分</w:t>
            </w:r>
          </w:p>
        </w:tc>
        <w:tc>
          <w:tcPr>
            <w:tcW w:w="1288" w:type="dxa"/>
            <w:tcBorders>
              <w:top w:val="single" w:color="auto" w:sz="4" w:space="0"/>
              <w:left w:val="single" w:color="auto" w:sz="4" w:space="0"/>
              <w:bottom w:val="single" w:color="auto" w:sz="4" w:space="0"/>
              <w:right w:val="single" w:color="auto" w:sz="4" w:space="0"/>
            </w:tcBorders>
            <w:noWrap w:val="0"/>
            <w:vAlign w:val="center"/>
          </w:tcPr>
          <w:p w14:paraId="407EA9C2">
            <w:pPr>
              <w:pStyle w:val="9"/>
              <w:adjustRightInd w:val="0"/>
              <w:snapToGrid w:val="0"/>
              <w:spacing w:before="0" w:beforeAutospacing="0" w:after="0" w:afterAutospacing="0"/>
              <w:jc w:val="center"/>
              <w:rPr>
                <w:rFonts w:ascii="仿宋_GB2312" w:hAnsi="仿宋_GB2312" w:eastAsia="仿宋_GB2312" w:cs="仿宋_GB2312"/>
                <w:color w:val="000000"/>
                <w:kern w:val="2"/>
                <w:sz w:val="21"/>
                <w:szCs w:val="21"/>
                <w:highlight w:val="none"/>
              </w:rPr>
            </w:pPr>
            <w:r>
              <w:rPr>
                <w:rFonts w:hint="eastAsia" w:ascii="仿宋_GB2312" w:hAnsi="仿宋_GB2312" w:eastAsia="仿宋_GB2312" w:cs="仿宋_GB2312"/>
                <w:color w:val="000000"/>
                <w:kern w:val="2"/>
                <w:sz w:val="21"/>
                <w:szCs w:val="21"/>
                <w:highlight w:val="none"/>
                <w:lang w:val="en-US" w:eastAsia="zh-CN"/>
              </w:rPr>
              <w:t>投标报价</w:t>
            </w:r>
          </w:p>
        </w:tc>
        <w:tc>
          <w:tcPr>
            <w:tcW w:w="4768" w:type="dxa"/>
            <w:tcBorders>
              <w:top w:val="single" w:color="auto" w:sz="4" w:space="0"/>
              <w:left w:val="single" w:color="auto" w:sz="4" w:space="0"/>
              <w:bottom w:val="single" w:color="auto" w:sz="4" w:space="0"/>
              <w:right w:val="single" w:color="auto" w:sz="4" w:space="0"/>
            </w:tcBorders>
            <w:noWrap w:val="0"/>
            <w:vAlign w:val="center"/>
          </w:tcPr>
          <w:p w14:paraId="4F913ADC">
            <w:pPr>
              <w:adjustRightInd w:val="0"/>
              <w:snapToGrid w:val="0"/>
              <w:jc w:val="left"/>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投标报价得分=（</w:t>
            </w:r>
            <w:r>
              <w:rPr>
                <w:rFonts w:hint="eastAsia" w:ascii="仿宋" w:hAnsi="仿宋" w:eastAsia="仿宋" w:cs="仿宋"/>
                <w:color w:val="000000"/>
                <w:kern w:val="0"/>
                <w:szCs w:val="21"/>
                <w:highlight w:val="none"/>
                <w:lang w:eastAsia="zh-CN"/>
              </w:rPr>
              <w:t>评标</w:t>
            </w:r>
            <w:r>
              <w:rPr>
                <w:rFonts w:hint="eastAsia" w:ascii="仿宋" w:hAnsi="仿宋" w:eastAsia="仿宋" w:cs="仿宋"/>
                <w:color w:val="000000"/>
                <w:kern w:val="0"/>
                <w:szCs w:val="21"/>
                <w:highlight w:val="none"/>
              </w:rPr>
              <w:t>基准价/投标报价）×</w:t>
            </w:r>
            <w:r>
              <w:rPr>
                <w:rFonts w:hint="eastAsia" w:ascii="仿宋" w:hAnsi="仿宋" w:eastAsia="仿宋" w:cs="仿宋"/>
                <w:color w:val="000000"/>
                <w:kern w:val="0"/>
                <w:szCs w:val="21"/>
                <w:highlight w:val="none"/>
                <w:lang w:val="en-US" w:eastAsia="zh-CN"/>
              </w:rPr>
              <w:t>3</w:t>
            </w:r>
            <w:r>
              <w:rPr>
                <w:rFonts w:hint="eastAsia" w:ascii="仿宋" w:hAnsi="仿宋" w:eastAsia="仿宋" w:cs="仿宋"/>
                <w:color w:val="000000"/>
                <w:kern w:val="0"/>
                <w:szCs w:val="21"/>
                <w:highlight w:val="none"/>
              </w:rPr>
              <w:t xml:space="preserve">0分  </w:t>
            </w:r>
          </w:p>
          <w:p w14:paraId="43B6F369">
            <w:pPr>
              <w:adjustRightInd w:val="0"/>
              <w:snapToGrid w:val="0"/>
              <w:jc w:val="left"/>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注：关于基准价的说明</w:t>
            </w:r>
          </w:p>
          <w:p w14:paraId="737EB709">
            <w:pPr>
              <w:adjustRightInd w:val="0"/>
              <w:snapToGrid w:val="0"/>
              <w:jc w:val="left"/>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满足招标文件要求且投标价格最低的投标报价为</w:t>
            </w:r>
            <w:r>
              <w:rPr>
                <w:rFonts w:hint="eastAsia" w:ascii="仿宋" w:hAnsi="仿宋" w:eastAsia="仿宋" w:cs="仿宋"/>
                <w:color w:val="000000"/>
                <w:kern w:val="0"/>
                <w:szCs w:val="21"/>
                <w:highlight w:val="none"/>
                <w:lang w:eastAsia="zh-CN"/>
              </w:rPr>
              <w:t>评标</w:t>
            </w:r>
            <w:r>
              <w:rPr>
                <w:rFonts w:hint="eastAsia" w:ascii="仿宋" w:hAnsi="仿宋" w:eastAsia="仿宋" w:cs="仿宋"/>
                <w:color w:val="000000"/>
                <w:kern w:val="0"/>
                <w:szCs w:val="21"/>
                <w:highlight w:val="none"/>
              </w:rPr>
              <w:t>基准价，其价格分为满分。得分四舍五入，保留两位小数（得分相同保留三位小数，依此类推）。</w:t>
            </w:r>
          </w:p>
          <w:p w14:paraId="59D3DD06">
            <w:pPr>
              <w:adjustRightInd w:val="0"/>
              <w:snapToGrid w:val="0"/>
              <w:jc w:val="center"/>
              <w:rPr>
                <w:rFonts w:ascii="仿宋_GB2312" w:hAnsi="仿宋_GB2312" w:eastAsia="仿宋_GB2312" w:cs="仿宋_GB2312"/>
                <w:color w:val="000000"/>
                <w:kern w:val="0"/>
                <w:szCs w:val="21"/>
                <w:highlight w:val="none"/>
              </w:rPr>
            </w:pPr>
            <w:r>
              <w:rPr>
                <w:rFonts w:hint="eastAsia" w:ascii="仿宋" w:hAnsi="仿宋" w:eastAsia="仿宋" w:cs="仿宋"/>
                <w:color w:val="000000"/>
                <w:kern w:val="0"/>
                <w:szCs w:val="21"/>
                <w:highlight w:val="none"/>
              </w:rPr>
              <w:t>投标报价超预算投标无效，评标委员会认为投标人的报价明显低于其他通过符合性审查投标人的报价，可能影响供货质量或者不能诚信履约的，应当要求其在评标现场合理的时间内提供书面说明，必要时提交相关证明材料；投标人不能证明其报价合理性的，评标委员会应当将其作为投标无效处理。</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5708B6B3">
            <w:pPr>
              <w:pStyle w:val="9"/>
              <w:adjustRightInd w:val="0"/>
              <w:snapToGrid w:val="0"/>
              <w:spacing w:before="0" w:beforeAutospacing="0" w:after="0" w:afterAutospacing="0"/>
              <w:jc w:val="center"/>
              <w:rPr>
                <w:rFonts w:hint="default" w:ascii="仿宋_GB2312" w:hAnsi="仿宋_GB2312" w:eastAsia="仿宋_GB2312" w:cs="仿宋_GB2312"/>
                <w:color w:val="000000"/>
                <w:kern w:val="2"/>
                <w:sz w:val="21"/>
                <w:szCs w:val="21"/>
                <w:highlight w:val="none"/>
                <w:lang w:val="en-US" w:eastAsia="zh-CN"/>
              </w:rPr>
            </w:pPr>
            <w:r>
              <w:rPr>
                <w:rFonts w:hint="eastAsia" w:ascii="仿宋_GB2312" w:hAnsi="仿宋_GB2312" w:eastAsia="仿宋_GB2312" w:cs="仿宋_GB2312"/>
                <w:color w:val="000000"/>
                <w:kern w:val="2"/>
                <w:sz w:val="21"/>
                <w:szCs w:val="21"/>
                <w:highlight w:val="none"/>
                <w:lang w:val="en-US" w:eastAsia="zh-CN"/>
              </w:rPr>
              <w:t>30</w:t>
            </w:r>
          </w:p>
        </w:tc>
      </w:tr>
      <w:tr w14:paraId="55F87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1282" w:type="dxa"/>
            <w:vMerge w:val="restart"/>
            <w:tcBorders>
              <w:top w:val="single" w:color="auto" w:sz="4" w:space="0"/>
              <w:left w:val="single" w:color="auto" w:sz="4" w:space="0"/>
              <w:right w:val="single" w:color="auto" w:sz="4" w:space="0"/>
            </w:tcBorders>
            <w:noWrap w:val="0"/>
            <w:vAlign w:val="center"/>
          </w:tcPr>
          <w:p w14:paraId="373D97A9">
            <w:pPr>
              <w:pStyle w:val="9"/>
              <w:adjustRightInd w:val="0"/>
              <w:snapToGrid w:val="0"/>
              <w:spacing w:before="0" w:beforeAutospacing="0" w:after="0" w:afterAutospacing="0"/>
              <w:jc w:val="center"/>
              <w:rPr>
                <w:rFonts w:ascii="仿宋_GB2312" w:hAnsi="仿宋_GB2312" w:eastAsia="仿宋_GB2312" w:cs="仿宋_GB2312"/>
                <w:color w:val="000000"/>
                <w:kern w:val="2"/>
                <w:sz w:val="21"/>
                <w:szCs w:val="21"/>
                <w:highlight w:val="none"/>
              </w:rPr>
            </w:pPr>
            <w:r>
              <w:rPr>
                <w:rFonts w:hint="eastAsia" w:ascii="仿宋_GB2312" w:hAnsi="仿宋_GB2312" w:eastAsia="仿宋_GB2312" w:cs="仿宋_GB2312"/>
                <w:color w:val="000000"/>
                <w:kern w:val="2"/>
                <w:sz w:val="21"/>
                <w:szCs w:val="21"/>
                <w:highlight w:val="none"/>
              </w:rPr>
              <w:t>技术部分</w:t>
            </w:r>
          </w:p>
        </w:tc>
        <w:tc>
          <w:tcPr>
            <w:tcW w:w="1288" w:type="dxa"/>
            <w:tcBorders>
              <w:top w:val="single" w:color="auto" w:sz="4" w:space="0"/>
              <w:left w:val="single" w:color="auto" w:sz="4" w:space="0"/>
              <w:bottom w:val="single" w:color="auto" w:sz="4" w:space="0"/>
              <w:right w:val="single" w:color="auto" w:sz="4" w:space="0"/>
            </w:tcBorders>
            <w:noWrap w:val="0"/>
            <w:vAlign w:val="center"/>
          </w:tcPr>
          <w:p w14:paraId="5EAFA02E">
            <w:pPr>
              <w:widowControl/>
              <w:jc w:val="center"/>
              <w:rPr>
                <w:rFonts w:ascii="仿宋_GB2312" w:hAnsi="仿宋_GB2312" w:eastAsia="仿宋_GB2312" w:cs="仿宋_GB2312"/>
                <w:color w:val="000000"/>
                <w:kern w:val="2"/>
                <w:sz w:val="21"/>
                <w:szCs w:val="21"/>
                <w:highlight w:val="none"/>
              </w:rPr>
            </w:pPr>
            <w:r>
              <w:rPr>
                <w:rFonts w:hint="eastAsia" w:ascii="仿宋" w:hAnsi="仿宋" w:eastAsia="仿宋" w:cs="仿宋"/>
                <w:kern w:val="0"/>
                <w:szCs w:val="21"/>
                <w:highlight w:val="none"/>
              </w:rPr>
              <w:t>技术参数</w:t>
            </w:r>
          </w:p>
        </w:tc>
        <w:tc>
          <w:tcPr>
            <w:tcW w:w="4768" w:type="dxa"/>
            <w:tcBorders>
              <w:top w:val="single" w:color="auto" w:sz="4" w:space="0"/>
              <w:left w:val="single" w:color="auto" w:sz="4" w:space="0"/>
              <w:bottom w:val="single" w:color="auto" w:sz="4" w:space="0"/>
              <w:right w:val="single" w:color="auto" w:sz="4" w:space="0"/>
            </w:tcBorders>
            <w:noWrap w:val="0"/>
            <w:vAlign w:val="center"/>
          </w:tcPr>
          <w:p w14:paraId="35E1D550">
            <w:pPr>
              <w:widowControl/>
              <w:snapToGrid w:val="0"/>
              <w:jc w:val="left"/>
              <w:rPr>
                <w:rFonts w:hint="eastAsia" w:ascii="仿宋" w:hAnsi="仿宋" w:eastAsia="仿宋" w:cs="仿宋"/>
                <w:kern w:val="0"/>
                <w:szCs w:val="21"/>
                <w:highlight w:val="none"/>
              </w:rPr>
            </w:pPr>
            <w:r>
              <w:rPr>
                <w:rFonts w:hint="eastAsia" w:ascii="仿宋" w:hAnsi="仿宋" w:eastAsia="仿宋" w:cs="仿宋"/>
                <w:kern w:val="0"/>
                <w:szCs w:val="21"/>
                <w:highlight w:val="none"/>
              </w:rPr>
              <w:t>实质性要求及重要指标用★标注，★标注项不得负偏离，如果负偏离，则投标文件无效。</w:t>
            </w:r>
          </w:p>
          <w:p w14:paraId="0AB06B34">
            <w:pPr>
              <w:widowControl/>
              <w:snapToGrid w:val="0"/>
              <w:jc w:val="left"/>
              <w:rPr>
                <w:rFonts w:hint="eastAsia" w:ascii="仿宋" w:hAnsi="仿宋" w:cs="仿宋"/>
                <w:kern w:val="0"/>
                <w:szCs w:val="21"/>
                <w:highlight w:val="none"/>
                <w:lang w:val="en-US" w:eastAsia="zh-CN"/>
              </w:rPr>
            </w:pPr>
            <w:r>
              <w:rPr>
                <w:rFonts w:hint="eastAsia" w:ascii="仿宋" w:hAnsi="仿宋" w:cs="仿宋"/>
                <w:kern w:val="0"/>
                <w:szCs w:val="21"/>
                <w:highlight w:val="none"/>
                <w:lang w:val="en-US" w:eastAsia="zh-CN"/>
              </w:rPr>
              <w:t>非</w:t>
            </w:r>
            <w:r>
              <w:rPr>
                <w:rFonts w:hint="eastAsia" w:ascii="仿宋" w:hAnsi="仿宋" w:eastAsia="仿宋" w:cs="仿宋"/>
                <w:kern w:val="0"/>
                <w:szCs w:val="21"/>
                <w:highlight w:val="none"/>
              </w:rPr>
              <w:t>★标注项的技术指标，</w:t>
            </w:r>
            <w:r>
              <w:rPr>
                <w:rFonts w:hint="eastAsia" w:ascii="仿宋" w:hAnsi="仿宋" w:cs="仿宋"/>
                <w:kern w:val="0"/>
                <w:szCs w:val="21"/>
                <w:highlight w:val="none"/>
                <w:lang w:val="en-US" w:eastAsia="zh-CN"/>
              </w:rPr>
              <w:t>完全满足的得10</w:t>
            </w:r>
            <w:r>
              <w:rPr>
                <w:rFonts w:hint="eastAsia" w:ascii="仿宋" w:hAnsi="仿宋" w:eastAsia="仿宋" w:cs="仿宋"/>
                <w:kern w:val="0"/>
                <w:szCs w:val="21"/>
                <w:highlight w:val="none"/>
                <w:lang w:val="en-US" w:eastAsia="zh-CN"/>
              </w:rPr>
              <w:t>分，</w:t>
            </w:r>
            <w:r>
              <w:rPr>
                <w:rFonts w:hint="eastAsia" w:ascii="仿宋" w:hAnsi="仿宋" w:eastAsia="仿宋" w:cs="仿宋"/>
                <w:kern w:val="0"/>
                <w:szCs w:val="21"/>
                <w:highlight w:val="none"/>
              </w:rPr>
              <w:t>每</w:t>
            </w:r>
            <w:r>
              <w:rPr>
                <w:rFonts w:hint="eastAsia" w:ascii="仿宋" w:hAnsi="仿宋" w:cs="仿宋"/>
                <w:kern w:val="0"/>
                <w:szCs w:val="21"/>
                <w:highlight w:val="none"/>
                <w:lang w:val="en-US" w:eastAsia="zh-CN"/>
              </w:rPr>
              <w:t>负</w:t>
            </w:r>
            <w:r>
              <w:rPr>
                <w:rFonts w:hint="eastAsia" w:ascii="仿宋" w:hAnsi="仿宋" w:eastAsia="仿宋" w:cs="仿宋"/>
                <w:kern w:val="0"/>
                <w:szCs w:val="21"/>
                <w:highlight w:val="none"/>
              </w:rPr>
              <w:t>偏离</w:t>
            </w:r>
            <w:r>
              <w:rPr>
                <w:rFonts w:hint="eastAsia" w:ascii="仿宋" w:hAnsi="仿宋" w:cs="仿宋"/>
                <w:kern w:val="0"/>
                <w:szCs w:val="21"/>
                <w:highlight w:val="none"/>
                <w:lang w:val="en-US" w:eastAsia="zh-CN"/>
              </w:rPr>
              <w:t>一</w:t>
            </w:r>
            <w:r>
              <w:rPr>
                <w:rFonts w:hint="eastAsia" w:ascii="仿宋" w:hAnsi="仿宋" w:eastAsia="仿宋" w:cs="仿宋"/>
                <w:kern w:val="0"/>
                <w:szCs w:val="21"/>
                <w:highlight w:val="none"/>
              </w:rPr>
              <w:t>项</w:t>
            </w:r>
            <w:r>
              <w:rPr>
                <w:rFonts w:hint="eastAsia" w:ascii="仿宋" w:hAnsi="仿宋" w:cs="仿宋"/>
                <w:kern w:val="0"/>
                <w:szCs w:val="21"/>
                <w:highlight w:val="none"/>
                <w:lang w:val="en-US" w:eastAsia="zh-CN"/>
              </w:rPr>
              <w:t>扣2</w:t>
            </w:r>
            <w:r>
              <w:rPr>
                <w:rFonts w:hint="eastAsia" w:ascii="仿宋" w:hAnsi="仿宋" w:eastAsia="仿宋" w:cs="仿宋"/>
                <w:kern w:val="0"/>
                <w:szCs w:val="21"/>
                <w:highlight w:val="none"/>
              </w:rPr>
              <w:t>分，</w:t>
            </w:r>
            <w:r>
              <w:rPr>
                <w:rFonts w:hint="eastAsia" w:ascii="仿宋" w:hAnsi="仿宋" w:cs="仿宋"/>
                <w:kern w:val="0"/>
                <w:szCs w:val="21"/>
                <w:highlight w:val="none"/>
                <w:lang w:val="en-US" w:eastAsia="zh-CN"/>
              </w:rPr>
              <w:t>扣完为止。</w:t>
            </w:r>
          </w:p>
          <w:p w14:paraId="62179EC8">
            <w:pPr>
              <w:widowControl/>
              <w:snapToGrid w:val="0"/>
              <w:jc w:val="left"/>
              <w:rPr>
                <w:rFonts w:ascii="仿宋_GB2312" w:hAnsi="仿宋_GB2312" w:eastAsia="仿宋_GB2312" w:cs="仿宋_GB2312"/>
                <w:color w:val="000000"/>
                <w:kern w:val="0"/>
                <w:szCs w:val="21"/>
                <w:highlight w:val="none"/>
              </w:rPr>
            </w:pPr>
            <w:r>
              <w:rPr>
                <w:rFonts w:hint="eastAsia" w:ascii="仿宋" w:hAnsi="仿宋" w:eastAsia="仿宋" w:cs="仿宋"/>
                <w:kern w:val="0"/>
                <w:szCs w:val="21"/>
                <w:highlight w:val="none"/>
              </w:rPr>
              <w:t>（须提供技术白皮书或厂家彩页或检测报告，否则不得分）</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2D4A5666">
            <w:pPr>
              <w:widowControl/>
              <w:jc w:val="center"/>
              <w:rPr>
                <w:rFonts w:hint="default" w:ascii="仿宋_GB2312" w:hAnsi="仿宋_GB2312" w:eastAsia="仿宋_GB2312" w:cs="仿宋_GB2312"/>
                <w:color w:val="000000"/>
                <w:kern w:val="2"/>
                <w:sz w:val="21"/>
                <w:szCs w:val="21"/>
                <w:highlight w:val="none"/>
                <w:lang w:val="en-US" w:eastAsia="zh-CN"/>
              </w:rPr>
            </w:pPr>
            <w:r>
              <w:rPr>
                <w:rFonts w:hint="eastAsia" w:ascii="仿宋" w:hAnsi="仿宋" w:cs="仿宋"/>
                <w:kern w:val="0"/>
                <w:szCs w:val="21"/>
                <w:highlight w:val="none"/>
                <w:lang w:val="en-US" w:eastAsia="zh-CN"/>
              </w:rPr>
              <w:t>10</w:t>
            </w:r>
          </w:p>
        </w:tc>
      </w:tr>
      <w:tr w14:paraId="31E94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282" w:type="dxa"/>
            <w:vMerge w:val="continue"/>
            <w:tcBorders>
              <w:left w:val="single" w:color="auto" w:sz="4" w:space="0"/>
              <w:right w:val="single" w:color="auto" w:sz="4" w:space="0"/>
            </w:tcBorders>
            <w:noWrap w:val="0"/>
            <w:vAlign w:val="center"/>
          </w:tcPr>
          <w:p w14:paraId="00896196">
            <w:pPr>
              <w:pStyle w:val="9"/>
              <w:adjustRightInd w:val="0"/>
              <w:snapToGrid w:val="0"/>
              <w:spacing w:before="0" w:beforeAutospacing="0" w:after="0" w:afterAutospacing="0"/>
              <w:jc w:val="center"/>
              <w:rPr>
                <w:rFonts w:hint="eastAsia" w:ascii="仿宋_GB2312" w:hAnsi="仿宋_GB2312" w:eastAsia="仿宋_GB2312" w:cs="仿宋_GB2312"/>
                <w:color w:val="000000"/>
                <w:kern w:val="2"/>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noWrap w:val="0"/>
            <w:vAlign w:val="center"/>
          </w:tcPr>
          <w:p w14:paraId="43D6E1A1">
            <w:pPr>
              <w:widowControl/>
              <w:jc w:val="center"/>
              <w:rPr>
                <w:rFonts w:hint="eastAsia" w:ascii="仿宋_GB2312" w:hAnsi="仿宋_GB2312" w:eastAsia="仿宋_GB2312" w:cs="仿宋_GB2312"/>
                <w:color w:val="000000"/>
                <w:kern w:val="2"/>
                <w:sz w:val="21"/>
                <w:szCs w:val="21"/>
                <w:highlight w:val="none"/>
              </w:rPr>
            </w:pPr>
            <w:r>
              <w:rPr>
                <w:rFonts w:hint="eastAsia" w:ascii="仿宋" w:hAnsi="仿宋" w:eastAsia="仿宋" w:cs="仿宋"/>
                <w:kern w:val="0"/>
                <w:szCs w:val="21"/>
                <w:highlight w:val="none"/>
              </w:rPr>
              <w:t>供货方案</w:t>
            </w:r>
          </w:p>
        </w:tc>
        <w:tc>
          <w:tcPr>
            <w:tcW w:w="4768" w:type="dxa"/>
            <w:tcBorders>
              <w:top w:val="single" w:color="auto" w:sz="4" w:space="0"/>
              <w:left w:val="single" w:color="auto" w:sz="4" w:space="0"/>
              <w:bottom w:val="single" w:color="auto" w:sz="4" w:space="0"/>
              <w:right w:val="single" w:color="auto" w:sz="4" w:space="0"/>
            </w:tcBorders>
            <w:noWrap w:val="0"/>
            <w:vAlign w:val="center"/>
          </w:tcPr>
          <w:p w14:paraId="48EC61B6">
            <w:pPr>
              <w:widowControl/>
              <w:snapToGrid w:val="0"/>
              <w:jc w:val="left"/>
              <w:rPr>
                <w:rFonts w:hint="eastAsia" w:ascii="仿宋_GB2312" w:hAnsi="仿宋_GB2312" w:eastAsia="仿宋_GB2312" w:cs="仿宋_GB2312"/>
                <w:color w:val="000000"/>
                <w:kern w:val="0"/>
                <w:szCs w:val="21"/>
                <w:highlight w:val="none"/>
              </w:rPr>
            </w:pPr>
            <w:r>
              <w:rPr>
                <w:rFonts w:hint="eastAsia" w:ascii="仿宋" w:hAnsi="仿宋" w:eastAsia="仿宋" w:cs="仿宋"/>
                <w:kern w:val="0"/>
                <w:szCs w:val="21"/>
                <w:highlight w:val="none"/>
              </w:rPr>
              <w:t>方案叙述完整、详细、有针对性、可行性得8分</w:t>
            </w:r>
            <w:r>
              <w:rPr>
                <w:rFonts w:hint="eastAsia" w:ascii="仿宋" w:hAnsi="仿宋" w:cs="仿宋"/>
                <w:kern w:val="0"/>
                <w:szCs w:val="21"/>
                <w:highlight w:val="none"/>
                <w:lang w:eastAsia="zh-CN"/>
              </w:rPr>
              <w:t>；</w:t>
            </w:r>
            <w:r>
              <w:rPr>
                <w:rFonts w:hint="eastAsia" w:ascii="仿宋" w:hAnsi="仿宋" w:eastAsia="仿宋" w:cs="仿宋"/>
                <w:kern w:val="0"/>
                <w:szCs w:val="21"/>
                <w:highlight w:val="none"/>
              </w:rPr>
              <w:t>方案满足项目要求，但有缺漏项的得</w:t>
            </w:r>
            <w:r>
              <w:rPr>
                <w:rFonts w:ascii="仿宋" w:hAnsi="仿宋" w:eastAsia="仿宋" w:cs="仿宋"/>
                <w:kern w:val="0"/>
                <w:szCs w:val="21"/>
                <w:highlight w:val="none"/>
              </w:rPr>
              <w:t>5</w:t>
            </w:r>
            <w:r>
              <w:rPr>
                <w:rFonts w:hint="eastAsia" w:ascii="仿宋" w:hAnsi="仿宋" w:eastAsia="仿宋" w:cs="仿宋"/>
                <w:kern w:val="0"/>
                <w:szCs w:val="21"/>
                <w:highlight w:val="none"/>
              </w:rPr>
              <w:t>分</w:t>
            </w:r>
            <w:r>
              <w:rPr>
                <w:rFonts w:hint="eastAsia" w:ascii="仿宋" w:hAnsi="仿宋" w:cs="仿宋"/>
                <w:kern w:val="0"/>
                <w:szCs w:val="21"/>
                <w:highlight w:val="none"/>
                <w:lang w:eastAsia="zh-CN"/>
              </w:rPr>
              <w:t>；</w:t>
            </w:r>
            <w:r>
              <w:rPr>
                <w:rFonts w:hint="eastAsia" w:ascii="仿宋" w:hAnsi="仿宋" w:eastAsia="仿宋" w:cs="仿宋"/>
                <w:kern w:val="0"/>
                <w:szCs w:val="21"/>
                <w:highlight w:val="none"/>
              </w:rPr>
              <w:t>方案叙述不完整、内容不详细得</w:t>
            </w:r>
            <w:r>
              <w:rPr>
                <w:rFonts w:ascii="仿宋" w:hAnsi="仿宋" w:eastAsia="仿宋" w:cs="仿宋"/>
                <w:kern w:val="0"/>
                <w:szCs w:val="21"/>
                <w:highlight w:val="none"/>
              </w:rPr>
              <w:t>3</w:t>
            </w:r>
            <w:r>
              <w:rPr>
                <w:rFonts w:hint="eastAsia" w:ascii="仿宋" w:hAnsi="仿宋" w:eastAsia="仿宋" w:cs="仿宋"/>
                <w:kern w:val="0"/>
                <w:szCs w:val="21"/>
                <w:highlight w:val="none"/>
              </w:rPr>
              <w:t>分</w:t>
            </w:r>
            <w:r>
              <w:rPr>
                <w:rFonts w:hint="eastAsia" w:ascii="仿宋" w:hAnsi="仿宋" w:cs="仿宋"/>
                <w:kern w:val="0"/>
                <w:szCs w:val="21"/>
                <w:highlight w:val="none"/>
                <w:lang w:eastAsia="zh-CN"/>
              </w:rPr>
              <w:t>；</w:t>
            </w:r>
            <w:r>
              <w:rPr>
                <w:rFonts w:hint="eastAsia" w:ascii="仿宋" w:hAnsi="仿宋" w:eastAsia="仿宋" w:cs="仿宋"/>
                <w:kern w:val="0"/>
                <w:szCs w:val="21"/>
                <w:highlight w:val="none"/>
              </w:rPr>
              <w:t>未提供不得分。</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5926E4CA">
            <w:pPr>
              <w:pStyle w:val="9"/>
              <w:adjustRightInd w:val="0"/>
              <w:snapToGrid w:val="0"/>
              <w:spacing w:before="0" w:beforeAutospacing="0" w:after="0" w:afterAutospacing="0"/>
              <w:jc w:val="center"/>
              <w:rPr>
                <w:rFonts w:hint="default" w:ascii="仿宋_GB2312" w:hAnsi="仿宋_GB2312" w:eastAsia="仿宋_GB2312" w:cs="仿宋_GB2312"/>
                <w:color w:val="000000"/>
                <w:kern w:val="2"/>
                <w:sz w:val="21"/>
                <w:szCs w:val="21"/>
                <w:highlight w:val="none"/>
                <w:lang w:val="en-US" w:eastAsia="zh-CN"/>
              </w:rPr>
            </w:pPr>
            <w:r>
              <w:rPr>
                <w:rFonts w:hint="eastAsia" w:ascii="仿宋_GB2312" w:hAnsi="仿宋_GB2312" w:eastAsia="仿宋_GB2312" w:cs="仿宋_GB2312"/>
                <w:color w:val="000000"/>
                <w:kern w:val="2"/>
                <w:sz w:val="21"/>
                <w:szCs w:val="21"/>
                <w:highlight w:val="none"/>
                <w:lang w:val="en-US" w:eastAsia="zh-CN"/>
              </w:rPr>
              <w:t>8</w:t>
            </w:r>
          </w:p>
        </w:tc>
      </w:tr>
      <w:tr w14:paraId="3B93B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1282" w:type="dxa"/>
            <w:vMerge w:val="continue"/>
            <w:tcBorders>
              <w:left w:val="single" w:color="auto" w:sz="4" w:space="0"/>
              <w:right w:val="single" w:color="auto" w:sz="4" w:space="0"/>
            </w:tcBorders>
            <w:noWrap w:val="0"/>
            <w:vAlign w:val="center"/>
          </w:tcPr>
          <w:p w14:paraId="293A3C87">
            <w:pPr>
              <w:pStyle w:val="9"/>
              <w:adjustRightInd w:val="0"/>
              <w:snapToGrid w:val="0"/>
              <w:spacing w:before="0" w:beforeAutospacing="0" w:after="0" w:afterAutospacing="0"/>
              <w:jc w:val="center"/>
              <w:rPr>
                <w:rFonts w:hint="eastAsia" w:ascii="仿宋_GB2312" w:hAnsi="仿宋_GB2312" w:eastAsia="仿宋_GB2312" w:cs="仿宋_GB2312"/>
                <w:color w:val="000000"/>
                <w:kern w:val="2"/>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noWrap w:val="0"/>
            <w:vAlign w:val="center"/>
          </w:tcPr>
          <w:p w14:paraId="1FF03738">
            <w:pPr>
              <w:widowControl/>
              <w:jc w:val="center"/>
              <w:rPr>
                <w:rFonts w:hint="eastAsia" w:ascii="仿宋_GB2312" w:hAnsi="仿宋_GB2312" w:eastAsia="仿宋_GB2312" w:cs="仿宋_GB2312"/>
                <w:color w:val="000000"/>
                <w:kern w:val="2"/>
                <w:sz w:val="21"/>
                <w:szCs w:val="21"/>
                <w:highlight w:val="none"/>
              </w:rPr>
            </w:pPr>
            <w:r>
              <w:rPr>
                <w:rFonts w:hint="eastAsia" w:ascii="仿宋" w:hAnsi="仿宋" w:eastAsia="仿宋" w:cs="仿宋"/>
                <w:kern w:val="0"/>
                <w:szCs w:val="21"/>
                <w:highlight w:val="none"/>
              </w:rPr>
              <w:t>贮存方案</w:t>
            </w:r>
          </w:p>
        </w:tc>
        <w:tc>
          <w:tcPr>
            <w:tcW w:w="4768" w:type="dxa"/>
            <w:tcBorders>
              <w:top w:val="single" w:color="auto" w:sz="4" w:space="0"/>
              <w:left w:val="single" w:color="auto" w:sz="4" w:space="0"/>
              <w:bottom w:val="single" w:color="auto" w:sz="4" w:space="0"/>
              <w:right w:val="single" w:color="auto" w:sz="4" w:space="0"/>
            </w:tcBorders>
            <w:noWrap w:val="0"/>
            <w:vAlign w:val="center"/>
          </w:tcPr>
          <w:p w14:paraId="32A472A8">
            <w:pPr>
              <w:widowControl/>
              <w:snapToGrid w:val="0"/>
              <w:jc w:val="left"/>
              <w:rPr>
                <w:rFonts w:hint="eastAsia" w:ascii="仿宋_GB2312" w:hAnsi="仿宋_GB2312" w:eastAsia="仿宋_GB2312" w:cs="仿宋_GB2312"/>
                <w:color w:val="000000"/>
                <w:kern w:val="0"/>
                <w:szCs w:val="21"/>
                <w:highlight w:val="none"/>
              </w:rPr>
            </w:pPr>
            <w:r>
              <w:rPr>
                <w:rFonts w:hint="eastAsia" w:ascii="仿宋" w:hAnsi="仿宋" w:eastAsia="仿宋" w:cs="仿宋"/>
                <w:kern w:val="0"/>
                <w:szCs w:val="21"/>
                <w:highlight w:val="none"/>
              </w:rPr>
              <w:t>为保证所供货物的质量，提供本项目所采购货物的贮存方案，方案叙述完整、详细、针对性、可行性强的得</w:t>
            </w:r>
            <w:r>
              <w:rPr>
                <w:rFonts w:hint="eastAsia" w:ascii="仿宋" w:hAnsi="仿宋" w:cs="仿宋"/>
                <w:kern w:val="0"/>
                <w:szCs w:val="21"/>
                <w:highlight w:val="none"/>
                <w:lang w:val="en-US" w:eastAsia="zh-CN"/>
              </w:rPr>
              <w:t>8</w:t>
            </w:r>
            <w:r>
              <w:rPr>
                <w:rFonts w:hint="eastAsia" w:ascii="仿宋" w:hAnsi="仿宋" w:eastAsia="仿宋" w:cs="仿宋"/>
                <w:kern w:val="0"/>
                <w:szCs w:val="21"/>
                <w:highlight w:val="none"/>
              </w:rPr>
              <w:t>分</w:t>
            </w:r>
            <w:r>
              <w:rPr>
                <w:rFonts w:hint="eastAsia" w:ascii="仿宋" w:hAnsi="仿宋" w:cs="仿宋"/>
                <w:kern w:val="0"/>
                <w:szCs w:val="21"/>
                <w:highlight w:val="none"/>
                <w:lang w:eastAsia="zh-CN"/>
              </w:rPr>
              <w:t>；</w:t>
            </w:r>
            <w:r>
              <w:rPr>
                <w:rFonts w:hint="eastAsia" w:ascii="仿宋" w:hAnsi="仿宋" w:eastAsia="仿宋" w:cs="仿宋"/>
                <w:kern w:val="0"/>
                <w:szCs w:val="21"/>
                <w:highlight w:val="none"/>
              </w:rPr>
              <w:t>方案满足项目要求，但有缺漏项的得</w:t>
            </w:r>
            <w:r>
              <w:rPr>
                <w:rFonts w:hint="eastAsia" w:ascii="仿宋" w:hAnsi="仿宋" w:cs="仿宋"/>
                <w:kern w:val="0"/>
                <w:szCs w:val="21"/>
                <w:highlight w:val="none"/>
                <w:lang w:val="en-US" w:eastAsia="zh-CN"/>
              </w:rPr>
              <w:t>5</w:t>
            </w:r>
            <w:r>
              <w:rPr>
                <w:rFonts w:hint="eastAsia" w:ascii="仿宋" w:hAnsi="仿宋" w:eastAsia="仿宋" w:cs="仿宋"/>
                <w:kern w:val="0"/>
                <w:szCs w:val="21"/>
                <w:highlight w:val="none"/>
              </w:rPr>
              <w:t>分</w:t>
            </w:r>
            <w:r>
              <w:rPr>
                <w:rFonts w:hint="eastAsia" w:ascii="仿宋" w:hAnsi="仿宋" w:cs="仿宋"/>
                <w:kern w:val="0"/>
                <w:szCs w:val="21"/>
                <w:highlight w:val="none"/>
                <w:lang w:eastAsia="zh-CN"/>
              </w:rPr>
              <w:t>；</w:t>
            </w:r>
            <w:r>
              <w:rPr>
                <w:rFonts w:hint="eastAsia" w:ascii="仿宋" w:hAnsi="仿宋" w:eastAsia="仿宋" w:cs="仿宋"/>
                <w:kern w:val="0"/>
                <w:szCs w:val="21"/>
                <w:highlight w:val="none"/>
              </w:rPr>
              <w:t>方案叙述不够完整、详细，针对性、可行性较差得</w:t>
            </w:r>
            <w:r>
              <w:rPr>
                <w:rFonts w:hint="eastAsia" w:ascii="仿宋" w:hAnsi="仿宋" w:cs="仿宋"/>
                <w:kern w:val="0"/>
                <w:szCs w:val="21"/>
                <w:highlight w:val="none"/>
                <w:lang w:val="en-US" w:eastAsia="zh-CN"/>
              </w:rPr>
              <w:t>3</w:t>
            </w:r>
            <w:r>
              <w:rPr>
                <w:rFonts w:hint="eastAsia" w:ascii="仿宋" w:hAnsi="仿宋" w:eastAsia="仿宋" w:cs="仿宋"/>
                <w:kern w:val="0"/>
                <w:szCs w:val="21"/>
                <w:highlight w:val="none"/>
              </w:rPr>
              <w:t>分</w:t>
            </w:r>
            <w:r>
              <w:rPr>
                <w:rFonts w:hint="eastAsia" w:ascii="仿宋" w:hAnsi="仿宋" w:cs="仿宋"/>
                <w:kern w:val="0"/>
                <w:szCs w:val="21"/>
                <w:highlight w:val="none"/>
                <w:lang w:eastAsia="zh-CN"/>
              </w:rPr>
              <w:t>；</w:t>
            </w:r>
            <w:r>
              <w:rPr>
                <w:rFonts w:hint="eastAsia" w:ascii="仿宋" w:hAnsi="仿宋" w:eastAsia="仿宋" w:cs="仿宋"/>
                <w:kern w:val="0"/>
                <w:szCs w:val="21"/>
                <w:highlight w:val="none"/>
              </w:rPr>
              <w:t>未提供不得分。</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5AF951E9">
            <w:pPr>
              <w:pStyle w:val="9"/>
              <w:adjustRightInd w:val="0"/>
              <w:snapToGrid w:val="0"/>
              <w:spacing w:before="0" w:beforeAutospacing="0" w:after="0" w:afterAutospacing="0"/>
              <w:jc w:val="center"/>
              <w:rPr>
                <w:rFonts w:hint="default" w:ascii="仿宋_GB2312" w:hAnsi="仿宋_GB2312" w:eastAsia="仿宋_GB2312" w:cs="仿宋_GB2312"/>
                <w:color w:val="000000"/>
                <w:kern w:val="2"/>
                <w:sz w:val="21"/>
                <w:szCs w:val="21"/>
                <w:highlight w:val="none"/>
                <w:lang w:val="en-US" w:eastAsia="zh-CN"/>
              </w:rPr>
            </w:pPr>
            <w:r>
              <w:rPr>
                <w:rFonts w:hint="eastAsia" w:ascii="仿宋_GB2312" w:hAnsi="仿宋_GB2312" w:eastAsia="仿宋_GB2312" w:cs="仿宋_GB2312"/>
                <w:color w:val="000000"/>
                <w:kern w:val="2"/>
                <w:sz w:val="21"/>
                <w:szCs w:val="21"/>
                <w:highlight w:val="none"/>
                <w:lang w:val="en-US" w:eastAsia="zh-CN"/>
              </w:rPr>
              <w:t>8</w:t>
            </w:r>
          </w:p>
        </w:tc>
      </w:tr>
      <w:tr w14:paraId="29065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1282" w:type="dxa"/>
            <w:vMerge w:val="continue"/>
            <w:tcBorders>
              <w:left w:val="single" w:color="auto" w:sz="4" w:space="0"/>
              <w:right w:val="single" w:color="auto" w:sz="4" w:space="0"/>
            </w:tcBorders>
            <w:noWrap w:val="0"/>
            <w:vAlign w:val="center"/>
          </w:tcPr>
          <w:p w14:paraId="5535E398">
            <w:pPr>
              <w:pStyle w:val="9"/>
              <w:adjustRightInd w:val="0"/>
              <w:snapToGrid w:val="0"/>
              <w:spacing w:before="0" w:beforeAutospacing="0" w:after="0" w:afterAutospacing="0"/>
              <w:jc w:val="center"/>
              <w:rPr>
                <w:rFonts w:hint="eastAsia" w:ascii="仿宋_GB2312" w:hAnsi="仿宋_GB2312" w:eastAsia="仿宋_GB2312" w:cs="仿宋_GB2312"/>
                <w:color w:val="000000"/>
                <w:kern w:val="2"/>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noWrap w:val="0"/>
            <w:vAlign w:val="center"/>
          </w:tcPr>
          <w:p w14:paraId="48460913">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进度保证</w:t>
            </w:r>
          </w:p>
          <w:p w14:paraId="236169B2">
            <w:pPr>
              <w:widowControl/>
              <w:jc w:val="center"/>
              <w:textAlignment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方案</w:t>
            </w:r>
          </w:p>
        </w:tc>
        <w:tc>
          <w:tcPr>
            <w:tcW w:w="4768" w:type="dxa"/>
            <w:tcBorders>
              <w:top w:val="single" w:color="auto" w:sz="4" w:space="0"/>
              <w:left w:val="single" w:color="auto" w:sz="4" w:space="0"/>
              <w:bottom w:val="single" w:color="auto" w:sz="4" w:space="0"/>
              <w:right w:val="single" w:color="auto" w:sz="4" w:space="0"/>
            </w:tcBorders>
            <w:noWrap w:val="0"/>
            <w:vAlign w:val="center"/>
          </w:tcPr>
          <w:p w14:paraId="3FB61281">
            <w:pPr>
              <w:widowControl/>
              <w:snapToGrid w:val="0"/>
              <w:jc w:val="left"/>
              <w:rPr>
                <w:rFonts w:hint="eastAsia" w:ascii="仿宋" w:hAnsi="仿宋" w:eastAsia="仿宋" w:cs="仿宋"/>
                <w:kern w:val="0"/>
                <w:szCs w:val="21"/>
                <w:highlight w:val="none"/>
              </w:rPr>
            </w:pPr>
            <w:r>
              <w:rPr>
                <w:rFonts w:hint="eastAsia" w:ascii="仿宋" w:hAnsi="仿宋" w:eastAsia="仿宋" w:cs="仿宋"/>
                <w:kern w:val="0"/>
                <w:szCs w:val="21"/>
                <w:highlight w:val="none"/>
              </w:rPr>
              <w:t>进度计划及保证方案全面详细、具体、针对性强、科学合理的得</w:t>
            </w:r>
            <w:r>
              <w:rPr>
                <w:rFonts w:hint="eastAsia" w:ascii="仿宋" w:hAnsi="仿宋" w:cs="仿宋"/>
                <w:kern w:val="0"/>
                <w:szCs w:val="21"/>
                <w:highlight w:val="none"/>
                <w:lang w:val="en-US" w:eastAsia="zh-CN"/>
              </w:rPr>
              <w:t>8</w:t>
            </w:r>
            <w:r>
              <w:rPr>
                <w:rFonts w:hint="eastAsia" w:ascii="仿宋" w:hAnsi="仿宋" w:eastAsia="仿宋" w:cs="仿宋"/>
                <w:kern w:val="0"/>
                <w:szCs w:val="21"/>
                <w:highlight w:val="none"/>
              </w:rPr>
              <w:t>分；满足项目要求，但有缺漏项的得</w:t>
            </w:r>
            <w:r>
              <w:rPr>
                <w:rFonts w:hint="eastAsia" w:ascii="仿宋" w:hAnsi="仿宋" w:cs="仿宋"/>
                <w:kern w:val="0"/>
                <w:szCs w:val="21"/>
                <w:highlight w:val="none"/>
                <w:lang w:val="en-US" w:eastAsia="zh-CN"/>
              </w:rPr>
              <w:t>5</w:t>
            </w:r>
            <w:r>
              <w:rPr>
                <w:rFonts w:hint="eastAsia" w:ascii="仿宋" w:hAnsi="仿宋" w:eastAsia="仿宋" w:cs="仿宋"/>
                <w:kern w:val="0"/>
                <w:szCs w:val="21"/>
                <w:highlight w:val="none"/>
              </w:rPr>
              <w:t>分；进度计划及保证方案不够全面、针对性较差的得</w:t>
            </w:r>
            <w:r>
              <w:rPr>
                <w:rFonts w:hint="eastAsia" w:ascii="仿宋" w:hAnsi="仿宋" w:cs="仿宋"/>
                <w:kern w:val="0"/>
                <w:szCs w:val="21"/>
                <w:highlight w:val="none"/>
                <w:lang w:val="en-US" w:eastAsia="zh-CN"/>
              </w:rPr>
              <w:t>3</w:t>
            </w:r>
            <w:r>
              <w:rPr>
                <w:rFonts w:hint="eastAsia" w:ascii="仿宋" w:hAnsi="仿宋" w:eastAsia="仿宋" w:cs="仿宋"/>
                <w:kern w:val="0"/>
                <w:szCs w:val="21"/>
                <w:highlight w:val="none"/>
              </w:rPr>
              <w:t>分；未提供不得分。</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3FB4A33C">
            <w:pPr>
              <w:pStyle w:val="9"/>
              <w:adjustRightInd w:val="0"/>
              <w:snapToGrid w:val="0"/>
              <w:spacing w:before="0" w:beforeAutospacing="0" w:after="0" w:afterAutospacing="0"/>
              <w:jc w:val="center"/>
              <w:rPr>
                <w:rFonts w:hint="default" w:ascii="仿宋_GB2312" w:hAnsi="仿宋_GB2312" w:eastAsia="仿宋_GB2312" w:cs="仿宋_GB2312"/>
                <w:color w:val="000000"/>
                <w:kern w:val="2"/>
                <w:sz w:val="21"/>
                <w:szCs w:val="21"/>
                <w:highlight w:val="none"/>
                <w:lang w:val="en-US" w:eastAsia="zh-CN"/>
              </w:rPr>
            </w:pPr>
            <w:r>
              <w:rPr>
                <w:rFonts w:hint="eastAsia" w:ascii="仿宋_GB2312" w:hAnsi="仿宋_GB2312" w:eastAsia="仿宋_GB2312" w:cs="仿宋_GB2312"/>
                <w:color w:val="000000"/>
                <w:kern w:val="2"/>
                <w:sz w:val="21"/>
                <w:szCs w:val="21"/>
                <w:highlight w:val="none"/>
                <w:lang w:val="en-US" w:eastAsia="zh-CN"/>
              </w:rPr>
              <w:t>8</w:t>
            </w:r>
          </w:p>
        </w:tc>
      </w:tr>
      <w:tr w14:paraId="3AFD2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trPr>
        <w:tc>
          <w:tcPr>
            <w:tcW w:w="1282" w:type="dxa"/>
            <w:vMerge w:val="continue"/>
            <w:tcBorders>
              <w:left w:val="single" w:color="auto" w:sz="4" w:space="0"/>
              <w:right w:val="single" w:color="auto" w:sz="4" w:space="0"/>
            </w:tcBorders>
            <w:noWrap w:val="0"/>
            <w:vAlign w:val="center"/>
          </w:tcPr>
          <w:p w14:paraId="7E877223">
            <w:pPr>
              <w:pStyle w:val="9"/>
              <w:adjustRightInd w:val="0"/>
              <w:snapToGrid w:val="0"/>
              <w:spacing w:before="0" w:beforeAutospacing="0" w:after="0" w:afterAutospacing="0"/>
              <w:jc w:val="center"/>
              <w:rPr>
                <w:rFonts w:hint="eastAsia" w:ascii="仿宋_GB2312" w:hAnsi="仿宋_GB2312" w:eastAsia="仿宋_GB2312" w:cs="仿宋_GB2312"/>
                <w:color w:val="000000"/>
                <w:kern w:val="2"/>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noWrap w:val="0"/>
            <w:vAlign w:val="center"/>
          </w:tcPr>
          <w:p w14:paraId="12A76F1B">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质量保证</w:t>
            </w:r>
          </w:p>
          <w:p w14:paraId="0B66A468">
            <w:pPr>
              <w:widowControl/>
              <w:jc w:val="center"/>
              <w:textAlignment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措施</w:t>
            </w:r>
          </w:p>
        </w:tc>
        <w:tc>
          <w:tcPr>
            <w:tcW w:w="4768" w:type="dxa"/>
            <w:tcBorders>
              <w:top w:val="single" w:color="auto" w:sz="4" w:space="0"/>
              <w:left w:val="single" w:color="auto" w:sz="4" w:space="0"/>
              <w:bottom w:val="single" w:color="auto" w:sz="4" w:space="0"/>
              <w:right w:val="single" w:color="auto" w:sz="4" w:space="0"/>
            </w:tcBorders>
            <w:noWrap w:val="0"/>
            <w:vAlign w:val="center"/>
          </w:tcPr>
          <w:p w14:paraId="7A9CCF73">
            <w:pPr>
              <w:widowControl/>
              <w:snapToGrid w:val="0"/>
              <w:jc w:val="left"/>
              <w:rPr>
                <w:rFonts w:ascii="仿宋" w:hAnsi="仿宋" w:eastAsia="仿宋" w:cs="仿宋"/>
                <w:kern w:val="0"/>
                <w:szCs w:val="21"/>
                <w:highlight w:val="none"/>
              </w:rPr>
            </w:pPr>
            <w:r>
              <w:rPr>
                <w:rFonts w:hint="eastAsia" w:ascii="仿宋" w:hAnsi="仿宋" w:eastAsia="仿宋" w:cs="仿宋"/>
                <w:kern w:val="0"/>
                <w:szCs w:val="21"/>
                <w:highlight w:val="none"/>
              </w:rPr>
              <w:t>质量保障措施全面详细、针对性强、科学合理可行的</w:t>
            </w:r>
            <w:r>
              <w:rPr>
                <w:rFonts w:hint="eastAsia" w:ascii="仿宋" w:hAnsi="仿宋" w:cs="仿宋"/>
                <w:kern w:val="0"/>
                <w:szCs w:val="21"/>
                <w:highlight w:val="none"/>
                <w:lang w:val="en-US" w:eastAsia="zh-CN"/>
              </w:rPr>
              <w:t>8</w:t>
            </w:r>
            <w:r>
              <w:rPr>
                <w:rFonts w:hint="eastAsia" w:ascii="仿宋" w:hAnsi="仿宋" w:eastAsia="仿宋" w:cs="仿宋"/>
                <w:kern w:val="0"/>
                <w:szCs w:val="21"/>
                <w:highlight w:val="none"/>
              </w:rPr>
              <w:t>分；</w:t>
            </w:r>
          </w:p>
          <w:p w14:paraId="6231B125">
            <w:pPr>
              <w:widowControl/>
              <w:snapToGrid w:val="0"/>
              <w:jc w:val="left"/>
              <w:rPr>
                <w:rFonts w:hint="eastAsia" w:ascii="仿宋" w:hAnsi="仿宋" w:eastAsia="仿宋" w:cs="仿宋"/>
                <w:kern w:val="0"/>
                <w:szCs w:val="21"/>
                <w:highlight w:val="none"/>
              </w:rPr>
            </w:pPr>
            <w:r>
              <w:rPr>
                <w:rFonts w:hint="eastAsia" w:ascii="仿宋" w:hAnsi="仿宋" w:eastAsia="仿宋" w:cs="仿宋"/>
                <w:kern w:val="0"/>
                <w:szCs w:val="21"/>
                <w:highlight w:val="none"/>
              </w:rPr>
              <w:t>质量保障措施满足项目要求，但有缺漏项的得</w:t>
            </w:r>
            <w:r>
              <w:rPr>
                <w:rFonts w:hint="eastAsia" w:ascii="仿宋" w:hAnsi="仿宋" w:cs="仿宋"/>
                <w:kern w:val="0"/>
                <w:szCs w:val="21"/>
                <w:highlight w:val="none"/>
                <w:lang w:val="en-US" w:eastAsia="zh-CN"/>
              </w:rPr>
              <w:t>5</w:t>
            </w:r>
            <w:r>
              <w:rPr>
                <w:rFonts w:hint="eastAsia" w:ascii="仿宋" w:hAnsi="仿宋" w:eastAsia="仿宋" w:cs="仿宋"/>
                <w:kern w:val="0"/>
                <w:szCs w:val="21"/>
                <w:highlight w:val="none"/>
              </w:rPr>
              <w:t>分；质量保障措施不够全面详细、针对性、合理性较差，得</w:t>
            </w:r>
            <w:r>
              <w:rPr>
                <w:rFonts w:hint="eastAsia" w:ascii="仿宋" w:hAnsi="仿宋" w:cs="仿宋"/>
                <w:kern w:val="0"/>
                <w:szCs w:val="21"/>
                <w:highlight w:val="none"/>
                <w:lang w:val="en-US" w:eastAsia="zh-CN"/>
              </w:rPr>
              <w:t>3</w:t>
            </w:r>
            <w:r>
              <w:rPr>
                <w:rFonts w:hint="eastAsia" w:ascii="仿宋" w:hAnsi="仿宋" w:eastAsia="仿宋" w:cs="仿宋"/>
                <w:kern w:val="0"/>
                <w:szCs w:val="21"/>
                <w:highlight w:val="none"/>
              </w:rPr>
              <w:t>分；未提供不得分。</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3295CB77">
            <w:pPr>
              <w:pStyle w:val="9"/>
              <w:adjustRightInd w:val="0"/>
              <w:snapToGrid w:val="0"/>
              <w:spacing w:before="0" w:beforeAutospacing="0" w:after="0" w:afterAutospacing="0"/>
              <w:jc w:val="center"/>
              <w:rPr>
                <w:rFonts w:hint="default" w:ascii="仿宋_GB2312" w:hAnsi="仿宋_GB2312" w:eastAsia="仿宋_GB2312" w:cs="仿宋_GB2312"/>
                <w:color w:val="000000"/>
                <w:kern w:val="2"/>
                <w:sz w:val="21"/>
                <w:szCs w:val="21"/>
                <w:highlight w:val="none"/>
                <w:lang w:val="en-US" w:eastAsia="zh-CN"/>
              </w:rPr>
            </w:pPr>
            <w:r>
              <w:rPr>
                <w:rFonts w:hint="eastAsia" w:ascii="仿宋_GB2312" w:hAnsi="仿宋_GB2312" w:eastAsia="仿宋_GB2312" w:cs="仿宋_GB2312"/>
                <w:color w:val="000000"/>
                <w:kern w:val="2"/>
                <w:sz w:val="21"/>
                <w:szCs w:val="21"/>
                <w:highlight w:val="none"/>
                <w:lang w:val="en-US" w:eastAsia="zh-CN"/>
              </w:rPr>
              <w:t>8</w:t>
            </w:r>
          </w:p>
        </w:tc>
      </w:tr>
      <w:tr w14:paraId="7D912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282" w:type="dxa"/>
            <w:vMerge w:val="continue"/>
            <w:tcBorders>
              <w:left w:val="single" w:color="auto" w:sz="4" w:space="0"/>
              <w:right w:val="single" w:color="auto" w:sz="4" w:space="0"/>
            </w:tcBorders>
            <w:noWrap w:val="0"/>
            <w:vAlign w:val="center"/>
          </w:tcPr>
          <w:p w14:paraId="366767E7">
            <w:pPr>
              <w:pStyle w:val="9"/>
              <w:adjustRightInd w:val="0"/>
              <w:snapToGrid w:val="0"/>
              <w:spacing w:before="0" w:beforeAutospacing="0" w:after="0" w:afterAutospacing="0"/>
              <w:jc w:val="center"/>
              <w:rPr>
                <w:rFonts w:hint="eastAsia" w:ascii="仿宋_GB2312" w:hAnsi="仿宋_GB2312" w:eastAsia="仿宋_GB2312" w:cs="仿宋_GB2312"/>
                <w:color w:val="000000"/>
                <w:kern w:val="2"/>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noWrap w:val="0"/>
            <w:vAlign w:val="center"/>
          </w:tcPr>
          <w:p w14:paraId="491659A5">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售后服务</w:t>
            </w:r>
          </w:p>
        </w:tc>
        <w:tc>
          <w:tcPr>
            <w:tcW w:w="4768" w:type="dxa"/>
            <w:tcBorders>
              <w:top w:val="single" w:color="auto" w:sz="4" w:space="0"/>
              <w:left w:val="single" w:color="auto" w:sz="4" w:space="0"/>
              <w:bottom w:val="single" w:color="auto" w:sz="4" w:space="0"/>
              <w:right w:val="single" w:color="auto" w:sz="4" w:space="0"/>
            </w:tcBorders>
            <w:noWrap w:val="0"/>
            <w:vAlign w:val="center"/>
          </w:tcPr>
          <w:p w14:paraId="75C98880">
            <w:pPr>
              <w:widowControl/>
              <w:snapToGrid w:val="0"/>
              <w:jc w:val="left"/>
              <w:rPr>
                <w:rFonts w:hint="eastAsia" w:ascii="仿宋" w:hAnsi="仿宋" w:eastAsia="仿宋" w:cs="仿宋"/>
                <w:kern w:val="0"/>
                <w:szCs w:val="21"/>
                <w:highlight w:val="none"/>
              </w:rPr>
            </w:pPr>
            <w:r>
              <w:rPr>
                <w:rFonts w:hint="eastAsia" w:ascii="仿宋" w:hAnsi="仿宋" w:eastAsia="仿宋" w:cs="仿宋"/>
                <w:kern w:val="0"/>
                <w:szCs w:val="21"/>
                <w:highlight w:val="none"/>
              </w:rPr>
              <w:t>具有稳定的售后团队，售后服务方案（包括但不限于回访制度、后续跟踪服务计划等）全面完整、详细具体、针对性强，得</w:t>
            </w:r>
            <w:r>
              <w:rPr>
                <w:rFonts w:hint="eastAsia" w:ascii="仿宋" w:hAnsi="仿宋" w:cs="仿宋"/>
                <w:kern w:val="0"/>
                <w:szCs w:val="21"/>
                <w:highlight w:val="none"/>
                <w:lang w:val="en-US" w:eastAsia="zh-CN"/>
              </w:rPr>
              <w:t>7</w:t>
            </w:r>
            <w:r>
              <w:rPr>
                <w:rFonts w:hint="eastAsia" w:ascii="仿宋" w:hAnsi="仿宋" w:eastAsia="仿宋" w:cs="仿宋"/>
                <w:kern w:val="0"/>
                <w:szCs w:val="21"/>
                <w:highlight w:val="none"/>
              </w:rPr>
              <w:t>分；具有稳定的售后团队，售后服务方案（包括但不限于回访制度、后续跟踪服务计划等）较全面完整、详细、具有一定的针对性的得</w:t>
            </w:r>
            <w:r>
              <w:rPr>
                <w:rFonts w:ascii="仿宋" w:hAnsi="仿宋" w:eastAsia="仿宋" w:cs="仿宋"/>
                <w:kern w:val="0"/>
                <w:szCs w:val="21"/>
                <w:highlight w:val="none"/>
              </w:rPr>
              <w:t>4</w:t>
            </w:r>
            <w:r>
              <w:rPr>
                <w:rFonts w:hint="eastAsia" w:ascii="仿宋" w:hAnsi="仿宋" w:eastAsia="仿宋" w:cs="仿宋"/>
                <w:kern w:val="0"/>
                <w:szCs w:val="21"/>
                <w:highlight w:val="none"/>
              </w:rPr>
              <w:t>分；具有稳定的售后团队，售后服务方案（包括但不限于回访制度、后续跟踪服务计划等）不够全面、针对性较差的得2分；未提供不得分。</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17E258E8">
            <w:pPr>
              <w:pStyle w:val="9"/>
              <w:adjustRightInd w:val="0"/>
              <w:snapToGrid w:val="0"/>
              <w:spacing w:before="0" w:beforeAutospacing="0" w:after="0" w:afterAutospacing="0"/>
              <w:jc w:val="center"/>
              <w:rPr>
                <w:rFonts w:hint="default" w:ascii="仿宋_GB2312" w:hAnsi="仿宋_GB2312" w:eastAsia="仿宋_GB2312" w:cs="仿宋_GB2312"/>
                <w:color w:val="000000"/>
                <w:kern w:val="2"/>
                <w:sz w:val="21"/>
                <w:szCs w:val="21"/>
                <w:highlight w:val="none"/>
                <w:lang w:val="en-US" w:eastAsia="zh-CN"/>
              </w:rPr>
            </w:pPr>
            <w:r>
              <w:rPr>
                <w:rFonts w:hint="eastAsia" w:ascii="仿宋_GB2312" w:hAnsi="仿宋_GB2312" w:eastAsia="仿宋_GB2312" w:cs="仿宋_GB2312"/>
                <w:color w:val="000000"/>
                <w:kern w:val="2"/>
                <w:sz w:val="21"/>
                <w:szCs w:val="21"/>
                <w:highlight w:val="none"/>
                <w:lang w:val="en-US" w:eastAsia="zh-CN"/>
              </w:rPr>
              <w:t>7</w:t>
            </w:r>
          </w:p>
        </w:tc>
      </w:tr>
      <w:tr w14:paraId="1CB52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282" w:type="dxa"/>
            <w:vMerge w:val="continue"/>
            <w:tcBorders>
              <w:left w:val="single" w:color="auto" w:sz="4" w:space="0"/>
              <w:right w:val="single" w:color="auto" w:sz="4" w:space="0"/>
            </w:tcBorders>
            <w:noWrap w:val="0"/>
            <w:vAlign w:val="center"/>
          </w:tcPr>
          <w:p w14:paraId="65F259B8">
            <w:pPr>
              <w:pStyle w:val="9"/>
              <w:adjustRightInd w:val="0"/>
              <w:snapToGrid w:val="0"/>
              <w:spacing w:before="0" w:beforeAutospacing="0" w:after="0" w:afterAutospacing="0"/>
              <w:jc w:val="center"/>
              <w:rPr>
                <w:rFonts w:hint="eastAsia" w:ascii="仿宋_GB2312" w:hAnsi="仿宋_GB2312" w:eastAsia="仿宋_GB2312" w:cs="仿宋_GB2312"/>
                <w:color w:val="000000"/>
                <w:kern w:val="2"/>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noWrap w:val="0"/>
            <w:vAlign w:val="center"/>
          </w:tcPr>
          <w:p w14:paraId="22AE00BE">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应急预案</w:t>
            </w:r>
          </w:p>
        </w:tc>
        <w:tc>
          <w:tcPr>
            <w:tcW w:w="4768" w:type="dxa"/>
            <w:tcBorders>
              <w:top w:val="single" w:color="auto" w:sz="4" w:space="0"/>
              <w:left w:val="single" w:color="auto" w:sz="4" w:space="0"/>
              <w:bottom w:val="single" w:color="auto" w:sz="4" w:space="0"/>
              <w:right w:val="single" w:color="auto" w:sz="4" w:space="0"/>
            </w:tcBorders>
            <w:noWrap w:val="0"/>
            <w:vAlign w:val="center"/>
          </w:tcPr>
          <w:p w14:paraId="58B2415A">
            <w:pPr>
              <w:widowControl/>
              <w:snapToGrid w:val="0"/>
              <w:jc w:val="left"/>
              <w:rPr>
                <w:rFonts w:hint="eastAsia" w:ascii="仿宋" w:hAnsi="仿宋" w:eastAsia="仿宋" w:cs="仿宋"/>
                <w:kern w:val="0"/>
                <w:szCs w:val="21"/>
                <w:highlight w:val="none"/>
              </w:rPr>
            </w:pPr>
            <w:r>
              <w:rPr>
                <w:rFonts w:hint="eastAsia" w:ascii="仿宋" w:hAnsi="仿宋" w:eastAsia="仿宋" w:cs="仿宋"/>
                <w:kern w:val="0"/>
                <w:szCs w:val="21"/>
                <w:highlight w:val="none"/>
              </w:rPr>
              <w:t>针对本项目提出的应急预案可操作性强，保证措施具体全面，得</w:t>
            </w:r>
            <w:r>
              <w:rPr>
                <w:rFonts w:hint="eastAsia" w:ascii="仿宋" w:hAnsi="仿宋" w:cs="仿宋"/>
                <w:kern w:val="0"/>
                <w:szCs w:val="21"/>
                <w:highlight w:val="none"/>
                <w:lang w:val="en-US" w:eastAsia="zh-CN"/>
              </w:rPr>
              <w:t>7</w:t>
            </w:r>
            <w:r>
              <w:rPr>
                <w:rFonts w:hint="eastAsia" w:ascii="仿宋" w:hAnsi="仿宋" w:eastAsia="仿宋" w:cs="仿宋"/>
                <w:kern w:val="0"/>
                <w:szCs w:val="21"/>
                <w:highlight w:val="none"/>
              </w:rPr>
              <w:t>分；应急预案满足项目要求，但有缺漏项的得</w:t>
            </w:r>
            <w:r>
              <w:rPr>
                <w:rFonts w:ascii="仿宋" w:hAnsi="仿宋" w:eastAsia="仿宋" w:cs="仿宋"/>
                <w:kern w:val="0"/>
                <w:szCs w:val="21"/>
                <w:highlight w:val="none"/>
              </w:rPr>
              <w:t>4</w:t>
            </w:r>
            <w:r>
              <w:rPr>
                <w:rFonts w:hint="eastAsia" w:ascii="仿宋" w:hAnsi="仿宋" w:eastAsia="仿宋" w:cs="仿宋"/>
                <w:kern w:val="0"/>
                <w:szCs w:val="21"/>
                <w:highlight w:val="none"/>
              </w:rPr>
              <w:t>分；应急预案操作性较差、保证措施不够全面，但不影响项目实施，得2分；未提供不得分。</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34F3262A">
            <w:pPr>
              <w:pStyle w:val="9"/>
              <w:adjustRightInd w:val="0"/>
              <w:snapToGrid w:val="0"/>
              <w:spacing w:before="0" w:beforeAutospacing="0" w:after="0" w:afterAutospacing="0"/>
              <w:jc w:val="center"/>
              <w:rPr>
                <w:rFonts w:hint="default" w:ascii="仿宋_GB2312" w:hAnsi="仿宋_GB2312" w:eastAsia="仿宋_GB2312" w:cs="仿宋_GB2312"/>
                <w:color w:val="000000"/>
                <w:kern w:val="2"/>
                <w:sz w:val="21"/>
                <w:szCs w:val="21"/>
                <w:highlight w:val="none"/>
                <w:lang w:val="en-US" w:eastAsia="zh-CN"/>
              </w:rPr>
            </w:pPr>
            <w:r>
              <w:rPr>
                <w:rFonts w:hint="eastAsia" w:ascii="仿宋_GB2312" w:hAnsi="仿宋_GB2312" w:eastAsia="仿宋_GB2312" w:cs="仿宋_GB2312"/>
                <w:color w:val="000000"/>
                <w:kern w:val="2"/>
                <w:sz w:val="21"/>
                <w:szCs w:val="21"/>
                <w:highlight w:val="none"/>
                <w:lang w:val="en-US" w:eastAsia="zh-CN"/>
              </w:rPr>
              <w:t>7</w:t>
            </w:r>
          </w:p>
        </w:tc>
      </w:tr>
      <w:tr w14:paraId="371E1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282" w:type="dxa"/>
            <w:vMerge w:val="continue"/>
            <w:tcBorders>
              <w:left w:val="single" w:color="auto" w:sz="4" w:space="0"/>
              <w:right w:val="single" w:color="auto" w:sz="4" w:space="0"/>
            </w:tcBorders>
            <w:noWrap w:val="0"/>
            <w:vAlign w:val="center"/>
          </w:tcPr>
          <w:p w14:paraId="6E4FB3E4">
            <w:pPr>
              <w:pStyle w:val="9"/>
              <w:adjustRightInd w:val="0"/>
              <w:snapToGrid w:val="0"/>
              <w:spacing w:before="0" w:beforeAutospacing="0" w:after="0" w:afterAutospacing="0"/>
              <w:jc w:val="center"/>
              <w:rPr>
                <w:rFonts w:hint="eastAsia" w:ascii="仿宋_GB2312" w:hAnsi="仿宋_GB2312" w:eastAsia="仿宋_GB2312" w:cs="仿宋_GB2312"/>
                <w:color w:val="000000"/>
                <w:kern w:val="2"/>
                <w:sz w:val="21"/>
                <w:szCs w:val="21"/>
                <w:highlight w:val="none"/>
              </w:rPr>
            </w:pPr>
          </w:p>
        </w:tc>
        <w:tc>
          <w:tcPr>
            <w:tcW w:w="1288" w:type="dxa"/>
            <w:tcBorders>
              <w:left w:val="single" w:color="auto" w:sz="4" w:space="0"/>
              <w:bottom w:val="single" w:color="auto" w:sz="4" w:space="0"/>
              <w:right w:val="single" w:color="auto" w:sz="4" w:space="0"/>
            </w:tcBorders>
            <w:noWrap w:val="0"/>
            <w:vAlign w:val="center"/>
          </w:tcPr>
          <w:p w14:paraId="788963FE">
            <w:pPr>
              <w:widowControl/>
              <w:jc w:val="center"/>
              <w:rPr>
                <w:rFonts w:hint="eastAsia" w:ascii="仿宋_GB2312" w:hAnsi="仿宋_GB2312" w:eastAsia="仿宋_GB2312" w:cs="仿宋_GB2312"/>
                <w:color w:val="000000"/>
                <w:kern w:val="2"/>
                <w:sz w:val="21"/>
                <w:szCs w:val="21"/>
                <w:highlight w:val="none"/>
                <w:lang w:val="en-US" w:eastAsia="zh-CN"/>
              </w:rPr>
            </w:pPr>
            <w:r>
              <w:rPr>
                <w:rFonts w:hint="eastAsia" w:ascii="仿宋" w:hAnsi="仿宋" w:eastAsia="仿宋" w:cs="仿宋"/>
                <w:kern w:val="0"/>
                <w:szCs w:val="21"/>
                <w:highlight w:val="none"/>
              </w:rPr>
              <w:t>检测报告</w:t>
            </w:r>
          </w:p>
        </w:tc>
        <w:tc>
          <w:tcPr>
            <w:tcW w:w="4768" w:type="dxa"/>
            <w:tcBorders>
              <w:top w:val="single" w:color="auto" w:sz="4" w:space="0"/>
              <w:left w:val="single" w:color="auto" w:sz="4" w:space="0"/>
              <w:bottom w:val="single" w:color="auto" w:sz="4" w:space="0"/>
              <w:right w:val="single" w:color="auto" w:sz="4" w:space="0"/>
            </w:tcBorders>
            <w:noWrap w:val="0"/>
            <w:vAlign w:val="center"/>
          </w:tcPr>
          <w:p w14:paraId="152F967C">
            <w:pPr>
              <w:widowControl/>
              <w:snapToGrid w:val="0"/>
              <w:jc w:val="left"/>
              <w:rPr>
                <w:rFonts w:hint="eastAsia" w:ascii="Times New Roman" w:hAnsi="Times New Roman" w:eastAsia="仿宋" w:cs="Times New Roman"/>
                <w:color w:val="000000"/>
                <w:kern w:val="2"/>
                <w:sz w:val="18"/>
                <w:szCs w:val="24"/>
                <w:highlight w:val="none"/>
                <w:lang w:val="en-US" w:eastAsia="zh-CN" w:bidi="ar-SA"/>
              </w:rPr>
            </w:pPr>
            <w:r>
              <w:rPr>
                <w:rFonts w:hint="eastAsia" w:ascii="仿宋" w:hAnsi="仿宋" w:eastAsia="仿宋" w:cs="仿宋"/>
                <w:kern w:val="0"/>
                <w:szCs w:val="21"/>
                <w:highlight w:val="none"/>
              </w:rPr>
              <w:t>提供由专业检测机构出具</w:t>
            </w:r>
            <w:r>
              <w:rPr>
                <w:rFonts w:hint="eastAsia" w:ascii="仿宋" w:hAnsi="仿宋" w:cs="仿宋"/>
                <w:kern w:val="0"/>
                <w:szCs w:val="21"/>
                <w:highlight w:val="none"/>
                <w:lang w:val="en-US" w:eastAsia="zh-CN"/>
              </w:rPr>
              <w:t>的有效的</w:t>
            </w:r>
            <w:r>
              <w:rPr>
                <w:rFonts w:hint="eastAsia" w:ascii="仿宋" w:hAnsi="仿宋" w:eastAsia="仿宋" w:cs="仿宋"/>
                <w:kern w:val="0"/>
                <w:szCs w:val="21"/>
                <w:highlight w:val="none"/>
              </w:rPr>
              <w:t>生物质燃料的检测报告得2分。(提供报告复印件）</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19BAFF2B">
            <w:pPr>
              <w:pStyle w:val="9"/>
              <w:adjustRightInd w:val="0"/>
              <w:snapToGrid w:val="0"/>
              <w:spacing w:before="0" w:beforeAutospacing="0" w:after="0" w:afterAutospacing="0"/>
              <w:jc w:val="center"/>
              <w:rPr>
                <w:rFonts w:hint="default" w:ascii="仿宋_GB2312" w:hAnsi="仿宋_GB2312" w:eastAsia="仿宋_GB2312" w:cs="仿宋_GB2312"/>
                <w:color w:val="000000"/>
                <w:kern w:val="2"/>
                <w:sz w:val="21"/>
                <w:szCs w:val="21"/>
                <w:highlight w:val="none"/>
                <w:lang w:val="en-US" w:eastAsia="zh-CN"/>
              </w:rPr>
            </w:pPr>
            <w:r>
              <w:rPr>
                <w:rFonts w:hint="eastAsia" w:ascii="仿宋_GB2312" w:hAnsi="仿宋_GB2312" w:eastAsia="仿宋_GB2312" w:cs="仿宋_GB2312"/>
                <w:color w:val="000000"/>
                <w:kern w:val="2"/>
                <w:sz w:val="21"/>
                <w:szCs w:val="21"/>
                <w:highlight w:val="none"/>
                <w:lang w:val="en-US" w:eastAsia="zh-CN"/>
              </w:rPr>
              <w:t>2</w:t>
            </w:r>
          </w:p>
        </w:tc>
      </w:tr>
      <w:tr w14:paraId="59157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282" w:type="dxa"/>
            <w:vMerge w:val="restart"/>
            <w:tcBorders>
              <w:top w:val="single" w:color="auto" w:sz="4" w:space="0"/>
              <w:left w:val="single" w:color="auto" w:sz="4" w:space="0"/>
              <w:right w:val="single" w:color="auto" w:sz="4" w:space="0"/>
            </w:tcBorders>
            <w:noWrap w:val="0"/>
            <w:vAlign w:val="center"/>
          </w:tcPr>
          <w:p w14:paraId="0107B607">
            <w:pPr>
              <w:widowControl/>
              <w:adjustRightInd w:val="0"/>
              <w:snapToGrid w:val="0"/>
              <w:jc w:val="center"/>
              <w:rPr>
                <w:rFonts w:hint="default" w:ascii="仿宋_GB2312" w:hAnsi="仿宋_GB2312" w:eastAsia="仿宋_GB2312" w:cs="仿宋_GB2312"/>
                <w:color w:val="000000"/>
                <w:szCs w:val="21"/>
                <w:highlight w:val="none"/>
                <w:lang w:val="en-US" w:eastAsia="zh-CN"/>
              </w:rPr>
            </w:pPr>
            <w:r>
              <w:rPr>
                <w:rFonts w:hint="eastAsia" w:ascii="仿宋_GB2312" w:hAnsi="仿宋_GB2312" w:eastAsia="仿宋_GB2312" w:cs="仿宋_GB2312"/>
                <w:color w:val="000000"/>
                <w:szCs w:val="21"/>
                <w:highlight w:val="none"/>
                <w:lang w:val="en-US" w:eastAsia="zh-CN"/>
              </w:rPr>
              <w:t>商务部分</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0246EC9">
            <w:pPr>
              <w:widowControl/>
              <w:jc w:val="center"/>
              <w:rPr>
                <w:rFonts w:ascii="仿宋" w:hAnsi="仿宋" w:eastAsia="仿宋" w:cs="仿宋"/>
                <w:kern w:val="0"/>
                <w:sz w:val="21"/>
                <w:szCs w:val="21"/>
                <w:highlight w:val="none"/>
                <w:lang w:val="en-US" w:eastAsia="zh-CN" w:bidi="ar-SA"/>
              </w:rPr>
            </w:pPr>
            <w:r>
              <w:rPr>
                <w:rFonts w:hint="eastAsia" w:ascii="仿宋" w:hAnsi="仿宋" w:eastAsia="仿宋" w:cs="仿宋"/>
                <w:kern w:val="0"/>
                <w:szCs w:val="21"/>
                <w:highlight w:val="none"/>
              </w:rPr>
              <w:t>车辆配置</w:t>
            </w:r>
          </w:p>
        </w:tc>
        <w:tc>
          <w:tcPr>
            <w:tcW w:w="476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EA94E31">
            <w:pPr>
              <w:widowControl/>
              <w:snapToGrid w:val="0"/>
              <w:jc w:val="left"/>
              <w:rPr>
                <w:rFonts w:ascii="仿宋" w:hAnsi="仿宋" w:eastAsia="仿宋" w:cs="仿宋"/>
                <w:kern w:val="0"/>
                <w:sz w:val="21"/>
                <w:szCs w:val="21"/>
                <w:highlight w:val="none"/>
                <w:lang w:val="en-US" w:eastAsia="zh-CN" w:bidi="ar-SA"/>
              </w:rPr>
            </w:pPr>
            <w:r>
              <w:rPr>
                <w:rFonts w:hint="eastAsia" w:ascii="仿宋" w:hAnsi="仿宋" w:eastAsia="仿宋" w:cs="仿宋"/>
                <w:kern w:val="0"/>
                <w:szCs w:val="21"/>
                <w:highlight w:val="none"/>
              </w:rPr>
              <w:t>为了确保能够及时、准确的将所需货物配送到采购人指定地点，投标人</w:t>
            </w:r>
            <w:r>
              <w:rPr>
                <w:rFonts w:hint="eastAsia" w:ascii="仿宋" w:hAnsi="仿宋" w:cs="仿宋"/>
                <w:kern w:val="0"/>
                <w:szCs w:val="21"/>
                <w:highlight w:val="none"/>
                <w:lang w:val="en-US" w:eastAsia="zh-CN"/>
              </w:rPr>
              <w:t>提供最少2辆针对本项目</w:t>
            </w:r>
            <w:r>
              <w:rPr>
                <w:rFonts w:hint="eastAsia" w:ascii="仿宋" w:hAnsi="仿宋" w:eastAsia="仿宋" w:cs="仿宋"/>
                <w:kern w:val="0"/>
                <w:szCs w:val="21"/>
                <w:highlight w:val="none"/>
              </w:rPr>
              <w:t>配备的运输</w:t>
            </w:r>
            <w:r>
              <w:rPr>
                <w:rFonts w:hint="eastAsia" w:ascii="仿宋" w:hAnsi="仿宋" w:cs="仿宋"/>
                <w:kern w:val="0"/>
                <w:szCs w:val="21"/>
                <w:highlight w:val="none"/>
                <w:lang w:val="en-US" w:eastAsia="zh-CN"/>
              </w:rPr>
              <w:t>车辆</w:t>
            </w:r>
            <w:r>
              <w:rPr>
                <w:rFonts w:hint="eastAsia" w:ascii="仿宋" w:hAnsi="仿宋" w:cs="仿宋"/>
                <w:kern w:val="0"/>
                <w:szCs w:val="21"/>
                <w:highlight w:val="none"/>
                <w:lang w:eastAsia="zh-CN"/>
              </w:rPr>
              <w:t>，</w:t>
            </w:r>
            <w:r>
              <w:rPr>
                <w:rFonts w:hint="eastAsia" w:ascii="仿宋" w:hAnsi="仿宋" w:cs="仿宋"/>
                <w:kern w:val="0"/>
                <w:szCs w:val="21"/>
                <w:highlight w:val="none"/>
                <w:lang w:val="en-US" w:eastAsia="zh-CN"/>
              </w:rPr>
              <w:t>满足条件的得2分，每增加一辆加1</w:t>
            </w:r>
            <w:r>
              <w:rPr>
                <w:rFonts w:hint="eastAsia" w:ascii="仿宋" w:hAnsi="仿宋" w:eastAsia="仿宋" w:cs="仿宋"/>
                <w:kern w:val="0"/>
                <w:szCs w:val="21"/>
                <w:highlight w:val="none"/>
              </w:rPr>
              <w:t>分</w:t>
            </w:r>
            <w:r>
              <w:rPr>
                <w:rFonts w:hint="eastAsia" w:ascii="仿宋" w:hAnsi="仿宋" w:cs="仿宋"/>
                <w:kern w:val="0"/>
                <w:szCs w:val="21"/>
                <w:highlight w:val="none"/>
                <w:lang w:eastAsia="zh-CN"/>
              </w:rPr>
              <w:t>，</w:t>
            </w:r>
            <w:r>
              <w:rPr>
                <w:rFonts w:hint="eastAsia" w:ascii="仿宋" w:hAnsi="仿宋" w:cs="仿宋"/>
                <w:kern w:val="0"/>
                <w:szCs w:val="21"/>
                <w:highlight w:val="none"/>
                <w:lang w:val="en-US" w:eastAsia="zh-CN"/>
              </w:rPr>
              <w:t>本项最高得4分。</w:t>
            </w:r>
            <w:r>
              <w:rPr>
                <w:rFonts w:hint="eastAsia" w:ascii="仿宋" w:hAnsi="仿宋" w:eastAsia="仿宋" w:cs="仿宋"/>
                <w:kern w:val="0"/>
                <w:szCs w:val="21"/>
                <w:highlight w:val="none"/>
              </w:rPr>
              <w:t>（自有车辆需提供车辆行驶证复印件；租赁车辆提供出租方车辆行驶证复印件及租赁协议扫描件）。</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22809089">
            <w:pPr>
              <w:pStyle w:val="9"/>
              <w:adjustRightInd w:val="0"/>
              <w:snapToGrid w:val="0"/>
              <w:spacing w:before="0" w:beforeAutospacing="0" w:after="0" w:afterAutospacing="0"/>
              <w:jc w:val="center"/>
              <w:rPr>
                <w:rFonts w:hint="default" w:ascii="仿宋_GB2312" w:hAnsi="仿宋_GB2312" w:eastAsia="仿宋_GB2312" w:cs="仿宋_GB2312"/>
                <w:color w:val="000000"/>
                <w:kern w:val="2"/>
                <w:sz w:val="21"/>
                <w:szCs w:val="21"/>
                <w:highlight w:val="none"/>
                <w:lang w:val="en-US" w:eastAsia="zh-CN"/>
              </w:rPr>
            </w:pPr>
            <w:r>
              <w:rPr>
                <w:rFonts w:hint="eastAsia" w:ascii="仿宋_GB2312" w:hAnsi="仿宋_GB2312" w:eastAsia="仿宋_GB2312" w:cs="仿宋_GB2312"/>
                <w:color w:val="000000"/>
                <w:kern w:val="2"/>
                <w:sz w:val="21"/>
                <w:szCs w:val="21"/>
                <w:highlight w:val="none"/>
                <w:lang w:val="en-US" w:eastAsia="zh-CN"/>
              </w:rPr>
              <w:t>4</w:t>
            </w:r>
          </w:p>
        </w:tc>
      </w:tr>
      <w:tr w14:paraId="68DDA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282" w:type="dxa"/>
            <w:vMerge w:val="continue"/>
            <w:tcBorders>
              <w:left w:val="single" w:color="auto" w:sz="4" w:space="0"/>
              <w:bottom w:val="single" w:color="auto" w:sz="4" w:space="0"/>
              <w:right w:val="single" w:color="auto" w:sz="4" w:space="0"/>
            </w:tcBorders>
            <w:noWrap w:val="0"/>
            <w:vAlign w:val="center"/>
          </w:tcPr>
          <w:p w14:paraId="29F1A059">
            <w:pPr>
              <w:widowControl/>
              <w:adjustRightInd w:val="0"/>
              <w:snapToGrid w:val="0"/>
              <w:jc w:val="center"/>
              <w:rPr>
                <w:rFonts w:hint="eastAsia" w:ascii="仿宋_GB2312" w:hAnsi="仿宋_GB2312" w:eastAsia="仿宋_GB2312" w:cs="仿宋_GB2312"/>
                <w:color w:val="000000"/>
                <w:szCs w:val="21"/>
                <w:highlight w:val="none"/>
                <w:lang w:val="en-US" w:eastAsia="zh-CN"/>
              </w:rPr>
            </w:pPr>
          </w:p>
        </w:tc>
        <w:tc>
          <w:tcPr>
            <w:tcW w:w="128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D94EBD7">
            <w:pPr>
              <w:widowControl/>
              <w:jc w:val="center"/>
              <w:rPr>
                <w:rFonts w:hint="eastAsia" w:ascii="仿宋" w:hAnsi="仿宋" w:eastAsia="仿宋" w:cs="仿宋"/>
                <w:kern w:val="0"/>
                <w:szCs w:val="21"/>
                <w:highlight w:val="none"/>
                <w:lang w:val="en-US" w:eastAsia="zh-CN"/>
              </w:rPr>
            </w:pPr>
            <w:r>
              <w:rPr>
                <w:rFonts w:hint="eastAsia" w:ascii="仿宋" w:hAnsi="仿宋" w:cs="仿宋"/>
                <w:kern w:val="0"/>
                <w:szCs w:val="21"/>
                <w:highlight w:val="none"/>
                <w:lang w:val="en-US" w:eastAsia="zh-CN"/>
              </w:rPr>
              <w:t>业绩</w:t>
            </w:r>
          </w:p>
        </w:tc>
        <w:tc>
          <w:tcPr>
            <w:tcW w:w="476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8B48BBD">
            <w:pPr>
              <w:widowControl/>
              <w:snapToGrid w:val="0"/>
              <w:jc w:val="left"/>
              <w:rPr>
                <w:rFonts w:hint="eastAsia" w:ascii="仿宋" w:hAnsi="仿宋" w:eastAsia="仿宋" w:cs="仿宋"/>
                <w:kern w:val="0"/>
                <w:szCs w:val="21"/>
                <w:highlight w:val="none"/>
              </w:rPr>
            </w:pPr>
            <w:r>
              <w:rPr>
                <w:rFonts w:hint="eastAsia" w:ascii="仿宋" w:hAnsi="仿宋" w:eastAsia="仿宋" w:cs="仿宋"/>
                <w:kern w:val="0"/>
                <w:szCs w:val="21"/>
                <w:highlight w:val="none"/>
              </w:rPr>
              <w:t>提供20</w:t>
            </w:r>
            <w:r>
              <w:rPr>
                <w:rFonts w:hint="eastAsia" w:ascii="仿宋" w:hAnsi="仿宋" w:eastAsia="仿宋" w:cs="仿宋"/>
                <w:kern w:val="0"/>
                <w:szCs w:val="21"/>
                <w:highlight w:val="none"/>
                <w:lang w:val="en-US" w:eastAsia="zh-CN"/>
              </w:rPr>
              <w:t>20</w:t>
            </w:r>
            <w:r>
              <w:rPr>
                <w:rFonts w:hint="eastAsia" w:ascii="仿宋" w:hAnsi="仿宋" w:eastAsia="仿宋" w:cs="仿宋"/>
                <w:kern w:val="0"/>
                <w:szCs w:val="21"/>
                <w:highlight w:val="none"/>
              </w:rPr>
              <w:t>年1月1日至今类似项目业绩，每提供一份得2分，最高得8分。（提供合同或</w:t>
            </w:r>
            <w:r>
              <w:rPr>
                <w:rFonts w:hint="eastAsia" w:ascii="仿宋" w:hAnsi="仿宋" w:cs="仿宋"/>
                <w:kern w:val="0"/>
                <w:szCs w:val="21"/>
                <w:highlight w:val="none"/>
                <w:lang w:val="en-US" w:eastAsia="zh-CN"/>
              </w:rPr>
              <w:t>中标</w:t>
            </w:r>
            <w:r>
              <w:rPr>
                <w:rFonts w:hint="eastAsia" w:ascii="仿宋" w:hAnsi="仿宋" w:eastAsia="仿宋" w:cs="仿宋"/>
                <w:kern w:val="0"/>
                <w:szCs w:val="21"/>
                <w:highlight w:val="none"/>
              </w:rPr>
              <w:t>通知书复印件，以合同签订或中标通知书签发时间为准）</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1137CF3A">
            <w:pPr>
              <w:pStyle w:val="9"/>
              <w:adjustRightInd w:val="0"/>
              <w:snapToGrid w:val="0"/>
              <w:spacing w:before="0" w:beforeAutospacing="0" w:after="0" w:afterAutospacing="0"/>
              <w:jc w:val="center"/>
              <w:rPr>
                <w:rFonts w:hint="default" w:ascii="仿宋_GB2312" w:hAnsi="仿宋_GB2312" w:eastAsia="仿宋_GB2312" w:cs="仿宋_GB2312"/>
                <w:color w:val="000000"/>
                <w:kern w:val="2"/>
                <w:sz w:val="21"/>
                <w:szCs w:val="21"/>
                <w:highlight w:val="none"/>
                <w:lang w:val="en-US" w:eastAsia="zh-CN"/>
              </w:rPr>
            </w:pPr>
            <w:r>
              <w:rPr>
                <w:rFonts w:hint="eastAsia" w:ascii="仿宋_GB2312" w:hAnsi="仿宋_GB2312" w:eastAsia="仿宋_GB2312" w:cs="仿宋_GB2312"/>
                <w:color w:val="000000"/>
                <w:kern w:val="2"/>
                <w:sz w:val="21"/>
                <w:szCs w:val="21"/>
                <w:highlight w:val="none"/>
                <w:lang w:val="en-US" w:eastAsia="zh-CN"/>
              </w:rPr>
              <w:t>8</w:t>
            </w:r>
          </w:p>
        </w:tc>
      </w:tr>
      <w:tr w14:paraId="26EBC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282" w:type="dxa"/>
            <w:tcBorders>
              <w:top w:val="single" w:color="auto" w:sz="4" w:space="0"/>
              <w:left w:val="single" w:color="auto" w:sz="4" w:space="0"/>
              <w:bottom w:val="single" w:color="auto" w:sz="4" w:space="0"/>
              <w:right w:val="single" w:color="auto" w:sz="4" w:space="0"/>
            </w:tcBorders>
            <w:noWrap w:val="0"/>
            <w:vAlign w:val="center"/>
          </w:tcPr>
          <w:p w14:paraId="6E9D9BC4">
            <w:pPr>
              <w:pStyle w:val="9"/>
              <w:adjustRightInd w:val="0"/>
              <w:snapToGrid w:val="0"/>
              <w:spacing w:before="0" w:beforeAutospacing="0" w:after="0" w:afterAutospacing="0"/>
              <w:jc w:val="center"/>
              <w:rPr>
                <w:rFonts w:ascii="仿宋_GB2312" w:hAnsi="仿宋_GB2312" w:eastAsia="仿宋_GB2312" w:cs="仿宋_GB2312"/>
                <w:color w:val="000000"/>
                <w:kern w:val="2"/>
                <w:sz w:val="21"/>
                <w:szCs w:val="21"/>
                <w:highlight w:val="none"/>
              </w:rPr>
            </w:pPr>
            <w:r>
              <w:rPr>
                <w:rFonts w:hint="eastAsia" w:ascii="仿宋_GB2312" w:hAnsi="仿宋_GB2312" w:eastAsia="仿宋_GB2312" w:cs="仿宋_GB2312"/>
                <w:color w:val="000000"/>
                <w:kern w:val="2"/>
                <w:sz w:val="21"/>
                <w:szCs w:val="21"/>
                <w:highlight w:val="none"/>
              </w:rPr>
              <w:t>合  计</w:t>
            </w:r>
          </w:p>
        </w:tc>
        <w:tc>
          <w:tcPr>
            <w:tcW w:w="1288" w:type="dxa"/>
            <w:tcBorders>
              <w:top w:val="single" w:color="auto" w:sz="4" w:space="0"/>
              <w:left w:val="single" w:color="auto" w:sz="4" w:space="0"/>
              <w:bottom w:val="single" w:color="auto" w:sz="4" w:space="0"/>
              <w:right w:val="single" w:color="auto" w:sz="4" w:space="0"/>
            </w:tcBorders>
            <w:noWrap w:val="0"/>
            <w:vAlign w:val="center"/>
          </w:tcPr>
          <w:p w14:paraId="06E9C8DD">
            <w:pPr>
              <w:pStyle w:val="9"/>
              <w:adjustRightInd w:val="0"/>
              <w:snapToGrid w:val="0"/>
              <w:spacing w:before="0" w:beforeAutospacing="0" w:after="0" w:afterAutospacing="0"/>
              <w:jc w:val="center"/>
              <w:rPr>
                <w:rFonts w:ascii="仿宋_GB2312" w:hAnsi="仿宋_GB2312" w:eastAsia="仿宋_GB2312" w:cs="仿宋_GB2312"/>
                <w:color w:val="000000"/>
                <w:kern w:val="2"/>
                <w:sz w:val="21"/>
                <w:szCs w:val="21"/>
                <w:highlight w:val="none"/>
              </w:rPr>
            </w:pPr>
            <w:r>
              <w:rPr>
                <w:rFonts w:hint="eastAsia" w:ascii="仿宋_GB2312" w:hAnsi="仿宋_GB2312" w:eastAsia="仿宋_GB2312" w:cs="仿宋_GB2312"/>
                <w:color w:val="000000"/>
                <w:kern w:val="2"/>
                <w:sz w:val="21"/>
                <w:szCs w:val="21"/>
                <w:highlight w:val="none"/>
              </w:rPr>
              <w:t>-</w:t>
            </w:r>
          </w:p>
        </w:tc>
        <w:tc>
          <w:tcPr>
            <w:tcW w:w="4768" w:type="dxa"/>
            <w:tcBorders>
              <w:top w:val="single" w:color="auto" w:sz="4" w:space="0"/>
              <w:left w:val="single" w:color="auto" w:sz="4" w:space="0"/>
              <w:bottom w:val="single" w:color="auto" w:sz="4" w:space="0"/>
              <w:right w:val="single" w:color="auto" w:sz="4" w:space="0"/>
            </w:tcBorders>
            <w:noWrap w:val="0"/>
            <w:vAlign w:val="center"/>
          </w:tcPr>
          <w:p w14:paraId="2571781A">
            <w:pPr>
              <w:pStyle w:val="9"/>
              <w:adjustRightInd w:val="0"/>
              <w:snapToGrid w:val="0"/>
              <w:spacing w:before="0" w:beforeAutospacing="0" w:after="0" w:afterAutospacing="0"/>
              <w:jc w:val="center"/>
              <w:rPr>
                <w:rFonts w:ascii="仿宋_GB2312" w:hAnsi="仿宋_GB2312" w:eastAsia="仿宋_GB2312" w:cs="仿宋_GB2312"/>
                <w:color w:val="000000"/>
                <w:kern w:val="2"/>
                <w:sz w:val="21"/>
                <w:szCs w:val="21"/>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31834BE9">
            <w:pPr>
              <w:pStyle w:val="9"/>
              <w:adjustRightInd w:val="0"/>
              <w:snapToGrid w:val="0"/>
              <w:spacing w:before="0" w:beforeAutospacing="0" w:after="0" w:afterAutospacing="0"/>
              <w:jc w:val="center"/>
              <w:rPr>
                <w:rFonts w:hint="default" w:ascii="仿宋_GB2312" w:hAnsi="仿宋_GB2312" w:eastAsia="仿宋_GB2312" w:cs="仿宋_GB2312"/>
                <w:color w:val="000000"/>
                <w:kern w:val="2"/>
                <w:sz w:val="21"/>
                <w:szCs w:val="21"/>
                <w:highlight w:val="none"/>
                <w:lang w:val="en-US" w:eastAsia="zh-CN"/>
              </w:rPr>
            </w:pPr>
            <w:r>
              <w:rPr>
                <w:rFonts w:hint="eastAsia" w:ascii="仿宋_GB2312" w:hAnsi="仿宋_GB2312" w:eastAsia="仿宋_GB2312" w:cs="仿宋_GB2312"/>
                <w:color w:val="000000"/>
                <w:kern w:val="2"/>
                <w:sz w:val="21"/>
                <w:szCs w:val="21"/>
                <w:highlight w:val="none"/>
                <w:lang w:val="en-US" w:eastAsia="zh-CN"/>
              </w:rPr>
              <w:t>100</w:t>
            </w:r>
          </w:p>
        </w:tc>
      </w:tr>
    </w:tbl>
    <w:p w14:paraId="6EAC418D">
      <w:pPr>
        <w:widowControl/>
        <w:shd w:val="clear" w:color="auto" w:fill="FFFFFF"/>
        <w:spacing w:line="240" w:lineRule="exact"/>
        <w:jc w:val="left"/>
        <w:rPr>
          <w:rFonts w:ascii="仿宋_GB2312" w:hAnsi="仿宋_GB2312" w:eastAsia="仿宋_GB2312" w:cs="仿宋_GB2312"/>
          <w:color w:val="000000"/>
          <w:kern w:val="0"/>
          <w:szCs w:val="21"/>
          <w:highlight w:val="none"/>
        </w:rPr>
      </w:pPr>
    </w:p>
    <w:p w14:paraId="7C0C3FBE">
      <w:pPr>
        <w:widowControl/>
        <w:shd w:val="clear" w:color="auto" w:fill="FFFFFF"/>
        <w:spacing w:line="240" w:lineRule="exact"/>
        <w:jc w:val="left"/>
        <w:rPr>
          <w:rFonts w:hint="eastAsia" w:ascii="仿宋_GB2312" w:hAnsi="仿宋_GB2312" w:eastAsia="仿宋_GB2312" w:cs="仿宋_GB2312"/>
          <w:color w:val="000000"/>
          <w:kern w:val="0"/>
          <w:szCs w:val="21"/>
          <w:highlight w:val="none"/>
        </w:rPr>
      </w:pPr>
    </w:p>
    <w:p w14:paraId="3A16333D">
      <w:pPr>
        <w:widowControl/>
        <w:shd w:val="clear" w:color="auto" w:fill="FFFFFF"/>
        <w:spacing w:line="240" w:lineRule="exact"/>
        <w:jc w:val="left"/>
        <w:rPr>
          <w:rFonts w:hint="eastAsia" w:ascii="仿宋_GB2312" w:hAnsi="仿宋_GB2312" w:eastAsia="仿宋_GB2312" w:cs="仿宋_GB2312"/>
          <w:color w:val="000000"/>
          <w:kern w:val="0"/>
          <w:szCs w:val="21"/>
          <w:highlight w:val="none"/>
        </w:rPr>
      </w:pPr>
    </w:p>
    <w:p w14:paraId="6699B7E8">
      <w:pPr>
        <w:widowControl/>
        <w:shd w:val="clear" w:color="auto" w:fill="FFFFFF"/>
        <w:spacing w:line="240" w:lineRule="exact"/>
        <w:jc w:val="left"/>
        <w:rPr>
          <w:rFonts w:hint="eastAsia" w:ascii="仿宋_GB2312" w:hAnsi="仿宋_GB2312" w:eastAsia="仿宋_GB2312" w:cs="仿宋_GB2312"/>
          <w:color w:val="000000"/>
          <w:kern w:val="0"/>
          <w:szCs w:val="21"/>
          <w:highlight w:val="none"/>
        </w:rPr>
      </w:pPr>
    </w:p>
    <w:p w14:paraId="4E8B4604">
      <w:pPr>
        <w:widowControl/>
        <w:shd w:val="clear" w:color="auto" w:fill="FFFFFF"/>
        <w:spacing w:line="240" w:lineRule="exact"/>
        <w:jc w:val="left"/>
        <w:rPr>
          <w:rFonts w:ascii="仿宋_GB2312" w:hAnsi="仿宋_GB2312" w:eastAsia="仿宋_GB2312" w:cs="仿宋_GB2312"/>
          <w:color w:val="000000"/>
          <w:kern w:val="0"/>
          <w:szCs w:val="21"/>
          <w:highlight w:val="none"/>
        </w:rPr>
      </w:pPr>
      <w:r>
        <w:rPr>
          <w:rFonts w:ascii="仿宋_GB2312" w:hAnsi="仿宋_GB2312" w:eastAsia="仿宋_GB2312" w:cs="仿宋_GB2312"/>
          <w:color w:val="000000"/>
          <w:kern w:val="0"/>
          <w:szCs w:val="21"/>
          <w:highlight w:val="none"/>
        </w:rPr>
        <w:br w:type="page"/>
      </w:r>
    </w:p>
    <w:p w14:paraId="79F4D42B">
      <w:pPr>
        <w:numPr>
          <w:ilvl w:val="0"/>
          <w:numId w:val="7"/>
        </w:numPr>
        <w:rPr>
          <w:rFonts w:ascii="仿宋_GB2312" w:hAnsi="仿宋_GB2312" w:eastAsia="仿宋_GB2312" w:cs="仿宋_GB2312"/>
          <w:b/>
          <w:color w:val="000000"/>
          <w:szCs w:val="21"/>
          <w:highlight w:val="none"/>
        </w:rPr>
      </w:pPr>
      <w:r>
        <w:rPr>
          <w:rFonts w:hint="eastAsia" w:ascii="仿宋_GB2312" w:hAnsi="仿宋_GB2312" w:eastAsia="仿宋_GB2312" w:cs="仿宋_GB2312"/>
          <w:b/>
          <w:color w:val="000000"/>
          <w:szCs w:val="21"/>
          <w:highlight w:val="none"/>
        </w:rPr>
        <w:t>加分项评分标准</w:t>
      </w:r>
    </w:p>
    <w:p w14:paraId="123C5D98">
      <w:pPr>
        <w:numPr>
          <w:ilvl w:val="0"/>
          <w:numId w:val="0"/>
        </w:numPr>
        <w:rPr>
          <w:rFonts w:ascii="仿宋_GB2312" w:hAnsi="仿宋_GB2312" w:eastAsia="仿宋_GB2312" w:cs="仿宋_GB2312"/>
          <w:b/>
          <w:color w:val="000000"/>
          <w:szCs w:val="21"/>
          <w:highlight w:val="none"/>
        </w:rPr>
      </w:pP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7564"/>
      </w:tblGrid>
      <w:tr w14:paraId="43F9C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225" w:type="dxa"/>
            <w:tcBorders>
              <w:top w:val="single" w:color="auto" w:sz="4" w:space="0"/>
              <w:left w:val="single" w:color="auto" w:sz="4" w:space="0"/>
              <w:bottom w:val="single" w:color="auto" w:sz="4" w:space="0"/>
              <w:right w:val="single" w:color="auto" w:sz="4" w:space="0"/>
            </w:tcBorders>
            <w:noWrap w:val="0"/>
            <w:vAlign w:val="center"/>
          </w:tcPr>
          <w:p w14:paraId="78CA5B53">
            <w:pPr>
              <w:jc w:val="center"/>
              <w:rPr>
                <w:rFonts w:ascii="仿宋_GB2312" w:hAnsi="仿宋_GB2312" w:eastAsia="仿宋_GB2312" w:cs="仿宋_GB2312"/>
                <w:szCs w:val="21"/>
              </w:rPr>
            </w:pPr>
            <w:r>
              <w:rPr>
                <w:rFonts w:hint="eastAsia" w:ascii="仿宋_GB2312" w:hAnsi="仿宋_GB2312" w:eastAsia="仿宋_GB2312" w:cs="仿宋_GB2312"/>
                <w:szCs w:val="21"/>
              </w:rPr>
              <w:t>加分</w:t>
            </w:r>
          </w:p>
          <w:p w14:paraId="27E1DFA1">
            <w:pPr>
              <w:jc w:val="center"/>
              <w:rPr>
                <w:rFonts w:ascii="仿宋_GB2312" w:hAnsi="仿宋_GB2312" w:eastAsia="仿宋_GB2312" w:cs="仿宋_GB2312"/>
                <w:szCs w:val="21"/>
              </w:rPr>
            </w:pPr>
            <w:r>
              <w:rPr>
                <w:rFonts w:hint="eastAsia" w:ascii="仿宋_GB2312" w:hAnsi="仿宋_GB2312" w:eastAsia="仿宋_GB2312" w:cs="仿宋_GB2312"/>
                <w:szCs w:val="21"/>
              </w:rPr>
              <w:t>因素</w:t>
            </w:r>
          </w:p>
        </w:tc>
        <w:tc>
          <w:tcPr>
            <w:tcW w:w="7564" w:type="dxa"/>
            <w:tcBorders>
              <w:top w:val="single" w:color="auto" w:sz="4" w:space="0"/>
              <w:left w:val="single" w:color="auto" w:sz="4" w:space="0"/>
              <w:bottom w:val="single" w:color="auto" w:sz="4" w:space="0"/>
              <w:right w:val="single" w:color="auto" w:sz="4" w:space="0"/>
            </w:tcBorders>
            <w:noWrap w:val="0"/>
            <w:vAlign w:val="center"/>
          </w:tcPr>
          <w:p w14:paraId="3E78CB1C">
            <w:pPr>
              <w:jc w:val="center"/>
              <w:rPr>
                <w:rFonts w:ascii="仿宋_GB2312" w:hAnsi="仿宋_GB2312" w:eastAsia="仿宋_GB2312" w:cs="仿宋_GB2312"/>
                <w:szCs w:val="21"/>
              </w:rPr>
            </w:pPr>
            <w:r>
              <w:rPr>
                <w:rFonts w:hint="eastAsia" w:ascii="仿宋_GB2312" w:hAnsi="仿宋_GB2312" w:eastAsia="仿宋_GB2312" w:cs="仿宋_GB2312"/>
                <w:szCs w:val="21"/>
              </w:rPr>
              <w:t>加分说明</w:t>
            </w:r>
          </w:p>
        </w:tc>
      </w:tr>
      <w:tr w14:paraId="1BE89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225" w:type="dxa"/>
            <w:tcBorders>
              <w:top w:val="single" w:color="auto" w:sz="4" w:space="0"/>
              <w:left w:val="single" w:color="auto" w:sz="4" w:space="0"/>
              <w:bottom w:val="single" w:color="auto" w:sz="4" w:space="0"/>
              <w:right w:val="single" w:color="auto" w:sz="4" w:space="0"/>
            </w:tcBorders>
            <w:noWrap w:val="0"/>
            <w:vAlign w:val="center"/>
          </w:tcPr>
          <w:p w14:paraId="5DC05CFE">
            <w:pPr>
              <w:jc w:val="center"/>
              <w:rPr>
                <w:rFonts w:ascii="仿宋_GB2312" w:hAnsi="仿宋_GB2312" w:eastAsia="仿宋_GB2312" w:cs="仿宋_GB2312"/>
                <w:szCs w:val="21"/>
              </w:rPr>
            </w:pPr>
            <w:r>
              <w:rPr>
                <w:rFonts w:hint="eastAsia" w:ascii="仿宋_GB2312" w:hAnsi="仿宋_GB2312" w:eastAsia="仿宋_GB2312" w:cs="仿宋_GB2312"/>
                <w:szCs w:val="21"/>
              </w:rPr>
              <w:t>节能</w:t>
            </w:r>
          </w:p>
          <w:p w14:paraId="377EF3C1">
            <w:pPr>
              <w:jc w:val="center"/>
              <w:rPr>
                <w:rFonts w:ascii="仿宋_GB2312" w:hAnsi="仿宋_GB2312" w:eastAsia="仿宋_GB2312" w:cs="仿宋_GB2312"/>
                <w:szCs w:val="21"/>
              </w:rPr>
            </w:pPr>
            <w:r>
              <w:rPr>
                <w:rFonts w:hint="eastAsia" w:ascii="仿宋_GB2312" w:hAnsi="仿宋_GB2312" w:eastAsia="仿宋_GB2312" w:cs="仿宋_GB2312"/>
                <w:szCs w:val="21"/>
              </w:rPr>
              <w:t>产品</w:t>
            </w:r>
          </w:p>
        </w:tc>
        <w:tc>
          <w:tcPr>
            <w:tcW w:w="7564" w:type="dxa"/>
            <w:tcBorders>
              <w:top w:val="single" w:color="auto" w:sz="4" w:space="0"/>
              <w:left w:val="single" w:color="auto" w:sz="4" w:space="0"/>
              <w:bottom w:val="single" w:color="auto" w:sz="4" w:space="0"/>
              <w:right w:val="single" w:color="auto" w:sz="4" w:space="0"/>
            </w:tcBorders>
            <w:noWrap w:val="0"/>
            <w:vAlign w:val="center"/>
          </w:tcPr>
          <w:p w14:paraId="092DBE40">
            <w:pPr>
              <w:rPr>
                <w:rFonts w:ascii="仿宋_GB2312" w:hAnsi="仿宋_GB2312" w:eastAsia="仿宋_GB2312" w:cs="仿宋_GB2312"/>
                <w:szCs w:val="21"/>
              </w:rPr>
            </w:pPr>
            <w:r>
              <w:rPr>
                <w:rFonts w:hint="eastAsia" w:ascii="仿宋_GB2312" w:hAnsi="仿宋_GB2312" w:eastAsia="仿宋_GB2312" w:cs="仿宋_GB2312"/>
                <w:szCs w:val="21"/>
              </w:rPr>
              <w:t>对于清单中的投标产品价格给予价格部分总分值</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u w:val="single"/>
                <w:lang w:val="en-US" w:eastAsia="zh-CN"/>
              </w:rPr>
              <w:t>/</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的加分，计算公式如下：</w:t>
            </w:r>
          </w:p>
          <w:p w14:paraId="0086DE05">
            <w:pPr>
              <w:rPr>
                <w:rFonts w:ascii="仿宋_GB2312" w:hAnsi="仿宋_GB2312" w:eastAsia="仿宋_GB2312" w:cs="仿宋_GB2312"/>
                <w:szCs w:val="21"/>
              </w:rPr>
            </w:pPr>
            <w:r>
              <w:rPr>
                <w:rFonts w:hint="eastAsia" w:ascii="仿宋_GB2312" w:hAnsi="仿宋_GB2312" w:eastAsia="仿宋_GB2312" w:cs="仿宋_GB2312"/>
                <w:szCs w:val="21"/>
              </w:rPr>
              <w:t>节能产品加分＝（节能产品投标报价之和/投标总价）×价格部分总分值</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w:t>
            </w:r>
          </w:p>
        </w:tc>
      </w:tr>
      <w:tr w14:paraId="3D9D8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225" w:type="dxa"/>
            <w:tcBorders>
              <w:top w:val="single" w:color="auto" w:sz="4" w:space="0"/>
              <w:left w:val="single" w:color="auto" w:sz="4" w:space="0"/>
              <w:bottom w:val="single" w:color="auto" w:sz="4" w:space="0"/>
              <w:right w:val="single" w:color="auto" w:sz="4" w:space="0"/>
            </w:tcBorders>
            <w:noWrap w:val="0"/>
            <w:vAlign w:val="center"/>
          </w:tcPr>
          <w:p w14:paraId="677ED2BF">
            <w:pPr>
              <w:jc w:val="center"/>
              <w:rPr>
                <w:rFonts w:ascii="仿宋_GB2312" w:hAnsi="仿宋_GB2312" w:eastAsia="仿宋_GB2312" w:cs="仿宋_GB2312"/>
                <w:szCs w:val="21"/>
              </w:rPr>
            </w:pPr>
            <w:r>
              <w:rPr>
                <w:rFonts w:hint="eastAsia" w:ascii="仿宋_GB2312" w:hAnsi="仿宋_GB2312" w:eastAsia="仿宋_GB2312" w:cs="仿宋_GB2312"/>
                <w:szCs w:val="21"/>
              </w:rPr>
              <w:t>环保</w:t>
            </w:r>
          </w:p>
          <w:p w14:paraId="18418E79">
            <w:pPr>
              <w:jc w:val="center"/>
              <w:rPr>
                <w:rFonts w:ascii="仿宋_GB2312" w:hAnsi="仿宋_GB2312" w:eastAsia="仿宋_GB2312" w:cs="仿宋_GB2312"/>
                <w:szCs w:val="21"/>
              </w:rPr>
            </w:pPr>
            <w:r>
              <w:rPr>
                <w:rFonts w:hint="eastAsia" w:ascii="仿宋_GB2312" w:hAnsi="仿宋_GB2312" w:eastAsia="仿宋_GB2312" w:cs="仿宋_GB2312"/>
                <w:szCs w:val="21"/>
              </w:rPr>
              <w:t>产品</w:t>
            </w:r>
          </w:p>
        </w:tc>
        <w:tc>
          <w:tcPr>
            <w:tcW w:w="7564" w:type="dxa"/>
            <w:tcBorders>
              <w:top w:val="single" w:color="auto" w:sz="4" w:space="0"/>
              <w:left w:val="single" w:color="auto" w:sz="4" w:space="0"/>
              <w:bottom w:val="single" w:color="auto" w:sz="4" w:space="0"/>
              <w:right w:val="single" w:color="auto" w:sz="4" w:space="0"/>
            </w:tcBorders>
            <w:noWrap w:val="0"/>
            <w:vAlign w:val="center"/>
          </w:tcPr>
          <w:p w14:paraId="4473EB47">
            <w:pPr>
              <w:rPr>
                <w:rFonts w:ascii="仿宋_GB2312" w:hAnsi="仿宋_GB2312" w:eastAsia="仿宋_GB2312" w:cs="仿宋_GB2312"/>
                <w:szCs w:val="21"/>
              </w:rPr>
            </w:pPr>
            <w:r>
              <w:rPr>
                <w:rFonts w:hint="eastAsia" w:ascii="仿宋_GB2312" w:hAnsi="仿宋_GB2312" w:eastAsia="仿宋_GB2312" w:cs="仿宋_GB2312"/>
                <w:szCs w:val="21"/>
              </w:rPr>
              <w:t>对于清单中的投标产品价格给予价格部分总分值</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%的加分，计算公式如下：</w:t>
            </w:r>
          </w:p>
          <w:p w14:paraId="39D00F56">
            <w:pPr>
              <w:rPr>
                <w:rFonts w:ascii="仿宋_GB2312" w:hAnsi="仿宋_GB2312" w:eastAsia="仿宋_GB2312" w:cs="仿宋_GB2312"/>
                <w:szCs w:val="21"/>
              </w:rPr>
            </w:pPr>
            <w:r>
              <w:rPr>
                <w:rFonts w:hint="eastAsia" w:ascii="仿宋_GB2312" w:hAnsi="仿宋_GB2312" w:eastAsia="仿宋_GB2312" w:cs="仿宋_GB2312"/>
                <w:szCs w:val="21"/>
              </w:rPr>
              <w:t>环保产品加分＝（环保产品投标报价之和/投标总价）×价格部分总分值</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w:t>
            </w:r>
            <w:r>
              <w:rPr>
                <w:rFonts w:hint="eastAsia" w:ascii="仿宋_GB2312" w:hAnsi="仿宋_GB2312" w:eastAsia="仿宋_GB2312" w:cs="仿宋_GB2312"/>
                <w:szCs w:val="21"/>
              </w:rPr>
              <w:t>%。</w:t>
            </w:r>
          </w:p>
        </w:tc>
      </w:tr>
    </w:tbl>
    <w:p w14:paraId="6A52473D">
      <w:pPr>
        <w:wordWrap w:val="0"/>
        <w:adjustRightInd w:val="0"/>
        <w:snapToGrid w:val="0"/>
        <w:spacing w:line="360" w:lineRule="auto"/>
        <w:jc w:val="right"/>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br w:type="page"/>
      </w:r>
    </w:p>
    <w:p w14:paraId="7E004265">
      <w:pPr>
        <w:rPr>
          <w:rFonts w:ascii="仿宋_GB2312" w:hAnsi="仿宋_GB2312" w:eastAsia="仿宋_GB2312" w:cs="仿宋_GB2312"/>
          <w:color w:val="000000"/>
          <w:highlight w:val="none"/>
        </w:rPr>
      </w:pPr>
      <w:bookmarkStart w:id="143" w:name="_Toc25922_WPSOffice_Level1"/>
    </w:p>
    <w:p w14:paraId="4ABB82F5">
      <w:pPr>
        <w:rPr>
          <w:rFonts w:ascii="仿宋_GB2312" w:hAnsi="仿宋_GB2312" w:eastAsia="仿宋_GB2312" w:cs="仿宋_GB2312"/>
          <w:color w:val="000000"/>
          <w:highlight w:val="none"/>
        </w:rPr>
      </w:pPr>
    </w:p>
    <w:p w14:paraId="6159C942">
      <w:pPr>
        <w:rPr>
          <w:rFonts w:ascii="仿宋_GB2312" w:hAnsi="仿宋_GB2312" w:eastAsia="仿宋_GB2312" w:cs="仿宋_GB2312"/>
          <w:color w:val="000000"/>
          <w:highlight w:val="none"/>
        </w:rPr>
      </w:pPr>
    </w:p>
    <w:p w14:paraId="6F5B0CC0">
      <w:pPr>
        <w:rPr>
          <w:rFonts w:ascii="仿宋_GB2312" w:hAnsi="仿宋_GB2312" w:eastAsia="仿宋_GB2312" w:cs="仿宋_GB2312"/>
          <w:color w:val="000000"/>
          <w:highlight w:val="none"/>
        </w:rPr>
      </w:pPr>
    </w:p>
    <w:p w14:paraId="18035B76">
      <w:pPr>
        <w:rPr>
          <w:rFonts w:ascii="仿宋_GB2312" w:hAnsi="仿宋_GB2312" w:eastAsia="仿宋_GB2312" w:cs="仿宋_GB2312"/>
          <w:color w:val="000000"/>
          <w:highlight w:val="none"/>
        </w:rPr>
      </w:pPr>
    </w:p>
    <w:p w14:paraId="2E8E1F2A">
      <w:pPr>
        <w:rPr>
          <w:rFonts w:ascii="仿宋_GB2312" w:hAnsi="仿宋_GB2312" w:eastAsia="仿宋_GB2312" w:cs="仿宋_GB2312"/>
          <w:color w:val="000000"/>
          <w:highlight w:val="none"/>
        </w:rPr>
      </w:pPr>
    </w:p>
    <w:p w14:paraId="081FEA87">
      <w:pPr>
        <w:rPr>
          <w:rFonts w:ascii="仿宋_GB2312" w:hAnsi="仿宋_GB2312" w:eastAsia="仿宋_GB2312" w:cs="仿宋_GB2312"/>
          <w:color w:val="000000"/>
          <w:highlight w:val="none"/>
        </w:rPr>
      </w:pPr>
    </w:p>
    <w:p w14:paraId="6F1BBDEE">
      <w:pPr>
        <w:rPr>
          <w:rFonts w:ascii="仿宋_GB2312" w:hAnsi="仿宋_GB2312" w:eastAsia="仿宋_GB2312" w:cs="仿宋_GB2312"/>
          <w:color w:val="000000"/>
          <w:highlight w:val="none"/>
        </w:rPr>
      </w:pPr>
    </w:p>
    <w:p w14:paraId="2B64A54C">
      <w:pPr>
        <w:rPr>
          <w:rFonts w:ascii="仿宋_GB2312" w:hAnsi="仿宋_GB2312" w:eastAsia="仿宋_GB2312" w:cs="仿宋_GB2312"/>
          <w:color w:val="000000"/>
          <w:highlight w:val="none"/>
        </w:rPr>
      </w:pPr>
    </w:p>
    <w:p w14:paraId="3768568D">
      <w:pPr>
        <w:rPr>
          <w:rFonts w:ascii="仿宋_GB2312" w:hAnsi="仿宋_GB2312" w:eastAsia="仿宋_GB2312" w:cs="仿宋_GB2312"/>
          <w:color w:val="000000"/>
          <w:highlight w:val="none"/>
        </w:rPr>
      </w:pPr>
    </w:p>
    <w:p w14:paraId="5B65B1A5">
      <w:pPr>
        <w:keepNext/>
        <w:keepLines/>
        <w:widowControl w:val="0"/>
        <w:adjustRightInd w:val="0"/>
        <w:snapToGrid w:val="0"/>
        <w:spacing w:before="319" w:beforeLines="100" w:after="319" w:afterLines="100"/>
        <w:jc w:val="center"/>
        <w:outlineLvl w:val="0"/>
        <w:rPr>
          <w:rFonts w:ascii="仿宋_GB2312" w:hAnsi="仿宋_GB2312" w:eastAsia="仿宋_GB2312" w:cs="仿宋_GB2312"/>
          <w:b/>
          <w:color w:val="000000"/>
          <w:kern w:val="44"/>
          <w:sz w:val="44"/>
          <w:szCs w:val="24"/>
          <w:highlight w:val="none"/>
          <w:lang w:val="en-US" w:eastAsia="zh-CN" w:bidi="ar-SA"/>
        </w:rPr>
      </w:pPr>
      <w:bookmarkStart w:id="144" w:name="_Toc19588"/>
      <w:r>
        <w:rPr>
          <w:rFonts w:hint="eastAsia" w:ascii="仿宋_GB2312" w:hAnsi="仿宋_GB2312" w:eastAsia="仿宋_GB2312" w:cs="仿宋_GB2312"/>
          <w:b/>
          <w:color w:val="000000"/>
          <w:kern w:val="44"/>
          <w:sz w:val="44"/>
          <w:szCs w:val="24"/>
          <w:highlight w:val="none"/>
          <w:lang w:val="en-US" w:eastAsia="zh-CN" w:bidi="ar-SA"/>
        </w:rPr>
        <w:t>第五章 政府采购合同条款</w:t>
      </w:r>
      <w:bookmarkEnd w:id="143"/>
      <w:r>
        <w:rPr>
          <w:rFonts w:hint="eastAsia" w:ascii="仿宋_GB2312" w:hAnsi="仿宋_GB2312" w:eastAsia="仿宋_GB2312" w:cs="仿宋_GB2312"/>
          <w:b/>
          <w:color w:val="000000"/>
          <w:kern w:val="44"/>
          <w:sz w:val="44"/>
          <w:szCs w:val="24"/>
          <w:highlight w:val="none"/>
          <w:lang w:val="en-US" w:eastAsia="zh-CN" w:bidi="ar-SA"/>
        </w:rPr>
        <w:t>及格式</w:t>
      </w:r>
      <w:bookmarkEnd w:id="144"/>
    </w:p>
    <w:p w14:paraId="2B300453">
      <w:pPr>
        <w:rPr>
          <w:rFonts w:ascii="仿宋_GB2312" w:hAnsi="仿宋_GB2312" w:eastAsia="仿宋_GB2312" w:cs="仿宋_GB2312"/>
          <w:color w:val="000000"/>
          <w:highlight w:val="none"/>
        </w:rPr>
      </w:pPr>
    </w:p>
    <w:p w14:paraId="567E61F3">
      <w:pPr>
        <w:rPr>
          <w:rFonts w:ascii="仿宋_GB2312" w:hAnsi="仿宋_GB2312" w:eastAsia="仿宋_GB2312" w:cs="仿宋_GB2312"/>
          <w:color w:val="000000"/>
          <w:highlight w:val="none"/>
        </w:rPr>
      </w:pPr>
    </w:p>
    <w:p w14:paraId="027ABFEF">
      <w:pPr>
        <w:keepNext/>
        <w:keepLines/>
        <w:widowControl w:val="0"/>
        <w:adjustRightInd w:val="0"/>
        <w:snapToGrid w:val="0"/>
        <w:spacing w:before="0" w:after="0" w:line="240" w:lineRule="auto"/>
        <w:jc w:val="left"/>
        <w:outlineLvl w:val="1"/>
        <w:rPr>
          <w:rFonts w:ascii="仿宋_GB2312" w:hAnsi="仿宋_GB2312" w:eastAsia="仿宋_GB2312" w:cs="仿宋_GB2312"/>
          <w:b/>
          <w:color w:val="000000"/>
          <w:kern w:val="2"/>
          <w:sz w:val="28"/>
          <w:szCs w:val="28"/>
          <w:highlight w:val="none"/>
          <w:lang w:val="en-US" w:eastAsia="zh-CN" w:bidi="ar-SA"/>
        </w:rPr>
      </w:pPr>
      <w:bookmarkStart w:id="145" w:name="_Toc23704_WPSOffice_Level1"/>
      <w:r>
        <w:rPr>
          <w:rFonts w:hint="eastAsia" w:ascii="仿宋_GB2312" w:hAnsi="仿宋_GB2312" w:eastAsia="仿宋_GB2312" w:cs="仿宋_GB2312"/>
          <w:b/>
          <w:color w:val="000000"/>
          <w:kern w:val="2"/>
          <w:sz w:val="28"/>
          <w:szCs w:val="28"/>
          <w:highlight w:val="none"/>
          <w:lang w:val="en-US" w:eastAsia="zh-CN" w:bidi="ar-SA"/>
        </w:rPr>
        <w:br w:type="page"/>
      </w:r>
      <w:r>
        <w:rPr>
          <w:rFonts w:hint="eastAsia" w:ascii="仿宋_GB2312" w:hAnsi="仿宋_GB2312" w:eastAsia="仿宋_GB2312" w:cs="仿宋_GB2312"/>
          <w:b/>
          <w:color w:val="000000"/>
          <w:kern w:val="2"/>
          <w:sz w:val="28"/>
          <w:szCs w:val="28"/>
          <w:highlight w:val="none"/>
          <w:lang w:val="en-US" w:eastAsia="zh-CN" w:bidi="ar-SA"/>
        </w:rPr>
        <w:t>合同条款</w:t>
      </w:r>
    </w:p>
    <w:p w14:paraId="453CD47F">
      <w:pPr>
        <w:spacing w:before="319" w:beforeLines="100" w:after="319" w:afterLines="100" w:line="480" w:lineRule="exact"/>
        <w:jc w:val="center"/>
        <w:rPr>
          <w:rFonts w:ascii="仿宋_GB2312" w:hAnsi="仿宋_GB2312" w:eastAsia="仿宋_GB2312" w:cs="仿宋_GB2312"/>
          <w:b/>
          <w:color w:val="000000"/>
          <w:sz w:val="44"/>
          <w:szCs w:val="44"/>
          <w:highlight w:val="none"/>
        </w:rPr>
      </w:pPr>
      <w:bookmarkStart w:id="146" w:name="_Toc30224_WPSOffice_Level1"/>
      <w:r>
        <w:rPr>
          <w:rFonts w:hint="eastAsia" w:ascii="仿宋_GB2312" w:hAnsi="仿宋_GB2312" w:eastAsia="仿宋_GB2312" w:cs="仿宋_GB2312"/>
          <w:b/>
          <w:color w:val="000000"/>
          <w:sz w:val="44"/>
          <w:szCs w:val="44"/>
          <w:highlight w:val="none"/>
        </w:rPr>
        <w:t>政府采购合同条款</w:t>
      </w:r>
      <w:bookmarkEnd w:id="146"/>
    </w:p>
    <w:p w14:paraId="26FC8F2C">
      <w:pPr>
        <w:wordWrap w:val="0"/>
        <w:adjustRightInd w:val="0"/>
        <w:snapToGrid w:val="0"/>
        <w:spacing w:line="360" w:lineRule="auto"/>
        <w:jc w:val="right"/>
        <w:rPr>
          <w:rFonts w:ascii="仿宋_GB2312" w:hAnsi="仿宋_GB2312" w:eastAsia="仿宋_GB2312" w:cs="仿宋_GB2312"/>
          <w:color w:val="000000"/>
          <w:szCs w:val="21"/>
          <w:highlight w:val="none"/>
        </w:rPr>
      </w:pPr>
    </w:p>
    <w:p w14:paraId="1910F4C8">
      <w:pPr>
        <w:adjustRightInd w:val="0"/>
        <w:snapToGrid w:val="0"/>
        <w:spacing w:line="360" w:lineRule="auto"/>
        <w:ind w:firstLine="411" w:firstLineChars="196"/>
        <w:rPr>
          <w:rFonts w:ascii="仿宋_GB2312" w:hAnsi="宋体" w:eastAsia="仿宋_GB2312"/>
          <w:b/>
          <w:bCs/>
          <w:color w:val="000000"/>
          <w:szCs w:val="21"/>
          <w:highlight w:val="none"/>
        </w:rPr>
      </w:pPr>
      <w:bookmarkStart w:id="147" w:name="_Toc25596_WPSOffice_Level1"/>
      <w:bookmarkStart w:id="148" w:name="_Toc10117_WPSOffice_Level1"/>
      <w:bookmarkStart w:id="149" w:name="_Toc398_WPSOffice_Level1"/>
      <w:r>
        <w:rPr>
          <w:rFonts w:hint="eastAsia" w:ascii="仿宋_GB2312" w:hAnsi="宋体" w:eastAsia="仿宋_GB2312"/>
          <w:b/>
          <w:bCs/>
          <w:color w:val="000000"/>
          <w:szCs w:val="21"/>
          <w:highlight w:val="none"/>
        </w:rPr>
        <w:t>1.术语定义</w:t>
      </w:r>
      <w:bookmarkEnd w:id="147"/>
      <w:bookmarkEnd w:id="148"/>
      <w:bookmarkEnd w:id="149"/>
    </w:p>
    <w:p w14:paraId="5E207B03">
      <w:pPr>
        <w:adjustRightInd w:val="0"/>
        <w:snapToGrid w:val="0"/>
        <w:spacing w:line="360" w:lineRule="auto"/>
        <w:ind w:firstLine="411" w:firstLineChars="196"/>
        <w:rPr>
          <w:rFonts w:ascii="仿宋_GB2312" w:hAnsi="宋体" w:eastAsia="仿宋_GB2312"/>
          <w:color w:val="000000"/>
          <w:szCs w:val="21"/>
          <w:highlight w:val="none"/>
        </w:rPr>
      </w:pPr>
      <w:r>
        <w:rPr>
          <w:rFonts w:hint="eastAsia" w:ascii="仿宋_GB2312" w:hAnsi="宋体" w:eastAsia="仿宋_GB2312"/>
          <w:color w:val="000000"/>
          <w:szCs w:val="21"/>
          <w:highlight w:val="none"/>
        </w:rPr>
        <w:t>本政府采购合同下列术语应解释为：</w:t>
      </w:r>
    </w:p>
    <w:p w14:paraId="6F0F0DF2">
      <w:pPr>
        <w:adjustRightInd w:val="0"/>
        <w:snapToGrid w:val="0"/>
        <w:spacing w:line="360" w:lineRule="auto"/>
        <w:ind w:firstLine="411" w:firstLineChars="196"/>
        <w:rPr>
          <w:rFonts w:ascii="仿宋_GB2312" w:hAnsi="宋体" w:eastAsia="仿宋_GB2312"/>
          <w:color w:val="000000"/>
          <w:szCs w:val="21"/>
          <w:highlight w:val="none"/>
        </w:rPr>
      </w:pPr>
      <w:r>
        <w:rPr>
          <w:rFonts w:hint="eastAsia" w:ascii="仿宋_GB2312" w:hAnsi="宋体" w:eastAsia="仿宋_GB2312"/>
          <w:color w:val="000000"/>
          <w:szCs w:val="21"/>
          <w:highlight w:val="none"/>
        </w:rPr>
        <w:t>1.1“政府采购合同”指供需双方依照政府采购程序、按照招标文件、投标文件确定的事项所达成的协议，包括附件、附录和上述文件所提到的构成政府采购合同的所有文件。</w:t>
      </w:r>
    </w:p>
    <w:p w14:paraId="288FE73E">
      <w:pPr>
        <w:adjustRightInd w:val="0"/>
        <w:snapToGrid w:val="0"/>
        <w:spacing w:line="360" w:lineRule="auto"/>
        <w:ind w:firstLine="411" w:firstLineChars="196"/>
        <w:rPr>
          <w:rFonts w:ascii="仿宋_GB2312" w:hAnsi="宋体" w:eastAsia="仿宋_GB2312"/>
          <w:color w:val="000000"/>
          <w:szCs w:val="21"/>
          <w:highlight w:val="none"/>
        </w:rPr>
      </w:pPr>
      <w:r>
        <w:rPr>
          <w:rFonts w:hint="eastAsia" w:ascii="仿宋_GB2312" w:hAnsi="宋体" w:eastAsia="仿宋_GB2312"/>
          <w:color w:val="000000"/>
          <w:szCs w:val="21"/>
          <w:highlight w:val="none"/>
        </w:rPr>
        <w:t>1.2“政府采购合同价”指根据合同约定供方在正确地完全履行政府采购合同义务后，需方应支付给供方的价格。</w:t>
      </w:r>
    </w:p>
    <w:p w14:paraId="6D6275A5">
      <w:pPr>
        <w:adjustRightInd w:val="0"/>
        <w:snapToGrid w:val="0"/>
        <w:spacing w:line="360" w:lineRule="auto"/>
        <w:ind w:firstLine="411" w:firstLineChars="196"/>
        <w:rPr>
          <w:rFonts w:ascii="仿宋_GB2312" w:hAnsi="宋体" w:eastAsia="仿宋_GB2312"/>
          <w:color w:val="000000"/>
          <w:szCs w:val="21"/>
          <w:highlight w:val="none"/>
        </w:rPr>
      </w:pPr>
      <w:r>
        <w:rPr>
          <w:rFonts w:hint="eastAsia" w:ascii="仿宋_GB2312" w:hAnsi="宋体" w:eastAsia="仿宋_GB2312"/>
          <w:color w:val="000000"/>
          <w:szCs w:val="21"/>
          <w:highlight w:val="none"/>
        </w:rPr>
        <w:t>1.3“政府采购合同货物”指政府采购合同货物清单（同投标文件中开标一览表及其附表，下同）中所约定的各种形态和种类的物品，包括原材料、燃料、设备、产品、硬件、软件、安装材料、备件及专用器具、文件资料等内容。</w:t>
      </w:r>
    </w:p>
    <w:p w14:paraId="68E79AB1">
      <w:pPr>
        <w:adjustRightInd w:val="0"/>
        <w:snapToGrid w:val="0"/>
        <w:spacing w:line="360" w:lineRule="auto"/>
        <w:ind w:firstLine="411" w:firstLineChars="196"/>
        <w:rPr>
          <w:rFonts w:ascii="仿宋_GB2312" w:hAnsi="宋体" w:eastAsia="仿宋_GB2312"/>
          <w:color w:val="000000"/>
          <w:szCs w:val="21"/>
          <w:highlight w:val="none"/>
        </w:rPr>
      </w:pPr>
      <w:r>
        <w:rPr>
          <w:rFonts w:hint="eastAsia" w:ascii="仿宋_GB2312" w:hAnsi="宋体" w:eastAsia="仿宋_GB2312"/>
          <w:color w:val="000000"/>
          <w:szCs w:val="21"/>
          <w:highlight w:val="none"/>
        </w:rPr>
        <w:t>1.4“服务”指根据政府采购合同约定供方应承担的与供货有关的伴随服务，包括（但不限于）政府采购合同货物的运输、保险、安装、测试、调试、培训、维修、提供技术指导和支持、保修期外的维护以及其它类似的义务。</w:t>
      </w:r>
    </w:p>
    <w:p w14:paraId="157B60B0">
      <w:pPr>
        <w:adjustRightInd w:val="0"/>
        <w:snapToGrid w:val="0"/>
        <w:spacing w:line="360" w:lineRule="auto"/>
        <w:ind w:firstLine="411" w:firstLineChars="196"/>
        <w:rPr>
          <w:rFonts w:ascii="仿宋_GB2312" w:hAnsi="宋体" w:eastAsia="仿宋_GB2312"/>
          <w:color w:val="000000"/>
          <w:szCs w:val="21"/>
          <w:highlight w:val="none"/>
        </w:rPr>
      </w:pPr>
      <w:r>
        <w:rPr>
          <w:rFonts w:hint="eastAsia" w:ascii="仿宋_GB2312" w:hAnsi="宋体" w:eastAsia="仿宋_GB2312"/>
          <w:color w:val="000000"/>
          <w:szCs w:val="21"/>
          <w:highlight w:val="none"/>
        </w:rPr>
        <w:t>1.5“需方”指项目基本内容及要求中所述取得货物和服务的采购人。</w:t>
      </w:r>
    </w:p>
    <w:p w14:paraId="4FFD3492">
      <w:pPr>
        <w:adjustRightInd w:val="0"/>
        <w:snapToGrid w:val="0"/>
        <w:spacing w:line="360" w:lineRule="auto"/>
        <w:ind w:firstLine="411" w:firstLineChars="196"/>
        <w:rPr>
          <w:rFonts w:ascii="仿宋_GB2312" w:hAnsi="宋体" w:eastAsia="仿宋_GB2312"/>
          <w:color w:val="000000"/>
          <w:szCs w:val="21"/>
          <w:highlight w:val="none"/>
        </w:rPr>
      </w:pPr>
      <w:r>
        <w:rPr>
          <w:rFonts w:hint="eastAsia" w:ascii="仿宋_GB2312" w:hAnsi="宋体" w:eastAsia="仿宋_GB2312"/>
          <w:color w:val="000000"/>
          <w:szCs w:val="21"/>
          <w:highlight w:val="none"/>
        </w:rPr>
        <w:t>1.6“供方”指项目基本内容及要求中所述提供产品和服务的中标人。</w:t>
      </w:r>
    </w:p>
    <w:p w14:paraId="2EFF9D0F">
      <w:pPr>
        <w:adjustRightInd w:val="0"/>
        <w:snapToGrid w:val="0"/>
        <w:spacing w:line="360" w:lineRule="auto"/>
        <w:ind w:firstLine="411" w:firstLineChars="196"/>
        <w:rPr>
          <w:rFonts w:ascii="仿宋_GB2312" w:hAnsi="宋体" w:eastAsia="仿宋_GB2312"/>
          <w:color w:val="000000"/>
          <w:szCs w:val="21"/>
          <w:highlight w:val="none"/>
        </w:rPr>
      </w:pPr>
      <w:r>
        <w:rPr>
          <w:rFonts w:hint="eastAsia" w:ascii="仿宋_GB2312" w:hAnsi="宋体" w:eastAsia="仿宋_GB2312"/>
          <w:color w:val="000000"/>
          <w:szCs w:val="21"/>
          <w:highlight w:val="none"/>
        </w:rPr>
        <w:t>1.7“检验”指需方或者需方的最终用户收货后，按照本政府采购合同约定的标准对政府采购合同货物进行的检测与查验。</w:t>
      </w:r>
    </w:p>
    <w:p w14:paraId="2478811E">
      <w:pPr>
        <w:adjustRightInd w:val="0"/>
        <w:snapToGrid w:val="0"/>
        <w:spacing w:line="360" w:lineRule="auto"/>
        <w:ind w:firstLine="411" w:firstLineChars="196"/>
        <w:rPr>
          <w:rFonts w:ascii="仿宋_GB2312" w:hAnsi="宋体" w:eastAsia="仿宋_GB2312"/>
          <w:color w:val="000000"/>
          <w:szCs w:val="21"/>
          <w:highlight w:val="none"/>
        </w:rPr>
      </w:pPr>
      <w:r>
        <w:rPr>
          <w:rFonts w:hint="eastAsia" w:ascii="仿宋_GB2312" w:hAnsi="宋体" w:eastAsia="仿宋_GB2312"/>
          <w:color w:val="000000"/>
          <w:szCs w:val="21"/>
          <w:highlight w:val="none"/>
        </w:rPr>
        <w:t>1.8“验收书”指需方对供方履行政府采购合同情况及结果进行现场检验和评估意见的文件。</w:t>
      </w:r>
    </w:p>
    <w:p w14:paraId="5EB3053C">
      <w:pPr>
        <w:adjustRightInd w:val="0"/>
        <w:snapToGrid w:val="0"/>
        <w:spacing w:line="360" w:lineRule="auto"/>
        <w:ind w:firstLine="411" w:firstLineChars="196"/>
        <w:rPr>
          <w:rFonts w:ascii="仿宋_GB2312" w:hAnsi="宋体" w:eastAsia="仿宋_GB2312"/>
          <w:color w:val="000000"/>
          <w:szCs w:val="21"/>
          <w:highlight w:val="none"/>
        </w:rPr>
      </w:pPr>
      <w:r>
        <w:rPr>
          <w:rFonts w:hint="eastAsia" w:ascii="仿宋_GB2312" w:hAnsi="宋体" w:eastAsia="仿宋_GB2312"/>
          <w:color w:val="000000"/>
          <w:szCs w:val="21"/>
          <w:highlight w:val="none"/>
        </w:rPr>
        <w:t>1.9“技术资料”指安装、调试、使用、维修政府采购合同货物所应具备的产品使用说明书和、或使用指南、操作手册、维修指南、服务手册、电路图、产品演示等文件及音像资料。</w:t>
      </w:r>
    </w:p>
    <w:p w14:paraId="72D9069C">
      <w:pPr>
        <w:adjustRightInd w:val="0"/>
        <w:snapToGrid w:val="0"/>
        <w:spacing w:line="360" w:lineRule="auto"/>
        <w:ind w:firstLine="411" w:firstLineChars="196"/>
        <w:rPr>
          <w:rFonts w:ascii="仿宋_GB2312" w:hAnsi="宋体" w:eastAsia="仿宋_GB2312"/>
          <w:color w:val="000000"/>
          <w:szCs w:val="21"/>
          <w:highlight w:val="none"/>
        </w:rPr>
      </w:pPr>
      <w:r>
        <w:rPr>
          <w:rFonts w:hint="eastAsia" w:ascii="仿宋_GB2312" w:hAnsi="宋体" w:eastAsia="仿宋_GB2312"/>
          <w:color w:val="000000"/>
          <w:szCs w:val="21"/>
          <w:highlight w:val="none"/>
        </w:rPr>
        <w:t>1.10“保修期”指自验收书签署之日起，供方以自担费用方式保证政府采购合同货物正常运行的时期。</w:t>
      </w:r>
    </w:p>
    <w:p w14:paraId="5090B5AD">
      <w:pPr>
        <w:adjustRightInd w:val="0"/>
        <w:snapToGrid w:val="0"/>
        <w:spacing w:line="360" w:lineRule="auto"/>
        <w:ind w:firstLine="411" w:firstLineChars="196"/>
        <w:rPr>
          <w:rFonts w:ascii="仿宋_GB2312" w:hAnsi="宋体" w:eastAsia="仿宋_GB2312"/>
          <w:color w:val="000000"/>
          <w:szCs w:val="21"/>
          <w:highlight w:val="none"/>
        </w:rPr>
      </w:pPr>
      <w:r>
        <w:rPr>
          <w:rFonts w:hint="eastAsia" w:ascii="仿宋_GB2312" w:hAnsi="宋体" w:eastAsia="仿宋_GB2312"/>
          <w:color w:val="000000"/>
          <w:szCs w:val="21"/>
          <w:highlight w:val="none"/>
        </w:rPr>
        <w:t>1.11“第三人”是指本政府采购合同双方以外的任何中国境内外的自然人、法人或其它经济组织。</w:t>
      </w:r>
    </w:p>
    <w:p w14:paraId="52243F54">
      <w:pPr>
        <w:adjustRightInd w:val="0"/>
        <w:snapToGrid w:val="0"/>
        <w:spacing w:line="360" w:lineRule="auto"/>
        <w:ind w:firstLine="411" w:firstLineChars="196"/>
        <w:rPr>
          <w:rFonts w:ascii="仿宋_GB2312" w:hAnsi="宋体" w:eastAsia="仿宋_GB2312"/>
          <w:color w:val="000000"/>
          <w:szCs w:val="21"/>
          <w:highlight w:val="none"/>
        </w:rPr>
      </w:pPr>
      <w:r>
        <w:rPr>
          <w:rFonts w:hint="eastAsia" w:ascii="仿宋_GB2312" w:hAnsi="宋体" w:eastAsia="仿宋_GB2312"/>
          <w:color w:val="000000"/>
          <w:szCs w:val="21"/>
          <w:highlight w:val="none"/>
        </w:rPr>
        <w:t>1.12“法律、法规”是指由中国各级政府及有关部门制定的法律、行政法规、地方性法规、规章及其它规范性文件的有关规定。</w:t>
      </w:r>
    </w:p>
    <w:p w14:paraId="3058CE47">
      <w:pPr>
        <w:adjustRightInd w:val="0"/>
        <w:snapToGrid w:val="0"/>
        <w:spacing w:line="360" w:lineRule="auto"/>
        <w:ind w:firstLine="411" w:firstLineChars="196"/>
        <w:rPr>
          <w:rFonts w:ascii="仿宋_GB2312" w:hAnsi="宋体" w:eastAsia="仿宋_GB2312"/>
          <w:color w:val="000000"/>
          <w:szCs w:val="21"/>
          <w:highlight w:val="none"/>
        </w:rPr>
      </w:pPr>
      <w:r>
        <w:rPr>
          <w:rFonts w:hint="eastAsia" w:ascii="仿宋_GB2312" w:hAnsi="宋体" w:eastAsia="仿宋_GB2312"/>
          <w:color w:val="000000"/>
          <w:szCs w:val="21"/>
          <w:highlight w:val="none"/>
        </w:rPr>
        <w:t>1.13“招标文件”指采购人或者采购代理机构发布的招标文件。</w:t>
      </w:r>
    </w:p>
    <w:p w14:paraId="3CD9E19F">
      <w:pPr>
        <w:adjustRightInd w:val="0"/>
        <w:snapToGrid w:val="0"/>
        <w:spacing w:line="360" w:lineRule="auto"/>
        <w:ind w:firstLine="411" w:firstLineChars="196"/>
        <w:rPr>
          <w:rFonts w:ascii="仿宋_GB2312" w:hAnsi="宋体" w:eastAsia="仿宋_GB2312"/>
          <w:color w:val="000000"/>
          <w:szCs w:val="21"/>
          <w:highlight w:val="none"/>
        </w:rPr>
      </w:pPr>
      <w:r>
        <w:rPr>
          <w:rFonts w:hint="eastAsia" w:ascii="仿宋_GB2312" w:hAnsi="宋体" w:eastAsia="仿宋_GB2312"/>
          <w:color w:val="000000"/>
          <w:szCs w:val="21"/>
          <w:highlight w:val="none"/>
        </w:rPr>
        <w:t>1.14“投标文件”指供方按照采购代理机构招标文件的要求编制和递交，并最终被评标委员会接受的投标文件。</w:t>
      </w:r>
    </w:p>
    <w:p w14:paraId="469F6A75">
      <w:pPr>
        <w:rPr>
          <w:color w:val="000000"/>
          <w:highlight w:val="none"/>
        </w:rPr>
      </w:pPr>
      <w:bookmarkStart w:id="150" w:name="_Toc29737_WPSOffice_Level1"/>
      <w:bookmarkStart w:id="151" w:name="_Toc22454_WPSOffice_Level1"/>
      <w:bookmarkStart w:id="152" w:name="_Toc750_WPSOffice_Level1"/>
      <w:r>
        <w:rPr>
          <w:rFonts w:hint="eastAsia"/>
          <w:color w:val="000000"/>
          <w:highlight w:val="none"/>
        </w:rPr>
        <w:t>2.技术指标</w:t>
      </w:r>
      <w:bookmarkEnd w:id="150"/>
      <w:bookmarkEnd w:id="151"/>
      <w:bookmarkEnd w:id="152"/>
    </w:p>
    <w:p w14:paraId="2760AD95">
      <w:pPr>
        <w:adjustRightInd w:val="0"/>
        <w:snapToGrid w:val="0"/>
        <w:spacing w:line="360" w:lineRule="auto"/>
        <w:ind w:firstLine="411" w:firstLineChars="196"/>
        <w:rPr>
          <w:rFonts w:ascii="仿宋_GB2312" w:hAnsi="宋体" w:eastAsia="仿宋_GB2312"/>
          <w:color w:val="000000"/>
          <w:szCs w:val="21"/>
          <w:highlight w:val="none"/>
        </w:rPr>
      </w:pPr>
      <w:r>
        <w:rPr>
          <w:rFonts w:hint="eastAsia" w:ascii="仿宋_GB2312" w:hAnsi="宋体" w:eastAsia="仿宋_GB2312"/>
          <w:color w:val="000000"/>
          <w:szCs w:val="21"/>
          <w:highlight w:val="none"/>
        </w:rPr>
        <w:t>2.1交付产品的技术指标应与招标文件规定的技术指标要求及投标文件中的“技术规格偏离表及商务条款偏离表”的承诺内容相一致。</w:t>
      </w:r>
    </w:p>
    <w:p w14:paraId="3D92679F">
      <w:pPr>
        <w:adjustRightInd w:val="0"/>
        <w:snapToGrid w:val="0"/>
        <w:spacing w:line="360" w:lineRule="auto"/>
        <w:ind w:firstLine="411" w:firstLineChars="196"/>
        <w:rPr>
          <w:rFonts w:ascii="仿宋_GB2312" w:hAnsi="宋体" w:eastAsia="仿宋_GB2312"/>
          <w:color w:val="000000"/>
          <w:szCs w:val="21"/>
          <w:highlight w:val="none"/>
        </w:rPr>
      </w:pPr>
      <w:r>
        <w:rPr>
          <w:rFonts w:hint="eastAsia" w:ascii="仿宋_GB2312" w:hAnsi="宋体" w:eastAsia="仿宋_GB2312"/>
          <w:color w:val="000000"/>
          <w:szCs w:val="21"/>
          <w:highlight w:val="none"/>
        </w:rPr>
        <w:t>2.2 除技术指标另有规定外，计量单位应该使用公制。</w:t>
      </w:r>
    </w:p>
    <w:p w14:paraId="46862D94">
      <w:pPr>
        <w:adjustRightInd w:val="0"/>
        <w:snapToGrid w:val="0"/>
        <w:spacing w:line="360" w:lineRule="auto"/>
        <w:ind w:firstLine="411" w:firstLineChars="196"/>
        <w:rPr>
          <w:rFonts w:ascii="仿宋_GB2312" w:hAnsi="宋体" w:eastAsia="仿宋_GB2312"/>
          <w:b/>
          <w:color w:val="000000"/>
          <w:szCs w:val="21"/>
          <w:highlight w:val="none"/>
        </w:rPr>
      </w:pPr>
      <w:bookmarkStart w:id="153" w:name="_Toc1538_WPSOffice_Level1"/>
      <w:bookmarkStart w:id="154" w:name="_Toc19640_WPSOffice_Level1"/>
      <w:bookmarkStart w:id="155" w:name="_Toc17648_WPSOffice_Level1"/>
      <w:r>
        <w:rPr>
          <w:rFonts w:hint="eastAsia" w:ascii="仿宋_GB2312" w:hAnsi="宋体" w:eastAsia="仿宋_GB2312"/>
          <w:b/>
          <w:color w:val="000000"/>
          <w:szCs w:val="21"/>
          <w:highlight w:val="none"/>
        </w:rPr>
        <w:t>3.交货</w:t>
      </w:r>
      <w:bookmarkEnd w:id="153"/>
      <w:bookmarkEnd w:id="154"/>
      <w:bookmarkEnd w:id="155"/>
    </w:p>
    <w:p w14:paraId="3531F15C">
      <w:pPr>
        <w:adjustRightInd w:val="0"/>
        <w:snapToGrid w:val="0"/>
        <w:spacing w:line="360" w:lineRule="auto"/>
        <w:ind w:firstLine="411" w:firstLineChars="196"/>
        <w:rPr>
          <w:rFonts w:ascii="仿宋_GB2312" w:hAnsi="宋体" w:eastAsia="仿宋_GB2312"/>
          <w:color w:val="000000"/>
          <w:szCs w:val="21"/>
          <w:highlight w:val="none"/>
        </w:rPr>
      </w:pPr>
      <w:r>
        <w:rPr>
          <w:rFonts w:hint="eastAsia" w:ascii="仿宋_GB2312" w:hAnsi="宋体" w:eastAsia="仿宋_GB2312"/>
          <w:color w:val="000000"/>
          <w:szCs w:val="21"/>
          <w:highlight w:val="none"/>
        </w:rPr>
        <w:t>3.1供方按照合同约定的时间、地点交货</w:t>
      </w:r>
    </w:p>
    <w:p w14:paraId="33A71F68">
      <w:pPr>
        <w:adjustRightInd w:val="0"/>
        <w:snapToGrid w:val="0"/>
        <w:spacing w:line="360" w:lineRule="auto"/>
        <w:ind w:firstLine="411" w:firstLineChars="196"/>
        <w:rPr>
          <w:rFonts w:ascii="仿宋_GB2312" w:hAnsi="宋体" w:eastAsia="仿宋_GB2312"/>
          <w:color w:val="000000"/>
          <w:szCs w:val="21"/>
          <w:highlight w:val="none"/>
        </w:rPr>
      </w:pPr>
      <w:r>
        <w:rPr>
          <w:rFonts w:hint="eastAsia" w:ascii="仿宋_GB2312" w:hAnsi="宋体" w:eastAsia="仿宋_GB2312"/>
          <w:color w:val="000000"/>
          <w:szCs w:val="21"/>
          <w:highlight w:val="none"/>
        </w:rPr>
        <w:t>3.2供方交货的同时应提交下列文件：销售发票，制造厂商出具的质量检验证书、产品合格证以及招标文件、投标文件确定供方应随货物同时提供的其他资料。</w:t>
      </w:r>
    </w:p>
    <w:p w14:paraId="0E2AFDC0">
      <w:pPr>
        <w:adjustRightInd w:val="0"/>
        <w:snapToGrid w:val="0"/>
        <w:spacing w:line="360" w:lineRule="auto"/>
        <w:ind w:firstLine="411" w:firstLineChars="196"/>
        <w:rPr>
          <w:rFonts w:ascii="仿宋_GB2312" w:hAnsi="宋体" w:eastAsia="仿宋_GB2312"/>
          <w:b/>
          <w:color w:val="000000"/>
          <w:szCs w:val="21"/>
          <w:highlight w:val="none"/>
        </w:rPr>
      </w:pPr>
      <w:bookmarkStart w:id="156" w:name="_Toc11745_WPSOffice_Level1"/>
      <w:bookmarkStart w:id="157" w:name="_Toc15048_WPSOffice_Level1"/>
      <w:bookmarkStart w:id="158" w:name="_Toc1266_WPSOffice_Level1"/>
      <w:r>
        <w:rPr>
          <w:rFonts w:hint="eastAsia" w:ascii="仿宋_GB2312" w:hAnsi="宋体" w:eastAsia="仿宋_GB2312"/>
          <w:b/>
          <w:color w:val="000000"/>
          <w:szCs w:val="21"/>
          <w:highlight w:val="none"/>
        </w:rPr>
        <w:t>4.合同金额</w:t>
      </w:r>
      <w:bookmarkEnd w:id="156"/>
      <w:bookmarkEnd w:id="157"/>
      <w:bookmarkEnd w:id="158"/>
    </w:p>
    <w:p w14:paraId="6ED8DF81">
      <w:pPr>
        <w:adjustRightInd w:val="0"/>
        <w:snapToGrid w:val="0"/>
        <w:spacing w:line="360" w:lineRule="auto"/>
        <w:ind w:firstLine="411" w:firstLineChars="196"/>
        <w:rPr>
          <w:rFonts w:ascii="仿宋_GB2312" w:hAnsi="宋体" w:eastAsia="仿宋_GB2312"/>
          <w:b/>
          <w:color w:val="000000"/>
          <w:szCs w:val="21"/>
          <w:highlight w:val="none"/>
        </w:rPr>
      </w:pPr>
      <w:r>
        <w:rPr>
          <w:rFonts w:hint="eastAsia" w:ascii="仿宋_GB2312" w:hAnsi="宋体" w:eastAsia="仿宋_GB2312"/>
          <w:color w:val="000000"/>
          <w:szCs w:val="21"/>
          <w:highlight w:val="none"/>
        </w:rPr>
        <w:t>根据政府采购合同文件要求，确定政府采购合同的总金额。</w:t>
      </w:r>
    </w:p>
    <w:p w14:paraId="56A224B6">
      <w:pPr>
        <w:adjustRightInd w:val="0"/>
        <w:snapToGrid w:val="0"/>
        <w:spacing w:line="360" w:lineRule="auto"/>
        <w:ind w:firstLine="411" w:firstLineChars="196"/>
        <w:rPr>
          <w:rFonts w:ascii="仿宋_GB2312" w:hAnsi="宋体" w:eastAsia="仿宋_GB2312"/>
          <w:b/>
          <w:color w:val="000000"/>
          <w:szCs w:val="21"/>
          <w:highlight w:val="none"/>
        </w:rPr>
      </w:pPr>
      <w:bookmarkStart w:id="159" w:name="_Toc22359_WPSOffice_Level1"/>
      <w:bookmarkStart w:id="160" w:name="_Toc941_WPSOffice_Level1"/>
      <w:bookmarkStart w:id="161" w:name="_Toc11969_WPSOffice_Level1"/>
      <w:r>
        <w:rPr>
          <w:rFonts w:hint="eastAsia" w:ascii="仿宋_GB2312" w:hAnsi="宋体" w:eastAsia="仿宋_GB2312"/>
          <w:b/>
          <w:color w:val="000000"/>
          <w:szCs w:val="21"/>
          <w:highlight w:val="none"/>
        </w:rPr>
        <w:t>5.付款</w:t>
      </w:r>
      <w:bookmarkEnd w:id="159"/>
      <w:bookmarkEnd w:id="160"/>
      <w:bookmarkEnd w:id="161"/>
    </w:p>
    <w:p w14:paraId="11B7A283">
      <w:pPr>
        <w:adjustRightInd w:val="0"/>
        <w:snapToGrid w:val="0"/>
        <w:spacing w:line="360" w:lineRule="auto"/>
        <w:ind w:firstLine="411" w:firstLineChars="196"/>
        <w:rPr>
          <w:rFonts w:ascii="仿宋_GB2312" w:hAnsi="宋体" w:eastAsia="仿宋_GB2312"/>
          <w:color w:val="000000"/>
          <w:szCs w:val="21"/>
          <w:highlight w:val="none"/>
          <w:u w:val="single"/>
        </w:rPr>
      </w:pPr>
      <w:bookmarkStart w:id="162" w:name="_Toc22351_WPSOffice_Level2"/>
      <w:r>
        <w:rPr>
          <w:rFonts w:hint="eastAsia" w:ascii="仿宋_GB2312" w:hAnsi="宋体" w:eastAsia="仿宋_GB2312"/>
          <w:color w:val="000000"/>
          <w:szCs w:val="21"/>
          <w:highlight w:val="none"/>
        </w:rPr>
        <w:t>5.1付款方式、条件：需方按照合同约定的方式和条件付款。</w:t>
      </w:r>
      <w:bookmarkEnd w:id="162"/>
    </w:p>
    <w:p w14:paraId="5D209D27">
      <w:pPr>
        <w:adjustRightInd w:val="0"/>
        <w:snapToGrid w:val="0"/>
        <w:spacing w:line="360" w:lineRule="auto"/>
        <w:ind w:firstLine="411" w:firstLineChars="196"/>
        <w:rPr>
          <w:rFonts w:ascii="仿宋_GB2312" w:hAnsi="宋体" w:eastAsia="仿宋_GB2312"/>
          <w:b/>
          <w:color w:val="000000"/>
          <w:szCs w:val="21"/>
          <w:highlight w:val="none"/>
        </w:rPr>
      </w:pPr>
      <w:bookmarkStart w:id="163" w:name="_Toc27769_WPSOffice_Level1"/>
      <w:bookmarkStart w:id="164" w:name="_Toc30478_WPSOffice_Level1"/>
      <w:bookmarkStart w:id="165" w:name="_Toc10526_WPSOffice_Level1"/>
      <w:r>
        <w:rPr>
          <w:rFonts w:hint="eastAsia" w:ascii="仿宋_GB2312" w:hAnsi="宋体" w:eastAsia="仿宋_GB2312"/>
          <w:b/>
          <w:color w:val="000000"/>
          <w:szCs w:val="21"/>
          <w:highlight w:val="none"/>
        </w:rPr>
        <w:t>6.验收</w:t>
      </w:r>
      <w:bookmarkEnd w:id="163"/>
      <w:bookmarkEnd w:id="164"/>
      <w:bookmarkEnd w:id="165"/>
    </w:p>
    <w:p w14:paraId="4526092B">
      <w:pPr>
        <w:adjustRightInd w:val="0"/>
        <w:snapToGrid w:val="0"/>
        <w:spacing w:line="360" w:lineRule="auto"/>
        <w:ind w:firstLine="411" w:firstLineChars="196"/>
        <w:rPr>
          <w:rFonts w:ascii="仿宋_GB2312" w:hAnsi="宋体" w:eastAsia="仿宋_GB2312"/>
          <w:color w:val="000000"/>
          <w:szCs w:val="21"/>
          <w:highlight w:val="none"/>
        </w:rPr>
      </w:pPr>
      <w:r>
        <w:rPr>
          <w:rFonts w:hint="eastAsia" w:ascii="仿宋_GB2312" w:hAnsi="宋体" w:eastAsia="仿宋_GB2312"/>
          <w:color w:val="000000"/>
          <w:szCs w:val="21"/>
          <w:highlight w:val="none"/>
        </w:rPr>
        <w:t>6.1供方提交的货物由需方或者需方的最终用户负责验收。</w:t>
      </w:r>
    </w:p>
    <w:p w14:paraId="56BB8464">
      <w:pPr>
        <w:adjustRightInd w:val="0"/>
        <w:snapToGrid w:val="0"/>
        <w:spacing w:line="360" w:lineRule="auto"/>
        <w:ind w:firstLine="411" w:firstLineChars="196"/>
        <w:rPr>
          <w:rFonts w:ascii="仿宋_GB2312" w:hAnsi="宋体" w:eastAsia="仿宋_GB2312"/>
          <w:color w:val="000000"/>
          <w:szCs w:val="21"/>
          <w:highlight w:val="none"/>
        </w:rPr>
      </w:pPr>
      <w:r>
        <w:rPr>
          <w:rFonts w:hint="eastAsia" w:ascii="仿宋_GB2312" w:hAnsi="宋体" w:eastAsia="仿宋_GB2312"/>
          <w:color w:val="000000"/>
          <w:szCs w:val="21"/>
          <w:highlight w:val="none"/>
        </w:rPr>
        <w:t>6.2需方或者需方的最终用户应当按照采购合同规定的技术、服务等要求组织对供应商履约的验收，并出具验收书。验收书应当包括每一项技术、服务等要求的履约情况。</w:t>
      </w:r>
    </w:p>
    <w:p w14:paraId="167E64CF">
      <w:pPr>
        <w:adjustRightInd w:val="0"/>
        <w:snapToGrid w:val="0"/>
        <w:spacing w:line="360" w:lineRule="auto"/>
        <w:ind w:firstLine="411" w:firstLineChars="196"/>
        <w:rPr>
          <w:rFonts w:ascii="仿宋_GB2312" w:hAnsi="宋体" w:eastAsia="仿宋_GB2312"/>
          <w:color w:val="000000"/>
          <w:szCs w:val="21"/>
          <w:highlight w:val="none"/>
        </w:rPr>
      </w:pPr>
      <w:r>
        <w:rPr>
          <w:rFonts w:hint="eastAsia" w:ascii="仿宋_GB2312" w:hAnsi="宋体" w:eastAsia="仿宋_GB2312"/>
          <w:color w:val="000000"/>
          <w:szCs w:val="21"/>
          <w:highlight w:val="none"/>
        </w:rPr>
        <w:t>6.3大型或者复杂的项目，应当邀请国家认可的质量检测机构参加验收。</w:t>
      </w:r>
    </w:p>
    <w:p w14:paraId="6E45FF8E">
      <w:pPr>
        <w:adjustRightInd w:val="0"/>
        <w:snapToGrid w:val="0"/>
        <w:spacing w:line="360" w:lineRule="auto"/>
        <w:ind w:firstLine="411" w:firstLineChars="196"/>
        <w:rPr>
          <w:rFonts w:ascii="仿宋_GB2312" w:hAnsi="宋体" w:eastAsia="仿宋_GB2312"/>
          <w:color w:val="000000"/>
          <w:szCs w:val="21"/>
          <w:highlight w:val="none"/>
        </w:rPr>
      </w:pPr>
      <w:r>
        <w:rPr>
          <w:rFonts w:hint="eastAsia" w:ascii="仿宋_GB2312" w:hAnsi="宋体" w:eastAsia="仿宋_GB2312"/>
          <w:color w:val="000000"/>
          <w:szCs w:val="21"/>
          <w:highlight w:val="none"/>
        </w:rPr>
        <w:t>6.4政府向社会公众提供的公共服务项目，验收时应当邀请服务对象参与并出具意见，验收结果应当向社会公告。</w:t>
      </w:r>
    </w:p>
    <w:p w14:paraId="7F28BBFA">
      <w:pPr>
        <w:adjustRightInd w:val="0"/>
        <w:snapToGrid w:val="0"/>
        <w:spacing w:line="360" w:lineRule="auto"/>
        <w:ind w:firstLine="411" w:firstLineChars="196"/>
        <w:rPr>
          <w:rFonts w:ascii="仿宋_GB2312" w:hAnsi="宋体" w:eastAsia="仿宋_GB2312"/>
          <w:color w:val="000000"/>
          <w:szCs w:val="21"/>
          <w:highlight w:val="none"/>
        </w:rPr>
      </w:pPr>
      <w:r>
        <w:rPr>
          <w:rFonts w:hint="eastAsia" w:ascii="仿宋_GB2312" w:hAnsi="宋体" w:eastAsia="仿宋_GB2312"/>
          <w:color w:val="000000"/>
          <w:szCs w:val="21"/>
          <w:highlight w:val="none"/>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需方向供方收取本政府采购合同第3.2款所列明的销售发票等文件并在验收书上签字和加盖单位公章，作为验收合格、同意付款的依据。</w:t>
      </w:r>
    </w:p>
    <w:p w14:paraId="5371B2D0">
      <w:pPr>
        <w:adjustRightInd w:val="0"/>
        <w:snapToGrid w:val="0"/>
        <w:spacing w:line="360" w:lineRule="auto"/>
        <w:ind w:firstLine="411" w:firstLineChars="196"/>
        <w:rPr>
          <w:rFonts w:ascii="仿宋_GB2312" w:hAnsi="宋体" w:eastAsia="仿宋_GB2312"/>
          <w:color w:val="000000"/>
          <w:szCs w:val="21"/>
          <w:highlight w:val="none"/>
        </w:rPr>
      </w:pPr>
      <w:r>
        <w:rPr>
          <w:rFonts w:hint="eastAsia" w:ascii="仿宋_GB2312" w:hAnsi="宋体" w:eastAsia="仿宋_GB2312"/>
          <w:color w:val="000000"/>
          <w:szCs w:val="21"/>
          <w:highlight w:val="none"/>
        </w:rPr>
        <w:t>6.6货物保修期自验收书签署之日起计算。</w:t>
      </w:r>
    </w:p>
    <w:p w14:paraId="21AB65C6">
      <w:pPr>
        <w:adjustRightInd w:val="0"/>
        <w:snapToGrid w:val="0"/>
        <w:spacing w:line="360" w:lineRule="auto"/>
        <w:ind w:firstLine="411" w:firstLineChars="196"/>
        <w:rPr>
          <w:rFonts w:ascii="仿宋_GB2312" w:hAnsi="宋体" w:eastAsia="仿宋_GB2312"/>
          <w:b/>
          <w:color w:val="000000"/>
          <w:szCs w:val="21"/>
          <w:highlight w:val="none"/>
        </w:rPr>
      </w:pPr>
      <w:bookmarkStart w:id="166" w:name="_Toc23127_WPSOffice_Level1"/>
      <w:bookmarkStart w:id="167" w:name="_Toc21868_WPSOffice_Level1"/>
      <w:bookmarkStart w:id="168" w:name="_Toc31292_WPSOffice_Level1"/>
      <w:r>
        <w:rPr>
          <w:rFonts w:hint="eastAsia" w:ascii="仿宋_GB2312" w:hAnsi="宋体" w:eastAsia="仿宋_GB2312"/>
          <w:b/>
          <w:color w:val="000000"/>
          <w:szCs w:val="21"/>
          <w:highlight w:val="none"/>
        </w:rPr>
        <w:t>7.知识产权及有关规定</w:t>
      </w:r>
      <w:bookmarkEnd w:id="166"/>
      <w:bookmarkEnd w:id="167"/>
      <w:bookmarkEnd w:id="168"/>
    </w:p>
    <w:p w14:paraId="09A7D153">
      <w:pPr>
        <w:adjustRightInd w:val="0"/>
        <w:snapToGrid w:val="0"/>
        <w:spacing w:line="360" w:lineRule="auto"/>
        <w:ind w:firstLine="411" w:firstLineChars="196"/>
        <w:rPr>
          <w:rFonts w:ascii="仿宋_GB2312" w:hAnsi="宋体" w:eastAsia="仿宋_GB2312"/>
          <w:color w:val="000000"/>
          <w:szCs w:val="21"/>
          <w:highlight w:val="none"/>
        </w:rPr>
      </w:pPr>
      <w:r>
        <w:rPr>
          <w:rFonts w:hint="eastAsia" w:ascii="仿宋_GB2312" w:hAnsi="宋体" w:eastAsia="仿宋_GB2312"/>
          <w:color w:val="000000"/>
          <w:szCs w:val="21"/>
          <w:highlight w:val="none"/>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14:paraId="1653511D">
      <w:pPr>
        <w:adjustRightInd w:val="0"/>
        <w:snapToGrid w:val="0"/>
        <w:spacing w:line="360" w:lineRule="auto"/>
        <w:ind w:firstLine="411" w:firstLineChars="196"/>
        <w:rPr>
          <w:rFonts w:ascii="仿宋_GB2312" w:hAnsi="宋体" w:eastAsia="仿宋_GB2312"/>
          <w:color w:val="000000"/>
          <w:szCs w:val="21"/>
          <w:highlight w:val="none"/>
        </w:rPr>
      </w:pPr>
      <w:r>
        <w:rPr>
          <w:rFonts w:hint="eastAsia" w:ascii="仿宋_GB2312" w:hAnsi="宋体" w:eastAsia="仿宋_GB2312"/>
          <w:color w:val="000000"/>
          <w:szCs w:val="21"/>
          <w:highlight w:val="none"/>
        </w:rPr>
        <w:t>7.2一方对另一方提供的技术资料、样件、图纸及其他与质量、技术、经营相关信息（包括但不限于价格、数量）有保密义务。双方应确保其人员及相关协作方承担保密义务。</w:t>
      </w:r>
    </w:p>
    <w:p w14:paraId="0663A827">
      <w:pPr>
        <w:adjustRightInd w:val="0"/>
        <w:snapToGrid w:val="0"/>
        <w:spacing w:line="360" w:lineRule="auto"/>
        <w:ind w:firstLine="411" w:firstLineChars="196"/>
        <w:rPr>
          <w:rFonts w:ascii="仿宋_GB2312" w:hAnsi="宋体" w:eastAsia="仿宋_GB2312"/>
          <w:color w:val="000000"/>
          <w:szCs w:val="21"/>
          <w:highlight w:val="none"/>
        </w:rPr>
      </w:pPr>
      <w:r>
        <w:rPr>
          <w:rFonts w:hint="eastAsia" w:ascii="仿宋_GB2312" w:hAnsi="宋体" w:eastAsia="仿宋_GB2312"/>
          <w:color w:val="000000"/>
          <w:szCs w:val="21"/>
          <w:highlight w:val="none"/>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14:paraId="138C06E1">
      <w:pPr>
        <w:adjustRightInd w:val="0"/>
        <w:snapToGrid w:val="0"/>
        <w:spacing w:line="360" w:lineRule="auto"/>
        <w:ind w:firstLine="411" w:firstLineChars="196"/>
        <w:rPr>
          <w:rFonts w:ascii="仿宋_GB2312" w:hAnsi="宋体" w:eastAsia="仿宋_GB2312"/>
          <w:color w:val="000000"/>
          <w:szCs w:val="21"/>
          <w:highlight w:val="none"/>
        </w:rPr>
      </w:pPr>
      <w:r>
        <w:rPr>
          <w:rFonts w:hint="eastAsia" w:ascii="仿宋_GB2312" w:hAnsi="宋体" w:eastAsia="仿宋_GB2312"/>
          <w:color w:val="000000"/>
          <w:szCs w:val="21"/>
          <w:highlight w:val="none"/>
        </w:rPr>
        <w:t>7.4本合同中涉及保密和知识产权任何条款，在合同期限内及合同终止后持续有效。</w:t>
      </w:r>
    </w:p>
    <w:p w14:paraId="29290715">
      <w:pPr>
        <w:adjustRightInd w:val="0"/>
        <w:snapToGrid w:val="0"/>
        <w:spacing w:line="360" w:lineRule="auto"/>
        <w:ind w:firstLine="411" w:firstLineChars="196"/>
        <w:rPr>
          <w:rFonts w:ascii="仿宋_GB2312" w:hAnsi="宋体" w:eastAsia="仿宋_GB2312"/>
          <w:b/>
          <w:color w:val="000000"/>
          <w:szCs w:val="21"/>
          <w:highlight w:val="none"/>
        </w:rPr>
      </w:pPr>
      <w:bookmarkStart w:id="169" w:name="_Toc21090_WPSOffice_Level1"/>
      <w:bookmarkStart w:id="170" w:name="_Toc26796_WPSOffice_Level1"/>
      <w:bookmarkStart w:id="171" w:name="_Toc24765_WPSOffice_Level1"/>
      <w:r>
        <w:rPr>
          <w:rFonts w:hint="eastAsia" w:ascii="仿宋_GB2312" w:hAnsi="宋体" w:eastAsia="仿宋_GB2312"/>
          <w:b/>
          <w:color w:val="000000"/>
          <w:szCs w:val="21"/>
          <w:highlight w:val="none"/>
        </w:rPr>
        <w:t>8.包装要求</w:t>
      </w:r>
      <w:bookmarkEnd w:id="169"/>
      <w:bookmarkEnd w:id="170"/>
      <w:bookmarkEnd w:id="171"/>
    </w:p>
    <w:p w14:paraId="57366A16">
      <w:pPr>
        <w:adjustRightInd w:val="0"/>
        <w:snapToGrid w:val="0"/>
        <w:spacing w:line="360" w:lineRule="auto"/>
        <w:ind w:firstLine="411" w:firstLineChars="196"/>
        <w:rPr>
          <w:rFonts w:ascii="仿宋_GB2312" w:hAnsi="宋体" w:eastAsia="仿宋_GB2312"/>
          <w:color w:val="000000"/>
          <w:szCs w:val="21"/>
          <w:highlight w:val="none"/>
        </w:rPr>
      </w:pPr>
      <w:r>
        <w:rPr>
          <w:rFonts w:hint="eastAsia" w:ascii="仿宋_GB2312" w:hAnsi="宋体" w:eastAsia="仿宋_GB2312"/>
          <w:color w:val="000000"/>
          <w:szCs w:val="21"/>
          <w:highlight w:val="none"/>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14:paraId="797105C8">
      <w:pPr>
        <w:adjustRightInd w:val="0"/>
        <w:snapToGrid w:val="0"/>
        <w:spacing w:line="360" w:lineRule="auto"/>
        <w:ind w:firstLine="411" w:firstLineChars="196"/>
        <w:rPr>
          <w:rFonts w:ascii="仿宋_GB2312" w:hAnsi="宋体" w:eastAsia="仿宋_GB2312"/>
          <w:color w:val="000000"/>
          <w:szCs w:val="21"/>
          <w:highlight w:val="none"/>
        </w:rPr>
      </w:pPr>
      <w:r>
        <w:rPr>
          <w:rFonts w:hint="eastAsia" w:ascii="仿宋_GB2312" w:hAnsi="宋体" w:eastAsia="仿宋_GB2312"/>
          <w:color w:val="000000"/>
          <w:szCs w:val="21"/>
          <w:highlight w:val="none"/>
        </w:rPr>
        <w:t>8.2每一个包装箱内应附一份详细的装箱单和质量合格证书。</w:t>
      </w:r>
    </w:p>
    <w:p w14:paraId="509C07D0">
      <w:pPr>
        <w:adjustRightInd w:val="0"/>
        <w:snapToGrid w:val="0"/>
        <w:spacing w:line="360" w:lineRule="auto"/>
        <w:ind w:firstLine="411" w:firstLineChars="196"/>
        <w:rPr>
          <w:rFonts w:ascii="仿宋_GB2312" w:hAnsi="宋体" w:eastAsia="仿宋_GB2312"/>
          <w:color w:val="000000"/>
          <w:szCs w:val="21"/>
          <w:highlight w:val="none"/>
        </w:rPr>
      </w:pPr>
      <w:r>
        <w:rPr>
          <w:rFonts w:hint="eastAsia" w:ascii="仿宋_GB2312" w:hAnsi="宋体" w:eastAsia="仿宋_GB2312"/>
          <w:color w:val="000000"/>
          <w:szCs w:val="21"/>
          <w:highlight w:val="none"/>
        </w:rPr>
        <w:t>8.3包装费由供方承担，包装物不回收。</w:t>
      </w:r>
    </w:p>
    <w:p w14:paraId="1BB94A34">
      <w:pPr>
        <w:adjustRightInd w:val="0"/>
        <w:snapToGrid w:val="0"/>
        <w:spacing w:line="360" w:lineRule="auto"/>
        <w:ind w:firstLine="411" w:firstLineChars="196"/>
        <w:rPr>
          <w:rFonts w:ascii="仿宋_GB2312" w:hAnsi="宋体" w:eastAsia="仿宋_GB2312"/>
          <w:b/>
          <w:color w:val="000000"/>
          <w:szCs w:val="21"/>
          <w:highlight w:val="none"/>
        </w:rPr>
      </w:pPr>
      <w:bookmarkStart w:id="172" w:name="_Toc2304_WPSOffice_Level1"/>
      <w:bookmarkStart w:id="173" w:name="_Toc1308_WPSOffice_Level1"/>
      <w:bookmarkStart w:id="174" w:name="_Toc26447_WPSOffice_Level1"/>
      <w:r>
        <w:rPr>
          <w:rFonts w:hint="eastAsia" w:ascii="仿宋_GB2312" w:hAnsi="宋体" w:eastAsia="仿宋_GB2312"/>
          <w:b/>
          <w:color w:val="000000"/>
          <w:szCs w:val="21"/>
          <w:highlight w:val="none"/>
        </w:rPr>
        <w:t>9.伴随服务</w:t>
      </w:r>
      <w:bookmarkEnd w:id="172"/>
      <w:bookmarkEnd w:id="173"/>
      <w:bookmarkEnd w:id="174"/>
    </w:p>
    <w:p w14:paraId="796E76E7">
      <w:pPr>
        <w:adjustRightInd w:val="0"/>
        <w:snapToGrid w:val="0"/>
        <w:spacing w:line="360" w:lineRule="auto"/>
        <w:ind w:firstLine="411" w:firstLineChars="196"/>
        <w:rPr>
          <w:rFonts w:ascii="仿宋_GB2312" w:hAnsi="宋体" w:eastAsia="仿宋_GB2312"/>
          <w:color w:val="000000"/>
          <w:szCs w:val="21"/>
          <w:highlight w:val="none"/>
        </w:rPr>
      </w:pPr>
      <w:r>
        <w:rPr>
          <w:rFonts w:hint="eastAsia" w:ascii="仿宋_GB2312" w:hAnsi="宋体" w:eastAsia="仿宋_GB2312"/>
          <w:color w:val="000000"/>
          <w:szCs w:val="21"/>
          <w:highlight w:val="none"/>
        </w:rPr>
        <w:t>9.1供方应提供所交付货物的全套技术文件资料，包括产品目录、图纸、操作手册、使用说明、维护手册和服务指南等。</w:t>
      </w:r>
    </w:p>
    <w:p w14:paraId="578919BE">
      <w:pPr>
        <w:adjustRightInd w:val="0"/>
        <w:snapToGrid w:val="0"/>
        <w:spacing w:line="360" w:lineRule="auto"/>
        <w:ind w:firstLine="411" w:firstLineChars="196"/>
        <w:rPr>
          <w:rFonts w:ascii="仿宋_GB2312" w:hAnsi="宋体" w:eastAsia="仿宋_GB2312"/>
          <w:color w:val="000000"/>
          <w:szCs w:val="21"/>
          <w:highlight w:val="none"/>
        </w:rPr>
      </w:pPr>
      <w:r>
        <w:rPr>
          <w:rFonts w:hint="eastAsia" w:ascii="仿宋_GB2312" w:hAnsi="宋体" w:eastAsia="仿宋_GB2312"/>
          <w:color w:val="000000"/>
          <w:szCs w:val="21"/>
          <w:highlight w:val="none"/>
        </w:rPr>
        <w:t>9.2供方还应提供下列服务：</w:t>
      </w:r>
    </w:p>
    <w:p w14:paraId="6E4C934B">
      <w:pPr>
        <w:adjustRightInd w:val="0"/>
        <w:snapToGrid w:val="0"/>
        <w:spacing w:line="360" w:lineRule="auto"/>
        <w:ind w:firstLine="411" w:firstLineChars="196"/>
        <w:rPr>
          <w:rFonts w:ascii="仿宋_GB2312" w:hAnsi="宋体" w:eastAsia="仿宋_GB2312"/>
          <w:color w:val="000000"/>
          <w:szCs w:val="21"/>
          <w:highlight w:val="none"/>
        </w:rPr>
      </w:pPr>
      <w:r>
        <w:rPr>
          <w:rFonts w:hint="eastAsia" w:ascii="仿宋_GB2312" w:hAnsi="宋体" w:eastAsia="仿宋_GB2312"/>
          <w:color w:val="000000"/>
          <w:szCs w:val="21"/>
          <w:highlight w:val="none"/>
        </w:rPr>
        <w:t>9.2.1货物的现场安装、启动和试运行；</w:t>
      </w:r>
    </w:p>
    <w:p w14:paraId="78EA3B6E">
      <w:pPr>
        <w:adjustRightInd w:val="0"/>
        <w:snapToGrid w:val="0"/>
        <w:spacing w:line="360" w:lineRule="auto"/>
        <w:ind w:firstLine="411" w:firstLineChars="196"/>
        <w:rPr>
          <w:rFonts w:ascii="仿宋_GB2312" w:hAnsi="宋体" w:eastAsia="仿宋_GB2312"/>
          <w:color w:val="000000"/>
          <w:szCs w:val="21"/>
          <w:highlight w:val="none"/>
        </w:rPr>
      </w:pPr>
      <w:r>
        <w:rPr>
          <w:rFonts w:hint="eastAsia" w:ascii="仿宋_GB2312" w:hAnsi="宋体" w:eastAsia="仿宋_GB2312"/>
          <w:color w:val="000000"/>
          <w:szCs w:val="21"/>
          <w:highlight w:val="none"/>
        </w:rPr>
        <w:t>9.2.2提供货物组装和维修所需的工具；</w:t>
      </w:r>
    </w:p>
    <w:p w14:paraId="3891D96A">
      <w:pPr>
        <w:adjustRightInd w:val="0"/>
        <w:snapToGrid w:val="0"/>
        <w:spacing w:line="360" w:lineRule="auto"/>
        <w:ind w:firstLine="411" w:firstLineChars="196"/>
        <w:rPr>
          <w:rFonts w:ascii="仿宋_GB2312" w:hAnsi="宋体" w:eastAsia="仿宋_GB2312"/>
          <w:color w:val="000000"/>
          <w:szCs w:val="21"/>
          <w:highlight w:val="none"/>
        </w:rPr>
      </w:pPr>
      <w:r>
        <w:rPr>
          <w:rFonts w:hint="eastAsia" w:ascii="仿宋_GB2312" w:hAnsi="宋体" w:eastAsia="仿宋_GB2312"/>
          <w:color w:val="000000"/>
          <w:szCs w:val="21"/>
          <w:highlight w:val="none"/>
        </w:rPr>
        <w:t>9.2.3在质量保证期内对所交付货物提供运行监督、维修、保养等,如果招标文件没有特别要求，以供方在投标文件中提交的售后服务承诺书为准。如果上述文件规定有不一致之处，以对需方有利的为准。</w:t>
      </w:r>
    </w:p>
    <w:p w14:paraId="6AE3EB43">
      <w:pPr>
        <w:adjustRightInd w:val="0"/>
        <w:snapToGrid w:val="0"/>
        <w:spacing w:line="360" w:lineRule="auto"/>
        <w:ind w:firstLine="411" w:firstLineChars="196"/>
        <w:rPr>
          <w:rFonts w:ascii="仿宋_GB2312" w:hAnsi="宋体" w:eastAsia="仿宋_GB2312"/>
          <w:color w:val="000000"/>
          <w:szCs w:val="21"/>
          <w:highlight w:val="none"/>
        </w:rPr>
      </w:pPr>
      <w:r>
        <w:rPr>
          <w:rFonts w:hint="eastAsia" w:ascii="仿宋_GB2312" w:hAnsi="宋体" w:eastAsia="仿宋_GB2312"/>
          <w:color w:val="000000"/>
          <w:szCs w:val="21"/>
          <w:highlight w:val="none"/>
        </w:rPr>
        <w:t>9.2.4在制造厂家或在项目现场就货物的安装、启动、运行、维护等对需方人员进行培训，直至需方人员掌握全部上述技能为止。</w:t>
      </w:r>
    </w:p>
    <w:p w14:paraId="4D75C872">
      <w:pPr>
        <w:adjustRightInd w:val="0"/>
        <w:snapToGrid w:val="0"/>
        <w:spacing w:line="360" w:lineRule="auto"/>
        <w:ind w:firstLine="411" w:firstLineChars="196"/>
        <w:rPr>
          <w:rFonts w:ascii="仿宋_GB2312" w:hAnsi="宋体" w:eastAsia="仿宋_GB2312"/>
          <w:color w:val="000000"/>
          <w:szCs w:val="21"/>
          <w:highlight w:val="none"/>
        </w:rPr>
      </w:pPr>
      <w:r>
        <w:rPr>
          <w:rFonts w:hint="eastAsia" w:ascii="仿宋_GB2312" w:hAnsi="宋体" w:eastAsia="仿宋_GB2312"/>
          <w:color w:val="000000"/>
          <w:szCs w:val="21"/>
          <w:highlight w:val="none"/>
        </w:rPr>
        <w:t>9.3伴随服务的费用应含在合同价中，不单独进行支付。</w:t>
      </w:r>
    </w:p>
    <w:p w14:paraId="568B02F8">
      <w:pPr>
        <w:adjustRightInd w:val="0"/>
        <w:snapToGrid w:val="0"/>
        <w:spacing w:line="360" w:lineRule="auto"/>
        <w:ind w:firstLine="411" w:firstLineChars="196"/>
        <w:rPr>
          <w:rFonts w:ascii="仿宋_GB2312" w:hAnsi="宋体" w:eastAsia="仿宋_GB2312"/>
          <w:b/>
          <w:color w:val="000000"/>
          <w:szCs w:val="21"/>
          <w:highlight w:val="none"/>
        </w:rPr>
      </w:pPr>
      <w:bookmarkStart w:id="175" w:name="_Toc14320_WPSOffice_Level1"/>
      <w:bookmarkStart w:id="176" w:name="_Toc7636_WPSOffice_Level1"/>
      <w:bookmarkStart w:id="177" w:name="_Toc8205_WPSOffice_Level1"/>
      <w:r>
        <w:rPr>
          <w:rFonts w:hint="eastAsia" w:ascii="仿宋_GB2312" w:hAnsi="宋体" w:eastAsia="仿宋_GB2312"/>
          <w:b/>
          <w:color w:val="000000"/>
          <w:szCs w:val="21"/>
          <w:highlight w:val="none"/>
        </w:rPr>
        <w:t>10.质量保证期</w:t>
      </w:r>
      <w:bookmarkEnd w:id="175"/>
      <w:bookmarkEnd w:id="176"/>
      <w:bookmarkEnd w:id="177"/>
    </w:p>
    <w:p w14:paraId="6EA275D3">
      <w:pPr>
        <w:adjustRightInd w:val="0"/>
        <w:snapToGrid w:val="0"/>
        <w:spacing w:line="360" w:lineRule="auto"/>
        <w:ind w:firstLine="411" w:firstLineChars="196"/>
        <w:rPr>
          <w:rFonts w:ascii="仿宋_GB2312" w:hAnsi="宋体" w:eastAsia="仿宋_GB2312"/>
          <w:color w:val="000000"/>
          <w:szCs w:val="21"/>
          <w:highlight w:val="none"/>
        </w:rPr>
      </w:pPr>
      <w:r>
        <w:rPr>
          <w:rFonts w:hint="eastAsia" w:ascii="仿宋_GB2312" w:hAnsi="宋体" w:eastAsia="仿宋_GB2312"/>
          <w:color w:val="000000"/>
          <w:szCs w:val="21"/>
          <w:highlight w:val="none"/>
        </w:rPr>
        <w:t>10.1以招标文件中的规定为准，如果投标文件中的承诺优于招标文件规定，则以投标文件为准。</w:t>
      </w:r>
    </w:p>
    <w:p w14:paraId="28E49A79">
      <w:pPr>
        <w:adjustRightInd w:val="0"/>
        <w:snapToGrid w:val="0"/>
        <w:spacing w:line="360" w:lineRule="auto"/>
        <w:ind w:firstLine="411" w:firstLineChars="196"/>
        <w:rPr>
          <w:rFonts w:ascii="仿宋_GB2312" w:hAnsi="宋体" w:eastAsia="仿宋_GB2312"/>
          <w:color w:val="000000"/>
          <w:szCs w:val="21"/>
          <w:highlight w:val="none"/>
        </w:rPr>
      </w:pPr>
      <w:r>
        <w:rPr>
          <w:rFonts w:hint="eastAsia" w:ascii="仿宋_GB2312" w:hAnsi="宋体" w:eastAsia="仿宋_GB2312"/>
          <w:color w:val="000000"/>
          <w:szCs w:val="21"/>
          <w:highlight w:val="none"/>
        </w:rPr>
        <w:t>10.2如果招标文件没有特别要求，以供方在投标文件中提交的制造厂商的有关文件为准。如果上述文件规定有不一致之处，以对需方有利的为准。</w:t>
      </w:r>
    </w:p>
    <w:p w14:paraId="67072104">
      <w:pPr>
        <w:adjustRightInd w:val="0"/>
        <w:snapToGrid w:val="0"/>
        <w:spacing w:line="360" w:lineRule="auto"/>
        <w:ind w:firstLine="411" w:firstLineChars="196"/>
        <w:rPr>
          <w:rFonts w:ascii="仿宋_GB2312" w:hAnsi="宋体" w:eastAsia="仿宋_GB2312"/>
          <w:b/>
          <w:color w:val="000000"/>
          <w:szCs w:val="21"/>
          <w:highlight w:val="none"/>
        </w:rPr>
      </w:pPr>
      <w:bookmarkStart w:id="178" w:name="_Toc13950_WPSOffice_Level1"/>
      <w:bookmarkStart w:id="179" w:name="_Toc18427_WPSOffice_Level1"/>
      <w:bookmarkStart w:id="180" w:name="_Toc16220_WPSOffice_Level1"/>
      <w:r>
        <w:rPr>
          <w:rFonts w:hint="eastAsia" w:ascii="仿宋_GB2312" w:hAnsi="宋体" w:eastAsia="仿宋_GB2312"/>
          <w:b/>
          <w:color w:val="000000"/>
          <w:szCs w:val="21"/>
          <w:highlight w:val="none"/>
        </w:rPr>
        <w:t>11.质量保证</w:t>
      </w:r>
      <w:bookmarkEnd w:id="178"/>
      <w:bookmarkEnd w:id="179"/>
      <w:bookmarkEnd w:id="180"/>
    </w:p>
    <w:p w14:paraId="2D18FD72">
      <w:pPr>
        <w:adjustRightInd w:val="0"/>
        <w:snapToGrid w:val="0"/>
        <w:spacing w:line="360" w:lineRule="auto"/>
        <w:ind w:firstLine="411" w:firstLineChars="196"/>
        <w:rPr>
          <w:rFonts w:ascii="仿宋_GB2312" w:hAnsi="宋体" w:eastAsia="仿宋_GB2312"/>
          <w:color w:val="000000"/>
          <w:szCs w:val="21"/>
          <w:highlight w:val="none"/>
        </w:rPr>
      </w:pPr>
      <w:r>
        <w:rPr>
          <w:rFonts w:hint="eastAsia" w:ascii="仿宋_GB2312" w:hAnsi="宋体" w:eastAsia="仿宋_GB2312"/>
          <w:color w:val="000000"/>
          <w:szCs w:val="21"/>
          <w:highlight w:val="none"/>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质量保证责任，该责任不受质量保证期的限制。</w:t>
      </w:r>
    </w:p>
    <w:p w14:paraId="03054135">
      <w:pPr>
        <w:adjustRightInd w:val="0"/>
        <w:snapToGrid w:val="0"/>
        <w:spacing w:line="360" w:lineRule="auto"/>
        <w:ind w:firstLine="411" w:firstLineChars="196"/>
        <w:rPr>
          <w:rFonts w:ascii="仿宋_GB2312" w:hAnsi="宋体" w:eastAsia="仿宋_GB2312"/>
          <w:color w:val="000000"/>
          <w:szCs w:val="21"/>
          <w:highlight w:val="none"/>
        </w:rPr>
      </w:pPr>
      <w:r>
        <w:rPr>
          <w:rFonts w:hint="eastAsia" w:ascii="仿宋_GB2312" w:hAnsi="宋体" w:eastAsia="仿宋_GB2312"/>
          <w:color w:val="000000"/>
          <w:szCs w:val="21"/>
          <w:highlight w:val="none"/>
        </w:rPr>
        <w:t>11.2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p>
    <w:p w14:paraId="051C2E1D">
      <w:pPr>
        <w:adjustRightInd w:val="0"/>
        <w:snapToGrid w:val="0"/>
        <w:spacing w:line="360" w:lineRule="auto"/>
        <w:ind w:firstLine="411" w:firstLineChars="196"/>
        <w:rPr>
          <w:rFonts w:ascii="仿宋_GB2312" w:hAnsi="宋体" w:eastAsia="仿宋_GB2312"/>
          <w:color w:val="000000"/>
          <w:szCs w:val="21"/>
          <w:highlight w:val="none"/>
        </w:rPr>
      </w:pPr>
      <w:r>
        <w:rPr>
          <w:rFonts w:hint="eastAsia" w:ascii="仿宋_GB2312" w:hAnsi="宋体" w:eastAsia="仿宋_GB2312"/>
          <w:color w:val="000000"/>
          <w:szCs w:val="21"/>
          <w:highlight w:val="none"/>
        </w:rPr>
        <w:t>11.3如果供方在接到需方通知后，在本政府采购合同约定的响应时间内没有弥补缺陷，需方可采取必要的补救措施，但其风险和费用将由供方负担，并且需方根据合同规定对供方行使的其它权利不受影响。</w:t>
      </w:r>
    </w:p>
    <w:p w14:paraId="536755D2">
      <w:pPr>
        <w:adjustRightInd w:val="0"/>
        <w:snapToGrid w:val="0"/>
        <w:spacing w:line="360" w:lineRule="auto"/>
        <w:ind w:firstLine="411" w:firstLineChars="196"/>
        <w:rPr>
          <w:rFonts w:ascii="仿宋_GB2312" w:hAnsi="宋体" w:eastAsia="仿宋_GB2312"/>
          <w:b/>
          <w:color w:val="000000"/>
          <w:szCs w:val="21"/>
          <w:highlight w:val="none"/>
        </w:rPr>
      </w:pPr>
      <w:bookmarkStart w:id="181" w:name="_Toc24667_WPSOffice_Level1"/>
      <w:bookmarkStart w:id="182" w:name="_Toc29469_WPSOffice_Level1"/>
      <w:bookmarkStart w:id="183" w:name="_Toc9090_WPSOffice_Level1"/>
      <w:r>
        <w:rPr>
          <w:rFonts w:hint="eastAsia" w:ascii="仿宋_GB2312" w:hAnsi="宋体" w:eastAsia="仿宋_GB2312"/>
          <w:b/>
          <w:color w:val="000000"/>
          <w:szCs w:val="21"/>
          <w:highlight w:val="none"/>
        </w:rPr>
        <w:t>12.技术服务和保修责任</w:t>
      </w:r>
      <w:bookmarkEnd w:id="181"/>
      <w:bookmarkEnd w:id="182"/>
      <w:bookmarkEnd w:id="183"/>
    </w:p>
    <w:p w14:paraId="21276AD5">
      <w:pPr>
        <w:adjustRightInd w:val="0"/>
        <w:snapToGrid w:val="0"/>
        <w:spacing w:line="360" w:lineRule="auto"/>
        <w:ind w:firstLine="411" w:firstLineChars="196"/>
        <w:rPr>
          <w:rFonts w:ascii="仿宋_GB2312" w:hAnsi="宋体" w:eastAsia="仿宋_GB2312"/>
          <w:color w:val="000000"/>
          <w:szCs w:val="21"/>
          <w:highlight w:val="none"/>
        </w:rPr>
      </w:pPr>
      <w:r>
        <w:rPr>
          <w:rFonts w:hint="eastAsia" w:ascii="仿宋_GB2312" w:hAnsi="宋体" w:eastAsia="仿宋_GB2312"/>
          <w:color w:val="000000"/>
          <w:szCs w:val="21"/>
          <w:highlight w:val="none"/>
        </w:rPr>
        <w:t>12.1供方对政府采购合同货物的保修期，以招标文件中的规定为准，如果投标文件中的承诺优于招标文件规定，则以投标文件为准。</w:t>
      </w:r>
    </w:p>
    <w:p w14:paraId="1C05E470">
      <w:pPr>
        <w:adjustRightInd w:val="0"/>
        <w:snapToGrid w:val="0"/>
        <w:spacing w:line="360" w:lineRule="auto"/>
        <w:ind w:firstLine="411" w:firstLineChars="196"/>
        <w:rPr>
          <w:rFonts w:ascii="仿宋_GB2312" w:hAnsi="宋体" w:eastAsia="仿宋_GB2312"/>
          <w:color w:val="000000"/>
          <w:szCs w:val="21"/>
          <w:highlight w:val="none"/>
        </w:rPr>
      </w:pPr>
      <w:r>
        <w:rPr>
          <w:rFonts w:hint="eastAsia" w:ascii="仿宋_GB2312" w:hAnsi="宋体" w:eastAsia="仿宋_GB2312"/>
          <w:color w:val="000000"/>
          <w:szCs w:val="21"/>
          <w:highlight w:val="none"/>
        </w:rPr>
        <w:t>12.2供方应按如下内容提供售后服务：</w:t>
      </w:r>
    </w:p>
    <w:p w14:paraId="30BA4EB0">
      <w:pPr>
        <w:adjustRightInd w:val="0"/>
        <w:snapToGrid w:val="0"/>
        <w:spacing w:line="360" w:lineRule="auto"/>
        <w:ind w:firstLine="411" w:firstLineChars="196"/>
        <w:rPr>
          <w:rFonts w:ascii="仿宋_GB2312" w:hAnsi="宋体" w:eastAsia="仿宋_GB2312"/>
          <w:color w:val="000000"/>
          <w:szCs w:val="21"/>
          <w:highlight w:val="none"/>
        </w:rPr>
      </w:pPr>
      <w:r>
        <w:rPr>
          <w:rFonts w:hint="eastAsia" w:ascii="仿宋_GB2312" w:hAnsi="宋体" w:eastAsia="仿宋_GB2312"/>
          <w:color w:val="000000"/>
          <w:szCs w:val="21"/>
          <w:highlight w:val="none"/>
        </w:rPr>
        <w:t>12.2.1产品经过试运行期，所有性能指标达到技术规范书的要求时，可按招标文件、投标文件内容进行初验。在试运行期间，由于产品质量等造成某些指标达不到要求，供方须更换或进行修复，试运行期重新计算。</w:t>
      </w:r>
    </w:p>
    <w:p w14:paraId="42532E72">
      <w:pPr>
        <w:adjustRightInd w:val="0"/>
        <w:snapToGrid w:val="0"/>
        <w:spacing w:line="360" w:lineRule="auto"/>
        <w:ind w:firstLine="411" w:firstLineChars="196"/>
        <w:rPr>
          <w:rFonts w:ascii="仿宋_GB2312" w:hAnsi="宋体" w:eastAsia="仿宋_GB2312"/>
          <w:color w:val="000000"/>
          <w:szCs w:val="21"/>
          <w:highlight w:val="none"/>
        </w:rPr>
      </w:pPr>
      <w:r>
        <w:rPr>
          <w:rFonts w:hint="eastAsia" w:ascii="仿宋_GB2312" w:hAnsi="宋体" w:eastAsia="仿宋_GB2312"/>
          <w:color w:val="000000"/>
          <w:szCs w:val="21"/>
          <w:highlight w:val="none"/>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14:paraId="412A70CF">
      <w:pPr>
        <w:adjustRightInd w:val="0"/>
        <w:snapToGrid w:val="0"/>
        <w:spacing w:line="360" w:lineRule="auto"/>
        <w:ind w:firstLine="411" w:firstLineChars="196"/>
        <w:rPr>
          <w:rFonts w:ascii="仿宋_GB2312" w:hAnsi="宋体" w:eastAsia="仿宋_GB2312"/>
          <w:color w:val="000000"/>
          <w:szCs w:val="21"/>
          <w:highlight w:val="none"/>
        </w:rPr>
      </w:pPr>
      <w:r>
        <w:rPr>
          <w:rFonts w:hint="eastAsia" w:ascii="仿宋_GB2312" w:hAnsi="宋体" w:eastAsia="仿宋_GB2312"/>
          <w:color w:val="000000"/>
          <w:szCs w:val="21"/>
          <w:highlight w:val="none"/>
        </w:rPr>
        <w:t>12.2.3保修期间供方要保修除消耗品以外的所有产品。如果系统、设备等发生故障，供方要调查故障原因并修复直至满足最终验收指标和性能的要求，或者修理、更换整个或部分有缺陷的材料。</w:t>
      </w:r>
    </w:p>
    <w:p w14:paraId="1FE71FC8">
      <w:pPr>
        <w:adjustRightInd w:val="0"/>
        <w:snapToGrid w:val="0"/>
        <w:spacing w:line="360" w:lineRule="auto"/>
        <w:ind w:firstLine="411" w:firstLineChars="196"/>
        <w:rPr>
          <w:rFonts w:ascii="仿宋_GB2312" w:hAnsi="宋体" w:eastAsia="仿宋_GB2312"/>
          <w:color w:val="000000"/>
          <w:szCs w:val="21"/>
          <w:highlight w:val="none"/>
        </w:rPr>
      </w:pPr>
      <w:r>
        <w:rPr>
          <w:rFonts w:hint="eastAsia" w:ascii="仿宋_GB2312" w:hAnsi="宋体" w:eastAsia="仿宋_GB2312"/>
          <w:color w:val="000000"/>
          <w:szCs w:val="21"/>
          <w:highlight w:val="none"/>
        </w:rPr>
        <w:t>12.2.4保修期内，供方提供电话、电子邮件、Web、现场服务等方式的技术支持，对用户的现场服务要求，供方必须按投标文件做出的承诺进行响应。</w:t>
      </w:r>
    </w:p>
    <w:p w14:paraId="19CC9782">
      <w:pPr>
        <w:adjustRightInd w:val="0"/>
        <w:snapToGrid w:val="0"/>
        <w:spacing w:line="360" w:lineRule="auto"/>
        <w:ind w:firstLine="411" w:firstLineChars="196"/>
        <w:rPr>
          <w:rFonts w:ascii="仿宋_GB2312" w:hAnsi="宋体" w:eastAsia="仿宋_GB2312"/>
          <w:color w:val="000000"/>
          <w:szCs w:val="21"/>
          <w:highlight w:val="none"/>
        </w:rPr>
      </w:pPr>
      <w:r>
        <w:rPr>
          <w:rFonts w:hint="eastAsia" w:ascii="仿宋_GB2312" w:hAnsi="宋体" w:eastAsia="仿宋_GB2312"/>
          <w:color w:val="000000"/>
          <w:szCs w:val="21"/>
          <w:highlight w:val="none"/>
        </w:rPr>
        <w:t>12.2.5保修期内，供方应对出现故障无法修复的产品或无法正常运行的系统，提供替代产品以保证系统的正常工作。</w:t>
      </w:r>
    </w:p>
    <w:p w14:paraId="16BD8C3C">
      <w:pPr>
        <w:adjustRightInd w:val="0"/>
        <w:snapToGrid w:val="0"/>
        <w:spacing w:line="360" w:lineRule="auto"/>
        <w:ind w:firstLine="411" w:firstLineChars="196"/>
        <w:rPr>
          <w:rFonts w:ascii="仿宋_GB2312" w:hAnsi="宋体" w:eastAsia="仿宋_GB2312"/>
          <w:color w:val="000000"/>
          <w:szCs w:val="21"/>
          <w:highlight w:val="none"/>
        </w:rPr>
      </w:pPr>
      <w:r>
        <w:rPr>
          <w:rFonts w:hint="eastAsia" w:ascii="仿宋_GB2312" w:hAnsi="宋体" w:eastAsia="仿宋_GB2312"/>
          <w:color w:val="000000"/>
          <w:szCs w:val="21"/>
          <w:highlight w:val="none"/>
        </w:rPr>
        <w:t>12.2.6保修期内，供方应投标时的承诺提供相关服务。</w:t>
      </w:r>
    </w:p>
    <w:p w14:paraId="2DF516E0">
      <w:pPr>
        <w:adjustRightInd w:val="0"/>
        <w:snapToGrid w:val="0"/>
        <w:spacing w:line="360" w:lineRule="auto"/>
        <w:ind w:firstLine="411" w:firstLineChars="196"/>
        <w:rPr>
          <w:rFonts w:ascii="仿宋_GB2312" w:hAnsi="宋体" w:eastAsia="仿宋_GB2312"/>
          <w:color w:val="000000"/>
          <w:szCs w:val="21"/>
          <w:highlight w:val="none"/>
        </w:rPr>
      </w:pPr>
      <w:r>
        <w:rPr>
          <w:rFonts w:hint="eastAsia" w:ascii="仿宋_GB2312" w:hAnsi="宋体" w:eastAsia="仿宋_GB2312"/>
          <w:color w:val="000000"/>
          <w:szCs w:val="21"/>
          <w:highlight w:val="none"/>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14:paraId="42AF2C2D">
      <w:pPr>
        <w:adjustRightInd w:val="0"/>
        <w:snapToGrid w:val="0"/>
        <w:spacing w:line="360" w:lineRule="auto"/>
        <w:ind w:firstLine="411" w:firstLineChars="196"/>
        <w:rPr>
          <w:rFonts w:ascii="仿宋_GB2312" w:hAnsi="宋体" w:eastAsia="仿宋_GB2312"/>
          <w:color w:val="000000"/>
          <w:szCs w:val="21"/>
          <w:highlight w:val="none"/>
        </w:rPr>
      </w:pPr>
      <w:r>
        <w:rPr>
          <w:rFonts w:hint="eastAsia" w:ascii="仿宋_GB2312" w:hAnsi="宋体" w:eastAsia="仿宋_GB2312"/>
          <w:color w:val="000000"/>
          <w:szCs w:val="21"/>
          <w:highlight w:val="none"/>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14:paraId="7E5A17B9">
      <w:pPr>
        <w:adjustRightInd w:val="0"/>
        <w:snapToGrid w:val="0"/>
        <w:spacing w:line="360" w:lineRule="auto"/>
        <w:ind w:firstLine="411" w:firstLineChars="196"/>
        <w:rPr>
          <w:rFonts w:ascii="仿宋_GB2312" w:hAnsi="宋体" w:eastAsia="仿宋_GB2312"/>
          <w:color w:val="000000"/>
          <w:szCs w:val="21"/>
          <w:highlight w:val="none"/>
        </w:rPr>
      </w:pPr>
      <w:r>
        <w:rPr>
          <w:rFonts w:hint="eastAsia" w:ascii="仿宋_GB2312" w:hAnsi="宋体" w:eastAsia="仿宋_GB2312"/>
          <w:color w:val="000000"/>
          <w:szCs w:val="21"/>
          <w:highlight w:val="none"/>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14:paraId="4DF36287">
      <w:pPr>
        <w:adjustRightInd w:val="0"/>
        <w:snapToGrid w:val="0"/>
        <w:spacing w:line="360" w:lineRule="auto"/>
        <w:ind w:firstLine="411" w:firstLineChars="196"/>
        <w:rPr>
          <w:rFonts w:ascii="仿宋_GB2312" w:hAnsi="宋体" w:eastAsia="仿宋_GB2312"/>
          <w:color w:val="000000"/>
          <w:szCs w:val="21"/>
          <w:highlight w:val="none"/>
        </w:rPr>
      </w:pPr>
      <w:r>
        <w:rPr>
          <w:rFonts w:hint="eastAsia" w:ascii="仿宋_GB2312" w:hAnsi="宋体" w:eastAsia="仿宋_GB2312"/>
          <w:color w:val="000000"/>
          <w:szCs w:val="21"/>
          <w:highlight w:val="none"/>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14:paraId="6AA041DD">
      <w:pPr>
        <w:adjustRightInd w:val="0"/>
        <w:snapToGrid w:val="0"/>
        <w:spacing w:line="360" w:lineRule="auto"/>
        <w:ind w:firstLine="411" w:firstLineChars="196"/>
        <w:rPr>
          <w:rFonts w:ascii="仿宋_GB2312" w:hAnsi="宋体" w:eastAsia="仿宋_GB2312"/>
          <w:b/>
          <w:color w:val="000000"/>
          <w:szCs w:val="21"/>
          <w:highlight w:val="none"/>
        </w:rPr>
      </w:pPr>
      <w:bookmarkStart w:id="184" w:name="_Toc11781_WPSOffice_Level1"/>
      <w:bookmarkStart w:id="185" w:name="_Toc8548_WPSOffice_Level1"/>
      <w:bookmarkStart w:id="186" w:name="_Toc16924_WPSOffice_Level1"/>
      <w:r>
        <w:rPr>
          <w:rFonts w:hint="eastAsia" w:ascii="仿宋_GB2312" w:hAnsi="宋体" w:eastAsia="仿宋_GB2312"/>
          <w:b/>
          <w:color w:val="000000"/>
          <w:szCs w:val="21"/>
          <w:highlight w:val="none"/>
        </w:rPr>
        <w:t>13.违约责任</w:t>
      </w:r>
      <w:bookmarkEnd w:id="184"/>
      <w:bookmarkEnd w:id="185"/>
      <w:bookmarkEnd w:id="186"/>
    </w:p>
    <w:p w14:paraId="4E79EF51">
      <w:pPr>
        <w:adjustRightInd w:val="0"/>
        <w:snapToGrid w:val="0"/>
        <w:spacing w:line="360" w:lineRule="auto"/>
        <w:ind w:firstLine="411" w:firstLineChars="196"/>
        <w:rPr>
          <w:rFonts w:ascii="仿宋_GB2312" w:hAnsi="宋体" w:eastAsia="仿宋_GB2312"/>
          <w:color w:val="000000"/>
          <w:szCs w:val="21"/>
          <w:highlight w:val="none"/>
        </w:rPr>
      </w:pPr>
      <w:r>
        <w:rPr>
          <w:rFonts w:hint="eastAsia" w:ascii="仿宋_GB2312" w:hAnsi="宋体" w:eastAsia="仿宋_GB2312"/>
          <w:color w:val="000000"/>
          <w:szCs w:val="21"/>
          <w:highlight w:val="none"/>
        </w:rPr>
        <w:t>13.1如果供方未按照政府采购合同规定的要求交付政府采购合同货物和提供服务；或供方在收到需方要求更换有缺陷的货物或部件的通知后10日内或在供方签署货损证明后10日内没有补足或更换货物、或交货仍不符合要求；或供方未能履行政府采购合同约定的任何其它义务时，需方有权向供方发出违约通知书，供方应按照需方选择的下列一种或多种方式承担赔偿责任：</w:t>
      </w:r>
    </w:p>
    <w:p w14:paraId="2F4ABC65">
      <w:pPr>
        <w:adjustRightInd w:val="0"/>
        <w:snapToGrid w:val="0"/>
        <w:spacing w:line="360" w:lineRule="auto"/>
        <w:ind w:firstLine="411" w:firstLineChars="196"/>
        <w:rPr>
          <w:rFonts w:ascii="仿宋_GB2312" w:hAnsi="宋体" w:eastAsia="仿宋_GB2312"/>
          <w:color w:val="000000"/>
          <w:szCs w:val="21"/>
          <w:highlight w:val="none"/>
        </w:rPr>
      </w:pPr>
      <w:r>
        <w:rPr>
          <w:rFonts w:hint="eastAsia" w:ascii="仿宋_GB2312" w:hAnsi="宋体" w:eastAsia="仿宋_GB2312"/>
          <w:color w:val="000000"/>
          <w:szCs w:val="21"/>
          <w:highlight w:val="none"/>
        </w:rPr>
        <w:t>13.1.1在需方同意延长的期限内交付全部货物、提供服务并承担由此给需方造成的一切损失；</w:t>
      </w:r>
    </w:p>
    <w:p w14:paraId="67B9B988">
      <w:pPr>
        <w:adjustRightInd w:val="0"/>
        <w:snapToGrid w:val="0"/>
        <w:spacing w:line="360" w:lineRule="auto"/>
        <w:ind w:firstLine="411" w:firstLineChars="196"/>
        <w:rPr>
          <w:rFonts w:ascii="仿宋_GB2312" w:hAnsi="宋体" w:eastAsia="仿宋_GB2312"/>
          <w:color w:val="000000"/>
          <w:szCs w:val="21"/>
          <w:highlight w:val="none"/>
        </w:rPr>
      </w:pPr>
      <w:r>
        <w:rPr>
          <w:rFonts w:hint="eastAsia" w:ascii="仿宋_GB2312" w:hAnsi="宋体" w:eastAsia="仿宋_GB2312"/>
          <w:color w:val="000000"/>
          <w:szCs w:val="21"/>
          <w:highlight w:val="none"/>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14:paraId="3555AD9A">
      <w:pPr>
        <w:adjustRightInd w:val="0"/>
        <w:snapToGrid w:val="0"/>
        <w:spacing w:line="360" w:lineRule="auto"/>
        <w:ind w:firstLine="411" w:firstLineChars="196"/>
        <w:rPr>
          <w:rFonts w:ascii="仿宋_GB2312" w:hAnsi="宋体" w:eastAsia="仿宋_GB2312"/>
          <w:color w:val="000000"/>
          <w:szCs w:val="21"/>
          <w:highlight w:val="none"/>
        </w:rPr>
      </w:pPr>
      <w:r>
        <w:rPr>
          <w:rFonts w:hint="eastAsia" w:ascii="仿宋_GB2312" w:hAnsi="宋体" w:eastAsia="仿宋_GB2312"/>
          <w:color w:val="000000"/>
          <w:szCs w:val="21"/>
          <w:highlight w:val="none"/>
        </w:rPr>
        <w:t>13.1.3根据货物低劣程度、损坏程度以及使需方所遭受的损失，经双方商定降低货物的价格或赔偿需方所遭受的损失；</w:t>
      </w:r>
    </w:p>
    <w:p w14:paraId="1DD18666">
      <w:pPr>
        <w:adjustRightInd w:val="0"/>
        <w:snapToGrid w:val="0"/>
        <w:spacing w:line="360" w:lineRule="auto"/>
        <w:ind w:firstLine="411" w:firstLineChars="196"/>
        <w:rPr>
          <w:rFonts w:ascii="仿宋_GB2312" w:hAnsi="宋体" w:eastAsia="仿宋_GB2312"/>
          <w:color w:val="000000"/>
          <w:szCs w:val="21"/>
          <w:highlight w:val="none"/>
        </w:rPr>
      </w:pPr>
      <w:r>
        <w:rPr>
          <w:rFonts w:hint="eastAsia" w:ascii="仿宋_GB2312" w:hAnsi="宋体" w:eastAsia="仿宋_GB2312"/>
          <w:color w:val="000000"/>
          <w:szCs w:val="21"/>
          <w:highlight w:val="none"/>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14:paraId="2E2B08DE">
      <w:pPr>
        <w:adjustRightInd w:val="0"/>
        <w:snapToGrid w:val="0"/>
        <w:spacing w:line="360" w:lineRule="auto"/>
        <w:ind w:firstLine="411" w:firstLineChars="196"/>
        <w:rPr>
          <w:rFonts w:ascii="仿宋_GB2312" w:hAnsi="宋体" w:eastAsia="仿宋_GB2312"/>
          <w:color w:val="000000"/>
          <w:szCs w:val="21"/>
          <w:highlight w:val="none"/>
        </w:rPr>
      </w:pPr>
      <w:r>
        <w:rPr>
          <w:rFonts w:hint="eastAsia" w:ascii="仿宋_GB2312" w:hAnsi="宋体" w:eastAsia="仿宋_GB2312"/>
          <w:color w:val="000000"/>
          <w:szCs w:val="21"/>
          <w:highlight w:val="none"/>
        </w:rPr>
        <w:t>13.1.5需方有权部分或全部解除政府采购合同并要求供方赔偿由此造成的损失。此时需方可采取必要的补救措施，相关费用由供方承担。</w:t>
      </w:r>
    </w:p>
    <w:p w14:paraId="3AA2EB96">
      <w:pPr>
        <w:adjustRightInd w:val="0"/>
        <w:snapToGrid w:val="0"/>
        <w:spacing w:line="360" w:lineRule="auto"/>
        <w:ind w:firstLine="411" w:firstLineChars="196"/>
        <w:rPr>
          <w:rFonts w:ascii="仿宋_GB2312" w:hAnsi="宋体" w:eastAsia="仿宋_GB2312"/>
          <w:color w:val="000000"/>
          <w:szCs w:val="21"/>
          <w:highlight w:val="none"/>
        </w:rPr>
      </w:pPr>
      <w:r>
        <w:rPr>
          <w:rFonts w:hint="eastAsia" w:ascii="仿宋_GB2312" w:hAnsi="宋体" w:eastAsia="仿宋_GB2312"/>
          <w:color w:val="000000"/>
          <w:szCs w:val="21"/>
          <w:highlight w:val="none"/>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14:paraId="361B0EF8">
      <w:pPr>
        <w:adjustRightInd w:val="0"/>
        <w:snapToGrid w:val="0"/>
        <w:spacing w:line="360" w:lineRule="auto"/>
        <w:ind w:firstLine="411" w:firstLineChars="196"/>
        <w:rPr>
          <w:rFonts w:ascii="仿宋_GB2312" w:hAnsi="宋体" w:eastAsia="仿宋_GB2312"/>
          <w:color w:val="000000"/>
          <w:szCs w:val="21"/>
          <w:highlight w:val="none"/>
        </w:rPr>
      </w:pPr>
      <w:r>
        <w:rPr>
          <w:rFonts w:hint="eastAsia" w:ascii="仿宋_GB2312" w:hAnsi="宋体" w:eastAsia="仿宋_GB2312"/>
          <w:color w:val="000000"/>
          <w:szCs w:val="21"/>
          <w:highlight w:val="none"/>
        </w:rPr>
        <w:t>13.3延期交货的违约责任</w:t>
      </w:r>
    </w:p>
    <w:p w14:paraId="24BFAA39">
      <w:pPr>
        <w:adjustRightInd w:val="0"/>
        <w:snapToGrid w:val="0"/>
        <w:spacing w:line="360" w:lineRule="auto"/>
        <w:ind w:firstLine="411" w:firstLineChars="196"/>
        <w:rPr>
          <w:rFonts w:ascii="仿宋_GB2312" w:hAnsi="宋体" w:eastAsia="仿宋_GB2312"/>
          <w:color w:val="000000"/>
          <w:szCs w:val="21"/>
          <w:highlight w:val="none"/>
        </w:rPr>
      </w:pPr>
      <w:r>
        <w:rPr>
          <w:rFonts w:hint="eastAsia" w:ascii="仿宋_GB2312" w:hAnsi="宋体" w:eastAsia="仿宋_GB2312"/>
          <w:color w:val="000000"/>
          <w:szCs w:val="21"/>
          <w:highlight w:val="none"/>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14:paraId="0658FE5B">
      <w:pPr>
        <w:adjustRightInd w:val="0"/>
        <w:snapToGrid w:val="0"/>
        <w:spacing w:line="360" w:lineRule="auto"/>
        <w:ind w:firstLine="411" w:firstLineChars="196"/>
        <w:rPr>
          <w:rFonts w:ascii="仿宋_GB2312" w:hAnsi="宋体" w:eastAsia="仿宋_GB2312"/>
          <w:color w:val="000000"/>
          <w:szCs w:val="21"/>
          <w:highlight w:val="none"/>
        </w:rPr>
      </w:pPr>
      <w:r>
        <w:rPr>
          <w:rFonts w:hint="eastAsia" w:ascii="仿宋_GB2312" w:hAnsi="宋体" w:eastAsia="仿宋_GB2312"/>
          <w:color w:val="000000"/>
          <w:szCs w:val="21"/>
          <w:highlight w:val="none"/>
        </w:rPr>
        <w:t>13.3.2如供方在政府采购合同规定的交货日期后10天内仍未能交货，则视为供方不能交货，需方有权解除政府采购合同，供方除退还已收取的货款外，还应向需方偿付政府采购合同总金额10%的违约金。</w:t>
      </w:r>
    </w:p>
    <w:p w14:paraId="0279111A">
      <w:pPr>
        <w:adjustRightInd w:val="0"/>
        <w:snapToGrid w:val="0"/>
        <w:spacing w:line="360" w:lineRule="auto"/>
        <w:ind w:firstLine="411" w:firstLineChars="196"/>
        <w:rPr>
          <w:rFonts w:ascii="仿宋_GB2312" w:hAnsi="宋体" w:eastAsia="仿宋_GB2312"/>
          <w:color w:val="000000"/>
          <w:szCs w:val="21"/>
          <w:highlight w:val="none"/>
        </w:rPr>
      </w:pPr>
      <w:r>
        <w:rPr>
          <w:rFonts w:hint="eastAsia" w:ascii="仿宋_GB2312" w:hAnsi="宋体" w:eastAsia="仿宋_GB2312"/>
          <w:color w:val="000000"/>
          <w:szCs w:val="21"/>
          <w:highlight w:val="none"/>
        </w:rPr>
        <w:t>13.4以上各项交付的违约金并不影响违约方履行政府采购合同的各项义务。</w:t>
      </w:r>
    </w:p>
    <w:p w14:paraId="0B3A06B9">
      <w:pPr>
        <w:adjustRightInd w:val="0"/>
        <w:snapToGrid w:val="0"/>
        <w:spacing w:line="360" w:lineRule="auto"/>
        <w:ind w:firstLine="411" w:firstLineChars="196"/>
        <w:rPr>
          <w:rFonts w:ascii="仿宋_GB2312" w:hAnsi="宋体" w:eastAsia="仿宋_GB2312"/>
          <w:b/>
          <w:color w:val="000000"/>
          <w:szCs w:val="21"/>
          <w:highlight w:val="none"/>
        </w:rPr>
      </w:pPr>
      <w:bookmarkStart w:id="187" w:name="_Toc21833_WPSOffice_Level1"/>
      <w:bookmarkStart w:id="188" w:name="_Toc32310_WPSOffice_Level1"/>
      <w:bookmarkStart w:id="189" w:name="_Toc28610_WPSOffice_Level1"/>
      <w:r>
        <w:rPr>
          <w:rFonts w:hint="eastAsia" w:ascii="仿宋_GB2312" w:hAnsi="宋体" w:eastAsia="仿宋_GB2312"/>
          <w:b/>
          <w:color w:val="000000"/>
          <w:szCs w:val="21"/>
          <w:highlight w:val="none"/>
        </w:rPr>
        <w:t>14.不可抗力</w:t>
      </w:r>
      <w:bookmarkEnd w:id="187"/>
      <w:bookmarkEnd w:id="188"/>
      <w:bookmarkEnd w:id="189"/>
    </w:p>
    <w:p w14:paraId="1528B8ED">
      <w:pPr>
        <w:adjustRightInd w:val="0"/>
        <w:snapToGrid w:val="0"/>
        <w:spacing w:line="360" w:lineRule="auto"/>
        <w:ind w:firstLine="411" w:firstLineChars="196"/>
        <w:rPr>
          <w:rFonts w:ascii="仿宋_GB2312" w:hAnsi="宋体" w:eastAsia="仿宋_GB2312"/>
          <w:color w:val="000000"/>
          <w:szCs w:val="21"/>
          <w:highlight w:val="none"/>
        </w:rPr>
      </w:pPr>
      <w:r>
        <w:rPr>
          <w:rFonts w:hint="eastAsia" w:ascii="仿宋_GB2312" w:hAnsi="宋体" w:eastAsia="仿宋_GB2312"/>
          <w:color w:val="000000"/>
          <w:szCs w:val="21"/>
          <w:highlight w:val="none"/>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14:paraId="5DBA7497">
      <w:pPr>
        <w:adjustRightInd w:val="0"/>
        <w:snapToGrid w:val="0"/>
        <w:spacing w:line="360" w:lineRule="auto"/>
        <w:ind w:firstLine="411" w:firstLineChars="196"/>
        <w:rPr>
          <w:rFonts w:ascii="仿宋_GB2312" w:hAnsi="宋体" w:eastAsia="仿宋_GB2312"/>
          <w:color w:val="000000"/>
          <w:szCs w:val="21"/>
          <w:highlight w:val="none"/>
        </w:rPr>
      </w:pPr>
      <w:r>
        <w:rPr>
          <w:rFonts w:hint="eastAsia" w:ascii="仿宋_GB2312" w:hAnsi="宋体" w:eastAsia="仿宋_GB2312"/>
          <w:color w:val="000000"/>
          <w:szCs w:val="21"/>
          <w:highlight w:val="none"/>
        </w:rPr>
        <w:t>14.2本条所述的“不可抗力”系指那些双方无法控制，不可预见的事件，但不包括双方的违约或疏忽。这些事件包括但不限于：战争、严重火灾、洪水、台风、地震。</w:t>
      </w:r>
    </w:p>
    <w:p w14:paraId="65E867C9">
      <w:pPr>
        <w:adjustRightInd w:val="0"/>
        <w:snapToGrid w:val="0"/>
        <w:spacing w:line="360" w:lineRule="auto"/>
        <w:ind w:firstLine="411" w:firstLineChars="196"/>
        <w:rPr>
          <w:rFonts w:ascii="仿宋_GB2312" w:hAnsi="宋体" w:eastAsia="仿宋_GB2312"/>
          <w:color w:val="000000"/>
          <w:szCs w:val="21"/>
          <w:highlight w:val="none"/>
        </w:rPr>
      </w:pPr>
      <w:r>
        <w:rPr>
          <w:rFonts w:hint="eastAsia" w:ascii="仿宋_GB2312" w:hAnsi="宋体" w:eastAsia="仿宋_GB2312"/>
          <w:color w:val="000000"/>
          <w:szCs w:val="21"/>
          <w:highlight w:val="none"/>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14:paraId="1467F42D">
      <w:pPr>
        <w:adjustRightInd w:val="0"/>
        <w:snapToGrid w:val="0"/>
        <w:spacing w:line="360" w:lineRule="auto"/>
        <w:ind w:firstLine="411" w:firstLineChars="196"/>
        <w:rPr>
          <w:rFonts w:ascii="仿宋_GB2312" w:hAnsi="宋体" w:eastAsia="仿宋_GB2312"/>
          <w:b/>
          <w:color w:val="000000"/>
          <w:szCs w:val="21"/>
          <w:highlight w:val="none"/>
        </w:rPr>
      </w:pPr>
      <w:bookmarkStart w:id="190" w:name="_Toc3262_WPSOffice_Level1"/>
      <w:bookmarkStart w:id="191" w:name="_Toc12037_WPSOffice_Level1"/>
      <w:bookmarkStart w:id="192" w:name="_Toc13390_WPSOffice_Level1"/>
      <w:r>
        <w:rPr>
          <w:rFonts w:hint="eastAsia" w:ascii="仿宋_GB2312" w:hAnsi="宋体" w:eastAsia="仿宋_GB2312"/>
          <w:b/>
          <w:color w:val="000000"/>
          <w:szCs w:val="21"/>
          <w:highlight w:val="none"/>
        </w:rPr>
        <w:t>15.争端的解决</w:t>
      </w:r>
      <w:bookmarkEnd w:id="190"/>
      <w:bookmarkEnd w:id="191"/>
      <w:bookmarkEnd w:id="192"/>
    </w:p>
    <w:p w14:paraId="496A04AB">
      <w:pPr>
        <w:adjustRightInd w:val="0"/>
        <w:snapToGrid w:val="0"/>
        <w:spacing w:line="360" w:lineRule="auto"/>
        <w:ind w:firstLine="411" w:firstLineChars="196"/>
        <w:rPr>
          <w:rFonts w:ascii="仿宋_GB2312" w:hAnsi="宋体" w:eastAsia="仿宋_GB2312"/>
          <w:color w:val="000000"/>
          <w:szCs w:val="21"/>
          <w:highlight w:val="none"/>
        </w:rPr>
      </w:pPr>
      <w:r>
        <w:rPr>
          <w:rFonts w:hint="eastAsia" w:ascii="仿宋_GB2312" w:hAnsi="宋体" w:eastAsia="仿宋_GB2312"/>
          <w:color w:val="000000"/>
          <w:szCs w:val="21"/>
          <w:highlight w:val="none"/>
        </w:rPr>
        <w:t>15.1政府采购合同的履行、违约责任和解决争议的方法等适用《中华人民共和国合同法》。</w:t>
      </w:r>
    </w:p>
    <w:p w14:paraId="0C39B644">
      <w:pPr>
        <w:adjustRightInd w:val="0"/>
        <w:snapToGrid w:val="0"/>
        <w:spacing w:line="360" w:lineRule="auto"/>
        <w:ind w:firstLine="411" w:firstLineChars="196"/>
        <w:rPr>
          <w:rFonts w:ascii="仿宋_GB2312" w:hAnsi="宋体" w:eastAsia="仿宋_GB2312"/>
          <w:color w:val="000000"/>
          <w:szCs w:val="21"/>
          <w:highlight w:val="none"/>
        </w:rPr>
      </w:pPr>
      <w:r>
        <w:rPr>
          <w:rFonts w:ascii="仿宋_GB2312" w:hAnsi="宋体" w:eastAsia="仿宋_GB2312"/>
          <w:color w:val="000000"/>
          <w:szCs w:val="21"/>
          <w:highlight w:val="none"/>
        </w:rPr>
        <w:t>1</w:t>
      </w:r>
      <w:r>
        <w:rPr>
          <w:rFonts w:hint="eastAsia" w:ascii="仿宋_GB2312" w:hAnsi="宋体" w:eastAsia="仿宋_GB2312"/>
          <w:color w:val="000000"/>
          <w:szCs w:val="21"/>
          <w:highlight w:val="none"/>
        </w:rPr>
        <w:t>5</w:t>
      </w:r>
      <w:r>
        <w:rPr>
          <w:rFonts w:ascii="仿宋_GB2312" w:hAnsi="宋体" w:eastAsia="仿宋_GB2312"/>
          <w:color w:val="000000"/>
          <w:szCs w:val="21"/>
          <w:highlight w:val="none"/>
        </w:rPr>
        <w:t>.2</w:t>
      </w:r>
      <w:r>
        <w:rPr>
          <w:rFonts w:hint="eastAsia" w:ascii="仿宋_GB2312" w:hAnsi="宋体" w:eastAsia="仿宋_GB2312"/>
          <w:color w:val="000000"/>
          <w:szCs w:val="21"/>
          <w:highlight w:val="none"/>
        </w:rPr>
        <w:t>需方和供方应通过友好协商，解决在执行本政府采购合同过程中所发生的或与本政府采购合同有关的一切争端。</w:t>
      </w:r>
    </w:p>
    <w:p w14:paraId="7123CD5F">
      <w:pPr>
        <w:adjustRightInd w:val="0"/>
        <w:snapToGrid w:val="0"/>
        <w:spacing w:line="360" w:lineRule="auto"/>
        <w:ind w:firstLine="411" w:firstLineChars="196"/>
        <w:rPr>
          <w:rFonts w:ascii="仿宋_GB2312" w:hAnsi="宋体" w:eastAsia="仿宋_GB2312"/>
          <w:color w:val="000000"/>
          <w:szCs w:val="21"/>
          <w:highlight w:val="none"/>
        </w:rPr>
      </w:pPr>
      <w:r>
        <w:rPr>
          <w:rFonts w:ascii="仿宋_GB2312" w:hAnsi="宋体" w:eastAsia="仿宋_GB2312"/>
          <w:color w:val="000000"/>
          <w:szCs w:val="21"/>
          <w:highlight w:val="none"/>
        </w:rPr>
        <w:t>1</w:t>
      </w:r>
      <w:r>
        <w:rPr>
          <w:rFonts w:hint="eastAsia" w:ascii="仿宋_GB2312" w:hAnsi="宋体" w:eastAsia="仿宋_GB2312"/>
          <w:color w:val="000000"/>
          <w:szCs w:val="21"/>
          <w:highlight w:val="none"/>
        </w:rPr>
        <w:t>5</w:t>
      </w:r>
      <w:r>
        <w:rPr>
          <w:rFonts w:ascii="仿宋_GB2312" w:hAnsi="宋体" w:eastAsia="仿宋_GB2312"/>
          <w:color w:val="000000"/>
          <w:szCs w:val="21"/>
          <w:highlight w:val="none"/>
        </w:rPr>
        <w:t>.3</w:t>
      </w:r>
      <w:r>
        <w:rPr>
          <w:rFonts w:hint="eastAsia" w:ascii="仿宋_GB2312" w:hAnsi="宋体" w:eastAsia="仿宋_GB2312"/>
          <w:color w:val="000000"/>
          <w:szCs w:val="21"/>
          <w:highlight w:val="none"/>
        </w:rPr>
        <w:t>如果协商不成，双方中的任何一方可向需方所在地的人民法院提起诉讼。</w:t>
      </w:r>
    </w:p>
    <w:p w14:paraId="40AF4C55">
      <w:pPr>
        <w:adjustRightInd w:val="0"/>
        <w:snapToGrid w:val="0"/>
        <w:spacing w:line="360" w:lineRule="auto"/>
        <w:ind w:firstLine="411" w:firstLineChars="196"/>
        <w:rPr>
          <w:rFonts w:ascii="仿宋_GB2312" w:hAnsi="宋体" w:eastAsia="仿宋_GB2312"/>
          <w:color w:val="000000"/>
          <w:szCs w:val="21"/>
          <w:highlight w:val="none"/>
        </w:rPr>
      </w:pPr>
      <w:r>
        <w:rPr>
          <w:rFonts w:ascii="仿宋_GB2312" w:hAnsi="宋体" w:eastAsia="仿宋_GB2312"/>
          <w:color w:val="000000"/>
          <w:szCs w:val="21"/>
          <w:highlight w:val="none"/>
        </w:rPr>
        <w:t>1</w:t>
      </w:r>
      <w:r>
        <w:rPr>
          <w:rFonts w:hint="eastAsia" w:ascii="仿宋_GB2312" w:hAnsi="宋体" w:eastAsia="仿宋_GB2312"/>
          <w:color w:val="000000"/>
          <w:szCs w:val="21"/>
          <w:highlight w:val="none"/>
        </w:rPr>
        <w:t>5</w:t>
      </w:r>
      <w:r>
        <w:rPr>
          <w:rFonts w:ascii="仿宋_GB2312" w:hAnsi="宋体" w:eastAsia="仿宋_GB2312"/>
          <w:color w:val="000000"/>
          <w:szCs w:val="21"/>
          <w:highlight w:val="none"/>
        </w:rPr>
        <w:t>.4</w:t>
      </w:r>
      <w:r>
        <w:rPr>
          <w:rFonts w:hint="eastAsia" w:ascii="仿宋_GB2312" w:hAnsi="宋体" w:eastAsia="仿宋_GB2312"/>
          <w:color w:val="000000"/>
          <w:szCs w:val="21"/>
          <w:highlight w:val="none"/>
        </w:rPr>
        <w:t>因政府采购合同部分履行引发诉讼的，在诉讼期间，除正在进行诉讼的部分外，本政府采购合同的其它部分应继续执行。</w:t>
      </w:r>
    </w:p>
    <w:p w14:paraId="1AC5E960">
      <w:pPr>
        <w:adjustRightInd w:val="0"/>
        <w:snapToGrid w:val="0"/>
        <w:spacing w:line="360" w:lineRule="auto"/>
        <w:ind w:firstLine="411" w:firstLineChars="196"/>
        <w:rPr>
          <w:rFonts w:ascii="仿宋_GB2312" w:hAnsi="宋体" w:eastAsia="仿宋_GB2312"/>
          <w:b/>
          <w:color w:val="000000"/>
          <w:szCs w:val="21"/>
          <w:highlight w:val="none"/>
        </w:rPr>
      </w:pPr>
      <w:bookmarkStart w:id="193" w:name="_Toc1917_WPSOffice_Level1"/>
      <w:bookmarkStart w:id="194" w:name="_Toc7773_WPSOffice_Level1"/>
      <w:bookmarkStart w:id="195" w:name="_Toc27539_WPSOffice_Level1"/>
      <w:r>
        <w:rPr>
          <w:rFonts w:hint="eastAsia" w:ascii="仿宋_GB2312" w:hAnsi="宋体" w:eastAsia="仿宋_GB2312"/>
          <w:b/>
          <w:color w:val="000000"/>
          <w:szCs w:val="21"/>
          <w:highlight w:val="none"/>
        </w:rPr>
        <w:t>16.违约终止政府采购合同</w:t>
      </w:r>
      <w:bookmarkEnd w:id="193"/>
      <w:bookmarkEnd w:id="194"/>
      <w:bookmarkEnd w:id="195"/>
    </w:p>
    <w:p w14:paraId="03B830AB">
      <w:pPr>
        <w:adjustRightInd w:val="0"/>
        <w:snapToGrid w:val="0"/>
        <w:spacing w:line="360" w:lineRule="auto"/>
        <w:ind w:firstLine="411" w:firstLineChars="196"/>
        <w:rPr>
          <w:rFonts w:ascii="仿宋_GB2312" w:hAnsi="宋体" w:eastAsia="仿宋_GB2312"/>
          <w:color w:val="000000"/>
          <w:szCs w:val="21"/>
          <w:highlight w:val="none"/>
        </w:rPr>
      </w:pPr>
      <w:r>
        <w:rPr>
          <w:rFonts w:hint="eastAsia" w:ascii="仿宋_GB2312" w:hAnsi="宋体" w:eastAsia="仿宋_GB2312"/>
          <w:color w:val="000000"/>
          <w:szCs w:val="21"/>
          <w:highlight w:val="none"/>
        </w:rPr>
        <w:t>16.1在需方因供方违约而按政府采购合同约定采取的任何补救措施均无效的情况下，需方可在下列情况下向供方发出书面通知，提出终止部分或全部政府采购合同。</w:t>
      </w:r>
    </w:p>
    <w:p w14:paraId="3A9D77AD">
      <w:pPr>
        <w:adjustRightInd w:val="0"/>
        <w:snapToGrid w:val="0"/>
        <w:spacing w:line="360" w:lineRule="auto"/>
        <w:ind w:firstLine="411" w:firstLineChars="196"/>
        <w:rPr>
          <w:rFonts w:ascii="仿宋_GB2312" w:hAnsi="宋体" w:eastAsia="仿宋_GB2312"/>
          <w:color w:val="000000"/>
          <w:szCs w:val="21"/>
          <w:highlight w:val="none"/>
        </w:rPr>
      </w:pPr>
      <w:r>
        <w:rPr>
          <w:rFonts w:hint="eastAsia" w:ascii="仿宋_GB2312" w:hAnsi="宋体" w:eastAsia="仿宋_GB2312"/>
          <w:color w:val="000000"/>
          <w:szCs w:val="21"/>
          <w:highlight w:val="none"/>
        </w:rPr>
        <w:t>16.1.1如果供方未能在政府采购合同规定的限期或需方同意延长的限期内提供部分或全部货物和服务；</w:t>
      </w:r>
    </w:p>
    <w:p w14:paraId="63C4E9A4">
      <w:pPr>
        <w:adjustRightInd w:val="0"/>
        <w:snapToGrid w:val="0"/>
        <w:spacing w:line="360" w:lineRule="auto"/>
        <w:ind w:firstLine="411" w:firstLineChars="196"/>
        <w:rPr>
          <w:rFonts w:ascii="仿宋_GB2312" w:hAnsi="宋体" w:eastAsia="仿宋_GB2312"/>
          <w:color w:val="000000"/>
          <w:szCs w:val="21"/>
          <w:highlight w:val="none"/>
        </w:rPr>
      </w:pPr>
      <w:r>
        <w:rPr>
          <w:rFonts w:hint="eastAsia" w:ascii="仿宋_GB2312" w:hAnsi="宋体" w:eastAsia="仿宋_GB2312"/>
          <w:color w:val="000000"/>
          <w:szCs w:val="21"/>
          <w:highlight w:val="none"/>
        </w:rPr>
        <w:t>16.1.2未经需方事先书面同意，供方部分转让和分包或全部转让和分包其应履行的政府采购合同义务。</w:t>
      </w:r>
    </w:p>
    <w:p w14:paraId="7ED317D0">
      <w:pPr>
        <w:adjustRightInd w:val="0"/>
        <w:snapToGrid w:val="0"/>
        <w:spacing w:line="360" w:lineRule="auto"/>
        <w:ind w:firstLine="411" w:firstLineChars="196"/>
        <w:rPr>
          <w:rFonts w:ascii="仿宋_GB2312" w:hAnsi="宋体" w:eastAsia="仿宋_GB2312"/>
          <w:b/>
          <w:color w:val="000000"/>
          <w:szCs w:val="21"/>
          <w:highlight w:val="none"/>
        </w:rPr>
      </w:pPr>
      <w:bookmarkStart w:id="196" w:name="_Toc4220_WPSOffice_Level1"/>
      <w:bookmarkStart w:id="197" w:name="_Toc27976_WPSOffice_Level1"/>
      <w:bookmarkStart w:id="198" w:name="_Toc11967_WPSOffice_Level1"/>
      <w:r>
        <w:rPr>
          <w:rFonts w:hint="eastAsia" w:ascii="仿宋_GB2312" w:hAnsi="宋体" w:eastAsia="仿宋_GB2312"/>
          <w:b/>
          <w:color w:val="000000"/>
          <w:szCs w:val="21"/>
          <w:highlight w:val="none"/>
        </w:rPr>
        <w:t>17.政府采购合同转让和分包</w:t>
      </w:r>
      <w:bookmarkEnd w:id="196"/>
      <w:bookmarkEnd w:id="197"/>
      <w:bookmarkEnd w:id="198"/>
    </w:p>
    <w:p w14:paraId="6E958BAF">
      <w:pPr>
        <w:adjustRightInd w:val="0"/>
        <w:snapToGrid w:val="0"/>
        <w:spacing w:line="360" w:lineRule="auto"/>
        <w:ind w:firstLine="411" w:firstLineChars="196"/>
        <w:rPr>
          <w:rFonts w:ascii="仿宋_GB2312" w:hAnsi="宋体" w:eastAsia="仿宋_GB2312"/>
          <w:color w:val="000000"/>
          <w:szCs w:val="21"/>
          <w:highlight w:val="none"/>
        </w:rPr>
      </w:pPr>
      <w:r>
        <w:rPr>
          <w:rFonts w:hint="eastAsia" w:ascii="仿宋_GB2312" w:hAnsi="宋体" w:eastAsia="仿宋_GB2312"/>
          <w:color w:val="000000"/>
          <w:szCs w:val="21"/>
          <w:highlight w:val="none"/>
        </w:rPr>
        <w:t>除招标文件规定,并经需方事先书面同意外，供方不得部分转让和分包或全部转让和分包其应履行的政府采购合同义务。</w:t>
      </w:r>
    </w:p>
    <w:p w14:paraId="4F926235">
      <w:pPr>
        <w:adjustRightInd w:val="0"/>
        <w:snapToGrid w:val="0"/>
        <w:spacing w:line="360" w:lineRule="auto"/>
        <w:ind w:firstLine="411" w:firstLineChars="196"/>
        <w:rPr>
          <w:rFonts w:ascii="仿宋_GB2312" w:hAnsi="宋体" w:eastAsia="仿宋_GB2312"/>
          <w:b/>
          <w:color w:val="000000"/>
          <w:szCs w:val="21"/>
          <w:highlight w:val="none"/>
        </w:rPr>
      </w:pPr>
      <w:bookmarkStart w:id="199" w:name="_Toc30020_WPSOffice_Level1"/>
      <w:bookmarkStart w:id="200" w:name="_Toc737_WPSOffice_Level1"/>
      <w:bookmarkStart w:id="201" w:name="_Toc16873_WPSOffice_Level1"/>
      <w:r>
        <w:rPr>
          <w:rFonts w:hint="eastAsia" w:ascii="仿宋_GB2312" w:hAnsi="宋体" w:eastAsia="仿宋_GB2312"/>
          <w:b/>
          <w:color w:val="000000"/>
          <w:szCs w:val="21"/>
          <w:highlight w:val="none"/>
        </w:rPr>
        <w:t>18.适用法律：</w:t>
      </w:r>
      <w:bookmarkEnd w:id="199"/>
      <w:bookmarkEnd w:id="200"/>
      <w:bookmarkEnd w:id="201"/>
    </w:p>
    <w:p w14:paraId="2C982CD1">
      <w:pPr>
        <w:adjustRightInd w:val="0"/>
        <w:snapToGrid w:val="0"/>
        <w:spacing w:line="360" w:lineRule="auto"/>
        <w:ind w:firstLine="411" w:firstLineChars="196"/>
        <w:rPr>
          <w:rFonts w:ascii="仿宋_GB2312" w:hAnsi="宋体" w:eastAsia="仿宋_GB2312"/>
          <w:color w:val="000000"/>
          <w:szCs w:val="21"/>
          <w:highlight w:val="none"/>
        </w:rPr>
      </w:pPr>
      <w:r>
        <w:rPr>
          <w:rFonts w:hint="eastAsia" w:ascii="仿宋_GB2312" w:hAnsi="宋体" w:eastAsia="仿宋_GB2312"/>
          <w:color w:val="000000"/>
          <w:szCs w:val="21"/>
          <w:highlight w:val="none"/>
        </w:rPr>
        <w:t>本政府采购合同按照中华人民共和国的现行法律进行解释。</w:t>
      </w:r>
    </w:p>
    <w:p w14:paraId="09CC5BAE">
      <w:pPr>
        <w:adjustRightInd w:val="0"/>
        <w:snapToGrid w:val="0"/>
        <w:spacing w:line="360" w:lineRule="auto"/>
        <w:ind w:firstLine="411" w:firstLineChars="196"/>
        <w:rPr>
          <w:rFonts w:ascii="仿宋_GB2312" w:hAnsi="宋体" w:eastAsia="仿宋_GB2312"/>
          <w:b/>
          <w:color w:val="000000"/>
          <w:szCs w:val="21"/>
          <w:highlight w:val="none"/>
        </w:rPr>
      </w:pPr>
      <w:bookmarkStart w:id="202" w:name="_Toc23749_WPSOffice_Level1"/>
      <w:bookmarkStart w:id="203" w:name="_Toc20985_WPSOffice_Level1"/>
      <w:bookmarkStart w:id="204" w:name="_Toc29009_WPSOffice_Level1"/>
      <w:r>
        <w:rPr>
          <w:rFonts w:hint="eastAsia" w:ascii="仿宋_GB2312" w:hAnsi="宋体" w:eastAsia="仿宋_GB2312"/>
          <w:b/>
          <w:color w:val="000000"/>
          <w:szCs w:val="21"/>
          <w:highlight w:val="none"/>
        </w:rPr>
        <w:t>19.政府采购合同生效</w:t>
      </w:r>
      <w:bookmarkEnd w:id="202"/>
      <w:bookmarkEnd w:id="203"/>
      <w:bookmarkEnd w:id="204"/>
    </w:p>
    <w:p w14:paraId="1AAF1BAC">
      <w:pPr>
        <w:adjustRightInd w:val="0"/>
        <w:snapToGrid w:val="0"/>
        <w:spacing w:line="360" w:lineRule="auto"/>
        <w:ind w:firstLine="411" w:firstLineChars="196"/>
        <w:rPr>
          <w:rFonts w:ascii="仿宋_GB2312" w:hAnsi="宋体" w:eastAsia="仿宋_GB2312"/>
          <w:color w:val="000000"/>
          <w:szCs w:val="21"/>
          <w:highlight w:val="none"/>
        </w:rPr>
      </w:pPr>
      <w:r>
        <w:rPr>
          <w:rFonts w:hint="eastAsia" w:ascii="仿宋_GB2312" w:hAnsi="宋体" w:eastAsia="仿宋_GB2312"/>
          <w:color w:val="000000"/>
          <w:szCs w:val="21"/>
          <w:highlight w:val="none"/>
        </w:rPr>
        <w:t>19.1本政府采购合同在供需双方法定代表人或其授权代理人签字和加盖公章后生效。</w:t>
      </w:r>
    </w:p>
    <w:p w14:paraId="626C4EE8">
      <w:pPr>
        <w:adjustRightInd w:val="0"/>
        <w:snapToGrid w:val="0"/>
        <w:spacing w:line="360" w:lineRule="auto"/>
        <w:ind w:firstLine="411" w:firstLineChars="196"/>
        <w:rPr>
          <w:rFonts w:ascii="仿宋_GB2312" w:hAnsi="宋体" w:eastAsia="仿宋_GB2312"/>
          <w:color w:val="000000"/>
          <w:szCs w:val="21"/>
          <w:highlight w:val="none"/>
        </w:rPr>
      </w:pPr>
      <w:r>
        <w:rPr>
          <w:rFonts w:hint="eastAsia" w:ascii="仿宋_GB2312" w:hAnsi="宋体" w:eastAsia="仿宋_GB2312"/>
          <w:color w:val="000000"/>
          <w:szCs w:val="21"/>
          <w:highlight w:val="none"/>
        </w:rPr>
        <w:t>19.2本政府采购合同一式五份，需方执二份，供方、采购代理机构、财政部门各执一份。</w:t>
      </w:r>
    </w:p>
    <w:p w14:paraId="1A43E91B">
      <w:pPr>
        <w:adjustRightInd w:val="0"/>
        <w:snapToGrid w:val="0"/>
        <w:spacing w:line="360" w:lineRule="auto"/>
        <w:ind w:firstLine="411" w:firstLineChars="196"/>
        <w:rPr>
          <w:rFonts w:ascii="仿宋_GB2312" w:hAnsi="宋体" w:eastAsia="仿宋_GB2312"/>
          <w:b/>
          <w:color w:val="000000"/>
          <w:szCs w:val="21"/>
          <w:highlight w:val="none"/>
        </w:rPr>
      </w:pPr>
      <w:bookmarkStart w:id="205" w:name="_Toc20274_WPSOffice_Level1"/>
      <w:bookmarkStart w:id="206" w:name="_Toc12339_WPSOffice_Level1"/>
      <w:bookmarkStart w:id="207" w:name="_Toc405_WPSOffice_Level1"/>
      <w:r>
        <w:rPr>
          <w:rFonts w:hint="eastAsia" w:ascii="仿宋_GB2312" w:hAnsi="宋体" w:eastAsia="仿宋_GB2312"/>
          <w:b/>
          <w:color w:val="000000"/>
          <w:szCs w:val="21"/>
          <w:highlight w:val="none"/>
        </w:rPr>
        <w:t>20.政府采购合同附件</w:t>
      </w:r>
      <w:bookmarkEnd w:id="205"/>
      <w:bookmarkEnd w:id="206"/>
      <w:bookmarkEnd w:id="207"/>
    </w:p>
    <w:p w14:paraId="5F6E140E">
      <w:pPr>
        <w:adjustRightInd w:val="0"/>
        <w:snapToGrid w:val="0"/>
        <w:spacing w:line="360" w:lineRule="auto"/>
        <w:ind w:firstLine="411" w:firstLineChars="196"/>
        <w:rPr>
          <w:rFonts w:ascii="仿宋_GB2312" w:hAnsi="宋体" w:eastAsia="仿宋_GB2312"/>
          <w:color w:val="000000"/>
          <w:szCs w:val="21"/>
          <w:highlight w:val="none"/>
        </w:rPr>
      </w:pPr>
      <w:r>
        <w:rPr>
          <w:rFonts w:hint="eastAsia" w:ascii="仿宋_GB2312" w:hAnsi="宋体" w:eastAsia="仿宋_GB2312"/>
          <w:color w:val="000000"/>
          <w:szCs w:val="21"/>
          <w:highlight w:val="none"/>
        </w:rPr>
        <w:t>下列文件构成本政府采购合同不可分割的组成部分，与本政府采购合同具有同等法律效力：</w:t>
      </w:r>
    </w:p>
    <w:p w14:paraId="1D775348">
      <w:pPr>
        <w:adjustRightInd w:val="0"/>
        <w:snapToGrid w:val="0"/>
        <w:spacing w:line="360" w:lineRule="auto"/>
        <w:ind w:firstLine="411" w:firstLineChars="196"/>
        <w:rPr>
          <w:rFonts w:ascii="仿宋_GB2312" w:hAnsi="宋体" w:eastAsia="仿宋_GB2312"/>
          <w:color w:val="000000"/>
          <w:szCs w:val="21"/>
          <w:highlight w:val="none"/>
        </w:rPr>
      </w:pPr>
      <w:bookmarkStart w:id="208" w:name="_Toc3518_WPSOffice_Level2"/>
      <w:r>
        <w:rPr>
          <w:rFonts w:hint="eastAsia" w:ascii="仿宋_GB2312" w:hAnsi="宋体" w:eastAsia="仿宋_GB2312"/>
          <w:color w:val="000000"/>
          <w:szCs w:val="21"/>
          <w:highlight w:val="none"/>
        </w:rPr>
        <w:t>20.1招标文件；</w:t>
      </w:r>
      <w:bookmarkEnd w:id="208"/>
    </w:p>
    <w:p w14:paraId="1F11C28F">
      <w:pPr>
        <w:adjustRightInd w:val="0"/>
        <w:snapToGrid w:val="0"/>
        <w:spacing w:line="360" w:lineRule="auto"/>
        <w:ind w:firstLine="411" w:firstLineChars="196"/>
        <w:rPr>
          <w:rFonts w:ascii="仿宋_GB2312" w:hAnsi="宋体" w:eastAsia="仿宋_GB2312"/>
          <w:color w:val="000000"/>
          <w:szCs w:val="21"/>
          <w:highlight w:val="none"/>
        </w:rPr>
      </w:pPr>
      <w:bookmarkStart w:id="209" w:name="_Toc7342_WPSOffice_Level2"/>
      <w:r>
        <w:rPr>
          <w:rFonts w:hint="eastAsia" w:ascii="仿宋_GB2312" w:hAnsi="宋体" w:eastAsia="仿宋_GB2312"/>
          <w:color w:val="000000"/>
          <w:szCs w:val="21"/>
          <w:highlight w:val="none"/>
        </w:rPr>
        <w:t>20.2招标文件的更正公告、变更公告；</w:t>
      </w:r>
      <w:bookmarkEnd w:id="209"/>
    </w:p>
    <w:p w14:paraId="54C59BD5">
      <w:pPr>
        <w:adjustRightInd w:val="0"/>
        <w:snapToGrid w:val="0"/>
        <w:spacing w:line="360" w:lineRule="auto"/>
        <w:ind w:firstLine="411" w:firstLineChars="196"/>
        <w:rPr>
          <w:rFonts w:ascii="仿宋_GB2312" w:hAnsi="宋体" w:eastAsia="仿宋_GB2312"/>
          <w:color w:val="000000"/>
          <w:szCs w:val="21"/>
          <w:highlight w:val="none"/>
        </w:rPr>
      </w:pPr>
      <w:bookmarkStart w:id="210" w:name="_Toc576_WPSOffice_Level2"/>
      <w:r>
        <w:rPr>
          <w:rFonts w:hint="eastAsia" w:ascii="仿宋_GB2312" w:hAnsi="宋体" w:eastAsia="仿宋_GB2312"/>
          <w:color w:val="000000"/>
          <w:szCs w:val="21"/>
          <w:highlight w:val="none"/>
        </w:rPr>
        <w:t>20.3中标人提交的投标文件；</w:t>
      </w:r>
      <w:bookmarkEnd w:id="210"/>
    </w:p>
    <w:p w14:paraId="1DA260A3">
      <w:pPr>
        <w:adjustRightInd w:val="0"/>
        <w:snapToGrid w:val="0"/>
        <w:spacing w:line="360" w:lineRule="auto"/>
        <w:ind w:firstLine="411" w:firstLineChars="196"/>
        <w:rPr>
          <w:rFonts w:ascii="仿宋_GB2312" w:hAnsi="宋体" w:eastAsia="仿宋_GB2312"/>
          <w:color w:val="000000"/>
          <w:szCs w:val="21"/>
          <w:highlight w:val="none"/>
        </w:rPr>
      </w:pPr>
      <w:bookmarkStart w:id="211" w:name="_Toc25464_WPSOffice_Level2"/>
      <w:r>
        <w:rPr>
          <w:rFonts w:hint="eastAsia" w:ascii="仿宋_GB2312" w:hAnsi="宋体" w:eastAsia="仿宋_GB2312"/>
          <w:color w:val="000000"/>
          <w:szCs w:val="21"/>
          <w:highlight w:val="none"/>
        </w:rPr>
        <w:t>20.4政府采购合同条款；</w:t>
      </w:r>
      <w:bookmarkEnd w:id="211"/>
    </w:p>
    <w:p w14:paraId="52F92873">
      <w:pPr>
        <w:adjustRightInd w:val="0"/>
        <w:snapToGrid w:val="0"/>
        <w:spacing w:line="360" w:lineRule="auto"/>
        <w:ind w:firstLine="411" w:firstLineChars="196"/>
        <w:rPr>
          <w:rFonts w:ascii="仿宋_GB2312" w:hAnsi="宋体" w:eastAsia="仿宋_GB2312"/>
          <w:color w:val="000000"/>
          <w:szCs w:val="21"/>
          <w:highlight w:val="none"/>
        </w:rPr>
      </w:pPr>
      <w:bookmarkStart w:id="212" w:name="_Toc25590_WPSOffice_Level2"/>
      <w:r>
        <w:rPr>
          <w:rFonts w:hint="eastAsia" w:ascii="仿宋_GB2312" w:hAnsi="宋体" w:eastAsia="仿宋_GB2312"/>
          <w:color w:val="000000"/>
          <w:szCs w:val="21"/>
          <w:highlight w:val="none"/>
        </w:rPr>
        <w:t>20.5中标通知书；</w:t>
      </w:r>
      <w:bookmarkEnd w:id="212"/>
    </w:p>
    <w:p w14:paraId="7E1CAC09">
      <w:pPr>
        <w:adjustRightInd w:val="0"/>
        <w:snapToGrid w:val="0"/>
        <w:spacing w:line="360" w:lineRule="auto"/>
        <w:ind w:firstLine="411" w:firstLineChars="196"/>
        <w:rPr>
          <w:rFonts w:ascii="仿宋_GB2312" w:hAnsi="宋体" w:eastAsia="仿宋_GB2312"/>
          <w:color w:val="000000"/>
          <w:szCs w:val="21"/>
          <w:highlight w:val="none"/>
        </w:rPr>
      </w:pPr>
      <w:bookmarkStart w:id="213" w:name="_Toc10297_WPSOffice_Level2"/>
      <w:r>
        <w:rPr>
          <w:rFonts w:hint="eastAsia" w:ascii="仿宋_GB2312" w:hAnsi="宋体" w:eastAsia="仿宋_GB2312"/>
          <w:color w:val="000000"/>
          <w:szCs w:val="21"/>
          <w:highlight w:val="none"/>
        </w:rPr>
        <w:t>20.6政府采购合同的其它附件。</w:t>
      </w:r>
      <w:bookmarkEnd w:id="213"/>
    </w:p>
    <w:p w14:paraId="75E5801C">
      <w:pPr>
        <w:ind w:firstLine="470" w:firstLineChars="196"/>
        <w:rPr>
          <w:rFonts w:ascii="仿宋_GB2312" w:hAnsi="宋体" w:eastAsia="仿宋_GB2312"/>
          <w:color w:val="000000"/>
          <w:sz w:val="24"/>
          <w:highlight w:val="none"/>
        </w:rPr>
      </w:pPr>
    </w:p>
    <w:p w14:paraId="15F2DE79">
      <w:pPr>
        <w:ind w:firstLine="470" w:firstLineChars="196"/>
        <w:rPr>
          <w:rFonts w:ascii="仿宋_GB2312" w:hAnsi="宋体" w:eastAsia="仿宋_GB2312"/>
          <w:color w:val="000000"/>
          <w:sz w:val="24"/>
          <w:highlight w:val="none"/>
        </w:rPr>
      </w:pPr>
    </w:p>
    <w:p w14:paraId="29A67B18">
      <w:pPr>
        <w:rPr>
          <w:rFonts w:ascii="仿宋_GB2312" w:hAnsi="宋体" w:eastAsia="仿宋_GB2312"/>
          <w:color w:val="000000"/>
          <w:sz w:val="24"/>
          <w:highlight w:val="none"/>
        </w:rPr>
      </w:pPr>
      <w:r>
        <w:rPr>
          <w:rFonts w:ascii="仿宋_GB2312" w:hAnsi="宋体" w:eastAsia="仿宋_GB2312"/>
          <w:color w:val="000000"/>
          <w:sz w:val="24"/>
          <w:highlight w:val="none"/>
        </w:rPr>
        <w:br w:type="page"/>
      </w:r>
    </w:p>
    <w:p w14:paraId="529493C2">
      <w:pPr>
        <w:keepNext/>
        <w:keepLines/>
        <w:widowControl w:val="0"/>
        <w:adjustRightInd w:val="0"/>
        <w:snapToGrid w:val="0"/>
        <w:spacing w:before="0" w:after="0" w:line="240" w:lineRule="auto"/>
        <w:jc w:val="left"/>
        <w:outlineLvl w:val="1"/>
        <w:rPr>
          <w:rFonts w:ascii="仿宋_GB2312" w:hAnsi="宋体" w:eastAsia="仿宋_GB2312" w:cs="Times New Roman"/>
          <w:b/>
          <w:color w:val="000000"/>
          <w:kern w:val="2"/>
          <w:sz w:val="21"/>
          <w:szCs w:val="21"/>
          <w:highlight w:val="none"/>
          <w:lang w:val="en-US" w:eastAsia="zh-CN" w:bidi="ar-SA"/>
        </w:rPr>
      </w:pPr>
      <w:bookmarkStart w:id="214" w:name="_Toc7342_WPSOffice_Level1"/>
      <w:bookmarkStart w:id="215" w:name="_Toc3044_WPSOffice_Level1"/>
      <w:bookmarkStart w:id="216" w:name="_Toc372_WPSOffice_Level1"/>
      <w:r>
        <w:rPr>
          <w:rFonts w:hint="eastAsia" w:ascii="仿宋_GB2312" w:hAnsi="仿宋_GB2312" w:eastAsia="仿宋_GB2312" w:cs="仿宋_GB2312"/>
          <w:b/>
          <w:color w:val="000000"/>
          <w:kern w:val="2"/>
          <w:sz w:val="28"/>
          <w:szCs w:val="28"/>
          <w:highlight w:val="none"/>
          <w:lang w:val="en-US" w:eastAsia="zh-CN" w:bidi="ar-SA"/>
        </w:rPr>
        <w:t>合同格式</w:t>
      </w:r>
      <w:bookmarkEnd w:id="214"/>
      <w:bookmarkEnd w:id="215"/>
      <w:bookmarkEnd w:id="216"/>
    </w:p>
    <w:p w14:paraId="63C2E558">
      <w:pPr>
        <w:adjustRightInd w:val="0"/>
        <w:snapToGrid w:val="0"/>
        <w:spacing w:line="360" w:lineRule="auto"/>
        <w:jc w:val="center"/>
        <w:rPr>
          <w:rFonts w:ascii="仿宋_GB2312" w:hAnsi="宋体" w:eastAsia="仿宋_GB2312"/>
          <w:b/>
          <w:bCs/>
          <w:color w:val="000000"/>
          <w:sz w:val="44"/>
          <w:szCs w:val="44"/>
          <w:highlight w:val="none"/>
        </w:rPr>
      </w:pPr>
      <w:bookmarkStart w:id="217" w:name="_Toc11644_WPSOffice_Level1"/>
      <w:bookmarkStart w:id="218" w:name="_Toc7832_WPSOffice_Level1"/>
      <w:r>
        <w:rPr>
          <w:rFonts w:hint="eastAsia" w:ascii="仿宋_GB2312" w:hAnsi="宋体" w:eastAsia="仿宋_GB2312"/>
          <w:b/>
          <w:bCs/>
          <w:color w:val="000000"/>
          <w:sz w:val="44"/>
          <w:szCs w:val="44"/>
          <w:highlight w:val="none"/>
        </w:rPr>
        <w:t>政府采购合同格式</w:t>
      </w:r>
      <w:bookmarkEnd w:id="217"/>
      <w:bookmarkEnd w:id="218"/>
    </w:p>
    <w:p w14:paraId="4F16B784">
      <w:pPr>
        <w:adjustRightInd w:val="0"/>
        <w:snapToGrid w:val="0"/>
        <w:spacing w:line="360" w:lineRule="auto"/>
        <w:ind w:firstLine="420" w:firstLineChars="200"/>
        <w:jc w:val="left"/>
        <w:rPr>
          <w:rFonts w:ascii="仿宋_GB2312" w:hAnsi="宋体" w:eastAsia="仿宋_GB2312"/>
          <w:color w:val="000000"/>
          <w:szCs w:val="21"/>
          <w:highlight w:val="none"/>
        </w:rPr>
      </w:pPr>
      <w:r>
        <w:rPr>
          <w:rFonts w:hint="eastAsia" w:ascii="仿宋_GB2312" w:hAnsi="宋体" w:eastAsia="仿宋_GB2312"/>
          <w:color w:val="000000"/>
          <w:szCs w:val="21"/>
          <w:highlight w:val="none"/>
        </w:rPr>
        <w:t>政府采购合同编号：</w:t>
      </w:r>
    </w:p>
    <w:p w14:paraId="11F32D74">
      <w:pPr>
        <w:adjustRightInd w:val="0"/>
        <w:snapToGrid w:val="0"/>
        <w:spacing w:line="360" w:lineRule="auto"/>
        <w:ind w:firstLine="420" w:firstLineChars="200"/>
        <w:jc w:val="left"/>
        <w:rPr>
          <w:rFonts w:ascii="仿宋_GB2312" w:hAnsi="宋体" w:eastAsia="仿宋_GB2312"/>
          <w:color w:val="000000"/>
          <w:szCs w:val="21"/>
          <w:highlight w:val="none"/>
        </w:rPr>
      </w:pPr>
      <w:r>
        <w:rPr>
          <w:rFonts w:hint="eastAsia" w:ascii="仿宋_GB2312" w:hAnsi="宋体" w:eastAsia="仿宋_GB2312"/>
          <w:color w:val="000000"/>
          <w:szCs w:val="21"/>
          <w:highlight w:val="none"/>
        </w:rPr>
        <w:t>签订地点：</w:t>
      </w:r>
    </w:p>
    <w:p w14:paraId="297FB0DB">
      <w:pPr>
        <w:adjustRightInd w:val="0"/>
        <w:snapToGrid w:val="0"/>
        <w:spacing w:line="360" w:lineRule="auto"/>
        <w:ind w:firstLine="640"/>
        <w:jc w:val="left"/>
        <w:rPr>
          <w:rFonts w:ascii="仿宋_GB2312" w:hAnsi="宋体" w:eastAsia="仿宋_GB2312"/>
          <w:color w:val="000000"/>
          <w:szCs w:val="21"/>
          <w:highlight w:val="none"/>
        </w:rPr>
      </w:pPr>
      <w:r>
        <w:rPr>
          <w:rFonts w:hint="eastAsia" w:ascii="仿宋_GB2312" w:hAnsi="宋体" w:eastAsia="仿宋_GB2312"/>
          <w:color w:val="000000"/>
          <w:szCs w:val="21"/>
          <w:highlight w:val="none"/>
          <w:u w:val="single"/>
        </w:rPr>
        <w:t xml:space="preserve">    (需方名称</w:t>
      </w:r>
      <w:r>
        <w:rPr>
          <w:rFonts w:hint="eastAsia" w:ascii="仿宋_GB2312" w:hAnsi="宋体" w:eastAsia="仿宋_GB2312"/>
          <w:color w:val="000000"/>
          <w:szCs w:val="21"/>
          <w:highlight w:val="none"/>
        </w:rPr>
        <w:t>) （以下简称需方）和</w:t>
      </w:r>
      <w:r>
        <w:rPr>
          <w:rFonts w:hint="eastAsia" w:ascii="仿宋_GB2312" w:hAnsi="宋体" w:eastAsia="仿宋_GB2312"/>
          <w:color w:val="000000"/>
          <w:szCs w:val="21"/>
          <w:highlight w:val="none"/>
          <w:u w:val="single"/>
        </w:rPr>
        <w:t xml:space="preserve">   (供方名称)    </w:t>
      </w:r>
      <w:r>
        <w:rPr>
          <w:rFonts w:hint="eastAsia" w:ascii="仿宋_GB2312" w:hAnsi="宋体" w:eastAsia="仿宋_GB2312"/>
          <w:color w:val="000000"/>
          <w:szCs w:val="21"/>
          <w:highlight w:val="none"/>
        </w:rPr>
        <w:t xml:space="preserve"> （以下简称供方）根据《中华人民共和国合同法》和有关法律法规，遵循平等、自愿、公平和诚实信用原则，同意按照下面的条款和条件订立本政府采购合同，共同信守。</w:t>
      </w:r>
    </w:p>
    <w:p w14:paraId="6F0BD8D4">
      <w:pPr>
        <w:adjustRightInd w:val="0"/>
        <w:snapToGrid w:val="0"/>
        <w:spacing w:line="360" w:lineRule="auto"/>
        <w:jc w:val="left"/>
        <w:rPr>
          <w:rFonts w:ascii="黑体" w:hAnsi="宋体" w:eastAsia="黑体"/>
          <w:b/>
          <w:color w:val="000000"/>
          <w:szCs w:val="21"/>
          <w:highlight w:val="none"/>
        </w:rPr>
      </w:pPr>
      <w:r>
        <w:rPr>
          <w:rFonts w:hint="eastAsia" w:ascii="黑体" w:hAnsi="宋体" w:eastAsia="黑体"/>
          <w:b/>
          <w:color w:val="000000"/>
          <w:szCs w:val="21"/>
          <w:highlight w:val="none"/>
        </w:rPr>
        <w:t>　　</w:t>
      </w:r>
      <w:bookmarkStart w:id="219" w:name="_Toc13230_WPSOffice_Level2"/>
      <w:r>
        <w:rPr>
          <w:rFonts w:hint="eastAsia" w:ascii="黑体" w:hAnsi="宋体" w:eastAsia="黑体"/>
          <w:b/>
          <w:color w:val="000000"/>
          <w:szCs w:val="21"/>
          <w:highlight w:val="none"/>
        </w:rPr>
        <w:t>一、政府采购合同文件</w:t>
      </w:r>
      <w:bookmarkEnd w:id="219"/>
    </w:p>
    <w:p w14:paraId="4C5CB04E">
      <w:pPr>
        <w:adjustRightInd w:val="0"/>
        <w:snapToGrid w:val="0"/>
        <w:spacing w:line="360" w:lineRule="auto"/>
        <w:jc w:val="left"/>
        <w:rPr>
          <w:rFonts w:ascii="仿宋_GB2312" w:hAnsi="宋体" w:eastAsia="仿宋_GB2312"/>
          <w:color w:val="000000"/>
          <w:szCs w:val="21"/>
          <w:highlight w:val="none"/>
        </w:rPr>
      </w:pPr>
      <w:r>
        <w:rPr>
          <w:rFonts w:hint="eastAsia" w:ascii="仿宋_GB2312" w:hAnsi="宋体" w:eastAsia="仿宋_GB2312"/>
          <w:color w:val="000000"/>
          <w:szCs w:val="21"/>
          <w:highlight w:val="none"/>
        </w:rPr>
        <w:t xml:space="preserve">    本政府采购合同所附下列文件是构成本政府采购合同不可分割的部分：</w:t>
      </w:r>
    </w:p>
    <w:p w14:paraId="314976A6">
      <w:pPr>
        <w:adjustRightInd w:val="0"/>
        <w:snapToGrid w:val="0"/>
        <w:spacing w:line="360" w:lineRule="auto"/>
        <w:ind w:firstLine="420" w:firstLineChars="200"/>
        <w:jc w:val="left"/>
        <w:rPr>
          <w:rFonts w:ascii="仿宋_GB2312" w:hAnsi="宋体" w:eastAsia="仿宋_GB2312"/>
          <w:color w:val="000000"/>
          <w:szCs w:val="21"/>
          <w:highlight w:val="none"/>
        </w:rPr>
      </w:pPr>
      <w:r>
        <w:rPr>
          <w:rFonts w:hint="eastAsia" w:ascii="黑体" w:hAnsi="宋体" w:eastAsia="黑体"/>
          <w:color w:val="000000"/>
          <w:szCs w:val="21"/>
          <w:highlight w:val="none"/>
        </w:rPr>
        <w:t>1.</w:t>
      </w:r>
      <w:r>
        <w:rPr>
          <w:rFonts w:hint="eastAsia" w:ascii="仿宋_GB2312" w:hAnsi="宋体" w:eastAsia="仿宋_GB2312"/>
          <w:color w:val="000000"/>
          <w:szCs w:val="21"/>
          <w:highlight w:val="none"/>
        </w:rPr>
        <w:t>招标文件（招标文件编号）；</w:t>
      </w:r>
    </w:p>
    <w:p w14:paraId="654CA794">
      <w:pPr>
        <w:adjustRightInd w:val="0"/>
        <w:snapToGrid w:val="0"/>
        <w:spacing w:line="360" w:lineRule="auto"/>
        <w:ind w:firstLine="420" w:firstLineChars="200"/>
        <w:jc w:val="left"/>
        <w:rPr>
          <w:rFonts w:ascii="仿宋_GB2312" w:hAnsi="宋体" w:eastAsia="仿宋_GB2312" w:cs="Arial"/>
          <w:color w:val="000000"/>
          <w:szCs w:val="21"/>
          <w:highlight w:val="none"/>
        </w:rPr>
      </w:pPr>
      <w:r>
        <w:rPr>
          <w:rFonts w:hint="eastAsia" w:ascii="黑体" w:hAnsi="宋体" w:eastAsia="黑体"/>
          <w:color w:val="000000"/>
          <w:szCs w:val="21"/>
          <w:highlight w:val="none"/>
        </w:rPr>
        <w:t>2.</w:t>
      </w:r>
      <w:r>
        <w:rPr>
          <w:rFonts w:hint="eastAsia" w:ascii="仿宋_GB2312" w:hAnsi="宋体" w:eastAsia="仿宋_GB2312" w:cs="Arial"/>
          <w:color w:val="000000"/>
          <w:szCs w:val="21"/>
          <w:highlight w:val="none"/>
        </w:rPr>
        <w:t>招标文件的更正公告、变更公告；</w:t>
      </w:r>
    </w:p>
    <w:p w14:paraId="411505F0">
      <w:pPr>
        <w:adjustRightInd w:val="0"/>
        <w:snapToGrid w:val="0"/>
        <w:spacing w:line="360" w:lineRule="auto"/>
        <w:ind w:firstLine="420" w:firstLineChars="200"/>
        <w:jc w:val="left"/>
        <w:rPr>
          <w:rFonts w:ascii="仿宋_GB2312" w:hAnsi="宋体" w:eastAsia="仿宋_GB2312"/>
          <w:color w:val="000000"/>
          <w:szCs w:val="21"/>
          <w:highlight w:val="none"/>
        </w:rPr>
      </w:pPr>
      <w:r>
        <w:rPr>
          <w:rFonts w:hint="eastAsia" w:ascii="黑体" w:hAnsi="宋体" w:eastAsia="黑体"/>
          <w:color w:val="000000"/>
          <w:szCs w:val="21"/>
          <w:highlight w:val="none"/>
        </w:rPr>
        <w:t>3.</w:t>
      </w:r>
      <w:r>
        <w:rPr>
          <w:rFonts w:hint="eastAsia" w:ascii="仿宋_GB2312" w:hAnsi="宋体" w:eastAsia="仿宋_GB2312"/>
          <w:color w:val="000000"/>
          <w:szCs w:val="21"/>
          <w:highlight w:val="none"/>
        </w:rPr>
        <w:t>中标人提交的投标文件；</w:t>
      </w:r>
    </w:p>
    <w:p w14:paraId="0761436A">
      <w:pPr>
        <w:adjustRightInd w:val="0"/>
        <w:snapToGrid w:val="0"/>
        <w:spacing w:line="360" w:lineRule="auto"/>
        <w:ind w:firstLine="420" w:firstLineChars="200"/>
        <w:jc w:val="left"/>
        <w:rPr>
          <w:rFonts w:ascii="仿宋_GB2312" w:hAnsi="宋体" w:eastAsia="仿宋_GB2312"/>
          <w:color w:val="000000"/>
          <w:szCs w:val="21"/>
          <w:highlight w:val="none"/>
        </w:rPr>
      </w:pPr>
      <w:r>
        <w:rPr>
          <w:rFonts w:hint="eastAsia" w:ascii="黑体" w:hAnsi="宋体" w:eastAsia="黑体"/>
          <w:color w:val="000000"/>
          <w:szCs w:val="21"/>
          <w:highlight w:val="none"/>
        </w:rPr>
        <w:t>4.</w:t>
      </w:r>
      <w:r>
        <w:rPr>
          <w:rFonts w:hint="eastAsia" w:ascii="仿宋_GB2312" w:hAnsi="宋体" w:eastAsia="仿宋_GB2312"/>
          <w:color w:val="000000"/>
          <w:szCs w:val="21"/>
          <w:highlight w:val="none"/>
        </w:rPr>
        <w:t>政府采购合同条款；</w:t>
      </w:r>
    </w:p>
    <w:p w14:paraId="4D724554">
      <w:pPr>
        <w:adjustRightInd w:val="0"/>
        <w:snapToGrid w:val="0"/>
        <w:spacing w:line="360" w:lineRule="auto"/>
        <w:ind w:firstLine="420" w:firstLineChars="200"/>
        <w:jc w:val="left"/>
        <w:rPr>
          <w:rFonts w:ascii="仿宋_GB2312" w:hAnsi="宋体" w:eastAsia="仿宋_GB2312"/>
          <w:color w:val="000000"/>
          <w:szCs w:val="21"/>
          <w:highlight w:val="none"/>
        </w:rPr>
      </w:pPr>
      <w:r>
        <w:rPr>
          <w:rFonts w:hint="eastAsia" w:ascii="仿宋_GB2312" w:hAnsi="宋体" w:eastAsia="仿宋_GB2312"/>
          <w:color w:val="000000"/>
          <w:szCs w:val="21"/>
          <w:highlight w:val="none"/>
        </w:rPr>
        <w:t>5</w:t>
      </w:r>
      <w:r>
        <w:rPr>
          <w:rFonts w:hint="eastAsia" w:ascii="黑体" w:hAnsi="宋体" w:eastAsia="黑体"/>
          <w:color w:val="000000"/>
          <w:szCs w:val="21"/>
          <w:highlight w:val="none"/>
        </w:rPr>
        <w:t>.</w:t>
      </w:r>
      <w:r>
        <w:rPr>
          <w:rFonts w:hint="eastAsia" w:ascii="仿宋_GB2312" w:hAnsi="宋体" w:eastAsia="仿宋_GB2312"/>
          <w:color w:val="000000"/>
          <w:szCs w:val="21"/>
          <w:highlight w:val="none"/>
        </w:rPr>
        <w:t>中标通知书；</w:t>
      </w:r>
    </w:p>
    <w:p w14:paraId="3F50ECF0">
      <w:pPr>
        <w:adjustRightInd w:val="0"/>
        <w:snapToGrid w:val="0"/>
        <w:spacing w:line="360" w:lineRule="auto"/>
        <w:ind w:firstLine="420" w:firstLineChars="200"/>
        <w:jc w:val="left"/>
        <w:rPr>
          <w:rFonts w:ascii="仿宋_GB2312" w:hAnsi="宋体" w:eastAsia="仿宋_GB2312"/>
          <w:color w:val="000000"/>
          <w:szCs w:val="21"/>
          <w:highlight w:val="none"/>
        </w:rPr>
      </w:pPr>
      <w:r>
        <w:rPr>
          <w:rFonts w:hint="eastAsia" w:ascii="仿宋_GB2312" w:hAnsi="宋体" w:eastAsia="仿宋_GB2312"/>
          <w:color w:val="000000"/>
          <w:szCs w:val="21"/>
          <w:highlight w:val="none"/>
        </w:rPr>
        <w:t>6</w:t>
      </w:r>
      <w:r>
        <w:rPr>
          <w:rFonts w:hint="eastAsia" w:ascii="黑体" w:hAnsi="宋体" w:eastAsia="黑体"/>
          <w:color w:val="000000"/>
          <w:szCs w:val="21"/>
          <w:highlight w:val="none"/>
        </w:rPr>
        <w:t>.</w:t>
      </w:r>
      <w:r>
        <w:rPr>
          <w:rFonts w:hint="eastAsia" w:ascii="仿宋_GB2312" w:hAnsi="宋体" w:eastAsia="仿宋_GB2312" w:cs="Arial"/>
          <w:color w:val="000000"/>
          <w:szCs w:val="21"/>
          <w:highlight w:val="none"/>
        </w:rPr>
        <w:t>政府采购合同的其它附件。</w:t>
      </w:r>
    </w:p>
    <w:p w14:paraId="4BA00DF0">
      <w:pPr>
        <w:adjustRightInd w:val="0"/>
        <w:snapToGrid w:val="0"/>
        <w:spacing w:line="360" w:lineRule="auto"/>
        <w:jc w:val="left"/>
        <w:rPr>
          <w:rFonts w:ascii="黑体" w:hAnsi="宋体" w:eastAsia="黑体"/>
          <w:b/>
          <w:color w:val="000000"/>
          <w:szCs w:val="21"/>
          <w:highlight w:val="none"/>
        </w:rPr>
      </w:pPr>
      <w:r>
        <w:rPr>
          <w:rFonts w:hint="eastAsia" w:ascii="黑体" w:hAnsi="宋体" w:eastAsia="黑体"/>
          <w:b/>
          <w:color w:val="000000"/>
          <w:szCs w:val="21"/>
          <w:highlight w:val="none"/>
        </w:rPr>
        <w:t>　　</w:t>
      </w:r>
      <w:bookmarkStart w:id="220" w:name="_Toc19527_WPSOffice_Level2"/>
      <w:r>
        <w:rPr>
          <w:rFonts w:hint="eastAsia" w:ascii="黑体" w:hAnsi="宋体" w:eastAsia="黑体"/>
          <w:b/>
          <w:color w:val="000000"/>
          <w:szCs w:val="21"/>
          <w:highlight w:val="none"/>
        </w:rPr>
        <w:t>二、政府采购合同范围和条件</w:t>
      </w:r>
      <w:bookmarkEnd w:id="220"/>
    </w:p>
    <w:p w14:paraId="48E09D9C">
      <w:pPr>
        <w:adjustRightInd w:val="0"/>
        <w:snapToGrid w:val="0"/>
        <w:spacing w:line="360" w:lineRule="auto"/>
        <w:jc w:val="left"/>
        <w:rPr>
          <w:rFonts w:ascii="仿宋_GB2312" w:hAnsi="宋体" w:eastAsia="仿宋_GB2312"/>
          <w:color w:val="000000"/>
          <w:szCs w:val="21"/>
          <w:highlight w:val="none"/>
        </w:rPr>
      </w:pPr>
      <w:r>
        <w:rPr>
          <w:rFonts w:hint="eastAsia" w:ascii="仿宋_GB2312" w:hAnsi="宋体" w:eastAsia="仿宋_GB2312"/>
          <w:color w:val="000000"/>
          <w:szCs w:val="21"/>
          <w:highlight w:val="none"/>
        </w:rPr>
        <w:t xml:space="preserve">    本政府采购合同的范围和条件与上述政府采购合同文件的规定相一致。</w:t>
      </w:r>
    </w:p>
    <w:p w14:paraId="236AE9E7">
      <w:pPr>
        <w:adjustRightInd w:val="0"/>
        <w:snapToGrid w:val="0"/>
        <w:spacing w:line="360" w:lineRule="auto"/>
        <w:jc w:val="left"/>
        <w:rPr>
          <w:rFonts w:ascii="黑体" w:hAnsi="宋体" w:eastAsia="黑体"/>
          <w:b/>
          <w:color w:val="000000"/>
          <w:szCs w:val="21"/>
          <w:highlight w:val="none"/>
        </w:rPr>
      </w:pPr>
      <w:r>
        <w:rPr>
          <w:rFonts w:hint="eastAsia" w:ascii="黑体" w:hAnsi="宋体" w:eastAsia="黑体"/>
          <w:b/>
          <w:color w:val="000000"/>
          <w:szCs w:val="21"/>
          <w:highlight w:val="none"/>
        </w:rPr>
        <w:t>　　</w:t>
      </w:r>
      <w:bookmarkStart w:id="221" w:name="_Toc18050_WPSOffice_Level2"/>
      <w:r>
        <w:rPr>
          <w:rFonts w:hint="eastAsia" w:ascii="黑体" w:hAnsi="宋体" w:eastAsia="黑体"/>
          <w:b/>
          <w:color w:val="000000"/>
          <w:szCs w:val="21"/>
          <w:highlight w:val="none"/>
        </w:rPr>
        <w:t>三、政府采购合同标的</w:t>
      </w:r>
      <w:bookmarkEnd w:id="221"/>
    </w:p>
    <w:p w14:paraId="7AE2FF0D">
      <w:pPr>
        <w:adjustRightInd w:val="0"/>
        <w:snapToGrid w:val="0"/>
        <w:spacing w:line="360" w:lineRule="auto"/>
        <w:jc w:val="left"/>
        <w:rPr>
          <w:rFonts w:hint="eastAsia" w:ascii="仿宋_GB2312" w:hAnsi="宋体" w:eastAsia="仿宋_GB2312"/>
          <w:color w:val="000000"/>
          <w:szCs w:val="21"/>
          <w:highlight w:val="none"/>
        </w:rPr>
      </w:pPr>
      <w:r>
        <w:rPr>
          <w:rFonts w:hint="eastAsia" w:ascii="仿宋_GB2312" w:hAnsi="宋体" w:eastAsia="仿宋_GB2312"/>
          <w:color w:val="000000"/>
          <w:szCs w:val="21"/>
          <w:highlight w:val="none"/>
        </w:rPr>
        <w:t xml:space="preserve">    </w:t>
      </w:r>
      <w:r>
        <w:rPr>
          <w:rFonts w:hint="eastAsia" w:ascii="仿宋_GB2312" w:hAnsi="仿宋_GB2312" w:eastAsia="仿宋_GB2312" w:cs="仿宋_GB2312"/>
          <w:color w:val="000000"/>
          <w:szCs w:val="21"/>
          <w:highlight w:val="none"/>
        </w:rPr>
        <w:t>本政府采购合同的标的为招标文件中所列货物及相关服务。</w:t>
      </w:r>
    </w:p>
    <w:p w14:paraId="4F4E755D">
      <w:pPr>
        <w:adjustRightInd w:val="0"/>
        <w:snapToGrid w:val="0"/>
        <w:spacing w:line="360" w:lineRule="auto"/>
        <w:jc w:val="left"/>
        <w:rPr>
          <w:rFonts w:ascii="黑体" w:hAnsi="宋体" w:eastAsia="黑体"/>
          <w:b/>
          <w:color w:val="000000"/>
          <w:szCs w:val="21"/>
          <w:highlight w:val="none"/>
        </w:rPr>
      </w:pPr>
      <w:r>
        <w:rPr>
          <w:rFonts w:hint="eastAsia" w:ascii="黑体" w:hAnsi="宋体" w:eastAsia="黑体"/>
          <w:b/>
          <w:color w:val="000000"/>
          <w:szCs w:val="21"/>
          <w:highlight w:val="none"/>
        </w:rPr>
        <w:t>　　</w:t>
      </w:r>
      <w:bookmarkStart w:id="222" w:name="_Toc27886_WPSOffice_Level2"/>
      <w:r>
        <w:rPr>
          <w:rFonts w:hint="eastAsia" w:ascii="黑体" w:hAnsi="宋体" w:eastAsia="黑体"/>
          <w:b/>
          <w:color w:val="000000"/>
          <w:szCs w:val="21"/>
          <w:highlight w:val="none"/>
        </w:rPr>
        <w:t>四、政府采购合同金额</w:t>
      </w:r>
      <w:bookmarkEnd w:id="222"/>
    </w:p>
    <w:p w14:paraId="4CF291A4">
      <w:pPr>
        <w:adjustRightInd w:val="0"/>
        <w:snapToGrid w:val="0"/>
        <w:spacing w:line="360" w:lineRule="auto"/>
        <w:jc w:val="left"/>
        <w:rPr>
          <w:rFonts w:ascii="仿宋_GB2312" w:hAnsi="宋体" w:eastAsia="仿宋_GB2312"/>
          <w:color w:val="000000"/>
          <w:szCs w:val="21"/>
          <w:highlight w:val="none"/>
        </w:rPr>
      </w:pPr>
      <w:r>
        <w:rPr>
          <w:rFonts w:hint="eastAsia" w:ascii="仿宋_GB2312" w:hAnsi="宋体" w:eastAsia="仿宋_GB2312"/>
          <w:color w:val="000000"/>
          <w:szCs w:val="21"/>
          <w:highlight w:val="none"/>
        </w:rPr>
        <w:t xml:space="preserve">    根据上述政府采购合同文件要求，政府采购合同的总金额为人民币</w:t>
      </w:r>
      <w:r>
        <w:rPr>
          <w:rFonts w:hint="eastAsia" w:ascii="仿宋_GB2312" w:hAnsi="宋体" w:eastAsia="仿宋_GB2312"/>
          <w:color w:val="000000"/>
          <w:szCs w:val="21"/>
          <w:highlight w:val="none"/>
          <w:u w:val="single"/>
        </w:rPr>
        <w:t xml:space="preserve">  （大写）                </w:t>
      </w:r>
      <w:r>
        <w:rPr>
          <w:rFonts w:hint="eastAsia" w:ascii="仿宋_GB2312" w:hAnsi="宋体" w:eastAsia="仿宋_GB2312"/>
          <w:color w:val="000000"/>
          <w:szCs w:val="21"/>
          <w:highlight w:val="none"/>
        </w:rPr>
        <w:t xml:space="preserve"> 元。</w:t>
      </w:r>
    </w:p>
    <w:p w14:paraId="5A3B1FB3">
      <w:pPr>
        <w:adjustRightInd w:val="0"/>
        <w:snapToGrid w:val="0"/>
        <w:spacing w:line="360" w:lineRule="auto"/>
        <w:jc w:val="left"/>
        <w:rPr>
          <w:rFonts w:ascii="仿宋_GB2312" w:hAnsi="宋体" w:eastAsia="仿宋_GB2312"/>
          <w:color w:val="000000"/>
          <w:szCs w:val="21"/>
          <w:highlight w:val="none"/>
        </w:rPr>
      </w:pPr>
      <w:r>
        <w:rPr>
          <w:rFonts w:hint="eastAsia" w:ascii="仿宋_GB2312" w:hAnsi="宋体" w:eastAsia="仿宋_GB2312"/>
          <w:color w:val="000000"/>
          <w:szCs w:val="21"/>
          <w:highlight w:val="none"/>
        </w:rPr>
        <w:t xml:space="preserve">    注：存在分项产品的必须清晰列明分项产品明细，包括名称、数量、分项报价等，并作为合同组成部分。</w:t>
      </w:r>
    </w:p>
    <w:p w14:paraId="77BACFE6">
      <w:pPr>
        <w:adjustRightInd w:val="0"/>
        <w:snapToGrid w:val="0"/>
        <w:spacing w:line="360" w:lineRule="auto"/>
        <w:jc w:val="left"/>
        <w:rPr>
          <w:rFonts w:ascii="黑体" w:hAnsi="宋体" w:eastAsia="黑体"/>
          <w:b/>
          <w:color w:val="000000"/>
          <w:szCs w:val="21"/>
          <w:highlight w:val="none"/>
        </w:rPr>
      </w:pPr>
      <w:r>
        <w:rPr>
          <w:rFonts w:hint="eastAsia" w:ascii="黑体" w:hAnsi="宋体" w:eastAsia="黑体"/>
          <w:b/>
          <w:color w:val="000000"/>
          <w:szCs w:val="21"/>
          <w:highlight w:val="none"/>
        </w:rPr>
        <w:t>　　</w:t>
      </w:r>
      <w:bookmarkStart w:id="223" w:name="_Toc22211_WPSOffice_Level2"/>
      <w:r>
        <w:rPr>
          <w:rFonts w:hint="eastAsia" w:ascii="黑体" w:hAnsi="宋体" w:eastAsia="黑体"/>
          <w:b/>
          <w:color w:val="000000"/>
          <w:szCs w:val="21"/>
          <w:highlight w:val="none"/>
        </w:rPr>
        <w:t>五、付款方式及条件</w:t>
      </w:r>
      <w:bookmarkEnd w:id="223"/>
    </w:p>
    <w:p w14:paraId="605B5600">
      <w:pPr>
        <w:adjustRightInd w:val="0"/>
        <w:snapToGrid w:val="0"/>
        <w:spacing w:line="360" w:lineRule="auto"/>
        <w:jc w:val="left"/>
        <w:rPr>
          <w:rFonts w:hint="eastAsia" w:ascii="黑体" w:hAnsi="宋体" w:eastAsia="黑体"/>
          <w:b/>
          <w:color w:val="000000"/>
          <w:szCs w:val="21"/>
          <w:highlight w:val="none"/>
        </w:rPr>
      </w:pPr>
    </w:p>
    <w:p w14:paraId="0FA88207">
      <w:pPr>
        <w:adjustRightInd w:val="0"/>
        <w:snapToGrid w:val="0"/>
        <w:spacing w:line="360" w:lineRule="auto"/>
        <w:jc w:val="left"/>
        <w:rPr>
          <w:rFonts w:ascii="仿宋_GB2312" w:hAnsi="宋体" w:eastAsia="仿宋_GB2312"/>
          <w:color w:val="000000"/>
          <w:szCs w:val="21"/>
          <w:highlight w:val="none"/>
        </w:rPr>
      </w:pPr>
      <w:r>
        <w:rPr>
          <w:rFonts w:hint="eastAsia" w:ascii="黑体" w:hAnsi="宋体" w:eastAsia="黑体"/>
          <w:b/>
          <w:color w:val="000000"/>
          <w:szCs w:val="21"/>
          <w:highlight w:val="none"/>
        </w:rPr>
        <w:t>　　</w:t>
      </w:r>
      <w:bookmarkStart w:id="224" w:name="_Toc27813_WPSOffice_Level2"/>
      <w:r>
        <w:rPr>
          <w:rFonts w:hint="eastAsia" w:ascii="黑体" w:hAnsi="宋体" w:eastAsia="黑体"/>
          <w:b/>
          <w:color w:val="000000"/>
          <w:szCs w:val="21"/>
          <w:highlight w:val="none"/>
        </w:rPr>
        <w:t>六、交货时间和交货地点</w:t>
      </w:r>
      <w:bookmarkEnd w:id="224"/>
    </w:p>
    <w:p w14:paraId="384E2FE6">
      <w:pPr>
        <w:adjustRightInd w:val="0"/>
        <w:snapToGrid w:val="0"/>
        <w:spacing w:line="360" w:lineRule="auto"/>
        <w:jc w:val="left"/>
        <w:rPr>
          <w:rFonts w:ascii="仿宋_GB2312" w:hAnsi="宋体" w:eastAsia="仿宋_GB2312"/>
          <w:color w:val="000000"/>
          <w:szCs w:val="21"/>
          <w:highlight w:val="none"/>
          <w:u w:val="single"/>
        </w:rPr>
      </w:pPr>
      <w:r>
        <w:rPr>
          <w:rFonts w:hint="eastAsia" w:ascii="仿宋_GB2312" w:hAnsi="宋体" w:eastAsia="仿宋_GB2312"/>
          <w:color w:val="000000"/>
          <w:szCs w:val="21"/>
          <w:highlight w:val="none"/>
        </w:rPr>
        <w:t xml:space="preserve">    1.交货时间：</w:t>
      </w:r>
    </w:p>
    <w:p w14:paraId="66B12F70">
      <w:pPr>
        <w:adjustRightInd w:val="0"/>
        <w:snapToGrid w:val="0"/>
        <w:spacing w:line="360" w:lineRule="auto"/>
        <w:jc w:val="left"/>
        <w:rPr>
          <w:rFonts w:ascii="仿宋_GB2312" w:hAnsi="宋体" w:eastAsia="仿宋_GB2312"/>
          <w:color w:val="000000"/>
          <w:szCs w:val="21"/>
          <w:highlight w:val="none"/>
          <w:u w:val="single"/>
        </w:rPr>
      </w:pPr>
      <w:r>
        <w:rPr>
          <w:rFonts w:hint="eastAsia" w:ascii="仿宋_GB2312" w:hAnsi="宋体" w:eastAsia="仿宋_GB2312"/>
          <w:color w:val="000000"/>
          <w:szCs w:val="21"/>
          <w:highlight w:val="none"/>
        </w:rPr>
        <w:t xml:space="preserve">    2.交货地点：</w:t>
      </w:r>
    </w:p>
    <w:p w14:paraId="58E99672">
      <w:pPr>
        <w:adjustRightInd w:val="0"/>
        <w:snapToGrid w:val="0"/>
        <w:spacing w:line="360" w:lineRule="auto"/>
        <w:jc w:val="left"/>
        <w:rPr>
          <w:rFonts w:ascii="黑体" w:hAnsi="宋体" w:eastAsia="黑体"/>
          <w:b/>
          <w:color w:val="000000"/>
          <w:szCs w:val="21"/>
          <w:highlight w:val="none"/>
        </w:rPr>
      </w:pPr>
      <w:r>
        <w:rPr>
          <w:rFonts w:hint="eastAsia" w:ascii="黑体" w:hAnsi="宋体" w:eastAsia="黑体"/>
          <w:b/>
          <w:color w:val="000000"/>
          <w:szCs w:val="21"/>
          <w:highlight w:val="none"/>
        </w:rPr>
        <w:t>　　</w:t>
      </w:r>
      <w:bookmarkStart w:id="225" w:name="_Toc12497_WPSOffice_Level2"/>
      <w:r>
        <w:rPr>
          <w:rFonts w:hint="eastAsia" w:ascii="黑体" w:hAnsi="宋体" w:eastAsia="黑体"/>
          <w:b/>
          <w:color w:val="000000"/>
          <w:szCs w:val="21"/>
          <w:highlight w:val="none"/>
        </w:rPr>
        <w:t>七、验收要求</w:t>
      </w:r>
      <w:bookmarkEnd w:id="225"/>
    </w:p>
    <w:p w14:paraId="5C3FBBC2">
      <w:pPr>
        <w:adjustRightInd w:val="0"/>
        <w:snapToGrid w:val="0"/>
        <w:spacing w:line="360" w:lineRule="auto"/>
        <w:jc w:val="left"/>
        <w:rPr>
          <w:rFonts w:ascii="仿宋_GB2312" w:hAnsi="宋体" w:eastAsia="仿宋_GB2312"/>
          <w:color w:val="000000"/>
          <w:szCs w:val="21"/>
          <w:highlight w:val="none"/>
          <w:u w:val="single"/>
        </w:rPr>
      </w:pPr>
      <w:r>
        <w:rPr>
          <w:rFonts w:hint="eastAsia" w:ascii="仿宋_GB2312" w:hAnsi="宋体" w:eastAsia="仿宋_GB2312"/>
          <w:color w:val="000000"/>
          <w:szCs w:val="21"/>
          <w:highlight w:val="none"/>
        </w:rPr>
        <w:t>供方完全履行合同义务后，需方或需方的最终用户按照上述政府采购合同文件列明的标准进行验收，验收不合格的，供方需按照第八条第2款的约定承担相应违约责任。</w:t>
      </w:r>
    </w:p>
    <w:p w14:paraId="316DB6B4">
      <w:pPr>
        <w:adjustRightInd w:val="0"/>
        <w:snapToGrid w:val="0"/>
        <w:spacing w:line="360" w:lineRule="auto"/>
        <w:jc w:val="left"/>
        <w:rPr>
          <w:rFonts w:ascii="黑体" w:hAnsi="宋体" w:eastAsia="黑体"/>
          <w:b/>
          <w:color w:val="000000"/>
          <w:szCs w:val="21"/>
          <w:highlight w:val="none"/>
        </w:rPr>
      </w:pPr>
      <w:bookmarkStart w:id="226" w:name="_Toc4868_WPSOffice_Level2"/>
      <w:r>
        <w:rPr>
          <w:rFonts w:hint="eastAsia" w:ascii="黑体" w:hAnsi="宋体" w:eastAsia="黑体"/>
          <w:b/>
          <w:color w:val="000000"/>
          <w:szCs w:val="21"/>
          <w:highlight w:val="none"/>
        </w:rPr>
        <w:t>八、违约责任</w:t>
      </w:r>
      <w:bookmarkEnd w:id="226"/>
    </w:p>
    <w:p w14:paraId="4E09F64E">
      <w:pPr>
        <w:adjustRightInd w:val="0"/>
        <w:snapToGrid w:val="0"/>
        <w:spacing w:line="360" w:lineRule="auto"/>
        <w:jc w:val="left"/>
        <w:rPr>
          <w:rFonts w:ascii="仿宋_GB2312" w:hAnsi="宋体" w:eastAsia="仿宋_GB2312"/>
          <w:color w:val="000000"/>
          <w:szCs w:val="21"/>
          <w:highlight w:val="none"/>
        </w:rPr>
      </w:pPr>
      <w:r>
        <w:rPr>
          <w:rFonts w:hint="eastAsia" w:ascii="仿宋_GB2312" w:hAnsi="宋体" w:eastAsia="仿宋_GB2312"/>
          <w:color w:val="000000"/>
          <w:szCs w:val="21"/>
          <w:highlight w:val="none"/>
        </w:rPr>
        <w:t xml:space="preserve">    1.供方逾期供货的，每逾期一天向需方支付逾期供货金额%的违约金，逾期日的，需方有权单方面解除本协议。</w:t>
      </w:r>
    </w:p>
    <w:p w14:paraId="1059378E">
      <w:pPr>
        <w:adjustRightInd w:val="0"/>
        <w:snapToGrid w:val="0"/>
        <w:spacing w:line="360" w:lineRule="auto"/>
        <w:jc w:val="left"/>
        <w:rPr>
          <w:rFonts w:ascii="仿宋_GB2312" w:hAnsi="宋体" w:eastAsia="仿宋_GB2312"/>
          <w:color w:val="000000"/>
          <w:szCs w:val="21"/>
          <w:highlight w:val="none"/>
        </w:rPr>
      </w:pPr>
      <w:r>
        <w:rPr>
          <w:rFonts w:hint="eastAsia" w:ascii="仿宋_GB2312" w:hAnsi="宋体" w:eastAsia="仿宋_GB2312"/>
          <w:color w:val="000000"/>
          <w:szCs w:val="21"/>
          <w:highlight w:val="none"/>
        </w:rPr>
        <w:t xml:space="preserve">    2.供方交付的货物不符合约定的，供方无条件更换符合约定的货物，并按照最终提供合格货物的日期遵照前款承担违约责任，更换一次货物后仍不符合约定的，需方有权单方面解除本协议。</w:t>
      </w:r>
    </w:p>
    <w:p w14:paraId="66AE52EC">
      <w:pPr>
        <w:adjustRightInd w:val="0"/>
        <w:snapToGrid w:val="0"/>
        <w:spacing w:line="360" w:lineRule="auto"/>
        <w:jc w:val="left"/>
        <w:rPr>
          <w:rFonts w:ascii="仿宋_GB2312" w:hAnsi="宋体" w:eastAsia="仿宋_GB2312"/>
          <w:color w:val="000000"/>
          <w:szCs w:val="21"/>
          <w:highlight w:val="none"/>
        </w:rPr>
      </w:pPr>
      <w:r>
        <w:rPr>
          <w:rFonts w:hint="eastAsia" w:ascii="仿宋_GB2312" w:hAnsi="宋体" w:eastAsia="仿宋_GB2312"/>
          <w:color w:val="000000"/>
          <w:szCs w:val="21"/>
          <w:highlight w:val="none"/>
        </w:rPr>
        <w:t xml:space="preserve">    3.需方逾期付款的，每逾期一天向供方支付逾期金额%的违约金，逾期日的，供方有权单方面解除本协议。</w:t>
      </w:r>
    </w:p>
    <w:p w14:paraId="0517BA04">
      <w:pPr>
        <w:adjustRightInd w:val="0"/>
        <w:snapToGrid w:val="0"/>
        <w:spacing w:line="360" w:lineRule="auto"/>
        <w:jc w:val="left"/>
        <w:rPr>
          <w:rFonts w:ascii="黑体" w:hAnsi="宋体" w:eastAsia="黑体"/>
          <w:b/>
          <w:color w:val="000000"/>
          <w:szCs w:val="21"/>
          <w:highlight w:val="none"/>
        </w:rPr>
      </w:pPr>
      <w:bookmarkStart w:id="227" w:name="_Toc24496_WPSOffice_Level2"/>
      <w:r>
        <w:rPr>
          <w:rFonts w:hint="eastAsia" w:ascii="黑体" w:hAnsi="宋体" w:eastAsia="黑体"/>
          <w:b/>
          <w:color w:val="000000"/>
          <w:szCs w:val="21"/>
          <w:highlight w:val="none"/>
        </w:rPr>
        <w:t>九、争议解决</w:t>
      </w:r>
      <w:bookmarkEnd w:id="227"/>
    </w:p>
    <w:p w14:paraId="05951309">
      <w:pPr>
        <w:adjustRightInd w:val="0"/>
        <w:snapToGrid w:val="0"/>
        <w:spacing w:line="360" w:lineRule="auto"/>
        <w:jc w:val="left"/>
        <w:rPr>
          <w:rFonts w:ascii="黑体" w:hAnsi="宋体" w:eastAsia="黑体"/>
          <w:b/>
          <w:color w:val="000000"/>
          <w:szCs w:val="21"/>
          <w:highlight w:val="none"/>
        </w:rPr>
      </w:pPr>
      <w:r>
        <w:rPr>
          <w:rFonts w:hint="eastAsia" w:ascii="仿宋_GB2312" w:hAnsi="宋体" w:eastAsia="仿宋_GB2312"/>
          <w:color w:val="000000"/>
          <w:szCs w:val="21"/>
          <w:highlight w:val="none"/>
        </w:rPr>
        <w:t xml:space="preserve">    双方因履行本协议而产生的争议，应友好协商解决，协商不成的，任何一方可向需方所在地的人民法院提起诉讼。</w:t>
      </w:r>
    </w:p>
    <w:p w14:paraId="0C7FB452">
      <w:pPr>
        <w:adjustRightInd w:val="0"/>
        <w:snapToGrid w:val="0"/>
        <w:spacing w:line="360" w:lineRule="auto"/>
        <w:jc w:val="left"/>
        <w:rPr>
          <w:rFonts w:ascii="黑体" w:hAnsi="宋体" w:eastAsia="黑体"/>
          <w:b/>
          <w:color w:val="000000"/>
          <w:szCs w:val="21"/>
          <w:highlight w:val="none"/>
        </w:rPr>
      </w:pPr>
      <w:bookmarkStart w:id="228" w:name="_Toc24974_WPSOffice_Level2"/>
      <w:r>
        <w:rPr>
          <w:rFonts w:hint="eastAsia" w:ascii="黑体" w:hAnsi="宋体" w:eastAsia="黑体"/>
          <w:b/>
          <w:color w:val="000000"/>
          <w:szCs w:val="21"/>
          <w:highlight w:val="none"/>
        </w:rPr>
        <w:t>十、合同生效</w:t>
      </w:r>
      <w:bookmarkEnd w:id="228"/>
    </w:p>
    <w:p w14:paraId="66E4ACDA">
      <w:pPr>
        <w:adjustRightInd w:val="0"/>
        <w:snapToGrid w:val="0"/>
        <w:spacing w:line="360" w:lineRule="auto"/>
        <w:jc w:val="left"/>
        <w:rPr>
          <w:rFonts w:ascii="仿宋_GB2312" w:hAnsi="宋体" w:eastAsia="仿宋_GB2312"/>
          <w:color w:val="000000"/>
          <w:szCs w:val="21"/>
          <w:highlight w:val="none"/>
        </w:rPr>
      </w:pPr>
      <w:r>
        <w:rPr>
          <w:rFonts w:hint="eastAsia" w:ascii="仿宋_GB2312" w:hAnsi="宋体" w:eastAsia="仿宋_GB2312"/>
          <w:color w:val="000000"/>
          <w:szCs w:val="21"/>
          <w:highlight w:val="none"/>
        </w:rPr>
        <w:t xml:space="preserve">    本政府采购合同经双方授权代表签字盖章后生效。</w:t>
      </w:r>
    </w:p>
    <w:p w14:paraId="6B7B8F24">
      <w:pPr>
        <w:adjustRightInd w:val="0"/>
        <w:snapToGrid w:val="0"/>
        <w:spacing w:line="360" w:lineRule="auto"/>
        <w:ind w:firstLine="420" w:firstLineChars="200"/>
        <w:jc w:val="left"/>
        <w:rPr>
          <w:rFonts w:ascii="仿宋_GB2312" w:hAnsi="宋体" w:eastAsia="仿宋_GB2312"/>
          <w:color w:val="000000"/>
          <w:szCs w:val="21"/>
          <w:highlight w:val="none"/>
        </w:rPr>
      </w:pPr>
      <w:r>
        <w:rPr>
          <w:rFonts w:hint="eastAsia" w:ascii="仿宋_GB2312" w:hAnsi="宋体" w:eastAsia="仿宋_GB2312"/>
          <w:color w:val="000000"/>
          <w:szCs w:val="21"/>
          <w:highlight w:val="none"/>
        </w:rPr>
        <w:t>需方（公章）:                       供方(公章):</w:t>
      </w:r>
    </w:p>
    <w:p w14:paraId="2761831F">
      <w:pPr>
        <w:adjustRightInd w:val="0"/>
        <w:snapToGrid w:val="0"/>
        <w:spacing w:line="360" w:lineRule="auto"/>
        <w:ind w:firstLine="420" w:firstLineChars="200"/>
        <w:jc w:val="left"/>
        <w:rPr>
          <w:rFonts w:ascii="仿宋_GB2312" w:hAnsi="宋体" w:eastAsia="仿宋_GB2312"/>
          <w:color w:val="000000"/>
          <w:szCs w:val="21"/>
          <w:highlight w:val="none"/>
        </w:rPr>
      </w:pPr>
      <w:r>
        <w:rPr>
          <w:rFonts w:hint="eastAsia" w:ascii="仿宋_GB2312" w:hAnsi="宋体" w:eastAsia="仿宋_GB2312"/>
          <w:color w:val="000000"/>
          <w:szCs w:val="21"/>
          <w:highlight w:val="none"/>
        </w:rPr>
        <w:t>法定代表人或授权代表人(签字):         法定代表人或授权代表人(签字):</w:t>
      </w:r>
    </w:p>
    <w:p w14:paraId="6EFC32B8">
      <w:pPr>
        <w:adjustRightInd w:val="0"/>
        <w:snapToGrid w:val="0"/>
        <w:spacing w:line="360" w:lineRule="auto"/>
        <w:ind w:firstLine="420" w:firstLineChars="200"/>
        <w:rPr>
          <w:rFonts w:ascii="仿宋_GB2312" w:hAnsi="Lucida Sans Unicode" w:eastAsia="仿宋_GB2312" w:cs="Lucida Sans Unicode"/>
          <w:color w:val="000000"/>
          <w:szCs w:val="21"/>
          <w:highlight w:val="none"/>
          <w:u w:val="single"/>
        </w:rPr>
      </w:pPr>
      <w:r>
        <w:rPr>
          <w:rFonts w:hint="eastAsia" w:ascii="仿宋_GB2312" w:hAnsi="Lucida Sans Unicode" w:eastAsia="仿宋_GB2312" w:cs="Lucida Sans Unicode"/>
          <w:color w:val="000000"/>
          <w:szCs w:val="21"/>
          <w:highlight w:val="none"/>
        </w:rPr>
        <w:t>地址：      地址：</w:t>
      </w:r>
    </w:p>
    <w:p w14:paraId="072574D9">
      <w:pPr>
        <w:adjustRightInd w:val="0"/>
        <w:snapToGrid w:val="0"/>
        <w:spacing w:line="360" w:lineRule="auto"/>
        <w:ind w:firstLine="420" w:firstLineChars="200"/>
        <w:rPr>
          <w:rFonts w:ascii="仿宋_GB2312" w:hAnsi="Lucida Sans Unicode" w:eastAsia="仿宋_GB2312" w:cs="Lucida Sans Unicode"/>
          <w:color w:val="000000"/>
          <w:szCs w:val="21"/>
          <w:highlight w:val="none"/>
        </w:rPr>
      </w:pPr>
      <w:r>
        <w:rPr>
          <w:rFonts w:hint="eastAsia" w:ascii="仿宋_GB2312" w:hAnsi="Lucida Sans Unicode" w:eastAsia="仿宋_GB2312" w:cs="Lucida Sans Unicode"/>
          <w:color w:val="000000"/>
          <w:szCs w:val="21"/>
          <w:highlight w:val="none"/>
        </w:rPr>
        <w:t>联系人：      联系人：</w:t>
      </w:r>
    </w:p>
    <w:p w14:paraId="6303A2FE">
      <w:pPr>
        <w:adjustRightInd w:val="0"/>
        <w:snapToGrid w:val="0"/>
        <w:spacing w:line="360" w:lineRule="auto"/>
        <w:ind w:firstLine="420" w:firstLineChars="200"/>
        <w:rPr>
          <w:rFonts w:ascii="仿宋_GB2312" w:hAnsi="Lucida Sans Unicode" w:eastAsia="仿宋_GB2312" w:cs="Lucida Sans Unicode"/>
          <w:color w:val="000000"/>
          <w:szCs w:val="21"/>
          <w:highlight w:val="none"/>
          <w:u w:val="single"/>
        </w:rPr>
      </w:pPr>
      <w:r>
        <w:rPr>
          <w:rFonts w:hint="eastAsia" w:ascii="仿宋_GB2312" w:hAnsi="Lucida Sans Unicode" w:eastAsia="仿宋_GB2312" w:cs="Lucida Sans Unicode"/>
          <w:color w:val="000000"/>
          <w:szCs w:val="21"/>
          <w:highlight w:val="none"/>
        </w:rPr>
        <w:t>电话：      电话：</w:t>
      </w:r>
    </w:p>
    <w:p w14:paraId="3DD230D6">
      <w:pPr>
        <w:adjustRightInd w:val="0"/>
        <w:snapToGrid w:val="0"/>
        <w:spacing w:line="360" w:lineRule="auto"/>
        <w:ind w:firstLine="420" w:firstLineChars="200"/>
        <w:rPr>
          <w:rFonts w:ascii="仿宋_GB2312" w:hAnsi="Lucida Sans Unicode" w:eastAsia="仿宋_GB2312" w:cs="Lucida Sans Unicode"/>
          <w:color w:val="000000"/>
          <w:szCs w:val="21"/>
          <w:highlight w:val="none"/>
          <w:u w:val="single"/>
        </w:rPr>
      </w:pPr>
      <w:r>
        <w:rPr>
          <w:rFonts w:hint="eastAsia" w:ascii="仿宋_GB2312" w:hAnsi="Lucida Sans Unicode" w:eastAsia="仿宋_GB2312" w:cs="Lucida Sans Unicode"/>
          <w:color w:val="000000"/>
          <w:szCs w:val="21"/>
          <w:highlight w:val="none"/>
        </w:rPr>
        <w:t>传真：      传真：</w:t>
      </w:r>
    </w:p>
    <w:p w14:paraId="36FA9EF6">
      <w:pPr>
        <w:adjustRightInd w:val="0"/>
        <w:snapToGrid w:val="0"/>
        <w:spacing w:line="360" w:lineRule="auto"/>
        <w:ind w:firstLine="420" w:firstLineChars="200"/>
        <w:rPr>
          <w:rFonts w:ascii="仿宋_GB2312" w:hAnsi="Lucida Sans Unicode" w:eastAsia="仿宋_GB2312" w:cs="Lucida Sans Unicode"/>
          <w:color w:val="000000"/>
          <w:szCs w:val="21"/>
          <w:highlight w:val="none"/>
          <w:u w:val="single"/>
        </w:rPr>
      </w:pPr>
      <w:r>
        <w:rPr>
          <w:rFonts w:hint="eastAsia" w:ascii="仿宋_GB2312" w:hAnsi="Lucida Sans Unicode" w:eastAsia="仿宋_GB2312" w:cs="Lucida Sans Unicode"/>
          <w:color w:val="000000"/>
          <w:szCs w:val="21"/>
          <w:highlight w:val="none"/>
        </w:rPr>
        <w:t>邮编：      邮编：</w:t>
      </w:r>
    </w:p>
    <w:p w14:paraId="5A0C646F">
      <w:pPr>
        <w:adjustRightInd w:val="0"/>
        <w:snapToGrid w:val="0"/>
        <w:spacing w:line="360" w:lineRule="auto"/>
        <w:ind w:firstLine="420" w:firstLineChars="200"/>
        <w:rPr>
          <w:rFonts w:ascii="仿宋_GB2312" w:hAnsi="Lucida Sans Unicode" w:eastAsia="仿宋_GB2312" w:cs="Lucida Sans Unicode"/>
          <w:color w:val="000000"/>
          <w:szCs w:val="21"/>
          <w:highlight w:val="none"/>
          <w:u w:val="single"/>
        </w:rPr>
      </w:pPr>
      <w:r>
        <w:rPr>
          <w:rFonts w:hint="eastAsia" w:ascii="仿宋_GB2312" w:hAnsi="Lucida Sans Unicode" w:eastAsia="仿宋_GB2312" w:cs="Lucida Sans Unicode"/>
          <w:color w:val="000000"/>
          <w:szCs w:val="21"/>
          <w:highlight w:val="none"/>
        </w:rPr>
        <w:t>日期：</w:t>
      </w:r>
      <w:r>
        <w:rPr>
          <w:rFonts w:hint="eastAsia" w:ascii="仿宋_GB2312" w:hAnsi="Lucida Sans Unicode" w:eastAsia="仿宋_GB2312" w:cs="Lucida Sans Unicode"/>
          <w:color w:val="000000"/>
          <w:szCs w:val="21"/>
          <w:highlight w:val="none"/>
          <w:u w:val="single"/>
        </w:rPr>
        <w:t xml:space="preserve">      年      月      日</w:t>
      </w:r>
      <w:r>
        <w:rPr>
          <w:rFonts w:hint="eastAsia" w:ascii="仿宋_GB2312" w:hAnsi="Lucida Sans Unicode" w:eastAsia="仿宋_GB2312" w:cs="Lucida Sans Unicode"/>
          <w:color w:val="000000"/>
          <w:szCs w:val="21"/>
          <w:highlight w:val="none"/>
        </w:rPr>
        <w:t xml:space="preserve">      日期：</w:t>
      </w:r>
      <w:r>
        <w:rPr>
          <w:rFonts w:hint="eastAsia" w:ascii="仿宋_GB2312" w:hAnsi="Lucida Sans Unicode" w:eastAsia="仿宋_GB2312" w:cs="Lucida Sans Unicode"/>
          <w:color w:val="000000"/>
          <w:szCs w:val="21"/>
          <w:highlight w:val="none"/>
          <w:u w:val="single"/>
        </w:rPr>
        <w:t xml:space="preserve">       年      月     日</w:t>
      </w:r>
    </w:p>
    <w:p w14:paraId="6F235730">
      <w:pPr>
        <w:widowControl/>
        <w:jc w:val="left"/>
        <w:rPr>
          <w:rFonts w:ascii="仿宋_GB2312" w:hAnsi="仿宋_GB2312" w:eastAsia="仿宋_GB2312" w:cs="仿宋_GB2312"/>
          <w:b/>
          <w:color w:val="000000"/>
          <w:sz w:val="28"/>
          <w:szCs w:val="28"/>
          <w:highlight w:val="none"/>
        </w:rPr>
      </w:pPr>
    </w:p>
    <w:bookmarkEnd w:id="145"/>
    <w:p w14:paraId="52CC94D5">
      <w:pPr>
        <w:wordWrap w:val="0"/>
        <w:adjustRightInd w:val="0"/>
        <w:snapToGrid w:val="0"/>
        <w:spacing w:line="360" w:lineRule="auto"/>
        <w:jc w:val="right"/>
        <w:rPr>
          <w:rFonts w:ascii="仿宋_GB2312" w:hAnsi="仿宋_GB2312" w:eastAsia="仿宋_GB2312" w:cs="仿宋_GB2312"/>
          <w:color w:val="000000"/>
          <w:szCs w:val="21"/>
          <w:highlight w:val="none"/>
        </w:rPr>
      </w:pPr>
    </w:p>
    <w:p w14:paraId="2296CFFD">
      <w:pPr>
        <w:wordWrap w:val="0"/>
        <w:adjustRightInd w:val="0"/>
        <w:snapToGrid w:val="0"/>
        <w:spacing w:line="360" w:lineRule="auto"/>
        <w:jc w:val="right"/>
        <w:rPr>
          <w:rFonts w:ascii="仿宋_GB2312" w:hAnsi="仿宋_GB2312" w:eastAsia="仿宋_GB2312" w:cs="仿宋_GB2312"/>
          <w:color w:val="000000"/>
          <w:szCs w:val="21"/>
          <w:highlight w:val="none"/>
        </w:rPr>
      </w:pPr>
    </w:p>
    <w:p w14:paraId="57CAE814">
      <w:pPr>
        <w:rPr>
          <w:highlight w:val="none"/>
        </w:rPr>
      </w:pPr>
    </w:p>
    <w:sectPr>
      <w:footerReference r:id="rId5" w:type="default"/>
      <w:pgSz w:w="11906" w:h="16838"/>
      <w:pgMar w:top="1440" w:right="1803" w:bottom="1440" w:left="1803" w:header="851" w:footer="992" w:gutter="0"/>
      <w:cols w:space="720" w:num="1"/>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decorative"/>
    <w:pitch w:val="default"/>
    <w:sig w:usb0="00000000" w:usb1="00000000" w:usb2="00000000" w:usb3="00000000" w:csb0="80000000" w:csb1="00000000"/>
  </w:font>
  <w:font w:name="Lucida Sans Unicode">
    <w:panose1 w:val="020B0602030504020204"/>
    <w:charset w:val="00"/>
    <w:family w:val="swiss"/>
    <w:pitch w:val="default"/>
    <w:sig w:usb0="80001AFF" w:usb1="0000396B" w:usb2="00000000" w:usb3="00000000" w:csb0="200000BF" w:csb1="D7F7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3D277">
    <w:pPr>
      <w:widowControl w:val="0"/>
      <w:snapToGrid w:val="0"/>
      <w:jc w:val="left"/>
      <w:rPr>
        <w:rFonts w:ascii="Times New Roman" w:hAnsi="Times New Roman" w:eastAsia="仿宋" w:cs="Times New Roman"/>
        <w:kern w:val="2"/>
        <w:sz w:val="18"/>
        <w:szCs w:val="24"/>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453A8">
    <w:pPr>
      <w:widowControl w:val="0"/>
      <w:snapToGrid w:val="0"/>
      <w:jc w:val="center"/>
      <w:rPr>
        <w:rFonts w:ascii="Times New Roman" w:hAnsi="Times New Roman" w:eastAsia="仿宋" w:cs="Times New Roman"/>
        <w:kern w:val="2"/>
        <w:sz w:val="18"/>
        <w:szCs w:val="24"/>
        <w:lang w:val="en-US" w:eastAsia="zh-CN" w:bidi="ar-SA"/>
      </w:rPr>
    </w:pPr>
    <w:r>
      <w:rPr>
        <w:rFonts w:ascii="Times New Roman" w:hAnsi="Times New Roman" w:eastAsia="仿宋" w:cs="Times New Roman"/>
        <w:kern w:val="2"/>
        <w:sz w:val="18"/>
        <w:szCs w:val="24"/>
        <w:lang w:val="en-US" w:eastAsia="zh-CN" w:bidi="ar-SA"/>
      </w:rPr>
      <w:fldChar w:fldCharType="begin"/>
    </w:r>
    <w:r>
      <w:rPr>
        <w:rFonts w:ascii="Times New Roman" w:hAnsi="Times New Roman" w:eastAsia="仿宋" w:cs="Times New Roman"/>
        <w:kern w:val="2"/>
        <w:sz w:val="18"/>
        <w:szCs w:val="24"/>
        <w:lang w:val="en-US" w:eastAsia="zh-CN" w:bidi="ar-SA"/>
      </w:rPr>
      <w:instrText xml:space="preserve">PAGE   \* MERGEFORMAT</w:instrText>
    </w:r>
    <w:r>
      <w:rPr>
        <w:rFonts w:ascii="Times New Roman" w:hAnsi="Times New Roman" w:eastAsia="仿宋" w:cs="Times New Roman"/>
        <w:kern w:val="2"/>
        <w:sz w:val="18"/>
        <w:szCs w:val="24"/>
        <w:lang w:val="en-US" w:eastAsia="zh-CN" w:bidi="ar-SA"/>
      </w:rPr>
      <w:fldChar w:fldCharType="separate"/>
    </w:r>
    <w:r>
      <w:rPr>
        <w:rFonts w:ascii="Times New Roman" w:hAnsi="Times New Roman" w:eastAsia="仿宋" w:cs="Times New Roman"/>
        <w:kern w:val="2"/>
        <w:sz w:val="18"/>
        <w:szCs w:val="24"/>
        <w:lang w:val="zh-CN" w:eastAsia="zh-CN" w:bidi="ar-SA"/>
      </w:rPr>
      <w:t>2</w:t>
    </w:r>
    <w:r>
      <w:rPr>
        <w:rFonts w:ascii="Times New Roman" w:hAnsi="Times New Roman" w:eastAsia="仿宋" w:cs="Times New Roman"/>
        <w:kern w:val="2"/>
        <w:sz w:val="18"/>
        <w:szCs w:val="24"/>
        <w:lang w:val="en-US" w:eastAsia="zh-CN" w:bidi="ar-SA"/>
      </w:rPr>
      <w:fldChar w:fldCharType="end"/>
    </w:r>
  </w:p>
  <w:p w14:paraId="69F5DAB0">
    <w:pPr>
      <w:widowControl w:val="0"/>
      <w:snapToGrid w:val="0"/>
      <w:jc w:val="left"/>
      <w:rPr>
        <w:rFonts w:ascii="Times New Roman" w:hAnsi="Times New Roman" w:eastAsia="仿宋" w:cs="Times New Roman"/>
        <w:kern w:val="2"/>
        <w:sz w:val="18"/>
        <w:szCs w:val="24"/>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52C12">
    <w:pPr>
      <w:pStyle w:val="7"/>
      <w:jc w:val="center"/>
    </w:pPr>
    <w:r>
      <w:fldChar w:fldCharType="begin"/>
    </w:r>
    <w:r>
      <w:instrText xml:space="preserve">PAGE   \* MERGEFORMAT</w:instrText>
    </w:r>
    <w:r>
      <w:fldChar w:fldCharType="separate"/>
    </w:r>
    <w:r>
      <w:rPr>
        <w:lang w:val="zh-CN"/>
      </w:rPr>
      <w:t>2</w:t>
    </w:r>
    <w:r>
      <w:fldChar w:fldCharType="end"/>
    </w:r>
  </w:p>
  <w:p w14:paraId="3A697355">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7800A4"/>
    <w:multiLevelType w:val="singleLevel"/>
    <w:tmpl w:val="8D7800A4"/>
    <w:lvl w:ilvl="0" w:tentative="0">
      <w:start w:val="1"/>
      <w:numFmt w:val="chineseCounting"/>
      <w:suff w:val="space"/>
      <w:lvlText w:val="第%1章"/>
      <w:lvlJc w:val="left"/>
      <w:rPr>
        <w:rFonts w:hint="eastAsia"/>
      </w:rPr>
    </w:lvl>
  </w:abstractNum>
  <w:abstractNum w:abstractNumId="1">
    <w:nsid w:val="B4FDF470"/>
    <w:multiLevelType w:val="singleLevel"/>
    <w:tmpl w:val="B4FDF470"/>
    <w:lvl w:ilvl="0" w:tentative="0">
      <w:start w:val="1"/>
      <w:numFmt w:val="decimal"/>
      <w:suff w:val="nothing"/>
      <w:lvlText w:val="（%1）"/>
      <w:lvlJc w:val="left"/>
    </w:lvl>
  </w:abstractNum>
  <w:abstractNum w:abstractNumId="2">
    <w:nsid w:val="B9A1E8D1"/>
    <w:multiLevelType w:val="singleLevel"/>
    <w:tmpl w:val="B9A1E8D1"/>
    <w:lvl w:ilvl="0" w:tentative="0">
      <w:start w:val="1"/>
      <w:numFmt w:val="decimal"/>
      <w:suff w:val="nothing"/>
      <w:lvlText w:val="（%1）"/>
      <w:lvlJc w:val="left"/>
    </w:lvl>
  </w:abstractNum>
  <w:abstractNum w:abstractNumId="3">
    <w:nsid w:val="EE8E3184"/>
    <w:multiLevelType w:val="singleLevel"/>
    <w:tmpl w:val="EE8E3184"/>
    <w:lvl w:ilvl="0" w:tentative="0">
      <w:start w:val="1"/>
      <w:numFmt w:val="decimal"/>
      <w:suff w:val="nothing"/>
      <w:lvlText w:val="（%1）"/>
      <w:lvlJc w:val="left"/>
    </w:lvl>
  </w:abstractNum>
  <w:abstractNum w:abstractNumId="4">
    <w:nsid w:val="27E8E525"/>
    <w:multiLevelType w:val="singleLevel"/>
    <w:tmpl w:val="27E8E525"/>
    <w:lvl w:ilvl="0" w:tentative="0">
      <w:start w:val="1"/>
      <w:numFmt w:val="decimal"/>
      <w:suff w:val="nothing"/>
      <w:lvlText w:val="（%1）"/>
      <w:lvlJc w:val="left"/>
    </w:lvl>
  </w:abstractNum>
  <w:abstractNum w:abstractNumId="5">
    <w:nsid w:val="468ACDF8"/>
    <w:multiLevelType w:val="singleLevel"/>
    <w:tmpl w:val="468ACDF8"/>
    <w:lvl w:ilvl="0" w:tentative="0">
      <w:start w:val="2"/>
      <w:numFmt w:val="chineseCounting"/>
      <w:suff w:val="nothing"/>
      <w:lvlText w:val="（%1）"/>
      <w:lvlJc w:val="left"/>
      <w:rPr>
        <w:rFonts w:hint="eastAsia"/>
      </w:rPr>
    </w:lvl>
  </w:abstractNum>
  <w:abstractNum w:abstractNumId="6">
    <w:nsid w:val="7B4156D0"/>
    <w:multiLevelType w:val="singleLevel"/>
    <w:tmpl w:val="7B4156D0"/>
    <w:lvl w:ilvl="0" w:tentative="0">
      <w:start w:val="1"/>
      <w:numFmt w:val="decimal"/>
      <w:suff w:val="nothing"/>
      <w:lvlText w:val="（%1）"/>
      <w:lvlJc w:val="left"/>
    </w:lvl>
  </w:abstractNum>
  <w:num w:numId="1">
    <w:abstractNumId w:val="0"/>
  </w:num>
  <w:num w:numId="2">
    <w:abstractNumId w:val="2"/>
  </w:num>
  <w:num w:numId="3">
    <w:abstractNumId w:val="1"/>
  </w:num>
  <w:num w:numId="4">
    <w:abstractNumId w:val="4"/>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jMzhhZGQ5NzU5NDQ2MTg0MDVhZmZlNzdjNWIzMzEifQ=="/>
  </w:docVars>
  <w:rsids>
    <w:rsidRoot w:val="28743045"/>
    <w:rsid w:val="00155351"/>
    <w:rsid w:val="00E13486"/>
    <w:rsid w:val="00E60A9C"/>
    <w:rsid w:val="018A1427"/>
    <w:rsid w:val="01D86637"/>
    <w:rsid w:val="02223D56"/>
    <w:rsid w:val="024E71FD"/>
    <w:rsid w:val="02E55629"/>
    <w:rsid w:val="02F70D3E"/>
    <w:rsid w:val="03A34A22"/>
    <w:rsid w:val="03B92498"/>
    <w:rsid w:val="03D35658"/>
    <w:rsid w:val="042E07AD"/>
    <w:rsid w:val="043B10FF"/>
    <w:rsid w:val="043F299D"/>
    <w:rsid w:val="04C34E7B"/>
    <w:rsid w:val="05614B95"/>
    <w:rsid w:val="06147E59"/>
    <w:rsid w:val="067A5F0E"/>
    <w:rsid w:val="077566D6"/>
    <w:rsid w:val="092B1742"/>
    <w:rsid w:val="09A908B8"/>
    <w:rsid w:val="09F204B1"/>
    <w:rsid w:val="0AB1211B"/>
    <w:rsid w:val="0B6D6042"/>
    <w:rsid w:val="0B896BF3"/>
    <w:rsid w:val="0C1E733C"/>
    <w:rsid w:val="0C474AE5"/>
    <w:rsid w:val="0C782EF0"/>
    <w:rsid w:val="0D157BAE"/>
    <w:rsid w:val="0DC67C8B"/>
    <w:rsid w:val="0DEB14A0"/>
    <w:rsid w:val="0DED16BC"/>
    <w:rsid w:val="0E0C7A0C"/>
    <w:rsid w:val="0E4D5CB6"/>
    <w:rsid w:val="0ECC2F97"/>
    <w:rsid w:val="0F87169C"/>
    <w:rsid w:val="0FB6788B"/>
    <w:rsid w:val="109951E3"/>
    <w:rsid w:val="1111746F"/>
    <w:rsid w:val="115F642C"/>
    <w:rsid w:val="11AB78C4"/>
    <w:rsid w:val="13A740BB"/>
    <w:rsid w:val="13E9096F"/>
    <w:rsid w:val="146B50E8"/>
    <w:rsid w:val="147C0779"/>
    <w:rsid w:val="15CB6458"/>
    <w:rsid w:val="16113A6D"/>
    <w:rsid w:val="16C94BDE"/>
    <w:rsid w:val="17BD3EAD"/>
    <w:rsid w:val="18055854"/>
    <w:rsid w:val="18FA4C8D"/>
    <w:rsid w:val="192166BD"/>
    <w:rsid w:val="19E87054"/>
    <w:rsid w:val="1A6920CA"/>
    <w:rsid w:val="1B391A9C"/>
    <w:rsid w:val="1C0539CF"/>
    <w:rsid w:val="1C542906"/>
    <w:rsid w:val="1E157715"/>
    <w:rsid w:val="1F432C80"/>
    <w:rsid w:val="1F811C64"/>
    <w:rsid w:val="200563F1"/>
    <w:rsid w:val="21933ED0"/>
    <w:rsid w:val="21B856E5"/>
    <w:rsid w:val="22372AAE"/>
    <w:rsid w:val="23EB7FF4"/>
    <w:rsid w:val="24FB4266"/>
    <w:rsid w:val="25394A15"/>
    <w:rsid w:val="2540611D"/>
    <w:rsid w:val="25506360"/>
    <w:rsid w:val="260D5FFF"/>
    <w:rsid w:val="263228A3"/>
    <w:rsid w:val="27335F39"/>
    <w:rsid w:val="27743E5C"/>
    <w:rsid w:val="284E6D60"/>
    <w:rsid w:val="28743045"/>
    <w:rsid w:val="291853E7"/>
    <w:rsid w:val="29B13146"/>
    <w:rsid w:val="2A021BF3"/>
    <w:rsid w:val="2A2658E2"/>
    <w:rsid w:val="2A6A40C2"/>
    <w:rsid w:val="2B1A4D1A"/>
    <w:rsid w:val="2B9B40AD"/>
    <w:rsid w:val="2BE315B0"/>
    <w:rsid w:val="2C2E6CCF"/>
    <w:rsid w:val="2C372028"/>
    <w:rsid w:val="2C622E1D"/>
    <w:rsid w:val="2D143489"/>
    <w:rsid w:val="2E057F04"/>
    <w:rsid w:val="2E0B376C"/>
    <w:rsid w:val="2E5F4766"/>
    <w:rsid w:val="2EE8585B"/>
    <w:rsid w:val="2F7610B9"/>
    <w:rsid w:val="2F7964B4"/>
    <w:rsid w:val="2F974B8C"/>
    <w:rsid w:val="2FC31E25"/>
    <w:rsid w:val="2FCA31B3"/>
    <w:rsid w:val="2FD1009E"/>
    <w:rsid w:val="302E3742"/>
    <w:rsid w:val="30986E0D"/>
    <w:rsid w:val="30D50061"/>
    <w:rsid w:val="313C1E8F"/>
    <w:rsid w:val="316A07AA"/>
    <w:rsid w:val="3216623C"/>
    <w:rsid w:val="32674CE9"/>
    <w:rsid w:val="33F95E15"/>
    <w:rsid w:val="3431735D"/>
    <w:rsid w:val="34627E5E"/>
    <w:rsid w:val="35260DFF"/>
    <w:rsid w:val="35373099"/>
    <w:rsid w:val="35BF6BEA"/>
    <w:rsid w:val="36146F36"/>
    <w:rsid w:val="36C416DE"/>
    <w:rsid w:val="36F31241"/>
    <w:rsid w:val="371F7479"/>
    <w:rsid w:val="37704640"/>
    <w:rsid w:val="37A367C3"/>
    <w:rsid w:val="37FC4126"/>
    <w:rsid w:val="38170F5F"/>
    <w:rsid w:val="386F48F8"/>
    <w:rsid w:val="38F60B75"/>
    <w:rsid w:val="3AB7328D"/>
    <w:rsid w:val="3AC84793"/>
    <w:rsid w:val="3AF13CEA"/>
    <w:rsid w:val="3C236125"/>
    <w:rsid w:val="3C3A297C"/>
    <w:rsid w:val="3C5B5DB3"/>
    <w:rsid w:val="3C94492D"/>
    <w:rsid w:val="3CA516A7"/>
    <w:rsid w:val="3CC725EA"/>
    <w:rsid w:val="3D4F6AA6"/>
    <w:rsid w:val="3DAA20AB"/>
    <w:rsid w:val="3E295549"/>
    <w:rsid w:val="3F0538C0"/>
    <w:rsid w:val="3F2226C4"/>
    <w:rsid w:val="3F6C393F"/>
    <w:rsid w:val="3FB80293"/>
    <w:rsid w:val="3FE931E1"/>
    <w:rsid w:val="40865DA7"/>
    <w:rsid w:val="415475F9"/>
    <w:rsid w:val="41764B27"/>
    <w:rsid w:val="417E3DFD"/>
    <w:rsid w:val="42126F7C"/>
    <w:rsid w:val="421F113C"/>
    <w:rsid w:val="42982C9D"/>
    <w:rsid w:val="42B20202"/>
    <w:rsid w:val="432B58BF"/>
    <w:rsid w:val="438A6A89"/>
    <w:rsid w:val="441E71D2"/>
    <w:rsid w:val="45034D45"/>
    <w:rsid w:val="45196317"/>
    <w:rsid w:val="45602BEF"/>
    <w:rsid w:val="457E261E"/>
    <w:rsid w:val="45CF2E79"/>
    <w:rsid w:val="46396545"/>
    <w:rsid w:val="471C20EE"/>
    <w:rsid w:val="472745EF"/>
    <w:rsid w:val="47AD71EA"/>
    <w:rsid w:val="47D06A35"/>
    <w:rsid w:val="4800556C"/>
    <w:rsid w:val="48284AC3"/>
    <w:rsid w:val="48A95C04"/>
    <w:rsid w:val="4A225C6E"/>
    <w:rsid w:val="4A253068"/>
    <w:rsid w:val="4A6F4C2B"/>
    <w:rsid w:val="4A8A3813"/>
    <w:rsid w:val="4AA03036"/>
    <w:rsid w:val="4AD52CE0"/>
    <w:rsid w:val="4AF33166"/>
    <w:rsid w:val="4B3F45FD"/>
    <w:rsid w:val="4B50680B"/>
    <w:rsid w:val="4C3B12B0"/>
    <w:rsid w:val="4C3E48B5"/>
    <w:rsid w:val="4C9461E1"/>
    <w:rsid w:val="4CE0596C"/>
    <w:rsid w:val="4D3D2DBF"/>
    <w:rsid w:val="4D61308A"/>
    <w:rsid w:val="4E8642F1"/>
    <w:rsid w:val="4E8C7B5A"/>
    <w:rsid w:val="4ED212E5"/>
    <w:rsid w:val="4F0612C4"/>
    <w:rsid w:val="4F2C6C47"/>
    <w:rsid w:val="4FAD422B"/>
    <w:rsid w:val="4FD3719E"/>
    <w:rsid w:val="4FF84D7B"/>
    <w:rsid w:val="50203244"/>
    <w:rsid w:val="50AA2519"/>
    <w:rsid w:val="5272350A"/>
    <w:rsid w:val="52BE405A"/>
    <w:rsid w:val="52E837CD"/>
    <w:rsid w:val="52F7756C"/>
    <w:rsid w:val="53065A01"/>
    <w:rsid w:val="53FD5056"/>
    <w:rsid w:val="54880DC3"/>
    <w:rsid w:val="54A8078A"/>
    <w:rsid w:val="55012924"/>
    <w:rsid w:val="55C4407D"/>
    <w:rsid w:val="55E262B1"/>
    <w:rsid w:val="567A473C"/>
    <w:rsid w:val="571B31C5"/>
    <w:rsid w:val="572C012C"/>
    <w:rsid w:val="57A53A3A"/>
    <w:rsid w:val="57CE11E3"/>
    <w:rsid w:val="58353010"/>
    <w:rsid w:val="5943175D"/>
    <w:rsid w:val="5A274BDA"/>
    <w:rsid w:val="5B41332E"/>
    <w:rsid w:val="5BBD21A1"/>
    <w:rsid w:val="5BCA3A6F"/>
    <w:rsid w:val="5C003935"/>
    <w:rsid w:val="5CEE378D"/>
    <w:rsid w:val="5D7A14C5"/>
    <w:rsid w:val="5D7F6ADB"/>
    <w:rsid w:val="5D83037A"/>
    <w:rsid w:val="5DA87DE0"/>
    <w:rsid w:val="5E111E29"/>
    <w:rsid w:val="5E3457F1"/>
    <w:rsid w:val="5E6E102A"/>
    <w:rsid w:val="5EBB7FE7"/>
    <w:rsid w:val="5F2B6F1B"/>
    <w:rsid w:val="5F3F29C6"/>
    <w:rsid w:val="607448F1"/>
    <w:rsid w:val="60E27AAD"/>
    <w:rsid w:val="61B56F70"/>
    <w:rsid w:val="61BE5E24"/>
    <w:rsid w:val="62581748"/>
    <w:rsid w:val="627B1F67"/>
    <w:rsid w:val="62A768B8"/>
    <w:rsid w:val="62F43847"/>
    <w:rsid w:val="636522D0"/>
    <w:rsid w:val="63715A40"/>
    <w:rsid w:val="6377272F"/>
    <w:rsid w:val="647C5B23"/>
    <w:rsid w:val="656211BC"/>
    <w:rsid w:val="658B24C1"/>
    <w:rsid w:val="65A25AF4"/>
    <w:rsid w:val="66CD24A8"/>
    <w:rsid w:val="67254250"/>
    <w:rsid w:val="67670D0C"/>
    <w:rsid w:val="67F6684A"/>
    <w:rsid w:val="681C5653"/>
    <w:rsid w:val="68437083"/>
    <w:rsid w:val="684E5A28"/>
    <w:rsid w:val="686F7E78"/>
    <w:rsid w:val="68CE02CC"/>
    <w:rsid w:val="68D0643D"/>
    <w:rsid w:val="6922313D"/>
    <w:rsid w:val="69D501AF"/>
    <w:rsid w:val="69D837FB"/>
    <w:rsid w:val="6A6E23B2"/>
    <w:rsid w:val="6C0703C8"/>
    <w:rsid w:val="6C156F89"/>
    <w:rsid w:val="6C6C00BA"/>
    <w:rsid w:val="6C8C4AAA"/>
    <w:rsid w:val="6E274D51"/>
    <w:rsid w:val="6E533D98"/>
    <w:rsid w:val="6E602011"/>
    <w:rsid w:val="6F427072"/>
    <w:rsid w:val="6F7E6BF3"/>
    <w:rsid w:val="6FA10B33"/>
    <w:rsid w:val="6FA32AFD"/>
    <w:rsid w:val="6FB940CF"/>
    <w:rsid w:val="6FD35191"/>
    <w:rsid w:val="703025E3"/>
    <w:rsid w:val="705363EE"/>
    <w:rsid w:val="707F70C6"/>
    <w:rsid w:val="70FA499F"/>
    <w:rsid w:val="714D4ACF"/>
    <w:rsid w:val="71DE606F"/>
    <w:rsid w:val="71E76CD1"/>
    <w:rsid w:val="720B25C8"/>
    <w:rsid w:val="728C5ACB"/>
    <w:rsid w:val="73832A2A"/>
    <w:rsid w:val="73885614"/>
    <w:rsid w:val="73CA0659"/>
    <w:rsid w:val="73EB2787"/>
    <w:rsid w:val="74911176"/>
    <w:rsid w:val="75A153E9"/>
    <w:rsid w:val="76685F07"/>
    <w:rsid w:val="774150D6"/>
    <w:rsid w:val="775F37AE"/>
    <w:rsid w:val="784D3606"/>
    <w:rsid w:val="79CB6ED9"/>
    <w:rsid w:val="7AF661D7"/>
    <w:rsid w:val="7BC9569A"/>
    <w:rsid w:val="7CD460A4"/>
    <w:rsid w:val="7D197F5B"/>
    <w:rsid w:val="7D366D5F"/>
    <w:rsid w:val="7DA0067C"/>
    <w:rsid w:val="7DB05AD3"/>
    <w:rsid w:val="7E9006F1"/>
    <w:rsid w:val="7ED27BDE"/>
    <w:rsid w:val="7EED5B43"/>
    <w:rsid w:val="7F403EC5"/>
    <w:rsid w:val="7F4C0ABC"/>
    <w:rsid w:val="7FB623D9"/>
    <w:rsid w:val="7FE72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21"/>
      <w:szCs w:val="24"/>
      <w:lang w:val="en-US" w:eastAsia="zh-CN" w:bidi="ar-SA"/>
    </w:rPr>
  </w:style>
  <w:style w:type="paragraph" w:styleId="2">
    <w:name w:val="heading 1"/>
    <w:basedOn w:val="1"/>
    <w:next w:val="1"/>
    <w:qFormat/>
    <w:uiPriority w:val="0"/>
    <w:pPr>
      <w:keepNext/>
      <w:keepLines/>
      <w:spacing w:before="120" w:after="120"/>
      <w:jc w:val="center"/>
      <w:outlineLvl w:val="0"/>
    </w:pPr>
    <w:rPr>
      <w:b/>
      <w:kern w:val="44"/>
      <w:sz w:val="44"/>
    </w:rPr>
  </w:style>
  <w:style w:type="paragraph" w:styleId="3">
    <w:name w:val="heading 2"/>
    <w:basedOn w:val="1"/>
    <w:next w:val="4"/>
    <w:qFormat/>
    <w:uiPriority w:val="0"/>
    <w:pPr>
      <w:keepNext/>
      <w:keepLines/>
      <w:spacing w:before="140" w:after="140" w:line="413" w:lineRule="auto"/>
      <w:jc w:val="center"/>
      <w:outlineLvl w:val="1"/>
    </w:pPr>
    <w:rPr>
      <w:rFonts w:ascii="Arial" w:hAnsi="Arial"/>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spacing w:after="120"/>
    </w:pPr>
    <w:rPr>
      <w:rFonts w:ascii="Times New Roman" w:hAnsi="Times New Roman"/>
    </w:rPr>
  </w:style>
  <w:style w:type="paragraph" w:styleId="5">
    <w:name w:val="annotation text"/>
    <w:basedOn w:val="1"/>
    <w:unhideWhenUsed/>
    <w:qFormat/>
    <w:uiPriority w:val="99"/>
    <w:pPr>
      <w:jc w:val="left"/>
    </w:pPr>
  </w:style>
  <w:style w:type="paragraph" w:styleId="6">
    <w:name w:val="Plain Text"/>
    <w:basedOn w:val="1"/>
    <w:qFormat/>
    <w:uiPriority w:val="99"/>
    <w:rPr>
      <w:rFonts w:ascii="宋体" w:hAnsi="Courier New" w:cs="Courier New"/>
      <w:szCs w:val="21"/>
    </w:rPr>
  </w:style>
  <w:style w:type="paragraph" w:styleId="7">
    <w:name w:val="footer"/>
    <w:basedOn w:val="1"/>
    <w:qFormat/>
    <w:uiPriority w:val="99"/>
    <w:pPr>
      <w:tabs>
        <w:tab w:val="center" w:pos="4153"/>
        <w:tab w:val="right" w:pos="8306"/>
      </w:tabs>
      <w:snapToGrid w:val="0"/>
      <w:jc w:val="left"/>
    </w:pPr>
    <w:rPr>
      <w:sz w:val="18"/>
    </w:rPr>
  </w:style>
  <w:style w:type="paragraph" w:styleId="8">
    <w:name w:val="toc 1"/>
    <w:basedOn w:val="1"/>
    <w:next w:val="1"/>
    <w:qFormat/>
    <w:uiPriority w:val="0"/>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paragraph" w:customStyle="1" w:styleId="12">
    <w:name w:val="列出段落11"/>
    <w:basedOn w:val="1"/>
    <w:qFormat/>
    <w:uiPriority w:val="34"/>
    <w:pPr>
      <w:ind w:firstLine="420" w:firstLineChars="200"/>
    </w:pPr>
    <w:rPr>
      <w:rFonts w:ascii="Calibri" w:hAnsi="Calibri" w:eastAsia="宋体" w:cs="Times New Roman"/>
      <w:szCs w:val="22"/>
      <w:lang w:val="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32955</Words>
  <Characters>34690</Characters>
  <Lines>0</Lines>
  <Paragraphs>0</Paragraphs>
  <TotalTime>0</TotalTime>
  <ScaleCrop>false</ScaleCrop>
  <LinksUpToDate>false</LinksUpToDate>
  <CharactersWithSpaces>37352</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2024-08-06T07:15:00Z</dcterms:created>
  <dc:creator>静</dc:creator>
  <cp:lastModifiedBy>静</cp:lastModifiedBy>
  <dcterms:modified xsi:type="dcterms:W3CDTF">2024-09-10T08:38:27Z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3B3E732E06874CBDADA57149886D0E6E_11</vt:lpwstr>
  </property>
</Properties>
</file>