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F65A7">
      <w:pPr>
        <w:spacing w:line="480" w:lineRule="exact"/>
        <w:jc w:val="center"/>
        <w:rPr>
          <w:rFonts w:ascii="仿宋_GB2312" w:hAnsi="仿宋_GB2312" w:eastAsia="仿宋_GB2312" w:cs="仿宋_GB2312"/>
          <w:b/>
          <w:sz w:val="32"/>
          <w:szCs w:val="32"/>
        </w:rPr>
      </w:pPr>
      <w:r>
        <w:rPr>
          <w:rFonts w:hint="eastAsia" w:ascii="黑体" w:hAnsi="黑体" w:eastAsia="黑体" w:cs="仿宋_GB2312"/>
          <w:sz w:val="32"/>
          <w:szCs w:val="32"/>
        </w:rPr>
        <w:t xml:space="preserve"> </w:t>
      </w:r>
    </w:p>
    <w:p w14:paraId="40D568FE">
      <w:pPr>
        <w:spacing w:line="360" w:lineRule="auto"/>
        <w:ind w:firstLine="260" w:firstLineChars="50"/>
        <w:jc w:val="center"/>
        <w:rPr>
          <w:rFonts w:ascii="仿宋_GB2312" w:hAnsi="仿宋_GB2312" w:eastAsia="仿宋_GB2312" w:cs="仿宋_GB2312"/>
          <w:b/>
          <w:sz w:val="52"/>
          <w:szCs w:val="52"/>
        </w:rPr>
      </w:pPr>
    </w:p>
    <w:p w14:paraId="067DF0B8">
      <w:pPr>
        <w:spacing w:line="360" w:lineRule="auto"/>
        <w:ind w:firstLine="260" w:firstLineChars="50"/>
        <w:jc w:val="center"/>
        <w:rPr>
          <w:rFonts w:ascii="仿宋_GB2312" w:hAnsi="仿宋_GB2312" w:eastAsia="仿宋_GB2312" w:cs="仿宋_GB2312"/>
          <w:b/>
          <w:sz w:val="52"/>
          <w:szCs w:val="52"/>
        </w:rPr>
      </w:pPr>
    </w:p>
    <w:p w14:paraId="59E247A6">
      <w:pPr>
        <w:spacing w:line="360" w:lineRule="auto"/>
        <w:ind w:firstLine="260"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14:paraId="45FA354B">
      <w:pPr>
        <w:spacing w:line="360" w:lineRule="auto"/>
        <w:ind w:firstLine="120" w:firstLineChars="50"/>
        <w:jc w:val="center"/>
        <w:rPr>
          <w:rFonts w:ascii="仿宋_GB2312" w:hAnsi="仿宋_GB2312" w:eastAsia="仿宋_GB2312" w:cs="仿宋_GB2312"/>
          <w:b/>
          <w:sz w:val="24"/>
        </w:rPr>
      </w:pPr>
    </w:p>
    <w:p w14:paraId="3F0D0014">
      <w:pPr>
        <w:spacing w:line="360" w:lineRule="auto"/>
        <w:ind w:firstLine="240"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14:paraId="4084C0C5">
      <w:pPr>
        <w:spacing w:line="360" w:lineRule="auto"/>
        <w:ind w:firstLine="120" w:firstLineChars="50"/>
        <w:jc w:val="center"/>
        <w:rPr>
          <w:rFonts w:ascii="仿宋_GB2312" w:hAnsi="仿宋_GB2312" w:eastAsia="仿宋_GB2312" w:cs="仿宋_GB2312"/>
          <w:b/>
          <w:sz w:val="24"/>
        </w:rPr>
      </w:pPr>
    </w:p>
    <w:p w14:paraId="16370E7F">
      <w:pPr>
        <w:spacing w:line="360" w:lineRule="auto"/>
        <w:ind w:firstLine="240"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14:paraId="527A8E89">
      <w:pPr>
        <w:spacing w:line="480" w:lineRule="exact"/>
        <w:jc w:val="center"/>
        <w:rPr>
          <w:rFonts w:ascii="仿宋_GB2312" w:hAnsi="仿宋_GB2312" w:eastAsia="仿宋_GB2312" w:cs="仿宋_GB2312"/>
          <w:b/>
          <w:sz w:val="24"/>
        </w:rPr>
      </w:pPr>
    </w:p>
    <w:p w14:paraId="776F5B2E">
      <w:pPr>
        <w:spacing w:line="480" w:lineRule="exact"/>
        <w:jc w:val="center"/>
        <w:rPr>
          <w:rFonts w:ascii="仿宋_GB2312" w:hAnsi="仿宋_GB2312" w:eastAsia="仿宋_GB2312" w:cs="仿宋_GB2312"/>
          <w:b/>
          <w:sz w:val="36"/>
          <w:szCs w:val="36"/>
        </w:rPr>
      </w:pPr>
      <w:r>
        <w:rPr>
          <w:rFonts w:ascii="仿宋_GB2312" w:hAnsi="仿宋_GB2312" w:eastAsia="仿宋_GB2312" w:cs="仿宋_GB2312"/>
          <w:b/>
          <w:sz w:val="36"/>
          <w:szCs w:val="36"/>
        </w:rPr>
        <w:t xml:space="preserve"> </w:t>
      </w:r>
    </w:p>
    <w:p w14:paraId="6C3D19CC">
      <w:pPr>
        <w:spacing w:line="480" w:lineRule="exact"/>
        <w:jc w:val="center"/>
        <w:rPr>
          <w:rFonts w:ascii="仿宋_GB2312" w:hAnsi="仿宋_GB2312" w:eastAsia="仿宋_GB2312" w:cs="仿宋_GB2312"/>
          <w:b/>
          <w:sz w:val="24"/>
        </w:rPr>
      </w:pPr>
    </w:p>
    <w:p w14:paraId="58D11B30">
      <w:pPr>
        <w:spacing w:line="480" w:lineRule="exact"/>
        <w:jc w:val="center"/>
        <w:rPr>
          <w:rFonts w:ascii="仿宋_GB2312" w:hAnsi="仿宋_GB2312" w:eastAsia="仿宋_GB2312" w:cs="仿宋_GB2312"/>
          <w:b/>
          <w:sz w:val="24"/>
        </w:rPr>
      </w:pPr>
    </w:p>
    <w:p w14:paraId="3F917AE2">
      <w:pPr>
        <w:spacing w:line="480" w:lineRule="exact"/>
        <w:jc w:val="center"/>
        <w:rPr>
          <w:rFonts w:ascii="仿宋_GB2312" w:hAnsi="仿宋_GB2312" w:eastAsia="仿宋_GB2312" w:cs="仿宋_GB2312"/>
          <w:b/>
          <w:sz w:val="24"/>
        </w:rPr>
      </w:pPr>
    </w:p>
    <w:p w14:paraId="246FD018">
      <w:pPr>
        <w:spacing w:line="480" w:lineRule="exact"/>
        <w:jc w:val="center"/>
        <w:rPr>
          <w:rFonts w:ascii="仿宋_GB2312" w:hAnsi="仿宋_GB2312" w:eastAsia="仿宋_GB2312" w:cs="仿宋_GB2312"/>
          <w:b/>
          <w:sz w:val="24"/>
        </w:rPr>
      </w:pPr>
    </w:p>
    <w:p w14:paraId="66E59932">
      <w:pPr>
        <w:spacing w:line="480" w:lineRule="exact"/>
        <w:jc w:val="center"/>
        <w:rPr>
          <w:rFonts w:ascii="仿宋_GB2312" w:hAnsi="仿宋_GB2312" w:eastAsia="仿宋_GB2312" w:cs="仿宋_GB2312"/>
          <w:b/>
          <w:sz w:val="24"/>
        </w:rPr>
      </w:pPr>
    </w:p>
    <w:p w14:paraId="5E217E9B">
      <w:pPr>
        <w:spacing w:line="360" w:lineRule="auto"/>
        <w:ind w:firstLine="360" w:firstLineChars="100"/>
        <w:rPr>
          <w:rFonts w:ascii="仿宋_GB2312" w:hAnsi="仿宋_GB2312" w:eastAsia="仿宋_GB2312" w:cs="仿宋_GB2312"/>
          <w:b/>
          <w:sz w:val="36"/>
          <w:szCs w:val="36"/>
        </w:rPr>
      </w:pPr>
      <w:r>
        <w:rPr>
          <w:rFonts w:hint="eastAsia" w:ascii="仿宋_GB2312" w:hAnsi="仿宋_GB2312" w:eastAsia="仿宋_GB2312" w:cs="仿宋_GB2312"/>
          <w:b/>
          <w:sz w:val="36"/>
          <w:szCs w:val="36"/>
        </w:rPr>
        <w:t xml:space="preserve">项目名称：葫芦岛市中心医院生物质燃料采购项目 </w:t>
      </w:r>
      <w:r>
        <w:rPr>
          <w:rFonts w:ascii="仿宋_GB2312" w:hAnsi="仿宋_GB2312" w:eastAsia="仿宋_GB2312" w:cs="仿宋_GB2312"/>
          <w:b/>
          <w:sz w:val="36"/>
          <w:szCs w:val="36"/>
        </w:rPr>
        <w:t xml:space="preserve"> </w:t>
      </w:r>
    </w:p>
    <w:p w14:paraId="02C7F06D">
      <w:pPr>
        <w:spacing w:line="360" w:lineRule="auto"/>
        <w:ind w:firstLine="360" w:firstLineChars="100"/>
        <w:rPr>
          <w:rFonts w:ascii="仿宋_GB2312" w:hAnsi="仿宋_GB2312" w:eastAsia="仿宋_GB2312" w:cs="仿宋_GB2312"/>
          <w:b/>
          <w:sz w:val="36"/>
          <w:szCs w:val="36"/>
        </w:rPr>
      </w:pPr>
      <w:r>
        <w:rPr>
          <w:rFonts w:hint="eastAsia" w:ascii="仿宋_GB2312" w:hAnsi="仿宋_GB2312" w:eastAsia="仿宋_GB2312" w:cs="仿宋_GB2312"/>
          <w:b/>
          <w:sz w:val="36"/>
          <w:szCs w:val="36"/>
        </w:rPr>
        <w:t>项目编号： JH24-211400-01240</w:t>
      </w:r>
    </w:p>
    <w:p w14:paraId="1802E624">
      <w:pPr>
        <w:spacing w:line="360" w:lineRule="auto"/>
        <w:ind w:firstLine="360" w:firstLineChars="100"/>
        <w:rPr>
          <w:rFonts w:ascii="仿宋_GB2312" w:hAnsi="仿宋_GB2312" w:eastAsia="仿宋_GB2312" w:cs="仿宋_GB2312"/>
          <w:b/>
          <w:sz w:val="36"/>
          <w:szCs w:val="36"/>
        </w:rPr>
      </w:pPr>
      <w:r>
        <w:rPr>
          <w:rFonts w:hint="eastAsia" w:ascii="仿宋_GB2312" w:hAnsi="仿宋_GB2312" w:eastAsia="仿宋_GB2312" w:cs="仿宋_GB2312"/>
          <w:b/>
          <w:sz w:val="36"/>
          <w:szCs w:val="36"/>
        </w:rPr>
        <w:t>编制单位：</w:t>
      </w:r>
      <w:r>
        <w:rPr>
          <w:rFonts w:hint="eastAsia" w:ascii="仿宋_GB2312" w:hAnsi="仿宋_GB2312" w:eastAsia="仿宋_GB2312" w:cs="仿宋_GB2312"/>
          <w:b/>
          <w:sz w:val="36"/>
          <w:szCs w:val="36"/>
          <w:lang w:eastAsia="zh-CN"/>
        </w:rPr>
        <w:t>法正项目管理集团</w:t>
      </w:r>
      <w:r>
        <w:rPr>
          <w:rFonts w:hint="eastAsia" w:ascii="仿宋_GB2312" w:hAnsi="仿宋_GB2312" w:eastAsia="仿宋_GB2312" w:cs="仿宋_GB2312"/>
          <w:b/>
          <w:sz w:val="36"/>
          <w:szCs w:val="36"/>
        </w:rPr>
        <w:t xml:space="preserve">有限公司 </w:t>
      </w:r>
    </w:p>
    <w:p w14:paraId="4B1CA3B8">
      <w:pPr>
        <w:ind w:firstLine="846" w:firstLineChars="235"/>
        <w:jc w:val="center"/>
        <w:rPr>
          <w:rFonts w:ascii="仿宋_GB2312" w:hAnsi="仿宋_GB2312" w:eastAsia="仿宋_GB2312" w:cs="仿宋_GB2312"/>
          <w:b/>
          <w:bCs/>
          <w:sz w:val="36"/>
          <w:szCs w:val="44"/>
        </w:rPr>
        <w:sectPr>
          <w:pgSz w:w="11906" w:h="16838"/>
          <w:pgMar w:top="1440" w:right="1800" w:bottom="1440" w:left="1800" w:header="851" w:footer="992" w:gutter="0"/>
          <w:cols w:space="720" w:num="1"/>
          <w:docGrid w:type="linesAndChars" w:linePitch="312" w:charSpace="0"/>
        </w:sectPr>
      </w:pPr>
    </w:p>
    <w:p w14:paraId="61E41CCE">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目  录</w:t>
      </w:r>
    </w:p>
    <w:p w14:paraId="5ACF3A76">
      <w:pPr>
        <w:jc w:val="center"/>
        <w:rPr>
          <w:rFonts w:ascii="仿宋_GB2312" w:hAnsi="仿宋_GB2312" w:eastAsia="仿宋_GB2312" w:cs="仿宋_GB2312"/>
          <w:b/>
          <w:bCs/>
          <w:sz w:val="44"/>
          <w:szCs w:val="44"/>
        </w:rPr>
      </w:pPr>
    </w:p>
    <w:p w14:paraId="1953AD34">
      <w:pPr>
        <w:pStyle w:val="12"/>
        <w:tabs>
          <w:tab w:val="right" w:leader="dot" w:pos="8306"/>
        </w:tabs>
        <w:spacing w:line="480" w:lineRule="auto"/>
        <w:rPr>
          <w:b/>
          <w:bCs/>
          <w:sz w:val="24"/>
        </w:rPr>
      </w:pPr>
      <w:r>
        <w:rPr>
          <w:b/>
          <w:bCs/>
          <w:sz w:val="24"/>
        </w:rPr>
        <w:fldChar w:fldCharType="begin"/>
      </w:r>
      <w:r>
        <w:rPr>
          <w:b/>
          <w:bCs/>
          <w:sz w:val="24"/>
        </w:rPr>
        <w:instrText xml:space="preserve">TOC \o "1-1" \h \u </w:instrText>
      </w:r>
      <w:r>
        <w:rPr>
          <w:b/>
          <w:bCs/>
          <w:sz w:val="24"/>
        </w:rPr>
        <w:fldChar w:fldCharType="separate"/>
      </w:r>
      <w:r>
        <w:fldChar w:fldCharType="begin"/>
      </w:r>
      <w:r>
        <w:instrText xml:space="preserve"> HYPERLINK \l "_Toc7381" </w:instrText>
      </w:r>
      <w:r>
        <w:fldChar w:fldCharType="separate"/>
      </w:r>
      <w:r>
        <w:rPr>
          <w:rFonts w:hint="eastAsia" w:ascii="仿宋_GB2312" w:hAnsi="仿宋_GB2312" w:eastAsia="仿宋_GB2312" w:cs="仿宋_GB2312"/>
          <w:b/>
          <w:bCs/>
          <w:sz w:val="24"/>
        </w:rPr>
        <w:t>招标公告</w:t>
      </w:r>
      <w:r>
        <w:rPr>
          <w:b/>
          <w:bCs/>
          <w:sz w:val="24"/>
        </w:rPr>
        <w:tab/>
      </w:r>
      <w:r>
        <w:rPr>
          <w:b/>
          <w:bCs/>
          <w:sz w:val="24"/>
        </w:rPr>
        <w:fldChar w:fldCharType="begin"/>
      </w:r>
      <w:r>
        <w:rPr>
          <w:b/>
          <w:bCs/>
          <w:sz w:val="24"/>
        </w:rPr>
        <w:instrText xml:space="preserve"> PAGEREF _Toc7381 </w:instrText>
      </w:r>
      <w:r>
        <w:rPr>
          <w:b/>
          <w:bCs/>
          <w:sz w:val="24"/>
        </w:rPr>
        <w:fldChar w:fldCharType="separate"/>
      </w:r>
      <w:r>
        <w:rPr>
          <w:b/>
          <w:bCs/>
          <w:sz w:val="24"/>
        </w:rPr>
        <w:t>1</w:t>
      </w:r>
      <w:r>
        <w:rPr>
          <w:b/>
          <w:bCs/>
          <w:sz w:val="24"/>
        </w:rPr>
        <w:fldChar w:fldCharType="end"/>
      </w:r>
      <w:r>
        <w:rPr>
          <w:b/>
          <w:bCs/>
          <w:sz w:val="24"/>
        </w:rPr>
        <w:fldChar w:fldCharType="end"/>
      </w:r>
    </w:p>
    <w:p w14:paraId="7CBDF1B1">
      <w:pPr>
        <w:pStyle w:val="12"/>
        <w:tabs>
          <w:tab w:val="right" w:leader="dot" w:pos="8306"/>
        </w:tabs>
        <w:spacing w:line="480" w:lineRule="auto"/>
        <w:rPr>
          <w:b/>
          <w:bCs/>
          <w:sz w:val="24"/>
        </w:rPr>
      </w:pPr>
      <w:r>
        <w:fldChar w:fldCharType="begin"/>
      </w:r>
      <w:r>
        <w:instrText xml:space="preserve"> HYPERLINK \l "_Toc9614" </w:instrText>
      </w:r>
      <w:r>
        <w:fldChar w:fldCharType="separate"/>
      </w:r>
      <w:r>
        <w:rPr>
          <w:rFonts w:hint="eastAsia" w:ascii="仿宋_GB2312" w:hAnsi="仿宋_GB2312" w:eastAsia="仿宋_GB2312" w:cs="仿宋_GB2312"/>
          <w:b/>
          <w:bCs/>
          <w:sz w:val="24"/>
        </w:rPr>
        <w:t>第一章 投标人须知</w:t>
      </w:r>
      <w:r>
        <w:rPr>
          <w:b/>
          <w:bCs/>
          <w:sz w:val="24"/>
        </w:rPr>
        <w:tab/>
      </w:r>
      <w:r>
        <w:rPr>
          <w:b/>
          <w:bCs/>
          <w:sz w:val="24"/>
        </w:rPr>
        <w:t>4</w:t>
      </w:r>
      <w:r>
        <w:rPr>
          <w:b/>
          <w:bCs/>
          <w:sz w:val="24"/>
        </w:rPr>
        <w:fldChar w:fldCharType="end"/>
      </w:r>
    </w:p>
    <w:p w14:paraId="35C5EB66">
      <w:pPr>
        <w:pStyle w:val="12"/>
        <w:tabs>
          <w:tab w:val="right" w:leader="dot" w:pos="8306"/>
        </w:tabs>
        <w:spacing w:line="480" w:lineRule="auto"/>
        <w:rPr>
          <w:b/>
          <w:bCs/>
          <w:sz w:val="24"/>
        </w:rPr>
      </w:pPr>
      <w:r>
        <w:fldChar w:fldCharType="begin"/>
      </w:r>
      <w:r>
        <w:instrText xml:space="preserve"> HYPERLINK \l "_Toc6403" </w:instrText>
      </w:r>
      <w:r>
        <w:fldChar w:fldCharType="separate"/>
      </w:r>
      <w:r>
        <w:rPr>
          <w:rFonts w:hint="eastAsia" w:ascii="仿宋_GB2312" w:hAnsi="仿宋_GB2312" w:eastAsia="仿宋_GB2312" w:cs="仿宋_GB2312"/>
          <w:b/>
          <w:bCs/>
          <w:sz w:val="24"/>
        </w:rPr>
        <w:t>第二章 投标文件内容及格式</w:t>
      </w:r>
      <w:r>
        <w:rPr>
          <w:b/>
          <w:bCs/>
          <w:sz w:val="24"/>
        </w:rPr>
        <w:tab/>
      </w:r>
      <w:r>
        <w:rPr>
          <w:b/>
          <w:bCs/>
          <w:sz w:val="24"/>
        </w:rPr>
        <w:t>18</w:t>
      </w:r>
      <w:r>
        <w:rPr>
          <w:b/>
          <w:bCs/>
          <w:sz w:val="24"/>
        </w:rPr>
        <w:fldChar w:fldCharType="end"/>
      </w:r>
    </w:p>
    <w:p w14:paraId="7BA9FA97">
      <w:pPr>
        <w:pStyle w:val="12"/>
        <w:tabs>
          <w:tab w:val="right" w:leader="dot" w:pos="8306"/>
        </w:tabs>
        <w:spacing w:line="480" w:lineRule="auto"/>
        <w:rPr>
          <w:b/>
          <w:bCs/>
          <w:sz w:val="24"/>
        </w:rPr>
      </w:pPr>
      <w:r>
        <w:fldChar w:fldCharType="begin"/>
      </w:r>
      <w:r>
        <w:instrText xml:space="preserve"> HYPERLINK \l "_Toc17590" </w:instrText>
      </w:r>
      <w:r>
        <w:fldChar w:fldCharType="separate"/>
      </w:r>
      <w:r>
        <w:rPr>
          <w:rFonts w:hint="eastAsia" w:ascii="仿宋_GB2312" w:hAnsi="仿宋_GB2312" w:eastAsia="仿宋_GB2312" w:cs="仿宋_GB2312"/>
          <w:b/>
          <w:bCs/>
          <w:sz w:val="24"/>
        </w:rPr>
        <w:t>第三章 货物需求</w:t>
      </w:r>
      <w:r>
        <w:rPr>
          <w:b/>
          <w:bCs/>
          <w:sz w:val="24"/>
        </w:rPr>
        <w:tab/>
      </w:r>
      <w:r>
        <w:rPr>
          <w:b/>
          <w:bCs/>
          <w:sz w:val="24"/>
        </w:rPr>
        <w:t>37</w:t>
      </w:r>
      <w:r>
        <w:rPr>
          <w:b/>
          <w:bCs/>
          <w:sz w:val="24"/>
        </w:rPr>
        <w:fldChar w:fldCharType="end"/>
      </w:r>
    </w:p>
    <w:p w14:paraId="62AF004D">
      <w:pPr>
        <w:pStyle w:val="12"/>
        <w:tabs>
          <w:tab w:val="right" w:leader="dot" w:pos="8306"/>
        </w:tabs>
        <w:spacing w:line="480" w:lineRule="auto"/>
        <w:rPr>
          <w:b/>
          <w:bCs/>
          <w:sz w:val="24"/>
        </w:rPr>
      </w:pPr>
      <w:r>
        <w:fldChar w:fldCharType="begin"/>
      </w:r>
      <w:r>
        <w:instrText xml:space="preserve"> HYPERLINK \l "_Toc25237" </w:instrText>
      </w:r>
      <w:r>
        <w:fldChar w:fldCharType="separate"/>
      </w:r>
      <w:r>
        <w:rPr>
          <w:rFonts w:hint="eastAsia" w:ascii="仿宋_GB2312" w:hAnsi="仿宋_GB2312" w:eastAsia="仿宋_GB2312" w:cs="仿宋_GB2312"/>
          <w:b/>
          <w:bCs/>
          <w:sz w:val="24"/>
        </w:rPr>
        <w:t>第四章 评标方法</w:t>
      </w:r>
      <w:r>
        <w:rPr>
          <w:b/>
          <w:bCs/>
          <w:sz w:val="24"/>
        </w:rPr>
        <w:tab/>
      </w:r>
      <w:r>
        <w:rPr>
          <w:b/>
          <w:bCs/>
          <w:sz w:val="24"/>
        </w:rPr>
        <w:t>39</w:t>
      </w:r>
      <w:r>
        <w:rPr>
          <w:b/>
          <w:bCs/>
          <w:sz w:val="24"/>
        </w:rPr>
        <w:fldChar w:fldCharType="end"/>
      </w:r>
    </w:p>
    <w:p w14:paraId="2B9F5AC1">
      <w:pPr>
        <w:pStyle w:val="12"/>
        <w:tabs>
          <w:tab w:val="right" w:leader="dot" w:pos="8306"/>
        </w:tabs>
        <w:spacing w:line="480" w:lineRule="auto"/>
        <w:rPr>
          <w:b/>
          <w:bCs/>
          <w:sz w:val="24"/>
        </w:rPr>
      </w:pPr>
      <w:r>
        <w:fldChar w:fldCharType="begin"/>
      </w:r>
      <w:r>
        <w:instrText xml:space="preserve"> HYPERLINK \l "_Toc19588" </w:instrText>
      </w:r>
      <w:r>
        <w:fldChar w:fldCharType="separate"/>
      </w:r>
      <w:r>
        <w:rPr>
          <w:rFonts w:hint="eastAsia" w:ascii="仿宋_GB2312" w:hAnsi="仿宋_GB2312" w:eastAsia="仿宋_GB2312" w:cs="仿宋_GB2312"/>
          <w:b/>
          <w:bCs/>
          <w:sz w:val="24"/>
        </w:rPr>
        <w:t>第五章 政府采购合同条款及格式</w:t>
      </w:r>
      <w:r>
        <w:rPr>
          <w:b/>
          <w:bCs/>
          <w:sz w:val="24"/>
        </w:rPr>
        <w:tab/>
      </w:r>
      <w:r>
        <w:rPr>
          <w:b/>
          <w:bCs/>
          <w:sz w:val="24"/>
        </w:rPr>
        <w:t>46</w:t>
      </w:r>
      <w:r>
        <w:rPr>
          <w:b/>
          <w:bCs/>
          <w:sz w:val="24"/>
        </w:rPr>
        <w:fldChar w:fldCharType="end"/>
      </w:r>
    </w:p>
    <w:p w14:paraId="5D7C00EF">
      <w:pPr>
        <w:spacing w:line="480" w:lineRule="auto"/>
      </w:pPr>
      <w:r>
        <w:rPr>
          <w:b/>
          <w:bCs/>
          <w:sz w:val="24"/>
        </w:rPr>
        <w:fldChar w:fldCharType="end"/>
      </w:r>
    </w:p>
    <w:p w14:paraId="676407F5">
      <w:pPr>
        <w:pStyle w:val="2"/>
        <w:rPr>
          <w:rFonts w:ascii="仿宋_GB2312" w:hAnsi="仿宋_GB2312" w:eastAsia="仿宋_GB2312" w:cs="仿宋_GB2312"/>
        </w:rPr>
        <w:sectPr>
          <w:footerReference r:id="rId3" w:type="default"/>
          <w:pgSz w:w="11906" w:h="16838"/>
          <w:pgMar w:top="1440" w:right="1800" w:bottom="1440" w:left="1800" w:header="851" w:footer="992" w:gutter="0"/>
          <w:pgNumType w:start="1"/>
          <w:cols w:space="720" w:num="1"/>
          <w:docGrid w:type="linesAndChars" w:linePitch="312" w:charSpace="0"/>
        </w:sectPr>
      </w:pPr>
      <w:bookmarkStart w:id="0" w:name="_Toc7381"/>
      <w:bookmarkStart w:id="1" w:name="_Toc1124_WPSOffice_Level1"/>
    </w:p>
    <w:bookmarkEnd w:id="0"/>
    <w:bookmarkEnd w:id="1"/>
    <w:p w14:paraId="17C2357B">
      <w:pPr>
        <w:keepNext/>
        <w:keepLines/>
        <w:spacing w:before="120" w:after="120"/>
        <w:jc w:val="center"/>
        <w:outlineLvl w:val="0"/>
        <w:rPr>
          <w:rFonts w:ascii="仿宋_GB2312" w:eastAsia="仿宋_GB2312"/>
          <w:b/>
          <w:bCs/>
          <w:kern w:val="44"/>
          <w:sz w:val="44"/>
          <w:szCs w:val="44"/>
        </w:rPr>
      </w:pPr>
      <w:bookmarkStart w:id="2" w:name="_Hlk61602762"/>
      <w:bookmarkStart w:id="3" w:name="_Hlk77870474"/>
      <w:bookmarkStart w:id="4" w:name="_Hlk100659827"/>
      <w:bookmarkStart w:id="5" w:name="_Hlk89717725"/>
      <w:bookmarkStart w:id="6" w:name="_Toc9614"/>
      <w:bookmarkStart w:id="7" w:name="_Toc26518_WPSOffice_Level1"/>
      <w:r>
        <w:rPr>
          <w:rFonts w:hint="eastAsia" w:ascii="仿宋_GB2312" w:eastAsia="仿宋_GB2312"/>
          <w:b/>
          <w:bCs/>
          <w:kern w:val="44"/>
          <w:sz w:val="44"/>
          <w:szCs w:val="44"/>
        </w:rPr>
        <w:t>葫芦岛市中心医院生物质燃料采购项目</w:t>
      </w:r>
    </w:p>
    <w:p w14:paraId="09F5BC93">
      <w:pPr>
        <w:keepNext/>
        <w:keepLines/>
        <w:spacing w:before="120" w:after="120"/>
        <w:jc w:val="center"/>
        <w:outlineLvl w:val="0"/>
        <w:rPr>
          <w:rFonts w:ascii="仿宋_GB2312" w:eastAsia="仿宋_GB2312"/>
          <w:b/>
          <w:bCs/>
          <w:kern w:val="44"/>
          <w:sz w:val="44"/>
          <w:szCs w:val="44"/>
        </w:rPr>
      </w:pPr>
      <w:r>
        <w:rPr>
          <w:rFonts w:hint="eastAsia" w:ascii="仿宋_GB2312" w:eastAsia="仿宋_GB2312"/>
          <w:b/>
          <w:bCs/>
          <w:kern w:val="44"/>
          <w:sz w:val="44"/>
          <w:szCs w:val="44"/>
        </w:rPr>
        <w:t>的招标公告</w:t>
      </w:r>
    </w:p>
    <w:p w14:paraId="2EE8F680">
      <w:pPr>
        <w:pBdr>
          <w:top w:val="single" w:color="auto" w:sz="4" w:space="1"/>
          <w:left w:val="single" w:color="auto" w:sz="4" w:space="4"/>
          <w:bottom w:val="single" w:color="auto" w:sz="4" w:space="1"/>
          <w:right w:val="single" w:color="auto" w:sz="4" w:space="4"/>
        </w:pBdr>
        <w:spacing w:line="360" w:lineRule="auto"/>
        <w:rPr>
          <w:rFonts w:ascii="仿宋_GB2312" w:hAnsi="仿宋" w:eastAsia="仿宋_GB2312"/>
          <w:szCs w:val="21"/>
        </w:rPr>
      </w:pPr>
      <w:r>
        <w:rPr>
          <w:rFonts w:hint="eastAsia" w:ascii="仿宋_GB2312" w:hAnsi="仿宋" w:eastAsia="仿宋_GB2312"/>
          <w:szCs w:val="21"/>
        </w:rPr>
        <w:t>项目概况：</w:t>
      </w:r>
    </w:p>
    <w:p w14:paraId="43F751D9">
      <w:pPr>
        <w:pBdr>
          <w:top w:val="single" w:color="auto" w:sz="4" w:space="1"/>
          <w:left w:val="single" w:color="auto" w:sz="4" w:space="4"/>
          <w:bottom w:val="single" w:color="auto" w:sz="4" w:space="1"/>
          <w:right w:val="single" w:color="auto" w:sz="4" w:space="4"/>
        </w:pBdr>
        <w:spacing w:line="360" w:lineRule="auto"/>
        <w:ind w:firstLine="420" w:firstLineChars="200"/>
        <w:rPr>
          <w:rFonts w:ascii="仿宋_GB2312" w:hAnsi="仿宋" w:eastAsia="仿宋_GB2312"/>
          <w:szCs w:val="21"/>
          <w:u w:val="single"/>
        </w:rPr>
      </w:pPr>
      <w:r>
        <w:rPr>
          <w:rFonts w:hint="eastAsia" w:ascii="仿宋_GB2312" w:hAnsi="仿宋" w:eastAsia="仿宋_GB2312"/>
          <w:szCs w:val="21"/>
          <w:u w:val="single"/>
        </w:rPr>
        <w:t>葫芦岛市中心医院生物质燃料采购项目</w:t>
      </w:r>
      <w:r>
        <w:rPr>
          <w:rFonts w:hint="eastAsia" w:ascii="仿宋_GB2312" w:hAnsi="仿宋" w:eastAsia="仿宋_GB2312"/>
          <w:szCs w:val="21"/>
        </w:rPr>
        <w:t>的潜在供应商应在</w:t>
      </w:r>
      <w:r>
        <w:rPr>
          <w:rFonts w:hint="eastAsia" w:ascii="仿宋_GB2312" w:hAnsi="仿宋" w:eastAsia="仿宋_GB2312"/>
          <w:szCs w:val="21"/>
          <w:u w:val="single"/>
        </w:rPr>
        <w:t>辽宁政府采购网</w:t>
      </w:r>
      <w:r>
        <w:rPr>
          <w:rFonts w:hint="eastAsia" w:ascii="仿宋_GB2312" w:hAnsi="仿宋" w:eastAsia="仿宋_GB2312"/>
          <w:szCs w:val="21"/>
        </w:rPr>
        <w:t>获取招标文件，并于</w:t>
      </w:r>
      <w:r>
        <w:rPr>
          <w:rFonts w:hint="eastAsia" w:ascii="仿宋_GB2312" w:hAnsi="仿宋" w:eastAsia="仿宋_GB2312"/>
          <w:szCs w:val="21"/>
          <w:u w:val="single"/>
        </w:rPr>
        <w:t xml:space="preserve"> 202</w:t>
      </w:r>
      <w:r>
        <w:rPr>
          <w:rFonts w:hint="eastAsia" w:ascii="仿宋_GB2312" w:hAnsi="仿宋" w:eastAsia="仿宋_GB2312"/>
          <w:szCs w:val="21"/>
          <w:u w:val="single"/>
          <w:lang w:val="en-US" w:eastAsia="zh-CN"/>
        </w:rPr>
        <w:t>4</w:t>
      </w:r>
      <w:r>
        <w:rPr>
          <w:rFonts w:hint="eastAsia" w:ascii="仿宋_GB2312" w:hAnsi="仿宋" w:eastAsia="仿宋_GB2312"/>
          <w:szCs w:val="21"/>
          <w:u w:val="single"/>
        </w:rPr>
        <w:t>年</w:t>
      </w:r>
      <w:r>
        <w:rPr>
          <w:rFonts w:ascii="仿宋_GB2312" w:hAnsi="仿宋" w:eastAsia="仿宋_GB2312"/>
          <w:szCs w:val="21"/>
          <w:u w:val="single"/>
        </w:rPr>
        <w:t>1</w:t>
      </w:r>
      <w:r>
        <w:rPr>
          <w:rFonts w:hint="eastAsia" w:ascii="仿宋_GB2312" w:hAnsi="仿宋" w:eastAsia="仿宋_GB2312"/>
          <w:szCs w:val="21"/>
          <w:u w:val="single"/>
          <w:lang w:val="en-US" w:eastAsia="zh-CN"/>
        </w:rPr>
        <w:t>0</w:t>
      </w:r>
      <w:r>
        <w:rPr>
          <w:rFonts w:hint="eastAsia" w:ascii="仿宋_GB2312" w:hAnsi="仿宋" w:eastAsia="仿宋_GB2312"/>
          <w:szCs w:val="21"/>
          <w:u w:val="single"/>
        </w:rPr>
        <w:t>月</w:t>
      </w:r>
      <w:r>
        <w:rPr>
          <w:rFonts w:hint="eastAsia" w:ascii="仿宋_GB2312" w:hAnsi="仿宋" w:eastAsia="仿宋_GB2312"/>
          <w:szCs w:val="21"/>
          <w:u w:val="single"/>
          <w:lang w:val="en-US" w:eastAsia="zh-CN"/>
        </w:rPr>
        <w:t>15</w:t>
      </w:r>
      <w:r>
        <w:rPr>
          <w:rFonts w:hint="eastAsia" w:ascii="仿宋_GB2312" w:hAnsi="仿宋" w:eastAsia="仿宋_GB2312"/>
          <w:szCs w:val="21"/>
          <w:u w:val="single"/>
        </w:rPr>
        <w:t>日</w:t>
      </w:r>
      <w:r>
        <w:rPr>
          <w:rFonts w:ascii="仿宋_GB2312" w:hAnsi="仿宋" w:eastAsia="仿宋_GB2312"/>
          <w:szCs w:val="21"/>
          <w:u w:val="single"/>
        </w:rPr>
        <w:t>9</w:t>
      </w:r>
      <w:r>
        <w:rPr>
          <w:rFonts w:hint="eastAsia" w:ascii="仿宋_GB2312" w:hAnsi="仿宋" w:eastAsia="仿宋_GB2312"/>
          <w:szCs w:val="21"/>
          <w:u w:val="single"/>
          <w:lang w:val="en-US" w:eastAsia="zh-CN"/>
        </w:rPr>
        <w:t>:00</w:t>
      </w:r>
      <w:r>
        <w:rPr>
          <w:rFonts w:hint="eastAsia" w:ascii="仿宋_GB2312" w:hAnsi="仿宋" w:eastAsia="仿宋_GB2312"/>
          <w:szCs w:val="21"/>
          <w:u w:val="single"/>
        </w:rPr>
        <w:t>（</w:t>
      </w:r>
      <w:r>
        <w:rPr>
          <w:rFonts w:hint="eastAsia" w:ascii="仿宋_GB2312" w:hAnsi="仿宋" w:eastAsia="仿宋_GB2312"/>
          <w:szCs w:val="21"/>
        </w:rPr>
        <w:t>北京时间）前递交投标文件。</w:t>
      </w:r>
    </w:p>
    <w:p w14:paraId="12AA0697">
      <w:pPr>
        <w:widowControl/>
        <w:adjustRightInd w:val="0"/>
        <w:snapToGrid w:val="0"/>
        <w:spacing w:line="360" w:lineRule="auto"/>
        <w:jc w:val="left"/>
        <w:rPr>
          <w:rFonts w:ascii="仿宋_GB2312" w:eastAsia="仿宋_GB2312"/>
          <w:b/>
          <w:bCs/>
          <w:kern w:val="0"/>
          <w:szCs w:val="21"/>
        </w:rPr>
      </w:pPr>
      <w:r>
        <w:rPr>
          <w:rFonts w:hint="eastAsia" w:ascii="仿宋_GB2312" w:eastAsia="仿宋_GB2312"/>
          <w:b/>
          <w:bCs/>
          <w:szCs w:val="21"/>
        </w:rPr>
        <w:t>一、项目基本情况</w:t>
      </w:r>
    </w:p>
    <w:p w14:paraId="154DA2CE">
      <w:pPr>
        <w:adjustRightInd w:val="0"/>
        <w:snapToGrid w:val="0"/>
        <w:spacing w:line="360" w:lineRule="auto"/>
        <w:ind w:firstLine="420" w:firstLineChars="200"/>
        <w:rPr>
          <w:rFonts w:ascii="仿宋_GB2312" w:eastAsia="仿宋_GB2312"/>
          <w:color w:val="FF0000"/>
          <w:szCs w:val="21"/>
        </w:rPr>
      </w:pPr>
      <w:r>
        <w:rPr>
          <w:rFonts w:hint="eastAsia" w:ascii="仿宋_GB2312" w:eastAsia="仿宋_GB2312"/>
          <w:szCs w:val="21"/>
        </w:rPr>
        <w:t>项目编号：</w:t>
      </w:r>
      <w:r>
        <w:rPr>
          <w:rFonts w:ascii="仿宋_GB2312" w:eastAsia="仿宋_GB2312"/>
          <w:szCs w:val="21"/>
        </w:rPr>
        <w:t xml:space="preserve"> </w:t>
      </w:r>
      <w:r>
        <w:rPr>
          <w:rFonts w:hint="eastAsia" w:ascii="仿宋_GB2312" w:eastAsia="仿宋_GB2312"/>
          <w:szCs w:val="21"/>
        </w:rPr>
        <w:t>JH24-211400-01240</w:t>
      </w:r>
      <w:bookmarkStart w:id="206" w:name="_GoBack"/>
      <w:bookmarkEnd w:id="206"/>
    </w:p>
    <w:p w14:paraId="5934958C">
      <w:pPr>
        <w:adjustRightInd w:val="0"/>
        <w:snapToGrid w:val="0"/>
        <w:spacing w:line="360" w:lineRule="auto"/>
        <w:ind w:firstLine="420" w:firstLineChars="200"/>
        <w:rPr>
          <w:rFonts w:ascii="仿宋_GB2312" w:hAnsi="仿宋" w:eastAsia="仿宋_GB2312"/>
          <w:szCs w:val="21"/>
        </w:rPr>
      </w:pPr>
      <w:r>
        <w:rPr>
          <w:rFonts w:hint="eastAsia" w:ascii="仿宋_GB2312" w:eastAsia="仿宋_GB2312"/>
          <w:szCs w:val="21"/>
        </w:rPr>
        <w:t>项目名称：</w:t>
      </w:r>
      <w:r>
        <w:rPr>
          <w:rFonts w:hint="eastAsia" w:ascii="仿宋_GB2312" w:hAnsi="仿宋" w:eastAsia="仿宋_GB2312"/>
          <w:szCs w:val="21"/>
        </w:rPr>
        <w:t>葫芦岛市中心医院生物质燃料采购项目</w:t>
      </w:r>
    </w:p>
    <w:p w14:paraId="758AFB61">
      <w:pPr>
        <w:adjustRightInd w:val="0"/>
        <w:snapToGrid w:val="0"/>
        <w:spacing w:line="360" w:lineRule="auto"/>
        <w:ind w:firstLine="420" w:firstLineChars="200"/>
        <w:rPr>
          <w:rFonts w:ascii="仿宋_GB2312" w:eastAsia="仿宋_GB2312"/>
          <w:color w:val="000000"/>
          <w:szCs w:val="21"/>
        </w:rPr>
      </w:pPr>
      <w:bookmarkStart w:id="8" w:name="_Hlk83591134"/>
      <w:r>
        <w:rPr>
          <w:rFonts w:hint="eastAsia" w:ascii="仿宋_GB2312" w:eastAsia="仿宋_GB2312"/>
          <w:color w:val="000000"/>
          <w:szCs w:val="21"/>
        </w:rPr>
        <w:t>包组编号</w:t>
      </w:r>
      <w:bookmarkEnd w:id="8"/>
      <w:r>
        <w:rPr>
          <w:rFonts w:hint="eastAsia" w:ascii="仿宋_GB2312" w:eastAsia="仿宋_GB2312"/>
          <w:color w:val="000000"/>
          <w:szCs w:val="21"/>
        </w:rPr>
        <w:t>：</w:t>
      </w:r>
      <w:r>
        <w:rPr>
          <w:rFonts w:ascii="仿宋_GB2312" w:eastAsia="仿宋_GB2312"/>
          <w:color w:val="000000"/>
          <w:szCs w:val="21"/>
        </w:rPr>
        <w:t>001包</w:t>
      </w:r>
    </w:p>
    <w:p w14:paraId="6E1DF941">
      <w:pPr>
        <w:adjustRightInd w:val="0"/>
        <w:snapToGrid w:val="0"/>
        <w:spacing w:line="360" w:lineRule="auto"/>
        <w:ind w:firstLine="420" w:firstLineChars="200"/>
        <w:rPr>
          <w:rFonts w:ascii="仿宋_GB2312" w:eastAsia="仿宋_GB2312"/>
          <w:color w:val="000000"/>
          <w:szCs w:val="21"/>
        </w:rPr>
      </w:pPr>
      <w:r>
        <w:rPr>
          <w:rFonts w:hint="eastAsia" w:ascii="仿宋_GB2312" w:eastAsia="仿宋_GB2312"/>
          <w:color w:val="000000"/>
          <w:szCs w:val="21"/>
        </w:rPr>
        <w:t xml:space="preserve">包组名称：生物质燃料 </w:t>
      </w:r>
    </w:p>
    <w:p w14:paraId="4528D3BB">
      <w:pPr>
        <w:adjustRightInd w:val="0"/>
        <w:snapToGrid w:val="0"/>
        <w:spacing w:line="360" w:lineRule="auto"/>
        <w:ind w:firstLine="420" w:firstLineChars="200"/>
        <w:rPr>
          <w:rFonts w:ascii="仿宋_GB2312" w:hAnsi="仿宋" w:eastAsia="仿宋_GB2312"/>
          <w:szCs w:val="21"/>
          <w:highlight w:val="none"/>
        </w:rPr>
      </w:pPr>
      <w:r>
        <w:rPr>
          <w:rFonts w:hint="eastAsia" w:ascii="仿宋_GB2312" w:hAnsi="仿宋" w:eastAsia="仿宋_GB2312"/>
          <w:szCs w:val="21"/>
          <w:highlight w:val="none"/>
        </w:rPr>
        <w:t>预算金额：</w:t>
      </w:r>
      <w:bookmarkStart w:id="9" w:name="_Hlk77869147"/>
      <w:bookmarkStart w:id="10" w:name="_Hlk88389697"/>
      <w:r>
        <w:rPr>
          <w:rFonts w:ascii="仿宋_GB2312" w:hAnsi="仿宋" w:eastAsia="仿宋_GB2312"/>
          <w:szCs w:val="21"/>
          <w:highlight w:val="none"/>
        </w:rPr>
        <w:t>1,</w:t>
      </w:r>
      <w:r>
        <w:rPr>
          <w:rFonts w:hint="eastAsia" w:ascii="仿宋_GB2312" w:hAnsi="仿宋" w:eastAsia="仿宋_GB2312"/>
          <w:szCs w:val="21"/>
          <w:highlight w:val="none"/>
          <w:lang w:val="en-US" w:eastAsia="zh-CN"/>
        </w:rPr>
        <w:t>04</w:t>
      </w:r>
      <w:r>
        <w:rPr>
          <w:rFonts w:ascii="仿宋_GB2312" w:hAnsi="仿宋" w:eastAsia="仿宋_GB2312"/>
          <w:szCs w:val="21"/>
          <w:highlight w:val="none"/>
        </w:rPr>
        <w:t>0,000.00</w:t>
      </w:r>
      <w:bookmarkEnd w:id="9"/>
      <w:r>
        <w:rPr>
          <w:rFonts w:hint="eastAsia" w:ascii="仿宋_GB2312" w:hAnsi="仿宋" w:eastAsia="仿宋_GB2312"/>
          <w:szCs w:val="21"/>
          <w:highlight w:val="none"/>
        </w:rPr>
        <w:t>元</w:t>
      </w:r>
      <w:bookmarkEnd w:id="10"/>
      <w:r>
        <w:rPr>
          <w:rFonts w:hint="eastAsia" w:ascii="仿宋_GB2312" w:hAnsi="仿宋" w:eastAsia="仿宋_GB2312"/>
          <w:szCs w:val="21"/>
          <w:highlight w:val="none"/>
        </w:rPr>
        <w:t xml:space="preserve"> （具体以实际发生量进行结算）</w:t>
      </w:r>
    </w:p>
    <w:p w14:paraId="7E0C79B3">
      <w:pPr>
        <w:adjustRightInd w:val="0"/>
        <w:snapToGrid w:val="0"/>
        <w:spacing w:line="360" w:lineRule="auto"/>
        <w:ind w:firstLine="420" w:firstLineChars="200"/>
        <w:rPr>
          <w:rFonts w:ascii="仿宋_GB2312" w:hAnsi="仿宋" w:eastAsia="仿宋_GB2312"/>
          <w:szCs w:val="21"/>
          <w:highlight w:val="none"/>
        </w:rPr>
      </w:pPr>
      <w:r>
        <w:rPr>
          <w:rFonts w:hint="eastAsia" w:ascii="仿宋_GB2312" w:hAnsi="仿宋" w:eastAsia="仿宋_GB2312"/>
          <w:szCs w:val="21"/>
          <w:highlight w:val="none"/>
        </w:rPr>
        <w:t>最高限价：</w:t>
      </w:r>
      <w:r>
        <w:rPr>
          <w:rFonts w:ascii="仿宋_GB2312" w:hAnsi="仿宋" w:eastAsia="仿宋_GB2312"/>
          <w:szCs w:val="21"/>
          <w:highlight w:val="none"/>
        </w:rPr>
        <w:t>1,3</w:t>
      </w:r>
      <w:r>
        <w:rPr>
          <w:rFonts w:hint="eastAsia" w:ascii="仿宋_GB2312" w:hAnsi="仿宋" w:eastAsia="仿宋_GB2312"/>
          <w:szCs w:val="21"/>
          <w:highlight w:val="none"/>
          <w:lang w:val="en-US" w:eastAsia="zh-CN"/>
        </w:rPr>
        <w:t>0</w:t>
      </w:r>
      <w:r>
        <w:rPr>
          <w:rFonts w:ascii="仿宋_GB2312" w:hAnsi="仿宋" w:eastAsia="仿宋_GB2312"/>
          <w:szCs w:val="21"/>
          <w:highlight w:val="none"/>
        </w:rPr>
        <w:t>0.00元</w:t>
      </w:r>
      <w:r>
        <w:rPr>
          <w:rFonts w:hint="eastAsia" w:ascii="仿宋_GB2312" w:hAnsi="仿宋" w:eastAsia="仿宋_GB2312"/>
          <w:szCs w:val="21"/>
          <w:highlight w:val="none"/>
        </w:rPr>
        <w:t>/吨</w:t>
      </w:r>
    </w:p>
    <w:p w14:paraId="067F972E">
      <w:pPr>
        <w:adjustRightInd w:val="0"/>
        <w:snapToGrid w:val="0"/>
        <w:spacing w:line="360" w:lineRule="auto"/>
        <w:ind w:firstLine="420" w:firstLineChars="200"/>
        <w:rPr>
          <w:rFonts w:ascii="仿宋_GB2312" w:eastAsia="仿宋_GB2312"/>
          <w:color w:val="000000"/>
          <w:szCs w:val="21"/>
        </w:rPr>
      </w:pPr>
      <w:r>
        <w:rPr>
          <w:rFonts w:hint="eastAsia" w:ascii="仿宋_GB2312" w:eastAsia="仿宋_GB2312"/>
          <w:color w:val="000000"/>
          <w:szCs w:val="21"/>
        </w:rPr>
        <w:t>采购需求：</w:t>
      </w:r>
    </w:p>
    <w:tbl>
      <w:tblPr>
        <w:tblStyle w:val="15"/>
        <w:tblW w:w="8192"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34"/>
        <w:gridCol w:w="709"/>
        <w:gridCol w:w="4536"/>
        <w:gridCol w:w="1105"/>
      </w:tblGrid>
      <w:tr w14:paraId="7BF1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center"/>
          </w:tcPr>
          <w:p w14:paraId="4BBB364D">
            <w:pPr>
              <w:keepNext w:val="0"/>
              <w:keepLines w:val="0"/>
              <w:suppressLineNumbers w:val="0"/>
              <w:adjustRightInd w:val="0"/>
              <w:snapToGrid w:val="0"/>
              <w:spacing w:before="0" w:beforeAutospacing="0" w:after="0" w:afterAutospacing="0"/>
              <w:ind w:left="0" w:right="0"/>
              <w:jc w:val="center"/>
              <w:rPr>
                <w:rFonts w:hint="default" w:ascii="仿宋_GB2312" w:hAnsi="仿宋" w:eastAsia="仿宋_GB2312" w:cs="Times New Roman"/>
                <w:color w:val="000000"/>
                <w:kern w:val="0"/>
                <w:sz w:val="18"/>
                <w:szCs w:val="18"/>
                <w:highlight w:val="none"/>
              </w:rPr>
            </w:pPr>
            <w:bookmarkStart w:id="11" w:name="_Hlk100662373"/>
            <w:r>
              <w:rPr>
                <w:rFonts w:hint="eastAsia" w:ascii="仿宋_GB2312" w:hAnsi="仿宋" w:eastAsia="仿宋_GB2312" w:cs="Times New Roman"/>
                <w:color w:val="000000"/>
                <w:kern w:val="0"/>
                <w:sz w:val="18"/>
                <w:szCs w:val="18"/>
                <w:highlight w:val="none"/>
              </w:rPr>
              <w:t>品目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14B06C">
            <w:pPr>
              <w:keepNext w:val="0"/>
              <w:keepLines w:val="0"/>
              <w:suppressLineNumbers w:val="0"/>
              <w:adjustRightInd w:val="0"/>
              <w:snapToGrid w:val="0"/>
              <w:spacing w:before="0" w:beforeAutospacing="0" w:after="0" w:afterAutospacing="0"/>
              <w:ind w:left="0" w:right="0"/>
              <w:jc w:val="center"/>
              <w:rPr>
                <w:rFonts w:hint="default" w:ascii="仿宋_GB2312" w:hAnsi="仿宋" w:eastAsia="仿宋_GB2312" w:cs="Times New Roman"/>
                <w:color w:val="000000"/>
                <w:kern w:val="0"/>
                <w:sz w:val="18"/>
                <w:szCs w:val="18"/>
                <w:highlight w:val="none"/>
              </w:rPr>
            </w:pPr>
            <w:r>
              <w:rPr>
                <w:rFonts w:hint="eastAsia" w:ascii="仿宋_GB2312" w:hAnsi="仿宋" w:eastAsia="仿宋_GB2312" w:cs="Times New Roman"/>
                <w:color w:val="000000"/>
                <w:kern w:val="0"/>
                <w:sz w:val="18"/>
                <w:szCs w:val="18"/>
                <w:highlight w:val="none"/>
              </w:rPr>
              <w:t>产品名称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32562AA">
            <w:pPr>
              <w:keepNext w:val="0"/>
              <w:keepLines w:val="0"/>
              <w:suppressLineNumbers w:val="0"/>
              <w:adjustRightInd w:val="0"/>
              <w:snapToGrid w:val="0"/>
              <w:spacing w:before="0" w:beforeAutospacing="0" w:after="0" w:afterAutospacing="0"/>
              <w:ind w:left="0" w:right="0"/>
              <w:jc w:val="center"/>
              <w:rPr>
                <w:rFonts w:hint="default" w:ascii="仿宋_GB2312" w:hAnsi="仿宋" w:eastAsia="仿宋_GB2312" w:cs="Times New Roman"/>
                <w:color w:val="000000"/>
                <w:kern w:val="0"/>
                <w:sz w:val="18"/>
                <w:szCs w:val="18"/>
                <w:highlight w:val="none"/>
              </w:rPr>
            </w:pPr>
            <w:r>
              <w:rPr>
                <w:rFonts w:hint="eastAsia" w:ascii="仿宋_GB2312" w:hAnsi="仿宋" w:eastAsia="仿宋_GB2312" w:cs="Times New Roman"/>
                <w:color w:val="000000"/>
                <w:kern w:val="0"/>
                <w:sz w:val="18"/>
                <w:szCs w:val="18"/>
                <w:highlight w:val="none"/>
              </w:rPr>
              <w:t>是否进口</w:t>
            </w:r>
          </w:p>
        </w:tc>
        <w:tc>
          <w:tcPr>
            <w:tcW w:w="4536" w:type="dxa"/>
            <w:tcBorders>
              <w:top w:val="single" w:color="auto" w:sz="4" w:space="0"/>
              <w:left w:val="single" w:color="auto" w:sz="4" w:space="0"/>
              <w:bottom w:val="single" w:color="auto" w:sz="4" w:space="0"/>
              <w:right w:val="single" w:color="auto" w:sz="4" w:space="0"/>
            </w:tcBorders>
            <w:noWrap w:val="0"/>
            <w:vAlign w:val="center"/>
          </w:tcPr>
          <w:p w14:paraId="7E81E977">
            <w:pPr>
              <w:keepNext w:val="0"/>
              <w:keepLines w:val="0"/>
              <w:suppressLineNumbers w:val="0"/>
              <w:adjustRightInd w:val="0"/>
              <w:snapToGrid w:val="0"/>
              <w:spacing w:before="0" w:beforeAutospacing="0" w:after="0" w:afterAutospacing="0"/>
              <w:ind w:left="0" w:right="0"/>
              <w:jc w:val="center"/>
              <w:rPr>
                <w:rFonts w:hint="default" w:ascii="仿宋_GB2312" w:hAnsi="仿宋" w:eastAsia="仿宋_GB2312" w:cs="Times New Roman"/>
                <w:color w:val="000000"/>
                <w:kern w:val="0"/>
                <w:sz w:val="18"/>
                <w:szCs w:val="18"/>
                <w:highlight w:val="none"/>
              </w:rPr>
            </w:pPr>
            <w:r>
              <w:rPr>
                <w:rFonts w:hint="eastAsia" w:ascii="仿宋_GB2312" w:hAnsi="仿宋" w:eastAsia="仿宋_GB2312" w:cs="Times New Roman"/>
                <w:color w:val="000000"/>
                <w:kern w:val="0"/>
                <w:sz w:val="18"/>
                <w:szCs w:val="18"/>
                <w:highlight w:val="none"/>
              </w:rPr>
              <w:t>技术参数</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321ADFB">
            <w:pPr>
              <w:keepNext w:val="0"/>
              <w:keepLines w:val="0"/>
              <w:suppressLineNumbers w:val="0"/>
              <w:adjustRightInd w:val="0"/>
              <w:snapToGrid w:val="0"/>
              <w:spacing w:before="0" w:beforeAutospacing="0" w:after="0" w:afterAutospacing="0"/>
              <w:ind w:left="0" w:right="0"/>
              <w:jc w:val="center"/>
              <w:rPr>
                <w:rFonts w:hint="default" w:ascii="仿宋_GB2312" w:hAnsi="仿宋" w:eastAsia="仿宋_GB2312" w:cs="Times New Roman"/>
                <w:color w:val="000000"/>
                <w:kern w:val="0"/>
                <w:sz w:val="18"/>
                <w:szCs w:val="18"/>
                <w:highlight w:val="none"/>
              </w:rPr>
            </w:pPr>
            <w:r>
              <w:rPr>
                <w:rFonts w:hint="eastAsia" w:ascii="仿宋_GB2312" w:hAnsi="仿宋" w:eastAsia="仿宋_GB2312" w:cs="Times New Roman"/>
                <w:color w:val="000000"/>
                <w:kern w:val="0"/>
                <w:sz w:val="18"/>
                <w:szCs w:val="18"/>
                <w:highlight w:val="none"/>
              </w:rPr>
              <w:t>数量</w:t>
            </w:r>
          </w:p>
          <w:p w14:paraId="27175B9A">
            <w:pPr>
              <w:keepNext w:val="0"/>
              <w:keepLines w:val="0"/>
              <w:suppressLineNumbers w:val="0"/>
              <w:adjustRightInd w:val="0"/>
              <w:snapToGrid w:val="0"/>
              <w:spacing w:before="0" w:beforeAutospacing="0" w:after="0" w:afterAutospacing="0"/>
              <w:ind w:left="0" w:right="0"/>
              <w:jc w:val="center"/>
              <w:rPr>
                <w:rFonts w:hint="default" w:ascii="仿宋_GB2312" w:hAnsi="仿宋" w:eastAsia="仿宋_GB2312" w:cs="Times New Roman"/>
                <w:color w:val="000000"/>
                <w:kern w:val="0"/>
                <w:sz w:val="18"/>
                <w:szCs w:val="18"/>
                <w:highlight w:val="none"/>
              </w:rPr>
            </w:pPr>
            <w:r>
              <w:rPr>
                <w:rFonts w:hint="eastAsia" w:ascii="仿宋_GB2312" w:hAnsi="仿宋" w:eastAsia="仿宋_GB2312" w:cs="Times New Roman"/>
                <w:color w:val="000000"/>
                <w:kern w:val="0"/>
                <w:sz w:val="18"/>
                <w:szCs w:val="18"/>
                <w:highlight w:val="none"/>
              </w:rPr>
              <w:t>（估算）</w:t>
            </w:r>
          </w:p>
        </w:tc>
      </w:tr>
      <w:tr w14:paraId="7BAC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center"/>
          </w:tcPr>
          <w:p w14:paraId="092B3ADD">
            <w:pPr>
              <w:keepNext w:val="0"/>
              <w:keepLines w:val="0"/>
              <w:suppressLineNumbers w:val="0"/>
              <w:adjustRightInd w:val="0"/>
              <w:snapToGrid w:val="0"/>
              <w:spacing w:before="0" w:beforeAutospacing="0" w:after="0" w:afterAutospacing="0"/>
              <w:ind w:left="0" w:right="0"/>
              <w:jc w:val="center"/>
              <w:rPr>
                <w:rFonts w:hint="default" w:ascii="仿宋_GB2312" w:hAnsi="仿宋" w:eastAsia="仿宋_GB2312" w:cs="Times New Roman"/>
                <w:color w:val="000000"/>
                <w:kern w:val="0"/>
                <w:sz w:val="18"/>
                <w:szCs w:val="18"/>
                <w:highlight w:val="none"/>
              </w:rPr>
            </w:pPr>
            <w:r>
              <w:rPr>
                <w:rFonts w:hint="eastAsia" w:ascii="仿宋_GB2312" w:hAnsi="仿宋" w:eastAsia="仿宋_GB2312" w:cs="Times New Roman"/>
                <w:color w:val="000000"/>
                <w:kern w:val="0"/>
                <w:sz w:val="18"/>
                <w:szCs w:val="18"/>
                <w:highlight w:val="none"/>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B5807D">
            <w:pPr>
              <w:keepNext w:val="0"/>
              <w:keepLines w:val="0"/>
              <w:suppressLineNumbers w:val="0"/>
              <w:adjustRightInd w:val="0"/>
              <w:snapToGrid w:val="0"/>
              <w:spacing w:before="0" w:beforeAutospacing="0" w:after="0" w:afterAutospacing="0"/>
              <w:ind w:left="0" w:right="0"/>
              <w:jc w:val="center"/>
              <w:rPr>
                <w:rFonts w:hint="default" w:ascii="仿宋_GB2312" w:hAnsi="仿宋" w:eastAsia="仿宋_GB2312" w:cs="Times New Roman"/>
                <w:color w:val="000000"/>
                <w:kern w:val="0"/>
                <w:sz w:val="18"/>
                <w:szCs w:val="18"/>
                <w:highlight w:val="none"/>
              </w:rPr>
            </w:pPr>
            <w:r>
              <w:rPr>
                <w:rFonts w:hint="eastAsia" w:ascii="仿宋_GB2312" w:hAnsi="仿宋" w:eastAsia="仿宋_GB2312" w:cs="Times New Roman"/>
                <w:color w:val="000000"/>
                <w:kern w:val="0"/>
                <w:sz w:val="18"/>
                <w:szCs w:val="18"/>
                <w:highlight w:val="none"/>
              </w:rPr>
              <w:t>生物质燃料</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3D28E84">
            <w:pPr>
              <w:keepNext w:val="0"/>
              <w:keepLines w:val="0"/>
              <w:suppressLineNumbers w:val="0"/>
              <w:adjustRightInd w:val="0"/>
              <w:snapToGrid w:val="0"/>
              <w:spacing w:before="0" w:beforeAutospacing="0" w:after="0" w:afterAutospacing="0"/>
              <w:ind w:left="0" w:right="0"/>
              <w:jc w:val="center"/>
              <w:rPr>
                <w:rFonts w:hint="default" w:ascii="仿宋_GB2312" w:hAnsi="仿宋" w:eastAsia="仿宋_GB2312" w:cs="Times New Roman"/>
                <w:color w:val="000000"/>
                <w:kern w:val="0"/>
                <w:sz w:val="18"/>
                <w:szCs w:val="18"/>
                <w:highlight w:val="none"/>
              </w:rPr>
            </w:pPr>
            <w:r>
              <w:rPr>
                <w:rFonts w:hint="eastAsia" w:ascii="仿宋_GB2312" w:hAnsi="仿宋" w:eastAsia="仿宋_GB2312" w:cs="Times New Roman"/>
                <w:color w:val="000000"/>
                <w:kern w:val="0"/>
                <w:sz w:val="18"/>
                <w:szCs w:val="18"/>
                <w:highlight w:val="none"/>
              </w:rPr>
              <w:t>否</w:t>
            </w:r>
          </w:p>
        </w:tc>
        <w:tc>
          <w:tcPr>
            <w:tcW w:w="4536" w:type="dxa"/>
            <w:tcBorders>
              <w:top w:val="single" w:color="auto" w:sz="4" w:space="0"/>
              <w:left w:val="single" w:color="auto" w:sz="4" w:space="0"/>
              <w:bottom w:val="single" w:color="auto" w:sz="4" w:space="0"/>
              <w:right w:val="single" w:color="auto" w:sz="4" w:space="0"/>
            </w:tcBorders>
            <w:noWrap w:val="0"/>
            <w:vAlign w:val="top"/>
          </w:tcPr>
          <w:p w14:paraId="140845EB">
            <w:pPr>
              <w:keepNext w:val="0"/>
              <w:keepLines w:val="0"/>
              <w:suppressLineNumbers w:val="0"/>
              <w:adjustRightInd w:val="0"/>
              <w:snapToGrid w:val="0"/>
              <w:spacing w:before="0" w:beforeAutospacing="0" w:after="0" w:afterAutospacing="0"/>
              <w:ind w:left="0" w:right="0" w:firstLine="360" w:firstLineChars="200"/>
              <w:rPr>
                <w:rFonts w:hint="default" w:ascii="仿宋_GB2312" w:hAnsi="仿宋" w:eastAsia="仿宋_GB2312" w:cs="Times New Roman"/>
                <w:color w:val="000000"/>
                <w:kern w:val="0"/>
                <w:sz w:val="18"/>
                <w:szCs w:val="18"/>
                <w:highlight w:val="none"/>
              </w:rPr>
            </w:pPr>
            <w:r>
              <w:rPr>
                <w:rFonts w:hint="default" w:ascii="仿宋_GB2312" w:hAnsi="仿宋" w:eastAsia="仿宋_GB2312" w:cs="Times New Roman"/>
                <w:color w:val="000000"/>
                <w:kern w:val="0"/>
                <w:sz w:val="18"/>
                <w:szCs w:val="18"/>
                <w:highlight w:val="none"/>
              </w:rPr>
              <w:t>1. 成分:木质为原料,不得含有化学制剂、煤、金属、石头等一切非生物质燃料类物质。</w:t>
            </w:r>
          </w:p>
          <w:p w14:paraId="42271759">
            <w:pPr>
              <w:keepNext w:val="0"/>
              <w:keepLines w:val="0"/>
              <w:suppressLineNumbers w:val="0"/>
              <w:adjustRightInd w:val="0"/>
              <w:snapToGrid w:val="0"/>
              <w:spacing w:before="0" w:beforeAutospacing="0" w:after="0" w:afterAutospacing="0"/>
              <w:ind w:left="0" w:right="0" w:firstLine="360" w:firstLineChars="200"/>
              <w:rPr>
                <w:rFonts w:hint="default" w:ascii="仿宋_GB2312" w:hAnsi="仿宋" w:eastAsia="仿宋_GB2312" w:cs="Times New Roman"/>
                <w:color w:val="000000"/>
                <w:kern w:val="0"/>
                <w:sz w:val="18"/>
                <w:szCs w:val="18"/>
                <w:highlight w:val="none"/>
              </w:rPr>
            </w:pPr>
            <w:r>
              <w:rPr>
                <w:rFonts w:hint="eastAsia" w:ascii="仿宋_GB2312" w:hAnsi="仿宋" w:eastAsia="仿宋_GB2312" w:cs="Times New Roman"/>
                <w:color w:val="000000"/>
                <w:kern w:val="0"/>
                <w:sz w:val="18"/>
                <w:szCs w:val="18"/>
                <w:highlight w:val="none"/>
                <w:lang w:val="en-US" w:eastAsia="zh-CN"/>
              </w:rPr>
              <w:t>2</w:t>
            </w:r>
            <w:r>
              <w:rPr>
                <w:rFonts w:hint="default" w:ascii="仿宋_GB2312" w:hAnsi="仿宋" w:eastAsia="仿宋_GB2312" w:cs="Times New Roman"/>
                <w:color w:val="000000"/>
                <w:kern w:val="0"/>
                <w:sz w:val="18"/>
                <w:szCs w:val="18"/>
                <w:highlight w:val="none"/>
              </w:rPr>
              <w:t>. 水份：≤</w:t>
            </w:r>
            <w:r>
              <w:rPr>
                <w:rFonts w:hint="eastAsia" w:ascii="仿宋_GB2312" w:hAnsi="仿宋" w:eastAsia="仿宋_GB2312" w:cs="Times New Roman"/>
                <w:color w:val="000000"/>
                <w:kern w:val="0"/>
                <w:sz w:val="18"/>
                <w:szCs w:val="18"/>
                <w:highlight w:val="none"/>
                <w:lang w:val="en-US" w:eastAsia="zh-CN"/>
              </w:rPr>
              <w:t>5</w:t>
            </w:r>
            <w:r>
              <w:rPr>
                <w:rFonts w:hint="default" w:ascii="仿宋_GB2312" w:hAnsi="仿宋" w:eastAsia="仿宋_GB2312" w:cs="Times New Roman"/>
                <w:color w:val="000000"/>
                <w:kern w:val="0"/>
                <w:sz w:val="18"/>
                <w:szCs w:val="18"/>
                <w:highlight w:val="none"/>
              </w:rPr>
              <w:t>%</w:t>
            </w:r>
          </w:p>
          <w:p w14:paraId="1137A867">
            <w:pPr>
              <w:keepNext w:val="0"/>
              <w:keepLines w:val="0"/>
              <w:suppressLineNumbers w:val="0"/>
              <w:adjustRightInd w:val="0"/>
              <w:snapToGrid w:val="0"/>
              <w:spacing w:before="0" w:beforeAutospacing="0" w:after="0" w:afterAutospacing="0"/>
              <w:ind w:left="0" w:right="0" w:firstLine="360" w:firstLineChars="200"/>
              <w:rPr>
                <w:rFonts w:hint="default" w:ascii="仿宋_GB2312" w:hAnsi="仿宋" w:eastAsia="仿宋_GB2312" w:cs="Times New Roman"/>
                <w:color w:val="000000"/>
                <w:kern w:val="0"/>
                <w:sz w:val="18"/>
                <w:szCs w:val="18"/>
                <w:highlight w:val="none"/>
              </w:rPr>
            </w:pPr>
            <w:r>
              <w:rPr>
                <w:rFonts w:hint="eastAsia" w:ascii="仿宋_GB2312" w:hAnsi="仿宋" w:eastAsia="仿宋_GB2312" w:cs="Times New Roman"/>
                <w:color w:val="000000"/>
                <w:kern w:val="0"/>
                <w:sz w:val="18"/>
                <w:szCs w:val="18"/>
                <w:highlight w:val="none"/>
                <w:lang w:val="en-US" w:eastAsia="zh-CN"/>
              </w:rPr>
              <w:t>3</w:t>
            </w:r>
            <w:r>
              <w:rPr>
                <w:rFonts w:hint="default" w:ascii="仿宋_GB2312" w:hAnsi="仿宋" w:eastAsia="仿宋_GB2312" w:cs="Times New Roman"/>
                <w:color w:val="000000"/>
                <w:kern w:val="0"/>
                <w:sz w:val="18"/>
                <w:szCs w:val="18"/>
                <w:highlight w:val="none"/>
              </w:rPr>
              <w:t>. 灰份：≤1.5%</w:t>
            </w:r>
          </w:p>
          <w:p w14:paraId="3F103A9A">
            <w:pPr>
              <w:keepNext w:val="0"/>
              <w:keepLines w:val="0"/>
              <w:suppressLineNumbers w:val="0"/>
              <w:adjustRightInd w:val="0"/>
              <w:snapToGrid w:val="0"/>
              <w:spacing w:before="0" w:beforeAutospacing="0" w:after="0" w:afterAutospacing="0"/>
              <w:ind w:left="0" w:right="0" w:firstLine="360" w:firstLineChars="200"/>
              <w:rPr>
                <w:rFonts w:hint="eastAsia" w:ascii="仿宋_GB2312" w:hAnsi="仿宋" w:eastAsia="仿宋_GB2312" w:cs="Times New Roman"/>
                <w:color w:val="000000"/>
                <w:kern w:val="0"/>
                <w:sz w:val="18"/>
                <w:szCs w:val="18"/>
                <w:highlight w:val="none"/>
              </w:rPr>
            </w:pPr>
            <w:r>
              <w:rPr>
                <w:rFonts w:hint="eastAsia" w:ascii="仿宋_GB2312" w:hAnsi="仿宋" w:eastAsia="仿宋_GB2312" w:cs="Times New Roman"/>
                <w:color w:val="000000"/>
                <w:kern w:val="0"/>
                <w:sz w:val="18"/>
                <w:szCs w:val="18"/>
                <w:highlight w:val="none"/>
                <w:lang w:val="en-US" w:eastAsia="zh-CN"/>
              </w:rPr>
              <w:t>4</w:t>
            </w:r>
            <w:r>
              <w:rPr>
                <w:rFonts w:hint="default" w:ascii="仿宋_GB2312" w:hAnsi="仿宋" w:eastAsia="仿宋_GB2312" w:cs="Times New Roman"/>
                <w:color w:val="000000"/>
                <w:kern w:val="0"/>
                <w:sz w:val="18"/>
                <w:szCs w:val="18"/>
                <w:highlight w:val="none"/>
              </w:rPr>
              <w:t>. 低位发热值：</w:t>
            </w:r>
            <w:r>
              <w:rPr>
                <w:rFonts w:hint="eastAsia" w:ascii="仿宋_GB2312" w:hAnsi="仿宋" w:eastAsia="仿宋_GB2312" w:cs="Times New Roman"/>
                <w:color w:val="000000"/>
                <w:kern w:val="0"/>
                <w:sz w:val="18"/>
                <w:szCs w:val="18"/>
                <w:highlight w:val="none"/>
              </w:rPr>
              <w:t>≥</w:t>
            </w:r>
            <w:r>
              <w:rPr>
                <w:rFonts w:hint="default" w:ascii="仿宋_GB2312" w:hAnsi="仿宋" w:eastAsia="仿宋_GB2312" w:cs="Times New Roman"/>
                <w:color w:val="000000"/>
                <w:kern w:val="0"/>
                <w:sz w:val="18"/>
                <w:szCs w:val="18"/>
                <w:highlight w:val="none"/>
              </w:rPr>
              <w:t>4</w:t>
            </w:r>
            <w:r>
              <w:rPr>
                <w:rFonts w:hint="eastAsia" w:ascii="仿宋_GB2312" w:hAnsi="仿宋" w:eastAsia="仿宋_GB2312" w:cs="Times New Roman"/>
                <w:color w:val="000000"/>
                <w:kern w:val="0"/>
                <w:sz w:val="18"/>
                <w:szCs w:val="18"/>
                <w:highlight w:val="none"/>
                <w:lang w:val="en-US" w:eastAsia="zh-CN"/>
              </w:rPr>
              <w:t>2</w:t>
            </w:r>
            <w:r>
              <w:rPr>
                <w:rFonts w:hint="default" w:ascii="仿宋_GB2312" w:hAnsi="仿宋" w:eastAsia="仿宋_GB2312" w:cs="Times New Roman"/>
                <w:color w:val="000000"/>
                <w:kern w:val="0"/>
                <w:sz w:val="18"/>
                <w:szCs w:val="18"/>
                <w:highlight w:val="none"/>
              </w:rPr>
              <w:t>00kcal</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C03B5EC">
            <w:pPr>
              <w:keepNext w:val="0"/>
              <w:keepLines w:val="0"/>
              <w:suppressLineNumbers w:val="0"/>
              <w:adjustRightInd w:val="0"/>
              <w:snapToGrid w:val="0"/>
              <w:spacing w:before="0" w:beforeAutospacing="0" w:after="0" w:afterAutospacing="0"/>
              <w:ind w:left="0" w:right="0"/>
              <w:jc w:val="center"/>
              <w:rPr>
                <w:rFonts w:hint="default" w:ascii="仿宋_GB2312" w:hAnsi="仿宋" w:eastAsia="仿宋_GB2312" w:cs="Times New Roman"/>
                <w:color w:val="000000"/>
                <w:kern w:val="0"/>
                <w:sz w:val="18"/>
                <w:szCs w:val="18"/>
                <w:highlight w:val="none"/>
              </w:rPr>
            </w:pPr>
            <w:r>
              <w:rPr>
                <w:rFonts w:hint="eastAsia" w:ascii="仿宋_GB2312" w:hAnsi="仿宋" w:eastAsia="仿宋_GB2312" w:cs="Times New Roman"/>
                <w:color w:val="000000"/>
                <w:kern w:val="0"/>
                <w:sz w:val="18"/>
                <w:szCs w:val="18"/>
                <w:highlight w:val="none"/>
                <w:lang w:val="en-US" w:eastAsia="zh-CN"/>
              </w:rPr>
              <w:t>8</w:t>
            </w:r>
            <w:r>
              <w:rPr>
                <w:rFonts w:hint="default" w:ascii="仿宋_GB2312" w:hAnsi="仿宋" w:eastAsia="仿宋_GB2312" w:cs="Times New Roman"/>
                <w:color w:val="000000"/>
                <w:kern w:val="0"/>
                <w:sz w:val="18"/>
                <w:szCs w:val="18"/>
                <w:highlight w:val="none"/>
              </w:rPr>
              <w:t>00</w:t>
            </w:r>
            <w:r>
              <w:rPr>
                <w:rFonts w:hint="eastAsia" w:ascii="仿宋_GB2312" w:hAnsi="仿宋" w:eastAsia="仿宋_GB2312" w:cs="Times New Roman"/>
                <w:color w:val="000000"/>
                <w:kern w:val="0"/>
                <w:sz w:val="18"/>
                <w:szCs w:val="18"/>
                <w:highlight w:val="none"/>
              </w:rPr>
              <w:t>吨</w:t>
            </w:r>
          </w:p>
        </w:tc>
      </w:tr>
    </w:tbl>
    <w:p w14:paraId="42A13C14">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所属行业：</w:t>
      </w:r>
      <w:bookmarkStart w:id="12" w:name="_Hlk100658221"/>
      <w:r>
        <w:rPr>
          <w:rFonts w:hint="eastAsia" w:ascii="仿宋_GB2312" w:eastAsia="仿宋_GB2312"/>
          <w:szCs w:val="21"/>
        </w:rPr>
        <w:t>制造业</w:t>
      </w:r>
      <w:bookmarkEnd w:id="12"/>
    </w:p>
    <w:bookmarkEnd w:id="11"/>
    <w:p w14:paraId="4A4096EF">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合同履行期限：</w:t>
      </w:r>
      <w:bookmarkStart w:id="13" w:name="_Hlk100669336"/>
      <w:r>
        <w:rPr>
          <w:rFonts w:hint="eastAsia" w:ascii="仿宋_GB2312" w:eastAsia="仿宋_GB2312"/>
          <w:szCs w:val="21"/>
        </w:rPr>
        <w:t>自合同签订之日起至2</w:t>
      </w:r>
      <w:r>
        <w:rPr>
          <w:rFonts w:ascii="仿宋_GB2312" w:eastAsia="仿宋_GB2312"/>
          <w:szCs w:val="21"/>
        </w:rPr>
        <w:t>02</w:t>
      </w:r>
      <w:r>
        <w:rPr>
          <w:rFonts w:hint="eastAsia" w:ascii="仿宋_GB2312" w:eastAsia="仿宋_GB2312"/>
          <w:szCs w:val="21"/>
          <w:lang w:val="en-US" w:eastAsia="zh-CN"/>
        </w:rPr>
        <w:t>5</w:t>
      </w:r>
      <w:r>
        <w:rPr>
          <w:rFonts w:hint="eastAsia" w:ascii="仿宋_GB2312" w:eastAsia="仿宋_GB2312"/>
          <w:szCs w:val="21"/>
        </w:rPr>
        <w:t>年</w:t>
      </w:r>
      <w:r>
        <w:rPr>
          <w:rFonts w:ascii="仿宋_GB2312" w:eastAsia="仿宋_GB2312"/>
          <w:szCs w:val="21"/>
        </w:rPr>
        <w:t>4</w:t>
      </w:r>
      <w:r>
        <w:rPr>
          <w:rFonts w:hint="eastAsia" w:ascii="仿宋_GB2312" w:eastAsia="仿宋_GB2312"/>
          <w:szCs w:val="21"/>
        </w:rPr>
        <w:t>月</w:t>
      </w:r>
      <w:r>
        <w:rPr>
          <w:rFonts w:ascii="仿宋_GB2312" w:eastAsia="仿宋_GB2312"/>
          <w:szCs w:val="21"/>
        </w:rPr>
        <w:t>1</w:t>
      </w:r>
      <w:r>
        <w:rPr>
          <w:rFonts w:hint="eastAsia" w:ascii="仿宋_GB2312" w:eastAsia="仿宋_GB2312"/>
          <w:szCs w:val="21"/>
        </w:rPr>
        <w:t>日止。</w:t>
      </w:r>
      <w:bookmarkEnd w:id="13"/>
    </w:p>
    <w:p w14:paraId="08A79560">
      <w:pPr>
        <w:adjustRightInd w:val="0"/>
        <w:snapToGrid w:val="0"/>
        <w:spacing w:line="360" w:lineRule="auto"/>
        <w:ind w:firstLine="420" w:firstLineChars="200"/>
        <w:rPr>
          <w:rFonts w:ascii="仿宋_GB2312" w:eastAsia="仿宋_GB2312"/>
          <w:color w:val="000000"/>
          <w:szCs w:val="21"/>
        </w:rPr>
      </w:pPr>
      <w:r>
        <w:rPr>
          <w:rFonts w:hint="eastAsia" w:ascii="仿宋_GB2312" w:eastAsia="仿宋_GB2312"/>
          <w:color w:val="000000"/>
          <w:szCs w:val="21"/>
        </w:rPr>
        <w:t>需落实的政府采购政策内容：</w:t>
      </w:r>
      <w:r>
        <w:rPr>
          <w:rFonts w:ascii="仿宋_GB2312" w:eastAsia="仿宋_GB2312"/>
          <w:color w:val="000000"/>
          <w:szCs w:val="21"/>
        </w:rPr>
        <w:t>1、本项目专门面向中小企业采购。2、执行对于节能产品、环境标志产品的相关规定。</w:t>
      </w:r>
    </w:p>
    <w:p w14:paraId="13E55CF3">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本项目不接受联合体投标。</w:t>
      </w:r>
    </w:p>
    <w:p w14:paraId="3D6440F4">
      <w:pPr>
        <w:adjustRightInd w:val="0"/>
        <w:snapToGrid w:val="0"/>
        <w:spacing w:line="360" w:lineRule="auto"/>
        <w:rPr>
          <w:rFonts w:ascii="仿宋_GB2312" w:eastAsia="仿宋_GB2312"/>
          <w:b/>
          <w:bCs/>
          <w:szCs w:val="21"/>
        </w:rPr>
      </w:pPr>
      <w:r>
        <w:rPr>
          <w:rFonts w:hint="eastAsia" w:ascii="仿宋_GB2312" w:eastAsia="仿宋_GB2312"/>
          <w:b/>
          <w:bCs/>
          <w:szCs w:val="21"/>
        </w:rPr>
        <w:t>二、供应商的资格要求：</w:t>
      </w:r>
    </w:p>
    <w:p w14:paraId="07F097E4">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1.满足《中华人民共和国政府采购法》第二十二条规定；</w:t>
      </w:r>
    </w:p>
    <w:p w14:paraId="03615A88">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2.落实政府采购政策需满足的资格要求：供应商须属于企业划分标准（制造业）规定的中型、小型、微型企业，或属于监狱企业，或属于残疾人福利性单位；</w:t>
      </w:r>
    </w:p>
    <w:p w14:paraId="7D18644A">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3.本项目的特定资格要求：无。</w:t>
      </w:r>
    </w:p>
    <w:p w14:paraId="0A0E52A4">
      <w:pPr>
        <w:adjustRightInd w:val="0"/>
        <w:snapToGrid w:val="0"/>
        <w:spacing w:line="360" w:lineRule="auto"/>
        <w:rPr>
          <w:rFonts w:ascii="仿宋_GB2312" w:eastAsia="仿宋_GB2312"/>
          <w:b/>
          <w:bCs/>
          <w:szCs w:val="21"/>
        </w:rPr>
      </w:pPr>
      <w:r>
        <w:rPr>
          <w:rFonts w:hint="eastAsia" w:ascii="仿宋_GB2312" w:eastAsia="仿宋_GB2312"/>
          <w:b/>
          <w:bCs/>
          <w:szCs w:val="21"/>
        </w:rPr>
        <w:t>三、政府采购供应商入库须知</w:t>
      </w:r>
    </w:p>
    <w:p w14:paraId="47BE4A5C">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14:paraId="528F11DB">
      <w:pPr>
        <w:adjustRightInd w:val="0"/>
        <w:snapToGrid w:val="0"/>
        <w:spacing w:line="360" w:lineRule="auto"/>
        <w:rPr>
          <w:rFonts w:ascii="仿宋_GB2312" w:eastAsia="仿宋_GB2312"/>
          <w:b/>
          <w:bCs/>
          <w:szCs w:val="21"/>
        </w:rPr>
      </w:pPr>
      <w:r>
        <w:rPr>
          <w:rFonts w:hint="eastAsia" w:ascii="仿宋_GB2312" w:eastAsia="仿宋_GB2312"/>
          <w:b/>
          <w:bCs/>
          <w:szCs w:val="21"/>
        </w:rPr>
        <w:t>四、获取招标文件</w:t>
      </w:r>
    </w:p>
    <w:p w14:paraId="2C13756B">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时间：202</w:t>
      </w:r>
      <w:r>
        <w:rPr>
          <w:rFonts w:hint="eastAsia" w:ascii="仿宋_GB2312" w:eastAsia="仿宋_GB2312"/>
          <w:szCs w:val="21"/>
          <w:lang w:val="en-US" w:eastAsia="zh-CN"/>
        </w:rPr>
        <w:t>4</w:t>
      </w:r>
      <w:r>
        <w:rPr>
          <w:rFonts w:hint="eastAsia" w:ascii="仿宋_GB2312" w:eastAsia="仿宋_GB2312"/>
          <w:szCs w:val="21"/>
        </w:rPr>
        <w:t>年</w:t>
      </w:r>
      <w:r>
        <w:rPr>
          <w:rFonts w:hint="eastAsia" w:ascii="仿宋_GB2312" w:eastAsia="仿宋_GB2312"/>
          <w:szCs w:val="21"/>
          <w:lang w:val="en-US" w:eastAsia="zh-CN"/>
        </w:rPr>
        <w:t>9</w:t>
      </w:r>
      <w:r>
        <w:rPr>
          <w:rFonts w:hint="eastAsia" w:ascii="仿宋_GB2312" w:eastAsia="仿宋_GB2312"/>
          <w:szCs w:val="21"/>
        </w:rPr>
        <w:t>月</w:t>
      </w:r>
      <w:r>
        <w:rPr>
          <w:rFonts w:hint="eastAsia" w:ascii="仿宋_GB2312" w:eastAsia="仿宋_GB2312"/>
          <w:szCs w:val="21"/>
          <w:lang w:val="en-US" w:eastAsia="zh-CN"/>
        </w:rPr>
        <w:t>25</w:t>
      </w:r>
      <w:r>
        <w:rPr>
          <w:rFonts w:hint="eastAsia" w:ascii="仿宋_GB2312" w:eastAsia="仿宋_GB2312"/>
          <w:szCs w:val="21"/>
        </w:rPr>
        <w:t>日至202</w:t>
      </w:r>
      <w:r>
        <w:rPr>
          <w:rFonts w:hint="eastAsia" w:ascii="仿宋_GB2312" w:eastAsia="仿宋_GB2312"/>
          <w:szCs w:val="21"/>
          <w:lang w:val="en-US" w:eastAsia="zh-CN"/>
        </w:rPr>
        <w:t>4</w:t>
      </w:r>
      <w:r>
        <w:rPr>
          <w:rFonts w:hint="eastAsia" w:ascii="仿宋_GB2312" w:eastAsia="仿宋_GB2312"/>
          <w:szCs w:val="21"/>
        </w:rPr>
        <w:t>年</w:t>
      </w:r>
      <w:r>
        <w:rPr>
          <w:rFonts w:hint="eastAsia" w:ascii="仿宋_GB2312" w:eastAsia="仿宋_GB2312"/>
          <w:szCs w:val="21"/>
          <w:lang w:val="en-US" w:eastAsia="zh-CN"/>
        </w:rPr>
        <w:t>9</w:t>
      </w:r>
      <w:r>
        <w:rPr>
          <w:rFonts w:hint="eastAsia" w:ascii="仿宋_GB2312" w:eastAsia="仿宋_GB2312"/>
          <w:szCs w:val="21"/>
        </w:rPr>
        <w:t>月</w:t>
      </w:r>
      <w:r>
        <w:rPr>
          <w:rFonts w:hint="eastAsia" w:ascii="仿宋_GB2312" w:eastAsia="仿宋_GB2312"/>
          <w:szCs w:val="21"/>
          <w:lang w:val="en-US" w:eastAsia="zh-CN"/>
        </w:rPr>
        <w:t>30</w:t>
      </w:r>
      <w:r>
        <w:rPr>
          <w:rFonts w:hint="eastAsia" w:ascii="仿宋_GB2312" w:eastAsia="仿宋_GB2312"/>
          <w:szCs w:val="21"/>
        </w:rPr>
        <w:t>日，每天上午8:30至11:30，下午13:00至16:00（北京时间，法定节假日除外 ）</w:t>
      </w:r>
    </w:p>
    <w:p w14:paraId="4D8CFD66">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地点：辽宁政府采购网</w:t>
      </w:r>
    </w:p>
    <w:p w14:paraId="1291311E">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方式：在线下载</w:t>
      </w:r>
    </w:p>
    <w:p w14:paraId="251D605C">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售价：免费</w:t>
      </w:r>
    </w:p>
    <w:p w14:paraId="2EEE60A0">
      <w:pPr>
        <w:adjustRightInd w:val="0"/>
        <w:snapToGrid w:val="0"/>
        <w:spacing w:line="360" w:lineRule="auto"/>
        <w:rPr>
          <w:rFonts w:ascii="仿宋_GB2312" w:eastAsia="仿宋_GB2312"/>
          <w:b/>
          <w:bCs/>
          <w:szCs w:val="21"/>
        </w:rPr>
      </w:pPr>
      <w:r>
        <w:rPr>
          <w:rFonts w:hint="eastAsia" w:ascii="仿宋_GB2312" w:eastAsia="仿宋_GB2312"/>
          <w:b/>
          <w:bCs/>
          <w:szCs w:val="21"/>
        </w:rPr>
        <w:t>五、提交投标文件截止时间、开标时间和地点</w:t>
      </w:r>
    </w:p>
    <w:p w14:paraId="54C36A50">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时间</w:t>
      </w:r>
      <w:r>
        <w:rPr>
          <w:rFonts w:hint="eastAsia" w:ascii="仿宋_GB2312" w:eastAsia="仿宋_GB2312"/>
          <w:color w:val="FF0000"/>
          <w:szCs w:val="21"/>
        </w:rPr>
        <w:t>：</w:t>
      </w:r>
      <w:r>
        <w:rPr>
          <w:rFonts w:hint="eastAsia" w:ascii="仿宋_GB2312" w:eastAsia="仿宋_GB2312"/>
          <w:szCs w:val="21"/>
        </w:rPr>
        <w:t>202</w:t>
      </w:r>
      <w:r>
        <w:rPr>
          <w:rFonts w:hint="eastAsia" w:ascii="仿宋_GB2312" w:eastAsia="仿宋_GB2312"/>
          <w:szCs w:val="21"/>
          <w:lang w:val="en-US" w:eastAsia="zh-CN"/>
        </w:rPr>
        <w:t>4</w:t>
      </w:r>
      <w:r>
        <w:rPr>
          <w:rFonts w:hint="eastAsia" w:ascii="仿宋_GB2312" w:eastAsia="仿宋_GB2312"/>
          <w:szCs w:val="21"/>
        </w:rPr>
        <w:t>年</w:t>
      </w:r>
      <w:r>
        <w:rPr>
          <w:rFonts w:ascii="仿宋_GB2312" w:eastAsia="仿宋_GB2312"/>
          <w:szCs w:val="21"/>
        </w:rPr>
        <w:t>1</w:t>
      </w:r>
      <w:r>
        <w:rPr>
          <w:rFonts w:hint="eastAsia" w:ascii="仿宋_GB2312" w:eastAsia="仿宋_GB2312"/>
          <w:szCs w:val="21"/>
          <w:lang w:val="en-US" w:eastAsia="zh-CN"/>
        </w:rPr>
        <w:t>0</w:t>
      </w:r>
      <w:r>
        <w:rPr>
          <w:rFonts w:hint="eastAsia" w:ascii="仿宋_GB2312" w:eastAsia="仿宋_GB2312"/>
          <w:szCs w:val="21"/>
        </w:rPr>
        <w:t>月</w:t>
      </w:r>
      <w:r>
        <w:rPr>
          <w:rFonts w:hint="eastAsia" w:ascii="仿宋_GB2312" w:eastAsia="仿宋_GB2312"/>
          <w:szCs w:val="21"/>
          <w:lang w:val="en-US" w:eastAsia="zh-CN"/>
        </w:rPr>
        <w:t>15</w:t>
      </w:r>
      <w:r>
        <w:rPr>
          <w:rFonts w:hint="eastAsia" w:ascii="仿宋_GB2312" w:eastAsia="仿宋_GB2312"/>
          <w:szCs w:val="21"/>
        </w:rPr>
        <w:t>日</w:t>
      </w:r>
      <w:r>
        <w:rPr>
          <w:rFonts w:ascii="仿宋_GB2312" w:eastAsia="仿宋_GB2312"/>
          <w:szCs w:val="21"/>
        </w:rPr>
        <w:t>9</w:t>
      </w:r>
      <w:r>
        <w:rPr>
          <w:rFonts w:hint="eastAsia" w:ascii="仿宋_GB2312" w:eastAsia="仿宋_GB2312"/>
          <w:szCs w:val="21"/>
        </w:rPr>
        <w:t>点</w:t>
      </w:r>
      <w:r>
        <w:rPr>
          <w:rFonts w:ascii="仿宋_GB2312" w:eastAsia="仿宋_GB2312"/>
          <w:szCs w:val="21"/>
        </w:rPr>
        <w:t>0</w:t>
      </w:r>
      <w:r>
        <w:rPr>
          <w:rFonts w:hint="eastAsia" w:ascii="仿宋_GB2312" w:eastAsia="仿宋_GB2312"/>
          <w:szCs w:val="21"/>
        </w:rPr>
        <w:t>0分（北京时间）</w:t>
      </w:r>
    </w:p>
    <w:p w14:paraId="29FE2099">
      <w:pPr>
        <w:adjustRightInd w:val="0"/>
        <w:snapToGrid w:val="0"/>
        <w:spacing w:line="360" w:lineRule="auto"/>
        <w:ind w:firstLine="420" w:firstLineChars="200"/>
        <w:rPr>
          <w:rFonts w:hint="eastAsia" w:ascii="仿宋_GB2312" w:eastAsia="仿宋_GB2312"/>
          <w:szCs w:val="21"/>
          <w:lang w:eastAsia="zh-CN"/>
        </w:rPr>
      </w:pPr>
      <w:r>
        <w:rPr>
          <w:rFonts w:hint="eastAsia" w:ascii="仿宋_GB2312" w:eastAsia="仿宋_GB2312"/>
          <w:szCs w:val="21"/>
        </w:rPr>
        <w:t>地点：葫芦岛市公共资源交易中心</w:t>
      </w:r>
      <w:r>
        <w:rPr>
          <w:rFonts w:hint="eastAsia" w:ascii="仿宋_GB2312" w:eastAsia="仿宋_GB2312"/>
          <w:szCs w:val="21"/>
          <w:lang w:eastAsia="zh-CN"/>
        </w:rPr>
        <w:t>（线上：辽宁政府采购网）</w:t>
      </w:r>
    </w:p>
    <w:p w14:paraId="506D94BD">
      <w:pPr>
        <w:adjustRightInd w:val="0"/>
        <w:snapToGrid w:val="0"/>
        <w:spacing w:line="360" w:lineRule="auto"/>
        <w:rPr>
          <w:rFonts w:ascii="仿宋_GB2312" w:eastAsia="仿宋_GB2312"/>
          <w:b/>
          <w:bCs/>
          <w:szCs w:val="21"/>
        </w:rPr>
      </w:pPr>
      <w:r>
        <w:rPr>
          <w:rFonts w:hint="eastAsia" w:ascii="仿宋_GB2312" w:eastAsia="仿宋_GB2312"/>
          <w:b/>
          <w:bCs/>
          <w:szCs w:val="21"/>
        </w:rPr>
        <w:t>六、公告期限</w:t>
      </w:r>
    </w:p>
    <w:p w14:paraId="7F5ED32A">
      <w:pPr>
        <w:adjustRightInd w:val="0"/>
        <w:snapToGrid w:val="0"/>
        <w:spacing w:line="360" w:lineRule="auto"/>
        <w:ind w:firstLine="420" w:firstLineChars="200"/>
        <w:rPr>
          <w:rFonts w:ascii="仿宋_GB2312" w:eastAsia="仿宋_GB2312"/>
          <w:kern w:val="0"/>
          <w:szCs w:val="21"/>
        </w:rPr>
      </w:pPr>
      <w:r>
        <w:rPr>
          <w:rFonts w:hint="eastAsia" w:ascii="仿宋_GB2312" w:eastAsia="仿宋_GB2312"/>
          <w:kern w:val="0"/>
          <w:szCs w:val="21"/>
        </w:rPr>
        <w:t>自本公告发布之日起5个工作日。</w:t>
      </w:r>
    </w:p>
    <w:p w14:paraId="1B8D156A">
      <w:pPr>
        <w:keepNext/>
        <w:keepLines/>
        <w:adjustRightInd w:val="0"/>
        <w:snapToGrid w:val="0"/>
        <w:spacing w:line="360" w:lineRule="auto"/>
        <w:rPr>
          <w:rFonts w:ascii="仿宋_GB2312" w:eastAsia="仿宋_GB2312"/>
          <w:b/>
          <w:bCs/>
          <w:szCs w:val="21"/>
        </w:rPr>
      </w:pPr>
      <w:r>
        <w:rPr>
          <w:rFonts w:hint="eastAsia" w:ascii="仿宋_GB2312" w:eastAsia="仿宋_GB2312"/>
          <w:b/>
          <w:bCs/>
          <w:szCs w:val="21"/>
        </w:rPr>
        <w:t>七、质疑与投诉</w:t>
      </w:r>
    </w:p>
    <w:p w14:paraId="192591CC">
      <w:pPr>
        <w:widowControl/>
        <w:adjustRightInd w:val="0"/>
        <w:snapToGrid w:val="0"/>
        <w:spacing w:line="360" w:lineRule="auto"/>
        <w:ind w:firstLine="539"/>
        <w:jc w:val="left"/>
        <w:rPr>
          <w:rFonts w:ascii="仿宋_GB2312" w:eastAsia="仿宋_GB2312"/>
          <w:szCs w:val="21"/>
        </w:rPr>
      </w:pPr>
      <w:r>
        <w:rPr>
          <w:rFonts w:hint="eastAsia" w:ascii="仿宋_GB2312" w:eastAsia="仿宋_GB2312"/>
          <w:szCs w:val="21"/>
        </w:rPr>
        <w:t>供应商认为自己的权益受到损害的，可以在知道或者应知其权益受到损害之日起七个工作日内，向采购代理机构或采购人提出质疑。</w:t>
      </w:r>
    </w:p>
    <w:p w14:paraId="19CD24D4">
      <w:pPr>
        <w:widowControl/>
        <w:adjustRightInd w:val="0"/>
        <w:snapToGrid w:val="0"/>
        <w:spacing w:line="360" w:lineRule="auto"/>
        <w:ind w:firstLine="480"/>
        <w:jc w:val="left"/>
        <w:rPr>
          <w:rFonts w:ascii="仿宋_GB2312" w:eastAsia="仿宋_GB2312"/>
          <w:szCs w:val="21"/>
        </w:rPr>
      </w:pPr>
      <w:r>
        <w:rPr>
          <w:rFonts w:hint="eastAsia" w:ascii="仿宋_GB2312" w:eastAsia="仿宋_GB2312"/>
          <w:szCs w:val="21"/>
        </w:rPr>
        <w:t>1、接收质疑函方式：书面纸质质疑函</w:t>
      </w:r>
    </w:p>
    <w:p w14:paraId="2CD00EE4">
      <w:pPr>
        <w:widowControl/>
        <w:adjustRightInd w:val="0"/>
        <w:snapToGrid w:val="0"/>
        <w:spacing w:line="360" w:lineRule="auto"/>
        <w:ind w:firstLine="480"/>
        <w:jc w:val="left"/>
        <w:rPr>
          <w:rFonts w:ascii="仿宋_GB2312" w:eastAsia="仿宋_GB2312"/>
          <w:szCs w:val="21"/>
        </w:rPr>
      </w:pPr>
      <w:r>
        <w:rPr>
          <w:rFonts w:hint="eastAsia" w:ascii="仿宋_GB2312" w:eastAsia="仿宋_GB2312"/>
          <w:szCs w:val="21"/>
        </w:rPr>
        <w:t>2、质疑函内容、格式：应符合《政府采购质疑和投诉办法》相关规定和财政部制定的《政府采购质疑函范本》格式，详见辽宁政府采购网。</w:t>
      </w:r>
    </w:p>
    <w:p w14:paraId="7FD3FED8">
      <w:pPr>
        <w:widowControl/>
        <w:adjustRightInd w:val="0"/>
        <w:snapToGrid w:val="0"/>
        <w:spacing w:line="360" w:lineRule="auto"/>
        <w:ind w:firstLine="480"/>
        <w:jc w:val="left"/>
        <w:rPr>
          <w:rFonts w:ascii="仿宋_GB2312" w:eastAsia="仿宋_GB2312"/>
          <w:szCs w:val="21"/>
        </w:rPr>
      </w:pPr>
      <w:r>
        <w:rPr>
          <w:rFonts w:hint="eastAsia" w:ascii="仿宋_GB2312" w:eastAsia="仿宋_GB2312"/>
          <w:szCs w:val="21"/>
        </w:rPr>
        <w:t>质疑供应商对采购人、采购代理机构的答复不满意，或者采购人、采购代理机构未在规定时间内作出答复的，可以在答复期满后15个工作日内向本级财政部门提起投诉。</w:t>
      </w:r>
    </w:p>
    <w:p w14:paraId="01F3EE6C">
      <w:pPr>
        <w:adjustRightInd w:val="0"/>
        <w:snapToGrid w:val="0"/>
        <w:spacing w:line="360" w:lineRule="auto"/>
        <w:rPr>
          <w:rFonts w:ascii="仿宋_GB2312" w:eastAsia="仿宋_GB2312"/>
          <w:b/>
          <w:bCs/>
          <w:szCs w:val="21"/>
        </w:rPr>
      </w:pPr>
      <w:r>
        <w:rPr>
          <w:rFonts w:hint="eastAsia" w:ascii="仿宋_GB2312" w:eastAsia="仿宋_GB2312"/>
          <w:b/>
          <w:bCs/>
          <w:szCs w:val="21"/>
        </w:rPr>
        <w:t>八、其他补充事宜</w:t>
      </w:r>
    </w:p>
    <w:p w14:paraId="75225C06">
      <w:pPr>
        <w:adjustRightInd w:val="0"/>
        <w:snapToGrid w:val="0"/>
        <w:spacing w:line="360" w:lineRule="auto"/>
        <w:ind w:firstLine="420" w:firstLineChars="200"/>
        <w:rPr>
          <w:rFonts w:ascii="仿宋_GB2312" w:eastAsia="仿宋_GB2312"/>
          <w:szCs w:val="21"/>
        </w:rPr>
      </w:pPr>
      <w:r>
        <w:rPr>
          <w:rFonts w:ascii="仿宋_GB2312" w:eastAsia="仿宋_GB2312"/>
          <w:szCs w:val="21"/>
        </w:rPr>
        <w:t>1</w:t>
      </w:r>
      <w:r>
        <w:rPr>
          <w:rFonts w:hint="eastAsia" w:ascii="仿宋_GB2312" w:eastAsia="仿宋_GB2312"/>
          <w:szCs w:val="21"/>
        </w:rPr>
        <w:t>、供应商需自行办理政府采购CA数字证书并学习辽宁政府采购网电子文件制作指南，系统操作问题请拨打平台运维服务电话（400</w:t>
      </w:r>
      <w:r>
        <w:rPr>
          <w:rFonts w:hint="eastAsia" w:ascii="仿宋_GB2312" w:eastAsia="仿宋_GB2312"/>
          <w:szCs w:val="21"/>
          <w:lang w:val="en-US" w:eastAsia="zh-CN"/>
        </w:rPr>
        <w:t>1288588</w:t>
      </w:r>
      <w:r>
        <w:rPr>
          <w:rFonts w:hint="eastAsia" w:ascii="仿宋_GB2312" w:eastAsia="仿宋_GB2312"/>
          <w:szCs w:val="21"/>
        </w:rPr>
        <w:t>）进行咨询。</w:t>
      </w:r>
    </w:p>
    <w:p w14:paraId="754AECE3">
      <w:pPr>
        <w:adjustRightInd w:val="0"/>
        <w:snapToGrid w:val="0"/>
        <w:spacing w:line="360" w:lineRule="auto"/>
        <w:ind w:firstLine="420" w:firstLineChars="200"/>
        <w:rPr>
          <w:rFonts w:ascii="仿宋_GB2312" w:eastAsia="仿宋_GB2312"/>
          <w:szCs w:val="21"/>
        </w:rPr>
      </w:pPr>
      <w:r>
        <w:rPr>
          <w:rFonts w:ascii="仿宋_GB2312" w:eastAsia="仿宋_GB2312"/>
          <w:szCs w:val="21"/>
        </w:rPr>
        <w:t>2</w:t>
      </w:r>
      <w:r>
        <w:rPr>
          <w:rFonts w:hint="eastAsia" w:ascii="仿宋_GB2312" w:eastAsia="仿宋_GB2312"/>
          <w:szCs w:val="21"/>
        </w:rPr>
        <w:t>、供应商除在电子评审系统上传投标文件外，应在递交投标文件截止时间前提交（U 盘）存储的可加密备份文件，并承诺备份文件与电子评审系统中上传的投标文件内容、格式一致，备系统突发故障使用。供应商仅提交备份文件的，投标无效。</w:t>
      </w:r>
    </w:p>
    <w:p w14:paraId="52C1A8AA">
      <w:pPr>
        <w:adjustRightInd w:val="0"/>
        <w:snapToGrid w:val="0"/>
        <w:spacing w:line="360" w:lineRule="auto"/>
        <w:ind w:firstLine="420" w:firstLineChars="200"/>
        <w:rPr>
          <w:rFonts w:ascii="仿宋_GB2312" w:eastAsia="仿宋_GB2312"/>
          <w:szCs w:val="21"/>
        </w:rPr>
      </w:pPr>
      <w:r>
        <w:rPr>
          <w:rFonts w:ascii="仿宋_GB2312" w:eastAsia="仿宋_GB2312"/>
          <w:szCs w:val="21"/>
        </w:rPr>
        <w:t>3</w:t>
      </w:r>
      <w:r>
        <w:rPr>
          <w:rFonts w:hint="eastAsia" w:ascii="仿宋_GB2312" w:eastAsia="仿宋_GB2312"/>
          <w:szCs w:val="21"/>
        </w:rPr>
        <w:t>、开标时，供应商自行准备投标解密所需可以登录辽宁政府采购网并成功进入账号的电脑以及CA数字认证等设备，解密时间：递交投标文件截止时间起至30分钟止。</w:t>
      </w:r>
    </w:p>
    <w:p w14:paraId="56F41CD4">
      <w:pPr>
        <w:adjustRightInd w:val="0"/>
        <w:snapToGrid w:val="0"/>
        <w:spacing w:line="360" w:lineRule="auto"/>
        <w:ind w:firstLine="420" w:firstLineChars="200"/>
        <w:rPr>
          <w:rFonts w:ascii="仿宋_GB2312" w:eastAsia="仿宋_GB2312"/>
          <w:szCs w:val="21"/>
        </w:rPr>
      </w:pPr>
      <w:r>
        <w:rPr>
          <w:rFonts w:ascii="仿宋_GB2312" w:eastAsia="仿宋_GB2312"/>
          <w:szCs w:val="21"/>
        </w:rPr>
        <w:t>4</w:t>
      </w:r>
      <w:r>
        <w:rPr>
          <w:rFonts w:hint="eastAsia" w:ascii="仿宋_GB2312" w:eastAsia="仿宋_GB2312"/>
          <w:szCs w:val="21"/>
        </w:rPr>
        <w:t>、供应商应随时关注辽宁政府采购网公告信息，并及时获取相关信息，否则由此造成的一切后果，由供应商自行负责。</w:t>
      </w:r>
    </w:p>
    <w:p w14:paraId="4BB70BAC">
      <w:pPr>
        <w:adjustRightInd w:val="0"/>
        <w:snapToGrid w:val="0"/>
        <w:spacing w:line="360" w:lineRule="auto"/>
        <w:ind w:firstLine="420" w:firstLineChars="200"/>
        <w:rPr>
          <w:rFonts w:ascii="仿宋_GB2312" w:eastAsia="仿宋_GB2312"/>
          <w:szCs w:val="21"/>
        </w:rPr>
      </w:pPr>
      <w:r>
        <w:rPr>
          <w:rFonts w:ascii="仿宋_GB2312" w:eastAsia="仿宋_GB2312"/>
          <w:szCs w:val="21"/>
        </w:rPr>
        <w:t>5</w:t>
      </w:r>
      <w:r>
        <w:rPr>
          <w:rFonts w:hint="eastAsia" w:ascii="仿宋_GB2312" w:eastAsia="仿宋_GB2312"/>
          <w:szCs w:val="21"/>
        </w:rPr>
        <w:t>、其他未尽事宜，详见辽宁政府采购相关文件及通知。</w:t>
      </w:r>
    </w:p>
    <w:p w14:paraId="4F9E3BB8">
      <w:pPr>
        <w:adjustRightInd w:val="0"/>
        <w:snapToGrid w:val="0"/>
        <w:spacing w:line="360" w:lineRule="auto"/>
        <w:rPr>
          <w:rFonts w:ascii="仿宋_GB2312" w:eastAsia="仿宋_GB2312"/>
          <w:b/>
          <w:bCs/>
          <w:szCs w:val="21"/>
        </w:rPr>
      </w:pPr>
      <w:r>
        <w:rPr>
          <w:rFonts w:hint="eastAsia" w:ascii="仿宋_GB2312" w:eastAsia="仿宋_GB2312"/>
          <w:b/>
          <w:bCs/>
          <w:szCs w:val="21"/>
        </w:rPr>
        <w:t>九、对本次招标提出询问，请按以下方式联系。</w:t>
      </w:r>
    </w:p>
    <w:p w14:paraId="5F583D6F">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1、采购人信息</w:t>
      </w:r>
    </w:p>
    <w:p w14:paraId="051B02D3">
      <w:pPr>
        <w:adjustRightInd w:val="0"/>
        <w:snapToGrid w:val="0"/>
        <w:spacing w:line="360" w:lineRule="auto"/>
        <w:ind w:firstLine="420" w:firstLineChars="200"/>
        <w:rPr>
          <w:rFonts w:ascii="仿宋_GB2312" w:eastAsia="仿宋_GB2312"/>
          <w:kern w:val="0"/>
          <w:szCs w:val="21"/>
        </w:rPr>
      </w:pPr>
      <w:r>
        <w:rPr>
          <w:rFonts w:hint="eastAsia" w:ascii="仿宋_GB2312" w:eastAsia="仿宋_GB2312"/>
          <w:kern w:val="0"/>
          <w:szCs w:val="21"/>
        </w:rPr>
        <w:t>名</w:t>
      </w:r>
      <w:r>
        <w:rPr>
          <w:rFonts w:ascii="仿宋_GB2312" w:eastAsia="仿宋_GB2312"/>
          <w:kern w:val="0"/>
          <w:szCs w:val="21"/>
        </w:rPr>
        <w:t xml:space="preserve">    称：</w:t>
      </w:r>
      <w:r>
        <w:rPr>
          <w:rFonts w:hint="eastAsia" w:ascii="仿宋_GB2312" w:eastAsia="仿宋_GB2312"/>
          <w:kern w:val="0"/>
          <w:szCs w:val="21"/>
        </w:rPr>
        <w:t>葫芦岛市中心医院</w:t>
      </w:r>
    </w:p>
    <w:p w14:paraId="41CE8C19">
      <w:pPr>
        <w:adjustRightInd w:val="0"/>
        <w:snapToGrid w:val="0"/>
        <w:spacing w:line="360" w:lineRule="auto"/>
        <w:ind w:firstLine="420" w:firstLineChars="200"/>
        <w:rPr>
          <w:rFonts w:ascii="仿宋_GB2312" w:eastAsia="仿宋_GB2312"/>
          <w:kern w:val="0"/>
          <w:szCs w:val="21"/>
        </w:rPr>
      </w:pPr>
      <w:r>
        <w:rPr>
          <w:rFonts w:hint="eastAsia" w:ascii="仿宋_GB2312" w:eastAsia="仿宋_GB2312"/>
          <w:kern w:val="0"/>
          <w:szCs w:val="21"/>
        </w:rPr>
        <w:t>地</w:t>
      </w:r>
      <w:r>
        <w:rPr>
          <w:rFonts w:ascii="仿宋_GB2312" w:eastAsia="仿宋_GB2312"/>
          <w:kern w:val="0"/>
          <w:szCs w:val="21"/>
        </w:rPr>
        <w:t xml:space="preserve">    址：</w:t>
      </w:r>
      <w:r>
        <w:rPr>
          <w:rFonts w:hint="eastAsia" w:ascii="仿宋_GB2312" w:eastAsia="仿宋_GB2312"/>
          <w:kern w:val="0"/>
          <w:szCs w:val="21"/>
        </w:rPr>
        <w:t>葫芦岛市连山区连山大街</w:t>
      </w:r>
      <w:r>
        <w:rPr>
          <w:rFonts w:ascii="仿宋_GB2312" w:eastAsia="仿宋_GB2312"/>
          <w:kern w:val="0"/>
          <w:szCs w:val="21"/>
        </w:rPr>
        <w:t>15号</w:t>
      </w:r>
    </w:p>
    <w:p w14:paraId="75E3753D">
      <w:pPr>
        <w:adjustRightInd w:val="0"/>
        <w:snapToGrid w:val="0"/>
        <w:spacing w:line="360" w:lineRule="auto"/>
        <w:ind w:firstLine="420" w:firstLineChars="200"/>
        <w:rPr>
          <w:rFonts w:ascii="仿宋_GB2312" w:eastAsia="仿宋_GB2312"/>
          <w:kern w:val="0"/>
          <w:szCs w:val="21"/>
        </w:rPr>
      </w:pPr>
      <w:r>
        <w:rPr>
          <w:rFonts w:hint="eastAsia" w:ascii="仿宋_GB2312" w:eastAsia="仿宋_GB2312"/>
          <w:kern w:val="0"/>
          <w:szCs w:val="21"/>
        </w:rPr>
        <w:t>联系方式：王科长（</w:t>
      </w:r>
      <w:r>
        <w:rPr>
          <w:rFonts w:ascii="仿宋_GB2312" w:eastAsia="仿宋_GB2312"/>
          <w:kern w:val="0"/>
          <w:szCs w:val="21"/>
        </w:rPr>
        <w:t>13372905798</w:t>
      </w:r>
      <w:r>
        <w:rPr>
          <w:rFonts w:hint="eastAsia" w:ascii="仿宋_GB2312" w:eastAsia="仿宋_GB2312"/>
          <w:kern w:val="0"/>
          <w:szCs w:val="21"/>
        </w:rPr>
        <w:t>）</w:t>
      </w:r>
    </w:p>
    <w:p w14:paraId="47581EAB">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2、采购代理机构信息</w:t>
      </w:r>
    </w:p>
    <w:bookmarkEnd w:id="2"/>
    <w:p w14:paraId="3F5856C8">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名</w:t>
      </w:r>
      <w:r>
        <w:rPr>
          <w:rFonts w:ascii="仿宋_GB2312" w:eastAsia="仿宋_GB2312"/>
          <w:szCs w:val="21"/>
        </w:rPr>
        <w:t xml:space="preserve">    称：</w:t>
      </w:r>
      <w:r>
        <w:rPr>
          <w:rFonts w:hint="eastAsia" w:ascii="仿宋_GB2312" w:eastAsia="仿宋_GB2312"/>
          <w:szCs w:val="21"/>
        </w:rPr>
        <w:t>法正项目管理集团有限公司</w:t>
      </w:r>
    </w:p>
    <w:p w14:paraId="728FE8B3">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地</w:t>
      </w:r>
      <w:r>
        <w:rPr>
          <w:rFonts w:ascii="仿宋_GB2312" w:eastAsia="仿宋_GB2312"/>
          <w:szCs w:val="21"/>
        </w:rPr>
        <w:t xml:space="preserve">    址：</w:t>
      </w:r>
      <w:r>
        <w:rPr>
          <w:rFonts w:hint="eastAsia" w:ascii="仿宋_GB2312" w:eastAsia="仿宋_GB2312"/>
          <w:szCs w:val="21"/>
        </w:rPr>
        <w:t>辽宁省葫芦岛市龙港区龙湾大街33-3号楼</w:t>
      </w:r>
    </w:p>
    <w:p w14:paraId="1B7C259F">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联系方式：</w:t>
      </w:r>
      <w:r>
        <w:rPr>
          <w:rFonts w:hint="eastAsia" w:ascii="仿宋_GB2312" w:eastAsia="仿宋_GB2312"/>
          <w:szCs w:val="21"/>
          <w:lang w:eastAsia="zh-CN"/>
        </w:rPr>
        <w:t>金聪</w:t>
      </w:r>
      <w:r>
        <w:rPr>
          <w:rFonts w:hint="eastAsia" w:ascii="仿宋_GB2312" w:eastAsia="仿宋_GB2312"/>
          <w:szCs w:val="21"/>
        </w:rPr>
        <w:t>（</w:t>
      </w:r>
      <w:r>
        <w:rPr>
          <w:rFonts w:ascii="仿宋_GB2312" w:eastAsia="仿宋_GB2312"/>
          <w:szCs w:val="21"/>
        </w:rPr>
        <w:t>1</w:t>
      </w:r>
      <w:r>
        <w:rPr>
          <w:rFonts w:hint="eastAsia" w:ascii="仿宋_GB2312" w:eastAsia="仿宋_GB2312"/>
          <w:szCs w:val="21"/>
          <w:lang w:val="en-US" w:eastAsia="zh-CN"/>
        </w:rPr>
        <w:t>8342394422</w:t>
      </w:r>
      <w:r>
        <w:rPr>
          <w:rFonts w:ascii="仿宋_GB2312" w:eastAsia="仿宋_GB2312"/>
          <w:szCs w:val="21"/>
        </w:rPr>
        <w:t>）</w:t>
      </w:r>
    </w:p>
    <w:p w14:paraId="3B55B008">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邮箱地址：fzhldzb@163.com</w:t>
      </w:r>
    </w:p>
    <w:p w14:paraId="5695CC81">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开户行：营口银行股份有限公司葫芦岛分行营业部</w:t>
      </w:r>
    </w:p>
    <w:p w14:paraId="65484A65">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账户名称：法正项目管理集团有限公司葫芦岛分公司</w:t>
      </w:r>
      <w:r>
        <w:rPr>
          <w:rFonts w:ascii="仿宋_GB2312" w:eastAsia="仿宋_GB2312"/>
          <w:szCs w:val="21"/>
        </w:rPr>
        <w:t xml:space="preserve"> </w:t>
      </w:r>
    </w:p>
    <w:p w14:paraId="61C603FA">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账号：578801000008792</w:t>
      </w:r>
    </w:p>
    <w:p w14:paraId="4F18DFD0">
      <w:pPr>
        <w:adjustRightInd w:val="0"/>
        <w:snapToGrid w:val="0"/>
        <w:spacing w:line="360" w:lineRule="auto"/>
        <w:ind w:firstLine="420" w:firstLineChars="200"/>
        <w:rPr>
          <w:rFonts w:ascii="仿宋_GB2312" w:eastAsia="仿宋_GB2312"/>
          <w:szCs w:val="21"/>
        </w:rPr>
      </w:pPr>
      <w:r>
        <w:rPr>
          <w:rFonts w:ascii="仿宋_GB2312" w:eastAsia="仿宋_GB2312"/>
          <w:szCs w:val="21"/>
        </w:rPr>
        <w:t>3、项目联系方式</w:t>
      </w:r>
    </w:p>
    <w:p w14:paraId="37591F92">
      <w:pPr>
        <w:adjustRightInd w:val="0"/>
        <w:snapToGrid w:val="0"/>
        <w:spacing w:line="360" w:lineRule="auto"/>
        <w:ind w:firstLine="420" w:firstLineChars="200"/>
        <w:rPr>
          <w:rFonts w:hint="eastAsia" w:ascii="仿宋_GB2312" w:eastAsia="仿宋_GB2312"/>
          <w:szCs w:val="21"/>
          <w:lang w:eastAsia="zh-CN"/>
        </w:rPr>
      </w:pPr>
      <w:r>
        <w:rPr>
          <w:rFonts w:hint="eastAsia" w:ascii="仿宋_GB2312" w:eastAsia="仿宋_GB2312"/>
          <w:szCs w:val="21"/>
        </w:rPr>
        <w:t>项目联系人：</w:t>
      </w:r>
      <w:r>
        <w:rPr>
          <w:rFonts w:hint="eastAsia" w:ascii="仿宋_GB2312" w:eastAsia="仿宋_GB2312"/>
          <w:szCs w:val="21"/>
          <w:lang w:eastAsia="zh-CN"/>
        </w:rPr>
        <w:t>金聪</w:t>
      </w:r>
    </w:p>
    <w:p w14:paraId="7DFA1FD5">
      <w:pPr>
        <w:adjustRightInd w:val="0"/>
        <w:snapToGrid w:val="0"/>
        <w:spacing w:line="360" w:lineRule="auto"/>
        <w:ind w:firstLine="420" w:firstLineChars="200"/>
        <w:rPr>
          <w:rFonts w:hint="default" w:ascii="仿宋_GB2312" w:eastAsia="仿宋_GB2312"/>
          <w:szCs w:val="21"/>
          <w:lang w:val="en-US" w:eastAsia="zh-CN"/>
        </w:rPr>
      </w:pPr>
      <w:r>
        <w:rPr>
          <w:rFonts w:hint="eastAsia" w:ascii="仿宋_GB2312" w:eastAsia="仿宋_GB2312"/>
          <w:szCs w:val="21"/>
        </w:rPr>
        <w:t>电</w:t>
      </w:r>
      <w:r>
        <w:rPr>
          <w:rFonts w:ascii="仿宋_GB2312" w:eastAsia="仿宋_GB2312"/>
          <w:szCs w:val="21"/>
        </w:rPr>
        <w:t xml:space="preserve">   话：1</w:t>
      </w:r>
      <w:r>
        <w:rPr>
          <w:rFonts w:hint="eastAsia" w:ascii="仿宋_GB2312" w:eastAsia="仿宋_GB2312"/>
          <w:szCs w:val="21"/>
          <w:lang w:val="en-US" w:eastAsia="zh-CN"/>
        </w:rPr>
        <w:t>8342394422</w:t>
      </w:r>
    </w:p>
    <w:p w14:paraId="410AAA74">
      <w:pPr>
        <w:adjustRightInd w:val="0"/>
        <w:snapToGrid w:val="0"/>
        <w:spacing w:line="360" w:lineRule="auto"/>
        <w:ind w:firstLine="420" w:firstLineChars="200"/>
        <w:rPr>
          <w:rFonts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p>
    <w:p w14:paraId="3D0D962B">
      <w:pPr>
        <w:adjustRightInd w:val="0"/>
        <w:snapToGrid w:val="0"/>
        <w:spacing w:line="360" w:lineRule="auto"/>
        <w:ind w:firstLine="420" w:firstLineChars="200"/>
        <w:rPr>
          <w:rFonts w:ascii="仿宋_GB2312" w:eastAsia="仿宋_GB2312"/>
          <w:szCs w:val="21"/>
        </w:rPr>
      </w:pPr>
    </w:p>
    <w:p w14:paraId="7F36D122">
      <w:pPr>
        <w:adjustRightInd w:val="0"/>
        <w:snapToGrid w:val="0"/>
        <w:spacing w:line="360" w:lineRule="auto"/>
        <w:ind w:firstLine="420" w:firstLineChars="200"/>
        <w:rPr>
          <w:rFonts w:ascii="仿宋_GB2312" w:eastAsia="仿宋_GB2312"/>
          <w:szCs w:val="21"/>
        </w:rPr>
      </w:pPr>
    </w:p>
    <w:p w14:paraId="3494F0A7">
      <w:pPr>
        <w:adjustRightInd w:val="0"/>
        <w:snapToGrid w:val="0"/>
        <w:spacing w:line="360" w:lineRule="auto"/>
        <w:ind w:firstLine="420" w:firstLineChars="200"/>
        <w:rPr>
          <w:rFonts w:ascii="仿宋_GB2312" w:eastAsia="仿宋_GB2312"/>
          <w:szCs w:val="21"/>
        </w:rPr>
      </w:pPr>
      <w:r>
        <w:rPr>
          <w:rFonts w:ascii="仿宋_GB2312" w:eastAsia="仿宋_GB2312"/>
          <w:szCs w:val="21"/>
        </w:rPr>
        <w:t xml:space="preserve">                                                 </w:t>
      </w:r>
    </w:p>
    <w:bookmarkEnd w:id="3"/>
    <w:p w14:paraId="4700B544">
      <w:pPr>
        <w:adjustRightInd w:val="0"/>
        <w:snapToGrid w:val="0"/>
        <w:spacing w:line="360" w:lineRule="auto"/>
        <w:ind w:firstLine="6090" w:firstLineChars="2900"/>
        <w:rPr>
          <w:rFonts w:ascii="仿宋_GB2312" w:eastAsia="仿宋_GB2312"/>
          <w:szCs w:val="21"/>
        </w:rPr>
      </w:pPr>
      <w:r>
        <w:rPr>
          <w:rFonts w:ascii="仿宋_GB2312" w:eastAsia="仿宋_GB2312"/>
          <w:szCs w:val="21"/>
        </w:rPr>
        <w:t xml:space="preserve"> </w:t>
      </w:r>
    </w:p>
    <w:bookmarkEnd w:id="4"/>
    <w:bookmarkEnd w:id="5"/>
    <w:p w14:paraId="23F9CF24">
      <w:pPr>
        <w:pStyle w:val="2"/>
        <w:snapToGrid w:val="0"/>
        <w:spacing w:before="312" w:beforeLines="100" w:after="312" w:afterLines="100" w:line="360" w:lineRule="auto"/>
        <w:rPr>
          <w:rFonts w:ascii="仿宋_GB2312" w:hAnsi="仿宋_GB2312" w:eastAsia="仿宋_GB2312" w:cs="仿宋_GB2312"/>
        </w:rPr>
      </w:pPr>
      <w:r>
        <w:rPr>
          <w:rFonts w:ascii="仿宋_GB2312" w:hAnsi="仿宋_GB2312" w:eastAsia="仿宋_GB2312" w:cs="仿宋_GB2312"/>
        </w:rPr>
        <w:br w:type="page"/>
      </w:r>
      <w:r>
        <w:rPr>
          <w:rFonts w:hint="eastAsia" w:ascii="仿宋_GB2312" w:hAnsi="仿宋_GB2312" w:eastAsia="仿宋_GB2312" w:cs="仿宋_GB2312"/>
        </w:rPr>
        <w:t>第一章 投标人须知</w:t>
      </w:r>
      <w:bookmarkEnd w:id="6"/>
      <w:bookmarkEnd w:id="7"/>
    </w:p>
    <w:p w14:paraId="1A20779C">
      <w:pPr>
        <w:pStyle w:val="3"/>
        <w:adjustRightInd w:val="0"/>
        <w:snapToGrid w:val="0"/>
        <w:spacing w:before="0" w:after="0" w:line="360" w:lineRule="auto"/>
        <w:rPr>
          <w:rFonts w:ascii="仿宋_GB2312" w:hAnsi="仿宋_GB2312" w:eastAsia="仿宋_GB2312" w:cs="仿宋_GB2312"/>
          <w:sz w:val="32"/>
          <w:szCs w:val="36"/>
        </w:rPr>
      </w:pPr>
      <w:bookmarkStart w:id="14" w:name="_Toc18613_WPSOffice_Level2"/>
      <w:r>
        <w:rPr>
          <w:rFonts w:hint="eastAsia" w:ascii="仿宋_GB2312" w:hAnsi="仿宋_GB2312" w:eastAsia="仿宋_GB2312" w:cs="仿宋_GB2312"/>
          <w:sz w:val="32"/>
          <w:szCs w:val="36"/>
        </w:rPr>
        <w:t>一 投标人须知表</w:t>
      </w:r>
      <w:bookmarkEnd w:id="14"/>
    </w:p>
    <w:tbl>
      <w:tblPr>
        <w:tblStyle w:val="1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08"/>
        <w:gridCol w:w="6520"/>
      </w:tblGrid>
      <w:tr w14:paraId="1362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52" w:type="dxa"/>
            <w:noWrap w:val="0"/>
            <w:vAlign w:val="center"/>
          </w:tcPr>
          <w:p w14:paraId="0526EC48">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bookmarkStart w:id="15" w:name="招标项目基本内容及要求：Block"/>
            <w:bookmarkEnd w:id="15"/>
            <w:bookmarkStart w:id="16" w:name="sys_招标项目基本内容及要求其他：Block"/>
            <w:bookmarkEnd w:id="16"/>
            <w:bookmarkStart w:id="17" w:name="招标项目基本内容及要求其他：Block"/>
            <w:bookmarkEnd w:id="17"/>
            <w:bookmarkStart w:id="18" w:name="sys_招标项目基本内容及要求：Block"/>
            <w:bookmarkEnd w:id="18"/>
            <w:bookmarkStart w:id="19" w:name="_Toc30384_WPSOffice_Level2"/>
            <w:r>
              <w:rPr>
                <w:rFonts w:hint="eastAsia" w:ascii="仿宋_GB2312" w:hAnsi="仿宋_GB2312" w:eastAsia="仿宋_GB2312" w:cs="仿宋_GB2312"/>
                <w:kern w:val="0"/>
                <w:szCs w:val="21"/>
              </w:rPr>
              <w:t>条款号</w:t>
            </w:r>
          </w:p>
        </w:tc>
        <w:tc>
          <w:tcPr>
            <w:tcW w:w="1808" w:type="dxa"/>
            <w:noWrap w:val="0"/>
            <w:vAlign w:val="center"/>
          </w:tcPr>
          <w:p w14:paraId="72D1FB9C">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6520" w:type="dxa"/>
            <w:noWrap w:val="0"/>
            <w:vAlign w:val="center"/>
          </w:tcPr>
          <w:p w14:paraId="56190DA9">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14:paraId="3780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33DBD5ED">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808" w:type="dxa"/>
            <w:noWrap w:val="0"/>
            <w:vAlign w:val="center"/>
          </w:tcPr>
          <w:p w14:paraId="05495AB3">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520" w:type="dxa"/>
            <w:noWrap w:val="0"/>
            <w:vAlign w:val="center"/>
          </w:tcPr>
          <w:p w14:paraId="2BF15929">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名</w:t>
            </w:r>
            <w:r>
              <w:rPr>
                <w:rFonts w:hint="default" w:ascii="仿宋_GB2312" w:hAnsi="仿宋_GB2312" w:eastAsia="仿宋_GB2312" w:cs="仿宋_GB2312"/>
                <w:kern w:val="0"/>
                <w:szCs w:val="21"/>
              </w:rPr>
              <w:t xml:space="preserve">  称：葫芦岛市中心医院</w:t>
            </w:r>
          </w:p>
          <w:p w14:paraId="34443EC1">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址：葫芦岛市连山区连山大街15号</w:t>
            </w:r>
          </w:p>
          <w:p w14:paraId="09CD6CBC">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联系人：王科长</w:t>
            </w:r>
          </w:p>
          <w:p w14:paraId="573DD305">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话：13372905798</w:t>
            </w:r>
          </w:p>
        </w:tc>
      </w:tr>
      <w:tr w14:paraId="2D2C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77D8D8AF">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808" w:type="dxa"/>
            <w:noWrap w:val="0"/>
            <w:vAlign w:val="center"/>
          </w:tcPr>
          <w:p w14:paraId="10DAC4F7">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520" w:type="dxa"/>
            <w:noWrap w:val="0"/>
            <w:vAlign w:val="center"/>
          </w:tcPr>
          <w:p w14:paraId="5C9502E3">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名  称：法正项目管理集团有限公司</w:t>
            </w:r>
          </w:p>
          <w:p w14:paraId="2474ED4F">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地  址：辽宁省葫芦岛市龙港区龙湾大街33-3号楼</w:t>
            </w:r>
          </w:p>
          <w:p w14:paraId="28CF6B5A">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联系人：金聪</w:t>
            </w:r>
          </w:p>
          <w:p w14:paraId="5C9F2268">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color w:val="auto"/>
                <w:kern w:val="0"/>
                <w:szCs w:val="21"/>
                <w:highlight w:val="none"/>
              </w:rPr>
              <w:t>电  话：18342394422</w:t>
            </w:r>
          </w:p>
        </w:tc>
      </w:tr>
      <w:tr w14:paraId="06CD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555A9AFC">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808" w:type="dxa"/>
            <w:noWrap w:val="0"/>
            <w:vAlign w:val="center"/>
          </w:tcPr>
          <w:p w14:paraId="155A5840">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520" w:type="dxa"/>
            <w:noWrap w:val="0"/>
            <w:vAlign w:val="center"/>
          </w:tcPr>
          <w:p w14:paraId="414172BC">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kern w:val="0"/>
                <w:szCs w:val="21"/>
              </w:rPr>
            </w:pPr>
            <w:r>
              <w:rPr>
                <w:rFonts w:hint="eastAsia" w:ascii="仿宋" w:hAnsi="仿宋" w:cs="仿宋_GB2312"/>
                <w:color w:val="000000"/>
                <w:kern w:val="0"/>
                <w:szCs w:val="21"/>
              </w:rPr>
              <w:t>无</w:t>
            </w:r>
          </w:p>
        </w:tc>
      </w:tr>
      <w:tr w14:paraId="1A33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0AABD946">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808" w:type="dxa"/>
            <w:noWrap w:val="0"/>
            <w:vAlign w:val="center"/>
          </w:tcPr>
          <w:p w14:paraId="524FB0F2">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6520" w:type="dxa"/>
            <w:noWrap w:val="0"/>
            <w:vAlign w:val="center"/>
          </w:tcPr>
          <w:p w14:paraId="7FC13154">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14:paraId="4617A42F">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rPr>
              <w:sym w:font="Wingdings 2" w:char="0052"/>
            </w:r>
            <w:r>
              <w:rPr>
                <w:rFonts w:hint="eastAsia" w:ascii="仿宋_GB2312" w:hAnsi="仿宋_GB2312" w:eastAsia="仿宋_GB2312" w:cs="仿宋_GB2312"/>
                <w:kern w:val="0"/>
                <w:szCs w:val="21"/>
              </w:rPr>
              <w:t>否</w:t>
            </w:r>
          </w:p>
        </w:tc>
      </w:tr>
      <w:tr w14:paraId="0161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64D33F00">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808" w:type="dxa"/>
            <w:noWrap w:val="0"/>
            <w:vAlign w:val="center"/>
          </w:tcPr>
          <w:p w14:paraId="6020CD59">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520" w:type="dxa"/>
            <w:noWrap w:val="0"/>
            <w:vAlign w:val="center"/>
          </w:tcPr>
          <w:p w14:paraId="6222F74F">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rPr>
              <w:sym w:font="Wingdings 2" w:char="0052"/>
            </w:r>
            <w:r>
              <w:rPr>
                <w:rFonts w:hint="eastAsia" w:ascii="仿宋_GB2312" w:hAnsi="仿宋_GB2312" w:eastAsia="仿宋_GB2312" w:cs="仿宋_GB2312"/>
                <w:kern w:val="0"/>
                <w:szCs w:val="21"/>
              </w:rPr>
              <w:t>是</w:t>
            </w:r>
          </w:p>
          <w:p w14:paraId="15A320DD">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否</w:t>
            </w:r>
          </w:p>
        </w:tc>
      </w:tr>
      <w:tr w14:paraId="24E5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075AA4E3">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1.3.7</w:t>
            </w:r>
          </w:p>
        </w:tc>
        <w:tc>
          <w:tcPr>
            <w:tcW w:w="1808" w:type="dxa"/>
            <w:noWrap w:val="0"/>
            <w:vAlign w:val="center"/>
          </w:tcPr>
          <w:p w14:paraId="5BB871CE">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6520" w:type="dxa"/>
            <w:noWrap w:val="0"/>
            <w:vAlign w:val="center"/>
          </w:tcPr>
          <w:p w14:paraId="6D17C53D">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14:paraId="608C46AF">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rPr>
              <w:sym w:font="Wingdings 2" w:char="0052"/>
            </w:r>
            <w:r>
              <w:rPr>
                <w:rFonts w:hint="eastAsia" w:ascii="仿宋_GB2312" w:hAnsi="仿宋_GB2312" w:eastAsia="仿宋_GB2312" w:cs="仿宋_GB2312"/>
                <w:kern w:val="0"/>
                <w:szCs w:val="21"/>
              </w:rPr>
              <w:t>没有</w:t>
            </w:r>
          </w:p>
        </w:tc>
      </w:tr>
      <w:tr w14:paraId="22BD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3F1182A9">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808" w:type="dxa"/>
            <w:noWrap w:val="0"/>
            <w:vAlign w:val="center"/>
          </w:tcPr>
          <w:p w14:paraId="2B62E3B2">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520" w:type="dxa"/>
            <w:noWrap w:val="0"/>
            <w:vAlign w:val="center"/>
          </w:tcPr>
          <w:p w14:paraId="4D1C0BFC">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14:paraId="2C7E365E">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rPr>
              <w:sym w:font="Wingdings 2" w:char="0052"/>
            </w:r>
            <w:r>
              <w:rPr>
                <w:rFonts w:hint="eastAsia" w:ascii="仿宋_GB2312" w:hAnsi="仿宋_GB2312" w:eastAsia="仿宋_GB2312" w:cs="仿宋_GB2312"/>
                <w:kern w:val="0"/>
                <w:szCs w:val="21"/>
              </w:rPr>
              <w:t>否</w:t>
            </w:r>
          </w:p>
        </w:tc>
      </w:tr>
      <w:tr w14:paraId="54B1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0E683F73">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1.4.</w:t>
            </w:r>
            <w:r>
              <w:rPr>
                <w:rFonts w:hint="default" w:ascii="仿宋_GB2312" w:hAnsi="仿宋_GB2312" w:eastAsia="仿宋_GB2312" w:cs="仿宋_GB2312"/>
                <w:kern w:val="0"/>
                <w:szCs w:val="21"/>
              </w:rPr>
              <w:t>9</w:t>
            </w:r>
          </w:p>
        </w:tc>
        <w:tc>
          <w:tcPr>
            <w:tcW w:w="1808" w:type="dxa"/>
            <w:noWrap w:val="0"/>
            <w:vAlign w:val="center"/>
          </w:tcPr>
          <w:p w14:paraId="628639D1">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520" w:type="dxa"/>
            <w:noWrap w:val="0"/>
            <w:vAlign w:val="center"/>
          </w:tcPr>
          <w:p w14:paraId="1020DB7E">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14:paraId="16CC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078DF83B">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808" w:type="dxa"/>
            <w:noWrap w:val="0"/>
            <w:vAlign w:val="center"/>
          </w:tcPr>
          <w:p w14:paraId="30F1DDD5">
            <w:pPr>
              <w:keepNext w:val="0"/>
              <w:keepLines w:val="0"/>
              <w:suppressLineNumbers w:val="0"/>
              <w:shd w:val="clear" w:color="auto" w:fill="FFFFFF"/>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项目预算金额、最高限价</w:t>
            </w:r>
          </w:p>
        </w:tc>
        <w:tc>
          <w:tcPr>
            <w:tcW w:w="6520" w:type="dxa"/>
            <w:noWrap w:val="0"/>
            <w:vAlign w:val="center"/>
          </w:tcPr>
          <w:p w14:paraId="719A4659">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预算金额：</w:t>
            </w:r>
            <w:r>
              <w:rPr>
                <w:rFonts w:hint="default" w:ascii="仿宋_GB2312" w:hAnsi="仿宋_GB2312" w:eastAsia="仿宋_GB2312" w:cs="仿宋_GB2312"/>
                <w:kern w:val="0"/>
                <w:szCs w:val="21"/>
                <w:highlight w:val="none"/>
              </w:rPr>
              <w:t xml:space="preserve"> 1,</w:t>
            </w:r>
            <w:r>
              <w:rPr>
                <w:rFonts w:hint="eastAsia" w:ascii="仿宋_GB2312" w:hAnsi="仿宋_GB2312" w:eastAsia="仿宋_GB2312" w:cs="仿宋_GB2312"/>
                <w:kern w:val="0"/>
                <w:szCs w:val="21"/>
                <w:highlight w:val="none"/>
                <w:lang w:val="en-US" w:eastAsia="zh-CN"/>
              </w:rPr>
              <w:t>04</w:t>
            </w:r>
            <w:r>
              <w:rPr>
                <w:rFonts w:hint="default" w:ascii="仿宋_GB2312" w:hAnsi="仿宋_GB2312" w:eastAsia="仿宋_GB2312" w:cs="仿宋_GB2312"/>
                <w:kern w:val="0"/>
                <w:szCs w:val="21"/>
                <w:highlight w:val="none"/>
              </w:rPr>
              <w:t xml:space="preserve">0,000.00元 </w:t>
            </w:r>
          </w:p>
          <w:p w14:paraId="4702CFDD">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highlight w:val="yellow"/>
              </w:rPr>
            </w:pPr>
            <w:r>
              <w:rPr>
                <w:rFonts w:hint="eastAsia" w:ascii="仿宋_GB2312" w:hAnsi="仿宋_GB2312" w:eastAsia="仿宋_GB2312" w:cs="仿宋_GB2312"/>
                <w:kern w:val="0"/>
                <w:szCs w:val="21"/>
                <w:highlight w:val="none"/>
              </w:rPr>
              <w:t>最高限价：</w:t>
            </w:r>
            <w:r>
              <w:rPr>
                <w:rFonts w:hint="default" w:ascii="仿宋_GB2312" w:hAnsi="仿宋_GB2312" w:eastAsia="仿宋_GB2312" w:cs="仿宋_GB2312"/>
                <w:kern w:val="0"/>
                <w:szCs w:val="21"/>
                <w:highlight w:val="none"/>
              </w:rPr>
              <w:t xml:space="preserve"> 1,3</w:t>
            </w:r>
            <w:r>
              <w:rPr>
                <w:rFonts w:hint="eastAsia" w:ascii="仿宋_GB2312" w:hAnsi="仿宋_GB2312" w:eastAsia="仿宋_GB2312" w:cs="仿宋_GB2312"/>
                <w:kern w:val="0"/>
                <w:szCs w:val="21"/>
                <w:highlight w:val="none"/>
                <w:lang w:val="en-US" w:eastAsia="zh-CN"/>
              </w:rPr>
              <w:t>0</w:t>
            </w:r>
            <w:r>
              <w:rPr>
                <w:rFonts w:hint="default" w:ascii="仿宋_GB2312" w:hAnsi="仿宋_GB2312" w:eastAsia="仿宋_GB2312" w:cs="仿宋_GB2312"/>
                <w:kern w:val="0"/>
                <w:szCs w:val="21"/>
                <w:highlight w:val="none"/>
              </w:rPr>
              <w:t>0.00元/吨</w:t>
            </w:r>
          </w:p>
        </w:tc>
      </w:tr>
      <w:tr w14:paraId="030D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51E5F91D">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808" w:type="dxa"/>
            <w:noWrap w:val="0"/>
            <w:vAlign w:val="center"/>
          </w:tcPr>
          <w:p w14:paraId="34CAC158">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520" w:type="dxa"/>
            <w:noWrap w:val="0"/>
            <w:vAlign w:val="center"/>
          </w:tcPr>
          <w:p w14:paraId="789AB400">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rPr>
              <w:sym w:font="Wingdings 2" w:char="0052"/>
            </w:r>
            <w:r>
              <w:rPr>
                <w:rFonts w:hint="eastAsia" w:ascii="仿宋_GB2312" w:hAnsi="仿宋_GB2312" w:eastAsia="仿宋_GB2312" w:cs="仿宋_GB2312"/>
                <w:bCs/>
                <w:kern w:val="0"/>
                <w:szCs w:val="21"/>
              </w:rPr>
              <w:t>中华人民共和国法定计量单位</w:t>
            </w:r>
          </w:p>
          <w:p w14:paraId="32F6964C">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14:paraId="038B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3283B358">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808" w:type="dxa"/>
            <w:noWrap w:val="0"/>
            <w:vAlign w:val="center"/>
          </w:tcPr>
          <w:p w14:paraId="4E706D1A">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520" w:type="dxa"/>
            <w:noWrap w:val="0"/>
            <w:vAlign w:val="center"/>
          </w:tcPr>
          <w:p w14:paraId="3A978372">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rPr>
              <w:sym w:font="Wingdings 2" w:char="0052"/>
            </w:r>
            <w:r>
              <w:rPr>
                <w:rFonts w:hint="eastAsia" w:ascii="仿宋_GB2312" w:hAnsi="仿宋_GB2312" w:eastAsia="仿宋_GB2312" w:cs="仿宋_GB2312"/>
                <w:kern w:val="0"/>
                <w:szCs w:val="21"/>
              </w:rPr>
              <w:t>不组织</w:t>
            </w:r>
          </w:p>
        </w:tc>
      </w:tr>
      <w:tr w14:paraId="4486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3D00396E">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10.3</w:t>
            </w:r>
          </w:p>
        </w:tc>
        <w:tc>
          <w:tcPr>
            <w:tcW w:w="1808" w:type="dxa"/>
            <w:noWrap w:val="0"/>
            <w:vAlign w:val="center"/>
          </w:tcPr>
          <w:p w14:paraId="42C2122D">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6520" w:type="dxa"/>
            <w:noWrap w:val="0"/>
            <w:vAlign w:val="center"/>
          </w:tcPr>
          <w:p w14:paraId="02552D74">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szCs w:val="21"/>
                <w:u w:val="single"/>
                <w:lang w:eastAsia="zh-CN"/>
              </w:rPr>
            </w:pPr>
            <w:r>
              <w:rPr>
                <w:rFonts w:hint="eastAsia" w:ascii="仿宋_GB2312" w:hAnsi="仿宋_GB2312" w:eastAsia="仿宋_GB2312" w:cs="仿宋_GB2312"/>
                <w:color w:val="000000"/>
                <w:szCs w:val="21"/>
                <w:u w:val="single"/>
                <w:lang w:val="en-US" w:eastAsia="zh-CN"/>
              </w:rPr>
              <w:t>/</w:t>
            </w:r>
          </w:p>
        </w:tc>
      </w:tr>
      <w:tr w14:paraId="44D0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54679848">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808" w:type="dxa"/>
            <w:noWrap w:val="0"/>
            <w:vAlign w:val="center"/>
          </w:tcPr>
          <w:p w14:paraId="3DFB3CBA">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520" w:type="dxa"/>
            <w:noWrap w:val="0"/>
            <w:vAlign w:val="center"/>
          </w:tcPr>
          <w:p w14:paraId="428C9934">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color w:val="000000"/>
              </w:rPr>
              <w:sym w:font="Wingdings 2" w:char="0052"/>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14:paraId="64C249AC">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rPr>
              <w:sym w:font="Wingdings 2" w:char="0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tc>
      </w:tr>
      <w:tr w14:paraId="7838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6D1AA85A">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808" w:type="dxa"/>
            <w:noWrap w:val="0"/>
            <w:vAlign w:val="center"/>
          </w:tcPr>
          <w:p w14:paraId="1F57C364">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520" w:type="dxa"/>
            <w:noWrap w:val="0"/>
            <w:vAlign w:val="center"/>
          </w:tcPr>
          <w:p w14:paraId="7C4785EE">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rPr>
              <w:sym w:font="Wingdings 2" w:char="0052"/>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14:paraId="51E93024">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14:paraId="620D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012AB792">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808" w:type="dxa"/>
            <w:noWrap w:val="0"/>
            <w:vAlign w:val="center"/>
          </w:tcPr>
          <w:p w14:paraId="31CF5A2D">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520" w:type="dxa"/>
            <w:noWrap w:val="0"/>
            <w:vAlign w:val="center"/>
          </w:tcPr>
          <w:p w14:paraId="4C49F841">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rPr>
              <w:sym w:font="Wingdings 2" w:char="0052"/>
            </w:r>
            <w:r>
              <w:rPr>
                <w:rFonts w:hint="eastAsia" w:ascii="仿宋_GB2312" w:hAnsi="仿宋_GB2312" w:eastAsia="仿宋_GB2312" w:cs="仿宋_GB2312"/>
                <w:szCs w:val="21"/>
              </w:rPr>
              <w:t>本项目不收取投标保证金</w:t>
            </w:r>
          </w:p>
        </w:tc>
      </w:tr>
      <w:tr w14:paraId="5EE3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2F22CA88">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808" w:type="dxa"/>
            <w:noWrap w:val="0"/>
            <w:vAlign w:val="center"/>
          </w:tcPr>
          <w:p w14:paraId="6FD445C6">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520" w:type="dxa"/>
            <w:noWrap w:val="0"/>
            <w:vAlign w:val="center"/>
          </w:tcPr>
          <w:p w14:paraId="141ED957">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14:paraId="4D0D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72CA2599">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808" w:type="dxa"/>
            <w:noWrap w:val="0"/>
            <w:vAlign w:val="center"/>
          </w:tcPr>
          <w:p w14:paraId="499DA3C1">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备份文件份数</w:t>
            </w:r>
          </w:p>
        </w:tc>
        <w:tc>
          <w:tcPr>
            <w:tcW w:w="6520" w:type="dxa"/>
            <w:noWrap w:val="0"/>
            <w:vAlign w:val="center"/>
          </w:tcPr>
          <w:p w14:paraId="03FDE2C7">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备份文件（</w:t>
            </w:r>
            <w:r>
              <w:rPr>
                <w:rFonts w:hint="default" w:ascii="仿宋_GB2312" w:hAnsi="仿宋_GB2312" w:eastAsia="仿宋_GB2312" w:cs="仿宋_GB2312"/>
                <w:kern w:val="0"/>
                <w:szCs w:val="21"/>
              </w:rPr>
              <w:t>U 盘</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u w:val="single"/>
              </w:rPr>
              <w:t xml:space="preserve">  </w:t>
            </w:r>
            <w:r>
              <w:rPr>
                <w:rFonts w:hint="default" w:ascii="仿宋_GB2312" w:hAnsi="仿宋_GB2312" w:eastAsia="仿宋_GB2312" w:cs="仿宋_GB2312"/>
                <w:kern w:val="0"/>
                <w:szCs w:val="21"/>
                <w:u w:val="single"/>
              </w:rPr>
              <w:t>1</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份</w:t>
            </w:r>
          </w:p>
        </w:tc>
      </w:tr>
      <w:tr w14:paraId="2DD4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764DE07C">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808" w:type="dxa"/>
            <w:noWrap w:val="0"/>
            <w:vAlign w:val="center"/>
          </w:tcPr>
          <w:p w14:paraId="719E82F8">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520" w:type="dxa"/>
            <w:noWrap w:val="0"/>
            <w:vAlign w:val="center"/>
          </w:tcPr>
          <w:p w14:paraId="00D1FB32">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14:paraId="0B62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68EBE25B">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808" w:type="dxa"/>
            <w:noWrap w:val="0"/>
            <w:vAlign w:val="center"/>
          </w:tcPr>
          <w:p w14:paraId="53A8BC0E">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520" w:type="dxa"/>
            <w:noWrap w:val="0"/>
            <w:vAlign w:val="center"/>
          </w:tcPr>
          <w:p w14:paraId="75A533BD">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14:paraId="56A7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6DFA9E1F">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808" w:type="dxa"/>
            <w:noWrap w:val="0"/>
            <w:vAlign w:val="center"/>
          </w:tcPr>
          <w:p w14:paraId="08258366">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520" w:type="dxa"/>
            <w:noWrap w:val="0"/>
            <w:vAlign w:val="center"/>
          </w:tcPr>
          <w:p w14:paraId="227E5BB8">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default" w:ascii="仿宋_GB2312" w:hAnsi="仿宋_GB2312" w:eastAsia="仿宋_GB2312" w:cs="仿宋_GB2312"/>
                <w:szCs w:val="21"/>
                <w:u w:val="single"/>
              </w:rPr>
              <w:t>1</w:t>
            </w:r>
            <w:r>
              <w:rPr>
                <w:rFonts w:hint="eastAsia" w:ascii="仿宋_GB2312" w:hAnsi="仿宋_GB2312" w:eastAsia="仿宋_GB2312" w:cs="仿宋_GB2312"/>
                <w:szCs w:val="21"/>
              </w:rPr>
              <w:t>人，评审专家</w:t>
            </w:r>
            <w:r>
              <w:rPr>
                <w:rFonts w:hint="default" w:ascii="仿宋_GB2312" w:hAnsi="仿宋_GB2312" w:eastAsia="仿宋_GB2312" w:cs="仿宋_GB2312"/>
                <w:szCs w:val="21"/>
                <w:u w:val="single"/>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 xml:space="preserve"> </w:t>
            </w:r>
            <w:r>
              <w:rPr>
                <w:rFonts w:hint="default" w:ascii="仿宋_GB2312" w:hAnsi="仿宋_GB2312" w:eastAsia="仿宋_GB2312" w:cs="仿宋_GB2312"/>
                <w:szCs w:val="21"/>
                <w:u w:val="single"/>
              </w:rPr>
              <w:t>5</w:t>
            </w:r>
            <w:r>
              <w:rPr>
                <w:rFonts w:hint="eastAsia" w:ascii="仿宋_GB2312" w:hAnsi="仿宋_GB2312" w:eastAsia="仿宋_GB2312" w:cs="仿宋_GB2312"/>
                <w:szCs w:val="21"/>
              </w:rPr>
              <w:t xml:space="preserve">人。 </w:t>
            </w:r>
          </w:p>
        </w:tc>
      </w:tr>
      <w:tr w14:paraId="7F91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22333086">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808" w:type="dxa"/>
            <w:noWrap w:val="0"/>
            <w:vAlign w:val="center"/>
          </w:tcPr>
          <w:p w14:paraId="37F3AC47">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14:paraId="29F5A527">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520" w:type="dxa"/>
            <w:noWrap w:val="0"/>
            <w:vAlign w:val="center"/>
          </w:tcPr>
          <w:p w14:paraId="49A53E5D">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无</w:t>
            </w:r>
          </w:p>
        </w:tc>
      </w:tr>
      <w:tr w14:paraId="4654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2AF95692">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808" w:type="dxa"/>
            <w:noWrap w:val="0"/>
            <w:vAlign w:val="center"/>
          </w:tcPr>
          <w:p w14:paraId="0B5FE489">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评标办法</w:t>
            </w:r>
          </w:p>
        </w:tc>
        <w:tc>
          <w:tcPr>
            <w:tcW w:w="6520" w:type="dxa"/>
            <w:noWrap w:val="0"/>
            <w:vAlign w:val="center"/>
          </w:tcPr>
          <w:p w14:paraId="1324E875">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rPr>
              <w:sym w:font="Wingdings 2" w:char="0052"/>
            </w:r>
            <w:r>
              <w:rPr>
                <w:rFonts w:hint="eastAsia" w:ascii="仿宋_GB2312" w:hAnsi="仿宋_GB2312" w:eastAsia="仿宋_GB2312" w:cs="仿宋_GB2312"/>
                <w:szCs w:val="21"/>
              </w:rPr>
              <w:t>综合评分法</w:t>
            </w:r>
          </w:p>
          <w:p w14:paraId="19606867">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14:paraId="3542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1E689854">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808" w:type="dxa"/>
            <w:noWrap w:val="0"/>
            <w:vAlign w:val="center"/>
          </w:tcPr>
          <w:p w14:paraId="0FED0ED0">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520" w:type="dxa"/>
            <w:noWrap w:val="0"/>
            <w:vAlign w:val="center"/>
          </w:tcPr>
          <w:p w14:paraId="6E4A7228">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w:t>
            </w:r>
            <w:r>
              <w:rPr>
                <w:rFonts w:hint="default" w:ascii="仿宋_GB2312" w:hAnsi="仿宋_GB2312" w:eastAsia="仿宋_GB2312" w:cs="仿宋_GB2312"/>
                <w:kern w:val="0"/>
                <w:szCs w:val="21"/>
                <w:u w:val="single"/>
              </w:rPr>
              <w:t>3</w:t>
            </w:r>
            <w:r>
              <w:rPr>
                <w:rFonts w:hint="eastAsia" w:ascii="仿宋_GB2312" w:hAnsi="仿宋_GB2312" w:eastAsia="仿宋_GB2312" w:cs="仿宋_GB2312"/>
                <w:kern w:val="0"/>
                <w:szCs w:val="21"/>
                <w:u w:val="single"/>
              </w:rPr>
              <w:t xml:space="preserve"> </w:t>
            </w:r>
            <w:r>
              <w:rPr>
                <w:rFonts w:hint="default" w:ascii="仿宋_GB2312" w:hAnsi="仿宋_GB2312" w:eastAsia="仿宋_GB2312" w:cs="仿宋_GB2312"/>
                <w:kern w:val="0"/>
                <w:szCs w:val="21"/>
                <w:u w:val="single"/>
              </w:rPr>
              <w:t xml:space="preserve">   </w:t>
            </w:r>
          </w:p>
        </w:tc>
      </w:tr>
      <w:tr w14:paraId="6FCF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34478CCF">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808" w:type="dxa"/>
            <w:noWrap w:val="0"/>
            <w:vAlign w:val="center"/>
          </w:tcPr>
          <w:p w14:paraId="28A3CCEB">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520" w:type="dxa"/>
            <w:noWrap w:val="0"/>
            <w:vAlign w:val="center"/>
          </w:tcPr>
          <w:p w14:paraId="10765A77">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w:t>
            </w:r>
            <w:r>
              <w:rPr>
                <w:rFonts w:hint="default" w:ascii="仿宋_GB2312" w:hAnsi="仿宋_GB2312" w:eastAsia="仿宋_GB2312" w:cs="仿宋_GB2312"/>
                <w:kern w:val="0"/>
                <w:szCs w:val="21"/>
                <w:u w:val="single"/>
              </w:rPr>
              <w:t xml:space="preserve"> 1   </w:t>
            </w:r>
          </w:p>
          <w:p w14:paraId="2EF9D2A1">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rPr>
              <w:sym w:font="Wingdings 2" w:char="0052"/>
            </w:r>
            <w:r>
              <w:rPr>
                <w:rFonts w:hint="eastAsia" w:ascii="仿宋_GB2312" w:hAnsi="仿宋_GB2312" w:eastAsia="仿宋_GB2312" w:cs="仿宋_GB2312"/>
                <w:kern w:val="0"/>
                <w:szCs w:val="21"/>
              </w:rPr>
              <w:t>采购人委托评标委员会直接确定中标人</w:t>
            </w:r>
          </w:p>
          <w:p w14:paraId="2FB8B847">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14:paraId="0422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1874609D">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808" w:type="dxa"/>
            <w:noWrap w:val="0"/>
            <w:vAlign w:val="center"/>
          </w:tcPr>
          <w:p w14:paraId="7A5DD776">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520" w:type="dxa"/>
            <w:noWrap w:val="0"/>
            <w:vAlign w:val="center"/>
          </w:tcPr>
          <w:p w14:paraId="1710BBA7">
            <w:pPr>
              <w:keepNext w:val="0"/>
              <w:keepLines w:val="0"/>
              <w:suppressLineNumbers w:val="0"/>
              <w:shd w:val="clear" w:color="auto" w:fill="FFFFFF"/>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rPr>
              <w:sym w:font="Wingdings 2" w:char="0052"/>
            </w:r>
            <w:r>
              <w:rPr>
                <w:rFonts w:hint="eastAsia" w:ascii="仿宋_GB2312" w:hAnsi="仿宋_GB2312" w:eastAsia="仿宋_GB2312" w:cs="仿宋_GB2312"/>
                <w:szCs w:val="21"/>
              </w:rPr>
              <w:t>本项目不收取履约保证金</w:t>
            </w:r>
          </w:p>
        </w:tc>
      </w:tr>
      <w:tr w14:paraId="1BC4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34A15DC4">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808" w:type="dxa"/>
            <w:noWrap w:val="0"/>
            <w:vAlign w:val="center"/>
          </w:tcPr>
          <w:p w14:paraId="31E839F8">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520" w:type="dxa"/>
            <w:noWrap w:val="0"/>
            <w:vAlign w:val="center"/>
          </w:tcPr>
          <w:p w14:paraId="05814CE9">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14:paraId="289A612B">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rPr>
              <w:sym w:font="Wingdings 2" w:char="0052"/>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14:paraId="033B6E05">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中标人</w:t>
            </w:r>
            <w:r>
              <w:rPr>
                <w:rFonts w:hint="eastAsia" w:ascii="仿宋_GB2312" w:hAnsi="仿宋_GB2312" w:eastAsia="仿宋_GB2312" w:cs="仿宋_GB2312"/>
                <w:kern w:val="0"/>
                <w:szCs w:val="21"/>
              </w:rPr>
              <w:t>向采购代理机构予以支付。</w:t>
            </w:r>
          </w:p>
          <w:p w14:paraId="6F1C704B">
            <w:pPr>
              <w:keepNext w:val="0"/>
              <w:keepLines w:val="0"/>
              <w:widowControl/>
              <w:suppressLineNumbers w:val="0"/>
              <w:spacing w:before="0" w:beforeAutospacing="0" w:after="0" w:afterAutospacing="0"/>
              <w:ind w:left="0" w:right="0" w:firstLine="210" w:firstLineChars="100"/>
              <w:rPr>
                <w:rFonts w:hint="eastAsia" w:ascii="仿宋_GB2312" w:hAnsi="Calibri" w:eastAsia="仿宋_GB2312" w:cs="Times New Roman"/>
                <w:kern w:val="0"/>
                <w:szCs w:val="21"/>
              </w:rPr>
            </w:pPr>
            <w:r>
              <w:rPr>
                <w:rFonts w:hint="eastAsia" w:ascii="仿宋_GB2312" w:hAnsi="Calibri" w:eastAsia="仿宋_GB2312" w:cs="Times New Roman"/>
                <w:kern w:val="0"/>
                <w:szCs w:val="21"/>
              </w:rPr>
              <w:t>支付标准：</w:t>
            </w:r>
            <w:r>
              <w:rPr>
                <w:rFonts w:hint="eastAsia" w:ascii="仿宋_GB2312" w:hAnsi="Calibri" w:eastAsia="仿宋_GB2312" w:cs="Times New Roman"/>
                <w:kern w:val="0"/>
                <w:szCs w:val="21"/>
                <w:u w:val="single"/>
              </w:rPr>
              <w:t>参照发改办价格</w:t>
            </w:r>
            <w:r>
              <w:rPr>
                <w:rFonts w:hint="default" w:ascii="仿宋_GB2312" w:hAnsi="Calibri" w:eastAsia="仿宋_GB2312" w:cs="Times New Roman"/>
                <w:kern w:val="0"/>
                <w:szCs w:val="21"/>
                <w:u w:val="single"/>
              </w:rPr>
              <w:t>[2003]857号文件中规定的标准。</w:t>
            </w:r>
          </w:p>
          <w:p w14:paraId="54595E12">
            <w:pPr>
              <w:keepNext w:val="0"/>
              <w:keepLines w:val="0"/>
              <w:widowControl/>
              <w:suppressLineNumbers w:val="0"/>
              <w:spacing w:before="0" w:beforeAutospacing="0" w:after="0" w:afterAutospacing="0"/>
              <w:ind w:left="0" w:right="0" w:firstLine="210" w:firstLineChars="100"/>
              <w:rPr>
                <w:rFonts w:hint="eastAsia" w:ascii="仿宋_GB2312" w:hAnsi="Calibri" w:eastAsia="仿宋_GB2312" w:cs="Times New Roman"/>
                <w:kern w:val="0"/>
                <w:szCs w:val="21"/>
                <w:u w:val="single"/>
              </w:rPr>
            </w:pPr>
            <w:r>
              <w:rPr>
                <w:rFonts w:hint="eastAsia" w:ascii="仿宋_GB2312" w:hAnsi="Calibri" w:eastAsia="仿宋_GB2312" w:cs="Times New Roman"/>
                <w:kern w:val="0"/>
                <w:szCs w:val="21"/>
              </w:rPr>
              <w:t>支付形式：</w:t>
            </w:r>
            <w:r>
              <w:rPr>
                <w:rFonts w:hint="eastAsia" w:ascii="仿宋_GB2312" w:hAnsi="Calibri" w:eastAsia="仿宋_GB2312" w:cs="Times New Roman"/>
                <w:kern w:val="0"/>
                <w:szCs w:val="21"/>
                <w:u w:val="single"/>
              </w:rPr>
              <w:t>电汇或现金</w:t>
            </w:r>
          </w:p>
          <w:p w14:paraId="237059B3">
            <w:pPr>
              <w:keepNext w:val="0"/>
              <w:keepLines w:val="0"/>
              <w:suppressLineNumbers w:val="0"/>
              <w:spacing w:before="0" w:beforeAutospacing="0" w:after="0" w:afterAutospacing="0"/>
              <w:ind w:left="0" w:right="0" w:firstLine="210" w:firstLineChars="100"/>
              <w:rPr>
                <w:rFonts w:hint="default" w:ascii="Calibri" w:hAnsi="Calibri" w:eastAsia="宋体" w:cs="Times New Roman"/>
                <w:szCs w:val="21"/>
              </w:rPr>
            </w:pPr>
            <w:r>
              <w:rPr>
                <w:rFonts w:hint="eastAsia" w:ascii="仿宋_GB2312" w:hAnsi="Calibri" w:eastAsia="仿宋_GB2312" w:cs="Times New Roman"/>
                <w:kern w:val="0"/>
                <w:szCs w:val="21"/>
              </w:rPr>
              <w:t>支付时间：</w:t>
            </w:r>
            <w:r>
              <w:rPr>
                <w:rFonts w:hint="eastAsia" w:ascii="仿宋_GB2312" w:hAnsi="Calibri" w:eastAsia="仿宋_GB2312" w:cs="Times New Roman"/>
                <w:kern w:val="0"/>
                <w:szCs w:val="21"/>
                <w:u w:val="single"/>
              </w:rPr>
              <w:t>同中标人领取中标通知书时间</w:t>
            </w:r>
          </w:p>
        </w:tc>
      </w:tr>
      <w:tr w14:paraId="536D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5F399BAB">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808" w:type="dxa"/>
            <w:noWrap w:val="0"/>
            <w:vAlign w:val="center"/>
          </w:tcPr>
          <w:p w14:paraId="3F53B06A">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520" w:type="dxa"/>
            <w:noWrap w:val="0"/>
            <w:vAlign w:val="center"/>
          </w:tcPr>
          <w:p w14:paraId="29DA398C">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14:paraId="7908B8F7">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1、接收质疑函的方式：接收加盖单位公章的书面纸质疑函</w:t>
            </w:r>
          </w:p>
          <w:p w14:paraId="312E9E32">
            <w:pPr>
              <w:keepNext w:val="0"/>
              <w:keepLines w:val="0"/>
              <w:widowControl/>
              <w:suppressLineNumbers w:val="0"/>
              <w:spacing w:before="0" w:beforeAutospacing="0" w:after="0" w:afterAutospacing="0"/>
              <w:ind w:left="0" w:right="0" w:firstLine="420" w:firstLineChars="200"/>
              <w:rPr>
                <w:rFonts w:hint="default" w:ascii="仿宋_GB2312" w:hAnsi="Calibri" w:eastAsia="仿宋_GB2312" w:cs="Calibri"/>
                <w:kern w:val="0"/>
                <w:szCs w:val="21"/>
                <w:u w:val="single"/>
              </w:rPr>
            </w:pPr>
            <w:r>
              <w:rPr>
                <w:rFonts w:hint="eastAsia" w:ascii="仿宋_GB2312" w:hAnsi="Calibri" w:eastAsia="仿宋_GB2312" w:cs="Calibri"/>
                <w:szCs w:val="21"/>
              </w:rPr>
              <w:t>联系单位：</w:t>
            </w:r>
            <w:r>
              <w:rPr>
                <w:rFonts w:hint="eastAsia" w:ascii="仿宋_GB2312" w:hAnsi="Calibri" w:eastAsia="仿宋_GB2312" w:cs="Calibri"/>
                <w:color w:val="auto"/>
                <w:kern w:val="0"/>
                <w:szCs w:val="21"/>
                <w:highlight w:val="none"/>
                <w:u w:val="single"/>
              </w:rPr>
              <w:t>法正项目管理集团有限公司</w:t>
            </w:r>
          </w:p>
          <w:p w14:paraId="1E6F057C">
            <w:pPr>
              <w:keepNext w:val="0"/>
              <w:keepLines w:val="0"/>
              <w:widowControl/>
              <w:suppressLineNumbers w:val="0"/>
              <w:spacing w:before="0" w:beforeAutospacing="0" w:after="0" w:afterAutospacing="0"/>
              <w:ind w:left="0" w:right="0" w:firstLine="420" w:firstLineChars="200"/>
              <w:rPr>
                <w:rFonts w:hint="eastAsia" w:ascii="仿宋_GB2312" w:hAnsi="Calibri" w:eastAsia="仿宋_GB2312" w:cs="Calibri"/>
                <w:szCs w:val="21"/>
              </w:rPr>
            </w:pPr>
            <w:r>
              <w:rPr>
                <w:rFonts w:hint="eastAsia" w:ascii="仿宋_GB2312" w:hAnsi="Calibri" w:eastAsia="仿宋_GB2312" w:cs="Calibri"/>
                <w:szCs w:val="21"/>
              </w:rPr>
              <w:t>联 系 人：</w:t>
            </w:r>
            <w:r>
              <w:rPr>
                <w:rFonts w:hint="eastAsia" w:ascii="仿宋_GB2312" w:hAnsi="Calibri" w:eastAsia="仿宋_GB2312" w:cs="Calibri"/>
                <w:color w:val="auto"/>
                <w:kern w:val="0"/>
                <w:szCs w:val="21"/>
                <w:highlight w:val="none"/>
                <w:u w:val="single"/>
              </w:rPr>
              <w:t>金聪</w:t>
            </w:r>
          </w:p>
          <w:p w14:paraId="57CDC934">
            <w:pPr>
              <w:keepNext w:val="0"/>
              <w:keepLines w:val="0"/>
              <w:widowControl/>
              <w:suppressLineNumbers w:val="0"/>
              <w:spacing w:before="0" w:beforeAutospacing="0" w:after="0" w:afterAutospacing="0"/>
              <w:ind w:left="0" w:right="0" w:firstLine="420" w:firstLineChars="200"/>
              <w:rPr>
                <w:rFonts w:hint="eastAsia" w:ascii="仿宋_GB2312" w:hAnsi="Calibri" w:eastAsia="仿宋_GB2312" w:cs="Calibri"/>
                <w:szCs w:val="21"/>
              </w:rPr>
            </w:pPr>
            <w:r>
              <w:rPr>
                <w:rFonts w:hint="eastAsia" w:ascii="仿宋_GB2312" w:hAnsi="Calibri" w:eastAsia="仿宋_GB2312" w:cs="Calibri"/>
                <w:szCs w:val="21"/>
              </w:rPr>
              <w:t>联系电话：</w:t>
            </w:r>
            <w:r>
              <w:rPr>
                <w:rFonts w:hint="default" w:ascii="仿宋_GB2312" w:hAnsi="Calibri" w:eastAsia="仿宋_GB2312" w:cs="Calibri"/>
                <w:color w:val="auto"/>
                <w:kern w:val="0"/>
                <w:szCs w:val="21"/>
                <w:highlight w:val="none"/>
                <w:u w:val="single"/>
              </w:rPr>
              <w:t>18342394422</w:t>
            </w:r>
          </w:p>
          <w:p w14:paraId="57C2A3E7">
            <w:pPr>
              <w:keepNext w:val="0"/>
              <w:keepLines w:val="0"/>
              <w:widowControl/>
              <w:suppressLineNumbers w:val="0"/>
              <w:spacing w:before="0" w:beforeAutospacing="0" w:after="0" w:afterAutospacing="0"/>
              <w:ind w:left="0" w:right="0" w:firstLine="420" w:firstLineChars="200"/>
              <w:rPr>
                <w:rFonts w:hint="eastAsia" w:ascii="仿宋_GB2312" w:hAnsi="Calibri" w:eastAsia="仿宋_GB2312" w:cs="Calibri"/>
                <w:szCs w:val="21"/>
              </w:rPr>
            </w:pPr>
            <w:r>
              <w:rPr>
                <w:rFonts w:hint="eastAsia" w:ascii="仿宋_GB2312" w:hAnsi="Calibri" w:eastAsia="仿宋_GB2312" w:cs="Calibri"/>
                <w:szCs w:val="21"/>
              </w:rPr>
              <w:t>通讯地址：</w:t>
            </w:r>
            <w:r>
              <w:rPr>
                <w:rFonts w:hint="eastAsia" w:ascii="仿宋_GB2312" w:hAnsi="Calibri" w:eastAsia="仿宋_GB2312" w:cs="Calibri"/>
                <w:color w:val="auto"/>
                <w:kern w:val="0"/>
                <w:szCs w:val="21"/>
                <w:highlight w:val="none"/>
                <w:u w:val="single"/>
              </w:rPr>
              <w:t>辽宁省葫芦岛市龙港区龙湾大街33—3</w:t>
            </w:r>
          </w:p>
          <w:p w14:paraId="46789EFF">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14:paraId="052FF909">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二、投标人应在法定质疑期内一次性针对同一采购程序环节提出质疑，否则针对再次提出质疑将不予接收。（采购程序环节分为：采购公告、招标文件、招标过程、中标结果）</w:t>
            </w:r>
          </w:p>
        </w:tc>
      </w:tr>
      <w:tr w14:paraId="24FE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noWrap w:val="0"/>
            <w:vAlign w:val="center"/>
          </w:tcPr>
          <w:p w14:paraId="2121A170">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14:paraId="4AEA437B">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Calibri" w:eastAsia="仿宋_GB2312" w:cs="Times New Roman"/>
                <w:kern w:val="0"/>
              </w:rPr>
              <w:t xml:space="preserve"> 特别说明</w:t>
            </w:r>
          </w:p>
        </w:tc>
        <w:tc>
          <w:tcPr>
            <w:tcW w:w="6520" w:type="dxa"/>
            <w:tcBorders>
              <w:top w:val="single" w:color="auto" w:sz="4" w:space="0"/>
              <w:left w:val="nil"/>
              <w:bottom w:val="single" w:color="auto" w:sz="4" w:space="0"/>
              <w:right w:val="single" w:color="auto" w:sz="4" w:space="0"/>
            </w:tcBorders>
            <w:noWrap w:val="0"/>
            <w:vAlign w:val="center"/>
          </w:tcPr>
          <w:p w14:paraId="7C9A6F08">
            <w:pPr>
              <w:keepNext w:val="0"/>
              <w:keepLines w:val="0"/>
              <w:widowControl/>
              <w:suppressLineNumbers w:val="0"/>
              <w:spacing w:before="0" w:beforeAutospacing="0" w:after="0" w:afterAutospacing="0"/>
              <w:ind w:left="0" w:right="0" w:firstLine="420" w:firstLineChars="200"/>
              <w:rPr>
                <w:rFonts w:hint="default" w:ascii="仿宋_GB2312" w:hAnsi="Calibri" w:eastAsia="仿宋_GB2312" w:cs="Times New Roman"/>
              </w:rPr>
            </w:pPr>
            <w:r>
              <w:rPr>
                <w:rFonts w:hint="default" w:ascii="仿宋_GB2312" w:hAnsi="Calibri" w:eastAsia="仿宋_GB2312" w:cs="Times New Roman"/>
              </w:rPr>
              <w:t>1、供应商需自行办理政府采购CA数字证书并学习辽宁政府采购网电子文件制作指南，系统操作问题请拨打平台运维服务电话（400</w:t>
            </w:r>
            <w:r>
              <w:rPr>
                <w:rFonts w:hint="eastAsia" w:ascii="仿宋_GB2312" w:hAnsi="Calibri" w:eastAsia="仿宋_GB2312" w:cs="Times New Roman"/>
                <w:lang w:val="en-US" w:eastAsia="zh-CN"/>
              </w:rPr>
              <w:t>1288588</w:t>
            </w:r>
            <w:r>
              <w:rPr>
                <w:rFonts w:hint="default" w:ascii="仿宋_GB2312" w:hAnsi="Calibri" w:eastAsia="仿宋_GB2312" w:cs="Times New Roman"/>
              </w:rPr>
              <w:t>）进行咨询。</w:t>
            </w:r>
          </w:p>
          <w:p w14:paraId="486EF9B9">
            <w:pPr>
              <w:keepNext w:val="0"/>
              <w:keepLines w:val="0"/>
              <w:widowControl/>
              <w:suppressLineNumbers w:val="0"/>
              <w:spacing w:before="0" w:beforeAutospacing="0" w:after="0" w:afterAutospacing="0"/>
              <w:ind w:left="0" w:right="0" w:firstLine="420" w:firstLineChars="200"/>
              <w:rPr>
                <w:rFonts w:hint="default" w:ascii="仿宋_GB2312" w:hAnsi="Calibri" w:eastAsia="仿宋_GB2312" w:cs="Times New Roman"/>
              </w:rPr>
            </w:pPr>
            <w:r>
              <w:rPr>
                <w:rFonts w:hint="default" w:ascii="仿宋_GB2312" w:hAnsi="Calibri" w:eastAsia="仿宋_GB2312" w:cs="Times New Roman"/>
              </w:rPr>
              <w:t>2、供应商除在电子评审系统上传投标文件外，应在递交投标文件截止时间前提交（U 盘）存储的可加密备份文件，</w:t>
            </w:r>
            <w:bookmarkStart w:id="20" w:name="_Hlk73960185"/>
            <w:r>
              <w:rPr>
                <w:rFonts w:hint="eastAsia" w:ascii="仿宋_GB2312" w:hAnsi="Calibri" w:eastAsia="仿宋_GB2312" w:cs="Times New Roman"/>
              </w:rPr>
              <w:t>备份文件须按招标文件要求密封，</w:t>
            </w:r>
            <w:bookmarkEnd w:id="20"/>
            <w:r>
              <w:rPr>
                <w:rFonts w:hint="default" w:ascii="仿宋_GB2312" w:hAnsi="Calibri" w:eastAsia="仿宋_GB2312" w:cs="Times New Roman"/>
              </w:rPr>
              <w:t>并承诺备份文件与电子评审系统中上传的投标文件内容、格式一致，备系统突发故障使用。供应商仅提交备份文件的，投标无效。</w:t>
            </w:r>
          </w:p>
          <w:p w14:paraId="0BD9D102">
            <w:pPr>
              <w:keepNext w:val="0"/>
              <w:keepLines w:val="0"/>
              <w:widowControl/>
              <w:suppressLineNumbers w:val="0"/>
              <w:spacing w:before="0" w:beforeAutospacing="0" w:after="0" w:afterAutospacing="0"/>
              <w:ind w:left="0" w:right="0" w:firstLine="420" w:firstLineChars="200"/>
              <w:rPr>
                <w:rFonts w:hint="eastAsia" w:ascii="仿宋_GB2312" w:hAnsi="Calibri" w:eastAsia="仿宋_GB2312" w:cs="Times New Roman"/>
              </w:rPr>
            </w:pPr>
            <w:r>
              <w:rPr>
                <w:rFonts w:hint="eastAsia" w:ascii="仿宋_GB2312" w:hAnsi="Calibri" w:eastAsia="仿宋_GB2312" w:cs="Times New Roman"/>
              </w:rPr>
              <w:t>3、本项目备份文件允许投标人邮寄送达。请于开标时间前一个工作日</w:t>
            </w:r>
            <w:r>
              <w:rPr>
                <w:rFonts w:hint="default" w:ascii="仿宋_GB2312" w:hAnsi="Calibri" w:eastAsia="仿宋_GB2312" w:cs="Times New Roman"/>
              </w:rPr>
              <w:t>16:30前将</w:t>
            </w:r>
            <w:r>
              <w:rPr>
                <w:rFonts w:hint="eastAsia" w:ascii="仿宋_GB2312" w:hAnsi="Calibri" w:eastAsia="仿宋_GB2312" w:cs="Times New Roman"/>
              </w:rPr>
              <w:t>备份</w:t>
            </w:r>
            <w:r>
              <w:rPr>
                <w:rFonts w:hint="default" w:ascii="仿宋_GB2312" w:hAnsi="Calibri" w:eastAsia="仿宋_GB2312" w:cs="Times New Roman"/>
              </w:rPr>
              <w:t>文件邮寄至采购代理机构。以邮寄形式送达</w:t>
            </w:r>
            <w:r>
              <w:rPr>
                <w:rFonts w:hint="eastAsia" w:ascii="仿宋_GB2312" w:hAnsi="Calibri" w:eastAsia="仿宋_GB2312" w:cs="Times New Roman"/>
              </w:rPr>
              <w:t>备份</w:t>
            </w:r>
            <w:r>
              <w:rPr>
                <w:rFonts w:hint="default" w:ascii="仿宋_GB2312" w:hAnsi="Calibri" w:eastAsia="仿宋_GB2312" w:cs="Times New Roman"/>
              </w:rPr>
              <w:t>文件的，投标人对快递的迟达、丢失、未按规定密封、包装破损等自行承担责任和风险，采购人及采购代理机构不受理因此提出的质疑。邮寄地址：</w:t>
            </w:r>
            <w:r>
              <w:rPr>
                <w:rFonts w:hint="eastAsia" w:ascii="仿宋_GB2312" w:eastAsia="仿宋_GB2312" w:cs="Times New Roman"/>
                <w:color w:val="auto"/>
              </w:rPr>
              <w:t>辽宁省葫芦岛市龙港区龙湾大街33—3（银龙大厦502），</w:t>
            </w:r>
            <w:r>
              <w:rPr>
                <w:rFonts w:hint="eastAsia" w:ascii="仿宋_GB2312" w:eastAsia="仿宋_GB2312" w:cs="Times New Roman"/>
                <w:color w:val="auto"/>
                <w:lang w:eastAsia="zh-CN"/>
              </w:rPr>
              <w:t>金聪</w:t>
            </w:r>
            <w:r>
              <w:rPr>
                <w:rFonts w:hint="eastAsia" w:ascii="仿宋_GB2312" w:eastAsia="仿宋_GB2312" w:cs="Times New Roman"/>
                <w:color w:val="auto"/>
              </w:rPr>
              <w:t>收，联系电话</w:t>
            </w:r>
            <w:r>
              <w:rPr>
                <w:rFonts w:hint="eastAsia" w:ascii="仿宋_GB2312" w:eastAsia="仿宋_GB2312" w:cs="Times New Roman"/>
                <w:color w:val="auto"/>
                <w:lang w:val="en-US" w:eastAsia="zh-CN"/>
              </w:rPr>
              <w:t>18342394422</w:t>
            </w:r>
            <w:r>
              <w:rPr>
                <w:rFonts w:hint="eastAsia" w:ascii="仿宋_GB2312" w:eastAsia="仿宋_GB2312" w:cs="Times New Roman"/>
                <w:color w:val="auto"/>
              </w:rPr>
              <w:t>。</w:t>
            </w:r>
          </w:p>
          <w:p w14:paraId="66E45385">
            <w:pPr>
              <w:keepNext w:val="0"/>
              <w:keepLines w:val="0"/>
              <w:widowControl/>
              <w:suppressLineNumbers w:val="0"/>
              <w:spacing w:before="0" w:beforeAutospacing="0" w:after="0" w:afterAutospacing="0"/>
              <w:ind w:left="0" w:right="0" w:firstLine="420" w:firstLineChars="200"/>
              <w:rPr>
                <w:rFonts w:hint="default" w:ascii="仿宋_GB2312" w:hAnsi="Calibri" w:eastAsia="仿宋_GB2312" w:cs="Times New Roman"/>
              </w:rPr>
            </w:pPr>
            <w:r>
              <w:rPr>
                <w:rFonts w:hint="default" w:ascii="仿宋_GB2312" w:hAnsi="Calibri" w:eastAsia="仿宋_GB2312" w:cs="Times New Roman"/>
              </w:rPr>
              <w:t>4、开标时，供应商自行准备投标解密所需可以登录辽宁政府采购网并成功进入账号的电脑以及CA数字认证等设备，解密时间：递交投标文件截止时间起至30分钟止。</w:t>
            </w:r>
          </w:p>
          <w:p w14:paraId="619B9932">
            <w:pPr>
              <w:keepNext w:val="0"/>
              <w:keepLines w:val="0"/>
              <w:widowControl/>
              <w:suppressLineNumbers w:val="0"/>
              <w:spacing w:before="0" w:beforeAutospacing="0" w:after="0" w:afterAutospacing="0"/>
              <w:ind w:left="0" w:right="0" w:firstLine="420" w:firstLineChars="200"/>
              <w:rPr>
                <w:rFonts w:hint="default" w:ascii="仿宋_GB2312" w:hAnsi="Calibri" w:eastAsia="仿宋_GB2312" w:cs="Times New Roman"/>
              </w:rPr>
            </w:pPr>
            <w:r>
              <w:rPr>
                <w:rFonts w:hint="default" w:ascii="仿宋_GB2312" w:hAnsi="Calibri" w:eastAsia="仿宋_GB2312" w:cs="Times New Roman"/>
              </w:rPr>
              <w:t>5</w:t>
            </w:r>
            <w:r>
              <w:rPr>
                <w:rFonts w:hint="eastAsia" w:ascii="仿宋_GB2312" w:hAnsi="Calibri" w:eastAsia="仿宋_GB2312" w:cs="Times New Roman"/>
              </w:rPr>
              <w:t>、</w:t>
            </w:r>
            <w:r>
              <w:rPr>
                <w:rFonts w:hint="default" w:ascii="仿宋_GB2312" w:hAnsi="Calibri" w:eastAsia="仿宋_GB2312" w:cs="Times New Roman"/>
              </w:rPr>
              <w:t>供应商在电子评审活动中出现以下情形的，应按如下规定</w:t>
            </w:r>
            <w:r>
              <w:rPr>
                <w:rFonts w:hint="eastAsia" w:ascii="仿宋_GB2312" w:hAnsi="Calibri" w:eastAsia="仿宋_GB2312" w:cs="Times New Roman"/>
              </w:rPr>
              <w:t>进行处理：</w:t>
            </w:r>
          </w:p>
          <w:p w14:paraId="1A02A794">
            <w:pPr>
              <w:keepNext w:val="0"/>
              <w:keepLines w:val="0"/>
              <w:widowControl/>
              <w:suppressLineNumbers w:val="0"/>
              <w:spacing w:before="0" w:beforeAutospacing="0" w:after="0" w:afterAutospacing="0"/>
              <w:ind w:left="0" w:right="0" w:firstLine="420" w:firstLineChars="200"/>
              <w:rPr>
                <w:rFonts w:hint="default" w:ascii="仿宋_GB2312" w:hAnsi="Calibri" w:eastAsia="仿宋_GB2312" w:cs="Times New Roman"/>
              </w:rPr>
            </w:pPr>
            <w:r>
              <w:rPr>
                <w:rFonts w:hint="eastAsia" w:ascii="仿宋_GB2312" w:hAnsi="Calibri" w:eastAsia="仿宋_GB2312" w:cs="Times New Roman"/>
              </w:rPr>
              <w:t>（</w:t>
            </w:r>
            <w:r>
              <w:rPr>
                <w:rFonts w:hint="default" w:ascii="仿宋_GB2312" w:hAnsi="Calibri" w:eastAsia="仿宋_GB2312" w:cs="Times New Roman"/>
              </w:rPr>
              <w:t>1）因供应商原因造成投标文件未解密的；</w:t>
            </w:r>
          </w:p>
          <w:p w14:paraId="65E73555">
            <w:pPr>
              <w:keepNext w:val="0"/>
              <w:keepLines w:val="0"/>
              <w:widowControl/>
              <w:suppressLineNumbers w:val="0"/>
              <w:spacing w:before="0" w:beforeAutospacing="0" w:after="0" w:afterAutospacing="0"/>
              <w:ind w:left="0" w:right="0" w:firstLine="420" w:firstLineChars="200"/>
              <w:rPr>
                <w:rFonts w:hint="default" w:ascii="仿宋_GB2312" w:hAnsi="Calibri" w:eastAsia="仿宋_GB2312" w:cs="Times New Roman"/>
              </w:rPr>
            </w:pPr>
            <w:r>
              <w:rPr>
                <w:rFonts w:hint="eastAsia" w:ascii="仿宋_GB2312" w:hAnsi="Calibri" w:eastAsia="仿宋_GB2312" w:cs="Times New Roman"/>
              </w:rPr>
              <w:t>（</w:t>
            </w:r>
            <w:r>
              <w:rPr>
                <w:rFonts w:hint="default" w:ascii="仿宋_GB2312" w:hAnsi="Calibri" w:eastAsia="仿宋_GB2312" w:cs="Times New Roman"/>
              </w:rPr>
              <w:t>2）因供应商自用设备原因造成的未在规定时间内解密、上</w:t>
            </w:r>
            <w:r>
              <w:rPr>
                <w:rFonts w:hint="eastAsia" w:ascii="仿宋_GB2312" w:hAnsi="Calibri" w:eastAsia="仿宋_GB2312" w:cs="Times New Roman"/>
              </w:rPr>
              <w:t>传文件或投标报价等问题影响电子评审的；</w:t>
            </w:r>
          </w:p>
          <w:p w14:paraId="34241E17">
            <w:pPr>
              <w:keepNext w:val="0"/>
              <w:keepLines w:val="0"/>
              <w:widowControl/>
              <w:suppressLineNumbers w:val="0"/>
              <w:spacing w:before="0" w:beforeAutospacing="0" w:after="0" w:afterAutospacing="0"/>
              <w:ind w:left="0" w:right="0" w:firstLine="420" w:firstLineChars="200"/>
              <w:rPr>
                <w:rFonts w:hint="default" w:ascii="仿宋_GB2312" w:hAnsi="Calibri" w:eastAsia="仿宋_GB2312" w:cs="Times New Roman"/>
              </w:rPr>
            </w:pPr>
            <w:r>
              <w:rPr>
                <w:rFonts w:hint="eastAsia" w:ascii="仿宋_GB2312" w:hAnsi="Calibri" w:eastAsia="仿宋_GB2312" w:cs="Times New Roman"/>
              </w:rPr>
              <w:t>（</w:t>
            </w:r>
            <w:r>
              <w:rPr>
                <w:rFonts w:hint="default" w:ascii="仿宋_GB2312" w:hAnsi="Calibri" w:eastAsia="仿宋_GB2312" w:cs="Times New Roman"/>
              </w:rPr>
              <w:t>3）因供应商原因未对文件校验造成信息缺失、文件内容或</w:t>
            </w:r>
            <w:r>
              <w:rPr>
                <w:rFonts w:hint="eastAsia" w:ascii="仿宋_GB2312" w:hAnsi="Calibri" w:eastAsia="仿宋_GB2312" w:cs="Times New Roman"/>
              </w:rPr>
              <w:t>格式不正确以及备份文件不符合要求等问题影响评审的。</w:t>
            </w:r>
          </w:p>
          <w:p w14:paraId="2064FBC3">
            <w:pPr>
              <w:keepNext w:val="0"/>
              <w:keepLines w:val="0"/>
              <w:widowControl/>
              <w:suppressLineNumbers w:val="0"/>
              <w:spacing w:before="0" w:beforeAutospacing="0" w:after="0" w:afterAutospacing="0"/>
              <w:ind w:left="0" w:right="0" w:firstLine="420" w:firstLineChars="200"/>
              <w:rPr>
                <w:rFonts w:hint="default" w:ascii="仿宋_GB2312" w:hAnsi="Calibri" w:eastAsia="仿宋_GB2312" w:cs="Times New Roman"/>
              </w:rPr>
            </w:pPr>
            <w:r>
              <w:rPr>
                <w:rFonts w:hint="eastAsia" w:ascii="仿宋_GB2312" w:hAnsi="Calibri" w:eastAsia="仿宋_GB2312" w:cs="Times New Roman"/>
              </w:rPr>
              <w:t>出现前款（</w:t>
            </w:r>
            <w:r>
              <w:rPr>
                <w:rFonts w:hint="default" w:ascii="仿宋_GB2312" w:hAnsi="Calibri" w:eastAsia="仿宋_GB2312" w:cs="Times New Roman"/>
              </w:rPr>
              <w:t>1）（2）情形的，视为放弃投标；出现</w:t>
            </w:r>
            <w:r>
              <w:rPr>
                <w:rFonts w:hint="eastAsia" w:ascii="仿宋_GB2312" w:hAnsi="Calibri" w:eastAsia="仿宋_GB2312" w:cs="Times New Roman"/>
              </w:rPr>
              <w:t>前款（</w:t>
            </w:r>
            <w:r>
              <w:rPr>
                <w:rFonts w:hint="default" w:ascii="仿宋_GB2312" w:hAnsi="Calibri" w:eastAsia="仿宋_GB2312" w:cs="Times New Roman"/>
              </w:rPr>
              <w:t>3）情形的，由供应商自行承担相应责任。</w:t>
            </w:r>
          </w:p>
          <w:p w14:paraId="1D0AC450">
            <w:pPr>
              <w:keepNext w:val="0"/>
              <w:keepLines w:val="0"/>
              <w:widowControl/>
              <w:suppressLineNumbers w:val="0"/>
              <w:spacing w:before="0" w:beforeAutospacing="0" w:after="0" w:afterAutospacing="0"/>
              <w:ind w:left="0" w:right="0" w:firstLine="420" w:firstLineChars="200"/>
              <w:rPr>
                <w:rFonts w:hint="default" w:ascii="仿宋_GB2312" w:hAnsi="Calibri" w:eastAsia="仿宋_GB2312" w:cs="Times New Roman"/>
              </w:rPr>
            </w:pPr>
            <w:r>
              <w:rPr>
                <w:rFonts w:hint="default" w:ascii="仿宋_GB2312" w:hAnsi="Calibri" w:eastAsia="仿宋_GB2312" w:cs="Times New Roman"/>
              </w:rPr>
              <w:t>6、供应商应随时关注辽宁政府采购网公告信息，并及时获取相关信息，否则由此造成的一切后果，由供应商自行负责。</w:t>
            </w:r>
          </w:p>
          <w:p w14:paraId="4E2B738A">
            <w:pPr>
              <w:keepNext w:val="0"/>
              <w:keepLines w:val="0"/>
              <w:widowControl/>
              <w:suppressLineNumbers w:val="0"/>
              <w:spacing w:before="0" w:beforeAutospacing="0" w:after="0" w:afterAutospacing="0"/>
              <w:ind w:left="0" w:right="0" w:firstLine="420" w:firstLineChars="200"/>
              <w:rPr>
                <w:rFonts w:hint="eastAsia" w:ascii="仿宋_GB2312" w:hAnsi="Calibri" w:eastAsia="仿宋_GB2312" w:cs="Times New Roman"/>
              </w:rPr>
            </w:pPr>
            <w:r>
              <w:rPr>
                <w:rFonts w:hint="default" w:ascii="仿宋_GB2312" w:hAnsi="Calibri" w:eastAsia="仿宋_GB2312" w:cs="Times New Roman"/>
              </w:rPr>
              <w:t>7、其他未尽事宜，详见辽宁政府采购相关文件及通知。</w:t>
            </w:r>
          </w:p>
        </w:tc>
      </w:tr>
    </w:tbl>
    <w:p w14:paraId="32922264">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14:paraId="493BD77D">
      <w:pPr>
        <w:rPr>
          <w:rFonts w:ascii="仿宋_GB2312" w:hAnsi="仿宋_GB2312" w:eastAsia="仿宋_GB2312" w:cs="仿宋_GB2312"/>
        </w:rPr>
      </w:pPr>
    </w:p>
    <w:p w14:paraId="6122144E">
      <w:pPr>
        <w:rPr>
          <w:rFonts w:ascii="仿宋_GB2312" w:hAnsi="仿宋_GB2312" w:eastAsia="仿宋_GB2312" w:cs="仿宋_GB2312"/>
        </w:rPr>
      </w:pPr>
    </w:p>
    <w:p w14:paraId="7EFF3C56">
      <w:pPr>
        <w:rPr>
          <w:rFonts w:ascii="仿宋_GB2312" w:hAnsi="仿宋_GB2312" w:eastAsia="仿宋_GB2312" w:cs="仿宋_GB2312"/>
        </w:rPr>
      </w:pPr>
    </w:p>
    <w:p w14:paraId="1CBD9727">
      <w:pPr>
        <w:rPr>
          <w:rFonts w:ascii="仿宋_GB2312" w:hAnsi="仿宋_GB2312" w:eastAsia="仿宋_GB2312" w:cs="仿宋_GB2312"/>
        </w:rPr>
      </w:pPr>
    </w:p>
    <w:p w14:paraId="2596ED0D">
      <w:pPr>
        <w:rPr>
          <w:rFonts w:ascii="仿宋_GB2312" w:hAnsi="仿宋_GB2312" w:eastAsia="仿宋_GB2312" w:cs="仿宋_GB2312"/>
        </w:rPr>
      </w:pPr>
    </w:p>
    <w:p w14:paraId="1B3A061F">
      <w:pPr>
        <w:rPr>
          <w:rFonts w:ascii="仿宋_GB2312" w:hAnsi="仿宋_GB2312" w:eastAsia="仿宋_GB2312" w:cs="仿宋_GB2312"/>
        </w:rPr>
      </w:pPr>
    </w:p>
    <w:p w14:paraId="625F3DB1">
      <w:pPr>
        <w:rPr>
          <w:rFonts w:ascii="仿宋_GB2312" w:hAnsi="仿宋_GB2312" w:eastAsia="仿宋_GB2312" w:cs="仿宋_GB2312"/>
        </w:rPr>
      </w:pPr>
    </w:p>
    <w:p w14:paraId="62DC3F52">
      <w:pPr>
        <w:rPr>
          <w:rFonts w:ascii="仿宋_GB2312" w:hAnsi="仿宋_GB2312" w:eastAsia="仿宋_GB2312" w:cs="仿宋_GB2312"/>
        </w:rPr>
      </w:pPr>
    </w:p>
    <w:p w14:paraId="563450DB">
      <w:pPr>
        <w:rPr>
          <w:rFonts w:ascii="仿宋_GB2312" w:hAnsi="仿宋_GB2312" w:eastAsia="仿宋_GB2312" w:cs="仿宋_GB2312"/>
        </w:rPr>
      </w:pPr>
    </w:p>
    <w:p w14:paraId="62AEFB76">
      <w:pPr>
        <w:rPr>
          <w:rFonts w:ascii="仿宋_GB2312" w:hAnsi="仿宋_GB2312" w:eastAsia="仿宋_GB2312" w:cs="仿宋_GB2312"/>
        </w:rPr>
      </w:pPr>
    </w:p>
    <w:p w14:paraId="7B86047C">
      <w:pPr>
        <w:rPr>
          <w:rFonts w:ascii="仿宋_GB2312" w:hAnsi="仿宋_GB2312" w:eastAsia="仿宋_GB2312" w:cs="仿宋_GB2312"/>
        </w:rPr>
      </w:pPr>
    </w:p>
    <w:p w14:paraId="7F33F5A7">
      <w:pPr>
        <w:rPr>
          <w:rFonts w:ascii="仿宋_GB2312" w:hAnsi="仿宋_GB2312" w:eastAsia="仿宋_GB2312" w:cs="仿宋_GB2312"/>
        </w:rPr>
      </w:pPr>
    </w:p>
    <w:p w14:paraId="259BA915">
      <w:pPr>
        <w:rPr>
          <w:rFonts w:ascii="仿宋_GB2312" w:hAnsi="仿宋_GB2312" w:eastAsia="仿宋_GB2312" w:cs="仿宋_GB2312"/>
        </w:rPr>
      </w:pPr>
    </w:p>
    <w:p w14:paraId="72BF0A7F">
      <w:pPr>
        <w:rPr>
          <w:rFonts w:ascii="仿宋_GB2312" w:hAnsi="仿宋_GB2312" w:eastAsia="仿宋_GB2312" w:cs="仿宋_GB2312"/>
        </w:rPr>
      </w:pPr>
    </w:p>
    <w:p w14:paraId="43B9837C">
      <w:pPr>
        <w:pStyle w:val="3"/>
        <w:adjustRightInd w:val="0"/>
        <w:snapToGrid w:val="0"/>
        <w:spacing w:before="0" w:after="0" w:line="360" w:lineRule="auto"/>
        <w:rPr>
          <w:rFonts w:ascii="仿宋_GB2312" w:hAnsi="仿宋_GB2312" w:eastAsia="仿宋_GB2312" w:cs="仿宋_GB2312"/>
          <w:sz w:val="32"/>
          <w:szCs w:val="36"/>
        </w:rPr>
      </w:pPr>
      <w:r>
        <w:rPr>
          <w:rFonts w:hint="eastAsia" w:ascii="仿宋_GB2312" w:hAnsi="仿宋_GB2312" w:eastAsia="仿宋_GB2312" w:cs="仿宋_GB2312"/>
          <w:sz w:val="32"/>
          <w:szCs w:val="36"/>
        </w:rPr>
        <w:t>二 总则</w:t>
      </w:r>
      <w:bookmarkEnd w:id="19"/>
    </w:p>
    <w:p w14:paraId="13334DF4">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14:paraId="65513E9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14:paraId="5C69495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14:paraId="31D2483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14:paraId="3914364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14:paraId="61F6BDF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14:paraId="7A3CF72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14:paraId="318E142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14:paraId="2F493EC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14:paraId="75B5AAE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70B57936">
      <w:pPr>
        <w:adjustRightInd w:val="0"/>
        <w:snapToGrid w:val="0"/>
        <w:spacing w:line="360" w:lineRule="auto"/>
        <w:rPr>
          <w:rFonts w:ascii="仿宋_GB2312" w:hAnsi="仿宋_GB2312" w:eastAsia="仿宋_GB2312" w:cs="仿宋_GB2312"/>
          <w:color w:val="000000"/>
          <w:szCs w:val="21"/>
        </w:rPr>
      </w:pPr>
      <w:r>
        <w:rPr>
          <w:rFonts w:hint="eastAsia" w:ascii="仿宋_GB2312" w:hAnsi="仿宋_GB2312" w:eastAsia="仿宋_GB2312" w:cs="仿宋_GB2312"/>
          <w:szCs w:val="21"/>
        </w:rPr>
        <w:t>1.3.6若投标人须知表1.3.6款中写明专门面向中小企业采购的</w:t>
      </w:r>
      <w:r>
        <w:rPr>
          <w:rFonts w:hint="eastAsia" w:ascii="仿宋_GB2312" w:hAnsi="仿宋_GB2312" w:eastAsia="仿宋_GB2312" w:cs="仿宋_GB2312"/>
          <w:color w:val="000000"/>
          <w:szCs w:val="21"/>
        </w:rPr>
        <w:t>，如所投货物为非中小企业货物，其投标将被认定为</w:t>
      </w:r>
      <w:r>
        <w:rPr>
          <w:rFonts w:hint="eastAsia" w:ascii="仿宋_GB2312" w:hAnsi="仿宋_GB2312" w:eastAsia="仿宋_GB2312" w:cs="仿宋_GB2312"/>
          <w:b/>
          <w:bCs/>
          <w:color w:val="000000"/>
          <w:szCs w:val="21"/>
        </w:rPr>
        <w:t>投标无效</w:t>
      </w:r>
      <w:r>
        <w:rPr>
          <w:rFonts w:hint="eastAsia" w:ascii="仿宋_GB2312" w:hAnsi="仿宋_GB2312" w:eastAsia="仿宋_GB2312" w:cs="仿宋_GB2312"/>
          <w:color w:val="000000"/>
          <w:szCs w:val="21"/>
        </w:rPr>
        <w:t>。</w:t>
      </w:r>
    </w:p>
    <w:p w14:paraId="6BE6914F">
      <w:pPr>
        <w:adjustRightInd w:val="0"/>
        <w:snapToGrid w:val="0"/>
        <w:spacing w:line="360"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供应商提供的货物既有中小企业制造货物，也有大型企业制造货物的，不享受《政府采购促进中小企业发展管理办法》规定的中小企业扶持政策。</w:t>
      </w:r>
    </w:p>
    <w:p w14:paraId="366E0EB9">
      <w:pPr>
        <w:adjustRightInd w:val="0"/>
        <w:snapToGrid w:val="0"/>
        <w:spacing w:line="360"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F0BA111">
      <w:pPr>
        <w:adjustRightInd w:val="0"/>
        <w:snapToGrid w:val="0"/>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监狱企业视同小型、微型企业，须在投标文件中按要求提交省级以上监狱管理局、戒毒管理局（含新疆生产建设兵团）出具的属于监狱企业的证明文件。</w:t>
      </w:r>
    </w:p>
    <w:p w14:paraId="71672805">
      <w:pPr>
        <w:adjustRightInd w:val="0"/>
        <w:snapToGrid w:val="0"/>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残疾人福利性单位视同小型、微型企业，须在投标文件中提供了《残疾人福利性单位声明函》。</w:t>
      </w:r>
    </w:p>
    <w:p w14:paraId="08C085D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7B17798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14:paraId="2E7AEB6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14:paraId="5257775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14:paraId="70F05C2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14:paraId="0E27BFA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14:paraId="1C79EA3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1.4.5以联合体形式参加</w:t>
      </w:r>
      <w:bookmarkStart w:id="21" w:name="_Hlk60775971"/>
      <w:r>
        <w:rPr>
          <w:rFonts w:hint="eastAsia" w:ascii="仿宋_GB2312" w:hAnsi="仿宋_GB2312" w:eastAsia="仿宋_GB2312" w:cs="仿宋_GB2312"/>
          <w:szCs w:val="21"/>
        </w:rPr>
        <w:t>政府采购活动</w:t>
      </w:r>
      <w:bookmarkEnd w:id="21"/>
      <w:r>
        <w:rPr>
          <w:rFonts w:hint="eastAsia" w:ascii="仿宋_GB2312" w:hAnsi="仿宋_GB2312" w:eastAsia="仿宋_GB2312" w:cs="仿宋_GB2312"/>
          <w:szCs w:val="21"/>
        </w:rPr>
        <w:t>，联合体各方均为中小企业的，联合体视同中小企业。其中，联合体各方均为小微企业的，联合体视同小微企业。</w:t>
      </w:r>
    </w:p>
    <w:p w14:paraId="522447B9">
      <w:pPr>
        <w:adjustRightInd w:val="0"/>
        <w:snapToGrid w:val="0"/>
        <w:spacing w:line="360" w:lineRule="auto"/>
        <w:rPr>
          <w:rFonts w:hint="eastAsia" w:ascii="仿宋_GB2312" w:hAnsi="仿宋_GB2312" w:eastAsia="仿宋_GB2312" w:cs="仿宋_GB2312"/>
          <w:szCs w:val="21"/>
        </w:rPr>
      </w:pPr>
      <w:r>
        <w:rPr>
          <w:rFonts w:ascii="仿宋_GB2312" w:hAnsi="仿宋_GB2312" w:eastAsia="仿宋_GB2312" w:cs="仿宋_GB2312"/>
          <w:szCs w:val="21"/>
        </w:rPr>
        <w:t>1.4.6</w:t>
      </w:r>
      <w:r>
        <w:rPr>
          <w:rFonts w:hint="eastAsia" w:ascii="仿宋_GB2312" w:hAnsi="仿宋_GB2312" w:eastAsia="仿宋_GB2312" w:cs="仿宋_GB2312"/>
          <w:szCs w:val="21"/>
        </w:rPr>
        <w:t>组成联合体的中小企业与联合体内其他企业之间不得存在直接控股、管理关系。</w:t>
      </w:r>
    </w:p>
    <w:p w14:paraId="2B08CCB0">
      <w:pPr>
        <w:adjustRightInd w:val="0"/>
        <w:snapToGrid w:val="0"/>
        <w:spacing w:line="360" w:lineRule="auto"/>
        <w:rPr>
          <w:rFonts w:ascii="仿宋_GB2312" w:hAnsi="仿宋_GB2312" w:eastAsia="仿宋_GB2312" w:cs="仿宋_GB2312"/>
          <w:szCs w:val="21"/>
        </w:rPr>
      </w:pPr>
      <w:bookmarkStart w:id="22" w:name="_Hlk60776305"/>
      <w:r>
        <w:rPr>
          <w:rFonts w:hint="eastAsia" w:ascii="仿宋_GB2312" w:hAnsi="仿宋_GB2312" w:eastAsia="仿宋_GB2312" w:cs="仿宋_GB2312"/>
          <w:szCs w:val="21"/>
        </w:rPr>
        <w:t>1.4.</w:t>
      </w:r>
      <w:bookmarkEnd w:id="22"/>
      <w:r>
        <w:rPr>
          <w:rFonts w:ascii="仿宋_GB2312" w:hAnsi="仿宋_GB2312" w:eastAsia="仿宋_GB2312" w:cs="仿宋_GB2312"/>
          <w:szCs w:val="21"/>
        </w:rPr>
        <w:t>7</w:t>
      </w:r>
      <w:r>
        <w:rPr>
          <w:rFonts w:hint="eastAsia" w:ascii="仿宋_GB2312" w:hAnsi="仿宋_GB2312" w:eastAsia="仿宋_GB2312" w:cs="仿宋_GB2312"/>
          <w:szCs w:val="21"/>
        </w:rPr>
        <w:t>联合体中有同类资质的供应商按照联合体分工承担相同工作的，按照较低的资质等级确定联合体的资质等级。</w:t>
      </w:r>
    </w:p>
    <w:p w14:paraId="776ECD2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w:t>
      </w:r>
      <w:r>
        <w:rPr>
          <w:rFonts w:ascii="仿宋_GB2312" w:hAnsi="仿宋_GB2312" w:eastAsia="仿宋_GB2312" w:cs="仿宋_GB2312"/>
          <w:szCs w:val="21"/>
        </w:rPr>
        <w:t>8</w:t>
      </w:r>
      <w:r>
        <w:rPr>
          <w:rFonts w:hint="eastAsia" w:ascii="仿宋_GB2312" w:hAnsi="仿宋_GB2312" w:eastAsia="仿宋_GB2312" w:cs="仿宋_GB2312"/>
          <w:szCs w:val="21"/>
        </w:rPr>
        <w:t>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0495CAA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14:paraId="52DEEE3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14:paraId="3C1B834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w:t>
      </w:r>
      <w:r>
        <w:rPr>
          <w:rFonts w:ascii="仿宋_GB2312" w:hAnsi="仿宋_GB2312" w:eastAsia="仿宋_GB2312" w:cs="仿宋_GB2312"/>
          <w:szCs w:val="21"/>
        </w:rPr>
        <w:t>9</w:t>
      </w:r>
      <w:r>
        <w:rPr>
          <w:rFonts w:hint="eastAsia" w:ascii="仿宋_GB2312" w:hAnsi="仿宋_GB2312" w:eastAsia="仿宋_GB2312" w:cs="仿宋_GB2312"/>
          <w:szCs w:val="21"/>
        </w:rPr>
        <w:t>对联合体投标的其他资格要求见投标人须知表1.4.</w:t>
      </w:r>
      <w:r>
        <w:rPr>
          <w:rFonts w:ascii="仿宋_GB2312" w:hAnsi="仿宋_GB2312" w:eastAsia="仿宋_GB2312" w:cs="仿宋_GB2312"/>
          <w:szCs w:val="21"/>
        </w:rPr>
        <w:t>9</w:t>
      </w:r>
      <w:r>
        <w:rPr>
          <w:rFonts w:hint="eastAsia" w:ascii="仿宋_GB2312" w:hAnsi="仿宋_GB2312" w:eastAsia="仿宋_GB2312" w:cs="仿宋_GB2312"/>
          <w:szCs w:val="21"/>
        </w:rPr>
        <w:t>款。</w:t>
      </w:r>
    </w:p>
    <w:p w14:paraId="156072F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73A9B98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24B7B30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6C2BCFAF">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14:paraId="2A771C3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14:paraId="28908A7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14:paraId="4E69799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64D359C7">
      <w:pPr>
        <w:adjustRightInd w:val="0"/>
        <w:snapToGrid w:val="0"/>
        <w:spacing w:line="360" w:lineRule="auto"/>
        <w:rPr>
          <w:rFonts w:ascii="仿宋_GB2312" w:hAnsi="仿宋_GB2312" w:eastAsia="仿宋_GB2312" w:cs="仿宋_GB2312"/>
          <w:b/>
          <w:bCs/>
          <w:szCs w:val="21"/>
        </w:rPr>
      </w:pPr>
      <w:bookmarkStart w:id="23" w:name="_Toc266951048"/>
      <w:r>
        <w:rPr>
          <w:rFonts w:hint="eastAsia" w:ascii="仿宋_GB2312" w:hAnsi="仿宋_GB2312" w:eastAsia="仿宋_GB2312" w:cs="仿宋_GB2312"/>
          <w:b/>
          <w:bCs/>
          <w:szCs w:val="21"/>
        </w:rPr>
        <w:t>3.语言文字</w:t>
      </w:r>
      <w:bookmarkEnd w:id="23"/>
    </w:p>
    <w:p w14:paraId="1524D96F">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14:paraId="45AD596B">
      <w:pPr>
        <w:adjustRightInd w:val="0"/>
        <w:snapToGrid w:val="0"/>
        <w:spacing w:line="360" w:lineRule="auto"/>
        <w:rPr>
          <w:rFonts w:ascii="仿宋_GB2312" w:hAnsi="仿宋_GB2312" w:eastAsia="仿宋_GB2312" w:cs="仿宋_GB2312"/>
          <w:b/>
          <w:bCs/>
          <w:szCs w:val="21"/>
        </w:rPr>
      </w:pPr>
      <w:bookmarkStart w:id="24" w:name="_1.8_计量单位"/>
      <w:bookmarkEnd w:id="24"/>
      <w:bookmarkStart w:id="25"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25"/>
    </w:p>
    <w:p w14:paraId="7495D2FA">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14:paraId="758E374A">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14:paraId="06578266">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14:paraId="76FCAF93">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14:paraId="3C75BE6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14:paraId="25C5049B">
      <w:pPr>
        <w:adjustRightInd w:val="0"/>
        <w:snapToGrid w:val="0"/>
        <w:spacing w:line="360" w:lineRule="auto"/>
        <w:rPr>
          <w:rFonts w:ascii="仿宋_GB2312" w:hAnsi="仿宋_GB2312" w:eastAsia="仿宋_GB2312" w:cs="仿宋_GB2312"/>
          <w:b/>
          <w:bCs/>
          <w:szCs w:val="21"/>
        </w:rPr>
      </w:pPr>
      <w:bookmarkStart w:id="26" w:name="_1.10_投标预备会"/>
      <w:bookmarkEnd w:id="26"/>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14:paraId="7CD0628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14:paraId="0A072A6B">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14:paraId="4CFAD01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14:paraId="18F4F00C">
      <w:pPr>
        <w:pStyle w:val="3"/>
        <w:rPr>
          <w:rFonts w:ascii="仿宋_GB2312" w:hAnsi="仿宋_GB2312" w:eastAsia="仿宋_GB2312" w:cs="仿宋_GB2312"/>
          <w:sz w:val="32"/>
          <w:szCs w:val="28"/>
        </w:rPr>
      </w:pPr>
      <w:bookmarkStart w:id="27" w:name="_Toc10106_WPSOffice_Level2"/>
      <w:r>
        <w:rPr>
          <w:rFonts w:hint="eastAsia" w:ascii="仿宋_GB2312" w:hAnsi="仿宋_GB2312" w:eastAsia="仿宋_GB2312" w:cs="仿宋_GB2312"/>
          <w:sz w:val="32"/>
          <w:szCs w:val="28"/>
        </w:rPr>
        <w:t>三 招标文件</w:t>
      </w:r>
      <w:bookmarkEnd w:id="27"/>
    </w:p>
    <w:p w14:paraId="5DD0177C">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14:paraId="20041CB6">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14:paraId="23021E4A">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14:paraId="6DF49C6F">
      <w:pPr>
        <w:numPr>
          <w:ilvl w:val="0"/>
          <w:numId w:val="2"/>
        </w:numPr>
        <w:adjustRightInd w:val="0"/>
        <w:snapToGrid w:val="0"/>
        <w:spacing w:line="360" w:lineRule="auto"/>
        <w:ind w:firstLine="420" w:firstLineChars="200"/>
        <w:rPr>
          <w:rFonts w:ascii="仿宋_GB2312" w:hAnsi="仿宋_GB2312" w:eastAsia="仿宋_GB2312" w:cs="仿宋_GB2312"/>
        </w:rPr>
      </w:pPr>
      <w:bookmarkStart w:id="28" w:name="_Toc188_WPSOffice_Level2"/>
      <w:bookmarkStart w:id="29" w:name="_Toc4961_WPSOffice_Level2"/>
      <w:bookmarkStart w:id="30" w:name="_Toc24604_WPSOffice_Level2"/>
      <w:bookmarkStart w:id="31" w:name="_Toc25935_WPSOffice_Level2"/>
      <w:r>
        <w:rPr>
          <w:rFonts w:hint="eastAsia" w:ascii="仿宋_GB2312" w:hAnsi="仿宋_GB2312" w:eastAsia="仿宋_GB2312" w:cs="仿宋_GB2312"/>
        </w:rPr>
        <w:t>投标人须知</w:t>
      </w:r>
      <w:bookmarkEnd w:id="28"/>
      <w:bookmarkEnd w:id="29"/>
      <w:bookmarkEnd w:id="30"/>
      <w:bookmarkEnd w:id="31"/>
    </w:p>
    <w:p w14:paraId="482EA2A3">
      <w:pPr>
        <w:adjustRightInd w:val="0"/>
        <w:snapToGrid w:val="0"/>
        <w:spacing w:line="360" w:lineRule="auto"/>
        <w:ind w:firstLine="420" w:firstLineChars="200"/>
        <w:rPr>
          <w:rFonts w:ascii="仿宋_GB2312" w:hAnsi="仿宋_GB2312" w:eastAsia="仿宋_GB2312" w:cs="仿宋_GB2312"/>
        </w:rPr>
      </w:pPr>
      <w:bookmarkStart w:id="32" w:name="_Toc2443_WPSOffice_Level2"/>
      <w:bookmarkStart w:id="33" w:name="_Toc32235_WPSOffice_Level2"/>
      <w:bookmarkStart w:id="34" w:name="_Toc31424_WPSOffice_Level2"/>
      <w:bookmarkStart w:id="35" w:name="_Toc13276_WPSOffice_Level2"/>
      <w:r>
        <w:rPr>
          <w:rFonts w:hint="eastAsia" w:ascii="仿宋_GB2312" w:hAnsi="仿宋_GB2312" w:eastAsia="仿宋_GB2312" w:cs="仿宋_GB2312"/>
        </w:rPr>
        <w:t>第二章 投标文件内容及格式</w:t>
      </w:r>
      <w:bookmarkEnd w:id="32"/>
      <w:bookmarkEnd w:id="33"/>
      <w:bookmarkEnd w:id="34"/>
      <w:bookmarkEnd w:id="35"/>
    </w:p>
    <w:p w14:paraId="5377B2DB">
      <w:pPr>
        <w:adjustRightInd w:val="0"/>
        <w:snapToGrid w:val="0"/>
        <w:spacing w:line="360" w:lineRule="auto"/>
        <w:ind w:firstLine="420" w:firstLineChars="200"/>
        <w:rPr>
          <w:rFonts w:ascii="仿宋_GB2312" w:hAnsi="仿宋_GB2312" w:eastAsia="仿宋_GB2312" w:cs="仿宋_GB2312"/>
        </w:rPr>
      </w:pPr>
      <w:bookmarkStart w:id="36" w:name="_Toc24836_WPSOffice_Level2"/>
      <w:bookmarkStart w:id="37" w:name="_Toc4416_WPSOffice_Level2"/>
      <w:bookmarkStart w:id="38" w:name="_Toc7005_WPSOffice_Level2"/>
      <w:bookmarkStart w:id="39" w:name="_Toc16269_WPSOffice_Level2"/>
      <w:r>
        <w:rPr>
          <w:rFonts w:hint="eastAsia" w:ascii="仿宋_GB2312" w:hAnsi="仿宋_GB2312" w:eastAsia="仿宋_GB2312" w:cs="仿宋_GB2312"/>
        </w:rPr>
        <w:t>第三章 货物需求</w:t>
      </w:r>
      <w:bookmarkEnd w:id="36"/>
      <w:bookmarkEnd w:id="37"/>
      <w:bookmarkEnd w:id="38"/>
      <w:bookmarkEnd w:id="39"/>
    </w:p>
    <w:p w14:paraId="0863F390">
      <w:pPr>
        <w:adjustRightInd w:val="0"/>
        <w:snapToGrid w:val="0"/>
        <w:spacing w:line="360" w:lineRule="auto"/>
        <w:ind w:firstLine="420" w:firstLineChars="200"/>
        <w:rPr>
          <w:rFonts w:ascii="仿宋_GB2312" w:hAnsi="仿宋_GB2312" w:eastAsia="仿宋_GB2312" w:cs="仿宋_GB2312"/>
        </w:rPr>
      </w:pPr>
      <w:bookmarkStart w:id="40" w:name="_Toc23459_WPSOffice_Level2"/>
      <w:bookmarkStart w:id="41" w:name="_Toc16294_WPSOffice_Level2"/>
      <w:bookmarkStart w:id="42" w:name="_Toc25382_WPSOffice_Level2"/>
      <w:bookmarkStart w:id="43" w:name="_Toc16119_WPSOffice_Level2"/>
      <w:r>
        <w:rPr>
          <w:rFonts w:hint="eastAsia" w:ascii="仿宋_GB2312" w:hAnsi="仿宋_GB2312" w:eastAsia="仿宋_GB2312" w:cs="仿宋_GB2312"/>
        </w:rPr>
        <w:t>第四章 评标方法</w:t>
      </w:r>
      <w:bookmarkEnd w:id="40"/>
      <w:bookmarkEnd w:id="41"/>
      <w:bookmarkEnd w:id="42"/>
      <w:bookmarkEnd w:id="43"/>
    </w:p>
    <w:p w14:paraId="4ED14E75">
      <w:pPr>
        <w:adjustRightInd w:val="0"/>
        <w:snapToGrid w:val="0"/>
        <w:spacing w:line="360" w:lineRule="auto"/>
        <w:ind w:firstLine="420" w:firstLineChars="200"/>
        <w:rPr>
          <w:rFonts w:ascii="仿宋_GB2312" w:hAnsi="仿宋_GB2312" w:eastAsia="仿宋_GB2312" w:cs="仿宋_GB2312"/>
        </w:rPr>
      </w:pPr>
      <w:bookmarkStart w:id="44" w:name="_Toc9629_WPSOffice_Level2"/>
      <w:bookmarkStart w:id="45" w:name="_Toc17794_WPSOffice_Level2"/>
      <w:bookmarkStart w:id="46" w:name="_Toc16368_WPSOffice_Level2"/>
      <w:bookmarkStart w:id="47" w:name="_Toc28106_WPSOffice_Level2"/>
      <w:r>
        <w:rPr>
          <w:rFonts w:hint="eastAsia" w:ascii="仿宋_GB2312" w:hAnsi="仿宋_GB2312" w:eastAsia="仿宋_GB2312" w:cs="仿宋_GB2312"/>
        </w:rPr>
        <w:t>第五章 政府采购合同</w:t>
      </w:r>
      <w:bookmarkEnd w:id="44"/>
      <w:bookmarkEnd w:id="45"/>
      <w:bookmarkEnd w:id="46"/>
      <w:bookmarkEnd w:id="47"/>
      <w:r>
        <w:rPr>
          <w:rFonts w:hint="eastAsia" w:ascii="仿宋_GB2312" w:hAnsi="仿宋_GB2312" w:eastAsia="仿宋_GB2312" w:cs="仿宋_GB2312"/>
        </w:rPr>
        <w:t>条款及格式</w:t>
      </w:r>
    </w:p>
    <w:p w14:paraId="76CE4B1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06E9358F">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14:paraId="56237ED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14:paraId="33DBCB4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14:paraId="0E7C9154">
      <w:pPr>
        <w:pStyle w:val="3"/>
        <w:rPr>
          <w:rFonts w:ascii="仿宋_GB2312" w:hAnsi="仿宋_GB2312" w:eastAsia="仿宋_GB2312" w:cs="仿宋_GB2312"/>
          <w:sz w:val="32"/>
          <w:szCs w:val="32"/>
        </w:rPr>
      </w:pPr>
      <w:bookmarkStart w:id="48" w:name="_Toc7415_WPSOffice_Level2"/>
      <w:r>
        <w:rPr>
          <w:rFonts w:hint="eastAsia" w:ascii="仿宋_GB2312" w:hAnsi="仿宋_GB2312" w:eastAsia="仿宋_GB2312" w:cs="仿宋_GB2312"/>
          <w:sz w:val="32"/>
          <w:szCs w:val="32"/>
        </w:rPr>
        <w:t>四 投标文件的编制</w:t>
      </w:r>
      <w:bookmarkEnd w:id="48"/>
    </w:p>
    <w:p w14:paraId="6A18D253">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14:paraId="014BED6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14:paraId="21DA907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2F3B36E1">
      <w:pPr>
        <w:pStyle w:val="6"/>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14:paraId="1DA66BD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14:paraId="0306E787">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14:paraId="596A6DF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14:paraId="2E19D1D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14:paraId="502512F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14:paraId="61458923">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14:paraId="37A2122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0BBA00B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14:paraId="147EA48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14:paraId="0AAF2715">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14:paraId="1056962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14:paraId="3625C779">
      <w:pPr>
        <w:adjustRightInd w:val="0"/>
        <w:snapToGrid w:val="0"/>
        <w:spacing w:line="360" w:lineRule="auto"/>
        <w:rPr>
          <w:rFonts w:ascii="仿宋_GB2312" w:hAnsi="仿宋_GB2312" w:eastAsia="仿宋_GB2312" w:cs="仿宋_GB2312"/>
          <w:szCs w:val="21"/>
        </w:rPr>
      </w:pPr>
      <w:bookmarkStart w:id="49" w:name="_Toc31973_WPSOffice_Level2"/>
      <w:bookmarkStart w:id="50" w:name="_Toc22507_WPSOffice_Level2"/>
      <w:r>
        <w:rPr>
          <w:rFonts w:hint="eastAsia" w:ascii="仿宋_GB2312" w:hAnsi="仿宋_GB2312" w:eastAsia="仿宋_GB2312" w:cs="仿宋_GB2312"/>
          <w:szCs w:val="21"/>
        </w:rPr>
        <w:t>12.6除非招标文件另有规定，报价原则上精确到小数点后两位。</w:t>
      </w:r>
      <w:bookmarkEnd w:id="49"/>
      <w:bookmarkEnd w:id="50"/>
    </w:p>
    <w:p w14:paraId="51EB76D1">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14:paraId="4722018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13.1见投标人须知表13.1款中规定。</w:t>
      </w:r>
    </w:p>
    <w:p w14:paraId="08A21469">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14:paraId="562252B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14:paraId="020EC2F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14:paraId="006BE29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14:paraId="5725E98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14:paraId="5B7C4F6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14:paraId="5BABCCCA">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14:paraId="049AE79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0AAC184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投标人可以拒绝延长投标有效期的要求。上述要求和答复都应以书面形式提交。</w:t>
      </w:r>
    </w:p>
    <w:p w14:paraId="3BA14D68">
      <w:pPr>
        <w:adjustRightInd w:val="0"/>
        <w:snapToGrid w:val="0"/>
        <w:spacing w:line="360" w:lineRule="auto"/>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16.投标文件的签署及规定</w:t>
      </w:r>
    </w:p>
    <w:p w14:paraId="63E067D9">
      <w:pPr>
        <w:adjustRightInd w:val="0"/>
        <w:snapToGrid w:val="0"/>
        <w:spacing w:line="360" w:lineRule="auto"/>
        <w:rPr>
          <w:rFonts w:ascii="仿宋_GB2312" w:hAnsi="仿宋_GB2312" w:eastAsia="仿宋_GB2312" w:cs="仿宋_GB2312"/>
          <w:color w:val="000000"/>
          <w:szCs w:val="21"/>
        </w:rPr>
      </w:pPr>
      <w:bookmarkStart w:id="51" w:name="_Hlk73910982"/>
      <w:bookmarkStart w:id="52" w:name="_Toc27725_WPSOffice_Level2"/>
      <w:r>
        <w:rPr>
          <w:rFonts w:hint="eastAsia" w:ascii="仿宋_GB2312" w:hAnsi="仿宋_GB2312" w:eastAsia="仿宋_GB2312" w:cs="仿宋_GB2312"/>
          <w:color w:val="000000"/>
          <w:szCs w:val="21"/>
        </w:rPr>
        <w:t>16.1</w:t>
      </w:r>
      <w:bookmarkEnd w:id="51"/>
      <w:r>
        <w:rPr>
          <w:rFonts w:hint="eastAsia" w:ascii="仿宋_GB2312" w:hAnsi="仿宋_GB2312" w:eastAsia="仿宋_GB2312" w:cs="仿宋_GB2312"/>
          <w:color w:val="000000"/>
          <w:szCs w:val="21"/>
        </w:rPr>
        <w:t>投标人除在电子评审系统上传投标文件外，应在递交投标文件截止时间前提交（</w:t>
      </w:r>
      <w:r>
        <w:rPr>
          <w:rFonts w:ascii="仿宋_GB2312" w:hAnsi="仿宋_GB2312" w:eastAsia="仿宋_GB2312" w:cs="仿宋_GB2312"/>
          <w:color w:val="000000"/>
          <w:szCs w:val="21"/>
        </w:rPr>
        <w:t>U 盘）存储的可加密备份文件，</w:t>
      </w:r>
      <w:r>
        <w:rPr>
          <w:rFonts w:hint="eastAsia" w:ascii="仿宋_GB2312" w:hAnsi="仿宋_GB2312" w:eastAsia="仿宋_GB2312" w:cs="仿宋_GB2312"/>
          <w:color w:val="000000"/>
          <w:szCs w:val="21"/>
        </w:rPr>
        <w:t>备份文件须按招标文件要求密封，</w:t>
      </w:r>
      <w:r>
        <w:rPr>
          <w:rFonts w:ascii="仿宋_GB2312" w:hAnsi="仿宋_GB2312" w:eastAsia="仿宋_GB2312" w:cs="仿宋_GB2312"/>
          <w:color w:val="000000"/>
          <w:szCs w:val="21"/>
        </w:rPr>
        <w:t>并承诺备份文件与电子评审系统中上传的投标文件内容、格式一致，备系统突发故障使用。供应商仅提交备份文件的，投标无效。</w:t>
      </w:r>
      <w:r>
        <w:rPr>
          <w:rFonts w:hint="eastAsia" w:ascii="仿宋_GB2312" w:hAnsi="仿宋_GB2312" w:eastAsia="仿宋_GB2312" w:cs="仿宋_GB2312"/>
          <w:color w:val="000000"/>
          <w:szCs w:val="21"/>
        </w:rPr>
        <w:t>投标人应按投标人须知表16.1款中的规定，准备和递交备份文件。</w:t>
      </w:r>
    </w:p>
    <w:p w14:paraId="7B5D8A8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w:t>
      </w:r>
      <w:r>
        <w:rPr>
          <w:rFonts w:ascii="仿宋_GB2312" w:hAnsi="仿宋_GB2312" w:eastAsia="仿宋_GB2312" w:cs="仿宋_GB2312"/>
          <w:szCs w:val="21"/>
        </w:rPr>
        <w:t>2</w:t>
      </w:r>
      <w:r>
        <w:rPr>
          <w:rFonts w:hint="eastAsia" w:ascii="仿宋_GB2312" w:hAnsi="仿宋_GB2312" w:eastAsia="仿宋_GB2312" w:cs="仿宋_GB2312"/>
          <w:szCs w:val="21"/>
        </w:rPr>
        <w:t>备份文件的内容和格式按照辽宁政府采购相关文件及通知的相关规定执行。</w:t>
      </w:r>
    </w:p>
    <w:p w14:paraId="2CE51E1A">
      <w:pPr>
        <w:pStyle w:val="3"/>
        <w:rPr>
          <w:rFonts w:ascii="仿宋_GB2312" w:hAnsi="仿宋_GB2312" w:eastAsia="仿宋_GB2312" w:cs="仿宋_GB2312"/>
          <w:sz w:val="32"/>
          <w:szCs w:val="28"/>
        </w:rPr>
      </w:pPr>
      <w:r>
        <w:rPr>
          <w:rFonts w:hint="eastAsia" w:ascii="仿宋_GB2312" w:hAnsi="仿宋_GB2312" w:eastAsia="仿宋_GB2312" w:cs="仿宋_GB2312"/>
          <w:sz w:val="32"/>
          <w:szCs w:val="28"/>
        </w:rPr>
        <w:t>五 投标文件的递交</w:t>
      </w:r>
      <w:bookmarkEnd w:id="52"/>
    </w:p>
    <w:p w14:paraId="71464222">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17.备份文件的密封和标记</w:t>
      </w:r>
    </w:p>
    <w:p w14:paraId="21513D1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17.1投标人应将备份文件密封。</w:t>
      </w:r>
    </w:p>
    <w:p w14:paraId="3010024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17.2所有密封封皮上均应：</w:t>
      </w:r>
    </w:p>
    <w:p w14:paraId="1597C3F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14:paraId="134BF19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14:paraId="6B0E0EF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17.3如果投标人未按上述要求密封，其备份文件将被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14:paraId="4B515FDE">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14:paraId="7926B52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18.1投标人应在投标人须知表18.1中规定的递交投标文件截止时间前，除在电子评审系统上传投标文件外，还应提交（</w:t>
      </w:r>
      <w:r>
        <w:rPr>
          <w:rFonts w:ascii="仿宋_GB2312" w:hAnsi="仿宋_GB2312" w:eastAsia="仿宋_GB2312" w:cs="仿宋_GB2312"/>
          <w:szCs w:val="21"/>
        </w:rPr>
        <w:t>U 盘）存储的可加密备份文件</w:t>
      </w:r>
      <w:r>
        <w:rPr>
          <w:rFonts w:hint="eastAsia" w:ascii="仿宋_GB2312" w:hAnsi="仿宋_GB2312" w:eastAsia="仿宋_GB2312" w:cs="仿宋_GB2312"/>
          <w:szCs w:val="21"/>
        </w:rPr>
        <w:t>。</w:t>
      </w:r>
    </w:p>
    <w:p w14:paraId="3DCC3F4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14:paraId="53785479">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19.备份投标文件的接收、修改与撤回</w:t>
      </w:r>
    </w:p>
    <w:p w14:paraId="304C614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19.1在投标截止时间后送达的备份文件，采购人和采购代理机构将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14:paraId="5388731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19.2采购人或者采购代理机构收到备份文件后，应当如实记载备份文件的送达时间和密封情况。</w:t>
      </w:r>
    </w:p>
    <w:p w14:paraId="734B54D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递交备份文件以后，如果投标人要进行修改或撤回投标，须提出书面申请并在投标截止时间前送达开标地点，投标人对备份文件的修改或撤回通知应按本须知规定编制、密封、标记。采购人和采购代理机构将予以接收，并视为备份文件的组成部分。否则，修改后的备份文件或撤回行为无效。</w:t>
      </w:r>
    </w:p>
    <w:p w14:paraId="7362C7A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19.4在投标截止时间之后，投标人不得对其备份文件做任何修改。</w:t>
      </w:r>
    </w:p>
    <w:p w14:paraId="3A01CE60">
      <w:pPr>
        <w:pStyle w:val="3"/>
        <w:rPr>
          <w:rFonts w:ascii="仿宋_GB2312" w:hAnsi="仿宋_GB2312" w:eastAsia="仿宋_GB2312" w:cs="仿宋_GB2312"/>
          <w:sz w:val="32"/>
          <w:szCs w:val="28"/>
        </w:rPr>
      </w:pPr>
      <w:bookmarkStart w:id="53" w:name="_Toc988_WPSOffice_Level2"/>
      <w:r>
        <w:rPr>
          <w:rFonts w:hint="eastAsia" w:ascii="仿宋_GB2312" w:hAnsi="仿宋_GB2312" w:eastAsia="仿宋_GB2312" w:cs="仿宋_GB2312"/>
          <w:sz w:val="32"/>
          <w:szCs w:val="28"/>
        </w:rPr>
        <w:t>六 开标及评标</w:t>
      </w:r>
      <w:bookmarkEnd w:id="53"/>
    </w:p>
    <w:p w14:paraId="13E74E2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14:paraId="4B6A5E7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w:t>
      </w:r>
    </w:p>
    <w:p w14:paraId="0B59FD6A">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14:paraId="192B159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20.2开标时，由采购代理机构宣读投标人名称、投标价格及招标文件规定的内容。对于投标人在投标截止时间前递交的投标声明，在开标时当众宣读，评标时有效。</w:t>
      </w:r>
    </w:p>
    <w:p w14:paraId="4F63BF59">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14:paraId="6F25317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20.3采购人或采购代理机构将对开标过程进行记录，由参加开标的相关工作人员签字确认，并存档备查。投标人未参加开标或未签字确认的，视同认可开标结果。</w:t>
      </w:r>
    </w:p>
    <w:p w14:paraId="52D926F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14:paraId="160D8F5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14:paraId="3D1B425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14:paraId="59BDC7C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14:paraId="14354EE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14:paraId="0261EC6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0A70A7D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7253200A">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0EF324C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14:paraId="191E0B1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14:paraId="47C55A7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14:paraId="1931AB84">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14:paraId="250BDF0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14:paraId="779E15D0">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14:paraId="29D9DEC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14:paraId="427F465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14:paraId="693E79B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14:paraId="357AAB0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14:paraId="65B1D6A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14:paraId="08F54C9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14:paraId="70CCF11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14:paraId="0BB4B81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23FC322D">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14:paraId="066729A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14:paraId="7D8669F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14:paraId="61A380C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14:paraId="1273A38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14:paraId="7888363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14:paraId="6AF1763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14:paraId="1257E8D1">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14:paraId="1674CBC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14:paraId="47B95EB3">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14:paraId="7B784E72">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14:paraId="73CABD9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324A28E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）未按照招标文件规定要求签署、盖章的；</w:t>
      </w:r>
    </w:p>
    <w:p w14:paraId="6CDDCEC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）投标人的报价超过了招标文件中规定的预算金额或者最高限价的；</w:t>
      </w:r>
    </w:p>
    <w:p w14:paraId="7ACB6D3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）不具备招标文件中规定的资格要求的；</w:t>
      </w:r>
    </w:p>
    <w:p w14:paraId="4F59E90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）不符合法律、法规和招标文件中规定的其他实质性要求的。</w:t>
      </w:r>
    </w:p>
    <w:p w14:paraId="3998F9B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）与其他投标人串通投标，或者与采购人串通投标；</w:t>
      </w:r>
    </w:p>
    <w:p w14:paraId="70EFD29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6</w:t>
      </w:r>
      <w:r>
        <w:rPr>
          <w:rFonts w:hint="eastAsia" w:ascii="仿宋_GB2312" w:hAnsi="仿宋_GB2312" w:eastAsia="仿宋_GB2312" w:cs="仿宋_GB2312"/>
          <w:szCs w:val="21"/>
        </w:rPr>
        <w:t>）评标委员会认为投标人的报价明显低于其他通过符合性审查投标人的报价，有可能影响履约的，且投标人未按照规定证明其报价合理性的；</w:t>
      </w:r>
    </w:p>
    <w:p w14:paraId="2BB5427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7</w:t>
      </w:r>
      <w:r>
        <w:rPr>
          <w:rFonts w:hint="eastAsia" w:ascii="仿宋_GB2312" w:hAnsi="仿宋_GB2312" w:eastAsia="仿宋_GB2312" w:cs="仿宋_GB2312"/>
          <w:szCs w:val="21"/>
        </w:rPr>
        <w:t>）投标文件含有采购人不能接受的附加条件的；</w:t>
      </w:r>
    </w:p>
    <w:p w14:paraId="6E80C36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8</w:t>
      </w:r>
      <w:r>
        <w:rPr>
          <w:rFonts w:hint="eastAsia" w:ascii="仿宋_GB2312" w:hAnsi="仿宋_GB2312" w:eastAsia="仿宋_GB2312" w:cs="仿宋_GB2312"/>
          <w:szCs w:val="21"/>
        </w:rPr>
        <w:t>）属于法律、法规、辽宁政府采购相关文件和通知及招标文件规定的其他投标无效情形。</w:t>
      </w:r>
    </w:p>
    <w:p w14:paraId="717E8293">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14:paraId="149D634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14:paraId="528F374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14:paraId="058A357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14:paraId="49F3E77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14:paraId="532471AA">
      <w:pPr>
        <w:adjustRightInd w:val="0"/>
        <w:snapToGrid w:val="0"/>
        <w:spacing w:line="360"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27.3根据《政府采购促进中小企业发展管理办法》（财库[20</w:t>
      </w:r>
      <w:r>
        <w:rPr>
          <w:rFonts w:ascii="仿宋_GB2312" w:hAnsi="仿宋_GB2312" w:eastAsia="仿宋_GB2312" w:cs="仿宋_GB2312"/>
          <w:color w:val="000000"/>
          <w:szCs w:val="21"/>
        </w:rPr>
        <w:t>20</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46</w:t>
      </w:r>
      <w:r>
        <w:rPr>
          <w:rFonts w:hint="eastAsia" w:ascii="仿宋_GB2312" w:hAnsi="仿宋_GB2312" w:eastAsia="仿宋_GB2312" w:cs="仿宋_GB2312"/>
          <w:color w:val="000000"/>
          <w:szCs w:val="21"/>
        </w:rPr>
        <w:t xml:space="preserve">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w:t>
      </w:r>
      <w:r>
        <w:rPr>
          <w:rFonts w:ascii="仿宋_GB2312" w:hAnsi="仿宋_GB2312" w:eastAsia="仿宋_GB2312" w:cs="仿宋_GB2312"/>
          <w:color w:val="000000"/>
          <w:szCs w:val="21"/>
        </w:rPr>
        <w:t>10</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0%后参与评审。具体详见第四章 评标方法。</w:t>
      </w:r>
    </w:p>
    <w:p w14:paraId="0EE34F11">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14:paraId="6F15BD6F">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14:paraId="01E00B2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14:paraId="7C17D7B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14:paraId="36F8AF3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14:paraId="3A52765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14:paraId="0937121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14:paraId="5173D8FF">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14:paraId="3F2F196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14:paraId="7494DE0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6439C88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14:paraId="478D125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14:paraId="3D15AAB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14:paraId="5D20A0C5">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14:paraId="5EFAE80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14:paraId="3D6D421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14:paraId="4C273987">
      <w:pPr>
        <w:pStyle w:val="3"/>
        <w:rPr>
          <w:rFonts w:ascii="仿宋_GB2312" w:hAnsi="仿宋_GB2312" w:eastAsia="仿宋_GB2312" w:cs="仿宋_GB2312"/>
          <w:sz w:val="32"/>
          <w:szCs w:val="28"/>
        </w:rPr>
      </w:pPr>
      <w:bookmarkStart w:id="54" w:name="_Toc4544_WPSOffice_Level2"/>
      <w:r>
        <w:rPr>
          <w:rFonts w:hint="eastAsia" w:ascii="仿宋_GB2312" w:hAnsi="仿宋_GB2312" w:eastAsia="仿宋_GB2312" w:cs="仿宋_GB2312"/>
          <w:sz w:val="32"/>
          <w:szCs w:val="28"/>
        </w:rPr>
        <w:t>七 确定中标</w:t>
      </w:r>
      <w:bookmarkEnd w:id="54"/>
    </w:p>
    <w:p w14:paraId="71D24176">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14:paraId="6AAFDA2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14:paraId="6AC5F0BD">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14:paraId="05547202">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14:paraId="7F3E923C">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14:paraId="3288E90B">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14:paraId="1DCD325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14:paraId="70EBA5C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14:paraId="707D9313">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14:paraId="46816E3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14:paraId="42949CC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3F30C9D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14:paraId="3ECDBF77">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14:paraId="1C1B442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14:paraId="6201D0F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35.2如果中标人没有按照上述履约保证金的规定执行，将视为拒绝签订合同并放弃中标资格。在此情况下，采购人可确定下一中标候选人为中标人，也可以重新开展采购活动。</w:t>
      </w:r>
    </w:p>
    <w:p w14:paraId="77A566C7">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14:paraId="1BA56A3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14:paraId="734F5C1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14:paraId="43773DC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14:paraId="5DA6AE2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14:paraId="744F455A">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14:paraId="7CC1C96F">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14:paraId="78AA9E1D">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14:paraId="23A2ED8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58C3D5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14:paraId="63677D66">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14:paraId="6A0D707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14:paraId="0FDBA6FC">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14:paraId="4487EEDF">
      <w:pPr>
        <w:adjustRightInd w:val="0"/>
        <w:snapToGrid w:val="0"/>
        <w:spacing w:line="360" w:lineRule="auto"/>
        <w:ind w:firstLine="420"/>
        <w:rPr>
          <w:rFonts w:ascii="仿宋_GB2312" w:hAnsi="仿宋_GB2312" w:eastAsia="仿宋_GB2312" w:cs="仿宋_GB2312"/>
          <w:b/>
        </w:rPr>
        <w:sectPr>
          <w:footerReference r:id="rId4" w:type="default"/>
          <w:pgSz w:w="11906" w:h="16838"/>
          <w:pgMar w:top="1440" w:right="1800" w:bottom="1440" w:left="1800" w:header="851" w:footer="992" w:gutter="0"/>
          <w:pgNumType w:start="1"/>
          <w:cols w:space="720" w:num="1"/>
          <w:docGrid w:type="linesAndChars" w:linePitch="312" w:charSpace="0"/>
        </w:sect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14:paraId="548FFD3B">
      <w:pPr>
        <w:pStyle w:val="2"/>
        <w:adjustRightInd w:val="0"/>
        <w:snapToGrid w:val="0"/>
        <w:spacing w:before="0" w:after="0"/>
        <w:rPr>
          <w:rFonts w:ascii="仿宋_GB2312" w:hAnsi="仿宋_GB2312" w:eastAsia="仿宋_GB2312" w:cs="仿宋_GB2312"/>
        </w:rPr>
      </w:pPr>
      <w:bookmarkStart w:id="55" w:name="_Toc17725_WPSOffice_Level1"/>
      <w:bookmarkStart w:id="56" w:name="_Toc6403"/>
      <w:r>
        <w:rPr>
          <w:rFonts w:hint="eastAsia" w:ascii="仿宋_GB2312" w:hAnsi="仿宋_GB2312" w:eastAsia="仿宋_GB2312" w:cs="仿宋_GB2312"/>
        </w:rPr>
        <w:t>第二章 投标文件内容及格式</w:t>
      </w:r>
      <w:bookmarkEnd w:id="55"/>
      <w:bookmarkEnd w:id="56"/>
    </w:p>
    <w:p w14:paraId="4C94DF4F">
      <w:pPr>
        <w:spacing w:before="159" w:beforeLines="50"/>
        <w:rPr>
          <w:rFonts w:ascii="仿宋_GB2312" w:hAnsi="仿宋_GB2312" w:eastAsia="仿宋_GB2312" w:cs="仿宋_GB2312"/>
          <w:b/>
          <w:sz w:val="24"/>
        </w:rPr>
      </w:pPr>
      <w:bookmarkStart w:id="57" w:name="投标文件内容及格式：Block"/>
      <w:bookmarkEnd w:id="57"/>
      <w:bookmarkStart w:id="58" w:name="sys_投标文件内容及格式：Block"/>
      <w:bookmarkEnd w:id="58"/>
      <w:bookmarkStart w:id="59" w:name="_Toc2481_WPSOffice_Level2"/>
      <w:bookmarkStart w:id="60" w:name="_Toc1538_WPSOffice_Level2"/>
      <w:r>
        <w:rPr>
          <w:rFonts w:hint="eastAsia" w:ascii="仿宋_GB2312" w:hAnsi="仿宋_GB2312" w:eastAsia="仿宋_GB2312" w:cs="仿宋_GB2312"/>
          <w:b/>
          <w:sz w:val="24"/>
        </w:rPr>
        <w:t>一、投标文件、备份文件的外封面、封口、封皮及目录</w:t>
      </w:r>
      <w:bookmarkEnd w:id="59"/>
      <w:bookmarkEnd w:id="60"/>
    </w:p>
    <w:tbl>
      <w:tblPr>
        <w:tblStyle w:val="15"/>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76"/>
        <w:gridCol w:w="742"/>
      </w:tblGrid>
      <w:tr w14:paraId="20FD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677" w:type="dxa"/>
            <w:noWrap w:val="0"/>
            <w:vAlign w:val="center"/>
          </w:tcPr>
          <w:p w14:paraId="3EAC3B39">
            <w:pPr>
              <w:keepNext w:val="0"/>
              <w:keepLines w:val="0"/>
              <w:widowControl/>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76" w:type="dxa"/>
            <w:noWrap w:val="0"/>
            <w:vAlign w:val="center"/>
          </w:tcPr>
          <w:p w14:paraId="32E68B33">
            <w:pPr>
              <w:keepNext w:val="0"/>
              <w:keepLines w:val="0"/>
              <w:widowControl/>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内容</w:t>
            </w:r>
          </w:p>
        </w:tc>
        <w:tc>
          <w:tcPr>
            <w:tcW w:w="742" w:type="dxa"/>
            <w:noWrap w:val="0"/>
            <w:vAlign w:val="center"/>
          </w:tcPr>
          <w:p w14:paraId="643EF76E">
            <w:pPr>
              <w:keepNext w:val="0"/>
              <w:keepLines w:val="0"/>
              <w:widowControl/>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5BAC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noWrap w:val="0"/>
            <w:vAlign w:val="center"/>
          </w:tcPr>
          <w:p w14:paraId="69795E24">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76" w:type="dxa"/>
            <w:noWrap w:val="0"/>
            <w:vAlign w:val="center"/>
          </w:tcPr>
          <w:p w14:paraId="1F12C102">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b/>
                <w:kern w:val="0"/>
                <w:szCs w:val="21"/>
              </w:rPr>
            </w:pPr>
            <w:r>
              <w:rPr>
                <w:rFonts w:hint="eastAsia" w:ascii="仿宋_GB2312" w:hAnsi="仿宋_GB2312" w:eastAsia="仿宋_GB2312" w:cs="仿宋_GB2312"/>
                <w:kern w:val="0"/>
                <w:szCs w:val="21"/>
              </w:rPr>
              <w:t>备份文件外封面及封口</w:t>
            </w:r>
          </w:p>
        </w:tc>
        <w:tc>
          <w:tcPr>
            <w:tcW w:w="742" w:type="dxa"/>
            <w:noWrap w:val="0"/>
            <w:vAlign w:val="center"/>
          </w:tcPr>
          <w:p w14:paraId="667F7C57">
            <w:pPr>
              <w:keepNext w:val="0"/>
              <w:keepLines w:val="0"/>
              <w:widowControl/>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14:paraId="10FA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22F02A00">
            <w:pPr>
              <w:keepNext w:val="0"/>
              <w:keepLines w:val="0"/>
              <w:widowControl/>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76" w:type="dxa"/>
            <w:noWrap w:val="0"/>
            <w:vAlign w:val="center"/>
          </w:tcPr>
          <w:p w14:paraId="713D1C28">
            <w:pPr>
              <w:keepNext w:val="0"/>
              <w:keepLines w:val="0"/>
              <w:widowControl/>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742" w:type="dxa"/>
            <w:noWrap w:val="0"/>
            <w:vAlign w:val="center"/>
          </w:tcPr>
          <w:p w14:paraId="5AF34A12">
            <w:pPr>
              <w:keepNext w:val="0"/>
              <w:keepLines w:val="0"/>
              <w:widowControl/>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14:paraId="6755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2EA872A2">
            <w:pPr>
              <w:keepNext w:val="0"/>
              <w:keepLines w:val="0"/>
              <w:widowControl/>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76" w:type="dxa"/>
            <w:noWrap w:val="0"/>
            <w:vAlign w:val="center"/>
          </w:tcPr>
          <w:p w14:paraId="47C3605C">
            <w:pPr>
              <w:keepNext w:val="0"/>
              <w:keepLines w:val="0"/>
              <w:widowControl/>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742" w:type="dxa"/>
            <w:noWrap w:val="0"/>
            <w:vAlign w:val="center"/>
          </w:tcPr>
          <w:p w14:paraId="5E10C398">
            <w:pPr>
              <w:keepNext w:val="0"/>
              <w:keepLines w:val="0"/>
              <w:widowControl/>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14:paraId="34309C39">
      <w:pPr>
        <w:snapToGrid w:val="0"/>
        <w:spacing w:before="159" w:beforeLines="50"/>
        <w:rPr>
          <w:rFonts w:ascii="仿宋_GB2312" w:hAnsi="仿宋_GB2312" w:eastAsia="仿宋_GB2312" w:cs="仿宋_GB2312"/>
          <w:b/>
          <w:sz w:val="24"/>
        </w:rPr>
      </w:pPr>
      <w:bookmarkStart w:id="61" w:name="_Toc31052_WPSOffice_Level2"/>
      <w:bookmarkStart w:id="62" w:name="_Toc1266_WPSOffice_Level2"/>
      <w:r>
        <w:rPr>
          <w:rFonts w:hint="eastAsia" w:ascii="仿宋_GB2312" w:hAnsi="仿宋_GB2312" w:eastAsia="仿宋_GB2312" w:cs="仿宋_GB2312"/>
          <w:b/>
          <w:sz w:val="24"/>
        </w:rPr>
        <w:t>二、资格证明材料</w:t>
      </w:r>
      <w:bookmarkEnd w:id="61"/>
      <w:bookmarkEnd w:id="62"/>
      <w:r>
        <w:rPr>
          <w:rFonts w:hint="eastAsia" w:ascii="仿宋_GB2312" w:hAnsi="仿宋_GB2312" w:eastAsia="仿宋_GB2312" w:cs="仿宋_GB2312"/>
          <w:b/>
          <w:sz w:val="24"/>
        </w:rPr>
        <w:t>（有一项不符合要求，不能进入下一阶段评审）</w:t>
      </w:r>
    </w:p>
    <w:tbl>
      <w:tblPr>
        <w:tblStyle w:val="15"/>
        <w:tblW w:w="8418" w:type="dxa"/>
        <w:jc w:val="center"/>
        <w:tblLayout w:type="fixed"/>
        <w:tblCellMar>
          <w:top w:w="0" w:type="dxa"/>
          <w:left w:w="0" w:type="dxa"/>
          <w:bottom w:w="0" w:type="dxa"/>
          <w:right w:w="0" w:type="dxa"/>
        </w:tblCellMar>
      </w:tblPr>
      <w:tblGrid>
        <w:gridCol w:w="671"/>
        <w:gridCol w:w="6992"/>
        <w:gridCol w:w="755"/>
      </w:tblGrid>
      <w:tr w14:paraId="42EBAA1F">
        <w:tblPrEx>
          <w:tblCellMar>
            <w:top w:w="0" w:type="dxa"/>
            <w:left w:w="0" w:type="dxa"/>
            <w:bottom w:w="0" w:type="dxa"/>
            <w:right w:w="0" w:type="dxa"/>
          </w:tblCellMar>
        </w:tblPrEx>
        <w:trPr>
          <w:trHeight w:val="567" w:hRule="atLeast"/>
          <w:tblHeader/>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02777A">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bookmarkStart w:id="63" w:name="资格性证明材料：Document"/>
            <w:bookmarkStart w:id="64" w:name="sys_资格性证明材料：Document"/>
            <w:r>
              <w:rPr>
                <w:rFonts w:hint="eastAsia" w:ascii="仿宋_GB2312" w:hAnsi="仿宋_GB2312" w:eastAsia="仿宋_GB2312" w:cs="仿宋_GB2312"/>
                <w:szCs w:val="21"/>
              </w:rPr>
              <w:t>序号</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A31665">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6215C6">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格式</w:t>
            </w:r>
          </w:p>
        </w:tc>
      </w:tr>
      <w:tr w14:paraId="46143152">
        <w:tblPrEx>
          <w:tblCellMar>
            <w:top w:w="0" w:type="dxa"/>
            <w:left w:w="0" w:type="dxa"/>
            <w:bottom w:w="0" w:type="dxa"/>
            <w:right w:w="0" w:type="dxa"/>
          </w:tblCellMar>
        </w:tblPrEx>
        <w:trPr>
          <w:trHeight w:val="567"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402EEF">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1</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E0F209">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38CBB8">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r>
      <w:tr w14:paraId="770F7714">
        <w:tblPrEx>
          <w:tblCellMar>
            <w:top w:w="0" w:type="dxa"/>
            <w:left w:w="0" w:type="dxa"/>
            <w:bottom w:w="0" w:type="dxa"/>
            <w:right w:w="0" w:type="dxa"/>
          </w:tblCellMar>
        </w:tblPrEx>
        <w:trPr>
          <w:trHeight w:val="567"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900DA1">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2</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EAC60D">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E94741">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r>
      <w:tr w14:paraId="0EA0B4A7">
        <w:tblPrEx>
          <w:tblCellMar>
            <w:top w:w="0" w:type="dxa"/>
            <w:left w:w="0" w:type="dxa"/>
            <w:bottom w:w="0" w:type="dxa"/>
            <w:right w:w="0" w:type="dxa"/>
          </w:tblCellMar>
        </w:tblPrEx>
        <w:trPr>
          <w:trHeight w:val="567"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344A11">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3</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3AD727">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AD4E8B">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r>
      <w:tr w14:paraId="762BFE46">
        <w:tblPrEx>
          <w:tblCellMar>
            <w:top w:w="0" w:type="dxa"/>
            <w:left w:w="0" w:type="dxa"/>
            <w:bottom w:w="0" w:type="dxa"/>
            <w:right w:w="0" w:type="dxa"/>
          </w:tblCellMar>
        </w:tblPrEx>
        <w:trPr>
          <w:trHeight w:val="567"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21F530">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4</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AC9C73">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E0210A">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4</w:t>
            </w:r>
          </w:p>
        </w:tc>
      </w:tr>
      <w:tr w14:paraId="6817B8C0">
        <w:tblPrEx>
          <w:tblCellMar>
            <w:top w:w="0" w:type="dxa"/>
            <w:left w:w="0" w:type="dxa"/>
            <w:bottom w:w="0" w:type="dxa"/>
            <w:right w:w="0" w:type="dxa"/>
          </w:tblCellMar>
        </w:tblPrEx>
        <w:trPr>
          <w:trHeight w:val="567"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672763">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5</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0C11AA">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6BD8DC">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5</w:t>
            </w:r>
          </w:p>
        </w:tc>
      </w:tr>
      <w:tr w14:paraId="6F409438">
        <w:tblPrEx>
          <w:tblCellMar>
            <w:top w:w="0" w:type="dxa"/>
            <w:left w:w="0" w:type="dxa"/>
            <w:bottom w:w="0" w:type="dxa"/>
            <w:right w:w="0" w:type="dxa"/>
          </w:tblCellMar>
        </w:tblPrEx>
        <w:trPr>
          <w:trHeight w:val="567"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89BF86">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6</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6AECA4">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0E7721">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6</w:t>
            </w:r>
          </w:p>
        </w:tc>
      </w:tr>
      <w:tr w14:paraId="4D5DF0BC">
        <w:tblPrEx>
          <w:tblCellMar>
            <w:top w:w="0" w:type="dxa"/>
            <w:left w:w="0" w:type="dxa"/>
            <w:bottom w:w="0" w:type="dxa"/>
            <w:right w:w="0" w:type="dxa"/>
          </w:tblCellMar>
        </w:tblPrEx>
        <w:trPr>
          <w:trHeight w:val="567"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C7424D">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7</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7F2F30">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14:paraId="1987DFA3">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（注：依法免税的投标人，应提供相关证明材料，包括相关法规要求原文及加盖单位公章的情况说明）</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14E017">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r>
      <w:tr w14:paraId="51C756FE">
        <w:tblPrEx>
          <w:tblCellMar>
            <w:top w:w="0" w:type="dxa"/>
            <w:left w:w="0" w:type="dxa"/>
            <w:bottom w:w="0" w:type="dxa"/>
            <w:right w:w="0" w:type="dxa"/>
          </w:tblCellMar>
        </w:tblPrEx>
        <w:trPr>
          <w:trHeight w:val="567"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71409C">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8</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1DFD3C">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开标时间前六个月内任一个月的依法缴纳社会保障资金的缴款凭据复印件（注：依法不需要缴纳社会保障资金的投标人，应提供相关证明材料，包括相关法规要求原文及加盖单位公章的情况说明）</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7F5942">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r>
      <w:tr w14:paraId="5A5803BD">
        <w:tblPrEx>
          <w:tblCellMar>
            <w:top w:w="0" w:type="dxa"/>
            <w:left w:w="0" w:type="dxa"/>
            <w:bottom w:w="0" w:type="dxa"/>
            <w:right w:w="0" w:type="dxa"/>
          </w:tblCellMar>
        </w:tblPrEx>
        <w:trPr>
          <w:trHeight w:val="567"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671DFD">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9</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E39100">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224294">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7</w:t>
            </w:r>
          </w:p>
        </w:tc>
      </w:tr>
      <w:tr w14:paraId="500DDD99">
        <w:tblPrEx>
          <w:tblCellMar>
            <w:top w:w="0" w:type="dxa"/>
            <w:left w:w="0" w:type="dxa"/>
            <w:bottom w:w="0" w:type="dxa"/>
            <w:right w:w="0" w:type="dxa"/>
          </w:tblCellMar>
        </w:tblPrEx>
        <w:trPr>
          <w:trHeight w:val="567"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83A959">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10</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474E49">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F0B033">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8</w:t>
            </w:r>
          </w:p>
        </w:tc>
      </w:tr>
      <w:tr w14:paraId="61B2AB06">
        <w:tblPrEx>
          <w:tblCellMar>
            <w:top w:w="0" w:type="dxa"/>
            <w:left w:w="0" w:type="dxa"/>
            <w:bottom w:w="0" w:type="dxa"/>
            <w:right w:w="0" w:type="dxa"/>
          </w:tblCellMar>
        </w:tblPrEx>
        <w:trPr>
          <w:trHeight w:val="567"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0C0B48">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1</w:t>
            </w:r>
            <w:r>
              <w:rPr>
                <w:rFonts w:hint="default" w:ascii="仿宋_GB2312" w:hAnsi="仿宋_GB2312" w:eastAsia="仿宋_GB2312" w:cs="仿宋_GB2312"/>
                <w:szCs w:val="21"/>
              </w:rPr>
              <w:t>1</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F41855">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其它资格证明文件：</w:t>
            </w:r>
            <w:r>
              <w:rPr>
                <w:rFonts w:hint="eastAsia" w:ascii="仿宋_GB2312" w:hAnsi="仿宋_GB2312" w:eastAsia="仿宋_GB2312" w:cs="仿宋_GB2312"/>
                <w:color w:val="000000"/>
                <w:szCs w:val="21"/>
              </w:rPr>
              <w:t>无</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00540D">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r>
      <w:tr w14:paraId="3AD2C71D">
        <w:tblPrEx>
          <w:tblCellMar>
            <w:top w:w="0" w:type="dxa"/>
            <w:left w:w="0" w:type="dxa"/>
            <w:bottom w:w="0" w:type="dxa"/>
            <w:right w:w="0"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B238AB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default" w:ascii="仿宋_GB2312" w:hAnsi="仿宋_GB2312" w:eastAsia="仿宋_GB2312" w:cs="仿宋_GB2312"/>
                <w:szCs w:val="21"/>
              </w:rPr>
              <w:t>2</w:t>
            </w:r>
          </w:p>
        </w:tc>
        <w:tc>
          <w:tcPr>
            <w:tcW w:w="6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C49BA6E">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Calibri" w:eastAsia="仿宋_GB2312" w:cs="Times New Roman"/>
              </w:rPr>
              <w:t>中小企业声明函（</w:t>
            </w:r>
            <w:bookmarkStart w:id="65" w:name="_Hlk95051339"/>
            <w:r>
              <w:rPr>
                <w:rFonts w:hint="eastAsia" w:ascii="仿宋_GB2312" w:hAnsi="Calibri" w:eastAsia="仿宋_GB2312" w:cs="Times New Roman"/>
              </w:rPr>
              <w:t>监狱企业或残疾人福利性单位</w:t>
            </w:r>
            <w:bookmarkEnd w:id="65"/>
            <w:r>
              <w:rPr>
                <w:rFonts w:hint="eastAsia" w:ascii="仿宋_GB2312" w:hAnsi="Calibri" w:eastAsia="仿宋_GB2312" w:cs="Times New Roman"/>
              </w:rPr>
              <w:t>不需要提供）</w:t>
            </w:r>
          </w:p>
        </w:tc>
        <w:tc>
          <w:tcPr>
            <w:tcW w:w="7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76A0BB">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Calibri" w:eastAsia="仿宋_GB2312" w:cs="Times New Roman"/>
              </w:rPr>
              <w:t>9</w:t>
            </w:r>
          </w:p>
        </w:tc>
      </w:tr>
      <w:tr w14:paraId="3B8FA9EF">
        <w:tblPrEx>
          <w:tblCellMar>
            <w:top w:w="0" w:type="dxa"/>
            <w:left w:w="0" w:type="dxa"/>
            <w:bottom w:w="0" w:type="dxa"/>
            <w:right w:w="0"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C44FEB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default" w:ascii="仿宋_GB2312" w:hAnsi="仿宋_GB2312" w:eastAsia="仿宋_GB2312" w:cs="仿宋_GB2312"/>
                <w:szCs w:val="21"/>
              </w:rPr>
              <w:t>3</w:t>
            </w:r>
          </w:p>
        </w:tc>
        <w:tc>
          <w:tcPr>
            <w:tcW w:w="6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079BCB">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监狱企业证明文件 （监狱企业需提供）</w:t>
            </w:r>
          </w:p>
        </w:tc>
        <w:tc>
          <w:tcPr>
            <w:tcW w:w="7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B365B6">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r>
      <w:tr w14:paraId="66A4027D">
        <w:tblPrEx>
          <w:tblCellMar>
            <w:top w:w="0" w:type="dxa"/>
            <w:left w:w="0" w:type="dxa"/>
            <w:bottom w:w="0" w:type="dxa"/>
            <w:right w:w="0"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9A4A9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default" w:ascii="仿宋_GB2312" w:hAnsi="仿宋_GB2312" w:eastAsia="仿宋_GB2312" w:cs="仿宋_GB2312"/>
                <w:szCs w:val="21"/>
              </w:rPr>
              <w:t>4</w:t>
            </w:r>
          </w:p>
        </w:tc>
        <w:tc>
          <w:tcPr>
            <w:tcW w:w="6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DA2B0CE">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t>残疾人福利性单位声明函 （残疾人福利性单位需提供）</w:t>
            </w:r>
          </w:p>
        </w:tc>
        <w:tc>
          <w:tcPr>
            <w:tcW w:w="7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F29B57">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Calibri" w:eastAsia="仿宋_GB2312" w:cs="Times New Roman"/>
              </w:rPr>
              <w:t>1</w:t>
            </w:r>
            <w:r>
              <w:rPr>
                <w:rFonts w:hint="default" w:ascii="仿宋_GB2312" w:hAnsi="Calibri" w:eastAsia="仿宋_GB2312" w:cs="Times New Roman"/>
              </w:rPr>
              <w:t>0</w:t>
            </w:r>
          </w:p>
        </w:tc>
      </w:tr>
      <w:tr w14:paraId="38F0239E">
        <w:tblPrEx>
          <w:tblCellMar>
            <w:top w:w="0" w:type="dxa"/>
            <w:left w:w="0" w:type="dxa"/>
            <w:bottom w:w="0" w:type="dxa"/>
            <w:right w:w="0" w:type="dxa"/>
          </w:tblCellMar>
        </w:tblPrEx>
        <w:trPr>
          <w:trHeight w:val="567" w:hRule="atLeast"/>
          <w:jc w:val="center"/>
        </w:trPr>
        <w:tc>
          <w:tcPr>
            <w:tcW w:w="671"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6827CA">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1</w:t>
            </w:r>
            <w:r>
              <w:rPr>
                <w:rFonts w:hint="default" w:ascii="仿宋_GB2312" w:hAnsi="仿宋_GB2312" w:eastAsia="仿宋_GB2312" w:cs="仿宋_GB2312"/>
                <w:szCs w:val="21"/>
              </w:rPr>
              <w:t>5</w:t>
            </w:r>
          </w:p>
        </w:tc>
        <w:tc>
          <w:tcPr>
            <w:tcW w:w="6992"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B0810C">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信用记录（采购代理机构将在招标文件规定的审查期间内进行查询，供应商不需提供。）</w:t>
            </w:r>
          </w:p>
        </w:tc>
        <w:tc>
          <w:tcPr>
            <w:tcW w:w="755"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C36878">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r>
    </w:tbl>
    <w:p w14:paraId="45AFB2A5">
      <w:pPr>
        <w:snapToGrid w:val="0"/>
        <w:spacing w:before="159" w:beforeLines="50"/>
        <w:rPr>
          <w:rFonts w:ascii="仿宋_GB2312" w:hAnsi="仿宋_GB2312" w:eastAsia="仿宋_GB2312" w:cs="仿宋_GB2312"/>
          <w:b/>
          <w:sz w:val="24"/>
        </w:rPr>
      </w:pPr>
      <w:bookmarkStart w:id="66" w:name="_Toc25206_WPSOffice_Level2"/>
      <w:bookmarkStart w:id="67" w:name="_Toc22359_WPSOffice_Level2"/>
    </w:p>
    <w:p w14:paraId="29911265">
      <w:pPr>
        <w:snapToGrid w:val="0"/>
        <w:spacing w:before="159" w:beforeLines="5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66"/>
      <w:bookmarkEnd w:id="67"/>
      <w:r>
        <w:rPr>
          <w:rFonts w:hint="eastAsia" w:ascii="仿宋_GB2312" w:hAnsi="仿宋_GB2312" w:eastAsia="仿宋_GB2312" w:cs="仿宋_GB2312"/>
          <w:b/>
          <w:sz w:val="24"/>
        </w:rPr>
        <w:t>（有一项不符合要求，不能进入下一阶段评审）</w:t>
      </w:r>
    </w:p>
    <w:bookmarkEnd w:id="63"/>
    <w:bookmarkEnd w:id="64"/>
    <w:tbl>
      <w:tblPr>
        <w:tblStyle w:val="15"/>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986"/>
        <w:gridCol w:w="756"/>
      </w:tblGrid>
      <w:tr w14:paraId="3E1C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667" w:type="dxa"/>
            <w:noWrap w:val="0"/>
            <w:vAlign w:val="center"/>
          </w:tcPr>
          <w:p w14:paraId="4F516850">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86" w:type="dxa"/>
            <w:noWrap w:val="0"/>
            <w:vAlign w:val="center"/>
          </w:tcPr>
          <w:p w14:paraId="0F4A2D0C">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756" w:type="dxa"/>
            <w:noWrap w:val="0"/>
            <w:vAlign w:val="center"/>
          </w:tcPr>
          <w:p w14:paraId="7A1FF336">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50B1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1FB7237C">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86" w:type="dxa"/>
            <w:noWrap w:val="0"/>
            <w:vAlign w:val="center"/>
          </w:tcPr>
          <w:p w14:paraId="05C01105">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tc>
          <w:tcPr>
            <w:tcW w:w="756" w:type="dxa"/>
            <w:noWrap w:val="0"/>
            <w:vAlign w:val="center"/>
          </w:tcPr>
          <w:p w14:paraId="11B97FD0">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hint="default" w:ascii="仿宋_GB2312" w:hAnsi="仿宋_GB2312" w:eastAsia="仿宋_GB2312" w:cs="仿宋_GB2312"/>
                <w:kern w:val="0"/>
                <w:szCs w:val="21"/>
              </w:rPr>
              <w:t>1</w:t>
            </w:r>
          </w:p>
        </w:tc>
      </w:tr>
      <w:tr w14:paraId="5750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07CE0EF9">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w:t>
            </w:r>
          </w:p>
        </w:tc>
        <w:tc>
          <w:tcPr>
            <w:tcW w:w="6986" w:type="dxa"/>
            <w:noWrap w:val="0"/>
            <w:vAlign w:val="center"/>
          </w:tcPr>
          <w:p w14:paraId="1BB29A73">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tc>
          <w:tcPr>
            <w:tcW w:w="756" w:type="dxa"/>
            <w:noWrap w:val="0"/>
            <w:vAlign w:val="center"/>
          </w:tcPr>
          <w:p w14:paraId="2625DCFF">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hint="default" w:ascii="仿宋_GB2312" w:hAnsi="仿宋_GB2312" w:eastAsia="仿宋_GB2312" w:cs="仿宋_GB2312"/>
                <w:kern w:val="0"/>
                <w:szCs w:val="21"/>
              </w:rPr>
              <w:t>2</w:t>
            </w:r>
          </w:p>
        </w:tc>
      </w:tr>
      <w:tr w14:paraId="1AA7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073866E8">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w:t>
            </w:r>
          </w:p>
        </w:tc>
        <w:tc>
          <w:tcPr>
            <w:tcW w:w="6986" w:type="dxa"/>
            <w:noWrap w:val="0"/>
            <w:vAlign w:val="center"/>
          </w:tcPr>
          <w:p w14:paraId="5FE7AEC3">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tc>
          <w:tcPr>
            <w:tcW w:w="756" w:type="dxa"/>
            <w:noWrap w:val="0"/>
            <w:vAlign w:val="center"/>
          </w:tcPr>
          <w:p w14:paraId="7EF4226E">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hint="default" w:ascii="仿宋_GB2312" w:hAnsi="仿宋_GB2312" w:eastAsia="仿宋_GB2312" w:cs="仿宋_GB2312"/>
                <w:kern w:val="0"/>
                <w:szCs w:val="21"/>
              </w:rPr>
              <w:t>3</w:t>
            </w:r>
          </w:p>
        </w:tc>
      </w:tr>
      <w:tr w14:paraId="4B5F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78B9E816">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4</w:t>
            </w:r>
          </w:p>
        </w:tc>
        <w:tc>
          <w:tcPr>
            <w:tcW w:w="6986" w:type="dxa"/>
            <w:noWrap w:val="0"/>
            <w:vAlign w:val="center"/>
          </w:tcPr>
          <w:p w14:paraId="1ADA1EEF">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tc>
          <w:tcPr>
            <w:tcW w:w="756" w:type="dxa"/>
            <w:noWrap w:val="0"/>
            <w:vAlign w:val="center"/>
          </w:tcPr>
          <w:p w14:paraId="7431863B">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hint="default" w:ascii="仿宋_GB2312" w:hAnsi="仿宋_GB2312" w:eastAsia="仿宋_GB2312" w:cs="仿宋_GB2312"/>
                <w:kern w:val="0"/>
                <w:szCs w:val="21"/>
              </w:rPr>
              <w:t>4</w:t>
            </w:r>
          </w:p>
        </w:tc>
      </w:tr>
      <w:tr w14:paraId="4D21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365A196E">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5</w:t>
            </w:r>
          </w:p>
        </w:tc>
        <w:tc>
          <w:tcPr>
            <w:tcW w:w="6986" w:type="dxa"/>
            <w:noWrap w:val="0"/>
            <w:vAlign w:val="center"/>
          </w:tcPr>
          <w:p w14:paraId="6C67F486">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tc>
          <w:tcPr>
            <w:tcW w:w="756" w:type="dxa"/>
            <w:noWrap w:val="0"/>
            <w:vAlign w:val="center"/>
          </w:tcPr>
          <w:p w14:paraId="405801D5">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hint="default" w:ascii="仿宋_GB2312" w:hAnsi="仿宋_GB2312" w:eastAsia="仿宋_GB2312" w:cs="仿宋_GB2312"/>
                <w:kern w:val="0"/>
                <w:szCs w:val="21"/>
              </w:rPr>
              <w:t>5</w:t>
            </w:r>
          </w:p>
        </w:tc>
      </w:tr>
      <w:tr w14:paraId="202E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0C99A4C8">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6</w:t>
            </w:r>
          </w:p>
        </w:tc>
        <w:tc>
          <w:tcPr>
            <w:tcW w:w="6986" w:type="dxa"/>
            <w:noWrap w:val="0"/>
            <w:vAlign w:val="center"/>
          </w:tcPr>
          <w:p w14:paraId="44182E7A">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tc>
          <w:tcPr>
            <w:tcW w:w="756" w:type="dxa"/>
            <w:noWrap w:val="0"/>
            <w:vAlign w:val="center"/>
          </w:tcPr>
          <w:p w14:paraId="6E75B7CA">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hint="default" w:ascii="仿宋_GB2312" w:hAnsi="仿宋_GB2312" w:eastAsia="仿宋_GB2312" w:cs="仿宋_GB2312"/>
                <w:kern w:val="0"/>
                <w:szCs w:val="21"/>
              </w:rPr>
              <w:t>6</w:t>
            </w:r>
          </w:p>
        </w:tc>
      </w:tr>
      <w:tr w14:paraId="7A39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tcBorders>
              <w:top w:val="single" w:color="000000" w:sz="4" w:space="0"/>
              <w:left w:val="single" w:color="000000" w:sz="4" w:space="0"/>
              <w:bottom w:val="single" w:color="auto" w:sz="4" w:space="0"/>
              <w:right w:val="single" w:color="000000" w:sz="4" w:space="0"/>
            </w:tcBorders>
            <w:noWrap w:val="0"/>
            <w:vAlign w:val="center"/>
          </w:tcPr>
          <w:p w14:paraId="4B4438E6">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szCs w:val="21"/>
              </w:rPr>
              <w:t>7</w:t>
            </w:r>
          </w:p>
        </w:tc>
        <w:tc>
          <w:tcPr>
            <w:tcW w:w="6986" w:type="dxa"/>
            <w:tcBorders>
              <w:top w:val="single" w:color="000000" w:sz="4" w:space="0"/>
              <w:left w:val="single" w:color="000000" w:sz="4" w:space="0"/>
              <w:bottom w:val="single" w:color="auto" w:sz="4" w:space="0"/>
              <w:right w:val="single" w:color="000000" w:sz="4" w:space="0"/>
            </w:tcBorders>
            <w:noWrap w:val="0"/>
            <w:vAlign w:val="center"/>
          </w:tcPr>
          <w:p w14:paraId="7ADE87D2">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szCs w:val="21"/>
              </w:rPr>
              <w:t>备份文件与电子评审系统中上传的投标文件内容、格式一致的承诺函</w:t>
            </w:r>
          </w:p>
        </w:tc>
        <w:tc>
          <w:tcPr>
            <w:tcW w:w="756" w:type="dxa"/>
            <w:tcBorders>
              <w:top w:val="single" w:color="000000" w:sz="4" w:space="0"/>
              <w:left w:val="single" w:color="000000" w:sz="4" w:space="0"/>
              <w:bottom w:val="single" w:color="auto" w:sz="4" w:space="0"/>
              <w:right w:val="single" w:color="000000" w:sz="4" w:space="0"/>
            </w:tcBorders>
            <w:noWrap w:val="0"/>
            <w:vAlign w:val="center"/>
          </w:tcPr>
          <w:p w14:paraId="2371C89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Cs w:val="21"/>
              </w:rPr>
            </w:pPr>
            <w:r>
              <w:rPr>
                <w:rFonts w:hint="default" w:ascii="仿宋_GB2312" w:hAnsi="仿宋_GB2312" w:eastAsia="仿宋_GB2312" w:cs="仿宋_GB2312"/>
                <w:szCs w:val="21"/>
              </w:rPr>
              <w:t>17</w:t>
            </w:r>
          </w:p>
        </w:tc>
      </w:tr>
      <w:tr w14:paraId="78F7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67" w:type="dxa"/>
            <w:noWrap w:val="0"/>
            <w:vAlign w:val="center"/>
          </w:tcPr>
          <w:p w14:paraId="7EB29427">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8</w:t>
            </w:r>
          </w:p>
        </w:tc>
        <w:tc>
          <w:tcPr>
            <w:tcW w:w="6986" w:type="dxa"/>
            <w:noWrap w:val="0"/>
            <w:vAlign w:val="center"/>
          </w:tcPr>
          <w:p w14:paraId="5F6914BF">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其他符合性证明材料：</w:t>
            </w:r>
          </w:p>
          <w:p w14:paraId="0C280597">
            <w:pPr>
              <w:keepNext w:val="0"/>
              <w:keepLines w:val="0"/>
              <w:suppressLineNumbers w:val="0"/>
              <w:adjustRightInd w:val="0"/>
              <w:snapToGrid w:val="0"/>
              <w:spacing w:before="0" w:beforeAutospacing="0" w:after="0" w:afterAutospacing="0"/>
              <w:ind w:left="0" w:right="0" w:firstLine="420" w:firstLineChars="200"/>
              <w:rPr>
                <w:rFonts w:hint="default" w:ascii="仿宋_GB2312" w:hAnsi="仿宋_GB2312" w:eastAsia="仿宋_GB2312" w:cs="仿宋_GB2312"/>
                <w:color w:val="000000"/>
                <w:kern w:val="0"/>
                <w:szCs w:val="21"/>
              </w:rPr>
            </w:pPr>
            <w:r>
              <w:rPr>
                <w:rFonts w:hint="default"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货物主要技术指标和性能的详细说明（产品技术说明书、技术白皮书、产品彩页等文字资料、图纸和数据均可）。</w:t>
            </w:r>
          </w:p>
          <w:p w14:paraId="62E5E6F7">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w:t>
            </w:r>
            <w:r>
              <w:rPr>
                <w:rFonts w:hint="default" w:ascii="仿宋_GB2312" w:hAnsi="仿宋_GB2312" w:eastAsia="仿宋_GB2312" w:cs="仿宋_GB2312"/>
                <w:color w:val="000000"/>
                <w:kern w:val="0"/>
                <w:szCs w:val="21"/>
              </w:rPr>
              <w:t xml:space="preserve">   2.</w:t>
            </w:r>
            <w:r>
              <w:rPr>
                <w:rFonts w:hint="eastAsia" w:ascii="仿宋_GB2312" w:hAnsi="仿宋_GB2312" w:eastAsia="仿宋_GB2312" w:cs="仿宋_GB2312"/>
                <w:color w:val="000000"/>
                <w:kern w:val="0"/>
                <w:szCs w:val="21"/>
              </w:rPr>
              <w:t>提供所投产品的检测报告。（开标时提供检测报告原件或网址链接和网页截图。）</w:t>
            </w:r>
          </w:p>
        </w:tc>
        <w:tc>
          <w:tcPr>
            <w:tcW w:w="756" w:type="dxa"/>
            <w:noWrap w:val="0"/>
            <w:vAlign w:val="center"/>
          </w:tcPr>
          <w:p w14:paraId="79618E35">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p>
        </w:tc>
      </w:tr>
    </w:tbl>
    <w:p w14:paraId="27D57D19">
      <w:pPr>
        <w:snapToGrid w:val="0"/>
        <w:spacing w:before="159" w:beforeLines="50"/>
        <w:rPr>
          <w:rFonts w:ascii="仿宋_GB2312" w:hAnsi="仿宋_GB2312" w:eastAsia="仿宋_GB2312" w:cs="仿宋_GB2312"/>
          <w:b/>
          <w:sz w:val="24"/>
        </w:rPr>
      </w:pPr>
      <w:bookmarkStart w:id="68" w:name="_Toc24432_WPSOffice_Level2"/>
      <w:bookmarkStart w:id="69" w:name="_Toc27769_WPSOffice_Level2"/>
      <w:r>
        <w:rPr>
          <w:rFonts w:hint="eastAsia" w:ascii="仿宋_GB2312" w:hAnsi="仿宋_GB2312" w:eastAsia="仿宋_GB2312" w:cs="仿宋_GB2312"/>
          <w:b/>
          <w:sz w:val="24"/>
        </w:rPr>
        <w:t>四、其他材料</w:t>
      </w:r>
      <w:bookmarkEnd w:id="68"/>
      <w:bookmarkEnd w:id="69"/>
      <w:r>
        <w:rPr>
          <w:rFonts w:hint="eastAsia" w:ascii="仿宋_GB2312" w:hAnsi="仿宋_GB2312" w:eastAsia="仿宋_GB2312" w:cs="仿宋_GB2312"/>
          <w:b/>
          <w:sz w:val="24"/>
        </w:rPr>
        <w:t>（如有，请提供；如未提供，投标文件不作无效处理）</w:t>
      </w:r>
    </w:p>
    <w:tbl>
      <w:tblPr>
        <w:tblStyle w:val="15"/>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985"/>
        <w:gridCol w:w="756"/>
      </w:tblGrid>
      <w:tr w14:paraId="3F98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68" w:type="dxa"/>
            <w:noWrap w:val="0"/>
            <w:vAlign w:val="center"/>
          </w:tcPr>
          <w:p w14:paraId="3BE37A63">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85" w:type="dxa"/>
            <w:noWrap w:val="0"/>
            <w:vAlign w:val="center"/>
          </w:tcPr>
          <w:p w14:paraId="49575750">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756" w:type="dxa"/>
            <w:noWrap w:val="0"/>
            <w:vAlign w:val="center"/>
          </w:tcPr>
          <w:p w14:paraId="3073D673">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23BF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noWrap w:val="0"/>
            <w:vAlign w:val="center"/>
          </w:tcPr>
          <w:p w14:paraId="236FAA79">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85" w:type="dxa"/>
            <w:noWrap w:val="0"/>
            <w:vAlign w:val="center"/>
          </w:tcPr>
          <w:p w14:paraId="341FD042">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 xml:space="preserve">《品目清单》、国家确定的认证机构出具的、处于有效期之内的《节能产品、环境标志产品认证证书》（非政府强制采购的节能产品可以提供） </w:t>
            </w:r>
          </w:p>
        </w:tc>
        <w:tc>
          <w:tcPr>
            <w:tcW w:w="756" w:type="dxa"/>
            <w:noWrap w:val="0"/>
            <w:vAlign w:val="center"/>
          </w:tcPr>
          <w:p w14:paraId="5B4B3D9A">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p>
        </w:tc>
      </w:tr>
    </w:tbl>
    <w:p w14:paraId="2711222E">
      <w:pPr>
        <w:adjustRightInd w:val="0"/>
        <w:snapToGrid w:val="0"/>
        <w:spacing w:line="360" w:lineRule="auto"/>
        <w:ind w:firstLine="480" w:firstLineChars="200"/>
        <w:rPr>
          <w:rFonts w:ascii="仿宋_GB2312" w:hAnsi="仿宋_GB2312" w:eastAsia="仿宋_GB2312" w:cs="仿宋_GB2312"/>
          <w:b/>
          <w:sz w:val="24"/>
        </w:rPr>
      </w:pPr>
      <w:bookmarkStart w:id="70" w:name="_Toc23127_WPSOffice_Level2"/>
      <w:bookmarkStart w:id="71" w:name="_Toc24011_WPSOffice_Level2"/>
    </w:p>
    <w:p w14:paraId="6B644B64">
      <w:pPr>
        <w:adjustRightInd w:val="0"/>
        <w:snapToGrid w:val="0"/>
        <w:spacing w:line="360" w:lineRule="auto"/>
        <w:ind w:firstLine="480" w:firstLineChars="200"/>
        <w:rPr>
          <w:rFonts w:ascii="仿宋_GB2312" w:hAnsi="仿宋_GB2312" w:eastAsia="仿宋_GB2312" w:cs="仿宋_GB2312"/>
          <w:b/>
          <w:sz w:val="24"/>
        </w:rPr>
      </w:pPr>
      <w:r>
        <w:rPr>
          <w:rFonts w:hint="eastAsia" w:ascii="仿宋_GB2312" w:hAnsi="仿宋_GB2312" w:eastAsia="仿宋_GB2312" w:cs="仿宋_GB2312"/>
          <w:b/>
          <w:sz w:val="24"/>
        </w:rPr>
        <w:t>重要提示：</w:t>
      </w:r>
      <w:bookmarkEnd w:id="70"/>
      <w:bookmarkEnd w:id="71"/>
    </w:p>
    <w:p w14:paraId="625194D2">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14:paraId="4D91071D">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w:t>
      </w:r>
    </w:p>
    <w:p w14:paraId="4E8CD8AB">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3、投标文件应用中文书写。投标文件中所附或所引用的材料不是中文时，应附中文译本，并加盖单位公章（自然人投标的，无需加盖单位公章，需要签字）。</w:t>
      </w:r>
    </w:p>
    <w:p w14:paraId="30A42486">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“资格证明材料”</w:t>
      </w:r>
      <w:r>
        <w:rPr>
          <w:rFonts w:hint="eastAsia" w:ascii="仿宋_GB2312" w:hAnsi="仿宋_GB2312" w:eastAsia="仿宋_GB2312" w:cs="仿宋_GB2312"/>
        </w:rPr>
        <w:t>所列内容即为采购项目的资格审查条件，有一项不符合要求，不能进入下一阶段评审。</w:t>
      </w:r>
    </w:p>
    <w:p w14:paraId="4EF55891">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14:paraId="7A0E82B3">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14:paraId="3E73B7E8">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14:paraId="768A4FEF">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14:paraId="4F3449B4">
      <w:pPr>
        <w:snapToGrid w:val="0"/>
        <w:spacing w:line="276" w:lineRule="auto"/>
        <w:jc w:val="left"/>
        <w:rPr>
          <w:rFonts w:hint="eastAsia" w:ascii="仿宋_GB2312" w:hAnsi="仿宋_GB2312" w:eastAsia="仿宋_GB2312" w:cs="仿宋_GB2312"/>
          <w:szCs w:val="21"/>
        </w:rPr>
      </w:pPr>
    </w:p>
    <w:p w14:paraId="4AD3A4B8">
      <w:pPr>
        <w:rPr>
          <w:rFonts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格式1</w:t>
      </w:r>
    </w:p>
    <w:p w14:paraId="7E7D6837">
      <w:pPr>
        <w:jc w:val="center"/>
        <w:rPr>
          <w:rFonts w:ascii="仿宋_GB2312" w:hAnsi="仿宋_GB2312" w:eastAsia="仿宋_GB2312" w:cs="仿宋_GB2312"/>
          <w:b/>
          <w:bCs/>
          <w:sz w:val="32"/>
          <w:szCs w:val="32"/>
        </w:rPr>
      </w:pPr>
      <w:bookmarkStart w:id="72" w:name="_Toc26322_WPSOffice_Level2"/>
      <w:bookmarkStart w:id="73" w:name="_Toc21090_WPSOffice_Level2"/>
      <w:r>
        <w:rPr>
          <w:rFonts w:hint="eastAsia" w:ascii="仿宋_GB2312" w:hAnsi="仿宋_GB2312" w:eastAsia="仿宋_GB2312" w:cs="仿宋_GB2312"/>
          <w:b/>
          <w:bCs/>
          <w:sz w:val="32"/>
          <w:szCs w:val="32"/>
        </w:rPr>
        <w:t>备份文件外封面、封口格式</w:t>
      </w:r>
      <w:bookmarkEnd w:id="72"/>
      <w:bookmarkEnd w:id="73"/>
    </w:p>
    <w:p w14:paraId="31D241E9">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5"/>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14:paraId="4E3E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noWrap w:val="0"/>
            <w:vAlign w:val="top"/>
          </w:tcPr>
          <w:p w14:paraId="2F7052BE">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14:paraId="1F3807FF">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14:paraId="30790E07">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14:paraId="3AF028E1">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14:paraId="69175D09">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14:paraId="04F29497">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r>
              <w:rPr>
                <w:rFonts w:hint="eastAsia" w:ascii="仿宋_GB2312" w:hAnsi="仿宋_GB2312" w:eastAsia="仿宋_GB2312" w:cs="仿宋_GB2312"/>
                <w:b/>
                <w:bCs/>
                <w:sz w:val="44"/>
                <w:szCs w:val="52"/>
              </w:rPr>
              <w:t xml:space="preserve">备份文件 </w:t>
            </w:r>
          </w:p>
          <w:p w14:paraId="05C25490">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14:paraId="21740D9A">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14:paraId="4198797E">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14:paraId="3920BBBB">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14:paraId="005B022A">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14:paraId="32CA392A">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14:paraId="7B06DE44">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14:paraId="2345AB59">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所投包号：第  包</w:t>
            </w:r>
          </w:p>
          <w:p w14:paraId="4CC87B3D">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14:paraId="48D67C0C">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项目名称：</w:t>
            </w:r>
          </w:p>
          <w:p w14:paraId="558317C2">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14:paraId="12257D6B">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项目编号：</w:t>
            </w:r>
          </w:p>
          <w:p w14:paraId="162C61AB">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p>
          <w:p w14:paraId="4207B851">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p>
          <w:p w14:paraId="379518D8">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p>
          <w:p w14:paraId="10A57F8B">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投标人名称（加盖单位公章）</w:t>
            </w:r>
          </w:p>
        </w:tc>
      </w:tr>
    </w:tbl>
    <w:p w14:paraId="2150939E">
      <w:pPr>
        <w:rPr>
          <w:rFonts w:ascii="仿宋_GB2312" w:hAnsi="仿宋_GB2312" w:eastAsia="仿宋_GB2312" w:cs="仿宋_GB2312"/>
        </w:rPr>
      </w:pPr>
    </w:p>
    <w:p w14:paraId="0B3C573B">
      <w:pPr>
        <w:rPr>
          <w:rFonts w:ascii="仿宋_GB2312" w:hAnsi="仿宋_GB2312" w:eastAsia="仿宋_GB2312" w:cs="仿宋_GB2312"/>
        </w:rPr>
      </w:pPr>
    </w:p>
    <w:p w14:paraId="22C5724B">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593E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noWrap w:val="0"/>
            <w:vAlign w:val="center"/>
          </w:tcPr>
          <w:p w14:paraId="22BA174C">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——于   年  月  日   时之前不准启封（公章）——</w:t>
            </w:r>
          </w:p>
        </w:tc>
      </w:tr>
    </w:tbl>
    <w:p w14:paraId="4D912D64">
      <w:pPr>
        <w:rPr>
          <w:rFonts w:ascii="仿宋_GB2312" w:hAnsi="仿宋_GB2312" w:eastAsia="仿宋_GB2312" w:cs="仿宋_GB2312"/>
        </w:rPr>
      </w:pPr>
    </w:p>
    <w:p w14:paraId="1B7A6910">
      <w:pPr>
        <w:rPr>
          <w:rFonts w:ascii="仿宋_GB2312" w:hAnsi="仿宋_GB2312" w:eastAsia="仿宋_GB2312" w:cs="仿宋_GB2312"/>
        </w:rPr>
      </w:pPr>
    </w:p>
    <w:p w14:paraId="4E6300FD">
      <w:pPr>
        <w:rPr>
          <w:rFonts w:ascii="仿宋_GB2312" w:hAnsi="仿宋_GB2312" w:eastAsia="仿宋_GB2312" w:cs="仿宋_GB2312"/>
          <w:b/>
          <w:sz w:val="28"/>
          <w:szCs w:val="28"/>
        </w:rPr>
      </w:pPr>
    </w:p>
    <w:p w14:paraId="701B5754">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14:paraId="7DDF0675">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5433695</wp:posOffset>
                </wp:positionH>
                <wp:positionV relativeFrom="paragraph">
                  <wp:posOffset>308610</wp:posOffset>
                </wp:positionV>
                <wp:extent cx="174625" cy="52705"/>
                <wp:effectExtent l="4445" t="4445" r="11430" b="1905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B79B7A">
                            <w:pPr>
                              <w:rPr>
                                <w:rFonts w:hint="eastAsia" w:ascii="仿宋_GB2312" w:hAnsi="仿宋_GB2312" w:eastAsia="仿宋_GB2312" w:cs="仿宋_GB2312"/>
                                <w:sz w:val="32"/>
                                <w:szCs w:val="32"/>
                              </w:rPr>
                            </w:pPr>
                          </w:p>
                        </w:txbxContent>
                      </wps:txbx>
                      <wps:bodyPr wrap="square" upright="1"/>
                    </wps:wsp>
                  </a:graphicData>
                </a:graphic>
              </wp:anchor>
            </w:drawing>
          </mc:Choice>
          <mc:Fallback>
            <w:pict>
              <v:shape id="_x0000_s1026" o:spid="_x0000_s1026" o:spt="202" type="#_x0000_t202" style="position:absolute;left:0pt;margin-left:427.85pt;margin-top:24.3pt;height:4.15pt;width:13.75pt;z-index:251659264;mso-width-relative:page;mso-height-relative:page;" fillcolor="#FFFFFF" filled="t" stroked="t" coordsize="21600,21600" o:gfxdata="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u+48rYAAAACQEA&#10;AA8AAAAAAAAAAQAgAAAAIgAAAGRycy9kb3ducmV2LnhtbFBLAQIUABQAAAAIAIdO4kAh5V8JGgIA&#10;AFIEAAAOAAAAAAAAAAEAIAAAACcBAABkcnMvZTJvRG9jLnhtbFBLBQYAAAAABgAGAFkBAACzBQAA&#10;AAA=&#10;">
                <v:fill on="t" focussize="0,0"/>
                <v:stroke color="#000000" joinstyle="miter"/>
                <v:imagedata o:title=""/>
                <o:lock v:ext="edit" aspectratio="f"/>
                <v:textbox>
                  <w:txbxContent>
                    <w:p w14:paraId="39B79B7A">
                      <w:pPr>
                        <w:rPr>
                          <w:rFonts w:hint="eastAsia" w:ascii="仿宋_GB2312" w:hAnsi="仿宋_GB2312" w:eastAsia="仿宋_GB2312" w:cs="仿宋_GB2312"/>
                          <w:sz w:val="32"/>
                          <w:szCs w:val="32"/>
                        </w:rPr>
                      </w:pPr>
                    </w:p>
                  </w:txbxContent>
                </v:textbox>
              </v:shape>
            </w:pict>
          </mc:Fallback>
        </mc:AlternateContent>
      </w:r>
      <w:r>
        <w:rPr>
          <w:rFonts w:ascii="仿宋_GB2312" w:hAnsi="仿宋_GB2312" w:eastAsia="仿宋_GB2312" w:cs="仿宋_GB2312"/>
          <w:sz w:val="32"/>
        </w:rPr>
        <w:t xml:space="preserve"> </w:t>
      </w:r>
    </w:p>
    <w:p w14:paraId="45711F4D">
      <w:pPr>
        <w:rPr>
          <w:rFonts w:ascii="仿宋_GB2312" w:hAnsi="仿宋_GB2312" w:eastAsia="仿宋_GB2312" w:cs="仿宋_GB2312"/>
        </w:rPr>
      </w:pPr>
    </w:p>
    <w:p w14:paraId="79F68A89">
      <w:pPr>
        <w:rPr>
          <w:rFonts w:ascii="仿宋_GB2312" w:hAnsi="仿宋_GB2312" w:eastAsia="仿宋_GB2312" w:cs="仿宋_GB2312"/>
        </w:rPr>
      </w:pPr>
    </w:p>
    <w:p w14:paraId="3E9BAD55">
      <w:pPr>
        <w:rPr>
          <w:rFonts w:ascii="仿宋_GB2312" w:hAnsi="仿宋_GB2312" w:eastAsia="仿宋_GB2312" w:cs="仿宋_GB2312"/>
        </w:rPr>
      </w:pPr>
    </w:p>
    <w:p w14:paraId="102177A5">
      <w:pPr>
        <w:rPr>
          <w:rFonts w:ascii="仿宋_GB2312" w:hAnsi="仿宋_GB2312" w:eastAsia="仿宋_GB2312" w:cs="仿宋_GB2312"/>
        </w:rPr>
      </w:pPr>
    </w:p>
    <w:p w14:paraId="35A550A0">
      <w:pPr>
        <w:rPr>
          <w:rFonts w:ascii="仿宋_GB2312" w:hAnsi="仿宋_GB2312" w:eastAsia="仿宋_GB2312" w:cs="仿宋_GB2312"/>
        </w:rPr>
      </w:pPr>
    </w:p>
    <w:p w14:paraId="23D7FC9C">
      <w:pPr>
        <w:tabs>
          <w:tab w:val="left" w:pos="6720"/>
        </w:tabs>
        <w:rPr>
          <w:rFonts w:ascii="仿宋_GB2312" w:hAnsi="仿宋_GB2312" w:eastAsia="仿宋_GB2312" w:cs="仿宋_GB2312"/>
        </w:rPr>
      </w:pPr>
      <w:r>
        <w:rPr>
          <w:rFonts w:ascii="仿宋_GB2312" w:hAnsi="仿宋_GB2312" w:eastAsia="仿宋_GB2312" w:cs="仿宋_GB2312"/>
        </w:rPr>
        <w:tab/>
      </w:r>
    </w:p>
    <w:p w14:paraId="4D63E8C8">
      <w:pPr>
        <w:rPr>
          <w:rFonts w:ascii="仿宋_GB2312" w:hAnsi="仿宋_GB2312" w:eastAsia="仿宋_GB2312" w:cs="仿宋_GB2312"/>
        </w:rPr>
      </w:pPr>
    </w:p>
    <w:p w14:paraId="169C523A">
      <w:pPr>
        <w:rPr>
          <w:rFonts w:ascii="仿宋_GB2312" w:hAnsi="仿宋_GB2312" w:eastAsia="仿宋_GB2312" w:cs="仿宋_GB2312"/>
        </w:rPr>
      </w:pPr>
    </w:p>
    <w:p w14:paraId="5B75330A">
      <w:pPr>
        <w:rPr>
          <w:rFonts w:ascii="仿宋_GB2312" w:hAnsi="仿宋_GB2312" w:eastAsia="仿宋_GB2312" w:cs="仿宋_GB2312"/>
        </w:rPr>
      </w:pPr>
    </w:p>
    <w:p w14:paraId="2BECDDB1">
      <w:pPr>
        <w:rPr>
          <w:rFonts w:ascii="仿宋_GB2312" w:hAnsi="仿宋_GB2312" w:eastAsia="仿宋_GB2312" w:cs="仿宋_GB2312"/>
        </w:rPr>
      </w:pPr>
    </w:p>
    <w:p w14:paraId="1A00B548">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14:paraId="08F5D5E1">
      <w:pPr>
        <w:rPr>
          <w:rFonts w:ascii="仿宋_GB2312" w:hAnsi="仿宋_GB2312" w:eastAsia="仿宋_GB2312" w:cs="仿宋_GB2312"/>
        </w:rPr>
      </w:pPr>
    </w:p>
    <w:p w14:paraId="10ABACA3">
      <w:pPr>
        <w:rPr>
          <w:rFonts w:ascii="仿宋_GB2312" w:hAnsi="仿宋_GB2312" w:eastAsia="仿宋_GB2312" w:cs="仿宋_GB2312"/>
        </w:rPr>
      </w:pPr>
    </w:p>
    <w:p w14:paraId="1F9D66A3">
      <w:pPr>
        <w:rPr>
          <w:rFonts w:ascii="仿宋_GB2312" w:hAnsi="仿宋_GB2312" w:eastAsia="仿宋_GB2312" w:cs="仿宋_GB2312"/>
        </w:rPr>
      </w:pPr>
    </w:p>
    <w:p w14:paraId="2D77F439">
      <w:pPr>
        <w:rPr>
          <w:rFonts w:ascii="仿宋_GB2312" w:hAnsi="仿宋_GB2312" w:eastAsia="仿宋_GB2312" w:cs="仿宋_GB2312"/>
          <w:sz w:val="28"/>
          <w:szCs w:val="28"/>
        </w:rPr>
      </w:pPr>
    </w:p>
    <w:p w14:paraId="2AAC9698">
      <w:pPr>
        <w:rPr>
          <w:rFonts w:ascii="仿宋_GB2312" w:hAnsi="仿宋_GB2312" w:eastAsia="仿宋_GB2312" w:cs="仿宋_GB2312"/>
          <w:sz w:val="28"/>
          <w:szCs w:val="28"/>
        </w:rPr>
      </w:pPr>
    </w:p>
    <w:p w14:paraId="5211B145">
      <w:pPr>
        <w:rPr>
          <w:rFonts w:ascii="仿宋_GB2312" w:hAnsi="仿宋_GB2312" w:eastAsia="仿宋_GB2312" w:cs="仿宋_GB2312"/>
          <w:sz w:val="28"/>
          <w:szCs w:val="28"/>
        </w:rPr>
      </w:pPr>
    </w:p>
    <w:p w14:paraId="69C55780">
      <w:pPr>
        <w:rPr>
          <w:rFonts w:ascii="仿宋_GB2312" w:hAnsi="仿宋_GB2312" w:eastAsia="仿宋_GB2312" w:cs="仿宋_GB2312"/>
          <w:sz w:val="28"/>
          <w:szCs w:val="28"/>
        </w:rPr>
      </w:pPr>
    </w:p>
    <w:p w14:paraId="6D5CECFF">
      <w:pPr>
        <w:rPr>
          <w:rFonts w:ascii="仿宋_GB2312" w:hAnsi="仿宋_GB2312" w:eastAsia="仿宋_GB2312" w:cs="仿宋_GB2312"/>
          <w:sz w:val="28"/>
          <w:szCs w:val="28"/>
        </w:rPr>
      </w:pPr>
    </w:p>
    <w:p w14:paraId="2175323B">
      <w:pPr>
        <w:rPr>
          <w:rFonts w:ascii="仿宋_GB2312" w:hAnsi="仿宋_GB2312" w:eastAsia="仿宋_GB2312" w:cs="仿宋_GB2312"/>
          <w:sz w:val="28"/>
          <w:szCs w:val="28"/>
        </w:rPr>
      </w:pPr>
    </w:p>
    <w:p w14:paraId="543C761A">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14:paraId="02454D02">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14:paraId="0F7A8756">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14:paraId="3A784C61">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14:paraId="7B9B85A7">
      <w:pPr>
        <w:rPr>
          <w:rFonts w:ascii="仿宋_GB2312" w:hAnsi="仿宋_GB2312" w:eastAsia="仿宋_GB2312" w:cs="仿宋_GB2312"/>
          <w:sz w:val="28"/>
          <w:szCs w:val="28"/>
        </w:rPr>
      </w:pPr>
    </w:p>
    <w:p w14:paraId="525DFEF6">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14:paraId="674DD1E1">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74" w:name="_Toc21414_WPSOffice_Level2"/>
      <w:bookmarkStart w:id="75" w:name="_Toc2304_WPSOffice_Level2"/>
      <w:r>
        <w:rPr>
          <w:rFonts w:hint="eastAsia" w:ascii="仿宋_GB2312" w:hAnsi="仿宋_GB2312" w:eastAsia="仿宋_GB2312" w:cs="仿宋_GB2312"/>
          <w:b/>
          <w:sz w:val="32"/>
          <w:szCs w:val="32"/>
        </w:rPr>
        <w:t>目  录</w:t>
      </w:r>
      <w:bookmarkEnd w:id="74"/>
      <w:bookmarkEnd w:id="75"/>
    </w:p>
    <w:p w14:paraId="47047A40">
      <w:pPr>
        <w:rPr>
          <w:rFonts w:ascii="仿宋_GB2312" w:hAnsi="仿宋_GB2312" w:eastAsia="仿宋_GB2312" w:cs="仿宋_GB2312"/>
        </w:rPr>
      </w:pPr>
      <w:bookmarkStart w:id="76" w:name="_Toc7636_WPSOffice_Level2"/>
      <w:bookmarkStart w:id="77" w:name="_Toc30940_WPSOffice_Level2"/>
      <w:r>
        <w:rPr>
          <w:rFonts w:hint="eastAsia" w:ascii="仿宋_GB2312" w:hAnsi="仿宋_GB2312" w:eastAsia="仿宋_GB2312" w:cs="仿宋_GB2312"/>
        </w:rPr>
        <w:t>一、资格证明材料</w:t>
      </w:r>
      <w:bookmarkEnd w:id="76"/>
      <w:bookmarkEnd w:id="77"/>
    </w:p>
    <w:p w14:paraId="73FF623A">
      <w:pPr>
        <w:rPr>
          <w:rFonts w:ascii="仿宋_GB2312" w:hAnsi="仿宋_GB2312" w:eastAsia="仿宋_GB2312" w:cs="仿宋_GB2312"/>
        </w:rPr>
      </w:pPr>
      <w:r>
        <w:rPr>
          <w:rFonts w:hint="eastAsia" w:ascii="仿宋_GB2312" w:hAnsi="仿宋_GB2312" w:eastAsia="仿宋_GB2312" w:cs="仿宋_GB2312"/>
        </w:rPr>
        <w:t>……</w:t>
      </w:r>
    </w:p>
    <w:p w14:paraId="09439343">
      <w:pPr>
        <w:rPr>
          <w:rFonts w:ascii="仿宋_GB2312" w:hAnsi="仿宋_GB2312" w:eastAsia="仿宋_GB2312" w:cs="仿宋_GB2312"/>
        </w:rPr>
      </w:pPr>
      <w:bookmarkStart w:id="78" w:name="_Toc13950_WPSOffice_Level2"/>
      <w:bookmarkStart w:id="79" w:name="_Toc31702_WPSOffice_Level2"/>
      <w:r>
        <w:rPr>
          <w:rFonts w:hint="eastAsia" w:ascii="仿宋_GB2312" w:hAnsi="仿宋_GB2312" w:eastAsia="仿宋_GB2312" w:cs="仿宋_GB2312"/>
        </w:rPr>
        <w:t>二、符合性证明材料</w:t>
      </w:r>
      <w:bookmarkEnd w:id="78"/>
      <w:bookmarkEnd w:id="79"/>
    </w:p>
    <w:p w14:paraId="73A417F2">
      <w:pPr>
        <w:rPr>
          <w:rFonts w:ascii="仿宋_GB2312" w:hAnsi="仿宋_GB2312" w:eastAsia="仿宋_GB2312" w:cs="仿宋_GB2312"/>
        </w:rPr>
      </w:pPr>
      <w:r>
        <w:rPr>
          <w:rFonts w:hint="eastAsia" w:ascii="仿宋_GB2312" w:hAnsi="仿宋_GB2312" w:eastAsia="仿宋_GB2312" w:cs="仿宋_GB2312"/>
        </w:rPr>
        <w:t>……</w:t>
      </w:r>
    </w:p>
    <w:p w14:paraId="708A4977">
      <w:pPr>
        <w:rPr>
          <w:rFonts w:ascii="仿宋_GB2312" w:hAnsi="仿宋_GB2312" w:eastAsia="仿宋_GB2312" w:cs="仿宋_GB2312"/>
        </w:rPr>
      </w:pPr>
      <w:bookmarkStart w:id="80" w:name="_Toc14854_WPSOffice_Level2"/>
      <w:bookmarkStart w:id="81" w:name="_Toc9090_WPSOffice_Level2"/>
      <w:r>
        <w:rPr>
          <w:rFonts w:hint="eastAsia" w:ascii="仿宋_GB2312" w:hAnsi="仿宋_GB2312" w:eastAsia="仿宋_GB2312" w:cs="仿宋_GB2312"/>
        </w:rPr>
        <w:t>三、其它材料</w:t>
      </w:r>
      <w:bookmarkEnd w:id="80"/>
      <w:bookmarkEnd w:id="81"/>
    </w:p>
    <w:p w14:paraId="712FD76E">
      <w:pPr>
        <w:rPr>
          <w:rFonts w:ascii="仿宋_GB2312" w:hAnsi="仿宋_GB2312" w:eastAsia="仿宋_GB2312" w:cs="仿宋_GB2312"/>
          <w:szCs w:val="21"/>
        </w:rPr>
      </w:pPr>
      <w:r>
        <w:rPr>
          <w:rFonts w:hint="eastAsia" w:ascii="仿宋_GB2312" w:hAnsi="仿宋_GB2312" w:eastAsia="仿宋_GB2312" w:cs="仿宋_GB2312"/>
          <w:szCs w:val="21"/>
        </w:rPr>
        <w:t>……</w:t>
      </w:r>
    </w:p>
    <w:p w14:paraId="3D2105DB">
      <w:pPr>
        <w:rPr>
          <w:rFonts w:ascii="仿宋_GB2312" w:hAnsi="仿宋_GB2312" w:eastAsia="仿宋_GB2312" w:cs="仿宋_GB2312"/>
          <w:szCs w:val="21"/>
        </w:rPr>
      </w:pPr>
    </w:p>
    <w:p w14:paraId="59F8958D">
      <w:pPr>
        <w:rPr>
          <w:rFonts w:ascii="仿宋_GB2312" w:hAnsi="仿宋_GB2312" w:eastAsia="仿宋_GB2312" w:cs="仿宋_GB2312"/>
          <w:szCs w:val="21"/>
        </w:rPr>
      </w:pPr>
    </w:p>
    <w:p w14:paraId="7D23A692">
      <w:pPr>
        <w:rPr>
          <w:rFonts w:ascii="仿宋_GB2312" w:hAnsi="仿宋_GB2312" w:eastAsia="仿宋_GB2312" w:cs="仿宋_GB2312"/>
          <w:szCs w:val="21"/>
        </w:rPr>
      </w:pPr>
    </w:p>
    <w:p w14:paraId="243432CE">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14:paraId="7B705546">
      <w:pPr>
        <w:spacing w:line="360" w:lineRule="auto"/>
        <w:rPr>
          <w:rFonts w:ascii="仿宋_GB2312" w:hAnsi="仿宋_GB2312" w:eastAsia="仿宋_GB2312" w:cs="仿宋_GB2312"/>
        </w:rPr>
      </w:pPr>
    </w:p>
    <w:p w14:paraId="012D2804">
      <w:pPr>
        <w:rPr>
          <w:rFonts w:ascii="仿宋_GB2312" w:hAnsi="仿宋_GB2312" w:eastAsia="仿宋_GB2312" w:cs="仿宋_GB2312"/>
        </w:rPr>
      </w:pPr>
    </w:p>
    <w:p w14:paraId="1564DBBC">
      <w:pPr>
        <w:rPr>
          <w:rFonts w:ascii="仿宋_GB2312" w:hAnsi="仿宋_GB2312" w:eastAsia="仿宋_GB2312" w:cs="仿宋_GB2312"/>
        </w:rPr>
      </w:pPr>
    </w:p>
    <w:p w14:paraId="0BA5AE21">
      <w:pPr>
        <w:rPr>
          <w:rFonts w:ascii="仿宋_GB2312" w:hAnsi="仿宋_GB2312" w:eastAsia="仿宋_GB2312" w:cs="仿宋_GB2312"/>
        </w:rPr>
      </w:pPr>
    </w:p>
    <w:p w14:paraId="61740776">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15CD3F5B">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14:paraId="12CC22CA">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72C45F5D">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14:paraId="312A6E20">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82" w:name="_Toc3401_WPSOffice_Level2"/>
      <w:bookmarkStart w:id="83" w:name="_Toc16924_WPSOffice_Level2"/>
      <w:r>
        <w:rPr>
          <w:rFonts w:hint="eastAsia" w:ascii="仿宋_GB2312" w:hAnsi="仿宋_GB2312" w:eastAsia="仿宋_GB2312" w:cs="仿宋_GB2312"/>
          <w:b/>
          <w:sz w:val="32"/>
          <w:szCs w:val="32"/>
        </w:rPr>
        <w:t>法定代表人（或非法人组织负责人）身份证明书</w:t>
      </w:r>
      <w:bookmarkEnd w:id="82"/>
      <w:bookmarkEnd w:id="83"/>
    </w:p>
    <w:p w14:paraId="31BEF19C">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14:paraId="179D7772">
      <w:pPr>
        <w:rPr>
          <w:rFonts w:ascii="仿宋_GB2312" w:hAnsi="仿宋_GB2312" w:eastAsia="仿宋_GB2312" w:cs="仿宋_GB2312"/>
          <w:szCs w:val="21"/>
        </w:rPr>
      </w:pPr>
    </w:p>
    <w:p w14:paraId="55718C1E">
      <w:pPr>
        <w:rPr>
          <w:rFonts w:ascii="仿宋_GB2312" w:hAnsi="仿宋_GB2312" w:eastAsia="仿宋_GB2312" w:cs="仿宋_GB2312"/>
          <w:szCs w:val="21"/>
        </w:rPr>
      </w:pPr>
      <w:r>
        <w:rPr>
          <w:rFonts w:hint="eastAsia" w:ascii="仿宋_GB2312" w:hAnsi="仿宋_GB2312" w:eastAsia="仿宋_GB2312" w:cs="仿宋_GB2312"/>
          <w:szCs w:val="21"/>
        </w:rPr>
        <w:t>特此证明。</w:t>
      </w:r>
    </w:p>
    <w:p w14:paraId="01AAC8DF">
      <w:pPr>
        <w:rPr>
          <w:rFonts w:ascii="仿宋_GB2312" w:hAnsi="仿宋_GB2312" w:eastAsia="仿宋_GB2312" w:cs="仿宋_GB2312"/>
          <w:szCs w:val="21"/>
        </w:rPr>
      </w:pPr>
    </w:p>
    <w:p w14:paraId="2657D255">
      <w:pPr>
        <w:rPr>
          <w:rFonts w:ascii="仿宋_GB2312" w:hAnsi="仿宋_GB2312" w:eastAsia="仿宋_GB2312" w:cs="仿宋_GB2312"/>
          <w:szCs w:val="21"/>
        </w:rPr>
      </w:pPr>
    </w:p>
    <w:p w14:paraId="19217DBF">
      <w:pPr>
        <w:rPr>
          <w:rFonts w:ascii="仿宋_GB2312" w:hAnsi="仿宋_GB2312" w:eastAsia="仿宋_GB2312" w:cs="仿宋_GB2312"/>
          <w:szCs w:val="21"/>
        </w:rPr>
      </w:pPr>
    </w:p>
    <w:tbl>
      <w:tblPr>
        <w:tblStyle w:val="1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1E3C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6DED480B">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14:paraId="67EBD5AB">
      <w:pPr>
        <w:rPr>
          <w:rFonts w:ascii="仿宋_GB2312" w:hAnsi="仿宋_GB2312" w:eastAsia="仿宋_GB2312" w:cs="仿宋_GB2312"/>
          <w:szCs w:val="21"/>
        </w:rPr>
      </w:pPr>
    </w:p>
    <w:p w14:paraId="1353BA7F">
      <w:pPr>
        <w:rPr>
          <w:rFonts w:ascii="仿宋_GB2312" w:hAnsi="仿宋_GB2312" w:eastAsia="仿宋_GB2312" w:cs="仿宋_GB2312"/>
          <w:szCs w:val="21"/>
        </w:rPr>
      </w:pPr>
    </w:p>
    <w:p w14:paraId="47F822E4">
      <w:pPr>
        <w:rPr>
          <w:rFonts w:ascii="仿宋_GB2312" w:hAnsi="仿宋_GB2312" w:eastAsia="仿宋_GB2312" w:cs="仿宋_GB2312"/>
          <w:szCs w:val="21"/>
        </w:rPr>
      </w:pPr>
    </w:p>
    <w:p w14:paraId="37F9A760">
      <w:pPr>
        <w:rPr>
          <w:rFonts w:ascii="仿宋_GB2312" w:hAnsi="仿宋_GB2312" w:eastAsia="仿宋_GB2312" w:cs="仿宋_GB2312"/>
          <w:szCs w:val="21"/>
        </w:rPr>
      </w:pPr>
    </w:p>
    <w:p w14:paraId="142D223F">
      <w:pPr>
        <w:rPr>
          <w:rFonts w:ascii="仿宋_GB2312" w:hAnsi="仿宋_GB2312" w:eastAsia="仿宋_GB2312" w:cs="仿宋_GB2312"/>
          <w:szCs w:val="21"/>
        </w:rPr>
      </w:pPr>
    </w:p>
    <w:p w14:paraId="7449F384">
      <w:pPr>
        <w:rPr>
          <w:rFonts w:ascii="仿宋_GB2312" w:hAnsi="仿宋_GB2312" w:eastAsia="仿宋_GB2312" w:cs="仿宋_GB2312"/>
          <w:szCs w:val="21"/>
        </w:rPr>
      </w:pPr>
    </w:p>
    <w:p w14:paraId="30B4748E">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11F780CF">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2C9ABF5D">
      <w:pPr>
        <w:rPr>
          <w:rFonts w:ascii="仿宋_GB2312" w:hAnsi="仿宋_GB2312" w:eastAsia="仿宋_GB2312" w:cs="仿宋_GB2312"/>
        </w:rPr>
      </w:pPr>
    </w:p>
    <w:p w14:paraId="16AE4BBC">
      <w:pPr>
        <w:rPr>
          <w:rFonts w:ascii="仿宋_GB2312" w:hAnsi="仿宋_GB2312" w:eastAsia="仿宋_GB2312" w:cs="仿宋_GB2312"/>
          <w:szCs w:val="21"/>
        </w:rPr>
      </w:pPr>
    </w:p>
    <w:p w14:paraId="054BD790">
      <w:pPr>
        <w:rPr>
          <w:rFonts w:ascii="仿宋_GB2312" w:hAnsi="仿宋_GB2312" w:eastAsia="仿宋_GB2312" w:cs="仿宋_GB2312"/>
          <w:szCs w:val="21"/>
        </w:rPr>
      </w:pPr>
    </w:p>
    <w:p w14:paraId="188B7808">
      <w:pPr>
        <w:rPr>
          <w:rFonts w:ascii="仿宋_GB2312" w:hAnsi="仿宋_GB2312" w:eastAsia="仿宋_GB2312" w:cs="仿宋_GB2312"/>
          <w:szCs w:val="21"/>
        </w:rPr>
      </w:pPr>
    </w:p>
    <w:p w14:paraId="6F5F2A01">
      <w:pPr>
        <w:rPr>
          <w:rFonts w:ascii="仿宋_GB2312" w:hAnsi="仿宋_GB2312" w:eastAsia="仿宋_GB2312" w:cs="仿宋_GB2312"/>
          <w:szCs w:val="21"/>
        </w:rPr>
      </w:pPr>
    </w:p>
    <w:p w14:paraId="1C014C63">
      <w:pPr>
        <w:rPr>
          <w:rFonts w:hint="eastAsia" w:ascii="仿宋_GB2312" w:hAnsi="仿宋_GB2312" w:eastAsia="仿宋_GB2312" w:cs="仿宋_GB2312"/>
          <w:szCs w:val="21"/>
        </w:rPr>
      </w:pPr>
    </w:p>
    <w:p w14:paraId="7E68CF4A">
      <w:pPr>
        <w:pStyle w:val="3"/>
        <w:adjustRightInd w:val="0"/>
        <w:snapToGrid w:val="0"/>
        <w:spacing w:before="0" w:after="0" w:line="240" w:lineRule="auto"/>
        <w:jc w:val="left"/>
        <w:rPr>
          <w:rFonts w:ascii="仿宋_GB2312" w:hAnsi="仿宋_GB2312" w:eastAsia="仿宋_GB2312" w:cs="仿宋_GB2312"/>
          <w:b w:val="0"/>
          <w:bCs/>
          <w:sz w:val="32"/>
          <w:szCs w:val="32"/>
        </w:rPr>
      </w:pPr>
      <w:r>
        <w:rPr>
          <w:rFonts w:hint="eastAsia" w:ascii="仿宋_GB2312" w:hAnsi="仿宋_GB2312" w:eastAsia="仿宋_GB2312" w:cs="仿宋_GB2312"/>
          <w:szCs w:val="28"/>
        </w:rPr>
        <w:t>格式5</w:t>
      </w:r>
      <w:bookmarkStart w:id="84" w:name="_Toc21833_WPSOffice_Level2"/>
      <w:bookmarkStart w:id="85" w:name="_Toc122_WPSOffice_Level2"/>
    </w:p>
    <w:p w14:paraId="07A24BCF">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84"/>
      <w:bookmarkEnd w:id="85"/>
    </w:p>
    <w:p w14:paraId="7E8F2295">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14:paraId="59E8E11E">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26B2C2BF">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14:paraId="7DEEBDB7">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1313C0C8">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14:paraId="35B97DF9">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14:paraId="4294D79E">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14:paraId="6B815659">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14:paraId="7A449823">
      <w:pPr>
        <w:spacing w:line="360" w:lineRule="auto"/>
        <w:rPr>
          <w:rFonts w:ascii="仿宋_GB2312" w:hAnsi="仿宋_GB2312" w:eastAsia="仿宋_GB2312" w:cs="仿宋_GB2312"/>
          <w:szCs w:val="21"/>
        </w:rPr>
      </w:pPr>
    </w:p>
    <w:tbl>
      <w:tblPr>
        <w:tblStyle w:val="1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5AAB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4539A3CE">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14:paraId="3C6F970C">
      <w:pPr>
        <w:spacing w:line="360" w:lineRule="auto"/>
        <w:rPr>
          <w:rFonts w:ascii="仿宋_GB2312" w:hAnsi="仿宋_GB2312" w:eastAsia="仿宋_GB2312" w:cs="仿宋_GB2312"/>
          <w:szCs w:val="21"/>
        </w:rPr>
      </w:pPr>
    </w:p>
    <w:p w14:paraId="1B9CA2A1">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14:paraId="7B8D56E3">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36026704">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14:paraId="5F13C397">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14:paraId="1E78E526">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14:paraId="1FC21C90">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7877B68B">
      <w:pPr>
        <w:rPr>
          <w:rFonts w:ascii="仿宋_GB2312" w:hAnsi="仿宋_GB2312" w:eastAsia="仿宋_GB2312" w:cs="仿宋_GB2312"/>
          <w:szCs w:val="28"/>
        </w:rPr>
      </w:pPr>
    </w:p>
    <w:p w14:paraId="3F2354B6">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14:paraId="68AF08C8">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14:paraId="6D9BDAA1">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14:paraId="38E534F5">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CEBB6AF">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3A55DBB">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739A0DF">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2F2BAA4">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B551330">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98F2B1B">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C68D3A4">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C09679D">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493C0E7">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4902B5F6">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228E0E19">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35337F57">
      <w:pPr>
        <w:adjustRightInd w:val="0"/>
        <w:snapToGrid w:val="0"/>
        <w:spacing w:line="360" w:lineRule="auto"/>
        <w:ind w:right="105" w:rightChars="50"/>
        <w:jc w:val="left"/>
        <w:rPr>
          <w:rFonts w:ascii="仿宋_GB2312" w:hAnsi="仿宋_GB2312" w:eastAsia="仿宋_GB2312" w:cs="仿宋_GB2312"/>
          <w:u w:val="single"/>
        </w:rPr>
      </w:pPr>
    </w:p>
    <w:p w14:paraId="15D17C75">
      <w:pPr>
        <w:rPr>
          <w:rFonts w:ascii="仿宋_GB2312" w:hAnsi="仿宋_GB2312" w:eastAsia="仿宋_GB2312" w:cs="仿宋_GB2312"/>
          <w:szCs w:val="28"/>
        </w:rPr>
      </w:pPr>
    </w:p>
    <w:p w14:paraId="5B8F02F6">
      <w:pPr>
        <w:rPr>
          <w:rFonts w:ascii="仿宋_GB2312" w:hAnsi="仿宋_GB2312" w:eastAsia="仿宋_GB2312" w:cs="仿宋_GB2312"/>
          <w:szCs w:val="28"/>
        </w:rPr>
      </w:pPr>
    </w:p>
    <w:p w14:paraId="5FBA16F8">
      <w:pPr>
        <w:rPr>
          <w:rFonts w:ascii="仿宋_GB2312" w:hAnsi="仿宋_GB2312" w:eastAsia="仿宋_GB2312" w:cs="仿宋_GB2312"/>
          <w:szCs w:val="28"/>
        </w:rPr>
      </w:pPr>
    </w:p>
    <w:p w14:paraId="1310AF18">
      <w:pPr>
        <w:rPr>
          <w:rFonts w:ascii="仿宋_GB2312" w:hAnsi="仿宋_GB2312" w:eastAsia="仿宋_GB2312" w:cs="仿宋_GB2312"/>
          <w:szCs w:val="28"/>
        </w:rPr>
      </w:pPr>
    </w:p>
    <w:p w14:paraId="428ED923">
      <w:pPr>
        <w:rPr>
          <w:rFonts w:ascii="仿宋_GB2312" w:hAnsi="仿宋_GB2312" w:eastAsia="仿宋_GB2312" w:cs="仿宋_GB2312"/>
          <w:szCs w:val="28"/>
        </w:rPr>
      </w:pPr>
    </w:p>
    <w:p w14:paraId="0362AF23">
      <w:pPr>
        <w:rPr>
          <w:rFonts w:ascii="仿宋_GB2312" w:hAnsi="仿宋_GB2312" w:eastAsia="仿宋_GB2312" w:cs="仿宋_GB2312"/>
          <w:szCs w:val="28"/>
        </w:rPr>
      </w:pPr>
    </w:p>
    <w:p w14:paraId="5778FAF4">
      <w:pPr>
        <w:rPr>
          <w:rFonts w:ascii="仿宋_GB2312" w:hAnsi="仿宋_GB2312" w:eastAsia="仿宋_GB2312" w:cs="仿宋_GB2312"/>
          <w:szCs w:val="28"/>
        </w:rPr>
      </w:pPr>
    </w:p>
    <w:p w14:paraId="38217D76">
      <w:pPr>
        <w:rPr>
          <w:rFonts w:ascii="仿宋_GB2312" w:hAnsi="仿宋_GB2312" w:eastAsia="仿宋_GB2312" w:cs="仿宋_GB2312"/>
          <w:szCs w:val="28"/>
        </w:rPr>
      </w:pPr>
    </w:p>
    <w:p w14:paraId="3D1DFE9C">
      <w:pPr>
        <w:rPr>
          <w:rFonts w:ascii="仿宋_GB2312" w:hAnsi="仿宋_GB2312" w:eastAsia="仿宋_GB2312" w:cs="仿宋_GB2312"/>
          <w:szCs w:val="28"/>
        </w:rPr>
      </w:pPr>
    </w:p>
    <w:p w14:paraId="28A18CCA">
      <w:pPr>
        <w:rPr>
          <w:rFonts w:ascii="仿宋_GB2312" w:hAnsi="仿宋_GB2312" w:eastAsia="仿宋_GB2312" w:cs="仿宋_GB2312"/>
          <w:szCs w:val="28"/>
        </w:rPr>
      </w:pPr>
    </w:p>
    <w:p w14:paraId="70B823FF">
      <w:pPr>
        <w:rPr>
          <w:rFonts w:ascii="仿宋_GB2312" w:hAnsi="仿宋_GB2312" w:eastAsia="仿宋_GB2312" w:cs="仿宋_GB2312"/>
          <w:szCs w:val="28"/>
        </w:rPr>
      </w:pPr>
    </w:p>
    <w:p w14:paraId="2344A78C">
      <w:pPr>
        <w:rPr>
          <w:rFonts w:ascii="仿宋_GB2312" w:hAnsi="仿宋_GB2312" w:eastAsia="仿宋_GB2312" w:cs="仿宋_GB2312"/>
          <w:szCs w:val="28"/>
        </w:rPr>
      </w:pPr>
    </w:p>
    <w:p w14:paraId="5F2C0136">
      <w:pPr>
        <w:rPr>
          <w:rFonts w:ascii="仿宋_GB2312" w:hAnsi="仿宋_GB2312" w:eastAsia="仿宋_GB2312" w:cs="仿宋_GB2312"/>
          <w:szCs w:val="28"/>
        </w:rPr>
      </w:pPr>
    </w:p>
    <w:p w14:paraId="5F13BE5B">
      <w:pPr>
        <w:rPr>
          <w:rFonts w:ascii="仿宋_GB2312" w:hAnsi="仿宋_GB2312" w:eastAsia="仿宋_GB2312" w:cs="仿宋_GB2312"/>
          <w:szCs w:val="28"/>
        </w:rPr>
      </w:pPr>
    </w:p>
    <w:p w14:paraId="636A012D">
      <w:pPr>
        <w:rPr>
          <w:rFonts w:hint="eastAsia" w:ascii="仿宋_GB2312" w:hAnsi="仿宋_GB2312" w:eastAsia="仿宋_GB2312" w:cs="仿宋_GB2312"/>
          <w:szCs w:val="28"/>
        </w:rPr>
      </w:pPr>
    </w:p>
    <w:p w14:paraId="3C4C0F79">
      <w:pPr>
        <w:pStyle w:val="3"/>
        <w:adjustRightInd w:val="0"/>
        <w:snapToGrid w:val="0"/>
        <w:spacing w:before="0" w:after="0" w:line="240" w:lineRule="auto"/>
        <w:jc w:val="left"/>
        <w:rPr>
          <w:rFonts w:ascii="仿宋_GB2312" w:hAnsi="仿宋_GB2312" w:eastAsia="仿宋_GB2312" w:cs="仿宋_GB2312"/>
          <w:szCs w:val="28"/>
        </w:rPr>
      </w:pPr>
      <w:bookmarkStart w:id="86" w:name="_Hlk73913422"/>
      <w:r>
        <w:rPr>
          <w:rFonts w:hint="eastAsia" w:ascii="仿宋_GB2312" w:hAnsi="仿宋_GB2312" w:eastAsia="仿宋_GB2312" w:cs="仿宋_GB2312"/>
          <w:szCs w:val="28"/>
        </w:rPr>
        <w:t>格式7</w:t>
      </w:r>
    </w:p>
    <w:p w14:paraId="6B4C3C2E">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87" w:name="_Toc23728_WPSOffice_Level2"/>
      <w:bookmarkStart w:id="88" w:name="_Toc12037_WPSOffice_Level2"/>
      <w:r>
        <w:rPr>
          <w:rFonts w:hint="eastAsia" w:ascii="仿宋_GB2312" w:hAnsi="仿宋_GB2312" w:eastAsia="仿宋_GB2312" w:cs="仿宋_GB2312"/>
          <w:b/>
          <w:sz w:val="32"/>
          <w:szCs w:val="32"/>
        </w:rPr>
        <w:t>具备履行合同所必需的设备和专业技术能力声明函</w:t>
      </w:r>
      <w:bookmarkEnd w:id="87"/>
      <w:bookmarkEnd w:id="88"/>
    </w:p>
    <w:p w14:paraId="3A75AA57">
      <w:pPr>
        <w:spacing w:before="319" w:beforeLines="100" w:after="319" w:afterLines="100" w:line="480" w:lineRule="exact"/>
        <w:ind w:right="630" w:rightChars="300"/>
        <w:jc w:val="center"/>
        <w:rPr>
          <w:rFonts w:ascii="仿宋_GB2312" w:hAnsi="仿宋_GB2312" w:eastAsia="仿宋_GB2312" w:cs="仿宋_GB2312"/>
          <w:sz w:val="28"/>
          <w:szCs w:val="28"/>
        </w:rPr>
      </w:pPr>
      <w:bookmarkStart w:id="89" w:name="_Toc1917_WPSOffice_Level2"/>
      <w:bookmarkStart w:id="90" w:name="_Toc28831_WPSOffice_Level2"/>
      <w:r>
        <w:rPr>
          <w:rFonts w:hint="eastAsia" w:ascii="仿宋_GB2312" w:hAnsi="仿宋_GB2312" w:eastAsia="仿宋_GB2312" w:cs="仿宋_GB2312"/>
          <w:sz w:val="28"/>
          <w:szCs w:val="28"/>
        </w:rPr>
        <w:t>（格式自拟）</w:t>
      </w:r>
      <w:bookmarkEnd w:id="89"/>
      <w:bookmarkEnd w:id="90"/>
    </w:p>
    <w:p w14:paraId="0C71F52C">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8D13BDE">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4928160">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0B2CED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2C6BBF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F783DB6">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702D7CD">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4A67799">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9283CC6">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16E153A">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3C06CA22">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530AA88B">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60D2AC8A">
      <w:pPr>
        <w:adjustRightInd w:val="0"/>
        <w:snapToGrid w:val="0"/>
        <w:spacing w:line="360" w:lineRule="auto"/>
        <w:ind w:right="105" w:rightChars="50"/>
        <w:jc w:val="left"/>
        <w:rPr>
          <w:rFonts w:ascii="仿宋_GB2312" w:hAnsi="仿宋_GB2312" w:eastAsia="仿宋_GB2312" w:cs="仿宋_GB2312"/>
          <w:u w:val="single"/>
        </w:rPr>
      </w:pPr>
    </w:p>
    <w:p w14:paraId="299BA3F2">
      <w:pPr>
        <w:adjustRightInd w:val="0"/>
        <w:snapToGrid w:val="0"/>
        <w:spacing w:line="360" w:lineRule="auto"/>
        <w:ind w:right="105" w:rightChars="50"/>
        <w:jc w:val="left"/>
        <w:rPr>
          <w:rFonts w:ascii="仿宋_GB2312" w:hAnsi="仿宋_GB2312" w:eastAsia="仿宋_GB2312" w:cs="仿宋_GB2312"/>
          <w:b/>
          <w:sz w:val="28"/>
          <w:szCs w:val="28"/>
        </w:rPr>
      </w:pPr>
    </w:p>
    <w:p w14:paraId="76E35DF1">
      <w:pPr>
        <w:widowControl/>
        <w:jc w:val="left"/>
        <w:rPr>
          <w:rFonts w:ascii="仿宋_GB2312" w:hAnsi="仿宋_GB2312" w:eastAsia="仿宋_GB2312" w:cs="仿宋_GB2312"/>
          <w:szCs w:val="28"/>
        </w:rPr>
      </w:pPr>
    </w:p>
    <w:p w14:paraId="02E12E5E">
      <w:pPr>
        <w:widowControl/>
        <w:jc w:val="left"/>
        <w:rPr>
          <w:rFonts w:ascii="仿宋_GB2312" w:hAnsi="仿宋_GB2312" w:eastAsia="仿宋_GB2312" w:cs="仿宋_GB2312"/>
          <w:szCs w:val="28"/>
        </w:rPr>
      </w:pPr>
    </w:p>
    <w:p w14:paraId="446CDED3">
      <w:pPr>
        <w:widowControl/>
        <w:jc w:val="left"/>
        <w:rPr>
          <w:rFonts w:ascii="仿宋_GB2312" w:hAnsi="仿宋_GB2312" w:eastAsia="仿宋_GB2312" w:cs="仿宋_GB2312"/>
          <w:szCs w:val="28"/>
        </w:rPr>
      </w:pPr>
    </w:p>
    <w:p w14:paraId="24D5CBCF">
      <w:pPr>
        <w:widowControl/>
        <w:jc w:val="left"/>
        <w:rPr>
          <w:rFonts w:ascii="仿宋_GB2312" w:hAnsi="仿宋_GB2312" w:eastAsia="仿宋_GB2312" w:cs="仿宋_GB2312"/>
          <w:szCs w:val="28"/>
        </w:rPr>
      </w:pPr>
    </w:p>
    <w:p w14:paraId="338805DB">
      <w:pPr>
        <w:widowControl/>
        <w:jc w:val="left"/>
        <w:rPr>
          <w:rFonts w:ascii="仿宋_GB2312" w:hAnsi="仿宋_GB2312" w:eastAsia="仿宋_GB2312" w:cs="仿宋_GB2312"/>
          <w:szCs w:val="28"/>
        </w:rPr>
      </w:pPr>
    </w:p>
    <w:p w14:paraId="713E8B1C">
      <w:pPr>
        <w:widowControl/>
        <w:jc w:val="left"/>
        <w:rPr>
          <w:rFonts w:ascii="仿宋_GB2312" w:hAnsi="仿宋_GB2312" w:eastAsia="仿宋_GB2312" w:cs="仿宋_GB2312"/>
          <w:szCs w:val="28"/>
        </w:rPr>
      </w:pPr>
    </w:p>
    <w:p w14:paraId="20E5B233">
      <w:pPr>
        <w:widowControl/>
        <w:jc w:val="left"/>
        <w:rPr>
          <w:rFonts w:ascii="仿宋_GB2312" w:hAnsi="仿宋_GB2312" w:eastAsia="仿宋_GB2312" w:cs="仿宋_GB2312"/>
          <w:szCs w:val="28"/>
        </w:rPr>
      </w:pPr>
    </w:p>
    <w:p w14:paraId="0C05AB96">
      <w:pPr>
        <w:widowControl/>
        <w:jc w:val="left"/>
        <w:rPr>
          <w:rFonts w:ascii="仿宋_GB2312" w:hAnsi="仿宋_GB2312" w:eastAsia="仿宋_GB2312" w:cs="仿宋_GB2312"/>
          <w:szCs w:val="28"/>
        </w:rPr>
      </w:pPr>
    </w:p>
    <w:p w14:paraId="3C5CD51E">
      <w:pPr>
        <w:widowControl/>
        <w:jc w:val="left"/>
        <w:rPr>
          <w:rFonts w:ascii="仿宋_GB2312" w:hAnsi="仿宋_GB2312" w:eastAsia="仿宋_GB2312" w:cs="仿宋_GB2312"/>
          <w:szCs w:val="28"/>
        </w:rPr>
      </w:pPr>
    </w:p>
    <w:p w14:paraId="4A1D5985">
      <w:pPr>
        <w:widowControl/>
        <w:jc w:val="left"/>
        <w:rPr>
          <w:rFonts w:ascii="仿宋_GB2312" w:hAnsi="仿宋_GB2312" w:eastAsia="仿宋_GB2312" w:cs="仿宋_GB2312"/>
          <w:szCs w:val="28"/>
        </w:rPr>
      </w:pPr>
    </w:p>
    <w:bookmarkEnd w:id="86"/>
    <w:p w14:paraId="3B2C2AF5">
      <w:pPr>
        <w:widowControl/>
        <w:jc w:val="left"/>
        <w:rPr>
          <w:rFonts w:ascii="仿宋_GB2312" w:hAnsi="仿宋_GB2312" w:eastAsia="仿宋_GB2312" w:cs="仿宋_GB2312"/>
          <w:szCs w:val="28"/>
        </w:rPr>
      </w:pPr>
    </w:p>
    <w:p w14:paraId="65AFCFE4">
      <w:pPr>
        <w:widowControl/>
        <w:jc w:val="left"/>
        <w:rPr>
          <w:rFonts w:ascii="仿宋_GB2312" w:hAnsi="仿宋_GB2312" w:eastAsia="仿宋_GB2312" w:cs="仿宋_GB2312"/>
          <w:szCs w:val="28"/>
        </w:rPr>
      </w:pPr>
    </w:p>
    <w:p w14:paraId="277CD2F9">
      <w:pPr>
        <w:widowControl/>
        <w:jc w:val="left"/>
        <w:rPr>
          <w:rFonts w:ascii="仿宋_GB2312" w:hAnsi="仿宋_GB2312" w:eastAsia="仿宋_GB2312" w:cs="仿宋_GB2312"/>
          <w:szCs w:val="28"/>
        </w:rPr>
      </w:pPr>
    </w:p>
    <w:p w14:paraId="1AD9B943">
      <w:pPr>
        <w:widowControl/>
        <w:jc w:val="left"/>
        <w:rPr>
          <w:rFonts w:hint="eastAsia" w:ascii="仿宋_GB2312" w:hAnsi="仿宋_GB2312" w:eastAsia="仿宋_GB2312" w:cs="仿宋_GB2312"/>
          <w:b/>
          <w:sz w:val="28"/>
          <w:szCs w:val="28"/>
        </w:rPr>
      </w:pPr>
    </w:p>
    <w:p w14:paraId="28C4EEB8">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14:paraId="1460853D">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91" w:name="_Toc7498_WPSOffice_Level2"/>
      <w:bookmarkStart w:id="92"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91"/>
      <w:bookmarkEnd w:id="92"/>
    </w:p>
    <w:p w14:paraId="24875148">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14:paraId="6109F4E5">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0AB2B891">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14:paraId="48363577">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14:paraId="2F1FD0C3">
      <w:pPr>
        <w:spacing w:line="500" w:lineRule="exact"/>
        <w:ind w:right="1050" w:rightChars="500"/>
        <w:rPr>
          <w:rFonts w:ascii="仿宋_GB2312" w:hAnsi="仿宋_GB2312" w:eastAsia="仿宋_GB2312" w:cs="仿宋_GB2312"/>
          <w:szCs w:val="21"/>
        </w:rPr>
      </w:pPr>
    </w:p>
    <w:p w14:paraId="32569427">
      <w:pPr>
        <w:spacing w:before="159" w:beforeLines="50" w:after="159" w:afterLines="50" w:line="400" w:lineRule="exact"/>
        <w:ind w:right="1050" w:rightChars="500"/>
        <w:rPr>
          <w:rFonts w:ascii="仿宋_GB2312" w:hAnsi="仿宋_GB2312" w:eastAsia="仿宋_GB2312" w:cs="仿宋_GB2312"/>
          <w:szCs w:val="21"/>
        </w:rPr>
      </w:pPr>
    </w:p>
    <w:p w14:paraId="16C82E32">
      <w:pPr>
        <w:spacing w:before="159" w:beforeLines="50" w:after="159" w:afterLines="50" w:line="400" w:lineRule="exact"/>
        <w:ind w:right="1050" w:rightChars="500"/>
        <w:rPr>
          <w:rFonts w:ascii="仿宋_GB2312" w:hAnsi="仿宋_GB2312" w:eastAsia="仿宋_GB2312" w:cs="仿宋_GB2312"/>
          <w:szCs w:val="21"/>
        </w:rPr>
      </w:pPr>
    </w:p>
    <w:p w14:paraId="4F1AE845">
      <w:pPr>
        <w:spacing w:before="159" w:beforeLines="50" w:after="159" w:afterLines="50" w:line="400" w:lineRule="exact"/>
        <w:ind w:right="1050" w:rightChars="500"/>
        <w:rPr>
          <w:rFonts w:ascii="仿宋_GB2312" w:hAnsi="仿宋_GB2312" w:eastAsia="仿宋_GB2312" w:cs="仿宋_GB2312"/>
          <w:szCs w:val="21"/>
        </w:rPr>
      </w:pPr>
    </w:p>
    <w:p w14:paraId="7FCA49B3">
      <w:pPr>
        <w:spacing w:line="360" w:lineRule="exact"/>
        <w:ind w:right="1050" w:rightChars="500"/>
        <w:rPr>
          <w:rFonts w:ascii="仿宋_GB2312" w:hAnsi="仿宋_GB2312" w:eastAsia="仿宋_GB2312" w:cs="仿宋_GB2312"/>
          <w:szCs w:val="21"/>
        </w:rPr>
      </w:pPr>
    </w:p>
    <w:p w14:paraId="1A0513B9">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558AEAE8">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28DE35B2">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6E6FE22A">
      <w:pPr>
        <w:spacing w:line="360" w:lineRule="auto"/>
        <w:rPr>
          <w:rFonts w:ascii="仿宋_GB2312" w:hAnsi="仿宋_GB2312" w:eastAsia="仿宋_GB2312" w:cs="仿宋_GB2312"/>
          <w:szCs w:val="21"/>
        </w:rPr>
      </w:pPr>
    </w:p>
    <w:p w14:paraId="06008A74">
      <w:pPr>
        <w:spacing w:line="360" w:lineRule="auto"/>
        <w:rPr>
          <w:rFonts w:ascii="仿宋_GB2312" w:hAnsi="仿宋_GB2312" w:eastAsia="仿宋_GB2312" w:cs="仿宋_GB2312"/>
          <w:szCs w:val="21"/>
        </w:rPr>
      </w:pPr>
    </w:p>
    <w:p w14:paraId="23CBFC6B">
      <w:pPr>
        <w:spacing w:line="360" w:lineRule="auto"/>
        <w:rPr>
          <w:rFonts w:ascii="仿宋_GB2312" w:hAnsi="仿宋_GB2312" w:eastAsia="仿宋_GB2312" w:cs="仿宋_GB2312"/>
          <w:szCs w:val="21"/>
        </w:rPr>
      </w:pPr>
    </w:p>
    <w:p w14:paraId="3E431CBD">
      <w:pPr>
        <w:spacing w:line="360" w:lineRule="auto"/>
        <w:rPr>
          <w:rFonts w:ascii="仿宋_GB2312" w:hAnsi="仿宋_GB2312" w:eastAsia="仿宋_GB2312" w:cs="仿宋_GB2312"/>
          <w:szCs w:val="21"/>
        </w:rPr>
      </w:pPr>
    </w:p>
    <w:p w14:paraId="69E001CF">
      <w:pPr>
        <w:spacing w:line="360" w:lineRule="auto"/>
        <w:rPr>
          <w:rFonts w:hint="eastAsia" w:ascii="仿宋_GB2312" w:hAnsi="仿宋_GB2312" w:eastAsia="仿宋_GB2312" w:cs="仿宋_GB2312"/>
          <w:szCs w:val="21"/>
        </w:rPr>
      </w:pPr>
    </w:p>
    <w:p w14:paraId="4B0CC990">
      <w:pPr>
        <w:pStyle w:val="3"/>
        <w:adjustRightInd w:val="0"/>
        <w:snapToGrid w:val="0"/>
        <w:spacing w:before="0" w:after="0" w:line="240" w:lineRule="auto"/>
        <w:jc w:val="left"/>
        <w:rPr>
          <w:rFonts w:ascii="仿宋_GB2312" w:hAnsi="仿宋_GB2312" w:eastAsia="仿宋_GB2312" w:cs="仿宋_GB2312"/>
          <w:szCs w:val="21"/>
        </w:rPr>
      </w:pPr>
      <w:r>
        <w:rPr>
          <w:rFonts w:hint="eastAsia" w:ascii="仿宋_GB2312" w:hAnsi="仿宋_GB2312" w:eastAsia="仿宋_GB2312" w:cs="仿宋_GB2312"/>
          <w:szCs w:val="28"/>
        </w:rPr>
        <w:t>格式</w:t>
      </w:r>
      <w:r>
        <w:rPr>
          <w:rFonts w:ascii="仿宋_GB2312" w:hAnsi="仿宋_GB2312" w:eastAsia="仿宋_GB2312" w:cs="仿宋_GB2312"/>
          <w:szCs w:val="28"/>
        </w:rPr>
        <w:t>9</w:t>
      </w:r>
    </w:p>
    <w:p w14:paraId="1CCF2862">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中小企业声明函</w:t>
      </w:r>
    </w:p>
    <w:p w14:paraId="796247D8">
      <w:pPr>
        <w:autoSpaceDE w:val="0"/>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本公司郑重声明，根据《政府采购促进中小企业发展管理办法》(财库（2020）46号）的规定，本公司参加</w:t>
      </w:r>
      <w:r>
        <w:rPr>
          <w:rFonts w:hint="eastAsia" w:ascii="仿宋_GB2312" w:hAnsi="宋体" w:eastAsia="仿宋_GB2312"/>
          <w:szCs w:val="21"/>
          <w:u w:val="single"/>
        </w:rPr>
        <w:t>(单位名称）</w:t>
      </w:r>
      <w:r>
        <w:rPr>
          <w:rFonts w:hint="eastAsia" w:ascii="仿宋_GB2312" w:hAnsi="宋体" w:eastAsia="仿宋_GB2312"/>
          <w:szCs w:val="21"/>
        </w:rPr>
        <w:t>的</w:t>
      </w:r>
      <w:r>
        <w:rPr>
          <w:rFonts w:hint="eastAsia" w:ascii="仿宋_GB2312" w:hAnsi="宋体" w:eastAsia="仿宋_GB2312"/>
          <w:szCs w:val="21"/>
          <w:u w:val="single"/>
        </w:rPr>
        <w:t>(项目名称）</w:t>
      </w:r>
      <w:r>
        <w:rPr>
          <w:rFonts w:hint="eastAsia" w:ascii="仿宋_GB2312" w:hAnsi="宋体" w:eastAsia="仿宋_GB2312"/>
          <w:szCs w:val="21"/>
        </w:rPr>
        <w:t>采购活动，提供的货物全部由符合政策要求的中小企业制造。具体情况如下：</w:t>
      </w:r>
    </w:p>
    <w:p w14:paraId="101C81F8">
      <w:pPr>
        <w:autoSpaceDE w:val="0"/>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szCs w:val="21"/>
          <w:u w:val="single"/>
        </w:rPr>
        <w:t>(标的名称)</w:t>
      </w:r>
      <w:r>
        <w:rPr>
          <w:rFonts w:hint="eastAsia" w:ascii="仿宋_GB2312" w:hAnsi="宋体" w:eastAsia="仿宋_GB2312"/>
          <w:szCs w:val="21"/>
        </w:rPr>
        <w:t>，属于</w:t>
      </w:r>
      <w:r>
        <w:rPr>
          <w:rFonts w:hint="eastAsia" w:ascii="仿宋_GB2312" w:hAnsi="宋体" w:eastAsia="仿宋_GB2312"/>
          <w:szCs w:val="21"/>
          <w:u w:val="single"/>
        </w:rPr>
        <w:t>(采购文件中明确的所属行业)行业</w:t>
      </w:r>
      <w:r>
        <w:rPr>
          <w:rFonts w:hint="eastAsia" w:ascii="仿宋_GB2312" w:hAnsi="宋体" w:eastAsia="仿宋_GB2312"/>
          <w:szCs w:val="21"/>
        </w:rPr>
        <w:t>；制造商为</w:t>
      </w:r>
      <w:r>
        <w:rPr>
          <w:rFonts w:hint="eastAsia" w:ascii="仿宋_GB2312" w:hAnsi="宋体" w:eastAsia="仿宋_GB2312"/>
          <w:szCs w:val="21"/>
          <w:u w:val="single"/>
        </w:rPr>
        <w:t>(企业名称)</w:t>
      </w:r>
      <w:r>
        <w:rPr>
          <w:rFonts w:hint="eastAsia" w:ascii="仿宋_GB2312" w:hAnsi="宋体" w:eastAsia="仿宋_GB2312"/>
          <w:szCs w:val="21"/>
        </w:rPr>
        <w:t>，从业人员</w:t>
      </w:r>
      <w:r>
        <w:rPr>
          <w:rFonts w:hint="eastAsia" w:ascii="仿宋_GB2312" w:hAnsi="宋体" w:eastAsia="仿宋_GB2312"/>
          <w:szCs w:val="21"/>
          <w:u w:val="single"/>
        </w:rPr>
        <w:t xml:space="preserve">     </w:t>
      </w:r>
      <w:r>
        <w:rPr>
          <w:rFonts w:hint="eastAsia" w:ascii="仿宋_GB2312" w:hAnsi="宋体" w:eastAsia="仿宋_GB2312"/>
          <w:szCs w:val="21"/>
        </w:rPr>
        <w:t>人，营业收入为</w:t>
      </w:r>
      <w:r>
        <w:rPr>
          <w:rFonts w:hint="eastAsia" w:ascii="微软雅黑" w:hAnsi="微软雅黑" w:eastAsia="微软雅黑" w:cs="微软雅黑"/>
          <w:szCs w:val="21"/>
        </w:rPr>
        <w:t>▁▁</w:t>
      </w:r>
      <w:r>
        <w:rPr>
          <w:rFonts w:hint="eastAsia" w:ascii="仿宋_GB2312" w:hAnsi="仿宋_GB2312" w:eastAsia="仿宋_GB2312" w:cs="仿宋_GB2312"/>
          <w:szCs w:val="21"/>
        </w:rPr>
        <w:t>万元，资产总额为</w:t>
      </w:r>
      <w:r>
        <w:rPr>
          <w:rFonts w:hint="eastAsia" w:ascii="微软雅黑" w:hAnsi="微软雅黑" w:eastAsia="微软雅黑" w:cs="微软雅黑"/>
          <w:szCs w:val="21"/>
        </w:rPr>
        <w:t>▁▁</w:t>
      </w:r>
      <w:r>
        <w:rPr>
          <w:rFonts w:hint="eastAsia" w:ascii="仿宋_GB2312" w:hAnsi="仿宋_GB2312" w:eastAsia="仿宋_GB2312" w:cs="仿宋_GB2312"/>
          <w:szCs w:val="21"/>
        </w:rPr>
        <w:t>万元⑴，</w:t>
      </w:r>
      <w:r>
        <w:rPr>
          <w:rFonts w:hint="eastAsia" w:ascii="仿宋_GB2312" w:hAnsi="宋体" w:eastAsia="仿宋_GB2312"/>
          <w:szCs w:val="21"/>
          <w:u w:val="single"/>
        </w:rPr>
        <w:t>属于(中型企业、小型企业、微型企业）</w:t>
      </w:r>
      <w:r>
        <w:rPr>
          <w:rFonts w:hint="eastAsia" w:ascii="仿宋_GB2312" w:hAnsi="宋体" w:eastAsia="仿宋_GB2312"/>
          <w:szCs w:val="21"/>
        </w:rPr>
        <w:t>，</w:t>
      </w:r>
    </w:p>
    <w:p w14:paraId="0D413EA6">
      <w:pPr>
        <w:autoSpaceDE w:val="0"/>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2.</w:t>
      </w:r>
      <w:r>
        <w:rPr>
          <w:rFonts w:hint="eastAsia" w:ascii="仿宋_GB2312" w:hAnsi="宋体" w:eastAsia="仿宋_GB2312"/>
          <w:szCs w:val="21"/>
          <w:u w:val="single"/>
        </w:rPr>
        <w:t>(标的名称)</w:t>
      </w:r>
      <w:r>
        <w:rPr>
          <w:rFonts w:hint="eastAsia" w:ascii="仿宋_GB2312" w:hAnsi="宋体" w:eastAsia="仿宋_GB2312"/>
          <w:szCs w:val="21"/>
        </w:rPr>
        <w:t>，属于</w:t>
      </w:r>
      <w:r>
        <w:rPr>
          <w:rFonts w:hint="eastAsia" w:ascii="仿宋_GB2312" w:hAnsi="宋体" w:eastAsia="仿宋_GB2312"/>
          <w:szCs w:val="21"/>
          <w:u w:val="single"/>
        </w:rPr>
        <w:t>（采购文件中明确的所属行业）行业</w:t>
      </w:r>
      <w:r>
        <w:rPr>
          <w:rFonts w:hint="eastAsia" w:ascii="仿宋_GB2312" w:hAnsi="宋体" w:eastAsia="仿宋_GB2312"/>
          <w:szCs w:val="21"/>
        </w:rPr>
        <w:t>；制造商为</w:t>
      </w:r>
      <w:r>
        <w:rPr>
          <w:rFonts w:hint="eastAsia" w:ascii="仿宋_GB2312" w:hAnsi="宋体" w:eastAsia="仿宋_GB2312"/>
          <w:szCs w:val="21"/>
          <w:u w:val="single"/>
        </w:rPr>
        <w:t>(企业名称)</w:t>
      </w:r>
      <w:r>
        <w:rPr>
          <w:rFonts w:hint="eastAsia" w:ascii="仿宋_GB2312" w:hAnsi="宋体" w:eastAsia="仿宋_GB2312"/>
          <w:szCs w:val="21"/>
        </w:rPr>
        <w:t>，从业人员</w:t>
      </w:r>
      <w:r>
        <w:rPr>
          <w:rFonts w:hint="eastAsia" w:ascii="仿宋_GB2312" w:hAnsi="宋体" w:eastAsia="仿宋_GB2312"/>
          <w:szCs w:val="21"/>
          <w:u w:val="single"/>
        </w:rPr>
        <w:t xml:space="preserve">     </w:t>
      </w:r>
      <w:r>
        <w:rPr>
          <w:rFonts w:hint="eastAsia" w:ascii="仿宋_GB2312" w:hAnsi="宋体" w:eastAsia="仿宋_GB2312"/>
          <w:szCs w:val="21"/>
        </w:rPr>
        <w:t>人，营业收入为</w:t>
      </w:r>
      <w:r>
        <w:rPr>
          <w:rFonts w:hint="eastAsia" w:ascii="微软雅黑" w:hAnsi="微软雅黑" w:eastAsia="微软雅黑" w:cs="微软雅黑"/>
          <w:szCs w:val="21"/>
        </w:rPr>
        <w:t>▁▁</w:t>
      </w:r>
      <w:r>
        <w:rPr>
          <w:rFonts w:hint="eastAsia" w:ascii="仿宋_GB2312" w:hAnsi="仿宋_GB2312" w:eastAsia="仿宋_GB2312" w:cs="仿宋_GB2312"/>
          <w:szCs w:val="21"/>
        </w:rPr>
        <w:t>万元，资产总额为</w:t>
      </w:r>
      <w:r>
        <w:rPr>
          <w:rFonts w:hint="eastAsia" w:ascii="微软雅黑" w:hAnsi="微软雅黑" w:eastAsia="微软雅黑" w:cs="微软雅黑"/>
          <w:szCs w:val="21"/>
        </w:rPr>
        <w:t>▁▁</w:t>
      </w:r>
      <w:r>
        <w:rPr>
          <w:rFonts w:hint="eastAsia" w:ascii="仿宋_GB2312" w:hAnsi="仿宋_GB2312" w:eastAsia="仿宋_GB2312" w:cs="仿宋_GB2312"/>
          <w:szCs w:val="21"/>
        </w:rPr>
        <w:t>万元，属于</w:t>
      </w:r>
      <w:r>
        <w:rPr>
          <w:rFonts w:hint="eastAsia" w:ascii="仿宋_GB2312" w:hAnsi="宋体" w:eastAsia="仿宋_GB2312"/>
          <w:szCs w:val="21"/>
          <w:u w:val="single"/>
        </w:rPr>
        <w:t>(中型企业、小型企业、微型企业）</w:t>
      </w:r>
      <w:r>
        <w:rPr>
          <w:rFonts w:hint="eastAsia" w:ascii="仿宋_GB2312" w:hAnsi="宋体" w:eastAsia="仿宋_GB2312"/>
          <w:szCs w:val="21"/>
        </w:rPr>
        <w:t>，</w:t>
      </w:r>
    </w:p>
    <w:p w14:paraId="2AE4EB6A">
      <w:pPr>
        <w:autoSpaceDE w:val="0"/>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w:t>
      </w:r>
    </w:p>
    <w:p w14:paraId="75501155">
      <w:pPr>
        <w:autoSpaceDE w:val="0"/>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以上企业，不属于大企业的分支机构，不存在控股股东为大企业的情形，也不存在与大企业的负责人为同一人的情形。</w:t>
      </w:r>
    </w:p>
    <w:p w14:paraId="5952C22F">
      <w:pPr>
        <w:autoSpaceDE w:val="0"/>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本企业对上述声明内容的真实性负责。如有虚假，将依法承担相应责任。</w:t>
      </w:r>
    </w:p>
    <w:p w14:paraId="7732D337">
      <w:pPr>
        <w:autoSpaceDE w:val="0"/>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 xml:space="preserve"> </w:t>
      </w:r>
    </w:p>
    <w:p w14:paraId="0BA10F78">
      <w:pPr>
        <w:autoSpaceDE w:val="0"/>
        <w:spacing w:line="360" w:lineRule="auto"/>
        <w:ind w:firstLine="420" w:firstLineChars="200"/>
        <w:rPr>
          <w:rFonts w:hint="eastAsia" w:ascii="仿宋_GB2312" w:hAnsi="宋体" w:eastAsia="仿宋_GB2312"/>
          <w:szCs w:val="21"/>
          <w:u w:val="single"/>
        </w:rPr>
      </w:pPr>
      <w:r>
        <w:rPr>
          <w:rFonts w:hint="eastAsia" w:ascii="仿宋_GB2312" w:hAnsi="宋体" w:eastAsia="仿宋_GB2312"/>
          <w:szCs w:val="21"/>
        </w:rPr>
        <w:t>企业名称(盖章)：</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p>
    <w:p w14:paraId="12F577E0">
      <w:pPr>
        <w:autoSpaceDE w:val="0"/>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 xml:space="preserve"> </w:t>
      </w:r>
    </w:p>
    <w:p w14:paraId="135C5EC7">
      <w:pPr>
        <w:autoSpaceDE w:val="0"/>
        <w:spacing w:line="360" w:lineRule="auto"/>
        <w:ind w:firstLine="420" w:firstLineChars="200"/>
        <w:rPr>
          <w:rFonts w:hint="eastAsia" w:ascii="仿宋_GB2312" w:hAnsi="宋体" w:eastAsia="仿宋_GB2312"/>
          <w:szCs w:val="21"/>
          <w:u w:val="single"/>
        </w:rPr>
      </w:pPr>
      <w:r>
        <w:rPr>
          <w:rFonts w:hint="eastAsia" w:ascii="仿宋_GB2312" w:hAnsi="宋体" w:eastAsia="仿宋_GB2312"/>
          <w:szCs w:val="21"/>
        </w:rPr>
        <w:t>日期：</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p>
    <w:p w14:paraId="6E0A41D2">
      <w:pPr>
        <w:autoSpaceDE w:val="0"/>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 xml:space="preserve"> ---------------------------------------------------------------------------</w:t>
      </w:r>
    </w:p>
    <w:p w14:paraId="0DFE0004">
      <w:pPr>
        <w:autoSpaceDE w:val="0"/>
        <w:spacing w:line="360" w:lineRule="auto"/>
        <w:ind w:firstLine="420" w:firstLineChars="200"/>
        <w:rPr>
          <w:rFonts w:hint="eastAsia" w:ascii="仿宋_GB2312" w:hAnsi="仿宋_GB2312" w:eastAsia="仿宋_GB2312" w:cs="仿宋_GB2312"/>
        </w:rPr>
        <w:sectPr>
          <w:pgSz w:w="11906" w:h="16838"/>
          <w:pgMar w:top="1440" w:right="1803" w:bottom="1440" w:left="1803" w:header="851" w:footer="992" w:gutter="0"/>
          <w:cols w:space="720" w:num="1"/>
          <w:docGrid w:type="linesAndChars" w:linePitch="319" w:charSpace="0"/>
        </w:sectPr>
      </w:pPr>
      <w:r>
        <w:rPr>
          <w:rFonts w:hint="eastAsia" w:ascii="仿宋_GB2312" w:hAnsi="宋体" w:eastAsia="仿宋_GB2312"/>
          <w:szCs w:val="21"/>
        </w:rPr>
        <w:t>⑴从业人员、营业收入、资产总额填报上一年度数据，无上一年度数据的新成立企业可不填报。</w:t>
      </w:r>
    </w:p>
    <w:p w14:paraId="647D4659">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w:t>
      </w:r>
      <w:r>
        <w:rPr>
          <w:rFonts w:ascii="仿宋_GB2312" w:hAnsi="仿宋_GB2312" w:eastAsia="仿宋_GB2312" w:cs="仿宋_GB2312"/>
          <w:b/>
          <w:sz w:val="28"/>
          <w:szCs w:val="28"/>
        </w:rPr>
        <w:t>0</w:t>
      </w:r>
    </w:p>
    <w:p w14:paraId="58DDDC76">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14:paraId="103094E7">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w:t>
      </w:r>
    </w:p>
    <w:p w14:paraId="34FE66CA">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5"/>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04CE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noWrap w:val="0"/>
            <w:vAlign w:val="center"/>
          </w:tcPr>
          <w:p w14:paraId="69DA0CAA">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noWrap w:val="0"/>
            <w:vAlign w:val="center"/>
          </w:tcPr>
          <w:p w14:paraId="42EB494F">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noWrap w:val="0"/>
            <w:vAlign w:val="center"/>
          </w:tcPr>
          <w:p w14:paraId="05E65577">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noWrap w:val="0"/>
            <w:vAlign w:val="center"/>
          </w:tcPr>
          <w:p w14:paraId="79C423D2">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规格</w:t>
            </w:r>
          </w:p>
          <w:p w14:paraId="7D7B0563">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noWrap w:val="0"/>
            <w:vAlign w:val="center"/>
          </w:tcPr>
          <w:p w14:paraId="7033AE19">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生产</w:t>
            </w:r>
          </w:p>
          <w:p w14:paraId="5F9A28A4">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noWrap w:val="0"/>
            <w:vAlign w:val="center"/>
          </w:tcPr>
          <w:p w14:paraId="69798FD8">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备注</w:t>
            </w:r>
          </w:p>
        </w:tc>
      </w:tr>
      <w:tr w14:paraId="1C21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71A10273">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noWrap w:val="0"/>
            <w:vAlign w:val="center"/>
          </w:tcPr>
          <w:p w14:paraId="65EFBFC0">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noWrap w:val="0"/>
            <w:vAlign w:val="center"/>
          </w:tcPr>
          <w:p w14:paraId="68CA6EAB">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noWrap w:val="0"/>
            <w:vAlign w:val="center"/>
          </w:tcPr>
          <w:p w14:paraId="24C4DBC1">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noWrap w:val="0"/>
            <w:vAlign w:val="center"/>
          </w:tcPr>
          <w:p w14:paraId="053D1812">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noWrap w:val="0"/>
            <w:vAlign w:val="center"/>
          </w:tcPr>
          <w:p w14:paraId="223183AE">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14:paraId="5833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6CD4AF86">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noWrap w:val="0"/>
            <w:vAlign w:val="center"/>
          </w:tcPr>
          <w:p w14:paraId="67CB46B6">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noWrap w:val="0"/>
            <w:vAlign w:val="center"/>
          </w:tcPr>
          <w:p w14:paraId="5522D45A">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noWrap w:val="0"/>
            <w:vAlign w:val="center"/>
          </w:tcPr>
          <w:p w14:paraId="69DE370A">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noWrap w:val="0"/>
            <w:vAlign w:val="center"/>
          </w:tcPr>
          <w:p w14:paraId="36EE72FC">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noWrap w:val="0"/>
            <w:vAlign w:val="center"/>
          </w:tcPr>
          <w:p w14:paraId="59E793AA">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14:paraId="0BC1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12C12A08">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noWrap w:val="0"/>
            <w:vAlign w:val="center"/>
          </w:tcPr>
          <w:p w14:paraId="4497C149">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noWrap w:val="0"/>
            <w:vAlign w:val="center"/>
          </w:tcPr>
          <w:p w14:paraId="6C9FF40C">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noWrap w:val="0"/>
            <w:vAlign w:val="center"/>
          </w:tcPr>
          <w:p w14:paraId="526D7972">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noWrap w:val="0"/>
            <w:vAlign w:val="center"/>
          </w:tcPr>
          <w:p w14:paraId="2991B0CB">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noWrap w:val="0"/>
            <w:vAlign w:val="center"/>
          </w:tcPr>
          <w:p w14:paraId="1C3FC67E">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14:paraId="0281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69F0C077">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w:t>
            </w:r>
          </w:p>
        </w:tc>
        <w:tc>
          <w:tcPr>
            <w:tcW w:w="1582" w:type="dxa"/>
            <w:noWrap w:val="0"/>
            <w:vAlign w:val="center"/>
          </w:tcPr>
          <w:p w14:paraId="1300051A">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noWrap w:val="0"/>
            <w:vAlign w:val="center"/>
          </w:tcPr>
          <w:p w14:paraId="0CB62C6C">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noWrap w:val="0"/>
            <w:vAlign w:val="center"/>
          </w:tcPr>
          <w:p w14:paraId="48C2C754">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noWrap w:val="0"/>
            <w:vAlign w:val="center"/>
          </w:tcPr>
          <w:p w14:paraId="1C9541FC">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noWrap w:val="0"/>
            <w:vAlign w:val="center"/>
          </w:tcPr>
          <w:p w14:paraId="3AA00D51">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14:paraId="16D8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noWrap w:val="0"/>
            <w:vAlign w:val="center"/>
          </w:tcPr>
          <w:p w14:paraId="4345B4BE">
            <w:pPr>
              <w:keepNext w:val="0"/>
              <w:keepLines w:val="0"/>
              <w:suppressLineNumbers w:val="0"/>
              <w:spacing w:before="0" w:beforeAutospacing="0" w:after="0" w:afterAutospacing="0"/>
              <w:ind w:left="0" w:right="0" w:firstLine="420" w:firstLineChars="200"/>
              <w:jc w:val="left"/>
              <w:rPr>
                <w:rFonts w:hint="default"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14:paraId="2B02B00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CBF4C18">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注：所投产品的制造商为残疾人福利性单位的，需填写此声明函。</w:t>
      </w:r>
    </w:p>
    <w:p w14:paraId="7B50C1C2">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14:paraId="05974D3C">
      <w:pPr>
        <w:adjustRightInd w:val="0"/>
        <w:snapToGrid w:val="0"/>
        <w:spacing w:line="360" w:lineRule="auto"/>
        <w:ind w:right="105" w:rightChars="50"/>
        <w:jc w:val="left"/>
        <w:rPr>
          <w:rFonts w:ascii="仿宋_GB2312" w:hAnsi="仿宋_GB2312" w:eastAsia="仿宋_GB2312" w:cs="仿宋_GB2312"/>
          <w:szCs w:val="21"/>
        </w:rPr>
      </w:pPr>
    </w:p>
    <w:p w14:paraId="10F7983D">
      <w:pPr>
        <w:adjustRightInd w:val="0"/>
        <w:snapToGrid w:val="0"/>
        <w:spacing w:line="360" w:lineRule="auto"/>
        <w:ind w:right="105" w:rightChars="50"/>
        <w:jc w:val="left"/>
        <w:rPr>
          <w:rFonts w:ascii="仿宋_GB2312" w:hAnsi="仿宋_GB2312" w:eastAsia="仿宋_GB2312" w:cs="仿宋_GB2312"/>
          <w:szCs w:val="21"/>
        </w:rPr>
      </w:pPr>
    </w:p>
    <w:p w14:paraId="7C02146D">
      <w:pPr>
        <w:adjustRightInd w:val="0"/>
        <w:snapToGrid w:val="0"/>
        <w:spacing w:line="360" w:lineRule="auto"/>
        <w:ind w:right="105" w:rightChars="50"/>
        <w:jc w:val="left"/>
        <w:rPr>
          <w:rFonts w:ascii="仿宋_GB2312" w:hAnsi="仿宋_GB2312" w:eastAsia="仿宋_GB2312" w:cs="仿宋_GB2312"/>
          <w:szCs w:val="21"/>
        </w:rPr>
      </w:pPr>
    </w:p>
    <w:p w14:paraId="351E07B2">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r>
        <w:rPr>
          <w:rFonts w:hint="eastAsia" w:ascii="仿宋_GB2312" w:hAnsi="仿宋_GB2312" w:eastAsia="仿宋_GB2312" w:cs="仿宋_GB2312"/>
          <w:szCs w:val="21"/>
          <w:u w:val="single"/>
        </w:rPr>
        <w:t xml:space="preserve">              </w:t>
      </w:r>
    </w:p>
    <w:p w14:paraId="743BB120">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47BA643A">
      <w:pPr>
        <w:adjustRightInd w:val="0"/>
        <w:snapToGrid w:val="0"/>
        <w:spacing w:line="360" w:lineRule="auto"/>
        <w:ind w:right="105" w:rightChars="50"/>
        <w:jc w:val="left"/>
        <w:rPr>
          <w:rFonts w:ascii="仿宋_GB2312" w:hAnsi="仿宋_GB2312" w:eastAsia="仿宋_GB2312" w:cs="仿宋_GB2312"/>
          <w:szCs w:val="21"/>
          <w:u w:val="single"/>
        </w:rPr>
      </w:pPr>
    </w:p>
    <w:p w14:paraId="5F70A2C4">
      <w:pPr>
        <w:widowControl/>
        <w:jc w:val="left"/>
        <w:rPr>
          <w:rFonts w:ascii="仿宋_GB2312" w:hAnsi="仿宋_GB2312" w:eastAsia="仿宋_GB2312" w:cs="仿宋_GB2312"/>
          <w:szCs w:val="21"/>
          <w:u w:val="single"/>
        </w:rPr>
      </w:pPr>
    </w:p>
    <w:p w14:paraId="6283F192">
      <w:pPr>
        <w:widowControl/>
        <w:jc w:val="left"/>
        <w:rPr>
          <w:rFonts w:ascii="仿宋_GB2312" w:hAnsi="仿宋_GB2312" w:eastAsia="仿宋_GB2312" w:cs="仿宋_GB2312"/>
          <w:szCs w:val="28"/>
        </w:rPr>
      </w:pPr>
    </w:p>
    <w:p w14:paraId="3358AED2">
      <w:pPr>
        <w:widowControl/>
        <w:jc w:val="left"/>
        <w:rPr>
          <w:rFonts w:ascii="仿宋_GB2312" w:hAnsi="仿宋_GB2312" w:eastAsia="仿宋_GB2312" w:cs="仿宋_GB2312"/>
          <w:szCs w:val="28"/>
        </w:rPr>
      </w:pPr>
    </w:p>
    <w:p w14:paraId="78A0BD7C">
      <w:pPr>
        <w:widowControl/>
        <w:jc w:val="left"/>
        <w:rPr>
          <w:rFonts w:ascii="仿宋_GB2312" w:hAnsi="仿宋_GB2312" w:eastAsia="仿宋_GB2312" w:cs="仿宋_GB2312"/>
          <w:szCs w:val="28"/>
        </w:rPr>
      </w:pPr>
    </w:p>
    <w:p w14:paraId="0CAE84F3">
      <w:pPr>
        <w:widowControl/>
        <w:jc w:val="left"/>
        <w:rPr>
          <w:rFonts w:ascii="仿宋_GB2312" w:hAnsi="仿宋_GB2312" w:eastAsia="仿宋_GB2312" w:cs="仿宋_GB2312"/>
          <w:szCs w:val="28"/>
        </w:rPr>
      </w:pPr>
    </w:p>
    <w:p w14:paraId="4F767FE8">
      <w:pPr>
        <w:widowControl/>
        <w:jc w:val="left"/>
        <w:rPr>
          <w:rFonts w:hint="eastAsia" w:ascii="仿宋_GB2312" w:hAnsi="仿宋_GB2312" w:eastAsia="仿宋_GB2312" w:cs="仿宋_GB2312"/>
          <w:szCs w:val="28"/>
        </w:rPr>
      </w:pPr>
    </w:p>
    <w:p w14:paraId="5588D62F">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r>
        <w:rPr>
          <w:rFonts w:ascii="仿宋_GB2312" w:hAnsi="仿宋_GB2312" w:eastAsia="仿宋_GB2312" w:cs="仿宋_GB2312"/>
          <w:szCs w:val="28"/>
        </w:rPr>
        <w:t>1</w:t>
      </w:r>
    </w:p>
    <w:p w14:paraId="3B0C2AD2">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93" w:name="_Toc14782_WPSOffice_Level2"/>
      <w:bookmarkStart w:id="94" w:name="_Toc24841_WPSOffice_Level2"/>
      <w:r>
        <w:rPr>
          <w:rFonts w:hint="eastAsia" w:ascii="仿宋_GB2312" w:hAnsi="仿宋_GB2312" w:eastAsia="仿宋_GB2312" w:cs="仿宋_GB2312"/>
          <w:b/>
          <w:sz w:val="32"/>
          <w:szCs w:val="32"/>
        </w:rPr>
        <w:t>投标函</w:t>
      </w:r>
      <w:bookmarkEnd w:id="93"/>
      <w:bookmarkEnd w:id="94"/>
    </w:p>
    <w:p w14:paraId="08AA2D14">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14:paraId="4212B98D">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除在电子评审系统上传投标文件外，还在递交投标文件截止时间前提交（</w:t>
      </w:r>
      <w:r>
        <w:rPr>
          <w:rFonts w:ascii="仿宋_GB2312" w:hAnsi="仿宋_GB2312" w:eastAsia="仿宋_GB2312" w:cs="仿宋_GB2312"/>
          <w:szCs w:val="21"/>
        </w:rPr>
        <w:t>U 盘）存储的可加密备份文件</w:t>
      </w:r>
      <w:r>
        <w:rPr>
          <w:rFonts w:hint="eastAsia" w:ascii="仿宋_GB2312" w:hAnsi="仿宋_GB2312" w:eastAsia="仿宋_GB2312" w:cs="仿宋_GB2312"/>
          <w:szCs w:val="21"/>
        </w:rPr>
        <w:t>1份。</w:t>
      </w:r>
    </w:p>
    <w:p w14:paraId="18D26FC5">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14:paraId="070D3489">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14:paraId="63612221">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14:paraId="65C53AD4">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14:paraId="6E62B29B">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14:paraId="69455AB5">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14:paraId="4F6DA537">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w:t>
      </w:r>
    </w:p>
    <w:p w14:paraId="39502AFA">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14:paraId="0540EE52">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14:paraId="545D6194">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14:paraId="633DD80F">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14:paraId="7728B3FB">
      <w:pPr>
        <w:adjustRightInd w:val="0"/>
        <w:snapToGrid w:val="0"/>
        <w:spacing w:line="360" w:lineRule="auto"/>
        <w:ind w:right="-21" w:rightChars="-10"/>
        <w:rPr>
          <w:rFonts w:ascii="仿宋_GB2312" w:hAnsi="仿宋_GB2312" w:eastAsia="仿宋_GB2312" w:cs="仿宋_GB2312"/>
          <w:szCs w:val="21"/>
        </w:rPr>
      </w:pPr>
    </w:p>
    <w:p w14:paraId="1F0CA2BB">
      <w:pPr>
        <w:adjustRightInd w:val="0"/>
        <w:snapToGrid w:val="0"/>
        <w:spacing w:line="360" w:lineRule="auto"/>
        <w:ind w:right="-21" w:rightChars="-10"/>
        <w:rPr>
          <w:rFonts w:ascii="仿宋_GB2312" w:hAnsi="仿宋_GB2312" w:eastAsia="仿宋_GB2312" w:cs="仿宋_GB2312"/>
          <w:szCs w:val="21"/>
        </w:rPr>
      </w:pPr>
    </w:p>
    <w:p w14:paraId="19A646E9">
      <w:pPr>
        <w:adjustRightInd w:val="0"/>
        <w:snapToGrid w:val="0"/>
        <w:spacing w:line="360" w:lineRule="auto"/>
        <w:ind w:right="-21" w:rightChars="-10"/>
        <w:rPr>
          <w:rFonts w:ascii="仿宋_GB2312" w:hAnsi="仿宋_GB2312" w:eastAsia="仿宋_GB2312" w:cs="仿宋_GB2312"/>
          <w:szCs w:val="21"/>
        </w:rPr>
      </w:pPr>
    </w:p>
    <w:p w14:paraId="39C1C5B2">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14:paraId="312B8C99">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14:paraId="7D8E446F">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14:paraId="33E56D8E">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14:paraId="14CDEC94">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14:paraId="7264C8F1">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14:paraId="23638E6E">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14:paraId="275AE55D">
      <w:pPr>
        <w:adjustRightInd w:val="0"/>
        <w:snapToGrid w:val="0"/>
        <w:spacing w:line="360" w:lineRule="auto"/>
        <w:ind w:right="1050" w:rightChars="50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2C52D263">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r>
        <w:rPr>
          <w:rFonts w:ascii="仿宋_GB2312" w:hAnsi="仿宋_GB2312" w:eastAsia="仿宋_GB2312" w:cs="仿宋_GB2312"/>
          <w:szCs w:val="28"/>
        </w:rPr>
        <w:t>2</w:t>
      </w:r>
    </w:p>
    <w:p w14:paraId="6BBE528A">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95" w:name="_Toc11267_WPSOffice_Level2"/>
      <w:bookmarkStart w:id="96" w:name="_Toc2673_WPSOffice_Level2"/>
      <w:r>
        <w:rPr>
          <w:rFonts w:hint="eastAsia" w:ascii="仿宋_GB2312" w:hAnsi="仿宋_GB2312" w:eastAsia="仿宋_GB2312" w:cs="仿宋_GB2312"/>
          <w:b/>
          <w:bCs/>
          <w:sz w:val="32"/>
          <w:szCs w:val="32"/>
        </w:rPr>
        <w:t>开标一览表</w:t>
      </w:r>
      <w:bookmarkEnd w:id="95"/>
      <w:bookmarkEnd w:id="96"/>
    </w:p>
    <w:p w14:paraId="31DB3F30">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报价单位：元/吨</w:t>
      </w:r>
    </w:p>
    <w:tbl>
      <w:tblPr>
        <w:tblStyle w:val="15"/>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3260"/>
        <w:gridCol w:w="1294"/>
        <w:gridCol w:w="1252"/>
        <w:gridCol w:w="951"/>
      </w:tblGrid>
      <w:tr w14:paraId="6F76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94" w:type="dxa"/>
            <w:noWrap w:val="0"/>
            <w:vAlign w:val="center"/>
          </w:tcPr>
          <w:p w14:paraId="5EE9452C">
            <w:pPr>
              <w:keepNext w:val="0"/>
              <w:keepLines w:val="0"/>
              <w:suppressLineNumbers w:val="0"/>
              <w:adjustRightInd w:val="0"/>
              <w:snapToGrid w:val="0"/>
              <w:spacing w:before="0" w:beforeAutospacing="0" w:after="0" w:afterAutospacing="0"/>
              <w:ind w:left="-54"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包组名称</w:t>
            </w:r>
          </w:p>
        </w:tc>
        <w:tc>
          <w:tcPr>
            <w:tcW w:w="3260" w:type="dxa"/>
            <w:noWrap w:val="0"/>
            <w:vAlign w:val="center"/>
          </w:tcPr>
          <w:p w14:paraId="76E47058">
            <w:pPr>
              <w:keepNext w:val="0"/>
              <w:keepLines w:val="0"/>
              <w:suppressLineNumbers w:val="0"/>
              <w:adjustRightInd w:val="0"/>
              <w:snapToGrid w:val="0"/>
              <w:spacing w:before="0" w:beforeAutospacing="0" w:after="0" w:afterAutospacing="0"/>
              <w:ind w:left="-54"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投标报价（单价）</w:t>
            </w:r>
          </w:p>
        </w:tc>
        <w:tc>
          <w:tcPr>
            <w:tcW w:w="1294" w:type="dxa"/>
            <w:noWrap w:val="0"/>
            <w:vAlign w:val="center"/>
          </w:tcPr>
          <w:p w14:paraId="2CBF4EA2">
            <w:pPr>
              <w:keepNext w:val="0"/>
              <w:keepLines w:val="0"/>
              <w:suppressLineNumbers w:val="0"/>
              <w:adjustRightInd w:val="0"/>
              <w:snapToGrid w:val="0"/>
              <w:spacing w:before="0" w:beforeAutospacing="0" w:after="0" w:afterAutospacing="0"/>
              <w:ind w:left="-54"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noWrap w:val="0"/>
            <w:vAlign w:val="center"/>
          </w:tcPr>
          <w:p w14:paraId="37FF1E90">
            <w:pPr>
              <w:keepNext w:val="0"/>
              <w:keepLines w:val="0"/>
              <w:suppressLineNumbers w:val="0"/>
              <w:adjustRightInd w:val="0"/>
              <w:snapToGrid w:val="0"/>
              <w:spacing w:before="0" w:beforeAutospacing="0" w:after="0" w:afterAutospacing="0"/>
              <w:ind w:left="-54"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noWrap w:val="0"/>
            <w:vAlign w:val="center"/>
          </w:tcPr>
          <w:p w14:paraId="027AF76D">
            <w:pPr>
              <w:keepNext w:val="0"/>
              <w:keepLines w:val="0"/>
              <w:suppressLineNumbers w:val="0"/>
              <w:adjustRightInd w:val="0"/>
              <w:snapToGrid w:val="0"/>
              <w:spacing w:before="0" w:beforeAutospacing="0" w:after="0" w:afterAutospacing="0"/>
              <w:ind w:left="-54"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备注</w:t>
            </w:r>
          </w:p>
        </w:tc>
      </w:tr>
      <w:tr w14:paraId="4233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94" w:type="dxa"/>
            <w:noWrap w:val="0"/>
            <w:vAlign w:val="center"/>
          </w:tcPr>
          <w:p w14:paraId="033C2BE2">
            <w:pPr>
              <w:keepNext w:val="0"/>
              <w:keepLines w:val="0"/>
              <w:suppressLineNumbers w:val="0"/>
              <w:adjustRightInd w:val="0"/>
              <w:snapToGrid w:val="0"/>
              <w:spacing w:before="0" w:beforeAutospacing="0" w:after="0" w:afterAutospacing="0"/>
              <w:ind w:left="-54" w:leftChars="-26" w:right="-46" w:rightChars="-22"/>
              <w:jc w:val="center"/>
              <w:rPr>
                <w:rFonts w:hint="default" w:ascii="仿宋_GB2312" w:hAnsi="仿宋_GB2312" w:eastAsia="仿宋_GB2312" w:cs="仿宋_GB2312"/>
                <w:szCs w:val="21"/>
              </w:rPr>
            </w:pPr>
          </w:p>
        </w:tc>
        <w:tc>
          <w:tcPr>
            <w:tcW w:w="3260" w:type="dxa"/>
            <w:noWrap w:val="0"/>
            <w:vAlign w:val="center"/>
          </w:tcPr>
          <w:p w14:paraId="55FFF862">
            <w:pPr>
              <w:keepNext w:val="0"/>
              <w:keepLines w:val="0"/>
              <w:suppressLineNumbers w:val="0"/>
              <w:adjustRightInd w:val="0"/>
              <w:snapToGrid w:val="0"/>
              <w:spacing w:before="0" w:beforeAutospacing="0" w:after="0" w:afterAutospacing="0"/>
              <w:ind w:left="-54" w:leftChars="-26" w:right="-46" w:rightChars="-22"/>
              <w:jc w:val="left"/>
              <w:rPr>
                <w:rFonts w:hint="default" w:ascii="仿宋_GB2312" w:hAnsi="仿宋_GB2312" w:eastAsia="仿宋_GB2312" w:cs="仿宋_GB2312"/>
                <w:szCs w:val="21"/>
              </w:rPr>
            </w:pPr>
            <w:r>
              <w:rPr>
                <w:rFonts w:hint="eastAsia" w:ascii="仿宋_GB2312" w:hAnsi="仿宋_GB2312" w:eastAsia="仿宋_GB2312" w:cs="仿宋_GB2312"/>
                <w:szCs w:val="21"/>
              </w:rPr>
              <w:t>小写：</w:t>
            </w:r>
          </w:p>
          <w:p w14:paraId="6E7AD2C2">
            <w:pPr>
              <w:keepNext w:val="0"/>
              <w:keepLines w:val="0"/>
              <w:suppressLineNumbers w:val="0"/>
              <w:adjustRightInd w:val="0"/>
              <w:snapToGrid w:val="0"/>
              <w:spacing w:before="0" w:beforeAutospacing="0" w:after="0" w:afterAutospacing="0"/>
              <w:ind w:left="-54" w:leftChars="-26" w:right="-46" w:rightChars="-22"/>
              <w:jc w:val="left"/>
              <w:rPr>
                <w:rFonts w:hint="default" w:ascii="仿宋_GB2312" w:hAnsi="仿宋_GB2312" w:eastAsia="仿宋_GB2312" w:cs="仿宋_GB2312"/>
                <w:szCs w:val="21"/>
              </w:rPr>
            </w:pPr>
            <w:r>
              <w:rPr>
                <w:rFonts w:hint="eastAsia" w:ascii="仿宋_GB2312" w:hAnsi="仿宋_GB2312" w:eastAsia="仿宋_GB2312" w:cs="仿宋_GB2312"/>
                <w:szCs w:val="21"/>
              </w:rPr>
              <w:t>大写：</w:t>
            </w:r>
          </w:p>
        </w:tc>
        <w:tc>
          <w:tcPr>
            <w:tcW w:w="1294" w:type="dxa"/>
            <w:noWrap w:val="0"/>
            <w:vAlign w:val="center"/>
          </w:tcPr>
          <w:p w14:paraId="2D6AFA4D">
            <w:pPr>
              <w:keepNext w:val="0"/>
              <w:keepLines w:val="0"/>
              <w:suppressLineNumbers w:val="0"/>
              <w:adjustRightInd w:val="0"/>
              <w:snapToGrid w:val="0"/>
              <w:spacing w:before="0" w:beforeAutospacing="0" w:after="0" w:afterAutospacing="0"/>
              <w:ind w:left="-54" w:leftChars="-26" w:right="-46" w:rightChars="-22"/>
              <w:jc w:val="center"/>
              <w:rPr>
                <w:rFonts w:hint="default" w:ascii="仿宋_GB2312" w:hAnsi="仿宋_GB2312" w:eastAsia="仿宋_GB2312" w:cs="仿宋_GB2312"/>
                <w:szCs w:val="21"/>
              </w:rPr>
            </w:pPr>
          </w:p>
        </w:tc>
        <w:tc>
          <w:tcPr>
            <w:tcW w:w="1252" w:type="dxa"/>
            <w:noWrap w:val="0"/>
            <w:vAlign w:val="center"/>
          </w:tcPr>
          <w:p w14:paraId="55788D07">
            <w:pPr>
              <w:keepNext w:val="0"/>
              <w:keepLines w:val="0"/>
              <w:suppressLineNumbers w:val="0"/>
              <w:adjustRightInd w:val="0"/>
              <w:snapToGrid w:val="0"/>
              <w:spacing w:before="0" w:beforeAutospacing="0" w:after="0" w:afterAutospacing="0"/>
              <w:ind w:left="-54" w:leftChars="-26" w:right="-46" w:rightChars="-22"/>
              <w:jc w:val="center"/>
              <w:rPr>
                <w:rFonts w:hint="default" w:ascii="仿宋_GB2312" w:hAnsi="仿宋_GB2312" w:eastAsia="仿宋_GB2312" w:cs="仿宋_GB2312"/>
                <w:szCs w:val="21"/>
              </w:rPr>
            </w:pPr>
          </w:p>
        </w:tc>
        <w:tc>
          <w:tcPr>
            <w:tcW w:w="951" w:type="dxa"/>
            <w:noWrap w:val="0"/>
            <w:vAlign w:val="center"/>
          </w:tcPr>
          <w:p w14:paraId="5AD132AA">
            <w:pPr>
              <w:keepNext w:val="0"/>
              <w:keepLines w:val="0"/>
              <w:suppressLineNumbers w:val="0"/>
              <w:adjustRightInd w:val="0"/>
              <w:snapToGrid w:val="0"/>
              <w:spacing w:before="0" w:beforeAutospacing="0" w:after="0" w:afterAutospacing="0"/>
              <w:ind w:left="-54" w:leftChars="-26" w:right="-46" w:rightChars="-22"/>
              <w:jc w:val="center"/>
              <w:rPr>
                <w:rFonts w:hint="default" w:ascii="仿宋_GB2312" w:hAnsi="仿宋_GB2312" w:eastAsia="仿宋_GB2312" w:cs="仿宋_GB2312"/>
                <w:szCs w:val="21"/>
              </w:rPr>
            </w:pPr>
          </w:p>
        </w:tc>
      </w:tr>
    </w:tbl>
    <w:p w14:paraId="79BCC1F7">
      <w:pPr>
        <w:adjustRightInd w:val="0"/>
        <w:snapToGrid w:val="0"/>
        <w:spacing w:line="360" w:lineRule="auto"/>
        <w:ind w:right="105" w:rightChars="50" w:firstLine="420" w:firstLineChars="200"/>
        <w:jc w:val="left"/>
        <w:rPr>
          <w:rFonts w:ascii="仿宋_GB2312" w:hAnsi="仿宋_GB2312" w:eastAsia="仿宋_GB2312" w:cs="仿宋_GB2312"/>
          <w:szCs w:val="21"/>
        </w:rPr>
      </w:pPr>
    </w:p>
    <w:p w14:paraId="0A2890C4">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w:t>
      </w:r>
    </w:p>
    <w:p w14:paraId="519763F5">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w:t>
      </w:r>
      <w:r>
        <w:rPr>
          <w:rFonts w:hint="eastAsia" w:ascii="仿宋_GB2312" w:hAnsi="仿宋_GB2312" w:eastAsia="仿宋_GB2312" w:cs="仿宋_GB2312"/>
          <w:szCs w:val="21"/>
        </w:rPr>
        <w:t>此表中，投标报价应和分项报价表的单价相一致。</w:t>
      </w:r>
    </w:p>
    <w:p w14:paraId="3E579EC2">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w:t>
      </w:r>
      <w:r>
        <w:rPr>
          <w:rFonts w:hint="eastAsia"/>
        </w:rPr>
        <w:t xml:space="preserve"> </w:t>
      </w:r>
      <w:r>
        <w:rPr>
          <w:rFonts w:hint="eastAsia" w:ascii="仿宋_GB2312" w:hAnsi="仿宋_GB2312" w:eastAsia="仿宋_GB2312" w:cs="仿宋_GB2312"/>
          <w:szCs w:val="21"/>
        </w:rPr>
        <w:t>投标报价（单价）是招标文件所确定的采购范围内全部工作内容的价格表现，包括但不限于以下内容：生物质燃料、运费</w:t>
      </w:r>
      <w:r>
        <w:rPr>
          <w:rFonts w:hint="eastAsia" w:ascii="仿宋_GB2312" w:hAnsi="仿宋_GB2312" w:eastAsia="仿宋_GB2312" w:cs="仿宋_GB2312"/>
          <w:szCs w:val="21"/>
          <w:lang w:eastAsia="zh-CN"/>
        </w:rPr>
        <w:t>（含装卸费）</w:t>
      </w:r>
      <w:r>
        <w:rPr>
          <w:rFonts w:hint="eastAsia" w:ascii="仿宋_GB2312" w:hAnsi="仿宋_GB2312" w:eastAsia="仿宋_GB2312" w:cs="仿宋_GB2312"/>
          <w:szCs w:val="21"/>
        </w:rPr>
        <w:t xml:space="preserve">、人工费、检验试验费、风险因素、管理费、税金、利润及其他相关服务等全部费用。 </w:t>
      </w:r>
    </w:p>
    <w:p w14:paraId="2BB95C3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CF8D8E0">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850491B">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4B41787">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5EF7358">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4152D6B9">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55B17E20">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14:paraId="454D57E9">
      <w:pPr>
        <w:adjustRightInd w:val="0"/>
        <w:snapToGrid w:val="0"/>
        <w:spacing w:line="360" w:lineRule="auto"/>
        <w:ind w:right="105" w:rightChars="50"/>
        <w:jc w:val="left"/>
        <w:rPr>
          <w:rFonts w:ascii="仿宋_GB2312" w:hAnsi="仿宋_GB2312" w:eastAsia="仿宋_GB2312" w:cs="仿宋_GB2312"/>
          <w:szCs w:val="21"/>
        </w:rPr>
      </w:pPr>
    </w:p>
    <w:p w14:paraId="60C33BEC">
      <w:pPr>
        <w:adjustRightInd w:val="0"/>
        <w:snapToGrid w:val="0"/>
        <w:spacing w:line="360" w:lineRule="auto"/>
        <w:ind w:right="105" w:rightChars="50"/>
        <w:jc w:val="left"/>
        <w:rPr>
          <w:rFonts w:ascii="仿宋_GB2312" w:hAnsi="仿宋_GB2312" w:eastAsia="仿宋_GB2312" w:cs="仿宋_GB2312"/>
          <w:szCs w:val="21"/>
        </w:rPr>
      </w:pPr>
    </w:p>
    <w:p w14:paraId="72A992FC">
      <w:pPr>
        <w:adjustRightInd w:val="0"/>
        <w:snapToGrid w:val="0"/>
        <w:spacing w:line="360" w:lineRule="auto"/>
        <w:ind w:right="105" w:rightChars="50"/>
        <w:jc w:val="left"/>
        <w:rPr>
          <w:rFonts w:ascii="仿宋_GB2312" w:hAnsi="仿宋_GB2312" w:eastAsia="仿宋_GB2312" w:cs="仿宋_GB2312"/>
          <w:szCs w:val="21"/>
        </w:rPr>
      </w:pPr>
    </w:p>
    <w:p w14:paraId="6CE19E20">
      <w:pPr>
        <w:adjustRightInd w:val="0"/>
        <w:snapToGrid w:val="0"/>
        <w:spacing w:line="360" w:lineRule="auto"/>
        <w:ind w:right="105" w:rightChars="50"/>
        <w:jc w:val="left"/>
        <w:rPr>
          <w:rFonts w:ascii="仿宋_GB2312" w:hAnsi="仿宋_GB2312" w:eastAsia="仿宋_GB2312" w:cs="仿宋_GB2312"/>
          <w:szCs w:val="21"/>
        </w:rPr>
      </w:pPr>
    </w:p>
    <w:p w14:paraId="062A73C1">
      <w:pPr>
        <w:adjustRightInd w:val="0"/>
        <w:snapToGrid w:val="0"/>
        <w:spacing w:line="360" w:lineRule="auto"/>
        <w:ind w:right="105" w:rightChars="50"/>
        <w:jc w:val="left"/>
        <w:rPr>
          <w:rFonts w:ascii="仿宋_GB2312" w:hAnsi="仿宋_GB2312" w:eastAsia="仿宋_GB2312" w:cs="仿宋_GB2312"/>
          <w:szCs w:val="21"/>
        </w:rPr>
      </w:pPr>
    </w:p>
    <w:p w14:paraId="3AB6CFDE">
      <w:pPr>
        <w:adjustRightInd w:val="0"/>
        <w:snapToGrid w:val="0"/>
        <w:spacing w:line="360" w:lineRule="auto"/>
        <w:ind w:right="105" w:rightChars="50"/>
        <w:jc w:val="left"/>
        <w:rPr>
          <w:rFonts w:ascii="仿宋_GB2312" w:hAnsi="仿宋_GB2312" w:eastAsia="仿宋_GB2312" w:cs="仿宋_GB2312"/>
          <w:szCs w:val="21"/>
        </w:rPr>
      </w:pPr>
    </w:p>
    <w:p w14:paraId="5D02101F">
      <w:pPr>
        <w:adjustRightInd w:val="0"/>
        <w:snapToGrid w:val="0"/>
        <w:spacing w:line="360" w:lineRule="auto"/>
        <w:ind w:right="105" w:rightChars="50"/>
        <w:jc w:val="left"/>
        <w:rPr>
          <w:rFonts w:ascii="仿宋_GB2312" w:hAnsi="仿宋_GB2312" w:eastAsia="仿宋_GB2312" w:cs="仿宋_GB2312"/>
          <w:szCs w:val="21"/>
        </w:rPr>
      </w:pPr>
    </w:p>
    <w:p w14:paraId="7B5E4EC8">
      <w:pPr>
        <w:adjustRightInd w:val="0"/>
        <w:snapToGrid w:val="0"/>
        <w:spacing w:line="360" w:lineRule="auto"/>
        <w:ind w:right="105" w:rightChars="50"/>
        <w:jc w:val="left"/>
        <w:rPr>
          <w:rFonts w:ascii="仿宋_GB2312" w:hAnsi="仿宋_GB2312" w:eastAsia="仿宋_GB2312" w:cs="仿宋_GB2312"/>
          <w:szCs w:val="21"/>
        </w:rPr>
      </w:pPr>
    </w:p>
    <w:p w14:paraId="202406C5">
      <w:pPr>
        <w:adjustRightInd w:val="0"/>
        <w:snapToGrid w:val="0"/>
        <w:spacing w:line="360" w:lineRule="auto"/>
        <w:ind w:right="105" w:rightChars="50"/>
        <w:jc w:val="left"/>
        <w:rPr>
          <w:rFonts w:ascii="仿宋_GB2312" w:hAnsi="仿宋_GB2312" w:eastAsia="仿宋_GB2312" w:cs="仿宋_GB2312"/>
          <w:szCs w:val="21"/>
        </w:rPr>
      </w:pPr>
    </w:p>
    <w:p w14:paraId="5CD14230">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r>
        <w:rPr>
          <w:rFonts w:ascii="仿宋_GB2312" w:hAnsi="仿宋_GB2312" w:eastAsia="仿宋_GB2312" w:cs="仿宋_GB2312"/>
          <w:szCs w:val="28"/>
        </w:rPr>
        <w:t>3</w:t>
      </w:r>
    </w:p>
    <w:p w14:paraId="651932FB">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97" w:name="_Toc16044_WPSOffice_Level2"/>
      <w:bookmarkStart w:id="98" w:name="_Toc28271_WPSOffice_Level2"/>
      <w:r>
        <w:rPr>
          <w:rFonts w:hint="eastAsia" w:ascii="仿宋_GB2312" w:hAnsi="仿宋_GB2312" w:eastAsia="仿宋_GB2312" w:cs="仿宋_GB2312"/>
          <w:b/>
          <w:bCs/>
          <w:sz w:val="32"/>
          <w:szCs w:val="32"/>
        </w:rPr>
        <w:t>分项报价表</w:t>
      </w:r>
      <w:bookmarkEnd w:id="97"/>
      <w:bookmarkEnd w:id="98"/>
    </w:p>
    <w:p w14:paraId="71A60B92">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报价单位：元/吨</w:t>
      </w:r>
    </w:p>
    <w:tbl>
      <w:tblPr>
        <w:tblStyle w:val="15"/>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75"/>
        <w:gridCol w:w="1134"/>
        <w:gridCol w:w="709"/>
        <w:gridCol w:w="1418"/>
        <w:gridCol w:w="1417"/>
        <w:gridCol w:w="992"/>
        <w:gridCol w:w="1058"/>
      </w:tblGrid>
      <w:tr w14:paraId="5D4D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6" w:type="dxa"/>
            <w:noWrap w:val="0"/>
            <w:vAlign w:val="center"/>
          </w:tcPr>
          <w:p w14:paraId="6BB0ACD2">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品目号</w:t>
            </w:r>
          </w:p>
        </w:tc>
        <w:tc>
          <w:tcPr>
            <w:tcW w:w="1275" w:type="dxa"/>
            <w:noWrap w:val="0"/>
            <w:vAlign w:val="center"/>
          </w:tcPr>
          <w:p w14:paraId="39B1CFE7">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产品名称</w:t>
            </w:r>
          </w:p>
        </w:tc>
        <w:tc>
          <w:tcPr>
            <w:tcW w:w="1134" w:type="dxa"/>
            <w:noWrap w:val="0"/>
            <w:vAlign w:val="center"/>
          </w:tcPr>
          <w:p w14:paraId="2FD2E924">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品牌</w:t>
            </w:r>
          </w:p>
        </w:tc>
        <w:tc>
          <w:tcPr>
            <w:tcW w:w="709" w:type="dxa"/>
            <w:noWrap w:val="0"/>
            <w:vAlign w:val="center"/>
          </w:tcPr>
          <w:p w14:paraId="7DDFA524">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数量</w:t>
            </w:r>
          </w:p>
        </w:tc>
        <w:tc>
          <w:tcPr>
            <w:tcW w:w="1418" w:type="dxa"/>
            <w:noWrap w:val="0"/>
            <w:vAlign w:val="center"/>
          </w:tcPr>
          <w:p w14:paraId="23D39ED8">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原产地</w:t>
            </w:r>
          </w:p>
        </w:tc>
        <w:tc>
          <w:tcPr>
            <w:tcW w:w="1417" w:type="dxa"/>
            <w:noWrap w:val="0"/>
            <w:vAlign w:val="center"/>
          </w:tcPr>
          <w:p w14:paraId="3DFF8244">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制造商名称</w:t>
            </w:r>
          </w:p>
        </w:tc>
        <w:tc>
          <w:tcPr>
            <w:tcW w:w="992" w:type="dxa"/>
            <w:noWrap w:val="0"/>
            <w:vAlign w:val="center"/>
          </w:tcPr>
          <w:p w14:paraId="57C29144">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单价</w:t>
            </w:r>
          </w:p>
        </w:tc>
        <w:tc>
          <w:tcPr>
            <w:tcW w:w="1058" w:type="dxa"/>
            <w:noWrap w:val="0"/>
            <w:vAlign w:val="center"/>
          </w:tcPr>
          <w:p w14:paraId="05342C2D">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备注</w:t>
            </w:r>
          </w:p>
        </w:tc>
      </w:tr>
      <w:tr w14:paraId="2E0B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556" w:type="dxa"/>
            <w:noWrap w:val="0"/>
            <w:vAlign w:val="center"/>
          </w:tcPr>
          <w:p w14:paraId="324B5451">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1</w:t>
            </w:r>
          </w:p>
        </w:tc>
        <w:tc>
          <w:tcPr>
            <w:tcW w:w="1275" w:type="dxa"/>
            <w:noWrap w:val="0"/>
            <w:vAlign w:val="center"/>
          </w:tcPr>
          <w:p w14:paraId="1697286B">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生物质燃料</w:t>
            </w:r>
          </w:p>
        </w:tc>
        <w:tc>
          <w:tcPr>
            <w:tcW w:w="1134" w:type="dxa"/>
            <w:noWrap w:val="0"/>
            <w:vAlign w:val="center"/>
          </w:tcPr>
          <w:p w14:paraId="231CEB6B">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p>
        </w:tc>
        <w:tc>
          <w:tcPr>
            <w:tcW w:w="709" w:type="dxa"/>
            <w:noWrap w:val="0"/>
            <w:vAlign w:val="center"/>
          </w:tcPr>
          <w:p w14:paraId="3284E231">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1吨</w:t>
            </w:r>
          </w:p>
        </w:tc>
        <w:tc>
          <w:tcPr>
            <w:tcW w:w="1418" w:type="dxa"/>
            <w:noWrap w:val="0"/>
            <w:vAlign w:val="center"/>
          </w:tcPr>
          <w:p w14:paraId="7CF69DCD">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p>
        </w:tc>
        <w:tc>
          <w:tcPr>
            <w:tcW w:w="1417" w:type="dxa"/>
            <w:noWrap w:val="0"/>
            <w:vAlign w:val="center"/>
          </w:tcPr>
          <w:p w14:paraId="2F6CA968">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p>
        </w:tc>
        <w:tc>
          <w:tcPr>
            <w:tcW w:w="992" w:type="dxa"/>
            <w:noWrap w:val="0"/>
            <w:vAlign w:val="center"/>
          </w:tcPr>
          <w:p w14:paraId="1421C5AE">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p>
        </w:tc>
        <w:tc>
          <w:tcPr>
            <w:tcW w:w="1058" w:type="dxa"/>
            <w:noWrap w:val="0"/>
            <w:vAlign w:val="center"/>
          </w:tcPr>
          <w:p w14:paraId="4FCF4F2B">
            <w:pPr>
              <w:keepNext w:val="0"/>
              <w:keepLines w:val="0"/>
              <w:suppressLineNumbers w:val="0"/>
              <w:adjustRightInd w:val="0"/>
              <w:snapToGrid w:val="0"/>
              <w:spacing w:before="0" w:beforeAutospacing="0" w:after="0" w:afterAutospacing="0"/>
              <w:ind w:left="-96" w:leftChars="-46" w:right="-63" w:rightChars="-30"/>
              <w:jc w:val="center"/>
              <w:rPr>
                <w:rFonts w:hint="default" w:ascii="仿宋_GB2312" w:hAnsi="仿宋_GB2312" w:eastAsia="仿宋_GB2312" w:cs="仿宋_GB2312"/>
                <w:szCs w:val="21"/>
              </w:rPr>
            </w:pPr>
          </w:p>
        </w:tc>
      </w:tr>
    </w:tbl>
    <w:p w14:paraId="48EEBDC9">
      <w:pPr>
        <w:adjustRightInd w:val="0"/>
        <w:snapToGrid w:val="0"/>
        <w:spacing w:line="360" w:lineRule="auto"/>
        <w:ind w:right="105" w:rightChars="50"/>
        <w:jc w:val="left"/>
        <w:rPr>
          <w:rFonts w:ascii="仿宋_GB2312" w:hAnsi="仿宋_GB2312" w:eastAsia="仿宋_GB2312" w:cs="仿宋_GB2312"/>
          <w:szCs w:val="21"/>
        </w:rPr>
      </w:pPr>
    </w:p>
    <w:p w14:paraId="322940F9">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注：此表中，单价应和开标一览表的投标报价相一致。</w:t>
      </w:r>
    </w:p>
    <w:p w14:paraId="0E518CD9">
      <w:pPr>
        <w:adjustRightInd w:val="0"/>
        <w:snapToGrid w:val="0"/>
        <w:spacing w:line="360" w:lineRule="auto"/>
        <w:ind w:right="105" w:rightChars="50"/>
        <w:jc w:val="left"/>
        <w:rPr>
          <w:rFonts w:ascii="仿宋_GB2312" w:hAnsi="仿宋_GB2312" w:eastAsia="仿宋_GB2312" w:cs="仿宋_GB2312"/>
          <w:szCs w:val="21"/>
        </w:rPr>
      </w:pPr>
    </w:p>
    <w:p w14:paraId="79B3B0FF">
      <w:pPr>
        <w:adjustRightInd w:val="0"/>
        <w:snapToGrid w:val="0"/>
        <w:spacing w:line="360" w:lineRule="auto"/>
        <w:ind w:right="105" w:rightChars="50"/>
        <w:jc w:val="left"/>
        <w:rPr>
          <w:rFonts w:hint="eastAsia" w:ascii="仿宋_GB2312" w:hAnsi="仿宋_GB2312" w:eastAsia="仿宋_GB2312" w:cs="仿宋_GB2312"/>
          <w:szCs w:val="21"/>
        </w:rPr>
      </w:pPr>
    </w:p>
    <w:p w14:paraId="0A6DDA77">
      <w:pPr>
        <w:adjustRightInd w:val="0"/>
        <w:snapToGrid w:val="0"/>
        <w:spacing w:line="360" w:lineRule="auto"/>
        <w:ind w:right="105" w:rightChars="50"/>
        <w:jc w:val="left"/>
        <w:rPr>
          <w:rFonts w:ascii="仿宋_GB2312" w:hAnsi="仿宋_GB2312" w:eastAsia="仿宋_GB2312" w:cs="仿宋_GB2312"/>
          <w:szCs w:val="21"/>
        </w:rPr>
      </w:pPr>
    </w:p>
    <w:p w14:paraId="092E2320">
      <w:pPr>
        <w:adjustRightInd w:val="0"/>
        <w:snapToGrid w:val="0"/>
        <w:spacing w:line="360" w:lineRule="auto"/>
        <w:ind w:right="105" w:rightChars="50"/>
        <w:jc w:val="left"/>
        <w:rPr>
          <w:rFonts w:ascii="仿宋_GB2312" w:hAnsi="仿宋_GB2312" w:eastAsia="仿宋_GB2312" w:cs="仿宋_GB2312"/>
          <w:szCs w:val="21"/>
        </w:rPr>
      </w:pPr>
    </w:p>
    <w:p w14:paraId="6D18A0AB">
      <w:pPr>
        <w:adjustRightInd w:val="0"/>
        <w:snapToGrid w:val="0"/>
        <w:spacing w:line="360" w:lineRule="auto"/>
        <w:ind w:right="105" w:rightChars="50"/>
        <w:jc w:val="left"/>
        <w:rPr>
          <w:rFonts w:ascii="仿宋_GB2312" w:hAnsi="仿宋_GB2312" w:eastAsia="仿宋_GB2312" w:cs="仿宋_GB2312"/>
          <w:szCs w:val="21"/>
        </w:rPr>
      </w:pPr>
    </w:p>
    <w:p w14:paraId="64FF15E0">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02910E56">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57DBCF3F">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6A40402B">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Cs w:val="28"/>
        </w:rPr>
        <w:t>格式1</w:t>
      </w:r>
      <w:r>
        <w:rPr>
          <w:rFonts w:ascii="仿宋_GB2312" w:hAnsi="仿宋_GB2312" w:eastAsia="仿宋_GB2312" w:cs="仿宋_GB2312"/>
          <w:szCs w:val="28"/>
        </w:rPr>
        <w:t>4</w:t>
      </w:r>
    </w:p>
    <w:p w14:paraId="3503A726">
      <w:pPr>
        <w:adjustRightInd w:val="0"/>
        <w:snapToGrid w:val="0"/>
        <w:spacing w:before="319" w:beforeLines="100" w:line="360" w:lineRule="auto"/>
        <w:ind w:right="105" w:rightChars="50"/>
        <w:jc w:val="center"/>
        <w:rPr>
          <w:rFonts w:ascii="仿宋_GB2312" w:hAnsi="仿宋_GB2312" w:eastAsia="仿宋_GB2312" w:cs="仿宋_GB2312"/>
          <w:b/>
          <w:bCs/>
          <w:sz w:val="32"/>
          <w:szCs w:val="32"/>
        </w:rPr>
      </w:pPr>
      <w:bookmarkStart w:id="99" w:name="_Toc31555_WPSOffice_Level2"/>
      <w:bookmarkStart w:id="100" w:name="_Toc9235_WPSOffice_Level2"/>
      <w:r>
        <w:rPr>
          <w:rFonts w:hint="eastAsia" w:ascii="仿宋_GB2312" w:hAnsi="仿宋_GB2312" w:eastAsia="仿宋_GB2312" w:cs="仿宋_GB2312"/>
          <w:b/>
          <w:bCs/>
          <w:sz w:val="32"/>
          <w:szCs w:val="32"/>
        </w:rPr>
        <w:t>技术规格偏离表</w:t>
      </w:r>
      <w:bookmarkEnd w:id="99"/>
      <w:bookmarkEnd w:id="100"/>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310"/>
        <w:gridCol w:w="1186"/>
        <w:gridCol w:w="1125"/>
        <w:gridCol w:w="1091"/>
      </w:tblGrid>
      <w:tr w14:paraId="41B2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755" w:type="dxa"/>
            <w:gridSpan w:val="5"/>
            <w:tcBorders>
              <w:top w:val="single" w:color="auto" w:sz="4" w:space="0"/>
              <w:left w:val="single" w:color="auto" w:sz="4" w:space="0"/>
              <w:bottom w:val="single" w:color="auto" w:sz="4" w:space="0"/>
              <w:right w:val="single" w:color="auto" w:sz="4" w:space="0"/>
            </w:tcBorders>
            <w:noWrap w:val="0"/>
            <w:vAlign w:val="center"/>
          </w:tcPr>
          <w:p w14:paraId="07D6D42E">
            <w:pPr>
              <w:keepNext w:val="0"/>
              <w:keepLines w:val="0"/>
              <w:suppressLineNumbers w:val="0"/>
              <w:adjustRightInd w:val="0"/>
              <w:snapToGrid w:val="0"/>
              <w:spacing w:before="0" w:beforeAutospacing="0" w:after="0" w:afterAutospacing="0"/>
              <w:ind w:left="0" w:right="105" w:rightChars="50"/>
              <w:jc w:val="left"/>
              <w:rPr>
                <w:rFonts w:hint="default" w:ascii="仿宋_GB2312" w:hAnsi="仿宋_GB2312" w:eastAsia="仿宋_GB2312" w:cs="仿宋_GB2312"/>
                <w:szCs w:val="21"/>
              </w:rPr>
            </w:pPr>
            <w:r>
              <w:rPr>
                <w:rFonts w:hint="eastAsia" w:ascii="仿宋_GB2312" w:hAnsi="仿宋_GB2312" w:eastAsia="仿宋_GB2312" w:cs="仿宋_GB2312"/>
                <w:szCs w:val="21"/>
              </w:rPr>
              <w:t>包号/品目号：</w:t>
            </w:r>
          </w:p>
          <w:p w14:paraId="72945D10">
            <w:pPr>
              <w:pStyle w:val="13"/>
              <w:keepNext w:val="0"/>
              <w:keepLines w:val="0"/>
              <w:widowControl w:val="0"/>
              <w:suppressLineNumbers w:val="0"/>
              <w:adjustRightInd w:val="0"/>
              <w:snapToGrid w:val="0"/>
              <w:spacing w:before="0" w:beforeAutospacing="0" w:after="0" w:afterAutospacing="0"/>
              <w:ind w:left="0" w:right="0"/>
              <w:jc w:val="both"/>
              <w:rPr>
                <w:rFonts w:hint="default"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p w14:paraId="1D79F540">
            <w:pPr>
              <w:pStyle w:val="13"/>
              <w:keepNext w:val="0"/>
              <w:keepLines w:val="0"/>
              <w:widowControl w:val="0"/>
              <w:suppressLineNumbers w:val="0"/>
              <w:adjustRightInd w:val="0"/>
              <w:snapToGrid w:val="0"/>
              <w:spacing w:before="0" w:beforeAutospacing="0" w:after="0" w:afterAutospacing="0"/>
              <w:ind w:left="0" w:right="0"/>
              <w:jc w:val="both"/>
              <w:rPr>
                <w:rFonts w:hint="default"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p w14:paraId="43E92BDD">
            <w:pPr>
              <w:keepNext w:val="0"/>
              <w:keepLines w:val="0"/>
              <w:suppressLineNumbers w:val="0"/>
              <w:tabs>
                <w:tab w:val="left" w:pos="0"/>
              </w:tabs>
              <w:adjustRightInd w:val="0"/>
              <w:snapToGrid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是否为经过审批采购的进口产品：</w:t>
            </w:r>
          </w:p>
          <w:p w14:paraId="1DB3C48A">
            <w:pPr>
              <w:keepNext w:val="0"/>
              <w:keepLines w:val="0"/>
              <w:suppressLineNumbers w:val="0"/>
              <w:tabs>
                <w:tab w:val="left" w:pos="0"/>
              </w:tabs>
              <w:adjustRightInd w:val="0"/>
              <w:snapToGrid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是否为核心产品（非单一产品采购项目时适用）：</w:t>
            </w:r>
          </w:p>
        </w:tc>
      </w:tr>
      <w:tr w14:paraId="0805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noWrap w:val="0"/>
            <w:vAlign w:val="center"/>
          </w:tcPr>
          <w:p w14:paraId="1E912940">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招标文件要求</w:t>
            </w:r>
          </w:p>
          <w:p w14:paraId="2E8E4519">
            <w:pPr>
              <w:keepNext w:val="0"/>
              <w:keepLines w:val="0"/>
              <w:suppressLineNumbers w:val="0"/>
              <w:spacing w:before="0" w:beforeAutospacing="0" w:after="0" w:afterAutospacing="0"/>
              <w:ind w:left="0" w:right="0" w:hanging="1"/>
              <w:rPr>
                <w:rFonts w:hint="default"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重要提示：实质性要求及重要指标用★标注（“★”必须标注在序号前），★标注项不得负偏离，如果负偏离，则投标文件无效。</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6D598B7">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投标文件</w:t>
            </w:r>
          </w:p>
          <w:p w14:paraId="696ECD2C">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C88B065">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C864BE7">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BC275F6">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证明材料</w:t>
            </w:r>
          </w:p>
        </w:tc>
      </w:tr>
      <w:tr w14:paraId="324A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noWrap w:val="0"/>
            <w:vAlign w:val="center"/>
          </w:tcPr>
          <w:p w14:paraId="3DF7162E">
            <w:pPr>
              <w:keepNext w:val="0"/>
              <w:keepLines w:val="0"/>
              <w:suppressLineNumbers w:val="0"/>
              <w:adjustRightInd w:val="0"/>
              <w:snapToGrid w:val="0"/>
              <w:spacing w:before="0" w:beforeAutospacing="0" w:after="0" w:afterAutospacing="0"/>
              <w:ind w:left="0" w:right="0" w:hanging="1"/>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投标人按“第三章货物需求”内容填写</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7640958">
            <w:pPr>
              <w:keepNext w:val="0"/>
              <w:keepLines w:val="0"/>
              <w:suppressLineNumbers w:val="0"/>
              <w:tabs>
                <w:tab w:val="left" w:pos="0"/>
              </w:tabs>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460F478F">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AD8DA96">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3995AAB">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p>
        </w:tc>
      </w:tr>
      <w:tr w14:paraId="3128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noWrap w:val="0"/>
            <w:vAlign w:val="center"/>
          </w:tcPr>
          <w:p w14:paraId="17BED574">
            <w:pPr>
              <w:keepNext w:val="0"/>
              <w:keepLines w:val="0"/>
              <w:suppressLineNumbers w:val="0"/>
              <w:adjustRightInd w:val="0"/>
              <w:snapToGrid w:val="0"/>
              <w:spacing w:before="0" w:beforeAutospacing="0" w:after="0" w:afterAutospacing="0"/>
              <w:ind w:left="0" w:right="0" w:hanging="1"/>
              <w:jc w:val="center"/>
              <w:rPr>
                <w:rFonts w:hint="default" w:ascii="仿宋_GB2312" w:hAnsi="仿宋_GB2312" w:eastAsia="仿宋_GB2312" w:cs="仿宋_GB2312"/>
                <w:szCs w:val="21"/>
              </w:rPr>
            </w:pPr>
            <w:r>
              <w:rPr>
                <w:rFonts w:hint="eastAsia" w:ascii="仿宋_GB2312" w:hAnsi="仿宋_GB2312" w:eastAsia="仿宋_GB2312" w:cs="仿宋_GB2312"/>
                <w:szCs w:val="21"/>
              </w:rPr>
              <w:t>其它</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A2A7240">
            <w:pPr>
              <w:keepNext w:val="0"/>
              <w:keepLines w:val="0"/>
              <w:suppressLineNumbers w:val="0"/>
              <w:tabs>
                <w:tab w:val="left" w:pos="-61"/>
              </w:tabs>
              <w:adjustRightInd w:val="0"/>
              <w:snapToGrid w:val="0"/>
              <w:spacing w:before="0" w:beforeAutospacing="0" w:after="0" w:afterAutospacing="0"/>
              <w:ind w:left="0" w:right="-54" w:rightChars="-26"/>
              <w:jc w:val="left"/>
              <w:rPr>
                <w:rFonts w:hint="default"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799DDBEA">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289DB0D">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3E33D44">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p>
        </w:tc>
      </w:tr>
    </w:tbl>
    <w:p w14:paraId="379F4A1E">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14:paraId="0D6668F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14:paraId="1B176F2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14:paraId="071DD1E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14:paraId="6E56A6E0">
      <w:pPr>
        <w:adjustRightInd w:val="0"/>
        <w:snapToGrid w:val="0"/>
        <w:spacing w:line="360" w:lineRule="auto"/>
        <w:rPr>
          <w:rFonts w:ascii="仿宋_GB2312" w:hAnsi="仿宋_GB2312" w:eastAsia="仿宋_GB2312" w:cs="仿宋_GB2312"/>
          <w:szCs w:val="21"/>
        </w:rPr>
      </w:pPr>
    </w:p>
    <w:p w14:paraId="3105C0BA">
      <w:pPr>
        <w:adjustRightInd w:val="0"/>
        <w:snapToGrid w:val="0"/>
        <w:spacing w:line="360" w:lineRule="auto"/>
        <w:rPr>
          <w:rFonts w:ascii="仿宋_GB2312" w:hAnsi="仿宋_GB2312" w:eastAsia="仿宋_GB2312" w:cs="仿宋_GB2312"/>
          <w:szCs w:val="21"/>
        </w:rPr>
      </w:pPr>
    </w:p>
    <w:p w14:paraId="310E40FE">
      <w:pPr>
        <w:adjustRightInd w:val="0"/>
        <w:snapToGrid w:val="0"/>
        <w:spacing w:line="360" w:lineRule="auto"/>
        <w:rPr>
          <w:rFonts w:ascii="仿宋_GB2312" w:hAnsi="仿宋_GB2312" w:eastAsia="仿宋_GB2312" w:cs="仿宋_GB2312"/>
          <w:szCs w:val="21"/>
        </w:rPr>
      </w:pPr>
    </w:p>
    <w:p w14:paraId="5695124C">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1841A772">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270F3E1E">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6A2B5D2B">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b w:val="0"/>
          <w:szCs w:val="28"/>
        </w:rPr>
        <w:br w:type="page"/>
      </w:r>
      <w:r>
        <w:rPr>
          <w:rFonts w:hint="eastAsia" w:ascii="仿宋_GB2312" w:hAnsi="仿宋_GB2312" w:eastAsia="仿宋_GB2312" w:cs="仿宋_GB2312"/>
          <w:szCs w:val="28"/>
        </w:rPr>
        <w:t>格式1</w:t>
      </w:r>
      <w:r>
        <w:rPr>
          <w:rFonts w:ascii="仿宋_GB2312" w:hAnsi="仿宋_GB2312" w:eastAsia="仿宋_GB2312" w:cs="仿宋_GB2312"/>
          <w:szCs w:val="28"/>
        </w:rPr>
        <w:t>5</w:t>
      </w:r>
    </w:p>
    <w:p w14:paraId="5760CBA1">
      <w:pPr>
        <w:adjustRightInd w:val="0"/>
        <w:snapToGrid w:val="0"/>
        <w:ind w:right="105" w:rightChars="50"/>
        <w:jc w:val="center"/>
        <w:rPr>
          <w:rFonts w:ascii="仿宋_GB2312" w:hAnsi="仿宋_GB2312" w:eastAsia="仿宋_GB2312" w:cs="仿宋_GB2312"/>
          <w:b/>
          <w:bCs/>
          <w:sz w:val="32"/>
          <w:szCs w:val="32"/>
        </w:rPr>
      </w:pPr>
      <w:bookmarkStart w:id="101" w:name="_Toc4431_WPSOffice_Level2"/>
      <w:bookmarkStart w:id="102" w:name="_Toc8488_WPSOffice_Level2"/>
      <w:r>
        <w:rPr>
          <w:rFonts w:hint="eastAsia" w:ascii="仿宋_GB2312" w:hAnsi="仿宋_GB2312" w:eastAsia="仿宋_GB2312" w:cs="仿宋_GB2312"/>
          <w:b/>
          <w:bCs/>
          <w:sz w:val="32"/>
          <w:szCs w:val="32"/>
        </w:rPr>
        <w:t>商务条款偏离表</w:t>
      </w:r>
      <w:bookmarkEnd w:id="101"/>
      <w:bookmarkEnd w:id="102"/>
    </w:p>
    <w:p w14:paraId="4D6CBAAA">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827"/>
        <w:gridCol w:w="3169"/>
        <w:gridCol w:w="644"/>
        <w:gridCol w:w="551"/>
      </w:tblGrid>
      <w:tr w14:paraId="6570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92" w:type="dxa"/>
            <w:noWrap w:val="0"/>
            <w:vAlign w:val="center"/>
          </w:tcPr>
          <w:p w14:paraId="715B0B19">
            <w:pPr>
              <w:keepNext w:val="0"/>
              <w:keepLines w:val="0"/>
              <w:suppressLineNumbers w:val="0"/>
              <w:adjustRightInd w:val="0"/>
              <w:snapToGrid w:val="0"/>
              <w:spacing w:before="0" w:beforeAutospacing="0" w:after="0" w:afterAutospacing="0"/>
              <w:ind w:left="0" w:right="-48" w:rightChars="-23"/>
              <w:jc w:val="center"/>
              <w:rPr>
                <w:rFonts w:hint="default" w:ascii="仿宋_GB2312" w:hAnsi="仿宋_GB2312" w:eastAsia="仿宋_GB2312" w:cs="仿宋_GB2312"/>
                <w:szCs w:val="21"/>
              </w:rPr>
            </w:pPr>
            <w:r>
              <w:rPr>
                <w:rFonts w:hint="eastAsia" w:ascii="仿宋_GB2312" w:hAnsi="仿宋_GB2312" w:eastAsia="仿宋_GB2312" w:cs="仿宋_GB2312"/>
                <w:szCs w:val="21"/>
              </w:rPr>
              <w:t>序号</w:t>
            </w:r>
          </w:p>
        </w:tc>
        <w:tc>
          <w:tcPr>
            <w:tcW w:w="3827" w:type="dxa"/>
            <w:noWrap w:val="0"/>
            <w:vAlign w:val="center"/>
          </w:tcPr>
          <w:p w14:paraId="54918FED">
            <w:pPr>
              <w:keepNext w:val="0"/>
              <w:keepLines w:val="0"/>
              <w:suppressLineNumbers w:val="0"/>
              <w:adjustRightInd w:val="0"/>
              <w:snapToGrid w:val="0"/>
              <w:spacing w:before="0" w:beforeAutospacing="0" w:after="0" w:afterAutospacing="0"/>
              <w:ind w:left="0" w:right="-73" w:rightChars="-35"/>
              <w:jc w:val="center"/>
              <w:rPr>
                <w:rFonts w:hint="default" w:ascii="仿宋_GB2312" w:hAnsi="仿宋_GB2312" w:eastAsia="仿宋_GB2312" w:cs="仿宋_GB2312"/>
                <w:szCs w:val="21"/>
              </w:rPr>
            </w:pPr>
            <w:r>
              <w:rPr>
                <w:rFonts w:hint="eastAsia" w:ascii="仿宋_GB2312" w:hAnsi="仿宋_GB2312" w:eastAsia="仿宋_GB2312" w:cs="仿宋_GB2312"/>
                <w:szCs w:val="21"/>
              </w:rPr>
              <w:t>招标文件的商务条款</w:t>
            </w:r>
          </w:p>
          <w:p w14:paraId="340A2D2B">
            <w:pPr>
              <w:keepNext w:val="0"/>
              <w:keepLines w:val="0"/>
              <w:suppressLineNumbers w:val="0"/>
              <w:adjustRightInd w:val="0"/>
              <w:snapToGrid w:val="0"/>
              <w:spacing w:before="0" w:beforeAutospacing="0" w:after="0" w:afterAutospacing="0"/>
              <w:ind w:left="0" w:right="-73" w:rightChars="-35"/>
              <w:jc w:val="center"/>
              <w:rPr>
                <w:rFonts w:hint="default"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sz w:val="18"/>
                <w:szCs w:val="18"/>
              </w:rPr>
              <w:t>实质性要求及重要指标用★标注，★标注项不得负偏离，如果负偏离，则投标文件无效。</w:t>
            </w:r>
            <w:r>
              <w:rPr>
                <w:rFonts w:hint="eastAsia" w:ascii="仿宋_GB2312" w:hAnsi="仿宋_GB2312" w:eastAsia="仿宋_GB2312" w:cs="仿宋_GB2312"/>
                <w:szCs w:val="21"/>
              </w:rPr>
              <w:t>）</w:t>
            </w:r>
          </w:p>
        </w:tc>
        <w:tc>
          <w:tcPr>
            <w:tcW w:w="3169" w:type="dxa"/>
            <w:noWrap w:val="0"/>
            <w:vAlign w:val="center"/>
          </w:tcPr>
          <w:p w14:paraId="1D98F278">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投标文件响应内容</w:t>
            </w:r>
          </w:p>
        </w:tc>
        <w:tc>
          <w:tcPr>
            <w:tcW w:w="644" w:type="dxa"/>
            <w:noWrap w:val="0"/>
            <w:vAlign w:val="center"/>
          </w:tcPr>
          <w:p w14:paraId="3F2E8F54">
            <w:pPr>
              <w:keepNext w:val="0"/>
              <w:keepLines w:val="0"/>
              <w:suppressLineNumbers w:val="0"/>
              <w:adjustRightInd w:val="0"/>
              <w:snapToGrid w:val="0"/>
              <w:spacing w:before="0" w:beforeAutospacing="0" w:after="0" w:afterAutospacing="0"/>
              <w:ind w:left="-58" w:leftChars="-28" w:right="-105" w:rightChars="-50"/>
              <w:rPr>
                <w:rFonts w:hint="default" w:ascii="仿宋_GB2312" w:hAnsi="仿宋_GB2312" w:eastAsia="仿宋_GB2312" w:cs="仿宋_GB2312"/>
                <w:szCs w:val="21"/>
              </w:rPr>
            </w:pPr>
            <w:r>
              <w:rPr>
                <w:rFonts w:hint="eastAsia" w:ascii="仿宋_GB2312" w:hAnsi="仿宋_GB2312" w:eastAsia="仿宋_GB2312" w:cs="仿宋_GB2312"/>
                <w:szCs w:val="21"/>
              </w:rPr>
              <w:t>偏离程度</w:t>
            </w:r>
          </w:p>
        </w:tc>
        <w:tc>
          <w:tcPr>
            <w:tcW w:w="551" w:type="dxa"/>
            <w:noWrap w:val="0"/>
            <w:vAlign w:val="center"/>
          </w:tcPr>
          <w:p w14:paraId="4D87DF42">
            <w:pPr>
              <w:keepNext w:val="0"/>
              <w:keepLines w:val="0"/>
              <w:suppressLineNumbers w:val="0"/>
              <w:adjustRightInd w:val="0"/>
              <w:snapToGrid w:val="0"/>
              <w:spacing w:before="0" w:beforeAutospacing="0" w:after="0" w:afterAutospacing="0"/>
              <w:ind w:left="-58" w:leftChars="-28" w:right="-105" w:rightChars="-50"/>
              <w:rPr>
                <w:rFonts w:hint="default" w:ascii="仿宋_GB2312" w:hAnsi="仿宋_GB2312" w:eastAsia="仿宋_GB2312" w:cs="仿宋_GB2312"/>
                <w:szCs w:val="21"/>
              </w:rPr>
            </w:pPr>
            <w:r>
              <w:rPr>
                <w:rFonts w:hint="eastAsia" w:ascii="仿宋_GB2312" w:hAnsi="仿宋_GB2312" w:eastAsia="仿宋_GB2312" w:cs="仿宋_GB2312"/>
                <w:szCs w:val="21"/>
              </w:rPr>
              <w:t>偏离说明</w:t>
            </w:r>
          </w:p>
        </w:tc>
      </w:tr>
      <w:tr w14:paraId="0475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13217909">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r>
              <w:rPr>
                <w:rFonts w:hint="eastAsia" w:ascii="仿宋" w:hAnsi="仿宋" w:cs="宋体"/>
              </w:rPr>
              <w:t>★1</w:t>
            </w:r>
          </w:p>
        </w:tc>
        <w:tc>
          <w:tcPr>
            <w:tcW w:w="3827" w:type="dxa"/>
            <w:noWrap w:val="0"/>
            <w:vAlign w:val="center"/>
          </w:tcPr>
          <w:p w14:paraId="120CED43">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rPr>
              <w:t>交货时间：自合同签订之日起至</w:t>
            </w:r>
            <w:r>
              <w:rPr>
                <w:rFonts w:hint="default" w:ascii="仿宋_GB2312" w:hAnsi="仿宋_GB2312" w:eastAsia="仿宋_GB2312" w:cs="仿宋_GB2312"/>
                <w:color w:val="000000"/>
                <w:szCs w:val="21"/>
              </w:rPr>
              <w:t>202</w:t>
            </w:r>
            <w:r>
              <w:rPr>
                <w:rFonts w:hint="eastAsia" w:ascii="仿宋_GB2312" w:hAnsi="仿宋_GB2312" w:eastAsia="仿宋_GB2312" w:cs="仿宋_GB2312"/>
                <w:color w:val="000000"/>
                <w:szCs w:val="21"/>
                <w:lang w:val="en-US" w:eastAsia="zh-CN"/>
              </w:rPr>
              <w:t>5</w:t>
            </w:r>
            <w:r>
              <w:rPr>
                <w:rFonts w:hint="default" w:ascii="仿宋_GB2312" w:hAnsi="仿宋_GB2312" w:eastAsia="仿宋_GB2312" w:cs="仿宋_GB2312"/>
                <w:color w:val="000000"/>
                <w:szCs w:val="21"/>
              </w:rPr>
              <w:t>年4月1日止。</w:t>
            </w:r>
            <w:r>
              <w:rPr>
                <w:rFonts w:hint="eastAsia" w:ascii="仿宋_GB2312" w:hAnsi="仿宋_GB2312" w:eastAsia="仿宋_GB2312" w:cs="仿宋_GB2312"/>
                <w:color w:val="000000"/>
                <w:szCs w:val="21"/>
              </w:rPr>
              <w:t>供应商按采购人要求供货。</w:t>
            </w:r>
          </w:p>
        </w:tc>
        <w:tc>
          <w:tcPr>
            <w:tcW w:w="3169" w:type="dxa"/>
            <w:noWrap w:val="0"/>
            <w:vAlign w:val="center"/>
          </w:tcPr>
          <w:p w14:paraId="375DBCEB">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644" w:type="dxa"/>
            <w:noWrap w:val="0"/>
            <w:vAlign w:val="center"/>
          </w:tcPr>
          <w:p w14:paraId="1CA3DAF3">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551" w:type="dxa"/>
            <w:noWrap w:val="0"/>
            <w:vAlign w:val="center"/>
          </w:tcPr>
          <w:p w14:paraId="23559621">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r>
      <w:tr w14:paraId="0FAA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50968618">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r>
              <w:rPr>
                <w:rFonts w:hint="eastAsia" w:ascii="仿宋" w:hAnsi="仿宋" w:cs="宋体"/>
              </w:rPr>
              <w:t>★2</w:t>
            </w:r>
          </w:p>
        </w:tc>
        <w:tc>
          <w:tcPr>
            <w:tcW w:w="3827" w:type="dxa"/>
            <w:noWrap w:val="0"/>
            <w:vAlign w:val="center"/>
          </w:tcPr>
          <w:p w14:paraId="0D9DFEB2">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rPr>
              <w:t>交货地点：采购人指定地点。</w:t>
            </w:r>
          </w:p>
        </w:tc>
        <w:tc>
          <w:tcPr>
            <w:tcW w:w="3169" w:type="dxa"/>
            <w:noWrap w:val="0"/>
            <w:vAlign w:val="center"/>
          </w:tcPr>
          <w:p w14:paraId="36BFF012">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644" w:type="dxa"/>
            <w:noWrap w:val="0"/>
            <w:vAlign w:val="center"/>
          </w:tcPr>
          <w:p w14:paraId="1A754691">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551" w:type="dxa"/>
            <w:noWrap w:val="0"/>
            <w:vAlign w:val="center"/>
          </w:tcPr>
          <w:p w14:paraId="71A0064E">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r>
      <w:tr w14:paraId="33CC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41EB4F0C">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r>
              <w:rPr>
                <w:rFonts w:hint="eastAsia" w:ascii="仿宋" w:hAnsi="仿宋" w:cs="宋体"/>
              </w:rPr>
              <w:t>★3</w:t>
            </w:r>
          </w:p>
        </w:tc>
        <w:tc>
          <w:tcPr>
            <w:tcW w:w="3827" w:type="dxa"/>
            <w:noWrap w:val="0"/>
            <w:vAlign w:val="center"/>
          </w:tcPr>
          <w:p w14:paraId="5EED0396">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rPr>
              <w:t>付款方式及条件：采购人按月</w:t>
            </w:r>
            <w:r>
              <w:rPr>
                <w:rFonts w:hint="default" w:ascii="仿宋_GB2312" w:hAnsi="仿宋_GB2312" w:eastAsia="仿宋_GB2312" w:cs="仿宋_GB2312"/>
                <w:color w:val="000000"/>
                <w:szCs w:val="21"/>
              </w:rPr>
              <w:t>据实结算并支付。</w:t>
            </w:r>
          </w:p>
        </w:tc>
        <w:tc>
          <w:tcPr>
            <w:tcW w:w="3169" w:type="dxa"/>
            <w:noWrap w:val="0"/>
            <w:vAlign w:val="center"/>
          </w:tcPr>
          <w:p w14:paraId="0B2F19CD">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644" w:type="dxa"/>
            <w:noWrap w:val="0"/>
            <w:vAlign w:val="center"/>
          </w:tcPr>
          <w:p w14:paraId="7D7A4076">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551" w:type="dxa"/>
            <w:noWrap w:val="0"/>
            <w:vAlign w:val="center"/>
          </w:tcPr>
          <w:p w14:paraId="3137B8D8">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r>
      <w:tr w14:paraId="61D2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7D98E042">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r>
              <w:rPr>
                <w:rFonts w:hint="eastAsia" w:ascii="仿宋" w:hAnsi="仿宋" w:cs="宋体"/>
              </w:rPr>
              <w:t>★4</w:t>
            </w:r>
          </w:p>
        </w:tc>
        <w:tc>
          <w:tcPr>
            <w:tcW w:w="3827" w:type="dxa"/>
            <w:noWrap w:val="0"/>
            <w:vAlign w:val="center"/>
          </w:tcPr>
          <w:p w14:paraId="02ADDBAD">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验收标准：严格按照政府采购相关法律法规以及《辽宁省政府采购履约验收管理办法》（辽财采〔2017〕603号）的要求进行验收。</w:t>
            </w:r>
          </w:p>
          <w:p w14:paraId="55DF8F52">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验收程序：中标人提出申请，采购人依法组织实施。</w:t>
            </w:r>
          </w:p>
          <w:p w14:paraId="67603A6A">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验收报告：《辽宁省政府采购履约验收报告》。</w:t>
            </w:r>
          </w:p>
          <w:p w14:paraId="00C8431A">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rPr>
              <w:t>组织验收主体：本项目的履约验收工作由采购人依法组织实施。</w:t>
            </w:r>
          </w:p>
        </w:tc>
        <w:tc>
          <w:tcPr>
            <w:tcW w:w="3169" w:type="dxa"/>
            <w:noWrap w:val="0"/>
            <w:vAlign w:val="center"/>
          </w:tcPr>
          <w:p w14:paraId="115F786E">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644" w:type="dxa"/>
            <w:noWrap w:val="0"/>
            <w:vAlign w:val="center"/>
          </w:tcPr>
          <w:p w14:paraId="3C0C18D9">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551" w:type="dxa"/>
            <w:noWrap w:val="0"/>
            <w:vAlign w:val="center"/>
          </w:tcPr>
          <w:p w14:paraId="379417D1">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r>
      <w:tr w14:paraId="2790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2D966D48">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r>
              <w:rPr>
                <w:rFonts w:hint="eastAsia" w:ascii="仿宋" w:hAnsi="仿宋" w:cs="宋体"/>
              </w:rPr>
              <w:t>★5</w:t>
            </w:r>
          </w:p>
        </w:tc>
        <w:tc>
          <w:tcPr>
            <w:tcW w:w="3827" w:type="dxa"/>
            <w:noWrap w:val="0"/>
            <w:vAlign w:val="center"/>
          </w:tcPr>
          <w:p w14:paraId="634A3A6C">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rPr>
              <w:t>质量保证期：不少于（</w:t>
            </w:r>
            <w:r>
              <w:rPr>
                <w:rFonts w:hint="default" w:ascii="仿宋_GB2312" w:hAnsi="仿宋_GB2312" w:eastAsia="仿宋_GB2312" w:cs="仿宋_GB2312"/>
                <w:color w:val="000000"/>
                <w:szCs w:val="21"/>
              </w:rPr>
              <w:t>1</w:t>
            </w:r>
            <w:r>
              <w:rPr>
                <w:rFonts w:hint="eastAsia" w:ascii="仿宋_GB2312" w:hAnsi="仿宋_GB2312" w:eastAsia="仿宋_GB2312" w:cs="仿宋_GB2312"/>
                <w:color w:val="000000"/>
                <w:szCs w:val="21"/>
              </w:rPr>
              <w:t>）年。</w:t>
            </w:r>
          </w:p>
        </w:tc>
        <w:tc>
          <w:tcPr>
            <w:tcW w:w="3169" w:type="dxa"/>
            <w:noWrap w:val="0"/>
            <w:vAlign w:val="center"/>
          </w:tcPr>
          <w:p w14:paraId="3CB1B7CA">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644" w:type="dxa"/>
            <w:noWrap w:val="0"/>
            <w:vAlign w:val="center"/>
          </w:tcPr>
          <w:p w14:paraId="7BA9777C">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551" w:type="dxa"/>
            <w:noWrap w:val="0"/>
            <w:vAlign w:val="center"/>
          </w:tcPr>
          <w:p w14:paraId="4A0FACD4">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r>
      <w:tr w14:paraId="5A84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7239F7D7">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r>
              <w:rPr>
                <w:rFonts w:hint="eastAsia" w:ascii="仿宋_GB2312" w:hAnsi="Calibri" w:eastAsia="仿宋_GB2312" w:cs="Times New Roman"/>
              </w:rPr>
              <w:t>★6</w:t>
            </w:r>
          </w:p>
        </w:tc>
        <w:tc>
          <w:tcPr>
            <w:tcW w:w="3827" w:type="dxa"/>
            <w:noWrap w:val="0"/>
            <w:vAlign w:val="center"/>
          </w:tcPr>
          <w:p w14:paraId="62BA286A">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rPr>
              <w:t>现场支持：（</w:t>
            </w:r>
            <w:r>
              <w:rPr>
                <w:rFonts w:hint="default" w:ascii="仿宋_GB2312" w:hAnsi="仿宋_GB2312" w:eastAsia="仿宋_GB2312" w:cs="仿宋_GB2312"/>
                <w:color w:val="000000"/>
                <w:szCs w:val="21"/>
              </w:rPr>
              <w:t>30</w:t>
            </w:r>
            <w:r>
              <w:rPr>
                <w:rFonts w:hint="eastAsia" w:ascii="仿宋_GB2312" w:hAnsi="仿宋_GB2312" w:eastAsia="仿宋_GB2312" w:cs="仿宋_GB2312"/>
                <w:color w:val="000000"/>
                <w:szCs w:val="21"/>
              </w:rPr>
              <w:t>）分钟内响应；（</w:t>
            </w:r>
            <w:r>
              <w:rPr>
                <w:rFonts w:hint="default" w:ascii="仿宋_GB2312" w:hAnsi="仿宋_GB2312" w:eastAsia="仿宋_GB2312" w:cs="仿宋_GB2312"/>
                <w:color w:val="000000"/>
                <w:szCs w:val="21"/>
              </w:rPr>
              <w:t>8</w:t>
            </w:r>
            <w:r>
              <w:rPr>
                <w:rFonts w:hint="eastAsia" w:ascii="仿宋_GB2312" w:hAnsi="仿宋_GB2312" w:eastAsia="仿宋_GB2312" w:cs="仿宋_GB2312"/>
                <w:color w:val="000000"/>
                <w:szCs w:val="21"/>
              </w:rPr>
              <w:t>）小时内到达。</w:t>
            </w:r>
          </w:p>
        </w:tc>
        <w:tc>
          <w:tcPr>
            <w:tcW w:w="3169" w:type="dxa"/>
            <w:noWrap w:val="0"/>
            <w:vAlign w:val="center"/>
          </w:tcPr>
          <w:p w14:paraId="6B0A04EE">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644" w:type="dxa"/>
            <w:noWrap w:val="0"/>
            <w:vAlign w:val="center"/>
          </w:tcPr>
          <w:p w14:paraId="66421BF7">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551" w:type="dxa"/>
            <w:noWrap w:val="0"/>
            <w:vAlign w:val="center"/>
          </w:tcPr>
          <w:p w14:paraId="1643DB09">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r>
      <w:tr w14:paraId="624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72063058">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r>
              <w:rPr>
                <w:rFonts w:hint="eastAsia" w:ascii="仿宋_GB2312" w:hAnsi="Calibri" w:eastAsia="仿宋_GB2312" w:cs="Times New Roman"/>
              </w:rPr>
              <w:t>★7</w:t>
            </w:r>
          </w:p>
        </w:tc>
        <w:tc>
          <w:tcPr>
            <w:tcW w:w="3827" w:type="dxa"/>
            <w:noWrap w:val="0"/>
            <w:vAlign w:val="center"/>
          </w:tcPr>
          <w:p w14:paraId="1381591C">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rPr>
              <w:t>售后服务：投标人提供售后服务人员及联系电话。</w:t>
            </w:r>
          </w:p>
        </w:tc>
        <w:tc>
          <w:tcPr>
            <w:tcW w:w="3169" w:type="dxa"/>
            <w:noWrap w:val="0"/>
            <w:vAlign w:val="center"/>
          </w:tcPr>
          <w:p w14:paraId="26456AB6">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644" w:type="dxa"/>
            <w:noWrap w:val="0"/>
            <w:vAlign w:val="center"/>
          </w:tcPr>
          <w:p w14:paraId="1DA5B411">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551" w:type="dxa"/>
            <w:noWrap w:val="0"/>
            <w:vAlign w:val="center"/>
          </w:tcPr>
          <w:p w14:paraId="08BF1FBC">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r>
      <w:tr w14:paraId="5513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02835ED7">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r>
              <w:rPr>
                <w:rFonts w:hint="default" w:ascii="仿宋_GB2312" w:hAnsi="Calibri" w:eastAsia="仿宋_GB2312" w:cs="Times New Roman"/>
              </w:rPr>
              <w:t>8</w:t>
            </w:r>
          </w:p>
        </w:tc>
        <w:tc>
          <w:tcPr>
            <w:tcW w:w="3827" w:type="dxa"/>
            <w:noWrap w:val="0"/>
            <w:vAlign w:val="center"/>
          </w:tcPr>
          <w:p w14:paraId="03B69609">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szCs w:val="21"/>
              </w:rPr>
            </w:pPr>
            <w:r>
              <w:rPr>
                <w:rFonts w:hint="eastAsia" w:ascii="仿宋_GB2312" w:hAnsi="仿宋_GB2312" w:eastAsia="仿宋_GB2312" w:cs="仿宋_GB2312"/>
                <w:szCs w:val="21"/>
              </w:rPr>
              <w:t>其它</w:t>
            </w:r>
          </w:p>
        </w:tc>
        <w:tc>
          <w:tcPr>
            <w:tcW w:w="3169" w:type="dxa"/>
            <w:noWrap w:val="0"/>
            <w:vAlign w:val="center"/>
          </w:tcPr>
          <w:p w14:paraId="1E469D3F">
            <w:pPr>
              <w:keepNext w:val="0"/>
              <w:keepLines w:val="0"/>
              <w:suppressLineNumbers w:val="0"/>
              <w:adjustRightInd w:val="0"/>
              <w:snapToGrid w:val="0"/>
              <w:spacing w:before="0" w:beforeAutospacing="0" w:after="0" w:afterAutospacing="0"/>
              <w:ind w:left="-52" w:leftChars="-25" w:right="-16" w:rightChars="-8"/>
              <w:jc w:val="left"/>
              <w:rPr>
                <w:rFonts w:hint="default" w:ascii="仿宋_GB2312" w:hAnsi="仿宋_GB2312" w:eastAsia="仿宋_GB2312" w:cs="仿宋_GB2312"/>
                <w:szCs w:val="21"/>
              </w:rPr>
            </w:pPr>
            <w:r>
              <w:rPr>
                <w:rFonts w:hint="eastAsia" w:ascii="仿宋_GB2312" w:hAnsi="仿宋_GB2312" w:eastAsia="仿宋_GB2312" w:cs="仿宋_GB2312"/>
                <w:szCs w:val="21"/>
              </w:rPr>
              <w:t>采购单位未提供需求而投标人认为需说明及补充的内容在此填列</w:t>
            </w:r>
          </w:p>
        </w:tc>
        <w:tc>
          <w:tcPr>
            <w:tcW w:w="644" w:type="dxa"/>
            <w:noWrap w:val="0"/>
            <w:vAlign w:val="center"/>
          </w:tcPr>
          <w:p w14:paraId="0B25959E">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551" w:type="dxa"/>
            <w:noWrap w:val="0"/>
            <w:vAlign w:val="center"/>
          </w:tcPr>
          <w:p w14:paraId="7BC2A9E7">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r>
    </w:tbl>
    <w:p w14:paraId="43114B80">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填表要求：</w:t>
      </w:r>
    </w:p>
    <w:p w14:paraId="2991DCF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1．“投标文件响应内容”一栏由投标人按照招标文件要求填写，进行逐条具体响应。</w:t>
      </w:r>
    </w:p>
    <w:p w14:paraId="05EFEEE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14:paraId="3D0D8E2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14:paraId="3B6982DF">
      <w:pPr>
        <w:adjustRightInd w:val="0"/>
        <w:snapToGrid w:val="0"/>
        <w:spacing w:line="360" w:lineRule="auto"/>
        <w:rPr>
          <w:rFonts w:hint="eastAsia" w:ascii="仿宋_GB2312" w:hAnsi="仿宋_GB2312" w:eastAsia="仿宋_GB2312" w:cs="仿宋_GB2312"/>
          <w:szCs w:val="21"/>
        </w:rPr>
      </w:pPr>
    </w:p>
    <w:p w14:paraId="15195E03">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0A3B58CC">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10BA7779">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2E83A373">
      <w:pPr>
        <w:spacing w:line="480" w:lineRule="auto"/>
        <w:rPr>
          <w:rFonts w:ascii="仿宋_GB2312" w:hAnsi="仿宋_GB2312" w:eastAsia="仿宋_GB2312" w:cs="仿宋_GB2312"/>
        </w:rPr>
      </w:pPr>
    </w:p>
    <w:p w14:paraId="3FF0CD93">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r>
        <w:rPr>
          <w:rFonts w:ascii="仿宋_GB2312" w:hAnsi="仿宋_GB2312" w:eastAsia="仿宋_GB2312" w:cs="仿宋_GB2312"/>
          <w:szCs w:val="28"/>
        </w:rPr>
        <w:t>6</w:t>
      </w:r>
    </w:p>
    <w:p w14:paraId="5F554382">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03" w:name="_Toc9410_WPSOffice_Level2"/>
      <w:bookmarkStart w:id="104" w:name="_Toc20929_WPSOffice_Level2"/>
      <w:r>
        <w:rPr>
          <w:rFonts w:hint="eastAsia" w:ascii="仿宋_GB2312" w:hAnsi="仿宋_GB2312" w:eastAsia="仿宋_GB2312" w:cs="仿宋_GB2312"/>
          <w:b/>
          <w:bCs/>
          <w:sz w:val="32"/>
          <w:szCs w:val="32"/>
        </w:rPr>
        <w:t>投标人关联单位的说明</w:t>
      </w:r>
      <w:bookmarkEnd w:id="103"/>
      <w:bookmarkEnd w:id="104"/>
    </w:p>
    <w:p w14:paraId="1048B7BC">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14:paraId="24B09E10">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05" w:name="_Toc2074_WPSOffice_Level2"/>
      <w:bookmarkStart w:id="106" w:name="_Toc31070_WPSOffice_Level2"/>
      <w:r>
        <w:rPr>
          <w:rFonts w:hint="eastAsia" w:ascii="仿宋_GB2312" w:hAnsi="仿宋_GB2312" w:eastAsia="仿宋_GB2312" w:cs="仿宋_GB2312"/>
          <w:szCs w:val="21"/>
        </w:rPr>
        <w:t>（1）与投标人单位法定代表人（或非法人组织负责人）为同一人的其他单位；</w:t>
      </w:r>
      <w:bookmarkEnd w:id="105"/>
      <w:bookmarkEnd w:id="106"/>
    </w:p>
    <w:p w14:paraId="1E4E5A63">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07" w:name="_Toc889_WPSOffice_Level2"/>
      <w:bookmarkStart w:id="108" w:name="_Toc27053_WPSOffice_Level2"/>
      <w:r>
        <w:rPr>
          <w:rFonts w:hint="eastAsia" w:ascii="仿宋_GB2312" w:hAnsi="仿宋_GB2312" w:eastAsia="仿宋_GB2312" w:cs="仿宋_GB2312"/>
          <w:szCs w:val="21"/>
        </w:rPr>
        <w:t>（2）与投标人存在直接控股、管理关系的其他单位。</w:t>
      </w:r>
      <w:bookmarkEnd w:id="107"/>
      <w:bookmarkEnd w:id="108"/>
    </w:p>
    <w:p w14:paraId="160FACAC">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8561419">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14:paraId="6066126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BCD9E4D">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72E940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237723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77ECC80">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5389EA3">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4EB97EC9">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6B0F5FE2">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265D95AA">
      <w:pPr>
        <w:adjustRightInd w:val="0"/>
        <w:snapToGrid w:val="0"/>
        <w:spacing w:line="360" w:lineRule="auto"/>
        <w:ind w:right="105" w:rightChars="50"/>
        <w:jc w:val="left"/>
        <w:rPr>
          <w:rFonts w:ascii="仿宋_GB2312" w:hAnsi="仿宋_GB2312" w:eastAsia="仿宋_GB2312" w:cs="仿宋_GB2312"/>
          <w:szCs w:val="21"/>
        </w:rPr>
      </w:pPr>
    </w:p>
    <w:p w14:paraId="493D3836">
      <w:pPr>
        <w:adjustRightInd w:val="0"/>
        <w:snapToGrid w:val="0"/>
        <w:spacing w:line="360" w:lineRule="auto"/>
        <w:ind w:right="105" w:rightChars="50"/>
        <w:jc w:val="left"/>
        <w:rPr>
          <w:rFonts w:ascii="仿宋_GB2312" w:hAnsi="仿宋_GB2312" w:eastAsia="仿宋_GB2312" w:cs="仿宋_GB2312"/>
          <w:szCs w:val="21"/>
        </w:rPr>
      </w:pPr>
    </w:p>
    <w:p w14:paraId="137A0DD2">
      <w:pPr>
        <w:adjustRightInd w:val="0"/>
        <w:snapToGrid w:val="0"/>
        <w:spacing w:line="360" w:lineRule="auto"/>
        <w:ind w:right="105" w:rightChars="50"/>
        <w:jc w:val="left"/>
        <w:rPr>
          <w:rFonts w:ascii="仿宋_GB2312" w:hAnsi="仿宋_GB2312" w:eastAsia="仿宋_GB2312" w:cs="仿宋_GB2312"/>
          <w:szCs w:val="21"/>
        </w:rPr>
      </w:pPr>
    </w:p>
    <w:p w14:paraId="420700A6">
      <w:pPr>
        <w:adjustRightInd w:val="0"/>
        <w:snapToGrid w:val="0"/>
        <w:spacing w:line="360" w:lineRule="auto"/>
        <w:ind w:right="105" w:rightChars="50"/>
        <w:jc w:val="left"/>
        <w:rPr>
          <w:rFonts w:ascii="仿宋_GB2312" w:hAnsi="仿宋_GB2312" w:eastAsia="仿宋_GB2312" w:cs="仿宋_GB2312"/>
          <w:szCs w:val="21"/>
        </w:rPr>
      </w:pPr>
    </w:p>
    <w:p w14:paraId="7496EEA0">
      <w:pPr>
        <w:adjustRightInd w:val="0"/>
        <w:snapToGrid w:val="0"/>
        <w:spacing w:line="360" w:lineRule="auto"/>
        <w:ind w:right="105" w:rightChars="50"/>
        <w:jc w:val="left"/>
        <w:rPr>
          <w:rFonts w:ascii="仿宋_GB2312" w:hAnsi="仿宋_GB2312" w:eastAsia="仿宋_GB2312" w:cs="仿宋_GB2312"/>
          <w:szCs w:val="21"/>
        </w:rPr>
      </w:pPr>
    </w:p>
    <w:p w14:paraId="7FF6865F">
      <w:pPr>
        <w:adjustRightInd w:val="0"/>
        <w:snapToGrid w:val="0"/>
        <w:spacing w:line="360" w:lineRule="auto"/>
        <w:ind w:right="105" w:rightChars="50"/>
        <w:jc w:val="left"/>
        <w:rPr>
          <w:rFonts w:ascii="仿宋_GB2312" w:hAnsi="仿宋_GB2312" w:eastAsia="仿宋_GB2312" w:cs="仿宋_GB2312"/>
          <w:szCs w:val="21"/>
        </w:rPr>
      </w:pPr>
    </w:p>
    <w:p w14:paraId="0191F9C8">
      <w:pPr>
        <w:adjustRightInd w:val="0"/>
        <w:snapToGrid w:val="0"/>
        <w:spacing w:line="360" w:lineRule="auto"/>
        <w:ind w:right="105" w:rightChars="50"/>
        <w:jc w:val="left"/>
        <w:rPr>
          <w:rFonts w:ascii="仿宋_GB2312" w:hAnsi="仿宋_GB2312" w:eastAsia="仿宋_GB2312" w:cs="仿宋_GB2312"/>
          <w:szCs w:val="21"/>
        </w:rPr>
      </w:pPr>
    </w:p>
    <w:p w14:paraId="1BD353E5">
      <w:pPr>
        <w:adjustRightInd w:val="0"/>
        <w:snapToGrid w:val="0"/>
        <w:spacing w:line="360" w:lineRule="auto"/>
        <w:ind w:right="105" w:rightChars="50"/>
        <w:jc w:val="left"/>
        <w:rPr>
          <w:rFonts w:ascii="仿宋_GB2312" w:hAnsi="仿宋_GB2312" w:eastAsia="仿宋_GB2312" w:cs="仿宋_GB2312"/>
          <w:szCs w:val="21"/>
        </w:rPr>
      </w:pPr>
    </w:p>
    <w:p w14:paraId="3B7844E5">
      <w:pPr>
        <w:adjustRightInd w:val="0"/>
        <w:snapToGrid w:val="0"/>
        <w:spacing w:line="360" w:lineRule="auto"/>
        <w:ind w:right="105" w:rightChars="50"/>
        <w:jc w:val="left"/>
        <w:rPr>
          <w:rFonts w:ascii="仿宋_GB2312" w:hAnsi="仿宋_GB2312" w:eastAsia="仿宋_GB2312" w:cs="仿宋_GB2312"/>
          <w:szCs w:val="21"/>
        </w:rPr>
      </w:pPr>
    </w:p>
    <w:p w14:paraId="0C2C9051">
      <w:pPr>
        <w:adjustRightInd w:val="0"/>
        <w:snapToGrid w:val="0"/>
        <w:spacing w:line="360" w:lineRule="auto"/>
        <w:ind w:right="105" w:rightChars="50"/>
        <w:jc w:val="left"/>
        <w:rPr>
          <w:rFonts w:ascii="仿宋_GB2312" w:hAnsi="仿宋_GB2312" w:eastAsia="仿宋_GB2312" w:cs="仿宋_GB2312"/>
          <w:szCs w:val="21"/>
        </w:rPr>
      </w:pPr>
    </w:p>
    <w:p w14:paraId="0FCDCA14">
      <w:pPr>
        <w:adjustRightInd w:val="0"/>
        <w:snapToGrid w:val="0"/>
        <w:spacing w:line="360" w:lineRule="auto"/>
        <w:ind w:right="105" w:rightChars="50"/>
        <w:jc w:val="left"/>
        <w:rPr>
          <w:rFonts w:ascii="仿宋_GB2312" w:hAnsi="仿宋_GB2312" w:eastAsia="仿宋_GB2312" w:cs="仿宋_GB2312"/>
          <w:szCs w:val="21"/>
        </w:rPr>
      </w:pPr>
    </w:p>
    <w:p w14:paraId="24BF657B">
      <w:pPr>
        <w:adjustRightInd w:val="0"/>
        <w:snapToGrid w:val="0"/>
        <w:spacing w:line="360" w:lineRule="auto"/>
        <w:ind w:right="105" w:rightChars="50"/>
        <w:jc w:val="left"/>
        <w:rPr>
          <w:rFonts w:ascii="仿宋_GB2312" w:hAnsi="仿宋_GB2312" w:eastAsia="仿宋_GB2312" w:cs="仿宋_GB2312"/>
          <w:szCs w:val="21"/>
        </w:rPr>
      </w:pPr>
    </w:p>
    <w:p w14:paraId="0616A234">
      <w:pPr>
        <w:adjustRightInd w:val="0"/>
        <w:snapToGrid w:val="0"/>
        <w:spacing w:line="360" w:lineRule="auto"/>
        <w:ind w:right="105" w:rightChars="50"/>
        <w:jc w:val="left"/>
        <w:rPr>
          <w:rFonts w:ascii="仿宋_GB2312" w:hAnsi="仿宋_GB2312" w:eastAsia="仿宋_GB2312" w:cs="仿宋_GB2312"/>
          <w:szCs w:val="21"/>
        </w:rPr>
      </w:pPr>
    </w:p>
    <w:p w14:paraId="57C308BF">
      <w:pPr>
        <w:adjustRightInd w:val="0"/>
        <w:snapToGrid w:val="0"/>
        <w:spacing w:line="360" w:lineRule="auto"/>
        <w:ind w:right="105" w:rightChars="50"/>
        <w:jc w:val="left"/>
        <w:rPr>
          <w:rFonts w:ascii="仿宋_GB2312" w:hAnsi="仿宋_GB2312" w:eastAsia="仿宋_GB2312" w:cs="仿宋_GB2312"/>
          <w:szCs w:val="21"/>
        </w:rPr>
      </w:pPr>
    </w:p>
    <w:p w14:paraId="42096669">
      <w:pPr>
        <w:adjustRightInd w:val="0"/>
        <w:snapToGrid w:val="0"/>
        <w:spacing w:line="360" w:lineRule="auto"/>
        <w:ind w:right="105" w:rightChars="50"/>
        <w:jc w:val="left"/>
        <w:rPr>
          <w:rFonts w:hint="eastAsia" w:ascii="仿宋_GB2312" w:hAnsi="仿宋_GB2312" w:eastAsia="仿宋_GB2312" w:cs="仿宋_GB2312"/>
          <w:szCs w:val="21"/>
        </w:rPr>
      </w:pPr>
    </w:p>
    <w:p w14:paraId="56F4D20A">
      <w:pPr>
        <w:pStyle w:val="3"/>
        <w:adjustRightInd w:val="0"/>
        <w:snapToGrid w:val="0"/>
        <w:spacing w:before="0" w:after="0" w:line="240" w:lineRule="auto"/>
        <w:jc w:val="left"/>
        <w:rPr>
          <w:rFonts w:ascii="仿宋_GB2312" w:hAnsi="仿宋_GB2312" w:eastAsia="仿宋_GB2312" w:cs="仿宋_GB2312"/>
          <w:szCs w:val="28"/>
        </w:rPr>
      </w:pPr>
      <w:bookmarkStart w:id="109" w:name="_Hlk95055415"/>
      <w:r>
        <w:rPr>
          <w:rFonts w:hint="eastAsia" w:ascii="仿宋_GB2312" w:hAnsi="仿宋_GB2312" w:eastAsia="仿宋_GB2312" w:cs="仿宋_GB2312"/>
          <w:szCs w:val="28"/>
        </w:rPr>
        <w:t>格式</w:t>
      </w:r>
      <w:r>
        <w:rPr>
          <w:rFonts w:ascii="仿宋_GB2312" w:hAnsi="仿宋_GB2312" w:eastAsia="仿宋_GB2312" w:cs="仿宋_GB2312"/>
          <w:szCs w:val="28"/>
        </w:rPr>
        <w:t>17</w:t>
      </w:r>
    </w:p>
    <w:p w14:paraId="1337F2F4">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备份文件与电子评审系统中上传的投标文件内容、格式一致的承诺函</w:t>
      </w:r>
    </w:p>
    <w:p w14:paraId="7969C33E">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14:paraId="52A4165D">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EFB4B05">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051E392">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D6F3531">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F5FA25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C23BFD3">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20C0DD4">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D9A324C">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27BDD2B">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A4B9EDA">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369D2999">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66542AA3">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3756F2E3">
      <w:pPr>
        <w:adjustRightInd w:val="0"/>
        <w:snapToGrid w:val="0"/>
        <w:spacing w:line="360" w:lineRule="auto"/>
        <w:ind w:right="105" w:rightChars="50"/>
        <w:jc w:val="left"/>
        <w:rPr>
          <w:rFonts w:ascii="仿宋_GB2312" w:hAnsi="仿宋_GB2312" w:eastAsia="仿宋_GB2312" w:cs="仿宋_GB2312"/>
          <w:u w:val="single"/>
        </w:rPr>
      </w:pPr>
    </w:p>
    <w:p w14:paraId="352CEA2C">
      <w:pPr>
        <w:adjustRightInd w:val="0"/>
        <w:snapToGrid w:val="0"/>
        <w:spacing w:line="360" w:lineRule="auto"/>
        <w:ind w:right="105" w:rightChars="50"/>
        <w:jc w:val="left"/>
        <w:rPr>
          <w:rFonts w:ascii="仿宋_GB2312" w:hAnsi="仿宋_GB2312" w:eastAsia="仿宋_GB2312" w:cs="仿宋_GB2312"/>
          <w:b/>
          <w:sz w:val="28"/>
          <w:szCs w:val="28"/>
        </w:rPr>
      </w:pPr>
    </w:p>
    <w:p w14:paraId="25B1A9EF">
      <w:pPr>
        <w:widowControl/>
        <w:jc w:val="left"/>
        <w:rPr>
          <w:rFonts w:ascii="仿宋_GB2312" w:hAnsi="仿宋_GB2312" w:eastAsia="仿宋_GB2312" w:cs="仿宋_GB2312"/>
          <w:szCs w:val="28"/>
        </w:rPr>
      </w:pPr>
    </w:p>
    <w:p w14:paraId="5527F474">
      <w:pPr>
        <w:widowControl/>
        <w:jc w:val="left"/>
        <w:rPr>
          <w:rFonts w:ascii="仿宋_GB2312" w:hAnsi="仿宋_GB2312" w:eastAsia="仿宋_GB2312" w:cs="仿宋_GB2312"/>
          <w:szCs w:val="28"/>
        </w:rPr>
      </w:pPr>
    </w:p>
    <w:p w14:paraId="73F139C8">
      <w:pPr>
        <w:pStyle w:val="3"/>
        <w:adjustRightInd w:val="0"/>
        <w:snapToGrid w:val="0"/>
        <w:spacing w:before="0" w:after="0" w:line="240" w:lineRule="auto"/>
        <w:jc w:val="left"/>
        <w:rPr>
          <w:rFonts w:ascii="仿宋_GB2312" w:hAnsi="仿宋_GB2312" w:eastAsia="仿宋_GB2312" w:cs="仿宋_GB2312"/>
          <w:szCs w:val="21"/>
          <w:u w:val="single"/>
        </w:rPr>
      </w:pPr>
    </w:p>
    <w:bookmarkEnd w:id="109"/>
    <w:p w14:paraId="228E9303">
      <w:pPr>
        <w:pStyle w:val="2"/>
        <w:snapToGrid w:val="0"/>
        <w:spacing w:before="319" w:beforeLines="100" w:after="319" w:afterLines="100" w:line="360" w:lineRule="auto"/>
        <w:jc w:val="both"/>
        <w:rPr>
          <w:rFonts w:hint="eastAsia" w:ascii="仿宋_GB2312" w:hAnsi="仿宋_GB2312" w:eastAsia="仿宋_GB2312" w:cs="仿宋_GB2312"/>
        </w:rPr>
        <w:sectPr>
          <w:pgSz w:w="11906" w:h="16838"/>
          <w:pgMar w:top="1440" w:right="1803" w:bottom="1440" w:left="1803" w:header="851" w:footer="992" w:gutter="0"/>
          <w:cols w:space="720" w:num="1"/>
          <w:docGrid w:type="linesAndChars" w:linePitch="319" w:charSpace="0"/>
        </w:sectPr>
      </w:pPr>
      <w:bookmarkStart w:id="110" w:name="_Toc4498_WPSOffice_Level1"/>
      <w:bookmarkStart w:id="111" w:name="_Toc17590"/>
    </w:p>
    <w:p w14:paraId="6AB6EBEA">
      <w:pPr>
        <w:pStyle w:val="2"/>
        <w:snapToGrid w:val="0"/>
        <w:spacing w:before="319" w:beforeLines="100" w:after="319" w:afterLines="100" w:line="360" w:lineRule="auto"/>
        <w:rPr>
          <w:rFonts w:ascii="仿宋_GB2312" w:hAnsi="仿宋_GB2312" w:eastAsia="仿宋_GB2312" w:cs="仿宋_GB2312"/>
        </w:rPr>
      </w:pPr>
      <w:r>
        <w:rPr>
          <w:rFonts w:hint="eastAsia" w:ascii="仿宋_GB2312" w:hAnsi="仿宋_GB2312" w:eastAsia="仿宋_GB2312" w:cs="仿宋_GB2312"/>
        </w:rPr>
        <w:t>第三章 货物需求</w:t>
      </w:r>
      <w:bookmarkEnd w:id="110"/>
      <w:bookmarkEnd w:id="111"/>
      <w:bookmarkStart w:id="112" w:name="_Toc25237"/>
      <w:bookmarkStart w:id="113" w:name="_Toc2821_WPSOffice_Level1"/>
    </w:p>
    <w:tbl>
      <w:tblPr>
        <w:tblStyle w:val="15"/>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8"/>
        <w:gridCol w:w="1842"/>
        <w:gridCol w:w="892"/>
        <w:gridCol w:w="6905"/>
        <w:gridCol w:w="1134"/>
        <w:gridCol w:w="887"/>
      </w:tblGrid>
      <w:tr w14:paraId="09A9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668" w:type="dxa"/>
            <w:noWrap w:val="0"/>
            <w:vAlign w:val="center"/>
          </w:tcPr>
          <w:p w14:paraId="0E835360">
            <w:pPr>
              <w:keepNext w:val="0"/>
              <w:keepLines w:val="0"/>
              <w:widowControl/>
              <w:suppressLineNumbers w:val="0"/>
              <w:adjustRightInd w:val="0"/>
              <w:snapToGrid w:val="0"/>
              <w:spacing w:before="0" w:beforeAutospacing="0" w:after="0" w:afterAutospacing="0"/>
              <w:ind w:left="0" w:right="0"/>
              <w:jc w:val="center"/>
              <w:rPr>
                <w:rFonts w:hint="eastAsia" w:ascii="仿宋" w:hAnsi="仿宋" w:cs="仿宋_GB2312"/>
                <w:kern w:val="0"/>
                <w:szCs w:val="21"/>
                <w:highlight w:val="none"/>
              </w:rPr>
            </w:pPr>
            <w:r>
              <w:rPr>
                <w:rFonts w:hint="eastAsia" w:ascii="仿宋" w:hAnsi="仿宋" w:cs="仿宋_GB2312"/>
                <w:kern w:val="0"/>
                <w:szCs w:val="21"/>
                <w:highlight w:val="none"/>
              </w:rPr>
              <w:t>品目</w:t>
            </w:r>
          </w:p>
        </w:tc>
        <w:tc>
          <w:tcPr>
            <w:tcW w:w="1842" w:type="dxa"/>
            <w:noWrap w:val="0"/>
            <w:vAlign w:val="center"/>
          </w:tcPr>
          <w:p w14:paraId="20308881">
            <w:pPr>
              <w:keepNext w:val="0"/>
              <w:keepLines w:val="0"/>
              <w:widowControl/>
              <w:suppressLineNumbers w:val="0"/>
              <w:adjustRightInd w:val="0"/>
              <w:snapToGrid w:val="0"/>
              <w:spacing w:before="0" w:beforeAutospacing="0" w:after="0" w:afterAutospacing="0"/>
              <w:ind w:left="0" w:right="0"/>
              <w:jc w:val="center"/>
              <w:rPr>
                <w:rFonts w:hint="eastAsia" w:ascii="仿宋" w:hAnsi="仿宋" w:cs="仿宋_GB2312"/>
                <w:kern w:val="0"/>
                <w:szCs w:val="21"/>
                <w:highlight w:val="none"/>
              </w:rPr>
            </w:pPr>
            <w:r>
              <w:rPr>
                <w:rFonts w:hint="eastAsia" w:ascii="仿宋" w:hAnsi="仿宋" w:cs="仿宋_GB2312"/>
                <w:kern w:val="0"/>
                <w:szCs w:val="21"/>
                <w:highlight w:val="none"/>
              </w:rPr>
              <w:t>产品名称</w:t>
            </w:r>
          </w:p>
        </w:tc>
        <w:tc>
          <w:tcPr>
            <w:tcW w:w="892" w:type="dxa"/>
            <w:noWrap w:val="0"/>
            <w:vAlign w:val="center"/>
          </w:tcPr>
          <w:p w14:paraId="4B94F91A">
            <w:pPr>
              <w:keepNext w:val="0"/>
              <w:keepLines w:val="0"/>
              <w:widowControl/>
              <w:suppressLineNumbers w:val="0"/>
              <w:adjustRightInd w:val="0"/>
              <w:snapToGrid w:val="0"/>
              <w:spacing w:before="0" w:beforeAutospacing="0" w:after="0" w:afterAutospacing="0"/>
              <w:ind w:left="0" w:right="0"/>
              <w:jc w:val="center"/>
              <w:rPr>
                <w:rFonts w:hint="eastAsia" w:ascii="仿宋" w:hAnsi="仿宋" w:cs="仿宋_GB2312"/>
                <w:kern w:val="0"/>
                <w:szCs w:val="21"/>
                <w:highlight w:val="none"/>
              </w:rPr>
            </w:pPr>
            <w:r>
              <w:rPr>
                <w:rFonts w:hint="eastAsia" w:ascii="仿宋" w:hAnsi="仿宋" w:cs="仿宋_GB2312"/>
                <w:kern w:val="0"/>
                <w:szCs w:val="21"/>
                <w:highlight w:val="none"/>
              </w:rPr>
              <w:t>是否进口</w:t>
            </w:r>
          </w:p>
        </w:tc>
        <w:tc>
          <w:tcPr>
            <w:tcW w:w="6905" w:type="dxa"/>
            <w:noWrap w:val="0"/>
            <w:vAlign w:val="center"/>
          </w:tcPr>
          <w:p w14:paraId="38DA98EC">
            <w:pPr>
              <w:keepNext w:val="0"/>
              <w:keepLines w:val="0"/>
              <w:widowControl/>
              <w:suppressLineNumbers w:val="0"/>
              <w:adjustRightInd w:val="0"/>
              <w:snapToGrid w:val="0"/>
              <w:spacing w:before="0" w:beforeAutospacing="0" w:after="0" w:afterAutospacing="0"/>
              <w:ind w:left="0" w:right="0"/>
              <w:jc w:val="center"/>
              <w:rPr>
                <w:rFonts w:hint="eastAsia" w:ascii="仿宋" w:hAnsi="仿宋" w:cs="仿宋_GB2312"/>
                <w:kern w:val="0"/>
                <w:szCs w:val="21"/>
                <w:highlight w:val="none"/>
              </w:rPr>
            </w:pPr>
            <w:r>
              <w:rPr>
                <w:rFonts w:hint="eastAsia" w:ascii="仿宋" w:hAnsi="仿宋" w:cs="仿宋_GB2312"/>
                <w:kern w:val="0"/>
                <w:szCs w:val="21"/>
                <w:highlight w:val="none"/>
              </w:rPr>
              <w:t>主要技术要求</w:t>
            </w:r>
          </w:p>
        </w:tc>
        <w:tc>
          <w:tcPr>
            <w:tcW w:w="1134" w:type="dxa"/>
            <w:noWrap w:val="0"/>
            <w:vAlign w:val="center"/>
          </w:tcPr>
          <w:p w14:paraId="61451EB5">
            <w:pPr>
              <w:keepNext w:val="0"/>
              <w:keepLines w:val="0"/>
              <w:widowControl/>
              <w:suppressLineNumbers w:val="0"/>
              <w:adjustRightInd w:val="0"/>
              <w:snapToGrid w:val="0"/>
              <w:spacing w:before="0" w:beforeAutospacing="0" w:after="0" w:afterAutospacing="0"/>
              <w:ind w:left="0" w:right="0"/>
              <w:jc w:val="center"/>
              <w:rPr>
                <w:rFonts w:hint="eastAsia" w:ascii="仿宋" w:hAnsi="仿宋" w:cs="仿宋_GB2312"/>
                <w:kern w:val="0"/>
                <w:szCs w:val="21"/>
                <w:highlight w:val="none"/>
              </w:rPr>
            </w:pPr>
            <w:r>
              <w:rPr>
                <w:rFonts w:hint="eastAsia" w:ascii="仿宋" w:hAnsi="仿宋" w:cs="仿宋_GB2312"/>
                <w:kern w:val="0"/>
                <w:szCs w:val="21"/>
                <w:highlight w:val="none"/>
              </w:rPr>
              <w:t>数量（估算）</w:t>
            </w:r>
          </w:p>
        </w:tc>
        <w:tc>
          <w:tcPr>
            <w:tcW w:w="887" w:type="dxa"/>
            <w:noWrap w:val="0"/>
            <w:vAlign w:val="center"/>
          </w:tcPr>
          <w:p w14:paraId="6B1C440C">
            <w:pPr>
              <w:keepNext w:val="0"/>
              <w:keepLines w:val="0"/>
              <w:widowControl/>
              <w:suppressLineNumbers w:val="0"/>
              <w:adjustRightInd w:val="0"/>
              <w:snapToGrid w:val="0"/>
              <w:spacing w:before="0" w:beforeAutospacing="0" w:after="0" w:afterAutospacing="0"/>
              <w:ind w:left="0" w:right="0"/>
              <w:jc w:val="center"/>
              <w:rPr>
                <w:rFonts w:hint="eastAsia" w:ascii="仿宋" w:hAnsi="仿宋" w:cs="仿宋_GB2312"/>
                <w:kern w:val="0"/>
                <w:szCs w:val="21"/>
                <w:highlight w:val="none"/>
              </w:rPr>
            </w:pPr>
            <w:r>
              <w:rPr>
                <w:rFonts w:hint="eastAsia" w:ascii="仿宋" w:hAnsi="仿宋" w:cs="仿宋_GB2312"/>
                <w:kern w:val="0"/>
                <w:szCs w:val="21"/>
                <w:highlight w:val="none"/>
              </w:rPr>
              <w:t>所属行业</w:t>
            </w:r>
          </w:p>
        </w:tc>
      </w:tr>
      <w:tr w14:paraId="68CA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668" w:type="dxa"/>
            <w:noWrap w:val="0"/>
            <w:vAlign w:val="center"/>
          </w:tcPr>
          <w:p w14:paraId="681167F6">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cs="Calibri"/>
                <w:kern w:val="0"/>
                <w:szCs w:val="21"/>
                <w:highlight w:val="none"/>
              </w:rPr>
            </w:pPr>
            <w:r>
              <w:rPr>
                <w:rFonts w:hint="eastAsia" w:ascii="仿宋" w:hAnsi="仿宋" w:cs="Calibri"/>
                <w:kern w:val="0"/>
                <w:szCs w:val="21"/>
                <w:highlight w:val="none"/>
              </w:rPr>
              <w:t>★1</w:t>
            </w:r>
          </w:p>
        </w:tc>
        <w:tc>
          <w:tcPr>
            <w:tcW w:w="1842" w:type="dxa"/>
            <w:noWrap w:val="0"/>
            <w:vAlign w:val="center"/>
          </w:tcPr>
          <w:p w14:paraId="3A0C4D24">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cs="仿宋_GB2312"/>
                <w:kern w:val="0"/>
                <w:szCs w:val="21"/>
                <w:highlight w:val="none"/>
              </w:rPr>
            </w:pPr>
            <w:r>
              <w:rPr>
                <w:rFonts w:hint="eastAsia" w:ascii="仿宋" w:hAnsi="仿宋" w:cs="Calibri"/>
                <w:kern w:val="0"/>
                <w:szCs w:val="21"/>
                <w:highlight w:val="none"/>
              </w:rPr>
              <w:t>生物质燃料</w:t>
            </w:r>
          </w:p>
        </w:tc>
        <w:tc>
          <w:tcPr>
            <w:tcW w:w="892" w:type="dxa"/>
            <w:noWrap w:val="0"/>
            <w:vAlign w:val="center"/>
          </w:tcPr>
          <w:p w14:paraId="45D588CD">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cs="仿宋_GB2312"/>
                <w:kern w:val="0"/>
                <w:szCs w:val="21"/>
                <w:highlight w:val="none"/>
              </w:rPr>
            </w:pPr>
            <w:r>
              <w:rPr>
                <w:rFonts w:hint="eastAsia" w:ascii="仿宋" w:hAnsi="仿宋" w:cs="仿宋_GB2312"/>
                <w:kern w:val="0"/>
                <w:szCs w:val="21"/>
                <w:highlight w:val="none"/>
              </w:rPr>
              <w:t>否</w:t>
            </w:r>
          </w:p>
        </w:tc>
        <w:tc>
          <w:tcPr>
            <w:tcW w:w="6905" w:type="dxa"/>
            <w:noWrap w:val="0"/>
            <w:vAlign w:val="top"/>
          </w:tcPr>
          <w:p w14:paraId="6F19CAA0">
            <w:pPr>
              <w:keepNext w:val="0"/>
              <w:keepLines w:val="0"/>
              <w:suppressLineNumbers w:val="0"/>
              <w:spacing w:before="0" w:beforeAutospacing="0" w:after="0" w:afterAutospacing="0" w:line="360" w:lineRule="auto"/>
              <w:ind w:left="0" w:right="0"/>
              <w:rPr>
                <w:rFonts w:hint="default" w:ascii="仿宋" w:hAnsi="仿宋" w:cs="Calibri"/>
                <w:b/>
                <w:bCs/>
                <w:spacing w:val="-2"/>
                <w:kern w:val="0"/>
                <w:szCs w:val="21"/>
                <w:highlight w:val="none"/>
              </w:rPr>
            </w:pPr>
            <w:r>
              <w:rPr>
                <w:rFonts w:hint="eastAsia" w:ascii="仿宋" w:hAnsi="仿宋" w:cs="Calibri"/>
                <w:b/>
                <w:bCs/>
                <w:spacing w:val="-2"/>
                <w:kern w:val="0"/>
                <w:szCs w:val="21"/>
                <w:highlight w:val="none"/>
              </w:rPr>
              <w:t>一、技术参数：</w:t>
            </w:r>
          </w:p>
          <w:p w14:paraId="3D079195">
            <w:pPr>
              <w:keepNext w:val="0"/>
              <w:keepLines w:val="0"/>
              <w:suppressLineNumbers w:val="0"/>
              <w:spacing w:before="0" w:beforeAutospacing="0" w:after="0" w:afterAutospacing="0" w:line="360" w:lineRule="auto"/>
              <w:ind w:left="0" w:right="0" w:firstLine="412" w:firstLineChars="200"/>
              <w:rPr>
                <w:rFonts w:hint="default" w:ascii="仿宋" w:hAnsi="仿宋" w:cs="Calibri"/>
                <w:spacing w:val="-2"/>
                <w:kern w:val="0"/>
                <w:szCs w:val="21"/>
                <w:highlight w:val="none"/>
              </w:rPr>
            </w:pPr>
            <w:r>
              <w:rPr>
                <w:rFonts w:hint="default" w:ascii="仿宋" w:hAnsi="仿宋" w:cs="Calibri"/>
                <w:spacing w:val="-2"/>
                <w:kern w:val="0"/>
                <w:szCs w:val="21"/>
                <w:highlight w:val="none"/>
              </w:rPr>
              <w:t>1. 成分:木质为原料,不得含有化学制剂、煤、金属、石头等一切非生物质燃料类物质。</w:t>
            </w:r>
          </w:p>
          <w:p w14:paraId="55531FD1">
            <w:pPr>
              <w:keepNext w:val="0"/>
              <w:keepLines w:val="0"/>
              <w:suppressLineNumbers w:val="0"/>
              <w:spacing w:before="0" w:beforeAutospacing="0" w:after="0" w:afterAutospacing="0" w:line="360" w:lineRule="auto"/>
              <w:ind w:left="0" w:right="0" w:firstLine="412" w:firstLineChars="200"/>
              <w:rPr>
                <w:rFonts w:hint="default" w:ascii="仿宋" w:hAnsi="仿宋" w:cs="Calibri"/>
                <w:spacing w:val="-2"/>
                <w:kern w:val="0"/>
                <w:szCs w:val="21"/>
                <w:highlight w:val="none"/>
              </w:rPr>
            </w:pPr>
            <w:r>
              <w:rPr>
                <w:rFonts w:hint="default" w:ascii="仿宋" w:hAnsi="仿宋" w:cs="Calibri"/>
                <w:spacing w:val="-2"/>
                <w:kern w:val="0"/>
                <w:szCs w:val="21"/>
                <w:highlight w:val="none"/>
              </w:rPr>
              <w:t>2. 水份：≤5%</w:t>
            </w:r>
          </w:p>
          <w:p w14:paraId="445C74D4">
            <w:pPr>
              <w:keepNext w:val="0"/>
              <w:keepLines w:val="0"/>
              <w:suppressLineNumbers w:val="0"/>
              <w:spacing w:before="0" w:beforeAutospacing="0" w:after="0" w:afterAutospacing="0" w:line="360" w:lineRule="auto"/>
              <w:ind w:left="0" w:right="0" w:firstLine="412" w:firstLineChars="200"/>
              <w:rPr>
                <w:rFonts w:hint="default" w:ascii="仿宋" w:hAnsi="仿宋" w:cs="Calibri"/>
                <w:spacing w:val="-2"/>
                <w:kern w:val="0"/>
                <w:szCs w:val="21"/>
                <w:highlight w:val="none"/>
              </w:rPr>
            </w:pPr>
            <w:r>
              <w:rPr>
                <w:rFonts w:hint="default" w:ascii="仿宋" w:hAnsi="仿宋" w:cs="Calibri"/>
                <w:spacing w:val="-2"/>
                <w:kern w:val="0"/>
                <w:szCs w:val="21"/>
                <w:highlight w:val="none"/>
              </w:rPr>
              <w:t>3. 灰份：≤1.5%</w:t>
            </w:r>
          </w:p>
          <w:p w14:paraId="6DF0D16A">
            <w:pPr>
              <w:keepNext w:val="0"/>
              <w:keepLines w:val="0"/>
              <w:suppressLineNumbers w:val="0"/>
              <w:spacing w:before="0" w:beforeAutospacing="0" w:after="0" w:afterAutospacing="0" w:line="360" w:lineRule="auto"/>
              <w:ind w:left="0" w:right="0" w:firstLine="412" w:firstLineChars="200"/>
              <w:rPr>
                <w:rFonts w:hint="default" w:ascii="仿宋" w:hAnsi="仿宋" w:cs="Calibri"/>
                <w:spacing w:val="-2"/>
                <w:kern w:val="0"/>
                <w:szCs w:val="21"/>
                <w:highlight w:val="none"/>
              </w:rPr>
            </w:pPr>
            <w:r>
              <w:rPr>
                <w:rFonts w:hint="default" w:ascii="仿宋" w:hAnsi="仿宋" w:cs="Calibri"/>
                <w:spacing w:val="-2"/>
                <w:kern w:val="0"/>
                <w:szCs w:val="21"/>
                <w:highlight w:val="none"/>
              </w:rPr>
              <w:t>4. 低位发热值：≥4200kcal</w:t>
            </w:r>
          </w:p>
          <w:p w14:paraId="54648622">
            <w:pPr>
              <w:keepNext w:val="0"/>
              <w:keepLines w:val="0"/>
              <w:suppressLineNumbers w:val="0"/>
              <w:spacing w:before="0" w:beforeAutospacing="0" w:after="0" w:afterAutospacing="0" w:line="360" w:lineRule="auto"/>
              <w:ind w:left="0" w:right="0"/>
              <w:rPr>
                <w:rFonts w:hint="default" w:ascii="仿宋" w:hAnsi="仿宋" w:cs="Calibri"/>
                <w:b/>
                <w:bCs/>
                <w:spacing w:val="-2"/>
                <w:kern w:val="0"/>
                <w:szCs w:val="21"/>
                <w:highlight w:val="none"/>
              </w:rPr>
            </w:pPr>
            <w:r>
              <w:rPr>
                <w:rFonts w:hint="eastAsia" w:ascii="仿宋" w:hAnsi="仿宋" w:cs="Calibri"/>
                <w:b/>
                <w:bCs/>
                <w:spacing w:val="-2"/>
                <w:kern w:val="0"/>
                <w:szCs w:val="21"/>
                <w:highlight w:val="none"/>
              </w:rPr>
              <w:t>二、其它要求：</w:t>
            </w:r>
          </w:p>
          <w:p w14:paraId="53E0616D">
            <w:pPr>
              <w:keepNext w:val="0"/>
              <w:keepLines w:val="0"/>
              <w:suppressLineNumbers w:val="0"/>
              <w:spacing w:before="0" w:beforeAutospacing="0" w:after="0" w:afterAutospacing="0" w:line="360" w:lineRule="auto"/>
              <w:ind w:left="0" w:right="0" w:firstLine="412" w:firstLineChars="200"/>
              <w:rPr>
                <w:rFonts w:hint="default" w:ascii="仿宋" w:hAnsi="仿宋" w:cs="Calibri"/>
                <w:spacing w:val="-2"/>
                <w:kern w:val="0"/>
                <w:szCs w:val="21"/>
                <w:highlight w:val="none"/>
              </w:rPr>
            </w:pPr>
            <w:r>
              <w:rPr>
                <w:rFonts w:hint="default" w:ascii="仿宋" w:hAnsi="仿宋" w:cs="Calibri"/>
                <w:spacing w:val="-2"/>
                <w:kern w:val="0"/>
                <w:szCs w:val="21"/>
                <w:highlight w:val="none"/>
              </w:rPr>
              <w:t>1.为便于准确检斤及搬运，保证车辆进入配送地点内燃料不洒落，要求产品包装及重量标准化，袋装严密不漏残渣。采购人验收时，</w:t>
            </w:r>
            <w:r>
              <w:rPr>
                <w:rFonts w:hint="eastAsia" w:ascii="仿宋" w:hAnsi="仿宋" w:cs="Calibri"/>
                <w:spacing w:val="-2"/>
                <w:kern w:val="0"/>
                <w:szCs w:val="21"/>
                <w:highlight w:val="none"/>
              </w:rPr>
              <w:t>在</w:t>
            </w:r>
            <w:r>
              <w:rPr>
                <w:rFonts w:hint="default" w:ascii="仿宋" w:hAnsi="仿宋" w:cs="Calibri"/>
                <w:spacing w:val="-2"/>
                <w:kern w:val="0"/>
                <w:szCs w:val="21"/>
                <w:highlight w:val="none"/>
              </w:rPr>
              <w:t>采购人指定的第三方称重处称重，称重费用由</w:t>
            </w:r>
            <w:r>
              <w:rPr>
                <w:rFonts w:hint="eastAsia" w:ascii="仿宋" w:hAnsi="仿宋" w:cs="Calibri"/>
                <w:spacing w:val="-2"/>
                <w:kern w:val="0"/>
                <w:szCs w:val="21"/>
                <w:highlight w:val="none"/>
              </w:rPr>
              <w:t>中标人</w:t>
            </w:r>
            <w:r>
              <w:rPr>
                <w:rFonts w:hint="default" w:ascii="仿宋" w:hAnsi="仿宋" w:cs="Calibri"/>
                <w:spacing w:val="-2"/>
                <w:kern w:val="0"/>
                <w:szCs w:val="21"/>
                <w:highlight w:val="none"/>
              </w:rPr>
              <w:t>承担。</w:t>
            </w:r>
          </w:p>
          <w:p w14:paraId="15A66A18">
            <w:pPr>
              <w:keepNext w:val="0"/>
              <w:keepLines w:val="0"/>
              <w:suppressLineNumbers w:val="0"/>
              <w:spacing w:before="0" w:beforeAutospacing="0" w:after="0" w:afterAutospacing="0" w:line="360" w:lineRule="auto"/>
              <w:ind w:left="0" w:right="0" w:firstLine="412" w:firstLineChars="200"/>
              <w:rPr>
                <w:rFonts w:hint="default" w:ascii="仿宋" w:hAnsi="仿宋" w:cs="Calibri"/>
                <w:spacing w:val="-2"/>
                <w:kern w:val="0"/>
                <w:szCs w:val="21"/>
                <w:highlight w:val="none"/>
              </w:rPr>
            </w:pPr>
            <w:r>
              <w:rPr>
                <w:rFonts w:hint="default" w:ascii="仿宋" w:hAnsi="仿宋" w:cs="Calibri"/>
                <w:spacing w:val="-2"/>
                <w:kern w:val="0"/>
                <w:szCs w:val="21"/>
                <w:highlight w:val="none"/>
              </w:rPr>
              <w:t>2．合同履约期内，采购人有监称、监车、监收的权利，并具有随机抽检的权利，</w:t>
            </w:r>
            <w:r>
              <w:rPr>
                <w:rFonts w:hint="eastAsia" w:ascii="仿宋" w:hAnsi="仿宋" w:cs="Calibri"/>
                <w:spacing w:val="-2"/>
                <w:kern w:val="0"/>
                <w:szCs w:val="21"/>
                <w:highlight w:val="none"/>
              </w:rPr>
              <w:t>每月</w:t>
            </w:r>
            <w:r>
              <w:rPr>
                <w:rFonts w:hint="default" w:ascii="仿宋" w:hAnsi="仿宋" w:cs="Calibri"/>
                <w:spacing w:val="-2"/>
                <w:kern w:val="0"/>
                <w:szCs w:val="21"/>
                <w:highlight w:val="none"/>
              </w:rPr>
              <w:t>抽检至少3次，采购人委托权威的第三方质量检验机构对抽检样品进行化验分析，抽检化验结果作为本月货物付款的依据。采购人自行委托权威检验机构，中标人无条件接受，检测费用由中标人承担。如生物质燃料指标中有未达到质量要求款项，采购人有权拒收、退货，同时</w:t>
            </w:r>
            <w:r>
              <w:rPr>
                <w:rFonts w:hint="eastAsia" w:ascii="仿宋" w:hAnsi="仿宋" w:cs="Calibri"/>
                <w:spacing w:val="-2"/>
                <w:kern w:val="0"/>
                <w:szCs w:val="21"/>
                <w:highlight w:val="none"/>
              </w:rPr>
              <w:t>中标人</w:t>
            </w:r>
            <w:r>
              <w:rPr>
                <w:rFonts w:hint="default" w:ascii="仿宋" w:hAnsi="仿宋" w:cs="Calibri"/>
                <w:spacing w:val="-2"/>
                <w:kern w:val="0"/>
                <w:szCs w:val="21"/>
                <w:highlight w:val="none"/>
              </w:rPr>
              <w:t>需承担因此造成的全部损失。</w:t>
            </w:r>
          </w:p>
          <w:p w14:paraId="44382F03">
            <w:pPr>
              <w:keepNext w:val="0"/>
              <w:keepLines w:val="0"/>
              <w:suppressLineNumbers w:val="0"/>
              <w:spacing w:before="0" w:beforeAutospacing="0" w:after="0" w:afterAutospacing="0" w:line="360" w:lineRule="auto"/>
              <w:ind w:left="0" w:right="0" w:firstLine="412" w:firstLineChars="200"/>
              <w:rPr>
                <w:rFonts w:hint="default" w:ascii="仿宋" w:hAnsi="仿宋" w:cs="Calibri"/>
                <w:spacing w:val="-2"/>
                <w:kern w:val="0"/>
                <w:szCs w:val="21"/>
                <w:highlight w:val="none"/>
              </w:rPr>
            </w:pPr>
            <w:r>
              <w:rPr>
                <w:rFonts w:hint="default" w:ascii="仿宋" w:hAnsi="仿宋" w:cs="Calibri"/>
                <w:spacing w:val="-2"/>
                <w:kern w:val="0"/>
                <w:szCs w:val="21"/>
                <w:highlight w:val="none"/>
              </w:rPr>
              <w:t>3.</w:t>
            </w:r>
            <w:r>
              <w:rPr>
                <w:rFonts w:hint="eastAsia" w:ascii="仿宋" w:hAnsi="仿宋" w:cs="Calibri"/>
                <w:spacing w:val="-2"/>
                <w:kern w:val="0"/>
                <w:szCs w:val="21"/>
                <w:highlight w:val="none"/>
              </w:rPr>
              <w:t>中标人</w:t>
            </w:r>
            <w:r>
              <w:rPr>
                <w:rFonts w:hint="default" w:ascii="仿宋" w:hAnsi="仿宋" w:cs="Calibri"/>
                <w:spacing w:val="-2"/>
                <w:kern w:val="0"/>
                <w:szCs w:val="21"/>
                <w:highlight w:val="none"/>
              </w:rPr>
              <w:t>负责承担采购人抽检化验、称重及送货、卸货、人工、车辆等费用。</w:t>
            </w:r>
          </w:p>
          <w:p w14:paraId="017483F1">
            <w:pPr>
              <w:keepNext w:val="0"/>
              <w:keepLines w:val="0"/>
              <w:suppressLineNumbers w:val="0"/>
              <w:spacing w:before="0" w:beforeAutospacing="0" w:after="0" w:afterAutospacing="0" w:line="360" w:lineRule="auto"/>
              <w:ind w:left="0" w:right="0" w:firstLine="412" w:firstLineChars="200"/>
              <w:rPr>
                <w:rFonts w:hint="default" w:ascii="仿宋" w:hAnsi="仿宋" w:cs="Calibri"/>
                <w:spacing w:val="-2"/>
                <w:kern w:val="0"/>
                <w:szCs w:val="21"/>
                <w:highlight w:val="none"/>
              </w:rPr>
            </w:pPr>
            <w:r>
              <w:rPr>
                <w:rFonts w:hint="default" w:ascii="仿宋" w:hAnsi="仿宋" w:cs="Calibri"/>
                <w:spacing w:val="-2"/>
                <w:kern w:val="0"/>
                <w:szCs w:val="21"/>
                <w:highlight w:val="none"/>
              </w:rPr>
              <w:t>4.</w:t>
            </w:r>
            <w:r>
              <w:rPr>
                <w:rFonts w:hint="eastAsia" w:ascii="仿宋" w:hAnsi="仿宋" w:cs="Calibri"/>
                <w:spacing w:val="-2"/>
                <w:kern w:val="0"/>
                <w:szCs w:val="21"/>
                <w:highlight w:val="none"/>
              </w:rPr>
              <w:t>中标人</w:t>
            </w:r>
            <w:r>
              <w:rPr>
                <w:rFonts w:hint="default" w:ascii="仿宋" w:hAnsi="仿宋" w:cs="Calibri"/>
                <w:spacing w:val="-2"/>
                <w:kern w:val="0"/>
                <w:szCs w:val="21"/>
                <w:highlight w:val="none"/>
              </w:rPr>
              <w:t>负责将货物送达采购人指定地点，并将货物摆放整齐，保证燃料库房卫生、整洁，袋装燃料堆放整齐，库存量满足采购人要求。</w:t>
            </w:r>
          </w:p>
          <w:p w14:paraId="10FF36D7">
            <w:pPr>
              <w:keepNext w:val="0"/>
              <w:keepLines w:val="0"/>
              <w:suppressLineNumbers w:val="0"/>
              <w:spacing w:before="0" w:beforeAutospacing="0" w:after="0" w:afterAutospacing="0" w:line="360" w:lineRule="auto"/>
              <w:ind w:left="0" w:right="0" w:firstLine="412" w:firstLineChars="200"/>
              <w:rPr>
                <w:rFonts w:hint="eastAsia" w:ascii="仿宋" w:hAnsi="仿宋" w:cs="Calibri"/>
                <w:spacing w:val="-2"/>
                <w:kern w:val="0"/>
                <w:szCs w:val="21"/>
                <w:highlight w:val="none"/>
              </w:rPr>
            </w:pPr>
            <w:r>
              <w:rPr>
                <w:rFonts w:hint="default" w:ascii="仿宋" w:hAnsi="仿宋" w:cs="Calibri"/>
                <w:spacing w:val="-2"/>
                <w:kern w:val="0"/>
                <w:szCs w:val="21"/>
                <w:highlight w:val="none"/>
              </w:rPr>
              <w:t>5.</w:t>
            </w:r>
            <w:bookmarkStart w:id="114" w:name="_Hlk119681580"/>
            <w:r>
              <w:rPr>
                <w:rFonts w:hint="eastAsia" w:ascii="仿宋" w:hAnsi="仿宋" w:cs="Calibri"/>
                <w:spacing w:val="-2"/>
                <w:kern w:val="0"/>
                <w:szCs w:val="21"/>
                <w:highlight w:val="none"/>
              </w:rPr>
              <w:t>中标人</w:t>
            </w:r>
            <w:r>
              <w:rPr>
                <w:rFonts w:hint="default" w:ascii="仿宋" w:hAnsi="仿宋" w:cs="Calibri"/>
                <w:spacing w:val="-2"/>
                <w:kern w:val="0"/>
                <w:szCs w:val="21"/>
                <w:highlight w:val="none"/>
              </w:rPr>
              <w:t>必须按照采购人规定的时间</w:t>
            </w:r>
            <w:r>
              <w:rPr>
                <w:rFonts w:hint="eastAsia" w:ascii="仿宋" w:hAnsi="仿宋" w:cs="Calibri"/>
                <w:spacing w:val="-2"/>
                <w:kern w:val="0"/>
                <w:szCs w:val="21"/>
                <w:highlight w:val="none"/>
              </w:rPr>
              <w:t>和数量</w:t>
            </w:r>
            <w:r>
              <w:rPr>
                <w:rFonts w:hint="default" w:ascii="仿宋" w:hAnsi="仿宋" w:cs="Calibri"/>
                <w:spacing w:val="-2"/>
                <w:kern w:val="0"/>
                <w:szCs w:val="21"/>
                <w:highlight w:val="none"/>
              </w:rPr>
              <w:t>送货，并且保证货物的质量，否则采购人有权终止合同，由此给采购人造成的经济损失由</w:t>
            </w:r>
            <w:r>
              <w:rPr>
                <w:rFonts w:hint="eastAsia" w:ascii="仿宋" w:hAnsi="仿宋" w:cs="Calibri"/>
                <w:spacing w:val="-2"/>
                <w:kern w:val="0"/>
                <w:szCs w:val="21"/>
                <w:highlight w:val="none"/>
              </w:rPr>
              <w:t>中标人</w:t>
            </w:r>
            <w:r>
              <w:rPr>
                <w:rFonts w:hint="default" w:ascii="仿宋" w:hAnsi="仿宋" w:cs="Calibri"/>
                <w:spacing w:val="-2"/>
                <w:kern w:val="0"/>
                <w:szCs w:val="21"/>
                <w:highlight w:val="none"/>
              </w:rPr>
              <w:t>负担，按合同总金额的10%赔付。</w:t>
            </w:r>
            <w:bookmarkEnd w:id="114"/>
          </w:p>
        </w:tc>
        <w:tc>
          <w:tcPr>
            <w:tcW w:w="1134" w:type="dxa"/>
            <w:noWrap w:val="0"/>
            <w:vAlign w:val="center"/>
          </w:tcPr>
          <w:p w14:paraId="5E5C8242">
            <w:pPr>
              <w:keepNext w:val="0"/>
              <w:keepLines w:val="0"/>
              <w:suppressLineNumbers w:val="0"/>
              <w:spacing w:before="0" w:beforeAutospacing="0" w:after="0" w:afterAutospacing="0" w:line="360" w:lineRule="auto"/>
              <w:ind w:left="0" w:right="0"/>
              <w:jc w:val="center"/>
              <w:rPr>
                <w:rFonts w:hint="eastAsia" w:ascii="仿宋" w:hAnsi="仿宋" w:cs="Calibri"/>
                <w:spacing w:val="-2"/>
                <w:kern w:val="0"/>
                <w:szCs w:val="21"/>
                <w:highlight w:val="none"/>
              </w:rPr>
            </w:pPr>
            <w:r>
              <w:rPr>
                <w:rFonts w:hint="eastAsia" w:ascii="仿宋" w:hAnsi="仿宋" w:cs="Calibri"/>
                <w:color w:val="000000"/>
                <w:kern w:val="0"/>
                <w:szCs w:val="21"/>
                <w:highlight w:val="none"/>
                <w:lang w:val="en-US" w:eastAsia="zh-CN"/>
              </w:rPr>
              <w:t>8</w:t>
            </w:r>
            <w:r>
              <w:rPr>
                <w:rFonts w:hint="eastAsia" w:ascii="仿宋" w:hAnsi="仿宋" w:cs="Calibri"/>
                <w:color w:val="000000"/>
                <w:kern w:val="0"/>
                <w:szCs w:val="21"/>
                <w:highlight w:val="none"/>
              </w:rPr>
              <w:t>00吨</w:t>
            </w:r>
          </w:p>
        </w:tc>
        <w:tc>
          <w:tcPr>
            <w:tcW w:w="887" w:type="dxa"/>
            <w:noWrap w:val="0"/>
            <w:vAlign w:val="center"/>
          </w:tcPr>
          <w:p w14:paraId="258CBEAB">
            <w:pPr>
              <w:keepNext w:val="0"/>
              <w:keepLines w:val="0"/>
              <w:suppressLineNumbers w:val="0"/>
              <w:spacing w:before="0" w:beforeAutospacing="0" w:after="0" w:afterAutospacing="0" w:line="360" w:lineRule="auto"/>
              <w:ind w:left="0" w:right="0"/>
              <w:jc w:val="center"/>
              <w:rPr>
                <w:rFonts w:hint="eastAsia" w:ascii="仿宋" w:hAnsi="仿宋" w:cs="Calibri"/>
                <w:color w:val="000000"/>
                <w:kern w:val="0"/>
                <w:szCs w:val="21"/>
                <w:highlight w:val="none"/>
              </w:rPr>
            </w:pPr>
            <w:r>
              <w:rPr>
                <w:rFonts w:hint="eastAsia" w:ascii="仿宋" w:hAnsi="仿宋" w:cs="Calibri"/>
                <w:color w:val="000000"/>
                <w:kern w:val="0"/>
                <w:szCs w:val="21"/>
                <w:highlight w:val="none"/>
              </w:rPr>
              <w:t>制造业</w:t>
            </w:r>
          </w:p>
        </w:tc>
      </w:tr>
    </w:tbl>
    <w:p w14:paraId="0ECE8111">
      <w:pPr>
        <w:spacing w:line="360" w:lineRule="auto"/>
        <w:rPr>
          <w:rFonts w:ascii="仿宋_GB2312" w:eastAsia="仿宋_GB2312"/>
        </w:rPr>
      </w:pPr>
    </w:p>
    <w:p w14:paraId="42071061">
      <w:pPr>
        <w:spacing w:line="360" w:lineRule="auto"/>
        <w:rPr>
          <w:rFonts w:hint="eastAsia" w:ascii="仿宋_GB2312" w:eastAsia="仿宋_GB2312"/>
        </w:rPr>
        <w:sectPr>
          <w:pgSz w:w="16838" w:h="11906" w:orient="landscape"/>
          <w:pgMar w:top="1803" w:right="1440" w:bottom="1803" w:left="1440" w:header="851" w:footer="992" w:gutter="0"/>
          <w:cols w:space="720" w:num="1"/>
          <w:docGrid w:type="lines" w:linePitch="319" w:charSpace="0"/>
        </w:sectPr>
      </w:pPr>
    </w:p>
    <w:p w14:paraId="40186D8D">
      <w:pPr>
        <w:pStyle w:val="2"/>
        <w:snapToGrid w:val="0"/>
        <w:spacing w:before="319" w:beforeLines="100" w:after="319" w:afterLines="100" w:line="360" w:lineRule="auto"/>
        <w:rPr>
          <w:rFonts w:ascii="仿宋_GB2312" w:hAnsi="仿宋_GB2312" w:eastAsia="仿宋_GB2312" w:cs="仿宋_GB2312"/>
        </w:rPr>
      </w:pPr>
      <w:r>
        <w:rPr>
          <w:rFonts w:hint="eastAsia" w:ascii="仿宋_GB2312" w:hAnsi="仿宋_GB2312" w:eastAsia="仿宋_GB2312" w:cs="仿宋_GB2312"/>
        </w:rPr>
        <w:t>第四章 评标方法</w:t>
      </w:r>
      <w:bookmarkEnd w:id="112"/>
      <w:bookmarkEnd w:id="113"/>
    </w:p>
    <w:p w14:paraId="5AF8FEFC">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14:paraId="4D3DF7A9">
      <w:pPr>
        <w:adjustRightInd w:val="0"/>
        <w:snapToGrid w:val="0"/>
        <w:spacing w:line="360" w:lineRule="auto"/>
        <w:ind w:firstLine="420" w:firstLineChars="200"/>
        <w:rPr>
          <w:rFonts w:ascii="仿宋_GB2312" w:hAnsi="仿宋_GB2312" w:eastAsia="仿宋_GB2312" w:cs="仿宋_GB2312"/>
          <w:b/>
          <w:kern w:val="0"/>
          <w:szCs w:val="21"/>
        </w:rPr>
      </w:pPr>
      <w:bookmarkStart w:id="115" w:name="_Toc22313_WPSOffice_Level2"/>
      <w:r>
        <w:rPr>
          <w:rFonts w:hint="eastAsia" w:ascii="仿宋_GB2312" w:hAnsi="仿宋_GB2312" w:eastAsia="仿宋_GB2312" w:cs="仿宋_GB2312"/>
          <w:b/>
          <w:kern w:val="0"/>
          <w:szCs w:val="21"/>
        </w:rPr>
        <w:t>一、评标方法</w:t>
      </w:r>
      <w:bookmarkEnd w:id="115"/>
    </w:p>
    <w:p w14:paraId="4DDE2A95">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kern w:val="0"/>
          <w:szCs w:val="21"/>
          <w:u w:val="single"/>
        </w:rPr>
        <w:t>综合评分法</w:t>
      </w:r>
      <w:r>
        <w:rPr>
          <w:rFonts w:hint="eastAsia" w:ascii="仿宋_GB2312" w:hAnsi="仿宋_GB2312" w:eastAsia="仿宋_GB2312" w:cs="仿宋_GB2312"/>
          <w:kern w:val="0"/>
          <w:szCs w:val="21"/>
        </w:rPr>
        <w:t>进行评标。</w:t>
      </w:r>
    </w:p>
    <w:p w14:paraId="1526D461">
      <w:pPr>
        <w:adjustRightInd w:val="0"/>
        <w:snapToGrid w:val="0"/>
        <w:spacing w:line="360" w:lineRule="auto"/>
        <w:ind w:firstLine="420" w:firstLineChars="200"/>
        <w:textAlignment w:val="baseline"/>
        <w:rPr>
          <w:rFonts w:ascii="仿宋_GB2312" w:hAnsi="仿宋_GB2312" w:eastAsia="仿宋_GB2312" w:cs="仿宋_GB2312"/>
          <w:b/>
          <w:kern w:val="0"/>
          <w:szCs w:val="21"/>
        </w:rPr>
      </w:pPr>
      <w:bookmarkStart w:id="116" w:name="_Toc21368_WPSOffice_Level2"/>
      <w:r>
        <w:rPr>
          <w:rFonts w:hint="eastAsia" w:ascii="仿宋_GB2312" w:hAnsi="仿宋_GB2312" w:eastAsia="仿宋_GB2312" w:cs="仿宋_GB2312"/>
          <w:b/>
          <w:kern w:val="0"/>
          <w:szCs w:val="21"/>
        </w:rPr>
        <w:t>二、评标原则及程序</w:t>
      </w:r>
      <w:bookmarkEnd w:id="116"/>
    </w:p>
    <w:p w14:paraId="150E8C67">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14:paraId="7610A7A9">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14:paraId="63A47BC7">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14:paraId="689B8E01">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14:paraId="7D06582E">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14:paraId="4628AB70">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14:paraId="4D35991A">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14:paraId="5F77FCED">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14:paraId="5E8B9115">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14:paraId="6013F594">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14:paraId="718C9D65">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14:paraId="0A7926EB">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14:paraId="627A14E2">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14:paraId="578E0CF9">
      <w:pPr>
        <w:numPr>
          <w:ilvl w:val="0"/>
          <w:numId w:val="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3E54F552">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14:paraId="546C0A36">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14:paraId="0BAC6FA8">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14:paraId="11EF3305">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14:paraId="3B8AFA9D">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14:paraId="577F4F4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ascii="仿宋_GB2312" w:hAnsi="仿宋_GB2312" w:eastAsia="仿宋_GB2312" w:cs="仿宋_GB2312"/>
          <w:kern w:val="0"/>
          <w:szCs w:val="21"/>
          <w:u w:val="single"/>
        </w:rPr>
        <w:t>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14:paraId="705C20AE">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14:paraId="01B7E18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14:paraId="603D352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14:paraId="0D348EFF">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14:paraId="30C5474C">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14:paraId="68DEDFFB">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14:paraId="66D0A2C7">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14:paraId="0AC94591">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6.1</w:t>
      </w:r>
      <w:bookmarkStart w:id="117" w:name="_Hlk61175199"/>
      <w:r>
        <w:rPr>
          <w:rFonts w:hint="eastAsia" w:ascii="仿宋_GB2312" w:hAnsi="仿宋_GB2312" w:eastAsia="仿宋_GB2312" w:cs="仿宋_GB2312"/>
          <w:b/>
          <w:kern w:val="0"/>
          <w:szCs w:val="21"/>
        </w:rPr>
        <w:t>对于中小微企业的相关规定</w:t>
      </w:r>
      <w:bookmarkEnd w:id="117"/>
    </w:p>
    <w:p w14:paraId="1C399CCA">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6.1.1对于非专门面向中小企业的项目，在满足价格扣除条件且在投标文件中按要求提交了《中小企业声明函》</w:t>
      </w:r>
      <w:r>
        <w:rPr>
          <w:rFonts w:hint="eastAsia" w:ascii="仿宋_GB2312" w:hAnsi="仿宋_GB2312" w:eastAsia="仿宋_GB2312" w:cs="仿宋_GB2312"/>
          <w:kern w:val="0"/>
          <w:szCs w:val="21"/>
        </w:rPr>
        <w:t>的，</w:t>
      </w:r>
      <w:r>
        <w:rPr>
          <w:rFonts w:hint="eastAsia" w:ascii="仿宋_GB2312" w:hAnsi="仿宋_GB2312" w:eastAsia="仿宋_GB2312" w:cs="仿宋_GB2312"/>
          <w:szCs w:val="21"/>
        </w:rPr>
        <w:t>对投标报价给予价格扣除，用扣除后的价格参与评审。投标报价扣除比例如下：</w:t>
      </w:r>
    </w:p>
    <w:p w14:paraId="7167A9A0">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14:paraId="2C67E87B">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kern w:val="0"/>
          <w:szCs w:val="21"/>
          <w:u w:val="single"/>
        </w:rPr>
        <w:t xml:space="preserve"> </w:t>
      </w:r>
      <w:r>
        <w:rPr>
          <w:rFonts w:ascii="仿宋_GB2312" w:hAnsi="仿宋_GB2312" w:eastAsia="仿宋_GB2312" w:cs="仿宋_GB2312"/>
          <w:kern w:val="0"/>
          <w:szCs w:val="21"/>
          <w:u w:val="single"/>
        </w:rPr>
        <w:t>/</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14:paraId="710BA575">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14:paraId="785B0814">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kern w:val="0"/>
          <w:szCs w:val="21"/>
          <w:u w:val="single"/>
        </w:rPr>
        <w:t xml:space="preserve">   </w:t>
      </w:r>
      <w:r>
        <w:rPr>
          <w:rFonts w:ascii="仿宋_GB2312" w:hAnsi="仿宋_GB2312" w:eastAsia="仿宋_GB2312" w:cs="仿宋_GB2312"/>
          <w:kern w:val="0"/>
          <w:szCs w:val="21"/>
          <w:u w:val="single"/>
        </w:rPr>
        <w:t>/</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r>
        <w:rPr>
          <w:rFonts w:hint="eastAsia" w:ascii="仿宋_GB2312" w:hAnsi="仿宋_GB2312" w:eastAsia="仿宋_GB2312" w:cs="仿宋_GB2312"/>
          <w:szCs w:val="21"/>
        </w:rPr>
        <w:t>。</w:t>
      </w:r>
    </w:p>
    <w:p w14:paraId="38988CE4">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14:paraId="24C3BA78">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14:paraId="5D8455C4">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14:paraId="30BAA6F1">
      <w:pPr>
        <w:adjustRightInd w:val="0"/>
        <w:snapToGrid w:val="0"/>
        <w:spacing w:line="360" w:lineRule="auto"/>
        <w:ind w:firstLine="420"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14:paraId="238D3B4A">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14:paraId="08AB1FE1">
      <w:pPr>
        <w:numPr>
          <w:ilvl w:val="0"/>
          <w:numId w:val="6"/>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14:paraId="57A3FE76">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szCs w:val="21"/>
          <w:u w:val="single"/>
        </w:rPr>
        <w:t xml:space="preserve"> </w:t>
      </w:r>
      <w:r>
        <w:rPr>
          <w:rFonts w:ascii="仿宋_GB2312" w:hAnsi="仿宋_GB2312" w:eastAsia="仿宋_GB2312" w:cs="仿宋_GB2312"/>
          <w:szCs w:val="21"/>
          <w:u w:val="single"/>
        </w:rPr>
        <w:t>3</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3BCDE0C5">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14:paraId="654D9F6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14:paraId="559F3CD3">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14:paraId="54A6BDC7">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14:paraId="2E690E03">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14:paraId="667C12C2">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14:paraId="53DDFE8A">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14:paraId="0802D893">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14:paraId="65D4BD09">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14:paraId="4E733AB5">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14:paraId="313E6BF2">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14:paraId="2DF56C96">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14:paraId="086885DA">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14:paraId="7250C54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14:paraId="6F392B3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14:paraId="7C9BB9C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14:paraId="4671DCE6">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14:paraId="78553F53">
      <w:pPr>
        <w:adjustRightInd w:val="0"/>
        <w:snapToGrid w:val="0"/>
        <w:spacing w:line="360" w:lineRule="auto"/>
        <w:ind w:firstLine="420" w:firstLineChars="200"/>
        <w:rPr>
          <w:rFonts w:ascii="仿宋_GB2312" w:hAnsi="仿宋_GB2312" w:eastAsia="仿宋_GB2312" w:cs="仿宋_GB2312"/>
          <w:b/>
          <w:kern w:val="0"/>
          <w:szCs w:val="21"/>
        </w:rPr>
      </w:pPr>
      <w:bookmarkStart w:id="118"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18"/>
    </w:p>
    <w:p w14:paraId="5E010353">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14:paraId="175B09CF">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14:paraId="55DA6F0C">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bookmarkStart w:id="119" w:name="_Toc32318_WPSOffice_Level2"/>
      <w:r>
        <w:rPr>
          <w:rFonts w:hint="eastAsia" w:ascii="仿宋_GB2312" w:hAnsi="仿宋_GB2312" w:eastAsia="仿宋_GB2312" w:cs="仿宋_GB2312"/>
          <w:szCs w:val="28"/>
        </w:rPr>
        <w:t xml:space="preserve">附件1 </w:t>
      </w:r>
    </w:p>
    <w:p w14:paraId="55C71448">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19"/>
    </w:p>
    <w:tbl>
      <w:tblPr>
        <w:tblStyle w:val="15"/>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14:paraId="472B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8" w:type="dxa"/>
            <w:vMerge w:val="restart"/>
            <w:noWrap w:val="0"/>
            <w:vAlign w:val="center"/>
          </w:tcPr>
          <w:p w14:paraId="402F9B17">
            <w:pPr>
              <w:keepNext w:val="0"/>
              <w:keepLines w:val="0"/>
              <w:suppressLineNumbers w:val="0"/>
              <w:spacing w:before="0" w:beforeAutospacing="0" w:after="0" w:afterAutospacing="0"/>
              <w:ind w:left="-96" w:leftChars="-46" w:right="-86" w:rightChars="-41"/>
              <w:jc w:val="center"/>
              <w:rPr>
                <w:rFonts w:hint="default" w:ascii="仿宋_GB2312" w:hAnsi="仿宋_GB2312" w:eastAsia="仿宋_GB2312" w:cs="仿宋_GB2312"/>
              </w:rPr>
            </w:pPr>
            <w:r>
              <w:rPr>
                <w:rFonts w:hint="eastAsia" w:ascii="仿宋_GB2312" w:hAnsi="仿宋_GB2312" w:eastAsia="仿宋_GB2312" w:cs="仿宋_GB2312"/>
              </w:rPr>
              <w:t>序号</w:t>
            </w:r>
          </w:p>
        </w:tc>
        <w:tc>
          <w:tcPr>
            <w:tcW w:w="3837" w:type="dxa"/>
            <w:vMerge w:val="restart"/>
            <w:noWrap w:val="0"/>
            <w:vAlign w:val="center"/>
          </w:tcPr>
          <w:p w14:paraId="15D892EA">
            <w:pPr>
              <w:pStyle w:val="3"/>
              <w:suppressLineNumbers w:val="0"/>
              <w:adjustRightInd w:val="0"/>
              <w:snapToGrid w:val="0"/>
              <w:spacing w:before="0" w:beforeAutospacing="0" w:after="0" w:afterAutospacing="0" w:line="240" w:lineRule="auto"/>
              <w:ind w:left="-96" w:leftChars="-46" w:right="-86" w:rightChars="-41"/>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82" w:type="dxa"/>
            <w:vMerge w:val="restart"/>
            <w:noWrap w:val="0"/>
            <w:vAlign w:val="center"/>
          </w:tcPr>
          <w:p w14:paraId="37A6818F">
            <w:pPr>
              <w:pStyle w:val="3"/>
              <w:suppressLineNumbers w:val="0"/>
              <w:adjustRightInd w:val="0"/>
              <w:snapToGrid w:val="0"/>
              <w:spacing w:before="0" w:beforeAutospacing="0" w:after="0" w:afterAutospacing="0" w:line="240" w:lineRule="auto"/>
              <w:ind w:left="-96" w:leftChars="-46" w:right="-86" w:rightChars="-41"/>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836" w:type="dxa"/>
            <w:gridSpan w:val="3"/>
            <w:noWrap w:val="0"/>
            <w:vAlign w:val="center"/>
          </w:tcPr>
          <w:p w14:paraId="6C44C51F">
            <w:pPr>
              <w:pStyle w:val="3"/>
              <w:suppressLineNumbers w:val="0"/>
              <w:adjustRightInd w:val="0"/>
              <w:snapToGrid w:val="0"/>
              <w:spacing w:before="0" w:beforeAutospacing="0" w:after="0" w:afterAutospacing="0" w:line="240" w:lineRule="auto"/>
              <w:ind w:left="-96" w:leftChars="-46" w:right="-86" w:rightChars="-41"/>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14:paraId="1EF2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8" w:type="dxa"/>
            <w:vMerge w:val="continue"/>
            <w:noWrap w:val="0"/>
            <w:vAlign w:val="center"/>
          </w:tcPr>
          <w:p w14:paraId="43C17452">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rPr>
            </w:pPr>
          </w:p>
        </w:tc>
        <w:tc>
          <w:tcPr>
            <w:tcW w:w="3837" w:type="dxa"/>
            <w:vMerge w:val="continue"/>
            <w:noWrap w:val="0"/>
            <w:vAlign w:val="center"/>
          </w:tcPr>
          <w:p w14:paraId="6DEEB02B">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982" w:type="dxa"/>
            <w:vMerge w:val="continue"/>
            <w:noWrap w:val="0"/>
            <w:vAlign w:val="center"/>
          </w:tcPr>
          <w:p w14:paraId="4EE557BC">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6" w:type="dxa"/>
            <w:noWrap w:val="0"/>
            <w:vAlign w:val="center"/>
          </w:tcPr>
          <w:p w14:paraId="107CDD92">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center"/>
          </w:tcPr>
          <w:p w14:paraId="3AEAC741">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center"/>
          </w:tcPr>
          <w:p w14:paraId="77E4CF65">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77B6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noWrap w:val="0"/>
            <w:vAlign w:val="center"/>
          </w:tcPr>
          <w:p w14:paraId="5C5A3FB9">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1</w:t>
            </w:r>
          </w:p>
        </w:tc>
        <w:tc>
          <w:tcPr>
            <w:tcW w:w="3837" w:type="dxa"/>
            <w:noWrap w:val="0"/>
            <w:vAlign w:val="center"/>
          </w:tcPr>
          <w:p w14:paraId="0FA3ABD5">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82" w:type="dxa"/>
            <w:noWrap w:val="0"/>
            <w:vAlign w:val="center"/>
          </w:tcPr>
          <w:p w14:paraId="229F823F">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0CA6181E">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center"/>
          </w:tcPr>
          <w:p w14:paraId="71A14C54">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center"/>
          </w:tcPr>
          <w:p w14:paraId="78E6A855">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center"/>
          </w:tcPr>
          <w:p w14:paraId="2653B11B">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6328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8" w:type="dxa"/>
            <w:noWrap w:val="0"/>
            <w:vAlign w:val="center"/>
          </w:tcPr>
          <w:p w14:paraId="6F2967D4">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2</w:t>
            </w:r>
          </w:p>
        </w:tc>
        <w:tc>
          <w:tcPr>
            <w:tcW w:w="3837" w:type="dxa"/>
            <w:noWrap w:val="0"/>
            <w:vAlign w:val="center"/>
          </w:tcPr>
          <w:p w14:paraId="753C3188">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组织机构代码证</w:t>
            </w:r>
          </w:p>
        </w:tc>
        <w:tc>
          <w:tcPr>
            <w:tcW w:w="1982" w:type="dxa"/>
            <w:noWrap w:val="0"/>
            <w:vAlign w:val="center"/>
          </w:tcPr>
          <w:p w14:paraId="7694DAED">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0FFC6B6B">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top"/>
          </w:tcPr>
          <w:p w14:paraId="3E8F5BE8">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top"/>
          </w:tcPr>
          <w:p w14:paraId="352E74ED">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top"/>
          </w:tcPr>
          <w:p w14:paraId="7DAC4EB5">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5182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noWrap w:val="0"/>
            <w:vAlign w:val="center"/>
          </w:tcPr>
          <w:p w14:paraId="6C496A8E">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3</w:t>
            </w:r>
          </w:p>
        </w:tc>
        <w:tc>
          <w:tcPr>
            <w:tcW w:w="3837" w:type="dxa"/>
            <w:noWrap w:val="0"/>
            <w:vAlign w:val="center"/>
          </w:tcPr>
          <w:p w14:paraId="1DAC354B">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税务登记证</w:t>
            </w:r>
          </w:p>
        </w:tc>
        <w:tc>
          <w:tcPr>
            <w:tcW w:w="1982" w:type="dxa"/>
            <w:noWrap w:val="0"/>
            <w:vAlign w:val="center"/>
          </w:tcPr>
          <w:p w14:paraId="63C79E07">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66CD1179">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top"/>
          </w:tcPr>
          <w:p w14:paraId="1DE0771A">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top"/>
          </w:tcPr>
          <w:p w14:paraId="7CF8B6AB">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top"/>
          </w:tcPr>
          <w:p w14:paraId="14B5B497">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50EE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noWrap w:val="0"/>
            <w:vAlign w:val="center"/>
          </w:tcPr>
          <w:p w14:paraId="01A538DB">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szCs w:val="21"/>
              </w:rPr>
              <w:t>4</w:t>
            </w:r>
          </w:p>
        </w:tc>
        <w:tc>
          <w:tcPr>
            <w:tcW w:w="3837" w:type="dxa"/>
            <w:noWrap w:val="0"/>
            <w:vAlign w:val="center"/>
          </w:tcPr>
          <w:p w14:paraId="249D069C">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w:t>
            </w:r>
          </w:p>
        </w:tc>
        <w:tc>
          <w:tcPr>
            <w:tcW w:w="1982" w:type="dxa"/>
            <w:noWrap w:val="0"/>
            <w:vAlign w:val="center"/>
          </w:tcPr>
          <w:p w14:paraId="5B510C67">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59285848">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top"/>
          </w:tcPr>
          <w:p w14:paraId="0AC223AB">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top"/>
          </w:tcPr>
          <w:p w14:paraId="7D31E21C">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top"/>
          </w:tcPr>
          <w:p w14:paraId="042C6FF4">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652E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noWrap w:val="0"/>
            <w:vAlign w:val="center"/>
          </w:tcPr>
          <w:p w14:paraId="245059D6">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5</w:t>
            </w:r>
          </w:p>
        </w:tc>
        <w:tc>
          <w:tcPr>
            <w:tcW w:w="3837" w:type="dxa"/>
            <w:noWrap w:val="0"/>
            <w:vAlign w:val="center"/>
          </w:tcPr>
          <w:p w14:paraId="394786A5">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1982" w:type="dxa"/>
            <w:noWrap w:val="0"/>
            <w:vAlign w:val="center"/>
          </w:tcPr>
          <w:p w14:paraId="26D03E15">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168E3952">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top"/>
          </w:tcPr>
          <w:p w14:paraId="73BB24F1">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top"/>
          </w:tcPr>
          <w:p w14:paraId="2510F61F">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top"/>
          </w:tcPr>
          <w:p w14:paraId="0A1BA72F">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33C4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14:paraId="3A562D30">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6</w:t>
            </w:r>
          </w:p>
        </w:tc>
        <w:tc>
          <w:tcPr>
            <w:tcW w:w="3837" w:type="dxa"/>
            <w:noWrap w:val="0"/>
            <w:vAlign w:val="center"/>
          </w:tcPr>
          <w:p w14:paraId="41DBC2AE">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82" w:type="dxa"/>
            <w:noWrap w:val="0"/>
            <w:vAlign w:val="center"/>
          </w:tcPr>
          <w:p w14:paraId="5C7D2659">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14:paraId="3B27C3F1">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top"/>
          </w:tcPr>
          <w:p w14:paraId="4C381902">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top"/>
          </w:tcPr>
          <w:p w14:paraId="17BFA3AE">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top"/>
          </w:tcPr>
          <w:p w14:paraId="57D61415">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72F8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noWrap w:val="0"/>
            <w:vAlign w:val="center"/>
          </w:tcPr>
          <w:p w14:paraId="255AD34F">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7</w:t>
            </w:r>
          </w:p>
        </w:tc>
        <w:tc>
          <w:tcPr>
            <w:tcW w:w="3837" w:type="dxa"/>
            <w:noWrap w:val="0"/>
            <w:vAlign w:val="center"/>
          </w:tcPr>
          <w:p w14:paraId="3045AE10">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1982" w:type="dxa"/>
            <w:noWrap w:val="0"/>
            <w:vAlign w:val="center"/>
          </w:tcPr>
          <w:p w14:paraId="05420CDF">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4CCB477F">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top"/>
          </w:tcPr>
          <w:p w14:paraId="3659A511">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top"/>
          </w:tcPr>
          <w:p w14:paraId="099B21E2">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top"/>
          </w:tcPr>
          <w:p w14:paraId="76EC5DE0">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5D7A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noWrap w:val="0"/>
            <w:vAlign w:val="center"/>
          </w:tcPr>
          <w:p w14:paraId="7D8CD294">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8</w:t>
            </w:r>
          </w:p>
        </w:tc>
        <w:tc>
          <w:tcPr>
            <w:tcW w:w="3837" w:type="dxa"/>
            <w:noWrap w:val="0"/>
            <w:vAlign w:val="center"/>
          </w:tcPr>
          <w:p w14:paraId="31411794">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1982" w:type="dxa"/>
            <w:noWrap w:val="0"/>
            <w:vAlign w:val="center"/>
          </w:tcPr>
          <w:p w14:paraId="4E9EDAF3">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46271895">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top"/>
          </w:tcPr>
          <w:p w14:paraId="1B5E78F3">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top"/>
          </w:tcPr>
          <w:p w14:paraId="5BFAFCDA">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top"/>
          </w:tcPr>
          <w:p w14:paraId="3DCD28F2">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30AE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8" w:type="dxa"/>
            <w:noWrap w:val="0"/>
            <w:vAlign w:val="center"/>
          </w:tcPr>
          <w:p w14:paraId="06B6F047">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9</w:t>
            </w:r>
          </w:p>
        </w:tc>
        <w:tc>
          <w:tcPr>
            <w:tcW w:w="3837" w:type="dxa"/>
            <w:noWrap w:val="0"/>
            <w:vAlign w:val="center"/>
          </w:tcPr>
          <w:p w14:paraId="35D0D2B0">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82" w:type="dxa"/>
            <w:noWrap w:val="0"/>
            <w:vAlign w:val="center"/>
          </w:tcPr>
          <w:p w14:paraId="5945FF10">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14:paraId="08D5E0EB">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top"/>
          </w:tcPr>
          <w:p w14:paraId="7BF6C0D8">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top"/>
          </w:tcPr>
          <w:p w14:paraId="1DE58A89">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top"/>
          </w:tcPr>
          <w:p w14:paraId="5279F4C6">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522A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noWrap w:val="0"/>
            <w:vAlign w:val="center"/>
          </w:tcPr>
          <w:p w14:paraId="2075D62B">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szCs w:val="21"/>
              </w:rPr>
              <w:t>10</w:t>
            </w:r>
          </w:p>
        </w:tc>
        <w:tc>
          <w:tcPr>
            <w:tcW w:w="3837" w:type="dxa"/>
            <w:noWrap w:val="0"/>
            <w:vAlign w:val="center"/>
          </w:tcPr>
          <w:p w14:paraId="22603C3D">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82" w:type="dxa"/>
            <w:noWrap w:val="0"/>
            <w:vAlign w:val="center"/>
          </w:tcPr>
          <w:p w14:paraId="4B789FF3">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72677453">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top"/>
          </w:tcPr>
          <w:p w14:paraId="45A2ED16">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top"/>
          </w:tcPr>
          <w:p w14:paraId="1BFBE966">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top"/>
          </w:tcPr>
          <w:p w14:paraId="4EFFBAAB">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26AC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noWrap w:val="0"/>
            <w:vAlign w:val="center"/>
          </w:tcPr>
          <w:p w14:paraId="67B51367">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default" w:ascii="仿宋_GB2312" w:hAnsi="仿宋_GB2312" w:eastAsia="仿宋_GB2312" w:cs="仿宋_GB2312"/>
                <w:szCs w:val="21"/>
              </w:rPr>
              <w:t>1</w:t>
            </w:r>
          </w:p>
        </w:tc>
        <w:tc>
          <w:tcPr>
            <w:tcW w:w="3837" w:type="dxa"/>
            <w:noWrap w:val="0"/>
            <w:vAlign w:val="center"/>
          </w:tcPr>
          <w:p w14:paraId="17FCBE46">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Calibri" w:eastAsia="仿宋_GB2312" w:cs="Times New Roman"/>
              </w:rPr>
              <w:t>中小企业声明函（监狱企业或残疾人福利性单位不需要提供）</w:t>
            </w:r>
          </w:p>
        </w:tc>
        <w:tc>
          <w:tcPr>
            <w:tcW w:w="1982" w:type="dxa"/>
            <w:noWrap w:val="0"/>
            <w:vAlign w:val="center"/>
          </w:tcPr>
          <w:p w14:paraId="35A2AB6B">
            <w:pPr>
              <w:pStyle w:val="3"/>
              <w:suppressLineNumbers w:val="0"/>
              <w:adjustRightInd w:val="0"/>
              <w:snapToGrid w:val="0"/>
              <w:spacing w:before="0" w:beforeAutospacing="0" w:after="0" w:afterAutospacing="0" w:line="240" w:lineRule="auto"/>
              <w:ind w:left="0" w:right="0"/>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2516826E">
            <w:pPr>
              <w:keepNext/>
              <w:keepLines/>
              <w:suppressLineNumbers w:val="0"/>
              <w:adjustRightInd w:val="0"/>
              <w:snapToGrid w:val="0"/>
              <w:spacing w:before="0" w:beforeAutospacing="0" w:after="0" w:afterAutospacing="0"/>
              <w:ind w:left="0" w:right="0"/>
              <w:outlineLvl w:val="1"/>
              <w:rPr>
                <w:rFonts w:hint="eastAsia" w:ascii="仿宋_GB2312" w:hAnsi="仿宋_GB2312" w:eastAsia="仿宋_GB2312" w:cs="仿宋_GB2312"/>
                <w:szCs w:val="21"/>
              </w:rPr>
            </w:pPr>
            <w:r>
              <w:rPr>
                <w:rFonts w:hint="eastAsia" w:ascii="仿宋_GB2312" w:hAnsi="仿宋_GB2312" w:eastAsia="仿宋_GB2312" w:cs="仿宋_GB2312"/>
                <w:szCs w:val="21"/>
              </w:rPr>
              <w:t>2.按规定签章</w:t>
            </w:r>
          </w:p>
        </w:tc>
        <w:tc>
          <w:tcPr>
            <w:tcW w:w="986" w:type="dxa"/>
            <w:noWrap w:val="0"/>
            <w:vAlign w:val="top"/>
          </w:tcPr>
          <w:p w14:paraId="0E3989CB">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top"/>
          </w:tcPr>
          <w:p w14:paraId="54BFA4F8">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top"/>
          </w:tcPr>
          <w:p w14:paraId="2EFDCB43">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593B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noWrap w:val="0"/>
            <w:vAlign w:val="center"/>
          </w:tcPr>
          <w:p w14:paraId="5A4D53CC">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default" w:ascii="仿宋_GB2312" w:hAnsi="仿宋_GB2312" w:eastAsia="仿宋_GB2312" w:cs="仿宋_GB2312"/>
                <w:szCs w:val="21"/>
              </w:rPr>
              <w:t>2</w:t>
            </w:r>
          </w:p>
        </w:tc>
        <w:tc>
          <w:tcPr>
            <w:tcW w:w="3837" w:type="dxa"/>
            <w:noWrap w:val="0"/>
            <w:vAlign w:val="center"/>
          </w:tcPr>
          <w:p w14:paraId="132C2364">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监狱企业证明文件（监狱企业提供）</w:t>
            </w:r>
          </w:p>
        </w:tc>
        <w:tc>
          <w:tcPr>
            <w:tcW w:w="1982" w:type="dxa"/>
            <w:noWrap w:val="0"/>
            <w:vAlign w:val="center"/>
          </w:tcPr>
          <w:p w14:paraId="15D90D68">
            <w:pPr>
              <w:pStyle w:val="3"/>
              <w:suppressLineNumbers w:val="0"/>
              <w:adjustRightInd w:val="0"/>
              <w:snapToGrid w:val="0"/>
              <w:spacing w:before="0" w:beforeAutospacing="0" w:after="0" w:afterAutospacing="0" w:line="240" w:lineRule="auto"/>
              <w:ind w:left="0" w:right="0"/>
              <w:jc w:val="both"/>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3FC5CD24">
            <w:pPr>
              <w:keepNext/>
              <w:keepLines/>
              <w:suppressLineNumbers w:val="0"/>
              <w:adjustRightInd w:val="0"/>
              <w:snapToGrid w:val="0"/>
              <w:spacing w:before="0" w:beforeAutospacing="0" w:after="0" w:afterAutospacing="0"/>
              <w:ind w:left="0" w:right="0"/>
              <w:outlineLvl w:val="1"/>
              <w:rPr>
                <w:rFonts w:hint="eastAsia" w:ascii="仿宋_GB2312" w:hAnsi="仿宋_GB2312" w:eastAsia="仿宋_GB2312" w:cs="仿宋_GB2312"/>
                <w:szCs w:val="21"/>
              </w:rPr>
            </w:pPr>
            <w:r>
              <w:rPr>
                <w:rFonts w:hint="eastAsia" w:ascii="仿宋_GB2312" w:hAnsi="仿宋_GB2312" w:eastAsia="仿宋_GB2312" w:cs="仿宋_GB2312"/>
                <w:szCs w:val="21"/>
              </w:rPr>
              <w:t>2.合法有效</w:t>
            </w:r>
          </w:p>
        </w:tc>
        <w:tc>
          <w:tcPr>
            <w:tcW w:w="986" w:type="dxa"/>
            <w:noWrap w:val="0"/>
            <w:vAlign w:val="top"/>
          </w:tcPr>
          <w:p w14:paraId="10804532">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top"/>
          </w:tcPr>
          <w:p w14:paraId="3928498F">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top"/>
          </w:tcPr>
          <w:p w14:paraId="75647847">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2599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noWrap w:val="0"/>
            <w:vAlign w:val="center"/>
          </w:tcPr>
          <w:p w14:paraId="6ED8AC5D">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default" w:ascii="仿宋_GB2312" w:hAnsi="仿宋_GB2312" w:eastAsia="仿宋_GB2312" w:cs="仿宋_GB2312"/>
                <w:szCs w:val="21"/>
              </w:rPr>
              <w:t>3</w:t>
            </w:r>
          </w:p>
        </w:tc>
        <w:tc>
          <w:tcPr>
            <w:tcW w:w="3837" w:type="dxa"/>
            <w:noWrap w:val="0"/>
            <w:vAlign w:val="center"/>
          </w:tcPr>
          <w:p w14:paraId="37F7CFC4">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t>残疾人福利性单位声明函 （残疾人福利性单位提供）</w:t>
            </w:r>
          </w:p>
        </w:tc>
        <w:tc>
          <w:tcPr>
            <w:tcW w:w="1982" w:type="dxa"/>
            <w:noWrap w:val="0"/>
            <w:vAlign w:val="center"/>
          </w:tcPr>
          <w:p w14:paraId="447E02AA">
            <w:pPr>
              <w:pStyle w:val="3"/>
              <w:suppressLineNumbers w:val="0"/>
              <w:adjustRightInd w:val="0"/>
              <w:snapToGrid w:val="0"/>
              <w:spacing w:before="0" w:beforeAutospacing="0" w:after="0" w:afterAutospacing="0" w:line="240" w:lineRule="auto"/>
              <w:ind w:left="0" w:right="0"/>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72F4EB48">
            <w:pPr>
              <w:keepNext/>
              <w:keepLines/>
              <w:suppressLineNumbers w:val="0"/>
              <w:adjustRightInd w:val="0"/>
              <w:snapToGrid w:val="0"/>
              <w:spacing w:before="0" w:beforeAutospacing="0" w:after="0" w:afterAutospacing="0"/>
              <w:ind w:left="0" w:right="0"/>
              <w:outlineLvl w:val="1"/>
              <w:rPr>
                <w:rFonts w:hint="eastAsia" w:ascii="仿宋_GB2312" w:hAnsi="仿宋_GB2312" w:eastAsia="仿宋_GB2312" w:cs="仿宋_GB2312"/>
                <w:szCs w:val="21"/>
              </w:rPr>
            </w:pPr>
            <w:r>
              <w:rPr>
                <w:rFonts w:hint="eastAsia" w:ascii="仿宋_GB2312" w:hAnsi="仿宋_GB2312" w:eastAsia="仿宋_GB2312" w:cs="仿宋_GB2312"/>
                <w:szCs w:val="21"/>
              </w:rPr>
              <w:t>2.按规定签章</w:t>
            </w:r>
          </w:p>
        </w:tc>
        <w:tc>
          <w:tcPr>
            <w:tcW w:w="986" w:type="dxa"/>
            <w:noWrap w:val="0"/>
            <w:vAlign w:val="top"/>
          </w:tcPr>
          <w:p w14:paraId="41542D35">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top"/>
          </w:tcPr>
          <w:p w14:paraId="668AAA6C">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top"/>
          </w:tcPr>
          <w:p w14:paraId="3D3B28CE">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74FB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noWrap w:val="0"/>
            <w:vAlign w:val="center"/>
          </w:tcPr>
          <w:p w14:paraId="31B2BFD9">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1</w:t>
            </w:r>
            <w:r>
              <w:rPr>
                <w:rFonts w:hint="default" w:ascii="仿宋_GB2312" w:hAnsi="仿宋_GB2312" w:eastAsia="仿宋_GB2312" w:cs="仿宋_GB2312"/>
              </w:rPr>
              <w:t>4</w:t>
            </w:r>
          </w:p>
        </w:tc>
        <w:tc>
          <w:tcPr>
            <w:tcW w:w="3837" w:type="dxa"/>
            <w:noWrap w:val="0"/>
            <w:vAlign w:val="center"/>
          </w:tcPr>
          <w:p w14:paraId="24AF33C8">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采购代理机构将按照招标文件规定的审查期间内进行查询</w:t>
            </w:r>
            <w:r>
              <w:rPr>
                <w:rFonts w:hint="eastAsia" w:ascii="仿宋_GB2312" w:hAnsi="仿宋_GB2312" w:eastAsia="仿宋_GB2312" w:cs="仿宋_GB2312"/>
              </w:rPr>
              <w:t>）</w:t>
            </w:r>
          </w:p>
        </w:tc>
        <w:tc>
          <w:tcPr>
            <w:tcW w:w="1982" w:type="dxa"/>
            <w:noWrap w:val="0"/>
            <w:vAlign w:val="center"/>
          </w:tcPr>
          <w:p w14:paraId="2C64572B">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86" w:type="dxa"/>
            <w:noWrap w:val="0"/>
            <w:vAlign w:val="top"/>
          </w:tcPr>
          <w:p w14:paraId="3F45337C">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top"/>
          </w:tcPr>
          <w:p w14:paraId="29FDFAFB">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top"/>
          </w:tcPr>
          <w:p w14:paraId="1EAB7254">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5093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noWrap w:val="0"/>
            <w:vAlign w:val="center"/>
          </w:tcPr>
          <w:p w14:paraId="2B4E25A4">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p>
        </w:tc>
        <w:tc>
          <w:tcPr>
            <w:tcW w:w="3837" w:type="dxa"/>
            <w:noWrap w:val="0"/>
            <w:vAlign w:val="center"/>
          </w:tcPr>
          <w:p w14:paraId="672346D3">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结论</w:t>
            </w:r>
          </w:p>
        </w:tc>
        <w:tc>
          <w:tcPr>
            <w:tcW w:w="1982" w:type="dxa"/>
            <w:noWrap w:val="0"/>
            <w:vAlign w:val="top"/>
          </w:tcPr>
          <w:p w14:paraId="1A0E29CE">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6" w:type="dxa"/>
            <w:noWrap w:val="0"/>
            <w:vAlign w:val="top"/>
          </w:tcPr>
          <w:p w14:paraId="5A91DF3B">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noWrap w:val="0"/>
            <w:vAlign w:val="top"/>
          </w:tcPr>
          <w:p w14:paraId="2D4B088F">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noWrap w:val="0"/>
            <w:vAlign w:val="top"/>
          </w:tcPr>
          <w:p w14:paraId="25C1F561">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bl>
    <w:p w14:paraId="6BDD7A81">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14:paraId="5921F5C5">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14:paraId="1668807D">
      <w:pPr>
        <w:rPr>
          <w:rFonts w:ascii="仿宋_GB2312" w:hAnsi="仿宋_GB2312" w:eastAsia="仿宋_GB2312" w:cs="仿宋_GB2312"/>
        </w:rPr>
      </w:pPr>
    </w:p>
    <w:p w14:paraId="585667DA">
      <w:pPr>
        <w:rPr>
          <w:rFonts w:ascii="仿宋_GB2312" w:hAnsi="仿宋_GB2312" w:eastAsia="仿宋_GB2312" w:cs="仿宋_GB2312"/>
        </w:rPr>
      </w:pPr>
    </w:p>
    <w:p w14:paraId="0FB6B00D">
      <w:pPr>
        <w:pStyle w:val="13"/>
        <w:widowControl w:val="0"/>
        <w:snapToGrid w:val="0"/>
        <w:spacing w:before="0" w:beforeAutospacing="0" w:after="0" w:afterAutospacing="0" w:line="48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14:paraId="2611BAB3">
      <w:pPr>
        <w:pStyle w:val="13"/>
        <w:widowControl w:val="0"/>
        <w:snapToGrid w:val="0"/>
        <w:spacing w:before="0" w:beforeAutospacing="0" w:after="0" w:afterAutospacing="0" w:line="480" w:lineRule="auto"/>
        <w:jc w:val="both"/>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日      期：</w:t>
      </w:r>
    </w:p>
    <w:p w14:paraId="5C20BBF0">
      <w:pPr>
        <w:pStyle w:val="13"/>
        <w:widowControl w:val="0"/>
        <w:snapToGrid w:val="0"/>
        <w:spacing w:before="0" w:beforeAutospacing="0" w:after="0" w:afterAutospacing="0" w:line="480" w:lineRule="auto"/>
        <w:jc w:val="both"/>
        <w:rPr>
          <w:rFonts w:hint="eastAsia" w:ascii="仿宋_GB2312" w:hAnsi="仿宋_GB2312" w:eastAsia="仿宋_GB2312" w:cs="仿宋_GB2312"/>
          <w:b/>
          <w:sz w:val="21"/>
          <w:szCs w:val="21"/>
        </w:rPr>
      </w:pPr>
    </w:p>
    <w:p w14:paraId="784871F2">
      <w:pPr>
        <w:pStyle w:val="3"/>
        <w:adjustRightInd w:val="0"/>
        <w:snapToGrid w:val="0"/>
        <w:spacing w:before="0" w:after="0" w:line="240" w:lineRule="auto"/>
        <w:jc w:val="left"/>
        <w:rPr>
          <w:rFonts w:ascii="仿宋_GB2312" w:hAnsi="仿宋_GB2312" w:eastAsia="仿宋_GB2312" w:cs="仿宋_GB2312"/>
          <w:szCs w:val="28"/>
        </w:rPr>
      </w:pPr>
      <w:bookmarkStart w:id="120" w:name="_Toc11558_WPSOffice_Level2"/>
      <w:r>
        <w:rPr>
          <w:rFonts w:hint="eastAsia" w:ascii="仿宋_GB2312" w:hAnsi="仿宋_GB2312" w:eastAsia="仿宋_GB2312" w:cs="仿宋_GB2312"/>
          <w:szCs w:val="28"/>
        </w:rPr>
        <w:t xml:space="preserve">附件2                  </w:t>
      </w:r>
    </w:p>
    <w:p w14:paraId="249A2890">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20"/>
    </w:p>
    <w:tbl>
      <w:tblPr>
        <w:tblStyle w:val="15"/>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62"/>
        <w:gridCol w:w="2948"/>
        <w:gridCol w:w="1095"/>
        <w:gridCol w:w="985"/>
        <w:gridCol w:w="912"/>
      </w:tblGrid>
      <w:tr w14:paraId="7CAD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noWrap w:val="0"/>
            <w:vAlign w:val="center"/>
          </w:tcPr>
          <w:p w14:paraId="069D96CB">
            <w:pPr>
              <w:keepNext w:val="0"/>
              <w:keepLines w:val="0"/>
              <w:suppressLineNumbers w:val="0"/>
              <w:spacing w:before="0" w:beforeAutospacing="0" w:after="0" w:afterAutospacing="0"/>
              <w:ind w:left="-84" w:leftChars="-40" w:right="-75" w:rightChars="-36"/>
              <w:jc w:val="center"/>
              <w:rPr>
                <w:rFonts w:hint="default" w:ascii="仿宋_GB2312" w:hAnsi="仿宋_GB2312" w:eastAsia="仿宋_GB2312" w:cs="仿宋_GB2312"/>
              </w:rPr>
            </w:pPr>
            <w:r>
              <w:rPr>
                <w:rFonts w:hint="eastAsia" w:ascii="仿宋_GB2312" w:hAnsi="仿宋_GB2312" w:eastAsia="仿宋_GB2312" w:cs="仿宋_GB2312"/>
              </w:rPr>
              <w:t>序号</w:t>
            </w:r>
          </w:p>
        </w:tc>
        <w:tc>
          <w:tcPr>
            <w:tcW w:w="2662" w:type="dxa"/>
            <w:vMerge w:val="restart"/>
            <w:noWrap w:val="0"/>
            <w:vAlign w:val="center"/>
          </w:tcPr>
          <w:p w14:paraId="0C3EC7BB">
            <w:pPr>
              <w:keepNext w:val="0"/>
              <w:keepLines w:val="0"/>
              <w:suppressLineNumbers w:val="0"/>
              <w:spacing w:before="0" w:beforeAutospacing="0" w:after="0" w:afterAutospacing="0"/>
              <w:ind w:left="-84" w:leftChars="-40" w:right="-75" w:rightChars="-36"/>
              <w:jc w:val="center"/>
              <w:rPr>
                <w:rFonts w:hint="default" w:ascii="仿宋_GB2312" w:hAnsi="仿宋_GB2312" w:eastAsia="仿宋_GB2312" w:cs="仿宋_GB2312"/>
              </w:rPr>
            </w:pPr>
            <w:r>
              <w:rPr>
                <w:rFonts w:hint="eastAsia" w:ascii="仿宋_GB2312" w:hAnsi="仿宋_GB2312" w:eastAsia="仿宋_GB2312" w:cs="仿宋_GB2312"/>
              </w:rPr>
              <w:t>审查项目</w:t>
            </w:r>
          </w:p>
        </w:tc>
        <w:tc>
          <w:tcPr>
            <w:tcW w:w="2948" w:type="dxa"/>
            <w:vMerge w:val="restart"/>
            <w:noWrap w:val="0"/>
            <w:vAlign w:val="center"/>
          </w:tcPr>
          <w:p w14:paraId="4C5C4349">
            <w:pPr>
              <w:keepNext w:val="0"/>
              <w:keepLines w:val="0"/>
              <w:suppressLineNumbers w:val="0"/>
              <w:spacing w:before="0" w:beforeAutospacing="0" w:after="0" w:afterAutospacing="0"/>
              <w:ind w:left="-84" w:leftChars="-40" w:right="-75" w:rightChars="-36"/>
              <w:jc w:val="center"/>
              <w:rPr>
                <w:rFonts w:hint="default"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noWrap w:val="0"/>
            <w:vAlign w:val="center"/>
          </w:tcPr>
          <w:p w14:paraId="307C3E81">
            <w:pPr>
              <w:keepNext w:val="0"/>
              <w:keepLines w:val="0"/>
              <w:suppressLineNumbers w:val="0"/>
              <w:spacing w:before="0" w:beforeAutospacing="0" w:after="0" w:afterAutospacing="0"/>
              <w:ind w:left="-84" w:leftChars="-40" w:right="-75" w:rightChars="-36"/>
              <w:jc w:val="center"/>
              <w:rPr>
                <w:rFonts w:hint="default" w:ascii="仿宋_GB2312" w:hAnsi="仿宋_GB2312" w:eastAsia="仿宋_GB2312" w:cs="仿宋_GB2312"/>
              </w:rPr>
            </w:pPr>
            <w:r>
              <w:rPr>
                <w:rFonts w:hint="eastAsia" w:ascii="仿宋_GB2312" w:hAnsi="仿宋_GB2312" w:eastAsia="仿宋_GB2312" w:cs="仿宋_GB2312"/>
              </w:rPr>
              <w:t>投标人名称</w:t>
            </w:r>
          </w:p>
        </w:tc>
      </w:tr>
      <w:tr w14:paraId="5867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noWrap w:val="0"/>
            <w:vAlign w:val="center"/>
          </w:tcPr>
          <w:p w14:paraId="68ADB7C7">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rPr>
            </w:pPr>
          </w:p>
        </w:tc>
        <w:tc>
          <w:tcPr>
            <w:tcW w:w="2662" w:type="dxa"/>
            <w:vMerge w:val="continue"/>
            <w:noWrap w:val="0"/>
            <w:vAlign w:val="center"/>
          </w:tcPr>
          <w:p w14:paraId="25F44076">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2948" w:type="dxa"/>
            <w:vMerge w:val="continue"/>
            <w:noWrap w:val="0"/>
            <w:vAlign w:val="center"/>
          </w:tcPr>
          <w:p w14:paraId="30E6FE03">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95" w:type="dxa"/>
            <w:noWrap w:val="0"/>
            <w:vAlign w:val="center"/>
          </w:tcPr>
          <w:p w14:paraId="5930B6F5">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noWrap w:val="0"/>
            <w:vAlign w:val="center"/>
          </w:tcPr>
          <w:p w14:paraId="4966D714">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noWrap w:val="0"/>
            <w:vAlign w:val="center"/>
          </w:tcPr>
          <w:p w14:paraId="2C59A58E">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24B2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noWrap w:val="0"/>
            <w:vAlign w:val="center"/>
          </w:tcPr>
          <w:p w14:paraId="7438DC5F">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kern w:val="0"/>
                <w:sz w:val="20"/>
                <w:szCs w:val="21"/>
              </w:rPr>
              <w:t>1</w:t>
            </w:r>
          </w:p>
        </w:tc>
        <w:tc>
          <w:tcPr>
            <w:tcW w:w="2662" w:type="dxa"/>
            <w:noWrap w:val="0"/>
            <w:vAlign w:val="center"/>
          </w:tcPr>
          <w:p w14:paraId="7BA4FB8C">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2948" w:type="dxa"/>
            <w:noWrap w:val="0"/>
            <w:vAlign w:val="top"/>
          </w:tcPr>
          <w:p w14:paraId="0971E227">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557848E1">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5C022494">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center"/>
          </w:tcPr>
          <w:p w14:paraId="5A1D0FE0">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noWrap w:val="0"/>
            <w:vAlign w:val="center"/>
          </w:tcPr>
          <w:p w14:paraId="0F413AD4">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noWrap w:val="0"/>
            <w:vAlign w:val="center"/>
          </w:tcPr>
          <w:p w14:paraId="7EF1C226">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0E6E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noWrap w:val="0"/>
            <w:vAlign w:val="center"/>
          </w:tcPr>
          <w:p w14:paraId="5110D1F3">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default" w:ascii="仿宋_GB2312" w:hAnsi="仿宋_GB2312" w:eastAsia="仿宋_GB2312" w:cs="仿宋_GB2312"/>
                <w:kern w:val="0"/>
                <w:szCs w:val="21"/>
              </w:rPr>
              <w:t>2</w:t>
            </w:r>
          </w:p>
        </w:tc>
        <w:tc>
          <w:tcPr>
            <w:tcW w:w="2662" w:type="dxa"/>
            <w:noWrap w:val="0"/>
            <w:vAlign w:val="center"/>
          </w:tcPr>
          <w:p w14:paraId="00DA17C6">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2948" w:type="dxa"/>
            <w:noWrap w:val="0"/>
            <w:vAlign w:val="top"/>
          </w:tcPr>
          <w:p w14:paraId="1185B5EB">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72EDEED8">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71246F4A">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top"/>
          </w:tcPr>
          <w:p w14:paraId="06BA6258">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noWrap w:val="0"/>
            <w:vAlign w:val="top"/>
          </w:tcPr>
          <w:p w14:paraId="6BF705E3">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noWrap w:val="0"/>
            <w:vAlign w:val="top"/>
          </w:tcPr>
          <w:p w14:paraId="7CA72115">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4D1B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noWrap w:val="0"/>
            <w:vAlign w:val="center"/>
          </w:tcPr>
          <w:p w14:paraId="1CE8AFD2">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default" w:ascii="仿宋_GB2312" w:hAnsi="仿宋_GB2312" w:eastAsia="仿宋_GB2312" w:cs="仿宋_GB2312"/>
                <w:kern w:val="0"/>
                <w:szCs w:val="21"/>
              </w:rPr>
              <w:t>3</w:t>
            </w:r>
          </w:p>
        </w:tc>
        <w:tc>
          <w:tcPr>
            <w:tcW w:w="2662" w:type="dxa"/>
            <w:noWrap w:val="0"/>
            <w:vAlign w:val="center"/>
          </w:tcPr>
          <w:p w14:paraId="12FB98BB">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2948" w:type="dxa"/>
            <w:noWrap w:val="0"/>
            <w:vAlign w:val="top"/>
          </w:tcPr>
          <w:p w14:paraId="1B4EA1AD">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14:paraId="57CC94C9">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0A5075F5">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top"/>
          </w:tcPr>
          <w:p w14:paraId="3B5CAEC3">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noWrap w:val="0"/>
            <w:vAlign w:val="top"/>
          </w:tcPr>
          <w:p w14:paraId="3B0723BD">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noWrap w:val="0"/>
            <w:vAlign w:val="top"/>
          </w:tcPr>
          <w:p w14:paraId="48410C6E">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37F4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noWrap w:val="0"/>
            <w:vAlign w:val="center"/>
          </w:tcPr>
          <w:p w14:paraId="0B76134D">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default" w:ascii="仿宋_GB2312" w:hAnsi="仿宋_GB2312" w:eastAsia="仿宋_GB2312" w:cs="仿宋_GB2312"/>
                <w:kern w:val="0"/>
                <w:szCs w:val="21"/>
              </w:rPr>
              <w:t>4</w:t>
            </w:r>
          </w:p>
        </w:tc>
        <w:tc>
          <w:tcPr>
            <w:tcW w:w="2662" w:type="dxa"/>
            <w:noWrap w:val="0"/>
            <w:vAlign w:val="center"/>
          </w:tcPr>
          <w:p w14:paraId="0EB8F5D7">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2948" w:type="dxa"/>
            <w:noWrap w:val="0"/>
            <w:vAlign w:val="top"/>
          </w:tcPr>
          <w:p w14:paraId="75C4E129">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14:paraId="5C3CC02A">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391B58B9">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top"/>
          </w:tcPr>
          <w:p w14:paraId="568ED858">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noWrap w:val="0"/>
            <w:vAlign w:val="top"/>
          </w:tcPr>
          <w:p w14:paraId="2835E051">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noWrap w:val="0"/>
            <w:vAlign w:val="top"/>
          </w:tcPr>
          <w:p w14:paraId="4B48F8BB">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7437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noWrap w:val="0"/>
            <w:vAlign w:val="center"/>
          </w:tcPr>
          <w:p w14:paraId="64E1EA00">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default" w:ascii="仿宋_GB2312" w:hAnsi="仿宋_GB2312" w:eastAsia="仿宋_GB2312" w:cs="仿宋_GB2312"/>
                <w:kern w:val="0"/>
                <w:szCs w:val="21"/>
              </w:rPr>
              <w:t>5</w:t>
            </w:r>
          </w:p>
        </w:tc>
        <w:tc>
          <w:tcPr>
            <w:tcW w:w="2662" w:type="dxa"/>
            <w:noWrap w:val="0"/>
            <w:vAlign w:val="center"/>
          </w:tcPr>
          <w:p w14:paraId="0492AB33">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2948" w:type="dxa"/>
            <w:noWrap w:val="0"/>
            <w:vAlign w:val="top"/>
          </w:tcPr>
          <w:p w14:paraId="76F0089B">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14:paraId="21229E78">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65C1BF05">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top"/>
          </w:tcPr>
          <w:p w14:paraId="740C60F0">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noWrap w:val="0"/>
            <w:vAlign w:val="top"/>
          </w:tcPr>
          <w:p w14:paraId="36A12A76">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noWrap w:val="0"/>
            <w:vAlign w:val="top"/>
          </w:tcPr>
          <w:p w14:paraId="5B16A347">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518C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noWrap w:val="0"/>
            <w:vAlign w:val="center"/>
          </w:tcPr>
          <w:p w14:paraId="5B57908C">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default" w:ascii="仿宋_GB2312" w:hAnsi="仿宋_GB2312" w:eastAsia="仿宋_GB2312" w:cs="仿宋_GB2312"/>
                <w:kern w:val="0"/>
                <w:szCs w:val="21"/>
              </w:rPr>
              <w:t>6</w:t>
            </w:r>
          </w:p>
        </w:tc>
        <w:tc>
          <w:tcPr>
            <w:tcW w:w="2662" w:type="dxa"/>
            <w:noWrap w:val="0"/>
            <w:vAlign w:val="center"/>
          </w:tcPr>
          <w:p w14:paraId="3DDC5543">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2948" w:type="dxa"/>
            <w:noWrap w:val="0"/>
            <w:vAlign w:val="center"/>
          </w:tcPr>
          <w:p w14:paraId="36168068">
            <w:pPr>
              <w:pStyle w:val="3"/>
              <w:suppressLineNumbers w:val="0"/>
              <w:adjustRightInd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95" w:type="dxa"/>
            <w:noWrap w:val="0"/>
            <w:vAlign w:val="top"/>
          </w:tcPr>
          <w:p w14:paraId="4FC4F0B6">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noWrap w:val="0"/>
            <w:vAlign w:val="top"/>
          </w:tcPr>
          <w:p w14:paraId="776253A6">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noWrap w:val="0"/>
            <w:vAlign w:val="top"/>
          </w:tcPr>
          <w:p w14:paraId="33CD9457">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3A85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noWrap w:val="0"/>
            <w:vAlign w:val="center"/>
          </w:tcPr>
          <w:p w14:paraId="132F515A">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szCs w:val="21"/>
              </w:rPr>
              <w:t>7</w:t>
            </w:r>
          </w:p>
        </w:tc>
        <w:tc>
          <w:tcPr>
            <w:tcW w:w="2662" w:type="dxa"/>
            <w:noWrap w:val="0"/>
            <w:vAlign w:val="center"/>
          </w:tcPr>
          <w:p w14:paraId="771ED89E">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szCs w:val="21"/>
              </w:rPr>
              <w:t>备份文件与电子评审系统中上传的投标文件内容、格式一致的承诺函</w:t>
            </w:r>
          </w:p>
        </w:tc>
        <w:tc>
          <w:tcPr>
            <w:tcW w:w="2948" w:type="dxa"/>
            <w:noWrap w:val="0"/>
            <w:vAlign w:val="center"/>
          </w:tcPr>
          <w:p w14:paraId="2085A95D">
            <w:pPr>
              <w:keepNext/>
              <w:keepLines/>
              <w:suppressLineNumbers w:val="0"/>
              <w:adjustRightInd w:val="0"/>
              <w:snapToGrid w:val="0"/>
              <w:spacing w:before="0" w:beforeAutospacing="0" w:after="0" w:afterAutospacing="0"/>
              <w:ind w:left="0" w:right="0"/>
              <w:outlineLvl w:val="1"/>
              <w:rPr>
                <w:rFonts w:hint="default" w:ascii="仿宋_GB2312" w:hAnsi="仿宋_GB2312" w:eastAsia="仿宋_GB2312" w:cs="仿宋_GB2312"/>
                <w:szCs w:val="21"/>
              </w:rPr>
            </w:pPr>
            <w:r>
              <w:rPr>
                <w:rFonts w:hint="eastAsia" w:ascii="仿宋_GB2312" w:hAnsi="仿宋_GB2312" w:eastAsia="仿宋_GB2312" w:cs="仿宋_GB2312"/>
                <w:szCs w:val="21"/>
              </w:rPr>
              <w:t>1.信息完整</w:t>
            </w:r>
          </w:p>
          <w:p w14:paraId="5D803F39">
            <w:pPr>
              <w:pStyle w:val="3"/>
              <w:suppressLineNumbers w:val="0"/>
              <w:adjustRightInd w:val="0"/>
              <w:snapToGrid w:val="0"/>
              <w:spacing w:before="0" w:beforeAutospacing="0" w:after="0" w:afterAutospacing="0" w:line="240" w:lineRule="auto"/>
              <w:ind w:left="0" w:right="0"/>
              <w:jc w:val="both"/>
              <w:rPr>
                <w:rFonts w:hint="eastAsia" w:ascii="仿宋_GB2312" w:hAnsi="仿宋_GB2312" w:eastAsia="仿宋_GB2312" w:cs="仿宋_GB2312"/>
                <w:b w:val="0"/>
                <w:sz w:val="21"/>
                <w:szCs w:val="21"/>
              </w:rPr>
            </w:pPr>
            <w:r>
              <w:rPr>
                <w:rFonts w:hint="eastAsia" w:ascii="仿宋_GB2312" w:hAnsi="仿宋_GB2312" w:eastAsia="仿宋_GB2312" w:cs="仿宋_GB2312"/>
                <w:b w:val="0"/>
                <w:bCs/>
                <w:sz w:val="21"/>
                <w:szCs w:val="21"/>
              </w:rPr>
              <w:t>2.按规定签章</w:t>
            </w:r>
          </w:p>
        </w:tc>
        <w:tc>
          <w:tcPr>
            <w:tcW w:w="1095" w:type="dxa"/>
            <w:noWrap w:val="0"/>
            <w:vAlign w:val="top"/>
          </w:tcPr>
          <w:p w14:paraId="5085FA3C">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noWrap w:val="0"/>
            <w:vAlign w:val="top"/>
          </w:tcPr>
          <w:p w14:paraId="184F27D5">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noWrap w:val="0"/>
            <w:vAlign w:val="top"/>
          </w:tcPr>
          <w:p w14:paraId="1BB27B07">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2E5E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8" w:type="dxa"/>
            <w:noWrap w:val="0"/>
            <w:vAlign w:val="center"/>
          </w:tcPr>
          <w:p w14:paraId="3985F77D">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default" w:ascii="仿宋_GB2312" w:hAnsi="仿宋_GB2312" w:eastAsia="仿宋_GB2312" w:cs="仿宋_GB2312"/>
                <w:kern w:val="0"/>
                <w:szCs w:val="21"/>
              </w:rPr>
              <w:t>8</w:t>
            </w:r>
          </w:p>
        </w:tc>
        <w:tc>
          <w:tcPr>
            <w:tcW w:w="2662" w:type="dxa"/>
            <w:noWrap w:val="0"/>
            <w:vAlign w:val="center"/>
          </w:tcPr>
          <w:p w14:paraId="5C15A4DF">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14:paraId="67DC86C3">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hint="default" w:ascii="仿宋_GB2312" w:hAnsi="仿宋_GB2312" w:eastAsia="仿宋_GB2312" w:cs="仿宋_GB2312"/>
                <w:kern w:val="0"/>
                <w:szCs w:val="21"/>
              </w:rPr>
              <w:t>.</w:t>
            </w:r>
            <w:r>
              <w:rPr>
                <w:rFonts w:hint="eastAsia" w:ascii="仿宋_GB2312" w:hAnsi="仿宋_GB2312" w:eastAsia="仿宋_GB2312" w:cs="仿宋_GB2312"/>
                <w:kern w:val="0"/>
                <w:szCs w:val="21"/>
              </w:rPr>
              <w:t>货物主要技术指标和性能的详细说明。</w:t>
            </w:r>
          </w:p>
          <w:p w14:paraId="0F3BF8BF">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default" w:ascii="仿宋_GB2312" w:hAnsi="仿宋_GB2312" w:eastAsia="仿宋_GB2312" w:cs="仿宋_GB2312"/>
                <w:kern w:val="0"/>
                <w:szCs w:val="21"/>
              </w:rPr>
              <w:t>.</w:t>
            </w:r>
            <w:r>
              <w:rPr>
                <w:rFonts w:hint="eastAsia" w:ascii="仿宋_GB2312" w:hAnsi="仿宋_GB2312" w:eastAsia="仿宋_GB2312" w:cs="仿宋_GB2312"/>
                <w:kern w:val="0"/>
                <w:szCs w:val="21"/>
              </w:rPr>
              <w:t>检测报告。</w:t>
            </w:r>
          </w:p>
        </w:tc>
        <w:tc>
          <w:tcPr>
            <w:tcW w:w="2948" w:type="dxa"/>
            <w:noWrap w:val="0"/>
            <w:vAlign w:val="center"/>
          </w:tcPr>
          <w:p w14:paraId="7397CA01">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95" w:type="dxa"/>
            <w:noWrap w:val="0"/>
            <w:vAlign w:val="top"/>
          </w:tcPr>
          <w:p w14:paraId="5C47557C">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noWrap w:val="0"/>
            <w:vAlign w:val="top"/>
          </w:tcPr>
          <w:p w14:paraId="05A34974">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noWrap w:val="0"/>
            <w:vAlign w:val="top"/>
          </w:tcPr>
          <w:p w14:paraId="46F7C7B8">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3801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noWrap w:val="0"/>
            <w:vAlign w:val="center"/>
          </w:tcPr>
          <w:p w14:paraId="39C6BFDC">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default" w:ascii="仿宋_GB2312" w:hAnsi="仿宋_GB2312" w:eastAsia="仿宋_GB2312" w:cs="仿宋_GB2312"/>
                <w:szCs w:val="21"/>
              </w:rPr>
              <w:t>9</w:t>
            </w:r>
          </w:p>
        </w:tc>
        <w:tc>
          <w:tcPr>
            <w:tcW w:w="2662" w:type="dxa"/>
            <w:noWrap w:val="0"/>
            <w:vAlign w:val="center"/>
          </w:tcPr>
          <w:p w14:paraId="5EC7F6E0">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投标报价</w:t>
            </w:r>
          </w:p>
        </w:tc>
        <w:tc>
          <w:tcPr>
            <w:tcW w:w="2948" w:type="dxa"/>
            <w:noWrap w:val="0"/>
            <w:vAlign w:val="top"/>
          </w:tcPr>
          <w:p w14:paraId="2763BD94">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14:paraId="1DF2AB75">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95" w:type="dxa"/>
            <w:noWrap w:val="0"/>
            <w:vAlign w:val="top"/>
          </w:tcPr>
          <w:p w14:paraId="5BE5DD5B">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noWrap w:val="0"/>
            <w:vAlign w:val="top"/>
          </w:tcPr>
          <w:p w14:paraId="533050B7">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noWrap w:val="0"/>
            <w:vAlign w:val="top"/>
          </w:tcPr>
          <w:p w14:paraId="160D32A7">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14:paraId="6F15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noWrap w:val="0"/>
            <w:vAlign w:val="center"/>
          </w:tcPr>
          <w:p w14:paraId="03FDABA5">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p>
        </w:tc>
        <w:tc>
          <w:tcPr>
            <w:tcW w:w="2662" w:type="dxa"/>
            <w:noWrap w:val="0"/>
            <w:vAlign w:val="center"/>
          </w:tcPr>
          <w:p w14:paraId="1BEE999B">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结论</w:t>
            </w:r>
          </w:p>
        </w:tc>
        <w:tc>
          <w:tcPr>
            <w:tcW w:w="2948" w:type="dxa"/>
            <w:noWrap w:val="0"/>
            <w:vAlign w:val="top"/>
          </w:tcPr>
          <w:p w14:paraId="6E9A86CB">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95" w:type="dxa"/>
            <w:noWrap w:val="0"/>
            <w:vAlign w:val="top"/>
          </w:tcPr>
          <w:p w14:paraId="2FBE9FAE">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noWrap w:val="0"/>
            <w:vAlign w:val="top"/>
          </w:tcPr>
          <w:p w14:paraId="7CEBDA3B">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noWrap w:val="0"/>
            <w:vAlign w:val="top"/>
          </w:tcPr>
          <w:p w14:paraId="6568EF98">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bl>
    <w:p w14:paraId="16B49232">
      <w:pPr>
        <w:ind w:right="-630" w:rightChars="-30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14:paraId="3094671C">
      <w:pPr>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14:paraId="46F7F332">
      <w:pPr>
        <w:pStyle w:val="13"/>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p>
    <w:p w14:paraId="1A863D6D">
      <w:pPr>
        <w:pStyle w:val="13"/>
        <w:widowControl w:val="0"/>
        <w:snapToGrid w:val="0"/>
        <w:spacing w:before="0" w:beforeAutospacing="0" w:after="0" w:afterAutospacing="0" w:line="480" w:lineRule="auto"/>
        <w:ind w:left="5880" w:hanging="5880" w:hangingChars="2800"/>
        <w:rPr>
          <w:rFonts w:hint="eastAsia" w:ascii="仿宋_GB2312" w:hAnsi="仿宋_GB2312" w:eastAsia="仿宋_GB2312" w:cs="仿宋_GB2312"/>
          <w:sz w:val="21"/>
          <w:szCs w:val="21"/>
        </w:rPr>
      </w:pPr>
    </w:p>
    <w:p w14:paraId="5AEC9CE8">
      <w:pPr>
        <w:pStyle w:val="13"/>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14:paraId="0EE10285">
      <w:pPr>
        <w:pStyle w:val="13"/>
        <w:widowControl w:val="0"/>
        <w:snapToGrid w:val="0"/>
        <w:spacing w:before="0" w:beforeAutospacing="0" w:after="0" w:afterAutospacing="0" w:line="480" w:lineRule="auto"/>
        <w:ind w:left="5880" w:hanging="5880" w:hangingChars="2800"/>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14:paraId="0957400C">
      <w:pPr>
        <w:pStyle w:val="13"/>
        <w:widowControl w:val="0"/>
        <w:snapToGrid w:val="0"/>
        <w:spacing w:before="0" w:beforeAutospacing="0" w:after="0" w:afterAutospacing="0" w:line="480" w:lineRule="auto"/>
        <w:ind w:left="5903" w:hanging="5880" w:hangingChars="2800"/>
        <w:rPr>
          <w:rFonts w:ascii="仿宋_GB2312" w:hAnsi="仿宋_GB2312" w:eastAsia="仿宋_GB2312" w:cs="仿宋_GB2312"/>
          <w:b/>
          <w:sz w:val="21"/>
          <w:szCs w:val="21"/>
        </w:rPr>
      </w:pPr>
    </w:p>
    <w:p w14:paraId="12931187">
      <w:pPr>
        <w:pStyle w:val="13"/>
        <w:widowControl w:val="0"/>
        <w:snapToGrid w:val="0"/>
        <w:spacing w:before="0" w:beforeAutospacing="0" w:after="0" w:afterAutospacing="0" w:line="480" w:lineRule="auto"/>
        <w:rPr>
          <w:rFonts w:hint="eastAsia" w:ascii="仿宋_GB2312" w:hAnsi="仿宋_GB2312" w:eastAsia="仿宋_GB2312" w:cs="仿宋_GB2312"/>
          <w:b/>
          <w:sz w:val="21"/>
          <w:szCs w:val="21"/>
        </w:rPr>
      </w:pPr>
    </w:p>
    <w:p w14:paraId="513B6084">
      <w:pPr>
        <w:pStyle w:val="3"/>
        <w:adjustRightInd w:val="0"/>
        <w:snapToGrid w:val="0"/>
        <w:spacing w:before="0" w:after="0" w:line="240" w:lineRule="auto"/>
        <w:jc w:val="left"/>
        <w:rPr>
          <w:rFonts w:ascii="仿宋_GB2312" w:hAnsi="仿宋_GB2312" w:eastAsia="仿宋_GB2312" w:cs="仿宋_GB2312"/>
          <w:sz w:val="32"/>
          <w:szCs w:val="32"/>
        </w:rPr>
      </w:pPr>
      <w:bookmarkStart w:id="121" w:name="_Toc17433_WPSOffice_Level2"/>
      <w:r>
        <w:rPr>
          <w:rFonts w:hint="eastAsia" w:ascii="仿宋_GB2312" w:hAnsi="仿宋_GB2312" w:eastAsia="仿宋_GB2312" w:cs="仿宋_GB2312"/>
          <w:szCs w:val="28"/>
        </w:rPr>
        <w:t xml:space="preserve">附件3                   </w:t>
      </w:r>
      <w:r>
        <w:rPr>
          <w:rFonts w:hint="eastAsia" w:ascii="仿宋_GB2312" w:hAnsi="仿宋_GB2312" w:eastAsia="仿宋_GB2312" w:cs="仿宋_GB2312"/>
          <w:sz w:val="32"/>
          <w:szCs w:val="32"/>
        </w:rPr>
        <w:t xml:space="preserve"> </w:t>
      </w:r>
    </w:p>
    <w:p w14:paraId="2944CEBD">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bookmarkEnd w:id="121"/>
    </w:p>
    <w:p w14:paraId="204E2166">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tbl>
      <w:tblPr>
        <w:tblStyle w:val="15"/>
        <w:tblW w:w="862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116"/>
        <w:gridCol w:w="5670"/>
        <w:gridCol w:w="709"/>
      </w:tblGrid>
      <w:tr w14:paraId="600B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14:paraId="38F0DDC6">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bookmarkStart w:id="122" w:name="_Hlk87543817"/>
            <w:r>
              <w:rPr>
                <w:rFonts w:hint="eastAsia" w:ascii="仿宋_GB2312" w:hAnsi="仿宋" w:eastAsia="仿宋_GB2312" w:cs="宋体"/>
                <w:color w:val="000000"/>
                <w:szCs w:val="21"/>
              </w:rPr>
              <w:t>包号</w:t>
            </w:r>
          </w:p>
        </w:tc>
        <w:tc>
          <w:tcPr>
            <w:tcW w:w="7495" w:type="dxa"/>
            <w:gridSpan w:val="3"/>
            <w:tcBorders>
              <w:top w:val="single" w:color="auto" w:sz="4" w:space="0"/>
              <w:left w:val="nil"/>
              <w:bottom w:val="single" w:color="auto" w:sz="4" w:space="0"/>
              <w:right w:val="single" w:color="auto" w:sz="4" w:space="0"/>
            </w:tcBorders>
            <w:noWrap w:val="0"/>
            <w:vAlign w:val="center"/>
          </w:tcPr>
          <w:p w14:paraId="692C842D">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001</w:t>
            </w:r>
          </w:p>
        </w:tc>
      </w:tr>
      <w:tr w14:paraId="3599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14:paraId="34C17C5E">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评审项目</w:t>
            </w:r>
          </w:p>
        </w:tc>
        <w:tc>
          <w:tcPr>
            <w:tcW w:w="1116" w:type="dxa"/>
            <w:tcBorders>
              <w:top w:val="single" w:color="auto" w:sz="4" w:space="0"/>
              <w:left w:val="nil"/>
              <w:bottom w:val="single" w:color="auto" w:sz="4" w:space="0"/>
              <w:right w:val="single" w:color="auto" w:sz="4" w:space="0"/>
            </w:tcBorders>
            <w:noWrap w:val="0"/>
            <w:vAlign w:val="center"/>
          </w:tcPr>
          <w:p w14:paraId="367F1DD5">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分项</w:t>
            </w:r>
          </w:p>
          <w:p w14:paraId="028A685B">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名称</w:t>
            </w:r>
          </w:p>
        </w:tc>
        <w:tc>
          <w:tcPr>
            <w:tcW w:w="5670" w:type="dxa"/>
            <w:tcBorders>
              <w:top w:val="single" w:color="auto" w:sz="4" w:space="0"/>
              <w:left w:val="nil"/>
              <w:bottom w:val="single" w:color="auto" w:sz="4" w:space="0"/>
              <w:right w:val="single" w:color="auto" w:sz="4" w:space="0"/>
            </w:tcBorders>
            <w:noWrap w:val="0"/>
            <w:vAlign w:val="center"/>
          </w:tcPr>
          <w:p w14:paraId="6B513F9D">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评分标准</w:t>
            </w:r>
          </w:p>
        </w:tc>
        <w:tc>
          <w:tcPr>
            <w:tcW w:w="709" w:type="dxa"/>
            <w:tcBorders>
              <w:top w:val="single" w:color="auto" w:sz="4" w:space="0"/>
              <w:left w:val="nil"/>
              <w:bottom w:val="single" w:color="auto" w:sz="4" w:space="0"/>
              <w:right w:val="single" w:color="auto" w:sz="4" w:space="0"/>
            </w:tcBorders>
            <w:noWrap w:val="0"/>
            <w:vAlign w:val="center"/>
          </w:tcPr>
          <w:p w14:paraId="34398F6F">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满分</w:t>
            </w:r>
          </w:p>
        </w:tc>
      </w:tr>
      <w:tr w14:paraId="7049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14:paraId="054ACBB8">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投标报价</w:t>
            </w:r>
          </w:p>
        </w:tc>
        <w:tc>
          <w:tcPr>
            <w:tcW w:w="1116" w:type="dxa"/>
            <w:tcBorders>
              <w:top w:val="single" w:color="auto" w:sz="4" w:space="0"/>
              <w:left w:val="nil"/>
              <w:bottom w:val="single" w:color="auto" w:sz="4" w:space="0"/>
              <w:right w:val="single" w:color="auto" w:sz="4" w:space="0"/>
            </w:tcBorders>
            <w:noWrap w:val="0"/>
            <w:vAlign w:val="center"/>
          </w:tcPr>
          <w:p w14:paraId="73AD1ACB">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报价</w:t>
            </w:r>
          </w:p>
        </w:tc>
        <w:tc>
          <w:tcPr>
            <w:tcW w:w="5670" w:type="dxa"/>
            <w:tcBorders>
              <w:top w:val="single" w:color="auto" w:sz="4" w:space="0"/>
              <w:left w:val="nil"/>
              <w:bottom w:val="single" w:color="auto" w:sz="4" w:space="0"/>
              <w:right w:val="single" w:color="auto" w:sz="4" w:space="0"/>
            </w:tcBorders>
            <w:noWrap w:val="0"/>
            <w:vAlign w:val="center"/>
          </w:tcPr>
          <w:p w14:paraId="007CE933">
            <w:pPr>
              <w:keepNext w:val="0"/>
              <w:keepLines w:val="0"/>
              <w:widowControl/>
              <w:suppressLineNumbers w:val="0"/>
              <w:snapToGrid w:val="0"/>
              <w:spacing w:before="0" w:beforeAutospacing="0" w:after="0" w:afterAutospacing="0"/>
              <w:ind w:left="0" w:right="0" w:firstLine="420" w:firstLineChars="200"/>
              <w:jc w:val="left"/>
              <w:rPr>
                <w:rFonts w:hint="eastAsia" w:ascii="仿宋_GB2312" w:hAnsi="仿宋" w:eastAsia="仿宋_GB2312" w:cs="Times New Roman"/>
                <w:color w:val="000000"/>
                <w:kern w:val="0"/>
                <w:szCs w:val="21"/>
              </w:rPr>
            </w:pPr>
            <w:r>
              <w:rPr>
                <w:rFonts w:hint="eastAsia" w:ascii="仿宋_GB2312" w:hAnsi="仿宋" w:eastAsia="仿宋_GB2312" w:cs="宋体"/>
                <w:color w:val="000000"/>
                <w:kern w:val="0"/>
                <w:szCs w:val="21"/>
              </w:rPr>
              <w:t>满足招标文件要求且评标价格最低的评标价格为评标基准价，其价格分为满分。其他投标人的价格分统一按照下列公式计算：投标报价得分=(评标基准价／评标价格)×30</w:t>
            </w:r>
          </w:p>
        </w:tc>
        <w:tc>
          <w:tcPr>
            <w:tcW w:w="709" w:type="dxa"/>
            <w:tcBorders>
              <w:top w:val="single" w:color="auto" w:sz="4" w:space="0"/>
              <w:left w:val="nil"/>
              <w:bottom w:val="single" w:color="auto" w:sz="4" w:space="0"/>
              <w:right w:val="single" w:color="auto" w:sz="4" w:space="0"/>
            </w:tcBorders>
            <w:noWrap w:val="0"/>
            <w:vAlign w:val="center"/>
          </w:tcPr>
          <w:p w14:paraId="57B2E095">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30</w:t>
            </w:r>
          </w:p>
        </w:tc>
      </w:tr>
      <w:tr w14:paraId="3478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25" w:type="dxa"/>
            <w:tcBorders>
              <w:top w:val="single" w:color="auto" w:sz="4" w:space="0"/>
              <w:left w:val="single" w:color="auto" w:sz="4" w:space="0"/>
              <w:right w:val="single" w:color="auto" w:sz="4" w:space="0"/>
            </w:tcBorders>
            <w:noWrap w:val="0"/>
            <w:vAlign w:val="center"/>
          </w:tcPr>
          <w:p w14:paraId="1AAC32F4">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技术部分</w:t>
            </w:r>
          </w:p>
        </w:tc>
        <w:tc>
          <w:tcPr>
            <w:tcW w:w="1116" w:type="dxa"/>
            <w:tcBorders>
              <w:top w:val="single" w:color="auto" w:sz="4" w:space="0"/>
              <w:left w:val="nil"/>
              <w:right w:val="single" w:color="auto" w:sz="4" w:space="0"/>
            </w:tcBorders>
            <w:noWrap w:val="0"/>
            <w:vAlign w:val="center"/>
          </w:tcPr>
          <w:p w14:paraId="061D79AD">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技术实施</w:t>
            </w:r>
          </w:p>
          <w:p w14:paraId="22D7A09D">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 xml:space="preserve">方案 </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49952006">
            <w:pPr>
              <w:keepNext w:val="0"/>
              <w:keepLines w:val="0"/>
              <w:suppressLineNumbers w:val="0"/>
              <w:spacing w:before="0" w:beforeAutospacing="0" w:after="0" w:afterAutospacing="0"/>
              <w:ind w:left="0" w:right="0" w:firstLine="420" w:firstLineChars="200"/>
              <w:rPr>
                <w:rFonts w:hint="eastAsia" w:ascii="仿宋_GB2312" w:hAnsi="仿宋" w:eastAsia="仿宋_GB2312" w:cs="Calibri"/>
                <w:color w:val="000000"/>
                <w:kern w:val="0"/>
                <w:szCs w:val="21"/>
              </w:rPr>
            </w:pPr>
            <w:r>
              <w:rPr>
                <w:rFonts w:hint="eastAsia" w:ascii="仿宋_GB2312" w:hAnsi="仿宋" w:eastAsia="仿宋_GB2312" w:cs="Calibri"/>
                <w:color w:val="000000"/>
                <w:kern w:val="0"/>
                <w:szCs w:val="21"/>
              </w:rPr>
              <w:t>投标人针对本项目实施及其他要求提供技术实施方案，包括但不限于实施计划，生产工艺，质量控制，运输方案，技术手段，合理化建议，售后服务保障体系，应急预案，后续服务及承诺，违约承诺等的描述和说明。</w:t>
            </w:r>
          </w:p>
          <w:p w14:paraId="57BB7ADE">
            <w:pPr>
              <w:keepNext w:val="0"/>
              <w:keepLines w:val="0"/>
              <w:suppressLineNumbers w:val="0"/>
              <w:snapToGrid w:val="0"/>
              <w:spacing w:before="0" w:beforeAutospacing="0" w:after="0" w:afterAutospacing="0"/>
              <w:ind w:left="0" w:right="0" w:firstLine="420" w:firstLineChars="200"/>
              <w:rPr>
                <w:rFonts w:hint="eastAsia" w:ascii="仿宋_GB2312" w:hAnsi="仿宋" w:eastAsia="仿宋_GB2312" w:cs="Calibri"/>
                <w:color w:val="000000"/>
                <w:kern w:val="0"/>
                <w:szCs w:val="21"/>
              </w:rPr>
            </w:pPr>
            <w:r>
              <w:rPr>
                <w:rFonts w:hint="eastAsia" w:ascii="仿宋_GB2312" w:hAnsi="仿宋" w:eastAsia="仿宋_GB2312" w:cs="Calibri"/>
                <w:color w:val="000000"/>
                <w:kern w:val="0"/>
                <w:szCs w:val="21"/>
              </w:rPr>
              <w:t>每一项内容完整详细，科学合理，针对性和可操作性强，得</w:t>
            </w:r>
            <w:r>
              <w:rPr>
                <w:rFonts w:hint="eastAsia" w:ascii="仿宋_GB2312" w:hAnsi="仿宋" w:eastAsia="仿宋_GB2312" w:cs="Calibri"/>
                <w:color w:val="000000"/>
                <w:kern w:val="0"/>
                <w:szCs w:val="21"/>
                <w:lang w:val="en-US" w:eastAsia="zh-CN"/>
              </w:rPr>
              <w:t>4</w:t>
            </w:r>
            <w:r>
              <w:rPr>
                <w:rFonts w:hint="eastAsia" w:ascii="仿宋_GB2312" w:hAnsi="仿宋" w:eastAsia="仿宋_GB2312" w:cs="Calibri"/>
                <w:color w:val="000000"/>
                <w:kern w:val="0"/>
                <w:szCs w:val="21"/>
              </w:rPr>
              <w:t>分，否则不得分，最高得</w:t>
            </w:r>
            <w:r>
              <w:rPr>
                <w:rFonts w:hint="eastAsia" w:ascii="仿宋_GB2312" w:hAnsi="仿宋" w:eastAsia="仿宋_GB2312" w:cs="Calibri"/>
                <w:color w:val="000000"/>
                <w:kern w:val="0"/>
                <w:szCs w:val="21"/>
                <w:lang w:val="en-US" w:eastAsia="zh-CN"/>
              </w:rPr>
              <w:t>4</w:t>
            </w:r>
            <w:r>
              <w:rPr>
                <w:rFonts w:hint="eastAsia" w:ascii="仿宋_GB2312" w:hAnsi="仿宋" w:eastAsia="仿宋_GB2312" w:cs="Calibri"/>
                <w:color w:val="000000"/>
                <w:kern w:val="0"/>
                <w:szCs w:val="21"/>
              </w:rPr>
              <w:t>0分。</w:t>
            </w:r>
          </w:p>
        </w:tc>
        <w:tc>
          <w:tcPr>
            <w:tcW w:w="709" w:type="dxa"/>
            <w:tcBorders>
              <w:top w:val="single" w:color="auto" w:sz="4" w:space="0"/>
              <w:left w:val="nil"/>
              <w:bottom w:val="single" w:color="auto" w:sz="4" w:space="0"/>
              <w:right w:val="single" w:color="auto" w:sz="4" w:space="0"/>
            </w:tcBorders>
            <w:noWrap w:val="0"/>
            <w:vAlign w:val="center"/>
          </w:tcPr>
          <w:p w14:paraId="1EA5A78E">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lang w:val="en-US" w:eastAsia="zh-CN"/>
              </w:rPr>
              <w:t>4</w:t>
            </w:r>
            <w:r>
              <w:rPr>
                <w:rFonts w:hint="eastAsia" w:ascii="仿宋_GB2312" w:hAnsi="仿宋" w:eastAsia="仿宋_GB2312" w:cs="宋体"/>
                <w:color w:val="000000"/>
                <w:szCs w:val="21"/>
              </w:rPr>
              <w:t>0</w:t>
            </w:r>
          </w:p>
        </w:tc>
      </w:tr>
      <w:tr w14:paraId="78C7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25" w:type="dxa"/>
            <w:tcBorders>
              <w:left w:val="single" w:color="auto" w:sz="4" w:space="0"/>
              <w:right w:val="single" w:color="auto" w:sz="4" w:space="0"/>
            </w:tcBorders>
            <w:noWrap w:val="0"/>
            <w:vAlign w:val="center"/>
          </w:tcPr>
          <w:p w14:paraId="0C9C3FFE">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商务部分</w:t>
            </w:r>
          </w:p>
        </w:tc>
        <w:tc>
          <w:tcPr>
            <w:tcW w:w="1116" w:type="dxa"/>
            <w:tcBorders>
              <w:top w:val="single" w:color="auto" w:sz="4" w:space="0"/>
              <w:left w:val="nil"/>
              <w:right w:val="single" w:color="auto" w:sz="4" w:space="0"/>
            </w:tcBorders>
            <w:noWrap w:val="0"/>
            <w:vAlign w:val="center"/>
          </w:tcPr>
          <w:p w14:paraId="0A814DD3">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rPr>
              <w:t>实施能力及经验</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329517E0">
            <w:pPr>
              <w:keepNext w:val="0"/>
              <w:keepLines w:val="0"/>
              <w:suppressLineNumbers w:val="0"/>
              <w:spacing w:before="0" w:beforeAutospacing="0" w:after="0" w:afterAutospacing="0"/>
              <w:ind w:left="0" w:right="0" w:firstLine="420" w:firstLineChars="200"/>
              <w:rPr>
                <w:rFonts w:hint="eastAsia" w:ascii="仿宋_GB2312" w:hAnsi="Calibri" w:eastAsia="仿宋_GB2312" w:cs="Times New Roman"/>
              </w:rPr>
            </w:pPr>
            <w:r>
              <w:rPr>
                <w:rFonts w:hint="eastAsia" w:ascii="仿宋_GB2312" w:hAnsi="Calibri" w:eastAsia="仿宋_GB2312" w:cs="Times New Roman"/>
              </w:rPr>
              <w:t>投标人具有类似项目业绩，每提供一个业绩得</w:t>
            </w:r>
            <w:r>
              <w:rPr>
                <w:rFonts w:hint="eastAsia" w:ascii="仿宋_GB2312" w:hAnsi="Calibri" w:eastAsia="仿宋_GB2312" w:cs="Times New Roman"/>
                <w:lang w:val="en-US" w:eastAsia="zh-CN"/>
              </w:rPr>
              <w:t>3</w:t>
            </w:r>
            <w:r>
              <w:rPr>
                <w:rFonts w:hint="eastAsia" w:ascii="仿宋_GB2312" w:hAnsi="Calibri" w:eastAsia="仿宋_GB2312" w:cs="Times New Roman"/>
              </w:rPr>
              <w:t>分，最多得</w:t>
            </w:r>
            <w:r>
              <w:rPr>
                <w:rFonts w:hint="eastAsia" w:ascii="仿宋_GB2312" w:hAnsi="Calibri" w:eastAsia="仿宋_GB2312" w:cs="Times New Roman"/>
                <w:lang w:val="en-US" w:eastAsia="zh-CN"/>
              </w:rPr>
              <w:t>3</w:t>
            </w:r>
            <w:r>
              <w:rPr>
                <w:rFonts w:hint="eastAsia" w:ascii="仿宋_GB2312" w:hAnsi="Calibri" w:eastAsia="仿宋_GB2312" w:cs="Times New Roman"/>
              </w:rPr>
              <w:t>0分。</w:t>
            </w:r>
          </w:p>
          <w:p w14:paraId="39D29FEE">
            <w:pPr>
              <w:keepNext w:val="0"/>
              <w:keepLines w:val="0"/>
              <w:suppressLineNumbers w:val="0"/>
              <w:spacing w:before="0" w:beforeAutospacing="0" w:after="0" w:afterAutospacing="0"/>
              <w:ind w:left="0" w:right="0" w:firstLine="420" w:firstLineChars="200"/>
              <w:rPr>
                <w:rFonts w:hint="eastAsia" w:ascii="仿宋_GB2312" w:hAnsi="Calibri" w:eastAsia="仿宋_GB2312" w:cs="Times New Roman"/>
              </w:rPr>
            </w:pPr>
            <w:r>
              <w:rPr>
                <w:rFonts w:hint="eastAsia" w:ascii="仿宋_GB2312" w:hAnsi="Calibri" w:eastAsia="仿宋_GB2312" w:cs="Times New Roman"/>
              </w:rPr>
              <w:t xml:space="preserve">注：在投标文件中提供证明材料复印件并加盖公章，开标时提供证明材料原件或网址链接和网页截图。  </w:t>
            </w:r>
          </w:p>
        </w:tc>
        <w:tc>
          <w:tcPr>
            <w:tcW w:w="709" w:type="dxa"/>
            <w:tcBorders>
              <w:top w:val="single" w:color="000000" w:sz="4" w:space="0"/>
              <w:left w:val="nil"/>
              <w:bottom w:val="single" w:color="000000" w:sz="4" w:space="0"/>
              <w:right w:val="single" w:color="000000" w:sz="4" w:space="0"/>
            </w:tcBorders>
            <w:noWrap w:val="0"/>
            <w:vAlign w:val="center"/>
          </w:tcPr>
          <w:p w14:paraId="5C156804">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Times New Roman"/>
                <w:color w:val="000000"/>
                <w:lang w:val="en-US" w:eastAsia="zh-CN"/>
              </w:rPr>
              <w:t>3</w:t>
            </w:r>
            <w:r>
              <w:rPr>
                <w:rFonts w:hint="eastAsia" w:ascii="仿宋_GB2312" w:hAnsi="仿宋" w:eastAsia="仿宋_GB2312" w:cs="Times New Roman"/>
                <w:color w:val="000000"/>
              </w:rPr>
              <w:t>0</w:t>
            </w:r>
          </w:p>
        </w:tc>
      </w:tr>
      <w:tr w14:paraId="3D99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14:paraId="441AEBB3">
            <w:pPr>
              <w:keepNext w:val="0"/>
              <w:keepLines w:val="0"/>
              <w:suppressLineNumbers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合计</w:t>
            </w:r>
          </w:p>
        </w:tc>
        <w:tc>
          <w:tcPr>
            <w:tcW w:w="6786" w:type="dxa"/>
            <w:gridSpan w:val="2"/>
            <w:tcBorders>
              <w:top w:val="single" w:color="auto" w:sz="4" w:space="0"/>
              <w:left w:val="nil"/>
              <w:bottom w:val="single" w:color="auto" w:sz="4" w:space="0"/>
              <w:right w:val="single" w:color="auto" w:sz="4" w:space="0"/>
            </w:tcBorders>
            <w:noWrap w:val="0"/>
            <w:vAlign w:val="center"/>
          </w:tcPr>
          <w:p w14:paraId="057907B3">
            <w:pPr>
              <w:keepNext w:val="0"/>
              <w:keepLines w:val="0"/>
              <w:suppressLineNumbers w:val="0"/>
              <w:snapToGrid w:val="0"/>
              <w:spacing w:before="0" w:beforeAutospacing="0" w:after="0" w:afterAutospacing="0"/>
              <w:ind w:left="0" w:right="0"/>
              <w:jc w:val="left"/>
              <w:rPr>
                <w:rFonts w:hint="eastAsia" w:ascii="仿宋_GB2312" w:hAnsi="仿宋" w:eastAsia="仿宋_GB2312" w:cs="宋体"/>
                <w:color w:val="000000"/>
                <w:szCs w:val="21"/>
              </w:rPr>
            </w:pPr>
          </w:p>
        </w:tc>
        <w:tc>
          <w:tcPr>
            <w:tcW w:w="709" w:type="dxa"/>
            <w:tcBorders>
              <w:top w:val="single" w:color="auto" w:sz="4" w:space="0"/>
              <w:left w:val="nil"/>
              <w:bottom w:val="single" w:color="auto" w:sz="4" w:space="0"/>
              <w:right w:val="single" w:color="auto" w:sz="4" w:space="0"/>
            </w:tcBorders>
            <w:noWrap w:val="0"/>
            <w:vAlign w:val="center"/>
          </w:tcPr>
          <w:p w14:paraId="6A0CDC8D">
            <w:pPr>
              <w:keepNext w:val="0"/>
              <w:keepLines w:val="0"/>
              <w:suppressLineNumbers w:val="0"/>
              <w:snapToGrid w:val="0"/>
              <w:spacing w:before="0" w:beforeAutospacing="0" w:after="0" w:afterAutospacing="0"/>
              <w:ind w:left="0" w:right="0"/>
              <w:jc w:val="center"/>
              <w:rPr>
                <w:rFonts w:hint="eastAsia" w:ascii="仿宋_GB2312" w:hAnsi="仿宋" w:eastAsia="仿宋_GB2312" w:cs="宋体"/>
                <w:color w:val="000000"/>
                <w:szCs w:val="21"/>
              </w:rPr>
            </w:pPr>
            <w:r>
              <w:rPr>
                <w:rFonts w:hint="eastAsia" w:ascii="仿宋_GB2312" w:hAnsi="仿宋" w:eastAsia="仿宋_GB2312" w:cs="宋体"/>
                <w:color w:val="000000"/>
                <w:szCs w:val="21"/>
              </w:rPr>
              <w:t>100</w:t>
            </w:r>
          </w:p>
        </w:tc>
      </w:tr>
      <w:bookmarkEnd w:id="122"/>
    </w:tbl>
    <w:p w14:paraId="4A5E7570">
      <w:pPr>
        <w:widowControl/>
        <w:shd w:val="clear" w:color="auto" w:fill="FFFFFF"/>
        <w:spacing w:line="240" w:lineRule="exact"/>
        <w:jc w:val="left"/>
        <w:rPr>
          <w:rFonts w:hint="eastAsia" w:ascii="仿宋_GB2312" w:hAnsi="仿宋_GB2312" w:eastAsia="仿宋_GB2312" w:cs="仿宋_GB2312"/>
          <w:kern w:val="0"/>
          <w:szCs w:val="21"/>
        </w:rPr>
      </w:pPr>
    </w:p>
    <w:p w14:paraId="5D33433D">
      <w:pPr>
        <w:widowControl/>
        <w:shd w:val="clear" w:color="auto" w:fill="FFFFFF"/>
        <w:spacing w:line="240" w:lineRule="exact"/>
        <w:jc w:val="left"/>
        <w:rPr>
          <w:rFonts w:hint="eastAsia" w:ascii="仿宋_GB2312" w:hAnsi="仿宋_GB2312" w:eastAsia="仿宋_GB2312" w:cs="仿宋_GB2312"/>
          <w:kern w:val="0"/>
          <w:szCs w:val="21"/>
        </w:rPr>
      </w:pPr>
    </w:p>
    <w:p w14:paraId="4F8FE19F">
      <w:pPr>
        <w:numPr>
          <w:ilvl w:val="0"/>
          <w:numId w:val="8"/>
        </w:numPr>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5"/>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14:paraId="2A1D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31C11E03">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加分</w:t>
            </w:r>
          </w:p>
          <w:p w14:paraId="575B4157">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因素</w:t>
            </w:r>
          </w:p>
        </w:tc>
        <w:tc>
          <w:tcPr>
            <w:tcW w:w="7591" w:type="dxa"/>
            <w:tcBorders>
              <w:top w:val="single" w:color="auto" w:sz="4" w:space="0"/>
              <w:left w:val="single" w:color="auto" w:sz="4" w:space="0"/>
              <w:bottom w:val="single" w:color="auto" w:sz="4" w:space="0"/>
              <w:right w:val="single" w:color="auto" w:sz="4" w:space="0"/>
            </w:tcBorders>
            <w:noWrap w:val="0"/>
            <w:vAlign w:val="center"/>
          </w:tcPr>
          <w:p w14:paraId="3EBD796E">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加分说明</w:t>
            </w:r>
          </w:p>
        </w:tc>
      </w:tr>
      <w:tr w14:paraId="5758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0D05E12">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节能</w:t>
            </w:r>
          </w:p>
          <w:p w14:paraId="6433D6E9">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noWrap w:val="0"/>
            <w:vAlign w:val="center"/>
          </w:tcPr>
          <w:p w14:paraId="38966E21">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default" w:ascii="仿宋_GB2312" w:hAnsi="仿宋_GB2312" w:eastAsia="仿宋_GB2312" w:cs="仿宋_GB2312"/>
                <w:kern w:val="0"/>
                <w:szCs w:val="21"/>
                <w:u w:val="single"/>
              </w:rPr>
              <w:t>3</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14:paraId="1598DE15">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节能产品加分＝（节能产品投标报价之和/投标总价）×价格部分总分值</w:t>
            </w:r>
            <w:r>
              <w:rPr>
                <w:rFonts w:hint="default" w:ascii="仿宋_GB2312" w:hAnsi="仿宋_GB2312" w:eastAsia="仿宋_GB2312" w:cs="仿宋_GB2312"/>
                <w:szCs w:val="21"/>
                <w:u w:val="single"/>
              </w:rPr>
              <w:t>30</w:t>
            </w:r>
            <w:r>
              <w:rPr>
                <w:rFonts w:hint="eastAsia" w:ascii="仿宋_GB2312" w:hAnsi="仿宋_GB2312" w:eastAsia="仿宋_GB2312" w:cs="仿宋_GB2312"/>
                <w:szCs w:val="21"/>
              </w:rPr>
              <w:t>×</w:t>
            </w:r>
            <w:r>
              <w:rPr>
                <w:rFonts w:hint="default" w:ascii="仿宋_GB2312" w:hAnsi="仿宋_GB2312" w:eastAsia="仿宋_GB2312" w:cs="仿宋_GB2312"/>
                <w:szCs w:val="21"/>
                <w:u w:val="single"/>
              </w:rPr>
              <w:t>3</w:t>
            </w:r>
            <w:r>
              <w:rPr>
                <w:rFonts w:hint="eastAsia" w:ascii="仿宋_GB2312" w:hAnsi="仿宋_GB2312" w:eastAsia="仿宋_GB2312" w:cs="仿宋_GB2312"/>
                <w:szCs w:val="21"/>
              </w:rPr>
              <w:t>%。</w:t>
            </w:r>
          </w:p>
        </w:tc>
      </w:tr>
      <w:tr w14:paraId="7E46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6A452421">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环保</w:t>
            </w:r>
          </w:p>
          <w:p w14:paraId="190F08B8">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noWrap w:val="0"/>
            <w:vAlign w:val="center"/>
          </w:tcPr>
          <w:p w14:paraId="2950DFD4">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default" w:ascii="仿宋_GB2312" w:hAnsi="仿宋_GB2312" w:eastAsia="仿宋_GB2312" w:cs="仿宋_GB2312"/>
                <w:szCs w:val="21"/>
                <w:u w:val="single"/>
              </w:rPr>
              <w:t>3</w:t>
            </w:r>
            <w:r>
              <w:rPr>
                <w:rFonts w:hint="eastAsia" w:ascii="仿宋_GB2312" w:hAnsi="仿宋_GB2312" w:eastAsia="仿宋_GB2312" w:cs="仿宋_GB2312"/>
                <w:szCs w:val="21"/>
              </w:rPr>
              <w:t>%的加分，计算公式如下：</w:t>
            </w:r>
          </w:p>
          <w:p w14:paraId="3768C182">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环保产品加分＝（环保产品投标报价之和/投标总价）×价格部分总分值</w:t>
            </w:r>
            <w:r>
              <w:rPr>
                <w:rFonts w:hint="default" w:ascii="仿宋_GB2312" w:hAnsi="仿宋_GB2312" w:eastAsia="仿宋_GB2312" w:cs="仿宋_GB2312"/>
                <w:szCs w:val="21"/>
                <w:u w:val="single"/>
              </w:rPr>
              <w:t>30</w:t>
            </w:r>
            <w:r>
              <w:rPr>
                <w:rFonts w:hint="eastAsia" w:ascii="仿宋_GB2312" w:hAnsi="仿宋_GB2312" w:eastAsia="仿宋_GB2312" w:cs="仿宋_GB2312"/>
                <w:szCs w:val="21"/>
              </w:rPr>
              <w:t>×</w:t>
            </w:r>
            <w:r>
              <w:rPr>
                <w:rFonts w:hint="default" w:ascii="仿宋_GB2312" w:hAnsi="仿宋_GB2312" w:eastAsia="仿宋_GB2312" w:cs="仿宋_GB2312"/>
                <w:szCs w:val="21"/>
                <w:u w:val="single"/>
              </w:rPr>
              <w:t>3</w:t>
            </w:r>
            <w:r>
              <w:rPr>
                <w:rFonts w:hint="eastAsia" w:ascii="仿宋_GB2312" w:hAnsi="仿宋_GB2312" w:eastAsia="仿宋_GB2312" w:cs="仿宋_GB2312"/>
                <w:szCs w:val="21"/>
              </w:rPr>
              <w:t>%。</w:t>
            </w:r>
          </w:p>
        </w:tc>
      </w:tr>
    </w:tbl>
    <w:p w14:paraId="48A44FD5">
      <w:pPr>
        <w:wordWrap w:val="0"/>
        <w:adjustRightInd w:val="0"/>
        <w:snapToGrid w:val="0"/>
        <w:spacing w:line="360" w:lineRule="auto"/>
        <w:ind w:right="840"/>
        <w:rPr>
          <w:rFonts w:ascii="仿宋_GB2312" w:hAnsi="仿宋_GB2312" w:eastAsia="仿宋_GB2312" w:cs="仿宋_GB2312"/>
          <w:szCs w:val="21"/>
        </w:rPr>
      </w:pPr>
      <w:bookmarkStart w:id="123" w:name="_Toc25922_WPSOffice_Level1"/>
    </w:p>
    <w:p w14:paraId="36581987">
      <w:pPr>
        <w:pStyle w:val="2"/>
        <w:adjustRightInd w:val="0"/>
        <w:snapToGrid w:val="0"/>
        <w:spacing w:before="319" w:beforeLines="100" w:after="319" w:afterLines="100"/>
        <w:rPr>
          <w:rFonts w:hint="eastAsia" w:ascii="仿宋_GB2312" w:hAnsi="仿宋_GB2312" w:eastAsia="仿宋_GB2312" w:cs="仿宋_GB2312"/>
        </w:rPr>
        <w:sectPr>
          <w:pgSz w:w="11906" w:h="16838"/>
          <w:pgMar w:top="1440" w:right="1803" w:bottom="1440" w:left="1803" w:header="851" w:footer="992" w:gutter="0"/>
          <w:cols w:space="720" w:num="1"/>
          <w:docGrid w:type="linesAndChars" w:linePitch="319" w:charSpace="0"/>
        </w:sectPr>
      </w:pPr>
      <w:bookmarkStart w:id="124" w:name="_Toc19588"/>
    </w:p>
    <w:p w14:paraId="14156523">
      <w:pPr>
        <w:pStyle w:val="2"/>
        <w:adjustRightInd w:val="0"/>
        <w:snapToGrid w:val="0"/>
        <w:spacing w:before="319" w:beforeLines="100" w:after="319" w:afterLines="100"/>
        <w:rPr>
          <w:rFonts w:ascii="仿宋_GB2312" w:hAnsi="仿宋_GB2312" w:eastAsia="仿宋_GB2312" w:cs="仿宋_GB2312"/>
        </w:rPr>
      </w:pPr>
      <w:r>
        <w:rPr>
          <w:rFonts w:hint="eastAsia" w:ascii="仿宋_GB2312" w:hAnsi="仿宋_GB2312" w:eastAsia="仿宋_GB2312" w:cs="仿宋_GB2312"/>
        </w:rPr>
        <w:t>第五章 政府采购合同条款</w:t>
      </w:r>
      <w:bookmarkEnd w:id="123"/>
      <w:r>
        <w:rPr>
          <w:rFonts w:hint="eastAsia" w:ascii="仿宋_GB2312" w:hAnsi="仿宋_GB2312" w:eastAsia="仿宋_GB2312" w:cs="仿宋_GB2312"/>
        </w:rPr>
        <w:t>及格式</w:t>
      </w:r>
      <w:bookmarkEnd w:id="124"/>
    </w:p>
    <w:p w14:paraId="2068BAC9">
      <w:pPr>
        <w:rPr>
          <w:rFonts w:ascii="仿宋_GB2312" w:hAnsi="仿宋_GB2312" w:eastAsia="仿宋_GB2312" w:cs="仿宋_GB2312"/>
        </w:rPr>
      </w:pPr>
    </w:p>
    <w:p w14:paraId="20FC31FE">
      <w:pPr>
        <w:rPr>
          <w:rFonts w:ascii="仿宋_GB2312" w:hAnsi="仿宋_GB2312" w:eastAsia="仿宋_GB2312" w:cs="仿宋_GB2312"/>
        </w:rPr>
      </w:pPr>
    </w:p>
    <w:p w14:paraId="5FCA5D9C">
      <w:pPr>
        <w:pStyle w:val="3"/>
        <w:adjustRightInd w:val="0"/>
        <w:snapToGrid w:val="0"/>
        <w:spacing w:before="0" w:after="0" w:line="240" w:lineRule="auto"/>
        <w:jc w:val="left"/>
        <w:rPr>
          <w:rFonts w:ascii="仿宋_GB2312" w:hAnsi="仿宋_GB2312" w:eastAsia="仿宋_GB2312" w:cs="仿宋_GB2312"/>
          <w:szCs w:val="28"/>
        </w:rPr>
      </w:pPr>
      <w:bookmarkStart w:id="125" w:name="_Toc23704_WPSOffice_Level1"/>
      <w:r>
        <w:rPr>
          <w:rFonts w:hint="eastAsia" w:ascii="仿宋_GB2312" w:hAnsi="仿宋_GB2312" w:eastAsia="仿宋_GB2312" w:cs="仿宋_GB2312"/>
          <w:szCs w:val="28"/>
        </w:rPr>
        <w:br w:type="page"/>
      </w:r>
      <w:r>
        <w:rPr>
          <w:rFonts w:hint="eastAsia" w:ascii="仿宋_GB2312" w:hAnsi="仿宋_GB2312" w:eastAsia="仿宋_GB2312" w:cs="仿宋_GB2312"/>
          <w:szCs w:val="28"/>
        </w:rPr>
        <w:t>合同条款</w:t>
      </w:r>
    </w:p>
    <w:p w14:paraId="081D30F3">
      <w:pPr>
        <w:spacing w:before="319" w:beforeLines="100" w:after="319" w:afterLines="100" w:line="480" w:lineRule="exact"/>
        <w:jc w:val="center"/>
        <w:rPr>
          <w:rFonts w:ascii="仿宋_GB2312" w:hAnsi="仿宋_GB2312" w:eastAsia="仿宋_GB2312" w:cs="仿宋_GB2312"/>
          <w:b/>
          <w:sz w:val="44"/>
          <w:szCs w:val="44"/>
        </w:rPr>
      </w:pPr>
      <w:bookmarkStart w:id="126" w:name="_Toc30224_WPSOffice_Level1"/>
      <w:r>
        <w:rPr>
          <w:rFonts w:hint="eastAsia" w:ascii="仿宋_GB2312" w:hAnsi="仿宋_GB2312" w:eastAsia="仿宋_GB2312" w:cs="仿宋_GB2312"/>
          <w:b/>
          <w:sz w:val="44"/>
          <w:szCs w:val="44"/>
        </w:rPr>
        <w:t>政府采购合同条款</w:t>
      </w:r>
      <w:bookmarkEnd w:id="126"/>
    </w:p>
    <w:p w14:paraId="3E0791CD">
      <w:pPr>
        <w:wordWrap w:val="0"/>
        <w:adjustRightInd w:val="0"/>
        <w:snapToGrid w:val="0"/>
        <w:spacing w:line="360" w:lineRule="auto"/>
        <w:jc w:val="right"/>
        <w:rPr>
          <w:rFonts w:ascii="仿宋_GB2312" w:hAnsi="仿宋_GB2312" w:eastAsia="仿宋_GB2312" w:cs="仿宋_GB2312"/>
          <w:szCs w:val="21"/>
        </w:rPr>
      </w:pPr>
    </w:p>
    <w:p w14:paraId="7F7945C8">
      <w:pPr>
        <w:adjustRightInd w:val="0"/>
        <w:snapToGrid w:val="0"/>
        <w:spacing w:line="360" w:lineRule="auto"/>
        <w:ind w:firstLine="411" w:firstLineChars="196"/>
        <w:rPr>
          <w:rFonts w:ascii="仿宋_GB2312" w:hAnsi="宋体" w:eastAsia="仿宋_GB2312"/>
          <w:b/>
          <w:bCs/>
          <w:szCs w:val="21"/>
        </w:rPr>
      </w:pPr>
      <w:bookmarkStart w:id="127" w:name="_Toc398_WPSOffice_Level1"/>
      <w:bookmarkStart w:id="128" w:name="_Toc10117_WPSOffice_Level1"/>
      <w:bookmarkStart w:id="129" w:name="_Toc25596_WPSOffice_Level1"/>
      <w:r>
        <w:rPr>
          <w:rFonts w:hint="eastAsia" w:ascii="仿宋_GB2312" w:hAnsi="宋体" w:eastAsia="仿宋_GB2312"/>
          <w:b/>
          <w:bCs/>
          <w:szCs w:val="21"/>
        </w:rPr>
        <w:t>1.术语定义</w:t>
      </w:r>
      <w:bookmarkEnd w:id="127"/>
      <w:bookmarkEnd w:id="128"/>
      <w:bookmarkEnd w:id="129"/>
    </w:p>
    <w:p w14:paraId="42370BCF">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14:paraId="3A03EB07">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14:paraId="5AC50781">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14:paraId="7B9F61FA">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w:t>
      </w:r>
    </w:p>
    <w:p w14:paraId="03D56477">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1.4“服务”指根据政府采购合同约定供方应承担的与供货有关的伴随服务，包括（但不限于）政府采购合同货物的运输、保险、测试、提供技术指导和支持以及其它类似的义务。</w:t>
      </w:r>
    </w:p>
    <w:p w14:paraId="0D57EA0A">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14:paraId="56DF6E28">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14:paraId="2B095A2E">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14:paraId="31E82230">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14:paraId="3AF25D3E">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9</w:t>
      </w:r>
      <w:r>
        <w:rPr>
          <w:rFonts w:hint="eastAsia" w:ascii="仿宋_GB2312" w:hAnsi="宋体" w:eastAsia="仿宋_GB2312"/>
          <w:szCs w:val="21"/>
        </w:rPr>
        <w:t>“第三人”是指本政府采购合同双方以外的任何中国境内外的自然人、法人或其它经济组织。</w:t>
      </w:r>
    </w:p>
    <w:p w14:paraId="3080A1FE">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w:t>
      </w:r>
      <w:r>
        <w:rPr>
          <w:rFonts w:ascii="仿宋_GB2312" w:hAnsi="宋体" w:eastAsia="仿宋_GB2312"/>
          <w:szCs w:val="21"/>
        </w:rPr>
        <w:t>0</w:t>
      </w:r>
      <w:r>
        <w:rPr>
          <w:rFonts w:hint="eastAsia" w:ascii="仿宋_GB2312" w:hAnsi="宋体" w:eastAsia="仿宋_GB2312"/>
          <w:szCs w:val="21"/>
        </w:rPr>
        <w:t>“法律、法规”是指由中国各级政府及有关部门制定的法律、行政法规、地方性法规、规章及其它规范性文件的有关规定。</w:t>
      </w:r>
    </w:p>
    <w:p w14:paraId="3897147F">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w:t>
      </w:r>
      <w:r>
        <w:rPr>
          <w:rFonts w:ascii="仿宋_GB2312" w:hAnsi="宋体" w:eastAsia="仿宋_GB2312"/>
          <w:szCs w:val="21"/>
        </w:rPr>
        <w:t>1</w:t>
      </w:r>
      <w:r>
        <w:rPr>
          <w:rFonts w:hint="eastAsia" w:ascii="仿宋_GB2312" w:hAnsi="宋体" w:eastAsia="仿宋_GB2312"/>
          <w:szCs w:val="21"/>
        </w:rPr>
        <w:t>“招标文件”指采购人或者采购代理机构发布的招标文件。</w:t>
      </w:r>
    </w:p>
    <w:p w14:paraId="73772D9C">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w:t>
      </w:r>
      <w:r>
        <w:rPr>
          <w:rFonts w:ascii="仿宋_GB2312" w:hAnsi="宋体" w:eastAsia="仿宋_GB2312"/>
          <w:szCs w:val="21"/>
        </w:rPr>
        <w:t>2</w:t>
      </w:r>
      <w:r>
        <w:rPr>
          <w:rFonts w:hint="eastAsia" w:ascii="仿宋_GB2312" w:hAnsi="宋体" w:eastAsia="仿宋_GB2312"/>
          <w:szCs w:val="21"/>
        </w:rPr>
        <w:t>“投标文件”指供方按照采购代理机构招标文件的要求编制和递交，并最终被评标委员会接受的投标文件。</w:t>
      </w:r>
    </w:p>
    <w:p w14:paraId="354EB699">
      <w:bookmarkStart w:id="130" w:name="_Toc750_WPSOffice_Level1"/>
      <w:bookmarkStart w:id="131" w:name="_Toc22454_WPSOffice_Level1"/>
      <w:bookmarkStart w:id="132" w:name="_Toc29737_WPSOffice_Level1"/>
      <w:r>
        <w:rPr>
          <w:rFonts w:hint="eastAsia"/>
        </w:rPr>
        <w:t>2.技术指标</w:t>
      </w:r>
      <w:bookmarkEnd w:id="130"/>
      <w:bookmarkEnd w:id="131"/>
      <w:bookmarkEnd w:id="132"/>
    </w:p>
    <w:p w14:paraId="27F7F441">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14:paraId="78FB044D">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14:paraId="475C2A27">
      <w:pPr>
        <w:adjustRightInd w:val="0"/>
        <w:snapToGrid w:val="0"/>
        <w:spacing w:line="360" w:lineRule="auto"/>
        <w:ind w:firstLine="411" w:firstLineChars="196"/>
        <w:rPr>
          <w:rFonts w:ascii="仿宋_GB2312" w:hAnsi="宋体" w:eastAsia="仿宋_GB2312"/>
          <w:b/>
          <w:szCs w:val="21"/>
        </w:rPr>
      </w:pPr>
      <w:bookmarkStart w:id="133" w:name="_Toc17648_WPSOffice_Level1"/>
      <w:bookmarkStart w:id="134" w:name="_Toc1538_WPSOffice_Level1"/>
      <w:bookmarkStart w:id="135" w:name="_Toc19640_WPSOffice_Level1"/>
      <w:r>
        <w:rPr>
          <w:rFonts w:hint="eastAsia" w:ascii="仿宋_GB2312" w:hAnsi="宋体" w:eastAsia="仿宋_GB2312"/>
          <w:b/>
          <w:szCs w:val="21"/>
        </w:rPr>
        <w:t>3.交货</w:t>
      </w:r>
      <w:bookmarkEnd w:id="133"/>
      <w:bookmarkEnd w:id="134"/>
      <w:bookmarkEnd w:id="135"/>
    </w:p>
    <w:p w14:paraId="5CF35017">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3.1供方按照需方约定的时间、地点交货。</w:t>
      </w:r>
    </w:p>
    <w:p w14:paraId="2E41A8AD">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14:paraId="4A483BC3">
      <w:pPr>
        <w:adjustRightInd w:val="0"/>
        <w:snapToGrid w:val="0"/>
        <w:spacing w:line="360" w:lineRule="auto"/>
        <w:ind w:firstLine="411" w:firstLineChars="196"/>
        <w:rPr>
          <w:rFonts w:ascii="仿宋_GB2312" w:hAnsi="宋体" w:eastAsia="仿宋_GB2312"/>
          <w:b/>
          <w:szCs w:val="21"/>
        </w:rPr>
      </w:pPr>
      <w:bookmarkStart w:id="136" w:name="_Toc15048_WPSOffice_Level1"/>
      <w:bookmarkStart w:id="137" w:name="_Toc1266_WPSOffice_Level1"/>
      <w:bookmarkStart w:id="138" w:name="_Toc11745_WPSOffice_Level1"/>
      <w:r>
        <w:rPr>
          <w:rFonts w:hint="eastAsia" w:ascii="仿宋_GB2312" w:hAnsi="宋体" w:eastAsia="仿宋_GB2312"/>
          <w:b/>
          <w:szCs w:val="21"/>
        </w:rPr>
        <w:t>4.合同金额</w:t>
      </w:r>
      <w:bookmarkEnd w:id="136"/>
      <w:bookmarkEnd w:id="137"/>
      <w:bookmarkEnd w:id="138"/>
    </w:p>
    <w:p w14:paraId="51CF126A">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14:paraId="6E88859B">
      <w:pPr>
        <w:adjustRightInd w:val="0"/>
        <w:snapToGrid w:val="0"/>
        <w:spacing w:line="360" w:lineRule="auto"/>
        <w:ind w:firstLine="411" w:firstLineChars="196"/>
        <w:rPr>
          <w:rFonts w:ascii="仿宋_GB2312" w:hAnsi="宋体" w:eastAsia="仿宋_GB2312"/>
          <w:b/>
          <w:szCs w:val="21"/>
        </w:rPr>
      </w:pPr>
      <w:bookmarkStart w:id="139" w:name="_Toc941_WPSOffice_Level1"/>
      <w:bookmarkStart w:id="140" w:name="_Toc11969_WPSOffice_Level1"/>
      <w:bookmarkStart w:id="141" w:name="_Toc22359_WPSOffice_Level1"/>
      <w:r>
        <w:rPr>
          <w:rFonts w:hint="eastAsia" w:ascii="仿宋_GB2312" w:hAnsi="宋体" w:eastAsia="仿宋_GB2312"/>
          <w:b/>
          <w:szCs w:val="21"/>
        </w:rPr>
        <w:t>5.付款</w:t>
      </w:r>
      <w:bookmarkEnd w:id="139"/>
      <w:bookmarkEnd w:id="140"/>
      <w:bookmarkEnd w:id="141"/>
    </w:p>
    <w:p w14:paraId="612F2F79">
      <w:pPr>
        <w:adjustRightInd w:val="0"/>
        <w:snapToGrid w:val="0"/>
        <w:spacing w:line="360" w:lineRule="auto"/>
        <w:ind w:firstLine="411" w:firstLineChars="196"/>
        <w:rPr>
          <w:rFonts w:ascii="仿宋_GB2312" w:hAnsi="宋体" w:eastAsia="仿宋_GB2312"/>
          <w:szCs w:val="21"/>
          <w:u w:val="single"/>
        </w:rPr>
      </w:pPr>
      <w:bookmarkStart w:id="142" w:name="_Toc22351_WPSOffice_Level2"/>
      <w:r>
        <w:rPr>
          <w:rFonts w:hint="eastAsia" w:ascii="仿宋_GB2312" w:hAnsi="宋体" w:eastAsia="仿宋_GB2312"/>
          <w:szCs w:val="21"/>
        </w:rPr>
        <w:t>5.1付款方式、条件：需方按照合同约定的方式和条件付款。</w:t>
      </w:r>
      <w:bookmarkEnd w:id="142"/>
    </w:p>
    <w:p w14:paraId="651829B1">
      <w:pPr>
        <w:adjustRightInd w:val="0"/>
        <w:snapToGrid w:val="0"/>
        <w:spacing w:line="360" w:lineRule="auto"/>
        <w:ind w:firstLine="411" w:firstLineChars="196"/>
        <w:rPr>
          <w:rFonts w:ascii="仿宋_GB2312" w:hAnsi="宋体" w:eastAsia="仿宋_GB2312"/>
          <w:b/>
          <w:szCs w:val="21"/>
        </w:rPr>
      </w:pPr>
      <w:bookmarkStart w:id="143" w:name="_Toc27769_WPSOffice_Level1"/>
      <w:bookmarkStart w:id="144" w:name="_Toc10526_WPSOffice_Level1"/>
      <w:bookmarkStart w:id="145" w:name="_Toc30478_WPSOffice_Level1"/>
      <w:r>
        <w:rPr>
          <w:rFonts w:hint="eastAsia" w:ascii="仿宋_GB2312" w:hAnsi="宋体" w:eastAsia="仿宋_GB2312"/>
          <w:b/>
          <w:szCs w:val="21"/>
        </w:rPr>
        <w:t>6.验收</w:t>
      </w:r>
      <w:bookmarkEnd w:id="143"/>
      <w:bookmarkEnd w:id="144"/>
      <w:bookmarkEnd w:id="145"/>
    </w:p>
    <w:p w14:paraId="6149FF46">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14:paraId="794C35B6">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14:paraId="2A164645">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w:t>
      </w:r>
      <w:r>
        <w:rPr>
          <w:rFonts w:ascii="仿宋_GB2312" w:hAnsi="宋体" w:eastAsia="仿宋_GB2312"/>
          <w:szCs w:val="21"/>
        </w:rPr>
        <w:t>3</w:t>
      </w:r>
      <w:r>
        <w:rPr>
          <w:rFonts w:hint="eastAsia" w:ascii="仿宋_GB2312" w:hAnsi="宋体" w:eastAsia="仿宋_GB2312"/>
          <w:szCs w:val="21"/>
        </w:rPr>
        <w:t>需方或者需方的最终用户根据政府采购合同的约定接收货物，在接收时对货物的品种、规格、性能、质量、数量、外观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14:paraId="306B0106">
      <w:pPr>
        <w:adjustRightInd w:val="0"/>
        <w:snapToGrid w:val="0"/>
        <w:spacing w:line="360" w:lineRule="auto"/>
        <w:ind w:firstLine="411" w:firstLineChars="196"/>
        <w:rPr>
          <w:rFonts w:ascii="仿宋_GB2312" w:hAnsi="宋体" w:eastAsia="仿宋_GB2312"/>
          <w:b/>
          <w:szCs w:val="21"/>
        </w:rPr>
      </w:pPr>
      <w:bookmarkStart w:id="146" w:name="_Toc31292_WPSOffice_Level1"/>
      <w:bookmarkStart w:id="147" w:name="_Toc21868_WPSOffice_Level1"/>
      <w:bookmarkStart w:id="148" w:name="_Toc23127_WPSOffice_Level1"/>
      <w:r>
        <w:rPr>
          <w:rFonts w:hint="eastAsia" w:ascii="仿宋_GB2312" w:hAnsi="宋体" w:eastAsia="仿宋_GB2312"/>
          <w:b/>
          <w:szCs w:val="21"/>
        </w:rPr>
        <w:t>7.知识产权及有关规定</w:t>
      </w:r>
      <w:bookmarkEnd w:id="146"/>
      <w:bookmarkEnd w:id="147"/>
      <w:bookmarkEnd w:id="148"/>
    </w:p>
    <w:p w14:paraId="6C3FDE6D">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14:paraId="79516C4A">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7.2一方对另一方提供的技术资料、样件及其他与质量、技术、经营相关信息（包括但不限于价格、数量）有保密义务。双方应确保其人员及相关协作方承担保密义务。</w:t>
      </w:r>
    </w:p>
    <w:p w14:paraId="33A3A2E4">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14:paraId="56C93E5C">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14:paraId="2D15A324">
      <w:pPr>
        <w:adjustRightInd w:val="0"/>
        <w:snapToGrid w:val="0"/>
        <w:spacing w:line="360" w:lineRule="auto"/>
        <w:ind w:firstLine="411" w:firstLineChars="196"/>
        <w:rPr>
          <w:rFonts w:ascii="仿宋_GB2312" w:hAnsi="宋体" w:eastAsia="仿宋_GB2312"/>
          <w:b/>
          <w:szCs w:val="21"/>
        </w:rPr>
      </w:pPr>
      <w:bookmarkStart w:id="149" w:name="_Toc21090_WPSOffice_Level1"/>
      <w:bookmarkStart w:id="150" w:name="_Toc26796_WPSOffice_Level1"/>
      <w:bookmarkStart w:id="151" w:name="_Toc24765_WPSOffice_Level1"/>
      <w:r>
        <w:rPr>
          <w:rFonts w:hint="eastAsia" w:ascii="仿宋_GB2312" w:hAnsi="宋体" w:eastAsia="仿宋_GB2312"/>
          <w:b/>
          <w:szCs w:val="21"/>
        </w:rPr>
        <w:t>8.包装要求</w:t>
      </w:r>
      <w:bookmarkEnd w:id="149"/>
      <w:bookmarkEnd w:id="150"/>
      <w:bookmarkEnd w:id="151"/>
    </w:p>
    <w:p w14:paraId="644D22A3">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14:paraId="26422105">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14:paraId="254C6025">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14:paraId="063DC267">
      <w:pPr>
        <w:adjustRightInd w:val="0"/>
        <w:snapToGrid w:val="0"/>
        <w:spacing w:line="360" w:lineRule="auto"/>
        <w:ind w:firstLine="411" w:firstLineChars="196"/>
        <w:rPr>
          <w:rFonts w:ascii="仿宋_GB2312" w:hAnsi="宋体" w:eastAsia="仿宋_GB2312"/>
          <w:b/>
          <w:szCs w:val="21"/>
        </w:rPr>
      </w:pPr>
      <w:bookmarkStart w:id="152" w:name="_Toc2304_WPSOffice_Level1"/>
      <w:bookmarkStart w:id="153" w:name="_Toc26447_WPSOffice_Level1"/>
      <w:bookmarkStart w:id="154" w:name="_Toc1308_WPSOffice_Level1"/>
      <w:r>
        <w:rPr>
          <w:rFonts w:hint="eastAsia" w:ascii="仿宋_GB2312" w:hAnsi="宋体" w:eastAsia="仿宋_GB2312"/>
          <w:b/>
          <w:szCs w:val="21"/>
        </w:rPr>
        <w:t>9.伴随服务</w:t>
      </w:r>
      <w:bookmarkEnd w:id="152"/>
      <w:bookmarkEnd w:id="153"/>
      <w:bookmarkEnd w:id="154"/>
    </w:p>
    <w:p w14:paraId="752C11C0">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9.1供方应提供所交付货物的全套技术文件资料，包括产品目录、使用说明等。</w:t>
      </w:r>
    </w:p>
    <w:p w14:paraId="6ACE4668">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w:t>
      </w:r>
      <w:r>
        <w:rPr>
          <w:rFonts w:ascii="仿宋_GB2312" w:hAnsi="宋体" w:eastAsia="仿宋_GB2312"/>
          <w:szCs w:val="21"/>
        </w:rPr>
        <w:t>2</w:t>
      </w:r>
      <w:r>
        <w:rPr>
          <w:rFonts w:hint="eastAsia" w:ascii="仿宋_GB2312" w:hAnsi="宋体" w:eastAsia="仿宋_GB2312"/>
          <w:szCs w:val="21"/>
        </w:rPr>
        <w:t>伴随服务的费用应含在合同价中，不单独进行支付。</w:t>
      </w:r>
    </w:p>
    <w:p w14:paraId="6C3EB46D">
      <w:pPr>
        <w:adjustRightInd w:val="0"/>
        <w:snapToGrid w:val="0"/>
        <w:spacing w:line="360" w:lineRule="auto"/>
        <w:ind w:firstLine="411" w:firstLineChars="196"/>
        <w:rPr>
          <w:rFonts w:ascii="仿宋_GB2312" w:hAnsi="宋体" w:eastAsia="仿宋_GB2312"/>
          <w:b/>
          <w:szCs w:val="21"/>
        </w:rPr>
      </w:pPr>
      <w:bookmarkStart w:id="155" w:name="_Toc8205_WPSOffice_Level1"/>
      <w:bookmarkStart w:id="156" w:name="_Toc14320_WPSOffice_Level1"/>
      <w:bookmarkStart w:id="157" w:name="_Toc7636_WPSOffice_Level1"/>
      <w:r>
        <w:rPr>
          <w:rFonts w:hint="eastAsia" w:ascii="仿宋_GB2312" w:hAnsi="宋体" w:eastAsia="仿宋_GB2312"/>
          <w:b/>
          <w:szCs w:val="21"/>
        </w:rPr>
        <w:t>10.质量保证期</w:t>
      </w:r>
      <w:bookmarkEnd w:id="155"/>
      <w:bookmarkEnd w:id="156"/>
      <w:bookmarkEnd w:id="157"/>
    </w:p>
    <w:p w14:paraId="7E594325">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14:paraId="13F74BE2">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14:paraId="540CA2CA">
      <w:pPr>
        <w:adjustRightInd w:val="0"/>
        <w:snapToGrid w:val="0"/>
        <w:spacing w:line="360" w:lineRule="auto"/>
        <w:ind w:firstLine="411" w:firstLineChars="196"/>
        <w:rPr>
          <w:rFonts w:ascii="仿宋_GB2312" w:hAnsi="宋体" w:eastAsia="仿宋_GB2312"/>
          <w:b/>
          <w:szCs w:val="21"/>
        </w:rPr>
      </w:pPr>
      <w:bookmarkStart w:id="158" w:name="_Toc18427_WPSOffice_Level1"/>
      <w:bookmarkStart w:id="159" w:name="_Toc13950_WPSOffice_Level1"/>
      <w:bookmarkStart w:id="160" w:name="_Toc16220_WPSOffice_Level1"/>
      <w:r>
        <w:rPr>
          <w:rFonts w:hint="eastAsia" w:ascii="仿宋_GB2312" w:hAnsi="宋体" w:eastAsia="仿宋_GB2312"/>
          <w:b/>
          <w:szCs w:val="21"/>
        </w:rPr>
        <w:t>11.质量保证</w:t>
      </w:r>
      <w:bookmarkEnd w:id="158"/>
      <w:bookmarkEnd w:id="159"/>
      <w:bookmarkEnd w:id="160"/>
    </w:p>
    <w:p w14:paraId="0D26CD41">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11.1供方应保证所提供的货物是原制造厂商制造的、经过合法销售渠道取得的、全新的、未使用过的，并完全符合政府采购合同规定的品牌、规格型号、技术性能、质量、数量等要求。</w:t>
      </w:r>
    </w:p>
    <w:p w14:paraId="79EEFF8F">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技术性能、原产地及制造厂商以及其它质量技术指标与政府采购合同约定不符，或证实货物是有缺陷的，包括潜在的缺陷或使用不符合要求的材料等，需方应尽快以书面形式向供方提出本保证下的索赔。</w:t>
      </w:r>
    </w:p>
    <w:p w14:paraId="4A9D4860">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11.3如果供方在接到需方通知后，在需方约定的响应时间内没有弥补缺陷，需方可采取必要的补救措施，但其风险和费用将由供方负担，并且需方根据合同规定对供方行使的其它权利不受影响。</w:t>
      </w:r>
    </w:p>
    <w:p w14:paraId="1B146315">
      <w:pPr>
        <w:adjustRightInd w:val="0"/>
        <w:snapToGrid w:val="0"/>
        <w:spacing w:line="360" w:lineRule="auto"/>
        <w:ind w:firstLine="411" w:firstLineChars="196"/>
        <w:rPr>
          <w:rFonts w:ascii="仿宋_GB2312" w:hAnsi="宋体" w:eastAsia="仿宋_GB2312"/>
          <w:b/>
          <w:szCs w:val="21"/>
        </w:rPr>
      </w:pPr>
      <w:bookmarkStart w:id="161" w:name="_Toc8548_WPSOffice_Level1"/>
      <w:bookmarkStart w:id="162" w:name="_Toc11781_WPSOffice_Level1"/>
      <w:bookmarkStart w:id="163" w:name="_Toc16924_WPSOffice_Level1"/>
      <w:r>
        <w:rPr>
          <w:rFonts w:hint="eastAsia" w:ascii="仿宋_GB2312" w:hAnsi="宋体" w:eastAsia="仿宋_GB2312"/>
          <w:b/>
          <w:szCs w:val="21"/>
        </w:rPr>
        <w:t>1</w:t>
      </w:r>
      <w:r>
        <w:rPr>
          <w:rFonts w:ascii="仿宋_GB2312" w:hAnsi="宋体" w:eastAsia="仿宋_GB2312"/>
          <w:b/>
          <w:szCs w:val="21"/>
        </w:rPr>
        <w:t>2</w:t>
      </w:r>
      <w:r>
        <w:rPr>
          <w:rFonts w:hint="eastAsia" w:ascii="仿宋_GB2312" w:hAnsi="宋体" w:eastAsia="仿宋_GB2312"/>
          <w:b/>
          <w:szCs w:val="21"/>
        </w:rPr>
        <w:t>.违约责任</w:t>
      </w:r>
      <w:bookmarkEnd w:id="161"/>
      <w:bookmarkEnd w:id="162"/>
      <w:bookmarkEnd w:id="163"/>
    </w:p>
    <w:p w14:paraId="011304D6">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2</w:t>
      </w:r>
      <w:r>
        <w:rPr>
          <w:rFonts w:hint="eastAsia" w:ascii="仿宋_GB2312" w:hAnsi="宋体" w:eastAsia="仿宋_GB2312"/>
          <w:szCs w:val="21"/>
        </w:rPr>
        <w:t>.1如果供方未按照政府采购合同规定的要求交付政府采购合同货物和提供服务；或供方在收到需方要求更换有缺陷的货物的通知后</w:t>
      </w:r>
      <w:r>
        <w:rPr>
          <w:rFonts w:ascii="仿宋_GB2312" w:hAnsi="宋体" w:eastAsia="仿宋_GB2312"/>
          <w:szCs w:val="21"/>
        </w:rPr>
        <w:t>1</w:t>
      </w:r>
      <w:r>
        <w:rPr>
          <w:rFonts w:hint="eastAsia" w:ascii="仿宋_GB2312" w:hAnsi="宋体" w:eastAsia="仿宋_GB2312"/>
          <w:szCs w:val="21"/>
        </w:rPr>
        <w:t>日内或在供方签署货损证明后</w:t>
      </w:r>
      <w:r>
        <w:rPr>
          <w:rFonts w:ascii="仿宋_GB2312" w:hAnsi="宋体" w:eastAsia="仿宋_GB2312"/>
          <w:szCs w:val="21"/>
        </w:rPr>
        <w:t>1</w:t>
      </w:r>
      <w:r>
        <w:rPr>
          <w:rFonts w:hint="eastAsia" w:ascii="仿宋_GB2312" w:hAnsi="宋体" w:eastAsia="仿宋_GB2312"/>
          <w:szCs w:val="21"/>
        </w:rPr>
        <w:t>日内没有补足或更换货物、或交货仍不符合要求；或供方未能履行政府采购合同约定的任何其它义务时，需方有权向供方发出违约通知书，供方应按照需方选择的下列一种或多种方式承担赔偿责任：</w:t>
      </w:r>
    </w:p>
    <w:p w14:paraId="0E08C41D">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2</w:t>
      </w:r>
      <w:r>
        <w:rPr>
          <w:rFonts w:hint="eastAsia" w:ascii="仿宋_GB2312" w:hAnsi="宋体" w:eastAsia="仿宋_GB2312"/>
          <w:szCs w:val="21"/>
        </w:rPr>
        <w:t>.1.1在需方同意延长的期限内交付全部货物、提供服务并承担由此给需方造成的一切损失；</w:t>
      </w:r>
    </w:p>
    <w:p w14:paraId="25C12FC7">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2</w:t>
      </w:r>
      <w:r>
        <w:rPr>
          <w:rFonts w:hint="eastAsia" w:ascii="仿宋_GB2312" w:hAnsi="宋体" w:eastAsia="仿宋_GB2312"/>
          <w:szCs w:val="21"/>
        </w:rPr>
        <w:t>.1.2在需方规定的时间内，用符合政府采购合同约定的规格、质量和性能要求的货物来更换有缺陷的货物以达到政府采购合同规定的要求，供方应承担由此发生的一切费用和风险；</w:t>
      </w:r>
    </w:p>
    <w:p w14:paraId="238D4513">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2</w:t>
      </w:r>
      <w:r>
        <w:rPr>
          <w:rFonts w:hint="eastAsia" w:ascii="仿宋_GB2312" w:hAnsi="宋体" w:eastAsia="仿宋_GB2312"/>
          <w:szCs w:val="21"/>
        </w:rPr>
        <w:t>.1.3根据货物低劣程度、损坏程度以及使需方所遭受的损失，经双方商定降低货物的价格或赔偿需方所遭受的损失；</w:t>
      </w:r>
    </w:p>
    <w:p w14:paraId="6AA4DDC7">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2</w:t>
      </w:r>
      <w:r>
        <w:rPr>
          <w:rFonts w:hint="eastAsia" w:ascii="仿宋_GB2312" w:hAnsi="宋体" w:eastAsia="仿宋_GB2312"/>
          <w:szCs w:val="21"/>
        </w:rPr>
        <w:t>.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5A8BAB4D">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14:paraId="6CA18A2C">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2</w:t>
      </w:r>
      <w:r>
        <w:rPr>
          <w:rFonts w:hint="eastAsia" w:ascii="仿宋_GB2312" w:hAnsi="宋体" w:eastAsia="仿宋_GB2312"/>
          <w:szCs w:val="21"/>
        </w:rPr>
        <w:t>.2如果供方在收到需方的违约通知书后1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14:paraId="72E1BF39">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12</w:t>
      </w:r>
      <w:r>
        <w:rPr>
          <w:rFonts w:hint="eastAsia" w:ascii="仿宋_GB2312" w:hAnsi="宋体" w:eastAsia="仿宋_GB2312"/>
          <w:szCs w:val="21"/>
        </w:rPr>
        <w:t>.3延期交货的违约责任</w:t>
      </w:r>
    </w:p>
    <w:p w14:paraId="7A019540">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供方必须按照需方规定的时间和数量送货，并且保证货物的质量，否则需方有权终止合同，由此给需方造成的经济损失由供方负担，按合同总金额的</w:t>
      </w:r>
      <w:r>
        <w:rPr>
          <w:rFonts w:ascii="仿宋_GB2312" w:hAnsi="宋体" w:eastAsia="仿宋_GB2312"/>
          <w:szCs w:val="21"/>
        </w:rPr>
        <w:t>10%赔付。</w:t>
      </w:r>
    </w:p>
    <w:p w14:paraId="6293455F">
      <w:pPr>
        <w:adjustRightInd w:val="0"/>
        <w:snapToGrid w:val="0"/>
        <w:spacing w:line="360" w:lineRule="auto"/>
        <w:ind w:firstLine="411" w:firstLineChars="196"/>
        <w:rPr>
          <w:rFonts w:ascii="仿宋_GB2312" w:hAnsi="宋体" w:eastAsia="仿宋_GB2312"/>
          <w:b/>
          <w:szCs w:val="21"/>
        </w:rPr>
      </w:pPr>
      <w:bookmarkStart w:id="164" w:name="_Toc21833_WPSOffice_Level1"/>
      <w:bookmarkStart w:id="165" w:name="_Toc28610_WPSOffice_Level1"/>
      <w:bookmarkStart w:id="166" w:name="_Toc32310_WPSOffice_Level1"/>
      <w:r>
        <w:rPr>
          <w:rFonts w:hint="eastAsia" w:ascii="仿宋_GB2312" w:hAnsi="宋体" w:eastAsia="仿宋_GB2312"/>
          <w:b/>
          <w:szCs w:val="21"/>
        </w:rPr>
        <w:t>1</w:t>
      </w:r>
      <w:r>
        <w:rPr>
          <w:rFonts w:ascii="仿宋_GB2312" w:hAnsi="宋体" w:eastAsia="仿宋_GB2312"/>
          <w:b/>
          <w:szCs w:val="21"/>
        </w:rPr>
        <w:t>3</w:t>
      </w:r>
      <w:r>
        <w:rPr>
          <w:rFonts w:hint="eastAsia" w:ascii="仿宋_GB2312" w:hAnsi="宋体" w:eastAsia="仿宋_GB2312"/>
          <w:b/>
          <w:szCs w:val="21"/>
        </w:rPr>
        <w:t>.不可抗力</w:t>
      </w:r>
      <w:bookmarkEnd w:id="164"/>
      <w:bookmarkEnd w:id="165"/>
      <w:bookmarkEnd w:id="166"/>
    </w:p>
    <w:p w14:paraId="4C4AF9D2">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3</w:t>
      </w:r>
      <w:r>
        <w:rPr>
          <w:rFonts w:hint="eastAsia" w:ascii="仿宋_GB2312" w:hAnsi="宋体" w:eastAsia="仿宋_GB2312"/>
          <w:szCs w:val="21"/>
        </w:rPr>
        <w:t>.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2372C7DB">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3</w:t>
      </w:r>
      <w:r>
        <w:rPr>
          <w:rFonts w:hint="eastAsia" w:ascii="仿宋_GB2312" w:hAnsi="宋体" w:eastAsia="仿宋_GB2312"/>
          <w:szCs w:val="21"/>
        </w:rPr>
        <w:t>.2本条所述的“不可抗力”系指那些双方无法控制，不可预见的事件，但不包括双方的违约或疏忽。这些事件包括但不限于：战争、严重火灾、洪水、台风、地震。</w:t>
      </w:r>
    </w:p>
    <w:p w14:paraId="4DD60A07">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3</w:t>
      </w:r>
      <w:r>
        <w:rPr>
          <w:rFonts w:hint="eastAsia" w:ascii="仿宋_GB2312" w:hAnsi="宋体" w:eastAsia="仿宋_GB2312"/>
          <w:szCs w:val="21"/>
        </w:rPr>
        <w:t>.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72BEA87A">
      <w:pPr>
        <w:adjustRightInd w:val="0"/>
        <w:snapToGrid w:val="0"/>
        <w:spacing w:line="360" w:lineRule="auto"/>
        <w:ind w:firstLine="411" w:firstLineChars="196"/>
        <w:rPr>
          <w:rFonts w:ascii="仿宋_GB2312" w:hAnsi="宋体" w:eastAsia="仿宋_GB2312"/>
          <w:b/>
          <w:szCs w:val="21"/>
        </w:rPr>
      </w:pPr>
      <w:bookmarkStart w:id="167" w:name="_Toc12037_WPSOffice_Level1"/>
      <w:bookmarkStart w:id="168" w:name="_Toc3262_WPSOffice_Level1"/>
      <w:bookmarkStart w:id="169" w:name="_Toc13390_WPSOffice_Level1"/>
      <w:r>
        <w:rPr>
          <w:rFonts w:hint="eastAsia" w:ascii="仿宋_GB2312" w:hAnsi="宋体" w:eastAsia="仿宋_GB2312"/>
          <w:b/>
          <w:szCs w:val="21"/>
        </w:rPr>
        <w:t>1</w:t>
      </w:r>
      <w:r>
        <w:rPr>
          <w:rFonts w:ascii="仿宋_GB2312" w:hAnsi="宋体" w:eastAsia="仿宋_GB2312"/>
          <w:b/>
          <w:szCs w:val="21"/>
        </w:rPr>
        <w:t>4</w:t>
      </w:r>
      <w:r>
        <w:rPr>
          <w:rFonts w:hint="eastAsia" w:ascii="仿宋_GB2312" w:hAnsi="宋体" w:eastAsia="仿宋_GB2312"/>
          <w:b/>
          <w:szCs w:val="21"/>
        </w:rPr>
        <w:t>.争端的解决</w:t>
      </w:r>
      <w:bookmarkEnd w:id="167"/>
      <w:bookmarkEnd w:id="168"/>
      <w:bookmarkEnd w:id="169"/>
    </w:p>
    <w:p w14:paraId="72556623">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4</w:t>
      </w:r>
      <w:r>
        <w:rPr>
          <w:rFonts w:hint="eastAsia" w:ascii="仿宋_GB2312" w:hAnsi="宋体" w:eastAsia="仿宋_GB2312"/>
          <w:szCs w:val="21"/>
        </w:rPr>
        <w:t>.1政府采购合同的履行、违约责任和解决争议的方法等适用《中华人民共和国民法典》。</w:t>
      </w:r>
    </w:p>
    <w:p w14:paraId="5039B003">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14.2</w:t>
      </w:r>
      <w:r>
        <w:rPr>
          <w:rFonts w:hint="eastAsia" w:ascii="仿宋_GB2312" w:hAnsi="宋体" w:eastAsia="仿宋_GB2312"/>
          <w:szCs w:val="21"/>
        </w:rPr>
        <w:t>需方和供方应通过友好协商，解决在执行本政府采购合同过程中所发生的或与本政府采购合同有关的一切争端。</w:t>
      </w:r>
    </w:p>
    <w:p w14:paraId="39367BC2">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14.3</w:t>
      </w:r>
      <w:r>
        <w:rPr>
          <w:rFonts w:hint="eastAsia" w:ascii="仿宋_GB2312" w:hAnsi="宋体" w:eastAsia="仿宋_GB2312"/>
          <w:szCs w:val="21"/>
        </w:rPr>
        <w:t>如果协商不成，双方中的任何一方可向需方所在地的人民法院提起诉讼。</w:t>
      </w:r>
    </w:p>
    <w:p w14:paraId="50C187BB">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14.4</w:t>
      </w:r>
      <w:r>
        <w:rPr>
          <w:rFonts w:hint="eastAsia" w:ascii="仿宋_GB2312" w:hAnsi="宋体" w:eastAsia="仿宋_GB2312"/>
          <w:szCs w:val="21"/>
        </w:rPr>
        <w:t>因政府采购合同部分履行引发诉讼的，在诉讼期间，除正在进行诉讼的部分外，本政府采购合同的其它部分应继续执行。</w:t>
      </w:r>
    </w:p>
    <w:p w14:paraId="676EB120">
      <w:pPr>
        <w:adjustRightInd w:val="0"/>
        <w:snapToGrid w:val="0"/>
        <w:spacing w:line="360" w:lineRule="auto"/>
        <w:ind w:firstLine="411" w:firstLineChars="196"/>
        <w:rPr>
          <w:rFonts w:ascii="仿宋_GB2312" w:hAnsi="宋体" w:eastAsia="仿宋_GB2312"/>
          <w:b/>
          <w:szCs w:val="21"/>
        </w:rPr>
      </w:pPr>
      <w:bookmarkStart w:id="170" w:name="_Toc1917_WPSOffice_Level1"/>
      <w:bookmarkStart w:id="171" w:name="_Toc27539_WPSOffice_Level1"/>
      <w:bookmarkStart w:id="172" w:name="_Toc7773_WPSOffice_Level1"/>
      <w:r>
        <w:rPr>
          <w:rFonts w:hint="eastAsia" w:ascii="仿宋_GB2312" w:hAnsi="宋体" w:eastAsia="仿宋_GB2312"/>
          <w:b/>
          <w:szCs w:val="21"/>
        </w:rPr>
        <w:t>1</w:t>
      </w:r>
      <w:r>
        <w:rPr>
          <w:rFonts w:ascii="仿宋_GB2312" w:hAnsi="宋体" w:eastAsia="仿宋_GB2312"/>
          <w:b/>
          <w:szCs w:val="21"/>
        </w:rPr>
        <w:t>5</w:t>
      </w:r>
      <w:r>
        <w:rPr>
          <w:rFonts w:hint="eastAsia" w:ascii="仿宋_GB2312" w:hAnsi="宋体" w:eastAsia="仿宋_GB2312"/>
          <w:b/>
          <w:szCs w:val="21"/>
        </w:rPr>
        <w:t>.违约终止政府采购合同</w:t>
      </w:r>
      <w:bookmarkEnd w:id="170"/>
      <w:bookmarkEnd w:id="171"/>
      <w:bookmarkEnd w:id="172"/>
    </w:p>
    <w:p w14:paraId="4A5B59C6">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5</w:t>
      </w:r>
      <w:r>
        <w:rPr>
          <w:rFonts w:hint="eastAsia" w:ascii="仿宋_GB2312" w:hAnsi="宋体" w:eastAsia="仿宋_GB2312"/>
          <w:szCs w:val="21"/>
        </w:rPr>
        <w:t>.1在需方因供方违约而按政府采购合同约定采取的任何补救措施均无效的情况下，需方可在下列情况下向供方发出书面通知，提出终止部分或全部政府采购合同。</w:t>
      </w:r>
    </w:p>
    <w:p w14:paraId="28C4BA11">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5</w:t>
      </w:r>
      <w:r>
        <w:rPr>
          <w:rFonts w:hint="eastAsia" w:ascii="仿宋_GB2312" w:hAnsi="宋体" w:eastAsia="仿宋_GB2312"/>
          <w:szCs w:val="21"/>
        </w:rPr>
        <w:t>.1.1如果供方未能在政府采购合同规定的限期或需方同意延长的限期内提供部分或全部货物和服务；</w:t>
      </w:r>
    </w:p>
    <w:p w14:paraId="3D38F31A">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5</w:t>
      </w:r>
      <w:r>
        <w:rPr>
          <w:rFonts w:hint="eastAsia" w:ascii="仿宋_GB2312" w:hAnsi="宋体" w:eastAsia="仿宋_GB2312"/>
          <w:szCs w:val="21"/>
        </w:rPr>
        <w:t>.1.2未经需方事先书面同意，供方部分转让和分包或全部转让和分包其应履行的政府采购合同义务。</w:t>
      </w:r>
    </w:p>
    <w:p w14:paraId="75E2D61B">
      <w:pPr>
        <w:adjustRightInd w:val="0"/>
        <w:snapToGrid w:val="0"/>
        <w:spacing w:line="360" w:lineRule="auto"/>
        <w:ind w:firstLine="411" w:firstLineChars="196"/>
        <w:rPr>
          <w:rFonts w:ascii="仿宋_GB2312" w:hAnsi="宋体" w:eastAsia="仿宋_GB2312"/>
          <w:b/>
          <w:szCs w:val="21"/>
        </w:rPr>
      </w:pPr>
      <w:bookmarkStart w:id="173" w:name="_Toc27976_WPSOffice_Level1"/>
      <w:bookmarkStart w:id="174" w:name="_Toc11967_WPSOffice_Level1"/>
      <w:bookmarkStart w:id="175" w:name="_Toc4220_WPSOffice_Level1"/>
      <w:r>
        <w:rPr>
          <w:rFonts w:hint="eastAsia" w:ascii="仿宋_GB2312" w:hAnsi="宋体" w:eastAsia="仿宋_GB2312"/>
          <w:b/>
          <w:szCs w:val="21"/>
        </w:rPr>
        <w:t>1</w:t>
      </w:r>
      <w:r>
        <w:rPr>
          <w:rFonts w:ascii="仿宋_GB2312" w:hAnsi="宋体" w:eastAsia="仿宋_GB2312"/>
          <w:b/>
          <w:szCs w:val="21"/>
        </w:rPr>
        <w:t>6</w:t>
      </w:r>
      <w:r>
        <w:rPr>
          <w:rFonts w:hint="eastAsia" w:ascii="仿宋_GB2312" w:hAnsi="宋体" w:eastAsia="仿宋_GB2312"/>
          <w:b/>
          <w:szCs w:val="21"/>
        </w:rPr>
        <w:t>.政府采购合同转让和分包</w:t>
      </w:r>
      <w:bookmarkEnd w:id="173"/>
      <w:bookmarkEnd w:id="174"/>
      <w:bookmarkEnd w:id="175"/>
    </w:p>
    <w:p w14:paraId="315F88D7">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14:paraId="6F2D16BB">
      <w:pPr>
        <w:adjustRightInd w:val="0"/>
        <w:snapToGrid w:val="0"/>
        <w:spacing w:line="360" w:lineRule="auto"/>
        <w:ind w:firstLine="411" w:firstLineChars="196"/>
        <w:rPr>
          <w:rFonts w:ascii="仿宋_GB2312" w:hAnsi="宋体" w:eastAsia="仿宋_GB2312"/>
          <w:b/>
          <w:szCs w:val="21"/>
        </w:rPr>
      </w:pPr>
      <w:bookmarkStart w:id="176" w:name="_Toc737_WPSOffice_Level1"/>
      <w:bookmarkStart w:id="177" w:name="_Toc16873_WPSOffice_Level1"/>
      <w:bookmarkStart w:id="178" w:name="_Toc30020_WPSOffice_Level1"/>
      <w:r>
        <w:rPr>
          <w:rFonts w:hint="eastAsia" w:ascii="仿宋_GB2312" w:hAnsi="宋体" w:eastAsia="仿宋_GB2312"/>
          <w:b/>
          <w:szCs w:val="21"/>
        </w:rPr>
        <w:t>1</w:t>
      </w:r>
      <w:r>
        <w:rPr>
          <w:rFonts w:ascii="仿宋_GB2312" w:hAnsi="宋体" w:eastAsia="仿宋_GB2312"/>
          <w:b/>
          <w:szCs w:val="21"/>
        </w:rPr>
        <w:t>7</w:t>
      </w:r>
      <w:r>
        <w:rPr>
          <w:rFonts w:hint="eastAsia" w:ascii="仿宋_GB2312" w:hAnsi="宋体" w:eastAsia="仿宋_GB2312"/>
          <w:b/>
          <w:szCs w:val="21"/>
        </w:rPr>
        <w:t>.适用法律：</w:t>
      </w:r>
      <w:bookmarkEnd w:id="176"/>
      <w:bookmarkEnd w:id="177"/>
      <w:bookmarkEnd w:id="178"/>
    </w:p>
    <w:p w14:paraId="0D18C18A">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14:paraId="762DF1F0">
      <w:pPr>
        <w:adjustRightInd w:val="0"/>
        <w:snapToGrid w:val="0"/>
        <w:spacing w:line="360" w:lineRule="auto"/>
        <w:ind w:firstLine="411" w:firstLineChars="196"/>
        <w:rPr>
          <w:rFonts w:ascii="仿宋_GB2312" w:hAnsi="宋体" w:eastAsia="仿宋_GB2312"/>
          <w:b/>
          <w:szCs w:val="21"/>
        </w:rPr>
      </w:pPr>
      <w:bookmarkStart w:id="179" w:name="_Toc20985_WPSOffice_Level1"/>
      <w:bookmarkStart w:id="180" w:name="_Toc23749_WPSOffice_Level1"/>
      <w:bookmarkStart w:id="181" w:name="_Toc29009_WPSOffice_Level1"/>
      <w:r>
        <w:rPr>
          <w:rFonts w:hint="eastAsia" w:ascii="仿宋_GB2312" w:hAnsi="宋体" w:eastAsia="仿宋_GB2312"/>
          <w:b/>
          <w:szCs w:val="21"/>
        </w:rPr>
        <w:t>1</w:t>
      </w:r>
      <w:r>
        <w:rPr>
          <w:rFonts w:ascii="仿宋_GB2312" w:hAnsi="宋体" w:eastAsia="仿宋_GB2312"/>
          <w:b/>
          <w:szCs w:val="21"/>
        </w:rPr>
        <w:t>8</w:t>
      </w:r>
      <w:r>
        <w:rPr>
          <w:rFonts w:hint="eastAsia" w:ascii="仿宋_GB2312" w:hAnsi="宋体" w:eastAsia="仿宋_GB2312"/>
          <w:b/>
          <w:szCs w:val="21"/>
        </w:rPr>
        <w:t>.政府采购合同生效</w:t>
      </w:r>
      <w:bookmarkEnd w:id="179"/>
      <w:bookmarkEnd w:id="180"/>
      <w:bookmarkEnd w:id="181"/>
    </w:p>
    <w:p w14:paraId="4810FC7A">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8</w:t>
      </w:r>
      <w:r>
        <w:rPr>
          <w:rFonts w:hint="eastAsia" w:ascii="仿宋_GB2312" w:hAnsi="宋体" w:eastAsia="仿宋_GB2312"/>
          <w:szCs w:val="21"/>
        </w:rPr>
        <w:t>.1本政府采购合同在供需双方法定代表人或其授权代理人签字和加盖公章后生效。</w:t>
      </w:r>
    </w:p>
    <w:p w14:paraId="0AC82E05">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w:t>
      </w:r>
      <w:r>
        <w:rPr>
          <w:rFonts w:ascii="仿宋_GB2312" w:hAnsi="宋体" w:eastAsia="仿宋_GB2312"/>
          <w:szCs w:val="21"/>
        </w:rPr>
        <w:t>8</w:t>
      </w:r>
      <w:r>
        <w:rPr>
          <w:rFonts w:hint="eastAsia" w:ascii="仿宋_GB2312" w:hAnsi="宋体" w:eastAsia="仿宋_GB2312"/>
          <w:szCs w:val="21"/>
        </w:rPr>
        <w:t>.2本政府采购合同一式五份，需方执二份，供方、采购代理机构、财政部门各执一份。</w:t>
      </w:r>
    </w:p>
    <w:p w14:paraId="617EA39F">
      <w:pPr>
        <w:adjustRightInd w:val="0"/>
        <w:snapToGrid w:val="0"/>
        <w:spacing w:line="360" w:lineRule="auto"/>
        <w:ind w:firstLine="411" w:firstLineChars="196"/>
        <w:rPr>
          <w:rFonts w:ascii="仿宋_GB2312" w:hAnsi="宋体" w:eastAsia="仿宋_GB2312"/>
          <w:b/>
          <w:szCs w:val="21"/>
        </w:rPr>
      </w:pPr>
      <w:bookmarkStart w:id="182" w:name="_Toc20274_WPSOffice_Level1"/>
      <w:bookmarkStart w:id="183" w:name="_Toc12339_WPSOffice_Level1"/>
      <w:bookmarkStart w:id="184" w:name="_Toc405_WPSOffice_Level1"/>
      <w:r>
        <w:rPr>
          <w:rFonts w:ascii="仿宋_GB2312" w:hAnsi="宋体" w:eastAsia="仿宋_GB2312"/>
          <w:b/>
          <w:szCs w:val="21"/>
        </w:rPr>
        <w:t>19</w:t>
      </w:r>
      <w:r>
        <w:rPr>
          <w:rFonts w:hint="eastAsia" w:ascii="仿宋_GB2312" w:hAnsi="宋体" w:eastAsia="仿宋_GB2312"/>
          <w:b/>
          <w:szCs w:val="21"/>
        </w:rPr>
        <w:t>.政府采购合同附件</w:t>
      </w:r>
      <w:bookmarkEnd w:id="182"/>
      <w:bookmarkEnd w:id="183"/>
      <w:bookmarkEnd w:id="184"/>
    </w:p>
    <w:p w14:paraId="1D7AF6AE">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14:paraId="296392FA">
      <w:pPr>
        <w:adjustRightInd w:val="0"/>
        <w:snapToGrid w:val="0"/>
        <w:spacing w:line="360" w:lineRule="auto"/>
        <w:ind w:firstLine="411" w:firstLineChars="196"/>
        <w:rPr>
          <w:rFonts w:ascii="仿宋_GB2312" w:hAnsi="宋体" w:eastAsia="仿宋_GB2312"/>
          <w:szCs w:val="21"/>
        </w:rPr>
      </w:pPr>
      <w:bookmarkStart w:id="185" w:name="_Toc3518_WPSOffice_Level2"/>
      <w:r>
        <w:rPr>
          <w:rFonts w:ascii="仿宋_GB2312" w:hAnsi="宋体" w:eastAsia="仿宋_GB2312"/>
          <w:szCs w:val="21"/>
        </w:rPr>
        <w:t>19</w:t>
      </w:r>
      <w:r>
        <w:rPr>
          <w:rFonts w:hint="eastAsia" w:ascii="仿宋_GB2312" w:hAnsi="宋体" w:eastAsia="仿宋_GB2312"/>
          <w:szCs w:val="21"/>
        </w:rPr>
        <w:t>.1招标文件；</w:t>
      </w:r>
      <w:bookmarkEnd w:id="185"/>
    </w:p>
    <w:p w14:paraId="5734E1B4">
      <w:pPr>
        <w:adjustRightInd w:val="0"/>
        <w:snapToGrid w:val="0"/>
        <w:spacing w:line="360" w:lineRule="auto"/>
        <w:ind w:firstLine="411" w:firstLineChars="196"/>
        <w:rPr>
          <w:rFonts w:ascii="仿宋_GB2312" w:hAnsi="宋体" w:eastAsia="仿宋_GB2312"/>
          <w:szCs w:val="21"/>
        </w:rPr>
      </w:pPr>
      <w:bookmarkStart w:id="186" w:name="_Toc7342_WPSOffice_Level2"/>
      <w:r>
        <w:rPr>
          <w:rFonts w:ascii="仿宋_GB2312" w:hAnsi="宋体" w:eastAsia="仿宋_GB2312"/>
          <w:szCs w:val="21"/>
        </w:rPr>
        <w:t>19</w:t>
      </w:r>
      <w:r>
        <w:rPr>
          <w:rFonts w:hint="eastAsia" w:ascii="仿宋_GB2312" w:hAnsi="宋体" w:eastAsia="仿宋_GB2312"/>
          <w:szCs w:val="21"/>
        </w:rPr>
        <w:t>.2招标文件的更正公告、变更公告；</w:t>
      </w:r>
      <w:bookmarkEnd w:id="186"/>
      <w:r>
        <w:rPr>
          <w:rFonts w:hint="eastAsia" w:ascii="仿宋_GB2312" w:hAnsi="宋体" w:eastAsia="仿宋_GB2312"/>
          <w:szCs w:val="21"/>
        </w:rPr>
        <w:t>（如有）</w:t>
      </w:r>
    </w:p>
    <w:p w14:paraId="1048E0B5">
      <w:pPr>
        <w:adjustRightInd w:val="0"/>
        <w:snapToGrid w:val="0"/>
        <w:spacing w:line="360" w:lineRule="auto"/>
        <w:ind w:firstLine="411" w:firstLineChars="196"/>
        <w:rPr>
          <w:rFonts w:ascii="仿宋_GB2312" w:hAnsi="宋体" w:eastAsia="仿宋_GB2312"/>
          <w:szCs w:val="21"/>
        </w:rPr>
      </w:pPr>
      <w:bookmarkStart w:id="187" w:name="_Toc576_WPSOffice_Level2"/>
      <w:r>
        <w:rPr>
          <w:rFonts w:ascii="仿宋_GB2312" w:hAnsi="宋体" w:eastAsia="仿宋_GB2312"/>
          <w:szCs w:val="21"/>
        </w:rPr>
        <w:t>19</w:t>
      </w:r>
      <w:r>
        <w:rPr>
          <w:rFonts w:hint="eastAsia" w:ascii="仿宋_GB2312" w:hAnsi="宋体" w:eastAsia="仿宋_GB2312"/>
          <w:szCs w:val="21"/>
        </w:rPr>
        <w:t>.3中标人提交的投标文件；</w:t>
      </w:r>
      <w:bookmarkEnd w:id="187"/>
    </w:p>
    <w:p w14:paraId="73EE1E25">
      <w:pPr>
        <w:adjustRightInd w:val="0"/>
        <w:snapToGrid w:val="0"/>
        <w:spacing w:line="360" w:lineRule="auto"/>
        <w:ind w:firstLine="411" w:firstLineChars="196"/>
        <w:rPr>
          <w:rFonts w:ascii="仿宋_GB2312" w:hAnsi="宋体" w:eastAsia="仿宋_GB2312"/>
          <w:szCs w:val="21"/>
        </w:rPr>
      </w:pPr>
      <w:bookmarkStart w:id="188" w:name="_Toc25464_WPSOffice_Level2"/>
      <w:r>
        <w:rPr>
          <w:rFonts w:ascii="仿宋_GB2312" w:hAnsi="宋体" w:eastAsia="仿宋_GB2312"/>
          <w:szCs w:val="21"/>
        </w:rPr>
        <w:t>19</w:t>
      </w:r>
      <w:r>
        <w:rPr>
          <w:rFonts w:hint="eastAsia" w:ascii="仿宋_GB2312" w:hAnsi="宋体" w:eastAsia="仿宋_GB2312"/>
          <w:szCs w:val="21"/>
        </w:rPr>
        <w:t>.4政府采购合同条款；</w:t>
      </w:r>
      <w:bookmarkEnd w:id="188"/>
    </w:p>
    <w:p w14:paraId="7953B575">
      <w:pPr>
        <w:adjustRightInd w:val="0"/>
        <w:snapToGrid w:val="0"/>
        <w:spacing w:line="360" w:lineRule="auto"/>
        <w:ind w:firstLine="411" w:firstLineChars="196"/>
        <w:rPr>
          <w:rFonts w:ascii="仿宋_GB2312" w:hAnsi="宋体" w:eastAsia="仿宋_GB2312"/>
          <w:szCs w:val="21"/>
        </w:rPr>
      </w:pPr>
      <w:bookmarkStart w:id="189" w:name="_Toc25590_WPSOffice_Level2"/>
      <w:r>
        <w:rPr>
          <w:rFonts w:ascii="仿宋_GB2312" w:hAnsi="宋体" w:eastAsia="仿宋_GB2312"/>
          <w:szCs w:val="21"/>
        </w:rPr>
        <w:t>19</w:t>
      </w:r>
      <w:r>
        <w:rPr>
          <w:rFonts w:hint="eastAsia" w:ascii="仿宋_GB2312" w:hAnsi="宋体" w:eastAsia="仿宋_GB2312"/>
          <w:szCs w:val="21"/>
        </w:rPr>
        <w:t>.5中标通知书；</w:t>
      </w:r>
      <w:bookmarkEnd w:id="189"/>
    </w:p>
    <w:p w14:paraId="29F0098A">
      <w:pPr>
        <w:adjustRightInd w:val="0"/>
        <w:snapToGrid w:val="0"/>
        <w:spacing w:line="360" w:lineRule="auto"/>
        <w:ind w:firstLine="411" w:firstLineChars="196"/>
        <w:rPr>
          <w:rFonts w:ascii="仿宋_GB2312" w:hAnsi="宋体" w:eastAsia="仿宋_GB2312"/>
          <w:szCs w:val="21"/>
        </w:rPr>
      </w:pPr>
      <w:bookmarkStart w:id="190" w:name="_Toc10297_WPSOffice_Level2"/>
      <w:r>
        <w:rPr>
          <w:rFonts w:ascii="仿宋_GB2312" w:hAnsi="宋体" w:eastAsia="仿宋_GB2312"/>
          <w:szCs w:val="21"/>
        </w:rPr>
        <w:t>19</w:t>
      </w:r>
      <w:r>
        <w:rPr>
          <w:rFonts w:hint="eastAsia" w:ascii="仿宋_GB2312" w:hAnsi="宋体" w:eastAsia="仿宋_GB2312"/>
          <w:szCs w:val="21"/>
        </w:rPr>
        <w:t>.6政府采购合同的其它附件。</w:t>
      </w:r>
      <w:bookmarkEnd w:id="190"/>
    </w:p>
    <w:p w14:paraId="77F51AF2">
      <w:pPr>
        <w:ind w:firstLine="470" w:firstLineChars="196"/>
        <w:rPr>
          <w:rFonts w:ascii="仿宋_GB2312" w:hAnsi="宋体" w:eastAsia="仿宋_GB2312"/>
          <w:sz w:val="24"/>
        </w:rPr>
      </w:pPr>
    </w:p>
    <w:p w14:paraId="6AB5F3F2">
      <w:pPr>
        <w:ind w:firstLine="470" w:firstLineChars="196"/>
        <w:rPr>
          <w:rFonts w:ascii="仿宋_GB2312" w:hAnsi="宋体" w:eastAsia="仿宋_GB2312"/>
          <w:sz w:val="24"/>
        </w:rPr>
      </w:pPr>
    </w:p>
    <w:p w14:paraId="382BD31B">
      <w:pPr>
        <w:rPr>
          <w:rFonts w:ascii="仿宋_GB2312" w:hAnsi="宋体" w:eastAsia="仿宋_GB2312"/>
          <w:sz w:val="24"/>
        </w:rPr>
      </w:pPr>
      <w:r>
        <w:rPr>
          <w:rFonts w:ascii="仿宋_GB2312" w:hAnsi="宋体" w:eastAsia="仿宋_GB2312"/>
          <w:sz w:val="24"/>
        </w:rPr>
        <w:br w:type="page"/>
      </w:r>
    </w:p>
    <w:p w14:paraId="0EF61559">
      <w:pPr>
        <w:pStyle w:val="3"/>
        <w:adjustRightInd w:val="0"/>
        <w:snapToGrid w:val="0"/>
        <w:spacing w:before="0" w:after="0" w:line="240" w:lineRule="auto"/>
        <w:jc w:val="left"/>
        <w:rPr>
          <w:rFonts w:ascii="仿宋_GB2312" w:hAnsi="宋体" w:eastAsia="仿宋_GB2312"/>
          <w:sz w:val="21"/>
          <w:szCs w:val="21"/>
        </w:rPr>
      </w:pPr>
      <w:bookmarkStart w:id="191" w:name="_Toc3044_WPSOffice_Level1"/>
      <w:bookmarkStart w:id="192" w:name="_Toc372_WPSOffice_Level1"/>
      <w:bookmarkStart w:id="193" w:name="_Toc7342_WPSOffice_Level1"/>
      <w:r>
        <w:rPr>
          <w:rFonts w:hint="eastAsia" w:ascii="仿宋_GB2312" w:hAnsi="仿宋_GB2312" w:eastAsia="仿宋_GB2312" w:cs="仿宋_GB2312"/>
          <w:szCs w:val="28"/>
        </w:rPr>
        <w:t>合同格式</w:t>
      </w:r>
      <w:bookmarkEnd w:id="191"/>
      <w:bookmarkEnd w:id="192"/>
      <w:bookmarkEnd w:id="193"/>
    </w:p>
    <w:p w14:paraId="45608785">
      <w:pPr>
        <w:adjustRightInd w:val="0"/>
        <w:snapToGrid w:val="0"/>
        <w:spacing w:line="360" w:lineRule="auto"/>
        <w:jc w:val="center"/>
        <w:rPr>
          <w:rFonts w:ascii="仿宋_GB2312" w:hAnsi="宋体" w:eastAsia="仿宋_GB2312"/>
          <w:b/>
          <w:bCs/>
          <w:sz w:val="44"/>
          <w:szCs w:val="44"/>
        </w:rPr>
      </w:pPr>
      <w:bookmarkStart w:id="194" w:name="_Toc11644_WPSOffice_Level1"/>
      <w:bookmarkStart w:id="195" w:name="_Toc7832_WPSOffice_Level1"/>
      <w:r>
        <w:rPr>
          <w:rFonts w:hint="eastAsia" w:ascii="仿宋_GB2312" w:hAnsi="宋体" w:eastAsia="仿宋_GB2312"/>
          <w:b/>
          <w:bCs/>
          <w:sz w:val="44"/>
          <w:szCs w:val="44"/>
        </w:rPr>
        <w:t>政府采购合同格式</w:t>
      </w:r>
      <w:bookmarkEnd w:id="194"/>
      <w:bookmarkEnd w:id="195"/>
    </w:p>
    <w:p w14:paraId="7B02BBAC">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14:paraId="0EA8F322">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14:paraId="49841B6C">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（以下简称供方）根据《中华人民共和国民法典》和有关法律法规，遵循平等、自愿、公平和诚实信用原则，同意按照下面的条款和条件订立本政府采购合同，共同信守。</w:t>
      </w:r>
    </w:p>
    <w:p w14:paraId="0057AE76">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6" w:name="_Toc13230_WPSOffice_Level2"/>
      <w:r>
        <w:rPr>
          <w:rFonts w:hint="eastAsia" w:ascii="黑体" w:hAnsi="宋体" w:eastAsia="黑体"/>
          <w:b/>
          <w:szCs w:val="21"/>
        </w:rPr>
        <w:t>一、政府采购合同文件</w:t>
      </w:r>
      <w:bookmarkEnd w:id="196"/>
    </w:p>
    <w:p w14:paraId="498A7352">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14:paraId="18A64A18">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14:paraId="33A7153C">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招标文件的更正公告、变更公告；（如有）</w:t>
      </w:r>
    </w:p>
    <w:p w14:paraId="144A6BCD">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14:paraId="3FA58A5B">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14:paraId="42E1D492">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14:paraId="1CEB92DE">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14:paraId="06B5130F">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7" w:name="_Toc19527_WPSOffice_Level2"/>
      <w:r>
        <w:rPr>
          <w:rFonts w:hint="eastAsia" w:ascii="黑体" w:hAnsi="宋体" w:eastAsia="黑体"/>
          <w:b/>
          <w:szCs w:val="21"/>
        </w:rPr>
        <w:t>二、政府采购合同范围和条件</w:t>
      </w:r>
      <w:bookmarkEnd w:id="197"/>
    </w:p>
    <w:p w14:paraId="208EA030">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14:paraId="03D7D545">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8" w:name="_Toc18050_WPSOffice_Level2"/>
      <w:r>
        <w:rPr>
          <w:rFonts w:hint="eastAsia" w:ascii="黑体" w:hAnsi="宋体" w:eastAsia="黑体"/>
          <w:b/>
          <w:szCs w:val="21"/>
        </w:rPr>
        <w:t>三、政府采购合同标的</w:t>
      </w:r>
      <w:bookmarkEnd w:id="198"/>
    </w:p>
    <w:p w14:paraId="50EB2A0B">
      <w:pPr>
        <w:adjustRightInd w:val="0"/>
        <w:snapToGrid w:val="0"/>
        <w:spacing w:line="360" w:lineRule="auto"/>
        <w:jc w:val="left"/>
        <w:rPr>
          <w:rFonts w:hint="eastAsia"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本政府采购合同的标的为招标文件中所列货物及相关服务。</w:t>
      </w:r>
    </w:p>
    <w:p w14:paraId="76D3DD39">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199" w:name="_Toc27886_WPSOffice_Level2"/>
      <w:r>
        <w:rPr>
          <w:rFonts w:hint="eastAsia" w:ascii="黑体" w:hAnsi="宋体" w:eastAsia="黑体"/>
          <w:b/>
          <w:szCs w:val="21"/>
        </w:rPr>
        <w:t>四、政府采购合同金额</w:t>
      </w:r>
      <w:bookmarkEnd w:id="199"/>
    </w:p>
    <w:p w14:paraId="05DFC5C2">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14:paraId="0402CCA6">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14:paraId="6B6ED5D8">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00" w:name="_Toc22211_WPSOffice_Level2"/>
      <w:r>
        <w:rPr>
          <w:rFonts w:hint="eastAsia" w:ascii="黑体" w:hAnsi="宋体" w:eastAsia="黑体"/>
          <w:b/>
          <w:szCs w:val="21"/>
        </w:rPr>
        <w:t>五、付款方式及条件</w:t>
      </w:r>
      <w:bookmarkEnd w:id="200"/>
    </w:p>
    <w:p w14:paraId="42DD21A7">
      <w:pPr>
        <w:adjustRightInd w:val="0"/>
        <w:snapToGrid w:val="0"/>
        <w:spacing w:line="360" w:lineRule="auto"/>
        <w:jc w:val="left"/>
        <w:rPr>
          <w:rFonts w:hint="eastAsia" w:ascii="黑体" w:hAnsi="宋体" w:eastAsia="黑体"/>
          <w:b/>
          <w:szCs w:val="21"/>
        </w:rPr>
      </w:pPr>
    </w:p>
    <w:p w14:paraId="5DD0EF7E">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201" w:name="_Toc27813_WPSOffice_Level2"/>
      <w:r>
        <w:rPr>
          <w:rFonts w:hint="eastAsia" w:ascii="黑体" w:hAnsi="宋体" w:eastAsia="黑体"/>
          <w:b/>
          <w:szCs w:val="21"/>
        </w:rPr>
        <w:t>六、交货时间和交货地点</w:t>
      </w:r>
      <w:bookmarkEnd w:id="201"/>
    </w:p>
    <w:p w14:paraId="60BB5BE8">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p>
    <w:p w14:paraId="63BB25A2">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p>
    <w:p w14:paraId="122365FC">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02" w:name="_Toc12497_WPSOffice_Level2"/>
      <w:r>
        <w:rPr>
          <w:rFonts w:hint="eastAsia" w:ascii="黑体" w:hAnsi="宋体" w:eastAsia="黑体"/>
          <w:b/>
          <w:szCs w:val="21"/>
        </w:rPr>
        <w:t>七、验收要求</w:t>
      </w:r>
      <w:bookmarkEnd w:id="202"/>
    </w:p>
    <w:p w14:paraId="46283B88">
      <w:pPr>
        <w:adjustRightInd w:val="0"/>
        <w:snapToGrid w:val="0"/>
        <w:spacing w:line="360" w:lineRule="auto"/>
        <w:ind w:firstLine="420" w:firstLineChars="200"/>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14:paraId="52A27602">
      <w:pPr>
        <w:adjustRightInd w:val="0"/>
        <w:snapToGrid w:val="0"/>
        <w:spacing w:line="360" w:lineRule="auto"/>
        <w:jc w:val="left"/>
        <w:rPr>
          <w:rFonts w:ascii="黑体" w:hAnsi="宋体" w:eastAsia="黑体"/>
          <w:b/>
          <w:szCs w:val="21"/>
        </w:rPr>
      </w:pPr>
      <w:bookmarkStart w:id="203" w:name="_Toc4868_WPSOffice_Level2"/>
      <w:r>
        <w:rPr>
          <w:rFonts w:hint="eastAsia" w:ascii="黑体" w:hAnsi="宋体" w:eastAsia="黑体"/>
          <w:b/>
          <w:szCs w:val="21"/>
        </w:rPr>
        <w:t>八、违约责任</w:t>
      </w:r>
      <w:bookmarkEnd w:id="203"/>
    </w:p>
    <w:p w14:paraId="4516A02D">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 </w:t>
      </w:r>
      <w:r>
        <w:rPr>
          <w:rFonts w:ascii="仿宋_GB2312" w:hAnsi="宋体" w:eastAsia="仿宋_GB2312"/>
          <w:szCs w:val="21"/>
        </w:rPr>
        <w:t xml:space="preserve">  </w:t>
      </w:r>
      <w:r>
        <w:rPr>
          <w:rFonts w:hint="eastAsia" w:ascii="仿宋_GB2312" w:hAnsi="宋体" w:eastAsia="仿宋_GB2312"/>
          <w:szCs w:val="21"/>
        </w:rPr>
        <w:t xml:space="preserve">%的违约金，逾期 </w:t>
      </w:r>
      <w:r>
        <w:rPr>
          <w:rFonts w:ascii="仿宋_GB2312" w:hAnsi="宋体" w:eastAsia="仿宋_GB2312"/>
          <w:szCs w:val="21"/>
        </w:rPr>
        <w:t xml:space="preserve"> </w:t>
      </w:r>
      <w:r>
        <w:rPr>
          <w:rFonts w:hint="eastAsia" w:ascii="仿宋_GB2312" w:hAnsi="宋体" w:eastAsia="仿宋_GB2312"/>
          <w:szCs w:val="21"/>
        </w:rPr>
        <w:t>日的，需方有权单方面解除本协议。</w:t>
      </w:r>
    </w:p>
    <w:p w14:paraId="4CE9422B">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14:paraId="03267027">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 </w:t>
      </w:r>
      <w:r>
        <w:rPr>
          <w:rFonts w:ascii="仿宋_GB2312" w:hAnsi="宋体" w:eastAsia="仿宋_GB2312"/>
          <w:szCs w:val="21"/>
        </w:rPr>
        <w:t xml:space="preserve">  </w:t>
      </w:r>
      <w:r>
        <w:rPr>
          <w:rFonts w:hint="eastAsia" w:ascii="仿宋_GB2312" w:hAnsi="宋体" w:eastAsia="仿宋_GB2312"/>
          <w:szCs w:val="21"/>
        </w:rPr>
        <w:t xml:space="preserve">%的违约金，逾期 </w:t>
      </w:r>
      <w:r>
        <w:rPr>
          <w:rFonts w:ascii="仿宋_GB2312" w:hAnsi="宋体" w:eastAsia="仿宋_GB2312"/>
          <w:szCs w:val="21"/>
        </w:rPr>
        <w:t xml:space="preserve"> </w:t>
      </w:r>
      <w:r>
        <w:rPr>
          <w:rFonts w:hint="eastAsia" w:ascii="仿宋_GB2312" w:hAnsi="宋体" w:eastAsia="仿宋_GB2312"/>
          <w:szCs w:val="21"/>
        </w:rPr>
        <w:t>日的，供方有权单方面解除本协议。</w:t>
      </w:r>
    </w:p>
    <w:p w14:paraId="0EB5E961">
      <w:pPr>
        <w:adjustRightInd w:val="0"/>
        <w:snapToGrid w:val="0"/>
        <w:spacing w:line="360" w:lineRule="auto"/>
        <w:jc w:val="left"/>
        <w:rPr>
          <w:rFonts w:ascii="黑体" w:hAnsi="宋体" w:eastAsia="黑体"/>
          <w:b/>
          <w:szCs w:val="21"/>
        </w:rPr>
      </w:pPr>
      <w:bookmarkStart w:id="204" w:name="_Toc24496_WPSOffice_Level2"/>
      <w:r>
        <w:rPr>
          <w:rFonts w:hint="eastAsia" w:ascii="黑体" w:hAnsi="宋体" w:eastAsia="黑体"/>
          <w:b/>
          <w:szCs w:val="21"/>
        </w:rPr>
        <w:t>九、争议解决</w:t>
      </w:r>
      <w:bookmarkEnd w:id="204"/>
    </w:p>
    <w:p w14:paraId="0472EFB2">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14:paraId="79038345">
      <w:pPr>
        <w:adjustRightInd w:val="0"/>
        <w:snapToGrid w:val="0"/>
        <w:spacing w:line="360" w:lineRule="auto"/>
        <w:jc w:val="left"/>
        <w:rPr>
          <w:rFonts w:ascii="黑体" w:hAnsi="宋体" w:eastAsia="黑体"/>
          <w:b/>
          <w:szCs w:val="21"/>
        </w:rPr>
      </w:pPr>
      <w:bookmarkStart w:id="205" w:name="_Toc24974_WPSOffice_Level2"/>
      <w:r>
        <w:rPr>
          <w:rFonts w:hint="eastAsia" w:ascii="黑体" w:hAnsi="宋体" w:eastAsia="黑体"/>
          <w:b/>
          <w:szCs w:val="21"/>
        </w:rPr>
        <w:t>十、合同生效</w:t>
      </w:r>
      <w:bookmarkEnd w:id="205"/>
    </w:p>
    <w:p w14:paraId="4F13A346">
      <w:pPr>
        <w:adjustRightInd w:val="0"/>
        <w:snapToGrid w:val="0"/>
        <w:spacing w:line="360" w:lineRule="auto"/>
        <w:ind w:firstLine="420"/>
        <w:jc w:val="left"/>
        <w:rPr>
          <w:rFonts w:ascii="仿宋_GB2312" w:hAnsi="宋体" w:eastAsia="仿宋_GB2312"/>
          <w:szCs w:val="21"/>
        </w:rPr>
      </w:pPr>
      <w:r>
        <w:rPr>
          <w:rFonts w:hint="eastAsia" w:ascii="仿宋_GB2312" w:hAnsi="宋体" w:eastAsia="仿宋_GB2312"/>
          <w:szCs w:val="21"/>
        </w:rPr>
        <w:t>本政府采购合同经双方授权代表签字盖章后生效。</w:t>
      </w:r>
    </w:p>
    <w:p w14:paraId="159723E9">
      <w:pPr>
        <w:adjustRightInd w:val="0"/>
        <w:snapToGrid w:val="0"/>
        <w:spacing w:line="360" w:lineRule="auto"/>
        <w:ind w:firstLine="420"/>
        <w:jc w:val="left"/>
        <w:rPr>
          <w:rFonts w:ascii="仿宋_GB2312" w:hAnsi="宋体" w:eastAsia="仿宋_GB2312"/>
          <w:szCs w:val="21"/>
        </w:rPr>
      </w:pPr>
    </w:p>
    <w:p w14:paraId="7D68FFCB">
      <w:pPr>
        <w:adjustRightInd w:val="0"/>
        <w:snapToGrid w:val="0"/>
        <w:spacing w:line="360" w:lineRule="auto"/>
        <w:ind w:firstLine="420"/>
        <w:jc w:val="left"/>
        <w:rPr>
          <w:rFonts w:ascii="仿宋_GB2312" w:hAnsi="宋体" w:eastAsia="仿宋_GB2312"/>
          <w:szCs w:val="21"/>
        </w:rPr>
      </w:pPr>
    </w:p>
    <w:p w14:paraId="4B974B6C">
      <w:pPr>
        <w:adjustRightInd w:val="0"/>
        <w:snapToGrid w:val="0"/>
        <w:spacing w:line="360" w:lineRule="auto"/>
        <w:ind w:firstLine="420"/>
        <w:jc w:val="left"/>
        <w:rPr>
          <w:rFonts w:ascii="仿宋_GB2312" w:hAnsi="宋体" w:eastAsia="仿宋_GB2312"/>
          <w:szCs w:val="21"/>
        </w:rPr>
      </w:pPr>
    </w:p>
    <w:p w14:paraId="2D0B5B06">
      <w:pPr>
        <w:adjustRightInd w:val="0"/>
        <w:snapToGrid w:val="0"/>
        <w:spacing w:line="360" w:lineRule="auto"/>
        <w:ind w:firstLine="420"/>
        <w:jc w:val="left"/>
        <w:rPr>
          <w:rFonts w:hint="eastAsia" w:ascii="仿宋_GB2312" w:hAnsi="宋体" w:eastAsia="仿宋_GB2312"/>
          <w:szCs w:val="21"/>
        </w:rPr>
      </w:pPr>
    </w:p>
    <w:p w14:paraId="4F625928">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14:paraId="7F76B2CD">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14:paraId="1B31BB6C">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 xml:space="preserve">地址：      </w:t>
      </w:r>
      <w:r>
        <w:rPr>
          <w:rFonts w:ascii="仿宋_GB2312" w:hAnsi="Lucida Sans Unicode" w:eastAsia="仿宋_GB2312" w:cs="Lucida Sans Unicode"/>
          <w:szCs w:val="21"/>
        </w:rPr>
        <w:t xml:space="preserve">                        </w:t>
      </w:r>
      <w:r>
        <w:rPr>
          <w:rFonts w:hint="eastAsia" w:ascii="仿宋_GB2312" w:hAnsi="Lucida Sans Unicode" w:eastAsia="仿宋_GB2312" w:cs="Lucida Sans Unicode"/>
          <w:szCs w:val="21"/>
        </w:rPr>
        <w:t>地址：</w:t>
      </w:r>
    </w:p>
    <w:p w14:paraId="2F3486E9">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联系人：     </w:t>
      </w:r>
      <w:r>
        <w:rPr>
          <w:rFonts w:ascii="仿宋_GB2312" w:hAnsi="Lucida Sans Unicode" w:eastAsia="仿宋_GB2312" w:cs="Lucida Sans Unicode"/>
          <w:szCs w:val="21"/>
        </w:rPr>
        <w:t xml:space="preserve">                      </w:t>
      </w:r>
      <w:r>
        <w:rPr>
          <w:rFonts w:hint="eastAsia" w:ascii="仿宋_GB2312" w:hAnsi="Lucida Sans Unicode" w:eastAsia="仿宋_GB2312" w:cs="Lucida Sans Unicode"/>
          <w:szCs w:val="21"/>
        </w:rPr>
        <w:t xml:space="preserve"> 联系人：</w:t>
      </w:r>
    </w:p>
    <w:p w14:paraId="7DE0153E">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 xml:space="preserve">电话：      </w:t>
      </w:r>
      <w:r>
        <w:rPr>
          <w:rFonts w:ascii="仿宋_GB2312" w:hAnsi="Lucida Sans Unicode" w:eastAsia="仿宋_GB2312" w:cs="Lucida Sans Unicode"/>
          <w:szCs w:val="21"/>
        </w:rPr>
        <w:t xml:space="preserve">                        </w:t>
      </w:r>
      <w:r>
        <w:rPr>
          <w:rFonts w:hint="eastAsia" w:ascii="仿宋_GB2312" w:hAnsi="Lucida Sans Unicode" w:eastAsia="仿宋_GB2312" w:cs="Lucida Sans Unicode"/>
          <w:szCs w:val="21"/>
        </w:rPr>
        <w:t>电话：</w:t>
      </w:r>
    </w:p>
    <w:p w14:paraId="17DE0E99">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日期：      年      月      日     </w:t>
      </w:r>
      <w:r>
        <w:rPr>
          <w:rFonts w:ascii="仿宋_GB2312" w:hAnsi="Lucida Sans Unicode" w:eastAsia="仿宋_GB2312" w:cs="Lucida Sans Unicode"/>
          <w:szCs w:val="21"/>
        </w:rPr>
        <w:t xml:space="preserve"> </w:t>
      </w:r>
      <w:r>
        <w:rPr>
          <w:rFonts w:hint="eastAsia" w:ascii="仿宋_GB2312" w:hAnsi="Lucida Sans Unicode" w:eastAsia="仿宋_GB2312" w:cs="Lucida Sans Unicode"/>
          <w:szCs w:val="21"/>
        </w:rPr>
        <w:t>日期：       年      月     日</w:t>
      </w:r>
    </w:p>
    <w:p w14:paraId="1F945F98">
      <w:pPr>
        <w:widowControl/>
        <w:jc w:val="left"/>
        <w:rPr>
          <w:rFonts w:ascii="仿宋_GB2312" w:hAnsi="仿宋_GB2312" w:eastAsia="仿宋_GB2312" w:cs="仿宋_GB2312"/>
          <w:b/>
          <w:sz w:val="28"/>
          <w:szCs w:val="28"/>
        </w:rPr>
      </w:pPr>
    </w:p>
    <w:bookmarkEnd w:id="125"/>
    <w:p w14:paraId="60D28ED2">
      <w:pPr>
        <w:wordWrap w:val="0"/>
        <w:adjustRightInd w:val="0"/>
        <w:snapToGrid w:val="0"/>
        <w:spacing w:line="360" w:lineRule="auto"/>
        <w:jc w:val="right"/>
        <w:rPr>
          <w:rFonts w:ascii="仿宋_GB2312" w:hAnsi="仿宋_GB2312" w:eastAsia="仿宋_GB2312" w:cs="仿宋_GB2312"/>
          <w:szCs w:val="21"/>
        </w:rPr>
      </w:pPr>
    </w:p>
    <w:p w14:paraId="089E2F8A">
      <w:pPr>
        <w:wordWrap w:val="0"/>
        <w:adjustRightInd w:val="0"/>
        <w:snapToGrid w:val="0"/>
        <w:spacing w:line="360" w:lineRule="auto"/>
        <w:jc w:val="right"/>
        <w:rPr>
          <w:rFonts w:ascii="仿宋_GB2312" w:hAnsi="仿宋_GB2312" w:eastAsia="仿宋_GB2312" w:cs="仿宋_GB2312"/>
          <w:szCs w:val="21"/>
        </w:rPr>
      </w:pPr>
    </w:p>
    <w:sectPr>
      <w:pgSz w:w="11906" w:h="16838"/>
      <w:pgMar w:top="1440" w:right="1803" w:bottom="1440" w:left="1803"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Kingsoft Symbol">
    <w:panose1 w:val="0500010001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55F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1E387">
    <w:pPr>
      <w:pStyle w:val="10"/>
      <w:jc w:val="center"/>
    </w:pPr>
    <w:r>
      <w:fldChar w:fldCharType="begin"/>
    </w:r>
    <w:r>
      <w:instrText xml:space="preserve">PAGE   \* MERGEFORMAT</w:instrText>
    </w:r>
    <w:r>
      <w:fldChar w:fldCharType="separate"/>
    </w:r>
    <w:r>
      <w:rPr>
        <w:lang w:val="zh-CN"/>
      </w:rPr>
      <w:t>74</w:t>
    </w:r>
    <w:r>
      <w:fldChar w:fldCharType="end"/>
    </w:r>
  </w:p>
  <w:p w14:paraId="13C524F6">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420C153B"/>
    <w:multiLevelType w:val="multilevel"/>
    <w:tmpl w:val="420C153B"/>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68ACDF8"/>
    <w:multiLevelType w:val="singleLevel"/>
    <w:tmpl w:val="468ACDF8"/>
    <w:lvl w:ilvl="0" w:tentative="0">
      <w:start w:val="2"/>
      <w:numFmt w:val="chineseCounting"/>
      <w:suff w:val="nothing"/>
      <w:lvlText w:val="（%1）"/>
      <w:lvlJc w:val="left"/>
      <w:rPr>
        <w:rFonts w:hint="eastAsia"/>
      </w:rPr>
    </w:lvl>
  </w:abstractNum>
  <w:abstractNum w:abstractNumId="7">
    <w:nsid w:val="7B4156D0"/>
    <w:multiLevelType w:val="singleLevel"/>
    <w:tmpl w:val="7B4156D0"/>
    <w:lvl w:ilvl="0" w:tentative="0">
      <w:start w:val="1"/>
      <w:numFmt w:val="decimal"/>
      <w:suff w:val="nothing"/>
      <w:lvlText w:val="（%1）"/>
      <w:lvlJc w:val="left"/>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jBlNmRmYmRlNTExNzJkYzcwMGQ2NzM0ZTM4NTMifQ=="/>
  </w:docVars>
  <w:rsids>
    <w:rsidRoot w:val="35AB3B2B"/>
    <w:rsid w:val="00001186"/>
    <w:rsid w:val="00001D20"/>
    <w:rsid w:val="00003029"/>
    <w:rsid w:val="0000641B"/>
    <w:rsid w:val="00007440"/>
    <w:rsid w:val="000162EF"/>
    <w:rsid w:val="00017AF4"/>
    <w:rsid w:val="00024251"/>
    <w:rsid w:val="00026917"/>
    <w:rsid w:val="0003132C"/>
    <w:rsid w:val="00031719"/>
    <w:rsid w:val="000341B1"/>
    <w:rsid w:val="00035C48"/>
    <w:rsid w:val="0003730D"/>
    <w:rsid w:val="00043ABD"/>
    <w:rsid w:val="00044CC6"/>
    <w:rsid w:val="0004505B"/>
    <w:rsid w:val="00050B95"/>
    <w:rsid w:val="00051172"/>
    <w:rsid w:val="00055308"/>
    <w:rsid w:val="00056F07"/>
    <w:rsid w:val="00056F1E"/>
    <w:rsid w:val="000577D5"/>
    <w:rsid w:val="00057CA0"/>
    <w:rsid w:val="00062983"/>
    <w:rsid w:val="00062FCE"/>
    <w:rsid w:val="000655BA"/>
    <w:rsid w:val="000720B7"/>
    <w:rsid w:val="000730A7"/>
    <w:rsid w:val="000771CD"/>
    <w:rsid w:val="00080F44"/>
    <w:rsid w:val="000823AD"/>
    <w:rsid w:val="00084D3F"/>
    <w:rsid w:val="00085883"/>
    <w:rsid w:val="00090422"/>
    <w:rsid w:val="00091B41"/>
    <w:rsid w:val="00092BC6"/>
    <w:rsid w:val="00093BB5"/>
    <w:rsid w:val="00093C93"/>
    <w:rsid w:val="00094677"/>
    <w:rsid w:val="0009780C"/>
    <w:rsid w:val="000A263D"/>
    <w:rsid w:val="000A696E"/>
    <w:rsid w:val="000B11E7"/>
    <w:rsid w:val="000B4BB4"/>
    <w:rsid w:val="000B6FF4"/>
    <w:rsid w:val="000C2AB4"/>
    <w:rsid w:val="000C31C5"/>
    <w:rsid w:val="000C3A16"/>
    <w:rsid w:val="000C45C0"/>
    <w:rsid w:val="000C4CFE"/>
    <w:rsid w:val="000C7CA7"/>
    <w:rsid w:val="000D2859"/>
    <w:rsid w:val="000D287B"/>
    <w:rsid w:val="000E26CB"/>
    <w:rsid w:val="000E2E67"/>
    <w:rsid w:val="000E663A"/>
    <w:rsid w:val="000E7D88"/>
    <w:rsid w:val="000F0A3D"/>
    <w:rsid w:val="000F18D8"/>
    <w:rsid w:val="000F29DD"/>
    <w:rsid w:val="000F3A70"/>
    <w:rsid w:val="000F3DB4"/>
    <w:rsid w:val="001006F2"/>
    <w:rsid w:val="00102A03"/>
    <w:rsid w:val="001061FF"/>
    <w:rsid w:val="00106D57"/>
    <w:rsid w:val="001114F0"/>
    <w:rsid w:val="00112CED"/>
    <w:rsid w:val="00112D2F"/>
    <w:rsid w:val="0011622C"/>
    <w:rsid w:val="00125079"/>
    <w:rsid w:val="00132AA1"/>
    <w:rsid w:val="00144C62"/>
    <w:rsid w:val="001473AF"/>
    <w:rsid w:val="00153E3D"/>
    <w:rsid w:val="00154309"/>
    <w:rsid w:val="001557C1"/>
    <w:rsid w:val="00163B9A"/>
    <w:rsid w:val="00170000"/>
    <w:rsid w:val="001711BB"/>
    <w:rsid w:val="00171212"/>
    <w:rsid w:val="00180FC2"/>
    <w:rsid w:val="00183111"/>
    <w:rsid w:val="001A10E9"/>
    <w:rsid w:val="001A717C"/>
    <w:rsid w:val="001A74F7"/>
    <w:rsid w:val="001B0F20"/>
    <w:rsid w:val="001B28CD"/>
    <w:rsid w:val="001B340C"/>
    <w:rsid w:val="001B65A0"/>
    <w:rsid w:val="001B67D0"/>
    <w:rsid w:val="001C1FD4"/>
    <w:rsid w:val="001C4D8B"/>
    <w:rsid w:val="001C6199"/>
    <w:rsid w:val="001C7C41"/>
    <w:rsid w:val="001D6499"/>
    <w:rsid w:val="001D70C9"/>
    <w:rsid w:val="001E32C3"/>
    <w:rsid w:val="001E4797"/>
    <w:rsid w:val="001E69F3"/>
    <w:rsid w:val="001E71DB"/>
    <w:rsid w:val="001E7DA0"/>
    <w:rsid w:val="001F2B1F"/>
    <w:rsid w:val="00201D14"/>
    <w:rsid w:val="002055DA"/>
    <w:rsid w:val="00211DBB"/>
    <w:rsid w:val="00214E9F"/>
    <w:rsid w:val="002220C1"/>
    <w:rsid w:val="00223C9B"/>
    <w:rsid w:val="0022450E"/>
    <w:rsid w:val="00225B9E"/>
    <w:rsid w:val="00230A67"/>
    <w:rsid w:val="002345FA"/>
    <w:rsid w:val="00236D8E"/>
    <w:rsid w:val="00237843"/>
    <w:rsid w:val="0024214D"/>
    <w:rsid w:val="00247422"/>
    <w:rsid w:val="00250B65"/>
    <w:rsid w:val="002527CA"/>
    <w:rsid w:val="00253E57"/>
    <w:rsid w:val="00254A05"/>
    <w:rsid w:val="00270DA1"/>
    <w:rsid w:val="00275045"/>
    <w:rsid w:val="002770B8"/>
    <w:rsid w:val="00285E04"/>
    <w:rsid w:val="00290696"/>
    <w:rsid w:val="0029107D"/>
    <w:rsid w:val="00297998"/>
    <w:rsid w:val="002A262E"/>
    <w:rsid w:val="002A4473"/>
    <w:rsid w:val="002B00C9"/>
    <w:rsid w:val="002B0BDE"/>
    <w:rsid w:val="002B2B54"/>
    <w:rsid w:val="002B4629"/>
    <w:rsid w:val="002C1A1F"/>
    <w:rsid w:val="002C390A"/>
    <w:rsid w:val="002C48A3"/>
    <w:rsid w:val="002C5D88"/>
    <w:rsid w:val="002C6045"/>
    <w:rsid w:val="002C79A6"/>
    <w:rsid w:val="002D0417"/>
    <w:rsid w:val="002D095A"/>
    <w:rsid w:val="002E491E"/>
    <w:rsid w:val="002F4C10"/>
    <w:rsid w:val="003000ED"/>
    <w:rsid w:val="00301FA6"/>
    <w:rsid w:val="00302A71"/>
    <w:rsid w:val="00305AE6"/>
    <w:rsid w:val="0030610C"/>
    <w:rsid w:val="0030702E"/>
    <w:rsid w:val="003127C1"/>
    <w:rsid w:val="003216E0"/>
    <w:rsid w:val="00322459"/>
    <w:rsid w:val="003243A6"/>
    <w:rsid w:val="003256D9"/>
    <w:rsid w:val="00327ECB"/>
    <w:rsid w:val="00332D1F"/>
    <w:rsid w:val="00332F61"/>
    <w:rsid w:val="00333267"/>
    <w:rsid w:val="00333DA4"/>
    <w:rsid w:val="00341675"/>
    <w:rsid w:val="00343111"/>
    <w:rsid w:val="00343680"/>
    <w:rsid w:val="0034632B"/>
    <w:rsid w:val="00347D42"/>
    <w:rsid w:val="0035247C"/>
    <w:rsid w:val="00354C7F"/>
    <w:rsid w:val="00362E10"/>
    <w:rsid w:val="003720B4"/>
    <w:rsid w:val="0037249F"/>
    <w:rsid w:val="00374EF0"/>
    <w:rsid w:val="00375052"/>
    <w:rsid w:val="0037696E"/>
    <w:rsid w:val="0038030C"/>
    <w:rsid w:val="003807C9"/>
    <w:rsid w:val="00386EE9"/>
    <w:rsid w:val="003879AD"/>
    <w:rsid w:val="0039037F"/>
    <w:rsid w:val="00391FF8"/>
    <w:rsid w:val="00393C8D"/>
    <w:rsid w:val="00394262"/>
    <w:rsid w:val="00395FDD"/>
    <w:rsid w:val="00396190"/>
    <w:rsid w:val="003A0A83"/>
    <w:rsid w:val="003A0C5B"/>
    <w:rsid w:val="003A28C4"/>
    <w:rsid w:val="003A74E1"/>
    <w:rsid w:val="003B172C"/>
    <w:rsid w:val="003B3DB5"/>
    <w:rsid w:val="003B3F78"/>
    <w:rsid w:val="003C03FD"/>
    <w:rsid w:val="003C2D7C"/>
    <w:rsid w:val="003C2E8F"/>
    <w:rsid w:val="003C32AC"/>
    <w:rsid w:val="003C3A94"/>
    <w:rsid w:val="003C63A6"/>
    <w:rsid w:val="003C7F66"/>
    <w:rsid w:val="003D21CB"/>
    <w:rsid w:val="003D27FC"/>
    <w:rsid w:val="003D2877"/>
    <w:rsid w:val="003D6924"/>
    <w:rsid w:val="003D6E5E"/>
    <w:rsid w:val="003E2902"/>
    <w:rsid w:val="003E3D71"/>
    <w:rsid w:val="003E6074"/>
    <w:rsid w:val="003F355F"/>
    <w:rsid w:val="003F38B1"/>
    <w:rsid w:val="00403226"/>
    <w:rsid w:val="00407F89"/>
    <w:rsid w:val="00411167"/>
    <w:rsid w:val="004134C9"/>
    <w:rsid w:val="004134D4"/>
    <w:rsid w:val="00413EEA"/>
    <w:rsid w:val="00415E18"/>
    <w:rsid w:val="0042221A"/>
    <w:rsid w:val="00423781"/>
    <w:rsid w:val="00425155"/>
    <w:rsid w:val="00425EE7"/>
    <w:rsid w:val="00426C65"/>
    <w:rsid w:val="00440750"/>
    <w:rsid w:val="00442823"/>
    <w:rsid w:val="00442939"/>
    <w:rsid w:val="00445812"/>
    <w:rsid w:val="004500DE"/>
    <w:rsid w:val="0045483E"/>
    <w:rsid w:val="00460499"/>
    <w:rsid w:val="004605E0"/>
    <w:rsid w:val="00460AEE"/>
    <w:rsid w:val="00465DC4"/>
    <w:rsid w:val="004676B2"/>
    <w:rsid w:val="0047677D"/>
    <w:rsid w:val="0048013C"/>
    <w:rsid w:val="00480F1F"/>
    <w:rsid w:val="00481BAD"/>
    <w:rsid w:val="004838DC"/>
    <w:rsid w:val="0048426F"/>
    <w:rsid w:val="00496012"/>
    <w:rsid w:val="0049745C"/>
    <w:rsid w:val="004A19D1"/>
    <w:rsid w:val="004A1A92"/>
    <w:rsid w:val="004A1D8B"/>
    <w:rsid w:val="004A596C"/>
    <w:rsid w:val="004A7D52"/>
    <w:rsid w:val="004B4FE8"/>
    <w:rsid w:val="004C0283"/>
    <w:rsid w:val="004C5563"/>
    <w:rsid w:val="004D05D7"/>
    <w:rsid w:val="004D4BC1"/>
    <w:rsid w:val="004D7D18"/>
    <w:rsid w:val="004E3035"/>
    <w:rsid w:val="004E3608"/>
    <w:rsid w:val="004E3769"/>
    <w:rsid w:val="004E4BAC"/>
    <w:rsid w:val="004E5B77"/>
    <w:rsid w:val="004E5E62"/>
    <w:rsid w:val="004E6401"/>
    <w:rsid w:val="004F0E62"/>
    <w:rsid w:val="005018C5"/>
    <w:rsid w:val="00502E90"/>
    <w:rsid w:val="00506C65"/>
    <w:rsid w:val="00507A07"/>
    <w:rsid w:val="00513444"/>
    <w:rsid w:val="005227FD"/>
    <w:rsid w:val="00530DC6"/>
    <w:rsid w:val="00535B63"/>
    <w:rsid w:val="005448AD"/>
    <w:rsid w:val="00544B14"/>
    <w:rsid w:val="00551A4E"/>
    <w:rsid w:val="00552A48"/>
    <w:rsid w:val="00553669"/>
    <w:rsid w:val="0055604D"/>
    <w:rsid w:val="0055608C"/>
    <w:rsid w:val="0056074F"/>
    <w:rsid w:val="00564102"/>
    <w:rsid w:val="00564FE3"/>
    <w:rsid w:val="005662BE"/>
    <w:rsid w:val="005662E5"/>
    <w:rsid w:val="00566384"/>
    <w:rsid w:val="005731BE"/>
    <w:rsid w:val="00573831"/>
    <w:rsid w:val="005756BA"/>
    <w:rsid w:val="00575780"/>
    <w:rsid w:val="00575A00"/>
    <w:rsid w:val="00575C55"/>
    <w:rsid w:val="00575CC0"/>
    <w:rsid w:val="00575F8E"/>
    <w:rsid w:val="0057792F"/>
    <w:rsid w:val="005803DE"/>
    <w:rsid w:val="00581290"/>
    <w:rsid w:val="005815E7"/>
    <w:rsid w:val="00581FD9"/>
    <w:rsid w:val="00584C97"/>
    <w:rsid w:val="0058708A"/>
    <w:rsid w:val="00593799"/>
    <w:rsid w:val="00596A24"/>
    <w:rsid w:val="00597CC0"/>
    <w:rsid w:val="005A360C"/>
    <w:rsid w:val="005A64D4"/>
    <w:rsid w:val="005B433B"/>
    <w:rsid w:val="005B4865"/>
    <w:rsid w:val="005B7018"/>
    <w:rsid w:val="005C11FC"/>
    <w:rsid w:val="005C50C4"/>
    <w:rsid w:val="005C7DCF"/>
    <w:rsid w:val="005D0907"/>
    <w:rsid w:val="005D16DF"/>
    <w:rsid w:val="005D49FC"/>
    <w:rsid w:val="005D523F"/>
    <w:rsid w:val="005D6857"/>
    <w:rsid w:val="005E0A19"/>
    <w:rsid w:val="005E4237"/>
    <w:rsid w:val="005E4A02"/>
    <w:rsid w:val="005E762B"/>
    <w:rsid w:val="005F2452"/>
    <w:rsid w:val="005F3121"/>
    <w:rsid w:val="006059DA"/>
    <w:rsid w:val="006072BB"/>
    <w:rsid w:val="00613AD2"/>
    <w:rsid w:val="0062157E"/>
    <w:rsid w:val="00623D9F"/>
    <w:rsid w:val="00624D71"/>
    <w:rsid w:val="00626D4A"/>
    <w:rsid w:val="006279B9"/>
    <w:rsid w:val="006314BF"/>
    <w:rsid w:val="0063318C"/>
    <w:rsid w:val="00633CA8"/>
    <w:rsid w:val="00635F97"/>
    <w:rsid w:val="00636D14"/>
    <w:rsid w:val="00640136"/>
    <w:rsid w:val="0064074B"/>
    <w:rsid w:val="006411FA"/>
    <w:rsid w:val="00642EAC"/>
    <w:rsid w:val="00646105"/>
    <w:rsid w:val="006546F2"/>
    <w:rsid w:val="00654B32"/>
    <w:rsid w:val="00660F57"/>
    <w:rsid w:val="006631AB"/>
    <w:rsid w:val="00664CA3"/>
    <w:rsid w:val="006656CD"/>
    <w:rsid w:val="00675491"/>
    <w:rsid w:val="00677CEB"/>
    <w:rsid w:val="00684166"/>
    <w:rsid w:val="00684675"/>
    <w:rsid w:val="00684C44"/>
    <w:rsid w:val="0069059A"/>
    <w:rsid w:val="00693103"/>
    <w:rsid w:val="0069767F"/>
    <w:rsid w:val="006A1033"/>
    <w:rsid w:val="006A4723"/>
    <w:rsid w:val="006A75AE"/>
    <w:rsid w:val="006B04A8"/>
    <w:rsid w:val="006B182B"/>
    <w:rsid w:val="006B5123"/>
    <w:rsid w:val="006B6C27"/>
    <w:rsid w:val="006C121B"/>
    <w:rsid w:val="006C1945"/>
    <w:rsid w:val="006C31BD"/>
    <w:rsid w:val="006C3D3D"/>
    <w:rsid w:val="006C78CF"/>
    <w:rsid w:val="006D1468"/>
    <w:rsid w:val="006D477B"/>
    <w:rsid w:val="006D4E40"/>
    <w:rsid w:val="006D5B4F"/>
    <w:rsid w:val="006D6DF3"/>
    <w:rsid w:val="006E265C"/>
    <w:rsid w:val="006E33CE"/>
    <w:rsid w:val="006E7AE1"/>
    <w:rsid w:val="006F458D"/>
    <w:rsid w:val="006F5C69"/>
    <w:rsid w:val="006F652C"/>
    <w:rsid w:val="0070077B"/>
    <w:rsid w:val="00702272"/>
    <w:rsid w:val="00703B37"/>
    <w:rsid w:val="00705C73"/>
    <w:rsid w:val="007160A2"/>
    <w:rsid w:val="00716A99"/>
    <w:rsid w:val="00717A78"/>
    <w:rsid w:val="00740298"/>
    <w:rsid w:val="00741475"/>
    <w:rsid w:val="007424D1"/>
    <w:rsid w:val="00742903"/>
    <w:rsid w:val="007475BC"/>
    <w:rsid w:val="00747C51"/>
    <w:rsid w:val="0075142D"/>
    <w:rsid w:val="00752040"/>
    <w:rsid w:val="007520CC"/>
    <w:rsid w:val="00757E4D"/>
    <w:rsid w:val="007616E7"/>
    <w:rsid w:val="00764EE8"/>
    <w:rsid w:val="0076660A"/>
    <w:rsid w:val="00767092"/>
    <w:rsid w:val="00767D6C"/>
    <w:rsid w:val="00770CFE"/>
    <w:rsid w:val="00781969"/>
    <w:rsid w:val="00784140"/>
    <w:rsid w:val="00784495"/>
    <w:rsid w:val="0079061C"/>
    <w:rsid w:val="00791F06"/>
    <w:rsid w:val="00793364"/>
    <w:rsid w:val="00794ABB"/>
    <w:rsid w:val="00796214"/>
    <w:rsid w:val="007A4FE9"/>
    <w:rsid w:val="007A7001"/>
    <w:rsid w:val="007B39DC"/>
    <w:rsid w:val="007B6911"/>
    <w:rsid w:val="007C038D"/>
    <w:rsid w:val="007C2CCC"/>
    <w:rsid w:val="007C46BE"/>
    <w:rsid w:val="007D0A2A"/>
    <w:rsid w:val="007E5F8B"/>
    <w:rsid w:val="007E618D"/>
    <w:rsid w:val="007E62EF"/>
    <w:rsid w:val="007E63BD"/>
    <w:rsid w:val="007E7D7F"/>
    <w:rsid w:val="007F14E4"/>
    <w:rsid w:val="007F1855"/>
    <w:rsid w:val="007F18A5"/>
    <w:rsid w:val="007F315A"/>
    <w:rsid w:val="007F5AA0"/>
    <w:rsid w:val="007F5AC9"/>
    <w:rsid w:val="007F774A"/>
    <w:rsid w:val="0080264F"/>
    <w:rsid w:val="00802964"/>
    <w:rsid w:val="00803A51"/>
    <w:rsid w:val="008067A2"/>
    <w:rsid w:val="00812256"/>
    <w:rsid w:val="00815272"/>
    <w:rsid w:val="00815831"/>
    <w:rsid w:val="00817429"/>
    <w:rsid w:val="008203E1"/>
    <w:rsid w:val="00822F7C"/>
    <w:rsid w:val="00830C6A"/>
    <w:rsid w:val="00830F83"/>
    <w:rsid w:val="00831CFF"/>
    <w:rsid w:val="008350CB"/>
    <w:rsid w:val="0083637F"/>
    <w:rsid w:val="00837866"/>
    <w:rsid w:val="008528D0"/>
    <w:rsid w:val="00852FAD"/>
    <w:rsid w:val="00854BB7"/>
    <w:rsid w:val="0085543B"/>
    <w:rsid w:val="0085666E"/>
    <w:rsid w:val="00857B58"/>
    <w:rsid w:val="00860C33"/>
    <w:rsid w:val="0086172D"/>
    <w:rsid w:val="008617CC"/>
    <w:rsid w:val="00863844"/>
    <w:rsid w:val="0086577A"/>
    <w:rsid w:val="008668F7"/>
    <w:rsid w:val="00870082"/>
    <w:rsid w:val="00870ED9"/>
    <w:rsid w:val="0087683A"/>
    <w:rsid w:val="00876A74"/>
    <w:rsid w:val="00885040"/>
    <w:rsid w:val="00885FE6"/>
    <w:rsid w:val="008A07F8"/>
    <w:rsid w:val="008A1202"/>
    <w:rsid w:val="008A1700"/>
    <w:rsid w:val="008B7B3F"/>
    <w:rsid w:val="008C0149"/>
    <w:rsid w:val="008C24CE"/>
    <w:rsid w:val="008D01E2"/>
    <w:rsid w:val="008D04D3"/>
    <w:rsid w:val="008D1E72"/>
    <w:rsid w:val="008D297F"/>
    <w:rsid w:val="008D2B28"/>
    <w:rsid w:val="008D32DE"/>
    <w:rsid w:val="008D7FB0"/>
    <w:rsid w:val="008E1D23"/>
    <w:rsid w:val="008E1F6C"/>
    <w:rsid w:val="008E20CD"/>
    <w:rsid w:val="008E37AC"/>
    <w:rsid w:val="008E5B7A"/>
    <w:rsid w:val="008E650E"/>
    <w:rsid w:val="008E7FEA"/>
    <w:rsid w:val="008F1BC1"/>
    <w:rsid w:val="008F1D46"/>
    <w:rsid w:val="008F249C"/>
    <w:rsid w:val="008F4A8F"/>
    <w:rsid w:val="008F6E80"/>
    <w:rsid w:val="008F7CA4"/>
    <w:rsid w:val="00900DAE"/>
    <w:rsid w:val="00900E6A"/>
    <w:rsid w:val="009051C4"/>
    <w:rsid w:val="00910478"/>
    <w:rsid w:val="00916126"/>
    <w:rsid w:val="00916FB3"/>
    <w:rsid w:val="00926A6E"/>
    <w:rsid w:val="0093060D"/>
    <w:rsid w:val="009310D0"/>
    <w:rsid w:val="00931C17"/>
    <w:rsid w:val="009335D1"/>
    <w:rsid w:val="009362AF"/>
    <w:rsid w:val="00936C49"/>
    <w:rsid w:val="00937004"/>
    <w:rsid w:val="00937AE0"/>
    <w:rsid w:val="00942E2A"/>
    <w:rsid w:val="009443CF"/>
    <w:rsid w:val="00944572"/>
    <w:rsid w:val="00946992"/>
    <w:rsid w:val="0094701F"/>
    <w:rsid w:val="00953130"/>
    <w:rsid w:val="00953227"/>
    <w:rsid w:val="00957B39"/>
    <w:rsid w:val="00970759"/>
    <w:rsid w:val="009731FD"/>
    <w:rsid w:val="009740DF"/>
    <w:rsid w:val="0097641B"/>
    <w:rsid w:val="00976643"/>
    <w:rsid w:val="00985FC9"/>
    <w:rsid w:val="0098744A"/>
    <w:rsid w:val="00987F43"/>
    <w:rsid w:val="009917E1"/>
    <w:rsid w:val="00994CC8"/>
    <w:rsid w:val="00997F10"/>
    <w:rsid w:val="009A218A"/>
    <w:rsid w:val="009A3A1B"/>
    <w:rsid w:val="009A5F69"/>
    <w:rsid w:val="009A70BD"/>
    <w:rsid w:val="009C1737"/>
    <w:rsid w:val="009C1EE8"/>
    <w:rsid w:val="009C4DD6"/>
    <w:rsid w:val="009D177F"/>
    <w:rsid w:val="009D2372"/>
    <w:rsid w:val="009E2F4D"/>
    <w:rsid w:val="009E428A"/>
    <w:rsid w:val="009F4690"/>
    <w:rsid w:val="00A0316D"/>
    <w:rsid w:val="00A05D3C"/>
    <w:rsid w:val="00A06FB0"/>
    <w:rsid w:val="00A155F7"/>
    <w:rsid w:val="00A20495"/>
    <w:rsid w:val="00A237C2"/>
    <w:rsid w:val="00A273F0"/>
    <w:rsid w:val="00A2757B"/>
    <w:rsid w:val="00A27BFD"/>
    <w:rsid w:val="00A27ED3"/>
    <w:rsid w:val="00A30936"/>
    <w:rsid w:val="00A31CBB"/>
    <w:rsid w:val="00A35676"/>
    <w:rsid w:val="00A368C6"/>
    <w:rsid w:val="00A3738D"/>
    <w:rsid w:val="00A40347"/>
    <w:rsid w:val="00A413A6"/>
    <w:rsid w:val="00A429CD"/>
    <w:rsid w:val="00A52DA5"/>
    <w:rsid w:val="00A543D9"/>
    <w:rsid w:val="00A560E0"/>
    <w:rsid w:val="00A6193E"/>
    <w:rsid w:val="00A80518"/>
    <w:rsid w:val="00A81A4B"/>
    <w:rsid w:val="00A82127"/>
    <w:rsid w:val="00A86805"/>
    <w:rsid w:val="00A92E11"/>
    <w:rsid w:val="00A9533D"/>
    <w:rsid w:val="00A96280"/>
    <w:rsid w:val="00AA4459"/>
    <w:rsid w:val="00AA66A4"/>
    <w:rsid w:val="00AB297E"/>
    <w:rsid w:val="00AB2EB5"/>
    <w:rsid w:val="00AB5389"/>
    <w:rsid w:val="00AB6D30"/>
    <w:rsid w:val="00AC3175"/>
    <w:rsid w:val="00AC46FE"/>
    <w:rsid w:val="00AC4735"/>
    <w:rsid w:val="00AC4F4E"/>
    <w:rsid w:val="00AC7809"/>
    <w:rsid w:val="00AD58F8"/>
    <w:rsid w:val="00AE3E08"/>
    <w:rsid w:val="00AE6103"/>
    <w:rsid w:val="00AF1EDD"/>
    <w:rsid w:val="00AF2CD1"/>
    <w:rsid w:val="00AF4A0E"/>
    <w:rsid w:val="00AF562D"/>
    <w:rsid w:val="00AF702F"/>
    <w:rsid w:val="00B05B48"/>
    <w:rsid w:val="00B07590"/>
    <w:rsid w:val="00B159C2"/>
    <w:rsid w:val="00B17EBA"/>
    <w:rsid w:val="00B266B8"/>
    <w:rsid w:val="00B26F69"/>
    <w:rsid w:val="00B273D2"/>
    <w:rsid w:val="00B327A3"/>
    <w:rsid w:val="00B33FEB"/>
    <w:rsid w:val="00B340B4"/>
    <w:rsid w:val="00B34597"/>
    <w:rsid w:val="00B34B5B"/>
    <w:rsid w:val="00B35BD1"/>
    <w:rsid w:val="00B35E33"/>
    <w:rsid w:val="00B36D9D"/>
    <w:rsid w:val="00B36F48"/>
    <w:rsid w:val="00B40407"/>
    <w:rsid w:val="00B415FD"/>
    <w:rsid w:val="00B45EAC"/>
    <w:rsid w:val="00B46796"/>
    <w:rsid w:val="00B47161"/>
    <w:rsid w:val="00B47A77"/>
    <w:rsid w:val="00B55708"/>
    <w:rsid w:val="00B56F29"/>
    <w:rsid w:val="00B61CD2"/>
    <w:rsid w:val="00B63443"/>
    <w:rsid w:val="00B661BC"/>
    <w:rsid w:val="00B66D68"/>
    <w:rsid w:val="00B67A12"/>
    <w:rsid w:val="00B73DD6"/>
    <w:rsid w:val="00B75E0B"/>
    <w:rsid w:val="00B761D1"/>
    <w:rsid w:val="00B768EB"/>
    <w:rsid w:val="00B80297"/>
    <w:rsid w:val="00B82712"/>
    <w:rsid w:val="00B92BEE"/>
    <w:rsid w:val="00B94282"/>
    <w:rsid w:val="00B96ED8"/>
    <w:rsid w:val="00BA2B71"/>
    <w:rsid w:val="00BA7264"/>
    <w:rsid w:val="00BA7453"/>
    <w:rsid w:val="00BA76EE"/>
    <w:rsid w:val="00BB1D83"/>
    <w:rsid w:val="00BB241E"/>
    <w:rsid w:val="00BB292E"/>
    <w:rsid w:val="00BB442E"/>
    <w:rsid w:val="00BB5E97"/>
    <w:rsid w:val="00BB6AEE"/>
    <w:rsid w:val="00BC22DA"/>
    <w:rsid w:val="00BC2C0E"/>
    <w:rsid w:val="00BC7B36"/>
    <w:rsid w:val="00BD03EB"/>
    <w:rsid w:val="00BD1A55"/>
    <w:rsid w:val="00BE48BA"/>
    <w:rsid w:val="00BF001E"/>
    <w:rsid w:val="00BF2574"/>
    <w:rsid w:val="00BF2768"/>
    <w:rsid w:val="00BF2D71"/>
    <w:rsid w:val="00BF4409"/>
    <w:rsid w:val="00BF4764"/>
    <w:rsid w:val="00BF5725"/>
    <w:rsid w:val="00BF76EF"/>
    <w:rsid w:val="00C041B7"/>
    <w:rsid w:val="00C05364"/>
    <w:rsid w:val="00C10CA4"/>
    <w:rsid w:val="00C13B41"/>
    <w:rsid w:val="00C14CAB"/>
    <w:rsid w:val="00C160E3"/>
    <w:rsid w:val="00C16AB5"/>
    <w:rsid w:val="00C25539"/>
    <w:rsid w:val="00C2639B"/>
    <w:rsid w:val="00C2664E"/>
    <w:rsid w:val="00C3114C"/>
    <w:rsid w:val="00C33504"/>
    <w:rsid w:val="00C42330"/>
    <w:rsid w:val="00C43754"/>
    <w:rsid w:val="00C46AC3"/>
    <w:rsid w:val="00C56628"/>
    <w:rsid w:val="00C65295"/>
    <w:rsid w:val="00C66946"/>
    <w:rsid w:val="00C85795"/>
    <w:rsid w:val="00C9100E"/>
    <w:rsid w:val="00C9111A"/>
    <w:rsid w:val="00C9148F"/>
    <w:rsid w:val="00C91D08"/>
    <w:rsid w:val="00C94948"/>
    <w:rsid w:val="00CA2226"/>
    <w:rsid w:val="00CA7336"/>
    <w:rsid w:val="00CB2FF4"/>
    <w:rsid w:val="00CB72ED"/>
    <w:rsid w:val="00CC1E0A"/>
    <w:rsid w:val="00CC206B"/>
    <w:rsid w:val="00CC32CA"/>
    <w:rsid w:val="00CC4114"/>
    <w:rsid w:val="00CC51D2"/>
    <w:rsid w:val="00CC67E6"/>
    <w:rsid w:val="00CC7443"/>
    <w:rsid w:val="00CD3A2D"/>
    <w:rsid w:val="00CE057D"/>
    <w:rsid w:val="00CE0E70"/>
    <w:rsid w:val="00CE1FC6"/>
    <w:rsid w:val="00CE2A7D"/>
    <w:rsid w:val="00CE46BB"/>
    <w:rsid w:val="00CF06D6"/>
    <w:rsid w:val="00CF2265"/>
    <w:rsid w:val="00CF4353"/>
    <w:rsid w:val="00CF4E78"/>
    <w:rsid w:val="00CF77F2"/>
    <w:rsid w:val="00CF7A09"/>
    <w:rsid w:val="00D01234"/>
    <w:rsid w:val="00D01EB5"/>
    <w:rsid w:val="00D10455"/>
    <w:rsid w:val="00D20DC8"/>
    <w:rsid w:val="00D214F9"/>
    <w:rsid w:val="00D23E59"/>
    <w:rsid w:val="00D24432"/>
    <w:rsid w:val="00D249CE"/>
    <w:rsid w:val="00D25E2B"/>
    <w:rsid w:val="00D31C69"/>
    <w:rsid w:val="00D323C0"/>
    <w:rsid w:val="00D33D22"/>
    <w:rsid w:val="00D34A65"/>
    <w:rsid w:val="00D3692E"/>
    <w:rsid w:val="00D37338"/>
    <w:rsid w:val="00D411F2"/>
    <w:rsid w:val="00D41DFA"/>
    <w:rsid w:val="00D45983"/>
    <w:rsid w:val="00D519BD"/>
    <w:rsid w:val="00D52014"/>
    <w:rsid w:val="00D54036"/>
    <w:rsid w:val="00D553FB"/>
    <w:rsid w:val="00D55E0F"/>
    <w:rsid w:val="00D563B7"/>
    <w:rsid w:val="00D56698"/>
    <w:rsid w:val="00D602FB"/>
    <w:rsid w:val="00D60B11"/>
    <w:rsid w:val="00D64A8E"/>
    <w:rsid w:val="00D6597A"/>
    <w:rsid w:val="00D67614"/>
    <w:rsid w:val="00D70775"/>
    <w:rsid w:val="00D70A03"/>
    <w:rsid w:val="00D814FB"/>
    <w:rsid w:val="00D81F13"/>
    <w:rsid w:val="00D81FB1"/>
    <w:rsid w:val="00D82CBB"/>
    <w:rsid w:val="00D8435D"/>
    <w:rsid w:val="00D843FE"/>
    <w:rsid w:val="00D86EFE"/>
    <w:rsid w:val="00D87717"/>
    <w:rsid w:val="00D87D10"/>
    <w:rsid w:val="00D905FA"/>
    <w:rsid w:val="00D95206"/>
    <w:rsid w:val="00D95734"/>
    <w:rsid w:val="00D97B40"/>
    <w:rsid w:val="00DA02F4"/>
    <w:rsid w:val="00DA27DA"/>
    <w:rsid w:val="00DA2FCE"/>
    <w:rsid w:val="00DA4613"/>
    <w:rsid w:val="00DA4744"/>
    <w:rsid w:val="00DB10A5"/>
    <w:rsid w:val="00DB41F3"/>
    <w:rsid w:val="00DB5CB8"/>
    <w:rsid w:val="00DB6458"/>
    <w:rsid w:val="00DB73B4"/>
    <w:rsid w:val="00DC4107"/>
    <w:rsid w:val="00DC6435"/>
    <w:rsid w:val="00DD084B"/>
    <w:rsid w:val="00DD0E53"/>
    <w:rsid w:val="00DD1612"/>
    <w:rsid w:val="00DD41DC"/>
    <w:rsid w:val="00DD4A06"/>
    <w:rsid w:val="00DD4B05"/>
    <w:rsid w:val="00DE76CC"/>
    <w:rsid w:val="00DF115F"/>
    <w:rsid w:val="00DF2129"/>
    <w:rsid w:val="00DF29B5"/>
    <w:rsid w:val="00DF5523"/>
    <w:rsid w:val="00DF7D7A"/>
    <w:rsid w:val="00E00B96"/>
    <w:rsid w:val="00E00DBD"/>
    <w:rsid w:val="00E01590"/>
    <w:rsid w:val="00E03D03"/>
    <w:rsid w:val="00E0524F"/>
    <w:rsid w:val="00E05689"/>
    <w:rsid w:val="00E05E57"/>
    <w:rsid w:val="00E13885"/>
    <w:rsid w:val="00E17B6D"/>
    <w:rsid w:val="00E2006B"/>
    <w:rsid w:val="00E256D0"/>
    <w:rsid w:val="00E3263E"/>
    <w:rsid w:val="00E34D5D"/>
    <w:rsid w:val="00E377B6"/>
    <w:rsid w:val="00E4135B"/>
    <w:rsid w:val="00E4425F"/>
    <w:rsid w:val="00E44335"/>
    <w:rsid w:val="00E52221"/>
    <w:rsid w:val="00E6193F"/>
    <w:rsid w:val="00E63547"/>
    <w:rsid w:val="00E66A28"/>
    <w:rsid w:val="00E721D6"/>
    <w:rsid w:val="00E83E68"/>
    <w:rsid w:val="00E91CBA"/>
    <w:rsid w:val="00E92861"/>
    <w:rsid w:val="00E92AFB"/>
    <w:rsid w:val="00E96DA4"/>
    <w:rsid w:val="00EA6AB4"/>
    <w:rsid w:val="00EA6FE2"/>
    <w:rsid w:val="00EA7C12"/>
    <w:rsid w:val="00EB1608"/>
    <w:rsid w:val="00EB2C83"/>
    <w:rsid w:val="00EB34D9"/>
    <w:rsid w:val="00EB5386"/>
    <w:rsid w:val="00EC0488"/>
    <w:rsid w:val="00EC643D"/>
    <w:rsid w:val="00EC7A9D"/>
    <w:rsid w:val="00ED26F5"/>
    <w:rsid w:val="00ED2731"/>
    <w:rsid w:val="00ED59AE"/>
    <w:rsid w:val="00ED617D"/>
    <w:rsid w:val="00EE5403"/>
    <w:rsid w:val="00EE68FA"/>
    <w:rsid w:val="00EE6A58"/>
    <w:rsid w:val="00EF01EF"/>
    <w:rsid w:val="00EF29D6"/>
    <w:rsid w:val="00EF5F6A"/>
    <w:rsid w:val="00EF6147"/>
    <w:rsid w:val="00EF647F"/>
    <w:rsid w:val="00F00A45"/>
    <w:rsid w:val="00F0308D"/>
    <w:rsid w:val="00F03393"/>
    <w:rsid w:val="00F05317"/>
    <w:rsid w:val="00F054E3"/>
    <w:rsid w:val="00F05EBD"/>
    <w:rsid w:val="00F10500"/>
    <w:rsid w:val="00F12BEA"/>
    <w:rsid w:val="00F14145"/>
    <w:rsid w:val="00F15A6D"/>
    <w:rsid w:val="00F16439"/>
    <w:rsid w:val="00F16FF4"/>
    <w:rsid w:val="00F2780F"/>
    <w:rsid w:val="00F3061C"/>
    <w:rsid w:val="00F311E8"/>
    <w:rsid w:val="00F31388"/>
    <w:rsid w:val="00F327FD"/>
    <w:rsid w:val="00F363AB"/>
    <w:rsid w:val="00F40F46"/>
    <w:rsid w:val="00F425C1"/>
    <w:rsid w:val="00F44C10"/>
    <w:rsid w:val="00F4605A"/>
    <w:rsid w:val="00F46880"/>
    <w:rsid w:val="00F5200B"/>
    <w:rsid w:val="00F61503"/>
    <w:rsid w:val="00F62931"/>
    <w:rsid w:val="00F64B9B"/>
    <w:rsid w:val="00F64DEA"/>
    <w:rsid w:val="00F6567D"/>
    <w:rsid w:val="00F67C2D"/>
    <w:rsid w:val="00F73E39"/>
    <w:rsid w:val="00F757DD"/>
    <w:rsid w:val="00F7590E"/>
    <w:rsid w:val="00F76AEB"/>
    <w:rsid w:val="00F872C1"/>
    <w:rsid w:val="00F9021B"/>
    <w:rsid w:val="00F92CC5"/>
    <w:rsid w:val="00F94824"/>
    <w:rsid w:val="00F95A7E"/>
    <w:rsid w:val="00F95CDC"/>
    <w:rsid w:val="00FA1CBC"/>
    <w:rsid w:val="00FA2795"/>
    <w:rsid w:val="00FA544D"/>
    <w:rsid w:val="00FB5049"/>
    <w:rsid w:val="00FB6A6C"/>
    <w:rsid w:val="00FB76A7"/>
    <w:rsid w:val="00FC129B"/>
    <w:rsid w:val="00FC15F9"/>
    <w:rsid w:val="00FC3097"/>
    <w:rsid w:val="00FC5D2A"/>
    <w:rsid w:val="00FC6CD4"/>
    <w:rsid w:val="00FC7FD4"/>
    <w:rsid w:val="00FD2136"/>
    <w:rsid w:val="00FD2FF8"/>
    <w:rsid w:val="00FD57C2"/>
    <w:rsid w:val="00FE3406"/>
    <w:rsid w:val="00FE5145"/>
    <w:rsid w:val="00FE68C7"/>
    <w:rsid w:val="00FF2C4E"/>
    <w:rsid w:val="00FF75E6"/>
    <w:rsid w:val="01007E42"/>
    <w:rsid w:val="01275D20"/>
    <w:rsid w:val="017734C4"/>
    <w:rsid w:val="01864D83"/>
    <w:rsid w:val="019A5532"/>
    <w:rsid w:val="01F376F8"/>
    <w:rsid w:val="029E7AD0"/>
    <w:rsid w:val="02A16E70"/>
    <w:rsid w:val="02F545EC"/>
    <w:rsid w:val="02FA30D3"/>
    <w:rsid w:val="03090322"/>
    <w:rsid w:val="032759B1"/>
    <w:rsid w:val="036F159C"/>
    <w:rsid w:val="03A07AD7"/>
    <w:rsid w:val="03EC73DD"/>
    <w:rsid w:val="049D565A"/>
    <w:rsid w:val="04AC72EC"/>
    <w:rsid w:val="05190704"/>
    <w:rsid w:val="05260872"/>
    <w:rsid w:val="057B7AFF"/>
    <w:rsid w:val="0580226C"/>
    <w:rsid w:val="059B2E14"/>
    <w:rsid w:val="05AA531D"/>
    <w:rsid w:val="05CD3179"/>
    <w:rsid w:val="05D067D9"/>
    <w:rsid w:val="05FE190F"/>
    <w:rsid w:val="06306B73"/>
    <w:rsid w:val="06750C66"/>
    <w:rsid w:val="06B64A6C"/>
    <w:rsid w:val="06DB7470"/>
    <w:rsid w:val="06EF58D3"/>
    <w:rsid w:val="07026F93"/>
    <w:rsid w:val="07116147"/>
    <w:rsid w:val="075E76FE"/>
    <w:rsid w:val="079B0BC0"/>
    <w:rsid w:val="07B34DB3"/>
    <w:rsid w:val="082E0C57"/>
    <w:rsid w:val="0855720F"/>
    <w:rsid w:val="085B4F44"/>
    <w:rsid w:val="088D5F5C"/>
    <w:rsid w:val="08A26242"/>
    <w:rsid w:val="0941245A"/>
    <w:rsid w:val="094C565A"/>
    <w:rsid w:val="096D5AA7"/>
    <w:rsid w:val="0997077C"/>
    <w:rsid w:val="09BC7504"/>
    <w:rsid w:val="09FD11BF"/>
    <w:rsid w:val="0A13499B"/>
    <w:rsid w:val="0A260FC3"/>
    <w:rsid w:val="0A2B6A3F"/>
    <w:rsid w:val="0A643AC5"/>
    <w:rsid w:val="0AB823C4"/>
    <w:rsid w:val="0ACA4546"/>
    <w:rsid w:val="0B14682F"/>
    <w:rsid w:val="0B825441"/>
    <w:rsid w:val="0BA525D8"/>
    <w:rsid w:val="0BD50CE3"/>
    <w:rsid w:val="0BF55B92"/>
    <w:rsid w:val="0C2F6006"/>
    <w:rsid w:val="0C426CB3"/>
    <w:rsid w:val="0C5056AF"/>
    <w:rsid w:val="0C5B37C6"/>
    <w:rsid w:val="0C602928"/>
    <w:rsid w:val="0C8352C9"/>
    <w:rsid w:val="0C88726E"/>
    <w:rsid w:val="0CCB7B51"/>
    <w:rsid w:val="0CE866DD"/>
    <w:rsid w:val="0D416E49"/>
    <w:rsid w:val="0D5B2BA8"/>
    <w:rsid w:val="0D8F1B47"/>
    <w:rsid w:val="0DA0360B"/>
    <w:rsid w:val="0DA47700"/>
    <w:rsid w:val="0DB55C17"/>
    <w:rsid w:val="0DC134A7"/>
    <w:rsid w:val="0E4D03C4"/>
    <w:rsid w:val="0E512BF8"/>
    <w:rsid w:val="0EF37672"/>
    <w:rsid w:val="0EF46240"/>
    <w:rsid w:val="0F1964F3"/>
    <w:rsid w:val="0F465E03"/>
    <w:rsid w:val="0F5002B6"/>
    <w:rsid w:val="0F536BD5"/>
    <w:rsid w:val="0F5C1D51"/>
    <w:rsid w:val="0F620FFF"/>
    <w:rsid w:val="0F681E22"/>
    <w:rsid w:val="0F6C20F8"/>
    <w:rsid w:val="0F9262E5"/>
    <w:rsid w:val="0FEE60A0"/>
    <w:rsid w:val="1000028B"/>
    <w:rsid w:val="100B5B75"/>
    <w:rsid w:val="10390CED"/>
    <w:rsid w:val="10797991"/>
    <w:rsid w:val="108D7FEC"/>
    <w:rsid w:val="10C34A85"/>
    <w:rsid w:val="10EB0A61"/>
    <w:rsid w:val="10F96CD3"/>
    <w:rsid w:val="110662B7"/>
    <w:rsid w:val="110D477C"/>
    <w:rsid w:val="111125C9"/>
    <w:rsid w:val="11230728"/>
    <w:rsid w:val="114317C8"/>
    <w:rsid w:val="11457119"/>
    <w:rsid w:val="11504EEC"/>
    <w:rsid w:val="117E3EBF"/>
    <w:rsid w:val="11921F79"/>
    <w:rsid w:val="11A63895"/>
    <w:rsid w:val="11AA0E33"/>
    <w:rsid w:val="11D465DE"/>
    <w:rsid w:val="11DB026D"/>
    <w:rsid w:val="11F35E10"/>
    <w:rsid w:val="121E003E"/>
    <w:rsid w:val="123238F4"/>
    <w:rsid w:val="124E6914"/>
    <w:rsid w:val="128276A4"/>
    <w:rsid w:val="12871737"/>
    <w:rsid w:val="12B45137"/>
    <w:rsid w:val="12D84CD4"/>
    <w:rsid w:val="12F51579"/>
    <w:rsid w:val="12FD7CCA"/>
    <w:rsid w:val="13042B7A"/>
    <w:rsid w:val="13167841"/>
    <w:rsid w:val="131909C4"/>
    <w:rsid w:val="131F2662"/>
    <w:rsid w:val="137139DD"/>
    <w:rsid w:val="13B47F15"/>
    <w:rsid w:val="13C139AF"/>
    <w:rsid w:val="13E01C4A"/>
    <w:rsid w:val="14011AE1"/>
    <w:rsid w:val="14333776"/>
    <w:rsid w:val="144E16AB"/>
    <w:rsid w:val="144F6715"/>
    <w:rsid w:val="147A16BB"/>
    <w:rsid w:val="149C206F"/>
    <w:rsid w:val="14AA5797"/>
    <w:rsid w:val="154D743D"/>
    <w:rsid w:val="15667555"/>
    <w:rsid w:val="158D492B"/>
    <w:rsid w:val="15A97268"/>
    <w:rsid w:val="15C5093C"/>
    <w:rsid w:val="15CF1DD7"/>
    <w:rsid w:val="15E224A7"/>
    <w:rsid w:val="160C07B5"/>
    <w:rsid w:val="16150220"/>
    <w:rsid w:val="16397A1B"/>
    <w:rsid w:val="164342FA"/>
    <w:rsid w:val="165351E7"/>
    <w:rsid w:val="165770B0"/>
    <w:rsid w:val="16A22BEB"/>
    <w:rsid w:val="16CB645F"/>
    <w:rsid w:val="16E11B7C"/>
    <w:rsid w:val="171820A2"/>
    <w:rsid w:val="171877C6"/>
    <w:rsid w:val="1744494B"/>
    <w:rsid w:val="17571001"/>
    <w:rsid w:val="17647109"/>
    <w:rsid w:val="17707BBF"/>
    <w:rsid w:val="177572AC"/>
    <w:rsid w:val="17776970"/>
    <w:rsid w:val="179E6119"/>
    <w:rsid w:val="17BA1FA3"/>
    <w:rsid w:val="17CB05D4"/>
    <w:rsid w:val="17CF624F"/>
    <w:rsid w:val="181270D8"/>
    <w:rsid w:val="183A7AB3"/>
    <w:rsid w:val="18402742"/>
    <w:rsid w:val="185C4B83"/>
    <w:rsid w:val="18C80336"/>
    <w:rsid w:val="190C0B53"/>
    <w:rsid w:val="19962C12"/>
    <w:rsid w:val="19AE3FA6"/>
    <w:rsid w:val="1A231FC1"/>
    <w:rsid w:val="1A5A7521"/>
    <w:rsid w:val="1AC3684A"/>
    <w:rsid w:val="1ACA77FB"/>
    <w:rsid w:val="1ACC5BF8"/>
    <w:rsid w:val="1AD774CB"/>
    <w:rsid w:val="1AE92FD5"/>
    <w:rsid w:val="1B1E67F8"/>
    <w:rsid w:val="1B200CF6"/>
    <w:rsid w:val="1B2A7529"/>
    <w:rsid w:val="1B390BDC"/>
    <w:rsid w:val="1B4E55E8"/>
    <w:rsid w:val="1B8E7170"/>
    <w:rsid w:val="1BBD111D"/>
    <w:rsid w:val="1BE0443F"/>
    <w:rsid w:val="1C471722"/>
    <w:rsid w:val="1C5C588F"/>
    <w:rsid w:val="1C983F97"/>
    <w:rsid w:val="1CB1569A"/>
    <w:rsid w:val="1CB313F6"/>
    <w:rsid w:val="1CC96842"/>
    <w:rsid w:val="1CEF0D6A"/>
    <w:rsid w:val="1CFB6B14"/>
    <w:rsid w:val="1D3C45B0"/>
    <w:rsid w:val="1D4028B0"/>
    <w:rsid w:val="1D613CFF"/>
    <w:rsid w:val="1E00462C"/>
    <w:rsid w:val="1E1C5E73"/>
    <w:rsid w:val="1E2B5E68"/>
    <w:rsid w:val="1E3D5BFF"/>
    <w:rsid w:val="1E3F5B0A"/>
    <w:rsid w:val="1E402DD2"/>
    <w:rsid w:val="1E462655"/>
    <w:rsid w:val="1E5B585E"/>
    <w:rsid w:val="1E703E54"/>
    <w:rsid w:val="1EA0459D"/>
    <w:rsid w:val="1EB21D4C"/>
    <w:rsid w:val="1ECC5D06"/>
    <w:rsid w:val="1ED42809"/>
    <w:rsid w:val="1EEF0477"/>
    <w:rsid w:val="1EF26162"/>
    <w:rsid w:val="1F1E6CE8"/>
    <w:rsid w:val="1F6457D9"/>
    <w:rsid w:val="1F64740B"/>
    <w:rsid w:val="1F6A2CF4"/>
    <w:rsid w:val="1F9F2549"/>
    <w:rsid w:val="1FCC5382"/>
    <w:rsid w:val="1FD86B10"/>
    <w:rsid w:val="1FFD6FC8"/>
    <w:rsid w:val="201221D2"/>
    <w:rsid w:val="202279CC"/>
    <w:rsid w:val="20441B19"/>
    <w:rsid w:val="20663493"/>
    <w:rsid w:val="2069018D"/>
    <w:rsid w:val="2078256A"/>
    <w:rsid w:val="20A0219D"/>
    <w:rsid w:val="20AB38D2"/>
    <w:rsid w:val="20B60991"/>
    <w:rsid w:val="20B87A68"/>
    <w:rsid w:val="20BF45FE"/>
    <w:rsid w:val="20C70459"/>
    <w:rsid w:val="20D87762"/>
    <w:rsid w:val="2102069D"/>
    <w:rsid w:val="2106288F"/>
    <w:rsid w:val="21082292"/>
    <w:rsid w:val="21514038"/>
    <w:rsid w:val="21C9221A"/>
    <w:rsid w:val="22160B82"/>
    <w:rsid w:val="227E248B"/>
    <w:rsid w:val="228952D6"/>
    <w:rsid w:val="2297314D"/>
    <w:rsid w:val="229F23A9"/>
    <w:rsid w:val="22A279E3"/>
    <w:rsid w:val="22BA2B41"/>
    <w:rsid w:val="22D26F9A"/>
    <w:rsid w:val="233C7E85"/>
    <w:rsid w:val="23AF69F1"/>
    <w:rsid w:val="23B12896"/>
    <w:rsid w:val="23CB0902"/>
    <w:rsid w:val="23E11A3F"/>
    <w:rsid w:val="23F316BB"/>
    <w:rsid w:val="24763848"/>
    <w:rsid w:val="247C12B5"/>
    <w:rsid w:val="24827E18"/>
    <w:rsid w:val="24963225"/>
    <w:rsid w:val="24C31569"/>
    <w:rsid w:val="24C9231F"/>
    <w:rsid w:val="24D52D8A"/>
    <w:rsid w:val="25377C12"/>
    <w:rsid w:val="25752CBA"/>
    <w:rsid w:val="25902E9C"/>
    <w:rsid w:val="25B0273C"/>
    <w:rsid w:val="25D23788"/>
    <w:rsid w:val="25D45C3E"/>
    <w:rsid w:val="25DD61F7"/>
    <w:rsid w:val="25E81861"/>
    <w:rsid w:val="26034EF6"/>
    <w:rsid w:val="260E6047"/>
    <w:rsid w:val="263D5C2C"/>
    <w:rsid w:val="266A4B5B"/>
    <w:rsid w:val="2682292E"/>
    <w:rsid w:val="26AF716B"/>
    <w:rsid w:val="26B57F3A"/>
    <w:rsid w:val="27126E5B"/>
    <w:rsid w:val="27437FDF"/>
    <w:rsid w:val="275B4E31"/>
    <w:rsid w:val="276E7580"/>
    <w:rsid w:val="279E1806"/>
    <w:rsid w:val="279F27E3"/>
    <w:rsid w:val="27C40F6B"/>
    <w:rsid w:val="28073099"/>
    <w:rsid w:val="281E11E4"/>
    <w:rsid w:val="28907C53"/>
    <w:rsid w:val="28B92147"/>
    <w:rsid w:val="28E318D4"/>
    <w:rsid w:val="293624BD"/>
    <w:rsid w:val="294D49C5"/>
    <w:rsid w:val="296231D6"/>
    <w:rsid w:val="29B616C2"/>
    <w:rsid w:val="29BA0A21"/>
    <w:rsid w:val="29BB2399"/>
    <w:rsid w:val="2A19597B"/>
    <w:rsid w:val="2A1A32A4"/>
    <w:rsid w:val="2A23324E"/>
    <w:rsid w:val="2A6C2D68"/>
    <w:rsid w:val="2A6F0AFC"/>
    <w:rsid w:val="2A7439F6"/>
    <w:rsid w:val="2ACE0C31"/>
    <w:rsid w:val="2AFD4EC5"/>
    <w:rsid w:val="2AFF1738"/>
    <w:rsid w:val="2B046437"/>
    <w:rsid w:val="2B1B420B"/>
    <w:rsid w:val="2B1E592F"/>
    <w:rsid w:val="2B376F2C"/>
    <w:rsid w:val="2B417276"/>
    <w:rsid w:val="2B5A5895"/>
    <w:rsid w:val="2B891564"/>
    <w:rsid w:val="2B954A46"/>
    <w:rsid w:val="2C765025"/>
    <w:rsid w:val="2C852F06"/>
    <w:rsid w:val="2C981CCD"/>
    <w:rsid w:val="2C9F53AF"/>
    <w:rsid w:val="2CBA641B"/>
    <w:rsid w:val="2D040C32"/>
    <w:rsid w:val="2D0757A6"/>
    <w:rsid w:val="2D982E0B"/>
    <w:rsid w:val="2DB53B3B"/>
    <w:rsid w:val="2DCB5CD4"/>
    <w:rsid w:val="2DCC44FF"/>
    <w:rsid w:val="2E032D6E"/>
    <w:rsid w:val="2E072654"/>
    <w:rsid w:val="2E3D32FC"/>
    <w:rsid w:val="2E5E1319"/>
    <w:rsid w:val="2E6F38EF"/>
    <w:rsid w:val="2EC24EAE"/>
    <w:rsid w:val="2F16727E"/>
    <w:rsid w:val="2F47109C"/>
    <w:rsid w:val="2F4B2213"/>
    <w:rsid w:val="2F757F47"/>
    <w:rsid w:val="2F8868AA"/>
    <w:rsid w:val="2F8B4DEA"/>
    <w:rsid w:val="2F9075F6"/>
    <w:rsid w:val="2F965A58"/>
    <w:rsid w:val="2F9A594D"/>
    <w:rsid w:val="2FF3519E"/>
    <w:rsid w:val="30303517"/>
    <w:rsid w:val="307B4A76"/>
    <w:rsid w:val="308E13FA"/>
    <w:rsid w:val="311E4999"/>
    <w:rsid w:val="312573D2"/>
    <w:rsid w:val="31300A9C"/>
    <w:rsid w:val="313279B0"/>
    <w:rsid w:val="31421F09"/>
    <w:rsid w:val="31785EB2"/>
    <w:rsid w:val="317F3D7D"/>
    <w:rsid w:val="31960D20"/>
    <w:rsid w:val="31A435DE"/>
    <w:rsid w:val="31CD0C24"/>
    <w:rsid w:val="31F0559B"/>
    <w:rsid w:val="31FF60CF"/>
    <w:rsid w:val="32193633"/>
    <w:rsid w:val="322963D4"/>
    <w:rsid w:val="32490EF5"/>
    <w:rsid w:val="324E528F"/>
    <w:rsid w:val="32642296"/>
    <w:rsid w:val="326B085A"/>
    <w:rsid w:val="32A01606"/>
    <w:rsid w:val="32C94A9C"/>
    <w:rsid w:val="32D040EC"/>
    <w:rsid w:val="32D93D68"/>
    <w:rsid w:val="32E120A3"/>
    <w:rsid w:val="33092D4F"/>
    <w:rsid w:val="330B4758"/>
    <w:rsid w:val="332D454F"/>
    <w:rsid w:val="33426DD3"/>
    <w:rsid w:val="334E1463"/>
    <w:rsid w:val="339165C1"/>
    <w:rsid w:val="33C85644"/>
    <w:rsid w:val="348E3F5F"/>
    <w:rsid w:val="34A07D70"/>
    <w:rsid w:val="34AE125F"/>
    <w:rsid w:val="34D84426"/>
    <w:rsid w:val="34D85063"/>
    <w:rsid w:val="352548D7"/>
    <w:rsid w:val="352A70A8"/>
    <w:rsid w:val="359B5E22"/>
    <w:rsid w:val="359C1AAB"/>
    <w:rsid w:val="35A63D95"/>
    <w:rsid w:val="35AB3B2B"/>
    <w:rsid w:val="35B11597"/>
    <w:rsid w:val="35B27244"/>
    <w:rsid w:val="360B3E62"/>
    <w:rsid w:val="364970DE"/>
    <w:rsid w:val="364E1FAC"/>
    <w:rsid w:val="36503AF9"/>
    <w:rsid w:val="366C02C0"/>
    <w:rsid w:val="367F29FE"/>
    <w:rsid w:val="36C24DA9"/>
    <w:rsid w:val="36C26B8E"/>
    <w:rsid w:val="36E41E01"/>
    <w:rsid w:val="36FA7861"/>
    <w:rsid w:val="3716362D"/>
    <w:rsid w:val="3744619F"/>
    <w:rsid w:val="374E03A8"/>
    <w:rsid w:val="375F48B5"/>
    <w:rsid w:val="37797AAB"/>
    <w:rsid w:val="37965565"/>
    <w:rsid w:val="38683E4F"/>
    <w:rsid w:val="38710E3F"/>
    <w:rsid w:val="389649C5"/>
    <w:rsid w:val="38F40CF8"/>
    <w:rsid w:val="3971655D"/>
    <w:rsid w:val="39BA1ADC"/>
    <w:rsid w:val="39F40A57"/>
    <w:rsid w:val="3A735F50"/>
    <w:rsid w:val="3A8D08BE"/>
    <w:rsid w:val="3AE356EC"/>
    <w:rsid w:val="3AE83416"/>
    <w:rsid w:val="3AE84F21"/>
    <w:rsid w:val="3B1E1277"/>
    <w:rsid w:val="3B241639"/>
    <w:rsid w:val="3B2958E9"/>
    <w:rsid w:val="3B340B10"/>
    <w:rsid w:val="3B4342F2"/>
    <w:rsid w:val="3B705907"/>
    <w:rsid w:val="3BAC54A0"/>
    <w:rsid w:val="3BB450D2"/>
    <w:rsid w:val="3BB51625"/>
    <w:rsid w:val="3BB83A55"/>
    <w:rsid w:val="3BC540CC"/>
    <w:rsid w:val="3C016259"/>
    <w:rsid w:val="3C05702B"/>
    <w:rsid w:val="3C70334F"/>
    <w:rsid w:val="3C797D13"/>
    <w:rsid w:val="3C806348"/>
    <w:rsid w:val="3CD2615F"/>
    <w:rsid w:val="3D11205B"/>
    <w:rsid w:val="3D3D55B3"/>
    <w:rsid w:val="3D50398D"/>
    <w:rsid w:val="3D5619DA"/>
    <w:rsid w:val="3D5B6EE5"/>
    <w:rsid w:val="3D604ED5"/>
    <w:rsid w:val="3DE25DB3"/>
    <w:rsid w:val="3DE6670E"/>
    <w:rsid w:val="3E1B54E8"/>
    <w:rsid w:val="3E7A463F"/>
    <w:rsid w:val="3E925B12"/>
    <w:rsid w:val="3EFB0FE0"/>
    <w:rsid w:val="3F0128C7"/>
    <w:rsid w:val="3F0D7006"/>
    <w:rsid w:val="3F12480E"/>
    <w:rsid w:val="3F50722A"/>
    <w:rsid w:val="3F645D9C"/>
    <w:rsid w:val="3F752654"/>
    <w:rsid w:val="3F8E1AF4"/>
    <w:rsid w:val="3FA35235"/>
    <w:rsid w:val="3FA54560"/>
    <w:rsid w:val="3FB10B8E"/>
    <w:rsid w:val="3FCB2B69"/>
    <w:rsid w:val="3FFD4490"/>
    <w:rsid w:val="405A34BE"/>
    <w:rsid w:val="40650AB8"/>
    <w:rsid w:val="406D2075"/>
    <w:rsid w:val="40A73A11"/>
    <w:rsid w:val="40D50F73"/>
    <w:rsid w:val="40E765BD"/>
    <w:rsid w:val="410D6E30"/>
    <w:rsid w:val="41412351"/>
    <w:rsid w:val="414E6719"/>
    <w:rsid w:val="41556366"/>
    <w:rsid w:val="416D4D8C"/>
    <w:rsid w:val="417A46D4"/>
    <w:rsid w:val="41904DF6"/>
    <w:rsid w:val="419345E1"/>
    <w:rsid w:val="41940CDA"/>
    <w:rsid w:val="41AA2509"/>
    <w:rsid w:val="41B16EBC"/>
    <w:rsid w:val="41CF0BCF"/>
    <w:rsid w:val="41D427C4"/>
    <w:rsid w:val="41E04248"/>
    <w:rsid w:val="42042CCA"/>
    <w:rsid w:val="42812A86"/>
    <w:rsid w:val="42B56350"/>
    <w:rsid w:val="43104C13"/>
    <w:rsid w:val="432C5504"/>
    <w:rsid w:val="43365770"/>
    <w:rsid w:val="43482809"/>
    <w:rsid w:val="43727FC7"/>
    <w:rsid w:val="43794BD1"/>
    <w:rsid w:val="439006C3"/>
    <w:rsid w:val="43934B60"/>
    <w:rsid w:val="44C409AF"/>
    <w:rsid w:val="44CB6471"/>
    <w:rsid w:val="44D70159"/>
    <w:rsid w:val="4504471C"/>
    <w:rsid w:val="45263750"/>
    <w:rsid w:val="4567448A"/>
    <w:rsid w:val="45791C6C"/>
    <w:rsid w:val="45974ABD"/>
    <w:rsid w:val="45D05F89"/>
    <w:rsid w:val="45EA40B1"/>
    <w:rsid w:val="460008CE"/>
    <w:rsid w:val="46107943"/>
    <w:rsid w:val="46212412"/>
    <w:rsid w:val="462430DE"/>
    <w:rsid w:val="46A301C2"/>
    <w:rsid w:val="46A54CB5"/>
    <w:rsid w:val="46A83331"/>
    <w:rsid w:val="46B215A3"/>
    <w:rsid w:val="46C36755"/>
    <w:rsid w:val="46D027AA"/>
    <w:rsid w:val="47092F16"/>
    <w:rsid w:val="47396823"/>
    <w:rsid w:val="476D5EBB"/>
    <w:rsid w:val="47711558"/>
    <w:rsid w:val="47723768"/>
    <w:rsid w:val="47D9353C"/>
    <w:rsid w:val="47E54F55"/>
    <w:rsid w:val="47FA3E97"/>
    <w:rsid w:val="47FE50D5"/>
    <w:rsid w:val="483337FA"/>
    <w:rsid w:val="48961FF5"/>
    <w:rsid w:val="48A25DD0"/>
    <w:rsid w:val="48DD2962"/>
    <w:rsid w:val="48EF5006"/>
    <w:rsid w:val="49490BB1"/>
    <w:rsid w:val="494B36B3"/>
    <w:rsid w:val="49692915"/>
    <w:rsid w:val="499769D5"/>
    <w:rsid w:val="4A3847B0"/>
    <w:rsid w:val="4A3F772C"/>
    <w:rsid w:val="4A492B02"/>
    <w:rsid w:val="4A584C12"/>
    <w:rsid w:val="4A6603DD"/>
    <w:rsid w:val="4A6E7668"/>
    <w:rsid w:val="4ABC719B"/>
    <w:rsid w:val="4B040E73"/>
    <w:rsid w:val="4B054806"/>
    <w:rsid w:val="4B323DAD"/>
    <w:rsid w:val="4B6C0448"/>
    <w:rsid w:val="4B911AF6"/>
    <w:rsid w:val="4B992729"/>
    <w:rsid w:val="4BB66672"/>
    <w:rsid w:val="4BF14E5C"/>
    <w:rsid w:val="4BF6455A"/>
    <w:rsid w:val="4C1349B1"/>
    <w:rsid w:val="4C2C72E7"/>
    <w:rsid w:val="4C6A36A5"/>
    <w:rsid w:val="4C6F536E"/>
    <w:rsid w:val="4CB2203E"/>
    <w:rsid w:val="4D221A5E"/>
    <w:rsid w:val="4D2F1ADF"/>
    <w:rsid w:val="4D397E04"/>
    <w:rsid w:val="4D5B3007"/>
    <w:rsid w:val="4D6604E2"/>
    <w:rsid w:val="4D83282D"/>
    <w:rsid w:val="4D850510"/>
    <w:rsid w:val="4DB91463"/>
    <w:rsid w:val="4DD26CD8"/>
    <w:rsid w:val="4DE16570"/>
    <w:rsid w:val="4E36503C"/>
    <w:rsid w:val="4E663FE6"/>
    <w:rsid w:val="4E7D306C"/>
    <w:rsid w:val="4EBC4081"/>
    <w:rsid w:val="4ED02D42"/>
    <w:rsid w:val="4EE36998"/>
    <w:rsid w:val="4F377CE8"/>
    <w:rsid w:val="4F42117D"/>
    <w:rsid w:val="4F48599F"/>
    <w:rsid w:val="4F4F2BC1"/>
    <w:rsid w:val="4F604C84"/>
    <w:rsid w:val="4F7A0880"/>
    <w:rsid w:val="4F96706C"/>
    <w:rsid w:val="4FA060F5"/>
    <w:rsid w:val="4FC915F8"/>
    <w:rsid w:val="50421741"/>
    <w:rsid w:val="504E4277"/>
    <w:rsid w:val="506F3038"/>
    <w:rsid w:val="50952DF2"/>
    <w:rsid w:val="50EA74A0"/>
    <w:rsid w:val="50F07683"/>
    <w:rsid w:val="512B3E20"/>
    <w:rsid w:val="51316332"/>
    <w:rsid w:val="51334AE2"/>
    <w:rsid w:val="516C70A1"/>
    <w:rsid w:val="52372CD0"/>
    <w:rsid w:val="523875ED"/>
    <w:rsid w:val="526826F8"/>
    <w:rsid w:val="52DC3A4B"/>
    <w:rsid w:val="5302247A"/>
    <w:rsid w:val="53315390"/>
    <w:rsid w:val="533A5121"/>
    <w:rsid w:val="53425BB0"/>
    <w:rsid w:val="534B0C47"/>
    <w:rsid w:val="5360776D"/>
    <w:rsid w:val="537261AA"/>
    <w:rsid w:val="53E411F3"/>
    <w:rsid w:val="542E6105"/>
    <w:rsid w:val="544D59FD"/>
    <w:rsid w:val="546A6B00"/>
    <w:rsid w:val="54B10B69"/>
    <w:rsid w:val="54D357A1"/>
    <w:rsid w:val="54FE79E1"/>
    <w:rsid w:val="550479F9"/>
    <w:rsid w:val="554054D5"/>
    <w:rsid w:val="5565242B"/>
    <w:rsid w:val="55752C55"/>
    <w:rsid w:val="558B0EF2"/>
    <w:rsid w:val="56090AE5"/>
    <w:rsid w:val="56195DC5"/>
    <w:rsid w:val="56205935"/>
    <w:rsid w:val="5671771B"/>
    <w:rsid w:val="569F5204"/>
    <w:rsid w:val="56A40F80"/>
    <w:rsid w:val="56E30A23"/>
    <w:rsid w:val="56F805D3"/>
    <w:rsid w:val="56F9482C"/>
    <w:rsid w:val="572F2122"/>
    <w:rsid w:val="5732282D"/>
    <w:rsid w:val="57513E3C"/>
    <w:rsid w:val="575E71D1"/>
    <w:rsid w:val="57656AAF"/>
    <w:rsid w:val="57780285"/>
    <w:rsid w:val="57895841"/>
    <w:rsid w:val="57CB7122"/>
    <w:rsid w:val="580206F4"/>
    <w:rsid w:val="580F49BF"/>
    <w:rsid w:val="581F69C6"/>
    <w:rsid w:val="5853727E"/>
    <w:rsid w:val="58BB51AE"/>
    <w:rsid w:val="58C67724"/>
    <w:rsid w:val="58F74373"/>
    <w:rsid w:val="592B2BC8"/>
    <w:rsid w:val="5932697F"/>
    <w:rsid w:val="5945570A"/>
    <w:rsid w:val="597746E4"/>
    <w:rsid w:val="59843CBF"/>
    <w:rsid w:val="598A1022"/>
    <w:rsid w:val="59942516"/>
    <w:rsid w:val="59B44E5D"/>
    <w:rsid w:val="59B93578"/>
    <w:rsid w:val="59C60319"/>
    <w:rsid w:val="5A0A7C1A"/>
    <w:rsid w:val="5A4A27BF"/>
    <w:rsid w:val="5A4A7AA9"/>
    <w:rsid w:val="5A636A25"/>
    <w:rsid w:val="5A795462"/>
    <w:rsid w:val="5B190557"/>
    <w:rsid w:val="5B2471C9"/>
    <w:rsid w:val="5B314B9C"/>
    <w:rsid w:val="5B4F5494"/>
    <w:rsid w:val="5B5267B9"/>
    <w:rsid w:val="5B5F034D"/>
    <w:rsid w:val="5B64318C"/>
    <w:rsid w:val="5B7A2A80"/>
    <w:rsid w:val="5B9E5C51"/>
    <w:rsid w:val="5BC05588"/>
    <w:rsid w:val="5BD42E24"/>
    <w:rsid w:val="5BE21F66"/>
    <w:rsid w:val="5BFB37A6"/>
    <w:rsid w:val="5C240C7B"/>
    <w:rsid w:val="5C8D51F6"/>
    <w:rsid w:val="5CA223D5"/>
    <w:rsid w:val="5CA52AF5"/>
    <w:rsid w:val="5CB963A2"/>
    <w:rsid w:val="5CC41C0D"/>
    <w:rsid w:val="5CCE1A7B"/>
    <w:rsid w:val="5CE42D12"/>
    <w:rsid w:val="5D2006AE"/>
    <w:rsid w:val="5D5D7AEC"/>
    <w:rsid w:val="5DB07B64"/>
    <w:rsid w:val="5DDE2965"/>
    <w:rsid w:val="5DE55D4F"/>
    <w:rsid w:val="5DF24F34"/>
    <w:rsid w:val="5E0B635A"/>
    <w:rsid w:val="5E1F1A63"/>
    <w:rsid w:val="5E294CEB"/>
    <w:rsid w:val="5E974B70"/>
    <w:rsid w:val="5EA11D24"/>
    <w:rsid w:val="5ED02091"/>
    <w:rsid w:val="5ED02A30"/>
    <w:rsid w:val="5EF54261"/>
    <w:rsid w:val="5EF66F80"/>
    <w:rsid w:val="5EFD3DCB"/>
    <w:rsid w:val="5F323D85"/>
    <w:rsid w:val="5F5919A6"/>
    <w:rsid w:val="5F82440E"/>
    <w:rsid w:val="5F895057"/>
    <w:rsid w:val="5F940A3E"/>
    <w:rsid w:val="5FE408D5"/>
    <w:rsid w:val="60210B27"/>
    <w:rsid w:val="603C0211"/>
    <w:rsid w:val="605C661D"/>
    <w:rsid w:val="60864E22"/>
    <w:rsid w:val="60992FAF"/>
    <w:rsid w:val="610B3038"/>
    <w:rsid w:val="6157463B"/>
    <w:rsid w:val="61777D59"/>
    <w:rsid w:val="617E4947"/>
    <w:rsid w:val="618C3680"/>
    <w:rsid w:val="619157A0"/>
    <w:rsid w:val="61AD7FAC"/>
    <w:rsid w:val="61B9082C"/>
    <w:rsid w:val="620039AE"/>
    <w:rsid w:val="62012E19"/>
    <w:rsid w:val="620C4DF8"/>
    <w:rsid w:val="62552691"/>
    <w:rsid w:val="62FE72D8"/>
    <w:rsid w:val="632259C4"/>
    <w:rsid w:val="63263D0D"/>
    <w:rsid w:val="634D2D5C"/>
    <w:rsid w:val="63632B45"/>
    <w:rsid w:val="6373260F"/>
    <w:rsid w:val="63856413"/>
    <w:rsid w:val="639C2714"/>
    <w:rsid w:val="63AD54D7"/>
    <w:rsid w:val="63D201A3"/>
    <w:rsid w:val="63DF6D3D"/>
    <w:rsid w:val="64003D27"/>
    <w:rsid w:val="644763D7"/>
    <w:rsid w:val="64505A3F"/>
    <w:rsid w:val="646E04C5"/>
    <w:rsid w:val="649548FB"/>
    <w:rsid w:val="64AD388C"/>
    <w:rsid w:val="64B60830"/>
    <w:rsid w:val="64D81CF5"/>
    <w:rsid w:val="65420BAE"/>
    <w:rsid w:val="65520C3E"/>
    <w:rsid w:val="656F408E"/>
    <w:rsid w:val="65863C10"/>
    <w:rsid w:val="65A45561"/>
    <w:rsid w:val="66324275"/>
    <w:rsid w:val="663B6178"/>
    <w:rsid w:val="66582833"/>
    <w:rsid w:val="667557A4"/>
    <w:rsid w:val="669F5C50"/>
    <w:rsid w:val="66C66E69"/>
    <w:rsid w:val="66E9246C"/>
    <w:rsid w:val="673D3AD3"/>
    <w:rsid w:val="676437B2"/>
    <w:rsid w:val="676E3F85"/>
    <w:rsid w:val="67AA791C"/>
    <w:rsid w:val="681253D0"/>
    <w:rsid w:val="68464F3B"/>
    <w:rsid w:val="684A64D9"/>
    <w:rsid w:val="685A6D95"/>
    <w:rsid w:val="689B44E8"/>
    <w:rsid w:val="68A32F09"/>
    <w:rsid w:val="68B94F59"/>
    <w:rsid w:val="68C0194D"/>
    <w:rsid w:val="68C65D6E"/>
    <w:rsid w:val="68DA5ADD"/>
    <w:rsid w:val="68DC1A4F"/>
    <w:rsid w:val="68F2680E"/>
    <w:rsid w:val="69107A14"/>
    <w:rsid w:val="6924250F"/>
    <w:rsid w:val="69271690"/>
    <w:rsid w:val="694C0E55"/>
    <w:rsid w:val="6959691A"/>
    <w:rsid w:val="696033A5"/>
    <w:rsid w:val="696533DD"/>
    <w:rsid w:val="696973C3"/>
    <w:rsid w:val="696F027E"/>
    <w:rsid w:val="698E4AF7"/>
    <w:rsid w:val="69A16F46"/>
    <w:rsid w:val="69C55233"/>
    <w:rsid w:val="69EB0D20"/>
    <w:rsid w:val="6A624D6D"/>
    <w:rsid w:val="6A8C667E"/>
    <w:rsid w:val="6A932B4B"/>
    <w:rsid w:val="6AE866A8"/>
    <w:rsid w:val="6AF619D0"/>
    <w:rsid w:val="6B0146A4"/>
    <w:rsid w:val="6B051D29"/>
    <w:rsid w:val="6B087F5F"/>
    <w:rsid w:val="6B676306"/>
    <w:rsid w:val="6B6D718E"/>
    <w:rsid w:val="6B711B7A"/>
    <w:rsid w:val="6BC8556D"/>
    <w:rsid w:val="6BD43669"/>
    <w:rsid w:val="6BE8725E"/>
    <w:rsid w:val="6C152647"/>
    <w:rsid w:val="6C156D2D"/>
    <w:rsid w:val="6C187585"/>
    <w:rsid w:val="6C255D33"/>
    <w:rsid w:val="6C2F6077"/>
    <w:rsid w:val="6C3345BF"/>
    <w:rsid w:val="6C6608D6"/>
    <w:rsid w:val="6C7D5484"/>
    <w:rsid w:val="6C9852E5"/>
    <w:rsid w:val="6C992705"/>
    <w:rsid w:val="6CD858AC"/>
    <w:rsid w:val="6CE74B82"/>
    <w:rsid w:val="6CFA7D7F"/>
    <w:rsid w:val="6D66521C"/>
    <w:rsid w:val="6D6F33E7"/>
    <w:rsid w:val="6D8D7A35"/>
    <w:rsid w:val="6DBD1347"/>
    <w:rsid w:val="6E2A7591"/>
    <w:rsid w:val="6E4F523E"/>
    <w:rsid w:val="6E5729A2"/>
    <w:rsid w:val="6E583A1F"/>
    <w:rsid w:val="6EAA495D"/>
    <w:rsid w:val="6EAB742B"/>
    <w:rsid w:val="6EAE1C55"/>
    <w:rsid w:val="6EB0558D"/>
    <w:rsid w:val="6EC6113E"/>
    <w:rsid w:val="6EC97476"/>
    <w:rsid w:val="6EFF1080"/>
    <w:rsid w:val="6F170E2C"/>
    <w:rsid w:val="6F1C670B"/>
    <w:rsid w:val="6F213326"/>
    <w:rsid w:val="6F3A22A7"/>
    <w:rsid w:val="6F45287E"/>
    <w:rsid w:val="6F68200A"/>
    <w:rsid w:val="6FE101C4"/>
    <w:rsid w:val="6FFA1CBF"/>
    <w:rsid w:val="70402C5C"/>
    <w:rsid w:val="70531535"/>
    <w:rsid w:val="70AC166A"/>
    <w:rsid w:val="70BF0D6E"/>
    <w:rsid w:val="70E01DD1"/>
    <w:rsid w:val="71146B51"/>
    <w:rsid w:val="71147230"/>
    <w:rsid w:val="71161C74"/>
    <w:rsid w:val="711A0436"/>
    <w:rsid w:val="71597165"/>
    <w:rsid w:val="717256AD"/>
    <w:rsid w:val="718544F1"/>
    <w:rsid w:val="71976406"/>
    <w:rsid w:val="71DE2066"/>
    <w:rsid w:val="71E95523"/>
    <w:rsid w:val="720A152D"/>
    <w:rsid w:val="721F1D01"/>
    <w:rsid w:val="7222649A"/>
    <w:rsid w:val="7255747C"/>
    <w:rsid w:val="72D11304"/>
    <w:rsid w:val="730C4186"/>
    <w:rsid w:val="7341102A"/>
    <w:rsid w:val="736B0572"/>
    <w:rsid w:val="737974C3"/>
    <w:rsid w:val="73A17E6A"/>
    <w:rsid w:val="73E16D57"/>
    <w:rsid w:val="73EE0AE6"/>
    <w:rsid w:val="7453624B"/>
    <w:rsid w:val="746049BA"/>
    <w:rsid w:val="74874E5A"/>
    <w:rsid w:val="74A227F4"/>
    <w:rsid w:val="74A2568B"/>
    <w:rsid w:val="74B51DF7"/>
    <w:rsid w:val="74BA5E3A"/>
    <w:rsid w:val="74C47F76"/>
    <w:rsid w:val="74FD32BB"/>
    <w:rsid w:val="753D4FBB"/>
    <w:rsid w:val="754E3DD7"/>
    <w:rsid w:val="7573132B"/>
    <w:rsid w:val="75770262"/>
    <w:rsid w:val="757934F0"/>
    <w:rsid w:val="75C80FD3"/>
    <w:rsid w:val="75DC3A8B"/>
    <w:rsid w:val="76021882"/>
    <w:rsid w:val="76160679"/>
    <w:rsid w:val="761715C6"/>
    <w:rsid w:val="766574D1"/>
    <w:rsid w:val="767C3DB4"/>
    <w:rsid w:val="768F2CE9"/>
    <w:rsid w:val="76DE1045"/>
    <w:rsid w:val="771463D1"/>
    <w:rsid w:val="774A39DA"/>
    <w:rsid w:val="77543953"/>
    <w:rsid w:val="776C147A"/>
    <w:rsid w:val="77777CEB"/>
    <w:rsid w:val="779A3179"/>
    <w:rsid w:val="779B02BA"/>
    <w:rsid w:val="77CA4292"/>
    <w:rsid w:val="77D64484"/>
    <w:rsid w:val="77E922B4"/>
    <w:rsid w:val="78081990"/>
    <w:rsid w:val="781A58E7"/>
    <w:rsid w:val="7833145C"/>
    <w:rsid w:val="786258A4"/>
    <w:rsid w:val="787A60AB"/>
    <w:rsid w:val="78CE1FD7"/>
    <w:rsid w:val="78D0463B"/>
    <w:rsid w:val="7906595E"/>
    <w:rsid w:val="7917686A"/>
    <w:rsid w:val="794B7201"/>
    <w:rsid w:val="795B0ABE"/>
    <w:rsid w:val="798B1783"/>
    <w:rsid w:val="79B2108A"/>
    <w:rsid w:val="79DD2EC3"/>
    <w:rsid w:val="7A417E6A"/>
    <w:rsid w:val="7A92024C"/>
    <w:rsid w:val="7A98347A"/>
    <w:rsid w:val="7AA222D1"/>
    <w:rsid w:val="7B0B5BD1"/>
    <w:rsid w:val="7B250243"/>
    <w:rsid w:val="7B930658"/>
    <w:rsid w:val="7BA53398"/>
    <w:rsid w:val="7BC71689"/>
    <w:rsid w:val="7BE20360"/>
    <w:rsid w:val="7C1A1A2B"/>
    <w:rsid w:val="7C435CA9"/>
    <w:rsid w:val="7C78688F"/>
    <w:rsid w:val="7C867510"/>
    <w:rsid w:val="7CF01DBB"/>
    <w:rsid w:val="7CF510C4"/>
    <w:rsid w:val="7D21376C"/>
    <w:rsid w:val="7D622331"/>
    <w:rsid w:val="7D8B198E"/>
    <w:rsid w:val="7D934831"/>
    <w:rsid w:val="7DD75B87"/>
    <w:rsid w:val="7DFC7E2B"/>
    <w:rsid w:val="7E122B46"/>
    <w:rsid w:val="7E262275"/>
    <w:rsid w:val="7E2676D0"/>
    <w:rsid w:val="7E4F73AA"/>
    <w:rsid w:val="7E654A6D"/>
    <w:rsid w:val="7E74200D"/>
    <w:rsid w:val="7E7B6F9A"/>
    <w:rsid w:val="7EA22277"/>
    <w:rsid w:val="7EC63541"/>
    <w:rsid w:val="7EED4B13"/>
    <w:rsid w:val="7F8B1A78"/>
    <w:rsid w:val="7FA418D8"/>
    <w:rsid w:val="7FA92784"/>
    <w:rsid w:val="7FDD57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1"/>
    <w:basedOn w:val="1"/>
    <w:next w:val="1"/>
    <w:link w:val="21"/>
    <w:qFormat/>
    <w:uiPriority w:val="0"/>
    <w:pPr>
      <w:keepNext/>
      <w:keepLines/>
      <w:spacing w:before="120" w:after="120"/>
      <w:jc w:val="center"/>
      <w:outlineLvl w:val="0"/>
    </w:pPr>
    <w:rPr>
      <w:rFonts w:cs="Times New Roman"/>
      <w:b/>
      <w:kern w:val="44"/>
      <w:sz w:val="44"/>
    </w:rPr>
  </w:style>
  <w:style w:type="paragraph" w:styleId="3">
    <w:name w:val="heading 2"/>
    <w:basedOn w:val="1"/>
    <w:next w:val="1"/>
    <w:link w:val="22"/>
    <w:qFormat/>
    <w:uiPriority w:val="0"/>
    <w:pPr>
      <w:keepNext/>
      <w:keepLines/>
      <w:spacing w:before="140" w:after="140" w:line="413" w:lineRule="auto"/>
      <w:jc w:val="center"/>
      <w:outlineLvl w:val="1"/>
    </w:pPr>
    <w:rPr>
      <w:rFonts w:ascii="Arial" w:hAnsi="Arial"/>
      <w:b/>
      <w:sz w:val="28"/>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7">
    <w:name w:val="Default Paragraph Font"/>
    <w:unhideWhenUsed/>
    <w:qFormat/>
    <w:uiPriority w:val="1"/>
  </w:style>
  <w:style w:type="table" w:default="1" w:styleId="1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Document Map"/>
    <w:basedOn w:val="1"/>
    <w:link w:val="23"/>
    <w:qFormat/>
    <w:uiPriority w:val="0"/>
    <w:rPr>
      <w:rFonts w:ascii="宋体" w:eastAsia="宋体" w:cs="Times New Roman"/>
      <w:sz w:val="18"/>
      <w:szCs w:val="18"/>
    </w:rPr>
  </w:style>
  <w:style w:type="paragraph" w:styleId="6">
    <w:name w:val="annotation text"/>
    <w:basedOn w:val="1"/>
    <w:link w:val="24"/>
    <w:unhideWhenUsed/>
    <w:qFormat/>
    <w:uiPriority w:val="99"/>
    <w:pPr>
      <w:jc w:val="left"/>
    </w:pPr>
    <w:rPr>
      <w:rFonts w:cs="Times New Roman"/>
    </w:rPr>
  </w:style>
  <w:style w:type="paragraph" w:styleId="7">
    <w:name w:val="Plain Text"/>
    <w:basedOn w:val="1"/>
    <w:qFormat/>
    <w:uiPriority w:val="99"/>
    <w:rPr>
      <w:rFonts w:ascii="宋体" w:hAnsi="Courier New" w:cs="Courier New"/>
      <w:szCs w:val="21"/>
    </w:rPr>
  </w:style>
  <w:style w:type="paragraph" w:styleId="8">
    <w:name w:val="Date"/>
    <w:basedOn w:val="1"/>
    <w:next w:val="1"/>
    <w:link w:val="25"/>
    <w:qFormat/>
    <w:uiPriority w:val="0"/>
    <w:pPr>
      <w:ind w:left="100" w:leftChars="2500"/>
    </w:pPr>
  </w:style>
  <w:style w:type="paragraph" w:styleId="9">
    <w:name w:val="Balloon Text"/>
    <w:basedOn w:val="1"/>
    <w:link w:val="26"/>
    <w:qFormat/>
    <w:uiPriority w:val="0"/>
    <w:rPr>
      <w:rFonts w:cs="Times New Roman"/>
      <w:sz w:val="18"/>
      <w:szCs w:val="18"/>
    </w:rPr>
  </w:style>
  <w:style w:type="paragraph" w:styleId="10">
    <w:name w:val="footer"/>
    <w:basedOn w:val="1"/>
    <w:link w:val="27"/>
    <w:qFormat/>
    <w:uiPriority w:val="99"/>
    <w:pPr>
      <w:tabs>
        <w:tab w:val="center" w:pos="4153"/>
        <w:tab w:val="right" w:pos="8306"/>
      </w:tabs>
      <w:snapToGrid w:val="0"/>
      <w:jc w:val="left"/>
    </w:pPr>
    <w:rPr>
      <w:rFonts w:cs="Times New Roman"/>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4">
    <w:name w:val="annotation subject"/>
    <w:basedOn w:val="6"/>
    <w:next w:val="6"/>
    <w:link w:val="28"/>
    <w:qFormat/>
    <w:uiPriority w:val="0"/>
    <w:rPr>
      <w:rFonts w:cs="Times New Roman"/>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Hyperlink"/>
    <w:qFormat/>
    <w:uiPriority w:val="0"/>
    <w:rPr>
      <w:color w:val="0000FF"/>
      <w:u w:val="single"/>
    </w:rPr>
  </w:style>
  <w:style w:type="character" w:styleId="20">
    <w:name w:val="annotation reference"/>
    <w:unhideWhenUsed/>
    <w:qFormat/>
    <w:uiPriority w:val="99"/>
    <w:rPr>
      <w:sz w:val="21"/>
      <w:szCs w:val="21"/>
    </w:rPr>
  </w:style>
  <w:style w:type="character" w:customStyle="1" w:styleId="21">
    <w:name w:val="标题 1 字符"/>
    <w:link w:val="2"/>
    <w:qFormat/>
    <w:uiPriority w:val="0"/>
    <w:rPr>
      <w:rFonts w:ascii="Calibri" w:hAnsi="Calibri" w:eastAsia="仿宋" w:cs="Times New Roman"/>
      <w:b/>
      <w:kern w:val="44"/>
      <w:sz w:val="44"/>
      <w:szCs w:val="24"/>
    </w:rPr>
  </w:style>
  <w:style w:type="character" w:customStyle="1" w:styleId="22">
    <w:name w:val="标题 2 字符"/>
    <w:link w:val="3"/>
    <w:qFormat/>
    <w:uiPriority w:val="0"/>
    <w:rPr>
      <w:rFonts w:ascii="Arial" w:hAnsi="Arial" w:eastAsia="仿宋"/>
      <w:b/>
      <w:kern w:val="2"/>
      <w:sz w:val="28"/>
      <w:szCs w:val="24"/>
    </w:rPr>
  </w:style>
  <w:style w:type="character" w:customStyle="1" w:styleId="23">
    <w:name w:val="文档结构图 字符"/>
    <w:link w:val="5"/>
    <w:qFormat/>
    <w:uiPriority w:val="0"/>
    <w:rPr>
      <w:rFonts w:ascii="宋体" w:hAnsi="Calibri" w:cs="Times New Roman"/>
      <w:kern w:val="2"/>
      <w:sz w:val="18"/>
      <w:szCs w:val="18"/>
    </w:rPr>
  </w:style>
  <w:style w:type="character" w:customStyle="1" w:styleId="24">
    <w:name w:val="批注文字 字符"/>
    <w:link w:val="6"/>
    <w:qFormat/>
    <w:uiPriority w:val="99"/>
    <w:rPr>
      <w:rFonts w:ascii="Calibri" w:hAnsi="Calibri" w:eastAsia="仿宋" w:cs="Times New Roman"/>
      <w:kern w:val="2"/>
      <w:sz w:val="21"/>
      <w:szCs w:val="24"/>
    </w:rPr>
  </w:style>
  <w:style w:type="character" w:customStyle="1" w:styleId="25">
    <w:name w:val="日期 字符"/>
    <w:link w:val="8"/>
    <w:qFormat/>
    <w:uiPriority w:val="0"/>
    <w:rPr>
      <w:rFonts w:eastAsia="仿宋"/>
      <w:kern w:val="2"/>
      <w:sz w:val="21"/>
      <w:szCs w:val="24"/>
    </w:rPr>
  </w:style>
  <w:style w:type="character" w:customStyle="1" w:styleId="26">
    <w:name w:val="批注框文本 字符"/>
    <w:link w:val="9"/>
    <w:qFormat/>
    <w:uiPriority w:val="0"/>
    <w:rPr>
      <w:rFonts w:ascii="Calibri" w:hAnsi="Calibri" w:eastAsia="仿宋" w:cs="Times New Roman"/>
      <w:kern w:val="2"/>
      <w:sz w:val="18"/>
      <w:szCs w:val="18"/>
    </w:rPr>
  </w:style>
  <w:style w:type="character" w:customStyle="1" w:styleId="27">
    <w:name w:val="页脚 字符"/>
    <w:link w:val="10"/>
    <w:qFormat/>
    <w:uiPriority w:val="99"/>
    <w:rPr>
      <w:rFonts w:eastAsia="仿宋"/>
      <w:kern w:val="2"/>
      <w:sz w:val="18"/>
      <w:szCs w:val="24"/>
    </w:rPr>
  </w:style>
  <w:style w:type="character" w:customStyle="1" w:styleId="28">
    <w:name w:val="批注主题 字符"/>
    <w:link w:val="14"/>
    <w:qFormat/>
    <w:uiPriority w:val="0"/>
    <w:rPr>
      <w:rFonts w:ascii="Calibri" w:hAnsi="Calibri" w:eastAsia="仿宋" w:cs="Times New Roman"/>
      <w:b/>
      <w:bCs/>
      <w:kern w:val="2"/>
      <w:sz w:val="21"/>
      <w:szCs w:val="24"/>
    </w:rPr>
  </w:style>
  <w:style w:type="paragraph" w:customStyle="1" w:styleId="29">
    <w:name w:val="列出段落11"/>
    <w:basedOn w:val="1"/>
    <w:qFormat/>
    <w:uiPriority w:val="34"/>
    <w:pPr>
      <w:ind w:firstLine="420" w:firstLineChars="200"/>
    </w:pPr>
    <w:rPr>
      <w:rFonts w:ascii="Calibri" w:hAnsi="Calibri" w:eastAsia="宋体" w:cs="Times New Roman"/>
      <w:szCs w:val="22"/>
      <w:lang w:val="zh-CN"/>
    </w:rPr>
  </w:style>
  <w:style w:type="paragraph" w:customStyle="1" w:styleId="3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31">
    <w:name w:val="样式N"/>
    <w:basedOn w:val="32"/>
    <w:qFormat/>
    <w:uiPriority w:val="0"/>
    <w:rPr>
      <w:sz w:val="30"/>
    </w:rPr>
  </w:style>
  <w:style w:type="paragraph" w:customStyle="1" w:styleId="32">
    <w:name w:val="样式H"/>
    <w:basedOn w:val="2"/>
    <w:next w:val="1"/>
    <w:qFormat/>
    <w:uiPriority w:val="0"/>
    <w:pPr>
      <w:spacing w:before="100" w:line="500" w:lineRule="exact"/>
    </w:pPr>
  </w:style>
  <w:style w:type="paragraph" w:styleId="33">
    <w:name w:val="List Paragraph"/>
    <w:basedOn w:val="1"/>
    <w:qFormat/>
    <w:uiPriority w:val="34"/>
    <w:pPr>
      <w:ind w:firstLine="420" w:firstLineChars="200"/>
    </w:p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
    <w:name w:val="Table Paragraph"/>
    <w:basedOn w:val="1"/>
    <w:qFormat/>
    <w:uiPriority w:val="0"/>
    <w:pPr>
      <w:autoSpaceDE w:val="0"/>
      <w:autoSpaceDN w:val="0"/>
      <w:jc w:val="left"/>
    </w:pPr>
    <w:rPr>
      <w:rFonts w:ascii="宋体" w:hAnsi="宋体" w:eastAsia="宋体" w:cs="宋体"/>
      <w:kern w:val="0"/>
      <w:sz w:val="22"/>
      <w:szCs w:val="22"/>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table" w:customStyle="1" w:styleId="39">
    <w:name w:val="网格型1"/>
    <w:basedOn w:val="15"/>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列表段落1"/>
    <w:basedOn w:val="1"/>
    <w:qFormat/>
    <w:uiPriority w:val="0"/>
    <w:pPr>
      <w:ind w:firstLine="420" w:firstLineChars="200"/>
    </w:pPr>
    <w:rPr>
      <w:rFonts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27150</Words>
  <Characters>28575</Characters>
  <Lines>233</Lines>
  <Paragraphs>65</Paragraphs>
  <TotalTime>5</TotalTime>
  <ScaleCrop>false</ScaleCrop>
  <LinksUpToDate>false</LinksUpToDate>
  <CharactersWithSpaces>30519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2019-11-26T12:18:00Z</dcterms:created>
  <dc:creator>meimei</dc:creator>
  <cp:lastModifiedBy>A...囍</cp:lastModifiedBy>
  <cp:lastPrinted>2019-12-27T06:07:00Z</cp:lastPrinted>
  <dcterms:modified xsi:type="dcterms:W3CDTF">2024-09-24T11:56:07Z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20F5255A9EF3456F916CE6A74AD61540_13</vt:lpwstr>
  </property>
</Properties>
</file>