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ind w:left="63" w:right="63"/>
        <w:rPr>
          <w:rFonts w:hint="eastAsia" w:ascii="宋体" w:hAnsi="宋体" w:eastAsia="宋体" w:cs="宋体"/>
          <w:color w:val="auto"/>
          <w:highlight w:val="none"/>
        </w:rPr>
      </w:pPr>
    </w:p>
    <w:p>
      <w:pPr>
        <w:pStyle w:val="40"/>
        <w:ind w:left="63" w:right="63"/>
        <w:rPr>
          <w:rFonts w:hint="eastAsia" w:ascii="宋体" w:hAnsi="宋体" w:eastAsia="宋体" w:cs="宋体"/>
          <w:color w:val="auto"/>
          <w:highlight w:val="none"/>
        </w:rPr>
      </w:pPr>
    </w:p>
    <w:p>
      <w:pPr>
        <w:pStyle w:val="40"/>
        <w:ind w:left="63" w:right="63"/>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cs="宋体"/>
          <w:b/>
          <w:color w:val="auto"/>
          <w:sz w:val="48"/>
          <w:szCs w:val="48"/>
          <w:highlight w:val="none"/>
          <w:lang w:eastAsia="zh-CN"/>
        </w:rPr>
      </w:pPr>
    </w:p>
    <w:p>
      <w:pPr>
        <w:jc w:val="center"/>
        <w:rPr>
          <w:rFonts w:hint="eastAsia" w:ascii="宋体" w:hAnsi="宋体" w:eastAsia="宋体" w:cs="宋体"/>
          <w:color w:val="auto"/>
          <w:sz w:val="48"/>
          <w:szCs w:val="48"/>
          <w:highlight w:val="none"/>
        </w:rPr>
      </w:pPr>
      <w:r>
        <w:rPr>
          <w:rFonts w:hint="eastAsia" w:ascii="宋体" w:hAnsi="宋体" w:cs="宋体"/>
          <w:b/>
          <w:color w:val="auto"/>
          <w:sz w:val="48"/>
          <w:szCs w:val="48"/>
          <w:highlight w:val="none"/>
          <w:lang w:eastAsia="zh-CN"/>
        </w:rPr>
        <w:t>北镇市富屯街道二道小学分布式光伏项目</w:t>
      </w:r>
    </w:p>
    <w:p>
      <w:pPr>
        <w:pStyle w:val="51"/>
        <w:rPr>
          <w:rFonts w:hint="eastAsia"/>
          <w:color w:val="auto"/>
          <w:highlight w:val="none"/>
        </w:rPr>
      </w:pPr>
    </w:p>
    <w:p>
      <w:pPr>
        <w:pStyle w:val="51"/>
        <w:rPr>
          <w:rFonts w:hint="eastAsia"/>
          <w:color w:val="auto"/>
          <w:highlight w:val="none"/>
        </w:rPr>
      </w:pPr>
    </w:p>
    <w:p>
      <w:pPr>
        <w:spacing w:line="360" w:lineRule="auto"/>
        <w:ind w:firstLine="261" w:firstLineChars="50"/>
        <w:jc w:val="center"/>
        <w:rPr>
          <w:rFonts w:hint="eastAsia" w:ascii="宋体" w:hAnsi="宋体" w:eastAsia="宋体" w:cs="宋体"/>
          <w:b/>
          <w:color w:val="auto"/>
          <w:sz w:val="52"/>
          <w:szCs w:val="52"/>
          <w:highlight w:val="none"/>
        </w:rPr>
      </w:pPr>
    </w:p>
    <w:p>
      <w:pPr>
        <w:spacing w:line="360" w:lineRule="auto"/>
        <w:ind w:firstLine="261" w:firstLineChars="50"/>
        <w:jc w:val="center"/>
        <w:rPr>
          <w:rFonts w:hint="eastAsia" w:ascii="宋体" w:hAnsi="宋体" w:eastAsia="宋体" w:cs="宋体"/>
          <w:b/>
          <w:color w:val="auto"/>
          <w:sz w:val="52"/>
          <w:szCs w:val="52"/>
          <w:highlight w:val="none"/>
        </w:rPr>
      </w:pPr>
    </w:p>
    <w:p>
      <w:pPr>
        <w:spacing w:line="360" w:lineRule="auto"/>
        <w:ind w:firstLine="261" w:firstLineChars="5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竞争性磋商文件</w:t>
      </w:r>
    </w:p>
    <w:p>
      <w:pPr>
        <w:spacing w:line="480" w:lineRule="exact"/>
        <w:jc w:val="center"/>
        <w:rPr>
          <w:rFonts w:hint="eastAsia" w:ascii="宋体" w:hAnsi="宋体" w:eastAsia="宋体" w:cs="宋体"/>
          <w:b/>
          <w:color w:val="auto"/>
          <w:sz w:val="72"/>
          <w:szCs w:val="72"/>
          <w:highlight w:val="none"/>
        </w:rPr>
      </w:pPr>
    </w:p>
    <w:p>
      <w:pPr>
        <w:pStyle w:val="40"/>
        <w:ind w:left="63" w:right="63"/>
        <w:rPr>
          <w:rFonts w:hint="eastAsia" w:ascii="宋体" w:hAnsi="宋体" w:eastAsia="宋体" w:cs="宋体"/>
          <w:color w:val="auto"/>
          <w:highlight w:val="none"/>
        </w:rPr>
      </w:pPr>
    </w:p>
    <w:p>
      <w:pPr>
        <w:pStyle w:val="12"/>
        <w:ind w:left="0" w:leftChars="0" w:firstLine="0" w:firstLineChars="0"/>
        <w:rPr>
          <w:rFonts w:hint="eastAsia" w:ascii="宋体" w:hAnsi="宋体" w:eastAsia="宋体" w:cs="宋体"/>
          <w:color w:val="auto"/>
          <w:highlight w:val="none"/>
        </w:rPr>
      </w:pPr>
    </w:p>
    <w:p>
      <w:pPr>
        <w:spacing w:line="480" w:lineRule="exact"/>
        <w:jc w:val="center"/>
        <w:rPr>
          <w:rFonts w:hint="eastAsia" w:ascii="宋体" w:hAnsi="宋体" w:eastAsia="宋体" w:cs="宋体"/>
          <w:b/>
          <w:color w:val="auto"/>
          <w:sz w:val="24"/>
          <w:highlight w:val="none"/>
        </w:rPr>
      </w:pPr>
    </w:p>
    <w:p>
      <w:pPr>
        <w:pStyle w:val="20"/>
        <w:rPr>
          <w:rFonts w:hint="eastAsia" w:ascii="宋体" w:hAnsi="宋体" w:eastAsia="宋体" w:cs="宋体"/>
          <w:b/>
          <w:color w:val="auto"/>
          <w:sz w:val="24"/>
          <w:highlight w:val="none"/>
        </w:rPr>
      </w:pPr>
    </w:p>
    <w:p>
      <w:pPr>
        <w:pStyle w:val="20"/>
        <w:rPr>
          <w:rFonts w:hint="eastAsia" w:ascii="宋体" w:hAnsi="宋体" w:eastAsia="宋体" w:cs="宋体"/>
          <w:b/>
          <w:color w:val="auto"/>
          <w:sz w:val="24"/>
          <w:highlight w:val="none"/>
        </w:rPr>
      </w:pPr>
    </w:p>
    <w:p>
      <w:pPr>
        <w:pStyle w:val="20"/>
        <w:rPr>
          <w:rFonts w:hint="eastAsia" w:ascii="宋体" w:hAnsi="宋体" w:eastAsia="宋体" w:cs="宋体"/>
          <w:b/>
          <w:color w:val="auto"/>
          <w:sz w:val="24"/>
          <w:highlight w:val="none"/>
        </w:rPr>
      </w:pPr>
    </w:p>
    <w:p>
      <w:pPr>
        <w:pStyle w:val="20"/>
        <w:rPr>
          <w:rFonts w:hint="eastAsia" w:ascii="宋体" w:hAnsi="宋体" w:eastAsia="宋体" w:cs="宋体"/>
          <w:b/>
          <w:color w:val="auto"/>
          <w:sz w:val="24"/>
          <w:highlight w:val="none"/>
        </w:rPr>
      </w:pPr>
    </w:p>
    <w:p>
      <w:pPr>
        <w:pStyle w:val="20"/>
        <w:rPr>
          <w:rFonts w:hint="eastAsia" w:ascii="宋体" w:hAnsi="宋体" w:eastAsia="宋体" w:cs="宋体"/>
          <w:b/>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06" w:leftChars="344" w:hanging="1084" w:hangingChars="300"/>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项目名称：</w:t>
      </w:r>
      <w:r>
        <w:rPr>
          <w:rFonts w:hint="eastAsia" w:ascii="宋体" w:hAnsi="宋体" w:cs="宋体"/>
          <w:b/>
          <w:color w:val="auto"/>
          <w:sz w:val="36"/>
          <w:szCs w:val="36"/>
          <w:highlight w:val="none"/>
          <w:lang w:eastAsia="zh-CN"/>
        </w:rPr>
        <w:t>北镇市富屯街道二道小学分布式光伏项目</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项目编号：JH24-210782-00616</w:t>
      </w:r>
    </w:p>
    <w:p>
      <w:pPr>
        <w:keepNext w:val="0"/>
        <w:keepLines w:val="0"/>
        <w:pageBreakBefore w:val="0"/>
        <w:widowControl w:val="0"/>
        <w:kinsoku/>
        <w:wordWrap/>
        <w:overflowPunct/>
        <w:topLinePunct w:val="0"/>
        <w:autoSpaceDE/>
        <w:autoSpaceDN/>
        <w:bidi w:val="0"/>
        <w:adjustRightInd/>
        <w:snapToGrid/>
        <w:spacing w:line="360" w:lineRule="auto"/>
        <w:ind w:left="1806" w:leftChars="344" w:hanging="1084" w:hangingChars="300"/>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w:t>
      </w:r>
      <w:r>
        <w:rPr>
          <w:rFonts w:hint="eastAsia" w:ascii="宋体" w:hAnsi="宋体" w:eastAsia="宋体" w:cs="宋体"/>
          <w:b/>
          <w:color w:val="auto"/>
          <w:sz w:val="36"/>
          <w:szCs w:val="36"/>
          <w:highlight w:val="none"/>
          <w:lang w:val="en-US" w:eastAsia="zh-CN"/>
        </w:rPr>
        <w:t>单位</w:t>
      </w: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eastAsia="zh-CN"/>
        </w:rPr>
        <w:t>北镇市富屯街道办事处</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编制单位：</w:t>
      </w:r>
      <w:r>
        <w:rPr>
          <w:rFonts w:hint="eastAsia" w:ascii="宋体" w:hAnsi="宋体" w:eastAsia="宋体" w:cs="宋体"/>
          <w:b/>
          <w:color w:val="auto"/>
          <w:sz w:val="36"/>
          <w:szCs w:val="36"/>
          <w:highlight w:val="none"/>
          <w:lang w:eastAsia="zh-CN"/>
        </w:rPr>
        <w:t>辽宁隆森项目管理有限公司</w:t>
      </w:r>
    </w:p>
    <w:p>
      <w:pPr>
        <w:rPr>
          <w:rFonts w:hint="eastAsia"/>
          <w:color w:val="auto"/>
          <w:highlight w:val="none"/>
          <w:lang w:val="zh-CN"/>
        </w:rPr>
      </w:pPr>
      <w:bookmarkStart w:id="0" w:name="_Toc3605"/>
      <w:bookmarkStart w:id="1" w:name="_Toc10582"/>
      <w:r>
        <w:rPr>
          <w:rFonts w:hint="eastAsia"/>
          <w:color w:val="auto"/>
          <w:highlight w:val="none"/>
          <w:lang w:val="zh-CN"/>
        </w:rPr>
        <w:br w:type="page"/>
      </w:r>
    </w:p>
    <w:p>
      <w:pPr>
        <w:pStyle w:val="132"/>
        <w:keepNext/>
        <w:keepLines/>
        <w:pageBreakBefore w:val="0"/>
        <w:widowControl/>
        <w:kinsoku/>
        <w:wordWrap/>
        <w:overflowPunct/>
        <w:topLinePunct w:val="0"/>
        <w:autoSpaceDE/>
        <w:autoSpaceDN/>
        <w:bidi w:val="0"/>
        <w:adjustRightInd/>
        <w:snapToGrid/>
        <w:spacing w:before="0"/>
        <w:jc w:val="center"/>
        <w:textAlignment w:val="auto"/>
        <w:rPr>
          <w:rFonts w:hint="eastAsia" w:ascii="宋体" w:hAnsi="宋体" w:eastAsia="宋体" w:cs="宋体"/>
          <w:color w:val="auto"/>
          <w:sz w:val="44"/>
          <w:szCs w:val="44"/>
          <w:highlight w:val="none"/>
          <w:lang w:val="zh-CN"/>
        </w:rPr>
      </w:pPr>
      <w:r>
        <w:rPr>
          <w:rFonts w:hint="eastAsia" w:ascii="宋体" w:hAnsi="宋体" w:eastAsia="宋体" w:cs="宋体"/>
          <w:color w:val="auto"/>
          <w:sz w:val="40"/>
          <w:szCs w:val="40"/>
          <w:highlight w:val="none"/>
          <w:lang w:val="zh-CN"/>
        </w:rPr>
        <w:t>目  录</w:t>
      </w:r>
      <w:bookmarkEnd w:id="0"/>
      <w:bookmarkEnd w:id="1"/>
    </w:p>
    <w:p>
      <w:pPr>
        <w:pStyle w:val="3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_Toc12060 </w:instrText>
      </w:r>
      <w:r>
        <w:rPr>
          <w:rFonts w:hint="eastAsia" w:ascii="宋体" w:hAnsi="宋体" w:eastAsia="宋体" w:cs="宋体"/>
          <w:color w:val="auto"/>
          <w:sz w:val="24"/>
          <w:szCs w:val="24"/>
          <w:highlight w:val="none"/>
        </w:rPr>
        <w:fldChar w:fldCharType="separate"/>
      </w:r>
      <w:r>
        <w:rPr>
          <w:rFonts w:hint="eastAsia" w:ascii="宋体" w:hAnsi="宋体" w:cs="宋体"/>
          <w:bCs/>
          <w:color w:val="auto"/>
          <w:sz w:val="24"/>
          <w:szCs w:val="24"/>
          <w:highlight w:val="none"/>
          <w:lang w:eastAsia="zh-CN"/>
        </w:rPr>
        <w:t>北镇市富屯街道二道小学分布式光伏项目</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_Toc403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3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_Toc20774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第一章 供应商须知</w:t>
      </w:r>
      <w:r>
        <w:rPr>
          <w:rFonts w:hint="eastAsia" w:ascii="宋体" w:hAnsi="宋体" w:cs="宋体"/>
          <w:color w:val="auto"/>
          <w:sz w:val="24"/>
          <w:szCs w:val="24"/>
          <w:highlight w:val="none"/>
          <w:lang w:val="en-US" w:eastAsia="zh-CN"/>
        </w:rPr>
        <w:t>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_Toc20774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3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_Toc10618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第二章 响应文件内容及格式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_Toc10618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3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_Toc14213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第三章 工程量清单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_Toc14213 \h </w:instrText>
      </w:r>
      <w:r>
        <w:rPr>
          <w:color w:val="auto"/>
          <w:sz w:val="24"/>
          <w:szCs w:val="24"/>
          <w:highlight w:val="none"/>
        </w:rPr>
        <w:fldChar w:fldCharType="separate"/>
      </w:r>
      <w:r>
        <w:rPr>
          <w:color w:val="auto"/>
          <w:sz w:val="24"/>
          <w:szCs w:val="24"/>
          <w:highlight w:val="none"/>
        </w:rPr>
        <w:t>57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3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_Toc17341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第四章 磋商内容、磋商过程中可能实质性变动的内容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_Toc17341 \h </w:instrText>
      </w:r>
      <w:r>
        <w:rPr>
          <w:color w:val="auto"/>
          <w:sz w:val="24"/>
          <w:szCs w:val="24"/>
          <w:highlight w:val="none"/>
        </w:rPr>
        <w:fldChar w:fldCharType="separate"/>
      </w:r>
      <w:r>
        <w:rPr>
          <w:color w:val="auto"/>
          <w:sz w:val="24"/>
          <w:szCs w:val="24"/>
          <w:highlight w:val="none"/>
        </w:rPr>
        <w:t>58</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3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_Toc18877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第五章 评审办法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_Toc18877 \h </w:instrText>
      </w:r>
      <w:r>
        <w:rPr>
          <w:color w:val="auto"/>
          <w:sz w:val="24"/>
          <w:szCs w:val="24"/>
          <w:highlight w:val="none"/>
        </w:rPr>
        <w:fldChar w:fldCharType="separate"/>
      </w:r>
      <w:r>
        <w:rPr>
          <w:color w:val="auto"/>
          <w:sz w:val="24"/>
          <w:szCs w:val="24"/>
          <w:highlight w:val="none"/>
        </w:rPr>
        <w:t>59</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pStyle w:val="30"/>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_Toc3762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rPr>
        <w:t>第六章 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_Toc3762 \h </w:instrText>
      </w:r>
      <w:r>
        <w:rPr>
          <w:color w:val="auto"/>
          <w:sz w:val="24"/>
          <w:szCs w:val="24"/>
          <w:highlight w:val="none"/>
        </w:rPr>
        <w:fldChar w:fldCharType="separate"/>
      </w:r>
      <w:r>
        <w:rPr>
          <w:color w:val="auto"/>
          <w:sz w:val="24"/>
          <w:szCs w:val="24"/>
          <w:highlight w:val="none"/>
        </w:rPr>
        <w:t>65</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rPr>
      </w:pPr>
      <w:r>
        <w:rPr>
          <w:rFonts w:hint="eastAsia" w:ascii="宋体" w:hAnsi="宋体" w:eastAsia="宋体" w:cs="宋体"/>
          <w:bCs/>
          <w:color w:val="auto"/>
          <w:szCs w:val="32"/>
          <w:highlight w:val="none"/>
        </w:rPr>
        <w:fldChar w:fldCharType="end"/>
      </w:r>
    </w:p>
    <w:p>
      <w:pPr>
        <w:pStyle w:val="135"/>
        <w:tabs>
          <w:tab w:val="right" w:leader="dot" w:pos="8306"/>
        </w:tabs>
        <w:rPr>
          <w:rFonts w:hint="eastAsia" w:ascii="宋体" w:hAnsi="宋体" w:eastAsia="宋体" w:cs="宋体"/>
          <w:color w:val="auto"/>
          <w:highlight w:val="none"/>
        </w:rPr>
      </w:pPr>
    </w:p>
    <w:p>
      <w:pPr>
        <w:pStyle w:val="135"/>
        <w:tabs>
          <w:tab w:val="right" w:leader="dot" w:pos="8306"/>
        </w:tabs>
        <w:rPr>
          <w:rFonts w:hint="eastAsia" w:ascii="宋体" w:hAnsi="宋体" w:eastAsia="宋体" w:cs="宋体"/>
          <w:color w:val="auto"/>
          <w:highlight w:val="none"/>
        </w:rPr>
      </w:pPr>
    </w:p>
    <w:p>
      <w:pPr>
        <w:pStyle w:val="135"/>
        <w:tabs>
          <w:tab w:val="right" w:leader="dot" w:pos="8306"/>
        </w:tabs>
        <w:rPr>
          <w:rFonts w:hint="eastAsia" w:ascii="宋体" w:hAnsi="宋体" w:eastAsia="宋体" w:cs="宋体"/>
          <w:color w:val="auto"/>
          <w:highlight w:val="none"/>
        </w:rPr>
      </w:pPr>
    </w:p>
    <w:p>
      <w:pPr>
        <w:pStyle w:val="135"/>
        <w:tabs>
          <w:tab w:val="right" w:leader="dot" w:pos="8306"/>
        </w:tabs>
        <w:rPr>
          <w:rFonts w:hint="eastAsia" w:ascii="宋体" w:hAnsi="宋体" w:eastAsia="宋体" w:cs="宋体"/>
          <w:color w:val="auto"/>
          <w:highlight w:val="none"/>
        </w:rPr>
      </w:pPr>
    </w:p>
    <w:p>
      <w:pPr>
        <w:pStyle w:val="135"/>
        <w:tabs>
          <w:tab w:val="left" w:pos="1834"/>
          <w:tab w:val="right" w:leader="dot" w:pos="8306"/>
        </w:tabs>
        <w:rPr>
          <w:rFonts w:hint="eastAsia" w:ascii="宋体" w:hAnsi="宋体" w:eastAsia="宋体" w:cs="宋体"/>
          <w:b/>
          <w:bCs/>
          <w:color w:val="auto"/>
          <w:highlight w:val="none"/>
        </w:rPr>
      </w:pPr>
      <w:r>
        <w:rPr>
          <w:rFonts w:hint="eastAsia" w:ascii="宋体" w:hAnsi="宋体" w:eastAsia="宋体" w:cs="宋体"/>
          <w:b/>
          <w:bCs/>
          <w:color w:val="auto"/>
          <w:highlight w:val="none"/>
        </w:rPr>
        <w:tab/>
      </w:r>
    </w:p>
    <w:p>
      <w:pPr>
        <w:adjustRightInd w:val="0"/>
        <w:snapToGrid w:val="0"/>
        <w:spacing w:line="360" w:lineRule="auto"/>
        <w:jc w:val="center"/>
        <w:rPr>
          <w:rFonts w:hint="eastAsia" w:ascii="宋体" w:hAnsi="宋体" w:eastAsia="宋体" w:cs="宋体"/>
          <w:bCs/>
          <w:color w:val="auto"/>
          <w:highlight w:val="none"/>
        </w:rPr>
        <w:sectPr>
          <w:pgSz w:w="11906" w:h="16838"/>
          <w:pgMar w:top="1440" w:right="1304" w:bottom="1440" w:left="1304" w:header="851" w:footer="992" w:gutter="0"/>
          <w:pgNumType w:fmt="decimal" w:start="1"/>
          <w:cols w:space="0" w:num="1"/>
          <w:rtlGutter w:val="0"/>
          <w:docGrid w:type="lines" w:linePitch="312" w:charSpace="0"/>
        </w:sectPr>
      </w:pPr>
      <w:r>
        <w:rPr>
          <w:rFonts w:hint="eastAsia" w:ascii="宋体" w:hAnsi="宋体" w:eastAsia="宋体" w:cs="宋体"/>
          <w:bCs/>
          <w:color w:val="auto"/>
          <w:highlight w:val="none"/>
        </w:rPr>
        <w:tab/>
      </w:r>
      <w:r>
        <w:rPr>
          <w:rFonts w:hint="eastAsia" w:ascii="宋体" w:hAnsi="宋体" w:eastAsia="宋体" w:cs="宋体"/>
          <w:bCs/>
          <w:color w:val="auto"/>
          <w:highlight w:val="none"/>
        </w:rPr>
        <w:tab/>
      </w:r>
      <w:bookmarkStart w:id="2" w:name="_Toc4485616"/>
    </w:p>
    <w:bookmarkEnd w:id="2"/>
    <w:p>
      <w:pPr>
        <w:pStyle w:val="2"/>
        <w:adjustRightInd w:val="0"/>
        <w:snapToGrid w:val="0"/>
        <w:spacing w:before="0" w:after="0"/>
        <w:rPr>
          <w:rFonts w:hint="eastAsia" w:ascii="宋体" w:hAnsi="宋体" w:cs="宋体"/>
          <w:bCs/>
          <w:color w:val="auto"/>
          <w:sz w:val="32"/>
          <w:szCs w:val="32"/>
          <w:highlight w:val="none"/>
          <w:lang w:eastAsia="zh-CN"/>
        </w:rPr>
      </w:pPr>
      <w:bookmarkStart w:id="3" w:name="_Toc28134"/>
      <w:bookmarkStart w:id="4" w:name="_Toc23006"/>
      <w:bookmarkStart w:id="5" w:name="_Toc4485617"/>
      <w:r>
        <w:rPr>
          <w:rFonts w:hint="eastAsia" w:ascii="宋体" w:hAnsi="宋体" w:cs="宋体"/>
          <w:bCs/>
          <w:color w:val="auto"/>
          <w:sz w:val="32"/>
          <w:szCs w:val="32"/>
          <w:highlight w:val="none"/>
          <w:lang w:eastAsia="zh-CN"/>
        </w:rPr>
        <w:t>北镇市富屯街道二道小学分布式光伏项目</w:t>
      </w:r>
    </w:p>
    <w:p>
      <w:pPr>
        <w:pStyle w:val="2"/>
        <w:adjustRightInd w:val="0"/>
        <w:snapToGrid w:val="0"/>
        <w:spacing w:before="0" w:after="0"/>
        <w:rPr>
          <w:rFonts w:hint="eastAsia" w:ascii="宋体" w:hAnsi="宋体" w:eastAsia="宋体" w:cs="宋体"/>
          <w:bCs/>
          <w:color w:val="auto"/>
          <w:sz w:val="48"/>
          <w:szCs w:val="21"/>
          <w:highlight w:val="none"/>
        </w:rPr>
      </w:pPr>
      <w:bookmarkStart w:id="6" w:name="_Toc403"/>
      <w:r>
        <w:rPr>
          <w:rFonts w:hint="eastAsia" w:ascii="宋体" w:hAnsi="宋体" w:eastAsia="宋体" w:cs="宋体"/>
          <w:color w:val="auto"/>
          <w:sz w:val="32"/>
          <w:szCs w:val="32"/>
          <w:highlight w:val="none"/>
        </w:rPr>
        <w:t>竞争性磋商公告</w:t>
      </w:r>
      <w:bookmarkEnd w:id="3"/>
      <w:bookmarkEnd w:id="4"/>
      <w:bookmarkEnd w:id="6"/>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u w:val="single"/>
          <w:lang w:val="en-US" w:eastAsia="zh-CN"/>
        </w:rPr>
        <w:t>北镇市富屯街道二道小学分布式光伏项目</w:t>
      </w:r>
      <w:r>
        <w:rPr>
          <w:rFonts w:hint="eastAsia" w:ascii="宋体" w:hAnsi="宋体" w:eastAsia="宋体" w:cs="宋体"/>
          <w:color w:val="auto"/>
          <w:szCs w:val="21"/>
          <w:highlight w:val="none"/>
        </w:rPr>
        <w:t>的潜在供应商应在</w:t>
      </w:r>
      <w:r>
        <w:rPr>
          <w:rFonts w:hint="eastAsia" w:ascii="宋体" w:hAnsi="宋体" w:cs="宋体"/>
          <w:color w:val="auto"/>
          <w:szCs w:val="21"/>
          <w:highlight w:val="none"/>
          <w:u w:val="none"/>
          <w:lang w:val="en-US" w:eastAsia="zh-CN"/>
        </w:rPr>
        <w:t>线上</w:t>
      </w:r>
      <w:r>
        <w:rPr>
          <w:rFonts w:hint="eastAsia" w:ascii="宋体" w:hAnsi="宋体" w:eastAsia="宋体" w:cs="宋体"/>
          <w:bCs/>
          <w:color w:val="auto"/>
          <w:szCs w:val="21"/>
          <w:highlight w:val="none"/>
          <w:lang w:val="zh-CN"/>
        </w:rPr>
        <w:t>获取</w:t>
      </w:r>
      <w:r>
        <w:rPr>
          <w:rFonts w:hint="eastAsia" w:ascii="宋体" w:hAnsi="宋体" w:eastAsia="宋体" w:cs="宋体"/>
          <w:color w:val="auto"/>
          <w:szCs w:val="21"/>
          <w:highlight w:val="none"/>
        </w:rPr>
        <w:t>采购文件，并于</w:t>
      </w:r>
      <w:r>
        <w:rPr>
          <w:rFonts w:hint="eastAsia" w:ascii="宋体" w:hAnsi="宋体" w:cs="宋体"/>
          <w:color w:val="auto"/>
          <w:szCs w:val="21"/>
          <w:highlight w:val="none"/>
          <w:lang w:val="en-US" w:eastAsia="zh-CN"/>
        </w:rPr>
        <w:t>202</w:t>
      </w:r>
      <w:r>
        <w:rPr>
          <w:rFonts w:hint="eastAsia" w:ascii="宋体" w:hAnsi="宋体" w:cs="宋体"/>
          <w:color w:val="auto"/>
          <w:szCs w:val="21"/>
          <w:highlight w:val="none"/>
          <w:u w:val="none"/>
          <w:lang w:val="en-US" w:eastAsia="zh-CN"/>
        </w:rPr>
        <w:t>4</w:t>
      </w:r>
      <w:r>
        <w:rPr>
          <w:rFonts w:hint="eastAsia" w:ascii="宋体" w:hAnsi="宋体" w:eastAsia="宋体" w:cs="宋体"/>
          <w:bCs/>
          <w:color w:val="auto"/>
          <w:szCs w:val="21"/>
          <w:highlight w:val="none"/>
          <w:u w:val="none"/>
        </w:rPr>
        <w:t>年</w:t>
      </w:r>
      <w:r>
        <w:rPr>
          <w:rFonts w:hint="eastAsia" w:ascii="宋体" w:hAnsi="宋体" w:cs="宋体"/>
          <w:bCs/>
          <w:color w:val="auto"/>
          <w:szCs w:val="21"/>
          <w:highlight w:val="none"/>
          <w:u w:val="none"/>
          <w:lang w:val="en-US" w:eastAsia="zh-CN"/>
        </w:rPr>
        <w:t>11</w:t>
      </w:r>
      <w:r>
        <w:rPr>
          <w:rFonts w:hint="eastAsia" w:ascii="宋体" w:hAnsi="宋体" w:eastAsia="宋体" w:cs="宋体"/>
          <w:bCs/>
          <w:color w:val="auto"/>
          <w:szCs w:val="21"/>
          <w:highlight w:val="none"/>
          <w:u w:val="none"/>
        </w:rPr>
        <w:t>月</w:t>
      </w:r>
      <w:r>
        <w:rPr>
          <w:rFonts w:hint="eastAsia" w:ascii="宋体" w:hAnsi="宋体" w:cs="宋体"/>
          <w:bCs/>
          <w:color w:val="auto"/>
          <w:szCs w:val="21"/>
          <w:highlight w:val="none"/>
          <w:u w:val="none"/>
          <w:lang w:val="en-US" w:eastAsia="zh-CN"/>
        </w:rPr>
        <w:t>08</w:t>
      </w:r>
      <w:r>
        <w:rPr>
          <w:rFonts w:hint="eastAsia" w:ascii="宋体" w:hAnsi="宋体" w:eastAsia="宋体" w:cs="宋体"/>
          <w:bCs/>
          <w:color w:val="auto"/>
          <w:szCs w:val="21"/>
          <w:highlight w:val="none"/>
          <w:u w:val="none"/>
        </w:rPr>
        <w:t>日</w:t>
      </w:r>
      <w:r>
        <w:rPr>
          <w:rFonts w:hint="eastAsia" w:ascii="宋体" w:hAnsi="宋体" w:cs="宋体"/>
          <w:bCs/>
          <w:color w:val="auto"/>
          <w:szCs w:val="21"/>
          <w:highlight w:val="none"/>
          <w:u w:val="none"/>
          <w:lang w:val="en-US" w:eastAsia="zh-CN"/>
        </w:rPr>
        <w:t>14</w:t>
      </w:r>
      <w:r>
        <w:rPr>
          <w:rFonts w:hint="eastAsia" w:ascii="宋体" w:hAnsi="宋体" w:eastAsia="宋体" w:cs="宋体"/>
          <w:bCs/>
          <w:color w:val="auto"/>
          <w:szCs w:val="21"/>
          <w:highlight w:val="none"/>
          <w:u w:val="none"/>
          <w:lang w:val="en-US" w:eastAsia="zh-CN"/>
        </w:rPr>
        <w:t>时</w:t>
      </w:r>
      <w:r>
        <w:rPr>
          <w:rFonts w:hint="eastAsia" w:ascii="宋体" w:hAnsi="宋体" w:cs="宋体"/>
          <w:bCs/>
          <w:color w:val="auto"/>
          <w:szCs w:val="21"/>
          <w:highlight w:val="none"/>
          <w:u w:val="none"/>
          <w:lang w:val="en-US" w:eastAsia="zh-CN"/>
        </w:rPr>
        <w:t>00</w:t>
      </w:r>
      <w:r>
        <w:rPr>
          <w:rFonts w:hint="eastAsia" w:ascii="宋体" w:hAnsi="宋体" w:eastAsia="宋体" w:cs="宋体"/>
          <w:bCs/>
          <w:color w:val="auto"/>
          <w:szCs w:val="21"/>
          <w:highlight w:val="none"/>
          <w:u w:val="none"/>
        </w:rPr>
        <w:t>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b/>
          <w:bCs/>
          <w:color w:val="auto"/>
          <w:szCs w:val="21"/>
          <w:highlight w:val="none"/>
        </w:rPr>
      </w:pPr>
      <w:bookmarkStart w:id="7" w:name="_Toc28359089"/>
      <w:bookmarkStart w:id="8" w:name="_Toc28359012"/>
      <w:bookmarkStart w:id="9" w:name="_Toc35393629"/>
      <w:bookmarkStart w:id="10" w:name="_Toc35393798"/>
      <w:r>
        <w:rPr>
          <w:rFonts w:hint="eastAsia" w:ascii="宋体" w:hAnsi="宋体" w:eastAsia="宋体" w:cs="宋体"/>
          <w:b/>
          <w:bCs/>
          <w:color w:val="auto"/>
          <w:szCs w:val="21"/>
          <w:highlight w:val="none"/>
        </w:rPr>
        <w:t>一、项目基本情况</w:t>
      </w:r>
      <w:bookmarkEnd w:id="7"/>
      <w:bookmarkEnd w:id="8"/>
      <w:bookmarkEnd w:id="9"/>
      <w:bookmarkEnd w:id="10"/>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bookmarkStart w:id="11" w:name="_Toc35393630"/>
      <w:bookmarkStart w:id="12" w:name="_Toc28359013"/>
      <w:bookmarkStart w:id="13" w:name="_Toc35393799"/>
      <w:bookmarkStart w:id="14" w:name="_Toc28359090"/>
      <w:r>
        <w:rPr>
          <w:rFonts w:hint="eastAsia" w:ascii="宋体" w:hAnsi="宋体" w:eastAsia="宋体" w:cs="宋体"/>
          <w:color w:val="auto"/>
          <w:szCs w:val="21"/>
          <w:highlight w:val="none"/>
        </w:rPr>
        <w:t>项目编号：JH24-210782-00616</w:t>
      </w:r>
    </w:p>
    <w:p>
      <w:pPr>
        <w:adjustRightInd w:val="0"/>
        <w:snapToGrid w:val="0"/>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北镇市富屯街道二道小学分布式光伏项目</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包组编号</w:t>
      </w:r>
      <w:r>
        <w:rPr>
          <w:rFonts w:hint="eastAsia" w:ascii="宋体" w:hAnsi="宋体" w:eastAsia="宋体" w:cs="宋体"/>
          <w:color w:val="auto"/>
          <w:szCs w:val="21"/>
          <w:highlight w:val="none"/>
          <w:lang w:val="en-US" w:eastAsia="zh-CN"/>
        </w:rPr>
        <w:t>：001</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预算金额：人民币1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984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291.22元</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最高限价：人民币1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984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291.22元</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r>
        <w:rPr>
          <w:rFonts w:hint="eastAsia" w:ascii="宋体" w:hAnsi="宋体" w:cs="宋体"/>
          <w:color w:val="auto"/>
          <w:szCs w:val="21"/>
          <w:highlight w:val="none"/>
          <w:lang w:eastAsia="zh-CN"/>
        </w:rPr>
        <w:t>北镇市富屯街道二道小学分布式光伏项目</w:t>
      </w:r>
      <w:r>
        <w:rPr>
          <w:rFonts w:hint="eastAsia" w:ascii="宋体" w:hAnsi="宋体" w:eastAsia="宋体" w:cs="宋体"/>
          <w:color w:val="auto"/>
          <w:szCs w:val="21"/>
          <w:highlight w:val="none"/>
        </w:rPr>
        <w:t>（</w:t>
      </w:r>
      <w:r>
        <w:rPr>
          <w:rFonts w:hint="eastAsia" w:ascii="宋体" w:hAnsi="宋体" w:eastAsia="宋体" w:cs="宋体"/>
          <w:i w:val="0"/>
          <w:iCs w:val="0"/>
          <w:caps w:val="0"/>
          <w:color w:val="auto"/>
          <w:spacing w:val="0"/>
          <w:sz w:val="21"/>
          <w:szCs w:val="21"/>
          <w:highlight w:val="none"/>
          <w:shd w:val="clear" w:fill="FFFFFF"/>
        </w:rPr>
        <w:t>详见工程量清单）</w:t>
      </w:r>
    </w:p>
    <w:p>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计划工期</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60天</w:t>
      </w:r>
      <w:r>
        <w:rPr>
          <w:rFonts w:hint="eastAsia" w:ascii="宋体" w:hAnsi="宋体" w:eastAsia="宋体" w:cs="宋体"/>
          <w:bCs/>
          <w:color w:val="auto"/>
          <w:szCs w:val="21"/>
          <w:highlight w:val="none"/>
        </w:rPr>
        <w:t>（实际日期以签订合同为准）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需落实的政府采购政策内容：扶持中小微型企业、支持监狱企业发展、促进残疾人就业等相关政策。</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二、供应商的资格要求：</w:t>
      </w:r>
      <w:bookmarkEnd w:id="11"/>
      <w:bookmarkEnd w:id="12"/>
      <w:bookmarkEnd w:id="13"/>
      <w:bookmarkEnd w:id="14"/>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adjustRightInd w:val="0"/>
        <w:snapToGrid w:val="0"/>
        <w:spacing w:line="360" w:lineRule="auto"/>
        <w:ind w:firstLine="420" w:firstLineChars="200"/>
        <w:rPr>
          <w:rFonts w:hint="eastAsia" w:ascii="宋体" w:hAnsi="宋体" w:eastAsia="宋体" w:cs="宋体"/>
          <w:color w:val="auto"/>
          <w:szCs w:val="21"/>
          <w:highlight w:val="none"/>
        </w:rPr>
      </w:pPr>
      <w:bookmarkStart w:id="15" w:name="_Toc28359014"/>
      <w:bookmarkStart w:id="16" w:name="_Toc28359091"/>
      <w:r>
        <w:rPr>
          <w:rFonts w:hint="eastAsia" w:ascii="宋体" w:hAnsi="宋体" w:eastAsia="宋体" w:cs="宋体"/>
          <w:color w:val="auto"/>
          <w:szCs w:val="21"/>
          <w:highlight w:val="none"/>
        </w:rPr>
        <w:t>2.落实政府采购政策需满足的资格要求：</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本项目为专门面向中小微企业采购的项目。</w:t>
      </w:r>
    </w:p>
    <w:p>
      <w:pPr>
        <w:adjustRightInd w:val="0"/>
        <w:snapToGrid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3.本项目的特定资格要求：</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3.1供应商须具有电力工程施工总承包三级及以上资质，有效的安全生产许可证，在人员、设备、业绩、资金等方面应具备相应的施工能力；</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3.2项目经理具有二级(含)以上国家注册建造师(机电专业) 及安全生产考核证书；</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3.3截至投标截止时间前，经“信用中国”网站（</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"qq://txfile/"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www.creditchina.gov.cn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）、“中国政府采购网”网站（</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"qq://txfile/"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www.ccgp.gov.cn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）查询，被列入失信被执行人、政府采购严重违法失信行为记录名单、重大税收违法失信主体的不得参加本采购项目。</w:t>
      </w:r>
    </w:p>
    <w:p>
      <w:pPr>
        <w:adjustRightInd w:val="0"/>
        <w:snapToGrid w:val="0"/>
        <w:spacing w:line="360" w:lineRule="auto"/>
        <w:rPr>
          <w:rFonts w:hint="default" w:ascii="宋体" w:hAnsi="宋体" w:eastAsia="宋体" w:cs="宋体"/>
          <w:b/>
          <w:bCs/>
          <w:color w:val="auto"/>
          <w:szCs w:val="21"/>
          <w:highlight w:val="none"/>
          <w:lang w:val="en-US" w:eastAsia="zh-CN"/>
        </w:rPr>
      </w:pPr>
      <w:bookmarkStart w:id="17" w:name="_Toc35393800"/>
      <w:bookmarkStart w:id="18" w:name="_Toc35393631"/>
      <w:r>
        <w:rPr>
          <w:rFonts w:hint="eastAsia" w:ascii="宋体" w:hAnsi="宋体" w:eastAsia="宋体" w:cs="宋体"/>
          <w:b/>
          <w:bCs/>
          <w:color w:val="auto"/>
          <w:szCs w:val="21"/>
          <w:highlight w:val="none"/>
        </w:rPr>
        <w:t>三、</w:t>
      </w:r>
      <w:bookmarkEnd w:id="15"/>
      <w:bookmarkEnd w:id="16"/>
      <w:bookmarkEnd w:id="17"/>
      <w:bookmarkEnd w:id="18"/>
      <w:r>
        <w:rPr>
          <w:rFonts w:hint="eastAsia" w:ascii="宋体" w:hAnsi="宋体" w:cs="宋体"/>
          <w:b/>
          <w:bCs/>
          <w:color w:val="auto"/>
          <w:szCs w:val="21"/>
          <w:highlight w:val="none"/>
          <w:lang w:val="en-US" w:eastAsia="zh-CN"/>
        </w:rPr>
        <w:t>政府采购供应商入库须知</w:t>
      </w:r>
    </w:p>
    <w:p>
      <w:pPr>
        <w:adjustRightInd w:val="0"/>
        <w:snapToGrid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bookmarkStart w:id="19" w:name="_Toc28359092"/>
      <w:bookmarkStart w:id="20" w:name="_Toc35393801"/>
      <w:bookmarkStart w:id="21" w:name="_Toc28359015"/>
      <w:bookmarkStart w:id="22" w:name="_Toc35393632"/>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r>
        <w:rPr>
          <w:rFonts w:hint="eastAsia" w:ascii="宋体" w:hAnsi="宋体" w:cs="宋体"/>
          <w:b/>
          <w:bCs/>
          <w:color w:val="auto"/>
          <w:szCs w:val="21"/>
          <w:highlight w:val="none"/>
          <w:lang w:val="en-US" w:eastAsia="zh-CN"/>
        </w:rPr>
        <w:t>获取</w:t>
      </w:r>
      <w:r>
        <w:rPr>
          <w:rFonts w:hint="eastAsia" w:ascii="宋体" w:hAnsi="宋体" w:eastAsia="宋体" w:cs="宋体"/>
          <w:b/>
          <w:bCs/>
          <w:color w:val="auto"/>
          <w:szCs w:val="21"/>
          <w:highlight w:val="none"/>
        </w:rPr>
        <w:t>响应文件</w:t>
      </w:r>
      <w:bookmarkEnd w:id="19"/>
      <w:bookmarkEnd w:id="20"/>
      <w:bookmarkEnd w:id="21"/>
      <w:bookmarkEnd w:id="22"/>
    </w:p>
    <w:p>
      <w:pPr>
        <w:adjustRightInd w:val="0"/>
        <w:snapToGrid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bookmarkStart w:id="23" w:name="_Toc28359093"/>
      <w:bookmarkStart w:id="24" w:name="_Toc28359016"/>
      <w:bookmarkStart w:id="25" w:name="_Toc35393633"/>
      <w:bookmarkStart w:id="26" w:name="_Toc35393802"/>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时间：</w:t>
      </w:r>
      <w:r>
        <w:rPr>
          <w:rFonts w:hint="eastAsia" w:ascii="宋体" w:hAnsi="宋体" w:cs="宋体"/>
          <w:i w:val="0"/>
          <w:iCs w:val="0"/>
          <w:caps w:val="0"/>
          <w:color w:val="auto"/>
          <w:spacing w:val="0"/>
          <w:kern w:val="0"/>
          <w:sz w:val="21"/>
          <w:szCs w:val="21"/>
          <w:highlight w:val="none"/>
          <w:shd w:val="clear" w:color="auto" w:fill="FFFFFF"/>
          <w:lang w:val="en-US" w:eastAsia="zh-CN" w:bidi="ar"/>
        </w:rPr>
        <w:t>2024</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年</w:t>
      </w:r>
      <w:r>
        <w:rPr>
          <w:rFonts w:hint="eastAsia" w:ascii="宋体" w:hAnsi="宋体" w:cs="宋体"/>
          <w:i w:val="0"/>
          <w:iCs w:val="0"/>
          <w:caps w:val="0"/>
          <w:color w:val="auto"/>
          <w:spacing w:val="0"/>
          <w:kern w:val="0"/>
          <w:sz w:val="21"/>
          <w:szCs w:val="21"/>
          <w:highlight w:val="none"/>
          <w:shd w:val="clear" w:color="auto" w:fill="FFFFFF"/>
          <w:lang w:val="en-US" w:eastAsia="zh-CN" w:bidi="ar"/>
        </w:rPr>
        <w:t>10</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月</w:t>
      </w:r>
      <w:r>
        <w:rPr>
          <w:rFonts w:hint="eastAsia" w:ascii="宋体" w:hAnsi="宋体" w:cs="宋体"/>
          <w:i w:val="0"/>
          <w:iCs w:val="0"/>
          <w:caps w:val="0"/>
          <w:color w:val="auto"/>
          <w:spacing w:val="0"/>
          <w:kern w:val="0"/>
          <w:sz w:val="21"/>
          <w:szCs w:val="21"/>
          <w:highlight w:val="none"/>
          <w:shd w:val="clear" w:color="auto" w:fill="FFFFFF"/>
          <w:lang w:val="en-US" w:eastAsia="zh-CN" w:bidi="ar"/>
        </w:rPr>
        <w:t>29</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日</w:t>
      </w:r>
      <w:r>
        <w:rPr>
          <w:rFonts w:hint="eastAsia" w:ascii="宋体" w:hAnsi="宋体" w:cs="宋体"/>
          <w:i w:val="0"/>
          <w:iCs w:val="0"/>
          <w:caps w:val="0"/>
          <w:color w:val="auto"/>
          <w:spacing w:val="0"/>
          <w:kern w:val="0"/>
          <w:sz w:val="21"/>
          <w:szCs w:val="21"/>
          <w:highlight w:val="none"/>
          <w:shd w:val="clear" w:color="auto" w:fill="FFFFFF"/>
          <w:lang w:val="en-US" w:eastAsia="zh-CN" w:bidi="ar"/>
        </w:rPr>
        <w:t>08</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时</w:t>
      </w:r>
      <w:r>
        <w:rPr>
          <w:rFonts w:hint="eastAsia" w:ascii="宋体" w:hAnsi="宋体" w:cs="宋体"/>
          <w:i w:val="0"/>
          <w:iCs w:val="0"/>
          <w:caps w:val="0"/>
          <w:color w:val="auto"/>
          <w:spacing w:val="0"/>
          <w:kern w:val="0"/>
          <w:sz w:val="21"/>
          <w:szCs w:val="21"/>
          <w:highlight w:val="none"/>
          <w:shd w:val="clear" w:color="auto" w:fill="FFFFFF"/>
          <w:lang w:val="en-US" w:eastAsia="zh-CN" w:bidi="ar"/>
        </w:rPr>
        <w:t>00</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分至</w:t>
      </w:r>
      <w:r>
        <w:rPr>
          <w:rFonts w:hint="eastAsia" w:ascii="宋体" w:hAnsi="宋体" w:cs="宋体"/>
          <w:i w:val="0"/>
          <w:iCs w:val="0"/>
          <w:caps w:val="0"/>
          <w:color w:val="auto"/>
          <w:spacing w:val="0"/>
          <w:kern w:val="0"/>
          <w:sz w:val="21"/>
          <w:szCs w:val="21"/>
          <w:highlight w:val="none"/>
          <w:shd w:val="clear" w:color="auto" w:fill="FFFFFF"/>
          <w:lang w:val="en-US" w:eastAsia="zh-CN" w:bidi="ar"/>
        </w:rPr>
        <w:t>2024</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年</w:t>
      </w:r>
      <w:r>
        <w:rPr>
          <w:rFonts w:hint="eastAsia" w:ascii="宋体" w:hAnsi="宋体" w:cs="宋体"/>
          <w:i w:val="0"/>
          <w:iCs w:val="0"/>
          <w:caps w:val="0"/>
          <w:color w:val="auto"/>
          <w:spacing w:val="0"/>
          <w:kern w:val="0"/>
          <w:sz w:val="21"/>
          <w:szCs w:val="21"/>
          <w:highlight w:val="none"/>
          <w:shd w:val="clear" w:color="auto" w:fill="FFFFFF"/>
          <w:lang w:val="en-US" w:eastAsia="zh-CN" w:bidi="ar"/>
        </w:rPr>
        <w:t>11</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月</w:t>
      </w:r>
      <w:r>
        <w:rPr>
          <w:rFonts w:hint="eastAsia" w:ascii="宋体" w:hAnsi="宋体" w:cs="宋体"/>
          <w:i w:val="0"/>
          <w:iCs w:val="0"/>
          <w:caps w:val="0"/>
          <w:color w:val="auto"/>
          <w:spacing w:val="0"/>
          <w:kern w:val="0"/>
          <w:sz w:val="21"/>
          <w:szCs w:val="21"/>
          <w:highlight w:val="none"/>
          <w:shd w:val="clear" w:color="auto" w:fill="FFFFFF"/>
          <w:lang w:val="en-US" w:eastAsia="zh-CN" w:bidi="ar"/>
        </w:rPr>
        <w:t>04</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日</w:t>
      </w:r>
      <w:r>
        <w:rPr>
          <w:rFonts w:hint="eastAsia" w:ascii="宋体" w:hAnsi="宋体" w:cs="宋体"/>
          <w:i w:val="0"/>
          <w:iCs w:val="0"/>
          <w:caps w:val="0"/>
          <w:color w:val="auto"/>
          <w:spacing w:val="0"/>
          <w:kern w:val="0"/>
          <w:sz w:val="21"/>
          <w:szCs w:val="21"/>
          <w:highlight w:val="none"/>
          <w:shd w:val="clear" w:color="auto" w:fill="FFFFFF"/>
          <w:lang w:val="en-US" w:eastAsia="zh-CN" w:bidi="ar"/>
        </w:rPr>
        <w:t>17</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时</w:t>
      </w:r>
      <w:r>
        <w:rPr>
          <w:rFonts w:hint="eastAsia" w:ascii="宋体" w:hAnsi="宋体" w:cs="宋体"/>
          <w:i w:val="0"/>
          <w:iCs w:val="0"/>
          <w:caps w:val="0"/>
          <w:color w:val="auto"/>
          <w:spacing w:val="0"/>
          <w:kern w:val="0"/>
          <w:sz w:val="21"/>
          <w:szCs w:val="21"/>
          <w:highlight w:val="none"/>
          <w:shd w:val="clear" w:color="auto" w:fill="FFFFFF"/>
          <w:lang w:val="en-US" w:eastAsia="zh-CN" w:bidi="ar"/>
        </w:rPr>
        <w:t>00</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分（北京时间，法定节假日除外）</w:t>
      </w:r>
    </w:p>
    <w:p>
      <w:pPr>
        <w:adjustRightInd w:val="0"/>
        <w:snapToGrid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地点：</w:t>
      </w:r>
      <w:r>
        <w:rPr>
          <w:rFonts w:hint="eastAsia" w:ascii="宋体" w:hAnsi="宋体" w:cs="宋体"/>
          <w:i w:val="0"/>
          <w:iCs w:val="0"/>
          <w:caps w:val="0"/>
          <w:color w:val="auto"/>
          <w:spacing w:val="0"/>
          <w:kern w:val="0"/>
          <w:sz w:val="21"/>
          <w:szCs w:val="21"/>
          <w:highlight w:val="none"/>
          <w:shd w:val="clear" w:color="auto" w:fill="FFFFFF"/>
          <w:lang w:val="en-US" w:eastAsia="zh-CN" w:bidi="ar"/>
        </w:rPr>
        <w:t>线上获取</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 </w:t>
      </w:r>
    </w:p>
    <w:p>
      <w:pPr>
        <w:adjustRightInd w:val="0"/>
        <w:snapToGrid w:val="0"/>
        <w:spacing w:line="360" w:lineRule="auto"/>
        <w:ind w:firstLine="420" w:firstLineChars="200"/>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xml:space="preserve">方式：线上 </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售价：免费</w:t>
      </w:r>
      <w:r>
        <w:rPr>
          <w:rFonts w:hint="eastAsia" w:ascii="仿宋_GB2312" w:hAnsi="仿宋_GB2312" w:eastAsia="仿宋_GB2312" w:cs="仿宋_GB2312"/>
          <w:color w:val="auto"/>
          <w:szCs w:val="21"/>
          <w:highlight w:val="none"/>
        </w:rPr>
        <w:t xml:space="preserve"> </w:t>
      </w:r>
    </w:p>
    <w:p>
      <w:pPr>
        <w:adjustRightInd w:val="0"/>
        <w:snapToGrid w:val="0"/>
        <w:spacing w:line="360" w:lineRule="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五、</w:t>
      </w:r>
      <w:bookmarkEnd w:id="23"/>
      <w:bookmarkEnd w:id="24"/>
      <w:bookmarkEnd w:id="25"/>
      <w:bookmarkEnd w:id="26"/>
      <w:r>
        <w:rPr>
          <w:rFonts w:hint="eastAsia" w:ascii="宋体" w:hAnsi="宋体" w:cs="宋体"/>
          <w:b/>
          <w:bCs/>
          <w:color w:val="auto"/>
          <w:szCs w:val="21"/>
          <w:highlight w:val="none"/>
          <w:lang w:val="en-US" w:eastAsia="zh-CN"/>
        </w:rPr>
        <w:t>提交响应文件截止时间、开标时间和地点</w:t>
      </w:r>
    </w:p>
    <w:p>
      <w:pPr>
        <w:adjustRightInd w:val="0"/>
        <w:snapToGrid w:val="0"/>
        <w:spacing w:line="360" w:lineRule="auto"/>
        <w:ind w:firstLine="420" w:firstLineChars="200"/>
        <w:rPr>
          <w:rFonts w:hint="eastAsia" w:ascii="宋体" w:hAnsi="宋体" w:eastAsia="宋体" w:cs="宋体"/>
          <w:color w:val="auto"/>
          <w:szCs w:val="21"/>
          <w:highlight w:val="none"/>
        </w:rPr>
      </w:pPr>
      <w:bookmarkStart w:id="27" w:name="_Toc28359017"/>
      <w:bookmarkStart w:id="28" w:name="_Toc35393803"/>
      <w:bookmarkStart w:id="29" w:name="_Toc35393634"/>
      <w:bookmarkStart w:id="30" w:name="_Toc28359094"/>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2024</w:t>
      </w:r>
      <w:r>
        <w:rPr>
          <w:rFonts w:hint="eastAsia" w:ascii="宋体" w:hAnsi="宋体" w:eastAsia="宋体" w:cs="宋体"/>
          <w:bCs/>
          <w:color w:val="auto"/>
          <w:szCs w:val="21"/>
          <w:highlight w:val="none"/>
          <w:u w:val="none"/>
        </w:rPr>
        <w:t>年</w:t>
      </w:r>
      <w:r>
        <w:rPr>
          <w:rFonts w:hint="eastAsia" w:ascii="宋体" w:hAnsi="宋体" w:cs="宋体"/>
          <w:bCs/>
          <w:color w:val="auto"/>
          <w:szCs w:val="21"/>
          <w:highlight w:val="none"/>
          <w:u w:val="none"/>
          <w:lang w:val="en-US" w:eastAsia="zh-CN"/>
        </w:rPr>
        <w:t>11</w:t>
      </w:r>
      <w:r>
        <w:rPr>
          <w:rFonts w:hint="eastAsia" w:ascii="宋体" w:hAnsi="宋体" w:eastAsia="宋体" w:cs="宋体"/>
          <w:bCs/>
          <w:color w:val="auto"/>
          <w:szCs w:val="21"/>
          <w:highlight w:val="none"/>
          <w:u w:val="none"/>
        </w:rPr>
        <w:t>月</w:t>
      </w:r>
      <w:r>
        <w:rPr>
          <w:rFonts w:hint="eastAsia" w:ascii="宋体" w:hAnsi="宋体" w:cs="宋体"/>
          <w:bCs/>
          <w:color w:val="auto"/>
          <w:szCs w:val="21"/>
          <w:highlight w:val="none"/>
          <w:u w:val="none"/>
          <w:lang w:val="en-US" w:eastAsia="zh-CN"/>
        </w:rPr>
        <w:t>08</w:t>
      </w:r>
      <w:r>
        <w:rPr>
          <w:rFonts w:hint="eastAsia" w:ascii="宋体" w:hAnsi="宋体" w:eastAsia="宋体" w:cs="宋体"/>
          <w:bCs/>
          <w:color w:val="auto"/>
          <w:szCs w:val="21"/>
          <w:highlight w:val="none"/>
          <w:u w:val="none"/>
        </w:rPr>
        <w:t>日</w:t>
      </w:r>
      <w:r>
        <w:rPr>
          <w:rFonts w:hint="eastAsia" w:ascii="宋体" w:hAnsi="宋体" w:cs="宋体"/>
          <w:bCs/>
          <w:color w:val="auto"/>
          <w:szCs w:val="21"/>
          <w:highlight w:val="none"/>
          <w:u w:val="none"/>
          <w:lang w:val="en-US" w:eastAsia="zh-CN"/>
        </w:rPr>
        <w:t>14</w:t>
      </w:r>
      <w:r>
        <w:rPr>
          <w:rFonts w:hint="eastAsia" w:ascii="宋体" w:hAnsi="宋体" w:eastAsia="宋体" w:cs="宋体"/>
          <w:bCs/>
          <w:color w:val="auto"/>
          <w:szCs w:val="21"/>
          <w:highlight w:val="none"/>
          <w:u w:val="none"/>
          <w:lang w:val="en-US" w:eastAsia="zh-CN"/>
        </w:rPr>
        <w:t>时</w:t>
      </w:r>
      <w:r>
        <w:rPr>
          <w:rFonts w:hint="eastAsia" w:ascii="宋体" w:hAnsi="宋体" w:cs="宋体"/>
          <w:bCs/>
          <w:color w:val="auto"/>
          <w:szCs w:val="21"/>
          <w:highlight w:val="none"/>
          <w:u w:val="none"/>
          <w:lang w:val="en-US" w:eastAsia="zh-CN"/>
        </w:rPr>
        <w:t>00</w:t>
      </w:r>
      <w:r>
        <w:rPr>
          <w:rFonts w:hint="eastAsia" w:ascii="宋体" w:hAnsi="宋体" w:eastAsia="宋体" w:cs="宋体"/>
          <w:bCs/>
          <w:color w:val="auto"/>
          <w:szCs w:val="21"/>
          <w:highlight w:val="none"/>
          <w:u w:val="none"/>
        </w:rPr>
        <w:t>分（</w:t>
      </w:r>
      <w:r>
        <w:rPr>
          <w:rFonts w:hint="eastAsia" w:ascii="宋体" w:hAnsi="宋体" w:eastAsia="宋体" w:cs="宋体"/>
          <w:bCs/>
          <w:color w:val="auto"/>
          <w:szCs w:val="21"/>
          <w:highlight w:val="none"/>
        </w:rPr>
        <w:t>北京时间）</w:t>
      </w:r>
    </w:p>
    <w:p>
      <w:pPr>
        <w:adjustRightInd w:val="0"/>
        <w:snapToGrid w:val="0"/>
        <w:spacing w:line="360" w:lineRule="auto"/>
        <w:ind w:firstLine="420" w:firstLineChars="200"/>
        <w:rPr>
          <w:rFonts w:hint="eastAsia" w:ascii="宋体" w:hAnsi="宋体" w:cs="宋体"/>
          <w:bCs/>
          <w:color w:val="auto"/>
          <w:szCs w:val="21"/>
          <w:highlight w:val="none"/>
          <w:u w:val="none"/>
          <w:lang w:val="en-US" w:eastAsia="zh-CN"/>
        </w:rPr>
      </w:pPr>
      <w:r>
        <w:rPr>
          <w:rFonts w:hint="eastAsia" w:ascii="宋体" w:hAnsi="宋体" w:eastAsia="宋体" w:cs="宋体"/>
          <w:color w:val="auto"/>
          <w:szCs w:val="21"/>
          <w:highlight w:val="none"/>
        </w:rPr>
        <w:t>地点：</w:t>
      </w:r>
      <w:r>
        <w:rPr>
          <w:rFonts w:hint="eastAsia" w:ascii="宋体" w:hAnsi="宋体" w:cs="宋体"/>
          <w:bCs/>
          <w:color w:val="auto"/>
          <w:szCs w:val="21"/>
          <w:highlight w:val="none"/>
          <w:u w:val="none"/>
          <w:lang w:val="en-US" w:eastAsia="zh-CN"/>
        </w:rPr>
        <w:t>电子响应文件上传至辽宁政府采购网；备份文件递交至锦州市公共资源交易中心（锦州市凌河区胜河里150号）</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六、公告期限</w:t>
      </w:r>
      <w:bookmarkEnd w:id="27"/>
      <w:bookmarkEnd w:id="28"/>
      <w:bookmarkEnd w:id="29"/>
      <w:bookmarkEnd w:id="30"/>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w:t>
      </w:r>
    </w:p>
    <w:p>
      <w:pPr>
        <w:keepNext/>
        <w:keepLines/>
        <w:adjustRightInd w:val="0"/>
        <w:snapToGrid w:val="0"/>
        <w:spacing w:line="360" w:lineRule="auto"/>
        <w:rPr>
          <w:rFonts w:hint="eastAsia" w:ascii="宋体" w:hAnsi="宋体" w:eastAsia="宋体" w:cs="宋体"/>
          <w:b/>
          <w:color w:val="auto"/>
          <w:szCs w:val="21"/>
          <w:highlight w:val="none"/>
        </w:rPr>
      </w:pPr>
      <w:bookmarkStart w:id="31" w:name="_Toc35393805"/>
      <w:bookmarkStart w:id="32" w:name="_Toc28359018"/>
      <w:bookmarkStart w:id="33" w:name="_Toc28359095"/>
      <w:bookmarkStart w:id="34" w:name="_Toc35393636"/>
      <w:r>
        <w:rPr>
          <w:rFonts w:hint="eastAsia" w:ascii="宋体" w:hAnsi="宋体" w:eastAsia="宋体" w:cs="宋体"/>
          <w:b/>
          <w:color w:val="auto"/>
          <w:szCs w:val="21"/>
          <w:highlight w:val="none"/>
        </w:rPr>
        <w:t>七、质疑与投诉</w:t>
      </w:r>
    </w:p>
    <w:p>
      <w:pPr>
        <w:widowControl/>
        <w:adjustRightInd w:val="0"/>
        <w:snapToGrid w:val="0"/>
        <w:spacing w:line="360" w:lineRule="auto"/>
        <w:ind w:firstLine="53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1、接收质疑函方式：书面纸质质疑函</w:t>
      </w:r>
    </w:p>
    <w:p>
      <w:pPr>
        <w:widowControl/>
        <w:adjustRightInd w:val="0"/>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质疑供应商对采购人、采购代理机构的答复不满意，或者采购人、采购代理机构未在规定时间内作出答复的，可以在答复期满后15个工作日内向本级财政部门提起投诉。</w:t>
      </w:r>
    </w:p>
    <w:p>
      <w:pPr>
        <w:numPr>
          <w:ilvl w:val="0"/>
          <w:numId w:val="8"/>
        </w:numPr>
        <w:adjustRightInd w:val="0"/>
        <w:snapToGrid w:val="0"/>
        <w:spacing w:line="360" w:lineRule="auto"/>
        <w:rPr>
          <w:rFonts w:hint="eastAsia" w:ascii="宋体" w:hAnsi="宋体" w:eastAsia="宋体" w:cs="宋体"/>
          <w:b/>
          <w:bCs/>
          <w:color w:val="auto"/>
          <w:szCs w:val="21"/>
          <w:highlight w:val="none"/>
        </w:rPr>
      </w:pPr>
      <w:bookmarkStart w:id="35" w:name="_Toc35393626"/>
      <w:bookmarkStart w:id="36" w:name="_Toc35393795"/>
      <w:r>
        <w:rPr>
          <w:rFonts w:hint="eastAsia" w:ascii="宋体" w:hAnsi="宋体" w:eastAsia="宋体" w:cs="宋体"/>
          <w:b/>
          <w:bCs/>
          <w:color w:val="auto"/>
          <w:szCs w:val="21"/>
          <w:highlight w:val="none"/>
        </w:rPr>
        <w:t>其他补充事宜</w:t>
      </w:r>
      <w:bookmarkEnd w:id="35"/>
      <w:bookmarkEnd w:id="36"/>
    </w:p>
    <w:p>
      <w:pPr>
        <w:widowControl/>
        <w:adjustRightInd w:val="0"/>
        <w:snapToGrid w:val="0"/>
        <w:spacing w:line="360" w:lineRule="auto"/>
        <w:ind w:firstLine="48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为政府采购电子标。参加辽宁政府采购活动的供应商，请详阅辽宁政府采购网“首页-办事指南”中公布的“辽宁政府采购网关于办理CA数字证书的操作手册”和“辽宁政府采购网新版系统供应商操作手册”，及时办理相关手续，因未办理相关手续造成的所有后果，由供应商自行承担。</w:t>
      </w:r>
    </w:p>
    <w:p>
      <w:pPr>
        <w:widowControl/>
        <w:adjustRightInd w:val="0"/>
        <w:snapToGrid w:val="0"/>
        <w:spacing w:line="360" w:lineRule="auto"/>
        <w:ind w:firstLine="4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截止时间前供应商需将电子投标文件上传至辽宁政府采购网，供应商原因造成电子投标（响应）文件无法上传或无法按时解密的按无效投标处理。供应商须按采购文件要求同时提交可加密备份文件(U盘），并承诺备份文件与电子评审系统中上传的投标（响应）文件内容、格式一致，备系统突发故障使用。</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九</w:t>
      </w:r>
      <w:r>
        <w:rPr>
          <w:rFonts w:hint="eastAsia" w:ascii="宋体" w:hAnsi="宋体" w:eastAsia="宋体" w:cs="宋体"/>
          <w:b/>
          <w:bCs/>
          <w:color w:val="auto"/>
          <w:szCs w:val="21"/>
          <w:highlight w:val="none"/>
        </w:rPr>
        <w:t>、凡对本次采购提出询问，请按以下方式联系。</w:t>
      </w:r>
      <w:bookmarkEnd w:id="31"/>
      <w:bookmarkEnd w:id="32"/>
      <w:bookmarkEnd w:id="33"/>
      <w:bookmarkEnd w:id="34"/>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1.采购人信息</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名  称：北镇市富屯街道办事处 </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  址：</w:t>
      </w:r>
      <w:bookmarkStart w:id="221" w:name="_GoBack"/>
      <w:r>
        <w:rPr>
          <w:rFonts w:hint="eastAsia" w:ascii="宋体" w:hAnsi="宋体" w:cs="宋体"/>
          <w:color w:val="auto"/>
          <w:szCs w:val="21"/>
          <w:highlight w:val="none"/>
          <w:lang w:val="en-US" w:eastAsia="zh-CN"/>
        </w:rPr>
        <w:t>北镇市</w:t>
      </w:r>
      <w:r>
        <w:rPr>
          <w:rFonts w:hint="eastAsia" w:ascii="宋体" w:hAnsi="宋体" w:eastAsia="宋体" w:cs="宋体"/>
          <w:color w:val="auto"/>
          <w:szCs w:val="21"/>
          <w:highlight w:val="none"/>
          <w:lang w:val="en-US" w:eastAsia="zh-CN"/>
        </w:rPr>
        <w:t>富屯街道富屯村</w:t>
      </w:r>
      <w:bookmarkEnd w:id="221"/>
      <w:r>
        <w:rPr>
          <w:rFonts w:hint="eastAsia" w:ascii="宋体" w:hAnsi="宋体" w:eastAsia="宋体" w:cs="宋体"/>
          <w:color w:val="auto"/>
          <w:szCs w:val="21"/>
          <w:highlight w:val="none"/>
          <w:lang w:val="en-US" w:eastAsia="zh-CN"/>
        </w:rPr>
        <w:t> </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联系方式：</w:t>
      </w:r>
      <w:r>
        <w:rPr>
          <w:rFonts w:hint="eastAsia" w:ascii="宋体" w:hAnsi="宋体" w:cs="宋体"/>
          <w:color w:val="auto"/>
          <w:szCs w:val="21"/>
          <w:highlight w:val="none"/>
          <w:lang w:val="en-US" w:eastAsia="zh-CN"/>
        </w:rPr>
        <w:t>15041644336 0416-6621531</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2.采购代理机构信息</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名  称： 辽宁隆森项目管理有限公司</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地  址： 锦州市凌河区解放东路32-7号</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联系方式： 0416-3486888</w:t>
      </w:r>
    </w:p>
    <w:p>
      <w:pPr>
        <w:adjustRightInd w:val="0"/>
        <w:snapToGrid w:val="0"/>
        <w:spacing w:line="480" w:lineRule="auto"/>
        <w:ind w:firstLine="420" w:firstLineChars="200"/>
        <w:rPr>
          <w:rFonts w:hint="default"/>
          <w:color w:val="auto"/>
          <w:highlight w:val="none"/>
          <w:lang w:val="en-US"/>
        </w:rPr>
      </w:pPr>
      <w:r>
        <w:rPr>
          <w:rFonts w:hint="eastAsia" w:ascii="宋体" w:hAnsi="宋体" w:cs="宋体"/>
          <w:color w:val="auto"/>
          <w:szCs w:val="21"/>
          <w:highlight w:val="none"/>
          <w:lang w:val="en-US" w:eastAsia="zh-CN"/>
        </w:rPr>
        <w:t xml:space="preserve">邮箱地址：  </w:t>
      </w:r>
      <w:r>
        <w:rPr>
          <w:rFonts w:hint="eastAsia" w:ascii="宋体" w:hAnsi="宋体" w:eastAsia="宋体" w:cs="宋体"/>
          <w:color w:val="auto"/>
          <w:sz w:val="21"/>
          <w:szCs w:val="21"/>
          <w:highlight w:val="none"/>
          <w:lang w:val="en-US" w:eastAsia="zh-CN"/>
        </w:rPr>
        <w:t>2191220272@qq</w:t>
      </w:r>
      <w:r>
        <w:rPr>
          <w:rFonts w:hint="eastAsia" w:ascii="宋体" w:hAnsi="宋体" w:eastAsia="宋体" w:cs="宋体"/>
          <w:color w:val="auto"/>
          <w:szCs w:val="21"/>
          <w:highlight w:val="none"/>
          <w:lang w:val="en-US" w:eastAsia="zh-CN"/>
        </w:rPr>
        <w:t>.com</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 户 行： 锦州银行股份有限公司锦中支行</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账户名称： 辽宁隆森项目管理有限公司</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账    号： 410100737215398</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3.项目联系方式</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项目联系人：</w:t>
      </w:r>
      <w:r>
        <w:rPr>
          <w:rFonts w:hint="eastAsia" w:ascii="宋体" w:hAnsi="宋体" w:cs="宋体"/>
          <w:color w:val="auto"/>
          <w:szCs w:val="21"/>
          <w:highlight w:val="none"/>
          <w:lang w:val="en-US" w:eastAsia="zh-CN"/>
        </w:rPr>
        <w:t>季</w:t>
      </w:r>
      <w:r>
        <w:rPr>
          <w:rFonts w:hint="eastAsia" w:ascii="宋体" w:hAnsi="宋体" w:eastAsia="宋体" w:cs="宋体"/>
          <w:color w:val="auto"/>
          <w:szCs w:val="21"/>
          <w:highlight w:val="none"/>
          <w:lang w:val="en-US" w:eastAsia="zh-CN"/>
        </w:rPr>
        <w:t>女士</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  话： 0416-3486888</w:t>
      </w:r>
      <w:r>
        <w:rPr>
          <w:rFonts w:hint="eastAsia" w:ascii="宋体" w:hAnsi="宋体" w:cs="宋体"/>
          <w:color w:val="auto"/>
          <w:szCs w:val="21"/>
          <w:highlight w:val="none"/>
          <w:lang w:val="en-US" w:eastAsia="zh-CN"/>
        </w:rPr>
        <w:t xml:space="preserve"> 13940695657</w:t>
      </w:r>
    </w:p>
    <w:p>
      <w:pPr>
        <w:bidi w:val="0"/>
        <w:rPr>
          <w:rFonts w:hint="eastAsia"/>
          <w:color w:val="auto"/>
          <w:highlight w:val="none"/>
        </w:rPr>
      </w:pPr>
    </w:p>
    <w:p>
      <w:pPr>
        <w:pStyle w:val="40"/>
        <w:ind w:left="63" w:right="63"/>
        <w:rPr>
          <w:rFonts w:hint="eastAsia" w:ascii="宋体" w:hAnsi="宋体" w:eastAsia="宋体" w:cs="宋体"/>
          <w:color w:val="auto"/>
          <w:sz w:val="21"/>
          <w:szCs w:val="21"/>
          <w:highlight w:val="none"/>
          <w:lang w:val="zh-CN"/>
        </w:rPr>
      </w:pPr>
    </w:p>
    <w:p>
      <w:pPr>
        <w:pStyle w:val="40"/>
        <w:ind w:left="63" w:right="63"/>
        <w:rPr>
          <w:rFonts w:hint="eastAsia" w:ascii="宋体" w:hAnsi="宋体" w:eastAsia="宋体" w:cs="宋体"/>
          <w:color w:val="auto"/>
          <w:sz w:val="21"/>
          <w:szCs w:val="21"/>
          <w:highlight w:val="none"/>
          <w:lang w:val="zh-CN"/>
        </w:rPr>
      </w:pPr>
    </w:p>
    <w:p>
      <w:pPr>
        <w:widowControl/>
        <w:adjustRightInd w:val="0"/>
        <w:snapToGrid w:val="0"/>
        <w:spacing w:line="36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 xml:space="preserve">辽宁隆森项目管理有限公司 </w:t>
      </w:r>
    </w:p>
    <w:p>
      <w:pPr>
        <w:widowControl/>
        <w:adjustRightInd w:val="0"/>
        <w:snapToGrid w:val="0"/>
        <w:spacing w:line="360" w:lineRule="auto"/>
        <w:ind w:firstLine="420" w:firstLineChars="200"/>
        <w:jc w:val="right"/>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28</w:t>
      </w:r>
      <w:r>
        <w:rPr>
          <w:rFonts w:hint="eastAsia" w:ascii="宋体" w:hAnsi="宋体" w:eastAsia="宋体" w:cs="宋体"/>
          <w:color w:val="auto"/>
          <w:kern w:val="0"/>
          <w:szCs w:val="21"/>
          <w:highlight w:val="none"/>
        </w:rPr>
        <w:t>日</w:t>
      </w:r>
    </w:p>
    <w:p>
      <w:pPr>
        <w:pStyle w:val="2"/>
        <w:rPr>
          <w:rFonts w:hint="eastAsia" w:ascii="宋体" w:hAnsi="宋体" w:eastAsia="宋体" w:cs="宋体"/>
          <w:b w:val="0"/>
          <w:iCs/>
          <w:caps/>
          <w:color w:val="auto"/>
          <w:kern w:val="2"/>
          <w:sz w:val="20"/>
          <w:highlight w:val="none"/>
        </w:rPr>
        <w:sectPr>
          <w:headerReference r:id="rId3" w:type="default"/>
          <w:footerReference r:id="rId4" w:type="default"/>
          <w:pgSz w:w="11906" w:h="16838"/>
          <w:pgMar w:top="1440" w:right="1803" w:bottom="1440" w:left="1803" w:header="851" w:footer="992" w:gutter="0"/>
          <w:pgNumType w:fmt="decimal" w:start="1"/>
          <w:cols w:space="720" w:num="1"/>
          <w:docGrid w:type="lines" w:linePitch="312" w:charSpace="0"/>
        </w:sectPr>
      </w:pPr>
    </w:p>
    <w:p>
      <w:pPr>
        <w:pStyle w:val="2"/>
        <w:rPr>
          <w:rFonts w:hint="eastAsia" w:ascii="宋体" w:hAnsi="宋体" w:eastAsia="宋体" w:cs="宋体"/>
          <w:color w:val="auto"/>
          <w:highlight w:val="none"/>
          <w:lang w:val="en-US" w:eastAsia="zh-CN"/>
        </w:rPr>
      </w:pPr>
      <w:bookmarkStart w:id="37" w:name="_Toc20774"/>
      <w:r>
        <w:rPr>
          <w:rFonts w:hint="eastAsia" w:ascii="宋体" w:hAnsi="宋体" w:eastAsia="宋体" w:cs="宋体"/>
          <w:color w:val="auto"/>
          <w:highlight w:val="none"/>
        </w:rPr>
        <w:t>第一章 供应商须知</w:t>
      </w:r>
      <w:bookmarkEnd w:id="5"/>
      <w:r>
        <w:rPr>
          <w:rFonts w:hint="eastAsia" w:ascii="宋体" w:hAnsi="宋体" w:cs="宋体"/>
          <w:color w:val="auto"/>
          <w:highlight w:val="none"/>
          <w:lang w:val="en-US" w:eastAsia="zh-CN"/>
        </w:rPr>
        <w:t>表</w:t>
      </w:r>
      <w:bookmarkEnd w:id="37"/>
    </w:p>
    <w:p>
      <w:pPr>
        <w:pStyle w:val="3"/>
        <w:adjustRightInd w:val="0"/>
        <w:snapToGrid w:val="0"/>
        <w:spacing w:before="0" w:after="0" w:line="360" w:lineRule="auto"/>
        <w:jc w:val="center"/>
        <w:rPr>
          <w:rFonts w:hint="eastAsia" w:ascii="宋体" w:hAnsi="宋体" w:eastAsia="宋体" w:cs="宋体"/>
          <w:b/>
          <w:bCs/>
          <w:color w:val="auto"/>
          <w:highlight w:val="none"/>
        </w:rPr>
      </w:pPr>
      <w:bookmarkStart w:id="38" w:name="_Toc533340139"/>
      <w:bookmarkStart w:id="39" w:name="_Toc4485618"/>
      <w:r>
        <w:rPr>
          <w:rFonts w:hint="eastAsia" w:ascii="宋体" w:hAnsi="宋体" w:eastAsia="宋体" w:cs="宋体"/>
          <w:b/>
          <w:bCs/>
          <w:color w:val="auto"/>
          <w:highlight w:val="none"/>
        </w:rPr>
        <w:t>一 供应商须知表</w:t>
      </w:r>
      <w:bookmarkEnd w:id="38"/>
      <w:bookmarkEnd w:id="39"/>
    </w:p>
    <w:tbl>
      <w:tblPr>
        <w:tblStyle w:val="41"/>
        <w:tblW w:w="8699" w:type="dxa"/>
        <w:jc w:val="center"/>
        <w:tblLayout w:type="fixed"/>
        <w:tblCellMar>
          <w:top w:w="0" w:type="dxa"/>
          <w:left w:w="108" w:type="dxa"/>
          <w:bottom w:w="0" w:type="dxa"/>
          <w:right w:w="108" w:type="dxa"/>
        </w:tblCellMar>
      </w:tblPr>
      <w:tblGrid>
        <w:gridCol w:w="966"/>
        <w:gridCol w:w="1700"/>
        <w:gridCol w:w="6033"/>
      </w:tblGrid>
      <w:tr>
        <w:tblPrEx>
          <w:tblCellMar>
            <w:top w:w="0" w:type="dxa"/>
            <w:left w:w="108" w:type="dxa"/>
            <w:bottom w:w="0" w:type="dxa"/>
            <w:right w:w="108" w:type="dxa"/>
          </w:tblCellMar>
        </w:tblPrEx>
        <w:trPr>
          <w:trHeight w:val="351" w:hRule="atLeast"/>
          <w:tblHeader/>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Cs w:val="21"/>
                <w:highlight w:val="none"/>
              </w:rPr>
            </w:pPr>
            <w:bookmarkStart w:id="40" w:name="招标项目基本内容及要求：Block"/>
            <w:bookmarkEnd w:id="40"/>
            <w:bookmarkStart w:id="41" w:name="招标项目基本内容及要求其他：Block"/>
            <w:bookmarkEnd w:id="41"/>
            <w:bookmarkStart w:id="42" w:name="sys_招标项目基本内容及要求其他：Block"/>
            <w:bookmarkEnd w:id="42"/>
            <w:bookmarkStart w:id="43" w:name="sys_招标项目基本内容及要求：Block"/>
            <w:bookmarkEnd w:id="43"/>
            <w:r>
              <w:rPr>
                <w:rFonts w:hint="eastAsia" w:ascii="宋体" w:hAnsi="宋体" w:eastAsia="宋体" w:cs="宋体"/>
                <w:b/>
                <w:bCs/>
                <w:color w:val="auto"/>
                <w:kern w:val="0"/>
                <w:szCs w:val="21"/>
                <w:highlight w:val="none"/>
              </w:rPr>
              <w:t>条款号</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   目</w:t>
            </w:r>
          </w:p>
        </w:tc>
        <w:tc>
          <w:tcPr>
            <w:tcW w:w="603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内     容</w:t>
            </w:r>
          </w:p>
        </w:tc>
      </w:tr>
      <w:tr>
        <w:tblPrEx>
          <w:tblCellMar>
            <w:top w:w="0" w:type="dxa"/>
            <w:left w:w="108" w:type="dxa"/>
            <w:bottom w:w="0" w:type="dxa"/>
            <w:right w:w="108" w:type="dxa"/>
          </w:tblCellMar>
        </w:tblPrEx>
        <w:trPr>
          <w:trHeight w:val="151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ind w:left="1260" w:hanging="1260" w:hangingChars="6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名  称：</w:t>
            </w:r>
            <w:r>
              <w:rPr>
                <w:rFonts w:hint="eastAsia" w:ascii="宋体" w:hAnsi="宋体" w:eastAsia="宋体" w:cs="宋体"/>
                <w:color w:val="auto"/>
                <w:szCs w:val="21"/>
                <w:highlight w:val="none"/>
                <w:lang w:val="en-US" w:eastAsia="zh-CN"/>
              </w:rPr>
              <w:t>北镇市富屯街道办事处</w:t>
            </w:r>
          </w:p>
          <w:p>
            <w:pPr>
              <w:spacing w:line="380" w:lineRule="exact"/>
              <w:rPr>
                <w:rFonts w:hint="default" w:ascii="宋体" w:hAnsi="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地  址：</w:t>
            </w:r>
            <w:r>
              <w:rPr>
                <w:rFonts w:hint="eastAsia" w:ascii="宋体" w:hAnsi="宋体" w:eastAsia="宋体" w:cs="宋体"/>
                <w:color w:val="auto"/>
                <w:szCs w:val="21"/>
                <w:highlight w:val="none"/>
                <w:lang w:val="en-US" w:eastAsia="zh-CN"/>
              </w:rPr>
              <w:t>富屯街道富屯村</w:t>
            </w:r>
          </w:p>
          <w:p>
            <w:pPr>
              <w:spacing w:line="380" w:lineRule="exact"/>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eastAsia="zh-CN"/>
              </w:rPr>
              <w:t>联</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lang w:eastAsia="zh-CN"/>
              </w:rPr>
              <w:t>系</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lang w:eastAsia="zh-CN"/>
              </w:rPr>
              <w:t>人：</w:t>
            </w:r>
            <w:r>
              <w:rPr>
                <w:rFonts w:hint="eastAsia" w:ascii="宋体" w:hAnsi="宋体" w:cs="宋体"/>
                <w:bCs/>
                <w:color w:val="auto"/>
                <w:kern w:val="0"/>
                <w:szCs w:val="21"/>
                <w:highlight w:val="none"/>
                <w:lang w:val="en-US" w:eastAsia="zh-CN"/>
              </w:rPr>
              <w:t>崔先生</w:t>
            </w:r>
          </w:p>
          <w:p>
            <w:pPr>
              <w:spacing w:line="380" w:lineRule="exact"/>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Cs w:val="21"/>
                <w:highlight w:val="none"/>
                <w:lang w:val="en-US" w:eastAsia="zh-CN"/>
              </w:rPr>
              <w:t>联系方式：</w:t>
            </w:r>
            <w:r>
              <w:rPr>
                <w:rFonts w:hint="eastAsia" w:ascii="宋体" w:hAnsi="宋体" w:cs="宋体"/>
                <w:color w:val="auto"/>
                <w:szCs w:val="21"/>
                <w:highlight w:val="none"/>
                <w:lang w:val="en-US" w:eastAsia="zh-CN"/>
              </w:rPr>
              <w:t>15041644336 0416-6621531</w:t>
            </w:r>
          </w:p>
        </w:tc>
      </w:tr>
      <w:tr>
        <w:tblPrEx>
          <w:tblCellMar>
            <w:top w:w="0" w:type="dxa"/>
            <w:left w:w="108" w:type="dxa"/>
            <w:bottom w:w="0" w:type="dxa"/>
            <w:right w:w="108" w:type="dxa"/>
          </w:tblCellMar>
        </w:tblPrEx>
        <w:trPr>
          <w:trHeight w:val="133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采购代理机构</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名  称：</w:t>
            </w:r>
            <w:r>
              <w:rPr>
                <w:rFonts w:hint="eastAsia" w:ascii="宋体" w:hAnsi="宋体" w:eastAsia="宋体" w:cs="宋体"/>
                <w:bCs/>
                <w:color w:val="auto"/>
                <w:kern w:val="0"/>
                <w:szCs w:val="21"/>
                <w:highlight w:val="none"/>
                <w:lang w:eastAsia="zh-CN"/>
              </w:rPr>
              <w:t>辽宁隆森项目管理有限公司</w:t>
            </w:r>
          </w:p>
          <w:p>
            <w:pPr>
              <w:spacing w:line="380" w:lineRule="exac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地  址：</w:t>
            </w:r>
            <w:r>
              <w:rPr>
                <w:rFonts w:hint="eastAsia" w:ascii="宋体" w:hAnsi="宋体" w:eastAsia="宋体" w:cs="宋体"/>
                <w:bCs/>
                <w:color w:val="auto"/>
                <w:kern w:val="0"/>
                <w:szCs w:val="21"/>
                <w:highlight w:val="none"/>
                <w:lang w:eastAsia="zh-CN"/>
              </w:rPr>
              <w:t>锦州市凌河区解放东路32-7号</w:t>
            </w:r>
          </w:p>
          <w:p>
            <w:pPr>
              <w:spacing w:line="38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联系人：</w:t>
            </w:r>
            <w:r>
              <w:rPr>
                <w:rFonts w:hint="eastAsia" w:ascii="宋体" w:hAnsi="宋体" w:cs="宋体"/>
                <w:color w:val="auto"/>
                <w:szCs w:val="21"/>
                <w:highlight w:val="none"/>
                <w:lang w:val="en-US" w:eastAsia="zh-CN"/>
              </w:rPr>
              <w:t>季</w:t>
            </w:r>
            <w:r>
              <w:rPr>
                <w:rFonts w:hint="eastAsia" w:ascii="宋体" w:hAnsi="宋体" w:eastAsia="宋体" w:cs="宋体"/>
                <w:bCs/>
                <w:color w:val="auto"/>
                <w:kern w:val="0"/>
                <w:szCs w:val="21"/>
                <w:highlight w:val="none"/>
              </w:rPr>
              <w:t>女士</w:t>
            </w:r>
          </w:p>
          <w:p>
            <w:pPr>
              <w:spacing w:line="380" w:lineRule="exact"/>
              <w:rPr>
                <w:rFonts w:hint="default" w:ascii="宋体" w:hAnsi="宋体" w:eastAsia="宋体" w:cs="宋体"/>
                <w:bCs/>
                <w:color w:val="auto"/>
                <w:kern w:val="0"/>
                <w:szCs w:val="21"/>
                <w:highlight w:val="none"/>
                <w:lang w:val="en-US"/>
              </w:rPr>
            </w:pPr>
            <w:r>
              <w:rPr>
                <w:rFonts w:hint="eastAsia" w:ascii="宋体" w:hAnsi="宋体" w:eastAsia="宋体" w:cs="宋体"/>
                <w:bCs/>
                <w:color w:val="auto"/>
                <w:kern w:val="0"/>
                <w:szCs w:val="21"/>
                <w:highlight w:val="none"/>
              </w:rPr>
              <w:t>电  话：</w:t>
            </w:r>
            <w:r>
              <w:rPr>
                <w:rFonts w:hint="eastAsia" w:ascii="宋体" w:hAnsi="宋体" w:eastAsia="宋体" w:cs="宋体"/>
                <w:bCs/>
                <w:color w:val="auto"/>
                <w:kern w:val="0"/>
                <w:szCs w:val="21"/>
                <w:highlight w:val="none"/>
                <w:lang w:eastAsia="zh-CN"/>
              </w:rPr>
              <w:t>0416-3486888</w:t>
            </w:r>
          </w:p>
        </w:tc>
      </w:tr>
      <w:tr>
        <w:tblPrEx>
          <w:tblCellMar>
            <w:top w:w="0" w:type="dxa"/>
            <w:left w:w="108" w:type="dxa"/>
            <w:bottom w:w="0" w:type="dxa"/>
            <w:right w:w="108" w:type="dxa"/>
          </w:tblCellMar>
        </w:tblPrEx>
        <w:trPr>
          <w:trHeight w:val="126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1.3.4</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合格供应商还要满足的其它资格条件</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详见竞争性磋商公告</w:t>
            </w:r>
          </w:p>
        </w:tc>
      </w:tr>
      <w:tr>
        <w:tblPrEx>
          <w:tblCellMar>
            <w:top w:w="0" w:type="dxa"/>
            <w:left w:w="108" w:type="dxa"/>
            <w:bottom w:w="0" w:type="dxa"/>
            <w:right w:w="108" w:type="dxa"/>
          </w:tblCellMar>
        </w:tblPrEx>
        <w:trPr>
          <w:trHeight w:val="53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1.3.5</w:t>
            </w:r>
          </w:p>
        </w:tc>
        <w:tc>
          <w:tcPr>
            <w:tcW w:w="1700" w:type="dxa"/>
            <w:tcBorders>
              <w:top w:val="single" w:color="auto" w:sz="4" w:space="0"/>
              <w:left w:val="single" w:color="auto" w:sz="4" w:space="0"/>
              <w:bottom w:val="single" w:color="auto" w:sz="4" w:space="0"/>
              <w:right w:val="single" w:color="auto" w:sz="4" w:space="0"/>
            </w:tcBorders>
            <w:vAlign w:val="center"/>
          </w:tcPr>
          <w:p>
            <w:pPr>
              <w:tabs>
                <w:tab w:val="left" w:pos="1425"/>
              </w:tabs>
              <w:spacing w:line="380" w:lineRule="exact"/>
              <w:jc w:val="center"/>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是否为专门面向</w:t>
            </w:r>
            <w:r>
              <w:rPr>
                <w:rFonts w:hint="eastAsia" w:ascii="宋体" w:hAnsi="宋体" w:eastAsia="宋体" w:cs="宋体"/>
                <w:color w:val="auto"/>
                <w:szCs w:val="21"/>
                <w:highlight w:val="none"/>
              </w:rPr>
              <w:t>中小企业</w:t>
            </w:r>
            <w:r>
              <w:rPr>
                <w:rFonts w:hint="eastAsia" w:ascii="宋体" w:hAnsi="宋体" w:eastAsia="宋体" w:cs="宋体"/>
                <w:color w:val="auto"/>
                <w:kern w:val="0"/>
                <w:szCs w:val="21"/>
                <w:highlight w:val="none"/>
              </w:rPr>
              <w:t>采购</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kern w:val="0"/>
                <w:szCs w:val="21"/>
                <w:highlight w:val="none"/>
              </w:rPr>
            </w:pPr>
            <w:r>
              <w:rPr>
                <w:rFonts w:hint="eastAsia" w:ascii="宋体" w:hAnsi="宋体" w:cs="宋体"/>
                <w:color w:val="auto"/>
                <w:highlight w:val="none"/>
                <w:lang w:eastAsia="zh-CN"/>
              </w:rPr>
              <w:t>☑</w:t>
            </w:r>
            <w:r>
              <w:rPr>
                <w:rFonts w:hint="eastAsia" w:ascii="宋体" w:hAnsi="宋体" w:eastAsia="宋体" w:cs="宋体"/>
                <w:color w:val="auto"/>
                <w:kern w:val="0"/>
                <w:szCs w:val="21"/>
                <w:highlight w:val="none"/>
              </w:rPr>
              <w:t>是</w:t>
            </w:r>
          </w:p>
          <w:p>
            <w:pPr>
              <w:spacing w:line="380" w:lineRule="exact"/>
              <w:rPr>
                <w:rFonts w:hint="eastAsia" w:ascii="宋体" w:hAnsi="宋体" w:eastAsia="宋体" w:cs="宋体"/>
                <w:bCs/>
                <w:color w:val="auto"/>
                <w:kern w:val="0"/>
                <w:szCs w:val="21"/>
                <w:highlight w:val="none"/>
              </w:rPr>
            </w:pPr>
            <w:r>
              <w:rPr>
                <w:rFonts w:hint="eastAsia" w:ascii="宋体" w:hAnsi="宋体" w:cs="宋体"/>
                <w:color w:val="auto"/>
                <w:highlight w:val="none"/>
                <w:lang w:eastAsia="zh-CN"/>
              </w:rPr>
              <w:t>□</w:t>
            </w:r>
            <w:r>
              <w:rPr>
                <w:rFonts w:hint="eastAsia" w:ascii="宋体" w:hAnsi="宋体" w:eastAsia="宋体" w:cs="宋体"/>
                <w:color w:val="auto"/>
                <w:kern w:val="0"/>
                <w:szCs w:val="21"/>
                <w:highlight w:val="none"/>
              </w:rPr>
              <w:t>否</w:t>
            </w:r>
          </w:p>
        </w:tc>
      </w:tr>
      <w:tr>
        <w:tblPrEx>
          <w:tblCellMar>
            <w:top w:w="0" w:type="dxa"/>
            <w:left w:w="108" w:type="dxa"/>
            <w:bottom w:w="0" w:type="dxa"/>
            <w:right w:w="108" w:type="dxa"/>
          </w:tblCellMar>
        </w:tblPrEx>
        <w:trPr>
          <w:trHeight w:val="53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w:t>
            </w:r>
          </w:p>
        </w:tc>
        <w:tc>
          <w:tcPr>
            <w:tcW w:w="1700" w:type="dxa"/>
            <w:tcBorders>
              <w:top w:val="single" w:color="auto" w:sz="4" w:space="0"/>
              <w:left w:val="single" w:color="auto" w:sz="4" w:space="0"/>
              <w:bottom w:val="single" w:color="auto" w:sz="4" w:space="0"/>
              <w:right w:val="single" w:color="auto" w:sz="4" w:space="0"/>
            </w:tcBorders>
            <w:vAlign w:val="center"/>
          </w:tcPr>
          <w:p>
            <w:pPr>
              <w:tabs>
                <w:tab w:val="left" w:pos="1425"/>
              </w:tabs>
              <w:spacing w:line="380" w:lineRule="exact"/>
              <w:jc w:val="center"/>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是否有政府强制采购的节能产品</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kern w:val="0"/>
                <w:szCs w:val="21"/>
                <w:highlight w:val="none"/>
              </w:rPr>
            </w:pPr>
            <w:r>
              <w:rPr>
                <w:rFonts w:hint="eastAsia" w:ascii="宋体" w:hAnsi="宋体" w:cs="宋体"/>
                <w:color w:val="auto"/>
                <w:highlight w:val="none"/>
                <w:lang w:eastAsia="zh-CN"/>
              </w:rPr>
              <w:t>□</w:t>
            </w:r>
            <w:r>
              <w:rPr>
                <w:rFonts w:hint="eastAsia" w:ascii="宋体" w:hAnsi="宋体" w:eastAsia="宋体" w:cs="宋体"/>
                <w:color w:val="auto"/>
                <w:kern w:val="0"/>
                <w:szCs w:val="21"/>
                <w:highlight w:val="none"/>
              </w:rPr>
              <w:t>有，具体产品为</w:t>
            </w:r>
            <w:r>
              <w:rPr>
                <w:rFonts w:hint="eastAsia" w:ascii="宋体" w:hAnsi="宋体" w:eastAsia="宋体" w:cs="宋体"/>
                <w:bCs/>
                <w:color w:val="auto"/>
                <w:kern w:val="0"/>
                <w:szCs w:val="21"/>
                <w:highlight w:val="none"/>
                <w:u w:val="single"/>
              </w:rPr>
              <w:t xml:space="preserve">        </w:t>
            </w:r>
          </w:p>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没有</w:t>
            </w:r>
          </w:p>
        </w:tc>
      </w:tr>
      <w:tr>
        <w:tblPrEx>
          <w:tblCellMar>
            <w:top w:w="0" w:type="dxa"/>
            <w:left w:w="108" w:type="dxa"/>
            <w:bottom w:w="0" w:type="dxa"/>
            <w:right w:w="108" w:type="dxa"/>
          </w:tblCellMar>
        </w:tblPrEx>
        <w:trPr>
          <w:trHeight w:val="80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700" w:type="dxa"/>
            <w:tcBorders>
              <w:top w:val="single" w:color="auto" w:sz="4" w:space="0"/>
              <w:left w:val="single" w:color="auto" w:sz="4" w:space="0"/>
              <w:bottom w:val="single" w:color="auto" w:sz="4" w:space="0"/>
              <w:right w:val="single" w:color="auto" w:sz="4" w:space="0"/>
            </w:tcBorders>
            <w:vAlign w:val="center"/>
          </w:tcPr>
          <w:p>
            <w:pPr>
              <w:tabs>
                <w:tab w:val="left" w:pos="1425"/>
              </w:tabs>
              <w:spacing w:line="38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是否允许联合体参加采购活动</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否</w:t>
            </w:r>
          </w:p>
        </w:tc>
      </w:tr>
      <w:tr>
        <w:tblPrEx>
          <w:tblCellMar>
            <w:top w:w="0" w:type="dxa"/>
            <w:left w:w="108" w:type="dxa"/>
            <w:bottom w:w="0" w:type="dxa"/>
            <w:right w:w="108" w:type="dxa"/>
          </w:tblCellMar>
        </w:tblPrEx>
        <w:trPr>
          <w:trHeight w:val="53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1.4.8</w:t>
            </w:r>
          </w:p>
        </w:tc>
        <w:tc>
          <w:tcPr>
            <w:tcW w:w="1700" w:type="dxa"/>
            <w:tcBorders>
              <w:top w:val="single" w:color="auto" w:sz="4" w:space="0"/>
              <w:left w:val="single" w:color="auto" w:sz="4" w:space="0"/>
              <w:bottom w:val="single" w:color="auto" w:sz="4" w:space="0"/>
              <w:right w:val="single" w:color="auto" w:sz="4" w:space="0"/>
            </w:tcBorders>
            <w:vAlign w:val="center"/>
          </w:tcPr>
          <w:p>
            <w:pPr>
              <w:tabs>
                <w:tab w:val="left" w:pos="1425"/>
              </w:tabs>
              <w:spacing w:line="38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联合体的其他资格要求</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不允许</w:t>
            </w:r>
          </w:p>
        </w:tc>
      </w:tr>
      <w:tr>
        <w:tblPrEx>
          <w:tblCellMar>
            <w:top w:w="0" w:type="dxa"/>
            <w:left w:w="108" w:type="dxa"/>
            <w:bottom w:w="0" w:type="dxa"/>
            <w:right w:w="108" w:type="dxa"/>
          </w:tblCellMar>
        </w:tblPrEx>
        <w:trPr>
          <w:trHeight w:val="66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7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80" w:lineRule="exact"/>
              <w:jc w:val="center"/>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项目预算金额、最高限价</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预算金额：</w:t>
            </w:r>
            <w:r>
              <w:rPr>
                <w:rFonts w:hint="eastAsia" w:ascii="宋体" w:hAnsi="宋体" w:eastAsia="宋体" w:cs="宋体"/>
                <w:color w:val="auto"/>
                <w:szCs w:val="21"/>
                <w:highlight w:val="none"/>
              </w:rPr>
              <w:t>人民币1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984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291.22</w:t>
            </w:r>
            <w:r>
              <w:rPr>
                <w:rFonts w:hint="eastAsia" w:ascii="宋体" w:hAnsi="宋体" w:cs="宋体"/>
                <w:color w:val="auto"/>
                <w:szCs w:val="21"/>
                <w:highlight w:val="none"/>
                <w:lang w:val="en-US" w:eastAsia="zh-CN"/>
              </w:rPr>
              <w:t>元。</w:t>
            </w:r>
          </w:p>
          <w:p>
            <w:pPr>
              <w:spacing w:line="38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最高限价：</w:t>
            </w:r>
            <w:r>
              <w:rPr>
                <w:rFonts w:hint="eastAsia" w:ascii="宋体" w:hAnsi="宋体" w:eastAsia="宋体" w:cs="宋体"/>
                <w:color w:val="auto"/>
                <w:szCs w:val="21"/>
                <w:highlight w:val="none"/>
              </w:rPr>
              <w:t>人民币1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984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291.22</w:t>
            </w:r>
            <w:r>
              <w:rPr>
                <w:rFonts w:hint="eastAsia" w:ascii="宋体" w:hAnsi="宋体" w:cs="宋体"/>
                <w:color w:val="auto"/>
                <w:szCs w:val="21"/>
                <w:highlight w:val="none"/>
                <w:lang w:val="en-US" w:eastAsia="zh-CN"/>
              </w:rPr>
              <w:t>元。</w:t>
            </w:r>
          </w:p>
        </w:tc>
      </w:tr>
      <w:tr>
        <w:tblPrEx>
          <w:tblCellMar>
            <w:top w:w="0" w:type="dxa"/>
            <w:left w:w="108" w:type="dxa"/>
            <w:bottom w:w="0" w:type="dxa"/>
            <w:right w:w="108" w:type="dxa"/>
          </w:tblCellMar>
        </w:tblPrEx>
        <w:trPr>
          <w:trHeight w:val="53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700" w:type="dxa"/>
            <w:tcBorders>
              <w:top w:val="single" w:color="auto" w:sz="4" w:space="0"/>
              <w:left w:val="single" w:color="auto" w:sz="4" w:space="0"/>
              <w:bottom w:val="single" w:color="auto" w:sz="4" w:space="0"/>
              <w:right w:val="single" w:color="auto" w:sz="4" w:space="0"/>
            </w:tcBorders>
            <w:vAlign w:val="center"/>
          </w:tcPr>
          <w:p>
            <w:pPr>
              <w:tabs>
                <w:tab w:val="left" w:pos="1425"/>
              </w:tabs>
              <w:spacing w:line="380" w:lineRule="exac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计量单位</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bCs/>
                <w:color w:val="auto"/>
                <w:kern w:val="0"/>
                <w:szCs w:val="21"/>
                <w:highlight w:val="none"/>
              </w:rPr>
            </w:pPr>
            <w:r>
              <w:rPr>
                <w:rFonts w:hint="eastAsia" w:ascii="宋体" w:hAnsi="宋体" w:eastAsia="宋体" w:cs="宋体"/>
                <w:color w:val="auto"/>
                <w:highlight w:val="none"/>
              </w:rPr>
              <w:t>☑</w:t>
            </w:r>
            <w:r>
              <w:rPr>
                <w:rFonts w:hint="eastAsia" w:ascii="宋体" w:hAnsi="宋体" w:eastAsia="宋体" w:cs="宋体"/>
                <w:bCs/>
                <w:color w:val="auto"/>
                <w:kern w:val="0"/>
                <w:szCs w:val="21"/>
                <w:highlight w:val="none"/>
              </w:rPr>
              <w:t>中华人民共和国法定计量单位</w:t>
            </w:r>
          </w:p>
          <w:p>
            <w:pPr>
              <w:spacing w:line="380" w:lineRule="exact"/>
              <w:rPr>
                <w:rFonts w:hint="eastAsia" w:ascii="宋体" w:hAnsi="宋体" w:eastAsia="宋体" w:cs="宋体"/>
                <w:bCs/>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bCs/>
                <w:color w:val="auto"/>
                <w:kern w:val="0"/>
                <w:szCs w:val="21"/>
                <w:highlight w:val="none"/>
              </w:rPr>
              <w:t>其他：</w:t>
            </w:r>
          </w:p>
        </w:tc>
      </w:tr>
      <w:tr>
        <w:tblPrEx>
          <w:tblCellMar>
            <w:top w:w="0" w:type="dxa"/>
            <w:left w:w="108" w:type="dxa"/>
            <w:bottom w:w="0" w:type="dxa"/>
            <w:right w:w="108" w:type="dxa"/>
          </w:tblCellMar>
        </w:tblPrEx>
        <w:trPr>
          <w:trHeight w:val="2174"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w:t>
            </w:r>
          </w:p>
        </w:tc>
        <w:tc>
          <w:tcPr>
            <w:tcW w:w="17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现场考察、磋商前答疑会</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eastAsia="宋体"/>
                <w:color w:val="auto"/>
                <w:highlight w:val="none"/>
                <w:lang w:eastAsia="zh-CN"/>
              </w:rPr>
            </w:pPr>
            <w:r>
              <w:rPr>
                <w:rFonts w:hint="eastAsia"/>
                <w:color w:val="auto"/>
                <w:highlight w:val="none"/>
                <w:lang w:eastAsia="zh-CN"/>
              </w:rPr>
              <w:t>☑</w:t>
            </w:r>
            <w:r>
              <w:rPr>
                <w:rFonts w:hint="eastAsia"/>
                <w:color w:val="auto"/>
                <w:highlight w:val="none"/>
              </w:rPr>
              <w:t>不组织</w:t>
            </w:r>
          </w:p>
          <w:p>
            <w:pPr>
              <w:spacing w:line="380" w:lineRule="exact"/>
              <w:rPr>
                <w:rFonts w:hint="eastAsia"/>
                <w:color w:val="auto"/>
                <w:highlight w:val="none"/>
                <w:u w:val="single"/>
              </w:rPr>
            </w:pPr>
            <w:r>
              <w:rPr>
                <w:rFonts w:hint="eastAsia"/>
                <w:color w:val="auto"/>
                <w:highlight w:val="none"/>
                <w:lang w:eastAsia="zh-CN"/>
              </w:rPr>
              <w:t>□</w:t>
            </w:r>
            <w:r>
              <w:rPr>
                <w:rFonts w:hint="eastAsia"/>
                <w:color w:val="auto"/>
                <w:highlight w:val="none"/>
              </w:rPr>
              <w:t>组织，时  间：</w:t>
            </w:r>
            <w:r>
              <w:rPr>
                <w:rFonts w:hint="eastAsia"/>
                <w:color w:val="auto"/>
                <w:highlight w:val="none"/>
                <w:u w:val="single"/>
                <w:lang w:val="en-US" w:eastAsia="zh-CN"/>
              </w:rPr>
              <w:t xml:space="preserve">                            </w:t>
            </w:r>
            <w:r>
              <w:rPr>
                <w:rFonts w:hint="eastAsia"/>
                <w:color w:val="auto"/>
                <w:highlight w:val="none"/>
                <w:u w:val="single"/>
              </w:rPr>
              <w:t xml:space="preserve">    </w:t>
            </w:r>
          </w:p>
          <w:p>
            <w:pPr>
              <w:widowControl/>
              <w:spacing w:line="380" w:lineRule="exact"/>
              <w:ind w:left="-105" w:leftChars="-50" w:firstLine="949" w:firstLineChars="452"/>
              <w:rPr>
                <w:rFonts w:hint="eastAsia"/>
                <w:color w:val="auto"/>
                <w:highlight w:val="none"/>
              </w:rPr>
            </w:pPr>
            <w:r>
              <w:rPr>
                <w:rFonts w:hint="eastAsia"/>
                <w:color w:val="auto"/>
                <w:highlight w:val="none"/>
              </w:rPr>
              <w:t>地  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spacing w:line="380" w:lineRule="exact"/>
              <w:ind w:left="-105" w:leftChars="-50" w:firstLine="949" w:firstLineChars="452"/>
              <w:rPr>
                <w:rFonts w:hint="eastAsia"/>
                <w:color w:val="auto"/>
                <w:highlight w:val="none"/>
              </w:rPr>
            </w:pPr>
            <w:r>
              <w:rPr>
                <w:rFonts w:hint="eastAsia"/>
                <w:color w:val="auto"/>
                <w:highlight w:val="none"/>
              </w:rPr>
              <w:t>联系人：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spacing w:line="380" w:lineRule="exact"/>
              <w:ind w:left="-105" w:leftChars="-50" w:firstLine="949" w:firstLineChars="452"/>
              <w:rPr>
                <w:rFonts w:hint="eastAsia" w:eastAsia="宋体"/>
                <w:color w:val="auto"/>
                <w:highlight w:val="none"/>
                <w:lang w:eastAsia="zh-CN"/>
              </w:rPr>
            </w:pPr>
            <w:r>
              <w:rPr>
                <w:rFonts w:hint="eastAsia"/>
                <w:color w:val="auto"/>
                <w:highlight w:val="none"/>
              </w:rPr>
              <w:t>电  话：</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tc>
      </w:tr>
      <w:tr>
        <w:tblPrEx>
          <w:tblCellMar>
            <w:top w:w="0" w:type="dxa"/>
            <w:left w:w="108" w:type="dxa"/>
            <w:bottom w:w="0" w:type="dxa"/>
            <w:right w:w="108" w:type="dxa"/>
          </w:tblCellMar>
        </w:tblPrEx>
        <w:trPr>
          <w:trHeight w:val="161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17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样品或演示</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不</w:t>
            </w:r>
            <w:r>
              <w:rPr>
                <w:rFonts w:hint="eastAsia" w:ascii="宋体" w:hAnsi="宋体" w:eastAsia="宋体" w:cs="宋体"/>
                <w:bCs/>
                <w:color w:val="auto"/>
                <w:kern w:val="0"/>
                <w:szCs w:val="21"/>
                <w:highlight w:val="none"/>
              </w:rPr>
              <w:t>需要提供样品</w:t>
            </w:r>
          </w:p>
          <w:p>
            <w:pPr>
              <w:spacing w:line="380" w:lineRule="exact"/>
              <w:rPr>
                <w:rFonts w:hint="eastAsia" w:ascii="宋体" w:hAnsi="宋体" w:eastAsia="宋体" w:cs="宋体"/>
                <w:bCs/>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bCs/>
                <w:color w:val="auto"/>
                <w:kern w:val="0"/>
                <w:szCs w:val="21"/>
                <w:highlight w:val="none"/>
              </w:rPr>
              <w:t>需要提供样品</w:t>
            </w:r>
          </w:p>
          <w:p>
            <w:pPr>
              <w:spacing w:line="380" w:lineRule="exact"/>
              <w:ind w:firstLine="210" w:firstLineChars="1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1、递交</w:t>
            </w:r>
            <w:r>
              <w:rPr>
                <w:rFonts w:hint="eastAsia" w:ascii="宋体" w:hAnsi="宋体" w:eastAsia="宋体" w:cs="宋体"/>
                <w:bCs/>
                <w:color w:val="auto"/>
                <w:kern w:val="0"/>
                <w:szCs w:val="21"/>
                <w:highlight w:val="none"/>
              </w:rPr>
              <w:t>样品的截止时间：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bCs/>
                <w:color w:val="auto"/>
                <w:kern w:val="0"/>
                <w:szCs w:val="21"/>
                <w:highlight w:val="none"/>
              </w:rPr>
              <w:t>（北京时间）</w:t>
            </w:r>
          </w:p>
          <w:p>
            <w:pPr>
              <w:spacing w:line="380" w:lineRule="exact"/>
              <w:ind w:firstLine="525" w:firstLineChars="25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递交样品地点：</w:t>
            </w:r>
            <w:r>
              <w:rPr>
                <w:rFonts w:hint="eastAsia" w:ascii="宋体" w:hAnsi="宋体" w:eastAsia="宋体" w:cs="宋体"/>
                <w:color w:val="auto"/>
                <w:kern w:val="0"/>
                <w:szCs w:val="21"/>
                <w:highlight w:val="none"/>
                <w:u w:val="single"/>
              </w:rPr>
              <w:t xml:space="preserve">                     </w:t>
            </w:r>
          </w:p>
          <w:p>
            <w:pPr>
              <w:spacing w:line="380" w:lineRule="exact"/>
              <w:ind w:firstLine="525" w:firstLineChars="25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递交样品联系人：</w:t>
            </w:r>
            <w:r>
              <w:rPr>
                <w:rFonts w:hint="eastAsia" w:ascii="宋体" w:hAnsi="宋体" w:eastAsia="宋体" w:cs="宋体"/>
                <w:color w:val="auto"/>
                <w:kern w:val="0"/>
                <w:szCs w:val="21"/>
                <w:highlight w:val="none"/>
                <w:u w:val="single"/>
              </w:rPr>
              <w:t xml:space="preserve">                   </w:t>
            </w:r>
          </w:p>
          <w:p>
            <w:pPr>
              <w:spacing w:line="380" w:lineRule="exact"/>
              <w:ind w:firstLine="525" w:firstLineChars="25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递交样品联系电话：</w:t>
            </w:r>
            <w:r>
              <w:rPr>
                <w:rFonts w:hint="eastAsia" w:ascii="宋体" w:hAnsi="宋体" w:eastAsia="宋体" w:cs="宋体"/>
                <w:color w:val="auto"/>
                <w:kern w:val="0"/>
                <w:szCs w:val="21"/>
                <w:highlight w:val="none"/>
                <w:u w:val="single"/>
              </w:rPr>
              <w:t xml:space="preserve">                 </w:t>
            </w:r>
          </w:p>
          <w:p>
            <w:pPr>
              <w:spacing w:line="38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2、样品制作的标准和要求：</w:t>
            </w:r>
            <w:r>
              <w:rPr>
                <w:rFonts w:hint="eastAsia" w:ascii="宋体" w:hAnsi="宋体" w:eastAsia="宋体" w:cs="宋体"/>
                <w:color w:val="auto"/>
                <w:kern w:val="0"/>
                <w:szCs w:val="21"/>
                <w:highlight w:val="none"/>
                <w:u w:val="single"/>
              </w:rPr>
              <w:t xml:space="preserve">             </w:t>
            </w:r>
          </w:p>
          <w:p>
            <w:pPr>
              <w:spacing w:line="38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3、随样品提交相关检测报告要求：</w:t>
            </w:r>
            <w:r>
              <w:rPr>
                <w:rFonts w:hint="eastAsia" w:ascii="宋体" w:hAnsi="宋体" w:eastAsia="宋体" w:cs="宋体"/>
                <w:color w:val="auto"/>
                <w:kern w:val="0"/>
                <w:szCs w:val="21"/>
                <w:highlight w:val="none"/>
                <w:u w:val="single"/>
              </w:rPr>
              <w:t xml:space="preserve">       </w:t>
            </w:r>
          </w:p>
          <w:p>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（包含是否要求提供、检测机构要求、检测内容等）</w:t>
            </w:r>
          </w:p>
          <w:p>
            <w:pPr>
              <w:numPr>
                <w:ilvl w:val="0"/>
                <w:numId w:val="9"/>
              </w:num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不</w:t>
            </w:r>
            <w:r>
              <w:rPr>
                <w:rFonts w:hint="eastAsia" w:ascii="宋体" w:hAnsi="宋体" w:eastAsia="宋体" w:cs="宋体"/>
                <w:bCs/>
                <w:color w:val="auto"/>
                <w:kern w:val="0"/>
                <w:szCs w:val="21"/>
                <w:highlight w:val="none"/>
              </w:rPr>
              <w:t>需要提供演示</w:t>
            </w:r>
          </w:p>
          <w:p>
            <w:pPr>
              <w:spacing w:line="380" w:lineRule="exact"/>
              <w:rPr>
                <w:rFonts w:hint="eastAsia" w:ascii="宋体" w:hAnsi="宋体" w:eastAsia="宋体" w:cs="宋体"/>
                <w:bCs/>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rPr>
              <w:t>需要</w:t>
            </w:r>
            <w:r>
              <w:rPr>
                <w:rFonts w:hint="eastAsia" w:ascii="宋体" w:hAnsi="宋体" w:eastAsia="宋体" w:cs="宋体"/>
                <w:bCs/>
                <w:color w:val="auto"/>
                <w:kern w:val="0"/>
                <w:szCs w:val="21"/>
                <w:highlight w:val="none"/>
              </w:rPr>
              <w:t>提供演示</w:t>
            </w:r>
          </w:p>
          <w:p>
            <w:pPr>
              <w:spacing w:line="38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1、演示时间：</w:t>
            </w:r>
            <w:r>
              <w:rPr>
                <w:rFonts w:hint="eastAsia" w:ascii="宋体" w:hAnsi="宋体" w:eastAsia="宋体" w:cs="宋体"/>
                <w:color w:val="auto"/>
                <w:kern w:val="0"/>
                <w:szCs w:val="21"/>
                <w:highlight w:val="none"/>
                <w:u w:val="single"/>
              </w:rPr>
              <w:t xml:space="preserve">             </w:t>
            </w:r>
          </w:p>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演示地点：</w:t>
            </w:r>
            <w:r>
              <w:rPr>
                <w:rFonts w:hint="eastAsia" w:ascii="宋体" w:hAnsi="宋体" w:eastAsia="宋体" w:cs="宋体"/>
                <w:color w:val="auto"/>
                <w:kern w:val="0"/>
                <w:szCs w:val="21"/>
                <w:highlight w:val="none"/>
                <w:u w:val="single"/>
              </w:rPr>
              <w:t xml:space="preserve">             </w:t>
            </w:r>
          </w:p>
          <w:p>
            <w:pPr>
              <w:spacing w:line="38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演示顺序：</w:t>
            </w:r>
            <w:r>
              <w:rPr>
                <w:rFonts w:hint="eastAsia" w:ascii="宋体" w:hAnsi="宋体" w:eastAsia="宋体" w:cs="宋体"/>
                <w:color w:val="auto"/>
                <w:kern w:val="0"/>
                <w:szCs w:val="21"/>
                <w:highlight w:val="none"/>
                <w:u w:val="single"/>
              </w:rPr>
              <w:t xml:space="preserve">             </w:t>
            </w:r>
          </w:p>
          <w:p>
            <w:pPr>
              <w:spacing w:line="38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2、演示要求：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（内容、设备等要求）</w:t>
            </w:r>
          </w:p>
        </w:tc>
      </w:tr>
      <w:tr>
        <w:tblPrEx>
          <w:tblCellMar>
            <w:top w:w="0" w:type="dxa"/>
            <w:left w:w="108" w:type="dxa"/>
            <w:bottom w:w="0" w:type="dxa"/>
            <w:right w:w="108" w:type="dxa"/>
          </w:tblCellMar>
        </w:tblPrEx>
        <w:trPr>
          <w:trHeight w:val="53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17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响应报价货币要求</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所有响应文件中均按</w:t>
            </w:r>
            <w:r>
              <w:rPr>
                <w:rFonts w:hint="eastAsia" w:ascii="宋体" w:hAnsi="宋体" w:eastAsia="宋体" w:cs="宋体"/>
                <w:color w:val="auto"/>
                <w:kern w:val="0"/>
                <w:szCs w:val="21"/>
                <w:highlight w:val="none"/>
                <w:u w:val="single"/>
              </w:rPr>
              <w:t>人民币</w:t>
            </w:r>
            <w:r>
              <w:rPr>
                <w:rFonts w:hint="eastAsia" w:ascii="宋体" w:hAnsi="宋体" w:eastAsia="宋体" w:cs="宋体"/>
                <w:color w:val="auto"/>
                <w:kern w:val="0"/>
                <w:szCs w:val="21"/>
                <w:highlight w:val="none"/>
              </w:rPr>
              <w:t>进行报价。</w:t>
            </w:r>
          </w:p>
          <w:p>
            <w:pPr>
              <w:spacing w:line="38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rPr>
              <w:t>其它：</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1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033"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本项目不收取磋商保证金。</w:t>
            </w:r>
          </w:p>
        </w:tc>
      </w:tr>
      <w:tr>
        <w:tblPrEx>
          <w:tblCellMar>
            <w:top w:w="0" w:type="dxa"/>
            <w:left w:w="108" w:type="dxa"/>
            <w:bottom w:w="0" w:type="dxa"/>
            <w:right w:w="108" w:type="dxa"/>
          </w:tblCellMar>
        </w:tblPrEx>
        <w:trPr>
          <w:trHeight w:val="38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响应有效期</w:t>
            </w:r>
          </w:p>
        </w:tc>
        <w:tc>
          <w:tcPr>
            <w:tcW w:w="6033"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90  </w:t>
            </w:r>
            <w:r>
              <w:rPr>
                <w:rFonts w:hint="eastAsia" w:ascii="宋体" w:hAnsi="宋体" w:eastAsia="宋体" w:cs="宋体"/>
                <w:color w:val="auto"/>
                <w:kern w:val="0"/>
                <w:szCs w:val="21"/>
                <w:highlight w:val="none"/>
              </w:rPr>
              <w:t>日历日</w:t>
            </w:r>
          </w:p>
        </w:tc>
      </w:tr>
      <w:tr>
        <w:tblPrEx>
          <w:tblCellMar>
            <w:top w:w="0" w:type="dxa"/>
            <w:left w:w="108" w:type="dxa"/>
            <w:bottom w:w="0" w:type="dxa"/>
            <w:right w:w="108" w:type="dxa"/>
          </w:tblCellMar>
        </w:tblPrEx>
        <w:trPr>
          <w:trHeight w:val="38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16.1</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响应文件份数</w:t>
            </w:r>
          </w:p>
        </w:tc>
        <w:tc>
          <w:tcPr>
            <w:tcW w:w="6033" w:type="dxa"/>
            <w:tcBorders>
              <w:top w:val="single" w:color="auto" w:sz="4" w:space="0"/>
              <w:left w:val="single" w:color="auto" w:sz="4" w:space="0"/>
              <w:bottom w:val="single" w:color="auto" w:sz="4" w:space="0"/>
              <w:right w:val="single" w:color="auto" w:sz="4" w:space="0"/>
            </w:tcBorders>
            <w:vAlign w:val="center"/>
          </w:tcPr>
          <w:p>
            <w:pPr>
              <w:pStyle w:val="5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辽宁政府采购网需要上传签字、盖章后已设置标签的PDF版投标文件正本。中标结果公告发布后，中标供应商提供相应备案份数的纸制胶装响应文件。</w:t>
            </w:r>
          </w:p>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备份电子文档1份，密封递交。（U盘，与辽宁政府采购网上传投标文件一致）</w:t>
            </w:r>
            <w:r>
              <w:rPr>
                <w:rFonts w:hint="eastAsia" w:ascii="宋体" w:hAnsi="宋体" w:cs="宋体"/>
                <w:color w:val="auto"/>
                <w:kern w:val="0"/>
                <w:sz w:val="21"/>
                <w:szCs w:val="21"/>
                <w:highlight w:val="none"/>
                <w:lang w:val="en-US" w:eastAsia="zh-CN" w:bidi="ar-SA"/>
              </w:rPr>
              <w:t>。</w:t>
            </w:r>
          </w:p>
        </w:tc>
      </w:tr>
      <w:tr>
        <w:tblPrEx>
          <w:tblCellMar>
            <w:top w:w="0" w:type="dxa"/>
            <w:left w:w="108" w:type="dxa"/>
            <w:bottom w:w="0" w:type="dxa"/>
            <w:right w:w="108" w:type="dxa"/>
          </w:tblCellMar>
        </w:tblPrEx>
        <w:trPr>
          <w:trHeight w:val="654"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w:t>
            </w: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递交响应文件截止时间、地点：</w:t>
            </w:r>
          </w:p>
        </w:tc>
        <w:tc>
          <w:tcPr>
            <w:tcW w:w="603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详见</w:t>
            </w:r>
            <w:r>
              <w:rPr>
                <w:rFonts w:hint="eastAsia" w:ascii="宋体" w:hAnsi="宋体" w:eastAsia="宋体" w:cs="宋体"/>
                <w:bCs/>
                <w:color w:val="auto"/>
                <w:kern w:val="0"/>
                <w:szCs w:val="21"/>
                <w:highlight w:val="none"/>
                <w:lang w:val="en-US" w:eastAsia="zh-CN"/>
              </w:rPr>
              <w:t>竞争性磋商</w:t>
            </w:r>
            <w:r>
              <w:rPr>
                <w:rFonts w:hint="eastAsia" w:ascii="宋体" w:hAnsi="宋体" w:eastAsia="宋体" w:cs="宋体"/>
                <w:color w:val="auto"/>
                <w:kern w:val="0"/>
                <w:szCs w:val="21"/>
                <w:highlight w:val="none"/>
              </w:rPr>
              <w:t>公告，以</w:t>
            </w:r>
            <w:r>
              <w:rPr>
                <w:rFonts w:hint="eastAsia" w:ascii="宋体" w:hAnsi="宋体" w:eastAsia="宋体" w:cs="宋体"/>
                <w:bCs/>
                <w:color w:val="auto"/>
                <w:kern w:val="0"/>
                <w:szCs w:val="21"/>
                <w:highlight w:val="none"/>
                <w:lang w:val="en-US" w:eastAsia="zh-CN"/>
              </w:rPr>
              <w:t>竞争性磋商</w:t>
            </w:r>
            <w:r>
              <w:rPr>
                <w:rFonts w:hint="eastAsia" w:ascii="宋体" w:hAnsi="宋体" w:eastAsia="宋体" w:cs="宋体"/>
                <w:color w:val="auto"/>
                <w:kern w:val="0"/>
                <w:szCs w:val="21"/>
                <w:highlight w:val="none"/>
              </w:rPr>
              <w:t>公告规定时间、地点为准。</w:t>
            </w:r>
          </w:p>
        </w:tc>
      </w:tr>
      <w:tr>
        <w:tblPrEx>
          <w:tblCellMar>
            <w:top w:w="0" w:type="dxa"/>
            <w:left w:w="108" w:type="dxa"/>
            <w:bottom w:w="0" w:type="dxa"/>
            <w:right w:w="108" w:type="dxa"/>
          </w:tblCellMar>
        </w:tblPrEx>
        <w:trPr>
          <w:trHeight w:val="614"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w:t>
            </w:r>
          </w:p>
        </w:tc>
        <w:tc>
          <w:tcPr>
            <w:tcW w:w="1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磋商会议时间、地点：</w:t>
            </w:r>
          </w:p>
        </w:tc>
        <w:tc>
          <w:tcPr>
            <w:tcW w:w="603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w:t>
            </w:r>
            <w:r>
              <w:rPr>
                <w:rFonts w:hint="eastAsia" w:ascii="宋体" w:hAnsi="宋体" w:eastAsia="宋体" w:cs="宋体"/>
                <w:bCs/>
                <w:color w:val="auto"/>
                <w:kern w:val="0"/>
                <w:szCs w:val="21"/>
                <w:highlight w:val="none"/>
                <w:lang w:val="en-US" w:eastAsia="zh-CN"/>
              </w:rPr>
              <w:t>竞争性磋商</w:t>
            </w:r>
            <w:r>
              <w:rPr>
                <w:rFonts w:hint="eastAsia" w:ascii="宋体" w:hAnsi="宋体" w:eastAsia="宋体" w:cs="宋体"/>
                <w:color w:val="auto"/>
                <w:kern w:val="0"/>
                <w:szCs w:val="21"/>
                <w:highlight w:val="none"/>
              </w:rPr>
              <w:t>公告，以</w:t>
            </w:r>
            <w:r>
              <w:rPr>
                <w:rFonts w:hint="eastAsia" w:ascii="宋体" w:hAnsi="宋体" w:eastAsia="宋体" w:cs="宋体"/>
                <w:bCs/>
                <w:color w:val="auto"/>
                <w:kern w:val="0"/>
                <w:szCs w:val="21"/>
                <w:highlight w:val="none"/>
                <w:lang w:val="en-US" w:eastAsia="zh-CN"/>
              </w:rPr>
              <w:t>竞争性磋商</w:t>
            </w:r>
            <w:r>
              <w:rPr>
                <w:rFonts w:hint="eastAsia" w:ascii="宋体" w:hAnsi="宋体" w:eastAsia="宋体" w:cs="宋体"/>
                <w:color w:val="auto"/>
                <w:kern w:val="0"/>
                <w:szCs w:val="21"/>
                <w:highlight w:val="none"/>
              </w:rPr>
              <w:t>公告规定时间、地点为准。</w:t>
            </w:r>
          </w:p>
        </w:tc>
      </w:tr>
      <w:tr>
        <w:tblPrEx>
          <w:tblCellMar>
            <w:top w:w="0" w:type="dxa"/>
            <w:left w:w="108" w:type="dxa"/>
            <w:bottom w:w="0" w:type="dxa"/>
            <w:right w:w="108" w:type="dxa"/>
          </w:tblCellMar>
        </w:tblPrEx>
        <w:trPr>
          <w:trHeight w:val="43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03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磋商小组由采购人代表</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人，评审专家</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rPr>
              <w:t>人，共</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人组成。</w:t>
            </w:r>
          </w:p>
        </w:tc>
      </w:tr>
      <w:tr>
        <w:tblPrEx>
          <w:tblCellMar>
            <w:top w:w="0" w:type="dxa"/>
            <w:left w:w="108" w:type="dxa"/>
            <w:bottom w:w="0" w:type="dxa"/>
            <w:right w:w="108" w:type="dxa"/>
          </w:tblCellMar>
        </w:tblPrEx>
        <w:trPr>
          <w:trHeight w:val="9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24.1</w:t>
            </w:r>
          </w:p>
        </w:tc>
        <w:tc>
          <w:tcPr>
            <w:tcW w:w="17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样品的评审办法以及评审标准</w:t>
            </w:r>
          </w:p>
          <w:p>
            <w:pPr>
              <w:shd w:val="clear" w:color="auto" w:fill="FFFFFF"/>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演示的评审办法及评审标准</w:t>
            </w:r>
          </w:p>
        </w:tc>
        <w:tc>
          <w:tcPr>
            <w:tcW w:w="60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bCs/>
                <w:color w:val="auto"/>
                <w:kern w:val="0"/>
                <w:szCs w:val="21"/>
                <w:highlight w:val="none"/>
              </w:rPr>
              <w:t>样品：无</w:t>
            </w:r>
          </w:p>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1、样品评审办法：</w:t>
            </w:r>
            <w:r>
              <w:rPr>
                <w:rFonts w:hint="eastAsia" w:ascii="宋体" w:hAnsi="宋体" w:eastAsia="宋体" w:cs="宋体"/>
                <w:color w:val="auto"/>
                <w:kern w:val="0"/>
                <w:szCs w:val="21"/>
                <w:highlight w:val="none"/>
                <w:u w:val="single"/>
              </w:rPr>
              <w:t xml:space="preserve">              </w:t>
            </w:r>
          </w:p>
          <w:p>
            <w:pPr>
              <w:spacing w:line="38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2、样品评审标准：</w:t>
            </w:r>
            <w:r>
              <w:rPr>
                <w:rFonts w:hint="eastAsia" w:ascii="宋体" w:hAnsi="宋体" w:eastAsia="宋体" w:cs="宋体"/>
                <w:color w:val="auto"/>
                <w:kern w:val="0"/>
                <w:szCs w:val="21"/>
                <w:highlight w:val="none"/>
                <w:u w:val="single"/>
              </w:rPr>
              <w:t xml:space="preserve">              </w:t>
            </w:r>
          </w:p>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rPr>
              <w:t>演示：无</w:t>
            </w:r>
          </w:p>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1、演示评审办法：</w:t>
            </w:r>
            <w:r>
              <w:rPr>
                <w:rFonts w:hint="eastAsia" w:ascii="宋体" w:hAnsi="宋体" w:eastAsia="宋体" w:cs="宋体"/>
                <w:color w:val="auto"/>
                <w:kern w:val="0"/>
                <w:szCs w:val="21"/>
                <w:highlight w:val="none"/>
                <w:u w:val="single"/>
              </w:rPr>
              <w:t xml:space="preserve">              </w:t>
            </w:r>
          </w:p>
          <w:p>
            <w:pPr>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2、演示评审标准：</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3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29.2</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评审办法</w:t>
            </w:r>
          </w:p>
        </w:tc>
        <w:tc>
          <w:tcPr>
            <w:tcW w:w="603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r>
        <w:tblPrEx>
          <w:tblCellMar>
            <w:top w:w="0" w:type="dxa"/>
            <w:left w:w="108" w:type="dxa"/>
            <w:bottom w:w="0" w:type="dxa"/>
            <w:right w:w="108" w:type="dxa"/>
          </w:tblCellMar>
        </w:tblPrEx>
        <w:trPr>
          <w:trHeight w:val="66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推荐成交候选供应商的数量</w:t>
            </w:r>
          </w:p>
        </w:tc>
        <w:tc>
          <w:tcPr>
            <w:tcW w:w="603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3名</w:t>
            </w:r>
          </w:p>
        </w:tc>
      </w:tr>
      <w:tr>
        <w:tblPrEx>
          <w:tblCellMar>
            <w:top w:w="0" w:type="dxa"/>
            <w:left w:w="108" w:type="dxa"/>
            <w:bottom w:w="0" w:type="dxa"/>
            <w:right w:w="108" w:type="dxa"/>
          </w:tblCellMar>
        </w:tblPrEx>
        <w:trPr>
          <w:trHeight w:val="80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确定成交供应商的方式</w:t>
            </w:r>
          </w:p>
        </w:tc>
        <w:tc>
          <w:tcPr>
            <w:tcW w:w="603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成交供应商数量：</w:t>
            </w:r>
            <w:r>
              <w:rPr>
                <w:rFonts w:hint="eastAsia" w:ascii="宋体" w:hAnsi="宋体" w:eastAsia="宋体" w:cs="宋体"/>
                <w:color w:val="auto"/>
                <w:kern w:val="0"/>
                <w:szCs w:val="21"/>
                <w:highlight w:val="none"/>
                <w:u w:val="single"/>
              </w:rPr>
              <w:t>1</w:t>
            </w:r>
          </w:p>
          <w:p>
            <w:pPr>
              <w:widowControl/>
              <w:spacing w:line="38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rPr>
              <w:t>采购人委托磋商小组直接确定成交供应商</w:t>
            </w:r>
          </w:p>
          <w:p>
            <w:pPr>
              <w:widowControl/>
              <w:spacing w:line="38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rPr>
              <w:t>采购人确定成交供应商</w:t>
            </w:r>
          </w:p>
        </w:tc>
      </w:tr>
      <w:tr>
        <w:tblPrEx>
          <w:tblCellMar>
            <w:top w:w="0" w:type="dxa"/>
            <w:left w:w="108" w:type="dxa"/>
            <w:bottom w:w="0" w:type="dxa"/>
            <w:right w:w="108" w:type="dxa"/>
          </w:tblCellMar>
        </w:tblPrEx>
        <w:trPr>
          <w:trHeight w:val="414"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170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履约保证金</w:t>
            </w:r>
          </w:p>
        </w:tc>
        <w:tc>
          <w:tcPr>
            <w:tcW w:w="603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本项目不收取履约保证金</w:t>
            </w:r>
          </w:p>
          <w:p>
            <w:pPr>
              <w:shd w:val="clear" w:color="auto" w:fill="FFFFFF"/>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本项目收取履约保证金</w:t>
            </w:r>
          </w:p>
          <w:p>
            <w:pPr>
              <w:shd w:val="clear" w:color="auto" w:fill="FFFFFF"/>
              <w:spacing w:line="38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w:t>
            </w:r>
          </w:p>
          <w:p>
            <w:pPr>
              <w:shd w:val="clear" w:color="auto" w:fill="FFFFFF"/>
              <w:spacing w:line="38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履约保证金递交时间：</w:t>
            </w:r>
          </w:p>
          <w:p>
            <w:pPr>
              <w:shd w:val="clear" w:color="auto" w:fill="FFFFFF"/>
              <w:spacing w:line="380" w:lineRule="exac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履约保证金递交方式：</w:t>
            </w:r>
            <w:r>
              <w:rPr>
                <w:rFonts w:hint="eastAsia" w:ascii="宋体" w:hAnsi="宋体" w:eastAsia="宋体" w:cs="宋体"/>
                <w:color w:val="auto"/>
                <w:highlight w:val="none"/>
              </w:rPr>
              <w:t>□</w:t>
            </w:r>
            <w:r>
              <w:rPr>
                <w:rFonts w:hint="eastAsia" w:ascii="宋体" w:hAnsi="宋体" w:eastAsia="宋体" w:cs="宋体"/>
                <w:color w:val="auto"/>
                <w:szCs w:val="21"/>
                <w:highlight w:val="none"/>
              </w:rPr>
              <w:t>保函   □支票  □电汇</w:t>
            </w:r>
          </w:p>
        </w:tc>
      </w:tr>
      <w:tr>
        <w:tblPrEx>
          <w:tblCellMar>
            <w:top w:w="0" w:type="dxa"/>
            <w:left w:w="108" w:type="dxa"/>
            <w:bottom w:w="0" w:type="dxa"/>
            <w:right w:w="108" w:type="dxa"/>
          </w:tblCellMar>
        </w:tblPrEx>
        <w:trPr>
          <w:trHeight w:val="265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采购代理服务费</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造价咨询费</w:t>
            </w:r>
          </w:p>
        </w:tc>
        <w:tc>
          <w:tcPr>
            <w:tcW w:w="603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8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本项目不收取采购代理服务费</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造价咨询费</w:t>
            </w:r>
          </w:p>
          <w:p>
            <w:pPr>
              <w:shd w:val="clear" w:color="auto" w:fill="FFFFFF"/>
              <w:spacing w:line="38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☑本项目收取采购代理服务费</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造价咨询费</w:t>
            </w:r>
          </w:p>
          <w:p>
            <w:pPr>
              <w:widowControl/>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本项目采购代理服务费</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造价咨询费</w:t>
            </w:r>
            <w:r>
              <w:rPr>
                <w:rFonts w:hint="eastAsia" w:ascii="宋体" w:hAnsi="宋体" w:eastAsia="宋体" w:cs="宋体"/>
                <w:color w:val="auto"/>
                <w:highlight w:val="none"/>
              </w:rPr>
              <w:t>由</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中标人</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向采购代理机构予以支付。</w:t>
            </w:r>
          </w:p>
          <w:p>
            <w:pPr>
              <w:shd w:val="clear" w:color="auto" w:fill="FFFFFF"/>
              <w:spacing w:line="38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支付标准：采购代理服务费</w:t>
            </w:r>
            <w:r>
              <w:rPr>
                <w:rFonts w:hint="eastAsia" w:ascii="宋体" w:hAnsi="宋体" w:cs="宋体"/>
                <w:color w:val="auto"/>
                <w:highlight w:val="none"/>
                <w:u w:val="single"/>
                <w:lang w:val="en-US" w:eastAsia="zh-CN"/>
              </w:rPr>
              <w:t>参考</w:t>
            </w:r>
            <w:r>
              <w:rPr>
                <w:rFonts w:hint="eastAsia" w:ascii="宋体" w:hAnsi="宋体" w:eastAsia="宋体" w:cs="宋体"/>
                <w:color w:val="auto"/>
                <w:highlight w:val="none"/>
                <w:u w:val="single"/>
              </w:rPr>
              <w:t>发改价格【2011】534号文件标准收取采购代理服务费。</w:t>
            </w:r>
            <w:r>
              <w:rPr>
                <w:rFonts w:hint="eastAsia" w:ascii="宋体" w:hAnsi="宋体" w:cs="宋体"/>
                <w:color w:val="auto"/>
                <w:highlight w:val="none"/>
                <w:u w:val="single"/>
                <w:lang w:val="en-US" w:eastAsia="zh-CN"/>
              </w:rPr>
              <w:t>不足5000元按5000元收取。</w:t>
            </w:r>
          </w:p>
          <w:p>
            <w:pPr>
              <w:shd w:val="clear" w:color="auto" w:fill="FFFFFF"/>
              <w:spacing w:line="38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支付形式：</w:t>
            </w:r>
            <w:r>
              <w:rPr>
                <w:rFonts w:hint="eastAsia" w:ascii="宋体" w:hAnsi="宋体" w:eastAsia="宋体" w:cs="宋体"/>
                <w:color w:val="auto"/>
                <w:highlight w:val="none"/>
                <w:u w:val="single"/>
              </w:rPr>
              <w:t>转帐</w:t>
            </w:r>
            <w:r>
              <w:rPr>
                <w:rFonts w:hint="eastAsia" w:ascii="宋体" w:hAnsi="宋体" w:cs="宋体"/>
                <w:color w:val="auto"/>
                <w:highlight w:val="none"/>
                <w:u w:val="single"/>
                <w:lang w:val="en-US" w:eastAsia="zh-CN"/>
              </w:rPr>
              <w:t xml:space="preserve">                </w:t>
            </w:r>
          </w:p>
          <w:p>
            <w:pPr>
              <w:shd w:val="clear" w:color="auto" w:fill="FFFFFF"/>
              <w:spacing w:line="38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支付时间：</w:t>
            </w:r>
            <w:r>
              <w:rPr>
                <w:rFonts w:hint="eastAsia" w:ascii="宋体" w:hAnsi="宋体" w:eastAsia="宋体" w:cs="宋体"/>
                <w:color w:val="auto"/>
                <w:highlight w:val="none"/>
                <w:u w:val="single"/>
              </w:rPr>
              <w:t>领取成交通知书前支付</w:t>
            </w:r>
          </w:p>
          <w:p>
            <w:pPr>
              <w:shd w:val="clear" w:color="auto" w:fill="FFFFFF"/>
              <w:spacing w:line="38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评审费按实际支出情况，向中标人收取。</w:t>
            </w:r>
          </w:p>
        </w:tc>
      </w:tr>
      <w:tr>
        <w:tblPrEx>
          <w:tblCellMar>
            <w:top w:w="0" w:type="dxa"/>
            <w:left w:w="108" w:type="dxa"/>
            <w:bottom w:w="0" w:type="dxa"/>
            <w:right w:w="108" w:type="dxa"/>
          </w:tblCellMar>
        </w:tblPrEx>
        <w:trPr>
          <w:trHeight w:val="43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41.3</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w:t>
            </w:r>
          </w:p>
        </w:tc>
        <w:tc>
          <w:tcPr>
            <w:tcW w:w="603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szCs w:val="21"/>
                <w:highlight w:val="none"/>
              </w:rPr>
            </w:pPr>
            <w:r>
              <w:rPr>
                <w:rFonts w:hint="eastAsia" w:ascii="宋体" w:hAnsi="宋体" w:eastAsia="宋体" w:cs="宋体"/>
                <w:szCs w:val="21"/>
                <w:highlight w:val="none"/>
              </w:rPr>
              <w:t>一、投标人认为自己的权益受到损害的，可以在知道或者应知其权益受到损害之日起七个工作日内，向采购代理机构提出质疑。</w:t>
            </w:r>
          </w:p>
          <w:p>
            <w:pPr>
              <w:widowControl/>
              <w:rPr>
                <w:rFonts w:hint="eastAsia" w:ascii="宋体" w:hAnsi="宋体" w:eastAsia="宋体" w:cs="宋体"/>
                <w:szCs w:val="21"/>
                <w:highlight w:val="none"/>
              </w:rPr>
            </w:pPr>
            <w:r>
              <w:rPr>
                <w:rFonts w:hint="eastAsia" w:ascii="宋体" w:hAnsi="宋体" w:eastAsia="宋体" w:cs="宋体"/>
                <w:szCs w:val="21"/>
                <w:highlight w:val="none"/>
              </w:rPr>
              <w:t>1、接收质疑函的方式：接收加盖单位公章的</w:t>
            </w:r>
            <w:r>
              <w:rPr>
                <w:rFonts w:hint="eastAsia" w:ascii="宋体" w:hAnsi="宋体" w:eastAsia="宋体" w:cs="宋体"/>
                <w:szCs w:val="21"/>
                <w:highlight w:val="none"/>
                <w:lang w:val="en-US" w:eastAsia="zh-CN"/>
              </w:rPr>
              <w:t>电子</w:t>
            </w:r>
            <w:r>
              <w:rPr>
                <w:rFonts w:hint="eastAsia" w:ascii="宋体" w:hAnsi="宋体" w:eastAsia="宋体" w:cs="宋体"/>
                <w:szCs w:val="21"/>
                <w:highlight w:val="none"/>
              </w:rPr>
              <w:t>质疑函</w:t>
            </w:r>
          </w:p>
          <w:p>
            <w:pPr>
              <w:widowControl/>
              <w:ind w:firstLine="420" w:firstLineChars="200"/>
              <w:rPr>
                <w:rFonts w:hint="eastAsia" w:ascii="宋体" w:hAnsi="宋体" w:eastAsia="宋体" w:cs="宋体"/>
                <w:kern w:val="0"/>
                <w:szCs w:val="21"/>
                <w:highlight w:val="none"/>
                <w:u w:val="single"/>
              </w:rPr>
            </w:pPr>
            <w:r>
              <w:rPr>
                <w:rFonts w:hint="eastAsia" w:ascii="宋体" w:hAnsi="宋体" w:eastAsia="宋体" w:cs="宋体"/>
                <w:szCs w:val="21"/>
                <w:highlight w:val="none"/>
              </w:rPr>
              <w:t>联系单位：</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u w:val="single"/>
                <w:lang w:val="en-US" w:eastAsia="zh-CN"/>
              </w:rPr>
              <w:t xml:space="preserve"> 辽宁隆森项目管理有限公司</w:t>
            </w:r>
            <w:r>
              <w:rPr>
                <w:rFonts w:hint="eastAsia" w:ascii="宋体" w:hAnsi="宋体" w:eastAsia="宋体" w:cs="宋体"/>
                <w:kern w:val="0"/>
                <w:szCs w:val="21"/>
                <w:highlight w:val="none"/>
                <w:u w:val="single"/>
              </w:rPr>
              <w:t xml:space="preserve"> </w:t>
            </w:r>
          </w:p>
          <w:p>
            <w:pPr>
              <w:widowControl/>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 系 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u w:val="single"/>
                <w:lang w:val="en-US" w:eastAsia="zh-CN"/>
              </w:rPr>
              <w:t>季女士</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 xml:space="preserve">   </w:t>
            </w:r>
          </w:p>
          <w:p>
            <w:pPr>
              <w:widowControl/>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联系电话：</w:t>
            </w:r>
            <w:r>
              <w:rPr>
                <w:rFonts w:hint="eastAsia" w:ascii="宋体" w:hAnsi="宋体" w:eastAsia="宋体" w:cs="宋体"/>
                <w:kern w:val="0"/>
                <w:szCs w:val="21"/>
                <w:highlight w:val="none"/>
                <w:u w:val="single"/>
              </w:rPr>
              <w:t xml:space="preserve">   </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0416-3486888</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single"/>
              </w:rPr>
              <w:t xml:space="preserve">   </w:t>
            </w:r>
          </w:p>
          <w:p>
            <w:pPr>
              <w:widowControl/>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通讯地址：</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u w:val="single"/>
                <w:lang w:val="en-US" w:eastAsia="zh-CN"/>
              </w:rPr>
              <w:t>锦州市凌河区解放东路32-7号</w:t>
            </w:r>
            <w:r>
              <w:rPr>
                <w:rFonts w:hint="eastAsia" w:ascii="宋体" w:hAnsi="宋体" w:eastAsia="宋体" w:cs="宋体"/>
                <w:kern w:val="0"/>
                <w:szCs w:val="21"/>
                <w:highlight w:val="none"/>
                <w:u w:val="single"/>
              </w:rPr>
              <w:t xml:space="preserve">  </w:t>
            </w:r>
          </w:p>
          <w:p>
            <w:pPr>
              <w:widowControl/>
              <w:rPr>
                <w:rFonts w:hint="eastAsia" w:ascii="宋体" w:hAnsi="宋体" w:eastAsia="宋体" w:cs="宋体"/>
                <w:szCs w:val="21"/>
                <w:highlight w:val="none"/>
              </w:rPr>
            </w:pPr>
            <w:r>
              <w:rPr>
                <w:rFonts w:hint="eastAsia" w:ascii="宋体" w:hAnsi="宋体" w:eastAsia="宋体" w:cs="宋体"/>
                <w:szCs w:val="21"/>
                <w:highlight w:val="none"/>
              </w:rPr>
              <w:t>2、质疑函的内容、格式：应符合《政府采购质疑和投诉办法》相关规定和财政部门制定的《政府采购质疑函范本》格式。</w:t>
            </w:r>
          </w:p>
          <w:p>
            <w:pPr>
              <w:pStyle w:val="16"/>
              <w:spacing w:line="380" w:lineRule="exact"/>
              <w:rPr>
                <w:rFonts w:hint="eastAsia" w:ascii="宋体" w:hAnsi="宋体" w:eastAsia="宋体" w:cs="宋体"/>
                <w:color w:val="auto"/>
                <w:kern w:val="0"/>
                <w:szCs w:val="21"/>
                <w:highlight w:val="none"/>
              </w:rPr>
            </w:pPr>
            <w:r>
              <w:rPr>
                <w:rFonts w:hint="eastAsia" w:ascii="宋体" w:hAnsi="宋体" w:eastAsia="宋体" w:cs="宋体"/>
                <w:szCs w:val="21"/>
                <w:highlight w:val="none"/>
              </w:rPr>
              <w:t>二、投标人应在法定质疑期内一次性针对同一采购程序环节提出质疑，否则针对再次提出质疑将不予接收。（采购程序环节分为：</w:t>
            </w:r>
            <w:r>
              <w:rPr>
                <w:rFonts w:hint="eastAsia" w:ascii="宋体" w:hAnsi="宋体" w:eastAsia="宋体" w:cs="宋体"/>
                <w:kern w:val="0"/>
                <w:szCs w:val="21"/>
                <w:highlight w:val="none"/>
              </w:rPr>
              <w:t>招标</w:t>
            </w:r>
            <w:r>
              <w:rPr>
                <w:rFonts w:hint="eastAsia" w:ascii="宋体" w:hAnsi="宋体" w:eastAsia="宋体" w:cs="宋体"/>
                <w:szCs w:val="21"/>
                <w:highlight w:val="none"/>
              </w:rPr>
              <w:t>公告、招标文件、招标过程、中标结果）</w:t>
            </w:r>
          </w:p>
        </w:tc>
      </w:tr>
      <w:tr>
        <w:tblPrEx>
          <w:tblCellMar>
            <w:top w:w="0" w:type="dxa"/>
            <w:left w:w="108" w:type="dxa"/>
            <w:bottom w:w="0" w:type="dxa"/>
            <w:right w:w="108" w:type="dxa"/>
          </w:tblCellMar>
        </w:tblPrEx>
        <w:trPr>
          <w:trHeight w:val="514" w:hRule="atLeast"/>
          <w:jc w:val="center"/>
        </w:trPr>
        <w:tc>
          <w:tcPr>
            <w:tcW w:w="966"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其它</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付款方式</w:t>
            </w:r>
          </w:p>
        </w:tc>
        <w:tc>
          <w:tcPr>
            <w:tcW w:w="6033" w:type="dxa"/>
            <w:tcBorders>
              <w:top w:val="single" w:color="auto" w:sz="4" w:space="0"/>
              <w:left w:val="single" w:color="auto" w:sz="4" w:space="0"/>
              <w:bottom w:val="single" w:color="auto" w:sz="4" w:space="0"/>
              <w:right w:val="single" w:color="auto" w:sz="4" w:space="0"/>
            </w:tcBorders>
            <w:vAlign w:val="center"/>
          </w:tcPr>
          <w:p>
            <w:pPr>
              <w:pStyle w:val="16"/>
              <w:spacing w:line="38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项目完成并验收合格且经财审通过后，一次性付清</w:t>
            </w:r>
          </w:p>
        </w:tc>
      </w:tr>
      <w:tr>
        <w:tblPrEx>
          <w:tblCellMar>
            <w:top w:w="0" w:type="dxa"/>
            <w:left w:w="108" w:type="dxa"/>
            <w:bottom w:w="0" w:type="dxa"/>
            <w:right w:w="108" w:type="dxa"/>
          </w:tblCellMar>
        </w:tblPrEx>
        <w:trPr>
          <w:trHeight w:val="481" w:hRule="atLeast"/>
          <w:jc w:val="center"/>
        </w:trPr>
        <w:tc>
          <w:tcPr>
            <w:tcW w:w="966"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质量标准</w:t>
            </w:r>
          </w:p>
        </w:tc>
        <w:tc>
          <w:tcPr>
            <w:tcW w:w="6033" w:type="dxa"/>
            <w:tcBorders>
              <w:top w:val="single" w:color="auto" w:sz="4" w:space="0"/>
              <w:left w:val="single" w:color="auto" w:sz="4" w:space="0"/>
              <w:bottom w:val="single" w:color="auto" w:sz="4" w:space="0"/>
              <w:right w:val="single" w:color="auto" w:sz="4" w:space="0"/>
            </w:tcBorders>
            <w:vAlign w:val="center"/>
          </w:tcPr>
          <w:p>
            <w:pPr>
              <w:pStyle w:val="16"/>
              <w:spacing w:line="380" w:lineRule="exac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合格</w:t>
            </w:r>
          </w:p>
        </w:tc>
      </w:tr>
      <w:tr>
        <w:tblPrEx>
          <w:tblCellMar>
            <w:top w:w="0" w:type="dxa"/>
            <w:left w:w="108" w:type="dxa"/>
            <w:bottom w:w="0" w:type="dxa"/>
            <w:right w:w="108" w:type="dxa"/>
          </w:tblCellMar>
        </w:tblPrEx>
        <w:trPr>
          <w:trHeight w:val="481" w:hRule="atLeast"/>
          <w:jc w:val="center"/>
        </w:trPr>
        <w:tc>
          <w:tcPr>
            <w:tcW w:w="966"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033" w:type="dxa"/>
            <w:tcBorders>
              <w:top w:val="single" w:color="auto" w:sz="4" w:space="0"/>
              <w:left w:val="single" w:color="auto" w:sz="4" w:space="0"/>
              <w:bottom w:val="single" w:color="auto" w:sz="4" w:space="0"/>
              <w:right w:val="single" w:color="auto" w:sz="4" w:space="0"/>
            </w:tcBorders>
            <w:vAlign w:val="center"/>
          </w:tcPr>
          <w:p>
            <w:pPr>
              <w:pStyle w:val="16"/>
              <w:spacing w:line="38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1年</w:t>
            </w:r>
          </w:p>
        </w:tc>
      </w:tr>
      <w:tr>
        <w:tblPrEx>
          <w:tblCellMar>
            <w:top w:w="0" w:type="dxa"/>
            <w:left w:w="108" w:type="dxa"/>
            <w:bottom w:w="0" w:type="dxa"/>
            <w:right w:w="108" w:type="dxa"/>
          </w:tblCellMar>
        </w:tblPrEx>
        <w:trPr>
          <w:trHeight w:val="481" w:hRule="atLeast"/>
          <w:jc w:val="center"/>
        </w:trPr>
        <w:tc>
          <w:tcPr>
            <w:tcW w:w="966"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质保金</w:t>
            </w:r>
          </w:p>
        </w:tc>
        <w:tc>
          <w:tcPr>
            <w:tcW w:w="6033" w:type="dxa"/>
            <w:tcBorders>
              <w:top w:val="single" w:color="auto" w:sz="4" w:space="0"/>
              <w:left w:val="single" w:color="auto" w:sz="4" w:space="0"/>
              <w:bottom w:val="single" w:color="auto" w:sz="4" w:space="0"/>
              <w:right w:val="single" w:color="auto" w:sz="4" w:space="0"/>
            </w:tcBorders>
            <w:vAlign w:val="center"/>
          </w:tcPr>
          <w:p>
            <w:pPr>
              <w:pStyle w:val="16"/>
              <w:spacing w:line="38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工程结算款的3%</w:t>
            </w:r>
          </w:p>
        </w:tc>
      </w:tr>
      <w:tr>
        <w:tblPrEx>
          <w:tblCellMar>
            <w:top w:w="0" w:type="dxa"/>
            <w:left w:w="108" w:type="dxa"/>
            <w:bottom w:w="0" w:type="dxa"/>
            <w:right w:w="108" w:type="dxa"/>
          </w:tblCellMar>
        </w:tblPrEx>
        <w:trPr>
          <w:trHeight w:val="627" w:hRule="atLeast"/>
          <w:jc w:val="center"/>
        </w:trPr>
        <w:tc>
          <w:tcPr>
            <w:tcW w:w="966"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废标条件</w:t>
            </w:r>
          </w:p>
        </w:tc>
        <w:tc>
          <w:tcPr>
            <w:tcW w:w="603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（1）投标文件及其相关资料逾期送达或者未送达指定地点的；</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（2）投标文件未按招标文件要求密封、标识及装订的；</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）投标人没有提供有效的资质证明；</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）投标文件中存在虚假文件或虚构内容或投标文件的建造师与报名不符的；</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）投标文件没有投标法定代表人或授权代表签字和加盖单位公章的</w:t>
            </w:r>
            <w:r>
              <w:rPr>
                <w:rFonts w:hint="eastAsia" w:ascii="宋体" w:hAnsi="宋体"/>
                <w:color w:val="auto"/>
                <w:sz w:val="21"/>
                <w:szCs w:val="21"/>
                <w:highlight w:val="none"/>
              </w:rPr>
              <w:t>，报价封面没有编制单位的注册造价师签字并加盖执业印章的，若委托中介机构的，没有附相应的委托协议书的；</w:t>
            </w:r>
            <w:r>
              <w:rPr>
                <w:rFonts w:hint="eastAsia" w:ascii="宋体" w:hAnsi="宋体" w:eastAsia="宋体" w:cs="宋体"/>
                <w:color w:val="auto"/>
                <w:szCs w:val="21"/>
                <w:highlight w:val="none"/>
              </w:rPr>
              <w:t xml:space="preserve">  </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）投标文件未按规定格式填写（包括投标函、工程量清单报价），填写内容不全或关键字迹模糊、无法辨认的；</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）工程量清单没有按相关规定填写或规费、安措费及税金未按规定计取的；</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）工程量清单未按招标人提供的工程量数量填报；</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）投标人的投标报价超出招标控制价的；</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）投标人的投标报价明显低于或高于其他投标人的投标报价，经评标委员会审核确认该投标报价为低于个别成本报价或有哄抬报价的不正当竞争之嫌；</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）投标人递交两份以上内容不同的投标文件，或在一份投标文件中对同一招标项目有两个或多个报价，且在开标前未声明哪一个有效的（按招标文件规定提交备选投标方案的除外）；</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）不同投标文件之间的内容或数据大量雷同具有明显的互相抄袭现象；</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）投标人名称或组织机构与资格后审时不一致的或资格后审不合格的；</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）投标文件附有招标人不能接受的条件；</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）未对招标文件实质性条款做出响应的，或不符合招标文件中规定的其他实质性要求的；</w:t>
            </w:r>
          </w:p>
          <w:p>
            <w:pPr>
              <w:widowControl/>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）投标总价、分部分项计价、主要材料价格表、设备价格表逻辑关系不一致，评委会认定属重大偏差的；</w:t>
            </w:r>
          </w:p>
          <w:p>
            <w:pPr>
              <w:widowControl/>
              <w:spacing w:line="38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）其他不符合法律、法规和招标规定的。</w:t>
            </w:r>
          </w:p>
        </w:tc>
      </w:tr>
      <w:tr>
        <w:tblPrEx>
          <w:tblCellMar>
            <w:top w:w="0" w:type="dxa"/>
            <w:left w:w="108" w:type="dxa"/>
            <w:bottom w:w="0" w:type="dxa"/>
            <w:right w:w="108" w:type="dxa"/>
          </w:tblCellMar>
        </w:tblPrEx>
        <w:trPr>
          <w:trHeight w:val="627" w:hRule="atLeast"/>
          <w:jc w:val="center"/>
        </w:trPr>
        <w:tc>
          <w:tcPr>
            <w:tcW w:w="966"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备注</w:t>
            </w:r>
          </w:p>
        </w:tc>
        <w:tc>
          <w:tcPr>
            <w:tcW w:w="6033"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1、开标现场请携带法定代表人身份证原件或法定代表人授权委托书（附法定代表人及授权委托</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身份证正反面复印件）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授权委托</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身份证原件。本项目只允许一个供应商代表参加</w:t>
            </w:r>
            <w:r>
              <w:rPr>
                <w:rFonts w:hint="eastAsia" w:ascii="宋体" w:hAnsi="宋体"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会议。</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供应商除在电子评审系统上传</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外，应在递交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截止时间前</w:t>
            </w:r>
            <w:r>
              <w:rPr>
                <w:rFonts w:hint="eastAsia" w:ascii="宋体" w:hAnsi="宋体" w:eastAsia="宋体" w:cs="宋体"/>
                <w:color w:val="auto"/>
                <w:sz w:val="21"/>
                <w:szCs w:val="21"/>
                <w:highlight w:val="none"/>
                <w:lang w:val="en-US" w:eastAsia="zh-CN"/>
              </w:rPr>
              <w:t>现场</w:t>
            </w:r>
            <w:r>
              <w:rPr>
                <w:rFonts w:hint="eastAsia" w:ascii="宋体" w:hAnsi="宋体" w:eastAsia="宋体" w:cs="宋体"/>
                <w:color w:val="auto"/>
                <w:sz w:val="21"/>
                <w:szCs w:val="21"/>
                <w:highlight w:val="none"/>
              </w:rPr>
              <w:t>提交按采购文件规定的以介质形式（U盘）存储的可加密备份文件，并承诺备份文件与电子评审系统中上传的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内容、格式一致，备系统突发故障使用。供应商仅提交备份文件的，投标无效。未按要求提交备份文件的，自行承担不利后果。</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本次采购项目采用电子投标，开标现场须对电子投标文件进行解密，</w:t>
            </w:r>
            <w:r>
              <w:rPr>
                <w:rFonts w:hint="eastAsia" w:ascii="宋体" w:hAnsi="宋体" w:eastAsia="宋体" w:cs="宋体"/>
                <w:b/>
                <w:bCs/>
                <w:sz w:val="21"/>
                <w:szCs w:val="21"/>
                <w:highlight w:val="none"/>
              </w:rPr>
              <w:t>请各投标单位自行携带笔记本电脑及CA锁或安排好解密</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二次报价</w:t>
            </w:r>
            <w:r>
              <w:rPr>
                <w:rFonts w:hint="eastAsia" w:ascii="宋体" w:hAnsi="宋体" w:eastAsia="宋体" w:cs="宋体"/>
                <w:b/>
                <w:bCs/>
                <w:sz w:val="21"/>
                <w:szCs w:val="21"/>
                <w:highlight w:val="none"/>
              </w:rPr>
              <w:t>事宜，代理机构不提供电脑，</w:t>
            </w:r>
            <w:r>
              <w:rPr>
                <w:rFonts w:hint="eastAsia" w:ascii="宋体" w:hAnsi="宋体" w:eastAsia="宋体" w:cs="宋体"/>
                <w:sz w:val="21"/>
                <w:szCs w:val="21"/>
                <w:highlight w:val="none"/>
              </w:rPr>
              <w:t>请各投标单位认真学习政府采购电子招投标业务。</w:t>
            </w:r>
          </w:p>
          <w:p>
            <w:pPr>
              <w:keepNext w:val="0"/>
              <w:keepLines w:val="0"/>
              <w:pageBreakBefore w:val="0"/>
              <w:widowControl/>
              <w:kinsoku/>
              <w:wordWrap/>
              <w:overflowPunct/>
              <w:topLinePunct w:val="0"/>
              <w:autoSpaceDE/>
              <w:autoSpaceDN/>
              <w:bidi w:val="0"/>
              <w:adjustRightInd/>
              <w:snapToGrid w:val="0"/>
              <w:spacing w:line="240" w:lineRule="auto"/>
              <w:ind w:rightChars="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开标解密及二次报价时限：</w:t>
            </w:r>
          </w:p>
          <w:p>
            <w:pPr>
              <w:keepNext w:val="0"/>
              <w:keepLines w:val="0"/>
              <w:pageBreakBefore w:val="0"/>
              <w:widowControl/>
              <w:kinsoku/>
              <w:wordWrap/>
              <w:overflowPunct/>
              <w:topLinePunct w:val="0"/>
              <w:autoSpaceDE/>
              <w:autoSpaceDN/>
              <w:bidi w:val="0"/>
              <w:adjustRightInd/>
              <w:snapToGrid w:val="0"/>
              <w:spacing w:line="240" w:lineRule="auto"/>
              <w:ind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（1）供应商须自</w:t>
            </w:r>
            <w:r>
              <w:rPr>
                <w:rFonts w:hint="eastAsia" w:ascii="宋体" w:hAnsi="宋体" w:eastAsia="宋体" w:cs="宋体"/>
                <w:b/>
                <w:bCs w:val="0"/>
                <w:color w:val="auto"/>
                <w:sz w:val="21"/>
                <w:szCs w:val="21"/>
                <w:highlight w:val="none"/>
                <w:lang w:val="en-US" w:eastAsia="zh-CN"/>
              </w:rPr>
              <w:t>解密</w:t>
            </w:r>
            <w:r>
              <w:rPr>
                <w:rFonts w:hint="eastAsia" w:ascii="宋体" w:hAnsi="宋体" w:eastAsia="宋体" w:cs="宋体"/>
                <w:b/>
                <w:bCs w:val="0"/>
                <w:color w:val="auto"/>
                <w:sz w:val="21"/>
                <w:szCs w:val="21"/>
                <w:highlight w:val="none"/>
              </w:rPr>
              <w:t>时间开始后30分钟</w:t>
            </w:r>
            <w:r>
              <w:rPr>
                <w:rFonts w:hint="eastAsia" w:ascii="宋体" w:hAnsi="宋体" w:eastAsia="宋体" w:cs="宋体"/>
                <w:b/>
                <w:bCs w:val="0"/>
                <w:color w:val="auto"/>
                <w:sz w:val="21"/>
                <w:szCs w:val="21"/>
                <w:highlight w:val="none"/>
                <w:lang w:val="en-US" w:eastAsia="zh-CN"/>
              </w:rPr>
              <w:t>内</w:t>
            </w:r>
            <w:r>
              <w:rPr>
                <w:rFonts w:hint="eastAsia" w:ascii="宋体" w:hAnsi="宋体" w:eastAsia="宋体" w:cs="宋体"/>
                <w:bCs/>
                <w:color w:val="auto"/>
                <w:sz w:val="21"/>
                <w:szCs w:val="21"/>
                <w:highlight w:val="none"/>
                <w:lang w:val="en-US" w:eastAsia="zh-CN"/>
              </w:rPr>
              <w:t>，在开标现场或者场外自行解密</w:t>
            </w:r>
            <w:r>
              <w:rPr>
                <w:rFonts w:hint="eastAsia" w:ascii="宋体" w:hAnsi="宋体" w:eastAsia="宋体" w:cs="宋体"/>
                <w:bCs/>
                <w:color w:val="auto"/>
                <w:sz w:val="21"/>
                <w:szCs w:val="21"/>
                <w:highlight w:val="none"/>
              </w:rPr>
              <w:t>。</w:t>
            </w:r>
          </w:p>
          <w:p>
            <w:pPr>
              <w:keepNext w:val="0"/>
              <w:keepLines w:val="0"/>
              <w:pageBreakBefore w:val="0"/>
              <w:widowControl/>
              <w:kinsoku/>
              <w:wordWrap/>
              <w:overflowPunct/>
              <w:topLinePunct w:val="0"/>
              <w:autoSpaceDE/>
              <w:autoSpaceDN/>
              <w:bidi w:val="0"/>
              <w:adjustRightInd/>
              <w:snapToGrid w:val="0"/>
              <w:spacing w:line="240" w:lineRule="auto"/>
              <w:ind w:rightChars="0" w:firstLine="420" w:firstLineChars="200"/>
              <w:jc w:val="left"/>
              <w:textAlignment w:val="auto"/>
              <w:rPr>
                <w:rFonts w:hint="eastAsia" w:ascii="宋体" w:hAnsi="宋体" w:eastAsia="宋体" w:cs="宋体"/>
                <w:b/>
                <w:bCs/>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
                <w:bCs/>
                <w:sz w:val="21"/>
                <w:szCs w:val="21"/>
                <w:highlight w:val="none"/>
                <w:lang w:val="en-US" w:eastAsia="zh-CN"/>
              </w:rPr>
              <w:t>二次报价时限：二次报价时间</w:t>
            </w:r>
            <w:r>
              <w:rPr>
                <w:rFonts w:hint="eastAsia" w:ascii="宋体" w:hAnsi="宋体" w:eastAsia="宋体" w:cs="宋体"/>
                <w:b/>
                <w:bCs/>
                <w:sz w:val="21"/>
                <w:szCs w:val="21"/>
                <w:highlight w:val="none"/>
              </w:rPr>
              <w:t>起30分钟内</w:t>
            </w:r>
            <w:r>
              <w:rPr>
                <w:rFonts w:hint="eastAsia" w:ascii="宋体" w:hAnsi="宋体" w:eastAsia="宋体" w:cs="宋体"/>
                <w:b/>
                <w:bCs/>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ind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、供应商在电子评审活动中出现以下情形的，应按如下规定进行处理：</w:t>
            </w:r>
          </w:p>
          <w:p>
            <w:pPr>
              <w:keepNext w:val="0"/>
              <w:keepLines w:val="0"/>
              <w:pageBreakBefore w:val="0"/>
              <w:widowControl/>
              <w:kinsoku/>
              <w:wordWrap/>
              <w:overflowPunct/>
              <w:topLinePunct w:val="0"/>
              <w:autoSpaceDE/>
              <w:autoSpaceDN/>
              <w:bidi w:val="0"/>
              <w:adjustRightInd/>
              <w:snapToGrid w:val="0"/>
              <w:spacing w:line="240" w:lineRule="auto"/>
              <w:ind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（1）因供应商原因造成</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未解密的；</w:t>
            </w:r>
          </w:p>
          <w:p>
            <w:pPr>
              <w:keepNext w:val="0"/>
              <w:keepLines w:val="0"/>
              <w:pageBreakBefore w:val="0"/>
              <w:widowControl/>
              <w:kinsoku/>
              <w:wordWrap/>
              <w:overflowPunct/>
              <w:topLinePunct w:val="0"/>
              <w:autoSpaceDE/>
              <w:autoSpaceDN/>
              <w:bidi w:val="0"/>
              <w:adjustRightInd/>
              <w:snapToGrid w:val="0"/>
              <w:spacing w:line="240" w:lineRule="auto"/>
              <w:ind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（2）因供应商自用设备原因造成的未在规定时间内解密、上传文件或投标报价等问题影响电子评审的；</w:t>
            </w:r>
          </w:p>
          <w:p>
            <w:pPr>
              <w:keepNext w:val="0"/>
              <w:keepLines w:val="0"/>
              <w:pageBreakBefore w:val="0"/>
              <w:widowControl/>
              <w:kinsoku/>
              <w:wordWrap/>
              <w:overflowPunct/>
              <w:topLinePunct w:val="0"/>
              <w:autoSpaceDE/>
              <w:autoSpaceDN/>
              <w:bidi w:val="0"/>
              <w:adjustRightInd/>
              <w:snapToGrid w:val="0"/>
              <w:spacing w:line="240" w:lineRule="auto"/>
              <w:ind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3）因供应商原因未对文件校验造成信息缺失、文件内容或格式不正确以及备份文件不符合要求等问题影响评审的。</w:t>
            </w:r>
          </w:p>
          <w:p>
            <w:pPr>
              <w:keepNext w:val="0"/>
              <w:keepLines w:val="0"/>
              <w:pageBreakBefore w:val="0"/>
              <w:kinsoku/>
              <w:wordWrap/>
              <w:overflowPunct/>
              <w:topLinePunct w:val="0"/>
              <w:autoSpaceDE/>
              <w:autoSpaceDN/>
              <w:bidi w:val="0"/>
              <w:adjustRightInd/>
              <w:spacing w:line="240" w:lineRule="auto"/>
              <w:ind w:righ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出现前款（1）（2）情形的，视为放弃投标；出现前款（3）情形的，由供应商自行承担相应责任。</w:t>
            </w:r>
          </w:p>
          <w:p>
            <w:pPr>
              <w:pStyle w:val="40"/>
              <w:keepNext w:val="0"/>
              <w:keepLines w:val="0"/>
              <w:pageBreakBefore w:val="0"/>
              <w:numPr>
                <w:ilvl w:val="0"/>
                <w:numId w:val="0"/>
              </w:numPr>
              <w:kinsoku/>
              <w:wordWrap/>
              <w:overflowPunct/>
              <w:topLinePunct w:val="0"/>
              <w:autoSpaceDE/>
              <w:autoSpaceDN/>
              <w:bidi w:val="0"/>
              <w:adjustRightInd/>
              <w:spacing w:after="0" w:line="240" w:lineRule="auto"/>
              <w:ind w:rightChars="0" w:firstLine="420" w:firstLineChars="200"/>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sz w:val="21"/>
                <w:szCs w:val="21"/>
                <w:highlight w:val="none"/>
                <w:lang w:val="en-US" w:eastAsia="zh-CN"/>
              </w:rPr>
              <w:t>6、因不提供现场报名，投标人应及时关注网上关于本项目的更正信息，未能及时关注更正信息的供应商提出任何异议，采购人与代理机构概不负责。</w:t>
            </w:r>
          </w:p>
          <w:p>
            <w:pPr>
              <w:pStyle w:val="40"/>
              <w:keepNext w:val="0"/>
              <w:keepLines w:val="0"/>
              <w:pageBreakBefore w:val="0"/>
              <w:numPr>
                <w:ilvl w:val="0"/>
                <w:numId w:val="0"/>
              </w:numPr>
              <w:kinsoku/>
              <w:wordWrap/>
              <w:overflowPunct/>
              <w:topLinePunct w:val="0"/>
              <w:autoSpaceDE/>
              <w:autoSpaceDN/>
              <w:bidi w:val="0"/>
              <w:adjustRightInd/>
              <w:spacing w:after="0" w:line="240" w:lineRule="auto"/>
              <w:ind w:rightChars="0"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7、</w:t>
            </w:r>
            <w:r>
              <w:rPr>
                <w:rFonts w:hint="eastAsia" w:ascii="宋体" w:hAnsi="宋体" w:eastAsia="宋体" w:cs="宋体"/>
                <w:bCs/>
                <w:color w:val="auto"/>
                <w:sz w:val="21"/>
                <w:szCs w:val="21"/>
                <w:highlight w:val="none"/>
                <w:lang w:val="en-US" w:eastAsia="zh-CN"/>
              </w:rPr>
              <w:t>本项目为竞争性磋商项目，开标现场有磋商环节，如因供应商法定代表人或授权委托人未到现场导致不能参与磋商的，视为放弃磋商，未对磋商环节进行实质性响应，由供应商自行承担所产生的后果。</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kern w:val="2"/>
                <w:sz w:val="21"/>
                <w:szCs w:val="21"/>
                <w:highlight w:val="none"/>
                <w:lang w:val="en-US" w:eastAsia="zh-CN" w:bidi="ar-SA"/>
              </w:rPr>
              <w:t>8</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lang w:val="en-US" w:eastAsia="zh-CN"/>
              </w:rPr>
              <w:t>其他未尽事宜，按照相关法律、规定执行。</w:t>
            </w:r>
          </w:p>
        </w:tc>
      </w:tr>
    </w:tbl>
    <w:p>
      <w:pPr>
        <w:rPr>
          <w:rFonts w:hint="eastAsia" w:ascii="宋体" w:hAnsi="宋体" w:eastAsia="宋体" w:cs="宋体"/>
          <w:color w:val="auto"/>
          <w:highlight w:val="none"/>
        </w:rPr>
      </w:pPr>
      <w:r>
        <w:rPr>
          <w:rFonts w:hint="eastAsia" w:ascii="宋体" w:hAnsi="宋体" w:eastAsia="宋体" w:cs="宋体"/>
          <w:color w:val="auto"/>
          <w:highlight w:val="none"/>
        </w:rPr>
        <w:t>注：表格中“☑”项为被选中项。</w:t>
      </w:r>
    </w:p>
    <w:p>
      <w:pPr>
        <w:bidi w:val="0"/>
        <w:rPr>
          <w:rFonts w:hint="eastAsia"/>
          <w:color w:val="auto"/>
          <w:highlight w:val="none"/>
        </w:rPr>
      </w:pPr>
      <w:bookmarkStart w:id="44" w:name="_Toc533340140"/>
      <w:bookmarkStart w:id="45" w:name="_Toc4485619"/>
    </w:p>
    <w:p>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pPr>
        <w:pStyle w:val="3"/>
        <w:adjustRightInd w:val="0"/>
        <w:snapToGrid w:val="0"/>
        <w:spacing w:before="0"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二 总则</w:t>
      </w:r>
      <w:bookmarkEnd w:id="44"/>
      <w:bookmarkEnd w:id="45"/>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1.采购人、采购代理机构及供应商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1.1采购人：是指依法进行采购的国家机关、事业单位、团体组织。本项目采购人见供应商须知表1.1条。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1.2采购代理机构：是指集中采购机构或从事采购代理业务的社会中介机构，本项目的采购代理机构见供应商须知表1.2条。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★1.3供应商：是指向采购人提供货物、工程或者服务的法人、非法人组织或者自然人。本项目的供应商及其响应货物须满足以下条件：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1.3.1在中华人民共和国境内注册，能够独立承担民事责任，有生产或供应能力的本国供应商。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1.3.2符合《中华人民共和国政府采购法》第二十二条关于供应商条件的规定，遵守本项目采购人关于采购的有关规定。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1.3.3以采购代理机构认可的方式获得了本项目的采购文件。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1.3.4符合供应商须知表1.3.4条中规定的其他要求。</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1.3.5若供应商须知表1.3.5条中写明专门面向中小企业采购的，如供应商为非中小企业且所响应产品为非中小企业产品，其响应文件将被认定为</w:t>
      </w:r>
      <w:r>
        <w:rPr>
          <w:rFonts w:hint="eastAsia" w:ascii="宋体" w:hAnsi="宋体" w:eastAsia="宋体" w:cs="宋体"/>
          <w:b/>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若供应商须知表1.3.6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★1.4如供应商须知表1.4条中允许联合体参加采购活动的，对联合体规定如下：</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1.4.1两个以上供应商可以组成一个联合体，以一个供应商的身份参加采购活动。</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1.4.2联合体各方均应符合《中华人民共和国政府采购法》第二十二条规定的条件。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1.4.3采购人根据采购项目对供应商的特殊要求，联合体中至少应当有一方符合相关规定。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1.4.4联合体各方应签订共同参加采购活动协议，明确约定联合体各方承担的工作和相应的责任。</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1.4.6联合体中有同类资质的供应商按照联合体分工承担相同工作的，按照较低的资质等级确定联合体的资质等级。</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1.4.7以联合体形式参加采购活动的，联合体各方不得再单独参加或者与其他供应商另外组成联合体参加本项目采购活动，否则相关响应文件将被认定为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（1）两个以上的自然人、法人或者其他组织可以组成一个联合体，以一个供应商的身份共同参加采购活动。</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（2）联合体成交的，联合体各方应共同与采购人签订采购合同，就采购合同约定的事项对采购人承担连带责任。</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1.4.8对联合体参加采购活动的其他资格要求见供应商须知表1.4.8条。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★1.5单位负责人为同一人或者存在直接控股、管理关系的不同供应商，其相关响应将被认定为</w:t>
      </w:r>
      <w:r>
        <w:rPr>
          <w:rFonts w:hint="eastAsia" w:ascii="宋体" w:hAnsi="宋体" w:eastAsia="宋体" w:cs="宋体"/>
          <w:b/>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★1.6为本项目提供过整体设计、规范编制或者项目管理、监理、检测等服务的供应商，不得再参加本项目上述服务以外的其他采购活动，否则其响应文件将被认定为</w:t>
      </w:r>
      <w:r>
        <w:rPr>
          <w:rFonts w:hint="eastAsia" w:ascii="宋体" w:hAnsi="宋体" w:eastAsia="宋体" w:cs="宋体"/>
          <w:b/>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★1.7供应商在磋商过程中不得向采购人提供、给予任何有价值的物品，影响其正常决策行为。一经发现，其将被认定为</w:t>
      </w:r>
      <w:r>
        <w:rPr>
          <w:rFonts w:hint="eastAsia" w:ascii="宋体" w:hAnsi="宋体" w:eastAsia="宋体" w:cs="宋体"/>
          <w:b/>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2.资金来源</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★2.2项目预算金额和分项或分包最高限价见供应商须知表2.2条。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★2.3供应商报价超过采购文件规定的预算金额或者分项、分包最高限价的，其响应文件将被认定为</w:t>
      </w:r>
      <w:r>
        <w:rPr>
          <w:rFonts w:hint="eastAsia" w:ascii="宋体" w:hAnsi="宋体" w:eastAsia="宋体" w:cs="宋体"/>
          <w:b/>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b/>
          <w:color w:val="auto"/>
          <w:szCs w:val="21"/>
          <w:highlight w:val="none"/>
        </w:rPr>
      </w:pPr>
      <w:bookmarkStart w:id="46" w:name="_Toc266951048"/>
      <w:r>
        <w:rPr>
          <w:rFonts w:hint="eastAsia" w:ascii="宋体" w:hAnsi="宋体" w:eastAsia="宋体" w:cs="宋体"/>
          <w:b/>
          <w:color w:val="auto"/>
          <w:szCs w:val="21"/>
          <w:highlight w:val="none"/>
        </w:rPr>
        <w:t>3.语言文字</w:t>
      </w:r>
      <w:bookmarkEnd w:id="46"/>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hint="eastAsia" w:ascii="宋体" w:hAnsi="宋体" w:eastAsia="宋体" w:cs="宋体"/>
          <w:b/>
          <w:color w:val="auto"/>
          <w:szCs w:val="21"/>
          <w:highlight w:val="none"/>
        </w:rPr>
      </w:pPr>
      <w:bookmarkStart w:id="47" w:name="_1.8_计量单位"/>
      <w:bookmarkEnd w:id="47"/>
      <w:bookmarkStart w:id="48" w:name="_Toc266951049"/>
      <w:r>
        <w:rPr>
          <w:rFonts w:hint="eastAsia" w:ascii="宋体" w:hAnsi="宋体" w:eastAsia="宋体" w:cs="宋体"/>
          <w:b/>
          <w:color w:val="auto"/>
          <w:szCs w:val="21"/>
          <w:highlight w:val="none"/>
        </w:rPr>
        <w:t>★4.计量单位</w:t>
      </w:r>
      <w:bookmarkEnd w:id="48"/>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除供应商须知表4条中有特殊要求外，响应文件中所使用的计量单位，应采用中华人民共和国法定计量单位。</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★5.磋商费用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不论磋商的结果如何，供应商应承担所有与本次采购活动有关的费用。</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★6.现场考察、磋商前答疑会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"_踏勘现场"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供应商须知表</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6.1条规定组织现场考察或磋商前答疑会的，采购人按</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"_踏勘现场"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供应商须知表</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hint="eastAsia" w:ascii="宋体" w:hAnsi="宋体" w:eastAsia="宋体" w:cs="宋体"/>
          <w:color w:val="auto"/>
          <w:szCs w:val="21"/>
          <w:highlight w:val="none"/>
        </w:rPr>
      </w:pPr>
      <w:bookmarkStart w:id="49" w:name="_1.10_投标预备会"/>
      <w:bookmarkEnd w:id="49"/>
      <w:r>
        <w:rPr>
          <w:rFonts w:hint="eastAsia" w:ascii="宋体" w:hAnsi="宋体" w:eastAsia="宋体" w:cs="宋体"/>
          <w:color w:val="auto"/>
          <w:szCs w:val="21"/>
          <w:highlight w:val="none"/>
        </w:rPr>
        <w:t>6.2由于未参加现场考察或磋商前答疑而导致对项目实际情况不了解，影响技术文件编制、</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响应报价</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准确性、综合因素响应不全面等问题的，由供应商自行承担相应后果。</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6.3现场考察及磋商前答疑会所发生的费用及一切责任由供应商自行承担。</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7.适用法律</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采购人、采购代理机构、供应商、磋商小组的相关行为均受《中华人民共和国政府采购法》、《中华人民共和国政府采购法实施条例》、《政府采购竞争性磋商采购方式暂行办法》及关于采购有关规定的约束，其权利受到上述法律法规的保护。</w:t>
      </w:r>
    </w:p>
    <w:p>
      <w:pPr>
        <w:pStyle w:val="3"/>
        <w:adjustRightInd w:val="0"/>
        <w:snapToGrid w:val="0"/>
        <w:spacing w:before="240" w:beforeLines="100" w:after="120" w:afterLines="50" w:line="360" w:lineRule="auto"/>
        <w:jc w:val="center"/>
        <w:rPr>
          <w:rFonts w:hint="eastAsia" w:ascii="宋体" w:hAnsi="宋体" w:eastAsia="宋体" w:cs="宋体"/>
          <w:b/>
          <w:bCs/>
          <w:color w:val="auto"/>
          <w:highlight w:val="none"/>
        </w:rPr>
      </w:pPr>
      <w:bookmarkStart w:id="50" w:name="_Toc533340141"/>
      <w:bookmarkStart w:id="51" w:name="_Toc4485620"/>
      <w:r>
        <w:rPr>
          <w:rFonts w:hint="eastAsia" w:ascii="宋体" w:hAnsi="宋体" w:eastAsia="宋体" w:cs="宋体"/>
          <w:b/>
          <w:bCs/>
          <w:color w:val="auto"/>
          <w:highlight w:val="none"/>
        </w:rPr>
        <w:t xml:space="preserve">三 </w:t>
      </w:r>
      <w:bookmarkEnd w:id="50"/>
      <w:bookmarkEnd w:id="51"/>
      <w:r>
        <w:rPr>
          <w:rFonts w:hint="eastAsia" w:ascii="宋体" w:hAnsi="宋体" w:eastAsia="宋体" w:cs="宋体"/>
          <w:b/>
          <w:bCs/>
          <w:color w:val="auto"/>
          <w:highlight w:val="none"/>
        </w:rPr>
        <w:t>采购文件</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8.采购文件构成</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8.1采购文件共六章，内容如下:</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采购公告</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供应商须知</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响应文件内容及格式</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技术要求及工程量清单</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磋商内容、磋商过程中可能实质性变动的内容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评审办法</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采购合同条款及格式</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★8.2供应商应认真阅读采购文件所有的事项、格式、条款等。如供应商没有按照采购文件要求提交资料，或者响应文件没有对采购文件做出实质性响应，可能导致其响应文件被认定为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9.采购文件的澄清与修改</w:t>
      </w:r>
    </w:p>
    <w:p>
      <w:pPr>
        <w:adjustRightInd w:val="0"/>
        <w:snapToGri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9.1供应商提出疑问截止时间：见供应商须知表。</w:t>
      </w:r>
      <w:r>
        <w:rPr>
          <w:rFonts w:hint="eastAsia" w:ascii="宋体" w:hAnsi="宋体" w:eastAsia="宋体" w:cs="宋体"/>
          <w:color w:val="auto"/>
          <w:szCs w:val="21"/>
          <w:highlight w:val="none"/>
          <w:shd w:val="clear" w:color="auto" w:fill="FFFFFF"/>
        </w:rPr>
        <w:t>采购人、采购代理机构可以对已发出的采购文件进行必要的澄清或者修改。澄清或者修改的内容可能影响响应文件编制的，应当在递交首次响应文件截止时间至少5日前，</w:t>
      </w:r>
      <w:r>
        <w:rPr>
          <w:rFonts w:hint="eastAsia" w:ascii="宋体" w:hAnsi="宋体" w:eastAsia="宋体" w:cs="宋体"/>
          <w:color w:val="auto"/>
          <w:szCs w:val="21"/>
          <w:highlight w:val="none"/>
        </w:rPr>
        <w:t>在原公告发布媒体上发布变更公告</w:t>
      </w:r>
      <w:r>
        <w:rPr>
          <w:rFonts w:hint="eastAsia" w:ascii="宋体" w:hAnsi="宋体" w:eastAsia="宋体" w:cs="宋体"/>
          <w:color w:val="auto"/>
          <w:szCs w:val="21"/>
          <w:highlight w:val="none"/>
          <w:shd w:val="clear" w:color="auto" w:fill="FFFFFF"/>
        </w:rPr>
        <w:t>，以书面形式通知所有接收采购文件的供应商，不足5日的，应当顺延首次递交响应文件截止时间。</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9.2澄清或者修改的内容为采购文件的组成部分，对所有采购文件的收受人具有约束力。供应商在收到上述通知后，应及时向采购代理机构回函确认。</w:t>
      </w:r>
    </w:p>
    <w:p>
      <w:pPr>
        <w:pStyle w:val="3"/>
        <w:adjustRightInd w:val="0"/>
        <w:snapToGrid w:val="0"/>
        <w:spacing w:before="240" w:beforeLines="100" w:after="120" w:afterLines="50" w:line="360" w:lineRule="auto"/>
        <w:jc w:val="center"/>
        <w:rPr>
          <w:rFonts w:hint="eastAsia" w:ascii="宋体" w:hAnsi="宋体" w:eastAsia="宋体" w:cs="宋体"/>
          <w:b/>
          <w:bCs/>
          <w:color w:val="auto"/>
          <w:highlight w:val="none"/>
        </w:rPr>
      </w:pPr>
      <w:bookmarkStart w:id="52" w:name="_Toc533340142"/>
      <w:bookmarkStart w:id="53" w:name="_Toc4485621"/>
      <w:r>
        <w:rPr>
          <w:rFonts w:hint="eastAsia" w:ascii="宋体" w:hAnsi="宋体" w:eastAsia="宋体" w:cs="宋体"/>
          <w:b/>
          <w:bCs/>
          <w:color w:val="auto"/>
          <w:highlight w:val="none"/>
        </w:rPr>
        <w:t>四 响应文件的编制</w:t>
      </w:r>
      <w:bookmarkEnd w:id="52"/>
      <w:bookmarkEnd w:id="53"/>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10.</w:t>
      </w:r>
      <w:r>
        <w:rPr>
          <w:rFonts w:hint="eastAsia" w:ascii="宋体" w:hAnsi="宋体" w:eastAsia="宋体" w:cs="宋体"/>
          <w:b/>
          <w:color w:val="auto"/>
          <w:szCs w:val="21"/>
          <w:highlight w:val="none"/>
        </w:rPr>
        <w:t>响应范围</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10.1项目有分包的，供应商可对采购文件其中某一个分包或几个分包进行响应。</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★10.2供应商应当对所响应分包在竞争性采购文件中“技术要求及工程量清单”所列的全部内容进行响应，如仅响应分包中某一部分内容，该响应将被认定为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★10.3响应文件必须对竞争性采购文件有关工期、响应有效期、质量要求等实质性内容作出响应。</w:t>
      </w:r>
    </w:p>
    <w:p>
      <w:pPr>
        <w:adjustRightInd w:val="0"/>
        <w:snapToGrid w:val="0"/>
        <w:spacing w:line="360" w:lineRule="auto"/>
        <w:rPr>
          <w:rStyle w:val="49"/>
          <w:rFonts w:hint="eastAsia" w:ascii="宋体" w:hAnsi="宋体" w:eastAsia="宋体" w:cs="宋体"/>
          <w:color w:val="auto"/>
          <w:highlight w:val="none"/>
        </w:rPr>
      </w:pPr>
      <w:r>
        <w:rPr>
          <w:rFonts w:hint="eastAsia" w:ascii="宋体" w:hAnsi="宋体" w:eastAsia="宋体" w:cs="宋体"/>
          <w:color w:val="auto"/>
          <w:szCs w:val="21"/>
          <w:highlight w:val="none"/>
        </w:rPr>
        <w:t>10.4无论采购文件第三章技术要求及工程量清单中是否要求，供应商所响应工程均应符合国家强制性标准。</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11.响应文件构成</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11.2供应商应按采购文件提供的格式编写响应文件。采购文件提供标准格式的按标准格式填列，未提供标准格式的可自行拟定。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11.3样品或演示要求详见供应商须知表11.3条。</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★12.响应报价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所有响应均按供应商须知表12.1条中要求货币进行报价。供应商的响应报价应遵守《中华人民共和国民典法》。同时，根据《中华人民共和国政府采购法》第三条的规定，为保证公平竞争，如有货物主体部分的赠与行为，其响应文件将被认定为</w:t>
      </w:r>
      <w:r>
        <w:rPr>
          <w:rFonts w:hint="eastAsia" w:ascii="宋体" w:hAnsi="宋体" w:eastAsia="宋体" w:cs="宋体"/>
          <w:b/>
          <w:color w:val="auto"/>
          <w:szCs w:val="21"/>
          <w:highlight w:val="none"/>
        </w:rPr>
        <w:t>无效响应。</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12.2本工程采用工程量清单计价，供应商应按第三章中“工程量清单编制说明及响应报价说明”的要求进行报价。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供应商在响应文件递交截止时间前，若修改响应函中的响应总报价，应同时修改“已标价工程量清单”中的相应报价。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12.4要求只能有一个报价。采购人不接受具有附加条件的报价。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12.5除非采购文件另有规定，报价原则上精确到小数点后两位。</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12.6供应商应按采购文件提供的工程量清单填报价格。</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12.7工程量清单中涉及运距的项目，供应商将运距的费用考虑到响应报价中。</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12.8采购文件中确定的招标范围内的全部工程内容，依据施工现场实际情况拟定的施工方案或施工组织设计、采购文件、补充通知澄清(答疑)纪要提出的问题在实施中所发生的费用。</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12.9供应商必须详细研究工程量清单，充分考虑可能发生的任何足以影响承包价的风险因素，所有因忽略或误解工程状况而导致的费用索赔或工期延长将不被批准。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12.10响应报价以人民币为货币单位。 </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12.11工程量清单修正报价</w:t>
      </w:r>
    </w:p>
    <w:p>
      <w:pPr>
        <w:adjustRightInd w:val="0"/>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供应商如提交须修正报价必须提供修正理由、依据和相应单价修正明细表，并按本须知的规定编制、密封、标志和发送，还要在包封上标明“修改”或“撤回”字样。</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12.12投标和支付所使用的货币：供应商应以人民币填报所有综合单价和价格，合同实施时亦以人民币支付。</w:t>
      </w:r>
    </w:p>
    <w:p>
      <w:pPr>
        <w:adjustRightInd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★13.磋商保证金</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13.1供应商应提交供应商须知表13.1条中规定的磋商保证金，并作为其响应文件的一部分。</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13.3供应商存在下列情形的，磋商保证金不予退还:</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（3）成交后除因不可抗力或者采购文件认可的情形以外，不按本须知第36条的规定与采购人签订合同的；</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（4）成交后不按本须知第37条的规定提交履约保证金的;</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（5）成交后不按本须知第38条的规定缴纳采购代理服务费的;</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（6）采购文件规定的其他保证金不予退还情形或存在其他违法违规行为的。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13.5磋商保证金的退还</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13.5.1成交供应商应在与采购人签订合同之日起5个工作日内，及时联系保证金收受机构办理磋商保证金退还手续。</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13.5.2 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13.5.4采购担保函不予退回。</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因供应商自身原因导致无法及时退还的，采购人或采购代理机构将不承担相应责任。</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★14.证明响应标的的合格性和符合采购文件规定的技术文件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14.1供应商应提交证明文件，证明其响应内容符合采购文件规定。该证明文件是响应文件的一部分。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14.2上款所述的证明文件，可以是文字资料、图纸和数据。</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★15.响应有效期</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15.1响应文件应在供应商须知表15.1条中规定的响应有效期内保持有效。响应有效期不满足要求的响应，其响应文件将被认定为无效响应。</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hint="eastAsia" w:ascii="宋体" w:hAnsi="宋体" w:eastAsia="宋体" w:cs="宋体"/>
          <w:b/>
          <w:color w:val="auto"/>
          <w:szCs w:val="21"/>
          <w:highlight w:val="none"/>
        </w:rPr>
      </w:pPr>
      <w:bookmarkStart w:id="54" w:name="_Toc533340143"/>
      <w:bookmarkStart w:id="55" w:name="_Toc4485622"/>
      <w:r>
        <w:rPr>
          <w:rFonts w:hint="eastAsia" w:ascii="宋体" w:hAnsi="宋体" w:eastAsia="宋体" w:cs="宋体"/>
          <w:b/>
          <w:color w:val="auto"/>
          <w:szCs w:val="21"/>
          <w:highlight w:val="none"/>
        </w:rPr>
        <w:t>16.响应文件的签署及规定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16.1供应商应按供应商须知表16.1款中的规定，准备和递交纸质响应文件正本、副本和电子文档。</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★16.2每份响应文件封皮须清楚地标明“正本”或“副本”。若正本和副本不符，以正本为准。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bookmarkEnd w:id="54"/>
    <w:bookmarkEnd w:id="55"/>
    <w:p>
      <w:pPr>
        <w:pStyle w:val="3"/>
        <w:adjustRightInd w:val="0"/>
        <w:snapToGrid w:val="0"/>
        <w:spacing w:before="240" w:beforeLines="100" w:after="120" w:afterLines="5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五 响应文件的递交</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★17.响应文件的密封和标记</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供应商应将响应文件装订成册、密封，将正本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所有副本、电子文档进行包封。</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所有包装封皮上均应：</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（1）注明项目名称、项目编号、包号、供应商名称和“在（磋商会议时间）之前不得启封”的字样。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（2）在封口处加盖供应商单位公章。</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如果供应商未按上述要求密封，其响应文件将被</w:t>
      </w:r>
      <w:r>
        <w:rPr>
          <w:rFonts w:hint="eastAsia" w:ascii="宋体" w:hAnsi="宋体" w:eastAsia="宋体" w:cs="宋体"/>
          <w:b/>
          <w:color w:val="auto"/>
          <w:szCs w:val="21"/>
          <w:highlight w:val="none"/>
        </w:rPr>
        <w:t>拒绝接收</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★18.递交响应文件截止</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18.1供应商应在供应商须知表18.1条中规定的截止时间前，将响应文件递交到供应商须知表18.1条中规定的地点。</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★19.响应文件的接收、修改与撤回</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19.1在递交响应文件截止时间后送达的响应文件,采购人和采购代理机构将</w:t>
      </w:r>
      <w:r>
        <w:rPr>
          <w:rFonts w:hint="eastAsia" w:ascii="宋体" w:hAnsi="宋体" w:eastAsia="宋体" w:cs="宋体"/>
          <w:b/>
          <w:color w:val="auto"/>
          <w:szCs w:val="21"/>
          <w:highlight w:val="none"/>
        </w:rPr>
        <w:t>拒绝接收。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19.3在提交响应文件截止时间之后，除需提交最后报价外，供应商不得对其响应文件做任何修改；</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19.4采购人和采购代理机构对所接收并进行磋商的响应文件概不退回。</w:t>
      </w:r>
    </w:p>
    <w:p>
      <w:pPr>
        <w:pStyle w:val="3"/>
        <w:adjustRightInd w:val="0"/>
        <w:snapToGrid w:val="0"/>
        <w:spacing w:before="240" w:beforeLines="100" w:after="0" w:line="360" w:lineRule="auto"/>
        <w:jc w:val="center"/>
        <w:rPr>
          <w:rFonts w:hint="eastAsia" w:ascii="宋体" w:hAnsi="宋体" w:eastAsia="宋体" w:cs="宋体"/>
          <w:b/>
          <w:bCs/>
          <w:color w:val="auto"/>
          <w:highlight w:val="none"/>
        </w:rPr>
      </w:pPr>
      <w:bookmarkStart w:id="56" w:name="_Toc533340144"/>
      <w:bookmarkStart w:id="57" w:name="_Toc4485623"/>
      <w:r>
        <w:rPr>
          <w:rFonts w:hint="eastAsia" w:ascii="宋体" w:hAnsi="宋体" w:eastAsia="宋体" w:cs="宋体"/>
          <w:b/>
          <w:bCs/>
          <w:color w:val="auto"/>
          <w:highlight w:val="none"/>
        </w:rPr>
        <w:t>六 磋商及评审</w:t>
      </w:r>
      <w:bookmarkEnd w:id="56"/>
      <w:bookmarkEnd w:id="57"/>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★20.磋商会议</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供应商不足3家的，不得继续磋商。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20.2由供应商或其推选的代表检查的密封情况，确认无误后进行记录。</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★21.组建磋商小组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21.1按照《政府采购竞争性磋商采购方式暂行办法》有关规定依法组建磋商小组，负责本项目评审工作。</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21.2磋商小组由采购人代表和评审专家共3人以上单数组成。达到公开招标数额的项目，磋商小组应该由5人以上单数组成。</w:t>
      </w:r>
      <w:r>
        <w:rPr>
          <w:rFonts w:hint="eastAsia" w:ascii="宋体" w:hAnsi="宋体" w:eastAsia="宋体" w:cs="宋体"/>
          <w:color w:val="auto"/>
          <w:szCs w:val="21"/>
          <w:highlight w:val="none"/>
        </w:rPr>
        <w:t>本项目磋商小组组成详见供应商须知表21.2条。</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★22.资格审查</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宋体" w:hAnsi="宋体" w:eastAsia="宋体" w:cs="宋体"/>
          <w:color w:val="auto"/>
          <w:szCs w:val="21"/>
          <w:highlight w:val="none"/>
          <w:shd w:val="clear" w:color="auto" w:fill="FFFFFF"/>
        </w:rPr>
        <w:t>，不得进入下一阶段评审。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22.2采购人或采购代理机构将在递交响应文件截止时间前一个工作日至资格审查结束前的期间内查询供应商的信用记录。供应商存在不良信用记录的，其响应将被认定为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22.2.1</w:t>
      </w:r>
      <w:r>
        <w:rPr>
          <w:rFonts w:hint="eastAsia" w:ascii="宋体" w:hAnsi="宋体" w:eastAsia="宋体" w:cs="宋体"/>
          <w:color w:val="auto"/>
          <w:szCs w:val="21"/>
          <w:highlight w:val="none"/>
        </w:rPr>
        <w:t>不良信用记录指：供应商在中国政府采购网（www.ccgp.gov.cn）被列入政府采购严重违法失信行为记录名单，或在“信用中国”网站（www.creditchina.gov.cn）被列入失信被执行人、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，以及存在《中华人民共和国政府采购法实施条例》第十九条规定的行政处罚记录。</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shd w:val="clear" w:color="auto" w:fill="FFFFFF"/>
        </w:rPr>
        <w:t>联合体形式参加采购活动的，联合体任何成员存在以上不良信用记录的，联合体响应文件将被认定为</w:t>
      </w:r>
      <w:r>
        <w:rPr>
          <w:rFonts w:hint="eastAsia" w:ascii="宋体" w:hAnsi="宋体" w:eastAsia="宋体" w:cs="宋体"/>
          <w:b/>
          <w:bCs/>
          <w:color w:val="auto"/>
          <w:szCs w:val="21"/>
          <w:highlight w:val="none"/>
          <w:shd w:val="clear" w:color="auto" w:fill="FFFFFF"/>
        </w:rPr>
        <w:t>无效响应</w:t>
      </w:r>
      <w:r>
        <w:rPr>
          <w:rFonts w:hint="eastAsia" w:ascii="宋体" w:hAnsi="宋体" w:eastAsia="宋体" w:cs="宋体"/>
          <w:color w:val="auto"/>
          <w:szCs w:val="21"/>
          <w:highlight w:val="none"/>
          <w:shd w:val="clear" w:color="auto" w:fill="FFFFFF"/>
        </w:rPr>
        <w:t>。</w:t>
      </w:r>
    </w:p>
    <w:p>
      <w:pPr>
        <w:adjustRightInd w:val="0"/>
        <w:snapToGri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22.2.2</w:t>
      </w:r>
      <w:r>
        <w:rPr>
          <w:rFonts w:hint="eastAsia" w:ascii="宋体" w:hAnsi="宋体" w:eastAsia="宋体" w:cs="宋体"/>
          <w:color w:val="auto"/>
          <w:szCs w:val="21"/>
          <w:highlight w:val="none"/>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供应商在自行提供的与网站信息不一致的其他证明材料亦不作为资格审查依据。</w:t>
      </w:r>
    </w:p>
    <w:p>
      <w:pPr>
        <w:adjustRightInd w:val="0"/>
        <w:snapToGrid w:val="0"/>
        <w:spacing w:line="360" w:lineRule="auto"/>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shd w:val="clear" w:color="auto" w:fill="FFFFFF"/>
        </w:rPr>
        <w:t>23.符合性审查</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23.1</w:t>
      </w:r>
      <w:r>
        <w:rPr>
          <w:rFonts w:hint="eastAsia" w:ascii="宋体" w:hAnsi="宋体" w:eastAsia="宋体" w:cs="宋体"/>
          <w:color w:val="auto"/>
          <w:szCs w:val="21"/>
          <w:highlight w:val="none"/>
          <w:shd w:val="clear" w:color="auto" w:fill="FFFFFF"/>
        </w:rPr>
        <w:t>符合性审查是指依据采购文件的规定，从响应文件的有效性和完整性对采购文件的响应程度进行审查，以确定是否对采购文件的实质性要求做出响应。</w:t>
      </w:r>
      <w:r>
        <w:rPr>
          <w:rFonts w:hint="eastAsia" w:ascii="宋体" w:hAnsi="宋体" w:eastAsia="宋体" w:cs="宋体"/>
          <w:color w:val="auto"/>
          <w:szCs w:val="21"/>
          <w:highlight w:val="none"/>
        </w:rPr>
        <w:t>供应商应按照第二章《响应文件内容及格式》中的相应要求，提交符合性证明材料。未通过符合性审查的供应商不能进入下一阶段评审，其响应将被认定为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；通过符合性审查的供应商数量不足3家的，不得作进一步的比较和评价，</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24.样品及演示</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24.1供应商须知表11.3条中要求供应商提供样品或演示的，按照供应商须知表24.1条中样品或演示的评审办法以及评审标准进行评审。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25.响应文件的澄清</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w:t>
      </w:r>
      <w:r>
        <w:rPr>
          <w:rFonts w:hint="eastAsia" w:ascii="宋体" w:hAnsi="宋体" w:eastAsia="宋体" w:cs="宋体"/>
          <w:color w:val="auto"/>
          <w:szCs w:val="21"/>
          <w:highlight w:val="none"/>
          <w:shd w:val="clear" w:color="auto" w:fill="FFFFFF"/>
        </w:rPr>
        <w:t>在磋商期间，磋商小组可以书面要求供应商对其响应文件中含义不明确、同类问题表述不一致或者有明显文字和计算错误的内容</w:t>
      </w:r>
      <w:r>
        <w:rPr>
          <w:rFonts w:hint="eastAsia" w:ascii="宋体" w:hAnsi="宋体" w:eastAsia="宋体" w:cs="宋体"/>
          <w:color w:val="auto"/>
          <w:szCs w:val="21"/>
          <w:highlight w:val="none"/>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25.1.2供应商的澄清、说明或补正将作为响应文件的一部分。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25.2响应文件报价出现前后不一致的，按照下列规定修正：</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（1）响应文件中报价一览表内容与响应文件中相应内容不一致的，以报价一览表为准；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（3）单价金额小数点或者百分比有明显错位的，以报价一览表的总价为准，并修改单价；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w:t>
      </w:r>
      <w:r>
        <w:rPr>
          <w:rFonts w:hint="eastAsia" w:ascii="宋体" w:hAnsi="宋体" w:eastAsia="宋体" w:cs="宋体"/>
          <w:bCs/>
          <w:color w:val="auto"/>
          <w:szCs w:val="21"/>
          <w:highlight w:val="none"/>
        </w:rPr>
        <w:t>磋商小组认为</w:t>
      </w:r>
      <w:r>
        <w:rPr>
          <w:rFonts w:hint="eastAsia" w:ascii="宋体" w:hAnsi="宋体" w:eastAsia="宋体" w:cs="宋体"/>
          <w:color w:val="auto"/>
          <w:szCs w:val="21"/>
          <w:highlight w:val="none"/>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★26.磋商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26.2在磋商过程中，磋商小组可以根据采购文件和磋商情况，</w:t>
      </w:r>
      <w:r>
        <w:rPr>
          <w:rFonts w:hint="eastAsia" w:ascii="宋体" w:hAnsi="宋体" w:eastAsia="宋体" w:cs="宋体"/>
          <w:b/>
          <w:color w:val="auto"/>
          <w:szCs w:val="21"/>
          <w:highlight w:val="none"/>
        </w:rPr>
        <w:t>经采购人代表确认后</w:t>
      </w:r>
      <w:r>
        <w:rPr>
          <w:rFonts w:hint="eastAsia" w:ascii="宋体" w:hAnsi="宋体" w:eastAsia="宋体" w:cs="宋体"/>
          <w:color w:val="auto"/>
          <w:szCs w:val="21"/>
          <w:highlight w:val="none"/>
        </w:rPr>
        <w:t>变动工程量清单中的技术、服务要求以及合同草案条例等实质性内容。</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26.3对采购文件作出实质性变动是采购文件的有效组成部分，磋商小组将以书面形式同时通知所有参加磋商的供应商。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★27.最后报价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27.1磋商结束后，磋商小组将要求所有实质性响应的供应商在规定时间内提交最后报价，且提交最后报价的供应商不少于3家。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27.2最后报价是供应商响应文件的有效组成部分。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★28.响应无效</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28.1在比较与评价之前，根据本须知的规定，磋商小组将审查每份响应文件是否实质上响应了采购文件的要求。</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实质性要求是指采购文件中带有★号标识内容（包括本级及其下级编号中所有内容）等文字说明的要求。</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如果响应文件没有对采购文件的实质性要求进行响应，将作为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处理，供应商不得再对响应文件进行任何修正从而使其响应成为实质上响应。</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磋商小组决定是否实质性响应只根据采购文件要求、响应文件内容及媒体发布的相关信息。</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 如发现下列情况之一的，其响应文件将被认定为无效响应：</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（1）未按采购文件的规定提交磋商保证金的；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（2）未按照采购文件规定要求签署、盖章的；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（3）供应商的报价超过了采购文件中规定的预算金额或者最高限价的；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（4）不具备采购文件中规定的资格要求的；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（5）不符合法律、法规和采购文件中规定的实质性要求的。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（7）响应文件含有采购人不能接受的附加条件的；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（8）属于法律、法规和采购文件中规定的其他无效响应情形的。</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29.比较与评价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29.1经符合性审查合格的响应文件，磋商小组将根据采购文件确定的评审办法，对其技术部分和商务部分作进一步的比较和评价。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评审严格按照采购文件的要求和条件进行。按照供应商须知表29.2条规定的综合评分法进行评审，详细评审标准见采购文件第五章 评审方法。</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 根据《政府采购促进中小企业发展管理办法》（财库[2020]46号）、《财政部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3-5%后参与。具体详见第五章 评审办法。</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★30.终止本次磋商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出现下列情形之一的，采购人或采购代理机构应当终止本次竞争性磋商。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（2）出现影响采购公正的违法、违规行为的；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（3）除本须知27.2条规定的情形外，在采购过程中符合要求的供应商或者报价未超过采购预算或最高限价的供应商不足3家的。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（4）因重大变故，采购任务取消的。</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31.成交候选供应商的确定原则及标准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31.2磋商小组将按供应商须知表31.2条中规定的数量推荐成交候选供应商。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31.3因推荐成交候选供应商名单产生其他问题，由磋商小组集体研究处理。</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★32.保密原则</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32.1评审将在严格保密的情况下进行。</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32.2有关人员应当遵守评审工作纪律，不得泄露评审文件、评审情况和评审过程中获悉的国家秘密、商业秘密。</w:t>
      </w:r>
    </w:p>
    <w:p>
      <w:pPr>
        <w:pStyle w:val="3"/>
        <w:adjustRightInd w:val="0"/>
        <w:snapToGrid w:val="0"/>
        <w:spacing w:before="120" w:beforeLines="50" w:after="0" w:line="360" w:lineRule="auto"/>
        <w:jc w:val="center"/>
        <w:rPr>
          <w:rFonts w:hint="eastAsia" w:ascii="宋体" w:hAnsi="宋体" w:eastAsia="宋体" w:cs="宋体"/>
          <w:b/>
          <w:bCs/>
          <w:color w:val="auto"/>
          <w:highlight w:val="none"/>
        </w:rPr>
      </w:pPr>
      <w:bookmarkStart w:id="58" w:name="_Toc533340145"/>
      <w:bookmarkStart w:id="59" w:name="_Toc4485624"/>
      <w:r>
        <w:rPr>
          <w:rFonts w:hint="eastAsia" w:ascii="宋体" w:hAnsi="宋体" w:eastAsia="宋体" w:cs="宋体"/>
          <w:b/>
          <w:bCs/>
          <w:color w:val="auto"/>
          <w:highlight w:val="none"/>
        </w:rPr>
        <w:t>七 确定成交</w:t>
      </w:r>
      <w:bookmarkEnd w:id="58"/>
      <w:bookmarkEnd w:id="59"/>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33.确定成交供应商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★34.采购任务取消</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因重大变故采购任务取消时，采购人有权拒绝任何供应商成交，且对受影响的供应商不承担任何责任。</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35.成交通知书</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35.1采购人或者采购代理机构应当在成交供应商确定之日起2个工作日内，在中国政府采购网上公告成交结果，同时向成交供应商发出成交通知书。</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35.2成交通知书是合同的组成部分。</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★36.签订合同</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 成交供应商应当自发出成交通知书之日起 7 日内，按照采购文件确定的事项签订采购合同。</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36.2除不可抗力等因素外，成交通知书发出后，采购人改变成交结果，或者成交供应商拒绝签订采购合同的，应当承担相应的法律责任。</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实质性内容的协议。</w:t>
      </w:r>
    </w:p>
    <w:p>
      <w:pPr>
        <w:adjustRightInd w:val="0"/>
        <w:snapToGrid w:val="0"/>
        <w:spacing w:line="360" w:lineRule="auto"/>
        <w:rPr>
          <w:rFonts w:hint="eastAsia" w:ascii="宋体" w:hAnsi="宋体" w:eastAsia="宋体" w:cs="宋体"/>
          <w:color w:val="auto"/>
          <w:kern w:val="0"/>
          <w:sz w:val="22"/>
          <w:highlight w:val="none"/>
        </w:rPr>
      </w:pPr>
      <w:r>
        <w:rPr>
          <w:rFonts w:hint="eastAsia" w:ascii="宋体" w:hAnsi="宋体" w:eastAsia="宋体" w:cs="宋体"/>
          <w:color w:val="auto"/>
          <w:szCs w:val="21"/>
          <w:highlight w:val="none"/>
        </w:rPr>
        <w:t>36.4 成交供应商拒绝与采购人签订合同的，采购人可以按照评审报告推荐的成交候选供应商名单排序，确定下一成交候选供应商为成交供应商，也可以重新开展采购活动。拒绝签订采购合同的成交供应商不得参加对该项目重新开展的采购活动</w:t>
      </w:r>
      <w:r>
        <w:rPr>
          <w:rFonts w:hint="eastAsia" w:ascii="宋体" w:hAnsi="宋体" w:eastAsia="宋体" w:cs="宋体"/>
          <w:color w:val="auto"/>
          <w:kern w:val="0"/>
          <w:sz w:val="22"/>
          <w:highlight w:val="none"/>
        </w:rPr>
        <w:t>。</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★37.履约保证金</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37.1成交供应商应按照供应商须知表37.1条规定向采购人缴纳履约保证金。</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★38.采购代理服务费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成交供应商须按照供应商须知表38条规定，向采购代理机构支付采购代理服务费。</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39.廉洁自律规定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39.1采购代理机构工作人员不得以不正当手段获取采购代理业务，不得与采购人、供应商恶意串通操纵采购活动。</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39.2采购代理机构工作人员不得接受采购人或者供应商组织的宴请、旅游、娱乐，不得收受礼品、现金、有价证券等。</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40.人员回避</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41.质疑与接收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41.3采购代理机构质疑函接收部门、联系电话和通讯地址, 见供应商须知表41.3条。</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42.履约验收</w:t>
      </w:r>
    </w:p>
    <w:p>
      <w:pPr>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本项目采购人及其委托的采购代理机构将严格按照政府采购相关法律法规以及《辽宁省政府采购履约验收管理办法》（辽财采〔2017〕603号）的要求进行验收。</w:t>
      </w:r>
    </w:p>
    <w:p>
      <w:pPr>
        <w:rPr>
          <w:rFonts w:hint="eastAsia" w:ascii="宋体" w:hAnsi="宋体" w:eastAsia="宋体" w:cs="宋体"/>
          <w:color w:val="auto"/>
          <w:highlight w:val="none"/>
        </w:rPr>
      </w:pPr>
      <w:bookmarkStart w:id="60" w:name="_Toc4485625"/>
      <w:r>
        <w:rPr>
          <w:rFonts w:hint="eastAsia" w:ascii="宋体" w:hAnsi="宋体" w:eastAsia="宋体" w:cs="宋体"/>
          <w:color w:val="auto"/>
          <w:highlight w:val="none"/>
        </w:rPr>
        <w:br w:type="page"/>
      </w:r>
    </w:p>
    <w:p>
      <w:pPr>
        <w:pStyle w:val="2"/>
        <w:rPr>
          <w:rFonts w:hint="eastAsia" w:ascii="宋体" w:hAnsi="宋体" w:eastAsia="宋体" w:cs="宋体"/>
          <w:color w:val="auto"/>
          <w:highlight w:val="none"/>
        </w:rPr>
      </w:pPr>
      <w:bookmarkStart w:id="61" w:name="_Toc10618"/>
      <w:r>
        <w:rPr>
          <w:rFonts w:hint="eastAsia" w:ascii="宋体" w:hAnsi="宋体" w:eastAsia="宋体" w:cs="宋体"/>
          <w:color w:val="auto"/>
          <w:highlight w:val="none"/>
        </w:rPr>
        <w:t>第二章 响应文件内容及格式</w:t>
      </w:r>
      <w:bookmarkEnd w:id="60"/>
      <w:bookmarkEnd w:id="61"/>
    </w:p>
    <w:p>
      <w:pPr>
        <w:snapToGrid w:val="0"/>
        <w:spacing w:before="159" w:beforeLines="50" w:after="159" w:afterLines="50"/>
        <w:ind w:firstLine="482" w:firstLineChars="200"/>
        <w:rPr>
          <w:rFonts w:hint="eastAsia" w:ascii="宋体" w:hAnsi="宋体" w:eastAsia="宋体" w:cs="宋体"/>
          <w:color w:val="auto"/>
          <w:highlight w:val="none"/>
        </w:rPr>
      </w:pPr>
      <w:bookmarkStart w:id="62" w:name="投标文件内容及格式：Block"/>
      <w:bookmarkEnd w:id="62"/>
      <w:bookmarkStart w:id="63" w:name="sys_投标文件内容及格式：Block"/>
      <w:bookmarkEnd w:id="63"/>
      <w:r>
        <w:rPr>
          <w:rFonts w:hint="eastAsia" w:ascii="宋体" w:hAnsi="宋体" w:eastAsia="宋体" w:cs="宋体"/>
          <w:b/>
          <w:color w:val="auto"/>
          <w:sz w:val="24"/>
          <w:highlight w:val="none"/>
        </w:rPr>
        <w:t>一、响应文件、电子文档的外封面、封口、封皮及目录</w:t>
      </w:r>
    </w:p>
    <w:tbl>
      <w:tblPr>
        <w:tblStyle w:val="41"/>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9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6892" w:type="dxa"/>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882" w:type="dxa"/>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892" w:type="dxa"/>
            <w:vAlign w:val="center"/>
          </w:tcPr>
          <w:p>
            <w:pPr>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响应文件的外封面及封口</w:t>
            </w:r>
          </w:p>
        </w:tc>
        <w:tc>
          <w:tcPr>
            <w:tcW w:w="882" w:type="dxa"/>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892" w:type="dxa"/>
            <w:vAlign w:val="center"/>
          </w:tcPr>
          <w:p>
            <w:pPr>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响应文件的封皮</w:t>
            </w:r>
          </w:p>
        </w:tc>
        <w:tc>
          <w:tcPr>
            <w:tcW w:w="882" w:type="dxa"/>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892" w:type="dxa"/>
            <w:vAlign w:val="center"/>
          </w:tcPr>
          <w:p>
            <w:pPr>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响应文件的目录</w:t>
            </w:r>
          </w:p>
        </w:tc>
        <w:tc>
          <w:tcPr>
            <w:tcW w:w="882" w:type="dxa"/>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r>
    </w:tbl>
    <w:p>
      <w:pPr>
        <w:snapToGrid w:val="0"/>
        <w:spacing w:before="159" w:beforeLines="50" w:after="159" w:afterLines="5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二、资格证明材料（有一项不符合要求，不能进入下一阶段评审）</w:t>
      </w:r>
    </w:p>
    <w:tbl>
      <w:tblPr>
        <w:tblStyle w:val="41"/>
        <w:tblW w:w="8459" w:type="dxa"/>
        <w:jc w:val="center"/>
        <w:tblLayout w:type="fixed"/>
        <w:tblCellMar>
          <w:top w:w="0" w:type="dxa"/>
          <w:left w:w="0" w:type="dxa"/>
          <w:bottom w:w="0" w:type="dxa"/>
          <w:right w:w="0" w:type="dxa"/>
        </w:tblCellMar>
      </w:tblPr>
      <w:tblGrid>
        <w:gridCol w:w="667"/>
        <w:gridCol w:w="6936"/>
        <w:gridCol w:w="856"/>
      </w:tblGrid>
      <w:tr>
        <w:tblPrEx>
          <w:tblCellMar>
            <w:top w:w="0" w:type="dxa"/>
            <w:left w:w="0" w:type="dxa"/>
            <w:bottom w:w="0" w:type="dxa"/>
            <w:right w:w="0" w:type="dxa"/>
          </w:tblCellMar>
        </w:tblPrEx>
        <w:trPr>
          <w:trHeight w:val="335" w:hRule="atLeast"/>
          <w:tblHeader/>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bookmarkStart w:id="64" w:name="资格性证明材料：Document"/>
            <w:bookmarkStart w:id="65" w:name="sys_资格性证明材料：Document"/>
            <w:r>
              <w:rPr>
                <w:rFonts w:hint="eastAsia" w:ascii="宋体" w:hAnsi="宋体" w:eastAsia="宋体" w:cs="宋体"/>
                <w:color w:val="auto"/>
                <w:szCs w:val="21"/>
                <w:highlight w:val="none"/>
              </w:rPr>
              <w:t>序号</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资格证明材料</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格式</w:t>
            </w:r>
          </w:p>
        </w:tc>
      </w:tr>
      <w:tr>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营业执照或事业单位法人证书或执业许可证等证明文件复印件或自然人的身份证明复印件（自然人身份证明仅在自然人作为响应主体时适用）</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组织机构代码证复印件（三证合一的不需提供）</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税务登记证复印件（三证合一的不需提供）</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法定代表人（或非法人组织负责人）身份证明书（自然人参加磋商的无需提供）</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法定代表人（或非法人组织负责人）授权委托书（授权委托人参加磋商的须提供）</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具有良好的商业信誉和健全的财务会计制度的承诺函</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r>
      <w:tr>
        <w:tblPrEx>
          <w:tblCellMar>
            <w:top w:w="0" w:type="dxa"/>
            <w:left w:w="0" w:type="dxa"/>
            <w:bottom w:w="0" w:type="dxa"/>
            <w:right w:w="0" w:type="dxa"/>
          </w:tblCellMar>
        </w:tblPrEx>
        <w:trPr>
          <w:trHeight w:val="92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磋商会议时间前六个月内任一个月的依法缴纳税收的缴款凭据复印件</w:t>
            </w:r>
          </w:p>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（注：依法免税的供应商，应提供相关证明材料，包括相关法规要求原文及加盖公章的情况说明）</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885"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磋商会议时间前六个月内任一个月的依法缴纳社会保障资金的缴款凭据复印件（注：依法不需要缴纳社会保障资金的供应商，应提供相关证明材料，包括相关法规要求原文及加盖公章的情况说明）</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7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具备履行合同所必需的设备和专业技术能力声明函</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r>
      <w:tr>
        <w:tblPrEx>
          <w:tblCellMar>
            <w:top w:w="0" w:type="dxa"/>
            <w:left w:w="0" w:type="dxa"/>
            <w:bottom w:w="0" w:type="dxa"/>
            <w:right w:w="0" w:type="dxa"/>
          </w:tblCellMar>
        </w:tblPrEx>
        <w:trPr>
          <w:trHeight w:val="593"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参加采购活动前3年内在经营活动中没有重大违法记录的书面声明</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r>
      <w:tr>
        <w:tblPrEx>
          <w:tblCellMar>
            <w:top w:w="0" w:type="dxa"/>
            <w:left w:w="0" w:type="dxa"/>
            <w:bottom w:w="0" w:type="dxa"/>
            <w:right w:w="0" w:type="dxa"/>
          </w:tblCellMar>
        </w:tblPrEx>
        <w:trPr>
          <w:trHeight w:val="1484"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其它资格证明文件：</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供应商须具有电力工程施工总承包三级及以上资质，有效的安全生产许可证，在人员、设备、业绩、资金等方面应具备相应的施工能力；</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项目经理具有二级(含)以上国家注册建造师(机电专业) 及安全生产考核证书</w:t>
            </w:r>
            <w:r>
              <w:rPr>
                <w:rFonts w:hint="eastAsia" w:ascii="宋体" w:hAnsi="宋体" w:cs="宋体"/>
                <w:color w:val="auto"/>
                <w:szCs w:val="21"/>
                <w:highlight w:val="none"/>
                <w:lang w:val="en-US" w:eastAsia="zh-CN"/>
              </w:rPr>
              <w:t>；</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42"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中小企业声明函</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9</w:t>
            </w:r>
          </w:p>
        </w:tc>
      </w:tr>
      <w:tr>
        <w:tblPrEx>
          <w:tblCellMar>
            <w:top w:w="0" w:type="dxa"/>
            <w:left w:w="0" w:type="dxa"/>
            <w:bottom w:w="0" w:type="dxa"/>
            <w:right w:w="0" w:type="dxa"/>
          </w:tblCellMar>
        </w:tblPrEx>
        <w:trPr>
          <w:trHeight w:val="648" w:hRule="atLeast"/>
          <w:jc w:val="center"/>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69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信用记录</w:t>
            </w:r>
          </w:p>
        </w:tc>
        <w:tc>
          <w:tcPr>
            <w:tcW w:w="8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宋体" w:hAnsi="宋体" w:eastAsia="宋体" w:cs="宋体"/>
                <w:color w:val="auto"/>
                <w:szCs w:val="21"/>
                <w:highlight w:val="none"/>
              </w:rPr>
            </w:pPr>
          </w:p>
        </w:tc>
      </w:tr>
    </w:tbl>
    <w:p>
      <w:pPr>
        <w:snapToGrid w:val="0"/>
        <w:spacing w:before="159" w:beforeLines="50" w:after="159" w:afterLines="5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三、符合性证明材料（有一项不符合要求，不能进入下一阶段评审）</w:t>
      </w:r>
    </w:p>
    <w:bookmarkEnd w:id="64"/>
    <w:bookmarkEnd w:id="65"/>
    <w:tbl>
      <w:tblPr>
        <w:tblStyle w:val="41"/>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80"/>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655" w:type="dxa"/>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6880" w:type="dxa"/>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符合性证明材料</w:t>
            </w:r>
          </w:p>
        </w:tc>
        <w:tc>
          <w:tcPr>
            <w:tcW w:w="845" w:type="dxa"/>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880" w:type="dxa"/>
            <w:vAlign w:val="center"/>
          </w:tcPr>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响应函</w:t>
            </w:r>
          </w:p>
        </w:tc>
        <w:tc>
          <w:tcPr>
            <w:tcW w:w="845" w:type="dxa"/>
            <w:vAlign w:val="center"/>
          </w:tcPr>
          <w:p>
            <w:pPr>
              <w:adjustRightInd w:val="0"/>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pPr>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w:t>
            </w:r>
          </w:p>
        </w:tc>
        <w:tc>
          <w:tcPr>
            <w:tcW w:w="6880" w:type="dxa"/>
            <w:vAlign w:val="center"/>
          </w:tcPr>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报价一览表</w:t>
            </w:r>
          </w:p>
        </w:tc>
        <w:tc>
          <w:tcPr>
            <w:tcW w:w="845" w:type="dxa"/>
            <w:vAlign w:val="center"/>
          </w:tcPr>
          <w:p>
            <w:pPr>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pPr>
              <w:adjustRightInd w:val="0"/>
              <w:snapToGrid w:val="0"/>
              <w:jc w:val="center"/>
              <w:rPr>
                <w:rFonts w:hint="eastAsia" w:ascii="宋体" w:hAnsi="宋体" w:eastAsia="宋体" w:cs="宋体"/>
                <w:color w:val="auto"/>
                <w:kern w:val="0"/>
                <w:sz w:val="21"/>
                <w:szCs w:val="21"/>
                <w:highlight w:val="none"/>
                <w:lang w:val="zh-CN" w:eastAsia="zh-CN" w:bidi="zh-CN"/>
              </w:rPr>
            </w:pPr>
            <w:r>
              <w:rPr>
                <w:rFonts w:hint="eastAsia" w:ascii="宋体" w:hAnsi="宋体" w:eastAsia="宋体" w:cs="宋体"/>
                <w:color w:val="auto"/>
                <w:kern w:val="0"/>
                <w:szCs w:val="21"/>
                <w:highlight w:val="none"/>
              </w:rPr>
              <w:t>3</w:t>
            </w:r>
          </w:p>
        </w:tc>
        <w:tc>
          <w:tcPr>
            <w:tcW w:w="6880" w:type="dxa"/>
            <w:vAlign w:val="center"/>
          </w:tcPr>
          <w:p>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已标价工程量清单</w:t>
            </w:r>
          </w:p>
        </w:tc>
        <w:tc>
          <w:tcPr>
            <w:tcW w:w="845" w:type="dxa"/>
            <w:vAlign w:val="top"/>
          </w:tcPr>
          <w:p>
            <w:pPr>
              <w:pStyle w:val="140"/>
              <w:spacing w:before="106"/>
              <w:ind w:left="194" w:leftChars="0" w:right="188"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top"/>
          </w:tcPr>
          <w:p>
            <w:pPr>
              <w:pStyle w:val="140"/>
              <w:spacing w:before="72"/>
              <w:ind w:left="8" w:leftChars="0"/>
              <w:jc w:val="center"/>
              <w:rPr>
                <w:rFonts w:hint="eastAsia" w:ascii="宋体" w:hAnsi="宋体" w:eastAsia="宋体" w:cs="宋体"/>
                <w:color w:val="auto"/>
                <w:kern w:val="0"/>
                <w:sz w:val="21"/>
                <w:szCs w:val="21"/>
                <w:highlight w:val="none"/>
                <w:lang w:val="zh-CN" w:eastAsia="zh-CN" w:bidi="zh-CN"/>
              </w:rPr>
            </w:pPr>
            <w:r>
              <w:rPr>
                <w:rFonts w:hint="eastAsia" w:ascii="宋体" w:hAnsi="宋体" w:eastAsia="宋体" w:cs="宋体"/>
                <w:color w:val="auto"/>
                <w:w w:val="99"/>
                <w:highlight w:val="none"/>
                <w:lang w:val="en-US" w:eastAsia="zh-CN"/>
              </w:rPr>
              <w:t>4</w:t>
            </w:r>
          </w:p>
        </w:tc>
        <w:tc>
          <w:tcPr>
            <w:tcW w:w="6880" w:type="dxa"/>
          </w:tcPr>
          <w:p>
            <w:pPr>
              <w:pStyle w:val="140"/>
              <w:spacing w:before="72"/>
              <w:rPr>
                <w:rFonts w:hint="eastAsia" w:ascii="宋体" w:hAnsi="宋体" w:eastAsia="宋体" w:cs="宋体"/>
                <w:color w:val="auto"/>
                <w:szCs w:val="21"/>
                <w:highlight w:val="none"/>
              </w:rPr>
            </w:pPr>
            <w:r>
              <w:rPr>
                <w:rFonts w:hint="eastAsia" w:ascii="宋体" w:hAnsi="宋体" w:eastAsia="宋体" w:cs="宋体"/>
                <w:color w:val="auto"/>
                <w:highlight w:val="none"/>
              </w:rPr>
              <w:t>技术需求响应表</w:t>
            </w:r>
          </w:p>
        </w:tc>
        <w:tc>
          <w:tcPr>
            <w:tcW w:w="845" w:type="dxa"/>
            <w:vAlign w:val="center"/>
          </w:tcPr>
          <w:p>
            <w:pPr>
              <w:adjustRightInd w:val="0"/>
              <w:snapToGrid w:val="0"/>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top"/>
          </w:tcPr>
          <w:p>
            <w:pPr>
              <w:pStyle w:val="140"/>
              <w:spacing w:before="106"/>
              <w:ind w:left="8"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w w:val="99"/>
                <w:highlight w:val="none"/>
                <w:lang w:val="en-US" w:eastAsia="zh-CN"/>
              </w:rPr>
              <w:t>5</w:t>
            </w:r>
          </w:p>
        </w:tc>
        <w:tc>
          <w:tcPr>
            <w:tcW w:w="6880" w:type="dxa"/>
            <w:vAlign w:val="center"/>
          </w:tcPr>
          <w:p>
            <w:pPr>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商务条款偏离表</w:t>
            </w:r>
          </w:p>
        </w:tc>
        <w:tc>
          <w:tcPr>
            <w:tcW w:w="845" w:type="dxa"/>
            <w:vAlign w:val="top"/>
          </w:tcPr>
          <w:p>
            <w:pPr>
              <w:pStyle w:val="140"/>
              <w:spacing w:before="106"/>
              <w:ind w:left="194" w:leftChars="0" w:right="188"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pPr>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6</w:t>
            </w:r>
          </w:p>
        </w:tc>
        <w:tc>
          <w:tcPr>
            <w:tcW w:w="6880" w:type="dxa"/>
            <w:vAlign w:val="center"/>
          </w:tcPr>
          <w:p>
            <w:pPr>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供应商关联单位说明</w:t>
            </w:r>
          </w:p>
        </w:tc>
        <w:tc>
          <w:tcPr>
            <w:tcW w:w="845" w:type="dxa"/>
            <w:vAlign w:val="center"/>
          </w:tcPr>
          <w:p>
            <w:pPr>
              <w:adjustRightInd w:val="0"/>
              <w:snapToGrid w:val="0"/>
              <w:jc w:val="center"/>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vAlign w:val="center"/>
          </w:tcPr>
          <w:p>
            <w:pPr>
              <w:adjustRightInd w:val="0"/>
              <w:snapToGrid w:val="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6880" w:type="dxa"/>
            <w:vAlign w:val="center"/>
          </w:tcPr>
          <w:p>
            <w:pPr>
              <w:adjustRightInd w:val="0"/>
              <w:snapToGrid w:val="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承诺函</w:t>
            </w:r>
          </w:p>
        </w:tc>
        <w:tc>
          <w:tcPr>
            <w:tcW w:w="845" w:type="dxa"/>
            <w:vAlign w:val="center"/>
          </w:tcPr>
          <w:p>
            <w:pPr>
              <w:adjustRightInd w:val="0"/>
              <w:snapToGrid w:val="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r>
    </w:tbl>
    <w:p>
      <w:pPr>
        <w:snapToGrid w:val="0"/>
        <w:spacing w:before="159" w:beforeLines="50" w:after="159" w:afterLines="5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四、其他材料（如有，请提供；如未提供，响应文件不作无效处理）</w:t>
      </w:r>
    </w:p>
    <w:tbl>
      <w:tblPr>
        <w:tblStyle w:val="41"/>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6886" w:type="dxa"/>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其他材料</w:t>
            </w:r>
          </w:p>
        </w:tc>
        <w:tc>
          <w:tcPr>
            <w:tcW w:w="855" w:type="dxa"/>
            <w:vAlign w:val="center"/>
          </w:tcPr>
          <w:p>
            <w:pPr>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w:t>
            </w:r>
          </w:p>
        </w:tc>
        <w:tc>
          <w:tcPr>
            <w:tcW w:w="6886" w:type="dxa"/>
            <w:vAlign w:val="center"/>
          </w:tcPr>
          <w:p>
            <w:pPr>
              <w:adjustRightInd w:val="0"/>
              <w:snapToGrid w:val="0"/>
              <w:ind w:left="25" w:leftChars="1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监狱企业证明文件</w:t>
            </w:r>
          </w:p>
        </w:tc>
        <w:tc>
          <w:tcPr>
            <w:tcW w:w="855" w:type="dxa"/>
            <w:vAlign w:val="center"/>
          </w:tcPr>
          <w:p>
            <w:pPr>
              <w:adjustRightInd w:val="0"/>
              <w:snapToGrid w:val="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w:t>
            </w:r>
          </w:p>
        </w:tc>
        <w:tc>
          <w:tcPr>
            <w:tcW w:w="6886" w:type="dxa"/>
            <w:vAlign w:val="center"/>
          </w:tcPr>
          <w:p>
            <w:pPr>
              <w:adjustRightInd w:val="0"/>
              <w:snapToGrid w:val="0"/>
              <w:ind w:left="25" w:leftChars="12"/>
              <w:rPr>
                <w:rFonts w:hint="eastAsia" w:ascii="宋体" w:hAnsi="宋体" w:eastAsia="宋体" w:cs="宋体"/>
                <w:color w:val="auto"/>
                <w:szCs w:val="21"/>
                <w:highlight w:val="none"/>
              </w:rPr>
            </w:pPr>
            <w:r>
              <w:rPr>
                <w:rFonts w:hint="eastAsia" w:ascii="宋体" w:hAnsi="宋体" w:eastAsia="宋体" w:cs="宋体"/>
                <w:color w:val="auto"/>
                <w:szCs w:val="21"/>
                <w:highlight w:val="none"/>
              </w:rPr>
              <w:t>残疾人福利性单位声明函</w:t>
            </w:r>
          </w:p>
        </w:tc>
        <w:tc>
          <w:tcPr>
            <w:tcW w:w="855" w:type="dxa"/>
            <w:vAlign w:val="center"/>
          </w:tcPr>
          <w:p>
            <w:pPr>
              <w:adjustRightInd w:val="0"/>
              <w:snapToGrid w:val="0"/>
              <w:ind w:left="25" w:leftChars="12"/>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w:t>
            </w:r>
          </w:p>
        </w:tc>
        <w:tc>
          <w:tcPr>
            <w:tcW w:w="6886"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施工组织方案</w:t>
            </w:r>
          </w:p>
        </w:tc>
        <w:tc>
          <w:tcPr>
            <w:tcW w:w="855" w:type="dxa"/>
            <w:vAlign w:val="center"/>
          </w:tcPr>
          <w:p>
            <w:pPr>
              <w:adjustRightInd w:val="0"/>
              <w:snapToGrid w:val="0"/>
              <w:ind w:left="25" w:leftChars="12"/>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vAlign w:val="center"/>
          </w:tcPr>
          <w:p>
            <w:pPr>
              <w:adjustRightInd w:val="0"/>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6886" w:type="dxa"/>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同类或类似项目情况表</w:t>
            </w:r>
          </w:p>
        </w:tc>
        <w:tc>
          <w:tcPr>
            <w:tcW w:w="855" w:type="dxa"/>
            <w:vAlign w:val="center"/>
          </w:tcPr>
          <w:p>
            <w:pPr>
              <w:adjustRightInd w:val="0"/>
              <w:snapToGrid w:val="0"/>
              <w:ind w:left="25" w:leftChars="12"/>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8" w:type="dxa"/>
            <w:vAlign w:val="center"/>
          </w:tcPr>
          <w:p>
            <w:pPr>
              <w:adjustRightInd w:val="0"/>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6886" w:type="dxa"/>
            <w:vAlign w:val="center"/>
          </w:tcPr>
          <w:p>
            <w:pPr>
              <w:adjustRightInd w:val="0"/>
              <w:snapToGrid w:val="0"/>
              <w:ind w:left="25" w:leftChars="12"/>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供应商认为</w:t>
            </w:r>
            <w:r>
              <w:rPr>
                <w:rFonts w:hint="eastAsia" w:ascii="宋体" w:hAnsi="宋体" w:eastAsia="宋体" w:cs="宋体"/>
                <w:color w:val="auto"/>
                <w:szCs w:val="21"/>
                <w:highlight w:val="none"/>
                <w:lang w:val="en-US" w:eastAsia="zh-CN"/>
              </w:rPr>
              <w:t>需要提供</w:t>
            </w:r>
            <w:r>
              <w:rPr>
                <w:rFonts w:hint="eastAsia" w:ascii="宋体" w:hAnsi="宋体" w:eastAsia="宋体" w:cs="宋体"/>
                <w:color w:val="auto"/>
                <w:szCs w:val="21"/>
                <w:highlight w:val="none"/>
              </w:rPr>
              <w:t>的其他资料</w:t>
            </w:r>
          </w:p>
        </w:tc>
        <w:tc>
          <w:tcPr>
            <w:tcW w:w="855" w:type="dxa"/>
            <w:vAlign w:val="center"/>
          </w:tcPr>
          <w:p>
            <w:pPr>
              <w:adjustRightInd w:val="0"/>
              <w:snapToGrid w:val="0"/>
              <w:ind w:left="25" w:leftChars="12"/>
              <w:rPr>
                <w:rFonts w:hint="eastAsia" w:ascii="宋体" w:hAnsi="宋体" w:eastAsia="宋体" w:cs="宋体"/>
                <w:color w:val="auto"/>
                <w:kern w:val="0"/>
                <w:szCs w:val="21"/>
                <w:highlight w:val="none"/>
              </w:rPr>
            </w:pPr>
          </w:p>
        </w:tc>
      </w:tr>
    </w:tbl>
    <w:p>
      <w:pPr>
        <w:pStyle w:val="54"/>
        <w:rPr>
          <w:rFonts w:hint="eastAsia" w:ascii="宋体" w:hAnsi="宋体" w:eastAsia="宋体" w:cs="宋体"/>
          <w:color w:val="auto"/>
          <w:highlight w:val="none"/>
        </w:rPr>
      </w:pPr>
    </w:p>
    <w:p>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重要提示：</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1、供应商提供的证明材料，除需要供应商填报或有特殊说明外，均须按要求提供。</w:t>
      </w:r>
      <w:r>
        <w:rPr>
          <w:rFonts w:hint="eastAsia" w:ascii="宋体" w:hAnsi="宋体" w:eastAsia="宋体" w:cs="宋体"/>
          <w:b/>
          <w:bCs/>
          <w:color w:val="auto"/>
          <w:szCs w:val="21"/>
          <w:highlight w:val="none"/>
        </w:rPr>
        <w:t xml:space="preserve"> </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2、供应商在编制响应文件时，对于给定格式的文件内容，必须按照给定的标准格式进行填报；对于没有给定标准格式的文件内容，可以由供应商自行设计。</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3、响应文件应用中文书写。响应文件中所附或所引用的材料不是中文时，应附中文译本，并加盖单位公章（自然人参与政府采购活动的，无需加盖单位公章，需要签字）。</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4、“资格证明材料”所列内容即为采购项目的资格审查条件，有一项不符合要求，不能进入下一阶段评审。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5、“符合性证明材料”所列内容即为采购项目的符合性审查条件，有一项不符合要求，不能进入下一阶段评审。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6、“其他材料”为供应商就采购文件要求的以及供应商认为需要提供的相应材料。</w:t>
      </w:r>
    </w:p>
    <w:p>
      <w:pPr>
        <w:rPr>
          <w:rFonts w:hint="eastAsia" w:ascii="宋体" w:hAnsi="宋体" w:eastAsia="宋体" w:cs="宋体"/>
          <w:b/>
          <w:bCs/>
          <w:color w:val="auto"/>
          <w:sz w:val="28"/>
          <w:szCs w:val="28"/>
          <w:highlight w:val="none"/>
        </w:rPr>
      </w:pPr>
      <w:bookmarkStart w:id="66" w:name="_Toc533340149"/>
      <w:bookmarkStart w:id="67" w:name="_Toc4485626"/>
      <w:r>
        <w:rPr>
          <w:rFonts w:hint="eastAsia" w:ascii="宋体" w:hAnsi="宋体" w:eastAsia="宋体" w:cs="宋体"/>
          <w:b/>
          <w:bCs/>
          <w:color w:val="auto"/>
          <w:sz w:val="28"/>
          <w:szCs w:val="28"/>
          <w:highlight w:val="none"/>
        </w:rPr>
        <w:br w:type="page"/>
      </w:r>
    </w:p>
    <w:p>
      <w:pPr>
        <w:widowControl/>
        <w:jc w:val="left"/>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格式1</w:t>
      </w:r>
      <w:bookmarkEnd w:id="66"/>
      <w:bookmarkEnd w:id="67"/>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响应文件、电子文档外封面、封口格式</w:t>
      </w:r>
    </w:p>
    <w:p>
      <w:pPr>
        <w:rPr>
          <w:rFonts w:hint="eastAsia" w:ascii="宋体" w:hAnsi="宋体" w:eastAsia="宋体" w:cs="宋体"/>
          <w:color w:val="auto"/>
          <w:highlight w:val="none"/>
        </w:rPr>
      </w:pPr>
      <w:r>
        <w:rPr>
          <w:rFonts w:hint="eastAsia" w:ascii="宋体" w:hAnsi="宋体" w:eastAsia="宋体" w:cs="宋体"/>
          <w:color w:val="auto"/>
          <w:sz w:val="28"/>
          <w:szCs w:val="28"/>
          <w:highlight w:val="none"/>
        </w:rPr>
        <w:t>封面格式：</w:t>
      </w:r>
    </w:p>
    <w:tbl>
      <w:tblPr>
        <w:tblStyle w:val="41"/>
        <w:tblW w:w="7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7466" w:type="dxa"/>
          </w:tcPr>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p>
          <w:p>
            <w:pPr>
              <w:jc w:val="center"/>
              <w:rPr>
                <w:rFonts w:hint="eastAsia" w:ascii="宋体" w:hAnsi="宋体" w:eastAsia="宋体" w:cs="宋体"/>
                <w:b/>
                <w:bCs/>
                <w:color w:val="auto"/>
                <w:highlight w:val="none"/>
              </w:rPr>
            </w:pPr>
            <w:r>
              <w:rPr>
                <w:rFonts w:hint="eastAsia" w:ascii="宋体" w:hAnsi="宋体" w:eastAsia="宋体" w:cs="宋体"/>
                <w:b/>
                <w:bCs/>
                <w:color w:val="auto"/>
                <w:sz w:val="44"/>
                <w:szCs w:val="52"/>
                <w:highlight w:val="none"/>
              </w:rPr>
              <w:t>响应文件/电子文档</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所响应包号：第  包</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sz w:val="24"/>
          <w:szCs w:val="32"/>
          <w:highlight w:val="none"/>
        </w:rPr>
        <w:t>封口格式：</w:t>
      </w:r>
    </w:p>
    <w:tbl>
      <w:tblPr>
        <w:tblStyle w:val="41"/>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——于   年  月  日   时之前不准启封（公章）——</w:t>
            </w:r>
          </w:p>
        </w:tc>
      </w:tr>
    </w:tbl>
    <w:p>
      <w:pPr>
        <w:outlineLvl w:val="1"/>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bookmarkStart w:id="68" w:name="_Toc533340150"/>
      <w:bookmarkStart w:id="69" w:name="_Toc4485627"/>
      <w:r>
        <w:rPr>
          <w:rFonts w:hint="eastAsia" w:ascii="宋体" w:hAnsi="宋体" w:eastAsia="宋体" w:cs="宋体"/>
          <w:b/>
          <w:bCs/>
          <w:color w:val="auto"/>
          <w:sz w:val="28"/>
          <w:szCs w:val="28"/>
          <w:highlight w:val="none"/>
        </w:rPr>
        <w:t>格式2</w:t>
      </w:r>
      <w:bookmarkEnd w:id="68"/>
      <w:bookmarkEnd w:id="69"/>
    </w:p>
    <w:p>
      <w:pPr>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XXs+2QAAAAoB&#10;AAAPAAAAAAAAAAEAIAAAACIAAABkcnMvZG93bnJldi54bWxQSwECFAAUAAAACACHTuJAIeVfCRoC&#10;AABSBAAADgAAAAAAAAABACAAAAAoAQAAZHJzL2Uyb0RvYy54bWxQSwUGAAAAAAYABgBZAQAAtAUA&#10;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宋体" w:hAnsi="宋体" w:eastAsia="宋体" w:cs="宋体"/>
          <w:b/>
          <w:bCs/>
          <w:color w:val="auto"/>
          <w:sz w:val="32"/>
          <w:szCs w:val="32"/>
          <w:highlight w:val="none"/>
        </w:rPr>
        <w:t>响应文件的封皮</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响  应  文  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所响应包号：第  包</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 ：</w:t>
      </w:r>
    </w:p>
    <w:p>
      <w:pPr>
        <w:outlineLvl w:val="1"/>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br w:type="page"/>
      </w:r>
      <w:bookmarkStart w:id="70" w:name="_Toc533340151"/>
      <w:bookmarkStart w:id="71" w:name="_Toc4485628"/>
      <w:r>
        <w:rPr>
          <w:rFonts w:hint="eastAsia" w:ascii="宋体" w:hAnsi="宋体" w:eastAsia="宋体" w:cs="宋体"/>
          <w:b/>
          <w:bCs/>
          <w:color w:val="auto"/>
          <w:sz w:val="28"/>
          <w:szCs w:val="28"/>
          <w:highlight w:val="none"/>
        </w:rPr>
        <w:t>格式3</w:t>
      </w:r>
      <w:bookmarkEnd w:id="70"/>
      <w:bookmarkEnd w:id="71"/>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pPr>
        <w:rPr>
          <w:rFonts w:hint="eastAsia" w:ascii="宋体" w:hAnsi="宋体" w:eastAsia="宋体" w:cs="宋体"/>
          <w:color w:val="auto"/>
          <w:highlight w:val="none"/>
        </w:rPr>
      </w:pPr>
      <w:r>
        <w:rPr>
          <w:rFonts w:hint="eastAsia" w:ascii="宋体" w:hAnsi="宋体" w:eastAsia="宋体" w:cs="宋体"/>
          <w:color w:val="auto"/>
          <w:highlight w:val="none"/>
        </w:rPr>
        <w:t>一、资格证明材料</w:t>
      </w:r>
    </w:p>
    <w:p>
      <w:pPr>
        <w:rPr>
          <w:rFonts w:hint="eastAsia" w:ascii="宋体" w:hAnsi="宋体" w:eastAsia="宋体" w:cs="宋体"/>
          <w:color w:val="auto"/>
          <w:highlight w:val="none"/>
        </w:rPr>
      </w:pP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二、符合性证明材料</w:t>
      </w:r>
    </w:p>
    <w:p>
      <w:pPr>
        <w:rPr>
          <w:rFonts w:hint="eastAsia" w:ascii="宋体" w:hAnsi="宋体" w:eastAsia="宋体" w:cs="宋体"/>
          <w:color w:val="auto"/>
          <w:highlight w:val="none"/>
        </w:rPr>
      </w:pP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三、其它材料</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4"/>
        <w:rPr>
          <w:rFonts w:hint="eastAsia" w:ascii="宋体" w:hAnsi="宋体" w:eastAsia="宋体" w:cs="宋体"/>
          <w:color w:val="auto"/>
          <w:szCs w:val="21"/>
          <w:highlight w:val="none"/>
        </w:rPr>
      </w:pPr>
    </w:p>
    <w:p>
      <w:pPr>
        <w:pStyle w:val="54"/>
        <w:rPr>
          <w:rFonts w:hint="eastAsia" w:ascii="宋体" w:hAnsi="宋体" w:eastAsia="宋体" w:cs="宋体"/>
          <w:color w:val="auto"/>
          <w:szCs w:val="21"/>
          <w:highlight w:val="none"/>
        </w:rPr>
      </w:pPr>
    </w:p>
    <w:p>
      <w:pPr>
        <w:pStyle w:val="54"/>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我单位的响应文件由资格证明材料、符合性证明材料和其它材料三部分组成，在此加盖单位公章并由法定代表人（或非法人组织负责人）或其授权委托人签字，保证响应文件中所有材料真实、有效。</w:t>
      </w:r>
    </w:p>
    <w:p>
      <w:pPr>
        <w:rPr>
          <w:rFonts w:hint="eastAsia" w:ascii="宋体" w:hAnsi="宋体" w:eastAsia="宋体" w:cs="宋体"/>
          <w:color w:val="auto"/>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（加盖单位公章）</w:t>
      </w:r>
      <w:r>
        <w:rPr>
          <w:rFonts w:hint="eastAsia" w:ascii="宋体" w:hAnsi="宋体" w:eastAsia="宋体" w:cs="宋体"/>
          <w:color w:val="auto"/>
          <w:highlight w:val="non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w:t>
      </w:r>
      <w:r>
        <w:rPr>
          <w:rFonts w:hint="eastAsia" w:ascii="宋体" w:hAnsi="宋体" w:eastAsia="宋体" w:cs="宋体"/>
          <w:color w:val="auto"/>
          <w:highlight w:val="none"/>
        </w:rPr>
        <w:t>）</w:t>
      </w:r>
      <w:r>
        <w:rPr>
          <w:rFonts w:hint="eastAsia" w:ascii="宋体" w:hAnsi="宋体" w:eastAsia="宋体" w:cs="宋体"/>
          <w:color w:val="auto"/>
          <w:szCs w:val="21"/>
          <w:highlight w:val="none"/>
        </w:rPr>
        <w:t>或</w:t>
      </w:r>
      <w:r>
        <w:rPr>
          <w:rFonts w:hint="eastAsia" w:ascii="宋体" w:hAnsi="宋体" w:eastAsia="宋体" w:cs="宋体"/>
          <w:color w:val="auto"/>
          <w:highlight w:val="none"/>
        </w:rPr>
        <w:t xml:space="preserve">其授权委托人： </w:t>
      </w:r>
      <w:r>
        <w:rPr>
          <w:rFonts w:hint="eastAsia" w:ascii="宋体" w:hAnsi="宋体" w:eastAsia="宋体" w:cs="宋体"/>
          <w:color w:val="auto"/>
          <w:highlight w:val="none"/>
          <w:u w:val="single"/>
        </w:rPr>
        <w:t xml:space="preserve">          (签字或盖章)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r>
        <w:rPr>
          <w:rFonts w:hint="eastAsia" w:ascii="宋体" w:hAnsi="宋体" w:eastAsia="宋体" w:cs="宋体"/>
          <w:color w:val="auto"/>
          <w:highlight w:val="none"/>
          <w:u w:val="single"/>
        </w:rPr>
        <w:t xml:space="preserve">            </w:t>
      </w:r>
    </w:p>
    <w:p>
      <w:pPr>
        <w:pStyle w:val="3"/>
        <w:adjustRightInd w:val="0"/>
        <w:snapToGrid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72" w:name="_Toc4485629"/>
      <w:bookmarkStart w:id="73" w:name="_Toc533340152"/>
      <w:r>
        <w:rPr>
          <w:rFonts w:hint="eastAsia" w:ascii="宋体" w:hAnsi="宋体" w:eastAsia="宋体" w:cs="宋体"/>
          <w:b/>
          <w:bCs/>
          <w:color w:val="auto"/>
          <w:sz w:val="28"/>
          <w:szCs w:val="28"/>
          <w:highlight w:val="none"/>
        </w:rPr>
        <w:t>格式4</w:t>
      </w:r>
      <w:bookmarkEnd w:id="72"/>
      <w:bookmarkEnd w:id="73"/>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法定代表人（或非法人组织负责人）身份证明书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，出生日期：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，现任职务：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（供应商名称）的法定代表人（或非法人组织负责人）。</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tbl>
      <w:tblPr>
        <w:tblStyle w:val="4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（※法定代表人（或非法人组织负责人）身份证正、反面复印件※）</w:t>
            </w:r>
          </w:p>
        </w:tc>
      </w:tr>
    </w:tbl>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outlineLvl w:val="1"/>
        <w:rPr>
          <w:rFonts w:hint="eastAsia" w:ascii="宋体" w:hAnsi="宋体" w:eastAsia="宋体" w:cs="宋体"/>
          <w:b/>
          <w:bCs/>
          <w:color w:val="auto"/>
          <w:sz w:val="28"/>
          <w:szCs w:val="28"/>
          <w:highlight w:val="none"/>
        </w:rPr>
      </w:pPr>
      <w:bookmarkStart w:id="74" w:name="_Toc533340153"/>
      <w:bookmarkStart w:id="75" w:name="_Toc4485630"/>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格式5</w:t>
      </w:r>
      <w:bookmarkEnd w:id="74"/>
      <w:bookmarkEnd w:id="75"/>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法定代表人（或非法人组织负责人）授权委托书</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法定代表人（或非法人组织负责人）姓名：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身份证号码：</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住所地：</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授权委托人姓名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身份证号码：</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工作单位：</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住址：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就</w:t>
      </w:r>
      <w:r>
        <w:rPr>
          <w:rFonts w:hint="eastAsia" w:ascii="宋体" w:hAnsi="宋体" w:eastAsia="宋体" w:cs="宋体"/>
          <w:color w:val="auto"/>
          <w:szCs w:val="21"/>
          <w:highlight w:val="none"/>
          <w:u w:val="single"/>
        </w:rPr>
        <w:t>（项目编号、项目名称、包号）</w:t>
      </w:r>
      <w:r>
        <w:rPr>
          <w:rFonts w:hint="eastAsia" w:ascii="宋体" w:hAnsi="宋体" w:eastAsia="宋体" w:cs="宋体"/>
          <w:color w:val="auto"/>
          <w:szCs w:val="21"/>
          <w:highlight w:val="none"/>
        </w:rPr>
        <w:t>采购活动，以我单位名义处理一切与之有关的事务。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日签字或盖章生效，</w:t>
      </w:r>
      <w:r>
        <w:rPr>
          <w:rFonts w:hint="eastAsia" w:ascii="宋体" w:hAnsi="宋体" w:eastAsia="宋体" w:cs="宋体"/>
          <w:b/>
          <w:color w:val="auto"/>
          <w:szCs w:val="21"/>
          <w:highlight w:val="none"/>
        </w:rPr>
        <w:t>无转委托，</w:t>
      </w:r>
      <w:r>
        <w:rPr>
          <w:rFonts w:hint="eastAsia" w:ascii="宋体" w:hAnsi="宋体" w:eastAsia="宋体" w:cs="宋体"/>
          <w:color w:val="auto"/>
          <w:szCs w:val="21"/>
          <w:highlight w:val="none"/>
        </w:rPr>
        <w:t>特此声明。</w:t>
      </w:r>
    </w:p>
    <w:tbl>
      <w:tblPr>
        <w:tblStyle w:val="41"/>
        <w:tblpPr w:leftFromText="180" w:rightFromText="180" w:vertAnchor="text" w:horzAnchor="page" w:tblpX="1951" w:tblpY="149"/>
        <w:tblOverlap w:val="never"/>
        <w:tblW w:w="8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228"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授权委托人</w:t>
            </w:r>
            <w:r>
              <w:rPr>
                <w:rFonts w:hint="eastAsia" w:ascii="宋体" w:hAnsi="宋体" w:eastAsia="宋体" w:cs="宋体"/>
                <w:color w:val="auto"/>
                <w:szCs w:val="21"/>
                <w:highlight w:val="none"/>
              </w:rPr>
              <w:t>身份证正、反面复印件※）</w:t>
            </w:r>
          </w:p>
        </w:tc>
      </w:tr>
    </w:tbl>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委托人（加盖单位公章）：</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法定代表人（或非法人组织负责人）（签字或盖章）：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授权委托人</w:t>
      </w:r>
      <w:r>
        <w:rPr>
          <w:rFonts w:hint="eastAsia" w:ascii="宋体" w:hAnsi="宋体" w:eastAsia="宋体" w:cs="宋体"/>
          <w:color w:val="auto"/>
          <w:szCs w:val="21"/>
          <w:highlight w:val="none"/>
        </w:rPr>
        <w:t xml:space="preserve">（签字或盖章）：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 ：</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pPr>
        <w:pStyle w:val="3"/>
        <w:adjustRightInd w:val="0"/>
        <w:snapToGrid w:val="0"/>
        <w:spacing w:before="0" w:after="0" w:line="240" w:lineRule="auto"/>
        <w:jc w:val="left"/>
        <w:rPr>
          <w:rFonts w:hint="eastAsia" w:ascii="宋体" w:hAnsi="宋体" w:eastAsia="宋体" w:cs="宋体"/>
          <w:color w:val="auto"/>
          <w:sz w:val="28"/>
          <w:highlight w:val="none"/>
        </w:rPr>
      </w:pPr>
      <w:r>
        <w:rPr>
          <w:rFonts w:hint="eastAsia" w:ascii="宋体" w:hAnsi="宋体" w:eastAsia="宋体" w:cs="宋体"/>
          <w:color w:val="auto"/>
          <w:szCs w:val="21"/>
          <w:highlight w:val="none"/>
          <w:u w:val="single"/>
        </w:rPr>
        <w:br w:type="page"/>
      </w:r>
      <w:bookmarkStart w:id="76" w:name="_Toc4485631"/>
      <w:bookmarkStart w:id="77" w:name="_Toc533340154"/>
      <w:r>
        <w:rPr>
          <w:rFonts w:hint="eastAsia" w:ascii="宋体" w:hAnsi="宋体" w:eastAsia="宋体" w:cs="宋体"/>
          <w:b/>
          <w:bCs/>
          <w:color w:val="auto"/>
          <w:sz w:val="28"/>
          <w:highlight w:val="none"/>
        </w:rPr>
        <w:t>格式6</w:t>
      </w:r>
    </w:p>
    <w:p>
      <w:pPr>
        <w:spacing w:before="319" w:beforeLines="100" w:after="319" w:afterLines="100" w:line="360" w:lineRule="auto"/>
        <w:ind w:right="-21" w:rightChars="-1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具有良好的商业信誉和健全的财务会计制度的承诺函</w:t>
      </w:r>
    </w:p>
    <w:p>
      <w:pPr>
        <w:spacing w:before="319" w:beforeLines="100" w:after="319" w:afterLines="100" w:line="480" w:lineRule="exact"/>
        <w:ind w:right="630" w:rightChars="3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（格式自拟）</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snapToGrid w:val="0"/>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napToGrid w:val="0"/>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非法人组织负责人）或</w:t>
      </w:r>
      <w:r>
        <w:rPr>
          <w:rFonts w:hint="eastAsia" w:ascii="宋体" w:hAnsi="宋体" w:eastAsia="宋体" w:cs="宋体"/>
          <w:color w:val="auto"/>
          <w:highlight w:val="none"/>
        </w:rPr>
        <w:t>其授权委托人(签字或盖章)：</w:t>
      </w:r>
      <w:r>
        <w:rPr>
          <w:rFonts w:hint="eastAsia" w:ascii="宋体" w:hAnsi="宋体" w:eastAsia="宋体" w:cs="宋体"/>
          <w:color w:val="auto"/>
          <w:highlight w:val="none"/>
          <w:u w:val="single"/>
        </w:rPr>
        <w:t xml:space="preserve">           </w:t>
      </w:r>
    </w:p>
    <w:p>
      <w:pPr>
        <w:adjustRightInd w:val="0"/>
        <w:snapToGrid w:val="0"/>
        <w:spacing w:line="360" w:lineRule="auto"/>
        <w:ind w:right="105" w:rightChars="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adjustRightInd w:val="0"/>
        <w:snapToGrid w:val="0"/>
        <w:spacing w:line="360" w:lineRule="auto"/>
        <w:ind w:right="105" w:rightChars="50"/>
        <w:jc w:val="left"/>
        <w:rPr>
          <w:rFonts w:hint="eastAsia" w:ascii="宋体" w:hAnsi="宋体" w:eastAsia="宋体" w:cs="宋体"/>
          <w:color w:val="auto"/>
          <w:highlight w:val="none"/>
          <w:u w:val="single"/>
        </w:rPr>
      </w:pPr>
    </w:p>
    <w:p>
      <w:pPr>
        <w:widowControl/>
        <w:jc w:val="left"/>
        <w:outlineLvl w:val="1"/>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u w:val="single"/>
        </w:rPr>
        <w:br w:type="page"/>
      </w:r>
      <w:r>
        <w:rPr>
          <w:rFonts w:hint="eastAsia" w:ascii="宋体" w:hAnsi="宋体" w:eastAsia="宋体" w:cs="宋体"/>
          <w:b/>
          <w:bCs/>
          <w:color w:val="auto"/>
          <w:sz w:val="28"/>
          <w:szCs w:val="28"/>
          <w:highlight w:val="none"/>
        </w:rPr>
        <w:t>格式</w:t>
      </w:r>
      <w:bookmarkEnd w:id="76"/>
      <w:bookmarkEnd w:id="77"/>
      <w:r>
        <w:rPr>
          <w:rFonts w:hint="eastAsia" w:ascii="宋体" w:hAnsi="宋体" w:eastAsia="宋体" w:cs="宋体"/>
          <w:b/>
          <w:bCs/>
          <w:color w:val="auto"/>
          <w:sz w:val="28"/>
          <w:szCs w:val="28"/>
          <w:highlight w:val="none"/>
        </w:rPr>
        <w:t>7</w:t>
      </w:r>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具备履行合同所必需的设备和专业技术能力声明函</w:t>
      </w:r>
    </w:p>
    <w:p>
      <w:pPr>
        <w:spacing w:before="319" w:beforeLines="100" w:after="319" w:afterLines="100" w:line="480" w:lineRule="exact"/>
        <w:ind w:right="630" w:rightChars="3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（格式自拟）</w:t>
      </w: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非法人组织负责人）或</w:t>
      </w:r>
      <w:r>
        <w:rPr>
          <w:rFonts w:hint="eastAsia" w:ascii="宋体" w:hAnsi="宋体" w:eastAsia="宋体" w:cs="宋体"/>
          <w:color w:val="auto"/>
          <w:highlight w:val="none"/>
        </w:rPr>
        <w:t>其授权委托人(签字或盖章)：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widowControl/>
        <w:jc w:val="left"/>
        <w:outlineLvl w:val="1"/>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br w:type="page"/>
      </w:r>
      <w:bookmarkStart w:id="78" w:name="_Toc533340155"/>
      <w:bookmarkStart w:id="79" w:name="_Toc4485632"/>
      <w:r>
        <w:rPr>
          <w:rFonts w:hint="eastAsia" w:ascii="宋体" w:hAnsi="宋体" w:eastAsia="宋体" w:cs="宋体"/>
          <w:b/>
          <w:bCs/>
          <w:color w:val="auto"/>
          <w:sz w:val="28"/>
          <w:szCs w:val="28"/>
          <w:highlight w:val="none"/>
        </w:rPr>
        <w:t>格式</w:t>
      </w:r>
      <w:bookmarkEnd w:id="78"/>
      <w:bookmarkEnd w:id="79"/>
      <w:r>
        <w:rPr>
          <w:rFonts w:hint="eastAsia" w:ascii="宋体" w:hAnsi="宋体" w:eastAsia="宋体" w:cs="宋体"/>
          <w:b/>
          <w:bCs/>
          <w:color w:val="auto"/>
          <w:sz w:val="28"/>
          <w:szCs w:val="28"/>
          <w:highlight w:val="none"/>
        </w:rPr>
        <w:t>8</w:t>
      </w:r>
    </w:p>
    <w:p>
      <w:pPr>
        <w:spacing w:before="319" w:beforeLines="100" w:after="319" w:afterLines="100"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 xml:space="preserve"> 参加采购活动前3年内在经营活动中没有重大违法记录的书面声明</w:t>
      </w:r>
    </w:p>
    <w:p>
      <w:pPr>
        <w:spacing w:line="360" w:lineRule="auto"/>
        <w:ind w:right="630" w:rightChars="300"/>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 xml:space="preserve">（采购人或采购代理机构名称） </w:t>
      </w:r>
      <w:r>
        <w:rPr>
          <w:rFonts w:hint="eastAsia" w:ascii="宋体" w:hAnsi="宋体" w:eastAsia="宋体" w:cs="宋体"/>
          <w:b/>
          <w:color w:val="auto"/>
          <w:szCs w:val="21"/>
          <w:highlight w:val="none"/>
        </w:rPr>
        <w:t xml:space="preserve"> ：</w:t>
      </w:r>
    </w:p>
    <w:p>
      <w:pPr>
        <w:spacing w:line="360" w:lineRule="auto"/>
        <w:ind w:right="-21" w:rightChars="-10" w:firstLine="493" w:firstLineChars="235"/>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在本项目提交响应文件截止时间前，</w:t>
      </w:r>
      <w:r>
        <w:rPr>
          <w:rFonts w:hint="eastAsia" w:ascii="宋体" w:hAnsi="宋体" w:eastAsia="宋体" w:cs="宋体"/>
          <w:color w:val="auto"/>
          <w:szCs w:val="21"/>
          <w:highlight w:val="none"/>
        </w:rPr>
        <w:t>我单位参加本次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w:t>
      </w:r>
    </w:p>
    <w:p>
      <w:pPr>
        <w:tabs>
          <w:tab w:val="left" w:pos="10065"/>
        </w:tabs>
        <w:spacing w:line="360" w:lineRule="auto"/>
        <w:ind w:right="-21" w:rightChars="-10"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如发现我单位提供的声明函不实时，我单位将按照《政府采购法》有关提供虚假材料的规定，接受处罚。</w:t>
      </w:r>
    </w:p>
    <w:p>
      <w:pPr>
        <w:spacing w:line="360" w:lineRule="auto"/>
        <w:ind w:right="1050" w:rightChars="5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pPr>
        <w:spacing w:line="500" w:lineRule="exact"/>
        <w:ind w:right="1050" w:rightChars="500" w:firstLine="420" w:firstLineChars="200"/>
        <w:rPr>
          <w:rFonts w:hint="eastAsia" w:ascii="宋体" w:hAnsi="宋体" w:eastAsia="宋体" w:cs="宋体"/>
          <w:color w:val="auto"/>
          <w:szCs w:val="21"/>
          <w:highlight w:val="none"/>
        </w:rPr>
      </w:pPr>
    </w:p>
    <w:p>
      <w:pPr>
        <w:spacing w:before="159" w:beforeLines="50" w:after="159" w:afterLines="50" w:line="400" w:lineRule="exact"/>
        <w:ind w:right="1050" w:rightChars="500" w:firstLine="420" w:firstLineChars="200"/>
        <w:rPr>
          <w:rFonts w:hint="eastAsia" w:ascii="宋体" w:hAnsi="宋体" w:eastAsia="宋体" w:cs="宋体"/>
          <w:color w:val="auto"/>
          <w:szCs w:val="21"/>
          <w:highlight w:val="none"/>
        </w:rPr>
      </w:pPr>
    </w:p>
    <w:p>
      <w:pPr>
        <w:spacing w:before="159" w:beforeLines="50" w:after="159" w:afterLines="50" w:line="400" w:lineRule="exact"/>
        <w:ind w:right="1050" w:rightChars="500" w:firstLine="420" w:firstLineChars="200"/>
        <w:rPr>
          <w:rFonts w:hint="eastAsia" w:ascii="宋体" w:hAnsi="宋体" w:eastAsia="宋体" w:cs="宋体"/>
          <w:color w:val="auto"/>
          <w:szCs w:val="21"/>
          <w:highlight w:val="none"/>
        </w:rPr>
      </w:pPr>
    </w:p>
    <w:p>
      <w:pPr>
        <w:spacing w:line="360" w:lineRule="exact"/>
        <w:ind w:left="1050" w:leftChars="500" w:right="1050" w:rightChars="500" w:firstLine="420" w:firstLineChars="200"/>
        <w:rPr>
          <w:rFonts w:hint="eastAsia" w:ascii="宋体" w:hAnsi="宋体" w:eastAsia="宋体" w:cs="宋体"/>
          <w:color w:val="auto"/>
          <w:szCs w:val="21"/>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非法人组织负责人）或</w:t>
      </w:r>
      <w:r>
        <w:rPr>
          <w:rFonts w:hint="eastAsia" w:ascii="宋体" w:hAnsi="宋体" w:eastAsia="宋体" w:cs="宋体"/>
          <w:color w:val="auto"/>
          <w:highlight w:val="none"/>
        </w:rPr>
        <w:t>其授权委托人(签字或盖章)：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p>
    <w:p>
      <w:pPr>
        <w:pStyle w:val="131"/>
        <w:rPr>
          <w:rFonts w:hint="eastAsia" w:ascii="宋体" w:hAnsi="宋体" w:eastAsia="宋体" w:cs="宋体"/>
          <w:color w:val="auto"/>
          <w:szCs w:val="21"/>
          <w:highlight w:val="none"/>
        </w:rPr>
      </w:pPr>
      <w:bookmarkStart w:id="80" w:name="_Toc4485633"/>
      <w:bookmarkStart w:id="81" w:name="_Toc533340156"/>
    </w:p>
    <w:p>
      <w:pPr>
        <w:pStyle w:val="131"/>
        <w:rPr>
          <w:rFonts w:hint="eastAsia" w:ascii="宋体" w:hAnsi="宋体" w:eastAsia="宋体" w:cs="宋体"/>
          <w:color w:val="auto"/>
          <w:szCs w:val="21"/>
          <w:highlight w:val="none"/>
        </w:rPr>
      </w:pPr>
    </w:p>
    <w:p>
      <w:pPr>
        <w:pStyle w:val="131"/>
        <w:rPr>
          <w:rFonts w:hint="eastAsia" w:ascii="宋体" w:hAnsi="宋体" w:eastAsia="宋体" w:cs="宋体"/>
          <w:color w:val="auto"/>
          <w:szCs w:val="21"/>
          <w:highlight w:val="none"/>
        </w:rPr>
      </w:pPr>
    </w:p>
    <w:p>
      <w:pPr>
        <w:pStyle w:val="131"/>
        <w:rPr>
          <w:rFonts w:hint="eastAsia" w:ascii="宋体" w:hAnsi="宋体" w:eastAsia="宋体" w:cs="宋体"/>
          <w:color w:val="auto"/>
          <w:szCs w:val="21"/>
          <w:highlight w:val="none"/>
        </w:rPr>
      </w:pPr>
    </w:p>
    <w:p>
      <w:pPr>
        <w:pStyle w:val="131"/>
        <w:rPr>
          <w:rFonts w:hint="eastAsia" w:ascii="宋体" w:hAnsi="宋体" w:eastAsia="宋体" w:cs="宋体"/>
          <w:color w:val="auto"/>
          <w:szCs w:val="21"/>
          <w:highlight w:val="none"/>
        </w:rPr>
      </w:pPr>
    </w:p>
    <w:p>
      <w:pPr>
        <w:pStyle w:val="131"/>
        <w:rPr>
          <w:rFonts w:hint="eastAsia" w:ascii="宋体" w:hAnsi="宋体" w:eastAsia="宋体" w:cs="宋体"/>
          <w:color w:val="auto"/>
          <w:szCs w:val="21"/>
          <w:highlight w:val="none"/>
        </w:rPr>
      </w:pPr>
    </w:p>
    <w:p>
      <w:pPr>
        <w:pStyle w:val="131"/>
        <w:rPr>
          <w:rFonts w:hint="eastAsia" w:ascii="宋体" w:hAnsi="宋体" w:eastAsia="宋体" w:cs="宋体"/>
          <w:color w:val="auto"/>
          <w:szCs w:val="21"/>
          <w:highlight w:val="none"/>
        </w:rPr>
      </w:pPr>
    </w:p>
    <w:p>
      <w:pPr>
        <w:pStyle w:val="131"/>
        <w:rPr>
          <w:rFonts w:hint="eastAsia" w:ascii="宋体" w:hAnsi="宋体" w:eastAsia="宋体" w:cs="宋体"/>
          <w:color w:val="auto"/>
          <w:szCs w:val="21"/>
          <w:highlight w:val="none"/>
        </w:rPr>
      </w:pPr>
    </w:p>
    <w:bookmarkEnd w:id="80"/>
    <w:bookmarkEnd w:id="81"/>
    <w:p>
      <w:pPr>
        <w:adjustRightInd w:val="0"/>
        <w:snapToGrid w:val="0"/>
        <w:spacing w:line="360" w:lineRule="auto"/>
        <w:ind w:right="105" w:rightChars="50"/>
        <w:jc w:val="left"/>
        <w:outlineLvl w:val="1"/>
        <w:rPr>
          <w:rFonts w:hint="eastAsia" w:ascii="宋体" w:hAnsi="宋体" w:eastAsia="宋体" w:cs="宋体"/>
          <w:b/>
          <w:bCs/>
          <w:color w:val="auto"/>
          <w:sz w:val="28"/>
          <w:szCs w:val="28"/>
          <w:highlight w:val="none"/>
          <w:lang w:val="en-US" w:eastAsia="zh-CN"/>
        </w:rPr>
      </w:pPr>
      <w:bookmarkStart w:id="82" w:name="_Toc533340158"/>
      <w:bookmarkStart w:id="83" w:name="_Toc4485634"/>
      <w:r>
        <w:rPr>
          <w:rStyle w:val="59"/>
          <w:rFonts w:hint="eastAsia" w:ascii="宋体" w:hAnsi="宋体" w:eastAsia="宋体" w:cs="宋体"/>
          <w:color w:val="auto"/>
          <w:sz w:val="28"/>
          <w:szCs w:val="28"/>
          <w:highlight w:val="none"/>
        </w:rPr>
        <w:t>格式</w:t>
      </w:r>
      <w:r>
        <w:rPr>
          <w:rStyle w:val="59"/>
          <w:rFonts w:hint="eastAsia" w:ascii="宋体" w:hAnsi="宋体" w:eastAsia="宋体" w:cs="宋体"/>
          <w:color w:val="auto"/>
          <w:sz w:val="28"/>
          <w:szCs w:val="28"/>
          <w:highlight w:val="none"/>
          <w:lang w:val="en-US" w:eastAsia="zh-CN"/>
        </w:rPr>
        <w:t>9</w:t>
      </w:r>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pPr>
        <w:widowControl/>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本公司郑重声明，根据《政府采购促进中小企业发展管理办法》（财库[2020]46号）的规定，本公司参加</w:t>
      </w:r>
      <w:r>
        <w:rPr>
          <w:rFonts w:hint="eastAsia" w:ascii="宋体" w:hAnsi="宋体" w:eastAsia="宋体" w:cs="宋体"/>
          <w:color w:val="auto"/>
          <w:kern w:val="0"/>
          <w:szCs w:val="21"/>
          <w:highlight w:val="none"/>
          <w:u w:val="single"/>
        </w:rPr>
        <w:t xml:space="preserve"> （单位名称）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采购活动，工程的施工单位全部符合政策要求的中小企业。相关企业的具体情况如下：</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（标的名称）</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t>（磋商文件中明确的所属行业）</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承建（承接）企业</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Cs w:val="21"/>
          <w:highlight w:val="none"/>
        </w:rPr>
        <w:t>，从业人员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人。营业收入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万元，资产总额为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万元，属于</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中型</w:t>
      </w:r>
      <w:r>
        <w:rPr>
          <w:rFonts w:hint="eastAsia" w:ascii="宋体" w:hAnsi="宋体" w:eastAsia="宋体" w:cs="宋体"/>
          <w:color w:val="auto"/>
          <w:kern w:val="0"/>
          <w:szCs w:val="21"/>
          <w:highlight w:val="none"/>
          <w:u w:val="single"/>
        </w:rPr>
        <w:t>企业、小型企业、微型企业）</w:t>
      </w:r>
      <w:r>
        <w:rPr>
          <w:rFonts w:hint="eastAsia" w:ascii="宋体" w:hAnsi="宋体" w:eastAsia="宋体" w:cs="宋体"/>
          <w:color w:val="auto"/>
          <w:kern w:val="0"/>
          <w:szCs w:val="21"/>
          <w:highlight w:val="none"/>
        </w:rPr>
        <w:t>；</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u w:val="single"/>
        </w:rPr>
        <w:t>（标的名称）</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t>（磋商文件中明确的所属行业）</w:t>
      </w:r>
      <w:r>
        <w:rPr>
          <w:rFonts w:hint="eastAsia" w:ascii="宋体" w:hAnsi="宋体" w:eastAsia="宋体" w:cs="宋体"/>
          <w:color w:val="auto"/>
          <w:kern w:val="0"/>
          <w:szCs w:val="21"/>
          <w:highlight w:val="none"/>
        </w:rPr>
        <w:t>行业；</w:t>
      </w:r>
      <w:r>
        <w:rPr>
          <w:rFonts w:hint="eastAsia" w:ascii="宋体" w:hAnsi="宋体" w:eastAsia="宋体" w:cs="宋体"/>
          <w:color w:val="auto"/>
          <w:highlight w:val="none"/>
        </w:rPr>
        <w:t>承建（承接）企业</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Cs w:val="21"/>
          <w:highlight w:val="none"/>
        </w:rPr>
        <w:t>，从业人员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人。营业收入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万元，资产总额为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万元，属于</w:t>
      </w:r>
      <w:r>
        <w:rPr>
          <w:rFonts w:hint="eastAsia" w:ascii="宋体" w:hAnsi="宋体" w:eastAsia="宋体" w:cs="宋体"/>
          <w:color w:val="auto"/>
          <w:kern w:val="0"/>
          <w:szCs w:val="21"/>
          <w:highlight w:val="none"/>
          <w:u w:val="single"/>
        </w:rPr>
        <w:t>（中型企业、小型企业、微型企业）</w:t>
      </w:r>
      <w:r>
        <w:rPr>
          <w:rFonts w:hint="eastAsia" w:ascii="宋体" w:hAnsi="宋体" w:eastAsia="宋体" w:cs="宋体"/>
          <w:color w:val="auto"/>
          <w:kern w:val="0"/>
          <w:szCs w:val="21"/>
          <w:highlight w:val="none"/>
        </w:rPr>
        <w:t>；</w:t>
      </w:r>
    </w:p>
    <w:p>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p>
    <w:p>
      <w:pPr>
        <w:widowControl/>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以上企业，不属于大企业的分支机构，不存在控股股东为大企业的情形，也不存在与大企业的负责人为同一人的情形。</w:t>
      </w:r>
    </w:p>
    <w:p>
      <w:pPr>
        <w:widowControl/>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本企业对上述生命内容的真实性负责。如有虚假，将依法承担相应责任。</w:t>
      </w:r>
    </w:p>
    <w:p>
      <w:pPr>
        <w:autoSpaceDN w:val="0"/>
        <w:spacing w:line="440" w:lineRule="exact"/>
        <w:ind w:right="170"/>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名称（加盖单位公章）：</w:t>
      </w:r>
      <w:r>
        <w:rPr>
          <w:rFonts w:hint="eastAsia" w:ascii="宋体" w:hAnsi="宋体" w:eastAsia="宋体" w:cs="宋体"/>
          <w:color w:val="auto"/>
          <w:szCs w:val="21"/>
          <w:highlight w:val="none"/>
          <w:u w:val="single"/>
        </w:rPr>
        <w:t xml:space="preserve">               </w:t>
      </w:r>
    </w:p>
    <w:p>
      <w:pPr>
        <w:adjustRightInd w:val="0"/>
        <w:snapToGrid w:val="0"/>
        <w:spacing w:line="480" w:lineRule="auto"/>
        <w:ind w:right="105" w:rightChars="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pPr>
        <w:pStyle w:val="37"/>
        <w:keepNext w:val="0"/>
        <w:keepLines w:val="0"/>
        <w:widowControl/>
        <w:suppressLineNumbers w:val="0"/>
        <w:kinsoku w:val="0"/>
        <w:overflowPunct w:val="0"/>
        <w:spacing w:before="3" w:beforeLines="0" w:beforeAutospacing="0" w:after="128" w:afterLines="0" w:afterAutospacing="0" w:line="21" w:lineRule="atLeast"/>
        <w:ind w:left="0" w:right="0" w:firstLine="520" w:firstLineChars="400"/>
        <w:jc w:val="left"/>
        <w:rPr>
          <w:rFonts w:hint="eastAsia" w:ascii="宋体" w:hAnsi="宋体" w:eastAsia="宋体" w:cs="宋体"/>
          <w:color w:val="auto"/>
          <w:sz w:val="13"/>
          <w:szCs w:val="13"/>
          <w:highlight w:val="none"/>
          <w:u w:val="single"/>
        </w:rPr>
      </w:pPr>
    </w:p>
    <w:p>
      <w:pPr>
        <w:pStyle w:val="37"/>
        <w:keepNext w:val="0"/>
        <w:keepLines w:val="0"/>
        <w:widowControl/>
        <w:suppressLineNumbers w:val="0"/>
        <w:kinsoku w:val="0"/>
        <w:overflowPunct w:val="0"/>
        <w:spacing w:before="3" w:beforeLines="0" w:beforeAutospacing="0" w:after="128" w:afterLines="0" w:afterAutospacing="0" w:line="21" w:lineRule="atLeast"/>
        <w:ind w:left="0" w:right="0" w:firstLine="520" w:firstLineChars="400"/>
        <w:jc w:val="left"/>
        <w:rPr>
          <w:rFonts w:hint="eastAsia" w:ascii="宋体" w:hAnsi="宋体" w:eastAsia="宋体" w:cs="宋体"/>
          <w:color w:val="auto"/>
          <w:sz w:val="13"/>
          <w:szCs w:val="13"/>
          <w:highlight w:val="none"/>
          <w:u w:val="single"/>
        </w:rPr>
      </w:pPr>
    </w:p>
    <w:p>
      <w:pPr>
        <w:pStyle w:val="37"/>
        <w:keepNext w:val="0"/>
        <w:keepLines w:val="0"/>
        <w:widowControl/>
        <w:suppressLineNumbers w:val="0"/>
        <w:kinsoku w:val="0"/>
        <w:overflowPunct w:val="0"/>
        <w:spacing w:before="3" w:beforeLines="0" w:beforeAutospacing="0" w:after="128" w:afterLines="0" w:afterAutospacing="0" w:line="21" w:lineRule="atLeast"/>
        <w:ind w:left="0" w:right="0" w:firstLine="520" w:firstLineChars="400"/>
        <w:jc w:val="left"/>
        <w:rPr>
          <w:rFonts w:hint="eastAsia" w:ascii="宋体" w:hAnsi="宋体" w:eastAsia="宋体" w:cs="宋体"/>
          <w:color w:val="auto"/>
          <w:sz w:val="13"/>
          <w:szCs w:val="13"/>
          <w:highlight w:val="none"/>
          <w:u w:val="single"/>
        </w:rPr>
      </w:pPr>
    </w:p>
    <w:p>
      <w:pPr>
        <w:pStyle w:val="37"/>
        <w:keepNext w:val="0"/>
        <w:keepLines w:val="0"/>
        <w:pageBreakBefore w:val="0"/>
        <w:widowControl/>
        <w:suppressLineNumbers w:val="0"/>
        <w:kinsoku w:val="0"/>
        <w:wordWrap/>
        <w:overflowPunct w:val="0"/>
        <w:topLinePunct w:val="0"/>
        <w:autoSpaceDE/>
        <w:autoSpaceDN/>
        <w:bidi w:val="0"/>
        <w:adjustRightInd/>
        <w:snapToGrid/>
        <w:spacing w:before="3" w:beforeLines="0" w:beforeAutospacing="0" w:after="128" w:afterLines="0" w:afterAutospacing="0" w:line="21" w:lineRule="atLeast"/>
        <w:ind w:left="0" w:right="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sz w:val="13"/>
          <w:szCs w:val="13"/>
          <w:highlight w:val="none"/>
          <w:u w:val="single"/>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21" w:lineRule="atLeast"/>
        <w:ind w:left="0" w:right="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2"/>
          <w:position w:val="6"/>
          <w:sz w:val="11"/>
          <w:szCs w:val="11"/>
          <w:highlight w:val="none"/>
          <w:lang w:val="en-US" w:eastAsia="zh-CN" w:bidi="ar"/>
        </w:rPr>
        <w:t>1</w:t>
      </w:r>
      <w:r>
        <w:rPr>
          <w:rFonts w:hint="eastAsia" w:ascii="宋体" w:hAnsi="宋体" w:eastAsia="宋体" w:cs="宋体"/>
          <w:color w:val="auto"/>
          <w:kern w:val="2"/>
          <w:sz w:val="18"/>
          <w:szCs w:val="18"/>
          <w:highlight w:val="none"/>
          <w:lang w:val="en-US" w:eastAsia="zh-CN" w:bidi="ar"/>
        </w:rPr>
        <w:t>从业人员、营业收入、资产总额填报上一年度数据，无上一年度数据的新成立企业可不填报。</w:t>
      </w:r>
    </w:p>
    <w:p>
      <w:pPr>
        <w:pStyle w:val="131"/>
        <w:rPr>
          <w:rFonts w:hint="eastAsia" w:ascii="宋体" w:hAnsi="宋体" w:eastAsia="宋体" w:cs="宋体"/>
          <w:b/>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注：本项目所属行业：建筑业。请供应商按要求，针对本项目所采购的所有品目如实填报此函。</w:t>
      </w:r>
    </w:p>
    <w:p>
      <w:pPr>
        <w:bidi w:val="0"/>
        <w:rPr>
          <w:rFonts w:hint="eastAsia"/>
          <w:color w:val="auto"/>
          <w:highlight w:val="none"/>
          <w:lang w:val="en-US" w:eastAsia="zh-CN"/>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adjustRightInd w:val="0"/>
        <w:snapToGrid w:val="0"/>
        <w:spacing w:line="360" w:lineRule="auto"/>
        <w:ind w:right="1050" w:rightChars="500"/>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格式</w:t>
      </w:r>
      <w:bookmarkEnd w:id="82"/>
      <w:bookmarkEnd w:id="83"/>
      <w:r>
        <w:rPr>
          <w:rFonts w:hint="eastAsia" w:ascii="宋体" w:hAnsi="宋体" w:eastAsia="宋体" w:cs="宋体"/>
          <w:b/>
          <w:bCs/>
          <w:color w:val="auto"/>
          <w:sz w:val="28"/>
          <w:szCs w:val="28"/>
          <w:highlight w:val="none"/>
          <w:lang w:val="en-US" w:eastAsia="zh-CN"/>
        </w:rPr>
        <w:t>10</w:t>
      </w:r>
    </w:p>
    <w:p>
      <w:pPr>
        <w:spacing w:before="319" w:beforeLines="100" w:after="319" w:afterLines="100" w:line="480" w:lineRule="exact"/>
        <w:ind w:right="-21" w:rightChars="-1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响应函</w:t>
      </w:r>
    </w:p>
    <w:p>
      <w:pPr>
        <w:adjustRightInd w:val="0"/>
        <w:snapToGrid w:val="0"/>
        <w:spacing w:line="360" w:lineRule="auto"/>
        <w:ind w:right="630" w:right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（采购人或采购代理机构）：</w:t>
      </w:r>
    </w:p>
    <w:p>
      <w:pPr>
        <w:adjustRightInd w:val="0"/>
        <w:snapToGrid w:val="0"/>
        <w:spacing w:line="360" w:lineRule="auto"/>
        <w:ind w:right="-21"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根据贵方</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项目的</w:t>
      </w:r>
      <w:r>
        <w:rPr>
          <w:rFonts w:hint="eastAsia" w:ascii="宋体" w:hAnsi="宋体" w:eastAsia="宋体" w:cs="宋体"/>
          <w:color w:val="auto"/>
          <w:highlight w:val="none"/>
        </w:rPr>
        <w:t>采购公告</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rPr>
        <w:t>(项目编号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(姓名、职务)</w:t>
      </w:r>
      <w:r>
        <w:rPr>
          <w:rFonts w:hint="eastAsia" w:ascii="宋体" w:hAnsi="宋体" w:eastAsia="宋体" w:cs="宋体"/>
          <w:color w:val="auto"/>
          <w:szCs w:val="21"/>
          <w:highlight w:val="none"/>
        </w:rPr>
        <w:t>经正式授权并代表供应商</w:t>
      </w:r>
      <w:r>
        <w:rPr>
          <w:rFonts w:hint="eastAsia" w:ascii="宋体" w:hAnsi="宋体" w:eastAsia="宋体" w:cs="宋体"/>
          <w:color w:val="auto"/>
          <w:szCs w:val="21"/>
          <w:highlight w:val="none"/>
          <w:u w:val="single"/>
        </w:rPr>
        <w:t>（名称、地址）</w:t>
      </w:r>
      <w:r>
        <w:rPr>
          <w:rFonts w:hint="eastAsia" w:ascii="宋体" w:hAnsi="宋体" w:eastAsia="宋体" w:cs="宋体"/>
          <w:color w:val="auto"/>
          <w:szCs w:val="21"/>
          <w:highlight w:val="none"/>
        </w:rPr>
        <w:t>提交电子</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文</w:t>
      </w:r>
      <w:r>
        <w:rPr>
          <w:rFonts w:hint="eastAsia" w:ascii="宋体" w:hAnsi="宋体" w:cs="宋体"/>
          <w:color w:val="auto"/>
          <w:szCs w:val="21"/>
          <w:highlight w:val="none"/>
          <w:lang w:val="en-US" w:eastAsia="zh-CN"/>
        </w:rPr>
        <w:t>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据此，签字代表宣布同意如下：</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（1）本项目响应总价详见报价一览表。</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（2）本项目有效期为自递交响应文件截止之日起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个日历日。</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（3）已详细审查全部采购文件，包括所有补充通知（如果有的话）。</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（4）在规定的磋商时间后，遵守采购文件中有关保证金的规定。</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（6）在领取成交通知书的同时按采购文件规定的形式，向贵方一次性支付成交服务费。</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（8）按照采购文件的规定履行合同责任和义务。</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（9）我方承诺响应文件中的证明材料真实、合法、有效。</w:t>
      </w:r>
    </w:p>
    <w:p>
      <w:pPr>
        <w:tabs>
          <w:tab w:val="left" w:pos="10467"/>
        </w:tabs>
        <w:adjustRightInd w:val="0"/>
        <w:snapToGrid w:val="0"/>
        <w:spacing w:line="360" w:lineRule="auto"/>
        <w:ind w:right="1050" w:rightChars="500" w:firstLine="476" w:firstLineChars="227"/>
        <w:rPr>
          <w:rFonts w:hint="eastAsia" w:ascii="宋体" w:hAnsi="宋体" w:eastAsia="宋体" w:cs="宋体"/>
          <w:color w:val="auto"/>
          <w:szCs w:val="21"/>
          <w:highlight w:val="none"/>
        </w:rPr>
      </w:pPr>
    </w:p>
    <w:p>
      <w:pPr>
        <w:tabs>
          <w:tab w:val="left" w:pos="10467"/>
        </w:tabs>
        <w:adjustRightInd w:val="0"/>
        <w:snapToGrid w:val="0"/>
        <w:spacing w:line="360" w:lineRule="auto"/>
        <w:ind w:right="1050" w:rightChars="500" w:firstLine="476" w:firstLineChars="227"/>
        <w:rPr>
          <w:ins w:id="0" w:author="admin" w:date="2018-10-27T14:59:00Z"/>
          <w:rFonts w:hint="eastAsia" w:ascii="宋体" w:hAnsi="宋体" w:eastAsia="宋体" w:cs="宋体"/>
          <w:color w:val="auto"/>
          <w:szCs w:val="21"/>
          <w:highlight w:val="none"/>
        </w:rPr>
      </w:pPr>
      <w:r>
        <w:rPr>
          <w:rFonts w:hint="eastAsia" w:ascii="宋体" w:hAnsi="宋体" w:eastAsia="宋体" w:cs="宋体"/>
          <w:color w:val="auto"/>
          <w:szCs w:val="21"/>
          <w:highlight w:val="none"/>
        </w:rPr>
        <w:t>与本投标有关的一切往来通讯请寄：</w:t>
      </w:r>
    </w:p>
    <w:p>
      <w:pPr>
        <w:tabs>
          <w:tab w:val="left" w:pos="10467"/>
        </w:tabs>
        <w:adjustRightInd w:val="0"/>
        <w:snapToGrid w:val="0"/>
        <w:spacing w:line="360" w:lineRule="auto"/>
        <w:ind w:right="-21" w:rightChars="-10" w:firstLine="476" w:firstLineChars="22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pPr>
        <w:tabs>
          <w:tab w:val="left" w:pos="10467"/>
        </w:tabs>
        <w:adjustRightInd w:val="0"/>
        <w:snapToGrid w:val="0"/>
        <w:spacing w:line="360" w:lineRule="auto"/>
        <w:ind w:right="-21" w:rightChars="-10"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电子邮件：</w:t>
      </w:r>
      <w:r>
        <w:rPr>
          <w:rFonts w:hint="eastAsia" w:ascii="宋体" w:hAnsi="宋体" w:eastAsia="宋体" w:cs="宋体"/>
          <w:color w:val="auto"/>
          <w:szCs w:val="21"/>
          <w:highlight w:val="none"/>
          <w:u w:val="single"/>
        </w:rPr>
        <w:t xml:space="preserve">                     </w:t>
      </w:r>
    </w:p>
    <w:p>
      <w:pPr>
        <w:tabs>
          <w:tab w:val="left" w:pos="10467"/>
        </w:tabs>
        <w:adjustRightInd w:val="0"/>
        <w:snapToGrid w:val="0"/>
        <w:spacing w:line="360" w:lineRule="auto"/>
        <w:ind w:right="260" w:rightChars="124"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法定代表人（或非法人组织的负责人）或其授权委托人</w:t>
      </w:r>
      <w:r>
        <w:rPr>
          <w:rFonts w:hint="eastAsia" w:ascii="宋体" w:hAnsi="宋体" w:eastAsia="宋体" w:cs="宋体"/>
          <w:color w:val="auto"/>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tabs>
          <w:tab w:val="left" w:pos="10467"/>
        </w:tabs>
        <w:adjustRightInd w:val="0"/>
        <w:snapToGrid w:val="0"/>
        <w:spacing w:line="360" w:lineRule="auto"/>
        <w:ind w:right="260" w:rightChars="124"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供应商名称（单位公章）: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tabs>
          <w:tab w:val="left" w:pos="10467"/>
        </w:tabs>
        <w:adjustRightInd w:val="0"/>
        <w:snapToGrid w:val="0"/>
        <w:spacing w:line="360" w:lineRule="auto"/>
        <w:ind w:right="260" w:rightChars="124"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供应商开户银行（全称）: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tabs>
          <w:tab w:val="left" w:pos="10467"/>
        </w:tabs>
        <w:adjustRightInd w:val="0"/>
        <w:snapToGrid w:val="0"/>
        <w:spacing w:line="360" w:lineRule="auto"/>
        <w:ind w:right="260" w:rightChars="124"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供应商银行帐号: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right="1050" w:rightChars="500"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right="1050" w:rightChars="500"/>
        <w:outlineLvl w:val="1"/>
        <w:rPr>
          <w:rFonts w:hint="eastAsia" w:ascii="宋体" w:hAnsi="宋体" w:eastAsia="宋体" w:cs="宋体"/>
          <w:b/>
          <w:bCs/>
          <w:color w:val="auto"/>
          <w:sz w:val="28"/>
          <w:szCs w:val="28"/>
          <w:highlight w:val="none"/>
          <w:lang w:eastAsia="zh-CN"/>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8"/>
          <w:highlight w:val="none"/>
        </w:rPr>
        <w:t>格式1</w:t>
      </w:r>
      <w:r>
        <w:rPr>
          <w:rFonts w:hint="eastAsia" w:ascii="宋体" w:hAnsi="宋体" w:eastAsia="宋体" w:cs="宋体"/>
          <w:b/>
          <w:bCs/>
          <w:color w:val="auto"/>
          <w:sz w:val="28"/>
          <w:szCs w:val="28"/>
          <w:highlight w:val="none"/>
          <w:lang w:val="en-US" w:eastAsia="zh-CN"/>
        </w:rPr>
        <w:t>1</w:t>
      </w:r>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p>
    <w:p>
      <w:pPr>
        <w:adjustRightInd w:val="0"/>
        <w:snapToGrid w:val="0"/>
        <w:spacing w:line="360" w:lineRule="auto"/>
        <w:ind w:right="105" w:rightChars="5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包号：                                                      报价单位：</w:t>
      </w:r>
    </w:p>
    <w:tbl>
      <w:tblPr>
        <w:tblStyle w:val="41"/>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995"/>
        <w:gridCol w:w="2059"/>
        <w:gridCol w:w="180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03" w:type="dxa"/>
            <w:vAlign w:val="center"/>
          </w:tcPr>
          <w:p>
            <w:pPr>
              <w:adjustRightInd w:val="0"/>
              <w:snapToGrid w:val="0"/>
              <w:ind w:right="-48" w:rightChars="-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995" w:type="dxa"/>
            <w:vAlign w:val="center"/>
          </w:tcPr>
          <w:p>
            <w:pPr>
              <w:adjustRightInd w:val="0"/>
              <w:snapToGrid w:val="0"/>
              <w:ind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响应总价</w:t>
            </w:r>
          </w:p>
        </w:tc>
        <w:tc>
          <w:tcPr>
            <w:tcW w:w="2059" w:type="dxa"/>
            <w:vAlign w:val="center"/>
          </w:tcPr>
          <w:p>
            <w:pPr>
              <w:adjustRightInd w:val="0"/>
              <w:snapToGrid w:val="0"/>
              <w:ind w:right="105" w:right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计划工期</w:t>
            </w:r>
          </w:p>
        </w:tc>
        <w:tc>
          <w:tcPr>
            <w:tcW w:w="1800" w:type="dxa"/>
            <w:vAlign w:val="center"/>
          </w:tcPr>
          <w:p>
            <w:pPr>
              <w:adjustRightInd w:val="0"/>
              <w:snapToGrid w:val="0"/>
              <w:ind w:right="-107" w:rightChars="-5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质量标准</w:t>
            </w:r>
          </w:p>
        </w:tc>
        <w:tc>
          <w:tcPr>
            <w:tcW w:w="1298" w:type="dxa"/>
            <w:vAlign w:val="center"/>
          </w:tcPr>
          <w:p>
            <w:pPr>
              <w:adjustRightInd w:val="0"/>
              <w:snapToGrid w:val="0"/>
              <w:ind w:right="-107" w:rightChars="-5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403" w:type="dxa"/>
            <w:vAlign w:val="center"/>
          </w:tcPr>
          <w:p>
            <w:pPr>
              <w:adjustRightInd w:val="0"/>
              <w:snapToGrid w:val="0"/>
              <w:ind w:right="105" w:rightChars="50"/>
              <w:jc w:val="center"/>
              <w:rPr>
                <w:rFonts w:hint="eastAsia" w:ascii="宋体" w:hAnsi="宋体" w:eastAsia="宋体" w:cs="宋体"/>
                <w:color w:val="auto"/>
                <w:szCs w:val="21"/>
                <w:highlight w:val="none"/>
              </w:rPr>
            </w:pPr>
          </w:p>
        </w:tc>
        <w:tc>
          <w:tcPr>
            <w:tcW w:w="1995" w:type="dxa"/>
            <w:vAlign w:val="center"/>
          </w:tcPr>
          <w:p>
            <w:pPr>
              <w:adjustRightInd w:val="0"/>
              <w:snapToGrid w:val="0"/>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adjustRightInd w:val="0"/>
              <w:snapToGrid w:val="0"/>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2059" w:type="dxa"/>
            <w:vAlign w:val="center"/>
          </w:tcPr>
          <w:p>
            <w:pPr>
              <w:adjustRightInd w:val="0"/>
              <w:snapToGrid w:val="0"/>
              <w:ind w:right="105" w:rightChars="50"/>
              <w:jc w:val="center"/>
              <w:rPr>
                <w:rFonts w:hint="eastAsia" w:ascii="宋体" w:hAnsi="宋体" w:eastAsia="宋体" w:cs="宋体"/>
                <w:color w:val="auto"/>
                <w:szCs w:val="21"/>
                <w:highlight w:val="none"/>
              </w:rPr>
            </w:pPr>
          </w:p>
        </w:tc>
        <w:tc>
          <w:tcPr>
            <w:tcW w:w="1800" w:type="dxa"/>
            <w:vAlign w:val="center"/>
          </w:tcPr>
          <w:p>
            <w:pPr>
              <w:adjustRightInd w:val="0"/>
              <w:snapToGrid w:val="0"/>
              <w:ind w:right="105" w:rightChars="50"/>
              <w:jc w:val="center"/>
              <w:rPr>
                <w:rFonts w:hint="eastAsia" w:ascii="宋体" w:hAnsi="宋体" w:eastAsia="宋体" w:cs="宋体"/>
                <w:color w:val="auto"/>
                <w:szCs w:val="21"/>
                <w:highlight w:val="none"/>
              </w:rPr>
            </w:pPr>
          </w:p>
        </w:tc>
        <w:tc>
          <w:tcPr>
            <w:tcW w:w="1298" w:type="dxa"/>
            <w:vAlign w:val="center"/>
          </w:tcPr>
          <w:p>
            <w:pPr>
              <w:adjustRightInd w:val="0"/>
              <w:snapToGrid w:val="0"/>
              <w:ind w:right="105" w:rightChars="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398" w:type="dxa"/>
            <w:gridSpan w:val="2"/>
            <w:vAlign w:val="center"/>
          </w:tcPr>
          <w:p>
            <w:pPr>
              <w:adjustRightInd w:val="0"/>
              <w:snapToGrid w:val="0"/>
              <w:ind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最终报价</w:t>
            </w:r>
          </w:p>
        </w:tc>
        <w:tc>
          <w:tcPr>
            <w:tcW w:w="5157" w:type="dxa"/>
            <w:gridSpan w:val="3"/>
            <w:vAlign w:val="center"/>
          </w:tcPr>
          <w:p>
            <w:pPr>
              <w:adjustRightInd w:val="0"/>
              <w:snapToGrid w:val="0"/>
              <w:ind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现场填报</w:t>
            </w:r>
          </w:p>
        </w:tc>
      </w:tr>
    </w:tbl>
    <w:p>
      <w:pPr>
        <w:adjustRightInd w:val="0"/>
        <w:snapToGrid w:val="0"/>
        <w:spacing w:line="360" w:lineRule="auto"/>
        <w:ind w:right="105" w:rightChars="50" w:firstLine="420" w:firstLineChars="200"/>
        <w:jc w:val="left"/>
        <w:rPr>
          <w:rFonts w:hint="eastAsia" w:ascii="宋体" w:hAnsi="宋体" w:eastAsia="宋体" w:cs="宋体"/>
          <w:color w:val="auto"/>
          <w:szCs w:val="21"/>
          <w:highlight w:val="none"/>
        </w:rPr>
      </w:pPr>
    </w:p>
    <w:p>
      <w:pPr>
        <w:adjustRightInd w:val="0"/>
        <w:snapToGrid w:val="0"/>
        <w:spacing w:line="360" w:lineRule="auto"/>
        <w:ind w:right="105" w:rightChars="5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注：1、此表中，响应总价应和分项报价表的总价相一致。</w:t>
      </w:r>
    </w:p>
    <w:p>
      <w:pPr>
        <w:adjustRightInd w:val="0"/>
        <w:snapToGrid w:val="0"/>
        <w:spacing w:line="360" w:lineRule="auto"/>
        <w:ind w:right="105" w:rightChars="50" w:firstLine="840" w:firstLineChars="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2、供应商应按磋商小组要求，在规定时间内提交最后报价（现场填报）。</w:t>
      </w:r>
    </w:p>
    <w:p>
      <w:pPr>
        <w:adjustRightInd w:val="0"/>
        <w:snapToGrid w:val="0"/>
        <w:spacing w:line="360" w:lineRule="auto"/>
        <w:ind w:right="105" w:rightChars="50" w:firstLine="840" w:firstLineChars="400"/>
        <w:jc w:val="left"/>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非法人组织负责人）或</w:t>
      </w:r>
      <w:r>
        <w:rPr>
          <w:rFonts w:hint="eastAsia" w:ascii="宋体" w:hAnsi="宋体" w:eastAsia="宋体" w:cs="宋体"/>
          <w:color w:val="auto"/>
          <w:highlight w:val="none"/>
        </w:rPr>
        <w:t>其授权委托人(签字或盖章)：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0" w:rightChars="500"/>
        <w:outlineLvl w:val="1"/>
        <w:rPr>
          <w:rFonts w:hint="eastAsia" w:ascii="宋体" w:hAnsi="宋体" w:eastAsia="宋体" w:cs="宋体"/>
          <w:color w:val="auto"/>
          <w:sz w:val="28"/>
          <w:szCs w:val="28"/>
          <w:highlight w:val="none"/>
          <w:lang w:eastAsia="zh-CN"/>
        </w:rPr>
      </w:pPr>
      <w:r>
        <w:rPr>
          <w:rFonts w:hint="eastAsia" w:ascii="宋体" w:hAnsi="宋体" w:eastAsia="宋体" w:cs="宋体"/>
          <w:color w:val="auto"/>
          <w:szCs w:val="21"/>
          <w:highlight w:val="none"/>
        </w:rPr>
        <w:br w:type="page"/>
      </w:r>
      <w:bookmarkStart w:id="84" w:name="_Toc4485635"/>
      <w:bookmarkStart w:id="85" w:name="_Toc533340159"/>
      <w:r>
        <w:rPr>
          <w:rFonts w:hint="eastAsia" w:ascii="宋体" w:hAnsi="宋体" w:eastAsia="宋体" w:cs="宋体"/>
          <w:b/>
          <w:bCs/>
          <w:color w:val="auto"/>
          <w:sz w:val="28"/>
          <w:szCs w:val="28"/>
          <w:highlight w:val="none"/>
        </w:rPr>
        <w:t>格式1</w:t>
      </w:r>
      <w:bookmarkEnd w:id="84"/>
      <w:bookmarkEnd w:id="85"/>
      <w:r>
        <w:rPr>
          <w:rFonts w:hint="eastAsia" w:ascii="宋体" w:hAnsi="宋体" w:eastAsia="宋体" w:cs="宋体"/>
          <w:b/>
          <w:bCs/>
          <w:color w:val="auto"/>
          <w:sz w:val="28"/>
          <w:szCs w:val="28"/>
          <w:highlight w:val="none"/>
          <w:lang w:val="en-US" w:eastAsia="zh-CN"/>
        </w:rPr>
        <w:t>2</w:t>
      </w:r>
    </w:p>
    <w:p>
      <w:pPr>
        <w:spacing w:line="360" w:lineRule="auto"/>
        <w:jc w:val="center"/>
        <w:rPr>
          <w:rFonts w:hint="eastAsia" w:ascii="宋体" w:hAnsi="宋体" w:eastAsia="宋体" w:cs="宋体"/>
          <w:b/>
          <w:bCs w:val="0"/>
          <w:color w:val="000000"/>
          <w:sz w:val="24"/>
          <w:highlight w:val="none"/>
        </w:rPr>
      </w:pPr>
      <w:bookmarkStart w:id="86" w:name="_Toc4485637"/>
      <w:bookmarkStart w:id="87" w:name="_Toc533340161"/>
      <w:r>
        <w:rPr>
          <w:rFonts w:hint="eastAsia" w:ascii="宋体" w:hAnsi="宋体" w:eastAsia="宋体" w:cs="宋体"/>
          <w:b/>
          <w:bCs/>
          <w:sz w:val="30"/>
          <w:szCs w:val="30"/>
          <w:highlight w:val="none"/>
        </w:rPr>
        <w:t>已标价工程量清单</w:t>
      </w:r>
    </w:p>
    <w:p>
      <w:pPr>
        <w:spacing w:line="360" w:lineRule="auto"/>
        <w:ind w:firstLine="482" w:firstLineChars="200"/>
        <w:rPr>
          <w:rFonts w:hint="eastAsia" w:ascii="宋体" w:hAnsi="宋体" w:eastAsia="宋体" w:cs="宋体"/>
          <w:b/>
          <w:bCs w:val="0"/>
          <w:color w:val="000000"/>
          <w:sz w:val="24"/>
          <w:highlight w:val="none"/>
        </w:rPr>
      </w:pPr>
    </w:p>
    <w:p>
      <w:pPr>
        <w:spacing w:line="440" w:lineRule="exact"/>
        <w:rPr>
          <w:rFonts w:hint="eastAsia" w:ascii="宋体" w:hAnsi="宋体" w:eastAsia="宋体" w:cs="宋体"/>
          <w:bCs/>
          <w:color w:val="auto"/>
          <w:sz w:val="20"/>
          <w:szCs w:val="20"/>
          <w:highlight w:val="none"/>
        </w:rPr>
      </w:pPr>
      <w:r>
        <w:rPr>
          <w:rFonts w:hint="eastAsia" w:ascii="宋体" w:hAnsi="宋体" w:eastAsia="宋体" w:cs="宋体"/>
          <w:b/>
          <w:bCs w:val="0"/>
          <w:color w:val="000000"/>
          <w:sz w:val="24"/>
          <w:highlight w:val="none"/>
        </w:rPr>
        <w:t>供应商填写工程量清单计价格式时，封面应按规定的内容填写、签字、盖章。清单报价导出格式如与响应文件格式不一致，可做相应调整，但导出内容必须包含格式中所需体现的内容。</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500" w:lineRule="exact"/>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已标价工程量清单</w:t>
      </w:r>
    </w:p>
    <w:p>
      <w:pPr>
        <w:pStyle w:val="56"/>
        <w:jc w:val="center"/>
        <w:rPr>
          <w:rFonts w:hint="eastAsia" w:ascii="宋体" w:hAnsi="宋体" w:eastAsia="宋体" w:cs="宋体"/>
          <w:b/>
          <w:bCs/>
          <w:highlight w:val="none"/>
        </w:rPr>
      </w:pPr>
    </w:p>
    <w:tbl>
      <w:tblPr>
        <w:tblStyle w:val="41"/>
        <w:tblW w:w="8358" w:type="dxa"/>
        <w:tblInd w:w="0" w:type="dxa"/>
        <w:tblLayout w:type="fixed"/>
        <w:tblCellMar>
          <w:top w:w="15" w:type="dxa"/>
          <w:left w:w="15" w:type="dxa"/>
          <w:bottom w:w="15" w:type="dxa"/>
          <w:right w:w="15" w:type="dxa"/>
        </w:tblCellMar>
      </w:tblPr>
      <w:tblGrid>
        <w:gridCol w:w="720"/>
        <w:gridCol w:w="763"/>
        <w:gridCol w:w="2021"/>
        <w:gridCol w:w="2006"/>
        <w:gridCol w:w="2848"/>
      </w:tblGrid>
      <w:tr>
        <w:tblPrEx>
          <w:tblCellMar>
            <w:top w:w="15" w:type="dxa"/>
            <w:left w:w="15" w:type="dxa"/>
            <w:bottom w:w="15" w:type="dxa"/>
            <w:right w:w="15" w:type="dxa"/>
          </w:tblCellMar>
        </w:tblPrEx>
        <w:trPr>
          <w:trHeight w:val="930" w:hRule="atLeast"/>
        </w:trPr>
        <w:tc>
          <w:tcPr>
            <w:tcW w:w="1483" w:type="dxa"/>
            <w:gridSpan w:val="2"/>
            <w:shd w:val="clear" w:color="FFFFFF" w:fill="FFFFFF"/>
            <w:vAlign w:val="center"/>
          </w:tcPr>
          <w:p>
            <w:pPr>
              <w:jc w:val="left"/>
              <w:rPr>
                <w:rFonts w:hint="eastAsia" w:ascii="宋体" w:hAnsi="宋体" w:eastAsia="宋体" w:cs="宋体"/>
                <w:bCs/>
                <w:color w:val="000000"/>
                <w:sz w:val="18"/>
                <w:szCs w:val="18"/>
                <w:highlight w:val="none"/>
              </w:rPr>
            </w:pPr>
          </w:p>
        </w:tc>
        <w:tc>
          <w:tcPr>
            <w:tcW w:w="4027" w:type="dxa"/>
            <w:gridSpan w:val="2"/>
            <w:tcBorders>
              <w:bottom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36"/>
                <w:szCs w:val="36"/>
                <w:highlight w:val="none"/>
              </w:rPr>
            </w:pPr>
          </w:p>
        </w:tc>
        <w:tc>
          <w:tcPr>
            <w:tcW w:w="2848" w:type="dxa"/>
            <w:shd w:val="clear" w:color="FFFFFF" w:fill="FFFFFF"/>
            <w:vAlign w:val="center"/>
          </w:tcPr>
          <w:p>
            <w:pPr>
              <w:widowControl/>
              <w:jc w:val="left"/>
              <w:textAlignment w:val="center"/>
              <w:rPr>
                <w:rFonts w:hint="eastAsia" w:ascii="宋体" w:hAnsi="宋体" w:eastAsia="宋体" w:cs="宋体"/>
                <w:bCs/>
                <w:color w:val="000000"/>
                <w:sz w:val="36"/>
                <w:szCs w:val="36"/>
                <w:highlight w:val="none"/>
              </w:rPr>
            </w:pPr>
            <w:r>
              <w:rPr>
                <w:rFonts w:hint="eastAsia" w:ascii="宋体" w:hAnsi="宋体" w:eastAsia="宋体" w:cs="宋体"/>
                <w:bCs/>
                <w:color w:val="000000"/>
                <w:kern w:val="0"/>
                <w:sz w:val="36"/>
                <w:szCs w:val="36"/>
                <w:highlight w:val="none"/>
              </w:rPr>
              <w:t>项目</w:t>
            </w:r>
          </w:p>
        </w:tc>
      </w:tr>
      <w:tr>
        <w:tblPrEx>
          <w:tblCellMar>
            <w:top w:w="15" w:type="dxa"/>
            <w:left w:w="15" w:type="dxa"/>
            <w:bottom w:w="15" w:type="dxa"/>
            <w:right w:w="15" w:type="dxa"/>
          </w:tblCellMar>
        </w:tblPrEx>
        <w:trPr>
          <w:trHeight w:val="2689" w:hRule="atLeast"/>
        </w:trPr>
        <w:tc>
          <w:tcPr>
            <w:tcW w:w="8358" w:type="dxa"/>
            <w:gridSpan w:val="5"/>
            <w:shd w:val="clear" w:color="FFFFFF" w:fill="FFFFFF"/>
            <w:vAlign w:val="bottom"/>
          </w:tcPr>
          <w:p>
            <w:pPr>
              <w:widowControl/>
              <w:jc w:val="center"/>
              <w:textAlignment w:val="bottom"/>
              <w:rPr>
                <w:rFonts w:hint="eastAsia" w:ascii="宋体" w:hAnsi="宋体" w:eastAsia="宋体" w:cs="宋体"/>
                <w:bCs/>
                <w:color w:val="000000"/>
                <w:sz w:val="44"/>
                <w:szCs w:val="44"/>
                <w:highlight w:val="none"/>
              </w:rPr>
            </w:pPr>
            <w:r>
              <w:rPr>
                <w:rFonts w:hint="eastAsia" w:ascii="宋体" w:hAnsi="宋体" w:eastAsia="宋体" w:cs="宋体"/>
                <w:bCs/>
                <w:color w:val="000000"/>
                <w:kern w:val="0"/>
                <w:sz w:val="44"/>
                <w:szCs w:val="44"/>
                <w:highlight w:val="none"/>
              </w:rPr>
              <w:t xml:space="preserve">      响应总价</w:t>
            </w:r>
          </w:p>
        </w:tc>
      </w:tr>
      <w:tr>
        <w:tblPrEx>
          <w:tblCellMar>
            <w:top w:w="15" w:type="dxa"/>
            <w:left w:w="15" w:type="dxa"/>
            <w:bottom w:w="15" w:type="dxa"/>
            <w:right w:w="15" w:type="dxa"/>
          </w:tblCellMar>
        </w:tblPrEx>
        <w:trPr>
          <w:trHeight w:val="1437" w:hRule="atLeast"/>
        </w:trPr>
        <w:tc>
          <w:tcPr>
            <w:tcW w:w="8358" w:type="dxa"/>
            <w:gridSpan w:val="5"/>
            <w:shd w:val="clear" w:color="FFFFFF" w:fill="FFFFFF"/>
            <w:vAlign w:val="bottom"/>
          </w:tcPr>
          <w:p>
            <w:pPr>
              <w:jc w:val="left"/>
              <w:rPr>
                <w:rFonts w:hint="eastAsia" w:ascii="宋体" w:hAnsi="宋体" w:eastAsia="宋体" w:cs="宋体"/>
                <w:bCs/>
                <w:color w:val="000000"/>
                <w:sz w:val="24"/>
                <w:highlight w:val="none"/>
              </w:rPr>
            </w:pPr>
          </w:p>
        </w:tc>
      </w:tr>
      <w:tr>
        <w:tblPrEx>
          <w:tblCellMar>
            <w:top w:w="15" w:type="dxa"/>
            <w:left w:w="15" w:type="dxa"/>
            <w:bottom w:w="15" w:type="dxa"/>
            <w:right w:w="15" w:type="dxa"/>
          </w:tblCellMar>
        </w:tblPrEx>
        <w:trPr>
          <w:trHeight w:val="1437" w:hRule="atLeast"/>
        </w:trPr>
        <w:tc>
          <w:tcPr>
            <w:tcW w:w="720" w:type="dxa"/>
            <w:shd w:val="clear" w:color="FFFFFF" w:fill="FFFFFF"/>
            <w:vAlign w:val="bottom"/>
          </w:tcPr>
          <w:p>
            <w:pPr>
              <w:jc w:val="left"/>
              <w:rPr>
                <w:rFonts w:hint="eastAsia" w:ascii="宋体" w:hAnsi="宋体" w:eastAsia="宋体" w:cs="宋体"/>
                <w:bCs/>
                <w:color w:val="000000"/>
                <w:sz w:val="24"/>
                <w:highlight w:val="none"/>
              </w:rPr>
            </w:pPr>
          </w:p>
        </w:tc>
        <w:tc>
          <w:tcPr>
            <w:tcW w:w="2784" w:type="dxa"/>
            <w:gridSpan w:val="2"/>
            <w:shd w:val="clear" w:color="FFFFFF" w:fill="FFFFFF"/>
            <w:vAlign w:val="bottom"/>
          </w:tcPr>
          <w:p>
            <w:pPr>
              <w:widowControl/>
              <w:jc w:val="right"/>
              <w:textAlignment w:val="bottom"/>
              <w:rPr>
                <w:rFonts w:hint="eastAsia" w:ascii="宋体" w:hAnsi="宋体" w:eastAsia="宋体" w:cs="宋体"/>
                <w:bCs/>
                <w:color w:val="000000"/>
                <w:sz w:val="24"/>
                <w:highlight w:val="none"/>
              </w:rPr>
            </w:pPr>
            <w:r>
              <w:rPr>
                <w:rFonts w:hint="eastAsia" w:ascii="宋体" w:hAnsi="宋体" w:eastAsia="宋体" w:cs="宋体"/>
                <w:bCs/>
                <w:color w:val="000000"/>
                <w:kern w:val="0"/>
                <w:sz w:val="24"/>
                <w:highlight w:val="none"/>
              </w:rPr>
              <w:t>供  应  商：</w:t>
            </w:r>
          </w:p>
        </w:tc>
        <w:tc>
          <w:tcPr>
            <w:tcW w:w="2006" w:type="dxa"/>
            <w:tcBorders>
              <w:bottom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c>
          <w:tcPr>
            <w:tcW w:w="2848" w:type="dxa"/>
            <w:shd w:val="clear" w:color="FFFFFF" w:fill="FFFFFF"/>
            <w:vAlign w:val="bottom"/>
          </w:tcPr>
          <w:p>
            <w:pPr>
              <w:jc w:val="left"/>
              <w:rPr>
                <w:rFonts w:hint="eastAsia" w:ascii="宋体" w:hAnsi="宋体" w:eastAsia="宋体" w:cs="宋体"/>
                <w:bCs/>
                <w:color w:val="000000"/>
                <w:sz w:val="24"/>
                <w:highlight w:val="none"/>
              </w:rPr>
            </w:pPr>
          </w:p>
        </w:tc>
      </w:tr>
      <w:tr>
        <w:tblPrEx>
          <w:tblCellMar>
            <w:top w:w="15" w:type="dxa"/>
            <w:left w:w="15" w:type="dxa"/>
            <w:bottom w:w="15" w:type="dxa"/>
            <w:right w:w="15" w:type="dxa"/>
          </w:tblCellMar>
        </w:tblPrEx>
        <w:trPr>
          <w:trHeight w:val="1528" w:hRule="atLeast"/>
        </w:trPr>
        <w:tc>
          <w:tcPr>
            <w:tcW w:w="3504" w:type="dxa"/>
            <w:gridSpan w:val="3"/>
            <w:vMerge w:val="restart"/>
            <w:shd w:val="clear" w:color="FFFFFF" w:fill="FFFFFF"/>
            <w:vAlign w:val="bottom"/>
          </w:tcPr>
          <w:p>
            <w:pPr>
              <w:jc w:val="left"/>
              <w:rPr>
                <w:rFonts w:hint="eastAsia" w:ascii="宋体" w:hAnsi="宋体" w:eastAsia="宋体" w:cs="宋体"/>
                <w:bCs/>
                <w:color w:val="000000"/>
                <w:sz w:val="24"/>
                <w:highlight w:val="none"/>
              </w:rPr>
            </w:pPr>
          </w:p>
        </w:tc>
        <w:tc>
          <w:tcPr>
            <w:tcW w:w="2006" w:type="dxa"/>
            <w:tcBorders>
              <w:top w:val="single" w:color="000000" w:sz="4" w:space="0"/>
            </w:tcBorders>
            <w:shd w:val="clear" w:color="FFFFFF" w:fill="FFFFFF"/>
            <w:vAlign w:val="bottom"/>
          </w:tcPr>
          <w:p>
            <w:pPr>
              <w:widowControl/>
              <w:jc w:val="center"/>
              <w:textAlignment w:val="bottom"/>
              <w:rPr>
                <w:rFonts w:hint="eastAsia" w:ascii="宋体" w:hAnsi="宋体" w:eastAsia="宋体" w:cs="宋体"/>
                <w:bCs/>
                <w:color w:val="000000"/>
                <w:sz w:val="20"/>
                <w:szCs w:val="20"/>
                <w:highlight w:val="none"/>
              </w:rPr>
            </w:pPr>
            <w:r>
              <w:rPr>
                <w:rFonts w:hint="eastAsia" w:ascii="宋体" w:hAnsi="宋体" w:eastAsia="宋体" w:cs="宋体"/>
                <w:bCs/>
                <w:color w:val="000000"/>
                <w:kern w:val="0"/>
                <w:sz w:val="20"/>
                <w:szCs w:val="20"/>
                <w:highlight w:val="none"/>
              </w:rPr>
              <w:t>(单位盖章)</w:t>
            </w:r>
          </w:p>
        </w:tc>
        <w:tc>
          <w:tcPr>
            <w:tcW w:w="2848" w:type="dxa"/>
            <w:vMerge w:val="restart"/>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1437" w:hRule="atLeast"/>
        </w:trPr>
        <w:tc>
          <w:tcPr>
            <w:tcW w:w="3504" w:type="dxa"/>
            <w:gridSpan w:val="3"/>
            <w:vMerge w:val="continue"/>
            <w:shd w:val="clear" w:color="FFFFFF" w:fill="FFFFFF"/>
            <w:vAlign w:val="bottom"/>
          </w:tcPr>
          <w:p>
            <w:pPr>
              <w:jc w:val="left"/>
              <w:rPr>
                <w:rFonts w:hint="eastAsia" w:ascii="宋体" w:hAnsi="宋体" w:eastAsia="宋体" w:cs="宋体"/>
                <w:bCs/>
                <w:color w:val="000000"/>
                <w:sz w:val="24"/>
                <w:highlight w:val="none"/>
              </w:rPr>
            </w:pPr>
          </w:p>
        </w:tc>
        <w:tc>
          <w:tcPr>
            <w:tcW w:w="2006" w:type="dxa"/>
            <w:shd w:val="clear" w:color="FFFFFF" w:fill="FFFFFF"/>
            <w:vAlign w:val="bottom"/>
          </w:tcPr>
          <w:p>
            <w:pPr>
              <w:widowControl/>
              <w:jc w:val="left"/>
              <w:textAlignment w:val="bottom"/>
              <w:rPr>
                <w:rFonts w:hint="eastAsia" w:ascii="宋体" w:hAnsi="宋体" w:eastAsia="宋体" w:cs="宋体"/>
                <w:bCs/>
                <w:color w:val="000000"/>
                <w:sz w:val="24"/>
                <w:highlight w:val="none"/>
              </w:rPr>
            </w:pPr>
            <w:r>
              <w:rPr>
                <w:rFonts w:hint="eastAsia" w:ascii="宋体" w:hAnsi="宋体" w:eastAsia="宋体" w:cs="宋体"/>
                <w:bCs/>
                <w:color w:val="000000"/>
                <w:kern w:val="0"/>
                <w:sz w:val="24"/>
                <w:highlight w:val="none"/>
              </w:rPr>
              <w:t xml:space="preserve">   年   月   日</w:t>
            </w:r>
          </w:p>
        </w:tc>
        <w:tc>
          <w:tcPr>
            <w:tcW w:w="2848" w:type="dxa"/>
            <w:vMerge w:val="continue"/>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1437" w:hRule="atLeast"/>
        </w:trPr>
        <w:tc>
          <w:tcPr>
            <w:tcW w:w="1483" w:type="dxa"/>
            <w:gridSpan w:val="2"/>
            <w:shd w:val="clear" w:color="FFFFFF" w:fill="FFFFFF"/>
            <w:vAlign w:val="center"/>
          </w:tcPr>
          <w:p>
            <w:pPr>
              <w:jc w:val="left"/>
              <w:rPr>
                <w:rFonts w:hint="eastAsia" w:ascii="宋体" w:hAnsi="宋体" w:eastAsia="宋体" w:cs="宋体"/>
                <w:bCs/>
                <w:color w:val="000000"/>
                <w:sz w:val="18"/>
                <w:szCs w:val="18"/>
                <w:highlight w:val="none"/>
              </w:rPr>
            </w:pPr>
          </w:p>
        </w:tc>
        <w:tc>
          <w:tcPr>
            <w:tcW w:w="4027" w:type="dxa"/>
            <w:gridSpan w:val="2"/>
            <w:shd w:val="clear" w:color="FFFFFF" w:fill="FFFFFF"/>
            <w:vAlign w:val="center"/>
          </w:tcPr>
          <w:p>
            <w:pPr>
              <w:jc w:val="center"/>
              <w:rPr>
                <w:rFonts w:hint="eastAsia" w:ascii="宋体" w:hAnsi="宋体" w:eastAsia="宋体" w:cs="宋体"/>
                <w:bCs/>
                <w:color w:val="000000"/>
                <w:sz w:val="18"/>
                <w:szCs w:val="18"/>
                <w:highlight w:val="none"/>
              </w:rPr>
            </w:pPr>
          </w:p>
        </w:tc>
        <w:tc>
          <w:tcPr>
            <w:tcW w:w="2848" w:type="dxa"/>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p>
        </w:tc>
      </w:tr>
    </w:tbl>
    <w:p>
      <w:pPr>
        <w:rPr>
          <w:rFonts w:hint="eastAsia" w:ascii="宋体" w:hAnsi="宋体" w:eastAsia="宋体" w:cs="宋体"/>
          <w:bCs/>
          <w:highlight w:val="none"/>
        </w:rPr>
      </w:pPr>
    </w:p>
    <w:p>
      <w:pPr>
        <w:pStyle w:val="13"/>
        <w:rPr>
          <w:rFonts w:hint="eastAsia" w:ascii="宋体" w:hAnsi="宋体" w:eastAsia="宋体" w:cs="宋体"/>
          <w:bCs/>
          <w:highlight w:val="none"/>
        </w:rPr>
      </w:pPr>
    </w:p>
    <w:p>
      <w:pPr>
        <w:rPr>
          <w:rFonts w:hint="eastAsia" w:ascii="宋体" w:hAnsi="宋体" w:eastAsia="宋体" w:cs="宋体"/>
          <w:bCs/>
          <w:highlight w:val="none"/>
        </w:rPr>
      </w:pPr>
      <w:r>
        <w:rPr>
          <w:rFonts w:hint="eastAsia" w:ascii="宋体" w:hAnsi="宋体" w:eastAsia="宋体" w:cs="宋体"/>
          <w:bCs/>
          <w:highlight w:val="none"/>
        </w:rPr>
        <w:br w:type="page"/>
      </w:r>
    </w:p>
    <w:p>
      <w:pPr>
        <w:pStyle w:val="13"/>
        <w:rPr>
          <w:rFonts w:hint="eastAsia" w:ascii="宋体" w:hAnsi="宋体" w:eastAsia="宋体" w:cs="宋体"/>
          <w:bCs/>
          <w:highlight w:val="none"/>
        </w:rPr>
      </w:pPr>
    </w:p>
    <w:tbl>
      <w:tblPr>
        <w:tblStyle w:val="41"/>
        <w:tblW w:w="8259" w:type="dxa"/>
        <w:tblInd w:w="0" w:type="dxa"/>
        <w:tblLayout w:type="fixed"/>
        <w:tblCellMar>
          <w:top w:w="15" w:type="dxa"/>
          <w:left w:w="15" w:type="dxa"/>
          <w:bottom w:w="15" w:type="dxa"/>
          <w:right w:w="15" w:type="dxa"/>
        </w:tblCellMar>
      </w:tblPr>
      <w:tblGrid>
        <w:gridCol w:w="1546"/>
        <w:gridCol w:w="562"/>
        <w:gridCol w:w="650"/>
        <w:gridCol w:w="1567"/>
        <w:gridCol w:w="2560"/>
        <w:gridCol w:w="271"/>
        <w:gridCol w:w="1103"/>
      </w:tblGrid>
      <w:tr>
        <w:tblPrEx>
          <w:tblCellMar>
            <w:top w:w="15" w:type="dxa"/>
            <w:left w:w="15" w:type="dxa"/>
            <w:bottom w:w="15" w:type="dxa"/>
            <w:right w:w="15" w:type="dxa"/>
          </w:tblCellMar>
        </w:tblPrEx>
        <w:trPr>
          <w:trHeight w:val="680" w:hRule="atLeast"/>
        </w:trPr>
        <w:tc>
          <w:tcPr>
            <w:tcW w:w="2758" w:type="dxa"/>
            <w:gridSpan w:val="3"/>
            <w:shd w:val="clear" w:color="FFFFFF" w:fill="FFFFFF"/>
            <w:vAlign w:val="center"/>
          </w:tcPr>
          <w:p>
            <w:pPr>
              <w:jc w:val="left"/>
              <w:rPr>
                <w:rFonts w:hint="eastAsia" w:ascii="宋体" w:hAnsi="宋体" w:eastAsia="宋体" w:cs="宋体"/>
                <w:bCs/>
                <w:color w:val="000000"/>
                <w:sz w:val="18"/>
                <w:szCs w:val="18"/>
                <w:highlight w:val="none"/>
              </w:rPr>
            </w:pPr>
          </w:p>
          <w:p>
            <w:pPr>
              <w:jc w:val="left"/>
              <w:rPr>
                <w:rFonts w:hint="eastAsia" w:ascii="宋体" w:hAnsi="宋体" w:eastAsia="宋体" w:cs="宋体"/>
                <w:bCs/>
                <w:color w:val="000000"/>
                <w:sz w:val="18"/>
                <w:szCs w:val="18"/>
                <w:highlight w:val="none"/>
              </w:rPr>
            </w:pPr>
          </w:p>
        </w:tc>
        <w:tc>
          <w:tcPr>
            <w:tcW w:w="4398" w:type="dxa"/>
            <w:gridSpan w:val="3"/>
            <w:shd w:val="clear" w:color="FFFFFF" w:fill="FFFFFF"/>
            <w:vAlign w:val="center"/>
          </w:tcPr>
          <w:p>
            <w:pPr>
              <w:widowControl/>
              <w:textAlignment w:val="center"/>
              <w:rPr>
                <w:rFonts w:hint="eastAsia" w:ascii="宋体" w:hAnsi="宋体" w:eastAsia="宋体" w:cs="宋体"/>
                <w:bCs/>
                <w:color w:val="000000"/>
                <w:sz w:val="36"/>
                <w:szCs w:val="36"/>
                <w:highlight w:val="none"/>
              </w:rPr>
            </w:pPr>
            <w:r>
              <w:rPr>
                <w:rFonts w:hint="eastAsia" w:ascii="宋体" w:hAnsi="宋体" w:eastAsia="宋体" w:cs="宋体"/>
                <w:bCs/>
                <w:color w:val="000000"/>
                <w:kern w:val="0"/>
                <w:sz w:val="36"/>
                <w:szCs w:val="36"/>
                <w:highlight w:val="none"/>
              </w:rPr>
              <w:t>响  应  总  价</w:t>
            </w:r>
          </w:p>
        </w:tc>
        <w:tc>
          <w:tcPr>
            <w:tcW w:w="1103" w:type="dxa"/>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1207" w:hRule="atLeast"/>
        </w:trPr>
        <w:tc>
          <w:tcPr>
            <w:tcW w:w="2108" w:type="dxa"/>
            <w:gridSpan w:val="2"/>
            <w:shd w:val="clear" w:color="FFFFFF" w:fill="FFFFFF"/>
            <w:vAlign w:val="bottom"/>
          </w:tcPr>
          <w:p>
            <w:pPr>
              <w:widowControl/>
              <w:jc w:val="left"/>
              <w:textAlignment w:val="bottom"/>
              <w:rPr>
                <w:rFonts w:hint="eastAsia" w:ascii="宋体" w:hAnsi="宋体" w:eastAsia="宋体" w:cs="宋体"/>
                <w:bCs/>
                <w:color w:val="000000"/>
                <w:sz w:val="24"/>
                <w:highlight w:val="none"/>
              </w:rPr>
            </w:pPr>
            <w:r>
              <w:rPr>
                <w:rFonts w:hint="eastAsia" w:ascii="宋体" w:hAnsi="宋体" w:eastAsia="宋体" w:cs="宋体"/>
                <w:bCs/>
                <w:color w:val="000000"/>
                <w:kern w:val="0"/>
                <w:sz w:val="24"/>
                <w:highlight w:val="none"/>
              </w:rPr>
              <w:t>采    购     人：</w:t>
            </w:r>
          </w:p>
        </w:tc>
        <w:tc>
          <w:tcPr>
            <w:tcW w:w="6151" w:type="dxa"/>
            <w:gridSpan w:val="5"/>
            <w:tcBorders>
              <w:bottom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r>
      <w:tr>
        <w:tblPrEx>
          <w:tblCellMar>
            <w:top w:w="15" w:type="dxa"/>
            <w:left w:w="15" w:type="dxa"/>
            <w:bottom w:w="15" w:type="dxa"/>
            <w:right w:w="15" w:type="dxa"/>
          </w:tblCellMar>
        </w:tblPrEx>
        <w:trPr>
          <w:trHeight w:val="1227" w:hRule="atLeast"/>
        </w:trPr>
        <w:tc>
          <w:tcPr>
            <w:tcW w:w="2108" w:type="dxa"/>
            <w:gridSpan w:val="2"/>
            <w:shd w:val="clear" w:color="FFFFFF" w:fill="FFFFFF"/>
            <w:vAlign w:val="bottom"/>
          </w:tcPr>
          <w:p>
            <w:pPr>
              <w:widowControl/>
              <w:jc w:val="left"/>
              <w:textAlignment w:val="bottom"/>
              <w:rPr>
                <w:rFonts w:hint="eastAsia" w:ascii="宋体" w:hAnsi="宋体" w:eastAsia="宋体" w:cs="宋体"/>
                <w:bCs/>
                <w:color w:val="000000"/>
                <w:sz w:val="24"/>
                <w:highlight w:val="none"/>
              </w:rPr>
            </w:pPr>
            <w:r>
              <w:rPr>
                <w:rFonts w:hint="eastAsia" w:ascii="宋体" w:hAnsi="宋体" w:eastAsia="宋体" w:cs="宋体"/>
                <w:bCs/>
                <w:color w:val="000000"/>
                <w:kern w:val="0"/>
                <w:sz w:val="24"/>
                <w:highlight w:val="none"/>
              </w:rPr>
              <w:t>项   目  名  称：</w:t>
            </w:r>
          </w:p>
        </w:tc>
        <w:tc>
          <w:tcPr>
            <w:tcW w:w="6151" w:type="dxa"/>
            <w:gridSpan w:val="5"/>
            <w:tcBorders>
              <w:top w:val="single" w:color="000000" w:sz="4" w:space="0"/>
              <w:bottom w:val="single" w:color="000000" w:sz="4" w:space="0"/>
            </w:tcBorders>
            <w:shd w:val="clear" w:color="FFFFFF" w:fill="FFFFFF"/>
            <w:vAlign w:val="bottom"/>
          </w:tcPr>
          <w:p>
            <w:pPr>
              <w:widowControl/>
              <w:jc w:val="left"/>
              <w:textAlignment w:val="bottom"/>
              <w:rPr>
                <w:rFonts w:hint="eastAsia" w:ascii="宋体" w:hAnsi="宋体" w:eastAsia="宋体" w:cs="宋体"/>
                <w:bCs/>
                <w:color w:val="000000"/>
                <w:sz w:val="24"/>
                <w:highlight w:val="none"/>
              </w:rPr>
            </w:pPr>
          </w:p>
        </w:tc>
      </w:tr>
      <w:tr>
        <w:tblPrEx>
          <w:tblCellMar>
            <w:top w:w="15" w:type="dxa"/>
            <w:left w:w="15" w:type="dxa"/>
            <w:bottom w:w="15" w:type="dxa"/>
            <w:right w:w="15" w:type="dxa"/>
          </w:tblCellMar>
        </w:tblPrEx>
        <w:trPr>
          <w:trHeight w:val="2058" w:hRule="atLeast"/>
        </w:trPr>
        <w:tc>
          <w:tcPr>
            <w:tcW w:w="2108" w:type="dxa"/>
            <w:gridSpan w:val="2"/>
            <w:shd w:val="clear" w:color="FFFFFF" w:fill="FFFFFF"/>
            <w:vAlign w:val="bottom"/>
          </w:tcPr>
          <w:p>
            <w:pPr>
              <w:widowControl/>
              <w:jc w:val="left"/>
              <w:textAlignment w:val="bottom"/>
              <w:rPr>
                <w:rFonts w:hint="eastAsia" w:ascii="宋体" w:hAnsi="宋体" w:eastAsia="宋体" w:cs="宋体"/>
                <w:bCs/>
                <w:color w:val="000000"/>
                <w:sz w:val="24"/>
                <w:highlight w:val="none"/>
              </w:rPr>
            </w:pPr>
            <w:r>
              <w:rPr>
                <w:rFonts w:hint="eastAsia" w:ascii="宋体" w:hAnsi="宋体" w:eastAsia="宋体" w:cs="宋体"/>
                <w:bCs/>
                <w:color w:val="000000"/>
                <w:kern w:val="0"/>
                <w:sz w:val="24"/>
                <w:highlight w:val="none"/>
              </w:rPr>
              <w:t>响应总价（小写）：</w:t>
            </w:r>
          </w:p>
        </w:tc>
        <w:tc>
          <w:tcPr>
            <w:tcW w:w="6151" w:type="dxa"/>
            <w:gridSpan w:val="5"/>
            <w:tcBorders>
              <w:top w:val="single" w:color="000000" w:sz="4" w:space="0"/>
              <w:bottom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r>
      <w:tr>
        <w:tblPrEx>
          <w:tblCellMar>
            <w:top w:w="15" w:type="dxa"/>
            <w:left w:w="15" w:type="dxa"/>
            <w:bottom w:w="15" w:type="dxa"/>
            <w:right w:w="15" w:type="dxa"/>
          </w:tblCellMar>
        </w:tblPrEx>
        <w:trPr>
          <w:trHeight w:val="661" w:hRule="atLeast"/>
        </w:trPr>
        <w:tc>
          <w:tcPr>
            <w:tcW w:w="2108" w:type="dxa"/>
            <w:gridSpan w:val="2"/>
            <w:shd w:val="clear" w:color="FFFFFF" w:fill="FFFFFF"/>
            <w:vAlign w:val="bottom"/>
          </w:tcPr>
          <w:p>
            <w:pPr>
              <w:widowControl/>
              <w:jc w:val="left"/>
              <w:textAlignment w:val="bottom"/>
              <w:rPr>
                <w:rFonts w:hint="eastAsia" w:ascii="宋体" w:hAnsi="宋体" w:eastAsia="宋体" w:cs="宋体"/>
                <w:bCs/>
                <w:color w:val="000000"/>
                <w:sz w:val="24"/>
                <w:highlight w:val="none"/>
              </w:rPr>
            </w:pPr>
            <w:r>
              <w:rPr>
                <w:rFonts w:hint="eastAsia" w:ascii="宋体" w:hAnsi="宋体" w:eastAsia="宋体" w:cs="宋体"/>
                <w:bCs/>
                <w:color w:val="000000"/>
                <w:kern w:val="0"/>
                <w:sz w:val="24"/>
                <w:highlight w:val="none"/>
              </w:rPr>
              <w:t xml:space="preserve">        （大写）：</w:t>
            </w:r>
          </w:p>
        </w:tc>
        <w:tc>
          <w:tcPr>
            <w:tcW w:w="6151" w:type="dxa"/>
            <w:gridSpan w:val="5"/>
            <w:tcBorders>
              <w:top w:val="single" w:color="000000" w:sz="4" w:space="0"/>
              <w:bottom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r>
      <w:tr>
        <w:tblPrEx>
          <w:tblCellMar>
            <w:top w:w="15" w:type="dxa"/>
            <w:left w:w="15" w:type="dxa"/>
            <w:bottom w:w="15" w:type="dxa"/>
            <w:right w:w="15" w:type="dxa"/>
          </w:tblCellMar>
        </w:tblPrEx>
        <w:trPr>
          <w:trHeight w:val="278" w:hRule="atLeast"/>
        </w:trPr>
        <w:tc>
          <w:tcPr>
            <w:tcW w:w="1546" w:type="dxa"/>
            <w:shd w:val="clear" w:color="FFFFFF" w:fill="FFFFFF"/>
            <w:vAlign w:val="bottom"/>
          </w:tcPr>
          <w:p>
            <w:pPr>
              <w:jc w:val="left"/>
              <w:rPr>
                <w:rFonts w:hint="eastAsia" w:ascii="宋体" w:hAnsi="宋体" w:eastAsia="宋体" w:cs="宋体"/>
                <w:bCs/>
                <w:color w:val="000000"/>
                <w:sz w:val="24"/>
                <w:highlight w:val="none"/>
              </w:rPr>
            </w:pPr>
          </w:p>
        </w:tc>
        <w:tc>
          <w:tcPr>
            <w:tcW w:w="562" w:type="dxa"/>
            <w:shd w:val="clear" w:color="FFFFFF" w:fill="FFFFFF"/>
            <w:vAlign w:val="bottom"/>
          </w:tcPr>
          <w:p>
            <w:pPr>
              <w:jc w:val="left"/>
              <w:rPr>
                <w:rFonts w:hint="eastAsia" w:ascii="宋体" w:hAnsi="宋体" w:eastAsia="宋体" w:cs="宋体"/>
                <w:bCs/>
                <w:color w:val="000000"/>
                <w:sz w:val="24"/>
                <w:highlight w:val="none"/>
              </w:rPr>
            </w:pPr>
          </w:p>
        </w:tc>
        <w:tc>
          <w:tcPr>
            <w:tcW w:w="6151" w:type="dxa"/>
            <w:gridSpan w:val="5"/>
            <w:tcBorders>
              <w:top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r>
      <w:tr>
        <w:tblPrEx>
          <w:tblCellMar>
            <w:top w:w="15" w:type="dxa"/>
            <w:left w:w="15" w:type="dxa"/>
            <w:bottom w:w="15" w:type="dxa"/>
            <w:right w:w="15" w:type="dxa"/>
          </w:tblCellMar>
        </w:tblPrEx>
        <w:trPr>
          <w:trHeight w:val="1207" w:hRule="atLeast"/>
        </w:trPr>
        <w:tc>
          <w:tcPr>
            <w:tcW w:w="1546" w:type="dxa"/>
            <w:shd w:val="clear" w:color="FFFFFF" w:fill="FFFFFF"/>
            <w:vAlign w:val="bottom"/>
          </w:tcPr>
          <w:p>
            <w:pPr>
              <w:widowControl/>
              <w:jc w:val="left"/>
              <w:textAlignment w:val="bottom"/>
              <w:rPr>
                <w:rFonts w:hint="eastAsia" w:ascii="宋体" w:hAnsi="宋体" w:eastAsia="宋体" w:cs="宋体"/>
                <w:bCs/>
                <w:color w:val="000000"/>
                <w:sz w:val="24"/>
                <w:highlight w:val="none"/>
              </w:rPr>
            </w:pPr>
            <w:r>
              <w:rPr>
                <w:rFonts w:hint="eastAsia" w:ascii="宋体" w:hAnsi="宋体" w:eastAsia="宋体" w:cs="宋体"/>
                <w:bCs/>
                <w:color w:val="000000"/>
                <w:kern w:val="0"/>
                <w:sz w:val="24"/>
                <w:highlight w:val="none"/>
              </w:rPr>
              <w:t>供  应  商：</w:t>
            </w:r>
          </w:p>
        </w:tc>
        <w:tc>
          <w:tcPr>
            <w:tcW w:w="562" w:type="dxa"/>
            <w:tcBorders>
              <w:bottom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c>
          <w:tcPr>
            <w:tcW w:w="6151" w:type="dxa"/>
            <w:gridSpan w:val="5"/>
            <w:tcBorders>
              <w:bottom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r>
      <w:tr>
        <w:tblPrEx>
          <w:tblCellMar>
            <w:top w:w="15" w:type="dxa"/>
            <w:left w:w="15" w:type="dxa"/>
            <w:bottom w:w="15" w:type="dxa"/>
            <w:right w:w="15" w:type="dxa"/>
          </w:tblCellMar>
        </w:tblPrEx>
        <w:trPr>
          <w:trHeight w:val="90" w:hRule="atLeast"/>
        </w:trPr>
        <w:tc>
          <w:tcPr>
            <w:tcW w:w="1546" w:type="dxa"/>
            <w:shd w:val="clear" w:color="FFFFFF" w:fill="FFFFFF"/>
            <w:vAlign w:val="bottom"/>
          </w:tcPr>
          <w:p>
            <w:pPr>
              <w:jc w:val="left"/>
              <w:rPr>
                <w:rFonts w:hint="eastAsia" w:ascii="宋体" w:hAnsi="宋体" w:eastAsia="宋体" w:cs="宋体"/>
                <w:bCs/>
                <w:color w:val="000000"/>
                <w:sz w:val="24"/>
                <w:highlight w:val="none"/>
              </w:rPr>
            </w:pPr>
          </w:p>
        </w:tc>
        <w:tc>
          <w:tcPr>
            <w:tcW w:w="562" w:type="dxa"/>
            <w:tcBorders>
              <w:top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c>
          <w:tcPr>
            <w:tcW w:w="6151" w:type="dxa"/>
            <w:gridSpan w:val="5"/>
            <w:tcBorders>
              <w:top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(单位盖章)</w:t>
            </w:r>
          </w:p>
        </w:tc>
      </w:tr>
      <w:tr>
        <w:tblPrEx>
          <w:tblCellMar>
            <w:top w:w="15" w:type="dxa"/>
            <w:left w:w="15" w:type="dxa"/>
            <w:bottom w:w="15" w:type="dxa"/>
            <w:right w:w="15" w:type="dxa"/>
          </w:tblCellMar>
        </w:tblPrEx>
        <w:trPr>
          <w:trHeight w:val="1565" w:hRule="atLeast"/>
        </w:trPr>
        <w:tc>
          <w:tcPr>
            <w:tcW w:w="1546" w:type="dxa"/>
            <w:shd w:val="clear" w:color="FFFFFF" w:fill="FFFFFF"/>
            <w:vAlign w:val="bottom"/>
          </w:tcPr>
          <w:p>
            <w:pPr>
              <w:widowControl/>
              <w:jc w:val="left"/>
              <w:textAlignment w:val="bottom"/>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 xml:space="preserve">法定代表人 </w:t>
            </w:r>
          </w:p>
          <w:p>
            <w:pPr>
              <w:widowControl/>
              <w:jc w:val="left"/>
              <w:textAlignment w:val="bottom"/>
              <w:rPr>
                <w:rFonts w:hint="eastAsia" w:ascii="宋体" w:hAnsi="宋体" w:eastAsia="宋体" w:cs="宋体"/>
                <w:bCs/>
                <w:color w:val="000000"/>
                <w:sz w:val="24"/>
                <w:highlight w:val="none"/>
              </w:rPr>
            </w:pPr>
            <w:r>
              <w:rPr>
                <w:rFonts w:hint="eastAsia" w:ascii="宋体" w:hAnsi="宋体" w:eastAsia="宋体" w:cs="宋体"/>
                <w:bCs/>
                <w:color w:val="000000"/>
                <w:kern w:val="0"/>
                <w:sz w:val="24"/>
                <w:highlight w:val="none"/>
              </w:rPr>
              <w:t>或其授权人：</w:t>
            </w:r>
          </w:p>
        </w:tc>
        <w:tc>
          <w:tcPr>
            <w:tcW w:w="562" w:type="dxa"/>
            <w:tcBorders>
              <w:bottom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c>
          <w:tcPr>
            <w:tcW w:w="6151" w:type="dxa"/>
            <w:gridSpan w:val="5"/>
            <w:tcBorders>
              <w:bottom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r>
      <w:tr>
        <w:tblPrEx>
          <w:tblCellMar>
            <w:top w:w="15" w:type="dxa"/>
            <w:left w:w="15" w:type="dxa"/>
            <w:bottom w:w="15" w:type="dxa"/>
            <w:right w:w="15" w:type="dxa"/>
          </w:tblCellMar>
        </w:tblPrEx>
        <w:trPr>
          <w:trHeight w:val="90" w:hRule="atLeast"/>
        </w:trPr>
        <w:tc>
          <w:tcPr>
            <w:tcW w:w="1546" w:type="dxa"/>
            <w:tcBorders>
              <w:bottom w:val="nil"/>
            </w:tcBorders>
            <w:shd w:val="clear" w:color="FFFFFF" w:fill="FFFFFF"/>
            <w:vAlign w:val="bottom"/>
          </w:tcPr>
          <w:p>
            <w:pPr>
              <w:widowControl/>
              <w:jc w:val="left"/>
              <w:textAlignment w:val="bottom"/>
              <w:rPr>
                <w:rFonts w:hint="eastAsia" w:ascii="宋体" w:hAnsi="宋体" w:eastAsia="宋体" w:cs="宋体"/>
                <w:bCs/>
                <w:color w:val="000000"/>
                <w:kern w:val="0"/>
                <w:sz w:val="24"/>
                <w:highlight w:val="none"/>
                <w:u w:val="none"/>
              </w:rPr>
            </w:pPr>
          </w:p>
        </w:tc>
        <w:tc>
          <w:tcPr>
            <w:tcW w:w="562" w:type="dxa"/>
            <w:tcBorders>
              <w:bottom w:val="nil"/>
            </w:tcBorders>
            <w:shd w:val="clear" w:color="FFFFFF" w:fill="FFFFFF"/>
            <w:vAlign w:val="bottom"/>
          </w:tcPr>
          <w:p>
            <w:pPr>
              <w:jc w:val="left"/>
              <w:rPr>
                <w:rFonts w:hint="eastAsia" w:ascii="宋体" w:hAnsi="宋体" w:eastAsia="宋体" w:cs="宋体"/>
                <w:bCs/>
                <w:color w:val="000000"/>
                <w:sz w:val="24"/>
                <w:highlight w:val="none"/>
                <w:u w:val="none"/>
              </w:rPr>
            </w:pPr>
          </w:p>
        </w:tc>
        <w:tc>
          <w:tcPr>
            <w:tcW w:w="6151" w:type="dxa"/>
            <w:gridSpan w:val="5"/>
            <w:tcBorders>
              <w:bottom w:val="nil"/>
            </w:tcBorders>
            <w:shd w:val="clear" w:color="FFFFFF" w:fill="FFFFFF"/>
            <w:vAlign w:val="bottom"/>
          </w:tcPr>
          <w:p>
            <w:pPr>
              <w:jc w:val="center"/>
              <w:rPr>
                <w:rFonts w:hint="default" w:ascii="宋体" w:hAnsi="宋体" w:eastAsia="宋体" w:cs="宋体"/>
                <w:bCs/>
                <w:color w:val="000000"/>
                <w:sz w:val="24"/>
                <w:highlight w:val="none"/>
                <w:u w:val="none"/>
                <w:lang w:val="en-US" w:eastAsia="zh-CN"/>
              </w:rPr>
            </w:pPr>
            <w:r>
              <w:rPr>
                <w:rFonts w:hint="eastAsia" w:ascii="宋体" w:hAnsi="宋体" w:cs="宋体"/>
                <w:bCs/>
                <w:color w:val="000000"/>
                <w:sz w:val="18"/>
                <w:szCs w:val="18"/>
                <w:highlight w:val="none"/>
                <w:lang w:val="en-US" w:eastAsia="zh-CN"/>
              </w:rPr>
              <w:t>（签字或盖章）</w:t>
            </w:r>
          </w:p>
        </w:tc>
      </w:tr>
      <w:tr>
        <w:tblPrEx>
          <w:tblCellMar>
            <w:top w:w="15" w:type="dxa"/>
            <w:left w:w="15" w:type="dxa"/>
            <w:bottom w:w="15" w:type="dxa"/>
            <w:right w:w="15" w:type="dxa"/>
          </w:tblCellMar>
        </w:tblPrEx>
        <w:trPr>
          <w:trHeight w:val="1565" w:hRule="atLeast"/>
        </w:trPr>
        <w:tc>
          <w:tcPr>
            <w:tcW w:w="1546" w:type="dxa"/>
            <w:tcBorders>
              <w:top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Cs/>
                <w:color w:val="000000"/>
                <w:kern w:val="0"/>
                <w:sz w:val="24"/>
                <w:highlight w:val="none"/>
              </w:rPr>
            </w:pPr>
            <w:r>
              <w:rPr>
                <w:rFonts w:hint="eastAsia" w:ascii="宋体" w:hAnsi="宋体" w:eastAsia="宋体" w:cs="宋体"/>
                <w:i w:val="0"/>
                <w:color w:val="auto"/>
                <w:kern w:val="0"/>
                <w:sz w:val="24"/>
                <w:szCs w:val="24"/>
                <w:highlight w:val="none"/>
                <w:u w:val="none"/>
                <w:lang w:val="en-US" w:eastAsia="zh-CN" w:bidi="ar"/>
              </w:rPr>
              <w:t>编  制  人：</w:t>
            </w:r>
          </w:p>
        </w:tc>
        <w:tc>
          <w:tcPr>
            <w:tcW w:w="562" w:type="dxa"/>
            <w:tcBorders>
              <w:top w:val="nil"/>
              <w:bottom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c>
          <w:tcPr>
            <w:tcW w:w="6151" w:type="dxa"/>
            <w:gridSpan w:val="5"/>
            <w:tcBorders>
              <w:top w:val="nil"/>
              <w:bottom w:val="single" w:color="000000" w:sz="4" w:space="0"/>
            </w:tcBorders>
            <w:shd w:val="clear" w:color="FFFFFF" w:fill="FFFFFF"/>
            <w:vAlign w:val="bottom"/>
          </w:tcPr>
          <w:p>
            <w:pPr>
              <w:jc w:val="left"/>
              <w:rPr>
                <w:rFonts w:hint="eastAsia" w:ascii="宋体" w:hAnsi="宋体" w:eastAsia="宋体" w:cs="宋体"/>
                <w:bCs/>
                <w:color w:val="000000"/>
                <w:sz w:val="24"/>
                <w:highlight w:val="none"/>
              </w:rPr>
            </w:pPr>
          </w:p>
        </w:tc>
      </w:tr>
      <w:tr>
        <w:tblPrEx>
          <w:tblCellMar>
            <w:top w:w="15" w:type="dxa"/>
            <w:left w:w="15" w:type="dxa"/>
            <w:bottom w:w="15" w:type="dxa"/>
            <w:right w:w="15" w:type="dxa"/>
          </w:tblCellMar>
        </w:tblPrEx>
        <w:trPr>
          <w:trHeight w:val="422" w:hRule="atLeast"/>
        </w:trPr>
        <w:tc>
          <w:tcPr>
            <w:tcW w:w="2108" w:type="dxa"/>
            <w:gridSpan w:val="2"/>
            <w:shd w:val="clear" w:color="FFFFFF" w:fill="FFFFFF"/>
            <w:vAlign w:val="bottom"/>
          </w:tcPr>
          <w:p>
            <w:pPr>
              <w:jc w:val="left"/>
              <w:rPr>
                <w:rFonts w:hint="eastAsia" w:ascii="宋体" w:hAnsi="宋体" w:eastAsia="宋体" w:cs="宋体"/>
                <w:bCs/>
                <w:color w:val="000000"/>
                <w:sz w:val="24"/>
                <w:highlight w:val="none"/>
              </w:rPr>
            </w:pPr>
          </w:p>
        </w:tc>
        <w:tc>
          <w:tcPr>
            <w:tcW w:w="6151" w:type="dxa"/>
            <w:gridSpan w:val="5"/>
            <w:tcBorders>
              <w:top w:val="single" w:color="000000" w:sz="4" w:space="0"/>
            </w:tcBorders>
            <w:shd w:val="clear" w:color="FFFFFF" w:fill="FFFFFF"/>
            <w:vAlign w:val="center"/>
          </w:tcPr>
          <w:p>
            <w:pPr>
              <w:widowControl/>
              <w:jc w:val="center"/>
              <w:textAlignment w:val="center"/>
              <w:rPr>
                <w:rFonts w:hint="default" w:ascii="宋体" w:hAnsi="宋体" w:eastAsia="宋体" w:cs="宋体"/>
                <w:bCs/>
                <w:color w:val="000000"/>
                <w:sz w:val="18"/>
                <w:szCs w:val="18"/>
                <w:highlight w:val="none"/>
                <w:lang w:val="en-US" w:eastAsia="zh-CN"/>
              </w:rPr>
            </w:pPr>
            <w:r>
              <w:rPr>
                <w:rFonts w:hint="eastAsia" w:ascii="宋体" w:hAnsi="宋体" w:cs="宋体"/>
                <w:bCs/>
                <w:color w:val="000000"/>
                <w:sz w:val="18"/>
                <w:szCs w:val="18"/>
                <w:highlight w:val="none"/>
                <w:lang w:val="en-US" w:eastAsia="zh-CN"/>
              </w:rPr>
              <w:t>（造价人员签字盖章）</w:t>
            </w:r>
          </w:p>
        </w:tc>
      </w:tr>
      <w:tr>
        <w:tblPrEx>
          <w:tblCellMar>
            <w:top w:w="15" w:type="dxa"/>
            <w:left w:w="15" w:type="dxa"/>
            <w:bottom w:w="15" w:type="dxa"/>
            <w:right w:w="15" w:type="dxa"/>
          </w:tblCellMar>
        </w:tblPrEx>
        <w:trPr>
          <w:trHeight w:val="370" w:hRule="atLeast"/>
        </w:trPr>
        <w:tc>
          <w:tcPr>
            <w:tcW w:w="4325" w:type="dxa"/>
            <w:gridSpan w:val="4"/>
            <w:shd w:val="clear" w:color="FFFFFF" w:fill="FFFFFF"/>
            <w:vAlign w:val="center"/>
          </w:tcPr>
          <w:p>
            <w:pPr>
              <w:jc w:val="left"/>
              <w:rPr>
                <w:rFonts w:hint="eastAsia" w:ascii="宋体" w:hAnsi="宋体" w:eastAsia="宋体" w:cs="宋体"/>
                <w:bCs/>
                <w:color w:val="000000"/>
                <w:sz w:val="18"/>
                <w:szCs w:val="18"/>
                <w:highlight w:val="none"/>
              </w:rPr>
            </w:pPr>
          </w:p>
        </w:tc>
        <w:tc>
          <w:tcPr>
            <w:tcW w:w="2560" w:type="dxa"/>
            <w:shd w:val="clear" w:color="FFFFFF" w:fill="FFFFFF"/>
            <w:vAlign w:val="center"/>
          </w:tcPr>
          <w:p>
            <w:pPr>
              <w:jc w:val="center"/>
              <w:rPr>
                <w:rFonts w:hint="eastAsia" w:ascii="宋体" w:hAnsi="宋体" w:eastAsia="宋体" w:cs="宋体"/>
                <w:bCs/>
                <w:color w:val="000000"/>
                <w:sz w:val="18"/>
                <w:szCs w:val="18"/>
                <w:highlight w:val="none"/>
              </w:rPr>
            </w:pPr>
          </w:p>
        </w:tc>
        <w:tc>
          <w:tcPr>
            <w:tcW w:w="1374" w:type="dxa"/>
            <w:gridSpan w:val="2"/>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p>
        </w:tc>
      </w:tr>
    </w:tbl>
    <w:p>
      <w:pPr>
        <w:rPr>
          <w:rFonts w:hint="eastAsia" w:ascii="宋体" w:hAnsi="宋体" w:eastAsia="宋体" w:cs="宋体"/>
          <w:bCs/>
          <w:highlight w:val="none"/>
        </w:rPr>
      </w:pPr>
    </w:p>
    <w:p>
      <w:pPr>
        <w:rPr>
          <w:rFonts w:hint="eastAsia" w:ascii="宋体" w:hAnsi="宋体" w:eastAsia="宋体" w:cs="宋体"/>
          <w:bCs/>
          <w:highlight w:val="none"/>
        </w:rPr>
      </w:pPr>
    </w:p>
    <w:p>
      <w:pPr>
        <w:pStyle w:val="13"/>
        <w:rPr>
          <w:rFonts w:hint="eastAsia" w:ascii="宋体" w:hAnsi="宋体" w:eastAsia="宋体" w:cs="宋体"/>
          <w:bCs/>
          <w:highlight w:val="none"/>
        </w:rPr>
      </w:pPr>
    </w:p>
    <w:tbl>
      <w:tblPr>
        <w:tblStyle w:val="41"/>
        <w:tblpPr w:leftFromText="180" w:rightFromText="180" w:vertAnchor="text" w:horzAnchor="page" w:tblpX="1432" w:tblpY="317"/>
        <w:tblOverlap w:val="never"/>
        <w:tblW w:w="9073" w:type="dxa"/>
        <w:tblInd w:w="0" w:type="dxa"/>
        <w:tblLayout w:type="fixed"/>
        <w:tblCellMar>
          <w:top w:w="15" w:type="dxa"/>
          <w:left w:w="15" w:type="dxa"/>
          <w:bottom w:w="15" w:type="dxa"/>
          <w:right w:w="15" w:type="dxa"/>
        </w:tblCellMar>
      </w:tblPr>
      <w:tblGrid>
        <w:gridCol w:w="1106"/>
        <w:gridCol w:w="395"/>
        <w:gridCol w:w="711"/>
        <w:gridCol w:w="1572"/>
        <w:gridCol w:w="1572"/>
        <w:gridCol w:w="583"/>
        <w:gridCol w:w="1462"/>
        <w:gridCol w:w="459"/>
        <w:gridCol w:w="1213"/>
      </w:tblGrid>
      <w:tr>
        <w:tblPrEx>
          <w:tblCellMar>
            <w:top w:w="15" w:type="dxa"/>
            <w:left w:w="15" w:type="dxa"/>
            <w:bottom w:w="15" w:type="dxa"/>
            <w:right w:w="15" w:type="dxa"/>
          </w:tblCellMar>
        </w:tblPrEx>
        <w:trPr>
          <w:trHeight w:val="600" w:hRule="atLeast"/>
        </w:trPr>
        <w:tc>
          <w:tcPr>
            <w:tcW w:w="9073" w:type="dxa"/>
            <w:gridSpan w:val="9"/>
            <w:shd w:val="clear" w:color="FFFFFF" w:fill="FFFFFF"/>
            <w:vAlign w:val="center"/>
          </w:tcPr>
          <w:p>
            <w:pPr>
              <w:widowControl/>
              <w:jc w:val="center"/>
              <w:textAlignment w:val="center"/>
              <w:rPr>
                <w:rFonts w:hint="eastAsia" w:ascii="宋体" w:hAnsi="宋体" w:eastAsia="宋体" w:cs="宋体"/>
                <w:bCs/>
                <w:color w:val="000000"/>
                <w:sz w:val="40"/>
                <w:szCs w:val="40"/>
                <w:highlight w:val="none"/>
              </w:rPr>
            </w:pPr>
            <w:r>
              <w:rPr>
                <w:rFonts w:hint="eastAsia" w:ascii="宋体" w:hAnsi="宋体" w:eastAsia="宋体" w:cs="宋体"/>
                <w:bCs/>
                <w:color w:val="000000"/>
                <w:kern w:val="0"/>
                <w:sz w:val="40"/>
                <w:szCs w:val="40"/>
                <w:highlight w:val="none"/>
              </w:rPr>
              <w:t>单位工程投标报价汇总表</w:t>
            </w:r>
          </w:p>
        </w:tc>
      </w:tr>
      <w:tr>
        <w:tblPrEx>
          <w:tblCellMar>
            <w:top w:w="15" w:type="dxa"/>
            <w:left w:w="15" w:type="dxa"/>
            <w:bottom w:w="15" w:type="dxa"/>
            <w:right w:w="15" w:type="dxa"/>
          </w:tblCellMar>
        </w:tblPrEx>
        <w:trPr>
          <w:trHeight w:val="525" w:hRule="atLeast"/>
        </w:trPr>
        <w:tc>
          <w:tcPr>
            <w:tcW w:w="3784" w:type="dxa"/>
            <w:gridSpan w:val="4"/>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 xml:space="preserve">工程名称： </w:t>
            </w:r>
          </w:p>
        </w:tc>
        <w:tc>
          <w:tcPr>
            <w:tcW w:w="3617" w:type="dxa"/>
            <w:gridSpan w:val="3"/>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标段：</w:t>
            </w:r>
          </w:p>
        </w:tc>
        <w:tc>
          <w:tcPr>
            <w:tcW w:w="1672" w:type="dxa"/>
            <w:gridSpan w:val="2"/>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第 1 页  共 1 页</w:t>
            </w:r>
          </w:p>
        </w:tc>
      </w:tr>
      <w:tr>
        <w:tblPrEx>
          <w:tblCellMar>
            <w:top w:w="15" w:type="dxa"/>
            <w:left w:w="15" w:type="dxa"/>
            <w:bottom w:w="15" w:type="dxa"/>
            <w:right w:w="15" w:type="dxa"/>
          </w:tblCellMar>
        </w:tblPrEx>
        <w:trPr>
          <w:trHeight w:val="465" w:hRule="atLeast"/>
        </w:trPr>
        <w:tc>
          <w:tcPr>
            <w:tcW w:w="1501" w:type="dxa"/>
            <w:gridSpan w:val="2"/>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序号</w:t>
            </w:r>
          </w:p>
        </w:tc>
        <w:tc>
          <w:tcPr>
            <w:tcW w:w="4438" w:type="dxa"/>
            <w:gridSpan w:val="4"/>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汇总内容</w:t>
            </w:r>
          </w:p>
        </w:tc>
        <w:tc>
          <w:tcPr>
            <w:tcW w:w="1462" w:type="dxa"/>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金额(元)</w:t>
            </w:r>
          </w:p>
        </w:tc>
        <w:tc>
          <w:tcPr>
            <w:tcW w:w="1672" w:type="dxa"/>
            <w:gridSpan w:val="2"/>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其中：暂估价(元)</w:t>
            </w: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52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1501"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443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5" w:hRule="atLeast"/>
        </w:trPr>
        <w:tc>
          <w:tcPr>
            <w:tcW w:w="5939" w:type="dxa"/>
            <w:gridSpan w:val="6"/>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 xml:space="preserve">合计 </w:t>
            </w:r>
          </w:p>
        </w:tc>
        <w:tc>
          <w:tcPr>
            <w:tcW w:w="1462"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p>
        </w:tc>
        <w:tc>
          <w:tcPr>
            <w:tcW w:w="1672" w:type="dxa"/>
            <w:gridSpan w:val="2"/>
            <w:tcBorders>
              <w:top w:val="single" w:color="000000" w:sz="4" w:space="0"/>
              <w:left w:val="single" w:color="000000" w:sz="4" w:space="0"/>
              <w:bottom w:val="single" w:color="000000" w:sz="12" w:space="0"/>
              <w:right w:val="single" w:color="000000" w:sz="12" w:space="0"/>
            </w:tcBorders>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45" w:hRule="atLeast"/>
        </w:trPr>
        <w:tc>
          <w:tcPr>
            <w:tcW w:w="9073" w:type="dxa"/>
            <w:gridSpan w:val="9"/>
            <w:shd w:val="clear" w:color="FFFFFF" w:fill="FFFFFF"/>
          </w:tcPr>
          <w:p>
            <w:pPr>
              <w:widowControl/>
              <w:jc w:val="left"/>
              <w:textAlignment w:val="top"/>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00" w:hRule="atLeast"/>
        </w:trPr>
        <w:tc>
          <w:tcPr>
            <w:tcW w:w="1106" w:type="dxa"/>
            <w:shd w:val="clear" w:color="FFFFFF" w:fill="FFFFFF"/>
            <w:vAlign w:val="bottom"/>
          </w:tcPr>
          <w:p>
            <w:pPr>
              <w:jc w:val="left"/>
              <w:rPr>
                <w:rFonts w:hint="eastAsia" w:ascii="宋体" w:hAnsi="宋体" w:eastAsia="宋体" w:cs="宋体"/>
                <w:bCs/>
                <w:color w:val="000000"/>
                <w:sz w:val="18"/>
                <w:szCs w:val="18"/>
                <w:highlight w:val="none"/>
              </w:rPr>
            </w:pPr>
          </w:p>
        </w:tc>
        <w:tc>
          <w:tcPr>
            <w:tcW w:w="1106" w:type="dxa"/>
            <w:gridSpan w:val="2"/>
            <w:shd w:val="clear" w:color="FFFFFF" w:fill="FFFFFF"/>
            <w:vAlign w:val="center"/>
          </w:tcPr>
          <w:p>
            <w:pPr>
              <w:jc w:val="left"/>
              <w:rPr>
                <w:rFonts w:hint="eastAsia" w:ascii="宋体" w:hAnsi="宋体" w:eastAsia="宋体" w:cs="宋体"/>
                <w:bCs/>
                <w:color w:val="000000"/>
                <w:sz w:val="18"/>
                <w:szCs w:val="18"/>
                <w:highlight w:val="none"/>
                <w:u w:val="single"/>
              </w:rPr>
            </w:pPr>
          </w:p>
        </w:tc>
        <w:tc>
          <w:tcPr>
            <w:tcW w:w="1572" w:type="dxa"/>
            <w:shd w:val="clear" w:color="FFFFFF" w:fill="FFFFFF"/>
            <w:vAlign w:val="center"/>
          </w:tcPr>
          <w:p>
            <w:pPr>
              <w:jc w:val="center"/>
              <w:rPr>
                <w:rFonts w:hint="eastAsia" w:ascii="宋体" w:hAnsi="宋体" w:eastAsia="宋体" w:cs="宋体"/>
                <w:bCs/>
                <w:highlight w:val="none"/>
              </w:rPr>
            </w:pPr>
          </w:p>
          <w:p>
            <w:pPr>
              <w:pStyle w:val="40"/>
              <w:ind w:left="63" w:right="63"/>
              <w:rPr>
                <w:rFonts w:hint="eastAsia" w:ascii="宋体" w:hAnsi="宋体" w:eastAsia="宋体" w:cs="宋体"/>
                <w:bCs/>
                <w:highlight w:val="none"/>
              </w:rPr>
            </w:pPr>
          </w:p>
        </w:tc>
        <w:tc>
          <w:tcPr>
            <w:tcW w:w="1572" w:type="dxa"/>
            <w:shd w:val="clear" w:color="FFFFFF" w:fill="FFFFFF"/>
            <w:vAlign w:val="bottom"/>
          </w:tcPr>
          <w:p>
            <w:pPr>
              <w:jc w:val="left"/>
              <w:rPr>
                <w:rFonts w:hint="eastAsia" w:ascii="宋体" w:hAnsi="宋体" w:eastAsia="宋体" w:cs="宋体"/>
                <w:bCs/>
                <w:color w:val="000000"/>
                <w:sz w:val="18"/>
                <w:szCs w:val="18"/>
                <w:highlight w:val="none"/>
              </w:rPr>
            </w:pPr>
          </w:p>
        </w:tc>
        <w:tc>
          <w:tcPr>
            <w:tcW w:w="2504" w:type="dxa"/>
            <w:gridSpan w:val="3"/>
            <w:shd w:val="clear" w:color="FFFFFF" w:fill="FFFFFF"/>
            <w:vAlign w:val="center"/>
          </w:tcPr>
          <w:p>
            <w:pPr>
              <w:jc w:val="right"/>
              <w:rPr>
                <w:rFonts w:hint="eastAsia" w:ascii="宋体" w:hAnsi="宋体" w:eastAsia="宋体" w:cs="宋体"/>
                <w:bCs/>
                <w:color w:val="000000"/>
                <w:sz w:val="18"/>
                <w:szCs w:val="18"/>
                <w:highlight w:val="none"/>
              </w:rPr>
            </w:pPr>
          </w:p>
        </w:tc>
        <w:tc>
          <w:tcPr>
            <w:tcW w:w="1213" w:type="dxa"/>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00" w:hRule="atLeast"/>
        </w:trPr>
        <w:tc>
          <w:tcPr>
            <w:tcW w:w="1106" w:type="dxa"/>
            <w:shd w:val="clear" w:color="FFFFFF" w:fill="FFFFFF"/>
            <w:vAlign w:val="bottom"/>
          </w:tcPr>
          <w:p>
            <w:pPr>
              <w:jc w:val="left"/>
              <w:rPr>
                <w:rFonts w:hint="eastAsia" w:ascii="宋体" w:hAnsi="宋体" w:eastAsia="宋体" w:cs="宋体"/>
                <w:bCs/>
                <w:color w:val="000000"/>
                <w:sz w:val="18"/>
                <w:szCs w:val="18"/>
                <w:highlight w:val="none"/>
              </w:rPr>
            </w:pPr>
          </w:p>
          <w:p>
            <w:pPr>
              <w:jc w:val="left"/>
              <w:rPr>
                <w:rFonts w:hint="eastAsia" w:ascii="宋体" w:hAnsi="宋体" w:eastAsia="宋体" w:cs="宋体"/>
                <w:bCs/>
                <w:color w:val="000000"/>
                <w:sz w:val="18"/>
                <w:szCs w:val="18"/>
                <w:highlight w:val="none"/>
              </w:rPr>
            </w:pPr>
          </w:p>
        </w:tc>
        <w:tc>
          <w:tcPr>
            <w:tcW w:w="1106" w:type="dxa"/>
            <w:gridSpan w:val="2"/>
            <w:shd w:val="clear" w:color="FFFFFF" w:fill="FFFFFF"/>
            <w:vAlign w:val="center"/>
          </w:tcPr>
          <w:p>
            <w:pPr>
              <w:jc w:val="left"/>
              <w:rPr>
                <w:rFonts w:hint="eastAsia" w:ascii="宋体" w:hAnsi="宋体" w:eastAsia="宋体" w:cs="宋体"/>
                <w:bCs/>
                <w:color w:val="000000"/>
                <w:sz w:val="18"/>
                <w:szCs w:val="18"/>
                <w:highlight w:val="none"/>
                <w:u w:val="single"/>
              </w:rPr>
            </w:pPr>
          </w:p>
        </w:tc>
        <w:tc>
          <w:tcPr>
            <w:tcW w:w="1572" w:type="dxa"/>
            <w:shd w:val="clear" w:color="FFFFFF" w:fill="FFFFFF"/>
            <w:vAlign w:val="center"/>
          </w:tcPr>
          <w:p>
            <w:pPr>
              <w:jc w:val="center"/>
              <w:rPr>
                <w:rFonts w:hint="eastAsia" w:ascii="宋体" w:hAnsi="宋体" w:eastAsia="宋体" w:cs="宋体"/>
                <w:bCs/>
                <w:color w:val="000000"/>
                <w:sz w:val="18"/>
                <w:szCs w:val="18"/>
                <w:highlight w:val="none"/>
                <w:u w:val="single"/>
              </w:rPr>
            </w:pPr>
          </w:p>
        </w:tc>
        <w:tc>
          <w:tcPr>
            <w:tcW w:w="1572" w:type="dxa"/>
            <w:shd w:val="clear" w:color="FFFFFF" w:fill="FFFFFF"/>
            <w:vAlign w:val="bottom"/>
          </w:tcPr>
          <w:p>
            <w:pPr>
              <w:jc w:val="left"/>
              <w:rPr>
                <w:rFonts w:hint="eastAsia" w:ascii="宋体" w:hAnsi="宋体" w:eastAsia="宋体" w:cs="宋体"/>
                <w:bCs/>
                <w:color w:val="000000"/>
                <w:sz w:val="18"/>
                <w:szCs w:val="18"/>
                <w:highlight w:val="none"/>
              </w:rPr>
            </w:pPr>
          </w:p>
        </w:tc>
        <w:tc>
          <w:tcPr>
            <w:tcW w:w="2504" w:type="dxa"/>
            <w:gridSpan w:val="3"/>
            <w:shd w:val="clear" w:color="FFFFFF" w:fill="FFFFFF"/>
            <w:vAlign w:val="center"/>
          </w:tcPr>
          <w:p>
            <w:pPr>
              <w:jc w:val="right"/>
              <w:rPr>
                <w:rFonts w:hint="eastAsia" w:ascii="宋体" w:hAnsi="宋体" w:eastAsia="宋体" w:cs="宋体"/>
                <w:bCs/>
                <w:color w:val="000000"/>
                <w:sz w:val="18"/>
                <w:szCs w:val="18"/>
                <w:highlight w:val="none"/>
              </w:rPr>
            </w:pPr>
          </w:p>
        </w:tc>
        <w:tc>
          <w:tcPr>
            <w:tcW w:w="1213" w:type="dxa"/>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p>
        </w:tc>
      </w:tr>
    </w:tbl>
    <w:p>
      <w:pPr>
        <w:rPr>
          <w:rFonts w:hint="eastAsia" w:ascii="宋体" w:hAnsi="宋体" w:eastAsia="宋体" w:cs="宋体"/>
          <w:bCs/>
          <w:vanish/>
          <w:highlight w:val="none"/>
        </w:rPr>
      </w:pPr>
    </w:p>
    <w:tbl>
      <w:tblPr>
        <w:tblStyle w:val="41"/>
        <w:tblW w:w="8160" w:type="dxa"/>
        <w:tblInd w:w="0" w:type="dxa"/>
        <w:tblLayout w:type="fixed"/>
        <w:tblCellMar>
          <w:top w:w="15" w:type="dxa"/>
          <w:left w:w="15" w:type="dxa"/>
          <w:bottom w:w="15" w:type="dxa"/>
          <w:right w:w="15" w:type="dxa"/>
        </w:tblCellMar>
      </w:tblPr>
      <w:tblGrid>
        <w:gridCol w:w="447"/>
        <w:gridCol w:w="849"/>
        <w:gridCol w:w="978"/>
        <w:gridCol w:w="628"/>
        <w:gridCol w:w="509"/>
        <w:gridCol w:w="747"/>
        <w:gridCol w:w="486"/>
        <w:gridCol w:w="251"/>
        <w:gridCol w:w="773"/>
        <w:gridCol w:w="669"/>
        <w:gridCol w:w="826"/>
        <w:gridCol w:w="997"/>
      </w:tblGrid>
      <w:tr>
        <w:tblPrEx>
          <w:tblCellMar>
            <w:top w:w="15" w:type="dxa"/>
            <w:left w:w="15" w:type="dxa"/>
            <w:bottom w:w="15" w:type="dxa"/>
            <w:right w:w="15" w:type="dxa"/>
          </w:tblCellMar>
        </w:tblPrEx>
        <w:trPr>
          <w:trHeight w:val="1665" w:hRule="atLeast"/>
        </w:trPr>
        <w:tc>
          <w:tcPr>
            <w:tcW w:w="8160" w:type="dxa"/>
            <w:gridSpan w:val="12"/>
            <w:shd w:val="clear" w:color="FFFFFF" w:fill="FFFFFF"/>
            <w:vAlign w:val="center"/>
          </w:tcPr>
          <w:p>
            <w:pPr>
              <w:widowControl/>
              <w:jc w:val="center"/>
              <w:textAlignment w:val="center"/>
              <w:rPr>
                <w:rFonts w:hint="eastAsia" w:ascii="宋体" w:hAnsi="宋体" w:eastAsia="宋体" w:cs="宋体"/>
                <w:bCs/>
                <w:color w:val="000000"/>
                <w:sz w:val="40"/>
                <w:szCs w:val="40"/>
                <w:highlight w:val="none"/>
              </w:rPr>
            </w:pPr>
            <w:r>
              <w:rPr>
                <w:rFonts w:hint="eastAsia" w:ascii="宋体" w:hAnsi="宋体" w:eastAsia="宋体" w:cs="宋体"/>
                <w:bCs/>
                <w:color w:val="000000"/>
                <w:kern w:val="0"/>
                <w:sz w:val="40"/>
                <w:szCs w:val="40"/>
                <w:highlight w:val="none"/>
              </w:rPr>
              <w:t>分部分项工程和单价措施项目清单与计价表</w:t>
            </w:r>
          </w:p>
        </w:tc>
      </w:tr>
      <w:tr>
        <w:tblPrEx>
          <w:tblCellMar>
            <w:top w:w="15" w:type="dxa"/>
            <w:left w:w="15" w:type="dxa"/>
            <w:bottom w:w="15" w:type="dxa"/>
            <w:right w:w="15" w:type="dxa"/>
          </w:tblCellMar>
        </w:tblPrEx>
        <w:trPr>
          <w:trHeight w:val="620" w:hRule="atLeast"/>
        </w:trPr>
        <w:tc>
          <w:tcPr>
            <w:tcW w:w="2902" w:type="dxa"/>
            <w:gridSpan w:val="4"/>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 xml:space="preserve">工程名称： </w:t>
            </w:r>
          </w:p>
        </w:tc>
        <w:tc>
          <w:tcPr>
            <w:tcW w:w="2766" w:type="dxa"/>
            <w:gridSpan w:val="5"/>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标段：</w:t>
            </w:r>
          </w:p>
        </w:tc>
        <w:tc>
          <w:tcPr>
            <w:tcW w:w="2492" w:type="dxa"/>
            <w:gridSpan w:val="3"/>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第  1  页  共  1  页</w:t>
            </w:r>
          </w:p>
        </w:tc>
      </w:tr>
      <w:tr>
        <w:tblPrEx>
          <w:tblCellMar>
            <w:top w:w="15" w:type="dxa"/>
            <w:left w:w="15" w:type="dxa"/>
            <w:bottom w:w="15" w:type="dxa"/>
            <w:right w:w="15" w:type="dxa"/>
          </w:tblCellMar>
        </w:tblPrEx>
        <w:trPr>
          <w:trHeight w:val="1081" w:hRule="atLeast"/>
        </w:trPr>
        <w:tc>
          <w:tcPr>
            <w:tcW w:w="447"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序号</w:t>
            </w:r>
          </w:p>
        </w:tc>
        <w:tc>
          <w:tcPr>
            <w:tcW w:w="849"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项目编码</w:t>
            </w:r>
          </w:p>
        </w:tc>
        <w:tc>
          <w:tcPr>
            <w:tcW w:w="978"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项目名称</w:t>
            </w:r>
          </w:p>
        </w:tc>
        <w:tc>
          <w:tcPr>
            <w:tcW w:w="1137"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项目特征描述</w:t>
            </w:r>
          </w:p>
        </w:tc>
        <w:tc>
          <w:tcPr>
            <w:tcW w:w="74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计量单位</w:t>
            </w:r>
          </w:p>
        </w:tc>
        <w:tc>
          <w:tcPr>
            <w:tcW w:w="737"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工程量</w:t>
            </w:r>
          </w:p>
        </w:tc>
        <w:tc>
          <w:tcPr>
            <w:tcW w:w="3265" w:type="dxa"/>
            <w:gridSpan w:val="4"/>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金额（元）</w:t>
            </w:r>
          </w:p>
        </w:tc>
      </w:tr>
      <w:tr>
        <w:tblPrEx>
          <w:tblCellMar>
            <w:top w:w="15" w:type="dxa"/>
            <w:left w:w="15" w:type="dxa"/>
            <w:bottom w:w="15" w:type="dxa"/>
            <w:right w:w="15" w:type="dxa"/>
          </w:tblCellMar>
        </w:tblPrEx>
        <w:trPr>
          <w:trHeight w:val="1081" w:hRule="atLeast"/>
        </w:trPr>
        <w:tc>
          <w:tcPr>
            <w:tcW w:w="447"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49"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978"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37"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74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737"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442"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综合单价</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合价</w:t>
            </w:r>
          </w:p>
        </w:tc>
        <w:tc>
          <w:tcPr>
            <w:tcW w:w="9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其中</w:t>
            </w:r>
          </w:p>
        </w:tc>
      </w:tr>
      <w:tr>
        <w:tblPrEx>
          <w:tblCellMar>
            <w:top w:w="15" w:type="dxa"/>
            <w:left w:w="15" w:type="dxa"/>
            <w:bottom w:w="15" w:type="dxa"/>
            <w:right w:w="15" w:type="dxa"/>
          </w:tblCellMar>
        </w:tblPrEx>
        <w:trPr>
          <w:trHeight w:val="1454" w:hRule="atLeast"/>
        </w:trPr>
        <w:tc>
          <w:tcPr>
            <w:tcW w:w="447"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49"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978"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37"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74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737"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442"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9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人工费+机械费</w:t>
            </w:r>
          </w:p>
        </w:tc>
      </w:tr>
      <w:tr>
        <w:tblPrEx>
          <w:tblCellMar>
            <w:top w:w="15" w:type="dxa"/>
            <w:left w:w="15" w:type="dxa"/>
            <w:bottom w:w="15" w:type="dxa"/>
            <w:right w:w="15" w:type="dxa"/>
          </w:tblCellMar>
        </w:tblPrEx>
        <w:trPr>
          <w:trHeight w:val="955" w:hRule="atLeast"/>
        </w:trPr>
        <w:tc>
          <w:tcPr>
            <w:tcW w:w="4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9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955" w:hRule="atLeast"/>
        </w:trPr>
        <w:tc>
          <w:tcPr>
            <w:tcW w:w="4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9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955" w:hRule="atLeast"/>
        </w:trPr>
        <w:tc>
          <w:tcPr>
            <w:tcW w:w="4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9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836" w:hRule="atLeast"/>
        </w:trPr>
        <w:tc>
          <w:tcPr>
            <w:tcW w:w="4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1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9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836" w:hRule="atLeast"/>
        </w:trPr>
        <w:tc>
          <w:tcPr>
            <w:tcW w:w="6337" w:type="dxa"/>
            <w:gridSpan w:val="10"/>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本页小计</w:t>
            </w:r>
          </w:p>
        </w:tc>
        <w:tc>
          <w:tcPr>
            <w:tcW w:w="8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997"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836" w:hRule="atLeast"/>
        </w:trPr>
        <w:tc>
          <w:tcPr>
            <w:tcW w:w="6337" w:type="dxa"/>
            <w:gridSpan w:val="10"/>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合   计</w:t>
            </w:r>
          </w:p>
        </w:tc>
        <w:tc>
          <w:tcPr>
            <w:tcW w:w="826" w:type="dxa"/>
            <w:tcBorders>
              <w:top w:val="single" w:color="000000" w:sz="4" w:space="0"/>
              <w:left w:val="single" w:color="000000" w:sz="4" w:space="0"/>
              <w:bottom w:val="single" w:color="000000" w:sz="12"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997"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1089" w:hRule="atLeast"/>
        </w:trPr>
        <w:tc>
          <w:tcPr>
            <w:tcW w:w="447" w:type="dxa"/>
            <w:shd w:val="clear" w:color="FFFFFF" w:fill="FFFFFF"/>
            <w:vAlign w:val="bottom"/>
          </w:tcPr>
          <w:p>
            <w:pPr>
              <w:jc w:val="left"/>
              <w:rPr>
                <w:rFonts w:hint="eastAsia" w:ascii="宋体" w:hAnsi="宋体" w:eastAsia="宋体" w:cs="宋体"/>
                <w:bCs/>
                <w:color w:val="000000"/>
                <w:sz w:val="18"/>
                <w:szCs w:val="18"/>
                <w:highlight w:val="none"/>
              </w:rPr>
            </w:pPr>
          </w:p>
        </w:tc>
        <w:tc>
          <w:tcPr>
            <w:tcW w:w="849" w:type="dxa"/>
            <w:shd w:val="clear" w:color="FFFFFF" w:fill="FFFFFF"/>
            <w:vAlign w:val="center"/>
          </w:tcPr>
          <w:p>
            <w:pPr>
              <w:jc w:val="left"/>
              <w:rPr>
                <w:rFonts w:hint="eastAsia" w:ascii="宋体" w:hAnsi="宋体" w:eastAsia="宋体" w:cs="宋体"/>
                <w:bCs/>
                <w:color w:val="000000"/>
                <w:sz w:val="18"/>
                <w:szCs w:val="18"/>
                <w:highlight w:val="none"/>
                <w:u w:val="single"/>
              </w:rPr>
            </w:pPr>
          </w:p>
        </w:tc>
        <w:tc>
          <w:tcPr>
            <w:tcW w:w="1606" w:type="dxa"/>
            <w:gridSpan w:val="2"/>
            <w:shd w:val="clear" w:color="FFFFFF" w:fill="FFFFFF"/>
            <w:vAlign w:val="center"/>
          </w:tcPr>
          <w:p>
            <w:pPr>
              <w:jc w:val="center"/>
              <w:rPr>
                <w:rFonts w:hint="eastAsia" w:ascii="宋体" w:hAnsi="宋体" w:eastAsia="宋体" w:cs="宋体"/>
                <w:bCs/>
                <w:color w:val="000000"/>
                <w:sz w:val="18"/>
                <w:szCs w:val="18"/>
                <w:highlight w:val="none"/>
                <w:u w:val="single"/>
              </w:rPr>
            </w:pPr>
          </w:p>
        </w:tc>
        <w:tc>
          <w:tcPr>
            <w:tcW w:w="1742" w:type="dxa"/>
            <w:gridSpan w:val="3"/>
            <w:shd w:val="clear" w:color="FFFFFF" w:fill="FFFFFF"/>
            <w:vAlign w:val="bottom"/>
          </w:tcPr>
          <w:p>
            <w:pPr>
              <w:jc w:val="left"/>
              <w:rPr>
                <w:rFonts w:hint="eastAsia" w:ascii="宋体" w:hAnsi="宋体" w:eastAsia="宋体" w:cs="宋体"/>
                <w:bCs/>
                <w:color w:val="000000"/>
                <w:sz w:val="18"/>
                <w:szCs w:val="18"/>
                <w:highlight w:val="none"/>
              </w:rPr>
            </w:pPr>
          </w:p>
        </w:tc>
        <w:tc>
          <w:tcPr>
            <w:tcW w:w="1024" w:type="dxa"/>
            <w:gridSpan w:val="2"/>
            <w:shd w:val="clear" w:color="FFFFFF" w:fill="FFFFFF"/>
            <w:vAlign w:val="center"/>
          </w:tcPr>
          <w:p>
            <w:pPr>
              <w:jc w:val="right"/>
              <w:rPr>
                <w:rFonts w:hint="eastAsia" w:ascii="宋体" w:hAnsi="宋体" w:eastAsia="宋体" w:cs="宋体"/>
                <w:bCs/>
                <w:color w:val="000000"/>
                <w:sz w:val="18"/>
                <w:szCs w:val="18"/>
                <w:highlight w:val="none"/>
              </w:rPr>
            </w:pPr>
          </w:p>
        </w:tc>
        <w:tc>
          <w:tcPr>
            <w:tcW w:w="2492" w:type="dxa"/>
            <w:gridSpan w:val="3"/>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p>
        </w:tc>
      </w:tr>
    </w:tbl>
    <w:p>
      <w:pPr>
        <w:rPr>
          <w:rFonts w:hint="eastAsia" w:ascii="宋体" w:hAnsi="宋体" w:eastAsia="宋体" w:cs="宋体"/>
          <w:bCs/>
          <w:highlight w:val="none"/>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highlight w:val="none"/>
          <w:u w:val="none"/>
          <w:lang w:val="en-US" w:eastAsia="zh-CN" w:bidi="ar"/>
        </w:rPr>
        <w:sectPr>
          <w:footerReference r:id="rId5" w:type="default"/>
          <w:pgSz w:w="11906" w:h="16838"/>
          <w:pgMar w:top="1440" w:right="1803" w:bottom="1440" w:left="1803" w:header="851" w:footer="992" w:gutter="0"/>
          <w:pgNumType w:fmt="decimal"/>
          <w:cols w:space="720" w:num="1"/>
          <w:docGrid w:type="lines" w:linePitch="319" w:charSpace="0"/>
        </w:sectPr>
      </w:pPr>
    </w:p>
    <w:tbl>
      <w:tblPr>
        <w:tblStyle w:val="41"/>
        <w:tblW w:w="15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
        <w:gridCol w:w="1080"/>
        <w:gridCol w:w="1155"/>
        <w:gridCol w:w="1305"/>
        <w:gridCol w:w="660"/>
        <w:gridCol w:w="30"/>
        <w:gridCol w:w="585"/>
        <w:gridCol w:w="720"/>
        <w:gridCol w:w="690"/>
        <w:gridCol w:w="765"/>
        <w:gridCol w:w="675"/>
        <w:gridCol w:w="735"/>
        <w:gridCol w:w="735"/>
        <w:gridCol w:w="150"/>
        <w:gridCol w:w="380"/>
        <w:gridCol w:w="1050"/>
        <w:gridCol w:w="610"/>
        <w:gridCol w:w="780"/>
        <w:gridCol w:w="675"/>
        <w:gridCol w:w="75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5120" w:type="dxa"/>
            <w:gridSpan w:val="21"/>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综合单价分析表-全费用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010" w:type="dxa"/>
            <w:gridSpan w:val="6"/>
            <w:tcBorders>
              <w:top w:val="nil"/>
              <w:left w:val="nil"/>
              <w:bottom w:val="nil"/>
              <w:right w:val="nil"/>
            </w:tcBorders>
            <w:shd w:val="clear" w:color="FFFFFF"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w:t>
            </w:r>
          </w:p>
        </w:tc>
        <w:tc>
          <w:tcPr>
            <w:tcW w:w="5055" w:type="dxa"/>
            <w:gridSpan w:val="8"/>
            <w:tcBorders>
              <w:top w:val="nil"/>
              <w:left w:val="nil"/>
              <w:bottom w:val="nil"/>
              <w:right w:val="nil"/>
            </w:tcBorders>
            <w:shd w:val="clear" w:color="FFFFFF"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标段：</w:t>
            </w:r>
          </w:p>
        </w:tc>
        <w:tc>
          <w:tcPr>
            <w:tcW w:w="5055" w:type="dxa"/>
            <w:gridSpan w:val="7"/>
            <w:tcBorders>
              <w:top w:val="nil"/>
              <w:left w:val="nil"/>
              <w:bottom w:val="nil"/>
              <w:right w:val="nil"/>
            </w:tcBorders>
            <w:shd w:val="clear" w:color="FFFFFF" w:fill="FFFFFF"/>
            <w:noWrap w:val="0"/>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项目编码</w:t>
            </w:r>
          </w:p>
        </w:tc>
        <w:tc>
          <w:tcPr>
            <w:tcW w:w="11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项目名称</w:t>
            </w:r>
          </w:p>
        </w:tc>
        <w:tc>
          <w:tcPr>
            <w:tcW w:w="130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66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61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w:t>
            </w:r>
          </w:p>
        </w:tc>
        <w:tc>
          <w:tcPr>
            <w:tcW w:w="7965" w:type="dxa"/>
            <w:gridSpan w:val="1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 合 单 价 组 成(元)</w:t>
            </w:r>
          </w:p>
        </w:tc>
        <w:tc>
          <w:tcPr>
            <w:tcW w:w="75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综合单价</w:t>
            </w:r>
          </w:p>
        </w:tc>
        <w:tc>
          <w:tcPr>
            <w:tcW w:w="810" w:type="dxa"/>
            <w:vMerge w:val="restart"/>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8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30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6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1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人工费</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材料费</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主材费</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设备费</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机械费</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管理费</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利润</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措施费(不含安全施工措施费)</w:t>
            </w: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规费</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安全施工措施费</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税金</w:t>
            </w:r>
          </w:p>
        </w:tc>
        <w:tc>
          <w:tcPr>
            <w:tcW w:w="75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vMerge w:val="continue"/>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highlight w:val="none"/>
                <w:u w:val="none"/>
              </w:rPr>
            </w:pPr>
          </w:p>
        </w:tc>
        <w:tc>
          <w:tcPr>
            <w:tcW w:w="81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bl>
    <w:p>
      <w:pPr>
        <w:spacing w:line="440" w:lineRule="exact"/>
        <w:jc w:val="center"/>
        <w:rPr>
          <w:rFonts w:hint="eastAsia" w:ascii="宋体" w:hAnsi="宋体" w:eastAsia="宋体" w:cs="宋体"/>
          <w:bCs/>
          <w:sz w:val="32"/>
          <w:szCs w:val="32"/>
          <w:highlight w:val="none"/>
        </w:rPr>
        <w:sectPr>
          <w:pgSz w:w="16838" w:h="11906" w:orient="landscape"/>
          <w:pgMar w:top="1803" w:right="1440" w:bottom="1803" w:left="1440" w:header="851" w:footer="992" w:gutter="0"/>
          <w:pgNumType w:fmt="decimal"/>
          <w:cols w:space="0" w:num="1"/>
          <w:rtlGutter w:val="0"/>
          <w:docGrid w:type="lines" w:linePitch="319" w:charSpace="0"/>
        </w:sectPr>
      </w:pPr>
    </w:p>
    <w:p>
      <w:pPr>
        <w:pStyle w:val="53"/>
        <w:rPr>
          <w:rFonts w:hint="eastAsia" w:ascii="宋体" w:hAnsi="宋体" w:eastAsia="宋体" w:cs="宋体"/>
          <w:highlight w:val="none"/>
        </w:rPr>
      </w:pPr>
    </w:p>
    <w:tbl>
      <w:tblPr>
        <w:tblStyle w:val="41"/>
        <w:tblW w:w="9063" w:type="dxa"/>
        <w:tblInd w:w="-329" w:type="dxa"/>
        <w:tblLayout w:type="fixed"/>
        <w:tblCellMar>
          <w:top w:w="0" w:type="dxa"/>
          <w:left w:w="0" w:type="dxa"/>
          <w:bottom w:w="0" w:type="dxa"/>
          <w:right w:w="0" w:type="dxa"/>
        </w:tblCellMar>
      </w:tblPr>
      <w:tblGrid>
        <w:gridCol w:w="979"/>
        <w:gridCol w:w="284"/>
        <w:gridCol w:w="1069"/>
        <w:gridCol w:w="570"/>
        <w:gridCol w:w="909"/>
        <w:gridCol w:w="98"/>
        <w:gridCol w:w="925"/>
        <w:gridCol w:w="715"/>
        <w:gridCol w:w="663"/>
        <w:gridCol w:w="236"/>
        <w:gridCol w:w="704"/>
        <w:gridCol w:w="826"/>
        <w:gridCol w:w="1085"/>
      </w:tblGrid>
      <w:tr>
        <w:tblPrEx>
          <w:tblCellMar>
            <w:top w:w="0" w:type="dxa"/>
            <w:left w:w="0" w:type="dxa"/>
            <w:bottom w:w="0" w:type="dxa"/>
            <w:right w:w="0" w:type="dxa"/>
          </w:tblCellMar>
        </w:tblPrEx>
        <w:trPr>
          <w:trHeight w:val="652" w:hRule="atLeast"/>
        </w:trPr>
        <w:tc>
          <w:tcPr>
            <w:tcW w:w="9063" w:type="dxa"/>
            <w:gridSpan w:val="13"/>
            <w:tcBorders>
              <w:top w:val="nil"/>
              <w:left w:val="nil"/>
              <w:bottom w:val="nil"/>
              <w:right w:val="nil"/>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40"/>
                <w:szCs w:val="40"/>
                <w:highlight w:val="none"/>
              </w:rPr>
            </w:pPr>
            <w:r>
              <w:rPr>
                <w:rFonts w:hint="eastAsia" w:ascii="宋体" w:hAnsi="宋体" w:eastAsia="宋体" w:cs="宋体"/>
                <w:bCs/>
                <w:color w:val="000000"/>
                <w:kern w:val="0"/>
                <w:sz w:val="40"/>
                <w:szCs w:val="40"/>
                <w:highlight w:val="none"/>
                <w:lang w:bidi="ar"/>
              </w:rPr>
              <w:t>总价措施项目清单与计价表</w:t>
            </w:r>
          </w:p>
        </w:tc>
      </w:tr>
      <w:tr>
        <w:tblPrEx>
          <w:tblCellMar>
            <w:top w:w="0" w:type="dxa"/>
            <w:left w:w="0" w:type="dxa"/>
            <w:bottom w:w="0" w:type="dxa"/>
            <w:right w:w="0" w:type="dxa"/>
          </w:tblCellMar>
        </w:tblPrEx>
        <w:trPr>
          <w:trHeight w:val="749" w:hRule="atLeast"/>
        </w:trPr>
        <w:tc>
          <w:tcPr>
            <w:tcW w:w="3811" w:type="dxa"/>
            <w:gridSpan w:val="5"/>
            <w:tcBorders>
              <w:top w:val="nil"/>
              <w:left w:val="nil"/>
              <w:bottom w:val="nil"/>
              <w:right w:val="nil"/>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工程名称：</w:t>
            </w:r>
          </w:p>
        </w:tc>
        <w:tc>
          <w:tcPr>
            <w:tcW w:w="3341" w:type="dxa"/>
            <w:gridSpan w:val="6"/>
            <w:tcBorders>
              <w:top w:val="nil"/>
              <w:left w:val="nil"/>
              <w:bottom w:val="nil"/>
              <w:right w:val="nil"/>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标段：</w:t>
            </w:r>
          </w:p>
        </w:tc>
        <w:tc>
          <w:tcPr>
            <w:tcW w:w="1911" w:type="dxa"/>
            <w:gridSpan w:val="2"/>
            <w:tcBorders>
              <w:top w:val="nil"/>
              <w:left w:val="nil"/>
              <w:bottom w:val="nil"/>
              <w:right w:val="nil"/>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第 1 页 共  1  页</w:t>
            </w:r>
          </w:p>
        </w:tc>
      </w:tr>
      <w:tr>
        <w:tblPrEx>
          <w:tblCellMar>
            <w:top w:w="0" w:type="dxa"/>
            <w:left w:w="0" w:type="dxa"/>
            <w:bottom w:w="0" w:type="dxa"/>
            <w:right w:w="0" w:type="dxa"/>
          </w:tblCellMar>
        </w:tblPrEx>
        <w:trPr>
          <w:trHeight w:val="672" w:hRule="atLeast"/>
        </w:trPr>
        <w:tc>
          <w:tcPr>
            <w:tcW w:w="979"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序号</w:t>
            </w:r>
          </w:p>
        </w:tc>
        <w:tc>
          <w:tcPr>
            <w:tcW w:w="1353"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项目编码</w:t>
            </w:r>
          </w:p>
        </w:tc>
        <w:tc>
          <w:tcPr>
            <w:tcW w:w="1577"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项目名称</w:t>
            </w:r>
          </w:p>
        </w:tc>
        <w:tc>
          <w:tcPr>
            <w:tcW w:w="92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计算基础</w:t>
            </w:r>
          </w:p>
        </w:tc>
        <w:tc>
          <w:tcPr>
            <w:tcW w:w="71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费率(%)</w:t>
            </w:r>
          </w:p>
        </w:tc>
        <w:tc>
          <w:tcPr>
            <w:tcW w:w="899"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金额(元)</w:t>
            </w:r>
          </w:p>
        </w:tc>
        <w:tc>
          <w:tcPr>
            <w:tcW w:w="704"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调整费率(%)</w:t>
            </w:r>
          </w:p>
        </w:tc>
        <w:tc>
          <w:tcPr>
            <w:tcW w:w="82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调整后金额(元)</w:t>
            </w:r>
          </w:p>
        </w:tc>
        <w:tc>
          <w:tcPr>
            <w:tcW w:w="1085"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备注</w:t>
            </w:r>
          </w:p>
        </w:tc>
      </w:tr>
      <w:tr>
        <w:tblPrEx>
          <w:tblCellMar>
            <w:top w:w="0" w:type="dxa"/>
            <w:left w:w="0" w:type="dxa"/>
            <w:bottom w:w="0" w:type="dxa"/>
            <w:right w:w="0" w:type="dxa"/>
          </w:tblCellMar>
        </w:tblPrEx>
        <w:trPr>
          <w:trHeight w:val="662"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662"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662"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662"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385"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385"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662"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385"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662"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385"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662"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662"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385"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385"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385"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385" w:hRule="atLeast"/>
        </w:trPr>
        <w:tc>
          <w:tcPr>
            <w:tcW w:w="979"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Cs/>
                <w:color w:val="000000"/>
                <w:sz w:val="18"/>
                <w:szCs w:val="18"/>
                <w:highlight w:val="none"/>
              </w:rPr>
            </w:pPr>
          </w:p>
        </w:tc>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157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385" w:hRule="atLeast"/>
        </w:trPr>
        <w:tc>
          <w:tcPr>
            <w:tcW w:w="5549" w:type="dxa"/>
            <w:gridSpan w:val="8"/>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合    计</w:t>
            </w:r>
          </w:p>
        </w:tc>
        <w:tc>
          <w:tcPr>
            <w:tcW w:w="899"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704"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826"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c>
          <w:tcPr>
            <w:tcW w:w="1085"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rPr>
            </w:pPr>
          </w:p>
        </w:tc>
      </w:tr>
      <w:tr>
        <w:tblPrEx>
          <w:tblCellMar>
            <w:top w:w="0" w:type="dxa"/>
            <w:left w:w="0" w:type="dxa"/>
            <w:bottom w:w="0" w:type="dxa"/>
            <w:right w:w="0" w:type="dxa"/>
          </w:tblCellMar>
        </w:tblPrEx>
        <w:trPr>
          <w:trHeight w:val="889" w:hRule="atLeast"/>
        </w:trPr>
        <w:tc>
          <w:tcPr>
            <w:tcW w:w="9063" w:type="dxa"/>
            <w:gridSpan w:val="13"/>
            <w:tcBorders>
              <w:top w:val="nil"/>
              <w:left w:val="nil"/>
              <w:bottom w:val="nil"/>
              <w:right w:val="nil"/>
            </w:tcBorders>
            <w:shd w:val="clear" w:color="FFFFFF" w:fill="FFFFFF"/>
            <w:tcMar>
              <w:top w:w="15" w:type="dxa"/>
              <w:left w:w="15" w:type="dxa"/>
              <w:right w:w="15" w:type="dxa"/>
            </w:tcMar>
            <w:vAlign w:val="bottom"/>
          </w:tcPr>
          <w:p>
            <w:pPr>
              <w:widowControl/>
              <w:jc w:val="left"/>
              <w:textAlignment w:val="bottom"/>
              <w:rPr>
                <w:rFonts w:hint="eastAsia" w:ascii="宋体" w:hAnsi="宋体" w:eastAsia="宋体" w:cs="宋体"/>
                <w:bCs/>
                <w:color w:val="000000"/>
                <w:kern w:val="0"/>
                <w:sz w:val="18"/>
                <w:szCs w:val="18"/>
                <w:highlight w:val="none"/>
                <w:lang w:bidi="ar"/>
              </w:rPr>
            </w:pPr>
          </w:p>
          <w:p>
            <w:pPr>
              <w:widowControl/>
              <w:jc w:val="left"/>
              <w:textAlignment w:val="bottom"/>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注：按施工方案计算的措施费，若无“计算基础”和“费率”的数值，也可只填“金额”数值，但应在备注栏说明施工方案出处或计算方法。</w:t>
            </w:r>
          </w:p>
        </w:tc>
      </w:tr>
      <w:tr>
        <w:tblPrEx>
          <w:tblCellMar>
            <w:top w:w="0" w:type="dxa"/>
            <w:left w:w="0" w:type="dxa"/>
            <w:bottom w:w="0" w:type="dxa"/>
            <w:right w:w="0" w:type="dxa"/>
          </w:tblCellMar>
        </w:tblPrEx>
        <w:trPr>
          <w:trHeight w:val="334" w:hRule="atLeast"/>
        </w:trPr>
        <w:tc>
          <w:tcPr>
            <w:tcW w:w="1263"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bCs/>
                <w:color w:val="000000"/>
                <w:sz w:val="18"/>
                <w:szCs w:val="18"/>
                <w:highlight w:val="none"/>
              </w:rPr>
            </w:pPr>
          </w:p>
        </w:tc>
        <w:tc>
          <w:tcPr>
            <w:tcW w:w="1639" w:type="dxa"/>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bCs/>
                <w:color w:val="000000"/>
                <w:sz w:val="18"/>
                <w:szCs w:val="18"/>
                <w:highlight w:val="none"/>
                <w:u w:val="single"/>
              </w:rPr>
            </w:pPr>
          </w:p>
        </w:tc>
        <w:tc>
          <w:tcPr>
            <w:tcW w:w="909" w:type="dxa"/>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bCs/>
                <w:color w:val="000000"/>
                <w:sz w:val="18"/>
                <w:szCs w:val="18"/>
                <w:highlight w:val="none"/>
                <w:u w:val="single"/>
              </w:rPr>
            </w:pPr>
          </w:p>
        </w:tc>
        <w:tc>
          <w:tcPr>
            <w:tcW w:w="2401"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bCs/>
                <w:color w:val="000000"/>
                <w:sz w:val="18"/>
                <w:szCs w:val="18"/>
                <w:highlight w:val="none"/>
              </w:rPr>
            </w:pPr>
          </w:p>
        </w:tc>
        <w:tc>
          <w:tcPr>
            <w:tcW w:w="940" w:type="dxa"/>
            <w:gridSpan w:val="2"/>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bCs/>
                <w:color w:val="000000"/>
                <w:sz w:val="18"/>
                <w:szCs w:val="18"/>
                <w:highlight w:val="none"/>
              </w:rPr>
            </w:pPr>
          </w:p>
        </w:tc>
        <w:tc>
          <w:tcPr>
            <w:tcW w:w="1911" w:type="dxa"/>
            <w:gridSpan w:val="2"/>
            <w:tcBorders>
              <w:top w:val="nil"/>
              <w:left w:val="nil"/>
              <w:bottom w:val="nil"/>
              <w:right w:val="nil"/>
            </w:tcBorders>
            <w:shd w:val="clear" w:color="FFFFFF" w:fill="FFFFFF"/>
            <w:tcMar>
              <w:top w:w="15" w:type="dxa"/>
              <w:left w:w="15" w:type="dxa"/>
              <w:right w:w="15" w:type="dxa"/>
            </w:tcMar>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表-11</w:t>
            </w:r>
          </w:p>
        </w:tc>
      </w:tr>
    </w:tbl>
    <w:p>
      <w:pPr>
        <w:widowControl/>
        <w:jc w:val="center"/>
        <w:textAlignment w:val="center"/>
        <w:rPr>
          <w:rFonts w:hint="eastAsia" w:ascii="宋体" w:hAnsi="宋体" w:eastAsia="宋体" w:cs="宋体"/>
          <w:bCs/>
          <w:color w:val="000000"/>
          <w:kern w:val="0"/>
          <w:sz w:val="40"/>
          <w:szCs w:val="40"/>
          <w:highlight w:val="none"/>
        </w:rPr>
      </w:pPr>
      <w:r>
        <w:rPr>
          <w:rFonts w:hint="eastAsia" w:ascii="宋体" w:hAnsi="宋体" w:eastAsia="宋体" w:cs="宋体"/>
          <w:bCs/>
          <w:color w:val="000000"/>
          <w:kern w:val="0"/>
          <w:sz w:val="40"/>
          <w:szCs w:val="40"/>
          <w:highlight w:val="none"/>
        </w:rPr>
        <w:br w:type="page"/>
      </w:r>
    </w:p>
    <w:tbl>
      <w:tblPr>
        <w:tblStyle w:val="41"/>
        <w:tblW w:w="9063" w:type="dxa"/>
        <w:tblInd w:w="-329" w:type="dxa"/>
        <w:tblLayout w:type="fixed"/>
        <w:tblCellMar>
          <w:top w:w="15" w:type="dxa"/>
          <w:left w:w="15" w:type="dxa"/>
          <w:bottom w:w="15" w:type="dxa"/>
          <w:right w:w="15" w:type="dxa"/>
        </w:tblCellMar>
      </w:tblPr>
      <w:tblGrid>
        <w:gridCol w:w="1909"/>
        <w:gridCol w:w="184"/>
        <w:gridCol w:w="1092"/>
        <w:gridCol w:w="149"/>
        <w:gridCol w:w="575"/>
        <w:gridCol w:w="663"/>
        <w:gridCol w:w="455"/>
        <w:gridCol w:w="602"/>
        <w:gridCol w:w="885"/>
        <w:gridCol w:w="165"/>
        <w:gridCol w:w="473"/>
        <w:gridCol w:w="1911"/>
      </w:tblGrid>
      <w:tr>
        <w:tblPrEx>
          <w:tblCellMar>
            <w:top w:w="15" w:type="dxa"/>
            <w:left w:w="15" w:type="dxa"/>
            <w:bottom w:w="15" w:type="dxa"/>
            <w:right w:w="15" w:type="dxa"/>
          </w:tblCellMar>
        </w:tblPrEx>
        <w:trPr>
          <w:trHeight w:val="681" w:hRule="atLeast"/>
        </w:trPr>
        <w:tc>
          <w:tcPr>
            <w:tcW w:w="9063" w:type="dxa"/>
            <w:gridSpan w:val="12"/>
            <w:shd w:val="clear" w:color="FFFFFF" w:fill="FFFFFF"/>
            <w:vAlign w:val="center"/>
          </w:tcPr>
          <w:p>
            <w:pPr>
              <w:widowControl/>
              <w:jc w:val="center"/>
              <w:textAlignment w:val="center"/>
              <w:rPr>
                <w:rFonts w:hint="eastAsia" w:ascii="宋体" w:hAnsi="宋体" w:eastAsia="宋体" w:cs="宋体"/>
                <w:bCs/>
                <w:color w:val="000000"/>
                <w:sz w:val="40"/>
                <w:szCs w:val="40"/>
                <w:highlight w:val="none"/>
              </w:rPr>
            </w:pPr>
            <w:r>
              <w:rPr>
                <w:rFonts w:hint="eastAsia" w:ascii="宋体" w:hAnsi="宋体" w:eastAsia="宋体" w:cs="宋体"/>
                <w:bCs/>
                <w:color w:val="000000"/>
                <w:kern w:val="0"/>
                <w:sz w:val="40"/>
                <w:szCs w:val="40"/>
                <w:highlight w:val="none"/>
              </w:rPr>
              <w:t>其他项目清单与计价汇总表</w:t>
            </w:r>
          </w:p>
        </w:tc>
      </w:tr>
      <w:tr>
        <w:tblPrEx>
          <w:tblCellMar>
            <w:top w:w="15" w:type="dxa"/>
            <w:left w:w="15" w:type="dxa"/>
            <w:bottom w:w="15" w:type="dxa"/>
            <w:right w:w="15" w:type="dxa"/>
          </w:tblCellMar>
        </w:tblPrEx>
        <w:trPr>
          <w:trHeight w:val="807" w:hRule="atLeast"/>
        </w:trPr>
        <w:tc>
          <w:tcPr>
            <w:tcW w:w="3185" w:type="dxa"/>
            <w:gridSpan w:val="3"/>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 xml:space="preserve">工程名称： </w:t>
            </w:r>
          </w:p>
        </w:tc>
        <w:tc>
          <w:tcPr>
            <w:tcW w:w="3494" w:type="dxa"/>
            <w:gridSpan w:val="7"/>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标段：</w:t>
            </w:r>
          </w:p>
        </w:tc>
        <w:tc>
          <w:tcPr>
            <w:tcW w:w="2384" w:type="dxa"/>
            <w:gridSpan w:val="2"/>
            <w:shd w:val="clear" w:color="FFFFFF" w:fill="FFFFFF"/>
            <w:vAlign w:val="center"/>
          </w:tcPr>
          <w:p>
            <w:pPr>
              <w:widowControl/>
              <w:ind w:left="-199" w:leftChars="-95" w:right="-13" w:rightChars="-6"/>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第  1  页  共  1  页</w:t>
            </w:r>
          </w:p>
        </w:tc>
      </w:tr>
      <w:tr>
        <w:tblPrEx>
          <w:tblCellMar>
            <w:top w:w="15" w:type="dxa"/>
            <w:left w:w="15" w:type="dxa"/>
            <w:bottom w:w="15" w:type="dxa"/>
            <w:right w:w="15" w:type="dxa"/>
          </w:tblCellMar>
        </w:tblPrEx>
        <w:trPr>
          <w:trHeight w:val="479" w:hRule="atLeast"/>
        </w:trPr>
        <w:tc>
          <w:tcPr>
            <w:tcW w:w="1909" w:type="dxa"/>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序号</w:t>
            </w:r>
          </w:p>
        </w:tc>
        <w:tc>
          <w:tcPr>
            <w:tcW w:w="2000" w:type="dxa"/>
            <w:gridSpan w:val="4"/>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项目名称</w:t>
            </w:r>
          </w:p>
        </w:tc>
        <w:tc>
          <w:tcPr>
            <w:tcW w:w="1118"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金额(元)</w:t>
            </w:r>
          </w:p>
        </w:tc>
        <w:tc>
          <w:tcPr>
            <w:tcW w:w="1487"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结算金额(元)</w:t>
            </w:r>
          </w:p>
        </w:tc>
        <w:tc>
          <w:tcPr>
            <w:tcW w:w="2549" w:type="dxa"/>
            <w:gridSpan w:val="3"/>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备注</w:t>
            </w:r>
          </w:p>
        </w:tc>
      </w:tr>
      <w:tr>
        <w:tblPrEx>
          <w:tblCellMar>
            <w:top w:w="15" w:type="dxa"/>
            <w:left w:w="15" w:type="dxa"/>
            <w:bottom w:w="15" w:type="dxa"/>
            <w:right w:w="15" w:type="dxa"/>
          </w:tblCellMar>
        </w:tblPrEx>
        <w:trPr>
          <w:trHeight w:val="409" w:hRule="atLeast"/>
        </w:trPr>
        <w:tc>
          <w:tcPr>
            <w:tcW w:w="190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2549"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190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2549"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190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2549"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190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2549"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190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2549"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190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2549"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190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2549"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190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2549"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190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2549"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190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2549" w:type="dxa"/>
            <w:gridSpan w:val="3"/>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3909" w:type="dxa"/>
            <w:gridSpan w:val="5"/>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合    计</w:t>
            </w:r>
          </w:p>
        </w:tc>
        <w:tc>
          <w:tcPr>
            <w:tcW w:w="1118" w:type="dxa"/>
            <w:gridSpan w:val="2"/>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0</w:t>
            </w:r>
          </w:p>
        </w:tc>
        <w:tc>
          <w:tcPr>
            <w:tcW w:w="1487" w:type="dxa"/>
            <w:gridSpan w:val="2"/>
            <w:tcBorders>
              <w:top w:val="single" w:color="000000" w:sz="4" w:space="0"/>
              <w:left w:val="single" w:color="000000" w:sz="4" w:space="0"/>
              <w:bottom w:val="single" w:color="000000" w:sz="12"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2549" w:type="dxa"/>
            <w:gridSpan w:val="3"/>
            <w:tcBorders>
              <w:top w:val="single" w:color="000000" w:sz="4" w:space="0"/>
              <w:left w:val="single" w:color="000000" w:sz="4" w:space="0"/>
              <w:bottom w:val="single" w:color="000000" w:sz="12"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64" w:hRule="atLeast"/>
        </w:trPr>
        <w:tc>
          <w:tcPr>
            <w:tcW w:w="9063" w:type="dxa"/>
            <w:gridSpan w:val="12"/>
            <w:shd w:val="clear" w:color="FFFFFF" w:fill="FFFFFF"/>
            <w:vAlign w:val="bottom"/>
          </w:tcPr>
          <w:p>
            <w:pPr>
              <w:widowControl/>
              <w:jc w:val="left"/>
              <w:textAlignment w:val="bottom"/>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注：材料（工程设备）暂估单价进入清单项目综合单价，此处不汇总。</w:t>
            </w:r>
          </w:p>
        </w:tc>
      </w:tr>
      <w:tr>
        <w:tblPrEx>
          <w:tblCellMar>
            <w:top w:w="15" w:type="dxa"/>
            <w:left w:w="15" w:type="dxa"/>
            <w:bottom w:w="15" w:type="dxa"/>
            <w:right w:w="15" w:type="dxa"/>
          </w:tblCellMar>
        </w:tblPrEx>
        <w:trPr>
          <w:trHeight w:val="1304" w:hRule="atLeast"/>
        </w:trPr>
        <w:tc>
          <w:tcPr>
            <w:tcW w:w="9063" w:type="dxa"/>
            <w:gridSpan w:val="12"/>
            <w:shd w:val="clear" w:color="FFFFFF" w:fill="FFFFFF"/>
            <w:vAlign w:val="center"/>
          </w:tcPr>
          <w:p>
            <w:pPr>
              <w:widowControl/>
              <w:jc w:val="center"/>
              <w:textAlignment w:val="center"/>
              <w:rPr>
                <w:rFonts w:hint="eastAsia" w:ascii="宋体" w:hAnsi="宋体" w:eastAsia="宋体" w:cs="宋体"/>
                <w:bCs/>
                <w:color w:val="000000"/>
                <w:kern w:val="0"/>
                <w:sz w:val="40"/>
                <w:szCs w:val="40"/>
                <w:highlight w:val="none"/>
              </w:rPr>
            </w:pPr>
          </w:p>
          <w:p>
            <w:pPr>
              <w:widowControl/>
              <w:jc w:val="center"/>
              <w:textAlignment w:val="center"/>
              <w:rPr>
                <w:rFonts w:hint="eastAsia" w:ascii="宋体" w:hAnsi="宋体" w:eastAsia="宋体" w:cs="宋体"/>
                <w:bCs/>
                <w:color w:val="000000"/>
                <w:sz w:val="40"/>
                <w:szCs w:val="40"/>
                <w:highlight w:val="none"/>
              </w:rPr>
            </w:pPr>
            <w:r>
              <w:rPr>
                <w:rFonts w:hint="eastAsia" w:ascii="宋体" w:hAnsi="宋体" w:eastAsia="宋体" w:cs="宋体"/>
                <w:bCs/>
                <w:color w:val="000000"/>
                <w:kern w:val="0"/>
                <w:sz w:val="40"/>
                <w:szCs w:val="40"/>
                <w:highlight w:val="none"/>
              </w:rPr>
              <w:t>暂列金额明细表</w:t>
            </w:r>
          </w:p>
        </w:tc>
      </w:tr>
      <w:tr>
        <w:tblPrEx>
          <w:tblCellMar>
            <w:top w:w="15" w:type="dxa"/>
            <w:left w:w="15" w:type="dxa"/>
            <w:bottom w:w="15" w:type="dxa"/>
            <w:right w:w="15" w:type="dxa"/>
          </w:tblCellMar>
        </w:tblPrEx>
        <w:trPr>
          <w:trHeight w:val="807" w:hRule="atLeast"/>
        </w:trPr>
        <w:tc>
          <w:tcPr>
            <w:tcW w:w="3334" w:type="dxa"/>
            <w:gridSpan w:val="4"/>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 xml:space="preserve">工程名称： </w:t>
            </w:r>
          </w:p>
        </w:tc>
        <w:tc>
          <w:tcPr>
            <w:tcW w:w="3345" w:type="dxa"/>
            <w:gridSpan w:val="6"/>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标段：</w:t>
            </w:r>
          </w:p>
        </w:tc>
        <w:tc>
          <w:tcPr>
            <w:tcW w:w="2384" w:type="dxa"/>
            <w:gridSpan w:val="2"/>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第  1  页  共  1  页</w:t>
            </w:r>
          </w:p>
        </w:tc>
      </w:tr>
      <w:tr>
        <w:tblPrEx>
          <w:tblCellMar>
            <w:top w:w="15" w:type="dxa"/>
            <w:left w:w="15" w:type="dxa"/>
            <w:bottom w:w="15" w:type="dxa"/>
            <w:right w:w="15" w:type="dxa"/>
          </w:tblCellMar>
        </w:tblPrEx>
        <w:trPr>
          <w:trHeight w:val="479" w:hRule="atLeast"/>
        </w:trPr>
        <w:tc>
          <w:tcPr>
            <w:tcW w:w="2093" w:type="dxa"/>
            <w:gridSpan w:val="2"/>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序号</w:t>
            </w:r>
          </w:p>
        </w:tc>
        <w:tc>
          <w:tcPr>
            <w:tcW w:w="2479" w:type="dxa"/>
            <w:gridSpan w:val="4"/>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项目名称</w:t>
            </w:r>
          </w:p>
        </w:tc>
        <w:tc>
          <w:tcPr>
            <w:tcW w:w="1057"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计量单位</w:t>
            </w:r>
          </w:p>
        </w:tc>
        <w:tc>
          <w:tcPr>
            <w:tcW w:w="1523" w:type="dxa"/>
            <w:gridSpan w:val="3"/>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暂定金额(元)</w:t>
            </w:r>
          </w:p>
        </w:tc>
        <w:tc>
          <w:tcPr>
            <w:tcW w:w="1911" w:type="dxa"/>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备注</w:t>
            </w:r>
          </w:p>
        </w:tc>
      </w:tr>
      <w:tr>
        <w:tblPrEx>
          <w:tblCellMar>
            <w:top w:w="15" w:type="dxa"/>
            <w:left w:w="15" w:type="dxa"/>
            <w:bottom w:w="15" w:type="dxa"/>
            <w:right w:w="15" w:type="dxa"/>
          </w:tblCellMar>
        </w:tblPrEx>
        <w:trPr>
          <w:trHeight w:val="409" w:hRule="atLeast"/>
        </w:trPr>
        <w:tc>
          <w:tcPr>
            <w:tcW w:w="2093"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47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5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911"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2093"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47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5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911"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2093"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47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5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911"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2093"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47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5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911"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09" w:hRule="atLeast"/>
        </w:trPr>
        <w:tc>
          <w:tcPr>
            <w:tcW w:w="2093"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47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5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911"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91" w:hRule="atLeast"/>
        </w:trPr>
        <w:tc>
          <w:tcPr>
            <w:tcW w:w="5629" w:type="dxa"/>
            <w:gridSpan w:val="8"/>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合    计</w:t>
            </w:r>
          </w:p>
        </w:tc>
        <w:tc>
          <w:tcPr>
            <w:tcW w:w="1523" w:type="dxa"/>
            <w:gridSpan w:val="3"/>
            <w:tcBorders>
              <w:top w:val="single" w:color="000000" w:sz="4" w:space="0"/>
              <w:left w:val="single" w:color="000000" w:sz="4" w:space="0"/>
              <w:bottom w:val="single" w:color="000000" w:sz="12"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911"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w:t>
            </w:r>
          </w:p>
        </w:tc>
      </w:tr>
      <w:tr>
        <w:tblPrEx>
          <w:tblCellMar>
            <w:top w:w="15" w:type="dxa"/>
            <w:left w:w="15" w:type="dxa"/>
            <w:bottom w:w="15" w:type="dxa"/>
            <w:right w:w="15" w:type="dxa"/>
          </w:tblCellMar>
        </w:tblPrEx>
        <w:trPr>
          <w:trHeight w:val="464" w:hRule="atLeast"/>
        </w:trPr>
        <w:tc>
          <w:tcPr>
            <w:tcW w:w="9063" w:type="dxa"/>
            <w:gridSpan w:val="12"/>
            <w:shd w:val="clear" w:color="FFFFFF" w:fill="FFFFFF"/>
            <w:vAlign w:val="bottom"/>
          </w:tcPr>
          <w:p>
            <w:pPr>
              <w:widowControl/>
              <w:jc w:val="left"/>
              <w:textAlignment w:val="bottom"/>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注：此表由采购人填写，如不能详列，也可只列暂列金额总额，供应商应将上述暂列金额计入响应总价中。</w:t>
            </w:r>
          </w:p>
        </w:tc>
      </w:tr>
    </w:tbl>
    <w:p>
      <w:pPr>
        <w:spacing w:line="440" w:lineRule="exact"/>
        <w:jc w:val="center"/>
        <w:rPr>
          <w:rFonts w:hint="eastAsia" w:ascii="宋体" w:hAnsi="宋体" w:eastAsia="宋体" w:cs="宋体"/>
          <w:bCs/>
          <w:sz w:val="32"/>
          <w:szCs w:val="32"/>
          <w:highlight w:val="none"/>
        </w:rPr>
      </w:pPr>
    </w:p>
    <w:tbl>
      <w:tblPr>
        <w:tblStyle w:val="41"/>
        <w:tblW w:w="8340" w:type="dxa"/>
        <w:tblInd w:w="0" w:type="dxa"/>
        <w:tblLayout w:type="fixed"/>
        <w:tblCellMar>
          <w:top w:w="15" w:type="dxa"/>
          <w:left w:w="15" w:type="dxa"/>
          <w:bottom w:w="15" w:type="dxa"/>
          <w:right w:w="15" w:type="dxa"/>
        </w:tblCellMar>
      </w:tblPr>
      <w:tblGrid>
        <w:gridCol w:w="482"/>
        <w:gridCol w:w="1006"/>
        <w:gridCol w:w="270"/>
        <w:gridCol w:w="736"/>
        <w:gridCol w:w="607"/>
        <w:gridCol w:w="586"/>
        <w:gridCol w:w="654"/>
        <w:gridCol w:w="643"/>
        <w:gridCol w:w="632"/>
        <w:gridCol w:w="365"/>
        <w:gridCol w:w="221"/>
        <w:gridCol w:w="597"/>
        <w:gridCol w:w="586"/>
        <w:gridCol w:w="332"/>
        <w:gridCol w:w="623"/>
      </w:tblGrid>
      <w:tr>
        <w:tblPrEx>
          <w:tblCellMar>
            <w:top w:w="15" w:type="dxa"/>
            <w:left w:w="15" w:type="dxa"/>
            <w:bottom w:w="15" w:type="dxa"/>
            <w:right w:w="15" w:type="dxa"/>
          </w:tblCellMar>
        </w:tblPrEx>
        <w:trPr>
          <w:trHeight w:val="667" w:hRule="atLeast"/>
        </w:trPr>
        <w:tc>
          <w:tcPr>
            <w:tcW w:w="8340" w:type="dxa"/>
            <w:gridSpan w:val="15"/>
            <w:shd w:val="clear" w:color="FFFFFF" w:fill="FFFFFF"/>
            <w:vAlign w:val="center"/>
          </w:tcPr>
          <w:p>
            <w:pPr>
              <w:widowControl/>
              <w:jc w:val="center"/>
              <w:textAlignment w:val="center"/>
              <w:rPr>
                <w:rFonts w:hint="eastAsia" w:ascii="宋体" w:hAnsi="宋体" w:eastAsia="宋体" w:cs="宋体"/>
                <w:bCs/>
                <w:color w:val="000000"/>
                <w:sz w:val="40"/>
                <w:szCs w:val="40"/>
                <w:highlight w:val="none"/>
              </w:rPr>
            </w:pPr>
            <w:r>
              <w:rPr>
                <w:rFonts w:hint="eastAsia" w:ascii="宋体" w:hAnsi="宋体" w:eastAsia="宋体" w:cs="宋体"/>
                <w:bCs/>
                <w:color w:val="000000"/>
                <w:kern w:val="0"/>
                <w:sz w:val="40"/>
                <w:szCs w:val="40"/>
                <w:highlight w:val="none"/>
              </w:rPr>
              <w:t>材料（工程设备）暂估单价及调整表</w:t>
            </w:r>
          </w:p>
        </w:tc>
      </w:tr>
      <w:tr>
        <w:tblPrEx>
          <w:tblCellMar>
            <w:top w:w="15" w:type="dxa"/>
            <w:left w:w="15" w:type="dxa"/>
            <w:bottom w:w="15" w:type="dxa"/>
            <w:right w:w="15" w:type="dxa"/>
          </w:tblCellMar>
        </w:tblPrEx>
        <w:trPr>
          <w:trHeight w:val="779" w:hRule="atLeast"/>
        </w:trPr>
        <w:tc>
          <w:tcPr>
            <w:tcW w:w="1758" w:type="dxa"/>
            <w:gridSpan w:val="3"/>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 xml:space="preserve">工程名称： </w:t>
            </w:r>
          </w:p>
        </w:tc>
        <w:tc>
          <w:tcPr>
            <w:tcW w:w="4444" w:type="dxa"/>
            <w:gridSpan w:val="8"/>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标段：</w:t>
            </w:r>
          </w:p>
        </w:tc>
        <w:tc>
          <w:tcPr>
            <w:tcW w:w="2138" w:type="dxa"/>
            <w:gridSpan w:val="4"/>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第  1  页  共  1  页</w:t>
            </w:r>
          </w:p>
        </w:tc>
      </w:tr>
      <w:tr>
        <w:tblPrEx>
          <w:tblCellMar>
            <w:top w:w="15" w:type="dxa"/>
            <w:left w:w="15" w:type="dxa"/>
            <w:bottom w:w="15" w:type="dxa"/>
            <w:right w:w="15" w:type="dxa"/>
          </w:tblCellMar>
        </w:tblPrEx>
        <w:trPr>
          <w:trHeight w:val="420" w:hRule="atLeast"/>
        </w:trPr>
        <w:tc>
          <w:tcPr>
            <w:tcW w:w="482"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序号</w:t>
            </w:r>
          </w:p>
        </w:tc>
        <w:tc>
          <w:tcPr>
            <w:tcW w:w="1276"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材料(工程设备)名称、规格、型号</w:t>
            </w:r>
          </w:p>
        </w:tc>
        <w:tc>
          <w:tcPr>
            <w:tcW w:w="736"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计量单位</w:t>
            </w:r>
          </w:p>
        </w:tc>
        <w:tc>
          <w:tcPr>
            <w:tcW w:w="1193"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数量</w:t>
            </w:r>
          </w:p>
        </w:tc>
        <w:tc>
          <w:tcPr>
            <w:tcW w:w="1297"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暂估(元)</w:t>
            </w:r>
          </w:p>
        </w:tc>
        <w:tc>
          <w:tcPr>
            <w:tcW w:w="1218" w:type="dxa"/>
            <w:gridSpan w:val="3"/>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确认(元)</w:t>
            </w:r>
          </w:p>
        </w:tc>
        <w:tc>
          <w:tcPr>
            <w:tcW w:w="1183"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差额±(元)</w:t>
            </w:r>
          </w:p>
        </w:tc>
        <w:tc>
          <w:tcPr>
            <w:tcW w:w="955" w:type="dxa"/>
            <w:gridSpan w:val="2"/>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备注</w:t>
            </w:r>
          </w:p>
        </w:tc>
      </w:tr>
      <w:tr>
        <w:tblPrEx>
          <w:tblCellMar>
            <w:top w:w="15" w:type="dxa"/>
            <w:left w:w="15" w:type="dxa"/>
            <w:bottom w:w="15" w:type="dxa"/>
            <w:right w:w="15" w:type="dxa"/>
          </w:tblCellMar>
        </w:tblPrEx>
        <w:trPr>
          <w:trHeight w:val="379" w:hRule="atLeast"/>
        </w:trPr>
        <w:tc>
          <w:tcPr>
            <w:tcW w:w="482"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6"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736"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暂估</w:t>
            </w: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确认</w:t>
            </w: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单价</w:t>
            </w:r>
          </w:p>
        </w:tc>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合价</w:t>
            </w: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单价</w:t>
            </w:r>
          </w:p>
        </w:tc>
        <w:tc>
          <w:tcPr>
            <w:tcW w:w="5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合价</w:t>
            </w: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单价</w:t>
            </w: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合价</w:t>
            </w:r>
          </w:p>
        </w:tc>
        <w:tc>
          <w:tcPr>
            <w:tcW w:w="9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70" w:hRule="atLeast"/>
        </w:trPr>
        <w:tc>
          <w:tcPr>
            <w:tcW w:w="48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9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70" w:hRule="atLeast"/>
        </w:trPr>
        <w:tc>
          <w:tcPr>
            <w:tcW w:w="48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9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70" w:hRule="atLeast"/>
        </w:trPr>
        <w:tc>
          <w:tcPr>
            <w:tcW w:w="48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9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70" w:hRule="atLeast"/>
        </w:trPr>
        <w:tc>
          <w:tcPr>
            <w:tcW w:w="48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9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70" w:hRule="atLeast"/>
        </w:trPr>
        <w:tc>
          <w:tcPr>
            <w:tcW w:w="482"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6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9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677" w:hRule="atLeast"/>
        </w:trPr>
        <w:tc>
          <w:tcPr>
            <w:tcW w:w="8340" w:type="dxa"/>
            <w:gridSpan w:val="15"/>
            <w:shd w:val="clear" w:color="FFFFFF" w:fill="FFFFFF"/>
          </w:tcPr>
          <w:p>
            <w:pPr>
              <w:widowControl/>
              <w:jc w:val="left"/>
              <w:textAlignment w:val="top"/>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注：此表由采购人填写“暂估单价”，并在备注栏说明暂估价的材料、工程设备拟用在哪些清单项目上，供应商应将上述材料、工程设备暂估单价计入工程量清单综合单价报价中</w:t>
            </w:r>
          </w:p>
        </w:tc>
      </w:tr>
      <w:tr>
        <w:tblPrEx>
          <w:tblCellMar>
            <w:top w:w="15" w:type="dxa"/>
            <w:left w:w="15" w:type="dxa"/>
            <w:bottom w:w="15" w:type="dxa"/>
            <w:right w:w="15" w:type="dxa"/>
          </w:tblCellMar>
        </w:tblPrEx>
        <w:trPr>
          <w:trHeight w:val="667" w:hRule="atLeast"/>
        </w:trPr>
        <w:tc>
          <w:tcPr>
            <w:tcW w:w="482" w:type="dxa"/>
            <w:shd w:val="clear" w:color="FFFFFF" w:fill="FFFFFF"/>
            <w:vAlign w:val="bottom"/>
          </w:tcPr>
          <w:p>
            <w:pPr>
              <w:jc w:val="left"/>
              <w:rPr>
                <w:rFonts w:hint="eastAsia" w:ascii="宋体" w:hAnsi="宋体" w:eastAsia="宋体" w:cs="宋体"/>
                <w:bCs/>
                <w:color w:val="000000"/>
                <w:sz w:val="18"/>
                <w:szCs w:val="18"/>
                <w:highlight w:val="none"/>
              </w:rPr>
            </w:pPr>
          </w:p>
        </w:tc>
        <w:tc>
          <w:tcPr>
            <w:tcW w:w="1006" w:type="dxa"/>
            <w:shd w:val="clear" w:color="FFFFFF" w:fill="FFFFFF"/>
            <w:vAlign w:val="center"/>
          </w:tcPr>
          <w:p>
            <w:pPr>
              <w:jc w:val="left"/>
              <w:rPr>
                <w:rFonts w:hint="eastAsia" w:ascii="宋体" w:hAnsi="宋体" w:eastAsia="宋体" w:cs="宋体"/>
                <w:bCs/>
                <w:color w:val="000000"/>
                <w:sz w:val="18"/>
                <w:szCs w:val="18"/>
                <w:highlight w:val="none"/>
                <w:u w:val="single"/>
              </w:rPr>
            </w:pPr>
          </w:p>
        </w:tc>
        <w:tc>
          <w:tcPr>
            <w:tcW w:w="1006" w:type="dxa"/>
            <w:gridSpan w:val="2"/>
            <w:shd w:val="clear" w:color="FFFFFF" w:fill="FFFFFF"/>
            <w:vAlign w:val="center"/>
          </w:tcPr>
          <w:p>
            <w:pPr>
              <w:jc w:val="center"/>
              <w:rPr>
                <w:rFonts w:hint="eastAsia" w:ascii="宋体" w:hAnsi="宋体" w:eastAsia="宋体" w:cs="宋体"/>
                <w:bCs/>
                <w:color w:val="000000"/>
                <w:sz w:val="18"/>
                <w:szCs w:val="18"/>
                <w:highlight w:val="none"/>
                <w:u w:val="single"/>
              </w:rPr>
            </w:pPr>
          </w:p>
        </w:tc>
        <w:tc>
          <w:tcPr>
            <w:tcW w:w="3487" w:type="dxa"/>
            <w:gridSpan w:val="6"/>
            <w:shd w:val="clear" w:color="FFFFFF" w:fill="FFFFFF"/>
            <w:vAlign w:val="bottom"/>
          </w:tcPr>
          <w:p>
            <w:pPr>
              <w:jc w:val="left"/>
              <w:rPr>
                <w:rFonts w:hint="eastAsia" w:ascii="宋体" w:hAnsi="宋体" w:eastAsia="宋体" w:cs="宋体"/>
                <w:bCs/>
                <w:color w:val="000000"/>
                <w:sz w:val="18"/>
                <w:szCs w:val="18"/>
                <w:highlight w:val="none"/>
              </w:rPr>
            </w:pPr>
          </w:p>
        </w:tc>
        <w:tc>
          <w:tcPr>
            <w:tcW w:w="1736" w:type="dxa"/>
            <w:gridSpan w:val="4"/>
            <w:shd w:val="clear" w:color="FFFFFF" w:fill="FFFFFF"/>
            <w:vAlign w:val="center"/>
          </w:tcPr>
          <w:p>
            <w:pPr>
              <w:jc w:val="right"/>
              <w:rPr>
                <w:rFonts w:hint="eastAsia" w:ascii="宋体" w:hAnsi="宋体" w:eastAsia="宋体" w:cs="宋体"/>
                <w:bCs/>
                <w:color w:val="000000"/>
                <w:sz w:val="18"/>
                <w:szCs w:val="18"/>
                <w:highlight w:val="none"/>
              </w:rPr>
            </w:pPr>
          </w:p>
        </w:tc>
        <w:tc>
          <w:tcPr>
            <w:tcW w:w="623" w:type="dxa"/>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表—12—2</w:t>
            </w:r>
          </w:p>
        </w:tc>
      </w:tr>
    </w:tbl>
    <w:p>
      <w:pPr>
        <w:rPr>
          <w:rFonts w:hint="eastAsia" w:ascii="宋体" w:hAnsi="宋体" w:eastAsia="宋体" w:cs="宋体"/>
          <w:bCs/>
          <w:highlight w:val="none"/>
        </w:rPr>
      </w:pPr>
    </w:p>
    <w:tbl>
      <w:tblPr>
        <w:tblStyle w:val="41"/>
        <w:tblW w:w="8400" w:type="dxa"/>
        <w:tblInd w:w="0" w:type="dxa"/>
        <w:tblLayout w:type="fixed"/>
        <w:tblCellMar>
          <w:top w:w="15" w:type="dxa"/>
          <w:left w:w="15" w:type="dxa"/>
          <w:bottom w:w="15" w:type="dxa"/>
          <w:right w:w="15" w:type="dxa"/>
        </w:tblCellMar>
      </w:tblPr>
      <w:tblGrid>
        <w:gridCol w:w="568"/>
        <w:gridCol w:w="263"/>
        <w:gridCol w:w="9"/>
        <w:gridCol w:w="805"/>
        <w:gridCol w:w="104"/>
        <w:gridCol w:w="702"/>
        <w:gridCol w:w="354"/>
        <w:gridCol w:w="244"/>
        <w:gridCol w:w="291"/>
        <w:gridCol w:w="331"/>
        <w:gridCol w:w="641"/>
        <w:gridCol w:w="86"/>
        <w:gridCol w:w="1116"/>
        <w:gridCol w:w="82"/>
        <w:gridCol w:w="303"/>
        <w:gridCol w:w="423"/>
        <w:gridCol w:w="577"/>
        <w:gridCol w:w="106"/>
        <w:gridCol w:w="622"/>
        <w:gridCol w:w="733"/>
        <w:gridCol w:w="40"/>
      </w:tblGrid>
      <w:tr>
        <w:tblPrEx>
          <w:tblCellMar>
            <w:top w:w="15" w:type="dxa"/>
            <w:left w:w="15" w:type="dxa"/>
            <w:bottom w:w="15" w:type="dxa"/>
            <w:right w:w="15" w:type="dxa"/>
          </w:tblCellMar>
        </w:tblPrEx>
        <w:trPr>
          <w:gridAfter w:val="1"/>
          <w:wAfter w:w="40" w:type="dxa"/>
          <w:trHeight w:val="558" w:hRule="atLeast"/>
        </w:trPr>
        <w:tc>
          <w:tcPr>
            <w:tcW w:w="8360" w:type="dxa"/>
            <w:gridSpan w:val="20"/>
            <w:shd w:val="clear" w:color="FFFFFF" w:fill="FFFFFF"/>
            <w:vAlign w:val="center"/>
          </w:tcPr>
          <w:p>
            <w:pPr>
              <w:widowControl/>
              <w:jc w:val="center"/>
              <w:textAlignment w:val="center"/>
              <w:rPr>
                <w:rFonts w:hint="eastAsia" w:ascii="宋体" w:hAnsi="宋体" w:eastAsia="宋体" w:cs="宋体"/>
                <w:bCs/>
                <w:color w:val="000000"/>
                <w:sz w:val="40"/>
                <w:szCs w:val="40"/>
                <w:highlight w:val="none"/>
              </w:rPr>
            </w:pPr>
            <w:r>
              <w:rPr>
                <w:rFonts w:hint="eastAsia" w:ascii="宋体" w:hAnsi="宋体" w:eastAsia="宋体" w:cs="宋体"/>
                <w:bCs/>
                <w:color w:val="000000"/>
                <w:kern w:val="0"/>
                <w:sz w:val="40"/>
                <w:szCs w:val="40"/>
                <w:highlight w:val="none"/>
              </w:rPr>
              <w:t>专业工程暂估价及结算价表</w:t>
            </w:r>
          </w:p>
        </w:tc>
      </w:tr>
      <w:tr>
        <w:tblPrEx>
          <w:tblCellMar>
            <w:top w:w="15" w:type="dxa"/>
            <w:left w:w="15" w:type="dxa"/>
            <w:bottom w:w="15" w:type="dxa"/>
            <w:right w:w="15" w:type="dxa"/>
          </w:tblCellMar>
        </w:tblPrEx>
        <w:trPr>
          <w:gridAfter w:val="1"/>
          <w:wAfter w:w="40" w:type="dxa"/>
          <w:trHeight w:val="665" w:hRule="atLeast"/>
        </w:trPr>
        <w:tc>
          <w:tcPr>
            <w:tcW w:w="2805" w:type="dxa"/>
            <w:gridSpan w:val="7"/>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 xml:space="preserve">工程名称： </w:t>
            </w:r>
          </w:p>
        </w:tc>
        <w:tc>
          <w:tcPr>
            <w:tcW w:w="3094" w:type="dxa"/>
            <w:gridSpan w:val="8"/>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标段：</w:t>
            </w:r>
          </w:p>
        </w:tc>
        <w:tc>
          <w:tcPr>
            <w:tcW w:w="2461" w:type="dxa"/>
            <w:gridSpan w:val="5"/>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第  1  页  共  1  页</w:t>
            </w:r>
          </w:p>
        </w:tc>
      </w:tr>
      <w:tr>
        <w:tblPrEx>
          <w:tblCellMar>
            <w:top w:w="15" w:type="dxa"/>
            <w:left w:w="15" w:type="dxa"/>
            <w:bottom w:w="15" w:type="dxa"/>
            <w:right w:w="15" w:type="dxa"/>
          </w:tblCellMar>
        </w:tblPrEx>
        <w:trPr>
          <w:gridAfter w:val="1"/>
          <w:wAfter w:w="40" w:type="dxa"/>
          <w:trHeight w:val="1115" w:hRule="atLeast"/>
        </w:trPr>
        <w:tc>
          <w:tcPr>
            <w:tcW w:w="568" w:type="dxa"/>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序号</w:t>
            </w:r>
          </w:p>
        </w:tc>
        <w:tc>
          <w:tcPr>
            <w:tcW w:w="1181" w:type="dxa"/>
            <w:gridSpan w:val="4"/>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工程名称</w:t>
            </w:r>
          </w:p>
        </w:tc>
        <w:tc>
          <w:tcPr>
            <w:tcW w:w="1591" w:type="dxa"/>
            <w:gridSpan w:val="4"/>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工程内容</w:t>
            </w:r>
          </w:p>
        </w:tc>
        <w:tc>
          <w:tcPr>
            <w:tcW w:w="1058" w:type="dxa"/>
            <w:gridSpan w:val="3"/>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暂估金额（元）</w:t>
            </w:r>
          </w:p>
        </w:tc>
        <w:tc>
          <w:tcPr>
            <w:tcW w:w="1198"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结算金额(元)</w:t>
            </w:r>
          </w:p>
        </w:tc>
        <w:tc>
          <w:tcPr>
            <w:tcW w:w="1409" w:type="dxa"/>
            <w:gridSpan w:val="4"/>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差额±(元)</w:t>
            </w:r>
          </w:p>
        </w:tc>
        <w:tc>
          <w:tcPr>
            <w:tcW w:w="1355" w:type="dxa"/>
            <w:gridSpan w:val="2"/>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备注</w:t>
            </w:r>
          </w:p>
        </w:tc>
      </w:tr>
      <w:tr>
        <w:tblPrEx>
          <w:tblCellMar>
            <w:top w:w="15" w:type="dxa"/>
            <w:left w:w="15" w:type="dxa"/>
            <w:bottom w:w="15" w:type="dxa"/>
            <w:right w:w="15" w:type="dxa"/>
          </w:tblCellMar>
        </w:tblPrEx>
        <w:trPr>
          <w:gridAfter w:val="1"/>
          <w:wAfter w:w="40" w:type="dxa"/>
          <w:trHeight w:val="316" w:hRule="atLeast"/>
        </w:trPr>
        <w:tc>
          <w:tcPr>
            <w:tcW w:w="568"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5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gridAfter w:val="1"/>
          <w:wAfter w:w="40" w:type="dxa"/>
          <w:trHeight w:val="316" w:hRule="atLeast"/>
        </w:trPr>
        <w:tc>
          <w:tcPr>
            <w:tcW w:w="568"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5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gridAfter w:val="1"/>
          <w:wAfter w:w="40" w:type="dxa"/>
          <w:trHeight w:val="316" w:hRule="atLeast"/>
        </w:trPr>
        <w:tc>
          <w:tcPr>
            <w:tcW w:w="568"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5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gridAfter w:val="1"/>
          <w:wAfter w:w="40" w:type="dxa"/>
          <w:trHeight w:val="316" w:hRule="atLeast"/>
        </w:trPr>
        <w:tc>
          <w:tcPr>
            <w:tcW w:w="568"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5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gridAfter w:val="1"/>
          <w:wAfter w:w="40" w:type="dxa"/>
          <w:trHeight w:val="316" w:hRule="atLeast"/>
        </w:trPr>
        <w:tc>
          <w:tcPr>
            <w:tcW w:w="568"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5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gridAfter w:val="1"/>
          <w:wAfter w:w="40" w:type="dxa"/>
          <w:trHeight w:val="316" w:hRule="atLeast"/>
        </w:trPr>
        <w:tc>
          <w:tcPr>
            <w:tcW w:w="568"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5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gridAfter w:val="1"/>
          <w:wAfter w:w="40" w:type="dxa"/>
          <w:trHeight w:val="316" w:hRule="atLeast"/>
        </w:trPr>
        <w:tc>
          <w:tcPr>
            <w:tcW w:w="568"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5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gridAfter w:val="1"/>
          <w:wAfter w:w="40" w:type="dxa"/>
          <w:trHeight w:val="316" w:hRule="atLeast"/>
        </w:trPr>
        <w:tc>
          <w:tcPr>
            <w:tcW w:w="568"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5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gridAfter w:val="1"/>
          <w:wAfter w:w="40" w:type="dxa"/>
          <w:trHeight w:val="316" w:hRule="atLeast"/>
        </w:trPr>
        <w:tc>
          <w:tcPr>
            <w:tcW w:w="568"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5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gridAfter w:val="1"/>
          <w:wAfter w:w="40" w:type="dxa"/>
          <w:trHeight w:val="316" w:hRule="atLeast"/>
        </w:trPr>
        <w:tc>
          <w:tcPr>
            <w:tcW w:w="568"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59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0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0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55"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gridAfter w:val="1"/>
          <w:wAfter w:w="40" w:type="dxa"/>
          <w:trHeight w:val="301" w:hRule="atLeast"/>
        </w:trPr>
        <w:tc>
          <w:tcPr>
            <w:tcW w:w="3340" w:type="dxa"/>
            <w:gridSpan w:val="9"/>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合    计</w:t>
            </w:r>
          </w:p>
        </w:tc>
        <w:tc>
          <w:tcPr>
            <w:tcW w:w="1058" w:type="dxa"/>
            <w:gridSpan w:val="3"/>
            <w:tcBorders>
              <w:top w:val="single" w:color="000000" w:sz="4" w:space="0"/>
              <w:left w:val="single" w:color="000000" w:sz="4" w:space="0"/>
              <w:bottom w:val="single" w:color="000000" w:sz="12" w:space="0"/>
              <w:right w:val="single" w:color="000000" w:sz="4" w:space="0"/>
            </w:tcBorders>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0</w:t>
            </w:r>
          </w:p>
        </w:tc>
        <w:tc>
          <w:tcPr>
            <w:tcW w:w="1198" w:type="dxa"/>
            <w:gridSpan w:val="2"/>
            <w:tcBorders>
              <w:top w:val="single" w:color="000000" w:sz="4" w:space="0"/>
              <w:left w:val="single" w:color="000000" w:sz="4" w:space="0"/>
              <w:bottom w:val="single" w:color="000000" w:sz="12"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409" w:type="dxa"/>
            <w:gridSpan w:val="4"/>
            <w:tcBorders>
              <w:top w:val="single" w:color="000000" w:sz="4" w:space="0"/>
              <w:left w:val="single" w:color="000000" w:sz="4" w:space="0"/>
              <w:bottom w:val="single" w:color="000000" w:sz="12"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55" w:type="dxa"/>
            <w:gridSpan w:val="2"/>
            <w:tcBorders>
              <w:top w:val="single" w:color="000000" w:sz="4" w:space="0"/>
              <w:left w:val="single" w:color="000000" w:sz="4" w:space="0"/>
              <w:bottom w:val="single" w:color="000000" w:sz="12" w:space="0"/>
              <w:right w:val="single" w:color="000000" w:sz="12" w:space="0"/>
            </w:tcBorders>
            <w:shd w:val="clear" w:color="FFFFFF" w:fill="FFFFFF"/>
            <w:vAlign w:val="center"/>
          </w:tcPr>
          <w:p>
            <w:pPr>
              <w:jc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gridAfter w:val="1"/>
          <w:wAfter w:w="40" w:type="dxa"/>
          <w:trHeight w:val="397" w:hRule="atLeast"/>
        </w:trPr>
        <w:tc>
          <w:tcPr>
            <w:tcW w:w="8360" w:type="dxa"/>
            <w:gridSpan w:val="20"/>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注：此表“暂估金额”由采购人填写，供应商应将“暂估金额”计入响应总价中。结算时按合同约定结算金额填写。</w:t>
            </w:r>
          </w:p>
        </w:tc>
      </w:tr>
      <w:tr>
        <w:tblPrEx>
          <w:tblCellMar>
            <w:top w:w="15" w:type="dxa"/>
            <w:left w:w="15" w:type="dxa"/>
            <w:bottom w:w="15" w:type="dxa"/>
            <w:right w:w="15" w:type="dxa"/>
          </w:tblCellMar>
        </w:tblPrEx>
        <w:trPr>
          <w:gridAfter w:val="1"/>
          <w:wAfter w:w="40" w:type="dxa"/>
          <w:trHeight w:val="359" w:hRule="atLeast"/>
        </w:trPr>
        <w:tc>
          <w:tcPr>
            <w:tcW w:w="568" w:type="dxa"/>
            <w:shd w:val="clear" w:color="FFFFFF" w:fill="FFFFFF"/>
            <w:vAlign w:val="bottom"/>
          </w:tcPr>
          <w:p>
            <w:pPr>
              <w:jc w:val="left"/>
              <w:rPr>
                <w:rFonts w:hint="eastAsia" w:ascii="宋体" w:hAnsi="宋体" w:eastAsia="宋体" w:cs="宋体"/>
                <w:bCs/>
                <w:color w:val="000000"/>
                <w:sz w:val="18"/>
                <w:szCs w:val="18"/>
                <w:highlight w:val="none"/>
              </w:rPr>
            </w:pPr>
          </w:p>
        </w:tc>
        <w:tc>
          <w:tcPr>
            <w:tcW w:w="263" w:type="dxa"/>
            <w:shd w:val="clear" w:color="FFFFFF" w:fill="FFFFFF"/>
            <w:vAlign w:val="center"/>
          </w:tcPr>
          <w:p>
            <w:pPr>
              <w:jc w:val="left"/>
              <w:rPr>
                <w:rFonts w:hint="eastAsia" w:ascii="宋体" w:hAnsi="宋体" w:eastAsia="宋体" w:cs="宋体"/>
                <w:bCs/>
                <w:color w:val="000000"/>
                <w:sz w:val="18"/>
                <w:szCs w:val="18"/>
                <w:highlight w:val="none"/>
                <w:u w:val="single"/>
              </w:rPr>
            </w:pPr>
          </w:p>
        </w:tc>
        <w:tc>
          <w:tcPr>
            <w:tcW w:w="1974" w:type="dxa"/>
            <w:gridSpan w:val="5"/>
            <w:shd w:val="clear" w:color="FFFFFF" w:fill="FFFFFF"/>
            <w:vAlign w:val="center"/>
          </w:tcPr>
          <w:p>
            <w:pPr>
              <w:jc w:val="center"/>
              <w:rPr>
                <w:rFonts w:hint="eastAsia" w:ascii="宋体" w:hAnsi="宋体" w:eastAsia="宋体" w:cs="宋体"/>
                <w:bCs/>
                <w:color w:val="000000"/>
                <w:sz w:val="18"/>
                <w:szCs w:val="18"/>
                <w:highlight w:val="none"/>
                <w:u w:val="single"/>
              </w:rPr>
            </w:pPr>
          </w:p>
        </w:tc>
        <w:tc>
          <w:tcPr>
            <w:tcW w:w="1593" w:type="dxa"/>
            <w:gridSpan w:val="5"/>
            <w:shd w:val="clear" w:color="FFFFFF" w:fill="FFFFFF"/>
            <w:vAlign w:val="bottom"/>
          </w:tcPr>
          <w:p>
            <w:pPr>
              <w:jc w:val="left"/>
              <w:rPr>
                <w:rFonts w:hint="eastAsia" w:ascii="宋体" w:hAnsi="宋体" w:eastAsia="宋体" w:cs="宋体"/>
                <w:bCs/>
                <w:color w:val="000000"/>
                <w:sz w:val="18"/>
                <w:szCs w:val="18"/>
                <w:highlight w:val="none"/>
              </w:rPr>
            </w:pPr>
          </w:p>
        </w:tc>
        <w:tc>
          <w:tcPr>
            <w:tcW w:w="1501" w:type="dxa"/>
            <w:gridSpan w:val="3"/>
            <w:shd w:val="clear" w:color="FFFFFF" w:fill="FFFFFF"/>
            <w:vAlign w:val="center"/>
          </w:tcPr>
          <w:p>
            <w:pPr>
              <w:jc w:val="right"/>
              <w:rPr>
                <w:rFonts w:hint="eastAsia" w:ascii="宋体" w:hAnsi="宋体" w:eastAsia="宋体" w:cs="宋体"/>
                <w:bCs/>
                <w:color w:val="000000"/>
                <w:sz w:val="18"/>
                <w:szCs w:val="18"/>
                <w:highlight w:val="none"/>
              </w:rPr>
            </w:pPr>
          </w:p>
        </w:tc>
        <w:tc>
          <w:tcPr>
            <w:tcW w:w="2461" w:type="dxa"/>
            <w:gridSpan w:val="5"/>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表—12—3</w:t>
            </w:r>
          </w:p>
        </w:tc>
      </w:tr>
      <w:tr>
        <w:tblPrEx>
          <w:tblCellMar>
            <w:top w:w="15" w:type="dxa"/>
            <w:left w:w="15" w:type="dxa"/>
            <w:bottom w:w="15" w:type="dxa"/>
            <w:right w:w="15" w:type="dxa"/>
          </w:tblCellMar>
        </w:tblPrEx>
        <w:trPr>
          <w:trHeight w:val="644" w:hRule="atLeast"/>
        </w:trPr>
        <w:tc>
          <w:tcPr>
            <w:tcW w:w="8400" w:type="dxa"/>
            <w:gridSpan w:val="21"/>
            <w:shd w:val="clear" w:color="FFFFFF" w:fill="FFFFFF"/>
            <w:vAlign w:val="center"/>
          </w:tcPr>
          <w:p>
            <w:pPr>
              <w:widowControl/>
              <w:jc w:val="center"/>
              <w:textAlignment w:val="center"/>
              <w:rPr>
                <w:rFonts w:hint="eastAsia" w:ascii="宋体" w:hAnsi="宋体" w:eastAsia="宋体" w:cs="宋体"/>
                <w:bCs/>
                <w:color w:val="000000"/>
                <w:sz w:val="40"/>
                <w:szCs w:val="40"/>
                <w:highlight w:val="none"/>
              </w:rPr>
            </w:pPr>
            <w:r>
              <w:rPr>
                <w:rFonts w:hint="eastAsia" w:ascii="宋体" w:hAnsi="宋体" w:eastAsia="宋体" w:cs="宋体"/>
                <w:bCs/>
                <w:color w:val="000000"/>
                <w:kern w:val="0"/>
                <w:sz w:val="40"/>
                <w:szCs w:val="40"/>
                <w:highlight w:val="none"/>
              </w:rPr>
              <w:t>计 日 工 表</w:t>
            </w:r>
          </w:p>
        </w:tc>
      </w:tr>
      <w:tr>
        <w:tblPrEx>
          <w:tblCellMar>
            <w:top w:w="15" w:type="dxa"/>
            <w:left w:w="15" w:type="dxa"/>
            <w:bottom w:w="15" w:type="dxa"/>
            <w:right w:w="15" w:type="dxa"/>
          </w:tblCellMar>
        </w:tblPrEx>
        <w:trPr>
          <w:trHeight w:val="768" w:hRule="atLeast"/>
        </w:trPr>
        <w:tc>
          <w:tcPr>
            <w:tcW w:w="2451" w:type="dxa"/>
            <w:gridSpan w:val="6"/>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 xml:space="preserve">工程名称： </w:t>
            </w:r>
          </w:p>
        </w:tc>
        <w:tc>
          <w:tcPr>
            <w:tcW w:w="4448" w:type="dxa"/>
            <w:gridSpan w:val="11"/>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标段：</w:t>
            </w:r>
          </w:p>
        </w:tc>
        <w:tc>
          <w:tcPr>
            <w:tcW w:w="1501" w:type="dxa"/>
            <w:gridSpan w:val="4"/>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第  1  页  共  1  页</w:t>
            </w:r>
          </w:p>
        </w:tc>
      </w:tr>
      <w:tr>
        <w:tblPrEx>
          <w:tblCellMar>
            <w:top w:w="15" w:type="dxa"/>
            <w:left w:w="15" w:type="dxa"/>
            <w:bottom w:w="15" w:type="dxa"/>
            <w:right w:w="15" w:type="dxa"/>
          </w:tblCellMar>
        </w:tblPrEx>
        <w:trPr>
          <w:trHeight w:val="367" w:hRule="atLeast"/>
        </w:trPr>
        <w:tc>
          <w:tcPr>
            <w:tcW w:w="840" w:type="dxa"/>
            <w:gridSpan w:val="3"/>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编号</w:t>
            </w:r>
          </w:p>
        </w:tc>
        <w:tc>
          <w:tcPr>
            <w:tcW w:w="2209" w:type="dxa"/>
            <w:gridSpan w:val="5"/>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项目名称</w:t>
            </w:r>
          </w:p>
        </w:tc>
        <w:tc>
          <w:tcPr>
            <w:tcW w:w="622"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单位</w:t>
            </w:r>
          </w:p>
        </w:tc>
        <w:tc>
          <w:tcPr>
            <w:tcW w:w="64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暂定数量</w:t>
            </w:r>
          </w:p>
        </w:tc>
        <w:tc>
          <w:tcPr>
            <w:tcW w:w="1202"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实际数量</w:t>
            </w:r>
          </w:p>
        </w:tc>
        <w:tc>
          <w:tcPr>
            <w:tcW w:w="808"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综合单价(元)</w:t>
            </w:r>
          </w:p>
        </w:tc>
        <w:tc>
          <w:tcPr>
            <w:tcW w:w="2078" w:type="dxa"/>
            <w:gridSpan w:val="5"/>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合价</w:t>
            </w:r>
          </w:p>
        </w:tc>
      </w:tr>
      <w:tr>
        <w:tblPrEx>
          <w:tblCellMar>
            <w:top w:w="15" w:type="dxa"/>
            <w:left w:w="15" w:type="dxa"/>
            <w:bottom w:w="15" w:type="dxa"/>
            <w:right w:w="15" w:type="dxa"/>
          </w:tblCellMar>
        </w:tblPrEx>
        <w:trPr>
          <w:trHeight w:val="367" w:hRule="atLeast"/>
        </w:trPr>
        <w:tc>
          <w:tcPr>
            <w:tcW w:w="840" w:type="dxa"/>
            <w:gridSpan w:val="3"/>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209" w:type="dxa"/>
            <w:gridSpan w:val="5"/>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22"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02"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08"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暂定</w:t>
            </w: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实际</w:t>
            </w: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47" w:hRule="atLeast"/>
        </w:trPr>
        <w:tc>
          <w:tcPr>
            <w:tcW w:w="6322" w:type="dxa"/>
            <w:gridSpan w:val="16"/>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47" w:hRule="atLeast"/>
        </w:trPr>
        <w:tc>
          <w:tcPr>
            <w:tcW w:w="6322" w:type="dxa"/>
            <w:gridSpan w:val="16"/>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47" w:hRule="atLeast"/>
        </w:trPr>
        <w:tc>
          <w:tcPr>
            <w:tcW w:w="6322" w:type="dxa"/>
            <w:gridSpan w:val="16"/>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47" w:hRule="atLeast"/>
        </w:trPr>
        <w:tc>
          <w:tcPr>
            <w:tcW w:w="6322" w:type="dxa"/>
            <w:gridSpan w:val="16"/>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840" w:type="dxa"/>
            <w:gridSpan w:val="3"/>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220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6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6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3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5" w:hRule="atLeast"/>
        </w:trPr>
        <w:tc>
          <w:tcPr>
            <w:tcW w:w="6322" w:type="dxa"/>
            <w:gridSpan w:val="16"/>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总    计</w:t>
            </w:r>
          </w:p>
        </w:tc>
        <w:tc>
          <w:tcPr>
            <w:tcW w:w="1305" w:type="dxa"/>
            <w:gridSpan w:val="3"/>
            <w:tcBorders>
              <w:top w:val="single" w:color="000000" w:sz="4" w:space="0"/>
              <w:left w:val="single" w:color="000000" w:sz="4" w:space="0"/>
              <w:bottom w:val="single" w:color="000000" w:sz="12"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773" w:type="dxa"/>
            <w:gridSpan w:val="2"/>
            <w:tcBorders>
              <w:top w:val="single" w:color="000000" w:sz="4" w:space="0"/>
              <w:left w:val="single" w:color="000000" w:sz="4" w:space="0"/>
              <w:bottom w:val="single" w:color="000000" w:sz="12"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674" w:hRule="atLeast"/>
        </w:trPr>
        <w:tc>
          <w:tcPr>
            <w:tcW w:w="8400" w:type="dxa"/>
            <w:gridSpan w:val="21"/>
            <w:shd w:val="clear" w:color="FFFFFF" w:fill="FFFFFF"/>
            <w:vAlign w:val="bottom"/>
          </w:tcPr>
          <w:p>
            <w:pPr>
              <w:widowControl/>
              <w:jc w:val="left"/>
              <w:textAlignment w:val="bottom"/>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注：此表项目名称、暂定数量由采购人填写，编制招标控制价时，单价由采购人按有关计价规定确定；投标时，单价由供应商自主报价，按暂定数量计算合价计入响应总价中。结算时，按发承包双方确认的实际数量计算合价。</w:t>
            </w:r>
          </w:p>
        </w:tc>
      </w:tr>
      <w:tr>
        <w:tblPrEx>
          <w:tblCellMar>
            <w:top w:w="15" w:type="dxa"/>
            <w:left w:w="15" w:type="dxa"/>
            <w:bottom w:w="15" w:type="dxa"/>
            <w:right w:w="15" w:type="dxa"/>
          </w:tblCellMar>
        </w:tblPrEx>
        <w:trPr>
          <w:trHeight w:val="414" w:hRule="atLeast"/>
        </w:trPr>
        <w:tc>
          <w:tcPr>
            <w:tcW w:w="840" w:type="dxa"/>
            <w:gridSpan w:val="3"/>
            <w:shd w:val="clear" w:color="FFFFFF" w:fill="FFFFFF"/>
            <w:vAlign w:val="bottom"/>
          </w:tcPr>
          <w:p>
            <w:pPr>
              <w:jc w:val="left"/>
              <w:rPr>
                <w:rFonts w:hint="eastAsia" w:ascii="宋体" w:hAnsi="宋体" w:eastAsia="宋体" w:cs="宋体"/>
                <w:bCs/>
                <w:color w:val="000000"/>
                <w:sz w:val="18"/>
                <w:szCs w:val="18"/>
                <w:highlight w:val="none"/>
              </w:rPr>
            </w:pPr>
          </w:p>
        </w:tc>
        <w:tc>
          <w:tcPr>
            <w:tcW w:w="805" w:type="dxa"/>
            <w:shd w:val="clear" w:color="FFFFFF" w:fill="FFFFFF"/>
            <w:vAlign w:val="center"/>
          </w:tcPr>
          <w:p>
            <w:pPr>
              <w:jc w:val="left"/>
              <w:rPr>
                <w:rFonts w:hint="eastAsia" w:ascii="宋体" w:hAnsi="宋体" w:eastAsia="宋体" w:cs="宋体"/>
                <w:bCs/>
                <w:color w:val="000000"/>
                <w:sz w:val="18"/>
                <w:szCs w:val="18"/>
                <w:highlight w:val="none"/>
                <w:u w:val="single"/>
              </w:rPr>
            </w:pPr>
          </w:p>
        </w:tc>
        <w:tc>
          <w:tcPr>
            <w:tcW w:w="806" w:type="dxa"/>
            <w:gridSpan w:val="2"/>
            <w:shd w:val="clear" w:color="FFFFFF" w:fill="FFFFFF"/>
            <w:vAlign w:val="center"/>
          </w:tcPr>
          <w:p>
            <w:pPr>
              <w:jc w:val="center"/>
              <w:rPr>
                <w:rFonts w:hint="eastAsia" w:ascii="宋体" w:hAnsi="宋体" w:eastAsia="宋体" w:cs="宋体"/>
                <w:bCs/>
                <w:color w:val="000000"/>
                <w:sz w:val="18"/>
                <w:szCs w:val="18"/>
                <w:highlight w:val="none"/>
                <w:u w:val="single"/>
              </w:rPr>
            </w:pPr>
          </w:p>
        </w:tc>
        <w:tc>
          <w:tcPr>
            <w:tcW w:w="1861" w:type="dxa"/>
            <w:gridSpan w:val="5"/>
            <w:shd w:val="clear" w:color="FFFFFF" w:fill="FFFFFF"/>
            <w:vAlign w:val="bottom"/>
          </w:tcPr>
          <w:p>
            <w:pPr>
              <w:jc w:val="left"/>
              <w:rPr>
                <w:rFonts w:hint="eastAsia" w:ascii="宋体" w:hAnsi="宋体" w:eastAsia="宋体" w:cs="宋体"/>
                <w:bCs/>
                <w:color w:val="000000"/>
                <w:sz w:val="18"/>
                <w:szCs w:val="18"/>
                <w:highlight w:val="none"/>
              </w:rPr>
            </w:pPr>
          </w:p>
        </w:tc>
        <w:tc>
          <w:tcPr>
            <w:tcW w:w="2587" w:type="dxa"/>
            <w:gridSpan w:val="6"/>
            <w:shd w:val="clear" w:color="FFFFFF" w:fill="FFFFFF"/>
            <w:vAlign w:val="center"/>
          </w:tcPr>
          <w:p>
            <w:pPr>
              <w:jc w:val="right"/>
              <w:rPr>
                <w:rFonts w:hint="eastAsia" w:ascii="宋体" w:hAnsi="宋体" w:eastAsia="宋体" w:cs="宋体"/>
                <w:bCs/>
                <w:color w:val="000000"/>
                <w:sz w:val="18"/>
                <w:szCs w:val="18"/>
                <w:highlight w:val="none"/>
              </w:rPr>
            </w:pPr>
          </w:p>
        </w:tc>
        <w:tc>
          <w:tcPr>
            <w:tcW w:w="1501" w:type="dxa"/>
            <w:gridSpan w:val="4"/>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表—12—4</w:t>
            </w:r>
          </w:p>
        </w:tc>
      </w:tr>
    </w:tbl>
    <w:p>
      <w:pPr>
        <w:pStyle w:val="13"/>
        <w:ind w:firstLine="643"/>
        <w:rPr>
          <w:rFonts w:hint="eastAsia" w:ascii="宋体" w:hAnsi="宋体" w:eastAsia="宋体" w:cs="宋体"/>
          <w:bCs/>
          <w:sz w:val="32"/>
          <w:szCs w:val="32"/>
          <w:highlight w:val="none"/>
        </w:rPr>
      </w:pPr>
    </w:p>
    <w:p>
      <w:pPr>
        <w:pStyle w:val="13"/>
        <w:ind w:firstLine="643"/>
        <w:rPr>
          <w:rFonts w:hint="eastAsia" w:ascii="宋体" w:hAnsi="宋体" w:eastAsia="宋体" w:cs="宋体"/>
          <w:bCs/>
          <w:sz w:val="32"/>
          <w:szCs w:val="32"/>
          <w:highlight w:val="none"/>
        </w:rPr>
      </w:pPr>
    </w:p>
    <w:tbl>
      <w:tblPr>
        <w:tblStyle w:val="41"/>
        <w:tblW w:w="8500" w:type="dxa"/>
        <w:tblInd w:w="0" w:type="dxa"/>
        <w:tblLayout w:type="fixed"/>
        <w:tblCellMar>
          <w:top w:w="15" w:type="dxa"/>
          <w:left w:w="15" w:type="dxa"/>
          <w:bottom w:w="15" w:type="dxa"/>
          <w:right w:w="15" w:type="dxa"/>
        </w:tblCellMar>
      </w:tblPr>
      <w:tblGrid>
        <w:gridCol w:w="784"/>
        <w:gridCol w:w="110"/>
        <w:gridCol w:w="674"/>
        <w:gridCol w:w="1205"/>
        <w:gridCol w:w="208"/>
        <w:gridCol w:w="1214"/>
        <w:gridCol w:w="977"/>
        <w:gridCol w:w="255"/>
        <w:gridCol w:w="1304"/>
        <w:gridCol w:w="962"/>
        <w:gridCol w:w="368"/>
        <w:gridCol w:w="439"/>
      </w:tblGrid>
      <w:tr>
        <w:tblPrEx>
          <w:tblCellMar>
            <w:top w:w="15" w:type="dxa"/>
            <w:left w:w="15" w:type="dxa"/>
            <w:bottom w:w="15" w:type="dxa"/>
            <w:right w:w="15" w:type="dxa"/>
          </w:tblCellMar>
        </w:tblPrEx>
        <w:trPr>
          <w:trHeight w:val="662" w:hRule="atLeast"/>
        </w:trPr>
        <w:tc>
          <w:tcPr>
            <w:tcW w:w="8500" w:type="dxa"/>
            <w:gridSpan w:val="12"/>
            <w:shd w:val="clear" w:color="FFFFFF" w:fill="FFFFFF"/>
            <w:vAlign w:val="center"/>
          </w:tcPr>
          <w:p>
            <w:pPr>
              <w:widowControl/>
              <w:ind w:firstLine="2800" w:firstLineChars="700"/>
              <w:textAlignment w:val="center"/>
              <w:rPr>
                <w:rFonts w:hint="eastAsia" w:ascii="宋体" w:hAnsi="宋体" w:eastAsia="宋体" w:cs="宋体"/>
                <w:bCs/>
                <w:color w:val="000000"/>
                <w:sz w:val="40"/>
                <w:szCs w:val="40"/>
                <w:highlight w:val="none"/>
              </w:rPr>
            </w:pPr>
            <w:r>
              <w:rPr>
                <w:rFonts w:hint="eastAsia" w:ascii="宋体" w:hAnsi="宋体" w:eastAsia="宋体" w:cs="宋体"/>
                <w:bCs/>
                <w:color w:val="000000"/>
                <w:kern w:val="0"/>
                <w:sz w:val="40"/>
                <w:szCs w:val="40"/>
                <w:highlight w:val="none"/>
              </w:rPr>
              <w:t>总承包服务费计价表</w:t>
            </w:r>
          </w:p>
        </w:tc>
      </w:tr>
      <w:tr>
        <w:tblPrEx>
          <w:tblCellMar>
            <w:top w:w="15" w:type="dxa"/>
            <w:left w:w="15" w:type="dxa"/>
            <w:bottom w:w="15" w:type="dxa"/>
            <w:right w:w="15" w:type="dxa"/>
          </w:tblCellMar>
        </w:tblPrEx>
        <w:trPr>
          <w:trHeight w:val="738" w:hRule="atLeast"/>
        </w:trPr>
        <w:tc>
          <w:tcPr>
            <w:tcW w:w="2981" w:type="dxa"/>
            <w:gridSpan w:val="5"/>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 xml:space="preserve">工程名称： </w:t>
            </w:r>
          </w:p>
        </w:tc>
        <w:tc>
          <w:tcPr>
            <w:tcW w:w="5080" w:type="dxa"/>
            <w:gridSpan w:val="6"/>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标段：</w:t>
            </w:r>
          </w:p>
        </w:tc>
        <w:tc>
          <w:tcPr>
            <w:tcW w:w="439" w:type="dxa"/>
            <w:shd w:val="clear" w:color="FFFFFF" w:fill="FFFFFF"/>
            <w:vAlign w:val="center"/>
          </w:tcPr>
          <w:p>
            <w:pPr>
              <w:widowControl/>
              <w:ind w:left="-17" w:leftChars="-8" w:firstLine="18" w:firstLineChars="10"/>
              <w:jc w:val="right"/>
              <w:textAlignment w:val="center"/>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42" w:hRule="atLeast"/>
        </w:trPr>
        <w:tc>
          <w:tcPr>
            <w:tcW w:w="894" w:type="dxa"/>
            <w:gridSpan w:val="2"/>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序号</w:t>
            </w:r>
          </w:p>
        </w:tc>
        <w:tc>
          <w:tcPr>
            <w:tcW w:w="1879"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项目名称</w:t>
            </w:r>
          </w:p>
        </w:tc>
        <w:tc>
          <w:tcPr>
            <w:tcW w:w="1422"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项目价值(元)</w:t>
            </w:r>
          </w:p>
        </w:tc>
        <w:tc>
          <w:tcPr>
            <w:tcW w:w="1232"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服务内容</w:t>
            </w:r>
          </w:p>
        </w:tc>
        <w:tc>
          <w:tcPr>
            <w:tcW w:w="1304" w:type="dxa"/>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计算基础</w:t>
            </w:r>
          </w:p>
        </w:tc>
        <w:tc>
          <w:tcPr>
            <w:tcW w:w="962" w:type="dxa"/>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费率(%)</w:t>
            </w:r>
          </w:p>
        </w:tc>
        <w:tc>
          <w:tcPr>
            <w:tcW w:w="807" w:type="dxa"/>
            <w:gridSpan w:val="2"/>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金额(元)</w:t>
            </w:r>
          </w:p>
        </w:tc>
      </w:tr>
      <w:tr>
        <w:tblPrEx>
          <w:tblCellMar>
            <w:top w:w="15" w:type="dxa"/>
            <w:left w:w="15" w:type="dxa"/>
            <w:bottom w:w="15" w:type="dxa"/>
            <w:right w:w="15" w:type="dxa"/>
          </w:tblCellMar>
        </w:tblPrEx>
        <w:trPr>
          <w:trHeight w:val="376"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76"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76"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76"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76"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76" w:hRule="atLeast"/>
        </w:trPr>
        <w:tc>
          <w:tcPr>
            <w:tcW w:w="894"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42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23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bCs/>
                <w:color w:val="000000"/>
                <w:sz w:val="18"/>
                <w:szCs w:val="18"/>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0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68" w:hRule="atLeast"/>
        </w:trPr>
        <w:tc>
          <w:tcPr>
            <w:tcW w:w="7693" w:type="dxa"/>
            <w:gridSpan w:val="10"/>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合    计</w:t>
            </w:r>
          </w:p>
        </w:tc>
        <w:tc>
          <w:tcPr>
            <w:tcW w:w="807" w:type="dxa"/>
            <w:gridSpan w:val="2"/>
            <w:tcBorders>
              <w:top w:val="single" w:color="000000" w:sz="4" w:space="0"/>
              <w:left w:val="single" w:color="000000" w:sz="4" w:space="0"/>
              <w:bottom w:val="single" w:color="000000" w:sz="12"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696" w:hRule="atLeast"/>
        </w:trPr>
        <w:tc>
          <w:tcPr>
            <w:tcW w:w="8500" w:type="dxa"/>
            <w:gridSpan w:val="12"/>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注：此表项目名称、服务内容由采购人填写，编制招标控制价时，费率及金额由采购人按有关计价规定确定；投标时，费率及金额由供应商自主报价，计入响应总价中。</w:t>
            </w:r>
          </w:p>
        </w:tc>
      </w:tr>
      <w:tr>
        <w:tblPrEx>
          <w:tblCellMar>
            <w:top w:w="15" w:type="dxa"/>
            <w:left w:w="15" w:type="dxa"/>
            <w:bottom w:w="15" w:type="dxa"/>
            <w:right w:w="15" w:type="dxa"/>
          </w:tblCellMar>
        </w:tblPrEx>
        <w:trPr>
          <w:trHeight w:val="639" w:hRule="atLeast"/>
        </w:trPr>
        <w:tc>
          <w:tcPr>
            <w:tcW w:w="784" w:type="dxa"/>
            <w:shd w:val="clear" w:color="FFFFFF" w:fill="FFFFFF"/>
            <w:vAlign w:val="bottom"/>
          </w:tcPr>
          <w:p>
            <w:pPr>
              <w:jc w:val="left"/>
              <w:rPr>
                <w:rFonts w:hint="eastAsia" w:ascii="宋体" w:hAnsi="宋体" w:eastAsia="宋体" w:cs="宋体"/>
                <w:bCs/>
                <w:color w:val="000000"/>
                <w:sz w:val="18"/>
                <w:szCs w:val="18"/>
                <w:highlight w:val="none"/>
              </w:rPr>
            </w:pPr>
          </w:p>
        </w:tc>
        <w:tc>
          <w:tcPr>
            <w:tcW w:w="784" w:type="dxa"/>
            <w:gridSpan w:val="2"/>
            <w:shd w:val="clear" w:color="FFFFFF" w:fill="FFFFFF"/>
            <w:vAlign w:val="center"/>
          </w:tcPr>
          <w:p>
            <w:pPr>
              <w:jc w:val="left"/>
              <w:rPr>
                <w:rFonts w:hint="eastAsia" w:ascii="宋体" w:hAnsi="宋体" w:eastAsia="宋体" w:cs="宋体"/>
                <w:bCs/>
                <w:color w:val="000000"/>
                <w:sz w:val="18"/>
                <w:szCs w:val="18"/>
                <w:highlight w:val="none"/>
                <w:u w:val="single"/>
              </w:rPr>
            </w:pPr>
          </w:p>
        </w:tc>
        <w:tc>
          <w:tcPr>
            <w:tcW w:w="1413" w:type="dxa"/>
            <w:gridSpan w:val="2"/>
            <w:shd w:val="clear" w:color="FFFFFF" w:fill="FFFFFF"/>
            <w:vAlign w:val="center"/>
          </w:tcPr>
          <w:p>
            <w:pPr>
              <w:rPr>
                <w:rFonts w:hint="eastAsia" w:ascii="宋体" w:hAnsi="宋体" w:eastAsia="宋体" w:cs="宋体"/>
                <w:bCs/>
                <w:color w:val="000000"/>
                <w:sz w:val="18"/>
                <w:szCs w:val="18"/>
                <w:highlight w:val="none"/>
                <w:u w:val="single"/>
              </w:rPr>
            </w:pPr>
          </w:p>
        </w:tc>
        <w:tc>
          <w:tcPr>
            <w:tcW w:w="2191" w:type="dxa"/>
            <w:gridSpan w:val="2"/>
            <w:shd w:val="clear" w:color="FFFFFF" w:fill="FFFFFF"/>
            <w:vAlign w:val="bottom"/>
          </w:tcPr>
          <w:p>
            <w:pPr>
              <w:jc w:val="left"/>
              <w:rPr>
                <w:rFonts w:hint="eastAsia" w:ascii="宋体" w:hAnsi="宋体" w:eastAsia="宋体" w:cs="宋体"/>
                <w:bCs/>
                <w:color w:val="000000"/>
                <w:sz w:val="18"/>
                <w:szCs w:val="18"/>
                <w:highlight w:val="none"/>
              </w:rPr>
            </w:pPr>
          </w:p>
        </w:tc>
        <w:tc>
          <w:tcPr>
            <w:tcW w:w="3328" w:type="dxa"/>
            <w:gridSpan w:val="5"/>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表—12—5</w:t>
            </w:r>
          </w:p>
        </w:tc>
      </w:tr>
    </w:tbl>
    <w:p>
      <w:pPr>
        <w:rPr>
          <w:rFonts w:hint="eastAsia" w:ascii="宋体" w:hAnsi="宋体" w:eastAsia="宋体" w:cs="宋体"/>
          <w:bCs/>
          <w:highlight w:val="none"/>
        </w:rPr>
      </w:pPr>
    </w:p>
    <w:p>
      <w:pPr>
        <w:rPr>
          <w:rFonts w:hint="eastAsia" w:ascii="宋体" w:hAnsi="宋体" w:eastAsia="宋体" w:cs="宋体"/>
          <w:bCs/>
          <w:highlight w:val="none"/>
        </w:rPr>
      </w:pPr>
    </w:p>
    <w:tbl>
      <w:tblPr>
        <w:tblStyle w:val="41"/>
        <w:tblW w:w="8500" w:type="dxa"/>
        <w:tblInd w:w="0" w:type="dxa"/>
        <w:tblLayout w:type="fixed"/>
        <w:tblCellMar>
          <w:top w:w="15" w:type="dxa"/>
          <w:left w:w="15" w:type="dxa"/>
          <w:bottom w:w="15" w:type="dxa"/>
          <w:right w:w="15" w:type="dxa"/>
        </w:tblCellMar>
      </w:tblPr>
      <w:tblGrid>
        <w:gridCol w:w="540"/>
        <w:gridCol w:w="240"/>
        <w:gridCol w:w="1035"/>
        <w:gridCol w:w="453"/>
        <w:gridCol w:w="117"/>
        <w:gridCol w:w="870"/>
        <w:gridCol w:w="1005"/>
        <w:gridCol w:w="1063"/>
        <w:gridCol w:w="122"/>
        <w:gridCol w:w="585"/>
        <w:gridCol w:w="240"/>
        <w:gridCol w:w="156"/>
        <w:gridCol w:w="452"/>
        <w:gridCol w:w="382"/>
        <w:gridCol w:w="53"/>
        <w:gridCol w:w="937"/>
        <w:gridCol w:w="250"/>
      </w:tblGrid>
      <w:tr>
        <w:tblPrEx>
          <w:tblCellMar>
            <w:top w:w="15" w:type="dxa"/>
            <w:left w:w="15" w:type="dxa"/>
            <w:bottom w:w="15" w:type="dxa"/>
            <w:right w:w="15" w:type="dxa"/>
          </w:tblCellMar>
        </w:tblPrEx>
        <w:trPr>
          <w:trHeight w:val="668" w:hRule="atLeast"/>
        </w:trPr>
        <w:tc>
          <w:tcPr>
            <w:tcW w:w="8500" w:type="dxa"/>
            <w:gridSpan w:val="17"/>
            <w:shd w:val="clear" w:color="FFFFFF" w:fill="FFFFFF"/>
            <w:vAlign w:val="center"/>
          </w:tcPr>
          <w:p>
            <w:pPr>
              <w:widowControl/>
              <w:jc w:val="center"/>
              <w:textAlignment w:val="center"/>
              <w:rPr>
                <w:rFonts w:hint="eastAsia" w:ascii="宋体" w:hAnsi="宋体" w:eastAsia="宋体" w:cs="宋体"/>
                <w:bCs/>
                <w:color w:val="000000"/>
                <w:sz w:val="40"/>
                <w:szCs w:val="40"/>
                <w:highlight w:val="none"/>
              </w:rPr>
            </w:pPr>
            <w:r>
              <w:rPr>
                <w:rFonts w:hint="eastAsia" w:ascii="宋体" w:hAnsi="宋体" w:eastAsia="宋体" w:cs="宋体"/>
                <w:bCs/>
                <w:color w:val="000000"/>
                <w:kern w:val="0"/>
                <w:sz w:val="40"/>
                <w:szCs w:val="40"/>
                <w:highlight w:val="none"/>
              </w:rPr>
              <w:t>规费、税金项目计价表</w:t>
            </w:r>
          </w:p>
        </w:tc>
      </w:tr>
      <w:tr>
        <w:tblPrEx>
          <w:tblCellMar>
            <w:top w:w="15" w:type="dxa"/>
            <w:left w:w="15" w:type="dxa"/>
            <w:bottom w:w="15" w:type="dxa"/>
            <w:right w:w="15" w:type="dxa"/>
          </w:tblCellMar>
        </w:tblPrEx>
        <w:trPr>
          <w:trHeight w:val="795" w:hRule="atLeast"/>
        </w:trPr>
        <w:tc>
          <w:tcPr>
            <w:tcW w:w="2268" w:type="dxa"/>
            <w:gridSpan w:val="4"/>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 xml:space="preserve">工程名称： </w:t>
            </w:r>
          </w:p>
        </w:tc>
        <w:tc>
          <w:tcPr>
            <w:tcW w:w="4610" w:type="dxa"/>
            <w:gridSpan w:val="9"/>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标段：</w:t>
            </w:r>
          </w:p>
        </w:tc>
        <w:tc>
          <w:tcPr>
            <w:tcW w:w="1622" w:type="dxa"/>
            <w:gridSpan w:val="4"/>
            <w:shd w:val="clear" w:color="FFFFFF" w:fill="FFFFFF"/>
            <w:vAlign w:val="center"/>
          </w:tcPr>
          <w:p>
            <w:pPr>
              <w:widowControl/>
              <w:ind w:right="270"/>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第 1 页  共 1页</w:t>
            </w:r>
          </w:p>
        </w:tc>
      </w:tr>
      <w:tr>
        <w:tblPrEx>
          <w:tblCellMar>
            <w:top w:w="15" w:type="dxa"/>
            <w:left w:w="15" w:type="dxa"/>
            <w:bottom w:w="15" w:type="dxa"/>
            <w:right w:w="15" w:type="dxa"/>
          </w:tblCellMar>
        </w:tblPrEx>
        <w:trPr>
          <w:trHeight w:val="692" w:hRule="atLeast"/>
        </w:trPr>
        <w:tc>
          <w:tcPr>
            <w:tcW w:w="780" w:type="dxa"/>
            <w:gridSpan w:val="2"/>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序号</w:t>
            </w:r>
          </w:p>
        </w:tc>
        <w:tc>
          <w:tcPr>
            <w:tcW w:w="1488" w:type="dxa"/>
            <w:gridSpan w:val="2"/>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项目名称</w:t>
            </w:r>
          </w:p>
        </w:tc>
        <w:tc>
          <w:tcPr>
            <w:tcW w:w="3055" w:type="dxa"/>
            <w:gridSpan w:val="4"/>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计算基础</w:t>
            </w:r>
          </w:p>
        </w:tc>
        <w:tc>
          <w:tcPr>
            <w:tcW w:w="1103" w:type="dxa"/>
            <w:gridSpan w:val="4"/>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计算基数</w:t>
            </w:r>
          </w:p>
        </w:tc>
        <w:tc>
          <w:tcPr>
            <w:tcW w:w="887" w:type="dxa"/>
            <w:gridSpan w:val="3"/>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计算费率(%)</w:t>
            </w:r>
          </w:p>
        </w:tc>
        <w:tc>
          <w:tcPr>
            <w:tcW w:w="1187" w:type="dxa"/>
            <w:gridSpan w:val="2"/>
            <w:tcBorders>
              <w:top w:val="single" w:color="000000" w:sz="12" w:space="0"/>
              <w:left w:val="single" w:color="000000" w:sz="4" w:space="0"/>
              <w:bottom w:val="single" w:color="000000" w:sz="4" w:space="0"/>
              <w:right w:val="single" w:color="000000" w:sz="12"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金额（元）</w:t>
            </w:r>
          </w:p>
        </w:tc>
      </w:tr>
      <w:tr>
        <w:tblPrEx>
          <w:tblCellMar>
            <w:top w:w="15" w:type="dxa"/>
            <w:left w:w="15" w:type="dxa"/>
            <w:bottom w:w="15" w:type="dxa"/>
            <w:right w:w="15" w:type="dxa"/>
          </w:tblCellMar>
        </w:tblPrEx>
        <w:trPr>
          <w:trHeight w:val="594" w:hRule="atLeast"/>
        </w:trPr>
        <w:tc>
          <w:tcPr>
            <w:tcW w:w="780"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14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305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594" w:hRule="atLeast"/>
        </w:trPr>
        <w:tc>
          <w:tcPr>
            <w:tcW w:w="780"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14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305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594" w:hRule="atLeast"/>
        </w:trPr>
        <w:tc>
          <w:tcPr>
            <w:tcW w:w="780"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14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305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84" w:hRule="atLeast"/>
        </w:trPr>
        <w:tc>
          <w:tcPr>
            <w:tcW w:w="780"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14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305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1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84" w:hRule="atLeast"/>
        </w:trPr>
        <w:tc>
          <w:tcPr>
            <w:tcW w:w="780"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14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305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11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384" w:hRule="atLeast"/>
        </w:trPr>
        <w:tc>
          <w:tcPr>
            <w:tcW w:w="780" w:type="dxa"/>
            <w:gridSpan w:val="2"/>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p>
        </w:tc>
        <w:tc>
          <w:tcPr>
            <w:tcW w:w="14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305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p>
        </w:tc>
        <w:tc>
          <w:tcPr>
            <w:tcW w:w="11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88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7" w:type="dxa"/>
            <w:gridSpan w:val="2"/>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76" w:hRule="atLeast"/>
        </w:trPr>
        <w:tc>
          <w:tcPr>
            <w:tcW w:w="7313" w:type="dxa"/>
            <w:gridSpan w:val="15"/>
            <w:tcBorders>
              <w:top w:val="single" w:color="000000" w:sz="4" w:space="0"/>
              <w:left w:val="single" w:color="000000" w:sz="12" w:space="0"/>
              <w:bottom w:val="single" w:color="000000" w:sz="12"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合计</w:t>
            </w:r>
          </w:p>
        </w:tc>
        <w:tc>
          <w:tcPr>
            <w:tcW w:w="1187" w:type="dxa"/>
            <w:gridSpan w:val="2"/>
            <w:tcBorders>
              <w:top w:val="single" w:color="000000" w:sz="4" w:space="0"/>
              <w:left w:val="single" w:color="000000" w:sz="4" w:space="0"/>
              <w:bottom w:val="single" w:color="000000" w:sz="12" w:space="0"/>
              <w:right w:val="single" w:color="000000" w:sz="12" w:space="0"/>
            </w:tcBorders>
            <w:shd w:val="clear" w:color="FFFFFF" w:fill="FFFFFF"/>
            <w:vAlign w:val="center"/>
          </w:tcPr>
          <w:p>
            <w:pPr>
              <w:jc w:val="right"/>
              <w:rPr>
                <w:rFonts w:hint="eastAsia" w:ascii="宋体" w:hAnsi="宋体" w:eastAsia="宋体" w:cs="宋体"/>
                <w:bCs/>
                <w:color w:val="000000"/>
                <w:sz w:val="18"/>
                <w:szCs w:val="18"/>
                <w:highlight w:val="none"/>
              </w:rPr>
            </w:pPr>
          </w:p>
        </w:tc>
      </w:tr>
      <w:tr>
        <w:tblPrEx>
          <w:tblCellMar>
            <w:top w:w="15" w:type="dxa"/>
            <w:left w:w="15" w:type="dxa"/>
            <w:bottom w:w="15" w:type="dxa"/>
            <w:right w:w="15" w:type="dxa"/>
          </w:tblCellMar>
        </w:tblPrEx>
        <w:trPr>
          <w:trHeight w:val="422" w:hRule="atLeast"/>
        </w:trPr>
        <w:tc>
          <w:tcPr>
            <w:tcW w:w="8500" w:type="dxa"/>
            <w:gridSpan w:val="17"/>
            <w:shd w:val="clear" w:color="FFFFFF" w:fill="FFFFFF"/>
            <w:vAlign w:val="bottom"/>
          </w:tcPr>
          <w:tbl>
            <w:tblPr>
              <w:tblStyle w:val="41"/>
              <w:tblW w:w="11865" w:type="dxa"/>
              <w:tblInd w:w="0" w:type="dxa"/>
              <w:tblLayout w:type="fixed"/>
              <w:tblCellMar>
                <w:top w:w="0" w:type="dxa"/>
                <w:left w:w="0" w:type="dxa"/>
                <w:bottom w:w="0" w:type="dxa"/>
                <w:right w:w="0" w:type="dxa"/>
              </w:tblCellMar>
            </w:tblPr>
            <w:tblGrid>
              <w:gridCol w:w="4235"/>
              <w:gridCol w:w="7630"/>
            </w:tblGrid>
            <w:tr>
              <w:tblPrEx>
                <w:tblCellMar>
                  <w:top w:w="0" w:type="dxa"/>
                  <w:left w:w="0" w:type="dxa"/>
                  <w:bottom w:w="0" w:type="dxa"/>
                  <w:right w:w="0" w:type="dxa"/>
                </w:tblCellMar>
              </w:tblPrEx>
              <w:trPr>
                <w:trHeight w:val="285" w:hRule="atLeast"/>
              </w:trPr>
              <w:tc>
                <w:tcPr>
                  <w:tcW w:w="4235" w:type="dxa"/>
                  <w:tcBorders>
                    <w:top w:val="nil"/>
                    <w:left w:val="nil"/>
                    <w:bottom w:val="nil"/>
                    <w:right w:val="nil"/>
                  </w:tcBorders>
                  <w:shd w:val="clear" w:color="FFFFFF" w:fill="FFFFFF"/>
                  <w:tcMar>
                    <w:top w:w="15" w:type="dxa"/>
                    <w:left w:w="15" w:type="dxa"/>
                    <w:right w:w="15" w:type="dxa"/>
                  </w:tcMar>
                  <w:vAlign w:val="center"/>
                </w:tcPr>
                <w:p>
                  <w:pPr>
                    <w:widowControl/>
                    <w:jc w:val="left"/>
                    <w:textAlignment w:val="center"/>
                    <w:rPr>
                      <w:rFonts w:hint="eastAsia" w:ascii="宋体" w:hAnsi="宋体" w:eastAsia="宋体" w:cs="宋体"/>
                      <w:bCs/>
                      <w:color w:val="000000"/>
                      <w:sz w:val="18"/>
                      <w:szCs w:val="18"/>
                      <w:highlight w:val="none"/>
                    </w:rPr>
                  </w:pPr>
                </w:p>
              </w:tc>
              <w:tc>
                <w:tcPr>
                  <w:tcW w:w="7630" w:type="dxa"/>
                  <w:tcBorders>
                    <w:top w:val="nil"/>
                    <w:left w:val="nil"/>
                    <w:bottom w:val="nil"/>
                    <w:right w:val="nil"/>
                  </w:tcBorders>
                  <w:shd w:val="clear" w:color="FFFFFF" w:fill="FFFFFF"/>
                  <w:tcMar>
                    <w:top w:w="15" w:type="dxa"/>
                    <w:left w:w="15" w:type="dxa"/>
                    <w:right w:w="15" w:type="dxa"/>
                  </w:tcMar>
                  <w:vAlign w:val="bottom"/>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 xml:space="preserve">               </w:t>
                  </w:r>
                </w:p>
              </w:tc>
            </w:tr>
          </w:tbl>
          <w:p>
            <w:pPr>
              <w:widowControl/>
              <w:jc w:val="center"/>
              <w:textAlignment w:val="center"/>
              <w:rPr>
                <w:rFonts w:hint="eastAsia" w:ascii="宋体" w:hAnsi="宋体" w:eastAsia="宋体" w:cs="宋体"/>
                <w:bCs/>
                <w:color w:val="000000"/>
                <w:kern w:val="0"/>
                <w:sz w:val="18"/>
                <w:szCs w:val="18"/>
                <w:highlight w:val="none"/>
              </w:rPr>
            </w:pPr>
          </w:p>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rPr>
              <w:t>表-13</w:t>
            </w:r>
          </w:p>
        </w:tc>
      </w:tr>
      <w:tr>
        <w:tblPrEx>
          <w:tblCellMar>
            <w:top w:w="0" w:type="dxa"/>
            <w:left w:w="108" w:type="dxa"/>
            <w:bottom w:w="0" w:type="dxa"/>
            <w:right w:w="108" w:type="dxa"/>
          </w:tblCellMar>
        </w:tblPrEx>
        <w:trPr>
          <w:gridAfter w:val="1"/>
          <w:wAfter w:w="250" w:type="dxa"/>
          <w:trHeight w:val="714" w:hRule="atLeast"/>
        </w:trPr>
        <w:tc>
          <w:tcPr>
            <w:tcW w:w="8250" w:type="dxa"/>
            <w:gridSpan w:val="16"/>
            <w:tcBorders>
              <w:top w:val="nil"/>
              <w:left w:val="nil"/>
              <w:bottom w:val="nil"/>
              <w:right w:val="nil"/>
            </w:tcBorders>
            <w:shd w:val="clear" w:color="FFFFFF" w:fill="FFFFFF"/>
            <w:vAlign w:val="center"/>
          </w:tcPr>
          <w:p>
            <w:pPr>
              <w:widowControl/>
              <w:jc w:val="center"/>
              <w:textAlignment w:val="center"/>
              <w:rPr>
                <w:rFonts w:hint="eastAsia" w:ascii="宋体" w:hAnsi="宋体" w:eastAsia="宋体" w:cs="宋体"/>
                <w:bCs/>
                <w:color w:val="000000"/>
                <w:sz w:val="40"/>
                <w:szCs w:val="40"/>
                <w:highlight w:val="none"/>
              </w:rPr>
            </w:pPr>
            <w:r>
              <w:rPr>
                <w:rFonts w:hint="eastAsia" w:ascii="宋体" w:hAnsi="宋体" w:eastAsia="宋体" w:cs="宋体"/>
                <w:bCs/>
                <w:color w:val="000000"/>
                <w:kern w:val="0"/>
                <w:sz w:val="40"/>
                <w:szCs w:val="40"/>
                <w:highlight w:val="none"/>
                <w:lang w:bidi="ar"/>
              </w:rPr>
              <w:t>主要材料和工程设备选用表</w:t>
            </w:r>
          </w:p>
        </w:tc>
      </w:tr>
      <w:tr>
        <w:tblPrEx>
          <w:tblCellMar>
            <w:top w:w="0" w:type="dxa"/>
            <w:left w:w="108" w:type="dxa"/>
            <w:bottom w:w="0" w:type="dxa"/>
            <w:right w:w="108" w:type="dxa"/>
          </w:tblCellMar>
        </w:tblPrEx>
        <w:trPr>
          <w:gridAfter w:val="1"/>
          <w:wAfter w:w="250" w:type="dxa"/>
          <w:trHeight w:val="510" w:hRule="atLeast"/>
        </w:trPr>
        <w:tc>
          <w:tcPr>
            <w:tcW w:w="6030" w:type="dxa"/>
            <w:gridSpan w:val="10"/>
            <w:tcBorders>
              <w:top w:val="nil"/>
              <w:left w:val="nil"/>
              <w:bottom w:val="nil"/>
              <w:right w:val="nil"/>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工程名称：</w:t>
            </w:r>
          </w:p>
        </w:tc>
        <w:tc>
          <w:tcPr>
            <w:tcW w:w="2220" w:type="dxa"/>
            <w:gridSpan w:val="6"/>
            <w:tcBorders>
              <w:top w:val="nil"/>
              <w:left w:val="nil"/>
              <w:bottom w:val="nil"/>
              <w:right w:val="nil"/>
            </w:tcBorders>
            <w:shd w:val="clear" w:color="FFFFFF" w:fill="FFFFFF"/>
            <w:vAlign w:val="center"/>
          </w:tcPr>
          <w:p>
            <w:pPr>
              <w:widowControl/>
              <w:jc w:val="righ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第 1 页  共 2 页</w:t>
            </w: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序号</w:t>
            </w:r>
          </w:p>
        </w:tc>
        <w:tc>
          <w:tcPr>
            <w:tcW w:w="12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材料设备名称</w:t>
            </w:r>
          </w:p>
        </w:tc>
        <w:tc>
          <w:tcPr>
            <w:tcW w:w="57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单位</w:t>
            </w:r>
          </w:p>
        </w:tc>
        <w:tc>
          <w:tcPr>
            <w:tcW w:w="87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市场价</w:t>
            </w:r>
          </w:p>
        </w:tc>
        <w:tc>
          <w:tcPr>
            <w:tcW w:w="10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数量</w:t>
            </w:r>
          </w:p>
        </w:tc>
        <w:tc>
          <w:tcPr>
            <w:tcW w:w="118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品牌</w:t>
            </w:r>
          </w:p>
        </w:tc>
        <w:tc>
          <w:tcPr>
            <w:tcW w:w="82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厂家</w:t>
            </w:r>
          </w:p>
        </w:tc>
        <w:tc>
          <w:tcPr>
            <w:tcW w:w="99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规格型号</w:t>
            </w:r>
          </w:p>
        </w:tc>
        <w:tc>
          <w:tcPr>
            <w:tcW w:w="990"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备注</w:t>
            </w: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5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5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5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540"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27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57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87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bCs/>
                <w:color w:val="000000"/>
                <w:sz w:val="18"/>
                <w:szCs w:val="18"/>
                <w:highlight w:val="none"/>
              </w:rPr>
            </w:pPr>
          </w:p>
        </w:tc>
        <w:tc>
          <w:tcPr>
            <w:tcW w:w="100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bCs/>
                <w:color w:val="000000"/>
                <w:sz w:val="18"/>
                <w:szCs w:val="18"/>
                <w:highlight w:val="none"/>
              </w:rPr>
            </w:pPr>
          </w:p>
        </w:tc>
        <w:tc>
          <w:tcPr>
            <w:tcW w:w="118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82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bCs/>
                <w:color w:val="000000"/>
                <w:sz w:val="18"/>
                <w:szCs w:val="18"/>
                <w:highlight w:val="none"/>
              </w:rPr>
            </w:pPr>
          </w:p>
        </w:tc>
        <w:tc>
          <w:tcPr>
            <w:tcW w:w="990"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bCs/>
                <w:color w:val="000000"/>
                <w:sz w:val="18"/>
                <w:szCs w:val="18"/>
                <w:highlight w:val="none"/>
              </w:rPr>
            </w:pPr>
          </w:p>
        </w:tc>
      </w:tr>
      <w:tr>
        <w:tblPrEx>
          <w:tblCellMar>
            <w:top w:w="0" w:type="dxa"/>
            <w:left w:w="108" w:type="dxa"/>
            <w:bottom w:w="0" w:type="dxa"/>
            <w:right w:w="108" w:type="dxa"/>
          </w:tblCellMar>
        </w:tblPrEx>
        <w:trPr>
          <w:gridAfter w:val="1"/>
          <w:wAfter w:w="250" w:type="dxa"/>
          <w:trHeight w:val="285" w:hRule="atLeast"/>
        </w:trPr>
        <w:tc>
          <w:tcPr>
            <w:tcW w:w="8250" w:type="dxa"/>
            <w:gridSpan w:val="16"/>
            <w:tcBorders>
              <w:top w:val="nil"/>
              <w:left w:val="nil"/>
              <w:bottom w:val="nil"/>
              <w:right w:val="nil"/>
            </w:tcBorders>
            <w:shd w:val="clear" w:color="FFFFFF" w:fill="FFFFFF"/>
            <w:vAlign w:val="center"/>
          </w:tcPr>
          <w:p>
            <w:pPr>
              <w:widowControl/>
              <w:jc w:val="left"/>
              <w:textAlignment w:val="center"/>
              <w:rPr>
                <w:rFonts w:hint="eastAsia" w:ascii="宋体" w:hAnsi="宋体" w:eastAsia="宋体" w:cs="宋体"/>
                <w:bCs/>
                <w:color w:val="000000"/>
                <w:sz w:val="18"/>
                <w:szCs w:val="18"/>
                <w:highlight w:val="none"/>
              </w:rPr>
            </w:pPr>
            <w:r>
              <w:rPr>
                <w:rFonts w:hint="eastAsia" w:ascii="宋体" w:hAnsi="宋体" w:eastAsia="宋体" w:cs="宋体"/>
                <w:bCs/>
                <w:color w:val="000000"/>
                <w:kern w:val="0"/>
                <w:sz w:val="18"/>
                <w:szCs w:val="18"/>
                <w:highlight w:val="none"/>
                <w:lang w:bidi="ar"/>
              </w:rPr>
              <w:t>注：本表中所列材料设备应仅限于承包人自行采购范围内的材料设备。本表格可以按照同样的格式扩展。</w:t>
            </w:r>
          </w:p>
        </w:tc>
      </w:tr>
    </w:tbl>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560" w:lineRule="atLeast"/>
        <w:jc w:val="left"/>
        <w:textAlignment w:val="auto"/>
        <w:outlineLvl w:val="1"/>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格式1</w:t>
      </w:r>
      <w:r>
        <w:rPr>
          <w:rFonts w:hint="eastAsia" w:ascii="宋体" w:hAnsi="宋体" w:eastAsia="宋体" w:cs="宋体"/>
          <w:b/>
          <w:bCs/>
          <w:color w:val="auto"/>
          <w:sz w:val="28"/>
          <w:szCs w:val="28"/>
          <w:highlight w:val="none"/>
          <w:lang w:val="en-US" w:eastAsia="zh-CN"/>
        </w:rPr>
        <w:t>3</w:t>
      </w:r>
    </w:p>
    <w:p>
      <w:pPr>
        <w:adjustRightInd w:val="0"/>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技术需求响应表</w:t>
      </w:r>
    </w:p>
    <w:p>
      <w:pPr>
        <w:adjustRightInd w:val="0"/>
        <w:snapToGrid w:val="0"/>
        <w:spacing w:line="360" w:lineRule="auto"/>
        <w:ind w:right="105" w:rightChars="5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包号：</w:t>
      </w:r>
    </w:p>
    <w:tbl>
      <w:tblPr>
        <w:tblStyle w:val="41"/>
        <w:tblW w:w="9112"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761"/>
        <w:gridCol w:w="1937"/>
        <w:gridCol w:w="125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48" w:rightChars="-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761"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73" w:rightChars="-3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采购文件要求</w:t>
            </w:r>
          </w:p>
          <w:p>
            <w:pPr>
              <w:adjustRightInd w:val="0"/>
              <w:snapToGrid w:val="0"/>
              <w:ind w:right="-73" w:rightChars="-3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 w:val="18"/>
                <w:szCs w:val="18"/>
                <w:highlight w:val="none"/>
              </w:rPr>
              <w:t>实质性要求及重要指标用★标注，★标注项不得负偏离，如果负偏离，则响应文件无效。</w:t>
            </w:r>
            <w:r>
              <w:rPr>
                <w:rFonts w:hint="eastAsia" w:ascii="宋体" w:hAnsi="宋体" w:eastAsia="宋体" w:cs="宋体"/>
                <w:color w:val="auto"/>
                <w:szCs w:val="21"/>
                <w:highlight w:val="none"/>
              </w:rPr>
              <w:t>）</w:t>
            </w:r>
          </w:p>
        </w:tc>
        <w:tc>
          <w:tcPr>
            <w:tcW w:w="193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响应文件响应内容</w:t>
            </w:r>
          </w:p>
        </w:tc>
        <w:tc>
          <w:tcPr>
            <w:tcW w:w="125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偏离程度</w:t>
            </w:r>
          </w:p>
        </w:tc>
        <w:tc>
          <w:tcPr>
            <w:tcW w:w="13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宋体" w:hAnsi="宋体" w:eastAsia="宋体" w:cs="宋体"/>
                <w:color w:val="auto"/>
                <w:szCs w:val="21"/>
                <w:highlight w:val="none"/>
              </w:rPr>
            </w:pPr>
            <w:r>
              <w:rPr>
                <w:rFonts w:hint="eastAsia" w:ascii="宋体" w:hAnsi="宋体" w:eastAsia="宋体" w:cs="宋体"/>
                <w:b/>
                <w:color w:val="auto"/>
                <w:sz w:val="18"/>
                <w:szCs w:val="18"/>
                <w:highlight w:val="none"/>
              </w:rPr>
              <w:t>★</w:t>
            </w:r>
            <w:r>
              <w:rPr>
                <w:rFonts w:hint="eastAsia" w:ascii="宋体" w:hAnsi="宋体" w:eastAsia="宋体" w:cs="宋体"/>
                <w:color w:val="auto"/>
                <w:szCs w:val="21"/>
                <w:highlight w:val="none"/>
              </w:rPr>
              <w:t>1</w:t>
            </w:r>
          </w:p>
        </w:tc>
        <w:tc>
          <w:tcPr>
            <w:tcW w:w="3761" w:type="dxa"/>
            <w:tcBorders>
              <w:top w:val="single" w:color="auto" w:sz="4" w:space="0"/>
              <w:left w:val="single" w:color="auto" w:sz="4" w:space="0"/>
              <w:bottom w:val="single" w:color="auto" w:sz="4" w:space="0"/>
              <w:right w:val="single" w:color="auto" w:sz="4" w:space="0"/>
            </w:tcBorders>
          </w:tcPr>
          <w:p>
            <w:pPr>
              <w:pStyle w:val="140"/>
              <w:spacing w:line="242" w:lineRule="auto"/>
              <w:ind w:left="107" w:right="-15"/>
              <w:rPr>
                <w:rFonts w:hint="eastAsia" w:ascii="宋体" w:hAnsi="宋体" w:eastAsia="宋体" w:cs="宋体"/>
                <w:color w:val="auto"/>
                <w:szCs w:val="21"/>
                <w:highlight w:val="none"/>
              </w:rPr>
            </w:pPr>
            <w:r>
              <w:rPr>
                <w:rFonts w:hint="eastAsia" w:ascii="宋体" w:hAnsi="宋体" w:eastAsia="宋体" w:cs="宋体"/>
                <w:color w:val="auto"/>
                <w:highlight w:val="none"/>
              </w:rPr>
              <w:t>依据技术文件要求，本项目的施工验收、技术操作规程、质量评定标准、安全操作必须达到现行中华人民共和国及省、市、行业的一切有关法规、规范、规程和强制性标准的要求。</w:t>
            </w:r>
          </w:p>
        </w:tc>
        <w:tc>
          <w:tcPr>
            <w:tcW w:w="1937" w:type="dxa"/>
            <w:tcBorders>
              <w:top w:val="single" w:color="auto" w:sz="4" w:space="0"/>
              <w:left w:val="single" w:color="auto" w:sz="4" w:space="0"/>
              <w:bottom w:val="single" w:color="auto" w:sz="4" w:space="0"/>
              <w:right w:val="single" w:color="auto" w:sz="4" w:space="0"/>
            </w:tcBorders>
          </w:tcPr>
          <w:p>
            <w:pPr>
              <w:pStyle w:val="140"/>
              <w:rPr>
                <w:rFonts w:hint="eastAsia" w:ascii="宋体" w:hAnsi="宋体" w:eastAsia="宋体" w:cs="宋体"/>
                <w:color w:val="auto"/>
                <w:kern w:val="0"/>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761" w:type="dxa"/>
            <w:tcBorders>
              <w:top w:val="single" w:color="auto" w:sz="4" w:space="0"/>
              <w:left w:val="single" w:color="auto" w:sz="4" w:space="0"/>
              <w:bottom w:val="single" w:color="auto" w:sz="4" w:space="0"/>
              <w:right w:val="single" w:color="auto" w:sz="4" w:space="0"/>
            </w:tcBorders>
          </w:tcPr>
          <w:p>
            <w:pPr>
              <w:pStyle w:val="140"/>
              <w:rPr>
                <w:rFonts w:hint="eastAsia" w:ascii="宋体" w:hAnsi="宋体" w:eastAsia="宋体" w:cs="宋体"/>
                <w:b/>
                <w:color w:val="auto"/>
                <w:sz w:val="20"/>
                <w:highlight w:val="none"/>
              </w:rPr>
            </w:pPr>
          </w:p>
          <w:p>
            <w:pPr>
              <w:pStyle w:val="140"/>
              <w:spacing w:before="6"/>
              <w:rPr>
                <w:rFonts w:hint="eastAsia" w:ascii="宋体" w:hAnsi="宋体" w:eastAsia="宋体" w:cs="宋体"/>
                <w:b/>
                <w:color w:val="auto"/>
                <w:sz w:val="22"/>
                <w:highlight w:val="none"/>
              </w:rPr>
            </w:pPr>
          </w:p>
          <w:p>
            <w:pPr>
              <w:pStyle w:val="140"/>
              <w:ind w:left="1517" w:right="1510"/>
              <w:jc w:val="center"/>
              <w:rPr>
                <w:rFonts w:hint="eastAsia" w:ascii="宋体" w:hAnsi="宋体" w:eastAsia="宋体" w:cs="宋体"/>
                <w:color w:val="auto"/>
                <w:szCs w:val="21"/>
                <w:highlight w:val="none"/>
                <w:lang w:val="en-US"/>
              </w:rPr>
            </w:pPr>
            <w:r>
              <w:rPr>
                <w:rFonts w:hint="eastAsia" w:ascii="宋体" w:hAnsi="宋体" w:eastAsia="宋体" w:cs="宋体"/>
                <w:color w:val="auto"/>
                <w:highlight w:val="none"/>
              </w:rPr>
              <w:t>其它</w:t>
            </w:r>
          </w:p>
        </w:tc>
        <w:tc>
          <w:tcPr>
            <w:tcW w:w="1937" w:type="dxa"/>
            <w:tcBorders>
              <w:top w:val="single" w:color="auto" w:sz="4" w:space="0"/>
              <w:left w:val="single" w:color="auto" w:sz="4" w:space="0"/>
              <w:bottom w:val="single" w:color="auto" w:sz="4" w:space="0"/>
              <w:right w:val="single" w:color="auto" w:sz="4" w:space="0"/>
            </w:tcBorders>
          </w:tcPr>
          <w:p>
            <w:pPr>
              <w:pStyle w:val="140"/>
              <w:spacing w:before="2" w:line="300" w:lineRule="exact"/>
              <w:ind w:left="201" w:right="191"/>
              <w:rPr>
                <w:rFonts w:hint="eastAsia" w:ascii="宋体" w:hAnsi="宋体" w:eastAsia="宋体" w:cs="宋体"/>
                <w:color w:val="auto"/>
                <w:highlight w:val="none"/>
              </w:rPr>
            </w:pPr>
            <w:r>
              <w:rPr>
                <w:rFonts w:hint="eastAsia" w:ascii="宋体" w:hAnsi="宋体" w:eastAsia="宋体" w:cs="宋体"/>
                <w:color w:val="auto"/>
                <w:highlight w:val="none"/>
              </w:rPr>
              <w:t>采购单位未提供需求而</w:t>
            </w:r>
            <w:r>
              <w:rPr>
                <w:rFonts w:hint="eastAsia" w:ascii="宋体" w:hAnsi="宋体" w:eastAsia="宋体" w:cs="宋体"/>
                <w:color w:val="auto"/>
                <w:highlight w:val="none"/>
                <w:lang w:val="en-US"/>
              </w:rPr>
              <w:t>供应商</w:t>
            </w:r>
            <w:r>
              <w:rPr>
                <w:rFonts w:hint="eastAsia" w:ascii="宋体" w:hAnsi="宋体" w:eastAsia="宋体" w:cs="宋体"/>
                <w:color w:val="auto"/>
                <w:highlight w:val="none"/>
              </w:rPr>
              <w:t>认为需说明及补充的内容</w:t>
            </w:r>
          </w:p>
          <w:p>
            <w:pPr>
              <w:pStyle w:val="140"/>
              <w:spacing w:line="300" w:lineRule="exact"/>
              <w:ind w:left="409"/>
              <w:rPr>
                <w:rFonts w:hint="eastAsia" w:ascii="宋体" w:hAnsi="宋体" w:eastAsia="宋体" w:cs="宋体"/>
                <w:color w:val="auto"/>
                <w:kern w:val="0"/>
                <w:szCs w:val="21"/>
                <w:highlight w:val="none"/>
              </w:rPr>
            </w:pPr>
            <w:r>
              <w:rPr>
                <w:rFonts w:hint="eastAsia" w:ascii="宋体" w:hAnsi="宋体" w:eastAsia="宋体" w:cs="宋体"/>
                <w:color w:val="auto"/>
                <w:highlight w:val="none"/>
              </w:rPr>
              <w:t>在此填列</w:t>
            </w: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r>
    </w:tbl>
    <w:p>
      <w:pPr>
        <w:adjustRightInd w:val="0"/>
        <w:snapToGrid w:val="0"/>
        <w:spacing w:line="360" w:lineRule="auto"/>
        <w:ind w:right="105" w:rightChars="5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填表说明：</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1．“响应文件响应内容”一栏由供应商填写。</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3．“偏离说明”一栏由供应商对偏离的情况做详细说明。</w:t>
      </w:r>
    </w:p>
    <w:p>
      <w:pPr>
        <w:adjustRightInd w:val="0"/>
        <w:snapToGrid w:val="0"/>
        <w:spacing w:line="312" w:lineRule="auto"/>
        <w:ind w:right="105" w:rightChars="50" w:firstLine="420" w:firstLineChars="200"/>
        <w:jc w:val="left"/>
        <w:rPr>
          <w:rFonts w:hint="eastAsia" w:ascii="宋体" w:hAnsi="宋体" w:eastAsia="宋体" w:cs="宋体"/>
          <w:color w:val="auto"/>
          <w:szCs w:val="21"/>
          <w:highlight w:val="none"/>
        </w:rPr>
      </w:pPr>
    </w:p>
    <w:p>
      <w:pPr>
        <w:adjustRightInd w:val="0"/>
        <w:snapToGrid w:val="0"/>
        <w:spacing w:line="312" w:lineRule="auto"/>
        <w:ind w:right="105" w:rightChars="50" w:firstLine="420" w:firstLineChars="200"/>
        <w:jc w:val="left"/>
        <w:rPr>
          <w:rFonts w:hint="eastAsia" w:ascii="宋体" w:hAnsi="宋体" w:eastAsia="宋体" w:cs="宋体"/>
          <w:color w:val="auto"/>
          <w:szCs w:val="21"/>
          <w:highlight w:val="none"/>
        </w:rPr>
      </w:pPr>
    </w:p>
    <w:p>
      <w:pPr>
        <w:adjustRightInd w:val="0"/>
        <w:snapToGrid w:val="0"/>
        <w:spacing w:line="312" w:lineRule="auto"/>
        <w:ind w:right="105" w:rightChars="50" w:firstLine="420" w:firstLineChars="200"/>
        <w:jc w:val="left"/>
        <w:rPr>
          <w:rFonts w:hint="eastAsia" w:ascii="宋体" w:hAnsi="宋体" w:eastAsia="宋体" w:cs="宋体"/>
          <w:color w:val="auto"/>
          <w:szCs w:val="21"/>
          <w:highlight w:val="none"/>
        </w:rPr>
      </w:pPr>
    </w:p>
    <w:p>
      <w:pPr>
        <w:adjustRightInd w:val="0"/>
        <w:snapToGrid w:val="0"/>
        <w:spacing w:line="480" w:lineRule="auto"/>
        <w:ind w:right="105" w:rightChars="50"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(加盖单位公章):</w:t>
      </w:r>
      <w:r>
        <w:rPr>
          <w:rFonts w:hint="eastAsia" w:ascii="宋体" w:hAnsi="宋体" w:eastAsia="宋体" w:cs="宋体"/>
          <w:color w:val="auto"/>
          <w:szCs w:val="21"/>
          <w:highlight w:val="none"/>
          <w:u w:val="single"/>
        </w:rPr>
        <w:t xml:space="preserve">               </w:t>
      </w:r>
    </w:p>
    <w:p>
      <w:pPr>
        <w:adjustRightInd w:val="0"/>
        <w:snapToGrid w:val="0"/>
        <w:spacing w:line="480" w:lineRule="auto"/>
        <w:ind w:right="105" w:rightChars="50"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法定代表人（或非法人组织负责人）或其授权委托人</w:t>
      </w:r>
      <w:r>
        <w:rPr>
          <w:rFonts w:hint="eastAsia" w:ascii="宋体" w:hAnsi="宋体" w:eastAsia="宋体" w:cs="宋体"/>
          <w:color w:val="auto"/>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wordWrap w:val="0"/>
        <w:adjustRightInd w:val="0"/>
        <w:snapToGrid w:val="0"/>
        <w:spacing w:line="480" w:lineRule="auto"/>
        <w:ind w:right="105" w:rightChars="5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pPr>
        <w:widowControl/>
        <w:spacing w:line="560" w:lineRule="atLeast"/>
        <w:jc w:val="left"/>
        <w:rPr>
          <w:rFonts w:hint="eastAsia" w:ascii="宋体" w:hAnsi="宋体" w:eastAsia="宋体" w:cs="宋体"/>
          <w:b/>
          <w:bCs/>
          <w:color w:val="auto"/>
          <w:sz w:val="28"/>
          <w:szCs w:val="28"/>
          <w:highlight w:val="none"/>
        </w:rPr>
      </w:pPr>
    </w:p>
    <w:p>
      <w:pPr>
        <w:widowControl/>
        <w:spacing w:line="560" w:lineRule="atLeast"/>
        <w:jc w:val="left"/>
        <w:rPr>
          <w:rFonts w:hint="eastAsia" w:ascii="宋体" w:hAnsi="宋体" w:eastAsia="宋体" w:cs="宋体"/>
          <w:b/>
          <w:bCs/>
          <w:color w:val="auto"/>
          <w:sz w:val="28"/>
          <w:szCs w:val="28"/>
          <w:highlight w:val="none"/>
        </w:rPr>
      </w:pPr>
    </w:p>
    <w:p>
      <w:pPr>
        <w:widowControl/>
        <w:spacing w:line="560" w:lineRule="atLeast"/>
        <w:jc w:val="left"/>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560" w:lineRule="atLeast"/>
        <w:jc w:val="left"/>
        <w:textAlignment w:val="auto"/>
        <w:outlineLvl w:val="1"/>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格式1</w:t>
      </w:r>
      <w:bookmarkEnd w:id="86"/>
      <w:bookmarkEnd w:id="87"/>
      <w:r>
        <w:rPr>
          <w:rFonts w:hint="eastAsia" w:ascii="宋体" w:hAnsi="宋体" w:eastAsia="宋体" w:cs="宋体"/>
          <w:b/>
          <w:bCs/>
          <w:color w:val="auto"/>
          <w:sz w:val="28"/>
          <w:szCs w:val="28"/>
          <w:highlight w:val="none"/>
          <w:lang w:val="en-US" w:eastAsia="zh-CN"/>
        </w:rPr>
        <w:t>4</w:t>
      </w:r>
    </w:p>
    <w:p>
      <w:pPr>
        <w:adjustRightInd w:val="0"/>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商务条款偏离表</w:t>
      </w:r>
    </w:p>
    <w:p>
      <w:pPr>
        <w:adjustRightInd w:val="0"/>
        <w:snapToGrid w:val="0"/>
        <w:spacing w:line="360" w:lineRule="auto"/>
        <w:ind w:right="105" w:rightChars="5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包号：</w:t>
      </w:r>
    </w:p>
    <w:tbl>
      <w:tblPr>
        <w:tblStyle w:val="41"/>
        <w:tblW w:w="9008"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506"/>
        <w:gridCol w:w="1442"/>
        <w:gridCol w:w="1262"/>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1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48" w:rightChars="-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73" w:rightChars="-3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采购文件的商务条款</w:t>
            </w:r>
          </w:p>
          <w:p>
            <w:pPr>
              <w:adjustRightInd w:val="0"/>
              <w:snapToGrid w:val="0"/>
              <w:ind w:right="-73" w:rightChars="-3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 w:val="18"/>
                <w:szCs w:val="18"/>
                <w:highlight w:val="none"/>
              </w:rPr>
              <w:t>实质性要求及重要指标用★标注，★标注项不得负偏离，如果负偏离，则响应文件无效。</w:t>
            </w:r>
            <w:r>
              <w:rPr>
                <w:rFonts w:hint="eastAsia" w:ascii="宋体" w:hAnsi="宋体" w:eastAsia="宋体" w:cs="宋体"/>
                <w:color w:val="auto"/>
                <w:szCs w:val="21"/>
                <w:highlight w:val="none"/>
              </w:rPr>
              <w:t>）</w:t>
            </w: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响应文件响应内容</w:t>
            </w:r>
          </w:p>
        </w:tc>
        <w:tc>
          <w:tcPr>
            <w:tcW w:w="126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偏离程度</w:t>
            </w: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7"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宋体" w:hAnsi="宋体" w:eastAsia="宋体" w:cs="宋体"/>
                <w:color w:val="auto"/>
                <w:szCs w:val="21"/>
                <w:highlight w:val="none"/>
              </w:rPr>
            </w:pPr>
            <w:r>
              <w:rPr>
                <w:rFonts w:hint="eastAsia" w:ascii="宋体" w:hAnsi="宋体" w:eastAsia="宋体" w:cs="宋体"/>
                <w:b/>
                <w:color w:val="auto"/>
                <w:sz w:val="18"/>
                <w:szCs w:val="18"/>
                <w:highlight w:val="none"/>
              </w:rPr>
              <w:t>★</w:t>
            </w:r>
            <w:r>
              <w:rPr>
                <w:rFonts w:hint="eastAsia" w:ascii="宋体" w:hAnsi="宋体" w:eastAsia="宋体" w:cs="宋体"/>
                <w:color w:val="auto"/>
                <w:szCs w:val="21"/>
                <w:highlight w:val="none"/>
              </w:rPr>
              <w:t>1</w:t>
            </w:r>
          </w:p>
        </w:tc>
        <w:tc>
          <w:tcPr>
            <w:tcW w:w="4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Cs w:val="21"/>
                <w:highlight w:val="none"/>
                <w:lang w:val="en-US" w:eastAsia="zh-CN"/>
              </w:rPr>
            </w:pPr>
            <w:r>
              <w:rPr>
                <w:rFonts w:hint="eastAsia" w:ascii="宋体" w:hAnsi="宋体" w:eastAsia="宋体" w:cs="宋体"/>
                <w:szCs w:val="21"/>
                <w:highlight w:val="none"/>
              </w:rPr>
              <w:t>计划工期：</w:t>
            </w:r>
            <w:r>
              <w:rPr>
                <w:rFonts w:hint="eastAsia" w:ascii="宋体" w:hAnsi="宋体" w:cs="宋体"/>
                <w:bCs/>
                <w:szCs w:val="21"/>
                <w:highlight w:val="none"/>
                <w:lang w:val="en-US" w:eastAsia="zh-CN"/>
              </w:rPr>
              <w:t>60天</w:t>
            </w:r>
            <w:r>
              <w:rPr>
                <w:rFonts w:hint="eastAsia" w:ascii="宋体" w:hAnsi="宋体" w:eastAsia="宋体" w:cs="宋体"/>
                <w:bCs/>
                <w:szCs w:val="21"/>
                <w:highlight w:val="none"/>
              </w:rPr>
              <w:t>（实际日期以签订合同为准）</w:t>
            </w:r>
          </w:p>
        </w:tc>
        <w:tc>
          <w:tcPr>
            <w:tcW w:w="144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7"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宋体" w:hAnsi="宋体" w:eastAsia="宋体" w:cs="宋体"/>
                <w:color w:val="auto"/>
                <w:szCs w:val="21"/>
                <w:highlight w:val="none"/>
              </w:rPr>
            </w:pPr>
            <w:r>
              <w:rPr>
                <w:rFonts w:hint="eastAsia" w:ascii="宋体" w:hAnsi="宋体" w:eastAsia="宋体" w:cs="宋体"/>
                <w:b/>
                <w:color w:val="auto"/>
                <w:sz w:val="18"/>
                <w:szCs w:val="18"/>
                <w:highlight w:val="none"/>
              </w:rPr>
              <w:t>★</w:t>
            </w:r>
            <w:r>
              <w:rPr>
                <w:rFonts w:hint="eastAsia" w:ascii="宋体" w:hAnsi="宋体" w:eastAsia="宋体" w:cs="宋体"/>
                <w:color w:val="auto"/>
                <w:szCs w:val="21"/>
                <w:highlight w:val="none"/>
              </w:rPr>
              <w:t>2</w:t>
            </w:r>
          </w:p>
        </w:tc>
        <w:tc>
          <w:tcPr>
            <w:tcW w:w="4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firstLineChars="0"/>
              <w:rPr>
                <w:rFonts w:hint="default" w:ascii="宋体" w:hAnsi="宋体" w:eastAsia="宋体" w:cs="宋体"/>
                <w:color w:val="auto"/>
                <w:szCs w:val="21"/>
                <w:highlight w:val="none"/>
                <w:lang w:val="en-US" w:eastAsia="zh-CN"/>
              </w:rPr>
            </w:pP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地点：</w:t>
            </w:r>
            <w:r>
              <w:rPr>
                <w:rFonts w:hint="eastAsia" w:ascii="宋体" w:hAnsi="宋体" w:cs="宋体"/>
                <w:szCs w:val="21"/>
                <w:highlight w:val="none"/>
                <w:lang w:val="en-US" w:eastAsia="zh-CN"/>
              </w:rPr>
              <w:t>采购人指定地点</w:t>
            </w:r>
          </w:p>
        </w:tc>
        <w:tc>
          <w:tcPr>
            <w:tcW w:w="144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17"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宋体" w:hAnsi="宋体" w:eastAsia="宋体" w:cs="宋体"/>
                <w:color w:val="auto"/>
                <w:szCs w:val="21"/>
                <w:highlight w:val="none"/>
              </w:rPr>
            </w:pPr>
            <w:r>
              <w:rPr>
                <w:rFonts w:hint="eastAsia" w:ascii="宋体" w:hAnsi="宋体" w:eastAsia="宋体" w:cs="宋体"/>
                <w:b/>
                <w:color w:val="auto"/>
                <w:sz w:val="18"/>
                <w:szCs w:val="18"/>
                <w:highlight w:val="none"/>
              </w:rPr>
              <w:t>★</w:t>
            </w:r>
            <w:r>
              <w:rPr>
                <w:rFonts w:hint="eastAsia" w:ascii="宋体" w:hAnsi="宋体" w:eastAsia="宋体" w:cs="宋体"/>
                <w:color w:val="auto"/>
                <w:szCs w:val="21"/>
                <w:highlight w:val="none"/>
              </w:rPr>
              <w:t>3</w:t>
            </w:r>
          </w:p>
        </w:tc>
        <w:tc>
          <w:tcPr>
            <w:tcW w:w="45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szCs w:val="21"/>
                <w:highlight w:val="none"/>
              </w:rPr>
              <w:t>付款方式：</w:t>
            </w:r>
            <w:r>
              <w:rPr>
                <w:rFonts w:hint="eastAsia" w:ascii="宋体" w:hAnsi="宋体" w:eastAsia="宋体" w:cs="宋体"/>
                <w:szCs w:val="21"/>
                <w:highlight w:val="none"/>
                <w:lang w:val="en-US" w:eastAsia="zh-CN"/>
              </w:rPr>
              <w:t>项目完成并验收合格且经财审通过后，一次性付清。</w:t>
            </w:r>
          </w:p>
        </w:tc>
        <w:tc>
          <w:tcPr>
            <w:tcW w:w="144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7"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宋体" w:hAnsi="宋体" w:eastAsia="宋体" w:cs="宋体"/>
                <w:color w:val="auto"/>
                <w:szCs w:val="21"/>
                <w:highlight w:val="none"/>
                <w:lang w:eastAsia="zh-CN"/>
              </w:rPr>
            </w:pPr>
            <w:r>
              <w:rPr>
                <w:rFonts w:hint="eastAsia" w:ascii="宋体" w:hAnsi="宋体" w:eastAsia="宋体" w:cs="宋体"/>
                <w:b/>
                <w:color w:val="auto"/>
                <w:sz w:val="18"/>
                <w:szCs w:val="18"/>
                <w:highlight w:val="none"/>
              </w:rPr>
              <w:t>★</w:t>
            </w:r>
            <w:r>
              <w:rPr>
                <w:rFonts w:hint="eastAsia" w:ascii="宋体" w:hAnsi="宋体" w:eastAsia="宋体" w:cs="宋体"/>
                <w:color w:val="auto"/>
                <w:szCs w:val="21"/>
                <w:highlight w:val="none"/>
                <w:lang w:val="en-US" w:eastAsia="zh-CN"/>
              </w:rPr>
              <w:t>4</w:t>
            </w:r>
          </w:p>
        </w:tc>
        <w:tc>
          <w:tcPr>
            <w:tcW w:w="4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firstLineChars="0"/>
              <w:rPr>
                <w:rFonts w:hint="default" w:ascii="宋体" w:hAnsi="宋体" w:eastAsia="宋体" w:cs="宋体"/>
                <w:color w:val="auto"/>
                <w:highlight w:val="none"/>
                <w:lang w:val="en-US" w:eastAsia="zh-CN"/>
              </w:rPr>
            </w:pPr>
            <w:r>
              <w:rPr>
                <w:rFonts w:hint="eastAsia" w:ascii="宋体" w:hAnsi="宋体" w:eastAsia="宋体" w:cs="宋体"/>
                <w:szCs w:val="21"/>
                <w:highlight w:val="none"/>
              </w:rPr>
              <w:t>质量标准：</w:t>
            </w:r>
            <w:r>
              <w:rPr>
                <w:rFonts w:hint="eastAsia" w:ascii="宋体" w:hAnsi="宋体" w:cs="宋体"/>
                <w:szCs w:val="21"/>
                <w:highlight w:val="none"/>
                <w:lang w:val="en-US" w:eastAsia="zh-CN"/>
              </w:rPr>
              <w:t>合格</w:t>
            </w:r>
          </w:p>
        </w:tc>
        <w:tc>
          <w:tcPr>
            <w:tcW w:w="144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7"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w:t>
            </w:r>
            <w:r>
              <w:rPr>
                <w:rFonts w:hint="eastAsia" w:ascii="宋体" w:hAnsi="宋体" w:eastAsia="宋体" w:cs="宋体"/>
                <w:color w:val="auto"/>
                <w:szCs w:val="21"/>
                <w:highlight w:val="none"/>
                <w:lang w:val="en-US" w:eastAsia="zh-CN"/>
              </w:rPr>
              <w:t>5</w:t>
            </w:r>
          </w:p>
        </w:tc>
        <w:tc>
          <w:tcPr>
            <w:tcW w:w="4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质保期：</w:t>
            </w:r>
            <w:r>
              <w:rPr>
                <w:rFonts w:hint="eastAsia" w:ascii="宋体" w:hAnsi="宋体" w:cs="宋体"/>
                <w:szCs w:val="21"/>
                <w:highlight w:val="none"/>
                <w:lang w:val="en-US" w:eastAsia="zh-CN"/>
              </w:rPr>
              <w:t>1年</w:t>
            </w:r>
          </w:p>
          <w:p>
            <w:pPr>
              <w:pStyle w:val="24"/>
              <w:rPr>
                <w:rFonts w:hint="default"/>
                <w:color w:val="auto"/>
                <w:highlight w:val="none"/>
                <w:lang w:val="en-US" w:eastAsia="zh-CN"/>
              </w:rPr>
            </w:pPr>
            <w:r>
              <w:rPr>
                <w:rFonts w:hint="eastAsia" w:ascii="宋体" w:hAnsi="宋体" w:cs="宋体"/>
                <w:szCs w:val="21"/>
                <w:highlight w:val="none"/>
                <w:lang w:val="en-US" w:eastAsia="zh-CN"/>
              </w:rPr>
              <w:t>质保金</w:t>
            </w:r>
            <w:r>
              <w:rPr>
                <w:rFonts w:hint="eastAsia" w:hAnsi="宋体" w:cs="宋体"/>
                <w:szCs w:val="21"/>
                <w:highlight w:val="none"/>
                <w:lang w:val="en-US" w:eastAsia="zh-CN"/>
              </w:rPr>
              <w:t>：工程结算款的3%</w:t>
            </w:r>
          </w:p>
        </w:tc>
        <w:tc>
          <w:tcPr>
            <w:tcW w:w="144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717"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rPr>
              <w:t>★</w:t>
            </w:r>
            <w:r>
              <w:rPr>
                <w:rFonts w:hint="eastAsia"/>
                <w:color w:val="auto"/>
                <w:highlight w:val="none"/>
                <w:lang w:val="en-US" w:eastAsia="zh-CN"/>
              </w:rPr>
              <w:t>6</w:t>
            </w:r>
          </w:p>
        </w:tc>
        <w:tc>
          <w:tcPr>
            <w:tcW w:w="4506"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rPr>
                <w:rFonts w:hint="eastAsia" w:ascii="宋体" w:hAnsi="宋体" w:cs="宋体"/>
                <w:szCs w:val="21"/>
                <w:highlight w:val="none"/>
                <w:lang w:val="en-US" w:eastAsia="zh-CN"/>
              </w:rPr>
            </w:pPr>
            <w:r>
              <w:rPr>
                <w:rFonts w:hint="eastAsia" w:ascii="宋体" w:hAnsi="宋体" w:cs="宋体"/>
                <w:szCs w:val="21"/>
                <w:highlight w:val="none"/>
                <w:lang w:val="en-US" w:eastAsia="zh-CN"/>
              </w:rPr>
              <w:t>验收标准：国家或行业标准</w:t>
            </w:r>
          </w:p>
          <w:p>
            <w:pPr>
              <w:adjustRightInd w:val="0"/>
              <w:snapToGrid w:val="0"/>
              <w:ind w:hanging="1"/>
              <w:rPr>
                <w:rFonts w:hint="eastAsia" w:ascii="宋体" w:hAnsi="宋体" w:cs="宋体"/>
                <w:szCs w:val="21"/>
                <w:highlight w:val="none"/>
                <w:lang w:val="en-US" w:eastAsia="zh-CN"/>
              </w:rPr>
            </w:pPr>
            <w:r>
              <w:rPr>
                <w:rFonts w:hint="eastAsia" w:ascii="宋体" w:hAnsi="宋体" w:cs="宋体"/>
                <w:szCs w:val="21"/>
                <w:highlight w:val="none"/>
                <w:lang w:val="en-US" w:eastAsia="zh-CN"/>
              </w:rPr>
              <w:t>验收程序：按照采购方指定相应程序</w:t>
            </w:r>
          </w:p>
          <w:p>
            <w:pPr>
              <w:adjustRightInd w:val="0"/>
              <w:snapToGrid w:val="0"/>
              <w:ind w:hanging="1"/>
              <w:rPr>
                <w:rFonts w:hint="eastAsia" w:ascii="宋体" w:hAnsi="宋体" w:cs="宋体"/>
                <w:szCs w:val="21"/>
                <w:highlight w:val="none"/>
                <w:lang w:val="en-US" w:eastAsia="zh-CN"/>
              </w:rPr>
            </w:pPr>
            <w:r>
              <w:rPr>
                <w:rFonts w:hint="eastAsia" w:ascii="宋体" w:hAnsi="宋体" w:cs="宋体"/>
                <w:szCs w:val="21"/>
                <w:highlight w:val="none"/>
                <w:lang w:val="en-US" w:eastAsia="zh-CN"/>
              </w:rPr>
              <w:t>验收报告：按照采购方指定要求</w:t>
            </w:r>
          </w:p>
          <w:p>
            <w:pPr>
              <w:adjustRightInd w:val="0"/>
              <w:snapToGrid w:val="0"/>
              <w:ind w:hanging="1" w:firstLineChars="0"/>
              <w:rPr>
                <w:rFonts w:hint="default" w:ascii="宋体" w:hAnsi="宋体" w:eastAsia="宋体" w:cs="宋体"/>
                <w:color w:val="auto"/>
                <w:szCs w:val="21"/>
                <w:highlight w:val="none"/>
                <w:lang w:val="en-US" w:eastAsia="zh-CN"/>
              </w:rPr>
            </w:pPr>
            <w:r>
              <w:rPr>
                <w:rFonts w:hint="eastAsia" w:ascii="宋体" w:hAnsi="宋体" w:cs="宋体"/>
                <w:szCs w:val="21"/>
                <w:highlight w:val="none"/>
                <w:lang w:val="en-US" w:eastAsia="zh-CN"/>
              </w:rPr>
              <w:t>组织验收主体：本项目的履约验收工作由采购人依法组织实施。</w:t>
            </w:r>
          </w:p>
        </w:tc>
        <w:tc>
          <w:tcPr>
            <w:tcW w:w="144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宋体" w:hAnsi="宋体" w:eastAsia="宋体" w:cs="宋体"/>
                <w:color w:val="auto"/>
                <w:kern w:val="0"/>
                <w:szCs w:val="21"/>
                <w:highlight w:val="none"/>
              </w:rPr>
            </w:pPr>
          </w:p>
        </w:tc>
      </w:tr>
    </w:tbl>
    <w:p>
      <w:pPr>
        <w:adjustRightInd w:val="0"/>
        <w:snapToGrid w:val="0"/>
        <w:spacing w:line="360" w:lineRule="auto"/>
        <w:ind w:right="105" w:rightChars="5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填表说明：</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1．“响应文件响应内容”一栏由供应商填写。</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3．“偏离说明”一栏由供应商对偏离的情况做详细说明。</w:t>
      </w:r>
    </w:p>
    <w:p>
      <w:pPr>
        <w:adjustRightInd w:val="0"/>
        <w:snapToGrid w:val="0"/>
        <w:spacing w:line="312" w:lineRule="auto"/>
        <w:ind w:right="105" w:rightChars="50" w:firstLine="420" w:firstLineChars="200"/>
        <w:jc w:val="left"/>
        <w:rPr>
          <w:rFonts w:hint="eastAsia" w:ascii="宋体" w:hAnsi="宋体" w:eastAsia="宋体" w:cs="宋体"/>
          <w:color w:val="auto"/>
          <w:szCs w:val="21"/>
          <w:highlight w:val="none"/>
        </w:rPr>
      </w:pPr>
    </w:p>
    <w:p>
      <w:pPr>
        <w:adjustRightInd w:val="0"/>
        <w:snapToGrid w:val="0"/>
        <w:spacing w:line="480" w:lineRule="auto"/>
        <w:ind w:right="105" w:rightChars="50" w:firstLine="420" w:firstLineChars="200"/>
        <w:jc w:val="left"/>
        <w:rPr>
          <w:rFonts w:hint="eastAsia" w:ascii="宋体" w:hAnsi="宋体" w:eastAsia="宋体" w:cs="宋体"/>
          <w:color w:val="auto"/>
          <w:szCs w:val="21"/>
          <w:highlight w:val="none"/>
        </w:rPr>
      </w:pPr>
    </w:p>
    <w:p>
      <w:pPr>
        <w:adjustRightInd w:val="0"/>
        <w:snapToGrid w:val="0"/>
        <w:spacing w:line="480" w:lineRule="auto"/>
        <w:ind w:right="105" w:rightChars="50" w:firstLine="420" w:firstLineChars="200"/>
        <w:jc w:val="left"/>
        <w:rPr>
          <w:rFonts w:hint="eastAsia" w:ascii="宋体" w:hAnsi="宋体" w:eastAsia="宋体" w:cs="宋体"/>
          <w:color w:val="auto"/>
          <w:szCs w:val="21"/>
          <w:highlight w:val="none"/>
        </w:rPr>
      </w:pPr>
    </w:p>
    <w:p>
      <w:pPr>
        <w:adjustRightInd w:val="0"/>
        <w:snapToGrid w:val="0"/>
        <w:spacing w:line="480" w:lineRule="auto"/>
        <w:ind w:right="105" w:rightChars="50"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(加盖单位公章):</w:t>
      </w:r>
      <w:r>
        <w:rPr>
          <w:rFonts w:hint="eastAsia" w:ascii="宋体" w:hAnsi="宋体" w:eastAsia="宋体" w:cs="宋体"/>
          <w:color w:val="auto"/>
          <w:szCs w:val="21"/>
          <w:highlight w:val="none"/>
          <w:u w:val="single"/>
        </w:rPr>
        <w:t xml:space="preserve">               </w:t>
      </w:r>
    </w:p>
    <w:p>
      <w:pPr>
        <w:adjustRightInd w:val="0"/>
        <w:snapToGrid w:val="0"/>
        <w:spacing w:line="480" w:lineRule="auto"/>
        <w:ind w:right="105" w:rightChars="50"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法定代表人（或非法人组织负责人）或其授权委托人</w:t>
      </w:r>
      <w:r>
        <w:rPr>
          <w:rFonts w:hint="eastAsia" w:ascii="宋体" w:hAnsi="宋体" w:eastAsia="宋体" w:cs="宋体"/>
          <w:color w:val="auto"/>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wordWrap w:val="0"/>
        <w:adjustRightInd w:val="0"/>
        <w:snapToGrid w:val="0"/>
        <w:spacing w:line="480" w:lineRule="auto"/>
        <w:ind w:right="105" w:rightChars="5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pPr>
        <w:pStyle w:val="3"/>
        <w:adjustRightInd w:val="0"/>
        <w:snapToGrid w:val="0"/>
        <w:spacing w:before="0" w:after="0" w:line="360" w:lineRule="auto"/>
        <w:rPr>
          <w:rFonts w:hint="eastAsia" w:ascii="宋体" w:hAnsi="宋体" w:eastAsia="宋体" w:cs="宋体"/>
          <w:bCs/>
          <w:color w:val="auto"/>
          <w:sz w:val="28"/>
          <w:szCs w:val="28"/>
          <w:highlight w:val="none"/>
          <w:lang w:eastAsia="zh-CN"/>
        </w:rPr>
      </w:pPr>
      <w:r>
        <w:rPr>
          <w:rFonts w:hint="eastAsia" w:ascii="宋体" w:hAnsi="宋体" w:eastAsia="宋体" w:cs="宋体"/>
          <w:color w:val="auto"/>
          <w:highlight w:val="none"/>
        </w:rPr>
        <w:br w:type="page"/>
      </w:r>
      <w:bookmarkStart w:id="88" w:name="_Toc4485638"/>
      <w:bookmarkStart w:id="89" w:name="_Toc533340162"/>
      <w:r>
        <w:rPr>
          <w:rFonts w:hint="eastAsia" w:ascii="宋体" w:hAnsi="宋体" w:eastAsia="宋体" w:cs="宋体"/>
          <w:b/>
          <w:bCs w:val="0"/>
          <w:color w:val="auto"/>
          <w:sz w:val="28"/>
          <w:szCs w:val="28"/>
          <w:highlight w:val="none"/>
        </w:rPr>
        <w:t>格式1</w:t>
      </w:r>
      <w:bookmarkEnd w:id="88"/>
      <w:bookmarkEnd w:id="89"/>
      <w:r>
        <w:rPr>
          <w:rFonts w:hint="eastAsia" w:ascii="宋体" w:hAnsi="宋体" w:eastAsia="宋体" w:cs="宋体"/>
          <w:b/>
          <w:bCs w:val="0"/>
          <w:color w:val="auto"/>
          <w:sz w:val="28"/>
          <w:szCs w:val="28"/>
          <w:highlight w:val="none"/>
          <w:lang w:val="en-US" w:eastAsia="zh-CN"/>
        </w:rPr>
        <w:t>5</w:t>
      </w:r>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供应商关联单位的说明</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说明：供应商应当如实披露与本单位存在下列关联关系的单位名称：</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（1）与供应商单位法定代表人（或非法人组织负责人）为同一人的其他单位；</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（2）与供应商存在直接控股、管理关系的其他单位。</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注：若无此情形，写“无”即可</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非法人组织负责人）或</w:t>
      </w:r>
      <w:r>
        <w:rPr>
          <w:rFonts w:hint="eastAsia" w:ascii="宋体" w:hAnsi="宋体" w:eastAsia="宋体" w:cs="宋体"/>
          <w:color w:val="auto"/>
          <w:highlight w:val="none"/>
        </w:rPr>
        <w:t>其授权委托人(签字或盖章)：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adjustRightInd w:val="0"/>
        <w:snapToGrid w:val="0"/>
        <w:spacing w:line="360" w:lineRule="auto"/>
        <w:ind w:right="105" w:rightChars="50"/>
        <w:jc w:val="left"/>
        <w:outlineLvl w:val="1"/>
        <w:rPr>
          <w:rFonts w:hint="eastAsia" w:ascii="宋体" w:hAnsi="宋体" w:eastAsia="宋体" w:cs="宋体"/>
          <w:color w:val="auto"/>
          <w:szCs w:val="21"/>
          <w:highlight w:val="none"/>
        </w:rPr>
        <w:sectPr>
          <w:footerReference r:id="rId6" w:type="default"/>
          <w:pgSz w:w="11906" w:h="16838"/>
          <w:pgMar w:top="1440" w:right="1803" w:bottom="1440" w:left="1803" w:header="851" w:footer="992" w:gutter="0"/>
          <w:pgNumType w:fmt="decimal"/>
          <w:cols w:space="720" w:num="1"/>
          <w:docGrid w:type="lines" w:linePitch="319" w:charSpace="0"/>
        </w:sectPr>
      </w:pPr>
      <w:r>
        <w:rPr>
          <w:rFonts w:hint="eastAsia" w:ascii="宋体" w:hAnsi="宋体" w:eastAsia="宋体" w:cs="宋体"/>
          <w:color w:val="auto"/>
          <w:szCs w:val="21"/>
          <w:highlight w:val="none"/>
        </w:rPr>
        <w:br w:type="page"/>
      </w:r>
      <w:bookmarkStart w:id="90" w:name="_Toc4485642"/>
      <w:bookmarkStart w:id="91" w:name="_Toc533340166"/>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格式1</w:t>
      </w:r>
      <w:r>
        <w:rPr>
          <w:rFonts w:hint="eastAsia" w:ascii="宋体" w:hAnsi="宋体" w:cs="宋体"/>
          <w:b/>
          <w:color w:val="auto"/>
          <w:sz w:val="28"/>
          <w:szCs w:val="28"/>
          <w:highlight w:val="none"/>
          <w:lang w:val="en-US" w:eastAsia="zh-CN"/>
        </w:rPr>
        <w:t>6</w:t>
      </w:r>
    </w:p>
    <w:p>
      <w:pPr>
        <w:bidi w:val="0"/>
        <w:rPr>
          <w:rFonts w:hint="eastAsia"/>
          <w:color w:val="auto"/>
          <w:highlight w:val="none"/>
        </w:rPr>
      </w:pPr>
    </w:p>
    <w:p>
      <w:pPr>
        <w:bidi w:val="0"/>
        <w:jc w:val="center"/>
        <w:rPr>
          <w:rFonts w:hint="eastAsia" w:ascii="宋体" w:hAnsi="宋体" w:eastAsia="宋体" w:cs="宋体"/>
          <w:b/>
          <w:bCs/>
          <w:color w:val="auto"/>
          <w:szCs w:val="32"/>
          <w:highlight w:val="none"/>
        </w:rPr>
      </w:pPr>
      <w:r>
        <w:rPr>
          <w:rFonts w:hint="eastAsia"/>
          <w:b/>
          <w:bCs/>
          <w:color w:val="auto"/>
          <w:sz w:val="32"/>
          <w:szCs w:val="32"/>
          <w:highlight w:val="none"/>
        </w:rPr>
        <w:t>承诺函</w:t>
      </w:r>
    </w:p>
    <w:p>
      <w:pPr>
        <w:bidi w:val="0"/>
        <w:rPr>
          <w:rFonts w:hint="eastAsia"/>
          <w:color w:val="auto"/>
          <w:highlight w:val="none"/>
        </w:rPr>
      </w:pPr>
    </w:p>
    <w:p>
      <w:pPr>
        <w:snapToGrid w:val="0"/>
        <w:spacing w:line="360" w:lineRule="auto"/>
        <w:ind w:right="105" w:rightChars="50" w:firstLine="476" w:firstLineChars="227"/>
        <w:jc w:val="left"/>
        <w:rPr>
          <w:rStyle w:val="170"/>
          <w:rFonts w:hint="eastAsia" w:ascii="宋体" w:hAnsi="宋体" w:eastAsia="宋体" w:cs="宋体"/>
          <w:color w:val="auto"/>
          <w:szCs w:val="21"/>
          <w:highlight w:val="none"/>
        </w:rPr>
      </w:pPr>
      <w:r>
        <w:rPr>
          <w:rStyle w:val="170"/>
          <w:rFonts w:hint="eastAsia" w:ascii="宋体" w:hAnsi="宋体" w:eastAsia="宋体" w:cs="宋体"/>
          <w:color w:val="auto"/>
          <w:szCs w:val="21"/>
          <w:highlight w:val="none"/>
        </w:rPr>
        <w:t>我公司承诺，我公司按采购文件要求同时准备电子投标文件和备份文件（U盘），且电子投标文件与备份文件（U盘）一致，如有虚假，将依法承担相应责任。</w:t>
      </w:r>
    </w:p>
    <w:p>
      <w:pPr>
        <w:widowControl/>
        <w:spacing w:line="360" w:lineRule="auto"/>
        <w:ind w:firstLine="420"/>
        <w:jc w:val="left"/>
        <w:rPr>
          <w:rFonts w:hint="eastAsia" w:ascii="宋体" w:hAnsi="宋体" w:eastAsia="宋体" w:cs="宋体"/>
          <w:color w:val="auto"/>
          <w:kern w:val="0"/>
          <w:szCs w:val="21"/>
          <w:highlight w:val="none"/>
        </w:rPr>
      </w:pPr>
    </w:p>
    <w:p>
      <w:pPr>
        <w:autoSpaceDN w:val="0"/>
        <w:spacing w:line="440" w:lineRule="exact"/>
        <w:ind w:firstLine="420" w:firstLineChars="200"/>
        <w:rPr>
          <w:rFonts w:hint="eastAsia" w:ascii="宋体" w:hAnsi="宋体" w:eastAsia="宋体" w:cs="宋体"/>
          <w:color w:val="auto"/>
          <w:szCs w:val="21"/>
          <w:highlight w:val="none"/>
        </w:rPr>
      </w:pPr>
    </w:p>
    <w:p>
      <w:pPr>
        <w:autoSpaceDN w:val="0"/>
        <w:spacing w:line="440" w:lineRule="exact"/>
        <w:ind w:right="170"/>
        <w:rPr>
          <w:rFonts w:hint="eastAsia" w:ascii="宋体" w:hAnsi="宋体" w:eastAsia="宋体" w:cs="宋体"/>
          <w:color w:val="auto"/>
          <w:szCs w:val="21"/>
          <w:highlight w:val="none"/>
        </w:rPr>
      </w:pPr>
    </w:p>
    <w:p>
      <w:pPr>
        <w:autoSpaceDN w:val="0"/>
        <w:spacing w:line="440" w:lineRule="exact"/>
        <w:ind w:right="170"/>
        <w:rPr>
          <w:rFonts w:hint="eastAsia" w:ascii="宋体" w:hAnsi="宋体" w:eastAsia="宋体" w:cs="宋体"/>
          <w:color w:val="auto"/>
          <w:szCs w:val="21"/>
          <w:highlight w:val="none"/>
        </w:rPr>
      </w:pPr>
    </w:p>
    <w:p>
      <w:pPr>
        <w:autoSpaceDN w:val="0"/>
        <w:spacing w:line="440" w:lineRule="exact"/>
        <w:ind w:right="170"/>
        <w:rPr>
          <w:rFonts w:hint="eastAsia" w:ascii="宋体" w:hAnsi="宋体" w:eastAsia="宋体" w:cs="宋体"/>
          <w:color w:val="auto"/>
          <w:szCs w:val="21"/>
          <w:highlight w:val="none"/>
        </w:rPr>
      </w:pPr>
    </w:p>
    <w:p>
      <w:pPr>
        <w:snapToGrid w:val="0"/>
        <w:spacing w:line="480" w:lineRule="auto"/>
        <w:rPr>
          <w:rFonts w:hint="eastAsia" w:ascii="宋体" w:hAnsi="宋体" w:eastAsia="宋体" w:cs="宋体"/>
          <w:color w:val="auto"/>
          <w:highlight w:val="none"/>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名称（加盖单位公章）：</w:t>
      </w:r>
      <w:r>
        <w:rPr>
          <w:rFonts w:hint="eastAsia" w:ascii="宋体" w:hAnsi="宋体" w:eastAsia="宋体" w:cs="宋体"/>
          <w:color w:val="auto"/>
          <w:highlight w:val="none"/>
          <w:u w:val="single"/>
        </w:rPr>
        <w:t xml:space="preserve">           </w:t>
      </w:r>
    </w:p>
    <w:p>
      <w:pPr>
        <w:snapToGrid w:val="0"/>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非法人组织负责人）或</w:t>
      </w:r>
      <w:r>
        <w:rPr>
          <w:rFonts w:hint="eastAsia" w:ascii="宋体" w:hAnsi="宋体" w:eastAsia="宋体" w:cs="宋体"/>
          <w:color w:val="auto"/>
          <w:highlight w:val="none"/>
        </w:rPr>
        <w:t>其授权委托人(签字或盖章)：</w:t>
      </w:r>
      <w:r>
        <w:rPr>
          <w:rFonts w:hint="eastAsia" w:ascii="宋体" w:hAnsi="宋体" w:eastAsia="宋体" w:cs="宋体"/>
          <w:color w:val="auto"/>
          <w:highlight w:val="none"/>
          <w:u w:val="single"/>
        </w:rPr>
        <w:t xml:space="preserve">           </w:t>
      </w:r>
    </w:p>
    <w:p>
      <w:pPr>
        <w:rPr>
          <w:rStyle w:val="59"/>
          <w:rFonts w:hint="eastAsia" w:ascii="宋体" w:hAnsi="宋体" w:eastAsia="宋体" w:cs="宋体"/>
          <w:color w:val="auto"/>
          <w:sz w:val="28"/>
          <w:szCs w:val="28"/>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Style w:val="59"/>
          <w:rFonts w:hint="eastAsia" w:ascii="宋体" w:hAnsi="宋体" w:eastAsia="宋体" w:cs="宋体"/>
          <w:color w:val="auto"/>
          <w:sz w:val="28"/>
          <w:szCs w:val="28"/>
          <w:highlight w:val="none"/>
        </w:rPr>
        <w:br w:type="page"/>
      </w:r>
    </w:p>
    <w:p>
      <w:pPr>
        <w:adjustRightInd w:val="0"/>
        <w:snapToGrid w:val="0"/>
        <w:spacing w:line="360" w:lineRule="auto"/>
        <w:ind w:right="105" w:rightChars="50"/>
        <w:jc w:val="left"/>
        <w:outlineLvl w:val="1"/>
        <w:rPr>
          <w:rFonts w:hint="eastAsia" w:ascii="宋体" w:hAnsi="宋体" w:eastAsia="宋体" w:cs="宋体"/>
          <w:color w:val="auto"/>
          <w:sz w:val="28"/>
          <w:szCs w:val="28"/>
          <w:highlight w:val="none"/>
          <w:lang w:val="en-US" w:eastAsia="zh-CN"/>
        </w:rPr>
      </w:pPr>
      <w:r>
        <w:rPr>
          <w:rStyle w:val="59"/>
          <w:rFonts w:hint="eastAsia" w:ascii="宋体" w:hAnsi="宋体" w:eastAsia="宋体" w:cs="宋体"/>
          <w:color w:val="auto"/>
          <w:sz w:val="28"/>
          <w:szCs w:val="28"/>
          <w:highlight w:val="none"/>
        </w:rPr>
        <w:t>格式1</w:t>
      </w:r>
      <w:bookmarkEnd w:id="90"/>
      <w:bookmarkEnd w:id="91"/>
      <w:r>
        <w:rPr>
          <w:rStyle w:val="59"/>
          <w:rFonts w:hint="eastAsia" w:ascii="宋体" w:hAnsi="宋体" w:cs="宋体"/>
          <w:color w:val="auto"/>
          <w:sz w:val="28"/>
          <w:szCs w:val="28"/>
          <w:highlight w:val="none"/>
          <w:lang w:val="en-US" w:eastAsia="zh-CN"/>
        </w:rPr>
        <w:t>7</w:t>
      </w:r>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widowControl/>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单位的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本单位对上述声明的真实性负责。如有虚假，将依法承担相应责任。</w:t>
      </w:r>
    </w:p>
    <w:p>
      <w:pPr>
        <w:pStyle w:val="12"/>
        <w:rPr>
          <w:rFonts w:hint="eastAsia" w:ascii="宋体" w:hAnsi="宋体" w:eastAsia="宋体" w:cs="宋体"/>
          <w:color w:val="auto"/>
          <w:kern w:val="0"/>
          <w:szCs w:val="21"/>
          <w:highlight w:val="none"/>
        </w:rPr>
      </w:pPr>
    </w:p>
    <w:p>
      <w:pPr>
        <w:rPr>
          <w:rFonts w:hint="eastAsia" w:ascii="宋体" w:hAnsi="宋体" w:eastAsia="宋体" w:cs="宋体"/>
          <w:color w:val="auto"/>
          <w:kern w:val="0"/>
          <w:szCs w:val="21"/>
          <w:highlight w:val="none"/>
        </w:rPr>
      </w:pPr>
    </w:p>
    <w:p>
      <w:pPr>
        <w:pStyle w:val="12"/>
        <w:rPr>
          <w:rFonts w:hint="eastAsia" w:ascii="宋体" w:hAnsi="宋体" w:eastAsia="宋体" w:cs="宋体"/>
          <w:color w:val="auto"/>
          <w:kern w:val="0"/>
          <w:szCs w:val="21"/>
          <w:highlight w:val="none"/>
        </w:rPr>
      </w:pPr>
    </w:p>
    <w:p>
      <w:pPr>
        <w:rPr>
          <w:rFonts w:hint="eastAsia" w:ascii="宋体" w:hAnsi="宋体" w:eastAsia="宋体" w:cs="宋体"/>
          <w:color w:val="auto"/>
          <w:kern w:val="0"/>
          <w:szCs w:val="21"/>
          <w:highlight w:val="none"/>
        </w:rPr>
      </w:pPr>
    </w:p>
    <w:p>
      <w:pPr>
        <w:pStyle w:val="12"/>
        <w:rPr>
          <w:rFonts w:hint="eastAsia" w:ascii="宋体" w:hAnsi="宋体" w:eastAsia="宋体" w:cs="宋体"/>
          <w:color w:val="auto"/>
          <w:kern w:val="0"/>
          <w:szCs w:val="21"/>
          <w:highlight w:val="none"/>
        </w:rPr>
      </w:pPr>
    </w:p>
    <w:p>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供应商名称（加盖单位公章）：</w:t>
      </w:r>
      <w:r>
        <w:rPr>
          <w:rFonts w:hint="eastAsia" w:ascii="宋体" w:hAnsi="宋体" w:eastAsia="宋体" w:cs="宋体"/>
          <w:color w:val="auto"/>
          <w:szCs w:val="21"/>
          <w:highlight w:val="none"/>
          <w:u w:val="single"/>
        </w:rPr>
        <w:t xml:space="preserve">               </w:t>
      </w:r>
    </w:p>
    <w:p>
      <w:pPr>
        <w:adjustRightInd w:val="0"/>
        <w:snapToGrid w:val="0"/>
        <w:spacing w:line="480" w:lineRule="auto"/>
        <w:ind w:right="105" w:rightChars="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pPr>
        <w:rPr>
          <w:rFonts w:hint="eastAsia" w:ascii="宋体" w:hAnsi="宋体" w:eastAsia="宋体" w:cs="宋体"/>
          <w:color w:val="auto"/>
          <w:highlight w:val="none"/>
        </w:rPr>
      </w:pPr>
    </w:p>
    <w:p>
      <w:pPr>
        <w:rPr>
          <w:rStyle w:val="59"/>
          <w:rFonts w:hint="eastAsia" w:ascii="宋体" w:hAnsi="宋体" w:eastAsia="宋体" w:cs="宋体"/>
          <w:color w:val="auto"/>
          <w:sz w:val="28"/>
          <w:szCs w:val="28"/>
          <w:highlight w:val="none"/>
        </w:rPr>
      </w:pPr>
      <w:bookmarkStart w:id="92" w:name="_Toc144974864"/>
      <w:bookmarkStart w:id="93" w:name="_Toc152042585"/>
      <w:bookmarkStart w:id="94" w:name="_Toc179632816"/>
      <w:bookmarkStart w:id="95" w:name="_Toc247085882"/>
      <w:bookmarkStart w:id="96" w:name="_Toc152045796"/>
      <w:bookmarkStart w:id="97" w:name="_Toc246997107"/>
      <w:bookmarkStart w:id="98" w:name="_Toc246996364"/>
      <w:bookmarkStart w:id="99" w:name="_Toc296602609"/>
      <w:bookmarkStart w:id="100" w:name="_Toc4485643"/>
      <w:r>
        <w:rPr>
          <w:rFonts w:hint="eastAsia" w:ascii="宋体" w:hAnsi="宋体" w:eastAsia="宋体" w:cs="宋体"/>
          <w:color w:val="auto"/>
          <w:kern w:val="0"/>
          <w:szCs w:val="21"/>
          <w:highlight w:val="none"/>
        </w:rPr>
        <w:br w:type="page"/>
      </w:r>
    </w:p>
    <w:p>
      <w:pPr>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b/>
          <w:bCs/>
          <w:color w:val="auto"/>
          <w:sz w:val="28"/>
          <w:szCs w:val="28"/>
          <w:highlight w:val="none"/>
        </w:rPr>
      </w:pPr>
      <w:r>
        <w:rPr>
          <w:rStyle w:val="59"/>
          <w:rFonts w:hint="eastAsia" w:ascii="宋体" w:hAnsi="宋体" w:eastAsia="宋体" w:cs="宋体"/>
          <w:color w:val="auto"/>
          <w:sz w:val="28"/>
          <w:szCs w:val="28"/>
          <w:highlight w:val="none"/>
        </w:rPr>
        <w:t>格式1</w:t>
      </w:r>
      <w:r>
        <w:rPr>
          <w:rStyle w:val="59"/>
          <w:rFonts w:hint="eastAsia" w:ascii="宋体" w:hAnsi="宋体" w:cs="宋体"/>
          <w:color w:val="auto"/>
          <w:sz w:val="28"/>
          <w:szCs w:val="28"/>
          <w:highlight w:val="none"/>
          <w:lang w:val="en-US" w:eastAsia="zh-CN"/>
        </w:rPr>
        <w:t>8</w:t>
      </w:r>
      <w:r>
        <w:rPr>
          <w:rFonts w:hint="eastAsia" w:ascii="宋体" w:hAnsi="宋体" w:eastAsia="宋体" w:cs="宋体"/>
          <w:b/>
          <w:bCs/>
          <w:color w:val="auto"/>
          <w:sz w:val="28"/>
          <w:szCs w:val="28"/>
          <w:highlight w:val="none"/>
        </w:rPr>
        <w:t xml:space="preserve">   </w:t>
      </w:r>
    </w:p>
    <w:p>
      <w:pPr>
        <w:spacing w:line="500" w:lineRule="exact"/>
        <w:ind w:firstLine="3092" w:firstLineChars="1100"/>
        <w:jc w:val="left"/>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32"/>
          <w:szCs w:val="32"/>
          <w:highlight w:val="none"/>
        </w:rPr>
        <w:t xml:space="preserve"> 施工组织</w:t>
      </w:r>
      <w:bookmarkEnd w:id="92"/>
      <w:bookmarkEnd w:id="93"/>
      <w:bookmarkEnd w:id="94"/>
      <w:bookmarkEnd w:id="95"/>
      <w:bookmarkEnd w:id="96"/>
      <w:bookmarkEnd w:id="97"/>
      <w:bookmarkEnd w:id="98"/>
      <w:bookmarkEnd w:id="99"/>
      <w:r>
        <w:rPr>
          <w:rFonts w:hint="eastAsia" w:ascii="宋体" w:hAnsi="宋体" w:eastAsia="宋体" w:cs="宋体"/>
          <w:b/>
          <w:bCs/>
          <w:color w:val="auto"/>
          <w:sz w:val="32"/>
          <w:szCs w:val="32"/>
          <w:highlight w:val="none"/>
        </w:rPr>
        <w:t>方案</w:t>
      </w:r>
    </w:p>
    <w:p>
      <w:pPr>
        <w:spacing w:line="500" w:lineRule="exact"/>
        <w:rPr>
          <w:rFonts w:hint="eastAsia" w:ascii="宋体" w:hAnsi="宋体" w:eastAsia="宋体" w:cs="宋体"/>
          <w:color w:val="auto"/>
          <w:sz w:val="24"/>
          <w:highlight w:val="none"/>
        </w:rPr>
      </w:pPr>
    </w:p>
    <w:p>
      <w:pPr>
        <w:widowControl/>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供应商编制施工组织设计的要求：编制时应简明扼要地说明施工方案、技术措施、质量管理体系与措施、安全管理体系与措施、环保管理体系与措施、施工现场布置、劳动力安排计划、材料供应计划、设备进场计划、承诺等。用图表形式阐明本项目的施工总平面、进度计划以及拟投入主要施工设备、劳动力、项目管理机构等。</w:t>
      </w:r>
    </w:p>
    <w:p>
      <w:pPr>
        <w:widowControl/>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图表及格式要求：</w:t>
      </w:r>
    </w:p>
    <w:p>
      <w:pPr>
        <w:widowControl/>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附表一  拟投入的主要施工设备表</w:t>
      </w:r>
    </w:p>
    <w:p>
      <w:pPr>
        <w:widowControl/>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附表二  劳动力计划表</w:t>
      </w:r>
    </w:p>
    <w:p>
      <w:pPr>
        <w:widowControl/>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附表三  进度计划</w:t>
      </w:r>
    </w:p>
    <w:p>
      <w:pPr>
        <w:widowControl/>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附表四  施工总平面图</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01" w:name="_Toc246997108"/>
      <w:bookmarkStart w:id="102" w:name="_Toc144974865"/>
      <w:bookmarkStart w:id="103" w:name="_Toc152045797"/>
      <w:bookmarkStart w:id="104" w:name="_Toc296602610"/>
      <w:bookmarkStart w:id="105" w:name="_Toc247085883"/>
      <w:bookmarkStart w:id="106" w:name="_Toc246996365"/>
      <w:bookmarkStart w:id="107" w:name="_Toc179632817"/>
      <w:bookmarkStart w:id="108" w:name="_Toc152042586"/>
      <w:r>
        <w:rPr>
          <w:rFonts w:hint="eastAsia" w:ascii="宋体" w:hAnsi="宋体" w:eastAsia="宋体" w:cs="宋体"/>
          <w:b/>
          <w:bCs/>
          <w:color w:val="auto"/>
          <w:sz w:val="30"/>
          <w:szCs w:val="30"/>
          <w:highlight w:val="none"/>
        </w:rPr>
        <w:t>附表一：拟投入的主要施工设备表</w:t>
      </w:r>
      <w:bookmarkEnd w:id="101"/>
      <w:bookmarkEnd w:id="102"/>
      <w:bookmarkEnd w:id="103"/>
      <w:bookmarkEnd w:id="104"/>
      <w:bookmarkEnd w:id="105"/>
      <w:bookmarkEnd w:id="106"/>
      <w:bookmarkEnd w:id="107"/>
      <w:bookmarkEnd w:id="108"/>
    </w:p>
    <w:tbl>
      <w:tblPr>
        <w:tblStyle w:val="41"/>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86" w:type="dxa"/>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761" w:type="dxa"/>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990" w:type="dxa"/>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672" w:type="dxa"/>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w:t>
            </w:r>
          </w:p>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738" w:type="dxa"/>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w:t>
            </w:r>
          </w:p>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年份</w:t>
            </w:r>
          </w:p>
        </w:tc>
        <w:tc>
          <w:tcPr>
            <w:tcW w:w="1212" w:type="dxa"/>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874" w:type="dxa"/>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w:t>
            </w:r>
          </w:p>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能力</w:t>
            </w:r>
          </w:p>
        </w:tc>
        <w:tc>
          <w:tcPr>
            <w:tcW w:w="1055" w:type="dxa"/>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用于施工部位</w:t>
            </w:r>
          </w:p>
        </w:tc>
        <w:tc>
          <w:tcPr>
            <w:tcW w:w="691" w:type="dxa"/>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500" w:lineRule="exact"/>
              <w:jc w:val="center"/>
              <w:rPr>
                <w:rFonts w:hint="eastAsia" w:ascii="宋体" w:hAnsi="宋体" w:eastAsia="宋体" w:cs="宋体"/>
                <w:color w:val="auto"/>
                <w:sz w:val="24"/>
                <w:highlight w:val="none"/>
              </w:rPr>
            </w:pPr>
          </w:p>
        </w:tc>
        <w:tc>
          <w:tcPr>
            <w:tcW w:w="1086" w:type="dxa"/>
            <w:vAlign w:val="center"/>
          </w:tcPr>
          <w:p>
            <w:pPr>
              <w:spacing w:line="500" w:lineRule="exact"/>
              <w:jc w:val="center"/>
              <w:rPr>
                <w:rFonts w:hint="eastAsia" w:ascii="宋体" w:hAnsi="宋体" w:eastAsia="宋体" w:cs="宋体"/>
                <w:color w:val="auto"/>
                <w:sz w:val="24"/>
                <w:highlight w:val="none"/>
              </w:rPr>
            </w:pPr>
          </w:p>
        </w:tc>
        <w:tc>
          <w:tcPr>
            <w:tcW w:w="761" w:type="dxa"/>
            <w:vAlign w:val="center"/>
          </w:tcPr>
          <w:p>
            <w:pPr>
              <w:spacing w:line="500" w:lineRule="exact"/>
              <w:jc w:val="center"/>
              <w:rPr>
                <w:rFonts w:hint="eastAsia" w:ascii="宋体" w:hAnsi="宋体" w:eastAsia="宋体" w:cs="宋体"/>
                <w:color w:val="auto"/>
                <w:sz w:val="24"/>
                <w:highlight w:val="none"/>
              </w:rPr>
            </w:pPr>
          </w:p>
        </w:tc>
        <w:tc>
          <w:tcPr>
            <w:tcW w:w="990" w:type="dxa"/>
            <w:vAlign w:val="center"/>
          </w:tcPr>
          <w:p>
            <w:pPr>
              <w:spacing w:line="500" w:lineRule="exact"/>
              <w:jc w:val="center"/>
              <w:rPr>
                <w:rFonts w:hint="eastAsia" w:ascii="宋体" w:hAnsi="宋体" w:eastAsia="宋体" w:cs="宋体"/>
                <w:color w:val="auto"/>
                <w:sz w:val="24"/>
                <w:highlight w:val="none"/>
              </w:rPr>
            </w:pPr>
          </w:p>
        </w:tc>
        <w:tc>
          <w:tcPr>
            <w:tcW w:w="672" w:type="dxa"/>
            <w:vAlign w:val="center"/>
          </w:tcPr>
          <w:p>
            <w:pPr>
              <w:spacing w:line="500" w:lineRule="exact"/>
              <w:jc w:val="center"/>
              <w:rPr>
                <w:rFonts w:hint="eastAsia" w:ascii="宋体" w:hAnsi="宋体" w:eastAsia="宋体" w:cs="宋体"/>
                <w:color w:val="auto"/>
                <w:sz w:val="24"/>
                <w:highlight w:val="none"/>
              </w:rPr>
            </w:pPr>
          </w:p>
        </w:tc>
        <w:tc>
          <w:tcPr>
            <w:tcW w:w="738" w:type="dxa"/>
            <w:vAlign w:val="center"/>
          </w:tcPr>
          <w:p>
            <w:pPr>
              <w:spacing w:line="500" w:lineRule="exact"/>
              <w:jc w:val="center"/>
              <w:rPr>
                <w:rFonts w:hint="eastAsia" w:ascii="宋体" w:hAnsi="宋体" w:eastAsia="宋体" w:cs="宋体"/>
                <w:color w:val="auto"/>
                <w:sz w:val="24"/>
                <w:highlight w:val="none"/>
              </w:rPr>
            </w:pPr>
          </w:p>
        </w:tc>
        <w:tc>
          <w:tcPr>
            <w:tcW w:w="1212" w:type="dxa"/>
            <w:vAlign w:val="center"/>
          </w:tcPr>
          <w:p>
            <w:pPr>
              <w:spacing w:line="500" w:lineRule="exact"/>
              <w:jc w:val="center"/>
              <w:rPr>
                <w:rFonts w:hint="eastAsia" w:ascii="宋体" w:hAnsi="宋体" w:eastAsia="宋体" w:cs="宋体"/>
                <w:color w:val="auto"/>
                <w:sz w:val="24"/>
                <w:highlight w:val="none"/>
              </w:rPr>
            </w:pPr>
          </w:p>
        </w:tc>
        <w:tc>
          <w:tcPr>
            <w:tcW w:w="874" w:type="dxa"/>
            <w:vAlign w:val="center"/>
          </w:tcPr>
          <w:p>
            <w:pPr>
              <w:spacing w:line="500" w:lineRule="exact"/>
              <w:jc w:val="center"/>
              <w:rPr>
                <w:rFonts w:hint="eastAsia" w:ascii="宋体" w:hAnsi="宋体" w:eastAsia="宋体" w:cs="宋体"/>
                <w:color w:val="auto"/>
                <w:sz w:val="24"/>
                <w:highlight w:val="none"/>
              </w:rPr>
            </w:pPr>
          </w:p>
        </w:tc>
        <w:tc>
          <w:tcPr>
            <w:tcW w:w="1055" w:type="dxa"/>
            <w:vAlign w:val="center"/>
          </w:tcPr>
          <w:p>
            <w:pPr>
              <w:spacing w:line="500" w:lineRule="exact"/>
              <w:jc w:val="center"/>
              <w:rPr>
                <w:rFonts w:hint="eastAsia" w:ascii="宋体" w:hAnsi="宋体" w:eastAsia="宋体" w:cs="宋体"/>
                <w:color w:val="auto"/>
                <w:sz w:val="24"/>
                <w:highlight w:val="none"/>
              </w:rPr>
            </w:pPr>
          </w:p>
        </w:tc>
        <w:tc>
          <w:tcPr>
            <w:tcW w:w="691" w:type="dxa"/>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500" w:lineRule="exact"/>
              <w:jc w:val="center"/>
              <w:rPr>
                <w:rFonts w:hint="eastAsia" w:ascii="宋体" w:hAnsi="宋体" w:eastAsia="宋体" w:cs="宋体"/>
                <w:color w:val="auto"/>
                <w:sz w:val="24"/>
                <w:highlight w:val="none"/>
              </w:rPr>
            </w:pPr>
          </w:p>
        </w:tc>
        <w:tc>
          <w:tcPr>
            <w:tcW w:w="1086" w:type="dxa"/>
            <w:vAlign w:val="center"/>
          </w:tcPr>
          <w:p>
            <w:pPr>
              <w:spacing w:line="500" w:lineRule="exact"/>
              <w:jc w:val="center"/>
              <w:rPr>
                <w:rFonts w:hint="eastAsia" w:ascii="宋体" w:hAnsi="宋体" w:eastAsia="宋体" w:cs="宋体"/>
                <w:color w:val="auto"/>
                <w:sz w:val="24"/>
                <w:highlight w:val="none"/>
              </w:rPr>
            </w:pPr>
          </w:p>
        </w:tc>
        <w:tc>
          <w:tcPr>
            <w:tcW w:w="761" w:type="dxa"/>
            <w:vAlign w:val="center"/>
          </w:tcPr>
          <w:p>
            <w:pPr>
              <w:spacing w:line="500" w:lineRule="exact"/>
              <w:jc w:val="center"/>
              <w:rPr>
                <w:rFonts w:hint="eastAsia" w:ascii="宋体" w:hAnsi="宋体" w:eastAsia="宋体" w:cs="宋体"/>
                <w:color w:val="auto"/>
                <w:sz w:val="24"/>
                <w:highlight w:val="none"/>
              </w:rPr>
            </w:pPr>
          </w:p>
        </w:tc>
        <w:tc>
          <w:tcPr>
            <w:tcW w:w="990" w:type="dxa"/>
            <w:vAlign w:val="center"/>
          </w:tcPr>
          <w:p>
            <w:pPr>
              <w:spacing w:line="500" w:lineRule="exact"/>
              <w:jc w:val="center"/>
              <w:rPr>
                <w:rFonts w:hint="eastAsia" w:ascii="宋体" w:hAnsi="宋体" w:eastAsia="宋体" w:cs="宋体"/>
                <w:color w:val="auto"/>
                <w:sz w:val="24"/>
                <w:highlight w:val="none"/>
              </w:rPr>
            </w:pPr>
          </w:p>
        </w:tc>
        <w:tc>
          <w:tcPr>
            <w:tcW w:w="672" w:type="dxa"/>
            <w:vAlign w:val="center"/>
          </w:tcPr>
          <w:p>
            <w:pPr>
              <w:spacing w:line="500" w:lineRule="exact"/>
              <w:jc w:val="center"/>
              <w:rPr>
                <w:rFonts w:hint="eastAsia" w:ascii="宋体" w:hAnsi="宋体" w:eastAsia="宋体" w:cs="宋体"/>
                <w:color w:val="auto"/>
                <w:sz w:val="24"/>
                <w:highlight w:val="none"/>
              </w:rPr>
            </w:pPr>
          </w:p>
        </w:tc>
        <w:tc>
          <w:tcPr>
            <w:tcW w:w="738" w:type="dxa"/>
            <w:vAlign w:val="center"/>
          </w:tcPr>
          <w:p>
            <w:pPr>
              <w:spacing w:line="500" w:lineRule="exact"/>
              <w:jc w:val="center"/>
              <w:rPr>
                <w:rFonts w:hint="eastAsia" w:ascii="宋体" w:hAnsi="宋体" w:eastAsia="宋体" w:cs="宋体"/>
                <w:color w:val="auto"/>
                <w:sz w:val="24"/>
                <w:highlight w:val="none"/>
              </w:rPr>
            </w:pPr>
          </w:p>
        </w:tc>
        <w:tc>
          <w:tcPr>
            <w:tcW w:w="1212" w:type="dxa"/>
            <w:vAlign w:val="center"/>
          </w:tcPr>
          <w:p>
            <w:pPr>
              <w:spacing w:line="500" w:lineRule="exact"/>
              <w:jc w:val="center"/>
              <w:rPr>
                <w:rFonts w:hint="eastAsia" w:ascii="宋体" w:hAnsi="宋体" w:eastAsia="宋体" w:cs="宋体"/>
                <w:color w:val="auto"/>
                <w:sz w:val="24"/>
                <w:highlight w:val="none"/>
              </w:rPr>
            </w:pPr>
          </w:p>
        </w:tc>
        <w:tc>
          <w:tcPr>
            <w:tcW w:w="874" w:type="dxa"/>
            <w:vAlign w:val="center"/>
          </w:tcPr>
          <w:p>
            <w:pPr>
              <w:spacing w:line="500" w:lineRule="exact"/>
              <w:jc w:val="center"/>
              <w:rPr>
                <w:rFonts w:hint="eastAsia" w:ascii="宋体" w:hAnsi="宋体" w:eastAsia="宋体" w:cs="宋体"/>
                <w:color w:val="auto"/>
                <w:sz w:val="24"/>
                <w:highlight w:val="none"/>
              </w:rPr>
            </w:pPr>
          </w:p>
        </w:tc>
        <w:tc>
          <w:tcPr>
            <w:tcW w:w="1055" w:type="dxa"/>
            <w:vAlign w:val="center"/>
          </w:tcPr>
          <w:p>
            <w:pPr>
              <w:spacing w:line="500" w:lineRule="exact"/>
              <w:jc w:val="center"/>
              <w:rPr>
                <w:rFonts w:hint="eastAsia" w:ascii="宋体" w:hAnsi="宋体" w:eastAsia="宋体" w:cs="宋体"/>
                <w:color w:val="auto"/>
                <w:sz w:val="24"/>
                <w:highlight w:val="none"/>
              </w:rPr>
            </w:pPr>
          </w:p>
        </w:tc>
        <w:tc>
          <w:tcPr>
            <w:tcW w:w="691" w:type="dxa"/>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500" w:lineRule="exact"/>
              <w:jc w:val="center"/>
              <w:rPr>
                <w:rFonts w:hint="eastAsia" w:ascii="宋体" w:hAnsi="宋体" w:eastAsia="宋体" w:cs="宋体"/>
                <w:color w:val="auto"/>
                <w:sz w:val="24"/>
                <w:highlight w:val="none"/>
              </w:rPr>
            </w:pPr>
          </w:p>
        </w:tc>
        <w:tc>
          <w:tcPr>
            <w:tcW w:w="1086" w:type="dxa"/>
          </w:tcPr>
          <w:p>
            <w:pPr>
              <w:spacing w:line="500" w:lineRule="exact"/>
              <w:jc w:val="center"/>
              <w:rPr>
                <w:rFonts w:hint="eastAsia" w:ascii="宋体" w:hAnsi="宋体" w:eastAsia="宋体" w:cs="宋体"/>
                <w:color w:val="auto"/>
                <w:sz w:val="24"/>
                <w:highlight w:val="none"/>
              </w:rPr>
            </w:pPr>
          </w:p>
        </w:tc>
        <w:tc>
          <w:tcPr>
            <w:tcW w:w="761" w:type="dxa"/>
          </w:tcPr>
          <w:p>
            <w:pPr>
              <w:spacing w:line="500" w:lineRule="exact"/>
              <w:jc w:val="center"/>
              <w:rPr>
                <w:rFonts w:hint="eastAsia" w:ascii="宋体" w:hAnsi="宋体" w:eastAsia="宋体" w:cs="宋体"/>
                <w:color w:val="auto"/>
                <w:sz w:val="24"/>
                <w:highlight w:val="none"/>
              </w:rPr>
            </w:pPr>
          </w:p>
        </w:tc>
        <w:tc>
          <w:tcPr>
            <w:tcW w:w="990" w:type="dxa"/>
          </w:tcPr>
          <w:p>
            <w:pPr>
              <w:spacing w:line="500" w:lineRule="exact"/>
              <w:jc w:val="center"/>
              <w:rPr>
                <w:rFonts w:hint="eastAsia" w:ascii="宋体" w:hAnsi="宋体" w:eastAsia="宋体" w:cs="宋体"/>
                <w:color w:val="auto"/>
                <w:sz w:val="24"/>
                <w:highlight w:val="none"/>
              </w:rPr>
            </w:pPr>
          </w:p>
        </w:tc>
        <w:tc>
          <w:tcPr>
            <w:tcW w:w="672" w:type="dxa"/>
          </w:tcPr>
          <w:p>
            <w:pPr>
              <w:spacing w:line="500" w:lineRule="exact"/>
              <w:jc w:val="center"/>
              <w:rPr>
                <w:rFonts w:hint="eastAsia" w:ascii="宋体" w:hAnsi="宋体" w:eastAsia="宋体" w:cs="宋体"/>
                <w:color w:val="auto"/>
                <w:sz w:val="24"/>
                <w:highlight w:val="none"/>
              </w:rPr>
            </w:pPr>
          </w:p>
        </w:tc>
        <w:tc>
          <w:tcPr>
            <w:tcW w:w="738" w:type="dxa"/>
          </w:tcPr>
          <w:p>
            <w:pPr>
              <w:spacing w:line="500" w:lineRule="exact"/>
              <w:jc w:val="center"/>
              <w:rPr>
                <w:rFonts w:hint="eastAsia" w:ascii="宋体" w:hAnsi="宋体" w:eastAsia="宋体" w:cs="宋体"/>
                <w:color w:val="auto"/>
                <w:sz w:val="24"/>
                <w:highlight w:val="none"/>
              </w:rPr>
            </w:pPr>
          </w:p>
        </w:tc>
        <w:tc>
          <w:tcPr>
            <w:tcW w:w="1212" w:type="dxa"/>
          </w:tcPr>
          <w:p>
            <w:pPr>
              <w:spacing w:line="500" w:lineRule="exact"/>
              <w:jc w:val="center"/>
              <w:rPr>
                <w:rFonts w:hint="eastAsia" w:ascii="宋体" w:hAnsi="宋体" w:eastAsia="宋体" w:cs="宋体"/>
                <w:color w:val="auto"/>
                <w:sz w:val="24"/>
                <w:highlight w:val="none"/>
              </w:rPr>
            </w:pPr>
          </w:p>
        </w:tc>
        <w:tc>
          <w:tcPr>
            <w:tcW w:w="874" w:type="dxa"/>
          </w:tcPr>
          <w:p>
            <w:pPr>
              <w:spacing w:line="500" w:lineRule="exact"/>
              <w:jc w:val="center"/>
              <w:rPr>
                <w:rFonts w:hint="eastAsia" w:ascii="宋体" w:hAnsi="宋体" w:eastAsia="宋体" w:cs="宋体"/>
                <w:color w:val="auto"/>
                <w:sz w:val="24"/>
                <w:highlight w:val="none"/>
              </w:rPr>
            </w:pPr>
          </w:p>
        </w:tc>
        <w:tc>
          <w:tcPr>
            <w:tcW w:w="1055" w:type="dxa"/>
          </w:tcPr>
          <w:p>
            <w:pPr>
              <w:spacing w:line="500" w:lineRule="exact"/>
              <w:jc w:val="center"/>
              <w:rPr>
                <w:rFonts w:hint="eastAsia" w:ascii="宋体" w:hAnsi="宋体" w:eastAsia="宋体" w:cs="宋体"/>
                <w:color w:val="auto"/>
                <w:sz w:val="24"/>
                <w:highlight w:val="none"/>
              </w:rPr>
            </w:pPr>
          </w:p>
        </w:tc>
        <w:tc>
          <w:tcPr>
            <w:tcW w:w="691" w:type="dxa"/>
          </w:tcPr>
          <w:p>
            <w:pPr>
              <w:spacing w:line="500" w:lineRule="exact"/>
              <w:jc w:val="center"/>
              <w:rPr>
                <w:rFonts w:hint="eastAsia" w:ascii="宋体" w:hAnsi="宋体" w:eastAsia="宋体" w:cs="宋体"/>
                <w:color w:val="auto"/>
                <w:sz w:val="24"/>
                <w:highlight w:val="none"/>
              </w:rPr>
            </w:pPr>
          </w:p>
        </w:tc>
      </w:tr>
    </w:tbl>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09" w:name="_Toc246997109"/>
      <w:bookmarkStart w:id="110" w:name="_Toc152042588"/>
      <w:bookmarkStart w:id="111" w:name="_Toc246996366"/>
      <w:bookmarkStart w:id="112" w:name="_Toc247085884"/>
      <w:bookmarkStart w:id="113" w:name="_Toc152045799"/>
      <w:bookmarkStart w:id="114" w:name="_Toc296602611"/>
      <w:bookmarkStart w:id="115" w:name="_Toc144974867"/>
      <w:bookmarkStart w:id="116" w:name="_Toc179632819"/>
      <w:r>
        <w:rPr>
          <w:rFonts w:hint="eastAsia" w:ascii="宋体" w:hAnsi="宋体" w:eastAsia="宋体" w:cs="宋体"/>
          <w:b/>
          <w:bCs/>
          <w:color w:val="auto"/>
          <w:sz w:val="30"/>
          <w:szCs w:val="30"/>
          <w:highlight w:val="none"/>
        </w:rPr>
        <w:t>附表二：劳动力计划表</w:t>
      </w:r>
      <w:bookmarkEnd w:id="109"/>
      <w:bookmarkEnd w:id="110"/>
      <w:bookmarkEnd w:id="111"/>
      <w:bookmarkEnd w:id="112"/>
      <w:bookmarkEnd w:id="113"/>
      <w:bookmarkEnd w:id="114"/>
      <w:bookmarkEnd w:id="115"/>
      <w:bookmarkEnd w:id="116"/>
    </w:p>
    <w:p>
      <w:pPr>
        <w:spacing w:line="500" w:lineRule="exact"/>
        <w:ind w:right="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单位：人</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工种</w:t>
            </w:r>
          </w:p>
        </w:tc>
        <w:tc>
          <w:tcPr>
            <w:tcW w:w="7693" w:type="dxa"/>
            <w:gridSpan w:val="7"/>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00" w:lineRule="exact"/>
              <w:jc w:val="center"/>
              <w:rPr>
                <w:rFonts w:hint="eastAsia" w:ascii="宋体" w:hAnsi="宋体" w:eastAsia="宋体" w:cs="宋体"/>
                <w:color w:val="auto"/>
                <w:sz w:val="24"/>
                <w:highlight w:val="none"/>
              </w:rPr>
            </w:pPr>
          </w:p>
        </w:tc>
        <w:tc>
          <w:tcPr>
            <w:tcW w:w="1304" w:type="dxa"/>
            <w:vAlign w:val="center"/>
          </w:tcPr>
          <w:p>
            <w:pPr>
              <w:spacing w:line="500" w:lineRule="exact"/>
              <w:jc w:val="center"/>
              <w:rPr>
                <w:rFonts w:hint="eastAsia" w:ascii="宋体" w:hAnsi="宋体" w:eastAsia="宋体" w:cs="宋体"/>
                <w:color w:val="auto"/>
                <w:sz w:val="24"/>
                <w:highlight w:val="none"/>
              </w:rPr>
            </w:pPr>
          </w:p>
        </w:tc>
        <w:tc>
          <w:tcPr>
            <w:tcW w:w="1065" w:type="dxa"/>
            <w:vAlign w:val="center"/>
          </w:tcPr>
          <w:p>
            <w:pPr>
              <w:spacing w:line="500" w:lineRule="exact"/>
              <w:jc w:val="center"/>
              <w:rPr>
                <w:rFonts w:hint="eastAsia" w:ascii="宋体" w:hAnsi="宋体" w:eastAsia="宋体" w:cs="宋体"/>
                <w:color w:val="auto"/>
                <w:sz w:val="24"/>
                <w:highlight w:val="none"/>
              </w:rPr>
            </w:pPr>
          </w:p>
        </w:tc>
        <w:tc>
          <w:tcPr>
            <w:tcW w:w="1065" w:type="dxa"/>
            <w:vAlign w:val="center"/>
          </w:tcPr>
          <w:p>
            <w:pPr>
              <w:spacing w:line="500" w:lineRule="exact"/>
              <w:jc w:val="center"/>
              <w:rPr>
                <w:rFonts w:hint="eastAsia" w:ascii="宋体" w:hAnsi="宋体" w:eastAsia="宋体" w:cs="宋体"/>
                <w:color w:val="auto"/>
                <w:sz w:val="24"/>
                <w:highlight w:val="none"/>
              </w:rPr>
            </w:pPr>
          </w:p>
        </w:tc>
        <w:tc>
          <w:tcPr>
            <w:tcW w:w="1065" w:type="dxa"/>
            <w:vAlign w:val="center"/>
          </w:tcPr>
          <w:p>
            <w:pPr>
              <w:spacing w:line="500" w:lineRule="exact"/>
              <w:jc w:val="center"/>
              <w:rPr>
                <w:rFonts w:hint="eastAsia" w:ascii="宋体" w:hAnsi="宋体" w:eastAsia="宋体" w:cs="宋体"/>
                <w:color w:val="auto"/>
                <w:sz w:val="24"/>
                <w:highlight w:val="none"/>
              </w:rPr>
            </w:pPr>
          </w:p>
        </w:tc>
        <w:tc>
          <w:tcPr>
            <w:tcW w:w="1065" w:type="dxa"/>
            <w:vAlign w:val="center"/>
          </w:tcPr>
          <w:p>
            <w:pPr>
              <w:spacing w:line="500" w:lineRule="exact"/>
              <w:jc w:val="center"/>
              <w:rPr>
                <w:rFonts w:hint="eastAsia" w:ascii="宋体" w:hAnsi="宋体" w:eastAsia="宋体" w:cs="宋体"/>
                <w:color w:val="auto"/>
                <w:sz w:val="24"/>
                <w:highlight w:val="none"/>
              </w:rPr>
            </w:pPr>
          </w:p>
        </w:tc>
        <w:tc>
          <w:tcPr>
            <w:tcW w:w="1065" w:type="dxa"/>
            <w:vAlign w:val="center"/>
          </w:tcPr>
          <w:p>
            <w:pPr>
              <w:spacing w:line="500" w:lineRule="exact"/>
              <w:jc w:val="center"/>
              <w:rPr>
                <w:rFonts w:hint="eastAsia" w:ascii="宋体" w:hAnsi="宋体" w:eastAsia="宋体" w:cs="宋体"/>
                <w:color w:val="auto"/>
                <w:sz w:val="24"/>
                <w:highlight w:val="none"/>
              </w:rPr>
            </w:pPr>
          </w:p>
        </w:tc>
        <w:tc>
          <w:tcPr>
            <w:tcW w:w="1064" w:type="dxa"/>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00" w:lineRule="exact"/>
              <w:jc w:val="center"/>
              <w:rPr>
                <w:rFonts w:hint="eastAsia" w:ascii="宋体" w:hAnsi="宋体" w:eastAsia="宋体" w:cs="宋体"/>
                <w:color w:val="auto"/>
                <w:sz w:val="24"/>
                <w:highlight w:val="none"/>
              </w:rPr>
            </w:pPr>
          </w:p>
        </w:tc>
        <w:tc>
          <w:tcPr>
            <w:tcW w:w="1304" w:type="dxa"/>
            <w:vAlign w:val="center"/>
          </w:tcPr>
          <w:p>
            <w:pPr>
              <w:spacing w:line="500" w:lineRule="exact"/>
              <w:jc w:val="center"/>
              <w:rPr>
                <w:rFonts w:hint="eastAsia" w:ascii="宋体" w:hAnsi="宋体" w:eastAsia="宋体" w:cs="宋体"/>
                <w:color w:val="auto"/>
                <w:sz w:val="24"/>
                <w:highlight w:val="none"/>
              </w:rPr>
            </w:pPr>
          </w:p>
        </w:tc>
        <w:tc>
          <w:tcPr>
            <w:tcW w:w="1065" w:type="dxa"/>
            <w:vAlign w:val="center"/>
          </w:tcPr>
          <w:p>
            <w:pPr>
              <w:spacing w:line="500" w:lineRule="exact"/>
              <w:jc w:val="center"/>
              <w:rPr>
                <w:rFonts w:hint="eastAsia" w:ascii="宋体" w:hAnsi="宋体" w:eastAsia="宋体" w:cs="宋体"/>
                <w:color w:val="auto"/>
                <w:sz w:val="24"/>
                <w:highlight w:val="none"/>
              </w:rPr>
            </w:pPr>
          </w:p>
        </w:tc>
        <w:tc>
          <w:tcPr>
            <w:tcW w:w="1065" w:type="dxa"/>
            <w:vAlign w:val="center"/>
          </w:tcPr>
          <w:p>
            <w:pPr>
              <w:spacing w:line="500" w:lineRule="exact"/>
              <w:jc w:val="center"/>
              <w:rPr>
                <w:rFonts w:hint="eastAsia" w:ascii="宋体" w:hAnsi="宋体" w:eastAsia="宋体" w:cs="宋体"/>
                <w:color w:val="auto"/>
                <w:sz w:val="24"/>
                <w:highlight w:val="none"/>
              </w:rPr>
            </w:pPr>
          </w:p>
        </w:tc>
        <w:tc>
          <w:tcPr>
            <w:tcW w:w="1065" w:type="dxa"/>
            <w:vAlign w:val="center"/>
          </w:tcPr>
          <w:p>
            <w:pPr>
              <w:spacing w:line="500" w:lineRule="exact"/>
              <w:jc w:val="center"/>
              <w:rPr>
                <w:rFonts w:hint="eastAsia" w:ascii="宋体" w:hAnsi="宋体" w:eastAsia="宋体" w:cs="宋体"/>
                <w:color w:val="auto"/>
                <w:sz w:val="24"/>
                <w:highlight w:val="none"/>
              </w:rPr>
            </w:pPr>
          </w:p>
        </w:tc>
        <w:tc>
          <w:tcPr>
            <w:tcW w:w="1065" w:type="dxa"/>
            <w:vAlign w:val="center"/>
          </w:tcPr>
          <w:p>
            <w:pPr>
              <w:spacing w:line="500" w:lineRule="exact"/>
              <w:jc w:val="center"/>
              <w:rPr>
                <w:rFonts w:hint="eastAsia" w:ascii="宋体" w:hAnsi="宋体" w:eastAsia="宋体" w:cs="宋体"/>
                <w:color w:val="auto"/>
                <w:sz w:val="24"/>
                <w:highlight w:val="none"/>
              </w:rPr>
            </w:pPr>
          </w:p>
        </w:tc>
        <w:tc>
          <w:tcPr>
            <w:tcW w:w="1065" w:type="dxa"/>
            <w:vAlign w:val="center"/>
          </w:tcPr>
          <w:p>
            <w:pPr>
              <w:spacing w:line="500" w:lineRule="exact"/>
              <w:jc w:val="center"/>
              <w:rPr>
                <w:rFonts w:hint="eastAsia" w:ascii="宋体" w:hAnsi="宋体" w:eastAsia="宋体" w:cs="宋体"/>
                <w:color w:val="auto"/>
                <w:sz w:val="24"/>
                <w:highlight w:val="none"/>
              </w:rPr>
            </w:pPr>
          </w:p>
        </w:tc>
        <w:tc>
          <w:tcPr>
            <w:tcW w:w="1064" w:type="dxa"/>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jc w:val="center"/>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500" w:lineRule="exact"/>
              <w:rPr>
                <w:rFonts w:hint="eastAsia" w:ascii="宋体" w:hAnsi="宋体" w:eastAsia="宋体" w:cs="宋体"/>
                <w:color w:val="auto"/>
                <w:sz w:val="24"/>
                <w:highlight w:val="none"/>
              </w:rPr>
            </w:pPr>
          </w:p>
        </w:tc>
        <w:tc>
          <w:tcPr>
            <w:tcW w:w="1304"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5" w:type="dxa"/>
          </w:tcPr>
          <w:p>
            <w:pPr>
              <w:spacing w:line="500" w:lineRule="exact"/>
              <w:jc w:val="center"/>
              <w:rPr>
                <w:rFonts w:hint="eastAsia" w:ascii="宋体" w:hAnsi="宋体" w:eastAsia="宋体" w:cs="宋体"/>
                <w:color w:val="auto"/>
                <w:sz w:val="24"/>
                <w:highlight w:val="none"/>
              </w:rPr>
            </w:pPr>
          </w:p>
        </w:tc>
        <w:tc>
          <w:tcPr>
            <w:tcW w:w="1064" w:type="dxa"/>
          </w:tcPr>
          <w:p>
            <w:pPr>
              <w:spacing w:line="500" w:lineRule="exact"/>
              <w:jc w:val="center"/>
              <w:rPr>
                <w:rFonts w:hint="eastAsia" w:ascii="宋体" w:hAnsi="宋体" w:eastAsia="宋体" w:cs="宋体"/>
                <w:color w:val="auto"/>
                <w:sz w:val="24"/>
                <w:highlight w:val="none"/>
              </w:rPr>
            </w:pPr>
          </w:p>
        </w:tc>
      </w:tr>
    </w:tbl>
    <w:p>
      <w:pPr>
        <w:pStyle w:val="24"/>
        <w:spacing w:line="500" w:lineRule="exact"/>
        <w:rPr>
          <w:rFonts w:hint="eastAsia" w:ascii="宋体" w:hAnsi="宋体" w:eastAsia="宋体" w:cs="宋体"/>
          <w:color w:val="auto"/>
          <w:sz w:val="24"/>
          <w:szCs w:val="24"/>
          <w:highlight w:val="none"/>
        </w:rPr>
      </w:pPr>
      <w:bookmarkStart w:id="117" w:name="_Toc179632820"/>
      <w:bookmarkStart w:id="118" w:name="_Toc246996367"/>
      <w:bookmarkStart w:id="119" w:name="_Toc246997110"/>
      <w:bookmarkStart w:id="120" w:name="_Toc152042589"/>
      <w:bookmarkStart w:id="121" w:name="_Toc152045800"/>
      <w:bookmarkStart w:id="122" w:name="_Toc144974868"/>
      <w:r>
        <w:rPr>
          <w:rFonts w:hint="eastAsia" w:ascii="宋体" w:hAnsi="宋体" w:eastAsia="宋体" w:cs="宋体"/>
          <w:color w:val="auto"/>
          <w:sz w:val="24"/>
          <w:szCs w:val="24"/>
          <w:highlight w:val="none"/>
        </w:rPr>
        <w:br w:type="page"/>
      </w:r>
      <w:bookmarkStart w:id="123" w:name="_Toc247085885"/>
      <w:bookmarkStart w:id="124" w:name="_Toc296602612"/>
      <w:r>
        <w:rPr>
          <w:rFonts w:hint="eastAsia" w:ascii="宋体" w:hAnsi="宋体" w:eastAsia="宋体" w:cs="宋体"/>
          <w:b/>
          <w:bCs/>
          <w:color w:val="auto"/>
          <w:sz w:val="30"/>
          <w:szCs w:val="30"/>
          <w:highlight w:val="none"/>
        </w:rPr>
        <w:t>附表三：进度计划</w:t>
      </w:r>
      <w:bookmarkEnd w:id="117"/>
      <w:bookmarkEnd w:id="118"/>
      <w:bookmarkEnd w:id="119"/>
      <w:bookmarkEnd w:id="120"/>
      <w:bookmarkEnd w:id="121"/>
      <w:bookmarkEnd w:id="122"/>
      <w:bookmarkEnd w:id="123"/>
      <w:bookmarkEnd w:id="124"/>
    </w:p>
    <w:p>
      <w:pPr>
        <w:spacing w:line="500" w:lineRule="exact"/>
        <w:rPr>
          <w:rFonts w:hint="eastAsia" w:ascii="宋体" w:hAnsi="宋体" w:eastAsia="宋体" w:cs="宋体"/>
          <w:color w:val="auto"/>
          <w:sz w:val="24"/>
          <w:highlight w:val="none"/>
        </w:rPr>
      </w:pP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供应商应递交施工进度网络图或施工进度表，说明按采购文件要求的计划工期进行施工的各个关键日期。</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施工进度表可采用网络图或横道图表示。</w:t>
      </w: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rPr>
        <w:br w:type="page"/>
      </w:r>
      <w:bookmarkStart w:id="125" w:name="_Toc246997111"/>
      <w:bookmarkStart w:id="126" w:name="_Toc144974869"/>
      <w:bookmarkStart w:id="127" w:name="_Toc296602613"/>
      <w:bookmarkStart w:id="128" w:name="_Toc247085886"/>
      <w:bookmarkStart w:id="129" w:name="_Toc179632821"/>
      <w:bookmarkStart w:id="130" w:name="_Toc152045801"/>
      <w:bookmarkStart w:id="131" w:name="_Toc246996368"/>
      <w:bookmarkStart w:id="132" w:name="_Toc152042590"/>
      <w:r>
        <w:rPr>
          <w:rFonts w:hint="eastAsia" w:ascii="宋体" w:hAnsi="宋体" w:eastAsia="宋体" w:cs="宋体"/>
          <w:b/>
          <w:bCs/>
          <w:color w:val="auto"/>
          <w:sz w:val="30"/>
          <w:szCs w:val="30"/>
          <w:highlight w:val="none"/>
        </w:rPr>
        <w:t>附表四：施工总平面图</w:t>
      </w:r>
      <w:bookmarkEnd w:id="125"/>
      <w:bookmarkEnd w:id="126"/>
      <w:bookmarkEnd w:id="127"/>
      <w:bookmarkEnd w:id="128"/>
      <w:bookmarkEnd w:id="129"/>
      <w:bookmarkEnd w:id="130"/>
      <w:bookmarkEnd w:id="131"/>
      <w:bookmarkEnd w:id="132"/>
    </w:p>
    <w:p>
      <w:pPr>
        <w:spacing w:line="5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ab/>
      </w:r>
    </w:p>
    <w:p>
      <w:pPr>
        <w:pStyle w:val="53"/>
        <w:rPr>
          <w:rFonts w:hint="eastAsia" w:ascii="宋体" w:hAnsi="宋体" w:eastAsia="宋体" w:cs="宋体"/>
          <w:color w:val="auto"/>
          <w:sz w:val="24"/>
          <w:highlight w:val="none"/>
        </w:rPr>
        <w:sectPr>
          <w:pgSz w:w="11906" w:h="16838"/>
          <w:pgMar w:top="1440" w:right="1803" w:bottom="1440" w:left="1803" w:header="851" w:footer="992" w:gutter="0"/>
          <w:pgNumType w:fmt="decimal"/>
          <w:cols w:space="720" w:num="1"/>
          <w:docGrid w:type="lines" w:linePitch="319" w:charSpace="0"/>
        </w:sectPr>
      </w:pPr>
      <w:r>
        <w:rPr>
          <w:rFonts w:hint="eastAsia" w:ascii="宋体" w:hAnsi="宋体" w:eastAsia="宋体" w:cs="宋体"/>
          <w:color w:val="auto"/>
          <w:sz w:val="24"/>
          <w:highlight w:val="none"/>
        </w:rPr>
        <w:t>供应商应递交一份施工总平面图，绘出现场临时设施布置图表，并注明临时设施、加工车间、现场办公、设备及仓储、供电、供水、卫生、生活、道路、消防等设施的情况和布置。</w:t>
      </w:r>
    </w:p>
    <w:p>
      <w:pPr>
        <w:pStyle w:val="53"/>
        <w:ind w:left="0" w:leftChars="0" w:firstLine="0" w:firstLineChars="0"/>
        <w:rPr>
          <w:rFonts w:hint="eastAsia" w:ascii="宋体" w:hAnsi="宋体" w:eastAsia="宋体" w:cs="宋体"/>
          <w:b/>
          <w:bCs/>
          <w:color w:val="auto"/>
          <w:sz w:val="28"/>
          <w:szCs w:val="28"/>
          <w:highlight w:val="none"/>
        </w:rPr>
      </w:pPr>
      <w:r>
        <w:rPr>
          <w:rStyle w:val="59"/>
          <w:rFonts w:hint="eastAsia" w:ascii="宋体" w:hAnsi="宋体" w:eastAsia="宋体" w:cs="宋体"/>
          <w:color w:val="auto"/>
          <w:sz w:val="28"/>
          <w:szCs w:val="28"/>
          <w:highlight w:val="none"/>
        </w:rPr>
        <w:t>格式1</w:t>
      </w:r>
      <w:r>
        <w:rPr>
          <w:rStyle w:val="59"/>
          <w:rFonts w:hint="eastAsia" w:ascii="宋体" w:hAnsi="宋体" w:cs="宋体"/>
          <w:color w:val="auto"/>
          <w:sz w:val="28"/>
          <w:szCs w:val="28"/>
          <w:highlight w:val="none"/>
          <w:lang w:val="en-US" w:eastAsia="zh-CN"/>
        </w:rPr>
        <w:t>9</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近年</w:t>
      </w:r>
      <w:r>
        <w:rPr>
          <w:rFonts w:hint="eastAsia" w:ascii="宋体" w:hAnsi="宋体" w:eastAsia="宋体" w:cs="宋体"/>
          <w:b/>
          <w:bCs/>
          <w:color w:val="auto"/>
          <w:sz w:val="28"/>
          <w:szCs w:val="28"/>
          <w:highlight w:val="none"/>
        </w:rPr>
        <w:t>同类或类似项目情况表</w:t>
      </w:r>
    </w:p>
    <w:p>
      <w:pPr>
        <w:pStyle w:val="53"/>
        <w:rPr>
          <w:rFonts w:hint="eastAsia" w:ascii="宋体" w:hAnsi="宋体" w:eastAsia="宋体" w:cs="宋体"/>
          <w:b/>
          <w:bCs/>
          <w:color w:val="auto"/>
          <w:sz w:val="28"/>
          <w:szCs w:val="28"/>
          <w:highlight w:val="none"/>
        </w:rPr>
      </w:pPr>
    </w:p>
    <w:p>
      <w:pPr>
        <w:pStyle w:val="53"/>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bookmarkStart w:id="133" w:name="_Toc23467_WPSOffice_Level2"/>
      <w:bookmarkStart w:id="134" w:name="_Toc5961_WPSOffice_Level2"/>
      <w:bookmarkStart w:id="135" w:name="_Toc28635_WPSOffice_Level2"/>
      <w:bookmarkStart w:id="136" w:name="_Toc4211_WPSOffice_Level2"/>
      <w:bookmarkStart w:id="137" w:name="_Toc4992_WPSOffice_Level2"/>
      <w:r>
        <w:rPr>
          <w:rFonts w:hint="eastAsia" w:ascii="宋体" w:hAnsi="宋体" w:cs="宋体"/>
          <w:b/>
          <w:bCs/>
          <w:color w:val="auto"/>
          <w:sz w:val="28"/>
          <w:szCs w:val="28"/>
          <w:highlight w:val="none"/>
          <w:lang w:val="en-US" w:eastAsia="zh-CN"/>
        </w:rPr>
        <w:t>2021年至今</w:t>
      </w:r>
      <w:r>
        <w:rPr>
          <w:rFonts w:hint="eastAsia" w:ascii="宋体" w:hAnsi="宋体" w:eastAsia="宋体" w:cs="宋体"/>
          <w:b/>
          <w:bCs/>
          <w:color w:val="auto"/>
          <w:sz w:val="28"/>
          <w:szCs w:val="28"/>
          <w:highlight w:val="none"/>
        </w:rPr>
        <w:t>同类或类似项目情况表</w:t>
      </w:r>
      <w:bookmarkEnd w:id="133"/>
      <w:bookmarkEnd w:id="134"/>
      <w:bookmarkEnd w:id="135"/>
      <w:bookmarkEnd w:id="136"/>
      <w:bookmarkEnd w:id="137"/>
    </w:p>
    <w:p>
      <w:pPr>
        <w:spacing w:line="500" w:lineRule="exact"/>
        <w:jc w:val="center"/>
        <w:rPr>
          <w:rFonts w:hint="eastAsia" w:ascii="宋体" w:hAnsi="宋体" w:eastAsia="宋体" w:cs="宋体"/>
          <w:b/>
          <w:bCs/>
          <w:color w:val="auto"/>
          <w:szCs w:val="21"/>
          <w:highlight w:val="none"/>
        </w:rPr>
      </w:pPr>
    </w:p>
    <w:tbl>
      <w:tblPr>
        <w:tblStyle w:val="41"/>
        <w:tblW w:w="9160"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28" w:type="dxa"/>
          <w:bottom w:w="0" w:type="dxa"/>
          <w:right w:w="28" w:type="dxa"/>
        </w:tblCellMar>
      </w:tblPr>
      <w:tblGrid>
        <w:gridCol w:w="1337"/>
        <w:gridCol w:w="1745"/>
        <w:gridCol w:w="1080"/>
        <w:gridCol w:w="1156"/>
        <w:gridCol w:w="1620"/>
        <w:gridCol w:w="1267"/>
        <w:gridCol w:w="95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133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项目单位</w:t>
            </w:r>
          </w:p>
        </w:tc>
        <w:tc>
          <w:tcPr>
            <w:tcW w:w="174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实施地点</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合同类型</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合同金额（元）</w:t>
            </w: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955"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完成时间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133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74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rPr>
                <w:rFonts w:hint="eastAsia" w:ascii="宋体" w:hAnsi="宋体" w:eastAsia="宋体" w:cs="宋体"/>
                <w:color w:val="auto"/>
                <w:highlight w:val="none"/>
              </w:rPr>
            </w:pPr>
          </w:p>
        </w:tc>
        <w:tc>
          <w:tcPr>
            <w:tcW w:w="955" w:type="dxa"/>
            <w:tcBorders>
              <w:top w:val="single" w:color="auto" w:sz="6" w:space="0"/>
              <w:left w:val="single" w:color="auto" w:sz="4"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133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74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rPr>
                <w:rFonts w:hint="eastAsia" w:ascii="宋体" w:hAnsi="宋体" w:eastAsia="宋体" w:cs="宋体"/>
                <w:color w:val="auto"/>
                <w:highlight w:val="none"/>
              </w:rPr>
            </w:pPr>
          </w:p>
        </w:tc>
        <w:tc>
          <w:tcPr>
            <w:tcW w:w="955" w:type="dxa"/>
            <w:tcBorders>
              <w:top w:val="single" w:color="auto" w:sz="6" w:space="0"/>
              <w:left w:val="single" w:color="auto" w:sz="4"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133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74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rPr>
                <w:rFonts w:hint="eastAsia" w:ascii="宋体" w:hAnsi="宋体" w:eastAsia="宋体" w:cs="宋体"/>
                <w:color w:val="auto"/>
                <w:highlight w:val="none"/>
              </w:rPr>
            </w:pPr>
          </w:p>
        </w:tc>
        <w:tc>
          <w:tcPr>
            <w:tcW w:w="955" w:type="dxa"/>
            <w:tcBorders>
              <w:top w:val="single" w:color="auto" w:sz="6" w:space="0"/>
              <w:left w:val="single" w:color="auto" w:sz="4"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133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74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rPr>
                <w:rFonts w:hint="eastAsia" w:ascii="宋体" w:hAnsi="宋体" w:eastAsia="宋体" w:cs="宋体"/>
                <w:color w:val="auto"/>
                <w:highlight w:val="none"/>
              </w:rPr>
            </w:pPr>
          </w:p>
        </w:tc>
        <w:tc>
          <w:tcPr>
            <w:tcW w:w="955" w:type="dxa"/>
            <w:tcBorders>
              <w:top w:val="single" w:color="auto" w:sz="6" w:space="0"/>
              <w:left w:val="single" w:color="auto" w:sz="4"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133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74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rPr>
                <w:rFonts w:hint="eastAsia" w:ascii="宋体" w:hAnsi="宋体" w:eastAsia="宋体" w:cs="宋体"/>
                <w:color w:val="auto"/>
                <w:highlight w:val="none"/>
              </w:rPr>
            </w:pPr>
          </w:p>
        </w:tc>
        <w:tc>
          <w:tcPr>
            <w:tcW w:w="955" w:type="dxa"/>
            <w:tcBorders>
              <w:top w:val="single" w:color="auto" w:sz="6" w:space="0"/>
              <w:left w:val="single" w:color="auto" w:sz="4"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133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74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rPr>
                <w:rFonts w:hint="eastAsia" w:ascii="宋体" w:hAnsi="宋体" w:eastAsia="宋体" w:cs="宋体"/>
                <w:color w:val="auto"/>
                <w:highlight w:val="none"/>
              </w:rPr>
            </w:pPr>
          </w:p>
        </w:tc>
        <w:tc>
          <w:tcPr>
            <w:tcW w:w="955" w:type="dxa"/>
            <w:tcBorders>
              <w:top w:val="single" w:color="auto" w:sz="6" w:space="0"/>
              <w:left w:val="single" w:color="auto" w:sz="4"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133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74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rPr>
                <w:rFonts w:hint="eastAsia" w:ascii="宋体" w:hAnsi="宋体" w:eastAsia="宋体" w:cs="宋体"/>
                <w:color w:val="auto"/>
                <w:highlight w:val="none"/>
              </w:rPr>
            </w:pPr>
          </w:p>
        </w:tc>
        <w:tc>
          <w:tcPr>
            <w:tcW w:w="955" w:type="dxa"/>
            <w:tcBorders>
              <w:top w:val="single" w:color="auto" w:sz="6" w:space="0"/>
              <w:left w:val="single" w:color="auto" w:sz="4" w:space="0"/>
              <w:bottom w:val="single" w:color="auto" w:sz="6" w:space="0"/>
              <w:right w:val="single" w:color="auto" w:sz="6" w:space="0"/>
            </w:tcBorders>
            <w:noWrap w:val="0"/>
            <w:vAlign w:val="center"/>
          </w:tcPr>
          <w:p>
            <w:pPr>
              <w:spacing w:line="500" w:lineRule="exact"/>
              <w:rPr>
                <w:rFonts w:hint="eastAsia" w:ascii="宋体" w:hAnsi="宋体" w:eastAsia="宋体" w:cs="宋体"/>
                <w:color w:val="auto"/>
                <w:highlight w:val="none"/>
              </w:rPr>
            </w:pPr>
          </w:p>
        </w:tc>
      </w:tr>
    </w:tbl>
    <w:p>
      <w:pPr>
        <w:spacing w:line="500" w:lineRule="exact"/>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附业绩证明材料。</w:t>
      </w:r>
    </w:p>
    <w:p>
      <w:pPr>
        <w:pStyle w:val="53"/>
        <w:ind w:left="0" w:leftChars="0" w:firstLine="0" w:firstLineChars="0"/>
        <w:rPr>
          <w:rFonts w:hint="eastAsia" w:ascii="宋体" w:hAnsi="宋体" w:eastAsia="宋体" w:cs="宋体"/>
          <w:color w:val="auto"/>
          <w:sz w:val="24"/>
          <w:highlight w:val="none"/>
        </w:rPr>
      </w:pPr>
    </w:p>
    <w:p>
      <w:pPr>
        <w:pStyle w:val="53"/>
        <w:ind w:left="0" w:leftChars="0" w:firstLine="0" w:firstLineChars="0"/>
        <w:rPr>
          <w:rFonts w:hint="eastAsia" w:ascii="宋体" w:hAnsi="宋体" w:eastAsia="宋体" w:cs="宋体"/>
          <w:color w:val="auto"/>
          <w:sz w:val="24"/>
          <w:highlight w:val="none"/>
        </w:rPr>
      </w:pPr>
    </w:p>
    <w:p>
      <w:pPr>
        <w:keepNext w:val="0"/>
        <w:keepLines w:val="0"/>
        <w:pageBreakBefore w:val="0"/>
        <w:kinsoku/>
        <w:overflowPunct/>
        <w:topLinePunct w:val="0"/>
        <w:autoSpaceDE/>
        <w:autoSpaceDN/>
        <w:bidi w:val="0"/>
        <w:adjustRightInd w:val="0"/>
        <w:snapToGrid w:val="0"/>
        <w:spacing w:line="480" w:lineRule="auto"/>
        <w:ind w:right="105" w:rightChars="50"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(加盖单位公章):</w:t>
      </w:r>
      <w:r>
        <w:rPr>
          <w:rFonts w:hint="eastAsia" w:ascii="宋体" w:hAnsi="宋体" w:eastAsia="宋体" w:cs="宋体"/>
          <w:color w:val="auto"/>
          <w:szCs w:val="21"/>
          <w:highlight w:val="none"/>
          <w:u w:val="single"/>
        </w:rPr>
        <w:t xml:space="preserve">               </w:t>
      </w:r>
    </w:p>
    <w:p>
      <w:pPr>
        <w:keepNext w:val="0"/>
        <w:keepLines w:val="0"/>
        <w:pageBreakBefore w:val="0"/>
        <w:kinsoku/>
        <w:overflowPunct/>
        <w:topLinePunct w:val="0"/>
        <w:autoSpaceDE/>
        <w:autoSpaceDN/>
        <w:bidi w:val="0"/>
        <w:adjustRightInd w:val="0"/>
        <w:snapToGrid w:val="0"/>
        <w:spacing w:line="480" w:lineRule="auto"/>
        <w:ind w:right="105" w:rightChars="50" w:firstLine="0" w:firstLineChars="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法定代表人（或非法人组织负责人）或其授权委托人</w:t>
      </w:r>
      <w:r>
        <w:rPr>
          <w:rFonts w:hint="eastAsia" w:ascii="宋体" w:hAnsi="宋体" w:eastAsia="宋体" w:cs="宋体"/>
          <w:color w:val="auto"/>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keepNext w:val="0"/>
        <w:keepLines w:val="0"/>
        <w:pageBreakBefore w:val="0"/>
        <w:kinsoku/>
        <w:wordWrap w:val="0"/>
        <w:overflowPunct/>
        <w:topLinePunct w:val="0"/>
        <w:autoSpaceDE/>
        <w:autoSpaceDN/>
        <w:bidi w:val="0"/>
        <w:adjustRightInd w:val="0"/>
        <w:snapToGrid w:val="0"/>
        <w:spacing w:line="480" w:lineRule="auto"/>
        <w:ind w:right="105" w:rightChars="50"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pPr>
        <w:pStyle w:val="53"/>
        <w:keepNext w:val="0"/>
        <w:keepLines w:val="0"/>
        <w:pageBreakBefore w:val="0"/>
        <w:kinsoku/>
        <w:overflowPunct/>
        <w:topLinePunct w:val="0"/>
        <w:autoSpaceDE/>
        <w:autoSpaceDN/>
        <w:bidi w:val="0"/>
        <w:adjustRightInd w:val="0"/>
        <w:snapToGrid w:val="0"/>
        <w:ind w:left="0" w:leftChars="0" w:firstLine="0" w:firstLineChars="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bookmarkStart w:id="138" w:name="_Toc246996372"/>
      <w:bookmarkStart w:id="139" w:name="_Toc246997115"/>
      <w:bookmarkStart w:id="140" w:name="_Toc179632827"/>
      <w:bookmarkStart w:id="141" w:name="_Toc247085890"/>
      <w:bookmarkStart w:id="142" w:name="_Toc152045807"/>
      <w:bookmarkStart w:id="143" w:name="_Toc152042596"/>
      <w:bookmarkStart w:id="144" w:name="_Toc296602617"/>
      <w:bookmarkStart w:id="145" w:name="_Toc144974875"/>
    </w:p>
    <w:bookmarkEnd w:id="138"/>
    <w:bookmarkEnd w:id="139"/>
    <w:bookmarkEnd w:id="140"/>
    <w:bookmarkEnd w:id="141"/>
    <w:bookmarkEnd w:id="142"/>
    <w:bookmarkEnd w:id="143"/>
    <w:bookmarkEnd w:id="144"/>
    <w:bookmarkEnd w:id="145"/>
    <w:p>
      <w:pPr>
        <w:pStyle w:val="2"/>
        <w:rPr>
          <w:rFonts w:hint="eastAsia" w:ascii="宋体" w:hAnsi="宋体" w:eastAsia="宋体" w:cs="宋体"/>
          <w:color w:val="auto"/>
          <w:highlight w:val="none"/>
        </w:rPr>
      </w:pPr>
      <w:bookmarkStart w:id="146" w:name="_Toc14213"/>
      <w:r>
        <w:rPr>
          <w:rFonts w:hint="eastAsia" w:ascii="宋体" w:hAnsi="宋体" w:eastAsia="宋体" w:cs="宋体"/>
          <w:color w:val="auto"/>
          <w:highlight w:val="none"/>
        </w:rPr>
        <w:t xml:space="preserve">第三章 </w:t>
      </w:r>
      <w:bookmarkEnd w:id="100"/>
      <w:r>
        <w:rPr>
          <w:rFonts w:hint="eastAsia" w:ascii="宋体" w:hAnsi="宋体" w:eastAsia="宋体" w:cs="宋体"/>
          <w:color w:val="auto"/>
          <w:highlight w:val="none"/>
        </w:rPr>
        <w:t>工程量清单</w:t>
      </w:r>
      <w:bookmarkEnd w:id="146"/>
    </w:p>
    <w:p>
      <w:pPr>
        <w:ind w:firstLine="2811" w:firstLineChars="1000"/>
        <w:jc w:val="both"/>
        <w:outlineLvl w:val="9"/>
        <w:rPr>
          <w:rFonts w:hint="eastAsia" w:ascii="宋体" w:hAnsi="宋体" w:eastAsia="宋体" w:cs="宋体"/>
          <w:b/>
          <w:bCs/>
          <w:color w:val="auto"/>
          <w:sz w:val="28"/>
          <w:szCs w:val="28"/>
          <w:highlight w:val="none"/>
          <w:lang w:val="en-US" w:eastAsia="zh-CN"/>
        </w:rPr>
      </w:pPr>
      <w:bookmarkStart w:id="147" w:name="_Toc4485644"/>
    </w:p>
    <w:p>
      <w:pPr>
        <w:ind w:firstLine="2811" w:firstLineChars="1000"/>
        <w:jc w:val="both"/>
        <w:outlineLvl w:val="9"/>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请双击打开</w:t>
      </w:r>
    </w:p>
    <w:p>
      <w:pPr>
        <w:bidi w:val="0"/>
        <w:rPr>
          <w:rFonts w:hint="eastAsia"/>
          <w:color w:val="auto"/>
          <w:highlight w:val="none"/>
          <w:lang w:val="en-US" w:eastAsia="zh-CN"/>
        </w:rPr>
      </w:pPr>
    </w:p>
    <w:p>
      <w:pPr>
        <w:rPr>
          <w:rFonts w:hint="eastAsia" w:ascii="宋体" w:hAnsi="宋体" w:eastAsia="宋体" w:cs="宋体"/>
          <w:color w:val="auto"/>
          <w:highlight w:val="none"/>
        </w:rPr>
      </w:pPr>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2510155</wp:posOffset>
                </wp:positionH>
                <wp:positionV relativeFrom="paragraph">
                  <wp:posOffset>200025</wp:posOffset>
                </wp:positionV>
                <wp:extent cx="295910" cy="419735"/>
                <wp:effectExtent l="24765" t="7620" r="41275" b="10795"/>
                <wp:wrapNone/>
                <wp:docPr id="3" name="下箭头 3"/>
                <wp:cNvGraphicFramePr/>
                <a:graphic xmlns:a="http://schemas.openxmlformats.org/drawingml/2006/main">
                  <a:graphicData uri="http://schemas.microsoft.com/office/word/2010/wordprocessingShape">
                    <wps:wsp>
                      <wps:cNvSpPr/>
                      <wps:spPr>
                        <a:xfrm>
                          <a:off x="0" y="0"/>
                          <a:ext cx="295910" cy="419735"/>
                        </a:xfrm>
                        <a:prstGeom prst="downArrow">
                          <a:avLst>
                            <a:gd name="adj1" fmla="val 50000"/>
                            <a:gd name="adj2" fmla="val 35461"/>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97.65pt;margin-top:15.75pt;height:33.05pt;width:23.3pt;z-index:251661312;mso-width-relative:page;mso-height-relative:page;" fillcolor="#FFFFFF" filled="t" stroked="t" coordsize="21600,21600" o:gfxdata="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hwd5rZAAAACQEAAA8AAAAAAAAAAQAgAAAAIgAAAGRycy9kb3ducmV2LnhtbFBLAQIUABQA&#10;AAAIAIdO4kD3Tz/BYQIAAP4EAAAOAAAAAAAAAAEAIAAAACgBAABkcnMvZTJvRG9jLnhtbFBLBQYA&#10;AAAABgAGAFkBAAD7BQAAAAA=&#10;" adj="16201,5400">
                <v:fill type="gradient" on="t" color2="#FFFFFF" angle="90" focus="100%" focussize="0,0">
                  <o:fill type="gradientUnscaled" v:ext="backwardCompatible"/>
                </v:fill>
                <v:stroke weight="1.25pt" color="#000000" joinstyle="miter"/>
                <v:imagedata o:title=""/>
                <o:lock v:ext="edit" aspectratio="f"/>
              </v:shape>
            </w:pict>
          </mc:Fallback>
        </mc:AlternateConten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jc w:val="center"/>
        <w:rPr>
          <w:rFonts w:hint="eastAsia" w:ascii="宋体" w:hAnsi="宋体" w:eastAsia="宋体" w:cs="宋体"/>
          <w:color w:val="auto"/>
          <w:highlight w:val="none"/>
          <w:lang w:eastAsia="zh-CN"/>
        </w:rPr>
      </w:pPr>
    </w:p>
    <w:p>
      <w:pPr>
        <w:bidi w:val="0"/>
        <w:rPr>
          <w:rFonts w:hint="eastAsia"/>
          <w:color w:val="auto"/>
          <w:highlight w:val="none"/>
          <w:lang w:eastAsia="zh-CN"/>
        </w:rPr>
      </w:pPr>
    </w:p>
    <w:p>
      <w:pPr>
        <w:bidi w:val="0"/>
        <w:jc w:val="center"/>
        <w:rPr>
          <w:rFonts w:hint="eastAsia"/>
          <w:color w:val="auto"/>
          <w:highlight w:val="none"/>
          <w:lang w:eastAsia="zh-CN"/>
        </w:rPr>
      </w:pPr>
    </w:p>
    <w:p>
      <w:pPr>
        <w:pStyle w:val="5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lang w:eastAsia="zh-CN"/>
        </w:rPr>
      </w:pPr>
    </w:p>
    <w:p>
      <w:pPr>
        <w:bidi w:val="0"/>
        <w:rPr>
          <w:rFonts w:hint="eastAsia"/>
          <w:color w:val="auto"/>
          <w:highlight w:val="none"/>
          <w:lang w:eastAsia="zh-CN"/>
        </w:rPr>
      </w:pPr>
    </w:p>
    <w:p>
      <w:pPr>
        <w:bidi w:val="0"/>
        <w:jc w:val="center"/>
        <w:rPr>
          <w:rFonts w:hint="eastAsia"/>
          <w:color w:val="auto"/>
          <w:highlight w:val="none"/>
          <w:lang w:eastAsia="zh-CN"/>
        </w:rPr>
      </w:pPr>
      <w:r>
        <w:rPr>
          <w:rFonts w:hint="eastAsia"/>
          <w:color w:val="auto"/>
          <w:highlight w:val="none"/>
          <w:lang w:eastAsia="zh-CN"/>
        </w:rPr>
        <w:object>
          <v:shape id="_x0000_i1025" o:spt="75" type="#_x0000_t75" style="height:42.75pt;width:245.25pt;" o:ole="t" filled="f" o:preferrelative="t" stroked="f" coordsize="21600,21600">
            <v:path/>
            <v:fill on="f" focussize="0,0"/>
            <v:stroke on="f"/>
            <v:imagedata r:id="rId12" o:title=""/>
            <o:lock v:ext="edit" aspectratio="t"/>
            <w10:wrap type="none"/>
            <w10:anchorlock/>
          </v:shape>
          <o:OLEObject Type="Embed" ProgID="Package" ShapeID="_x0000_i1025" DrawAspect="Content" ObjectID="_1468075725" r:id="rId11">
            <o:LockedField>false</o:LockedField>
          </o:OLEObject>
        </w:object>
      </w:r>
    </w:p>
    <w:p>
      <w:pPr>
        <w:jc w:val="center"/>
        <w:rPr>
          <w:rFonts w:hint="eastAsia" w:ascii="宋体" w:hAnsi="宋体" w:eastAsia="宋体" w:cs="宋体"/>
          <w:color w:val="auto"/>
          <w:highlight w:val="none"/>
          <w:lang w:eastAsia="zh-CN"/>
        </w:rPr>
      </w:pPr>
    </w:p>
    <w:p>
      <w:pPr>
        <w:jc w:val="cente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p>
    <w:p>
      <w:pPr>
        <w:pStyle w:val="2"/>
        <w:rPr>
          <w:rFonts w:hint="eastAsia" w:ascii="宋体" w:hAnsi="宋体" w:eastAsia="宋体" w:cs="宋体"/>
          <w:color w:val="auto"/>
          <w:highlight w:val="none"/>
        </w:rPr>
      </w:pPr>
      <w:bookmarkStart w:id="148" w:name="_Toc17341"/>
      <w:r>
        <w:rPr>
          <w:rFonts w:hint="eastAsia" w:ascii="宋体" w:hAnsi="宋体" w:eastAsia="宋体" w:cs="宋体"/>
          <w:color w:val="auto"/>
          <w:highlight w:val="none"/>
        </w:rPr>
        <w:t>第四章 磋商内容、磋商过程中可能实质性变动的内容</w:t>
      </w:r>
      <w:bookmarkEnd w:id="147"/>
      <w:bookmarkEnd w:id="148"/>
    </w:p>
    <w:p>
      <w:pPr>
        <w:jc w:val="center"/>
        <w:rPr>
          <w:rFonts w:hint="eastAsia" w:ascii="宋体" w:hAnsi="宋体" w:eastAsia="宋体" w:cs="宋体"/>
          <w:bCs/>
          <w:color w:val="auto"/>
          <w:kern w:val="0"/>
          <w:sz w:val="28"/>
          <w:szCs w:val="28"/>
          <w:highlight w:val="none"/>
        </w:rPr>
      </w:pPr>
    </w:p>
    <w:p>
      <w:pPr>
        <w:jc w:val="center"/>
        <w:rPr>
          <w:rFonts w:hint="eastAsia" w:ascii="宋体" w:hAnsi="宋体" w:eastAsia="宋体" w:cs="宋体"/>
          <w:bCs/>
          <w:color w:val="auto"/>
          <w:kern w:val="0"/>
          <w:sz w:val="28"/>
          <w:szCs w:val="28"/>
          <w:highlight w:val="none"/>
        </w:rPr>
      </w:pPr>
    </w:p>
    <w:p>
      <w:pPr>
        <w:jc w:val="center"/>
        <w:rPr>
          <w:rFonts w:hint="eastAsia" w:ascii="宋体" w:hAnsi="宋体" w:eastAsia="宋体" w:cs="宋体"/>
          <w:color w:val="auto"/>
          <w:sz w:val="28"/>
          <w:szCs w:val="36"/>
          <w:highlight w:val="none"/>
        </w:rPr>
      </w:pPr>
      <w:r>
        <w:rPr>
          <w:rFonts w:hint="eastAsia" w:ascii="宋体" w:hAnsi="宋体" w:eastAsia="宋体" w:cs="宋体"/>
          <w:b/>
          <w:bCs w:val="0"/>
          <w:color w:val="auto"/>
          <w:kern w:val="0"/>
          <w:sz w:val="28"/>
          <w:szCs w:val="28"/>
          <w:highlight w:val="none"/>
        </w:rPr>
        <w:t>无</w:t>
      </w:r>
    </w:p>
    <w:p>
      <w:pPr>
        <w:pStyle w:val="2"/>
        <w:rPr>
          <w:rFonts w:hint="eastAsia" w:ascii="宋体" w:hAnsi="宋体" w:eastAsia="宋体" w:cs="宋体"/>
          <w:color w:val="auto"/>
          <w:szCs w:val="44"/>
          <w:highlight w:val="none"/>
        </w:rPr>
      </w:pPr>
      <w:r>
        <w:rPr>
          <w:rFonts w:hint="eastAsia" w:ascii="宋体" w:hAnsi="宋体" w:eastAsia="宋体" w:cs="宋体"/>
          <w:color w:val="auto"/>
          <w:highlight w:val="none"/>
        </w:rPr>
        <w:br w:type="page"/>
      </w:r>
      <w:bookmarkStart w:id="149" w:name="_Toc18877"/>
      <w:bookmarkStart w:id="150" w:name="_Toc4485645"/>
      <w:r>
        <w:rPr>
          <w:rFonts w:hint="eastAsia" w:ascii="宋体" w:hAnsi="宋体" w:eastAsia="宋体" w:cs="宋体"/>
          <w:color w:val="auto"/>
          <w:szCs w:val="44"/>
          <w:highlight w:val="none"/>
        </w:rPr>
        <w:t>第五章 评审办法</w:t>
      </w:r>
      <w:bookmarkEnd w:id="149"/>
      <w:bookmarkEnd w:id="150"/>
    </w:p>
    <w:p>
      <w:pPr>
        <w:adjustRightInd w:val="0"/>
        <w:snapToGrid w:val="0"/>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本项目将按照采购文件第一章供应商须知中“六 磋商及评审”、“七 确定成交”及本章的规定评审。</w:t>
      </w:r>
    </w:p>
    <w:p>
      <w:pPr>
        <w:adjustRightInd w:val="0"/>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一、评审方法</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本项目采用</w:t>
      </w:r>
      <w:r>
        <w:rPr>
          <w:rFonts w:hint="eastAsia" w:ascii="宋体" w:hAnsi="宋体" w:eastAsia="宋体" w:cs="宋体"/>
          <w:color w:val="auto"/>
          <w:kern w:val="0"/>
          <w:szCs w:val="21"/>
          <w:highlight w:val="none"/>
          <w:u w:val="single"/>
        </w:rPr>
        <w:t>综合评分法</w:t>
      </w:r>
      <w:r>
        <w:rPr>
          <w:rFonts w:hint="eastAsia" w:ascii="宋体" w:hAnsi="宋体" w:eastAsia="宋体" w:cs="宋体"/>
          <w:color w:val="auto"/>
          <w:kern w:val="0"/>
          <w:szCs w:val="21"/>
          <w:highlight w:val="none"/>
        </w:rPr>
        <w:t>进行</w:t>
      </w:r>
      <w:r>
        <w:rPr>
          <w:rFonts w:hint="eastAsia" w:ascii="宋体" w:hAnsi="宋体" w:eastAsia="宋体" w:cs="宋体"/>
          <w:bCs/>
          <w:color w:val="auto"/>
          <w:kern w:val="0"/>
          <w:szCs w:val="21"/>
          <w:highlight w:val="none"/>
        </w:rPr>
        <w:t>评审</w:t>
      </w:r>
      <w:r>
        <w:rPr>
          <w:rFonts w:hint="eastAsia" w:ascii="宋体" w:hAnsi="宋体" w:eastAsia="宋体" w:cs="宋体"/>
          <w:color w:val="auto"/>
          <w:kern w:val="0"/>
          <w:szCs w:val="21"/>
          <w:highlight w:val="none"/>
        </w:rPr>
        <w:t>。</w:t>
      </w:r>
    </w:p>
    <w:p>
      <w:pPr>
        <w:adjustRightInd w:val="0"/>
        <w:snapToGrid w:val="0"/>
        <w:spacing w:line="360" w:lineRule="auto"/>
        <w:ind w:firstLine="422" w:firstLineChars="200"/>
        <w:textAlignment w:val="baseline"/>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二、评审原则及程序</w:t>
      </w:r>
    </w:p>
    <w:p>
      <w:pPr>
        <w:adjustRightInd w:val="0"/>
        <w:snapToGrid w:val="0"/>
        <w:spacing w:line="360" w:lineRule="auto"/>
        <w:ind w:firstLine="422" w:firstLineChars="200"/>
        <w:textAlignment w:val="baseline"/>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（一）评审原则</w:t>
      </w:r>
    </w:p>
    <w:p>
      <w:pPr>
        <w:adjustRightInd w:val="0"/>
        <w:snapToGri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1.供应商不得存在下列情形之一：</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（1）与采购人存在利害关系且可能影响磋商公正性的法人、其他组织或者个人，不得参加投标；</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（2）与本磋商项目的其他供应商为同一个单位负责人；</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（3）与本磋商项目的其他供应商为同一人或者存在控股、管理关系的不同单位，不得参加同一标段投标或者未划分标段的同一招标项目投标；</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（4）为本磋商项目提供过设计、编制技术规范和其他文件的咨询项目；</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（5）为本磋商项目的相关监理人，或者与本工程项目的相关监理人存在隶属关系或者其他利害关系</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（6）为本磋商项目的代建人；</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（7）为本招磋商项目的采购代理机构；</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（8）与本磋商项目的监理人或代建人或采购代理机构同为一个法定代表人；</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（9）与本磋商项目的监理人或代建人或采购代理机构存在控股或参股关系；</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（10）被依法暂停或者取消投标资格；</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（11）被责令停产停业、暂扣或者吊销许可证、暂扣或者吊销执照；</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（12）进入清算程序，或被宣告破产，或其他丧失履约能力的情形；</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（13）在最近三年内发生重大产品质量问题（以相关行业主管部门的行政处罚决定或司法机关出具的有关法律文书为准）；</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（14）被工商行政管理机关在全国企业信用信息公示系统中列入严重违法失信企业名单；</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（15）被最高人民法院在“信用中国”网站（www.creditchina.gov.cn）或各级信用信息共享平台中列入失信被执行人名单；</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（16）法律法规或供应商须知表规定的其他情形。</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2.禁止供应商相互串通投标。</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有下列情形之一的，属于供应商相互串通投标 ：</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（1）供应商之间协商响应报价等响应文件的实质性内容；</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（2）供应商之间约定中标人；</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（3）供应商之间约定部分供应商放弃投标或者中标；</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（4）属于同一集团、协会、商会等组织成员的供应商按照该组织要求协同投标；</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（5）供应商之间为谋取中标或者排斥特定供应商而采取的其他联合行动。</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3.有下列情形之一的，视为供应商相互串通投标：</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（1）不同供应商的响应文件由同一单位或者个人编制；</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（2）不同供应商委托同一单位或者个人办理投标事宜；</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（3）不同供应商的响应文件载明的项目管理成员为同一人；</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（4）不同供应商的响应文件异常一致或者响应报价呈规律性差异；</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（5）不同供应商的响应文件相互混装；</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（6）不同供应商的磋商保证金从同一单位或者个人的账户转出。</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有下列情形之一的，属于采购人与供应商串通投标：</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（1）采购人在开标前开启响应文件并将有关信息泄露给其他供应商；</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（2）采购人直接或者间接向供应商泄露标底、磋商小组成员等信息；</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（3）采购人明示或者暗示供应商压低或者抬高响应报价；</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（4）采购人授意供应商撤换、修改响应文件；</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（5）采购人明示或者暗示供应商为特定供应商中标提供方便；</w:t>
      </w:r>
    </w:p>
    <w:p>
      <w:pPr>
        <w:adjustRightInd w:val="0"/>
        <w:spacing w:line="360" w:lineRule="auto"/>
        <w:ind w:firstLine="420" w:firstLineChars="200"/>
        <w:textAlignment w:val="baseline"/>
        <w:rPr>
          <w:rFonts w:hint="eastAsia" w:ascii="宋体" w:hAnsi="宋体" w:eastAsia="宋体" w:cs="宋体"/>
          <w:color w:val="auto"/>
          <w:kern w:val="0"/>
          <w:highlight w:val="none"/>
        </w:rPr>
      </w:pPr>
      <w:r>
        <w:rPr>
          <w:rFonts w:hint="eastAsia" w:ascii="宋体" w:hAnsi="宋体" w:eastAsia="宋体" w:cs="宋体"/>
          <w:color w:val="auto"/>
          <w:kern w:val="0"/>
          <w:highlight w:val="none"/>
        </w:rPr>
        <w:t>（6）采购人与供应商为谋求特定供应商中标而采取的其他串通行为。</w:t>
      </w:r>
    </w:p>
    <w:p>
      <w:pPr>
        <w:adjustRightInd w:val="0"/>
        <w:snapToGrid w:val="0"/>
        <w:spacing w:line="360" w:lineRule="auto"/>
        <w:ind w:firstLine="422" w:firstLineChars="200"/>
        <w:textAlignment w:val="baseline"/>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（二）评审程序</w:t>
      </w:r>
    </w:p>
    <w:p>
      <w:pPr>
        <w:adjustRightInd w:val="0"/>
        <w:snapToGrid w:val="0"/>
        <w:spacing w:line="360" w:lineRule="auto"/>
        <w:ind w:firstLine="422" w:firstLineChars="200"/>
        <w:textAlignment w:val="baseline"/>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1、资格审查</w:t>
      </w:r>
    </w:p>
    <w:p>
      <w:pPr>
        <w:adjustRightInd w:val="0"/>
        <w:snapToGrid w:val="0"/>
        <w:spacing w:line="360" w:lineRule="auto"/>
        <w:ind w:firstLine="420" w:firstLineChars="200"/>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详见供应商须知22条。资格审查表详见本章附件1。</w:t>
      </w:r>
    </w:p>
    <w:p>
      <w:pPr>
        <w:numPr>
          <w:ilvl w:val="0"/>
          <w:numId w:val="10"/>
        </w:numPr>
        <w:adjustRightInd w:val="0"/>
        <w:snapToGrid w:val="0"/>
        <w:spacing w:line="360" w:lineRule="auto"/>
        <w:ind w:firstLine="422" w:firstLineChars="200"/>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符合性审查</w:t>
      </w:r>
    </w:p>
    <w:p>
      <w:pPr>
        <w:adjustRightInd w:val="0"/>
        <w:snapToGrid w:val="0"/>
        <w:spacing w:line="360" w:lineRule="auto"/>
        <w:ind w:firstLine="420" w:firstLineChars="200"/>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2.1详见供应商须知23条。符合性审查表详见本章附件2。</w:t>
      </w:r>
    </w:p>
    <w:p>
      <w:pPr>
        <w:adjustRightInd w:val="0"/>
        <w:snapToGrid w:val="0"/>
        <w:spacing w:line="360" w:lineRule="auto"/>
        <w:ind w:firstLine="422" w:firstLineChars="200"/>
        <w:textAlignment w:val="baseline"/>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3、样品及演示</w:t>
      </w:r>
    </w:p>
    <w:p>
      <w:pPr>
        <w:adjustRightInd w:val="0"/>
        <w:snapToGrid w:val="0"/>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r>
        <w:rPr>
          <w:rFonts w:hint="eastAsia" w:ascii="宋体" w:hAnsi="宋体" w:eastAsia="宋体" w:cs="宋体"/>
          <w:color w:val="auto"/>
          <w:kern w:val="0"/>
          <w:szCs w:val="21"/>
          <w:highlight w:val="none"/>
        </w:rPr>
        <w:t>供应商须知表11.3条</w:t>
      </w:r>
      <w:r>
        <w:rPr>
          <w:rFonts w:hint="eastAsia" w:ascii="宋体" w:hAnsi="宋体" w:eastAsia="宋体" w:cs="宋体"/>
          <w:color w:val="auto"/>
          <w:szCs w:val="21"/>
          <w:highlight w:val="none"/>
        </w:rPr>
        <w:t>中要求供应商提供样品或演示的，按照供</w:t>
      </w:r>
      <w:r>
        <w:rPr>
          <w:rFonts w:hint="eastAsia" w:ascii="宋体" w:hAnsi="宋体" w:eastAsia="宋体" w:cs="宋体"/>
          <w:color w:val="auto"/>
          <w:kern w:val="0"/>
          <w:szCs w:val="21"/>
          <w:highlight w:val="none"/>
        </w:rPr>
        <w:t>应商须知表24.1条</w:t>
      </w:r>
      <w:r>
        <w:rPr>
          <w:rFonts w:hint="eastAsia" w:ascii="宋体" w:hAnsi="宋体" w:eastAsia="宋体" w:cs="宋体"/>
          <w:color w:val="auto"/>
          <w:szCs w:val="21"/>
          <w:highlight w:val="none"/>
        </w:rPr>
        <w:t>中确定的评审方法以及评审标准进行评审。(样品或演示属于符合性审查的，按照供应商</w:t>
      </w:r>
      <w:r>
        <w:rPr>
          <w:rFonts w:hint="eastAsia" w:ascii="宋体" w:hAnsi="宋体" w:eastAsia="宋体" w:cs="宋体"/>
          <w:color w:val="auto"/>
          <w:kern w:val="0"/>
          <w:szCs w:val="21"/>
          <w:highlight w:val="none"/>
        </w:rPr>
        <w:t>须知23条</w:t>
      </w:r>
      <w:r>
        <w:rPr>
          <w:rFonts w:hint="eastAsia" w:ascii="宋体" w:hAnsi="宋体" w:eastAsia="宋体" w:cs="宋体"/>
          <w:color w:val="auto"/>
          <w:szCs w:val="21"/>
          <w:highlight w:val="none"/>
        </w:rPr>
        <w:t>规定执行）</w:t>
      </w:r>
    </w:p>
    <w:p>
      <w:pPr>
        <w:adjustRightInd w:val="0"/>
        <w:snapToGrid w:val="0"/>
        <w:spacing w:line="360" w:lineRule="auto"/>
        <w:ind w:firstLine="422" w:firstLineChars="200"/>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4、磋商</w:t>
      </w:r>
    </w:p>
    <w:p>
      <w:pPr>
        <w:adjustRightInd w:val="0"/>
        <w:snapToGrid w:val="0"/>
        <w:spacing w:line="360" w:lineRule="auto"/>
        <w:ind w:firstLine="420" w:firstLineChars="200"/>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详见供应商须知26条。</w:t>
      </w:r>
    </w:p>
    <w:p>
      <w:pPr>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5、最后报价</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详见供应商须知27条。</w:t>
      </w:r>
    </w:p>
    <w:p>
      <w:pPr>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6、比较及评价</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6.1磋商小组对通过资格审查、符合性审查的响应文件进行比较和评价。</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6.2在磋商期间，对响应文件的澄清按供应商须知25条内容执行。</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6.3磋商小组</w:t>
      </w:r>
      <w:r>
        <w:rPr>
          <w:rFonts w:hint="eastAsia" w:ascii="宋体" w:hAnsi="宋体" w:eastAsia="宋体" w:cs="宋体"/>
          <w:color w:val="auto"/>
          <w:szCs w:val="21"/>
          <w:highlight w:val="none"/>
        </w:rPr>
        <w:t>认为供应商的报价明显低于其他通过符合性审查的供应商报价</w:t>
      </w:r>
      <w:r>
        <w:rPr>
          <w:rFonts w:hint="eastAsia" w:ascii="宋体" w:hAnsi="宋体" w:eastAsia="宋体" w:cs="宋体"/>
          <w:color w:val="auto"/>
          <w:szCs w:val="21"/>
          <w:highlight w:val="none"/>
          <w:lang w:val="en-US" w:eastAsia="zh-CN"/>
        </w:rPr>
        <w:t>或成本价</w:t>
      </w:r>
      <w:r>
        <w:rPr>
          <w:rFonts w:hint="eastAsia" w:ascii="宋体" w:hAnsi="宋体" w:eastAsia="宋体" w:cs="宋体"/>
          <w:color w:val="auto"/>
          <w:szCs w:val="21"/>
          <w:highlight w:val="none"/>
        </w:rPr>
        <w:t>，有可能影响产品质量或者不能诚信履约的，磋商小组应当要求其在评审现场合理的时间（</w:t>
      </w:r>
      <w:r>
        <w:rPr>
          <w:rFonts w:hint="eastAsia" w:ascii="宋体" w:hAnsi="宋体" w:eastAsia="宋体" w:cs="宋体"/>
          <w:color w:val="auto"/>
          <w:kern w:val="0"/>
          <w:szCs w:val="21"/>
          <w:highlight w:val="none"/>
        </w:rPr>
        <w:t>接到通知后</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0.5</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小时</w:t>
      </w:r>
      <w:r>
        <w:rPr>
          <w:rFonts w:hint="eastAsia" w:ascii="宋体" w:hAnsi="宋体" w:eastAsia="宋体" w:cs="宋体"/>
          <w:color w:val="auto"/>
          <w:szCs w:val="21"/>
          <w:highlight w:val="none"/>
        </w:rPr>
        <w:t>）内提供书面说明，并提交相关证明材料，</w:t>
      </w:r>
      <w:r>
        <w:rPr>
          <w:rFonts w:hint="eastAsia" w:ascii="宋体" w:hAnsi="宋体" w:eastAsia="宋体" w:cs="宋体"/>
          <w:color w:val="auto"/>
          <w:kern w:val="0"/>
          <w:szCs w:val="21"/>
          <w:highlight w:val="none"/>
        </w:rPr>
        <w:t>供应商不能证明其报价合理性的，磋商小组应当将</w:t>
      </w:r>
      <w:r>
        <w:rPr>
          <w:rFonts w:hint="eastAsia" w:ascii="宋体" w:hAnsi="宋体" w:eastAsia="宋体" w:cs="宋体"/>
          <w:color w:val="auto"/>
          <w:szCs w:val="21"/>
          <w:highlight w:val="none"/>
        </w:rPr>
        <w:t>其响应作为</w:t>
      </w:r>
      <w:r>
        <w:rPr>
          <w:rFonts w:hint="eastAsia" w:ascii="宋体" w:hAnsi="宋体" w:eastAsia="宋体" w:cs="宋体"/>
          <w:b/>
          <w:bCs/>
          <w:color w:val="auto"/>
          <w:szCs w:val="21"/>
          <w:highlight w:val="none"/>
        </w:rPr>
        <w:t>无效响应处理</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供应商的书面说明材料包含工程本身成本、人工费用、运输、税收等，以及最后报价不会影响工程质量或诚信履约能力的说明等。</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（1）拒绝或者变相拒绝提供有效书面说明；</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（2）书面说明不能证明其报价合理性的；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（3）未在规定时间内递交有效书面说明书的。</w:t>
      </w:r>
    </w:p>
    <w:p>
      <w:pPr>
        <w:adjustRightInd w:val="0"/>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7、需落实的政府采购政</w:t>
      </w:r>
      <w:r>
        <w:rPr>
          <w:rFonts w:hint="eastAsia" w:ascii="宋体" w:hAnsi="宋体" w:eastAsia="宋体" w:cs="宋体"/>
          <w:b/>
          <w:color w:val="auto"/>
          <w:kern w:val="0"/>
          <w:szCs w:val="21"/>
          <w:highlight w:val="none"/>
        </w:rPr>
        <w:t>策性规定：</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本项目为专门面向中小企业的项目</w:t>
      </w:r>
      <w:r>
        <w:rPr>
          <w:rFonts w:hint="eastAsia" w:ascii="宋体" w:hAnsi="宋体" w:eastAsia="宋体" w:cs="宋体"/>
          <w:b/>
          <w:color w:val="auto"/>
          <w:kern w:val="0"/>
          <w:szCs w:val="21"/>
          <w:highlight w:val="none"/>
          <w:lang w:eastAsia="zh-CN"/>
        </w:rPr>
        <w:t>）</w:t>
      </w:r>
    </w:p>
    <w:p>
      <w:pPr>
        <w:adjustRightInd w:val="0"/>
        <w:snapToGrid w:val="0"/>
        <w:spacing w:line="360" w:lineRule="auto"/>
        <w:ind w:firstLine="422" w:firstLineChars="200"/>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7.1对于中小微企业的相关规定</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7.1.1对于非专门面向中小企业的项目，在满足价格扣除条件且在响应文件中按要求提交了《中小企业声明函》</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对最后报价给予价格扣除，用扣除后的价格参与评审。最后报价扣除比例：小型和微型企业相应产品、服务最后报价的</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监狱企业视同小型、微型企业，在满足价格扣除条件且在响应文件中按要求提交了省级以上监狱管理局、戒毒管理局（含新疆生产建设兵团）出具的属于监狱企业的证明文件的，对其最后报价按本章7.1.1条款的比例予以扣除，</w:t>
      </w:r>
      <w:r>
        <w:rPr>
          <w:rFonts w:hint="eastAsia" w:ascii="宋体" w:hAnsi="宋体" w:eastAsia="宋体" w:cs="宋体"/>
          <w:color w:val="auto"/>
          <w:kern w:val="0"/>
          <w:szCs w:val="21"/>
          <w:highlight w:val="none"/>
        </w:rPr>
        <w:t>用扣除后的价格参与评审</w:t>
      </w:r>
      <w:r>
        <w:rPr>
          <w:rFonts w:hint="eastAsia" w:ascii="宋体" w:hAnsi="宋体" w:eastAsia="宋体" w:cs="宋体"/>
          <w:color w:val="auto"/>
          <w:szCs w:val="21"/>
          <w:highlight w:val="none"/>
        </w:rPr>
        <w:t>。</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7.1.3残疾人福利性单位视同小型、微型企业，在满足价格扣除条件且在</w:t>
      </w:r>
      <w:r>
        <w:rPr>
          <w:rFonts w:hint="eastAsia" w:ascii="宋体" w:hAnsi="宋体" w:eastAsia="宋体" w:cs="宋体"/>
          <w:color w:val="auto"/>
          <w:kern w:val="0"/>
          <w:szCs w:val="21"/>
          <w:highlight w:val="none"/>
        </w:rPr>
        <w:t>响应文件中提供了《残疾人福利性单位声明函》的，</w:t>
      </w:r>
      <w:r>
        <w:rPr>
          <w:rFonts w:hint="eastAsia" w:ascii="宋体" w:hAnsi="宋体" w:eastAsia="宋体" w:cs="宋体"/>
          <w:color w:val="auto"/>
          <w:szCs w:val="21"/>
          <w:highlight w:val="none"/>
        </w:rPr>
        <w:t>对其最后报价按本章7.1.1条款的比例予以扣除</w:t>
      </w:r>
      <w:r>
        <w:rPr>
          <w:rFonts w:hint="eastAsia" w:ascii="宋体" w:hAnsi="宋体" w:eastAsia="宋体" w:cs="宋体"/>
          <w:color w:val="auto"/>
          <w:kern w:val="0"/>
          <w:szCs w:val="21"/>
          <w:highlight w:val="none"/>
        </w:rPr>
        <w:t>，用扣除后的价格参与评审。</w:t>
      </w:r>
    </w:p>
    <w:p>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7.1.4残疾人福利性单位属于小型、微型企业的，不重复享受政策。</w:t>
      </w:r>
    </w:p>
    <w:p>
      <w:pPr>
        <w:adjustRightInd w:val="0"/>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7.2对于节能产品、环境标志产品的相关规定</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7.3对于列入《辽宁省创新产品和服务目录》内的产品、服务的相关规定</w:t>
      </w:r>
    </w:p>
    <w:p>
      <w:pPr>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对列入《辽宁省创新产品和服务目录》内的响应产品、服务给予其最后报价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szCs w:val="21"/>
          <w:highlight w:val="none"/>
          <w:u w:val="single"/>
          <w:lang w:val="en-US" w:eastAsia="zh-CN"/>
        </w:rPr>
        <w:t>6%</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的价格扣除，用扣除后的价格参与评审。</w:t>
      </w:r>
    </w:p>
    <w:p>
      <w:pPr>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8、响应无效</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详见供应商须知28条。</w:t>
      </w:r>
    </w:p>
    <w:p>
      <w:pPr>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9、推荐成交供应商的原则</w:t>
      </w:r>
    </w:p>
    <w:p>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详见第一章供应商须知第31条，具体处理办法如下：</w:t>
      </w:r>
    </w:p>
    <w:p>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得分相同的，按扣除后的最后报价由低到高顺序排序；</w:t>
      </w:r>
    </w:p>
    <w:p>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按前款不能区分的，按最后报价由低至高顺序排序；</w:t>
      </w:r>
    </w:p>
    <w:p>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按前款不能区分的，优先采购节能产品、环保产品；</w:t>
      </w:r>
    </w:p>
    <w:p>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按前款不能区分的，按技术指标优劣排序；</w:t>
      </w:r>
    </w:p>
    <w:p>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其他情况，由磋商小组投票处理。</w:t>
      </w:r>
    </w:p>
    <w:p>
      <w:pPr>
        <w:adjustRightInd w:val="0"/>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三、</w:t>
      </w:r>
      <w:r>
        <w:rPr>
          <w:rFonts w:hint="eastAsia" w:ascii="宋体" w:hAnsi="宋体" w:eastAsia="宋体" w:cs="宋体"/>
          <w:b/>
          <w:color w:val="auto"/>
          <w:kern w:val="0"/>
          <w:szCs w:val="21"/>
          <w:highlight w:val="none"/>
        </w:rPr>
        <w:t>确定成交供应商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采购人按照评审报告确定的成交候选供应商名单按顺序确定成交供应商，或由采购人委托磋商小组按照第一章 供应商须知表33条中规定的方式确定成交供应商。</w:t>
      </w:r>
    </w:p>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highlight w:val="none"/>
        </w:rPr>
        <w:br w:type="page"/>
      </w:r>
    </w:p>
    <w:p>
      <w:pPr>
        <w:pStyle w:val="3"/>
        <w:adjustRightInd w:val="0"/>
        <w:snapToGrid w:val="0"/>
        <w:spacing w:before="0" w:after="0" w:line="240" w:lineRule="auto"/>
        <w:jc w:val="left"/>
        <w:rPr>
          <w:rFonts w:hint="eastAsia" w:ascii="宋体" w:hAnsi="宋体" w:eastAsia="宋体" w:cs="宋体"/>
          <w:b/>
          <w:bCs/>
          <w:color w:val="auto"/>
          <w:sz w:val="28"/>
          <w:szCs w:val="28"/>
          <w:highlight w:val="none"/>
        </w:rPr>
      </w:pPr>
      <w:bookmarkStart w:id="151" w:name="_Toc533340170"/>
      <w:bookmarkStart w:id="152" w:name="_Toc4485646"/>
      <w:r>
        <w:rPr>
          <w:rFonts w:hint="eastAsia" w:ascii="宋体" w:hAnsi="宋体" w:eastAsia="宋体" w:cs="宋体"/>
          <w:b/>
          <w:bCs/>
          <w:color w:val="auto"/>
          <w:sz w:val="28"/>
          <w:szCs w:val="28"/>
          <w:highlight w:val="none"/>
        </w:rPr>
        <w:t>附件1</w:t>
      </w:r>
      <w:bookmarkEnd w:id="151"/>
      <w:bookmarkEnd w:id="152"/>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资格审查表</w:t>
      </w:r>
    </w:p>
    <w:tbl>
      <w:tblPr>
        <w:tblStyle w:val="4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115"/>
        <w:gridCol w:w="1950"/>
        <w:gridCol w:w="665"/>
        <w:gridCol w:w="665"/>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15" w:type="dxa"/>
            <w:vMerge w:val="restart"/>
            <w:vAlign w:val="center"/>
          </w:tcPr>
          <w:p>
            <w:pPr>
              <w:rPr>
                <w:rFonts w:hint="eastAsia" w:ascii="宋体" w:hAnsi="宋体" w:eastAsia="宋体" w:cs="宋体"/>
                <w:color w:val="auto"/>
                <w:highlight w:val="none"/>
              </w:rPr>
            </w:pPr>
            <w:bookmarkStart w:id="153" w:name="_Toc533340171"/>
            <w:bookmarkStart w:id="154" w:name="_Toc4485647"/>
            <w:r>
              <w:rPr>
                <w:rFonts w:hint="eastAsia" w:ascii="宋体" w:hAnsi="宋体" w:eastAsia="宋体" w:cs="宋体"/>
                <w:color w:val="auto"/>
                <w:highlight w:val="none"/>
              </w:rPr>
              <w:t>序号</w:t>
            </w:r>
          </w:p>
        </w:tc>
        <w:tc>
          <w:tcPr>
            <w:tcW w:w="4115" w:type="dxa"/>
            <w:vMerge w:val="restart"/>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审查项目</w:t>
            </w:r>
            <w:bookmarkEnd w:id="153"/>
            <w:bookmarkEnd w:id="154"/>
          </w:p>
        </w:tc>
        <w:tc>
          <w:tcPr>
            <w:tcW w:w="1950" w:type="dxa"/>
            <w:vMerge w:val="restart"/>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bookmarkStart w:id="155" w:name="_Toc4485648"/>
            <w:bookmarkStart w:id="156" w:name="_Toc533340172"/>
            <w:r>
              <w:rPr>
                <w:rFonts w:hint="eastAsia" w:ascii="宋体" w:hAnsi="宋体" w:eastAsia="宋体" w:cs="宋体"/>
                <w:color w:val="auto"/>
                <w:sz w:val="21"/>
                <w:szCs w:val="21"/>
                <w:highlight w:val="none"/>
              </w:rPr>
              <w:t>审查标准</w:t>
            </w:r>
            <w:bookmarkEnd w:id="155"/>
            <w:bookmarkEnd w:id="156"/>
          </w:p>
        </w:tc>
        <w:tc>
          <w:tcPr>
            <w:tcW w:w="1997" w:type="dxa"/>
            <w:gridSpan w:val="3"/>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bookmarkStart w:id="157" w:name="_Toc4485649"/>
            <w:bookmarkStart w:id="158" w:name="_Toc533340173"/>
            <w:r>
              <w:rPr>
                <w:rFonts w:hint="eastAsia" w:ascii="宋体" w:hAnsi="宋体" w:eastAsia="宋体" w:cs="宋体"/>
                <w:color w:val="auto"/>
                <w:sz w:val="21"/>
                <w:szCs w:val="21"/>
                <w:highlight w:val="none"/>
              </w:rPr>
              <w:t>供应商名称</w:t>
            </w:r>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5" w:type="dxa"/>
            <w:vMerge w:val="continue"/>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4115" w:type="dxa"/>
            <w:vMerge w:val="continue"/>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1950" w:type="dxa"/>
            <w:vMerge w:val="continue"/>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15" w:type="dxa"/>
            <w:vAlign w:val="center"/>
          </w:tcPr>
          <w:p>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115" w:type="dxa"/>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营业执照或事业单位法人证书或执业许可证等证明文件或自然人的身份证明</w:t>
            </w:r>
          </w:p>
        </w:tc>
        <w:tc>
          <w:tcPr>
            <w:tcW w:w="1950" w:type="dxa"/>
            <w:vAlign w:val="center"/>
          </w:tcPr>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59" w:name="_Toc533340174"/>
            <w:bookmarkStart w:id="160" w:name="_Toc4485650"/>
            <w:r>
              <w:rPr>
                <w:rFonts w:hint="eastAsia" w:ascii="宋体" w:hAnsi="宋体" w:eastAsia="宋体" w:cs="宋体"/>
                <w:color w:val="auto"/>
                <w:sz w:val="21"/>
                <w:szCs w:val="21"/>
                <w:highlight w:val="none"/>
              </w:rPr>
              <w:t>1.按要求提供</w:t>
            </w:r>
            <w:bookmarkEnd w:id="159"/>
            <w:bookmarkEnd w:id="160"/>
          </w:p>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61" w:name="_Toc533340175"/>
            <w:bookmarkStart w:id="162" w:name="_Toc4485651"/>
            <w:r>
              <w:rPr>
                <w:rFonts w:hint="eastAsia" w:ascii="宋体" w:hAnsi="宋体" w:eastAsia="宋体" w:cs="宋体"/>
                <w:color w:val="auto"/>
                <w:sz w:val="21"/>
                <w:szCs w:val="21"/>
                <w:highlight w:val="none"/>
              </w:rPr>
              <w:t>2.合法有效</w:t>
            </w:r>
            <w:bookmarkEnd w:id="161"/>
            <w:bookmarkEnd w:id="162"/>
          </w:p>
        </w:tc>
        <w:tc>
          <w:tcPr>
            <w:tcW w:w="665" w:type="dxa"/>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vAlign w:val="center"/>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15" w:type="dxa"/>
            <w:vAlign w:val="center"/>
          </w:tcPr>
          <w:p>
            <w:pPr>
              <w:widowControl/>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115" w:type="dxa"/>
            <w:vAlign w:val="center"/>
          </w:tcPr>
          <w:p>
            <w:pPr>
              <w:widowControl/>
              <w:snapToGrid w:val="0"/>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组织机构代码证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三证合一的不需提供</w:t>
            </w:r>
            <w:r>
              <w:rPr>
                <w:rFonts w:hint="eastAsia" w:ascii="宋体" w:hAnsi="宋体" w:eastAsia="宋体" w:cs="宋体"/>
                <w:color w:val="auto"/>
                <w:highlight w:val="none"/>
                <w:lang w:eastAsia="zh-CN"/>
              </w:rPr>
              <w:t>）</w:t>
            </w:r>
          </w:p>
        </w:tc>
        <w:tc>
          <w:tcPr>
            <w:tcW w:w="1950" w:type="dxa"/>
            <w:vAlign w:val="center"/>
          </w:tcPr>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63" w:name="_Toc533340176"/>
            <w:bookmarkStart w:id="164" w:name="_Toc4485652"/>
            <w:r>
              <w:rPr>
                <w:rFonts w:hint="eastAsia" w:ascii="宋体" w:hAnsi="宋体" w:eastAsia="宋体" w:cs="宋体"/>
                <w:color w:val="auto"/>
                <w:sz w:val="21"/>
                <w:szCs w:val="21"/>
                <w:highlight w:val="none"/>
              </w:rPr>
              <w:t>1.按要求提供</w:t>
            </w:r>
            <w:bookmarkEnd w:id="163"/>
            <w:bookmarkEnd w:id="164"/>
          </w:p>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65" w:name="_Toc533340177"/>
            <w:bookmarkStart w:id="166" w:name="_Toc4485653"/>
            <w:r>
              <w:rPr>
                <w:rFonts w:hint="eastAsia" w:ascii="宋体" w:hAnsi="宋体" w:eastAsia="宋体" w:cs="宋体"/>
                <w:color w:val="auto"/>
                <w:sz w:val="21"/>
                <w:szCs w:val="21"/>
                <w:highlight w:val="none"/>
              </w:rPr>
              <w:t>2.合法有效</w:t>
            </w:r>
            <w:bookmarkEnd w:id="165"/>
            <w:bookmarkEnd w:id="166"/>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5" w:type="dxa"/>
            <w:vAlign w:val="center"/>
          </w:tcPr>
          <w:p>
            <w:pPr>
              <w:widowControl/>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115" w:type="dxa"/>
            <w:vAlign w:val="center"/>
          </w:tcPr>
          <w:p>
            <w:pPr>
              <w:widowControl/>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税务登记证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三证合一的不需提供</w:t>
            </w:r>
            <w:r>
              <w:rPr>
                <w:rFonts w:hint="eastAsia" w:ascii="宋体" w:hAnsi="宋体" w:eastAsia="宋体" w:cs="宋体"/>
                <w:color w:val="auto"/>
                <w:highlight w:val="none"/>
                <w:lang w:eastAsia="zh-CN"/>
              </w:rPr>
              <w:t>）</w:t>
            </w:r>
          </w:p>
        </w:tc>
        <w:tc>
          <w:tcPr>
            <w:tcW w:w="1950" w:type="dxa"/>
            <w:vAlign w:val="center"/>
          </w:tcPr>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67" w:name="_Toc4485654"/>
            <w:bookmarkStart w:id="168" w:name="_Toc533340178"/>
            <w:r>
              <w:rPr>
                <w:rFonts w:hint="eastAsia" w:ascii="宋体" w:hAnsi="宋体" w:eastAsia="宋体" w:cs="宋体"/>
                <w:color w:val="auto"/>
                <w:sz w:val="21"/>
                <w:szCs w:val="21"/>
                <w:highlight w:val="none"/>
              </w:rPr>
              <w:t>1.按要求提供</w:t>
            </w:r>
            <w:bookmarkEnd w:id="167"/>
            <w:bookmarkEnd w:id="168"/>
          </w:p>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69" w:name="_Toc533340179"/>
            <w:bookmarkStart w:id="170" w:name="_Toc4485655"/>
            <w:r>
              <w:rPr>
                <w:rFonts w:hint="eastAsia" w:ascii="宋体" w:hAnsi="宋体" w:eastAsia="宋体" w:cs="宋体"/>
                <w:color w:val="auto"/>
                <w:sz w:val="21"/>
                <w:szCs w:val="21"/>
                <w:highlight w:val="none"/>
              </w:rPr>
              <w:t>2.合法有效</w:t>
            </w:r>
            <w:bookmarkEnd w:id="169"/>
            <w:bookmarkEnd w:id="170"/>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5" w:type="dxa"/>
            <w:vAlign w:val="center"/>
          </w:tcPr>
          <w:p>
            <w:pPr>
              <w:widowControl/>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115" w:type="dxa"/>
            <w:vAlign w:val="center"/>
          </w:tcPr>
          <w:p>
            <w:pPr>
              <w:widowControl/>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法定代表人（或非法人组织负责人）身份证明书</w:t>
            </w:r>
          </w:p>
        </w:tc>
        <w:tc>
          <w:tcPr>
            <w:tcW w:w="1950" w:type="dxa"/>
            <w:vAlign w:val="center"/>
          </w:tcPr>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71" w:name="_Toc533340180"/>
            <w:bookmarkStart w:id="172" w:name="_Toc4485656"/>
            <w:r>
              <w:rPr>
                <w:rFonts w:hint="eastAsia" w:ascii="宋体" w:hAnsi="宋体" w:eastAsia="宋体" w:cs="宋体"/>
                <w:color w:val="auto"/>
                <w:sz w:val="21"/>
                <w:szCs w:val="21"/>
                <w:highlight w:val="none"/>
              </w:rPr>
              <w:t>1.按给定格式填写</w:t>
            </w:r>
            <w:bookmarkEnd w:id="171"/>
            <w:bookmarkEnd w:id="172"/>
          </w:p>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73" w:name="_Toc4485657"/>
            <w:bookmarkStart w:id="174" w:name="_Toc533340181"/>
            <w:r>
              <w:rPr>
                <w:rFonts w:hint="eastAsia" w:ascii="宋体" w:hAnsi="宋体" w:eastAsia="宋体" w:cs="宋体"/>
                <w:color w:val="auto"/>
                <w:sz w:val="21"/>
                <w:szCs w:val="21"/>
                <w:highlight w:val="none"/>
              </w:rPr>
              <w:t>2.按规定签章</w:t>
            </w:r>
            <w:bookmarkEnd w:id="173"/>
            <w:bookmarkEnd w:id="174"/>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5" w:type="dxa"/>
            <w:vAlign w:val="center"/>
          </w:tcPr>
          <w:p>
            <w:pPr>
              <w:widowControl/>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4115" w:type="dxa"/>
            <w:vAlign w:val="center"/>
          </w:tcPr>
          <w:p>
            <w:pPr>
              <w:widowControl/>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法定代表人（或非法人组织</w:t>
            </w:r>
            <w:r>
              <w:rPr>
                <w:rFonts w:hint="eastAsia" w:ascii="宋体" w:hAnsi="宋体" w:eastAsia="宋体" w:cs="宋体"/>
                <w:color w:val="auto"/>
                <w:szCs w:val="21"/>
                <w:highlight w:val="none"/>
              </w:rPr>
              <w:t>负责人）</w:t>
            </w:r>
            <w:r>
              <w:rPr>
                <w:rFonts w:hint="eastAsia" w:ascii="宋体" w:hAnsi="宋体" w:eastAsia="宋体" w:cs="宋体"/>
                <w:color w:val="auto"/>
                <w:highlight w:val="none"/>
              </w:rPr>
              <w:t>授权委托书</w:t>
            </w:r>
            <w:r>
              <w:rPr>
                <w:rFonts w:hint="eastAsia" w:ascii="宋体" w:hAnsi="宋体" w:eastAsia="宋体" w:cs="宋体"/>
                <w:color w:val="auto"/>
                <w:szCs w:val="21"/>
                <w:highlight w:val="none"/>
              </w:rPr>
              <w:t>（</w:t>
            </w:r>
            <w:r>
              <w:rPr>
                <w:rFonts w:hint="eastAsia" w:ascii="宋体" w:hAnsi="宋体" w:eastAsia="宋体" w:cs="宋体"/>
                <w:color w:val="auto"/>
                <w:highlight w:val="none"/>
              </w:rPr>
              <w:t>授权委托</w:t>
            </w:r>
            <w:r>
              <w:rPr>
                <w:rFonts w:hint="eastAsia" w:ascii="宋体" w:hAnsi="宋体" w:eastAsia="宋体" w:cs="宋体"/>
                <w:color w:val="auto"/>
                <w:highlight w:val="none"/>
                <w:lang w:val="en-US" w:eastAsia="zh-CN"/>
              </w:rPr>
              <w:t>参加</w:t>
            </w:r>
            <w:r>
              <w:rPr>
                <w:rFonts w:hint="eastAsia" w:ascii="宋体" w:hAnsi="宋体" w:cs="宋体"/>
                <w:color w:val="auto"/>
                <w:highlight w:val="none"/>
                <w:lang w:val="en-US" w:eastAsia="zh-CN"/>
              </w:rPr>
              <w:t>磋商</w:t>
            </w:r>
            <w:r>
              <w:rPr>
                <w:rFonts w:hint="eastAsia" w:ascii="宋体" w:hAnsi="宋体" w:eastAsia="宋体" w:cs="宋体"/>
                <w:color w:val="auto"/>
                <w:highlight w:val="none"/>
                <w:lang w:val="en-US" w:eastAsia="zh-CN"/>
              </w:rPr>
              <w:t>会议时需提供</w:t>
            </w:r>
            <w:r>
              <w:rPr>
                <w:rFonts w:hint="eastAsia" w:ascii="宋体" w:hAnsi="宋体" w:eastAsia="宋体" w:cs="宋体"/>
                <w:color w:val="auto"/>
                <w:szCs w:val="21"/>
                <w:highlight w:val="none"/>
              </w:rPr>
              <w:t>）</w:t>
            </w:r>
          </w:p>
        </w:tc>
        <w:tc>
          <w:tcPr>
            <w:tcW w:w="1950" w:type="dxa"/>
            <w:vAlign w:val="center"/>
          </w:tcPr>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75" w:name="_Toc533340182"/>
            <w:bookmarkStart w:id="176" w:name="_Toc4485658"/>
            <w:r>
              <w:rPr>
                <w:rFonts w:hint="eastAsia" w:ascii="宋体" w:hAnsi="宋体" w:eastAsia="宋体" w:cs="宋体"/>
                <w:color w:val="auto"/>
                <w:sz w:val="21"/>
                <w:szCs w:val="21"/>
                <w:highlight w:val="none"/>
              </w:rPr>
              <w:t>1.按给定格式填写</w:t>
            </w:r>
            <w:bookmarkEnd w:id="175"/>
            <w:bookmarkEnd w:id="176"/>
          </w:p>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77" w:name="_Toc533340183"/>
            <w:bookmarkStart w:id="178" w:name="_Toc4485659"/>
            <w:r>
              <w:rPr>
                <w:rFonts w:hint="eastAsia" w:ascii="宋体" w:hAnsi="宋体" w:eastAsia="宋体" w:cs="宋体"/>
                <w:color w:val="auto"/>
                <w:sz w:val="21"/>
                <w:szCs w:val="21"/>
                <w:highlight w:val="none"/>
              </w:rPr>
              <w:t>2.按规定签章</w:t>
            </w:r>
            <w:bookmarkEnd w:id="177"/>
            <w:bookmarkEnd w:id="178"/>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15" w:type="dxa"/>
            <w:vAlign w:val="center"/>
          </w:tcPr>
          <w:p>
            <w:pPr>
              <w:widowControl/>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4115" w:type="dxa"/>
            <w:vAlign w:val="center"/>
          </w:tcPr>
          <w:p>
            <w:pPr>
              <w:widowControl/>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具有良好的商业信誉和健全的财务会计制度的承诺函</w:t>
            </w:r>
          </w:p>
        </w:tc>
        <w:tc>
          <w:tcPr>
            <w:tcW w:w="1950" w:type="dxa"/>
            <w:vAlign w:val="center"/>
          </w:tcPr>
          <w:p>
            <w:pPr>
              <w:pStyle w:val="3"/>
              <w:adjustRightInd w:val="0"/>
              <w:snapToGrid w:val="0"/>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1.信息完整</w:t>
            </w:r>
          </w:p>
          <w:p>
            <w:pPr>
              <w:pStyle w:val="3"/>
              <w:adjustRightInd w:val="0"/>
              <w:snapToGrid w:val="0"/>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2.按规定签章</w:t>
            </w: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5" w:type="dxa"/>
            <w:vAlign w:val="center"/>
          </w:tcPr>
          <w:p>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4115" w:type="dxa"/>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磋商会议前六个月内任一个月的依法缴纳税收的缴款凭据</w:t>
            </w:r>
          </w:p>
        </w:tc>
        <w:tc>
          <w:tcPr>
            <w:tcW w:w="1950" w:type="dxa"/>
            <w:vAlign w:val="center"/>
          </w:tcPr>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79" w:name="_Toc4485662"/>
            <w:bookmarkStart w:id="180" w:name="_Toc533340186"/>
            <w:r>
              <w:rPr>
                <w:rFonts w:hint="eastAsia" w:ascii="宋体" w:hAnsi="宋体" w:eastAsia="宋体" w:cs="宋体"/>
                <w:color w:val="auto"/>
                <w:sz w:val="21"/>
                <w:szCs w:val="21"/>
                <w:highlight w:val="none"/>
              </w:rPr>
              <w:t>1.按要求提供</w:t>
            </w:r>
            <w:bookmarkEnd w:id="179"/>
            <w:bookmarkEnd w:id="180"/>
          </w:p>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81" w:name="_Toc4485663"/>
            <w:bookmarkStart w:id="182" w:name="_Toc533340187"/>
            <w:r>
              <w:rPr>
                <w:rFonts w:hint="eastAsia" w:ascii="宋体" w:hAnsi="宋体" w:eastAsia="宋体" w:cs="宋体"/>
                <w:color w:val="auto"/>
                <w:sz w:val="21"/>
                <w:szCs w:val="21"/>
                <w:highlight w:val="none"/>
              </w:rPr>
              <w:t>2.合法有效</w:t>
            </w:r>
            <w:bookmarkEnd w:id="181"/>
            <w:bookmarkEnd w:id="182"/>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5" w:type="dxa"/>
            <w:vAlign w:val="center"/>
          </w:tcPr>
          <w:p>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4115" w:type="dxa"/>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磋商会议前六个月内任一个月的依法缴纳社会保障资金的缴款凭据</w:t>
            </w:r>
          </w:p>
        </w:tc>
        <w:tc>
          <w:tcPr>
            <w:tcW w:w="1950" w:type="dxa"/>
            <w:vAlign w:val="center"/>
          </w:tcPr>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83" w:name="_Toc533340188"/>
            <w:bookmarkStart w:id="184" w:name="_Toc4485664"/>
            <w:r>
              <w:rPr>
                <w:rFonts w:hint="eastAsia" w:ascii="宋体" w:hAnsi="宋体" w:eastAsia="宋体" w:cs="宋体"/>
                <w:color w:val="auto"/>
                <w:sz w:val="21"/>
                <w:szCs w:val="21"/>
                <w:highlight w:val="none"/>
              </w:rPr>
              <w:t>1.按要求提供</w:t>
            </w:r>
            <w:bookmarkEnd w:id="183"/>
            <w:bookmarkEnd w:id="184"/>
          </w:p>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85" w:name="_Toc4485665"/>
            <w:bookmarkStart w:id="186" w:name="_Toc533340189"/>
            <w:r>
              <w:rPr>
                <w:rFonts w:hint="eastAsia" w:ascii="宋体" w:hAnsi="宋体" w:eastAsia="宋体" w:cs="宋体"/>
                <w:color w:val="auto"/>
                <w:sz w:val="21"/>
                <w:szCs w:val="21"/>
                <w:highlight w:val="none"/>
              </w:rPr>
              <w:t>2.合法有效</w:t>
            </w:r>
            <w:bookmarkEnd w:id="185"/>
            <w:bookmarkEnd w:id="186"/>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15" w:type="dxa"/>
            <w:vAlign w:val="center"/>
          </w:tcPr>
          <w:p>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4115" w:type="dxa"/>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具备履行合同所必需的设备和专业技术能力声明函</w:t>
            </w:r>
          </w:p>
        </w:tc>
        <w:tc>
          <w:tcPr>
            <w:tcW w:w="1950" w:type="dxa"/>
            <w:vAlign w:val="center"/>
          </w:tcPr>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87" w:name="_Toc533340190"/>
            <w:bookmarkStart w:id="188" w:name="_Toc4485666"/>
            <w:r>
              <w:rPr>
                <w:rFonts w:hint="eastAsia" w:ascii="宋体" w:hAnsi="宋体" w:eastAsia="宋体" w:cs="宋体"/>
                <w:color w:val="auto"/>
                <w:sz w:val="21"/>
                <w:szCs w:val="21"/>
                <w:highlight w:val="none"/>
              </w:rPr>
              <w:t>1.信息完整</w:t>
            </w:r>
            <w:bookmarkEnd w:id="187"/>
            <w:bookmarkEnd w:id="188"/>
          </w:p>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89" w:name="_Toc4485667"/>
            <w:bookmarkStart w:id="190" w:name="_Toc533340191"/>
            <w:r>
              <w:rPr>
                <w:rFonts w:hint="eastAsia" w:ascii="宋体" w:hAnsi="宋体" w:eastAsia="宋体" w:cs="宋体"/>
                <w:color w:val="auto"/>
                <w:sz w:val="21"/>
                <w:szCs w:val="21"/>
                <w:highlight w:val="none"/>
              </w:rPr>
              <w:t>2.按规定签章</w:t>
            </w:r>
            <w:bookmarkEnd w:id="189"/>
            <w:bookmarkEnd w:id="190"/>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115" w:type="dxa"/>
            <w:vAlign w:val="center"/>
          </w:tcPr>
          <w:p>
            <w:pPr>
              <w:snapToGrid w:val="0"/>
              <w:rPr>
                <w:rFonts w:hint="eastAsia" w:ascii="宋体" w:hAnsi="宋体" w:eastAsia="宋体" w:cs="宋体"/>
                <w:color w:val="auto"/>
                <w:highlight w:val="none"/>
              </w:rPr>
            </w:pPr>
            <w:r>
              <w:rPr>
                <w:rFonts w:hint="eastAsia" w:ascii="宋体" w:hAnsi="宋体" w:eastAsia="宋体" w:cs="宋体"/>
                <w:color w:val="auto"/>
                <w:szCs w:val="21"/>
                <w:highlight w:val="none"/>
              </w:rPr>
              <w:t>参加采购活动前3年内在经营活动中没有重大违法记录的书面声明</w:t>
            </w:r>
          </w:p>
        </w:tc>
        <w:tc>
          <w:tcPr>
            <w:tcW w:w="1950" w:type="dxa"/>
            <w:vAlign w:val="center"/>
          </w:tcPr>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91" w:name="_Toc4485668"/>
            <w:bookmarkStart w:id="192" w:name="_Toc533340192"/>
            <w:r>
              <w:rPr>
                <w:rFonts w:hint="eastAsia" w:ascii="宋体" w:hAnsi="宋体" w:eastAsia="宋体" w:cs="宋体"/>
                <w:color w:val="auto"/>
                <w:sz w:val="21"/>
                <w:szCs w:val="21"/>
                <w:highlight w:val="none"/>
              </w:rPr>
              <w:t>1.按给定格式填写</w:t>
            </w:r>
            <w:bookmarkEnd w:id="191"/>
            <w:bookmarkEnd w:id="192"/>
          </w:p>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93" w:name="_Toc4485669"/>
            <w:bookmarkStart w:id="194" w:name="_Toc533340193"/>
            <w:r>
              <w:rPr>
                <w:rFonts w:hint="eastAsia" w:ascii="宋体" w:hAnsi="宋体" w:eastAsia="宋体" w:cs="宋体"/>
                <w:color w:val="auto"/>
                <w:sz w:val="21"/>
                <w:szCs w:val="21"/>
                <w:highlight w:val="none"/>
              </w:rPr>
              <w:t>2.按规定签章</w:t>
            </w:r>
            <w:bookmarkEnd w:id="193"/>
            <w:bookmarkEnd w:id="194"/>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5" w:type="dxa"/>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41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其它资格证明文件：</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供应商须具有电力工程施工总承包三级及以上资质，有效的安全生产许可证，在人员、设备、业绩、资金等方面应具备相应的施工能力；</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项目经理具有二级(含)以上国家注册建造师(机电专业) 及安全生产考核证书；</w:t>
            </w:r>
          </w:p>
        </w:tc>
        <w:tc>
          <w:tcPr>
            <w:tcW w:w="1950" w:type="dxa"/>
            <w:vAlign w:val="center"/>
          </w:tcPr>
          <w:p>
            <w:pPr>
              <w:pStyle w:val="3"/>
              <w:adjustRightInd w:val="0"/>
              <w:snapToGrid w:val="0"/>
              <w:spacing w:before="0" w:after="0" w:line="240" w:lineRule="auto"/>
              <w:rPr>
                <w:rFonts w:ascii="宋体" w:hAnsi="宋体" w:eastAsia="宋体" w:cs="宋体"/>
                <w:color w:val="auto"/>
                <w:sz w:val="21"/>
                <w:szCs w:val="21"/>
                <w:highlight w:val="none"/>
              </w:rPr>
            </w:pPr>
            <w:bookmarkStart w:id="195" w:name="_Toc4485670"/>
            <w:bookmarkStart w:id="196" w:name="_Toc533340194"/>
            <w:r>
              <w:rPr>
                <w:rFonts w:hint="eastAsia" w:ascii="宋体" w:hAnsi="宋体" w:eastAsia="宋体" w:cs="宋体"/>
                <w:color w:val="auto"/>
                <w:sz w:val="21"/>
                <w:szCs w:val="21"/>
                <w:highlight w:val="none"/>
              </w:rPr>
              <w:t>1.按要求提供</w:t>
            </w:r>
            <w:bookmarkEnd w:id="195"/>
            <w:bookmarkEnd w:id="196"/>
          </w:p>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97" w:name="_Toc533340195"/>
            <w:bookmarkStart w:id="198" w:name="_Toc4485671"/>
            <w:r>
              <w:rPr>
                <w:rFonts w:hint="eastAsia" w:ascii="宋体" w:hAnsi="宋体" w:eastAsia="宋体" w:cs="宋体"/>
                <w:color w:val="auto"/>
                <w:sz w:val="21"/>
                <w:szCs w:val="21"/>
                <w:highlight w:val="none"/>
              </w:rPr>
              <w:t>2.合法有效</w:t>
            </w:r>
            <w:bookmarkEnd w:id="197"/>
            <w:bookmarkEnd w:id="198"/>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15" w:type="dxa"/>
            <w:vAlign w:val="center"/>
          </w:tcPr>
          <w:p>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4115" w:type="dxa"/>
            <w:vAlign w:val="center"/>
          </w:tcPr>
          <w:p>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中小企业声明函</w:t>
            </w:r>
          </w:p>
        </w:tc>
        <w:tc>
          <w:tcPr>
            <w:tcW w:w="1950" w:type="dxa"/>
            <w:vAlign w:val="center"/>
          </w:tcPr>
          <w:p>
            <w:pPr>
              <w:pStyle w:val="3"/>
              <w:adjustRightInd w:val="0"/>
              <w:snapToGrid w:val="0"/>
              <w:spacing w:before="0" w:after="0" w:line="240" w:lineRule="auto"/>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1.按给定格式填写</w:t>
            </w:r>
          </w:p>
          <w:p>
            <w:pPr>
              <w:pStyle w:val="3"/>
              <w:adjustRightInd w:val="0"/>
              <w:snapToGrid w:val="0"/>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2.按规定签章</w:t>
            </w: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15" w:type="dxa"/>
            <w:vAlign w:val="center"/>
          </w:tcPr>
          <w:p>
            <w:pPr>
              <w:snapToGrid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4115" w:type="dxa"/>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t>信用记录</w:t>
            </w:r>
          </w:p>
        </w:tc>
        <w:tc>
          <w:tcPr>
            <w:tcW w:w="1950" w:type="dxa"/>
            <w:vAlign w:val="center"/>
          </w:tcPr>
          <w:p>
            <w:pPr>
              <w:pStyle w:val="3"/>
              <w:adjustRightInd w:val="0"/>
              <w:snapToGrid w:val="0"/>
              <w:spacing w:before="0" w:after="0" w:line="240" w:lineRule="auto"/>
              <w:rPr>
                <w:rFonts w:hint="eastAsia" w:ascii="宋体" w:hAnsi="宋体" w:eastAsia="宋体" w:cs="宋体"/>
                <w:color w:val="auto"/>
                <w:sz w:val="21"/>
                <w:szCs w:val="21"/>
                <w:highlight w:val="none"/>
              </w:rPr>
            </w:pPr>
            <w:bookmarkStart w:id="199" w:name="_Toc4485674"/>
            <w:bookmarkStart w:id="200" w:name="_Toc533340198"/>
            <w:r>
              <w:rPr>
                <w:rFonts w:hint="eastAsia" w:ascii="宋体" w:hAnsi="宋体" w:eastAsia="宋体" w:cs="宋体"/>
                <w:color w:val="auto"/>
                <w:sz w:val="21"/>
                <w:szCs w:val="21"/>
                <w:highlight w:val="none"/>
              </w:rPr>
              <w:t>无供应商须知</w:t>
            </w:r>
          </w:p>
          <w:p>
            <w:pPr>
              <w:pStyle w:val="3"/>
              <w:adjustRightInd w:val="0"/>
              <w:snapToGrid w:val="0"/>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22.2.1所述的不良记录</w:t>
            </w:r>
            <w:bookmarkEnd w:id="199"/>
            <w:bookmarkEnd w:id="200"/>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5" w:type="dxa"/>
            <w:vAlign w:val="center"/>
          </w:tcPr>
          <w:p>
            <w:pPr>
              <w:snapToGrid w:val="0"/>
              <w:jc w:val="center"/>
              <w:rPr>
                <w:rFonts w:hint="eastAsia" w:ascii="宋体" w:hAnsi="宋体" w:eastAsia="宋体" w:cs="宋体"/>
                <w:color w:val="auto"/>
                <w:highlight w:val="none"/>
              </w:rPr>
            </w:pPr>
          </w:p>
        </w:tc>
        <w:tc>
          <w:tcPr>
            <w:tcW w:w="4115" w:type="dxa"/>
            <w:vAlign w:val="center"/>
          </w:tcPr>
          <w:p>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结论</w:t>
            </w:r>
          </w:p>
        </w:tc>
        <w:tc>
          <w:tcPr>
            <w:tcW w:w="1950"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5"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c>
          <w:tcPr>
            <w:tcW w:w="667" w:type="dxa"/>
          </w:tcPr>
          <w:p>
            <w:pPr>
              <w:pStyle w:val="3"/>
              <w:adjustRightInd w:val="0"/>
              <w:snapToGrid w:val="0"/>
              <w:spacing w:before="0" w:after="0" w:line="240" w:lineRule="auto"/>
              <w:jc w:val="center"/>
              <w:rPr>
                <w:rFonts w:hint="eastAsia" w:ascii="宋体" w:hAnsi="宋体" w:eastAsia="宋体" w:cs="宋体"/>
                <w:color w:val="auto"/>
                <w:sz w:val="21"/>
                <w:szCs w:val="21"/>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t>填表说明：1、每项内容审查合格，在表中填写“√”；不合格填写“×”</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2、审查结论填写“通过”或“不通过”</w:t>
      </w:r>
    </w:p>
    <w:p>
      <w:pPr>
        <w:rPr>
          <w:rFonts w:hint="eastAsia" w:ascii="宋体" w:hAnsi="宋体" w:eastAsia="宋体" w:cs="宋体"/>
          <w:color w:val="auto"/>
          <w:highlight w:val="none"/>
        </w:rPr>
      </w:pPr>
      <w:r>
        <w:rPr>
          <w:rFonts w:hint="eastAsia" w:ascii="宋体" w:hAnsi="宋体" w:eastAsia="宋体" w:cs="宋体"/>
          <w:color w:val="auto"/>
          <w:highlight w:val="none"/>
        </w:rPr>
        <w:t>审查人签字：</w:t>
      </w:r>
    </w:p>
    <w:p>
      <w:pPr>
        <w:rPr>
          <w:rFonts w:hint="eastAsia" w:ascii="宋体" w:hAnsi="宋体" w:eastAsia="宋体" w:cs="宋体"/>
          <w:b/>
          <w:color w:val="auto"/>
          <w:szCs w:val="21"/>
          <w:highlight w:val="none"/>
        </w:rPr>
      </w:pPr>
      <w:r>
        <w:rPr>
          <w:rFonts w:hint="eastAsia" w:ascii="宋体" w:hAnsi="宋体" w:eastAsia="宋体" w:cs="宋体"/>
          <w:color w:val="auto"/>
          <w:highlight w:val="none"/>
        </w:rPr>
        <w:t>日      期：</w:t>
      </w:r>
    </w:p>
    <w:p>
      <w:pPr>
        <w:rPr>
          <w:rFonts w:hint="eastAsia" w:ascii="宋体" w:hAnsi="宋体" w:eastAsia="宋体" w:cs="宋体"/>
          <w:color w:val="auto"/>
          <w:sz w:val="28"/>
          <w:szCs w:val="28"/>
          <w:highlight w:val="none"/>
        </w:rPr>
      </w:pPr>
      <w:bookmarkStart w:id="201" w:name="_Toc533340199"/>
      <w:bookmarkStart w:id="202" w:name="_Toc4485675"/>
      <w:r>
        <w:rPr>
          <w:rFonts w:hint="eastAsia" w:ascii="宋体" w:hAnsi="宋体" w:eastAsia="宋体" w:cs="宋体"/>
          <w:color w:val="auto"/>
          <w:sz w:val="28"/>
          <w:szCs w:val="28"/>
          <w:highlight w:val="none"/>
        </w:rPr>
        <w:br w:type="page"/>
      </w:r>
    </w:p>
    <w:p>
      <w:pPr>
        <w:pStyle w:val="3"/>
        <w:adjustRightInd w:val="0"/>
        <w:snapToGrid w:val="0"/>
        <w:spacing w:before="0" w:after="0" w:line="24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附件2</w:t>
      </w:r>
      <w:bookmarkEnd w:id="201"/>
      <w:bookmarkEnd w:id="202"/>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符合性审查表</w:t>
      </w:r>
    </w:p>
    <w:tbl>
      <w:tblPr>
        <w:tblStyle w:val="41"/>
        <w:tblW w:w="8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2"/>
        <w:gridCol w:w="2169"/>
        <w:gridCol w:w="2646"/>
        <w:gridCol w:w="893"/>
        <w:gridCol w:w="893"/>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022" w:type="dxa"/>
            <w:vMerge w:val="restart"/>
            <w:vAlign w:val="center"/>
          </w:tcPr>
          <w:p>
            <w:pPr>
              <w:pStyle w:val="140"/>
              <w:ind w:left="107"/>
              <w:jc w:val="center"/>
              <w:rPr>
                <w:rFonts w:hint="eastAsia" w:ascii="宋体" w:hAnsi="宋体" w:eastAsia="宋体" w:cs="宋体"/>
                <w:bCs/>
                <w:color w:val="auto"/>
                <w:highlight w:val="none"/>
              </w:rPr>
            </w:pPr>
            <w:bookmarkStart w:id="203" w:name="序号"/>
            <w:bookmarkEnd w:id="203"/>
            <w:r>
              <w:rPr>
                <w:rFonts w:hint="eastAsia" w:ascii="宋体" w:hAnsi="宋体" w:eastAsia="宋体" w:cs="宋体"/>
                <w:bCs/>
                <w:color w:val="auto"/>
                <w:highlight w:val="none"/>
              </w:rPr>
              <w:t>序号</w:t>
            </w:r>
          </w:p>
        </w:tc>
        <w:tc>
          <w:tcPr>
            <w:tcW w:w="2169" w:type="dxa"/>
            <w:vMerge w:val="restart"/>
            <w:vAlign w:val="center"/>
          </w:tcPr>
          <w:p>
            <w:pPr>
              <w:pStyle w:val="140"/>
              <w:ind w:left="108"/>
              <w:jc w:val="center"/>
              <w:rPr>
                <w:rFonts w:hint="eastAsia" w:ascii="宋体" w:hAnsi="宋体" w:eastAsia="宋体" w:cs="宋体"/>
                <w:bCs/>
                <w:color w:val="auto"/>
                <w:highlight w:val="none"/>
              </w:rPr>
            </w:pPr>
            <w:bookmarkStart w:id="204" w:name="审查项目"/>
            <w:bookmarkEnd w:id="204"/>
            <w:r>
              <w:rPr>
                <w:rFonts w:hint="eastAsia" w:ascii="宋体" w:hAnsi="宋体" w:eastAsia="宋体" w:cs="宋体"/>
                <w:bCs/>
                <w:color w:val="auto"/>
                <w:highlight w:val="none"/>
              </w:rPr>
              <w:t>审查项目</w:t>
            </w:r>
          </w:p>
        </w:tc>
        <w:tc>
          <w:tcPr>
            <w:tcW w:w="2646" w:type="dxa"/>
            <w:vMerge w:val="restart"/>
            <w:vAlign w:val="center"/>
          </w:tcPr>
          <w:p>
            <w:pPr>
              <w:pStyle w:val="140"/>
              <w:ind w:left="108"/>
              <w:jc w:val="center"/>
              <w:rPr>
                <w:rFonts w:hint="eastAsia" w:ascii="宋体" w:hAnsi="宋体" w:eastAsia="宋体" w:cs="宋体"/>
                <w:bCs/>
                <w:color w:val="auto"/>
                <w:highlight w:val="none"/>
              </w:rPr>
            </w:pPr>
            <w:bookmarkStart w:id="205" w:name="审查标准"/>
            <w:bookmarkEnd w:id="205"/>
            <w:r>
              <w:rPr>
                <w:rFonts w:hint="eastAsia" w:ascii="宋体" w:hAnsi="宋体" w:eastAsia="宋体" w:cs="宋体"/>
                <w:bCs/>
                <w:color w:val="auto"/>
                <w:highlight w:val="none"/>
              </w:rPr>
              <w:t>审查标准</w:t>
            </w:r>
          </w:p>
        </w:tc>
        <w:tc>
          <w:tcPr>
            <w:tcW w:w="2679" w:type="dxa"/>
            <w:gridSpan w:val="3"/>
          </w:tcPr>
          <w:p>
            <w:pPr>
              <w:pStyle w:val="140"/>
              <w:spacing w:before="116"/>
              <w:ind w:left="106" w:firstLine="1050" w:firstLineChars="500"/>
              <w:rPr>
                <w:rFonts w:hint="eastAsia" w:ascii="宋体" w:hAnsi="宋体" w:eastAsia="宋体" w:cs="宋体"/>
                <w:bCs/>
                <w:color w:val="auto"/>
                <w:highlight w:val="none"/>
              </w:rPr>
            </w:pPr>
            <w:bookmarkStart w:id="206" w:name="投标人名称"/>
            <w:bookmarkEnd w:id="206"/>
            <w:r>
              <w:rPr>
                <w:rFonts w:hint="eastAsia" w:ascii="宋体" w:hAnsi="宋体" w:eastAsia="宋体" w:cs="宋体"/>
                <w:color w:val="auto"/>
                <w:kern w:val="0"/>
                <w:highlight w:val="none"/>
                <w:lang w:val="en-US"/>
              </w:rPr>
              <w:t>供应商</w:t>
            </w:r>
            <w:r>
              <w:rPr>
                <w:rFonts w:hint="eastAsia" w:ascii="宋体" w:hAnsi="宋体" w:eastAsia="宋体" w:cs="宋体"/>
                <w:bCs/>
                <w:color w:val="auto"/>
                <w:highlight w:val="no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022" w:type="dxa"/>
            <w:vMerge w:val="continue"/>
            <w:tcBorders>
              <w:top w:val="nil"/>
            </w:tcBorders>
          </w:tcPr>
          <w:p>
            <w:pPr>
              <w:rPr>
                <w:rFonts w:hint="eastAsia" w:ascii="宋体" w:hAnsi="宋体" w:eastAsia="宋体" w:cs="宋体"/>
                <w:bCs/>
                <w:color w:val="auto"/>
                <w:sz w:val="2"/>
                <w:szCs w:val="2"/>
                <w:highlight w:val="none"/>
              </w:rPr>
            </w:pPr>
          </w:p>
        </w:tc>
        <w:tc>
          <w:tcPr>
            <w:tcW w:w="2169" w:type="dxa"/>
            <w:vMerge w:val="continue"/>
            <w:tcBorders>
              <w:top w:val="nil"/>
            </w:tcBorders>
          </w:tcPr>
          <w:p>
            <w:pPr>
              <w:rPr>
                <w:rFonts w:hint="eastAsia" w:ascii="宋体" w:hAnsi="宋体" w:eastAsia="宋体" w:cs="宋体"/>
                <w:bCs/>
                <w:color w:val="auto"/>
                <w:sz w:val="2"/>
                <w:szCs w:val="2"/>
                <w:highlight w:val="none"/>
              </w:rPr>
            </w:pPr>
          </w:p>
        </w:tc>
        <w:tc>
          <w:tcPr>
            <w:tcW w:w="2646" w:type="dxa"/>
            <w:vMerge w:val="continue"/>
            <w:tcBorders>
              <w:top w:val="nil"/>
            </w:tcBorders>
          </w:tcPr>
          <w:p>
            <w:pPr>
              <w:rPr>
                <w:rFonts w:hint="eastAsia" w:ascii="宋体" w:hAnsi="宋体" w:eastAsia="宋体" w:cs="宋体"/>
                <w:bCs/>
                <w:color w:val="auto"/>
                <w:sz w:val="2"/>
                <w:szCs w:val="2"/>
                <w:highlight w:val="none"/>
              </w:rPr>
            </w:pP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1022" w:type="dxa"/>
            <w:vAlign w:val="center"/>
          </w:tcPr>
          <w:p>
            <w:pPr>
              <w:pStyle w:val="140"/>
              <w:ind w:left="9"/>
              <w:jc w:val="center"/>
              <w:rPr>
                <w:rFonts w:hint="eastAsia" w:ascii="宋体" w:hAnsi="宋体" w:eastAsia="宋体" w:cs="宋体"/>
                <w:bCs/>
                <w:color w:val="auto"/>
                <w:sz w:val="20"/>
                <w:highlight w:val="none"/>
              </w:rPr>
            </w:pPr>
            <w:r>
              <w:rPr>
                <w:rFonts w:hint="eastAsia" w:ascii="宋体" w:hAnsi="宋体" w:eastAsia="宋体" w:cs="宋体"/>
                <w:bCs/>
                <w:color w:val="auto"/>
                <w:w w:val="99"/>
                <w:sz w:val="20"/>
                <w:highlight w:val="none"/>
              </w:rPr>
              <w:t>1</w:t>
            </w:r>
          </w:p>
        </w:tc>
        <w:tc>
          <w:tcPr>
            <w:tcW w:w="2169" w:type="dxa"/>
            <w:vAlign w:val="center"/>
          </w:tcPr>
          <w:p>
            <w:pPr>
              <w:pStyle w:val="140"/>
              <w:spacing w:before="1"/>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响应函</w:t>
            </w:r>
          </w:p>
        </w:tc>
        <w:tc>
          <w:tcPr>
            <w:tcW w:w="2646" w:type="dxa"/>
            <w:vAlign w:val="center"/>
          </w:tcPr>
          <w:p>
            <w:pPr>
              <w:pStyle w:val="140"/>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1、按给定格式填写</w:t>
            </w:r>
          </w:p>
          <w:p>
            <w:pPr>
              <w:pStyle w:val="140"/>
              <w:spacing w:before="26"/>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2、响应招标文件实质性要求</w:t>
            </w:r>
          </w:p>
          <w:p>
            <w:pPr>
              <w:pStyle w:val="140"/>
              <w:spacing w:before="26" w:line="252" w:lineRule="exact"/>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3、按规定签章</w:t>
            </w: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022" w:type="dxa"/>
            <w:vAlign w:val="center"/>
          </w:tcPr>
          <w:p>
            <w:pPr>
              <w:pStyle w:val="140"/>
              <w:ind w:left="9" w:leftChars="0"/>
              <w:jc w:val="center"/>
              <w:rPr>
                <w:rFonts w:hint="eastAsia" w:ascii="宋体" w:hAnsi="宋体" w:eastAsia="宋体" w:cs="宋体"/>
                <w:bCs/>
                <w:color w:val="auto"/>
                <w:kern w:val="2"/>
                <w:sz w:val="21"/>
                <w:szCs w:val="24"/>
                <w:highlight w:val="none"/>
                <w:lang w:val="zh-CN" w:eastAsia="zh-CN" w:bidi="zh-CN"/>
              </w:rPr>
            </w:pPr>
            <w:r>
              <w:rPr>
                <w:rFonts w:hint="eastAsia" w:ascii="宋体" w:hAnsi="宋体" w:eastAsia="宋体" w:cs="宋体"/>
                <w:bCs/>
                <w:color w:val="auto"/>
                <w:w w:val="99"/>
                <w:highlight w:val="none"/>
                <w:lang w:val="en-US" w:eastAsia="zh-CN"/>
              </w:rPr>
              <w:t>2</w:t>
            </w:r>
          </w:p>
        </w:tc>
        <w:tc>
          <w:tcPr>
            <w:tcW w:w="2169" w:type="dxa"/>
            <w:vAlign w:val="center"/>
          </w:tcPr>
          <w:p>
            <w:pPr>
              <w:pStyle w:val="140"/>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报价一览表</w:t>
            </w:r>
          </w:p>
        </w:tc>
        <w:tc>
          <w:tcPr>
            <w:tcW w:w="2646" w:type="dxa"/>
            <w:vAlign w:val="center"/>
          </w:tcPr>
          <w:p>
            <w:pPr>
              <w:pStyle w:val="140"/>
              <w:spacing w:before="1"/>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1、按给定格式填写</w:t>
            </w:r>
          </w:p>
          <w:p>
            <w:pPr>
              <w:pStyle w:val="140"/>
              <w:spacing w:before="26"/>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2、响应招标文件实质性要求</w:t>
            </w:r>
          </w:p>
          <w:p>
            <w:pPr>
              <w:pStyle w:val="140"/>
              <w:spacing w:before="26" w:line="252" w:lineRule="exact"/>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3、按规定签章</w:t>
            </w: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1022" w:type="dxa"/>
            <w:vAlign w:val="center"/>
          </w:tcPr>
          <w:p>
            <w:pPr>
              <w:pStyle w:val="140"/>
              <w:ind w:left="9" w:leftChars="0"/>
              <w:jc w:val="center"/>
              <w:rPr>
                <w:rFonts w:hint="eastAsia" w:ascii="宋体" w:hAnsi="宋体" w:eastAsia="宋体" w:cs="宋体"/>
                <w:bCs/>
                <w:color w:val="auto"/>
                <w:kern w:val="2"/>
                <w:sz w:val="21"/>
                <w:szCs w:val="24"/>
                <w:highlight w:val="none"/>
                <w:lang w:val="zh-CN" w:eastAsia="zh-CN" w:bidi="zh-CN"/>
              </w:rPr>
            </w:pPr>
            <w:r>
              <w:rPr>
                <w:rFonts w:hint="eastAsia" w:ascii="宋体" w:hAnsi="宋体" w:eastAsia="宋体" w:cs="宋体"/>
                <w:bCs/>
                <w:color w:val="auto"/>
                <w:w w:val="99"/>
                <w:highlight w:val="none"/>
              </w:rPr>
              <w:t>3</w:t>
            </w:r>
          </w:p>
        </w:tc>
        <w:tc>
          <w:tcPr>
            <w:tcW w:w="2169" w:type="dxa"/>
            <w:vAlign w:val="center"/>
          </w:tcPr>
          <w:p>
            <w:pPr>
              <w:pStyle w:val="140"/>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已标价工程量清单</w:t>
            </w:r>
          </w:p>
        </w:tc>
        <w:tc>
          <w:tcPr>
            <w:tcW w:w="2646" w:type="dxa"/>
            <w:vAlign w:val="center"/>
          </w:tcPr>
          <w:p>
            <w:pPr>
              <w:pStyle w:val="140"/>
              <w:spacing w:line="268" w:lineRule="exact"/>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1、按给定格式填写</w:t>
            </w:r>
          </w:p>
          <w:p>
            <w:pPr>
              <w:pStyle w:val="140"/>
              <w:spacing w:before="26"/>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2、响应招标文件实质性要求</w:t>
            </w:r>
          </w:p>
          <w:p>
            <w:pPr>
              <w:pStyle w:val="140"/>
              <w:spacing w:before="26" w:line="253" w:lineRule="exact"/>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3、按规定签章</w:t>
            </w: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1022" w:type="dxa"/>
            <w:vAlign w:val="center"/>
          </w:tcPr>
          <w:p>
            <w:pPr>
              <w:pStyle w:val="140"/>
              <w:ind w:left="9" w:leftChars="0"/>
              <w:jc w:val="center"/>
              <w:rPr>
                <w:rFonts w:hint="eastAsia" w:ascii="宋体" w:hAnsi="宋体" w:eastAsia="宋体" w:cs="宋体"/>
                <w:bCs/>
                <w:color w:val="auto"/>
                <w:kern w:val="2"/>
                <w:sz w:val="21"/>
                <w:szCs w:val="24"/>
                <w:highlight w:val="none"/>
                <w:lang w:val="zh-CN" w:eastAsia="zh-CN" w:bidi="zh-CN"/>
              </w:rPr>
            </w:pPr>
            <w:r>
              <w:rPr>
                <w:rFonts w:hint="eastAsia" w:ascii="宋体" w:hAnsi="宋体" w:eastAsia="宋体" w:cs="宋体"/>
                <w:bCs/>
                <w:color w:val="auto"/>
                <w:w w:val="99"/>
                <w:highlight w:val="none"/>
                <w:lang w:val="en-US" w:eastAsia="zh-CN"/>
              </w:rPr>
              <w:t>4</w:t>
            </w:r>
          </w:p>
        </w:tc>
        <w:tc>
          <w:tcPr>
            <w:tcW w:w="2169" w:type="dxa"/>
            <w:vAlign w:val="center"/>
          </w:tcPr>
          <w:p>
            <w:pPr>
              <w:pStyle w:val="140"/>
              <w:spacing w:before="175"/>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技术需求响应表</w:t>
            </w:r>
          </w:p>
        </w:tc>
        <w:tc>
          <w:tcPr>
            <w:tcW w:w="2646" w:type="dxa"/>
            <w:vAlign w:val="center"/>
          </w:tcPr>
          <w:p>
            <w:pPr>
              <w:pStyle w:val="140"/>
              <w:spacing w:line="244" w:lineRule="auto"/>
              <w:ind w:left="108" w:right="106"/>
              <w:jc w:val="left"/>
              <w:rPr>
                <w:rFonts w:hint="eastAsia" w:ascii="宋体" w:hAnsi="宋体" w:eastAsia="宋体" w:cs="宋体"/>
                <w:bCs/>
                <w:color w:val="auto"/>
                <w:highlight w:val="none"/>
              </w:rPr>
            </w:pPr>
            <w:r>
              <w:rPr>
                <w:rFonts w:hint="eastAsia" w:ascii="宋体" w:hAnsi="宋体" w:eastAsia="宋体" w:cs="宋体"/>
                <w:bCs/>
                <w:color w:val="auto"/>
                <w:highlight w:val="none"/>
              </w:rPr>
              <w:t>1、按给定格式及填表要求填写</w:t>
            </w:r>
          </w:p>
          <w:p>
            <w:pPr>
              <w:pStyle w:val="140"/>
              <w:spacing w:before="19"/>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2、响应招标文件实质性要求</w:t>
            </w:r>
          </w:p>
          <w:p>
            <w:pPr>
              <w:pStyle w:val="140"/>
              <w:spacing w:before="24" w:line="254" w:lineRule="exact"/>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3、按规定签章</w:t>
            </w: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1022" w:type="dxa"/>
            <w:vAlign w:val="center"/>
          </w:tcPr>
          <w:p>
            <w:pPr>
              <w:pStyle w:val="140"/>
              <w:spacing w:before="175"/>
              <w:ind w:left="9" w:leftChars="0"/>
              <w:jc w:val="center"/>
              <w:rPr>
                <w:rFonts w:hint="eastAsia" w:ascii="宋体" w:hAnsi="宋体" w:eastAsia="宋体" w:cs="宋体"/>
                <w:bCs/>
                <w:color w:val="auto"/>
                <w:kern w:val="2"/>
                <w:sz w:val="21"/>
                <w:szCs w:val="24"/>
                <w:highlight w:val="none"/>
                <w:lang w:val="zh-CN" w:eastAsia="zh-CN" w:bidi="zh-CN"/>
              </w:rPr>
            </w:pPr>
            <w:r>
              <w:rPr>
                <w:rFonts w:hint="eastAsia" w:ascii="宋体" w:hAnsi="宋体" w:eastAsia="宋体" w:cs="宋体"/>
                <w:bCs/>
                <w:color w:val="auto"/>
                <w:w w:val="99"/>
                <w:highlight w:val="none"/>
                <w:lang w:val="en-US" w:eastAsia="zh-CN"/>
              </w:rPr>
              <w:t>5</w:t>
            </w:r>
          </w:p>
        </w:tc>
        <w:tc>
          <w:tcPr>
            <w:tcW w:w="2169" w:type="dxa"/>
            <w:vAlign w:val="center"/>
          </w:tcPr>
          <w:p>
            <w:pPr>
              <w:pStyle w:val="140"/>
              <w:spacing w:before="175"/>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商务条款偏离表</w:t>
            </w:r>
          </w:p>
        </w:tc>
        <w:tc>
          <w:tcPr>
            <w:tcW w:w="2646" w:type="dxa"/>
            <w:vAlign w:val="center"/>
          </w:tcPr>
          <w:p>
            <w:pPr>
              <w:pStyle w:val="140"/>
              <w:spacing w:line="244" w:lineRule="auto"/>
              <w:ind w:left="108" w:right="106"/>
              <w:jc w:val="left"/>
              <w:rPr>
                <w:rFonts w:hint="eastAsia" w:ascii="宋体" w:hAnsi="宋体" w:eastAsia="宋体" w:cs="宋体"/>
                <w:bCs/>
                <w:color w:val="auto"/>
                <w:highlight w:val="none"/>
              </w:rPr>
            </w:pPr>
            <w:bookmarkStart w:id="207" w:name="1、按给定格式及填表要求填写"/>
            <w:bookmarkEnd w:id="207"/>
            <w:r>
              <w:rPr>
                <w:rFonts w:hint="eastAsia" w:ascii="宋体" w:hAnsi="宋体" w:eastAsia="宋体" w:cs="宋体"/>
                <w:bCs/>
                <w:color w:val="auto"/>
                <w:highlight w:val="none"/>
              </w:rPr>
              <w:t>1、按给定格式及填表要求填写</w:t>
            </w:r>
          </w:p>
          <w:p>
            <w:pPr>
              <w:pStyle w:val="140"/>
              <w:spacing w:before="19"/>
              <w:ind w:left="108"/>
              <w:jc w:val="left"/>
              <w:rPr>
                <w:rFonts w:hint="eastAsia" w:ascii="宋体" w:hAnsi="宋体" w:eastAsia="宋体" w:cs="宋体"/>
                <w:bCs/>
                <w:color w:val="auto"/>
                <w:highlight w:val="none"/>
              </w:rPr>
            </w:pPr>
            <w:r>
              <w:rPr>
                <w:rFonts w:hint="eastAsia" w:ascii="宋体" w:hAnsi="宋体" w:eastAsia="宋体" w:cs="宋体"/>
                <w:bCs/>
                <w:color w:val="auto"/>
                <w:highlight w:val="none"/>
              </w:rPr>
              <w:t>2、响应招标文件实质性要求</w:t>
            </w:r>
          </w:p>
          <w:p>
            <w:pPr>
              <w:pStyle w:val="140"/>
              <w:spacing w:before="26" w:line="252" w:lineRule="exact"/>
              <w:ind w:left="108"/>
              <w:jc w:val="left"/>
              <w:rPr>
                <w:rFonts w:hint="eastAsia" w:ascii="宋体" w:hAnsi="宋体" w:eastAsia="宋体" w:cs="宋体"/>
                <w:bCs/>
                <w:color w:val="auto"/>
                <w:highlight w:val="none"/>
              </w:rPr>
            </w:pPr>
            <w:bookmarkStart w:id="208" w:name="3、按规定签章"/>
            <w:bookmarkEnd w:id="208"/>
            <w:r>
              <w:rPr>
                <w:rFonts w:hint="eastAsia" w:ascii="宋体" w:hAnsi="宋体" w:eastAsia="宋体" w:cs="宋体"/>
                <w:bCs/>
                <w:color w:val="auto"/>
                <w:highlight w:val="none"/>
              </w:rPr>
              <w:t>3、按规定签章</w:t>
            </w: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1022" w:type="dxa"/>
            <w:vAlign w:val="center"/>
          </w:tcPr>
          <w:p>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169"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rPr>
              <w:t>供应商</w:t>
            </w:r>
            <w:r>
              <w:rPr>
                <w:rFonts w:hint="eastAsia" w:ascii="宋体" w:hAnsi="宋体" w:eastAsia="宋体" w:cs="宋体"/>
                <w:color w:val="auto"/>
                <w:highlight w:val="none"/>
              </w:rPr>
              <w:t>关联单位说明</w:t>
            </w:r>
          </w:p>
        </w:tc>
        <w:tc>
          <w:tcPr>
            <w:tcW w:w="2646" w:type="dxa"/>
            <w:vAlign w:val="center"/>
          </w:tcPr>
          <w:p>
            <w:pPr>
              <w:bidi w:val="0"/>
              <w:jc w:val="center"/>
              <w:rPr>
                <w:rFonts w:hint="eastAsia" w:ascii="宋体" w:hAnsi="宋体" w:eastAsia="宋体" w:cs="宋体"/>
                <w:color w:val="auto"/>
                <w:highlight w:val="none"/>
              </w:rPr>
            </w:pPr>
            <w:bookmarkStart w:id="209" w:name="无投标须知1.5所述情形"/>
            <w:bookmarkEnd w:id="209"/>
            <w:r>
              <w:rPr>
                <w:rFonts w:hint="eastAsia" w:ascii="宋体" w:hAnsi="宋体" w:eastAsia="宋体" w:cs="宋体"/>
                <w:color w:val="auto"/>
                <w:highlight w:val="none"/>
              </w:rPr>
              <w:t>无</w:t>
            </w:r>
            <w:r>
              <w:rPr>
                <w:rFonts w:hint="eastAsia" w:ascii="宋体" w:hAnsi="宋体" w:eastAsia="宋体" w:cs="宋体"/>
                <w:color w:val="auto"/>
                <w:highlight w:val="none"/>
                <w:lang w:val="en-US"/>
              </w:rPr>
              <w:t>磋商</w:t>
            </w:r>
            <w:r>
              <w:rPr>
                <w:rFonts w:hint="eastAsia" w:ascii="宋体" w:hAnsi="宋体" w:eastAsia="宋体" w:cs="宋体"/>
                <w:color w:val="auto"/>
                <w:highlight w:val="none"/>
              </w:rPr>
              <w:t>须知 1.5 所述情形</w:t>
            </w: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1022" w:type="dxa"/>
            <w:vAlign w:val="center"/>
          </w:tcPr>
          <w:p>
            <w:pPr>
              <w:pStyle w:val="140"/>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color w:val="auto"/>
                <w:kern w:val="0"/>
                <w:sz w:val="21"/>
                <w:szCs w:val="24"/>
                <w:highlight w:val="none"/>
                <w:lang w:val="en-US" w:eastAsia="zh-CN" w:bidi="zh-CN"/>
              </w:rPr>
            </w:pPr>
            <w:r>
              <w:rPr>
                <w:rFonts w:hint="eastAsia" w:ascii="宋体" w:hAnsi="宋体" w:eastAsia="宋体" w:cs="宋体"/>
                <w:color w:val="auto"/>
                <w:kern w:val="0"/>
                <w:highlight w:val="none"/>
                <w:lang w:val="en-US" w:eastAsia="zh-CN"/>
              </w:rPr>
              <w:t>7</w:t>
            </w:r>
          </w:p>
        </w:tc>
        <w:tc>
          <w:tcPr>
            <w:tcW w:w="2169" w:type="dxa"/>
            <w:vAlign w:val="center"/>
          </w:tcPr>
          <w:p>
            <w:pPr>
              <w:pStyle w:val="140"/>
              <w:keepNext w:val="0"/>
              <w:keepLines w:val="0"/>
              <w:pageBreakBefore w:val="0"/>
              <w:widowControl w:val="0"/>
              <w:kinsoku/>
              <w:wordWrap/>
              <w:overflowPunct/>
              <w:topLinePunct w:val="0"/>
              <w:autoSpaceDE/>
              <w:autoSpaceDN/>
              <w:bidi w:val="0"/>
              <w:adjustRightInd/>
              <w:snapToGrid/>
              <w:ind w:left="108" w:leftChars="0"/>
              <w:jc w:val="both"/>
              <w:textAlignment w:val="auto"/>
              <w:rPr>
                <w:rFonts w:hint="eastAsia" w:ascii="宋体" w:hAnsi="宋体" w:eastAsia="宋体" w:cs="宋体"/>
                <w:color w:val="auto"/>
                <w:kern w:val="0"/>
                <w:sz w:val="21"/>
                <w:szCs w:val="24"/>
                <w:highlight w:val="none"/>
                <w:lang w:val="en-US" w:eastAsia="zh-CN" w:bidi="zh-CN"/>
              </w:rPr>
            </w:pPr>
            <w:r>
              <w:rPr>
                <w:rFonts w:hint="eastAsia" w:ascii="宋体" w:hAnsi="宋体" w:eastAsia="宋体" w:cs="宋体"/>
                <w:color w:val="auto"/>
                <w:kern w:val="0"/>
                <w:highlight w:val="none"/>
                <w:lang w:val="zh-CN" w:eastAsia="zh-CN"/>
              </w:rPr>
              <w:t>承诺函</w:t>
            </w:r>
          </w:p>
        </w:tc>
        <w:tc>
          <w:tcPr>
            <w:tcW w:w="2646" w:type="dxa"/>
            <w:vAlign w:val="center"/>
          </w:tcPr>
          <w:p>
            <w:pPr>
              <w:pStyle w:val="140"/>
              <w:keepNext w:val="0"/>
              <w:keepLines w:val="0"/>
              <w:pageBreakBefore w:val="0"/>
              <w:widowControl w:val="0"/>
              <w:kinsoku/>
              <w:wordWrap/>
              <w:overflowPunct/>
              <w:topLinePunct w:val="0"/>
              <w:autoSpaceDE/>
              <w:autoSpaceDN/>
              <w:bidi w:val="0"/>
              <w:adjustRightInd/>
              <w:snapToGrid/>
              <w:ind w:left="108"/>
              <w:jc w:val="both"/>
              <w:textAlignment w:val="auto"/>
              <w:rPr>
                <w:rFonts w:hint="eastAsia" w:ascii="宋体" w:hAnsi="宋体" w:eastAsia="宋体" w:cs="宋体"/>
                <w:color w:val="auto"/>
                <w:kern w:val="0"/>
                <w:highlight w:val="none"/>
                <w:lang w:val="zh-CN" w:eastAsia="zh-CN"/>
              </w:rPr>
            </w:pPr>
            <w:r>
              <w:rPr>
                <w:rFonts w:hint="eastAsia" w:ascii="宋体" w:hAnsi="宋体" w:eastAsia="宋体" w:cs="宋体"/>
                <w:color w:val="auto"/>
                <w:kern w:val="0"/>
                <w:highlight w:val="none"/>
                <w:lang w:val="zh-CN" w:eastAsia="zh-CN"/>
              </w:rPr>
              <w:t>1.按给定格式填写</w:t>
            </w:r>
          </w:p>
          <w:p>
            <w:pPr>
              <w:pStyle w:val="140"/>
              <w:keepNext w:val="0"/>
              <w:keepLines w:val="0"/>
              <w:pageBreakBefore w:val="0"/>
              <w:widowControl w:val="0"/>
              <w:kinsoku/>
              <w:wordWrap/>
              <w:overflowPunct/>
              <w:topLinePunct w:val="0"/>
              <w:autoSpaceDE/>
              <w:autoSpaceDN/>
              <w:bidi w:val="0"/>
              <w:adjustRightInd/>
              <w:snapToGrid/>
              <w:ind w:left="108" w:leftChars="0"/>
              <w:jc w:val="both"/>
              <w:textAlignment w:val="auto"/>
              <w:rPr>
                <w:rFonts w:hint="eastAsia" w:ascii="宋体" w:hAnsi="宋体" w:eastAsia="宋体" w:cs="宋体"/>
                <w:color w:val="auto"/>
                <w:kern w:val="0"/>
                <w:sz w:val="21"/>
                <w:szCs w:val="24"/>
                <w:highlight w:val="none"/>
                <w:lang w:val="en-US" w:eastAsia="zh-CN" w:bidi="zh-CN"/>
              </w:rPr>
            </w:pPr>
            <w:r>
              <w:rPr>
                <w:rFonts w:hint="eastAsia" w:ascii="宋体" w:hAnsi="宋体" w:eastAsia="宋体" w:cs="宋体"/>
                <w:color w:val="auto"/>
                <w:kern w:val="0"/>
                <w:highlight w:val="none"/>
                <w:lang w:val="zh-CN" w:eastAsia="zh-CN"/>
              </w:rPr>
              <w:t>2.按规定签章</w:t>
            </w:r>
          </w:p>
        </w:tc>
        <w:tc>
          <w:tcPr>
            <w:tcW w:w="893" w:type="dxa"/>
            <w:vAlign w:val="top"/>
          </w:tcPr>
          <w:p>
            <w:pPr>
              <w:pStyle w:val="140"/>
              <w:rPr>
                <w:rFonts w:hint="eastAsia" w:ascii="宋体" w:hAnsi="宋体" w:eastAsia="宋体" w:cs="宋体"/>
                <w:bCs/>
                <w:color w:val="auto"/>
                <w:kern w:val="2"/>
                <w:sz w:val="20"/>
                <w:szCs w:val="24"/>
                <w:highlight w:val="none"/>
                <w:lang w:val="zh-CN" w:eastAsia="zh-CN" w:bidi="zh-CN"/>
              </w:rPr>
            </w:pPr>
          </w:p>
        </w:tc>
        <w:tc>
          <w:tcPr>
            <w:tcW w:w="893" w:type="dxa"/>
            <w:vAlign w:val="top"/>
          </w:tcPr>
          <w:p>
            <w:pPr>
              <w:pStyle w:val="140"/>
              <w:rPr>
                <w:rFonts w:hint="eastAsia" w:ascii="宋体" w:hAnsi="宋体" w:eastAsia="宋体" w:cs="宋体"/>
                <w:bCs/>
                <w:color w:val="auto"/>
                <w:kern w:val="2"/>
                <w:sz w:val="20"/>
                <w:szCs w:val="24"/>
                <w:highlight w:val="none"/>
                <w:lang w:val="zh-CN" w:eastAsia="zh-CN" w:bidi="zh-CN"/>
              </w:rPr>
            </w:pPr>
          </w:p>
        </w:tc>
        <w:tc>
          <w:tcPr>
            <w:tcW w:w="893" w:type="dxa"/>
            <w:vAlign w:val="top"/>
          </w:tcPr>
          <w:p>
            <w:pPr>
              <w:pStyle w:val="140"/>
              <w:rPr>
                <w:rFonts w:hint="eastAsia" w:ascii="宋体" w:hAnsi="宋体" w:eastAsia="宋体" w:cs="宋体"/>
                <w:color w:val="auto"/>
                <w:kern w:val="2"/>
                <w:sz w:val="20"/>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022" w:type="dxa"/>
          </w:tcPr>
          <w:p>
            <w:pPr>
              <w:pStyle w:val="140"/>
              <w:rPr>
                <w:rFonts w:hint="eastAsia" w:ascii="宋体" w:hAnsi="宋体" w:eastAsia="宋体" w:cs="宋体"/>
                <w:bCs/>
                <w:color w:val="auto"/>
                <w:sz w:val="20"/>
                <w:highlight w:val="none"/>
              </w:rPr>
            </w:pPr>
          </w:p>
        </w:tc>
        <w:tc>
          <w:tcPr>
            <w:tcW w:w="2169" w:type="dxa"/>
            <w:vAlign w:val="center"/>
          </w:tcPr>
          <w:p>
            <w:pPr>
              <w:pStyle w:val="140"/>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结论</w:t>
            </w:r>
          </w:p>
        </w:tc>
        <w:tc>
          <w:tcPr>
            <w:tcW w:w="2646"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bCs/>
                <w:color w:val="auto"/>
                <w:sz w:val="20"/>
                <w:highlight w:val="none"/>
              </w:rPr>
            </w:pPr>
          </w:p>
        </w:tc>
        <w:tc>
          <w:tcPr>
            <w:tcW w:w="893" w:type="dxa"/>
          </w:tcPr>
          <w:p>
            <w:pPr>
              <w:pStyle w:val="140"/>
              <w:rPr>
                <w:rFonts w:hint="eastAsia" w:ascii="宋体" w:hAnsi="宋体" w:eastAsia="宋体" w:cs="宋体"/>
                <w:color w:val="auto"/>
                <w:sz w:val="20"/>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t>填表说明：1、每项内容审查合格，在表中填写“√”；不合格填写“×”</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2、审查结论填写“通过”或“不通过”</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审查人签字：</w:t>
      </w:r>
    </w:p>
    <w:p>
      <w:pPr>
        <w:spacing w:line="480" w:lineRule="auto"/>
        <w:rPr>
          <w:rFonts w:hint="eastAsia" w:ascii="宋体" w:hAnsi="宋体" w:eastAsia="宋体" w:cs="宋体"/>
          <w:color w:val="auto"/>
          <w:highlight w:val="none"/>
        </w:rPr>
        <w:sectPr>
          <w:footerReference r:id="rId7" w:type="default"/>
          <w:pgSz w:w="11906" w:h="16838"/>
          <w:pgMar w:top="1440" w:right="1803" w:bottom="1440" w:left="1803" w:header="851" w:footer="992" w:gutter="0"/>
          <w:pgNumType w:fmt="decimal"/>
          <w:cols w:space="720" w:num="1"/>
          <w:docGrid w:type="lines" w:linePitch="319" w:charSpace="0"/>
        </w:sectPr>
      </w:pPr>
      <w:r>
        <w:rPr>
          <w:rFonts w:hint="eastAsia" w:ascii="宋体" w:hAnsi="宋体" w:eastAsia="宋体" w:cs="宋体"/>
          <w:color w:val="auto"/>
          <w:highlight w:val="none"/>
        </w:rPr>
        <w:t>日      期：</w:t>
      </w:r>
    </w:p>
    <w:p>
      <w:pPr>
        <w:pStyle w:val="3"/>
        <w:adjustRightInd w:val="0"/>
        <w:snapToGrid w:val="0"/>
        <w:spacing w:before="0" w:after="0" w:line="240" w:lineRule="auto"/>
        <w:jc w:val="left"/>
        <w:rPr>
          <w:rFonts w:hint="eastAsia" w:ascii="宋体" w:hAnsi="宋体" w:eastAsia="宋体" w:cs="宋体"/>
          <w:b/>
          <w:bCs/>
          <w:color w:val="auto"/>
          <w:sz w:val="28"/>
          <w:szCs w:val="28"/>
          <w:highlight w:val="none"/>
        </w:rPr>
      </w:pPr>
      <w:bookmarkStart w:id="210" w:name="_Toc17433_WPSOffice_Level2"/>
      <w:bookmarkStart w:id="211" w:name="_Toc4485696"/>
      <w:bookmarkStart w:id="212" w:name="_Toc3762"/>
      <w:r>
        <w:rPr>
          <w:rFonts w:hint="eastAsia" w:ascii="宋体" w:hAnsi="宋体" w:eastAsia="宋体" w:cs="宋体"/>
          <w:b/>
          <w:bCs/>
          <w:color w:val="auto"/>
          <w:sz w:val="28"/>
          <w:szCs w:val="28"/>
          <w:highlight w:val="none"/>
        </w:rPr>
        <w:t>附件3</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评分细则</w:t>
      </w:r>
      <w:bookmarkEnd w:id="210"/>
    </w:p>
    <w:tbl>
      <w:tblPr>
        <w:tblStyle w:val="41"/>
        <w:tblpPr w:leftFromText="180" w:rightFromText="180" w:vertAnchor="text" w:horzAnchor="margin" w:tblpXSpec="center" w:tblpY="10"/>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10"/>
        <w:gridCol w:w="5166"/>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04"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包号</w:t>
            </w:r>
          </w:p>
        </w:tc>
        <w:tc>
          <w:tcPr>
            <w:tcW w:w="7321" w:type="dxa"/>
            <w:gridSpan w:val="3"/>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w:t>
            </w:r>
          </w:p>
        </w:tc>
        <w:tc>
          <w:tcPr>
            <w:tcW w:w="1310"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分项名称</w:t>
            </w:r>
          </w:p>
        </w:tc>
        <w:tc>
          <w:tcPr>
            <w:tcW w:w="5166"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评分标准</w:t>
            </w:r>
          </w:p>
        </w:tc>
        <w:tc>
          <w:tcPr>
            <w:tcW w:w="84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tcBorders>
              <w:top w:val="single" w:color="auto" w:sz="4" w:space="0"/>
              <w:left w:val="single" w:color="auto" w:sz="4" w:space="0"/>
              <w:bottom w:val="single" w:color="auto" w:sz="4" w:space="0"/>
              <w:right w:val="single" w:color="auto" w:sz="4" w:space="0"/>
            </w:tcBorders>
            <w:vAlign w:val="center"/>
          </w:tcPr>
          <w:p>
            <w:pPr>
              <w:pStyle w:val="16"/>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价格部分</w:t>
            </w:r>
          </w:p>
          <w:p>
            <w:pPr>
              <w:pStyle w:val="16"/>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50</w:t>
            </w:r>
            <w:r>
              <w:rPr>
                <w:rFonts w:hint="eastAsia" w:ascii="宋体" w:hAnsi="宋体" w:eastAsia="宋体" w:cs="宋体"/>
                <w:sz w:val="21"/>
                <w:szCs w:val="21"/>
                <w:highlight w:val="none"/>
              </w:rPr>
              <w:t>分）</w:t>
            </w:r>
          </w:p>
        </w:tc>
        <w:tc>
          <w:tcPr>
            <w:tcW w:w="1310"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响应报价</w:t>
            </w:r>
          </w:p>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以满足磋商文件要求且最终响应报价最低的为评标基准价，响应报价等于评标基准价的得满分</w:t>
            </w:r>
            <w:r>
              <w:rPr>
                <w:rFonts w:hint="eastAsia" w:ascii="宋体" w:hAnsi="宋体" w:cs="宋体"/>
                <w:sz w:val="21"/>
                <w:szCs w:val="21"/>
                <w:highlight w:val="none"/>
                <w:lang w:val="en-US" w:eastAsia="zh-CN"/>
              </w:rPr>
              <w:t>50</w:t>
            </w:r>
            <w:r>
              <w:rPr>
                <w:rFonts w:hint="eastAsia" w:ascii="宋体" w:hAnsi="宋体" w:eastAsia="宋体" w:cs="宋体"/>
                <w:sz w:val="21"/>
                <w:szCs w:val="21"/>
                <w:highlight w:val="none"/>
              </w:rPr>
              <w:t>分。其它有效</w:t>
            </w:r>
            <w:r>
              <w:rPr>
                <w:rFonts w:hint="eastAsia" w:ascii="宋体" w:hAnsi="宋体" w:eastAsia="宋体" w:cs="宋体"/>
                <w:kern w:val="0"/>
                <w:sz w:val="21"/>
                <w:szCs w:val="21"/>
                <w:highlight w:val="none"/>
              </w:rPr>
              <w:t>供应商</w:t>
            </w:r>
            <w:r>
              <w:rPr>
                <w:rFonts w:hint="eastAsia" w:ascii="宋体" w:hAnsi="宋体" w:eastAsia="宋体" w:cs="宋体"/>
                <w:sz w:val="21"/>
                <w:szCs w:val="21"/>
                <w:highlight w:val="none"/>
              </w:rPr>
              <w:t>报价得分按此公式计算：响应报价得分=（评标基准价/最终响应报价）×</w:t>
            </w:r>
            <w:r>
              <w:rPr>
                <w:rFonts w:hint="eastAsia" w:ascii="宋体" w:hAnsi="宋体" w:cs="宋体"/>
                <w:sz w:val="21"/>
                <w:szCs w:val="21"/>
                <w:highlight w:val="none"/>
                <w:lang w:val="en-US" w:eastAsia="zh-CN"/>
              </w:rPr>
              <w:t>50</w:t>
            </w:r>
            <w:r>
              <w:rPr>
                <w:rFonts w:hint="eastAsia" w:ascii="宋体" w:hAnsi="宋体" w:eastAsia="宋体" w:cs="宋体"/>
                <w:sz w:val="21"/>
                <w:szCs w:val="21"/>
                <w:highlight w:val="none"/>
              </w:rPr>
              <w:t>。</w:t>
            </w:r>
          </w:p>
          <w:p>
            <w:pPr>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关于评标基准价的说明：磋商小组认为</w:t>
            </w:r>
            <w:r>
              <w:rPr>
                <w:rFonts w:hint="eastAsia" w:ascii="宋体" w:hAnsi="宋体" w:eastAsia="宋体" w:cs="宋体"/>
                <w:kern w:val="0"/>
                <w:sz w:val="21"/>
                <w:szCs w:val="21"/>
                <w:highlight w:val="none"/>
              </w:rPr>
              <w:t>供应商</w:t>
            </w:r>
            <w:r>
              <w:rPr>
                <w:rFonts w:hint="eastAsia" w:ascii="宋体" w:hAnsi="宋体" w:eastAsia="宋体" w:cs="宋体"/>
                <w:sz w:val="21"/>
                <w:szCs w:val="21"/>
                <w:highlight w:val="none"/>
              </w:rPr>
              <w:t>的报价明显低于其他通过符合性审查</w:t>
            </w:r>
            <w:r>
              <w:rPr>
                <w:rFonts w:hint="eastAsia" w:ascii="宋体" w:hAnsi="宋体" w:eastAsia="宋体" w:cs="宋体"/>
                <w:kern w:val="0"/>
                <w:sz w:val="21"/>
                <w:szCs w:val="21"/>
                <w:highlight w:val="none"/>
              </w:rPr>
              <w:t>供应商</w:t>
            </w:r>
            <w:r>
              <w:rPr>
                <w:rFonts w:hint="eastAsia" w:ascii="宋体" w:hAnsi="宋体" w:eastAsia="宋体" w:cs="宋体"/>
                <w:sz w:val="21"/>
                <w:szCs w:val="21"/>
                <w:highlight w:val="none"/>
              </w:rPr>
              <w:t>的报价</w:t>
            </w:r>
            <w:r>
              <w:rPr>
                <w:rFonts w:hint="eastAsia" w:ascii="宋体" w:hAnsi="宋体" w:eastAsia="宋体" w:cs="宋体"/>
                <w:szCs w:val="21"/>
                <w:highlight w:val="none"/>
                <w:lang w:val="en-US" w:eastAsia="zh-CN"/>
              </w:rPr>
              <w:t>或成本价</w:t>
            </w:r>
            <w:r>
              <w:rPr>
                <w:rFonts w:hint="eastAsia" w:ascii="宋体" w:hAnsi="宋体" w:eastAsia="宋体" w:cs="宋体"/>
                <w:sz w:val="21"/>
                <w:szCs w:val="21"/>
                <w:highlight w:val="none"/>
              </w:rPr>
              <w:t>，有可能影响工程质量或者不能诚信履约的，应当要求其在评标现场合理的时间内提供书面说明，必要时提交相关证明材料；</w:t>
            </w:r>
            <w:r>
              <w:rPr>
                <w:rFonts w:hint="eastAsia" w:ascii="宋体" w:hAnsi="宋体" w:eastAsia="宋体" w:cs="宋体"/>
                <w:kern w:val="0"/>
                <w:sz w:val="21"/>
                <w:szCs w:val="21"/>
                <w:highlight w:val="none"/>
              </w:rPr>
              <w:t>供应商</w:t>
            </w:r>
            <w:r>
              <w:rPr>
                <w:rFonts w:hint="eastAsia" w:ascii="宋体" w:hAnsi="宋体" w:eastAsia="宋体" w:cs="宋体"/>
                <w:sz w:val="21"/>
                <w:szCs w:val="21"/>
                <w:highlight w:val="none"/>
              </w:rPr>
              <w:t>不能证明其报价合理性的，磋商小组应当将其作为无效响应处理。</w:t>
            </w:r>
          </w:p>
        </w:tc>
        <w:tc>
          <w:tcPr>
            <w:tcW w:w="845" w:type="dxa"/>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r>
              <w:rPr>
                <w:rFonts w:hint="eastAsia" w:cs="宋体"/>
                <w:kern w:val="2"/>
                <w:sz w:val="21"/>
                <w:szCs w:val="21"/>
                <w:highlight w:val="none"/>
                <w:lang w:val="en-US" w:eastAsia="zh-CN"/>
              </w:rPr>
              <w:t>50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vMerge w:val="restart"/>
            <w:tcBorders>
              <w:top w:val="single" w:color="auto" w:sz="4" w:space="0"/>
              <w:left w:val="single" w:color="auto" w:sz="4" w:space="0"/>
              <w:bottom w:val="single" w:color="auto" w:sz="4" w:space="0"/>
              <w:right w:val="single" w:color="auto" w:sz="4" w:space="0"/>
            </w:tcBorders>
            <w:vAlign w:val="center"/>
          </w:tcPr>
          <w:p>
            <w:pPr>
              <w:pStyle w:val="16"/>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p>
          <w:p>
            <w:pPr>
              <w:pStyle w:val="16"/>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分）</w:t>
            </w:r>
          </w:p>
        </w:tc>
        <w:tc>
          <w:tcPr>
            <w:tcW w:w="1310" w:type="dxa"/>
            <w:vMerge w:val="restart"/>
            <w:tcBorders>
              <w:top w:val="single" w:color="auto" w:sz="4" w:space="0"/>
              <w:left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施工组织</w:t>
            </w:r>
          </w:p>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设计</w:t>
            </w:r>
          </w:p>
        </w:tc>
        <w:tc>
          <w:tcPr>
            <w:tcW w:w="5166" w:type="dxa"/>
            <w:tcBorders>
              <w:top w:val="single" w:color="auto" w:sz="4" w:space="0"/>
              <w:left w:val="single" w:color="auto" w:sz="4" w:space="0"/>
              <w:bottom w:val="single" w:color="auto" w:sz="4" w:space="0"/>
              <w:right w:val="single" w:color="auto" w:sz="4" w:space="0"/>
            </w:tcBorders>
            <w:vAlign w:val="top"/>
          </w:tcPr>
          <w:p>
            <w:pPr>
              <w:numPr>
                <w:ilvl w:val="0"/>
                <w:numId w:val="11"/>
              </w:num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施工组织设计中的工程形象进度计划安排，网络图或横道图所设计的工程量进度是否可行，包括保证措施及违约承诺。</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内容科学合理、安排全面、详尽得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内容基本合理、安排较全面得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numPr>
                <w:ilvl w:val="0"/>
                <w:numId w:val="0"/>
              </w:numPr>
              <w:spacing w:line="360" w:lineRule="exact"/>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内容勉强合理得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分；无具体内容不得分。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pStyle w:val="16"/>
              <w:adjustRightInd w:val="0"/>
              <w:snapToGrid w:val="0"/>
              <w:jc w:val="center"/>
              <w:rPr>
                <w:rFonts w:hint="eastAsia" w:ascii="宋体" w:hAnsi="宋体" w:eastAsia="宋体" w:cs="宋体"/>
                <w:sz w:val="21"/>
                <w:szCs w:val="21"/>
                <w:highlight w:val="none"/>
              </w:rPr>
            </w:pPr>
          </w:p>
        </w:tc>
        <w:tc>
          <w:tcPr>
            <w:tcW w:w="1310" w:type="dxa"/>
            <w:vMerge w:val="continue"/>
            <w:tcBorders>
              <w:left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p>
        </w:tc>
        <w:tc>
          <w:tcPr>
            <w:tcW w:w="5166" w:type="dxa"/>
            <w:tcBorders>
              <w:top w:val="single" w:color="auto" w:sz="4" w:space="0"/>
              <w:left w:val="single" w:color="auto" w:sz="4" w:space="0"/>
              <w:bottom w:val="single" w:color="auto" w:sz="4" w:space="0"/>
              <w:right w:val="single" w:color="auto" w:sz="4" w:space="0"/>
            </w:tcBorders>
            <w:vAlign w:val="top"/>
          </w:tcPr>
          <w:p>
            <w:pPr>
              <w:pStyle w:val="17"/>
              <w:numPr>
                <w:ilvl w:val="0"/>
                <w:numId w:val="11"/>
              </w:numPr>
              <w:spacing w:after="0" w:line="360" w:lineRule="exact"/>
              <w:ind w:left="0" w:leftChars="0" w:firstLine="0" w:firstLineChars="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组织安排：项目经理部的组成，劳动力的配备及保证措施。</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内容科学合理、安排全面、详尽得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内容基本合理、安排较全面得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pStyle w:val="17"/>
              <w:numPr>
                <w:ilvl w:val="0"/>
                <w:numId w:val="0"/>
              </w:numPr>
              <w:spacing w:after="0" w:line="360" w:lineRule="exact"/>
              <w:ind w:left="0" w:leftChars="0" w:firstLine="0" w:firstLineChars="0"/>
              <w:jc w:val="left"/>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内容勉强合理得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分；无具体内容不得分。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pStyle w:val="16"/>
              <w:adjustRightInd w:val="0"/>
              <w:snapToGrid w:val="0"/>
              <w:jc w:val="center"/>
              <w:rPr>
                <w:rFonts w:hint="eastAsia" w:ascii="宋体" w:hAnsi="宋体" w:eastAsia="宋体" w:cs="宋体"/>
                <w:sz w:val="21"/>
                <w:szCs w:val="21"/>
                <w:highlight w:val="none"/>
              </w:rPr>
            </w:pPr>
          </w:p>
        </w:tc>
        <w:tc>
          <w:tcPr>
            <w:tcW w:w="1310" w:type="dxa"/>
            <w:vMerge w:val="continue"/>
            <w:tcBorders>
              <w:left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pStyle w:val="17"/>
              <w:numPr>
                <w:ilvl w:val="0"/>
                <w:numId w:val="11"/>
              </w:numPr>
              <w:spacing w:after="0" w:line="36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材料供应、来源、投入计划及保证措施。</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内容科学合理、安排全面、详尽得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内容基本合理、安排较全面得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pStyle w:val="17"/>
              <w:numPr>
                <w:ilvl w:val="0"/>
                <w:numId w:val="0"/>
              </w:numPr>
              <w:spacing w:after="0" w:line="36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内容勉强合理得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分；无具体内容不得分。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pStyle w:val="16"/>
              <w:adjustRightInd w:val="0"/>
              <w:snapToGrid w:val="0"/>
              <w:jc w:val="center"/>
              <w:rPr>
                <w:rFonts w:hint="eastAsia" w:ascii="宋体" w:hAnsi="宋体" w:eastAsia="宋体" w:cs="宋体"/>
                <w:sz w:val="21"/>
                <w:szCs w:val="21"/>
                <w:highlight w:val="none"/>
              </w:rPr>
            </w:pPr>
          </w:p>
        </w:tc>
        <w:tc>
          <w:tcPr>
            <w:tcW w:w="1310" w:type="dxa"/>
            <w:vMerge w:val="continue"/>
            <w:tcBorders>
              <w:left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pStyle w:val="17"/>
              <w:numPr>
                <w:ilvl w:val="0"/>
                <w:numId w:val="11"/>
              </w:numPr>
              <w:spacing w:after="0" w:line="36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所投入的机械设备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检查设备安好率、利用率</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内容科学合理、安排全面、详尽得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内容基本合理、安排较全面得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pStyle w:val="17"/>
              <w:numPr>
                <w:ilvl w:val="0"/>
                <w:numId w:val="0"/>
              </w:numPr>
              <w:spacing w:after="0" w:line="36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内容勉强合理得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分；无具体内容不得分。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pStyle w:val="28"/>
              <w:adjustRightInd w:val="0"/>
              <w:jc w:val="center"/>
              <w:rPr>
                <w:rFonts w:hint="eastAsia" w:ascii="宋体" w:hAnsi="宋体" w:eastAsia="宋体" w:cs="宋体"/>
                <w:sz w:val="21"/>
                <w:szCs w:val="21"/>
                <w:highlight w:val="none"/>
              </w:rPr>
            </w:pPr>
          </w:p>
        </w:tc>
        <w:tc>
          <w:tcPr>
            <w:tcW w:w="1310" w:type="dxa"/>
            <w:vMerge w:val="continue"/>
            <w:tcBorders>
              <w:left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pStyle w:val="17"/>
              <w:numPr>
                <w:ilvl w:val="0"/>
                <w:numId w:val="11"/>
              </w:numPr>
              <w:spacing w:after="0" w:line="36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施工工艺先进科学合理。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内容科学合理、安排全面、详尽得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内容基本合理、安排较全面得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pStyle w:val="17"/>
              <w:numPr>
                <w:ilvl w:val="0"/>
                <w:numId w:val="0"/>
              </w:numPr>
              <w:spacing w:after="0" w:line="36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内容勉强合理得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分；无具体内容不得分。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pStyle w:val="28"/>
              <w:adjustRightInd w:val="0"/>
              <w:jc w:val="center"/>
              <w:rPr>
                <w:rFonts w:hint="eastAsia" w:ascii="宋体" w:hAnsi="宋体" w:eastAsia="宋体" w:cs="宋体"/>
                <w:sz w:val="21"/>
                <w:szCs w:val="21"/>
                <w:highlight w:val="none"/>
              </w:rPr>
            </w:pPr>
          </w:p>
        </w:tc>
        <w:tc>
          <w:tcPr>
            <w:tcW w:w="1310" w:type="dxa"/>
            <w:vMerge w:val="continue"/>
            <w:tcBorders>
              <w:left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line="36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施工平面、临时设施布置。</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内容科学合理、安排全面、详尽得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内容基本合理、安排较全面得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numPr>
                <w:ilvl w:val="0"/>
                <w:numId w:val="0"/>
              </w:numPr>
              <w:spacing w:line="360" w:lineRule="exact"/>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内容勉强合理得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分；无具体内容不得分。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pStyle w:val="28"/>
              <w:adjustRightInd w:val="0"/>
              <w:jc w:val="center"/>
              <w:rPr>
                <w:rFonts w:hint="eastAsia" w:ascii="宋体" w:hAnsi="宋体" w:eastAsia="宋体" w:cs="宋体"/>
                <w:sz w:val="21"/>
                <w:szCs w:val="21"/>
                <w:highlight w:val="none"/>
              </w:rPr>
            </w:pPr>
          </w:p>
        </w:tc>
        <w:tc>
          <w:tcPr>
            <w:tcW w:w="1310" w:type="dxa"/>
            <w:vMerge w:val="continue"/>
            <w:tcBorders>
              <w:left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line="36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重点部位的施工组织措施、施工技术解决的具体方案。</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内容科学合理、安排全面、详尽得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内容基本合理、安排较全面得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numPr>
                <w:ilvl w:val="0"/>
                <w:numId w:val="0"/>
              </w:numPr>
              <w:spacing w:line="360" w:lineRule="exact"/>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内容勉强合理得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分；无具体内容不得分。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pStyle w:val="28"/>
              <w:adjustRightInd w:val="0"/>
              <w:jc w:val="center"/>
              <w:rPr>
                <w:rFonts w:hint="eastAsia" w:ascii="宋体" w:hAnsi="宋体" w:eastAsia="宋体" w:cs="宋体"/>
                <w:sz w:val="21"/>
                <w:szCs w:val="21"/>
                <w:highlight w:val="none"/>
              </w:rPr>
            </w:pPr>
          </w:p>
        </w:tc>
        <w:tc>
          <w:tcPr>
            <w:tcW w:w="1310" w:type="dxa"/>
            <w:vMerge w:val="continue"/>
            <w:tcBorders>
              <w:left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pStyle w:val="17"/>
              <w:numPr>
                <w:ilvl w:val="0"/>
                <w:numId w:val="11"/>
              </w:numPr>
              <w:spacing w:after="0" w:line="36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安全文明施工的具体措施。</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内容科学合理、安排全面、详尽得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内容基本合理、安排较全面得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pStyle w:val="17"/>
              <w:numPr>
                <w:ilvl w:val="0"/>
                <w:numId w:val="0"/>
              </w:numPr>
              <w:spacing w:after="0" w:line="36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内容勉强合理得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分；无具体内容不得分。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pStyle w:val="28"/>
              <w:adjustRightInd w:val="0"/>
              <w:jc w:val="center"/>
              <w:rPr>
                <w:rFonts w:hint="eastAsia" w:ascii="宋体" w:hAnsi="宋体" w:eastAsia="宋体" w:cs="宋体"/>
                <w:sz w:val="21"/>
                <w:szCs w:val="21"/>
                <w:highlight w:val="none"/>
              </w:rPr>
            </w:pPr>
          </w:p>
        </w:tc>
        <w:tc>
          <w:tcPr>
            <w:tcW w:w="1310" w:type="dxa"/>
            <w:vMerge w:val="continue"/>
            <w:tcBorders>
              <w:left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line="360" w:lineRule="exact"/>
              <w:ind w:left="0" w:leftChars="0" w:firstLine="0" w:firstLineChars="0"/>
              <w:jc w:val="left"/>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保证安全质量的措施及承诺。</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内容科学合理、安排全面、详尽得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内容基本合理、安排较全面得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numPr>
                <w:ilvl w:val="0"/>
                <w:numId w:val="0"/>
              </w:numPr>
              <w:spacing w:line="360" w:lineRule="exact"/>
              <w:ind w:left="0" w:leftChars="0" w:firstLine="0" w:firstLineChars="0"/>
              <w:jc w:val="left"/>
              <w:rPr>
                <w:rFonts w:hint="eastAsia" w:ascii="宋体" w:hAnsi="宋体" w:eastAsia="宋体" w:cs="宋体"/>
                <w:color w:val="auto"/>
                <w:spacing w:val="-1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内容勉强合理得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分；无具体内容不得分。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pStyle w:val="28"/>
              <w:adjustRightInd w:val="0"/>
              <w:jc w:val="center"/>
              <w:rPr>
                <w:rFonts w:hint="eastAsia" w:ascii="宋体" w:hAnsi="宋体" w:eastAsia="宋体" w:cs="宋体"/>
                <w:sz w:val="21"/>
                <w:szCs w:val="21"/>
                <w:highlight w:val="none"/>
              </w:rPr>
            </w:pPr>
          </w:p>
        </w:tc>
        <w:tc>
          <w:tcPr>
            <w:tcW w:w="1310" w:type="dxa"/>
            <w:vMerge w:val="continue"/>
            <w:tcBorders>
              <w:left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line="36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保修服务承诺。</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内容科学合理、安排全面、详尽得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内容基本合理、安排较全面得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numPr>
                <w:ilvl w:val="0"/>
                <w:numId w:val="0"/>
              </w:numPr>
              <w:spacing w:line="360" w:lineRule="exact"/>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内容勉强合理得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分；无具体内容不得分。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4" w:type="dxa"/>
            <w:vMerge w:val="continue"/>
            <w:tcBorders>
              <w:top w:val="single" w:color="auto" w:sz="4" w:space="0"/>
              <w:left w:val="single" w:color="auto" w:sz="4" w:space="0"/>
              <w:bottom w:val="single" w:color="auto" w:sz="4" w:space="0"/>
              <w:right w:val="single" w:color="auto" w:sz="4" w:space="0"/>
            </w:tcBorders>
            <w:vAlign w:val="center"/>
          </w:tcPr>
          <w:p>
            <w:pPr>
              <w:pStyle w:val="16"/>
              <w:adjustRightInd w:val="0"/>
              <w:snapToGrid w:val="0"/>
              <w:jc w:val="center"/>
              <w:rPr>
                <w:rFonts w:hint="eastAsia" w:ascii="宋体" w:hAnsi="宋体" w:eastAsia="宋体" w:cs="宋体"/>
                <w:sz w:val="21"/>
                <w:szCs w:val="21"/>
                <w:highlight w:val="none"/>
              </w:rPr>
            </w:pPr>
          </w:p>
        </w:tc>
        <w:tc>
          <w:tcPr>
            <w:tcW w:w="1310" w:type="dxa"/>
            <w:vMerge w:val="continue"/>
            <w:tcBorders>
              <w:left w:val="single" w:color="auto" w:sz="4" w:space="0"/>
              <w:bottom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p>
        </w:tc>
        <w:tc>
          <w:tcPr>
            <w:tcW w:w="5166"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before="20" w:after="20" w:line="36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季节性施工</w:t>
            </w:r>
            <w:r>
              <w:rPr>
                <w:rFonts w:hint="eastAsia" w:ascii="宋体" w:hAnsi="宋体" w:eastAsia="宋体" w:cs="宋体"/>
                <w:color w:val="auto"/>
                <w:sz w:val="21"/>
                <w:szCs w:val="21"/>
                <w:highlight w:val="none"/>
              </w:rPr>
              <w:t>计划与措施。</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内容科学合理、安排全面、详尽得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内容基本合理、安排较全面得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numPr>
                <w:ilvl w:val="0"/>
                <w:numId w:val="0"/>
              </w:numPr>
              <w:spacing w:before="20" w:after="20" w:line="360" w:lineRule="exact"/>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内容勉强合理得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分；无具体内容不得分。</w:t>
            </w:r>
          </w:p>
        </w:tc>
        <w:tc>
          <w:tcPr>
            <w:tcW w:w="845" w:type="dxa"/>
            <w:tcBorders>
              <w:top w:val="single" w:color="auto" w:sz="4" w:space="0"/>
              <w:left w:val="single" w:color="auto" w:sz="4" w:space="0"/>
              <w:bottom w:val="single" w:color="auto" w:sz="4" w:space="0"/>
              <w:right w:val="single" w:color="auto" w:sz="4" w:space="0"/>
            </w:tcBorders>
            <w:vAlign w:val="center"/>
          </w:tcPr>
          <w:p>
            <w:pPr>
              <w:spacing w:before="20" w:after="20"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304" w:type="dxa"/>
            <w:vMerge w:val="restart"/>
            <w:tcBorders>
              <w:top w:val="single" w:color="auto" w:sz="4" w:space="0"/>
              <w:left w:val="single" w:color="auto" w:sz="4" w:space="0"/>
              <w:right w:val="single" w:color="auto" w:sz="4" w:space="0"/>
            </w:tcBorders>
            <w:vAlign w:val="center"/>
          </w:tcPr>
          <w:p>
            <w:pPr>
              <w:pStyle w:val="16"/>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p>
          <w:p>
            <w:pPr>
              <w:pStyle w:val="16"/>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13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项目管理机构评分标准</w:t>
            </w:r>
          </w:p>
          <w:p>
            <w:pPr>
              <w:numPr>
                <w:ilvl w:val="0"/>
                <w:numId w:val="0"/>
              </w:num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516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项目管理部人员：技术负责人、施工员、质检员、安全员、材料员、资料员以上人员应</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岗位证书。要求该人员应是该单位的固定职工,提供劳动合同复印件</w:t>
            </w:r>
            <w:r>
              <w:rPr>
                <w:rFonts w:hint="eastAsia" w:ascii="宋体" w:hAnsi="宋体" w:cs="宋体"/>
                <w:color w:val="auto"/>
                <w:sz w:val="21"/>
                <w:szCs w:val="21"/>
                <w:highlight w:val="none"/>
                <w:lang w:val="en-US" w:eastAsia="zh-CN"/>
              </w:rPr>
              <w:t>及社保证明</w:t>
            </w:r>
            <w:r>
              <w:rPr>
                <w:rFonts w:hint="eastAsia" w:ascii="宋体" w:hAnsi="宋体" w:eastAsia="宋体" w:cs="宋体"/>
                <w:color w:val="auto"/>
                <w:sz w:val="21"/>
                <w:szCs w:val="21"/>
                <w:highlight w:val="none"/>
                <w:lang w:val="en-US" w:eastAsia="zh-CN"/>
              </w:rPr>
              <w:t>。以上证件齐全得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分，缺一项扣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分，最少得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tc>
        <w:tc>
          <w:tcPr>
            <w:tcW w:w="8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304" w:type="dxa"/>
            <w:vMerge w:val="continue"/>
            <w:tcBorders>
              <w:left w:val="single" w:color="auto" w:sz="4" w:space="0"/>
              <w:right w:val="single" w:color="auto" w:sz="4" w:space="0"/>
            </w:tcBorders>
            <w:vAlign w:val="center"/>
          </w:tcPr>
          <w:p>
            <w:pPr>
              <w:pStyle w:val="16"/>
              <w:adjustRightInd w:val="0"/>
              <w:snapToGrid w:val="0"/>
              <w:jc w:val="center"/>
              <w:rPr>
                <w:rFonts w:hint="eastAsia" w:ascii="宋体" w:hAnsi="宋体" w:eastAsia="宋体" w:cs="宋体"/>
                <w:sz w:val="21"/>
                <w:szCs w:val="21"/>
                <w:highlight w:val="none"/>
              </w:rPr>
            </w:pPr>
          </w:p>
        </w:tc>
        <w:tc>
          <w:tcPr>
            <w:tcW w:w="13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企业业绩</w:t>
            </w:r>
          </w:p>
          <w:p>
            <w:pPr>
              <w:numPr>
                <w:ilvl w:val="0"/>
                <w:numId w:val="0"/>
              </w:num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516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w:t>
            </w:r>
            <w:r>
              <w:rPr>
                <w:rFonts w:hint="eastAsia" w:ascii="宋体" w:hAnsi="宋体" w:cs="宋体"/>
                <w:color w:val="auto"/>
                <w:sz w:val="21"/>
                <w:szCs w:val="21"/>
                <w:highlight w:val="none"/>
                <w:lang w:val="en-US" w:eastAsia="zh-CN"/>
              </w:rPr>
              <w:t>2020年至今</w:t>
            </w:r>
            <w:r>
              <w:rPr>
                <w:rFonts w:hint="eastAsia" w:ascii="宋体" w:hAnsi="宋体" w:eastAsia="宋体" w:cs="宋体"/>
                <w:color w:val="auto"/>
                <w:sz w:val="21"/>
                <w:szCs w:val="21"/>
                <w:highlight w:val="none"/>
                <w:lang w:val="en-US" w:eastAsia="zh-CN"/>
              </w:rPr>
              <w:t>类似项目业绩得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分，最多得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分。（提供合同协议书或中标通知书复印件）</w:t>
            </w:r>
          </w:p>
        </w:tc>
        <w:tc>
          <w:tcPr>
            <w:tcW w:w="84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614" w:type="dxa"/>
            <w:gridSpan w:val="2"/>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合  计</w:t>
            </w:r>
          </w:p>
        </w:tc>
        <w:tc>
          <w:tcPr>
            <w:tcW w:w="6011" w:type="dxa"/>
            <w:gridSpan w:val="2"/>
            <w:tcBorders>
              <w:top w:val="single" w:color="auto" w:sz="4" w:space="0"/>
              <w:left w:val="single" w:color="auto" w:sz="4" w:space="0"/>
              <w:bottom w:val="single" w:color="auto" w:sz="4" w:space="0"/>
              <w:right w:val="single" w:color="auto" w:sz="4" w:space="0"/>
            </w:tcBorders>
            <w:vAlign w:val="center"/>
          </w:tcPr>
          <w:p>
            <w:pPr>
              <w:pStyle w:val="37"/>
              <w:adjustRightInd w:val="0"/>
              <w:snapToGrid w:val="0"/>
              <w:spacing w:before="0" w:beforeAutospacing="0" w:after="0" w:afterAutospacing="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100</w:t>
            </w:r>
          </w:p>
        </w:tc>
      </w:tr>
    </w:tbl>
    <w:p>
      <w:pPr>
        <w:widowControl/>
        <w:shd w:val="clear" w:color="auto" w:fill="FFFFFF"/>
        <w:spacing w:line="240" w:lineRule="exact"/>
        <w:jc w:val="left"/>
        <w:rPr>
          <w:rFonts w:hint="eastAsia" w:ascii="宋体" w:hAnsi="宋体" w:eastAsia="宋体" w:cs="宋体"/>
          <w:b/>
          <w:bCs/>
          <w:kern w:val="0"/>
          <w:szCs w:val="21"/>
          <w:highlight w:val="none"/>
          <w:lang w:val="en-US" w:eastAsia="zh-CN"/>
        </w:rPr>
      </w:pPr>
    </w:p>
    <w:p>
      <w:pPr>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br w:type="page"/>
      </w:r>
    </w:p>
    <w:p>
      <w:pPr>
        <w:widowControl/>
        <w:shd w:val="clear" w:color="auto" w:fill="FFFFFF"/>
        <w:spacing w:line="240" w:lineRule="exact"/>
        <w:jc w:val="left"/>
        <w:rPr>
          <w:rFonts w:hint="default"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（二）加分项评分标准</w:t>
      </w:r>
    </w:p>
    <w:tbl>
      <w:tblPr>
        <w:tblStyle w:val="42"/>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Cs w:val="21"/>
                <w:highlight w:val="none"/>
                <w:vertAlign w:val="baseline"/>
                <w:lang w:val="en-US" w:eastAsia="zh-CN"/>
              </w:rPr>
            </w:pPr>
            <w:r>
              <w:rPr>
                <w:rFonts w:hint="eastAsia" w:ascii="宋体" w:hAnsi="宋体" w:eastAsia="宋体" w:cs="宋体"/>
                <w:kern w:val="0"/>
                <w:szCs w:val="21"/>
                <w:highlight w:val="none"/>
                <w:vertAlign w:val="baseline"/>
                <w:lang w:val="en-US" w:eastAsia="zh-CN"/>
              </w:rPr>
              <w:t>加分因素</w:t>
            </w:r>
          </w:p>
        </w:tc>
        <w:tc>
          <w:tcPr>
            <w:tcW w:w="78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Cs w:val="21"/>
                <w:highlight w:val="none"/>
                <w:vertAlign w:val="baseline"/>
                <w:lang w:val="en-US" w:eastAsia="zh-CN"/>
              </w:rPr>
            </w:pPr>
            <w:r>
              <w:rPr>
                <w:rFonts w:hint="eastAsia" w:ascii="宋体" w:hAnsi="宋体" w:eastAsia="宋体" w:cs="宋体"/>
                <w:kern w:val="0"/>
                <w:szCs w:val="21"/>
                <w:highlight w:val="none"/>
                <w:vertAlign w:val="baseline"/>
                <w:lang w:val="en-US" w:eastAsia="zh-CN"/>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Cs w:val="21"/>
                <w:highlight w:val="none"/>
                <w:vertAlign w:val="baseline"/>
                <w:lang w:val="en-US" w:eastAsia="zh-CN"/>
              </w:rPr>
            </w:pPr>
            <w:r>
              <w:rPr>
                <w:rFonts w:hint="eastAsia" w:ascii="宋体" w:hAnsi="宋体" w:eastAsia="宋体" w:cs="宋体"/>
                <w:kern w:val="0"/>
                <w:szCs w:val="21"/>
                <w:highlight w:val="none"/>
                <w:vertAlign w:val="baseline"/>
                <w:lang w:val="en-US" w:eastAsia="zh-CN"/>
              </w:rPr>
              <w:t>节能产品</w:t>
            </w:r>
          </w:p>
        </w:tc>
        <w:tc>
          <w:tcPr>
            <w:tcW w:w="78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Cs w:val="21"/>
                <w:highlight w:val="none"/>
                <w:vertAlign w:val="baseline"/>
              </w:rPr>
            </w:pPr>
            <w:r>
              <w:rPr>
                <w:rFonts w:hint="eastAsia" w:ascii="宋体" w:hAnsi="宋体" w:eastAsia="宋体" w:cs="宋体"/>
                <w:kern w:val="0"/>
                <w:szCs w:val="21"/>
                <w:highlight w:val="none"/>
                <w:vertAlign w:val="baseline"/>
              </w:rPr>
              <w:t>对于清单中的投标产品价格给予价格部分总分值</w:t>
            </w:r>
            <w:r>
              <w:rPr>
                <w:rFonts w:hint="eastAsia" w:ascii="宋体" w:hAnsi="宋体" w:eastAsia="宋体" w:cs="宋体"/>
                <w:kern w:val="0"/>
                <w:szCs w:val="21"/>
                <w:highlight w:val="none"/>
                <w:u w:val="single"/>
                <w:vertAlign w:val="baseline"/>
                <w:lang w:val="en-US" w:eastAsia="zh-CN"/>
              </w:rPr>
              <w:t xml:space="preserve"> </w:t>
            </w:r>
            <w:r>
              <w:rPr>
                <w:rFonts w:hint="eastAsia" w:ascii="宋体" w:hAnsi="宋体" w:eastAsia="宋体" w:cs="宋体"/>
                <w:kern w:val="0"/>
                <w:szCs w:val="21"/>
                <w:highlight w:val="none"/>
                <w:u w:val="single"/>
                <w:vertAlign w:val="baseline"/>
              </w:rPr>
              <w:t>3</w:t>
            </w:r>
            <w:r>
              <w:rPr>
                <w:rFonts w:hint="eastAsia" w:ascii="宋体" w:hAnsi="宋体" w:eastAsia="宋体" w:cs="宋体"/>
                <w:kern w:val="0"/>
                <w:szCs w:val="21"/>
                <w:highlight w:val="none"/>
                <w:u w:val="single"/>
                <w:vertAlign w:val="baseline"/>
                <w:lang w:val="en-US" w:eastAsia="zh-CN"/>
              </w:rPr>
              <w:t xml:space="preserve"> </w:t>
            </w:r>
            <w:r>
              <w:rPr>
                <w:rFonts w:hint="eastAsia" w:ascii="宋体" w:hAnsi="宋体" w:eastAsia="宋体" w:cs="宋体"/>
                <w:kern w:val="0"/>
                <w:szCs w:val="21"/>
                <w:highlight w:val="none"/>
                <w:u w:val="none"/>
                <w:vertAlign w:val="baseline"/>
                <w:lang w:val="en-US" w:eastAsia="zh-CN"/>
              </w:rPr>
              <w:t>%</w:t>
            </w:r>
            <w:r>
              <w:rPr>
                <w:rFonts w:hint="eastAsia" w:ascii="宋体" w:hAnsi="宋体" w:eastAsia="宋体" w:cs="宋体"/>
                <w:kern w:val="0"/>
                <w:szCs w:val="21"/>
                <w:highlight w:val="none"/>
                <w:vertAlign w:val="baseline"/>
              </w:rPr>
              <w:t>的加分，计算公式如下:节能产品加分=(节能产品投标报价之和/投标总价)x价格部分总分值</w:t>
            </w:r>
            <w:r>
              <w:rPr>
                <w:rFonts w:hint="eastAsia" w:ascii="宋体" w:hAnsi="宋体" w:eastAsia="宋体" w:cs="宋体"/>
                <w:kern w:val="0"/>
                <w:szCs w:val="21"/>
                <w:highlight w:val="none"/>
                <w:u w:val="single"/>
                <w:vertAlign w:val="baseline"/>
                <w:lang w:val="en-US" w:eastAsia="zh-CN"/>
              </w:rPr>
              <w:t xml:space="preserve"> 10 </w:t>
            </w:r>
            <w:r>
              <w:rPr>
                <w:rFonts w:hint="eastAsia" w:ascii="宋体" w:hAnsi="宋体" w:eastAsia="宋体" w:cs="宋体"/>
                <w:kern w:val="0"/>
                <w:szCs w:val="21"/>
                <w:highlight w:val="none"/>
                <w:u w:val="none"/>
                <w:vertAlign w:val="baseline"/>
                <w:lang w:val="en-US" w:eastAsia="zh-CN"/>
              </w:rPr>
              <w:t>×</w:t>
            </w:r>
            <w:r>
              <w:rPr>
                <w:rFonts w:hint="eastAsia" w:ascii="宋体" w:hAnsi="宋体" w:eastAsia="宋体" w:cs="宋体"/>
                <w:kern w:val="0"/>
                <w:szCs w:val="21"/>
                <w:highlight w:val="none"/>
                <w:u w:val="single"/>
                <w:vertAlign w:val="baseline"/>
                <w:lang w:val="en-US" w:eastAsia="zh-CN"/>
              </w:rPr>
              <w:t xml:space="preserve"> </w:t>
            </w:r>
            <w:r>
              <w:rPr>
                <w:rFonts w:hint="eastAsia" w:ascii="宋体" w:hAnsi="宋体" w:eastAsia="宋体" w:cs="宋体"/>
                <w:kern w:val="0"/>
                <w:szCs w:val="21"/>
                <w:highlight w:val="none"/>
                <w:u w:val="single"/>
                <w:vertAlign w:val="baseline"/>
              </w:rPr>
              <w:t>3</w:t>
            </w:r>
            <w:r>
              <w:rPr>
                <w:rFonts w:hint="eastAsia" w:ascii="宋体" w:hAnsi="宋体" w:eastAsia="宋体" w:cs="宋体"/>
                <w:kern w:val="0"/>
                <w:szCs w:val="21"/>
                <w:highlight w:val="none"/>
                <w:u w:val="single"/>
                <w:vertAlign w:val="baseline"/>
                <w:lang w:val="en-US" w:eastAsia="zh-CN"/>
              </w:rPr>
              <w:t xml:space="preserve"> </w:t>
            </w:r>
            <w:r>
              <w:rPr>
                <w:rFonts w:hint="eastAsia" w:ascii="宋体" w:hAnsi="宋体" w:eastAsia="宋体" w:cs="宋体"/>
                <w:kern w:val="0"/>
                <w:szCs w:val="21"/>
                <w:highlight w:val="none"/>
                <w:u w:val="none"/>
                <w:vertAlign w:val="baseline"/>
                <w:lang w:val="en-US" w:eastAsia="zh-CN"/>
              </w:rPr>
              <w:t>%</w:t>
            </w:r>
            <w:r>
              <w:rPr>
                <w:rFonts w:hint="eastAsia" w:ascii="宋体" w:hAnsi="宋体" w:eastAsia="宋体" w:cs="宋体"/>
                <w:kern w:val="0"/>
                <w:szCs w:val="21"/>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Cs w:val="21"/>
                <w:highlight w:val="none"/>
                <w:vertAlign w:val="baseline"/>
              </w:rPr>
            </w:pPr>
            <w:r>
              <w:rPr>
                <w:rFonts w:hint="eastAsia" w:ascii="宋体" w:hAnsi="宋体" w:eastAsia="宋体" w:cs="宋体"/>
                <w:kern w:val="0"/>
                <w:szCs w:val="21"/>
                <w:highlight w:val="none"/>
                <w:vertAlign w:val="baseline"/>
              </w:rPr>
              <w:t>环保产品</w:t>
            </w:r>
          </w:p>
        </w:tc>
        <w:tc>
          <w:tcPr>
            <w:tcW w:w="78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0"/>
                <w:szCs w:val="21"/>
                <w:highlight w:val="none"/>
                <w:vertAlign w:val="baseline"/>
              </w:rPr>
            </w:pPr>
            <w:r>
              <w:rPr>
                <w:rFonts w:hint="eastAsia" w:ascii="宋体" w:hAnsi="宋体" w:eastAsia="宋体" w:cs="宋体"/>
                <w:kern w:val="0"/>
                <w:szCs w:val="21"/>
                <w:highlight w:val="none"/>
                <w:vertAlign w:val="baseline"/>
              </w:rPr>
              <w:t>对于清单中的投标产品价格给予价格部分总分值</w:t>
            </w:r>
            <w:r>
              <w:rPr>
                <w:rFonts w:hint="eastAsia" w:ascii="宋体" w:hAnsi="宋体" w:eastAsia="宋体" w:cs="宋体"/>
                <w:kern w:val="0"/>
                <w:szCs w:val="21"/>
                <w:highlight w:val="none"/>
                <w:u w:val="single"/>
                <w:vertAlign w:val="baseline"/>
                <w:lang w:val="en-US" w:eastAsia="zh-CN"/>
              </w:rPr>
              <w:t xml:space="preserve"> </w:t>
            </w:r>
            <w:r>
              <w:rPr>
                <w:rFonts w:hint="eastAsia" w:ascii="宋体" w:hAnsi="宋体" w:eastAsia="宋体" w:cs="宋体"/>
                <w:kern w:val="0"/>
                <w:szCs w:val="21"/>
                <w:highlight w:val="none"/>
                <w:u w:val="single"/>
                <w:vertAlign w:val="baseline"/>
              </w:rPr>
              <w:t>3</w:t>
            </w:r>
            <w:r>
              <w:rPr>
                <w:rFonts w:hint="eastAsia" w:ascii="宋体" w:hAnsi="宋体" w:eastAsia="宋体" w:cs="宋体"/>
                <w:kern w:val="0"/>
                <w:szCs w:val="21"/>
                <w:highlight w:val="none"/>
                <w:u w:val="single"/>
                <w:vertAlign w:val="baseline"/>
                <w:lang w:val="en-US" w:eastAsia="zh-CN"/>
              </w:rPr>
              <w:t xml:space="preserve"> </w:t>
            </w:r>
            <w:r>
              <w:rPr>
                <w:rFonts w:hint="eastAsia" w:ascii="宋体" w:hAnsi="宋体" w:eastAsia="宋体" w:cs="宋体"/>
                <w:kern w:val="0"/>
                <w:szCs w:val="21"/>
                <w:highlight w:val="none"/>
                <w:u w:val="none"/>
                <w:vertAlign w:val="baseline"/>
                <w:lang w:val="en-US" w:eastAsia="zh-CN"/>
              </w:rPr>
              <w:t>%</w:t>
            </w:r>
            <w:r>
              <w:rPr>
                <w:rFonts w:hint="eastAsia" w:ascii="宋体" w:hAnsi="宋体" w:eastAsia="宋体" w:cs="宋体"/>
                <w:kern w:val="0"/>
                <w:szCs w:val="21"/>
                <w:highlight w:val="none"/>
                <w:vertAlign w:val="baseline"/>
              </w:rPr>
              <w:t>的加分，计算公式如下:环保产品加分=(环保产品投标报价之和/投标总价)X价格部分总分值</w:t>
            </w:r>
            <w:r>
              <w:rPr>
                <w:rFonts w:hint="eastAsia" w:ascii="宋体" w:hAnsi="宋体" w:eastAsia="宋体" w:cs="宋体"/>
                <w:kern w:val="0"/>
                <w:szCs w:val="21"/>
                <w:highlight w:val="none"/>
                <w:u w:val="single"/>
                <w:vertAlign w:val="baseline"/>
                <w:lang w:val="en-US" w:eastAsia="zh-CN"/>
              </w:rPr>
              <w:t xml:space="preserve"> 10 </w:t>
            </w:r>
            <w:r>
              <w:rPr>
                <w:rFonts w:hint="eastAsia" w:ascii="宋体" w:hAnsi="宋体" w:eastAsia="宋体" w:cs="宋体"/>
                <w:kern w:val="0"/>
                <w:szCs w:val="21"/>
                <w:highlight w:val="none"/>
                <w:u w:val="none"/>
                <w:vertAlign w:val="baseline"/>
                <w:lang w:val="en-US" w:eastAsia="zh-CN"/>
              </w:rPr>
              <w:t>×</w:t>
            </w:r>
            <w:r>
              <w:rPr>
                <w:rFonts w:hint="eastAsia" w:ascii="宋体" w:hAnsi="宋体" w:eastAsia="宋体" w:cs="宋体"/>
                <w:kern w:val="0"/>
                <w:szCs w:val="21"/>
                <w:highlight w:val="none"/>
                <w:u w:val="single"/>
                <w:vertAlign w:val="baseline"/>
                <w:lang w:val="en-US" w:eastAsia="zh-CN"/>
              </w:rPr>
              <w:t xml:space="preserve"> </w:t>
            </w:r>
            <w:r>
              <w:rPr>
                <w:rFonts w:hint="eastAsia" w:ascii="宋体" w:hAnsi="宋体" w:eastAsia="宋体" w:cs="宋体"/>
                <w:kern w:val="0"/>
                <w:szCs w:val="21"/>
                <w:highlight w:val="none"/>
                <w:u w:val="single"/>
                <w:vertAlign w:val="baseline"/>
              </w:rPr>
              <w:t>3</w:t>
            </w:r>
            <w:r>
              <w:rPr>
                <w:rFonts w:hint="eastAsia" w:ascii="宋体" w:hAnsi="宋体" w:eastAsia="宋体" w:cs="宋体"/>
                <w:kern w:val="0"/>
                <w:szCs w:val="21"/>
                <w:highlight w:val="none"/>
                <w:u w:val="single"/>
                <w:vertAlign w:val="baseline"/>
                <w:lang w:val="en-US" w:eastAsia="zh-CN"/>
              </w:rPr>
              <w:t xml:space="preserve"> </w:t>
            </w:r>
            <w:r>
              <w:rPr>
                <w:rFonts w:hint="eastAsia" w:ascii="宋体" w:hAnsi="宋体" w:eastAsia="宋体" w:cs="宋体"/>
                <w:kern w:val="0"/>
                <w:szCs w:val="21"/>
                <w:highlight w:val="none"/>
                <w:u w:val="none"/>
                <w:vertAlign w:val="baseline"/>
                <w:lang w:val="en-US" w:eastAsia="zh-CN"/>
              </w:rPr>
              <w:t>%</w:t>
            </w:r>
            <w:r>
              <w:rPr>
                <w:rFonts w:hint="eastAsia" w:ascii="宋体" w:hAnsi="宋体" w:eastAsia="宋体" w:cs="宋体"/>
                <w:kern w:val="0"/>
                <w:szCs w:val="21"/>
                <w:highlight w:val="none"/>
                <w:vertAlign w:val="baseline"/>
              </w:rPr>
              <w:t>。</w:t>
            </w:r>
          </w:p>
        </w:tc>
      </w:tr>
    </w:tbl>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adjustRightInd w:val="0"/>
        <w:snapToGrid w:val="0"/>
        <w:spacing w:before="0" w:after="0"/>
        <w:rPr>
          <w:rFonts w:hint="eastAsia" w:ascii="宋体" w:hAnsi="宋体" w:eastAsia="宋体" w:cs="宋体"/>
          <w:color w:val="auto"/>
          <w:szCs w:val="44"/>
          <w:highlight w:val="none"/>
        </w:rPr>
      </w:pPr>
      <w:r>
        <w:rPr>
          <w:rFonts w:hint="eastAsia" w:ascii="宋体" w:hAnsi="宋体" w:eastAsia="宋体" w:cs="宋体"/>
          <w:color w:val="auto"/>
          <w:highlight w:val="none"/>
        </w:rPr>
        <w:t xml:space="preserve">第六章 </w:t>
      </w:r>
      <w:bookmarkEnd w:id="211"/>
      <w:r>
        <w:rPr>
          <w:rFonts w:hint="eastAsia" w:ascii="宋体" w:hAnsi="宋体" w:eastAsia="宋体" w:cs="宋体"/>
          <w:color w:val="auto"/>
          <w:sz w:val="28"/>
          <w:szCs w:val="28"/>
          <w:highlight w:val="none"/>
        </w:rPr>
        <w:t xml:space="preserve"> </w:t>
      </w:r>
      <w:r>
        <w:rPr>
          <w:rFonts w:hint="eastAsia" w:ascii="宋体" w:hAnsi="宋体" w:eastAsia="宋体" w:cs="宋体"/>
          <w:color w:val="auto"/>
          <w:szCs w:val="44"/>
          <w:highlight w:val="none"/>
        </w:rPr>
        <w:t>合同条款及格式</w:t>
      </w:r>
      <w:bookmarkEnd w:id="212"/>
    </w:p>
    <w:p>
      <w:pPr>
        <w:jc w:val="center"/>
        <w:rPr>
          <w:rFonts w:hint="eastAsia" w:ascii="宋体" w:hAnsi="宋体" w:eastAsia="宋体" w:cs="宋体"/>
          <w:b/>
          <w:bCs w:val="0"/>
          <w:color w:val="auto"/>
          <w:highlight w:val="none"/>
        </w:rPr>
      </w:pPr>
      <w:bookmarkStart w:id="213" w:name="_Toc4328"/>
      <w:bookmarkStart w:id="214" w:name="_Toc26715"/>
      <w:bookmarkStart w:id="215" w:name="_Toc22251"/>
      <w:bookmarkStart w:id="216" w:name="_Toc32378"/>
      <w:bookmarkStart w:id="217" w:name="_Toc6933"/>
      <w:bookmarkStart w:id="218" w:name="_Toc21963"/>
      <w:bookmarkStart w:id="219" w:name="_Toc24285"/>
      <w:bookmarkStart w:id="220" w:name="_Toc54862164"/>
      <w:r>
        <w:rPr>
          <w:rFonts w:hint="eastAsia" w:ascii="宋体" w:hAnsi="宋体" w:eastAsia="宋体" w:cs="宋体"/>
          <w:b/>
          <w:bCs w:val="0"/>
          <w:color w:val="auto"/>
          <w:highlight w:val="none"/>
        </w:rPr>
        <w:t>（参考格式，以实际签订合同为准）</w:t>
      </w:r>
      <w:bookmarkEnd w:id="213"/>
      <w:bookmarkEnd w:id="214"/>
      <w:bookmarkEnd w:id="215"/>
      <w:bookmarkEnd w:id="216"/>
      <w:bookmarkEnd w:id="217"/>
      <w:bookmarkEnd w:id="218"/>
      <w:bookmarkEnd w:id="219"/>
    </w:p>
    <w:p>
      <w:pPr>
        <w:rPr>
          <w:rFonts w:hint="eastAsia" w:ascii="宋体" w:hAnsi="宋体" w:eastAsia="宋体" w:cs="宋体"/>
          <w:color w:val="auto"/>
          <w:sz w:val="44"/>
          <w:szCs w:val="52"/>
          <w:highlight w:val="none"/>
        </w:rPr>
      </w:pPr>
    </w:p>
    <w:p>
      <w:pPr>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bookmarkEnd w:id="220"/>
    </w:p>
    <w:p>
      <w:pPr>
        <w:snapToGrid w:val="0"/>
        <w:spacing w:line="420" w:lineRule="exact"/>
        <w:ind w:right="105" w:rightChars="50"/>
        <w:jc w:val="center"/>
        <w:rPr>
          <w:rFonts w:hint="eastAsia" w:ascii="宋体" w:hAnsi="宋体" w:eastAsia="宋体" w:cs="宋体"/>
          <w:b/>
          <w:color w:val="auto"/>
          <w:sz w:val="32"/>
          <w:szCs w:val="32"/>
          <w:highlight w:val="none"/>
        </w:rPr>
      </w:pPr>
    </w:p>
    <w:p>
      <w:pPr>
        <w:snapToGrid w:val="0"/>
        <w:spacing w:line="420" w:lineRule="exact"/>
        <w:ind w:right="105" w:rightChar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协议书</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（简称甲方）</w:t>
      </w:r>
    </w:p>
    <w:p>
      <w:pPr>
        <w:tabs>
          <w:tab w:val="left" w:pos="630"/>
        </w:tabs>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（简称乙方） </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依照《中华人民共和国政府采购法》、</w:t>
      </w:r>
      <w:r>
        <w:rPr>
          <w:rFonts w:hint="eastAsia" w:ascii="宋体" w:hAnsi="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、《中华人民共和国建筑法》、及其他有关法律、行政法规，遵循平等、自愿、公平和诚实信用的原则，双方就</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相关</w:t>
      </w:r>
      <w:r>
        <w:rPr>
          <w:rFonts w:hint="eastAsia" w:ascii="宋体" w:hAnsi="宋体" w:eastAsia="宋体" w:cs="宋体"/>
          <w:color w:val="auto"/>
          <w:szCs w:val="21"/>
          <w:highlight w:val="none"/>
        </w:rPr>
        <w:t>事项协商一致，订立以下合同条款：</w:t>
      </w:r>
    </w:p>
    <w:p>
      <w:pPr>
        <w:snapToGrid w:val="0"/>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一、工程概况</w:t>
      </w:r>
    </w:p>
    <w:p>
      <w:pPr>
        <w:pStyle w:val="34"/>
        <w:spacing w:line="500" w:lineRule="exact"/>
        <w:ind w:right="105" w:rightChars="5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工程名称：</w:t>
      </w:r>
    </w:p>
    <w:p>
      <w:pPr>
        <w:pStyle w:val="34"/>
        <w:spacing w:line="500" w:lineRule="exact"/>
        <w:ind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工程地点： </w:t>
      </w:r>
    </w:p>
    <w:p>
      <w:pPr>
        <w:pStyle w:val="34"/>
        <w:spacing w:line="500" w:lineRule="exact"/>
        <w:ind w:right="105" w:righ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工程内容： </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承包范围：</w:t>
      </w:r>
    </w:p>
    <w:p>
      <w:pPr>
        <w:snapToGrid w:val="0"/>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二、合同工期</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开工日期：20 年  月  日（具体开工日期以发包人发出开工通知书为准）</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竣工日期：20 年  月  日</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p>
    <w:p>
      <w:pPr>
        <w:snapToGrid w:val="0"/>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三、质量标准</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国家施工质量验收合格标准。</w:t>
      </w:r>
    </w:p>
    <w:p>
      <w:pPr>
        <w:snapToGrid w:val="0"/>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四、合同价款</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u w:val="single"/>
        </w:rPr>
        <w:t xml:space="preserve">             </w:t>
      </w:r>
    </w:p>
    <w:p>
      <w:pPr>
        <w:snapToGrid w:val="0"/>
        <w:spacing w:line="500" w:lineRule="exact"/>
        <w:ind w:right="105" w:rightChars="5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五、组成合同的文件</w:t>
      </w:r>
    </w:p>
    <w:p>
      <w:pPr>
        <w:snapToGrid w:val="0"/>
        <w:spacing w:line="500" w:lineRule="exact"/>
        <w:ind w:right="105" w:rightChars="5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本合同的组成文件和解释顺序如下：</w:t>
      </w:r>
    </w:p>
    <w:p>
      <w:pPr>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（一）本合同协议书；</w:t>
      </w:r>
    </w:p>
    <w:p>
      <w:pPr>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（二）洽商、变更等明确双方权利、义务的纪要、协议；</w:t>
      </w:r>
    </w:p>
    <w:p>
      <w:pPr>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（三）竞争性磋商文件、中标通知书和竞标文件；</w:t>
      </w:r>
    </w:p>
    <w:p>
      <w:pPr>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（四）工程量清单或确定工程造价的工程预算书和图纸；</w:t>
      </w:r>
    </w:p>
    <w:p>
      <w:pPr>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（五）标准、规范及有关技术文件、技术要求；</w:t>
      </w:r>
    </w:p>
    <w:p>
      <w:pPr>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（六）经双方确认的信函、传真、电子邮件等，将作为本合同的组成部分，具有合同的效力。</w:t>
      </w:r>
    </w:p>
    <w:p>
      <w:pPr>
        <w:snapToGrid w:val="0"/>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六、本协议书中有关词语含义与本合同第二部分《通用条款》中赋予它们的定义相同。</w:t>
      </w:r>
    </w:p>
    <w:p>
      <w:pPr>
        <w:snapToGrid w:val="0"/>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七、承包人向发包人承诺按照合同约定进行施工、竣工并在质量保修期内承担工程质量保修责任。</w:t>
      </w:r>
    </w:p>
    <w:p>
      <w:pPr>
        <w:snapToGrid w:val="0"/>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八、发包人向承包人承诺按照合同约定的期限和方式支付合同价款及其他应当支付的款项。</w:t>
      </w:r>
    </w:p>
    <w:p>
      <w:pPr>
        <w:snapToGrid w:val="0"/>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九、合同生效</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合同订立时间：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   </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本合同双方约定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后生效。</w:t>
      </w:r>
    </w:p>
    <w:p>
      <w:pPr>
        <w:snapToGrid w:val="0"/>
        <w:spacing w:line="420" w:lineRule="exact"/>
        <w:ind w:right="105" w:rightChars="50"/>
        <w:jc w:val="center"/>
        <w:rPr>
          <w:rFonts w:hint="eastAsia" w:ascii="宋体" w:hAnsi="宋体" w:eastAsia="宋体" w:cs="宋体"/>
          <w:b/>
          <w:color w:val="auto"/>
          <w:szCs w:val="21"/>
          <w:highlight w:val="none"/>
        </w:rPr>
      </w:pPr>
    </w:p>
    <w:p>
      <w:pPr>
        <w:snapToGrid w:val="0"/>
        <w:spacing w:line="420" w:lineRule="exact"/>
        <w:ind w:right="105" w:right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8"/>
          <w:szCs w:val="28"/>
          <w:highlight w:val="none"/>
        </w:rPr>
        <w:t>专用条款</w:t>
      </w:r>
    </w:p>
    <w:p>
      <w:pPr>
        <w:snapToGrid w:val="0"/>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十、双方一般权利和义务</w:t>
      </w:r>
    </w:p>
    <w:p>
      <w:pPr>
        <w:snapToGrid w:val="0"/>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（一）甲方权利和义务</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甲方应按约定的时间和要求完成以下工作：</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1、施工现场具备施工条件的要求及完成时间：提供施工所需的红线内场地，并在计算工期前将施工现场各种障碍物清除；其他料场、办公等用地由承包人自行解决。</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2、将所需的水、电、电讯线路接至施工现场的时间、地点和供应要求：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3、施工场地与公共道路的通道开通时间和要求：计算工期前负责公共道路的畅通。</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4、工程地质和地下管网线资料的提供时间：计算工期前提供工程地质和地下管网线路等资料。</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5、由发包人办理的施工所需证件、批件的名称和完成时间：计算工期前办妥相关开工手续。</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水准点与坐标控制点交验要求：开工前提供水准点与坐标控制点，按施工图由发包人、承包人、监理现场书面交验，交验后，承包人应妥善保护场内水准点与控制点，任意破坏或遗失应由承包人负责恢复的费用。</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7、图纸会审和设计交底时间：现场另行确定。</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8、协调处理施工场地周围地下管线和邻近建筑物、构筑物（含文物保护建筑）、古树名木的保护工作：督促承包人做好保护工作。</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9、双方约定发包人应做的其他工作：协商处理。</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（二）乙方权利和义务</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乙方应按约定的时间和要求完成以下工作：</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1、需由设计资质等级和业务范围允许的承包人完成的设计文件提交时间：无约定。</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应提供计划、报表的名称及完成时间：进场后一周内提供材料计划，每月15日、30日前分别向发包人和监理方提供详细的施工进度计划、已完工程量报表（含工程变更及签证预算）、甲供材料清单、乙购材料清单、材料进场计划、劳动力及用款计划等资料，分项的施工组织设计开工前向发包人提供。</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3、承担施工安全保卫工作及非夜间施工照明的责任和要求：由承包人负责。</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4、向发包人提供的办公和生活房屋及设施的要求：向发包方和监理方分别提供不少于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平方米的办公及生活用房。</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5、需承包人办理的有关施工场地交通、环卫和施工噪音管理等手续：按有关规定办理上述手续，费用由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负责。施工中建筑垃圾需运出施工现场外时，承包人需到城管部门办理相关手续并按城管部门指定地点放置。</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6、已完工程成品保护的特殊要求及费用承担：已竣工工程未交付甲方验收之前的成品保护由承包人负责，费用由承包人负责；甲方在竣工验收前使用，发生损坏的修理费用由甲方承担。</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7、施工场地周围地下管线和邻近建筑物、构筑物（含文物保护建筑）、古树名木的保护要求及费用承担：做好邻近建筑物的保护和观测工作，因承包人的责任造成的财产和人身损失，由承包人承担相关费用。</w:t>
      </w:r>
    </w:p>
    <w:p>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8、施工现场清洁卫生的要求：承包人所有人员进入工地后必须遵守相关管理规定，做到文明施工、规范施工。</w:t>
      </w:r>
    </w:p>
    <w:p>
      <w:pPr>
        <w:snapToGrid w:val="0"/>
        <w:spacing w:line="5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9、双方约定承包人应做的其他工作：</w:t>
      </w:r>
      <w:r>
        <w:rPr>
          <w:rFonts w:hint="eastAsia" w:ascii="宋体" w:hAnsi="宋体" w:eastAsia="宋体" w:cs="宋体"/>
          <w:color w:val="auto"/>
          <w:szCs w:val="21"/>
          <w:highlight w:val="none"/>
          <w:u w:val="single"/>
        </w:rPr>
        <w:t>另订协议。</w:t>
      </w:r>
    </w:p>
    <w:p>
      <w:pPr>
        <w:snapToGrid w:val="0"/>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十一、工程验收</w:t>
      </w:r>
    </w:p>
    <w:p>
      <w:pPr>
        <w:snapToGrid w:val="0"/>
        <w:spacing w:line="500" w:lineRule="exact"/>
        <w:ind w:right="105" w:rightChars="5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（一）甲方在收到乙方送交的竣工报告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日内，组织有关部门进行全面验收，</w:t>
      </w:r>
      <w:r>
        <w:rPr>
          <w:rFonts w:hint="eastAsia" w:ascii="宋体" w:hAnsi="宋体" w:eastAsia="宋体" w:cs="宋体"/>
          <w:bCs/>
          <w:color w:val="auto"/>
          <w:szCs w:val="21"/>
          <w:highlight w:val="none"/>
        </w:rPr>
        <w:t>并出具验收报告</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（二）</w:t>
      </w:r>
      <w:r>
        <w:rPr>
          <w:rFonts w:hint="eastAsia" w:ascii="宋体" w:hAnsi="宋体" w:eastAsia="宋体" w:cs="宋体"/>
          <w:color w:val="auto"/>
          <w:szCs w:val="21"/>
          <w:highlight w:val="none"/>
        </w:rPr>
        <w:t>甲方在验收中，如发现有与合同规定不符的，应在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天内向乙方提出书面意见，不签发验收单，并同时将该书面意见提交至市采购中心。乙方在接到甲方书面意见后，应在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天内予以处理，并将处理结果以书面形式告知采购中心。</w:t>
      </w:r>
    </w:p>
    <w:p>
      <w:pPr>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十二、履约保证金</w:t>
      </w:r>
    </w:p>
    <w:p>
      <w:pPr>
        <w:pStyle w:val="24"/>
        <w:adjustRightInd w:val="0"/>
        <w:snapToGrid w:val="0"/>
        <w:spacing w:line="500" w:lineRule="exact"/>
        <w:ind w:right="105" w:rightChars="5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本项目不收取履约保证金</w:t>
      </w:r>
    </w:p>
    <w:p>
      <w:pPr>
        <w:pStyle w:val="24"/>
        <w:adjustRightInd w:val="0"/>
        <w:snapToGrid w:val="0"/>
        <w:spacing w:line="500" w:lineRule="exact"/>
        <w:ind w:right="105" w:rightChars="50"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十三、合同价款及付款方式</w:t>
      </w:r>
    </w:p>
    <w:p>
      <w:pPr>
        <w:spacing w:line="50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合同中约定。</w:t>
      </w:r>
    </w:p>
    <w:p>
      <w:pPr>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十四、工程保修期</w:t>
      </w:r>
    </w:p>
    <w:p>
      <w:pPr>
        <w:spacing w:line="500" w:lineRule="exact"/>
        <w:ind w:right="105" w:rightChars="5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本工程保修期为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十五、违约责任</w:t>
      </w:r>
    </w:p>
    <w:p>
      <w:pPr>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1、乙方不按期完成合同约定的内容，应向甲方支付违约金，除不可抗力因素或甲方造成原因外，每延迟交付一天按合同总价款的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支付违约金，甲方可直接从履约保证金中扣除; 延期超过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日，甲方有权强制解除合同并没收履约保证金。 </w:t>
      </w:r>
    </w:p>
    <w:p>
      <w:pPr>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2、乙方的施工质量不符合设计规范要求的，应按甲方要求的时间进行返工，并承担返工费用，工期不予顺延。</w:t>
      </w:r>
    </w:p>
    <w:p>
      <w:pPr>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3、非甲方原因，乙方不履行本合同规定的义务，致使工作延误，甲方有权要求其强制履行或解除合同，并要求乙方等额赔偿由此造成的一切损失。</w:t>
      </w:r>
    </w:p>
    <w:p>
      <w:pPr>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甲方不及时给出必要指令、确认、批准，不按合同约定履行各项义务、支付款项及发生其它使合同无法履行的行为，应承担违约责任（包括支付因其违约导致乙方增加的经济支出和从应支付之日起计算的应支付款项的利息、赔偿因其违约给乙方造成的窝工等损失等），并相应顺延工期。</w:t>
      </w:r>
    </w:p>
    <w:p>
      <w:pPr>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5、本项目不得转让分包，如有发生，甲方除扣留其履约保证金外，有权要求乙方无条件清理退场，所造成的一切损失由乙方负责。</w:t>
      </w:r>
    </w:p>
    <w:p>
      <w:pPr>
        <w:spacing w:line="500" w:lineRule="exact"/>
        <w:ind w:right="105" w:rightChars="5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十六、</w:t>
      </w:r>
      <w:r>
        <w:rPr>
          <w:rFonts w:hint="eastAsia" w:ascii="宋体" w:hAnsi="宋体" w:eastAsia="宋体" w:cs="宋体"/>
          <w:color w:val="auto"/>
          <w:szCs w:val="21"/>
          <w:highlight w:val="none"/>
        </w:rPr>
        <w:t>本合同一切未尽事宜，按合同法有关规定执行;无相关规定的，由甲乙双方协商解决。</w:t>
      </w:r>
    </w:p>
    <w:p>
      <w:pPr>
        <w:spacing w:line="500" w:lineRule="exact"/>
        <w:ind w:right="105" w:rightChars="5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十七、合同生效与终止</w:t>
      </w:r>
    </w:p>
    <w:p>
      <w:pPr>
        <w:spacing w:line="50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（一）本合同经甲乙双方签字盖章后生效，采购中心审核后实施，双方签订的合同内容不能超出磋商文件和竞标文件的实质性内容。</w:t>
      </w:r>
    </w:p>
    <w:p>
      <w:pPr>
        <w:spacing w:line="50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（二）在竣工结算、甲方支付完毕，乙方将工程交付甲方后，除有关保修条款仍然生效外，其它条款即告终止，保修期满后，有关保修条款终止。</w:t>
      </w:r>
    </w:p>
    <w:p>
      <w:pPr>
        <w:spacing w:line="500" w:lineRule="exact"/>
        <w:ind w:right="105" w:rightChars="5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十八、</w:t>
      </w:r>
      <w:r>
        <w:rPr>
          <w:rFonts w:hint="eastAsia" w:ascii="宋体" w:hAnsi="宋体" w:eastAsia="宋体" w:cs="宋体"/>
          <w:color w:val="auto"/>
          <w:szCs w:val="21"/>
          <w:highlight w:val="none"/>
        </w:rPr>
        <w:t>本合同一式四份，以中文书写，甲方、乙方各执</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份。</w:t>
      </w:r>
    </w:p>
    <w:p>
      <w:pPr>
        <w:snapToGrid w:val="0"/>
        <w:spacing w:line="500" w:lineRule="exact"/>
        <w:ind w:right="105" w:rightChars="50"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p>
    <w:p>
      <w:pPr>
        <w:snapToGrid w:val="0"/>
        <w:spacing w:line="500" w:lineRule="exact"/>
        <w:ind w:right="105" w:rightChars="50"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8"/>
          <w:szCs w:val="28"/>
          <w:highlight w:val="none"/>
        </w:rPr>
        <w:t xml:space="preserve"> 通用条款</w:t>
      </w:r>
    </w:p>
    <w:p>
      <w:pPr>
        <w:snapToGrid w:val="0"/>
        <w:spacing w:line="50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十九、词语涵义</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kern w:val="0"/>
          <w:szCs w:val="21"/>
          <w:highlight w:val="none"/>
        </w:rPr>
        <w:t>发包人（简称甲方）：协议条款约定的，具有发包主体资格和支付工程价款能力的当事人。</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（二）</w:t>
      </w:r>
      <w:r>
        <w:rPr>
          <w:rFonts w:hint="eastAsia" w:ascii="宋体" w:hAnsi="宋体" w:eastAsia="宋体" w:cs="宋体"/>
          <w:color w:val="auto"/>
          <w:kern w:val="0"/>
          <w:szCs w:val="21"/>
          <w:highlight w:val="none"/>
        </w:rPr>
        <w:t>供应商（简称乙方）：协议条款约定的，具有承包主体资格并被发包方接受的当事人。</w:t>
      </w:r>
    </w:p>
    <w:p>
      <w:pPr>
        <w:snapToGrid w:val="0"/>
        <w:spacing w:line="480" w:lineRule="exact"/>
        <w:ind w:right="105" w:rightChars="5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（三）合同价款：按有关规定或协议条款约定的各种取费标准计算的，用以支付乙方按照合同要求完成工程内容的价款总额。</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（四）经济支出：在施工中已经发生，经甲方确认后以增加预算形式支付的合同价款。</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（五）费用：甲方在合同价款之外，需要直接支付的开支和乙方应负担的开支。</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（六）工期：协议条款约定的合同工期。</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（七）开工日期：协议条款约定的工程开工日期。</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（八）竣工日期：协议条款约定的工程竣工日期。</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（九）图纸：由甲方提供或乙方提供经甲方代表批准，乙方用以施工的所有图纸（包括配套说明和有关资料）。</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（十）施工场地（或称工地）：经甲方提供的用于本合同工程施工的场所以及在合同中指定作为施工场地组成部分的其他场所。</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（十一）书面形式：根据合同发生的手写、打印、印刷的各种通知、任命、委托、证书、签证、备忘录、会议纪要、函件及经过确认的电报、电传等。</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w:t>
      </w:r>
      <w:r>
        <w:rPr>
          <w:rFonts w:hint="eastAsia" w:ascii="宋体" w:hAnsi="宋体" w:eastAsia="宋体" w:cs="宋体"/>
          <w:color w:val="auto"/>
          <w:szCs w:val="21"/>
          <w:highlight w:val="none"/>
        </w:rPr>
        <w:t>不可抗力：指</w:t>
      </w:r>
      <w:r>
        <w:rPr>
          <w:rFonts w:hint="eastAsia" w:ascii="宋体" w:hAnsi="宋体" w:eastAsia="宋体" w:cs="宋体"/>
          <w:color w:val="auto"/>
          <w:spacing w:val="8"/>
          <w:szCs w:val="21"/>
          <w:highlight w:val="none"/>
        </w:rPr>
        <w:t>不能预见、不能避免和不能克服的客观情况，</w:t>
      </w:r>
      <w:r>
        <w:rPr>
          <w:rFonts w:hint="eastAsia" w:ascii="宋体" w:hAnsi="宋体" w:eastAsia="宋体" w:cs="宋体"/>
          <w:color w:val="auto"/>
          <w:kern w:val="0"/>
          <w:szCs w:val="21"/>
          <w:highlight w:val="none"/>
        </w:rPr>
        <w:t>如战争、动乱、空中飞行物体坠落或其它非甲乙方责任造成的爆炸、火灾，以及协议条款约定等级以上的风、雨、雪、地震等。</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（十三）协议条款：结合具体工程，甲、乙协商后签订的书面协议。</w:t>
      </w:r>
    </w:p>
    <w:p>
      <w:pPr>
        <w:snapToGrid w:val="0"/>
        <w:spacing w:line="48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二十、质量标准</w:t>
      </w:r>
    </w:p>
    <w:p>
      <w:pPr>
        <w:snapToGrid w:val="0"/>
        <w:spacing w:line="480" w:lineRule="exact"/>
        <w:ind w:right="105" w:rightChars="50"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国家施工质量验收标准。</w:t>
      </w:r>
    </w:p>
    <w:p>
      <w:pPr>
        <w:snapToGrid w:val="0"/>
        <w:spacing w:line="48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二十一、安全施工</w:t>
      </w:r>
    </w:p>
    <w:p>
      <w:pPr>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（一）进入施工现场的各类安全防护由乙方统一协调管理，安全责任由乙方承担，费用包含在竞标报价中。 </w:t>
      </w:r>
    </w:p>
    <w:p>
      <w:pPr>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（二）乙方负责进入现场施工人员及财物安全，</w:t>
      </w:r>
      <w:r>
        <w:rPr>
          <w:rFonts w:hint="eastAsia" w:ascii="宋体" w:hAnsi="宋体" w:eastAsia="宋体" w:cs="宋体"/>
          <w:color w:val="auto"/>
          <w:kern w:val="0"/>
          <w:szCs w:val="21"/>
          <w:highlight w:val="none"/>
        </w:rPr>
        <w:t>非乙方责任造成的伤亡事故，由责任方承担责任和有关费用。</w:t>
      </w:r>
    </w:p>
    <w:p>
      <w:pPr>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（三）</w:t>
      </w:r>
      <w:r>
        <w:rPr>
          <w:rFonts w:hint="eastAsia" w:ascii="宋体" w:hAnsi="宋体" w:eastAsia="宋体" w:cs="宋体"/>
          <w:color w:val="auto"/>
          <w:szCs w:val="21"/>
          <w:highlight w:val="none"/>
        </w:rPr>
        <w:t>乙方应合理安全使用水、电设施，否则引起的一切责任由乙方承担。</w:t>
      </w:r>
    </w:p>
    <w:p>
      <w:pPr>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（四）在有毒有害环境中施工，甲方应按有关规定提供相应的防护措施，并承担有关的经济支出。</w:t>
      </w:r>
    </w:p>
    <w:p>
      <w:pPr>
        <w:snapToGrid w:val="0"/>
        <w:spacing w:line="48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二十二、检查和返工</w:t>
      </w:r>
    </w:p>
    <w:p>
      <w:pPr>
        <w:spacing w:line="480" w:lineRule="exact"/>
        <w:ind w:right="105" w:rightChars="5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一）乙方应认真按照标准、规范和设计的要求以及甲方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w:t>
      </w:r>
    </w:p>
    <w:p>
      <w:pPr>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（二）以上检查检验不应影响施工正常进行，如影响施工正常进行，检查检验不合格，影响正常施工的费用由乙方承担。除此之外影响正常施工的经济支出由甲方承担，相应顺延工期。</w:t>
      </w:r>
    </w:p>
    <w:p>
      <w:pPr>
        <w:snapToGrid w:val="0"/>
        <w:spacing w:line="48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二十三、竣工验收</w:t>
      </w:r>
    </w:p>
    <w:p>
      <w:pPr>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竣工验收按照乙方自评、甲方验收的流程进行。工程完工后，乙方通过自检认为达到竣工验收条件时，应按国家和宿迁市关于工程竣工有关规定，向甲方代表提供完整的竣工档案资料、竣工验收报告等满足竣工验收的资料。甲方收到上述资料后在约定时间七日内组织有关部门进行全面的验收，如乙方提供的验收资料不全或不符合规定的要求，或由于乙方的原因造成竣工条件不具备，则验收期顺延，责任由乙方承担。</w:t>
      </w:r>
    </w:p>
    <w:p>
      <w:pPr>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（二）甲方组织验收后三日内，给予批准或提出修改意见，如果初次验收未通过，乙方应按甲方所提修改意见并承担整改费用，完成后再次申报。</w:t>
      </w:r>
    </w:p>
    <w:p>
      <w:pPr>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（三）甲方在收到乙方送交的竣工报告十日内，无正当理由不组织验收，或验收后七天内不予批准，也不提出修改意见，可视为竣工报告已被批准，即可办理工程结算手续。</w:t>
      </w:r>
    </w:p>
    <w:p>
      <w:pPr>
        <w:spacing w:line="48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二十四、付款</w:t>
      </w:r>
    </w:p>
    <w:p>
      <w:pPr>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甲方根据协议条款约定的时间、方式和甲方代表确认的工程量，按构成合同价款相应项目的单价和取费标准计算、支付工程价款。甲方在其代表计量签字后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天内不予支付，乙方可向甲方发出要求付款的通知，甲方在收到乙方通知后仍不能按要求支付，乙方可在发出通知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天后停止施工，甲方承担违约责任。</w:t>
      </w:r>
    </w:p>
    <w:p>
      <w:pPr>
        <w:spacing w:line="480" w:lineRule="exact"/>
        <w:ind w:right="105" w:rightChars="50"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二十五、不可抗力</w:t>
      </w:r>
    </w:p>
    <w:p>
      <w:pPr>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发生后，乙方应迅速采取措施，尽力减少损失，并在24小时内向甲方代表通报受害情况，按协议条款约定的时间向甲方报告损失情况和清理、修复的费用，甲方应对灾害处理提供必要条件。灾害继续发生，乙方应每隔10天向甲方报告一次灾害情况，直到灾害结束。</w:t>
      </w:r>
    </w:p>
    <w:p>
      <w:pPr>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因灾害发生的费用由双方分别承担：</w:t>
      </w:r>
    </w:p>
    <w:p>
      <w:pPr>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（一）工程本身的损害由甲方承担；　　</w:t>
      </w:r>
    </w:p>
    <w:p>
      <w:pPr>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（二）人员伤亡由其所属单位负责，并承担相应费用；</w:t>
      </w:r>
    </w:p>
    <w:p>
      <w:pPr>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（三）造成乙方设备、机械的损坏及停工等损失，由乙方承担；</w:t>
      </w:r>
    </w:p>
    <w:p>
      <w:pPr>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（四）所需清理修复工作的责任与费用的承担，双方另签补充协议约定。</w:t>
      </w:r>
    </w:p>
    <w:p>
      <w:pPr>
        <w:spacing w:line="48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二十六、专利权</w:t>
      </w:r>
    </w:p>
    <w:p>
      <w:pPr>
        <w:spacing w:line="480" w:lineRule="exact"/>
        <w:ind w:right="105" w:rightChars="5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承包人方应保障发包人免于受到由于工程上使用的或有关的或准备采用的承包人设备、材料或工程设备等侵犯专利权、设计商标或名称或其它受保护的权利而引起的索赔和诉讼，并保证发包人免于承担与此有关的赔偿费、诉讼费和其它开支，但由于执行工程师提供的设计或技术规范而侵犯上述权利的情况除外。</w:t>
      </w:r>
    </w:p>
    <w:p>
      <w:pPr>
        <w:spacing w:line="48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二十七、履约保证金</w:t>
      </w:r>
    </w:p>
    <w:p>
      <w:pPr>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p>
      <w:pPr>
        <w:snapToGrid w:val="0"/>
        <w:spacing w:line="480" w:lineRule="exact"/>
        <w:ind w:right="105" w:rightChars="50"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二十八、工程保修</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乙方按国家有关规定和协议条款约定的保修项目、内容、范围、期限，进行保修。保修期从甲方代表在最终验收记录上签字之日算起。分单验收的工程，按单项工程分别计算保修期。</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保修期间，乙方应在接到修理通知之日后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天内派人修理，否则，甲方可委托其它单位或人员修理。因乙方原因造成返修的费用，甲方在保修金内扣除，不足部分，由乙方交付。因乙方之外原因造成返修的经济支出，由甲方承担。</w:t>
      </w:r>
    </w:p>
    <w:p>
      <w:pPr>
        <w:snapToGrid w:val="0"/>
        <w:spacing w:line="480" w:lineRule="exact"/>
        <w:ind w:right="105" w:rightChars="50"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二十九、索赔</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甲方未能按合同约定支付各种费用、顺延工期、赔偿损失，乙方可按以下方式向甲方索赔：</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（一）有正当索赔理由，且有索赔事件发生时的有关证据；</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（二）索赔事件发生后20天内，向甲方发出要求索赔的通知；</w:t>
      </w:r>
    </w:p>
    <w:p>
      <w:pPr>
        <w:snapToGrid w:val="0"/>
        <w:spacing w:line="480" w:lineRule="exact"/>
        <w:ind w:right="105" w:rightChars="5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（三）甲方在接到索赔通知后10天内给予批准，或要求乙方进一步补充索赔理由和证据，在10天内未予答复，应视为该项索赔已经批准。</w:t>
      </w:r>
    </w:p>
    <w:p>
      <w:pPr>
        <w:snapToGrid w:val="0"/>
        <w:spacing w:line="480" w:lineRule="exact"/>
        <w:ind w:right="105" w:rightChars="50"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三十、合同争议</w:t>
      </w:r>
    </w:p>
    <w:p>
      <w:pPr>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甲乙双方应通过友好协商，解决在执行本合同中所发生的或与本合同有关的一切争端。如果协商仍得不到解决，任何一方均可按“中华人民共和国合同法”规定提交调解和仲裁。</w:t>
      </w:r>
    </w:p>
    <w:p>
      <w:pPr>
        <w:snapToGrid w:val="0"/>
        <w:spacing w:line="480" w:lineRule="exact"/>
        <w:ind w:right="105" w:rightChars="5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三十一、适用法律</w:t>
      </w:r>
    </w:p>
    <w:p>
      <w:pPr>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本合同应按照中华人民共和国的现行法律进行解释。</w:t>
      </w:r>
    </w:p>
    <w:p>
      <w:pPr>
        <w:spacing w:line="480" w:lineRule="exact"/>
        <w:ind w:right="105" w:rightChars="50" w:firstLine="422" w:firstLineChars="200"/>
        <w:jc w:val="center"/>
        <w:rPr>
          <w:rFonts w:hint="eastAsia" w:ascii="宋体" w:hAnsi="宋体" w:eastAsia="宋体" w:cs="宋体"/>
          <w:b/>
          <w:bCs/>
          <w:color w:val="auto"/>
          <w:szCs w:val="21"/>
          <w:highlight w:val="none"/>
        </w:rPr>
      </w:pPr>
    </w:p>
    <w:p>
      <w:pPr>
        <w:spacing w:line="480" w:lineRule="exact"/>
        <w:ind w:right="105" w:rightChars="50" w:firstLine="422" w:firstLineChars="200"/>
        <w:jc w:val="center"/>
        <w:rPr>
          <w:rFonts w:hint="eastAsia" w:ascii="宋体" w:hAnsi="宋体" w:eastAsia="宋体" w:cs="宋体"/>
          <w:b/>
          <w:bCs/>
          <w:color w:val="auto"/>
          <w:szCs w:val="21"/>
          <w:highlight w:val="none"/>
        </w:rPr>
      </w:pPr>
    </w:p>
    <w:p>
      <w:pPr>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（盖章）              </w:t>
      </w:r>
    </w:p>
    <w:p>
      <w:pPr>
        <w:widowControl/>
        <w:snapToGrid w:val="0"/>
        <w:spacing w:line="480" w:lineRule="exact"/>
        <w:ind w:right="105" w:rightChars="5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法定（授权）代表人：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480" w:lineRule="exact"/>
        <w:ind w:right="105" w:rightChars="50" w:firstLine="306" w:firstLineChars="14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ab/>
      </w:r>
    </w:p>
    <w:p>
      <w:pPr>
        <w:widowControl/>
        <w:snapToGrid w:val="0"/>
        <w:spacing w:line="480" w:lineRule="exact"/>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（盖章）              </w:t>
      </w:r>
    </w:p>
    <w:p>
      <w:pPr>
        <w:widowControl/>
        <w:snapToGrid w:val="0"/>
        <w:spacing w:line="480" w:lineRule="exact"/>
        <w:ind w:right="105" w:rightChars="5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法定（授权）代表人：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480" w:lineRule="exact"/>
        <w:ind w:right="105" w:righ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pStyle w:val="54"/>
        <w:rPr>
          <w:rFonts w:hint="eastAsia" w:ascii="宋体" w:hAnsi="宋体" w:eastAsia="宋体" w:cs="宋体"/>
          <w:bCs/>
          <w:color w:val="auto"/>
          <w:highlight w:val="none"/>
        </w:rPr>
      </w:pPr>
    </w:p>
    <w:sectPr>
      <w:headerReference r:id="rId8" w:type="default"/>
      <w:footerReference r:id="rId9"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宋体" w:hAnsi="宋体" w:cs="宋体"/>
        <w:b/>
        <w:bCs/>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28"/>
      <w:rPr>
        <w:rFonts w:hint="eastAsia" w:eastAsia="宋体"/>
        <w:lang w:eastAsia="zh-CN"/>
      </w:rPr>
    </w:pPr>
    <w:r>
      <w:rPr>
        <w:rFonts w:hint="eastAsia" w:ascii="宋体" w:hAnsi="宋体" w:cs="宋体"/>
        <w:b/>
        <w:bCs/>
        <w:lang w:eastAsia="zh-CN"/>
      </w:rPr>
      <w:t>北镇市富屯街道二道小学分布式光伏项目</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宋体" w:hAnsi="宋体" w:cs="宋体"/>
        <w:szCs w:val="21"/>
        <w:highlight w:val="none"/>
        <w:lang w:eastAsia="zh-CN"/>
      </w:rPr>
      <w:t>北镇市中安镇三里店村光伏项目</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ascii="宋体" w:hAnsi="宋体" w:cs="宋体"/>
        <w:b/>
        <w:bCs/>
        <w:lang w:eastAsia="zh-CN"/>
      </w:rPr>
      <w:t>北镇市富屯街道二道小学分布式光伏项目</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ascii="宋体" w:hAnsi="宋体" w:cs="宋体"/>
        <w:b/>
        <w:bCs/>
        <w:lang w:eastAsia="zh-CN"/>
      </w:rPr>
      <w:t>北镇市富屯街道二道小学分布式光伏项目</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cs="宋体"/>
        <w:lang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ascii="宋体" w:hAnsi="宋体" w:cs="宋体"/>
        <w:b/>
        <w:bCs/>
        <w:lang w:eastAsia="zh-CN"/>
      </w:rPr>
      <w:t>北镇市富屯街道二道小学分布式光伏项目</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u w:val="single"/>
      </w:rPr>
    </w:pPr>
    <w:r>
      <w:rPr>
        <w:rFonts w:hint="eastAsia" w:ascii="宋体" w:hAnsi="宋体" w:cs="宋体"/>
        <w:b/>
        <w:bCs/>
        <w:sz w:val="18"/>
        <w:szCs w:val="18"/>
        <w:u w:val="single"/>
        <w:lang w:val="zh-CN"/>
      </w:rPr>
      <w:t>辽宁隆森项目管理有限公司</w:t>
    </w:r>
    <w:r>
      <w:rPr>
        <w:rFonts w:hint="eastAsia" w:ascii="宋体" w:hAnsi="宋体" w:cs="宋体"/>
        <w:b/>
        <w:bCs/>
        <w:sz w:val="18"/>
        <w:szCs w:val="18"/>
        <w:u w:val="single"/>
      </w:rPr>
      <w:t xml:space="preserve">  </w:t>
    </w:r>
    <w:r>
      <w:rPr>
        <w:rFonts w:hint="eastAsia"/>
        <w:b/>
        <w:bCs/>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u w:val="single"/>
      </w:rPr>
    </w:pPr>
    <w:r>
      <w:rPr>
        <w:rFonts w:hint="eastAsia"/>
        <w:b/>
        <w:bCs/>
        <w:u w:val="single"/>
      </w:rPr>
      <w:t xml:space="preserve"> </w:t>
    </w:r>
    <w:r>
      <w:rPr>
        <w:rFonts w:hint="eastAsia" w:ascii="宋体" w:hAnsi="宋体" w:cs="宋体"/>
        <w:b/>
        <w:bCs/>
        <w:sz w:val="18"/>
        <w:szCs w:val="18"/>
        <w:u w:val="single"/>
        <w:lang w:val="zh-CN"/>
      </w:rPr>
      <w:t>辽宁隆森项目管理有限公司</w:t>
    </w:r>
    <w:r>
      <w:rPr>
        <w:rFonts w:hint="eastAsia" w:ascii="宋体" w:hAnsi="宋体" w:cs="宋体"/>
        <w:b/>
        <w:bCs/>
        <w:sz w:val="18"/>
        <w:szCs w:val="18"/>
        <w:u w:val="single"/>
      </w:rPr>
      <w:t xml:space="preserve">  </w:t>
    </w:r>
    <w:r>
      <w:rPr>
        <w:rFonts w:hint="eastAsia"/>
        <w:b/>
        <w:bCs/>
        <w:u w:val="single"/>
      </w:rPr>
      <w:t xml:space="preserve">                                                       </w:t>
    </w:r>
  </w:p>
  <w:p>
    <w:pPr>
      <w:pStyle w:val="29"/>
    </w:pPr>
  </w:p>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20D4D"/>
    <w:multiLevelType w:val="singleLevel"/>
    <w:tmpl w:val="E2420D4D"/>
    <w:lvl w:ilvl="0" w:tentative="0">
      <w:start w:val="4"/>
      <w:numFmt w:val="decimal"/>
      <w:suff w:val="nothing"/>
      <w:lvlText w:val="%1、"/>
      <w:lvlJc w:val="left"/>
      <w:pPr>
        <w:ind w:left="210" w:firstLine="0"/>
      </w:pPr>
    </w:lvl>
  </w:abstractNum>
  <w:abstractNum w:abstractNumId="1">
    <w:nsid w:val="F77C3188"/>
    <w:multiLevelType w:val="singleLevel"/>
    <w:tmpl w:val="F77C3188"/>
    <w:lvl w:ilvl="0" w:tentative="0">
      <w:start w:val="2"/>
      <w:numFmt w:val="decimal"/>
      <w:suff w:val="nothing"/>
      <w:lvlText w:val="%1、"/>
      <w:lvlJc w:val="left"/>
    </w:lvl>
  </w:abstractNum>
  <w:abstractNum w:abstractNumId="2">
    <w:nsid w:val="01E967D5"/>
    <w:multiLevelType w:val="multilevel"/>
    <w:tmpl w:val="01E967D5"/>
    <w:lvl w:ilvl="0" w:tentative="0">
      <w:start w:val="1"/>
      <w:numFmt w:val="chineseCountingThousand"/>
      <w:pStyle w:val="154"/>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3AA800C6"/>
    <w:multiLevelType w:val="multilevel"/>
    <w:tmpl w:val="3AA800C6"/>
    <w:lvl w:ilvl="0" w:tentative="0">
      <w:start w:val="1"/>
      <w:numFmt w:val="decimal"/>
      <w:pStyle w:val="147"/>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420C153B"/>
    <w:multiLevelType w:val="multilevel"/>
    <w:tmpl w:val="420C153B"/>
    <w:lvl w:ilvl="0" w:tentative="0">
      <w:start w:val="1"/>
      <w:numFmt w:val="decimal"/>
      <w:pStyle w:val="1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F7A64BD"/>
    <w:multiLevelType w:val="singleLevel"/>
    <w:tmpl w:val="4F7A64BD"/>
    <w:lvl w:ilvl="0" w:tentative="0">
      <w:start w:val="1"/>
      <w:numFmt w:val="decimal"/>
      <w:suff w:val="nothing"/>
      <w:lvlText w:val="（%1）"/>
      <w:lvlJc w:val="left"/>
    </w:lvl>
  </w:abstractNum>
  <w:abstractNum w:abstractNumId="7">
    <w:nsid w:val="5FF1C2C6"/>
    <w:multiLevelType w:val="singleLevel"/>
    <w:tmpl w:val="5FF1C2C6"/>
    <w:lvl w:ilvl="0" w:tentative="0">
      <w:start w:val="8"/>
      <w:numFmt w:val="chineseCounting"/>
      <w:suff w:val="nothing"/>
      <w:lvlText w:val="%1、"/>
      <w:lvlJc w:val="left"/>
      <w:rPr>
        <w:rFonts w:hint="eastAsia"/>
      </w:rPr>
    </w:lvl>
  </w:abstractNum>
  <w:abstractNum w:abstractNumId="8">
    <w:nsid w:val="62687BB6"/>
    <w:multiLevelType w:val="multilevel"/>
    <w:tmpl w:val="62687BB6"/>
    <w:lvl w:ilvl="0" w:tentative="0">
      <w:start w:val="1"/>
      <w:numFmt w:val="decimal"/>
      <w:pStyle w:val="15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9">
    <w:nsid w:val="6E87019F"/>
    <w:multiLevelType w:val="multilevel"/>
    <w:tmpl w:val="6E87019F"/>
    <w:lvl w:ilvl="0" w:tentative="0">
      <w:start w:val="1"/>
      <w:numFmt w:val="chineseCountingThousand"/>
      <w:pStyle w:val="14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5"/>
  </w:num>
  <w:num w:numId="2">
    <w:abstractNumId w:val="9"/>
  </w:num>
  <w:num w:numId="3">
    <w:abstractNumId w:val="4"/>
  </w:num>
  <w:num w:numId="4">
    <w:abstractNumId w:val="3"/>
    <w:lvlOverride w:ilvl="0">
      <w:lvl w:ilvl="0" w:tentative="1">
        <w:start w:val="1"/>
        <w:numFmt w:val="decimal"/>
        <w:lvlText w:val="第%1条"/>
        <w:lvlJc w:val="left"/>
        <w:pPr>
          <w:ind w:left="0" w:firstLine="0"/>
        </w:pPr>
      </w:lvl>
    </w:lvlOverride>
    <w:lvlOverride w:ilvl="1">
      <w:lvl w:ilvl="1" w:tentative="1">
        <w:start w:val="1"/>
        <w:numFmt w:val="decimal"/>
        <w:pStyle w:val="148"/>
        <w:lvlText w:val="%1.%2"/>
        <w:lvlJc w:val="left"/>
        <w:pPr>
          <w:ind w:left="1843" w:firstLine="0"/>
        </w:pPr>
      </w:lvl>
    </w:lvlOverride>
    <w:lvlOverride w:ilvl="2">
      <w:lvl w:ilvl="2" w:tentative="1">
        <w:start w:val="1"/>
        <w:numFmt w:val="decimal"/>
        <w:pStyle w:val="149"/>
        <w:lvlText w:val="%1.%2.%3"/>
        <w:lvlJc w:val="left"/>
        <w:pPr>
          <w:ind w:left="2126" w:firstLine="0"/>
        </w:pPr>
      </w:lvl>
    </w:lvlOverride>
    <w:lvlOverride w:ilvl="3">
      <w:lvl w:ilvl="3" w:tentative="1">
        <w:start w:val="1"/>
        <w:numFmt w:val="decimal"/>
        <w:pStyle w:val="150"/>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151"/>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8"/>
  </w:num>
  <w:num w:numId="7">
    <w:abstractNumId w:val="2"/>
  </w:num>
  <w:num w:numId="8">
    <w:abstractNumId w:val="7"/>
  </w:num>
  <w:num w:numId="9">
    <w:abstractNumId w:val="0"/>
  </w:num>
  <w:num w:numId="10">
    <w:abstractNumId w:val="1"/>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lignBordersAndEdges w:val="1"/>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NjBiZWYyOGU3ZTdmNzVjZjI4N2E1OTJkODYyZDYifQ=="/>
    <w:docVar w:name="KSO_WPS_MARK_KEY" w:val="546b7ffa-c3b6-40b7-b888-d7b80a5ba4be"/>
  </w:docVars>
  <w:rsids>
    <w:rsidRoot w:val="241703CB"/>
    <w:rsid w:val="000029EC"/>
    <w:rsid w:val="000073CE"/>
    <w:rsid w:val="00010ACC"/>
    <w:rsid w:val="00010F6B"/>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51B6F"/>
    <w:rsid w:val="00052A8F"/>
    <w:rsid w:val="00063352"/>
    <w:rsid w:val="0006626C"/>
    <w:rsid w:val="00083219"/>
    <w:rsid w:val="00087626"/>
    <w:rsid w:val="000922FC"/>
    <w:rsid w:val="00092A2F"/>
    <w:rsid w:val="00096194"/>
    <w:rsid w:val="000A3122"/>
    <w:rsid w:val="000A49E2"/>
    <w:rsid w:val="000B0541"/>
    <w:rsid w:val="000B05A5"/>
    <w:rsid w:val="000B1E2F"/>
    <w:rsid w:val="000B69EC"/>
    <w:rsid w:val="000B78F5"/>
    <w:rsid w:val="000C28F9"/>
    <w:rsid w:val="000C66F6"/>
    <w:rsid w:val="000C6DD2"/>
    <w:rsid w:val="000C6F0E"/>
    <w:rsid w:val="000D1545"/>
    <w:rsid w:val="000D2960"/>
    <w:rsid w:val="000D2C1D"/>
    <w:rsid w:val="000E4BB4"/>
    <w:rsid w:val="000E4BCF"/>
    <w:rsid w:val="000F0523"/>
    <w:rsid w:val="000F08E0"/>
    <w:rsid w:val="000F17B2"/>
    <w:rsid w:val="000F4130"/>
    <w:rsid w:val="000F5868"/>
    <w:rsid w:val="00102355"/>
    <w:rsid w:val="00112309"/>
    <w:rsid w:val="0011667A"/>
    <w:rsid w:val="0011683B"/>
    <w:rsid w:val="0012407C"/>
    <w:rsid w:val="001264FA"/>
    <w:rsid w:val="0013083C"/>
    <w:rsid w:val="0013158F"/>
    <w:rsid w:val="00132068"/>
    <w:rsid w:val="0013776E"/>
    <w:rsid w:val="001438C2"/>
    <w:rsid w:val="00144984"/>
    <w:rsid w:val="00151032"/>
    <w:rsid w:val="0015390E"/>
    <w:rsid w:val="00154CCD"/>
    <w:rsid w:val="00162FA2"/>
    <w:rsid w:val="00167297"/>
    <w:rsid w:val="001675B8"/>
    <w:rsid w:val="001712A2"/>
    <w:rsid w:val="00185BFC"/>
    <w:rsid w:val="00185D8B"/>
    <w:rsid w:val="00187BB0"/>
    <w:rsid w:val="00191F4C"/>
    <w:rsid w:val="00193136"/>
    <w:rsid w:val="001B0330"/>
    <w:rsid w:val="001B2FBA"/>
    <w:rsid w:val="001B7FCB"/>
    <w:rsid w:val="001E2C1F"/>
    <w:rsid w:val="001E4038"/>
    <w:rsid w:val="001E4670"/>
    <w:rsid w:val="001E776C"/>
    <w:rsid w:val="001F423E"/>
    <w:rsid w:val="001F567E"/>
    <w:rsid w:val="001F636D"/>
    <w:rsid w:val="001F70A6"/>
    <w:rsid w:val="001F7B55"/>
    <w:rsid w:val="002005AF"/>
    <w:rsid w:val="00202A79"/>
    <w:rsid w:val="0021042D"/>
    <w:rsid w:val="00212073"/>
    <w:rsid w:val="00213462"/>
    <w:rsid w:val="0021427F"/>
    <w:rsid w:val="002202F5"/>
    <w:rsid w:val="002440B1"/>
    <w:rsid w:val="00252E1F"/>
    <w:rsid w:val="002639AF"/>
    <w:rsid w:val="00264193"/>
    <w:rsid w:val="002706E5"/>
    <w:rsid w:val="002742E6"/>
    <w:rsid w:val="002743E6"/>
    <w:rsid w:val="002908AE"/>
    <w:rsid w:val="00290F55"/>
    <w:rsid w:val="00292036"/>
    <w:rsid w:val="00292BAB"/>
    <w:rsid w:val="002A41DE"/>
    <w:rsid w:val="002B03B5"/>
    <w:rsid w:val="002B08BA"/>
    <w:rsid w:val="002C2AAC"/>
    <w:rsid w:val="002C582E"/>
    <w:rsid w:val="002C58D5"/>
    <w:rsid w:val="002D1C50"/>
    <w:rsid w:val="002F0866"/>
    <w:rsid w:val="002F5921"/>
    <w:rsid w:val="002F6CF7"/>
    <w:rsid w:val="00301364"/>
    <w:rsid w:val="003013EB"/>
    <w:rsid w:val="00324252"/>
    <w:rsid w:val="00332350"/>
    <w:rsid w:val="0033768B"/>
    <w:rsid w:val="00342EB1"/>
    <w:rsid w:val="003438C7"/>
    <w:rsid w:val="00345349"/>
    <w:rsid w:val="003532A1"/>
    <w:rsid w:val="003577B2"/>
    <w:rsid w:val="003615B4"/>
    <w:rsid w:val="0037130E"/>
    <w:rsid w:val="00374B84"/>
    <w:rsid w:val="00380F35"/>
    <w:rsid w:val="00381164"/>
    <w:rsid w:val="0038191E"/>
    <w:rsid w:val="00381DCB"/>
    <w:rsid w:val="0038216F"/>
    <w:rsid w:val="003945B1"/>
    <w:rsid w:val="003A3FBB"/>
    <w:rsid w:val="003A4369"/>
    <w:rsid w:val="003A43C7"/>
    <w:rsid w:val="003B1204"/>
    <w:rsid w:val="003D1064"/>
    <w:rsid w:val="003D5AD5"/>
    <w:rsid w:val="003D5E53"/>
    <w:rsid w:val="003F0B9C"/>
    <w:rsid w:val="003F346A"/>
    <w:rsid w:val="003F3EFE"/>
    <w:rsid w:val="003F6E87"/>
    <w:rsid w:val="004053E3"/>
    <w:rsid w:val="00415B97"/>
    <w:rsid w:val="00420DC3"/>
    <w:rsid w:val="00424004"/>
    <w:rsid w:val="0042796F"/>
    <w:rsid w:val="00432E48"/>
    <w:rsid w:val="00436CEC"/>
    <w:rsid w:val="0044288A"/>
    <w:rsid w:val="00445B43"/>
    <w:rsid w:val="004468DD"/>
    <w:rsid w:val="00450710"/>
    <w:rsid w:val="0046016B"/>
    <w:rsid w:val="0046167F"/>
    <w:rsid w:val="00462B65"/>
    <w:rsid w:val="00462C35"/>
    <w:rsid w:val="00463F1C"/>
    <w:rsid w:val="00466697"/>
    <w:rsid w:val="00473134"/>
    <w:rsid w:val="0047655A"/>
    <w:rsid w:val="0048085C"/>
    <w:rsid w:val="00480B5C"/>
    <w:rsid w:val="00480CFA"/>
    <w:rsid w:val="0048675D"/>
    <w:rsid w:val="00493F6F"/>
    <w:rsid w:val="00495230"/>
    <w:rsid w:val="00495BA7"/>
    <w:rsid w:val="0049755B"/>
    <w:rsid w:val="004A2961"/>
    <w:rsid w:val="004A4274"/>
    <w:rsid w:val="004A58A0"/>
    <w:rsid w:val="004B05DF"/>
    <w:rsid w:val="004B31C2"/>
    <w:rsid w:val="004B478A"/>
    <w:rsid w:val="004C1D4A"/>
    <w:rsid w:val="004C2470"/>
    <w:rsid w:val="004E08E5"/>
    <w:rsid w:val="004E460D"/>
    <w:rsid w:val="004E47ED"/>
    <w:rsid w:val="004E5227"/>
    <w:rsid w:val="004E5365"/>
    <w:rsid w:val="004F0D04"/>
    <w:rsid w:val="004F1259"/>
    <w:rsid w:val="004F1FB5"/>
    <w:rsid w:val="004F42C8"/>
    <w:rsid w:val="00503802"/>
    <w:rsid w:val="00503D81"/>
    <w:rsid w:val="005048F2"/>
    <w:rsid w:val="005058F3"/>
    <w:rsid w:val="00506175"/>
    <w:rsid w:val="0050625F"/>
    <w:rsid w:val="00512824"/>
    <w:rsid w:val="00512F22"/>
    <w:rsid w:val="005143F3"/>
    <w:rsid w:val="00515B50"/>
    <w:rsid w:val="005162E8"/>
    <w:rsid w:val="00521EE3"/>
    <w:rsid w:val="00523E5C"/>
    <w:rsid w:val="00523EE1"/>
    <w:rsid w:val="00526A9D"/>
    <w:rsid w:val="00533776"/>
    <w:rsid w:val="0053389A"/>
    <w:rsid w:val="0053623F"/>
    <w:rsid w:val="00541B72"/>
    <w:rsid w:val="005429BA"/>
    <w:rsid w:val="00542C90"/>
    <w:rsid w:val="00546DC1"/>
    <w:rsid w:val="00547460"/>
    <w:rsid w:val="00547FEB"/>
    <w:rsid w:val="00550C50"/>
    <w:rsid w:val="00551407"/>
    <w:rsid w:val="00552AD2"/>
    <w:rsid w:val="00556D0D"/>
    <w:rsid w:val="00557F0B"/>
    <w:rsid w:val="005636FD"/>
    <w:rsid w:val="005659BD"/>
    <w:rsid w:val="0057148B"/>
    <w:rsid w:val="005863BC"/>
    <w:rsid w:val="005869EF"/>
    <w:rsid w:val="00596125"/>
    <w:rsid w:val="005A38DE"/>
    <w:rsid w:val="005A5A53"/>
    <w:rsid w:val="005B2D03"/>
    <w:rsid w:val="005C4242"/>
    <w:rsid w:val="005C4E89"/>
    <w:rsid w:val="005C5A65"/>
    <w:rsid w:val="005C78DA"/>
    <w:rsid w:val="005E2ABC"/>
    <w:rsid w:val="005E3ED4"/>
    <w:rsid w:val="005F281B"/>
    <w:rsid w:val="005F7EF8"/>
    <w:rsid w:val="0060362D"/>
    <w:rsid w:val="006056FD"/>
    <w:rsid w:val="00607CA9"/>
    <w:rsid w:val="0061488C"/>
    <w:rsid w:val="006314DE"/>
    <w:rsid w:val="00642C93"/>
    <w:rsid w:val="006540FD"/>
    <w:rsid w:val="00673701"/>
    <w:rsid w:val="00674519"/>
    <w:rsid w:val="00677DB3"/>
    <w:rsid w:val="006800BB"/>
    <w:rsid w:val="006814F3"/>
    <w:rsid w:val="006873D0"/>
    <w:rsid w:val="00687966"/>
    <w:rsid w:val="00691878"/>
    <w:rsid w:val="00693D6B"/>
    <w:rsid w:val="006950F5"/>
    <w:rsid w:val="006977FB"/>
    <w:rsid w:val="006A33FA"/>
    <w:rsid w:val="006A7EF3"/>
    <w:rsid w:val="006B0FE1"/>
    <w:rsid w:val="006C57FF"/>
    <w:rsid w:val="006C617D"/>
    <w:rsid w:val="006C6B21"/>
    <w:rsid w:val="006C7B73"/>
    <w:rsid w:val="006D7F80"/>
    <w:rsid w:val="006E0811"/>
    <w:rsid w:val="006E50EE"/>
    <w:rsid w:val="006E5B1C"/>
    <w:rsid w:val="006E63CA"/>
    <w:rsid w:val="006F0907"/>
    <w:rsid w:val="006F266B"/>
    <w:rsid w:val="006F28CA"/>
    <w:rsid w:val="006F2AD7"/>
    <w:rsid w:val="006F48FA"/>
    <w:rsid w:val="006F5BB1"/>
    <w:rsid w:val="006F696A"/>
    <w:rsid w:val="0070149A"/>
    <w:rsid w:val="00703AF0"/>
    <w:rsid w:val="00713C88"/>
    <w:rsid w:val="00716810"/>
    <w:rsid w:val="00724D2F"/>
    <w:rsid w:val="00732078"/>
    <w:rsid w:val="00763DAC"/>
    <w:rsid w:val="00775171"/>
    <w:rsid w:val="007803C9"/>
    <w:rsid w:val="00781DB0"/>
    <w:rsid w:val="007846B3"/>
    <w:rsid w:val="00786720"/>
    <w:rsid w:val="007A2AC9"/>
    <w:rsid w:val="007A2BB9"/>
    <w:rsid w:val="007B6A8F"/>
    <w:rsid w:val="007B6E36"/>
    <w:rsid w:val="007C4E10"/>
    <w:rsid w:val="007C5F25"/>
    <w:rsid w:val="007D20A4"/>
    <w:rsid w:val="007D6551"/>
    <w:rsid w:val="007E5FCE"/>
    <w:rsid w:val="007F321C"/>
    <w:rsid w:val="007F7620"/>
    <w:rsid w:val="00801392"/>
    <w:rsid w:val="00801886"/>
    <w:rsid w:val="00802FF5"/>
    <w:rsid w:val="00803D4B"/>
    <w:rsid w:val="00807274"/>
    <w:rsid w:val="00807717"/>
    <w:rsid w:val="00811577"/>
    <w:rsid w:val="00813006"/>
    <w:rsid w:val="008136E9"/>
    <w:rsid w:val="00814239"/>
    <w:rsid w:val="008147FA"/>
    <w:rsid w:val="00820C29"/>
    <w:rsid w:val="00820F82"/>
    <w:rsid w:val="008218BD"/>
    <w:rsid w:val="00823F9E"/>
    <w:rsid w:val="00831889"/>
    <w:rsid w:val="00844AC6"/>
    <w:rsid w:val="008623AC"/>
    <w:rsid w:val="0087266C"/>
    <w:rsid w:val="0087275E"/>
    <w:rsid w:val="00874685"/>
    <w:rsid w:val="00883007"/>
    <w:rsid w:val="008867CA"/>
    <w:rsid w:val="008870E1"/>
    <w:rsid w:val="00890434"/>
    <w:rsid w:val="008932A6"/>
    <w:rsid w:val="00896983"/>
    <w:rsid w:val="008A6258"/>
    <w:rsid w:val="008B5895"/>
    <w:rsid w:val="008C1681"/>
    <w:rsid w:val="008C5191"/>
    <w:rsid w:val="008C6C43"/>
    <w:rsid w:val="008D3FB3"/>
    <w:rsid w:val="008D63CA"/>
    <w:rsid w:val="008D6F1A"/>
    <w:rsid w:val="008E472C"/>
    <w:rsid w:val="0090119B"/>
    <w:rsid w:val="00916453"/>
    <w:rsid w:val="009174AF"/>
    <w:rsid w:val="00921D88"/>
    <w:rsid w:val="00927284"/>
    <w:rsid w:val="00935AB5"/>
    <w:rsid w:val="00935B3A"/>
    <w:rsid w:val="00936E4D"/>
    <w:rsid w:val="00945810"/>
    <w:rsid w:val="009517C2"/>
    <w:rsid w:val="00951991"/>
    <w:rsid w:val="00962617"/>
    <w:rsid w:val="00966365"/>
    <w:rsid w:val="0097457D"/>
    <w:rsid w:val="0097747F"/>
    <w:rsid w:val="00977D07"/>
    <w:rsid w:val="00985042"/>
    <w:rsid w:val="009852DE"/>
    <w:rsid w:val="00994177"/>
    <w:rsid w:val="009A2784"/>
    <w:rsid w:val="009A6377"/>
    <w:rsid w:val="009A7A23"/>
    <w:rsid w:val="009B3544"/>
    <w:rsid w:val="009B4C4E"/>
    <w:rsid w:val="009C2B50"/>
    <w:rsid w:val="009C4A28"/>
    <w:rsid w:val="009C6E07"/>
    <w:rsid w:val="009C7CDB"/>
    <w:rsid w:val="009D29F5"/>
    <w:rsid w:val="009E1122"/>
    <w:rsid w:val="009F1A84"/>
    <w:rsid w:val="009F6F96"/>
    <w:rsid w:val="009F7113"/>
    <w:rsid w:val="009F71D1"/>
    <w:rsid w:val="00A00449"/>
    <w:rsid w:val="00A06E0C"/>
    <w:rsid w:val="00A13871"/>
    <w:rsid w:val="00A21883"/>
    <w:rsid w:val="00A23717"/>
    <w:rsid w:val="00A3041F"/>
    <w:rsid w:val="00A34297"/>
    <w:rsid w:val="00A36DF1"/>
    <w:rsid w:val="00A40C92"/>
    <w:rsid w:val="00A4363D"/>
    <w:rsid w:val="00A44AA0"/>
    <w:rsid w:val="00A53F63"/>
    <w:rsid w:val="00A57041"/>
    <w:rsid w:val="00A60CBA"/>
    <w:rsid w:val="00A60D10"/>
    <w:rsid w:val="00A61331"/>
    <w:rsid w:val="00A660C6"/>
    <w:rsid w:val="00A67ABF"/>
    <w:rsid w:val="00A71127"/>
    <w:rsid w:val="00A73727"/>
    <w:rsid w:val="00A73DB3"/>
    <w:rsid w:val="00A759B5"/>
    <w:rsid w:val="00A80E10"/>
    <w:rsid w:val="00A81824"/>
    <w:rsid w:val="00A85718"/>
    <w:rsid w:val="00A915D5"/>
    <w:rsid w:val="00A91E1D"/>
    <w:rsid w:val="00A945FE"/>
    <w:rsid w:val="00A96232"/>
    <w:rsid w:val="00AA7CAE"/>
    <w:rsid w:val="00AB20CE"/>
    <w:rsid w:val="00AB21D1"/>
    <w:rsid w:val="00AB516E"/>
    <w:rsid w:val="00AC1122"/>
    <w:rsid w:val="00AC5D2C"/>
    <w:rsid w:val="00AC7C0B"/>
    <w:rsid w:val="00AD167D"/>
    <w:rsid w:val="00AD7A85"/>
    <w:rsid w:val="00AE0C96"/>
    <w:rsid w:val="00AE0D0A"/>
    <w:rsid w:val="00AE181B"/>
    <w:rsid w:val="00B01524"/>
    <w:rsid w:val="00B05620"/>
    <w:rsid w:val="00B05EBD"/>
    <w:rsid w:val="00B12B71"/>
    <w:rsid w:val="00B164FA"/>
    <w:rsid w:val="00B17A91"/>
    <w:rsid w:val="00B21859"/>
    <w:rsid w:val="00B24DEC"/>
    <w:rsid w:val="00B26F29"/>
    <w:rsid w:val="00B35102"/>
    <w:rsid w:val="00B412C7"/>
    <w:rsid w:val="00B4204C"/>
    <w:rsid w:val="00B45835"/>
    <w:rsid w:val="00B4593D"/>
    <w:rsid w:val="00B46895"/>
    <w:rsid w:val="00B55536"/>
    <w:rsid w:val="00B62A09"/>
    <w:rsid w:val="00B67877"/>
    <w:rsid w:val="00B71CFA"/>
    <w:rsid w:val="00B7290F"/>
    <w:rsid w:val="00B73698"/>
    <w:rsid w:val="00B84437"/>
    <w:rsid w:val="00B90DED"/>
    <w:rsid w:val="00B9169C"/>
    <w:rsid w:val="00B93189"/>
    <w:rsid w:val="00B9412E"/>
    <w:rsid w:val="00B9681B"/>
    <w:rsid w:val="00B96AE5"/>
    <w:rsid w:val="00B96C1C"/>
    <w:rsid w:val="00BA4313"/>
    <w:rsid w:val="00BA483E"/>
    <w:rsid w:val="00BA54C9"/>
    <w:rsid w:val="00BA7C61"/>
    <w:rsid w:val="00BB2A73"/>
    <w:rsid w:val="00BB3D9F"/>
    <w:rsid w:val="00BD4456"/>
    <w:rsid w:val="00BD4A11"/>
    <w:rsid w:val="00BD6D48"/>
    <w:rsid w:val="00BE189E"/>
    <w:rsid w:val="00BE492A"/>
    <w:rsid w:val="00BE63EE"/>
    <w:rsid w:val="00BF0415"/>
    <w:rsid w:val="00BF1844"/>
    <w:rsid w:val="00BF2D5F"/>
    <w:rsid w:val="00C00975"/>
    <w:rsid w:val="00C10492"/>
    <w:rsid w:val="00C12EE2"/>
    <w:rsid w:val="00C14A00"/>
    <w:rsid w:val="00C1695F"/>
    <w:rsid w:val="00C17EA6"/>
    <w:rsid w:val="00C26147"/>
    <w:rsid w:val="00C34198"/>
    <w:rsid w:val="00C430E2"/>
    <w:rsid w:val="00C51672"/>
    <w:rsid w:val="00C608B4"/>
    <w:rsid w:val="00C61085"/>
    <w:rsid w:val="00C63B72"/>
    <w:rsid w:val="00C646B5"/>
    <w:rsid w:val="00C707F2"/>
    <w:rsid w:val="00C73630"/>
    <w:rsid w:val="00C73855"/>
    <w:rsid w:val="00C75905"/>
    <w:rsid w:val="00C75A4A"/>
    <w:rsid w:val="00C7798C"/>
    <w:rsid w:val="00C83BED"/>
    <w:rsid w:val="00C8406F"/>
    <w:rsid w:val="00C873A5"/>
    <w:rsid w:val="00C94AC1"/>
    <w:rsid w:val="00CA011F"/>
    <w:rsid w:val="00CA754E"/>
    <w:rsid w:val="00CB2481"/>
    <w:rsid w:val="00CB6111"/>
    <w:rsid w:val="00CC52A5"/>
    <w:rsid w:val="00CD41FB"/>
    <w:rsid w:val="00CE4031"/>
    <w:rsid w:val="00CE6C50"/>
    <w:rsid w:val="00CF5500"/>
    <w:rsid w:val="00CF5612"/>
    <w:rsid w:val="00D12A29"/>
    <w:rsid w:val="00D12A77"/>
    <w:rsid w:val="00D1310D"/>
    <w:rsid w:val="00D16C8E"/>
    <w:rsid w:val="00D17404"/>
    <w:rsid w:val="00D20E66"/>
    <w:rsid w:val="00D23683"/>
    <w:rsid w:val="00D25A62"/>
    <w:rsid w:val="00D2600E"/>
    <w:rsid w:val="00D26BC0"/>
    <w:rsid w:val="00D270B9"/>
    <w:rsid w:val="00D27F2C"/>
    <w:rsid w:val="00D37BB8"/>
    <w:rsid w:val="00D43CF6"/>
    <w:rsid w:val="00D43E5E"/>
    <w:rsid w:val="00D446AC"/>
    <w:rsid w:val="00D515AF"/>
    <w:rsid w:val="00D57015"/>
    <w:rsid w:val="00D63F92"/>
    <w:rsid w:val="00D6466A"/>
    <w:rsid w:val="00D81D78"/>
    <w:rsid w:val="00D83E9F"/>
    <w:rsid w:val="00D86E39"/>
    <w:rsid w:val="00D94C88"/>
    <w:rsid w:val="00DA4D1C"/>
    <w:rsid w:val="00DB10A5"/>
    <w:rsid w:val="00DB41F3"/>
    <w:rsid w:val="00DB56FE"/>
    <w:rsid w:val="00DB72A1"/>
    <w:rsid w:val="00DC1547"/>
    <w:rsid w:val="00DC1AA9"/>
    <w:rsid w:val="00DC3333"/>
    <w:rsid w:val="00DC49C2"/>
    <w:rsid w:val="00DC7AD3"/>
    <w:rsid w:val="00DD1DC8"/>
    <w:rsid w:val="00DE39C0"/>
    <w:rsid w:val="00DE6CF7"/>
    <w:rsid w:val="00DF6E76"/>
    <w:rsid w:val="00E02CC5"/>
    <w:rsid w:val="00E03D40"/>
    <w:rsid w:val="00E05A9E"/>
    <w:rsid w:val="00E1259B"/>
    <w:rsid w:val="00E157A0"/>
    <w:rsid w:val="00E318D6"/>
    <w:rsid w:val="00E34F59"/>
    <w:rsid w:val="00E35076"/>
    <w:rsid w:val="00E46E2C"/>
    <w:rsid w:val="00E47803"/>
    <w:rsid w:val="00E51EAC"/>
    <w:rsid w:val="00E51EEE"/>
    <w:rsid w:val="00E527B6"/>
    <w:rsid w:val="00E532F7"/>
    <w:rsid w:val="00E57717"/>
    <w:rsid w:val="00E763E3"/>
    <w:rsid w:val="00E904B4"/>
    <w:rsid w:val="00E95FD9"/>
    <w:rsid w:val="00EA21DE"/>
    <w:rsid w:val="00EA6938"/>
    <w:rsid w:val="00EB68F2"/>
    <w:rsid w:val="00EC0765"/>
    <w:rsid w:val="00ED1893"/>
    <w:rsid w:val="00ED60F0"/>
    <w:rsid w:val="00ED78DB"/>
    <w:rsid w:val="00ED7B94"/>
    <w:rsid w:val="00EE0437"/>
    <w:rsid w:val="00EE4B7A"/>
    <w:rsid w:val="00EE696B"/>
    <w:rsid w:val="00EE758F"/>
    <w:rsid w:val="00EF3384"/>
    <w:rsid w:val="00EF5A75"/>
    <w:rsid w:val="00F02640"/>
    <w:rsid w:val="00F12143"/>
    <w:rsid w:val="00F12D67"/>
    <w:rsid w:val="00F15778"/>
    <w:rsid w:val="00F17C4C"/>
    <w:rsid w:val="00F26065"/>
    <w:rsid w:val="00F310E3"/>
    <w:rsid w:val="00F32FB8"/>
    <w:rsid w:val="00F471F5"/>
    <w:rsid w:val="00F47970"/>
    <w:rsid w:val="00F5029F"/>
    <w:rsid w:val="00F55856"/>
    <w:rsid w:val="00F56C87"/>
    <w:rsid w:val="00F64CB3"/>
    <w:rsid w:val="00F67E67"/>
    <w:rsid w:val="00F727CC"/>
    <w:rsid w:val="00F737C5"/>
    <w:rsid w:val="00F753C2"/>
    <w:rsid w:val="00F81FBE"/>
    <w:rsid w:val="00F84B22"/>
    <w:rsid w:val="00F86ABE"/>
    <w:rsid w:val="00F907A7"/>
    <w:rsid w:val="00F944CD"/>
    <w:rsid w:val="00F95804"/>
    <w:rsid w:val="00F9771C"/>
    <w:rsid w:val="00F979BF"/>
    <w:rsid w:val="00FB1CD8"/>
    <w:rsid w:val="00FB20EB"/>
    <w:rsid w:val="00FB4BB5"/>
    <w:rsid w:val="00FC3673"/>
    <w:rsid w:val="00FD2D5A"/>
    <w:rsid w:val="00FD55CA"/>
    <w:rsid w:val="00FE0C55"/>
    <w:rsid w:val="00FE22A0"/>
    <w:rsid w:val="00FE6CA1"/>
    <w:rsid w:val="00FE70CB"/>
    <w:rsid w:val="00FE7360"/>
    <w:rsid w:val="00FE7E1B"/>
    <w:rsid w:val="00FF35A6"/>
    <w:rsid w:val="00FF56BA"/>
    <w:rsid w:val="00FF59B3"/>
    <w:rsid w:val="00FF62E0"/>
    <w:rsid w:val="00FF76FC"/>
    <w:rsid w:val="010B092B"/>
    <w:rsid w:val="013B4944"/>
    <w:rsid w:val="01520AA4"/>
    <w:rsid w:val="016519C1"/>
    <w:rsid w:val="01732FDF"/>
    <w:rsid w:val="017734C4"/>
    <w:rsid w:val="019329D2"/>
    <w:rsid w:val="019A5532"/>
    <w:rsid w:val="019B3C8B"/>
    <w:rsid w:val="01CE7D24"/>
    <w:rsid w:val="01E82BE5"/>
    <w:rsid w:val="01EB5EF8"/>
    <w:rsid w:val="01FB7224"/>
    <w:rsid w:val="021E7458"/>
    <w:rsid w:val="021F0DF7"/>
    <w:rsid w:val="02427F8B"/>
    <w:rsid w:val="024D3470"/>
    <w:rsid w:val="02566302"/>
    <w:rsid w:val="02750329"/>
    <w:rsid w:val="02986B0E"/>
    <w:rsid w:val="0299720E"/>
    <w:rsid w:val="02A816EE"/>
    <w:rsid w:val="02AE555A"/>
    <w:rsid w:val="02BD1279"/>
    <w:rsid w:val="02BF1FAA"/>
    <w:rsid w:val="02D01A1D"/>
    <w:rsid w:val="02E75F77"/>
    <w:rsid w:val="02FA30D3"/>
    <w:rsid w:val="03086AA8"/>
    <w:rsid w:val="03204FAE"/>
    <w:rsid w:val="033110ED"/>
    <w:rsid w:val="03313809"/>
    <w:rsid w:val="036D74D8"/>
    <w:rsid w:val="0370786C"/>
    <w:rsid w:val="03906FC3"/>
    <w:rsid w:val="03D2629D"/>
    <w:rsid w:val="03E00BE2"/>
    <w:rsid w:val="03F25A1C"/>
    <w:rsid w:val="04027582"/>
    <w:rsid w:val="0449001C"/>
    <w:rsid w:val="048C542A"/>
    <w:rsid w:val="04A131E0"/>
    <w:rsid w:val="04A47B43"/>
    <w:rsid w:val="04AA4C0D"/>
    <w:rsid w:val="04AC72EC"/>
    <w:rsid w:val="04B02854"/>
    <w:rsid w:val="04BD7D66"/>
    <w:rsid w:val="04C95EF8"/>
    <w:rsid w:val="04CB15EC"/>
    <w:rsid w:val="05073B6D"/>
    <w:rsid w:val="050D2202"/>
    <w:rsid w:val="050E6129"/>
    <w:rsid w:val="05190704"/>
    <w:rsid w:val="051A759B"/>
    <w:rsid w:val="05255621"/>
    <w:rsid w:val="05270DB5"/>
    <w:rsid w:val="0533319D"/>
    <w:rsid w:val="0575435A"/>
    <w:rsid w:val="0580226C"/>
    <w:rsid w:val="0588243D"/>
    <w:rsid w:val="05943D22"/>
    <w:rsid w:val="05AA51B7"/>
    <w:rsid w:val="05C72C4A"/>
    <w:rsid w:val="05E9282B"/>
    <w:rsid w:val="06020FA3"/>
    <w:rsid w:val="061816F7"/>
    <w:rsid w:val="0623546E"/>
    <w:rsid w:val="06377FC3"/>
    <w:rsid w:val="06647C1B"/>
    <w:rsid w:val="06670FAD"/>
    <w:rsid w:val="067332D8"/>
    <w:rsid w:val="06750C66"/>
    <w:rsid w:val="067A36D7"/>
    <w:rsid w:val="06865E42"/>
    <w:rsid w:val="069C2B7B"/>
    <w:rsid w:val="06A95BD5"/>
    <w:rsid w:val="06EC2699"/>
    <w:rsid w:val="06F127CA"/>
    <w:rsid w:val="06F40CC0"/>
    <w:rsid w:val="07116147"/>
    <w:rsid w:val="0726391C"/>
    <w:rsid w:val="072C6AB1"/>
    <w:rsid w:val="07531272"/>
    <w:rsid w:val="07576574"/>
    <w:rsid w:val="075E76FE"/>
    <w:rsid w:val="077A46CE"/>
    <w:rsid w:val="077D7634"/>
    <w:rsid w:val="07867FA6"/>
    <w:rsid w:val="07A97FCA"/>
    <w:rsid w:val="07B109F3"/>
    <w:rsid w:val="07B122A2"/>
    <w:rsid w:val="07B60CA2"/>
    <w:rsid w:val="07B92A66"/>
    <w:rsid w:val="07C34484"/>
    <w:rsid w:val="07D834E1"/>
    <w:rsid w:val="07FD5B4D"/>
    <w:rsid w:val="081303C8"/>
    <w:rsid w:val="081E6C8D"/>
    <w:rsid w:val="0821681B"/>
    <w:rsid w:val="08495AAD"/>
    <w:rsid w:val="08524FDB"/>
    <w:rsid w:val="0855720F"/>
    <w:rsid w:val="086965E8"/>
    <w:rsid w:val="08777BCA"/>
    <w:rsid w:val="088D5F5C"/>
    <w:rsid w:val="08954AAB"/>
    <w:rsid w:val="08980B62"/>
    <w:rsid w:val="08A6143D"/>
    <w:rsid w:val="08A61C10"/>
    <w:rsid w:val="08B71729"/>
    <w:rsid w:val="090C1D84"/>
    <w:rsid w:val="093F186A"/>
    <w:rsid w:val="09577FFA"/>
    <w:rsid w:val="09596810"/>
    <w:rsid w:val="096352A0"/>
    <w:rsid w:val="09705641"/>
    <w:rsid w:val="097F56F0"/>
    <w:rsid w:val="0997077C"/>
    <w:rsid w:val="09FF5649"/>
    <w:rsid w:val="0A071AF4"/>
    <w:rsid w:val="0A1F6A4E"/>
    <w:rsid w:val="0A2368BD"/>
    <w:rsid w:val="0A260FC3"/>
    <w:rsid w:val="0A4800D1"/>
    <w:rsid w:val="0A4E254C"/>
    <w:rsid w:val="0A697E34"/>
    <w:rsid w:val="0A8D4E7A"/>
    <w:rsid w:val="0A960E3D"/>
    <w:rsid w:val="0A9650CB"/>
    <w:rsid w:val="0AC70EAF"/>
    <w:rsid w:val="0ACA4546"/>
    <w:rsid w:val="0ADD081A"/>
    <w:rsid w:val="0B117617"/>
    <w:rsid w:val="0B215754"/>
    <w:rsid w:val="0B290A93"/>
    <w:rsid w:val="0B586389"/>
    <w:rsid w:val="0B6A3E91"/>
    <w:rsid w:val="0B896BF3"/>
    <w:rsid w:val="0BA47589"/>
    <w:rsid w:val="0BA525D8"/>
    <w:rsid w:val="0BA906AE"/>
    <w:rsid w:val="0BD50CE3"/>
    <w:rsid w:val="0BD9761D"/>
    <w:rsid w:val="0BE904BB"/>
    <w:rsid w:val="0BEA2124"/>
    <w:rsid w:val="0BEE2901"/>
    <w:rsid w:val="0BF61490"/>
    <w:rsid w:val="0C014AE1"/>
    <w:rsid w:val="0C04449D"/>
    <w:rsid w:val="0C051DDC"/>
    <w:rsid w:val="0C1F3CBE"/>
    <w:rsid w:val="0C257B92"/>
    <w:rsid w:val="0C274DD5"/>
    <w:rsid w:val="0C2F6006"/>
    <w:rsid w:val="0C346B5F"/>
    <w:rsid w:val="0C446EF7"/>
    <w:rsid w:val="0C5B37C6"/>
    <w:rsid w:val="0C625853"/>
    <w:rsid w:val="0C756C73"/>
    <w:rsid w:val="0C8352C9"/>
    <w:rsid w:val="0C88726E"/>
    <w:rsid w:val="0C98437D"/>
    <w:rsid w:val="0CA05FA3"/>
    <w:rsid w:val="0CC122F7"/>
    <w:rsid w:val="0CED4903"/>
    <w:rsid w:val="0CFA7D27"/>
    <w:rsid w:val="0D1C770D"/>
    <w:rsid w:val="0D212130"/>
    <w:rsid w:val="0D39451C"/>
    <w:rsid w:val="0D5E5DCC"/>
    <w:rsid w:val="0D666CCE"/>
    <w:rsid w:val="0D6C5618"/>
    <w:rsid w:val="0D7812EF"/>
    <w:rsid w:val="0D893986"/>
    <w:rsid w:val="0DA37998"/>
    <w:rsid w:val="0DAE46EF"/>
    <w:rsid w:val="0DE937BD"/>
    <w:rsid w:val="0E144FD4"/>
    <w:rsid w:val="0E473521"/>
    <w:rsid w:val="0E4D5CB6"/>
    <w:rsid w:val="0E4F6D2E"/>
    <w:rsid w:val="0E576B35"/>
    <w:rsid w:val="0E7864B7"/>
    <w:rsid w:val="0E7A4892"/>
    <w:rsid w:val="0E903DF5"/>
    <w:rsid w:val="0EA71B5D"/>
    <w:rsid w:val="0EEA79A9"/>
    <w:rsid w:val="0F007D83"/>
    <w:rsid w:val="0F0471D0"/>
    <w:rsid w:val="0F145289"/>
    <w:rsid w:val="0F3D1458"/>
    <w:rsid w:val="0F465E03"/>
    <w:rsid w:val="0F5951D3"/>
    <w:rsid w:val="0F681E22"/>
    <w:rsid w:val="0F684046"/>
    <w:rsid w:val="0F9262E5"/>
    <w:rsid w:val="0FD87FAF"/>
    <w:rsid w:val="100A0FE0"/>
    <w:rsid w:val="10315608"/>
    <w:rsid w:val="1034711C"/>
    <w:rsid w:val="10374E70"/>
    <w:rsid w:val="10390CED"/>
    <w:rsid w:val="103947FE"/>
    <w:rsid w:val="105C4E6D"/>
    <w:rsid w:val="10680058"/>
    <w:rsid w:val="107B4D5D"/>
    <w:rsid w:val="108813A4"/>
    <w:rsid w:val="108D7FEC"/>
    <w:rsid w:val="108F5946"/>
    <w:rsid w:val="10B22749"/>
    <w:rsid w:val="10B63310"/>
    <w:rsid w:val="10B70ADD"/>
    <w:rsid w:val="10CC7213"/>
    <w:rsid w:val="10EB0A61"/>
    <w:rsid w:val="10F96CD3"/>
    <w:rsid w:val="11230728"/>
    <w:rsid w:val="11426F1D"/>
    <w:rsid w:val="114B1748"/>
    <w:rsid w:val="11695896"/>
    <w:rsid w:val="11714A01"/>
    <w:rsid w:val="117B7F5E"/>
    <w:rsid w:val="117E3EBF"/>
    <w:rsid w:val="11973FF7"/>
    <w:rsid w:val="11A63895"/>
    <w:rsid w:val="11AA0E33"/>
    <w:rsid w:val="11BF435B"/>
    <w:rsid w:val="11BF5650"/>
    <w:rsid w:val="11D465DE"/>
    <w:rsid w:val="11E03CB9"/>
    <w:rsid w:val="12050D3E"/>
    <w:rsid w:val="1210139E"/>
    <w:rsid w:val="122B6A2F"/>
    <w:rsid w:val="12356713"/>
    <w:rsid w:val="123B3609"/>
    <w:rsid w:val="124E6914"/>
    <w:rsid w:val="129231B2"/>
    <w:rsid w:val="12954D8A"/>
    <w:rsid w:val="129D4E9C"/>
    <w:rsid w:val="12D13B37"/>
    <w:rsid w:val="12F15A0A"/>
    <w:rsid w:val="12F51579"/>
    <w:rsid w:val="12F92A37"/>
    <w:rsid w:val="1304005F"/>
    <w:rsid w:val="13042B7A"/>
    <w:rsid w:val="131379BB"/>
    <w:rsid w:val="13183D17"/>
    <w:rsid w:val="1338631F"/>
    <w:rsid w:val="133D09EF"/>
    <w:rsid w:val="13431C29"/>
    <w:rsid w:val="13623FB2"/>
    <w:rsid w:val="13657EAC"/>
    <w:rsid w:val="137032B7"/>
    <w:rsid w:val="13746870"/>
    <w:rsid w:val="13810D77"/>
    <w:rsid w:val="13816524"/>
    <w:rsid w:val="139B6388"/>
    <w:rsid w:val="13A665DE"/>
    <w:rsid w:val="13B124D5"/>
    <w:rsid w:val="13BB206E"/>
    <w:rsid w:val="13BD37AB"/>
    <w:rsid w:val="13EF0280"/>
    <w:rsid w:val="13F14B1A"/>
    <w:rsid w:val="13F9694A"/>
    <w:rsid w:val="1404150D"/>
    <w:rsid w:val="14206501"/>
    <w:rsid w:val="14250C95"/>
    <w:rsid w:val="14333776"/>
    <w:rsid w:val="14333B54"/>
    <w:rsid w:val="144F6715"/>
    <w:rsid w:val="146B2332"/>
    <w:rsid w:val="14742001"/>
    <w:rsid w:val="147C6D6F"/>
    <w:rsid w:val="14AA5797"/>
    <w:rsid w:val="14B71172"/>
    <w:rsid w:val="14C52A96"/>
    <w:rsid w:val="14CD2226"/>
    <w:rsid w:val="14D62ED9"/>
    <w:rsid w:val="14F63ECC"/>
    <w:rsid w:val="152F52FD"/>
    <w:rsid w:val="15443B5E"/>
    <w:rsid w:val="15540946"/>
    <w:rsid w:val="15667555"/>
    <w:rsid w:val="159E6674"/>
    <w:rsid w:val="15A24BE5"/>
    <w:rsid w:val="15A32BED"/>
    <w:rsid w:val="15A332CF"/>
    <w:rsid w:val="15C846B9"/>
    <w:rsid w:val="15F555B1"/>
    <w:rsid w:val="15FD5998"/>
    <w:rsid w:val="16150220"/>
    <w:rsid w:val="161C105C"/>
    <w:rsid w:val="1621506F"/>
    <w:rsid w:val="16285E37"/>
    <w:rsid w:val="162D49FB"/>
    <w:rsid w:val="164342FA"/>
    <w:rsid w:val="169667BA"/>
    <w:rsid w:val="16A22BEB"/>
    <w:rsid w:val="16B27F44"/>
    <w:rsid w:val="16B966B9"/>
    <w:rsid w:val="16CB645F"/>
    <w:rsid w:val="16D97C62"/>
    <w:rsid w:val="16E51ADE"/>
    <w:rsid w:val="16E7773C"/>
    <w:rsid w:val="16ED5620"/>
    <w:rsid w:val="16FC27E7"/>
    <w:rsid w:val="171820A2"/>
    <w:rsid w:val="173264E4"/>
    <w:rsid w:val="1752534B"/>
    <w:rsid w:val="17571001"/>
    <w:rsid w:val="17701F27"/>
    <w:rsid w:val="17710959"/>
    <w:rsid w:val="17AF353E"/>
    <w:rsid w:val="17C81AF1"/>
    <w:rsid w:val="17D44EBC"/>
    <w:rsid w:val="17DD01BC"/>
    <w:rsid w:val="17F01824"/>
    <w:rsid w:val="181270D8"/>
    <w:rsid w:val="18323083"/>
    <w:rsid w:val="183A7AB3"/>
    <w:rsid w:val="184335AA"/>
    <w:rsid w:val="185C4B83"/>
    <w:rsid w:val="186E798F"/>
    <w:rsid w:val="18842C1C"/>
    <w:rsid w:val="189B082A"/>
    <w:rsid w:val="18B45F0F"/>
    <w:rsid w:val="18C43019"/>
    <w:rsid w:val="18F44233"/>
    <w:rsid w:val="18FE139B"/>
    <w:rsid w:val="191D25AF"/>
    <w:rsid w:val="192F0DDA"/>
    <w:rsid w:val="194543F2"/>
    <w:rsid w:val="194A79C2"/>
    <w:rsid w:val="19523E79"/>
    <w:rsid w:val="19571FB6"/>
    <w:rsid w:val="198401A9"/>
    <w:rsid w:val="19924931"/>
    <w:rsid w:val="199E1ABC"/>
    <w:rsid w:val="19BC4322"/>
    <w:rsid w:val="19D61256"/>
    <w:rsid w:val="19DD252D"/>
    <w:rsid w:val="19E739C4"/>
    <w:rsid w:val="1A23743A"/>
    <w:rsid w:val="1A271902"/>
    <w:rsid w:val="1A3037C7"/>
    <w:rsid w:val="1A7E5EAE"/>
    <w:rsid w:val="1AA70412"/>
    <w:rsid w:val="1AB0041E"/>
    <w:rsid w:val="1AC27A2C"/>
    <w:rsid w:val="1AD10C6D"/>
    <w:rsid w:val="1AD5060B"/>
    <w:rsid w:val="1ADD1051"/>
    <w:rsid w:val="1AFC2F3E"/>
    <w:rsid w:val="1B09779E"/>
    <w:rsid w:val="1B0D3600"/>
    <w:rsid w:val="1B170F6C"/>
    <w:rsid w:val="1B1F0699"/>
    <w:rsid w:val="1B200CF6"/>
    <w:rsid w:val="1B26470D"/>
    <w:rsid w:val="1B2E05FE"/>
    <w:rsid w:val="1B3827EF"/>
    <w:rsid w:val="1B3A0805"/>
    <w:rsid w:val="1B804CE5"/>
    <w:rsid w:val="1B8A7176"/>
    <w:rsid w:val="1BAC44A2"/>
    <w:rsid w:val="1BC64867"/>
    <w:rsid w:val="1BCF41AF"/>
    <w:rsid w:val="1BD23C9F"/>
    <w:rsid w:val="1BFD1F60"/>
    <w:rsid w:val="1BFE6A0B"/>
    <w:rsid w:val="1C000618"/>
    <w:rsid w:val="1C0A3A87"/>
    <w:rsid w:val="1C0B2163"/>
    <w:rsid w:val="1C11092F"/>
    <w:rsid w:val="1C2D520C"/>
    <w:rsid w:val="1C2D7855"/>
    <w:rsid w:val="1C3913E1"/>
    <w:rsid w:val="1C4200E7"/>
    <w:rsid w:val="1C743FF0"/>
    <w:rsid w:val="1C8166F6"/>
    <w:rsid w:val="1C897E07"/>
    <w:rsid w:val="1CA7647F"/>
    <w:rsid w:val="1CB1569A"/>
    <w:rsid w:val="1CB313F6"/>
    <w:rsid w:val="1CCD28A0"/>
    <w:rsid w:val="1CD30593"/>
    <w:rsid w:val="1CF01C18"/>
    <w:rsid w:val="1D0D6BCC"/>
    <w:rsid w:val="1D163CBE"/>
    <w:rsid w:val="1D3A13B3"/>
    <w:rsid w:val="1D503F50"/>
    <w:rsid w:val="1D585499"/>
    <w:rsid w:val="1D6170A4"/>
    <w:rsid w:val="1D7274E7"/>
    <w:rsid w:val="1D7D232D"/>
    <w:rsid w:val="1DD85991"/>
    <w:rsid w:val="1DDA5E46"/>
    <w:rsid w:val="1E066B9C"/>
    <w:rsid w:val="1E0F43F9"/>
    <w:rsid w:val="1E144AB1"/>
    <w:rsid w:val="1E1A2EA7"/>
    <w:rsid w:val="1E1C5E73"/>
    <w:rsid w:val="1E3137A3"/>
    <w:rsid w:val="1E3D5BFF"/>
    <w:rsid w:val="1E5A0DBD"/>
    <w:rsid w:val="1E5B585E"/>
    <w:rsid w:val="1E5F0290"/>
    <w:rsid w:val="1E7053E4"/>
    <w:rsid w:val="1E7422B6"/>
    <w:rsid w:val="1E8563ED"/>
    <w:rsid w:val="1E8E47EF"/>
    <w:rsid w:val="1EA0459D"/>
    <w:rsid w:val="1EA066A3"/>
    <w:rsid w:val="1EB21D4C"/>
    <w:rsid w:val="1EC56DBF"/>
    <w:rsid w:val="1ED01B63"/>
    <w:rsid w:val="1ED42809"/>
    <w:rsid w:val="1EE40244"/>
    <w:rsid w:val="1EE92C49"/>
    <w:rsid w:val="1EEC2787"/>
    <w:rsid w:val="1EF7500C"/>
    <w:rsid w:val="1EFB2B1A"/>
    <w:rsid w:val="1F055C18"/>
    <w:rsid w:val="1F10104C"/>
    <w:rsid w:val="1F230341"/>
    <w:rsid w:val="1F2C049F"/>
    <w:rsid w:val="1F39749D"/>
    <w:rsid w:val="1F492E83"/>
    <w:rsid w:val="1F4B0B2C"/>
    <w:rsid w:val="1F5E2CA3"/>
    <w:rsid w:val="1F6A2CF4"/>
    <w:rsid w:val="1F820AF2"/>
    <w:rsid w:val="1F9A55BB"/>
    <w:rsid w:val="1FBC2C48"/>
    <w:rsid w:val="1FCF546C"/>
    <w:rsid w:val="1FFD6FC8"/>
    <w:rsid w:val="202279CC"/>
    <w:rsid w:val="202369B8"/>
    <w:rsid w:val="20441B19"/>
    <w:rsid w:val="20663493"/>
    <w:rsid w:val="207A5FE1"/>
    <w:rsid w:val="20867A77"/>
    <w:rsid w:val="20915ED7"/>
    <w:rsid w:val="20A6481A"/>
    <w:rsid w:val="20B83463"/>
    <w:rsid w:val="20B87A68"/>
    <w:rsid w:val="20BF45FE"/>
    <w:rsid w:val="20C607A6"/>
    <w:rsid w:val="20C70459"/>
    <w:rsid w:val="20CD1468"/>
    <w:rsid w:val="20E943BC"/>
    <w:rsid w:val="2102069D"/>
    <w:rsid w:val="210B7974"/>
    <w:rsid w:val="210D6F07"/>
    <w:rsid w:val="210E7F88"/>
    <w:rsid w:val="21182159"/>
    <w:rsid w:val="211D2D14"/>
    <w:rsid w:val="212F6D3D"/>
    <w:rsid w:val="215F78EC"/>
    <w:rsid w:val="2179538D"/>
    <w:rsid w:val="21863561"/>
    <w:rsid w:val="218949AA"/>
    <w:rsid w:val="21A7183B"/>
    <w:rsid w:val="21DD7F00"/>
    <w:rsid w:val="21EF7359"/>
    <w:rsid w:val="220B2F1B"/>
    <w:rsid w:val="22160B82"/>
    <w:rsid w:val="221768AF"/>
    <w:rsid w:val="22451310"/>
    <w:rsid w:val="224C6B49"/>
    <w:rsid w:val="22535C5C"/>
    <w:rsid w:val="22633CAD"/>
    <w:rsid w:val="2294462F"/>
    <w:rsid w:val="229F23A9"/>
    <w:rsid w:val="22BA1EBD"/>
    <w:rsid w:val="22CB5574"/>
    <w:rsid w:val="22D26F9A"/>
    <w:rsid w:val="22F54FBD"/>
    <w:rsid w:val="230C01FD"/>
    <w:rsid w:val="230F44D7"/>
    <w:rsid w:val="23160915"/>
    <w:rsid w:val="23202817"/>
    <w:rsid w:val="23482EEF"/>
    <w:rsid w:val="23772AD5"/>
    <w:rsid w:val="23875C45"/>
    <w:rsid w:val="23A979DB"/>
    <w:rsid w:val="23B12896"/>
    <w:rsid w:val="23B54961"/>
    <w:rsid w:val="23D35089"/>
    <w:rsid w:val="23E879BE"/>
    <w:rsid w:val="23EB2F1B"/>
    <w:rsid w:val="23EB7FF4"/>
    <w:rsid w:val="23F316BB"/>
    <w:rsid w:val="23FA45D0"/>
    <w:rsid w:val="2415200F"/>
    <w:rsid w:val="241703CB"/>
    <w:rsid w:val="24496520"/>
    <w:rsid w:val="2452190B"/>
    <w:rsid w:val="24581D53"/>
    <w:rsid w:val="245F0113"/>
    <w:rsid w:val="24920E69"/>
    <w:rsid w:val="24963225"/>
    <w:rsid w:val="24994A73"/>
    <w:rsid w:val="24AE3B11"/>
    <w:rsid w:val="24DD5B8E"/>
    <w:rsid w:val="24EC4414"/>
    <w:rsid w:val="24F84776"/>
    <w:rsid w:val="25046605"/>
    <w:rsid w:val="25107BAD"/>
    <w:rsid w:val="25283ED4"/>
    <w:rsid w:val="252B1ECD"/>
    <w:rsid w:val="25377C12"/>
    <w:rsid w:val="25613765"/>
    <w:rsid w:val="25643D24"/>
    <w:rsid w:val="25844BC0"/>
    <w:rsid w:val="25864F56"/>
    <w:rsid w:val="25900AA9"/>
    <w:rsid w:val="25984E06"/>
    <w:rsid w:val="25B0273C"/>
    <w:rsid w:val="25B86354"/>
    <w:rsid w:val="25BC1C48"/>
    <w:rsid w:val="25C16F6F"/>
    <w:rsid w:val="25D30D3F"/>
    <w:rsid w:val="25D45C3E"/>
    <w:rsid w:val="25DB33D1"/>
    <w:rsid w:val="25DD61F7"/>
    <w:rsid w:val="25F34F3E"/>
    <w:rsid w:val="26163E7C"/>
    <w:rsid w:val="26472EF4"/>
    <w:rsid w:val="264A7253"/>
    <w:rsid w:val="264D6D44"/>
    <w:rsid w:val="2650009F"/>
    <w:rsid w:val="26530439"/>
    <w:rsid w:val="26F4151F"/>
    <w:rsid w:val="26FB22FC"/>
    <w:rsid w:val="273C3D48"/>
    <w:rsid w:val="27405202"/>
    <w:rsid w:val="276E7580"/>
    <w:rsid w:val="277070EA"/>
    <w:rsid w:val="277E3AA3"/>
    <w:rsid w:val="27976C9C"/>
    <w:rsid w:val="279A5198"/>
    <w:rsid w:val="279B3ADF"/>
    <w:rsid w:val="279E1806"/>
    <w:rsid w:val="279F27E3"/>
    <w:rsid w:val="27C11201"/>
    <w:rsid w:val="27D108BA"/>
    <w:rsid w:val="27D93B8C"/>
    <w:rsid w:val="27DA5037"/>
    <w:rsid w:val="27EA3F9C"/>
    <w:rsid w:val="281412B6"/>
    <w:rsid w:val="28151F82"/>
    <w:rsid w:val="281E11E4"/>
    <w:rsid w:val="282202D0"/>
    <w:rsid w:val="28473064"/>
    <w:rsid w:val="28483C9F"/>
    <w:rsid w:val="284A74CB"/>
    <w:rsid w:val="285F2805"/>
    <w:rsid w:val="286E41BD"/>
    <w:rsid w:val="28A45311"/>
    <w:rsid w:val="28B92147"/>
    <w:rsid w:val="28C57065"/>
    <w:rsid w:val="29124563"/>
    <w:rsid w:val="291A3EBF"/>
    <w:rsid w:val="293473EF"/>
    <w:rsid w:val="294B19BB"/>
    <w:rsid w:val="294D23A3"/>
    <w:rsid w:val="295A3ADD"/>
    <w:rsid w:val="29606D8E"/>
    <w:rsid w:val="297C4D85"/>
    <w:rsid w:val="29802FB2"/>
    <w:rsid w:val="29A21154"/>
    <w:rsid w:val="29B315E1"/>
    <w:rsid w:val="29B669AE"/>
    <w:rsid w:val="29D26BE3"/>
    <w:rsid w:val="29D66C51"/>
    <w:rsid w:val="29DD5673"/>
    <w:rsid w:val="29E958D8"/>
    <w:rsid w:val="29F3177B"/>
    <w:rsid w:val="2A0E0981"/>
    <w:rsid w:val="2A105D28"/>
    <w:rsid w:val="2A19597B"/>
    <w:rsid w:val="2A5A0671"/>
    <w:rsid w:val="2A6C2D68"/>
    <w:rsid w:val="2A7439F6"/>
    <w:rsid w:val="2A88034A"/>
    <w:rsid w:val="2A943DAD"/>
    <w:rsid w:val="2AD6659D"/>
    <w:rsid w:val="2AEA69C9"/>
    <w:rsid w:val="2AFF1738"/>
    <w:rsid w:val="2B2E0398"/>
    <w:rsid w:val="2B371124"/>
    <w:rsid w:val="2B376F2C"/>
    <w:rsid w:val="2B417276"/>
    <w:rsid w:val="2B5A5895"/>
    <w:rsid w:val="2B5D08F7"/>
    <w:rsid w:val="2BA702B7"/>
    <w:rsid w:val="2BB41EF3"/>
    <w:rsid w:val="2BC36D5D"/>
    <w:rsid w:val="2BCE7FDF"/>
    <w:rsid w:val="2BE315B0"/>
    <w:rsid w:val="2BE83F94"/>
    <w:rsid w:val="2BEB7C00"/>
    <w:rsid w:val="2BF33EE9"/>
    <w:rsid w:val="2C2B0DC0"/>
    <w:rsid w:val="2C396270"/>
    <w:rsid w:val="2C447E50"/>
    <w:rsid w:val="2C456DB2"/>
    <w:rsid w:val="2C4F787A"/>
    <w:rsid w:val="2C511371"/>
    <w:rsid w:val="2C5D37DC"/>
    <w:rsid w:val="2C764B59"/>
    <w:rsid w:val="2C7D06FA"/>
    <w:rsid w:val="2C852F06"/>
    <w:rsid w:val="2C9F53AF"/>
    <w:rsid w:val="2CAD3117"/>
    <w:rsid w:val="2CBA641B"/>
    <w:rsid w:val="2CFB4920"/>
    <w:rsid w:val="2D003DEC"/>
    <w:rsid w:val="2D0F63D6"/>
    <w:rsid w:val="2D152AF7"/>
    <w:rsid w:val="2D1E2B53"/>
    <w:rsid w:val="2D300146"/>
    <w:rsid w:val="2D401274"/>
    <w:rsid w:val="2D4B565F"/>
    <w:rsid w:val="2D6D5BC6"/>
    <w:rsid w:val="2D982E0B"/>
    <w:rsid w:val="2DA20924"/>
    <w:rsid w:val="2DD05EEA"/>
    <w:rsid w:val="2DD545DA"/>
    <w:rsid w:val="2DEE5C16"/>
    <w:rsid w:val="2E072654"/>
    <w:rsid w:val="2E4C0591"/>
    <w:rsid w:val="2E514EF7"/>
    <w:rsid w:val="2E884DBD"/>
    <w:rsid w:val="2EB6719F"/>
    <w:rsid w:val="2EBF7215"/>
    <w:rsid w:val="2ED241CA"/>
    <w:rsid w:val="2ED47E10"/>
    <w:rsid w:val="2EF16E88"/>
    <w:rsid w:val="2EF45366"/>
    <w:rsid w:val="2F00532F"/>
    <w:rsid w:val="2F0F6197"/>
    <w:rsid w:val="2F1965ED"/>
    <w:rsid w:val="2F1E302B"/>
    <w:rsid w:val="2F2A5354"/>
    <w:rsid w:val="2F2E122B"/>
    <w:rsid w:val="2F4555C2"/>
    <w:rsid w:val="2F587D94"/>
    <w:rsid w:val="2F5F70A7"/>
    <w:rsid w:val="2F6333F4"/>
    <w:rsid w:val="2F656EAC"/>
    <w:rsid w:val="2F74507C"/>
    <w:rsid w:val="2F7A2DE5"/>
    <w:rsid w:val="2F8151D0"/>
    <w:rsid w:val="2F8A246F"/>
    <w:rsid w:val="2F9075F6"/>
    <w:rsid w:val="2FA07EE4"/>
    <w:rsid w:val="2FA3609F"/>
    <w:rsid w:val="2FB82320"/>
    <w:rsid w:val="2FD568C9"/>
    <w:rsid w:val="2FE73D65"/>
    <w:rsid w:val="2FF1709A"/>
    <w:rsid w:val="30322FA2"/>
    <w:rsid w:val="303B5E5F"/>
    <w:rsid w:val="30470FBA"/>
    <w:rsid w:val="304F32F8"/>
    <w:rsid w:val="30506EBA"/>
    <w:rsid w:val="305852E0"/>
    <w:rsid w:val="30612F4C"/>
    <w:rsid w:val="3078136E"/>
    <w:rsid w:val="307B4A76"/>
    <w:rsid w:val="308B4804"/>
    <w:rsid w:val="30916933"/>
    <w:rsid w:val="30A42EBF"/>
    <w:rsid w:val="30A43A04"/>
    <w:rsid w:val="30A74AA5"/>
    <w:rsid w:val="30D03422"/>
    <w:rsid w:val="30E3452C"/>
    <w:rsid w:val="30F44846"/>
    <w:rsid w:val="310522F9"/>
    <w:rsid w:val="312A255D"/>
    <w:rsid w:val="313951D9"/>
    <w:rsid w:val="317038E6"/>
    <w:rsid w:val="317F3D7D"/>
    <w:rsid w:val="31AD4B3A"/>
    <w:rsid w:val="31B163D9"/>
    <w:rsid w:val="31B60DCF"/>
    <w:rsid w:val="31CD0C24"/>
    <w:rsid w:val="31D976DD"/>
    <w:rsid w:val="31EA7EB2"/>
    <w:rsid w:val="31F0559B"/>
    <w:rsid w:val="322963D4"/>
    <w:rsid w:val="324C2F4C"/>
    <w:rsid w:val="329A6E6D"/>
    <w:rsid w:val="32A01606"/>
    <w:rsid w:val="32B12408"/>
    <w:rsid w:val="32B421DD"/>
    <w:rsid w:val="32B7360E"/>
    <w:rsid w:val="32B82B6C"/>
    <w:rsid w:val="32C94A9C"/>
    <w:rsid w:val="32E16BD1"/>
    <w:rsid w:val="32E207B7"/>
    <w:rsid w:val="332D454F"/>
    <w:rsid w:val="33462626"/>
    <w:rsid w:val="334E1463"/>
    <w:rsid w:val="33573F06"/>
    <w:rsid w:val="33675FE5"/>
    <w:rsid w:val="33743B62"/>
    <w:rsid w:val="33A43F79"/>
    <w:rsid w:val="33AD11D7"/>
    <w:rsid w:val="33BE5DDC"/>
    <w:rsid w:val="33E835DC"/>
    <w:rsid w:val="33F50DD7"/>
    <w:rsid w:val="340E7B8F"/>
    <w:rsid w:val="3410342A"/>
    <w:rsid w:val="342768E1"/>
    <w:rsid w:val="342C4E17"/>
    <w:rsid w:val="344275D6"/>
    <w:rsid w:val="344423B0"/>
    <w:rsid w:val="34763BE6"/>
    <w:rsid w:val="34891CAF"/>
    <w:rsid w:val="34983E85"/>
    <w:rsid w:val="349E494F"/>
    <w:rsid w:val="34A07D70"/>
    <w:rsid w:val="34B86030"/>
    <w:rsid w:val="34BC2C7B"/>
    <w:rsid w:val="34E449BD"/>
    <w:rsid w:val="34EA1DA5"/>
    <w:rsid w:val="34F03F21"/>
    <w:rsid w:val="3575147E"/>
    <w:rsid w:val="358856A2"/>
    <w:rsid w:val="359F68E5"/>
    <w:rsid w:val="35A63D95"/>
    <w:rsid w:val="35AB3B2B"/>
    <w:rsid w:val="35B11597"/>
    <w:rsid w:val="35F61457"/>
    <w:rsid w:val="3601285A"/>
    <w:rsid w:val="36094C18"/>
    <w:rsid w:val="360B3E62"/>
    <w:rsid w:val="364945F2"/>
    <w:rsid w:val="364D6CC0"/>
    <w:rsid w:val="36644727"/>
    <w:rsid w:val="367F29FE"/>
    <w:rsid w:val="368F4A2C"/>
    <w:rsid w:val="36940077"/>
    <w:rsid w:val="36941848"/>
    <w:rsid w:val="36B00AC2"/>
    <w:rsid w:val="36B75D17"/>
    <w:rsid w:val="36D03804"/>
    <w:rsid w:val="36D72917"/>
    <w:rsid w:val="36E41E01"/>
    <w:rsid w:val="36F8344F"/>
    <w:rsid w:val="370E4390"/>
    <w:rsid w:val="37125937"/>
    <w:rsid w:val="371A3C18"/>
    <w:rsid w:val="373A0C1E"/>
    <w:rsid w:val="3744619F"/>
    <w:rsid w:val="37645C9B"/>
    <w:rsid w:val="376D3BD6"/>
    <w:rsid w:val="3778729A"/>
    <w:rsid w:val="37797AAB"/>
    <w:rsid w:val="377A101B"/>
    <w:rsid w:val="37893743"/>
    <w:rsid w:val="37965565"/>
    <w:rsid w:val="37B913F4"/>
    <w:rsid w:val="37E8067A"/>
    <w:rsid w:val="37F2708E"/>
    <w:rsid w:val="38047665"/>
    <w:rsid w:val="38195423"/>
    <w:rsid w:val="383369BE"/>
    <w:rsid w:val="384244FA"/>
    <w:rsid w:val="387678EF"/>
    <w:rsid w:val="387A126C"/>
    <w:rsid w:val="388001CE"/>
    <w:rsid w:val="388E3CF1"/>
    <w:rsid w:val="38A12B12"/>
    <w:rsid w:val="38A907F4"/>
    <w:rsid w:val="38EA71C6"/>
    <w:rsid w:val="38F924F1"/>
    <w:rsid w:val="393178CE"/>
    <w:rsid w:val="39375C77"/>
    <w:rsid w:val="39394D99"/>
    <w:rsid w:val="395B7FBE"/>
    <w:rsid w:val="3964294B"/>
    <w:rsid w:val="39660812"/>
    <w:rsid w:val="3971655D"/>
    <w:rsid w:val="39776274"/>
    <w:rsid w:val="397B07A1"/>
    <w:rsid w:val="399E7AEA"/>
    <w:rsid w:val="39A301B7"/>
    <w:rsid w:val="39D27DBA"/>
    <w:rsid w:val="39D5177E"/>
    <w:rsid w:val="39F13AB7"/>
    <w:rsid w:val="3A0D43C8"/>
    <w:rsid w:val="3A5A05AE"/>
    <w:rsid w:val="3A8525FC"/>
    <w:rsid w:val="3A8E7948"/>
    <w:rsid w:val="3AA77FB9"/>
    <w:rsid w:val="3ABF02B1"/>
    <w:rsid w:val="3AC91B59"/>
    <w:rsid w:val="3ACF4EAD"/>
    <w:rsid w:val="3AD4225A"/>
    <w:rsid w:val="3AD43138"/>
    <w:rsid w:val="3AD45AEE"/>
    <w:rsid w:val="3B265EE6"/>
    <w:rsid w:val="3B2958E9"/>
    <w:rsid w:val="3B343BD6"/>
    <w:rsid w:val="3B3A1DFB"/>
    <w:rsid w:val="3B407228"/>
    <w:rsid w:val="3B4A408F"/>
    <w:rsid w:val="3B5D0E2D"/>
    <w:rsid w:val="3B695F1A"/>
    <w:rsid w:val="3B712735"/>
    <w:rsid w:val="3B7E64BE"/>
    <w:rsid w:val="3BAE26C7"/>
    <w:rsid w:val="3BB450D2"/>
    <w:rsid w:val="3BD13A15"/>
    <w:rsid w:val="3BD17677"/>
    <w:rsid w:val="3BE81CD4"/>
    <w:rsid w:val="3C016259"/>
    <w:rsid w:val="3C095B4B"/>
    <w:rsid w:val="3C0A2746"/>
    <w:rsid w:val="3C0C648C"/>
    <w:rsid w:val="3C0F407B"/>
    <w:rsid w:val="3C2068AA"/>
    <w:rsid w:val="3C37397E"/>
    <w:rsid w:val="3C5B695A"/>
    <w:rsid w:val="3C7B21B8"/>
    <w:rsid w:val="3C806348"/>
    <w:rsid w:val="3C8209E4"/>
    <w:rsid w:val="3C8A61A4"/>
    <w:rsid w:val="3C8C1D3C"/>
    <w:rsid w:val="3C8F57FE"/>
    <w:rsid w:val="3CA07DEE"/>
    <w:rsid w:val="3CA50080"/>
    <w:rsid w:val="3CA65007"/>
    <w:rsid w:val="3CD72A6B"/>
    <w:rsid w:val="3CD978E3"/>
    <w:rsid w:val="3CE21B3C"/>
    <w:rsid w:val="3CF86644"/>
    <w:rsid w:val="3D0D2931"/>
    <w:rsid w:val="3D11205B"/>
    <w:rsid w:val="3D213E37"/>
    <w:rsid w:val="3D3D55B3"/>
    <w:rsid w:val="3D3F4BFB"/>
    <w:rsid w:val="3D4E3E8E"/>
    <w:rsid w:val="3D5E7C08"/>
    <w:rsid w:val="3D6862AC"/>
    <w:rsid w:val="3D93125D"/>
    <w:rsid w:val="3DA81802"/>
    <w:rsid w:val="3DAC5982"/>
    <w:rsid w:val="3DCB6D72"/>
    <w:rsid w:val="3DD31485"/>
    <w:rsid w:val="3DD57647"/>
    <w:rsid w:val="3DF57717"/>
    <w:rsid w:val="3DF95085"/>
    <w:rsid w:val="3E0524C2"/>
    <w:rsid w:val="3E2A2B34"/>
    <w:rsid w:val="3E483E03"/>
    <w:rsid w:val="3E5500EC"/>
    <w:rsid w:val="3E87586E"/>
    <w:rsid w:val="3E880786"/>
    <w:rsid w:val="3E8E4943"/>
    <w:rsid w:val="3E935A30"/>
    <w:rsid w:val="3EC55271"/>
    <w:rsid w:val="3EED5606"/>
    <w:rsid w:val="3F0859EC"/>
    <w:rsid w:val="3F12480E"/>
    <w:rsid w:val="3F1270D9"/>
    <w:rsid w:val="3F232C73"/>
    <w:rsid w:val="3F2B4A3A"/>
    <w:rsid w:val="3F2D2E17"/>
    <w:rsid w:val="3F50722A"/>
    <w:rsid w:val="3F547CFB"/>
    <w:rsid w:val="3F645D9C"/>
    <w:rsid w:val="3F6C7D17"/>
    <w:rsid w:val="3F6D73E9"/>
    <w:rsid w:val="3F7A16D4"/>
    <w:rsid w:val="3FC3473C"/>
    <w:rsid w:val="3FCB50B3"/>
    <w:rsid w:val="3FE168EF"/>
    <w:rsid w:val="3FEC750F"/>
    <w:rsid w:val="3FFC2801"/>
    <w:rsid w:val="40362EC4"/>
    <w:rsid w:val="405A34BE"/>
    <w:rsid w:val="406428B1"/>
    <w:rsid w:val="40B251CA"/>
    <w:rsid w:val="40CD028F"/>
    <w:rsid w:val="40D12F9B"/>
    <w:rsid w:val="40D50F73"/>
    <w:rsid w:val="40E765BD"/>
    <w:rsid w:val="40F44E12"/>
    <w:rsid w:val="41195D48"/>
    <w:rsid w:val="41474664"/>
    <w:rsid w:val="414E6719"/>
    <w:rsid w:val="415B07A2"/>
    <w:rsid w:val="417A46D4"/>
    <w:rsid w:val="419345E1"/>
    <w:rsid w:val="41940CDA"/>
    <w:rsid w:val="41B81802"/>
    <w:rsid w:val="41CF0BCF"/>
    <w:rsid w:val="41D427C4"/>
    <w:rsid w:val="41E04248"/>
    <w:rsid w:val="41E47BF1"/>
    <w:rsid w:val="41E5185C"/>
    <w:rsid w:val="41EE381E"/>
    <w:rsid w:val="42042CCA"/>
    <w:rsid w:val="420460B1"/>
    <w:rsid w:val="423C1AC9"/>
    <w:rsid w:val="428600A4"/>
    <w:rsid w:val="428B33EB"/>
    <w:rsid w:val="428D2062"/>
    <w:rsid w:val="429605C2"/>
    <w:rsid w:val="42B34685"/>
    <w:rsid w:val="42C13A57"/>
    <w:rsid w:val="42CF5C44"/>
    <w:rsid w:val="42DB6679"/>
    <w:rsid w:val="42E9134F"/>
    <w:rsid w:val="43163E4F"/>
    <w:rsid w:val="43482809"/>
    <w:rsid w:val="4349697A"/>
    <w:rsid w:val="436E35F1"/>
    <w:rsid w:val="43727FC7"/>
    <w:rsid w:val="43794BD1"/>
    <w:rsid w:val="43871B67"/>
    <w:rsid w:val="43902086"/>
    <w:rsid w:val="439212EE"/>
    <w:rsid w:val="43993170"/>
    <w:rsid w:val="43C844A4"/>
    <w:rsid w:val="43DB473E"/>
    <w:rsid w:val="43EC16ED"/>
    <w:rsid w:val="43FC7009"/>
    <w:rsid w:val="440120B1"/>
    <w:rsid w:val="44093946"/>
    <w:rsid w:val="440E13BC"/>
    <w:rsid w:val="441427F7"/>
    <w:rsid w:val="441557D5"/>
    <w:rsid w:val="44781099"/>
    <w:rsid w:val="44A90DB8"/>
    <w:rsid w:val="44AD5AB7"/>
    <w:rsid w:val="44AE0556"/>
    <w:rsid w:val="44B873F6"/>
    <w:rsid w:val="44C57EEC"/>
    <w:rsid w:val="44D70159"/>
    <w:rsid w:val="44E93621"/>
    <w:rsid w:val="44FE59B9"/>
    <w:rsid w:val="45127D8E"/>
    <w:rsid w:val="4535417F"/>
    <w:rsid w:val="4553238D"/>
    <w:rsid w:val="45713839"/>
    <w:rsid w:val="45781C57"/>
    <w:rsid w:val="45A76452"/>
    <w:rsid w:val="45BF07F7"/>
    <w:rsid w:val="45C7442E"/>
    <w:rsid w:val="45ED5F0C"/>
    <w:rsid w:val="45F0194D"/>
    <w:rsid w:val="461A78A6"/>
    <w:rsid w:val="461C5679"/>
    <w:rsid w:val="46294A25"/>
    <w:rsid w:val="46A301C2"/>
    <w:rsid w:val="46A72D5F"/>
    <w:rsid w:val="46AE0331"/>
    <w:rsid w:val="46B215A3"/>
    <w:rsid w:val="46BF0C45"/>
    <w:rsid w:val="46C36755"/>
    <w:rsid w:val="46D027AA"/>
    <w:rsid w:val="46D50086"/>
    <w:rsid w:val="46FE630F"/>
    <w:rsid w:val="47096150"/>
    <w:rsid w:val="470A2EDA"/>
    <w:rsid w:val="470B1C8F"/>
    <w:rsid w:val="470C6441"/>
    <w:rsid w:val="470E59CC"/>
    <w:rsid w:val="47204C82"/>
    <w:rsid w:val="473564FA"/>
    <w:rsid w:val="47440ED2"/>
    <w:rsid w:val="47723768"/>
    <w:rsid w:val="477A4296"/>
    <w:rsid w:val="478C3547"/>
    <w:rsid w:val="479D6455"/>
    <w:rsid w:val="47D9353C"/>
    <w:rsid w:val="47E94CF9"/>
    <w:rsid w:val="47F97EC3"/>
    <w:rsid w:val="47FB70B2"/>
    <w:rsid w:val="481B52D3"/>
    <w:rsid w:val="484E2A87"/>
    <w:rsid w:val="48690797"/>
    <w:rsid w:val="48756BB9"/>
    <w:rsid w:val="487F2935"/>
    <w:rsid w:val="489451D8"/>
    <w:rsid w:val="48B42737"/>
    <w:rsid w:val="48B5112D"/>
    <w:rsid w:val="48DB1977"/>
    <w:rsid w:val="48DD2962"/>
    <w:rsid w:val="48F42817"/>
    <w:rsid w:val="490D7299"/>
    <w:rsid w:val="491213D8"/>
    <w:rsid w:val="491C3E55"/>
    <w:rsid w:val="493B47E6"/>
    <w:rsid w:val="49413270"/>
    <w:rsid w:val="494144BF"/>
    <w:rsid w:val="4942032F"/>
    <w:rsid w:val="49490BB1"/>
    <w:rsid w:val="49692915"/>
    <w:rsid w:val="49746F0D"/>
    <w:rsid w:val="49793828"/>
    <w:rsid w:val="497A0495"/>
    <w:rsid w:val="49A60E00"/>
    <w:rsid w:val="49C714FF"/>
    <w:rsid w:val="49E81B44"/>
    <w:rsid w:val="49EF1F42"/>
    <w:rsid w:val="4A02286C"/>
    <w:rsid w:val="4A110E32"/>
    <w:rsid w:val="4A295FEA"/>
    <w:rsid w:val="4A311421"/>
    <w:rsid w:val="4A3847B0"/>
    <w:rsid w:val="4A3F772C"/>
    <w:rsid w:val="4A522363"/>
    <w:rsid w:val="4A5412BD"/>
    <w:rsid w:val="4A6603DD"/>
    <w:rsid w:val="4A6E7668"/>
    <w:rsid w:val="4A732599"/>
    <w:rsid w:val="4A736964"/>
    <w:rsid w:val="4A7B2056"/>
    <w:rsid w:val="4A8D3307"/>
    <w:rsid w:val="4A9647BF"/>
    <w:rsid w:val="4A9831E1"/>
    <w:rsid w:val="4ABA45EC"/>
    <w:rsid w:val="4AE50A49"/>
    <w:rsid w:val="4AE64983"/>
    <w:rsid w:val="4AED6082"/>
    <w:rsid w:val="4B1F5D09"/>
    <w:rsid w:val="4B211DDE"/>
    <w:rsid w:val="4B70365A"/>
    <w:rsid w:val="4B7132C9"/>
    <w:rsid w:val="4B75265A"/>
    <w:rsid w:val="4B992729"/>
    <w:rsid w:val="4B9A4E4B"/>
    <w:rsid w:val="4BA668EC"/>
    <w:rsid w:val="4BA938AF"/>
    <w:rsid w:val="4BB723E6"/>
    <w:rsid w:val="4BC774C7"/>
    <w:rsid w:val="4BF14E5C"/>
    <w:rsid w:val="4C116ED2"/>
    <w:rsid w:val="4C1F2F0C"/>
    <w:rsid w:val="4C496541"/>
    <w:rsid w:val="4C96649F"/>
    <w:rsid w:val="4C9F6D6E"/>
    <w:rsid w:val="4CB661B8"/>
    <w:rsid w:val="4CD1744A"/>
    <w:rsid w:val="4CEC0B69"/>
    <w:rsid w:val="4CF306AC"/>
    <w:rsid w:val="4CF6574E"/>
    <w:rsid w:val="4D084097"/>
    <w:rsid w:val="4D176485"/>
    <w:rsid w:val="4D2301A6"/>
    <w:rsid w:val="4D2E0486"/>
    <w:rsid w:val="4D397E04"/>
    <w:rsid w:val="4D4A5D24"/>
    <w:rsid w:val="4D80406A"/>
    <w:rsid w:val="4D844549"/>
    <w:rsid w:val="4D94749F"/>
    <w:rsid w:val="4DA237EC"/>
    <w:rsid w:val="4DBD215C"/>
    <w:rsid w:val="4DD1007C"/>
    <w:rsid w:val="4DD80FF0"/>
    <w:rsid w:val="4DDB254D"/>
    <w:rsid w:val="4DF37665"/>
    <w:rsid w:val="4DF90FF3"/>
    <w:rsid w:val="4E2C0C51"/>
    <w:rsid w:val="4EB04CEB"/>
    <w:rsid w:val="4EBC4081"/>
    <w:rsid w:val="4EBF3B35"/>
    <w:rsid w:val="4EEB7781"/>
    <w:rsid w:val="4EED0A2C"/>
    <w:rsid w:val="4F472660"/>
    <w:rsid w:val="4F6E0E3F"/>
    <w:rsid w:val="4F6E3703"/>
    <w:rsid w:val="4F7F2BA1"/>
    <w:rsid w:val="4F801152"/>
    <w:rsid w:val="4F9534DC"/>
    <w:rsid w:val="4F95534D"/>
    <w:rsid w:val="4F96706C"/>
    <w:rsid w:val="4FA060F5"/>
    <w:rsid w:val="4FBD53F1"/>
    <w:rsid w:val="4FC6709B"/>
    <w:rsid w:val="4FC915F8"/>
    <w:rsid w:val="4FCC1FA5"/>
    <w:rsid w:val="4FDB25A4"/>
    <w:rsid w:val="4FDC7CED"/>
    <w:rsid w:val="50085942"/>
    <w:rsid w:val="50190632"/>
    <w:rsid w:val="50323F74"/>
    <w:rsid w:val="503D37A1"/>
    <w:rsid w:val="504E4277"/>
    <w:rsid w:val="506A683A"/>
    <w:rsid w:val="506F3038"/>
    <w:rsid w:val="507D6D26"/>
    <w:rsid w:val="50845A68"/>
    <w:rsid w:val="5086411C"/>
    <w:rsid w:val="50A158B9"/>
    <w:rsid w:val="50B81FFF"/>
    <w:rsid w:val="50F07683"/>
    <w:rsid w:val="50FB2D75"/>
    <w:rsid w:val="510F6820"/>
    <w:rsid w:val="513104E1"/>
    <w:rsid w:val="51325AB2"/>
    <w:rsid w:val="516C70A1"/>
    <w:rsid w:val="51740D3C"/>
    <w:rsid w:val="519C25A2"/>
    <w:rsid w:val="51C1383E"/>
    <w:rsid w:val="51C428FF"/>
    <w:rsid w:val="51C4546C"/>
    <w:rsid w:val="51CD69B3"/>
    <w:rsid w:val="51F43498"/>
    <w:rsid w:val="52002EB5"/>
    <w:rsid w:val="5244547C"/>
    <w:rsid w:val="524B39A8"/>
    <w:rsid w:val="525C4143"/>
    <w:rsid w:val="527C2BD0"/>
    <w:rsid w:val="529B0556"/>
    <w:rsid w:val="529E60AD"/>
    <w:rsid w:val="52A01807"/>
    <w:rsid w:val="52AC5D3A"/>
    <w:rsid w:val="52B85D86"/>
    <w:rsid w:val="52C371FE"/>
    <w:rsid w:val="52E4411E"/>
    <w:rsid w:val="53076647"/>
    <w:rsid w:val="53084074"/>
    <w:rsid w:val="53294908"/>
    <w:rsid w:val="5346796B"/>
    <w:rsid w:val="534B0C47"/>
    <w:rsid w:val="5360776D"/>
    <w:rsid w:val="537261AA"/>
    <w:rsid w:val="53890B0C"/>
    <w:rsid w:val="53D55AFF"/>
    <w:rsid w:val="53E411F3"/>
    <w:rsid w:val="53E7314D"/>
    <w:rsid w:val="53EF1FA4"/>
    <w:rsid w:val="540476F3"/>
    <w:rsid w:val="541B56C7"/>
    <w:rsid w:val="542813F0"/>
    <w:rsid w:val="54307016"/>
    <w:rsid w:val="546367E9"/>
    <w:rsid w:val="54A27328"/>
    <w:rsid w:val="54C079C6"/>
    <w:rsid w:val="54C75F14"/>
    <w:rsid w:val="54D46A7E"/>
    <w:rsid w:val="54E03B7D"/>
    <w:rsid w:val="54E62D9B"/>
    <w:rsid w:val="54ED6FF7"/>
    <w:rsid w:val="550931B5"/>
    <w:rsid w:val="551032A1"/>
    <w:rsid w:val="55202806"/>
    <w:rsid w:val="556F2385"/>
    <w:rsid w:val="5573011A"/>
    <w:rsid w:val="558B0EF2"/>
    <w:rsid w:val="55935668"/>
    <w:rsid w:val="55A5247F"/>
    <w:rsid w:val="55BC0DB1"/>
    <w:rsid w:val="55CB762E"/>
    <w:rsid w:val="55EF44CD"/>
    <w:rsid w:val="55FC3213"/>
    <w:rsid w:val="56085966"/>
    <w:rsid w:val="56195DC5"/>
    <w:rsid w:val="563263D1"/>
    <w:rsid w:val="56412E03"/>
    <w:rsid w:val="56545706"/>
    <w:rsid w:val="56582A17"/>
    <w:rsid w:val="56584567"/>
    <w:rsid w:val="565C42B5"/>
    <w:rsid w:val="5671771B"/>
    <w:rsid w:val="567C19E1"/>
    <w:rsid w:val="568D73C7"/>
    <w:rsid w:val="569C3C83"/>
    <w:rsid w:val="56B26734"/>
    <w:rsid w:val="56BB2FD0"/>
    <w:rsid w:val="56C97471"/>
    <w:rsid w:val="56D21446"/>
    <w:rsid w:val="56E322E1"/>
    <w:rsid w:val="56EC0767"/>
    <w:rsid w:val="56ED7603"/>
    <w:rsid w:val="5701107B"/>
    <w:rsid w:val="571C049E"/>
    <w:rsid w:val="572A056F"/>
    <w:rsid w:val="572A6162"/>
    <w:rsid w:val="572F2122"/>
    <w:rsid w:val="57376AD1"/>
    <w:rsid w:val="57400A23"/>
    <w:rsid w:val="574C432A"/>
    <w:rsid w:val="57513E3C"/>
    <w:rsid w:val="575431DF"/>
    <w:rsid w:val="575E71D1"/>
    <w:rsid w:val="576B11E8"/>
    <w:rsid w:val="576B1320"/>
    <w:rsid w:val="577379DD"/>
    <w:rsid w:val="57780285"/>
    <w:rsid w:val="579148C0"/>
    <w:rsid w:val="57925FE7"/>
    <w:rsid w:val="57935C4B"/>
    <w:rsid w:val="57C967CB"/>
    <w:rsid w:val="57CA77F7"/>
    <w:rsid w:val="57CB7122"/>
    <w:rsid w:val="57E26804"/>
    <w:rsid w:val="57EA240D"/>
    <w:rsid w:val="58091D0F"/>
    <w:rsid w:val="580D6E3B"/>
    <w:rsid w:val="58131D55"/>
    <w:rsid w:val="582E3B22"/>
    <w:rsid w:val="583A1258"/>
    <w:rsid w:val="584C37AF"/>
    <w:rsid w:val="58514C44"/>
    <w:rsid w:val="58AB5080"/>
    <w:rsid w:val="58B71132"/>
    <w:rsid w:val="58C10207"/>
    <w:rsid w:val="58C6233D"/>
    <w:rsid w:val="58C67724"/>
    <w:rsid w:val="58CA7BFC"/>
    <w:rsid w:val="58E03B08"/>
    <w:rsid w:val="58E833FC"/>
    <w:rsid w:val="58F74373"/>
    <w:rsid w:val="59052324"/>
    <w:rsid w:val="59284BC3"/>
    <w:rsid w:val="592B2BC8"/>
    <w:rsid w:val="59413162"/>
    <w:rsid w:val="5945570A"/>
    <w:rsid w:val="594A4ABF"/>
    <w:rsid w:val="595F5C5C"/>
    <w:rsid w:val="59633CBA"/>
    <w:rsid w:val="596926C2"/>
    <w:rsid w:val="597013FA"/>
    <w:rsid w:val="598A1022"/>
    <w:rsid w:val="59AE49EF"/>
    <w:rsid w:val="59B11B74"/>
    <w:rsid w:val="59BD3347"/>
    <w:rsid w:val="59BE5645"/>
    <w:rsid w:val="59C060C2"/>
    <w:rsid w:val="59EF1FE8"/>
    <w:rsid w:val="5A0401E5"/>
    <w:rsid w:val="5A0C2052"/>
    <w:rsid w:val="5A3A44D2"/>
    <w:rsid w:val="5A5538A1"/>
    <w:rsid w:val="5A5B7493"/>
    <w:rsid w:val="5A765C76"/>
    <w:rsid w:val="5AA20FEB"/>
    <w:rsid w:val="5AAD0625"/>
    <w:rsid w:val="5B146C2A"/>
    <w:rsid w:val="5B1E04DE"/>
    <w:rsid w:val="5B2359A9"/>
    <w:rsid w:val="5B244AD4"/>
    <w:rsid w:val="5B4B66A7"/>
    <w:rsid w:val="5B5267B9"/>
    <w:rsid w:val="5B5B70F0"/>
    <w:rsid w:val="5B5F034D"/>
    <w:rsid w:val="5B631C42"/>
    <w:rsid w:val="5B64318C"/>
    <w:rsid w:val="5B6C36E9"/>
    <w:rsid w:val="5B974CD1"/>
    <w:rsid w:val="5BA2346F"/>
    <w:rsid w:val="5BB73AE8"/>
    <w:rsid w:val="5BC05588"/>
    <w:rsid w:val="5BE21F66"/>
    <w:rsid w:val="5BFB37A6"/>
    <w:rsid w:val="5C0A657E"/>
    <w:rsid w:val="5C240C7B"/>
    <w:rsid w:val="5C277114"/>
    <w:rsid w:val="5C293B76"/>
    <w:rsid w:val="5C391A9C"/>
    <w:rsid w:val="5C483AC9"/>
    <w:rsid w:val="5C5B0B6B"/>
    <w:rsid w:val="5C66288B"/>
    <w:rsid w:val="5C941D6F"/>
    <w:rsid w:val="5CA52AF5"/>
    <w:rsid w:val="5CAA01D9"/>
    <w:rsid w:val="5CBA3AE4"/>
    <w:rsid w:val="5CCE1A7B"/>
    <w:rsid w:val="5CD945FC"/>
    <w:rsid w:val="5CF73DC7"/>
    <w:rsid w:val="5CF93445"/>
    <w:rsid w:val="5CFE68E7"/>
    <w:rsid w:val="5CFF1E3E"/>
    <w:rsid w:val="5D1634E8"/>
    <w:rsid w:val="5D203D43"/>
    <w:rsid w:val="5D42415C"/>
    <w:rsid w:val="5D562E76"/>
    <w:rsid w:val="5D697E4F"/>
    <w:rsid w:val="5D73146B"/>
    <w:rsid w:val="5D9D4089"/>
    <w:rsid w:val="5DDE2965"/>
    <w:rsid w:val="5DDF723E"/>
    <w:rsid w:val="5DE15CFC"/>
    <w:rsid w:val="5DE50254"/>
    <w:rsid w:val="5DEF5CCF"/>
    <w:rsid w:val="5DF64611"/>
    <w:rsid w:val="5DFF13CA"/>
    <w:rsid w:val="5E0B635A"/>
    <w:rsid w:val="5E26664B"/>
    <w:rsid w:val="5E37053B"/>
    <w:rsid w:val="5E377A08"/>
    <w:rsid w:val="5E6301AB"/>
    <w:rsid w:val="5E677C9B"/>
    <w:rsid w:val="5E956320"/>
    <w:rsid w:val="5EA11D24"/>
    <w:rsid w:val="5EB24305"/>
    <w:rsid w:val="5ED01887"/>
    <w:rsid w:val="5ED92AEC"/>
    <w:rsid w:val="5ED96257"/>
    <w:rsid w:val="5EF37788"/>
    <w:rsid w:val="5F2B1F2D"/>
    <w:rsid w:val="5F372A1F"/>
    <w:rsid w:val="5F460C39"/>
    <w:rsid w:val="5F4768F9"/>
    <w:rsid w:val="5F4F291C"/>
    <w:rsid w:val="5F614E67"/>
    <w:rsid w:val="5F764CCE"/>
    <w:rsid w:val="5F8403D9"/>
    <w:rsid w:val="5F8F1D12"/>
    <w:rsid w:val="5FA22B96"/>
    <w:rsid w:val="5FAD730B"/>
    <w:rsid w:val="5FB9739A"/>
    <w:rsid w:val="5FBB64E6"/>
    <w:rsid w:val="5FC80826"/>
    <w:rsid w:val="5FD01870"/>
    <w:rsid w:val="5FDC1C67"/>
    <w:rsid w:val="5FEB56E6"/>
    <w:rsid w:val="60210B27"/>
    <w:rsid w:val="602651FC"/>
    <w:rsid w:val="60392E2E"/>
    <w:rsid w:val="603C43A1"/>
    <w:rsid w:val="6040639C"/>
    <w:rsid w:val="604A7DBE"/>
    <w:rsid w:val="605508E1"/>
    <w:rsid w:val="605B7E8A"/>
    <w:rsid w:val="605C6D1E"/>
    <w:rsid w:val="605E59DD"/>
    <w:rsid w:val="60636240"/>
    <w:rsid w:val="607A0067"/>
    <w:rsid w:val="608058F3"/>
    <w:rsid w:val="60846BA6"/>
    <w:rsid w:val="6086463A"/>
    <w:rsid w:val="6098223A"/>
    <w:rsid w:val="609E675C"/>
    <w:rsid w:val="60A24FBB"/>
    <w:rsid w:val="60BB7FE3"/>
    <w:rsid w:val="60D31618"/>
    <w:rsid w:val="60DA49DB"/>
    <w:rsid w:val="60F31CBA"/>
    <w:rsid w:val="61085641"/>
    <w:rsid w:val="610B3038"/>
    <w:rsid w:val="610D74CC"/>
    <w:rsid w:val="613B6F0D"/>
    <w:rsid w:val="615026B8"/>
    <w:rsid w:val="6151253D"/>
    <w:rsid w:val="6157463B"/>
    <w:rsid w:val="615B2673"/>
    <w:rsid w:val="61691F7C"/>
    <w:rsid w:val="616C6367"/>
    <w:rsid w:val="617E5E89"/>
    <w:rsid w:val="619D78CE"/>
    <w:rsid w:val="61AD1CEC"/>
    <w:rsid w:val="61D95E93"/>
    <w:rsid w:val="61F513E7"/>
    <w:rsid w:val="61FC1B2C"/>
    <w:rsid w:val="62012E19"/>
    <w:rsid w:val="620C4DF8"/>
    <w:rsid w:val="623C36B0"/>
    <w:rsid w:val="625D4DD2"/>
    <w:rsid w:val="62632FF6"/>
    <w:rsid w:val="626D45F6"/>
    <w:rsid w:val="62743C04"/>
    <w:rsid w:val="62854B94"/>
    <w:rsid w:val="629274EA"/>
    <w:rsid w:val="629B43B7"/>
    <w:rsid w:val="629D1EDE"/>
    <w:rsid w:val="62B11F77"/>
    <w:rsid w:val="62B31701"/>
    <w:rsid w:val="62B92A90"/>
    <w:rsid w:val="62C24010"/>
    <w:rsid w:val="62D2414E"/>
    <w:rsid w:val="62DF0F65"/>
    <w:rsid w:val="62EF47F5"/>
    <w:rsid w:val="62FE72D8"/>
    <w:rsid w:val="63091321"/>
    <w:rsid w:val="630B738B"/>
    <w:rsid w:val="631B4E43"/>
    <w:rsid w:val="63400ACA"/>
    <w:rsid w:val="634D2D5C"/>
    <w:rsid w:val="634E355C"/>
    <w:rsid w:val="6353259C"/>
    <w:rsid w:val="63744554"/>
    <w:rsid w:val="637654F1"/>
    <w:rsid w:val="637B3BB3"/>
    <w:rsid w:val="63856413"/>
    <w:rsid w:val="63A257B4"/>
    <w:rsid w:val="63B05CBA"/>
    <w:rsid w:val="63C51AA4"/>
    <w:rsid w:val="63C67212"/>
    <w:rsid w:val="63D201A3"/>
    <w:rsid w:val="63D9549F"/>
    <w:rsid w:val="64003D27"/>
    <w:rsid w:val="64020D8D"/>
    <w:rsid w:val="64523E08"/>
    <w:rsid w:val="646A047C"/>
    <w:rsid w:val="646E04C5"/>
    <w:rsid w:val="647E189B"/>
    <w:rsid w:val="6496228A"/>
    <w:rsid w:val="64982618"/>
    <w:rsid w:val="64AD388C"/>
    <w:rsid w:val="64AE502C"/>
    <w:rsid w:val="64B60830"/>
    <w:rsid w:val="64CD1AEC"/>
    <w:rsid w:val="65014CDD"/>
    <w:rsid w:val="65053975"/>
    <w:rsid w:val="65183A9D"/>
    <w:rsid w:val="651E49ED"/>
    <w:rsid w:val="65294DFC"/>
    <w:rsid w:val="65436640"/>
    <w:rsid w:val="654A79CF"/>
    <w:rsid w:val="657B4235"/>
    <w:rsid w:val="657E6542"/>
    <w:rsid w:val="65B65064"/>
    <w:rsid w:val="65C0118B"/>
    <w:rsid w:val="662E44EE"/>
    <w:rsid w:val="663F521F"/>
    <w:rsid w:val="66564BC8"/>
    <w:rsid w:val="667C31A7"/>
    <w:rsid w:val="667E5B82"/>
    <w:rsid w:val="6683069F"/>
    <w:rsid w:val="669245D6"/>
    <w:rsid w:val="66B64084"/>
    <w:rsid w:val="66BC375D"/>
    <w:rsid w:val="66C14893"/>
    <w:rsid w:val="66C66E69"/>
    <w:rsid w:val="66F45E44"/>
    <w:rsid w:val="6723294D"/>
    <w:rsid w:val="672567D5"/>
    <w:rsid w:val="67332E10"/>
    <w:rsid w:val="67395221"/>
    <w:rsid w:val="674C634F"/>
    <w:rsid w:val="67566AFF"/>
    <w:rsid w:val="676175B2"/>
    <w:rsid w:val="67636C3B"/>
    <w:rsid w:val="67760CA3"/>
    <w:rsid w:val="677A6B46"/>
    <w:rsid w:val="67834728"/>
    <w:rsid w:val="678D2853"/>
    <w:rsid w:val="6794296C"/>
    <w:rsid w:val="67B371FE"/>
    <w:rsid w:val="67CA2D2C"/>
    <w:rsid w:val="67E623F7"/>
    <w:rsid w:val="681253D0"/>
    <w:rsid w:val="683706DE"/>
    <w:rsid w:val="683D4A21"/>
    <w:rsid w:val="684B01D2"/>
    <w:rsid w:val="685A6D95"/>
    <w:rsid w:val="68660FC4"/>
    <w:rsid w:val="68776003"/>
    <w:rsid w:val="68833924"/>
    <w:rsid w:val="688E5DAD"/>
    <w:rsid w:val="68920531"/>
    <w:rsid w:val="68AD426F"/>
    <w:rsid w:val="68C06926"/>
    <w:rsid w:val="68CF07BB"/>
    <w:rsid w:val="68EC149F"/>
    <w:rsid w:val="68F2680E"/>
    <w:rsid w:val="68FA772F"/>
    <w:rsid w:val="69271690"/>
    <w:rsid w:val="692C40FC"/>
    <w:rsid w:val="693115D2"/>
    <w:rsid w:val="693C2755"/>
    <w:rsid w:val="69671149"/>
    <w:rsid w:val="69A87FBA"/>
    <w:rsid w:val="69AB58D7"/>
    <w:rsid w:val="69AD00C6"/>
    <w:rsid w:val="69BD10D9"/>
    <w:rsid w:val="69C55233"/>
    <w:rsid w:val="69EB0D20"/>
    <w:rsid w:val="69FB5F53"/>
    <w:rsid w:val="6A010FA4"/>
    <w:rsid w:val="6A0441D2"/>
    <w:rsid w:val="6A1C22CC"/>
    <w:rsid w:val="6A290068"/>
    <w:rsid w:val="6A296E23"/>
    <w:rsid w:val="6A436251"/>
    <w:rsid w:val="6A5507AB"/>
    <w:rsid w:val="6A7D23FD"/>
    <w:rsid w:val="6A7D73B8"/>
    <w:rsid w:val="6A844B3E"/>
    <w:rsid w:val="6AB15945"/>
    <w:rsid w:val="6AB46016"/>
    <w:rsid w:val="6AC167E8"/>
    <w:rsid w:val="6AD35CE0"/>
    <w:rsid w:val="6ADD6D1B"/>
    <w:rsid w:val="6AE866A8"/>
    <w:rsid w:val="6AF619D0"/>
    <w:rsid w:val="6B051D29"/>
    <w:rsid w:val="6B077D22"/>
    <w:rsid w:val="6B1002F1"/>
    <w:rsid w:val="6B106310"/>
    <w:rsid w:val="6B271A09"/>
    <w:rsid w:val="6B2B5474"/>
    <w:rsid w:val="6B703D33"/>
    <w:rsid w:val="6B7043C1"/>
    <w:rsid w:val="6B711B7A"/>
    <w:rsid w:val="6B75099D"/>
    <w:rsid w:val="6B956DD7"/>
    <w:rsid w:val="6BBF237F"/>
    <w:rsid w:val="6BC67BD1"/>
    <w:rsid w:val="6BDF41E8"/>
    <w:rsid w:val="6BE421B6"/>
    <w:rsid w:val="6BE8725E"/>
    <w:rsid w:val="6BF67151"/>
    <w:rsid w:val="6C033ED4"/>
    <w:rsid w:val="6C152647"/>
    <w:rsid w:val="6C2A601F"/>
    <w:rsid w:val="6C2F6077"/>
    <w:rsid w:val="6C3D278A"/>
    <w:rsid w:val="6C446309"/>
    <w:rsid w:val="6C6608D6"/>
    <w:rsid w:val="6C683BF3"/>
    <w:rsid w:val="6C845EBC"/>
    <w:rsid w:val="6C8D6E7D"/>
    <w:rsid w:val="6CDF1345"/>
    <w:rsid w:val="6CF50B68"/>
    <w:rsid w:val="6CF86215"/>
    <w:rsid w:val="6D09664F"/>
    <w:rsid w:val="6D0B0DAF"/>
    <w:rsid w:val="6D266F73"/>
    <w:rsid w:val="6D417909"/>
    <w:rsid w:val="6D4D6B88"/>
    <w:rsid w:val="6D5E71F6"/>
    <w:rsid w:val="6D614CAA"/>
    <w:rsid w:val="6D722C89"/>
    <w:rsid w:val="6D7C1B01"/>
    <w:rsid w:val="6D7D4DE5"/>
    <w:rsid w:val="6D8D7A35"/>
    <w:rsid w:val="6D90341F"/>
    <w:rsid w:val="6DA07EE4"/>
    <w:rsid w:val="6DB4777E"/>
    <w:rsid w:val="6DC85709"/>
    <w:rsid w:val="6DC909F1"/>
    <w:rsid w:val="6DD7567C"/>
    <w:rsid w:val="6DDB69F4"/>
    <w:rsid w:val="6DDC438C"/>
    <w:rsid w:val="6DE31AAD"/>
    <w:rsid w:val="6E0A6A2A"/>
    <w:rsid w:val="6E113780"/>
    <w:rsid w:val="6E187C94"/>
    <w:rsid w:val="6E2214E9"/>
    <w:rsid w:val="6E366386"/>
    <w:rsid w:val="6E432378"/>
    <w:rsid w:val="6E4F523E"/>
    <w:rsid w:val="6E5378F4"/>
    <w:rsid w:val="6E5729A2"/>
    <w:rsid w:val="6E583A1F"/>
    <w:rsid w:val="6E735A6F"/>
    <w:rsid w:val="6EAB742B"/>
    <w:rsid w:val="6EB0558D"/>
    <w:rsid w:val="6EB70C11"/>
    <w:rsid w:val="6EC6113E"/>
    <w:rsid w:val="6EE01A18"/>
    <w:rsid w:val="6EE6118D"/>
    <w:rsid w:val="6EEA444D"/>
    <w:rsid w:val="6EF260EC"/>
    <w:rsid w:val="6EF76384"/>
    <w:rsid w:val="6F170E2C"/>
    <w:rsid w:val="6F2B6D17"/>
    <w:rsid w:val="6F2E3288"/>
    <w:rsid w:val="6F3A4F3C"/>
    <w:rsid w:val="6F851954"/>
    <w:rsid w:val="6F865AA7"/>
    <w:rsid w:val="6F873884"/>
    <w:rsid w:val="6F984397"/>
    <w:rsid w:val="6FDF0210"/>
    <w:rsid w:val="6FE3523C"/>
    <w:rsid w:val="70003CB6"/>
    <w:rsid w:val="70377BA3"/>
    <w:rsid w:val="70391A3F"/>
    <w:rsid w:val="70531535"/>
    <w:rsid w:val="70672A43"/>
    <w:rsid w:val="70BF0D6E"/>
    <w:rsid w:val="70E01DD1"/>
    <w:rsid w:val="70EA6E1D"/>
    <w:rsid w:val="70EB2734"/>
    <w:rsid w:val="71027CA7"/>
    <w:rsid w:val="71267D29"/>
    <w:rsid w:val="714016C5"/>
    <w:rsid w:val="714168FA"/>
    <w:rsid w:val="71542301"/>
    <w:rsid w:val="71597165"/>
    <w:rsid w:val="71606C7D"/>
    <w:rsid w:val="71722787"/>
    <w:rsid w:val="717354A1"/>
    <w:rsid w:val="71771A59"/>
    <w:rsid w:val="717E5C5B"/>
    <w:rsid w:val="718544F1"/>
    <w:rsid w:val="71976AED"/>
    <w:rsid w:val="71A40D30"/>
    <w:rsid w:val="71A44859"/>
    <w:rsid w:val="71AF13FA"/>
    <w:rsid w:val="71BC7EA6"/>
    <w:rsid w:val="71BD5FCB"/>
    <w:rsid w:val="71EC078C"/>
    <w:rsid w:val="71F066B2"/>
    <w:rsid w:val="71F60334"/>
    <w:rsid w:val="71F74E6D"/>
    <w:rsid w:val="721F1D01"/>
    <w:rsid w:val="72260D69"/>
    <w:rsid w:val="723E3936"/>
    <w:rsid w:val="7254478A"/>
    <w:rsid w:val="725F0F5E"/>
    <w:rsid w:val="72693B8A"/>
    <w:rsid w:val="72850298"/>
    <w:rsid w:val="72975E78"/>
    <w:rsid w:val="72AB4A8C"/>
    <w:rsid w:val="72CD11DC"/>
    <w:rsid w:val="72D5001D"/>
    <w:rsid w:val="72DA6836"/>
    <w:rsid w:val="72EE7C34"/>
    <w:rsid w:val="72FD3A6D"/>
    <w:rsid w:val="73065458"/>
    <w:rsid w:val="7309711B"/>
    <w:rsid w:val="731F400F"/>
    <w:rsid w:val="732C63FA"/>
    <w:rsid w:val="73306704"/>
    <w:rsid w:val="7341102A"/>
    <w:rsid w:val="73567635"/>
    <w:rsid w:val="736A6239"/>
    <w:rsid w:val="736D1AD6"/>
    <w:rsid w:val="73A17E6A"/>
    <w:rsid w:val="73B2330F"/>
    <w:rsid w:val="73C56944"/>
    <w:rsid w:val="73DC213A"/>
    <w:rsid w:val="73E16D57"/>
    <w:rsid w:val="73E346F2"/>
    <w:rsid w:val="73EF1CED"/>
    <w:rsid w:val="73F27BAF"/>
    <w:rsid w:val="73F77193"/>
    <w:rsid w:val="73F90E42"/>
    <w:rsid w:val="740672C1"/>
    <w:rsid w:val="74162D7A"/>
    <w:rsid w:val="745C3615"/>
    <w:rsid w:val="746049BA"/>
    <w:rsid w:val="747B5A64"/>
    <w:rsid w:val="74836A76"/>
    <w:rsid w:val="748527D2"/>
    <w:rsid w:val="74874E5A"/>
    <w:rsid w:val="74942A15"/>
    <w:rsid w:val="74A2568B"/>
    <w:rsid w:val="74C66931"/>
    <w:rsid w:val="74ED42C5"/>
    <w:rsid w:val="74F708D2"/>
    <w:rsid w:val="75143CB6"/>
    <w:rsid w:val="7518787D"/>
    <w:rsid w:val="756735A4"/>
    <w:rsid w:val="758218F4"/>
    <w:rsid w:val="75872DB0"/>
    <w:rsid w:val="759A3088"/>
    <w:rsid w:val="75CB758E"/>
    <w:rsid w:val="75CC0C94"/>
    <w:rsid w:val="75D21089"/>
    <w:rsid w:val="75DB1E4F"/>
    <w:rsid w:val="75EE0B7B"/>
    <w:rsid w:val="75F46170"/>
    <w:rsid w:val="75FD3A3E"/>
    <w:rsid w:val="760007C2"/>
    <w:rsid w:val="76021882"/>
    <w:rsid w:val="760616F0"/>
    <w:rsid w:val="762568A1"/>
    <w:rsid w:val="762B6181"/>
    <w:rsid w:val="764F50B1"/>
    <w:rsid w:val="766574D1"/>
    <w:rsid w:val="766A35F9"/>
    <w:rsid w:val="766E7A08"/>
    <w:rsid w:val="767C3DB4"/>
    <w:rsid w:val="76851AF6"/>
    <w:rsid w:val="76922E6E"/>
    <w:rsid w:val="76AA0C8B"/>
    <w:rsid w:val="76DE1045"/>
    <w:rsid w:val="76F92441"/>
    <w:rsid w:val="77056602"/>
    <w:rsid w:val="77197D25"/>
    <w:rsid w:val="771D13E7"/>
    <w:rsid w:val="773F4B89"/>
    <w:rsid w:val="774521C8"/>
    <w:rsid w:val="77486965"/>
    <w:rsid w:val="774F3158"/>
    <w:rsid w:val="776500DC"/>
    <w:rsid w:val="777E71F9"/>
    <w:rsid w:val="77856B54"/>
    <w:rsid w:val="778E3BF8"/>
    <w:rsid w:val="77A2719E"/>
    <w:rsid w:val="77A959CF"/>
    <w:rsid w:val="77AF2483"/>
    <w:rsid w:val="77B21B30"/>
    <w:rsid w:val="77D64484"/>
    <w:rsid w:val="77E92124"/>
    <w:rsid w:val="77E922B4"/>
    <w:rsid w:val="77EE07F9"/>
    <w:rsid w:val="7803238B"/>
    <w:rsid w:val="781A5ED8"/>
    <w:rsid w:val="782B673D"/>
    <w:rsid w:val="786258A4"/>
    <w:rsid w:val="78670B6C"/>
    <w:rsid w:val="7892370F"/>
    <w:rsid w:val="78930C13"/>
    <w:rsid w:val="78A95F55"/>
    <w:rsid w:val="78DC587C"/>
    <w:rsid w:val="78DE0702"/>
    <w:rsid w:val="78E63B2A"/>
    <w:rsid w:val="78EE0818"/>
    <w:rsid w:val="78EE273B"/>
    <w:rsid w:val="79161BAF"/>
    <w:rsid w:val="7928350F"/>
    <w:rsid w:val="793119F8"/>
    <w:rsid w:val="79326AFC"/>
    <w:rsid w:val="796559B7"/>
    <w:rsid w:val="7969405B"/>
    <w:rsid w:val="798057FE"/>
    <w:rsid w:val="798B1783"/>
    <w:rsid w:val="79921A5A"/>
    <w:rsid w:val="79B2108A"/>
    <w:rsid w:val="79C17638"/>
    <w:rsid w:val="79ED10C8"/>
    <w:rsid w:val="79FF5D83"/>
    <w:rsid w:val="7A0F2527"/>
    <w:rsid w:val="7A417E6A"/>
    <w:rsid w:val="7A4D15C0"/>
    <w:rsid w:val="7A601D17"/>
    <w:rsid w:val="7A6252A5"/>
    <w:rsid w:val="7A98347A"/>
    <w:rsid w:val="7A9E7D9F"/>
    <w:rsid w:val="7AA222D1"/>
    <w:rsid w:val="7AA80FC8"/>
    <w:rsid w:val="7ABA34A8"/>
    <w:rsid w:val="7ABD4232"/>
    <w:rsid w:val="7AD22AF8"/>
    <w:rsid w:val="7ADB7905"/>
    <w:rsid w:val="7ADD3367"/>
    <w:rsid w:val="7AFF46C6"/>
    <w:rsid w:val="7B094490"/>
    <w:rsid w:val="7B150DCC"/>
    <w:rsid w:val="7B242D44"/>
    <w:rsid w:val="7B2C0F71"/>
    <w:rsid w:val="7B2D7303"/>
    <w:rsid w:val="7B3804BA"/>
    <w:rsid w:val="7B4A5096"/>
    <w:rsid w:val="7B4C4049"/>
    <w:rsid w:val="7B647A4A"/>
    <w:rsid w:val="7B6D54EB"/>
    <w:rsid w:val="7B8A69D0"/>
    <w:rsid w:val="7B8B77FD"/>
    <w:rsid w:val="7B8C2C06"/>
    <w:rsid w:val="7B9F4836"/>
    <w:rsid w:val="7BB120FE"/>
    <w:rsid w:val="7BC71689"/>
    <w:rsid w:val="7BCD22A5"/>
    <w:rsid w:val="7BD76F04"/>
    <w:rsid w:val="7BDF4EBD"/>
    <w:rsid w:val="7BE20360"/>
    <w:rsid w:val="7C1B39F0"/>
    <w:rsid w:val="7C1E039C"/>
    <w:rsid w:val="7C3A6597"/>
    <w:rsid w:val="7C566461"/>
    <w:rsid w:val="7C5A2582"/>
    <w:rsid w:val="7C7718D6"/>
    <w:rsid w:val="7C78688F"/>
    <w:rsid w:val="7C8A5143"/>
    <w:rsid w:val="7C9712F4"/>
    <w:rsid w:val="7CBB0941"/>
    <w:rsid w:val="7CD062C2"/>
    <w:rsid w:val="7CE704CD"/>
    <w:rsid w:val="7D025C8D"/>
    <w:rsid w:val="7D21376C"/>
    <w:rsid w:val="7D2232B3"/>
    <w:rsid w:val="7D2D5273"/>
    <w:rsid w:val="7D3943CC"/>
    <w:rsid w:val="7D70542E"/>
    <w:rsid w:val="7D7B58AD"/>
    <w:rsid w:val="7D8B198E"/>
    <w:rsid w:val="7D9147F2"/>
    <w:rsid w:val="7DD767B0"/>
    <w:rsid w:val="7DF66EB2"/>
    <w:rsid w:val="7DFC7E2B"/>
    <w:rsid w:val="7E081D1E"/>
    <w:rsid w:val="7E165543"/>
    <w:rsid w:val="7E176B90"/>
    <w:rsid w:val="7E2C1F50"/>
    <w:rsid w:val="7E502C66"/>
    <w:rsid w:val="7E70407B"/>
    <w:rsid w:val="7E762AF4"/>
    <w:rsid w:val="7E955D77"/>
    <w:rsid w:val="7ED72C8B"/>
    <w:rsid w:val="7ED92FB2"/>
    <w:rsid w:val="7EEC2CAC"/>
    <w:rsid w:val="7F0155BC"/>
    <w:rsid w:val="7F183048"/>
    <w:rsid w:val="7F206182"/>
    <w:rsid w:val="7F3216F2"/>
    <w:rsid w:val="7F5C2A04"/>
    <w:rsid w:val="7F67178E"/>
    <w:rsid w:val="7F882C3D"/>
    <w:rsid w:val="7F8B1A78"/>
    <w:rsid w:val="7FA418D8"/>
    <w:rsid w:val="7FA84C17"/>
    <w:rsid w:val="7FA92784"/>
    <w:rsid w:val="7FB328E9"/>
    <w:rsid w:val="7FB966BE"/>
    <w:rsid w:val="7FDD570F"/>
    <w:rsid w:val="7FE7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120" w:after="120" w:line="360" w:lineRule="auto"/>
      <w:jc w:val="center"/>
      <w:outlineLvl w:val="0"/>
    </w:pPr>
    <w:rPr>
      <w:b/>
      <w:kern w:val="44"/>
      <w:sz w:val="44"/>
      <w:szCs w:val="20"/>
    </w:rPr>
  </w:style>
  <w:style w:type="paragraph" w:styleId="3">
    <w:name w:val="heading 2"/>
    <w:basedOn w:val="1"/>
    <w:next w:val="1"/>
    <w:link w:val="59"/>
    <w:qFormat/>
    <w:uiPriority w:val="0"/>
    <w:pPr>
      <w:keepNext/>
      <w:keepLines/>
      <w:spacing w:before="260" w:after="260" w:line="413" w:lineRule="auto"/>
      <w:outlineLvl w:val="1"/>
    </w:pPr>
    <w:rPr>
      <w:rFonts w:ascii="Arial" w:hAnsi="Arial" w:eastAsia="黑体"/>
      <w:sz w:val="32"/>
    </w:rPr>
  </w:style>
  <w:style w:type="paragraph" w:styleId="4">
    <w:name w:val="heading 3"/>
    <w:basedOn w:val="1"/>
    <w:next w:val="1"/>
    <w:link w:val="61"/>
    <w:qFormat/>
    <w:uiPriority w:val="99"/>
    <w:pPr>
      <w:keepNext/>
      <w:keepLines/>
      <w:spacing w:before="140" w:after="140" w:line="360" w:lineRule="auto"/>
      <w:jc w:val="center"/>
      <w:outlineLvl w:val="2"/>
    </w:pPr>
    <w:rPr>
      <w:b/>
      <w:bCs/>
      <w:sz w:val="28"/>
      <w:szCs w:val="32"/>
    </w:rPr>
  </w:style>
  <w:style w:type="paragraph" w:styleId="5">
    <w:name w:val="heading 4"/>
    <w:basedOn w:val="1"/>
    <w:next w:val="1"/>
    <w:link w:val="62"/>
    <w:qFormat/>
    <w:uiPriority w:val="99"/>
    <w:pPr>
      <w:keepNext/>
      <w:keepLines/>
      <w:outlineLvl w:val="3"/>
    </w:pPr>
    <w:rPr>
      <w:rFonts w:ascii="Arial" w:hAnsi="Arial" w:eastAsia="黑体"/>
      <w:bCs/>
      <w:kern w:val="0"/>
      <w:sz w:val="24"/>
      <w:szCs w:val="28"/>
    </w:rPr>
  </w:style>
  <w:style w:type="paragraph" w:styleId="6">
    <w:name w:val="heading 5"/>
    <w:basedOn w:val="1"/>
    <w:next w:val="1"/>
    <w:link w:val="63"/>
    <w:qFormat/>
    <w:uiPriority w:val="0"/>
    <w:pPr>
      <w:keepNext/>
      <w:keepLines/>
      <w:spacing w:before="280" w:after="290" w:line="376" w:lineRule="auto"/>
      <w:outlineLvl w:val="4"/>
    </w:pPr>
    <w:rPr>
      <w:rFonts w:eastAsia="仿宋"/>
      <w:b/>
      <w:bCs/>
      <w:sz w:val="28"/>
      <w:szCs w:val="28"/>
    </w:rPr>
  </w:style>
  <w:style w:type="paragraph" w:styleId="7">
    <w:name w:val="heading 6"/>
    <w:basedOn w:val="1"/>
    <w:next w:val="1"/>
    <w:link w:val="64"/>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5"/>
    <w:qFormat/>
    <w:uiPriority w:val="0"/>
    <w:pPr>
      <w:keepNext/>
      <w:keepLines/>
      <w:spacing w:before="240" w:after="64" w:line="317" w:lineRule="auto"/>
      <w:outlineLvl w:val="6"/>
    </w:pPr>
    <w:rPr>
      <w:b/>
      <w:bCs/>
      <w:sz w:val="24"/>
    </w:rPr>
  </w:style>
  <w:style w:type="paragraph" w:styleId="9">
    <w:name w:val="heading 8"/>
    <w:basedOn w:val="1"/>
    <w:next w:val="1"/>
    <w:link w:val="66"/>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67"/>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szCs w:val="22"/>
    </w:rPr>
  </w:style>
  <w:style w:type="paragraph" w:styleId="12">
    <w:name w:val="table of authorities"/>
    <w:basedOn w:val="1"/>
    <w:next w:val="1"/>
    <w:qFormat/>
    <w:uiPriority w:val="0"/>
    <w:pPr>
      <w:ind w:left="420" w:leftChars="200"/>
    </w:pPr>
    <w:rPr>
      <w:rFonts w:ascii="Calibri" w:hAnsi="Calibri"/>
    </w:rPr>
  </w:style>
  <w:style w:type="paragraph" w:styleId="13">
    <w:name w:val="Normal Indent"/>
    <w:basedOn w:val="1"/>
    <w:qFormat/>
    <w:uiPriority w:val="0"/>
    <w:pPr>
      <w:adjustRightInd w:val="0"/>
      <w:spacing w:line="360" w:lineRule="atLeast"/>
      <w:ind w:firstLine="482"/>
      <w:textAlignment w:val="baseline"/>
    </w:pPr>
    <w:rPr>
      <w:kern w:val="0"/>
      <w:sz w:val="24"/>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58"/>
    <w:qFormat/>
    <w:uiPriority w:val="0"/>
    <w:pPr>
      <w:shd w:val="clear" w:color="auto" w:fill="000080"/>
      <w:spacing w:line="360" w:lineRule="auto"/>
    </w:pPr>
    <w:rPr>
      <w:kern w:val="0"/>
      <w:sz w:val="20"/>
      <w:shd w:val="clear" w:color="auto" w:fill="000080"/>
    </w:rPr>
  </w:style>
  <w:style w:type="paragraph" w:styleId="16">
    <w:name w:val="annotation text"/>
    <w:basedOn w:val="1"/>
    <w:link w:val="68"/>
    <w:unhideWhenUsed/>
    <w:qFormat/>
    <w:uiPriority w:val="99"/>
    <w:pPr>
      <w:jc w:val="left"/>
    </w:pPr>
    <w:rPr>
      <w:rFonts w:ascii="Calibri" w:hAnsi="Calibri"/>
    </w:rPr>
  </w:style>
  <w:style w:type="paragraph" w:styleId="17">
    <w:name w:val="Body Text"/>
    <w:basedOn w:val="1"/>
    <w:next w:val="18"/>
    <w:link w:val="69"/>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8">
    <w:name w:val="Date"/>
    <w:basedOn w:val="1"/>
    <w:next w:val="1"/>
    <w:link w:val="72"/>
    <w:qFormat/>
    <w:uiPriority w:val="0"/>
    <w:pPr>
      <w:ind w:left="100" w:leftChars="2500"/>
    </w:pPr>
    <w:rPr>
      <w:rFonts w:ascii="Calibri" w:hAnsi="Calibri"/>
    </w:rPr>
  </w:style>
  <w:style w:type="paragraph" w:styleId="19">
    <w:name w:val="Body Text Indent"/>
    <w:basedOn w:val="1"/>
    <w:next w:val="20"/>
    <w:unhideWhenUsed/>
    <w:qFormat/>
    <w:uiPriority w:val="99"/>
    <w:pPr>
      <w:spacing w:after="120"/>
      <w:ind w:left="420" w:leftChars="200"/>
    </w:pPr>
  </w:style>
  <w:style w:type="paragraph" w:styleId="20">
    <w:name w:val="Body Text First Indent 2"/>
    <w:basedOn w:val="19"/>
    <w:unhideWhenUsed/>
    <w:qFormat/>
    <w:uiPriority w:val="99"/>
    <w:pPr>
      <w:ind w:firstLine="420" w:firstLineChars="200"/>
    </w:pPr>
  </w:style>
  <w:style w:type="paragraph" w:styleId="21">
    <w:name w:val="index 4"/>
    <w:basedOn w:val="1"/>
    <w:next w:val="1"/>
    <w:qFormat/>
    <w:uiPriority w:val="0"/>
    <w:pPr>
      <w:ind w:left="600" w:leftChars="600"/>
    </w:pPr>
  </w:style>
  <w:style w:type="paragraph" w:styleId="22">
    <w:name w:val="toc 5"/>
    <w:basedOn w:val="1"/>
    <w:next w:val="1"/>
    <w:link w:val="70"/>
    <w:qFormat/>
    <w:uiPriority w:val="0"/>
    <w:pPr>
      <w:tabs>
        <w:tab w:val="right" w:leader="dot" w:pos="8296"/>
      </w:tabs>
      <w:ind w:left="1050" w:leftChars="500"/>
    </w:pPr>
    <w:rPr>
      <w:szCs w:val="22"/>
    </w:rPr>
  </w:style>
  <w:style w:type="paragraph" w:styleId="23">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24">
    <w:name w:val="Plain Text"/>
    <w:basedOn w:val="1"/>
    <w:link w:val="71"/>
    <w:qFormat/>
    <w:uiPriority w:val="99"/>
    <w:rPr>
      <w:rFonts w:ascii="宋体" w:hAnsi="Courier New"/>
      <w:szCs w:val="21"/>
    </w:rPr>
  </w:style>
  <w:style w:type="paragraph" w:styleId="25">
    <w:name w:val="toc 8"/>
    <w:basedOn w:val="1"/>
    <w:next w:val="1"/>
    <w:qFormat/>
    <w:uiPriority w:val="0"/>
    <w:pPr>
      <w:ind w:left="2940" w:leftChars="1400"/>
    </w:pPr>
    <w:rPr>
      <w:szCs w:val="22"/>
    </w:rPr>
  </w:style>
  <w:style w:type="paragraph" w:styleId="26">
    <w:name w:val="Body Text Indent 2"/>
    <w:basedOn w:val="1"/>
    <w:qFormat/>
    <w:uiPriority w:val="0"/>
    <w:pPr>
      <w:spacing w:line="480" w:lineRule="auto"/>
      <w:ind w:left="420" w:leftChars="200"/>
    </w:pPr>
  </w:style>
  <w:style w:type="paragraph" w:styleId="27">
    <w:name w:val="Balloon Text"/>
    <w:basedOn w:val="1"/>
    <w:link w:val="73"/>
    <w:qFormat/>
    <w:uiPriority w:val="0"/>
    <w:rPr>
      <w:rFonts w:ascii="Calibri" w:hAnsi="Calibri"/>
      <w:sz w:val="18"/>
      <w:szCs w:val="18"/>
    </w:rPr>
  </w:style>
  <w:style w:type="paragraph" w:styleId="28">
    <w:name w:val="footer"/>
    <w:basedOn w:val="1"/>
    <w:link w:val="74"/>
    <w:qFormat/>
    <w:uiPriority w:val="99"/>
    <w:pPr>
      <w:tabs>
        <w:tab w:val="center" w:pos="4153"/>
        <w:tab w:val="right" w:pos="8306"/>
      </w:tabs>
      <w:snapToGrid w:val="0"/>
      <w:jc w:val="left"/>
    </w:pPr>
    <w:rPr>
      <w:sz w:val="18"/>
    </w:rPr>
  </w:style>
  <w:style w:type="paragraph" w:styleId="29">
    <w:name w:val="header"/>
    <w:basedOn w:val="1"/>
    <w:link w:val="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link w:val="76"/>
    <w:qFormat/>
    <w:uiPriority w:val="0"/>
  </w:style>
  <w:style w:type="paragraph" w:styleId="31">
    <w:name w:val="toc 4"/>
    <w:basedOn w:val="1"/>
    <w:next w:val="1"/>
    <w:qFormat/>
    <w:uiPriority w:val="0"/>
    <w:pPr>
      <w:tabs>
        <w:tab w:val="left" w:pos="1890"/>
        <w:tab w:val="right" w:leader="dot" w:pos="8296"/>
      </w:tabs>
      <w:ind w:left="630" w:leftChars="300"/>
    </w:pPr>
    <w:rPr>
      <w:szCs w:val="22"/>
    </w:rPr>
  </w:style>
  <w:style w:type="paragraph" w:styleId="32">
    <w:name w:val="Subtitle"/>
    <w:basedOn w:val="1"/>
    <w:next w:val="1"/>
    <w:link w:val="77"/>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0"/>
    <w:pPr>
      <w:ind w:left="2100" w:leftChars="1000"/>
    </w:pPr>
    <w:rPr>
      <w:szCs w:val="22"/>
    </w:rPr>
  </w:style>
  <w:style w:type="paragraph" w:styleId="34">
    <w:name w:val="Body Text Indent 3"/>
    <w:basedOn w:val="1"/>
    <w:qFormat/>
    <w:uiPriority w:val="0"/>
    <w:pPr>
      <w:ind w:firstLine="639" w:firstLineChars="213"/>
    </w:pPr>
    <w:rPr>
      <w:rFonts w:ascii="仿宋_GB2312" w:eastAsia="仿宋_GB2312"/>
      <w:sz w:val="30"/>
    </w:rPr>
  </w:style>
  <w:style w:type="paragraph" w:styleId="35">
    <w:name w:val="toc 2"/>
    <w:basedOn w:val="1"/>
    <w:next w:val="1"/>
    <w:qFormat/>
    <w:uiPriority w:val="0"/>
    <w:pPr>
      <w:ind w:left="420" w:leftChars="200"/>
    </w:pPr>
  </w:style>
  <w:style w:type="paragraph" w:styleId="36">
    <w:name w:val="toc 9"/>
    <w:basedOn w:val="1"/>
    <w:next w:val="1"/>
    <w:qFormat/>
    <w:uiPriority w:val="0"/>
    <w:pPr>
      <w:ind w:left="3360" w:leftChars="1600"/>
    </w:pPr>
    <w:rPr>
      <w:szCs w:val="22"/>
    </w:rPr>
  </w:style>
  <w:style w:type="paragraph" w:styleId="3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next w:val="1"/>
    <w:link w:val="78"/>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79"/>
    <w:qFormat/>
    <w:uiPriority w:val="0"/>
    <w:rPr>
      <w:b/>
      <w:bCs/>
    </w:rPr>
  </w:style>
  <w:style w:type="paragraph" w:styleId="40">
    <w:name w:val="Body Text First Indent"/>
    <w:basedOn w:val="17"/>
    <w:next w:val="1"/>
    <w:qFormat/>
    <w:uiPriority w:val="0"/>
    <w:pPr>
      <w:ind w:firstLine="42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rPr>
  </w:style>
  <w:style w:type="character" w:styleId="45">
    <w:name w:val="page number"/>
    <w:basedOn w:val="43"/>
    <w:qFormat/>
    <w:uiPriority w:val="0"/>
    <w:rPr>
      <w:rFonts w:cs="Times New Roman"/>
    </w:rPr>
  </w:style>
  <w:style w:type="character" w:styleId="46">
    <w:name w:val="FollowedHyperlink"/>
    <w:basedOn w:val="43"/>
    <w:semiHidden/>
    <w:unhideWhenUsed/>
    <w:qFormat/>
    <w:uiPriority w:val="0"/>
    <w:rPr>
      <w:rFonts w:hint="eastAsia" w:ascii="微软雅黑" w:hAnsi="微软雅黑" w:eastAsia="微软雅黑" w:cs="微软雅黑"/>
      <w:color w:val="02396F"/>
      <w:u w:val="single"/>
    </w:rPr>
  </w:style>
  <w:style w:type="character" w:styleId="47">
    <w:name w:val="Emphasis"/>
    <w:qFormat/>
    <w:uiPriority w:val="0"/>
    <w:rPr>
      <w:i/>
      <w:iCs/>
    </w:rPr>
  </w:style>
  <w:style w:type="character" w:styleId="48">
    <w:name w:val="Hyperlink"/>
    <w:qFormat/>
    <w:uiPriority w:val="0"/>
    <w:rPr>
      <w:color w:val="0000FF"/>
      <w:u w:val="single"/>
    </w:rPr>
  </w:style>
  <w:style w:type="character" w:styleId="49">
    <w:name w:val="annotation reference"/>
    <w:unhideWhenUsed/>
    <w:qFormat/>
    <w:uiPriority w:val="0"/>
    <w:rPr>
      <w:sz w:val="21"/>
      <w:szCs w:val="21"/>
    </w:rPr>
  </w:style>
  <w:style w:type="paragraph" w:styleId="50">
    <w:name w:val="List Paragraph"/>
    <w:basedOn w:val="1"/>
    <w:qFormat/>
    <w:uiPriority w:val="0"/>
    <w:pPr>
      <w:ind w:firstLine="420" w:firstLineChars="200"/>
    </w:pPr>
  </w:style>
  <w:style w:type="paragraph" w:customStyle="1" w:styleId="51">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5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53">
    <w:name w:val="正文格式"/>
    <w:basedOn w:val="1"/>
    <w:qFormat/>
    <w:uiPriority w:val="0"/>
    <w:pPr>
      <w:widowControl/>
      <w:adjustRightInd w:val="0"/>
      <w:snapToGrid w:val="0"/>
      <w:spacing w:line="400" w:lineRule="atLeast"/>
      <w:ind w:firstLine="482"/>
      <w:textAlignment w:val="baseline"/>
    </w:pPr>
    <w:rPr>
      <w:rFonts w:ascii="Times New Roman" w:hAnsi="Times New Roman" w:cs="Times New Roman"/>
      <w:sz w:val="24"/>
    </w:rPr>
  </w:style>
  <w:style w:type="paragraph" w:customStyle="1" w:styleId="54">
    <w:name w:val="_Style 1"/>
    <w:basedOn w:val="1"/>
    <w:qFormat/>
    <w:uiPriority w:val="34"/>
    <w:pPr>
      <w:ind w:firstLine="420" w:firstLineChars="200"/>
    </w:pPr>
  </w:style>
  <w:style w:type="paragraph" w:customStyle="1" w:styleId="55">
    <w:name w:val="_Style 9"/>
    <w:basedOn w:val="1"/>
    <w:qFormat/>
    <w:uiPriority w:val="0"/>
  </w:style>
  <w:style w:type="paragraph" w:customStyle="1" w:styleId="56">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57">
    <w:name w:val="批注主题 Char"/>
    <w:qFormat/>
    <w:uiPriority w:val="0"/>
    <w:rPr>
      <w:rFonts w:ascii="Calibri" w:hAnsi="Calibri" w:eastAsia="宋体" w:cs="Times New Roman"/>
      <w:b/>
      <w:bCs/>
      <w:kern w:val="2"/>
      <w:sz w:val="21"/>
      <w:szCs w:val="24"/>
    </w:rPr>
  </w:style>
  <w:style w:type="character" w:customStyle="1" w:styleId="58">
    <w:name w:val="文档结构图 Char"/>
    <w:link w:val="15"/>
    <w:qFormat/>
    <w:uiPriority w:val="0"/>
    <w:rPr>
      <w:rFonts w:ascii="Times New Roman" w:hAnsi="Times New Roman" w:eastAsia="宋体"/>
      <w:szCs w:val="24"/>
      <w:shd w:val="clear" w:color="auto" w:fill="000080"/>
    </w:rPr>
  </w:style>
  <w:style w:type="character" w:customStyle="1" w:styleId="59">
    <w:name w:val="标题 2 Char"/>
    <w:link w:val="3"/>
    <w:qFormat/>
    <w:uiPriority w:val="0"/>
    <w:rPr>
      <w:rFonts w:ascii="Arial" w:hAnsi="Arial" w:eastAsia="黑体"/>
      <w:b/>
      <w:kern w:val="2"/>
      <w:sz w:val="32"/>
      <w:szCs w:val="24"/>
    </w:rPr>
  </w:style>
  <w:style w:type="character" w:customStyle="1" w:styleId="60">
    <w:name w:val="标题 1 Char1"/>
    <w:link w:val="2"/>
    <w:qFormat/>
    <w:uiPriority w:val="0"/>
    <w:rPr>
      <w:rFonts w:ascii="Times New Roman" w:hAnsi="Times New Roman" w:eastAsia="宋体"/>
      <w:b/>
      <w:kern w:val="44"/>
      <w:sz w:val="44"/>
    </w:rPr>
  </w:style>
  <w:style w:type="character" w:customStyle="1" w:styleId="61">
    <w:name w:val="标题 3 Char1"/>
    <w:link w:val="4"/>
    <w:qFormat/>
    <w:uiPriority w:val="99"/>
    <w:rPr>
      <w:rFonts w:ascii="Times New Roman" w:hAnsi="Times New Roman" w:eastAsia="宋体"/>
      <w:b/>
      <w:bCs/>
      <w:kern w:val="2"/>
      <w:sz w:val="28"/>
      <w:szCs w:val="32"/>
    </w:rPr>
  </w:style>
  <w:style w:type="character" w:customStyle="1" w:styleId="62">
    <w:name w:val="标题 4 Char1"/>
    <w:link w:val="5"/>
    <w:qFormat/>
    <w:uiPriority w:val="99"/>
    <w:rPr>
      <w:rFonts w:ascii="Arial" w:hAnsi="Arial" w:eastAsia="黑体"/>
      <w:bCs/>
      <w:sz w:val="24"/>
      <w:szCs w:val="28"/>
    </w:rPr>
  </w:style>
  <w:style w:type="character" w:customStyle="1" w:styleId="63">
    <w:name w:val="标题 5 Char1"/>
    <w:link w:val="6"/>
    <w:qFormat/>
    <w:uiPriority w:val="0"/>
    <w:rPr>
      <w:rFonts w:ascii="Times New Roman" w:hAnsi="Times New Roman" w:eastAsia="仿宋"/>
      <w:b/>
      <w:bCs/>
      <w:kern w:val="2"/>
      <w:sz w:val="28"/>
      <w:szCs w:val="28"/>
    </w:rPr>
  </w:style>
  <w:style w:type="character" w:customStyle="1" w:styleId="64">
    <w:name w:val="标题 6 Char"/>
    <w:link w:val="7"/>
    <w:qFormat/>
    <w:uiPriority w:val="0"/>
    <w:rPr>
      <w:rFonts w:ascii="Cambria" w:hAnsi="Cambria"/>
      <w:b/>
      <w:bCs/>
      <w:kern w:val="2"/>
      <w:sz w:val="24"/>
      <w:szCs w:val="24"/>
    </w:rPr>
  </w:style>
  <w:style w:type="character" w:customStyle="1" w:styleId="65">
    <w:name w:val="标题 7 Char"/>
    <w:link w:val="8"/>
    <w:qFormat/>
    <w:uiPriority w:val="0"/>
    <w:rPr>
      <w:b/>
      <w:bCs/>
      <w:kern w:val="2"/>
      <w:sz w:val="24"/>
      <w:szCs w:val="24"/>
    </w:rPr>
  </w:style>
  <w:style w:type="character" w:customStyle="1" w:styleId="66">
    <w:name w:val="标题 8 Char"/>
    <w:link w:val="9"/>
    <w:qFormat/>
    <w:uiPriority w:val="0"/>
    <w:rPr>
      <w:rFonts w:ascii="Cambria" w:hAnsi="Cambria"/>
      <w:kern w:val="2"/>
      <w:sz w:val="24"/>
      <w:szCs w:val="24"/>
    </w:rPr>
  </w:style>
  <w:style w:type="character" w:customStyle="1" w:styleId="67">
    <w:name w:val="标题 9 Char"/>
    <w:link w:val="10"/>
    <w:qFormat/>
    <w:uiPriority w:val="0"/>
    <w:rPr>
      <w:rFonts w:ascii="Cambria" w:hAnsi="Cambria"/>
      <w:kern w:val="2"/>
      <w:sz w:val="21"/>
      <w:szCs w:val="21"/>
    </w:rPr>
  </w:style>
  <w:style w:type="character" w:customStyle="1" w:styleId="68">
    <w:name w:val="批注文字 Char1"/>
    <w:link w:val="16"/>
    <w:qFormat/>
    <w:uiPriority w:val="99"/>
    <w:rPr>
      <w:rFonts w:ascii="Calibri" w:hAnsi="Calibri" w:eastAsia="宋体" w:cs="Times New Roman"/>
      <w:kern w:val="2"/>
      <w:sz w:val="21"/>
      <w:szCs w:val="24"/>
    </w:rPr>
  </w:style>
  <w:style w:type="character" w:customStyle="1" w:styleId="69">
    <w:name w:val="正文文本 Char"/>
    <w:link w:val="17"/>
    <w:qFormat/>
    <w:uiPriority w:val="0"/>
    <w:rPr>
      <w:rFonts w:ascii="Times New Roman" w:hAnsi="Times New Roman"/>
    </w:rPr>
  </w:style>
  <w:style w:type="character" w:customStyle="1" w:styleId="70">
    <w:name w:val="目录 5 Char"/>
    <w:link w:val="22"/>
    <w:qFormat/>
    <w:uiPriority w:val="0"/>
    <w:rPr>
      <w:szCs w:val="22"/>
    </w:rPr>
  </w:style>
  <w:style w:type="character" w:customStyle="1" w:styleId="71">
    <w:name w:val="纯文本 Char1"/>
    <w:link w:val="24"/>
    <w:qFormat/>
    <w:uiPriority w:val="99"/>
    <w:rPr>
      <w:rFonts w:ascii="宋体" w:hAnsi="Courier New" w:eastAsia="宋体" w:cs="Courier New"/>
      <w:kern w:val="2"/>
      <w:sz w:val="21"/>
      <w:szCs w:val="21"/>
    </w:rPr>
  </w:style>
  <w:style w:type="character" w:customStyle="1" w:styleId="72">
    <w:name w:val="日期 Char2"/>
    <w:link w:val="18"/>
    <w:qFormat/>
    <w:uiPriority w:val="0"/>
    <w:rPr>
      <w:rFonts w:ascii="Calibri" w:hAnsi="Calibri" w:eastAsia="宋体" w:cs="Times New Roman"/>
      <w:kern w:val="2"/>
      <w:sz w:val="21"/>
      <w:szCs w:val="24"/>
    </w:rPr>
  </w:style>
  <w:style w:type="character" w:customStyle="1" w:styleId="73">
    <w:name w:val="批注框文本 Char2"/>
    <w:link w:val="27"/>
    <w:qFormat/>
    <w:uiPriority w:val="0"/>
    <w:rPr>
      <w:rFonts w:ascii="Calibri" w:hAnsi="Calibri" w:eastAsia="宋体" w:cs="Times New Roman"/>
      <w:kern w:val="2"/>
      <w:sz w:val="18"/>
      <w:szCs w:val="18"/>
    </w:rPr>
  </w:style>
  <w:style w:type="character" w:customStyle="1" w:styleId="74">
    <w:name w:val="页脚 Char1"/>
    <w:link w:val="28"/>
    <w:qFormat/>
    <w:uiPriority w:val="99"/>
    <w:rPr>
      <w:kern w:val="2"/>
      <w:sz w:val="18"/>
      <w:szCs w:val="24"/>
    </w:rPr>
  </w:style>
  <w:style w:type="character" w:customStyle="1" w:styleId="75">
    <w:name w:val="页眉 Char"/>
    <w:link w:val="29"/>
    <w:qFormat/>
    <w:uiPriority w:val="0"/>
    <w:rPr>
      <w:kern w:val="2"/>
      <w:sz w:val="18"/>
      <w:szCs w:val="24"/>
    </w:rPr>
  </w:style>
  <w:style w:type="character" w:customStyle="1" w:styleId="76">
    <w:name w:val="目录 1 Char"/>
    <w:link w:val="30"/>
    <w:qFormat/>
    <w:uiPriority w:val="0"/>
  </w:style>
  <w:style w:type="character" w:customStyle="1" w:styleId="77">
    <w:name w:val="副标题 Char"/>
    <w:link w:val="32"/>
    <w:qFormat/>
    <w:uiPriority w:val="0"/>
    <w:rPr>
      <w:rFonts w:ascii="Cambria" w:hAnsi="Cambria"/>
      <w:b/>
      <w:bCs/>
      <w:kern w:val="28"/>
      <w:sz w:val="32"/>
      <w:szCs w:val="32"/>
    </w:rPr>
  </w:style>
  <w:style w:type="character" w:customStyle="1" w:styleId="78">
    <w:name w:val="标题 Char"/>
    <w:link w:val="38"/>
    <w:qFormat/>
    <w:uiPriority w:val="0"/>
    <w:rPr>
      <w:rFonts w:ascii="Cambria" w:hAnsi="Cambria"/>
      <w:b/>
      <w:bCs/>
      <w:kern w:val="2"/>
      <w:sz w:val="32"/>
      <w:szCs w:val="32"/>
    </w:rPr>
  </w:style>
  <w:style w:type="character" w:customStyle="1" w:styleId="79">
    <w:name w:val="批注主题 Char2"/>
    <w:link w:val="39"/>
    <w:qFormat/>
    <w:uiPriority w:val="0"/>
    <w:rPr>
      <w:rFonts w:ascii="Calibri" w:hAnsi="Calibri" w:eastAsia="宋体" w:cs="Times New Roman"/>
      <w:b/>
      <w:bCs/>
      <w:kern w:val="2"/>
      <w:sz w:val="21"/>
      <w:szCs w:val="24"/>
    </w:rPr>
  </w:style>
  <w:style w:type="character" w:customStyle="1" w:styleId="80">
    <w:name w:val="正文文本 Char1"/>
    <w:qFormat/>
    <w:uiPriority w:val="0"/>
    <w:rPr>
      <w:kern w:val="2"/>
      <w:sz w:val="21"/>
      <w:szCs w:val="22"/>
    </w:rPr>
  </w:style>
  <w:style w:type="character" w:customStyle="1" w:styleId="81">
    <w:name w:val="标题 3 Char"/>
    <w:qFormat/>
    <w:uiPriority w:val="0"/>
    <w:rPr>
      <w:b/>
      <w:bCs/>
      <w:kern w:val="2"/>
      <w:sz w:val="32"/>
      <w:szCs w:val="32"/>
    </w:rPr>
  </w:style>
  <w:style w:type="character" w:customStyle="1" w:styleId="82">
    <w:name w:val="日期 Char"/>
    <w:qFormat/>
    <w:uiPriority w:val="0"/>
    <w:rPr>
      <w:rFonts w:ascii="Calibri" w:hAnsi="Calibri" w:eastAsia="宋体" w:cs="Times New Roman"/>
      <w:kern w:val="2"/>
      <w:sz w:val="21"/>
      <w:szCs w:val="24"/>
    </w:rPr>
  </w:style>
  <w:style w:type="character" w:customStyle="1" w:styleId="83">
    <w:name w:val="_Style 71"/>
    <w:qFormat/>
    <w:uiPriority w:val="0"/>
    <w:rPr>
      <w:b/>
      <w:bCs/>
      <w:smallCaps/>
      <w:color w:val="C0504D"/>
      <w:spacing w:val="5"/>
      <w:u w:val="single"/>
    </w:rPr>
  </w:style>
  <w:style w:type="character" w:customStyle="1" w:styleId="84">
    <w:name w:val="标题 7 字符"/>
    <w:semiHidden/>
    <w:qFormat/>
    <w:uiPriority w:val="0"/>
    <w:rPr>
      <w:b/>
      <w:bCs/>
      <w:kern w:val="2"/>
      <w:sz w:val="24"/>
      <w:szCs w:val="24"/>
    </w:rPr>
  </w:style>
  <w:style w:type="character" w:customStyle="1" w:styleId="85">
    <w:name w:val="批注框文本 Char"/>
    <w:qFormat/>
    <w:uiPriority w:val="0"/>
    <w:rPr>
      <w:rFonts w:ascii="Calibri" w:hAnsi="Calibri" w:eastAsia="宋体" w:cs="Times New Roman"/>
      <w:kern w:val="2"/>
      <w:sz w:val="18"/>
      <w:szCs w:val="18"/>
    </w:rPr>
  </w:style>
  <w:style w:type="character" w:customStyle="1" w:styleId="86">
    <w:name w:val="页脚 Char"/>
    <w:qFormat/>
    <w:uiPriority w:val="0"/>
    <w:rPr>
      <w:kern w:val="2"/>
      <w:sz w:val="18"/>
      <w:szCs w:val="24"/>
    </w:rPr>
  </w:style>
  <w:style w:type="character" w:customStyle="1" w:styleId="87">
    <w:name w:val="明显引用 Char"/>
    <w:link w:val="88"/>
    <w:qFormat/>
    <w:uiPriority w:val="0"/>
    <w:rPr>
      <w:b/>
      <w:bCs/>
      <w:i/>
      <w:iCs/>
      <w:color w:val="4F81BD"/>
      <w:kern w:val="2"/>
      <w:sz w:val="21"/>
      <w:szCs w:val="22"/>
    </w:rPr>
  </w:style>
  <w:style w:type="paragraph" w:styleId="88">
    <w:name w:val="Intense Quote"/>
    <w:basedOn w:val="1"/>
    <w:next w:val="1"/>
    <w:link w:val="87"/>
    <w:qFormat/>
    <w:uiPriority w:val="0"/>
    <w:pPr>
      <w:pBdr>
        <w:bottom w:val="single" w:color="4F81BD" w:sz="4" w:space="4"/>
      </w:pBdr>
      <w:spacing w:before="200" w:after="280"/>
      <w:ind w:left="936" w:right="936"/>
    </w:pPr>
    <w:rPr>
      <w:b/>
      <w:bCs/>
      <w:i/>
      <w:iCs/>
      <w:color w:val="4F81BD"/>
      <w:szCs w:val="22"/>
    </w:rPr>
  </w:style>
  <w:style w:type="character" w:customStyle="1" w:styleId="89">
    <w:name w:val="标题4 Char Char"/>
    <w:link w:val="90"/>
    <w:qFormat/>
    <w:uiPriority w:val="0"/>
    <w:rPr>
      <w:rFonts w:ascii="Arial" w:hAnsi="Arial"/>
      <w:b/>
      <w:bCs/>
      <w:sz w:val="24"/>
      <w:szCs w:val="32"/>
    </w:rPr>
  </w:style>
  <w:style w:type="paragraph" w:customStyle="1" w:styleId="90">
    <w:name w:val="标题4"/>
    <w:basedOn w:val="3"/>
    <w:next w:val="21"/>
    <w:link w:val="89"/>
    <w:qFormat/>
    <w:uiPriority w:val="0"/>
    <w:rPr>
      <w:rFonts w:eastAsia="宋体"/>
      <w:bCs/>
      <w:kern w:val="0"/>
      <w:sz w:val="24"/>
      <w:szCs w:val="32"/>
    </w:rPr>
  </w:style>
  <w:style w:type="character" w:customStyle="1" w:styleId="91">
    <w:name w:val="_Style 79"/>
    <w:qFormat/>
    <w:uiPriority w:val="0"/>
    <w:rPr>
      <w:b/>
      <w:bCs/>
      <w:smallCaps/>
      <w:spacing w:val="5"/>
    </w:rPr>
  </w:style>
  <w:style w:type="character" w:customStyle="1" w:styleId="92">
    <w:name w:val="_Style 80"/>
    <w:qFormat/>
    <w:uiPriority w:val="0"/>
    <w:rPr>
      <w:i/>
      <w:iCs/>
      <w:color w:val="808080"/>
    </w:rPr>
  </w:style>
  <w:style w:type="character" w:customStyle="1" w:styleId="93">
    <w:name w:val="标题 9 字符"/>
    <w:semiHidden/>
    <w:qFormat/>
    <w:uiPriority w:val="0"/>
    <w:rPr>
      <w:rFonts w:ascii="等线 Light" w:hAnsi="等线 Light" w:eastAsia="等线 Light" w:cs="Times New Roman"/>
      <w:kern w:val="2"/>
      <w:sz w:val="21"/>
      <w:szCs w:val="21"/>
    </w:rPr>
  </w:style>
  <w:style w:type="character" w:customStyle="1" w:styleId="94">
    <w:name w:val="明显引用 字符"/>
    <w:qFormat/>
    <w:uiPriority w:val="99"/>
    <w:rPr>
      <w:i/>
      <w:iCs/>
      <w:color w:val="5B9BD5"/>
      <w:kern w:val="2"/>
      <w:sz w:val="21"/>
      <w:szCs w:val="24"/>
    </w:rPr>
  </w:style>
  <w:style w:type="character" w:customStyle="1" w:styleId="95">
    <w:name w:val="文档结构图 Char1"/>
    <w:qFormat/>
    <w:uiPriority w:val="0"/>
    <w:rPr>
      <w:rFonts w:ascii="宋体"/>
      <w:kern w:val="2"/>
      <w:sz w:val="18"/>
      <w:szCs w:val="18"/>
    </w:rPr>
  </w:style>
  <w:style w:type="character" w:customStyle="1" w:styleId="96">
    <w:name w:val="引用 Char"/>
    <w:link w:val="97"/>
    <w:qFormat/>
    <w:uiPriority w:val="0"/>
    <w:rPr>
      <w:i/>
      <w:iCs/>
      <w:color w:val="000000"/>
      <w:kern w:val="2"/>
      <w:sz w:val="21"/>
      <w:szCs w:val="22"/>
    </w:rPr>
  </w:style>
  <w:style w:type="paragraph" w:styleId="97">
    <w:name w:val="Quote"/>
    <w:basedOn w:val="1"/>
    <w:next w:val="1"/>
    <w:link w:val="96"/>
    <w:qFormat/>
    <w:uiPriority w:val="0"/>
    <w:rPr>
      <w:i/>
      <w:iCs/>
      <w:color w:val="000000"/>
      <w:szCs w:val="22"/>
    </w:rPr>
  </w:style>
  <w:style w:type="character" w:customStyle="1" w:styleId="98">
    <w:name w:val="标题 字符"/>
    <w:qFormat/>
    <w:uiPriority w:val="0"/>
    <w:rPr>
      <w:rFonts w:ascii="等线 Light" w:hAnsi="等线 Light" w:cs="Times New Roman"/>
      <w:b/>
      <w:bCs/>
      <w:kern w:val="2"/>
      <w:sz w:val="32"/>
      <w:szCs w:val="32"/>
    </w:rPr>
  </w:style>
  <w:style w:type="character" w:customStyle="1" w:styleId="99">
    <w:name w:val="副标题 字符"/>
    <w:qFormat/>
    <w:uiPriority w:val="0"/>
    <w:rPr>
      <w:rFonts w:ascii="等线 Light" w:hAnsi="等线 Light" w:cs="Times New Roman"/>
      <w:b/>
      <w:bCs/>
      <w:kern w:val="28"/>
      <w:sz w:val="32"/>
      <w:szCs w:val="32"/>
    </w:rPr>
  </w:style>
  <w:style w:type="character" w:customStyle="1" w:styleId="100">
    <w:name w:val="标题 6 字符"/>
    <w:semiHidden/>
    <w:qFormat/>
    <w:uiPriority w:val="0"/>
    <w:rPr>
      <w:rFonts w:ascii="等线 Light" w:hAnsi="等线 Light" w:eastAsia="等线 Light" w:cs="Times New Roman"/>
      <w:b/>
      <w:bCs/>
      <w:kern w:val="2"/>
      <w:sz w:val="24"/>
      <w:szCs w:val="24"/>
    </w:rPr>
  </w:style>
  <w:style w:type="character" w:customStyle="1" w:styleId="101">
    <w:name w:val="日期 Char1_0"/>
    <w:link w:val="102"/>
    <w:qFormat/>
    <w:uiPriority w:val="0"/>
    <w:rPr>
      <w:rFonts w:ascii="Times New Roman" w:hAnsi="Times New Roman"/>
      <w:sz w:val="24"/>
    </w:rPr>
  </w:style>
  <w:style w:type="paragraph" w:customStyle="1" w:styleId="102">
    <w:name w:val="日期_0"/>
    <w:basedOn w:val="1"/>
    <w:next w:val="1"/>
    <w:link w:val="101"/>
    <w:qFormat/>
    <w:uiPriority w:val="0"/>
    <w:rPr>
      <w:kern w:val="0"/>
      <w:sz w:val="24"/>
      <w:szCs w:val="20"/>
    </w:rPr>
  </w:style>
  <w:style w:type="character" w:customStyle="1" w:styleId="103">
    <w:name w:val="标题5 Char Char"/>
    <w:link w:val="104"/>
    <w:qFormat/>
    <w:uiPriority w:val="0"/>
    <w:rPr>
      <w:rFonts w:ascii="Arial" w:hAnsi="Arial"/>
      <w:b/>
      <w:bCs/>
      <w:sz w:val="24"/>
      <w:szCs w:val="32"/>
    </w:rPr>
  </w:style>
  <w:style w:type="paragraph" w:customStyle="1" w:styleId="104">
    <w:name w:val="标题5"/>
    <w:basedOn w:val="4"/>
    <w:link w:val="103"/>
    <w:qFormat/>
    <w:uiPriority w:val="0"/>
    <w:pPr>
      <w:spacing w:line="413" w:lineRule="auto"/>
    </w:pPr>
    <w:rPr>
      <w:rFonts w:ascii="Arial" w:hAnsi="Arial"/>
      <w:kern w:val="0"/>
      <w:sz w:val="24"/>
    </w:rPr>
  </w:style>
  <w:style w:type="character" w:customStyle="1" w:styleId="105">
    <w:name w:val="日期 Char1"/>
    <w:qFormat/>
    <w:uiPriority w:val="0"/>
    <w:rPr>
      <w:kern w:val="2"/>
      <w:sz w:val="21"/>
      <w:szCs w:val="22"/>
    </w:rPr>
  </w:style>
  <w:style w:type="character" w:customStyle="1" w:styleId="106">
    <w:name w:val="正文文本 字符"/>
    <w:semiHidden/>
    <w:qFormat/>
    <w:uiPriority w:val="0"/>
    <w:rPr>
      <w:kern w:val="2"/>
      <w:sz w:val="21"/>
      <w:szCs w:val="24"/>
    </w:rPr>
  </w:style>
  <w:style w:type="character" w:customStyle="1" w:styleId="107">
    <w:name w:val="批注文字 Char Char"/>
    <w:qFormat/>
    <w:uiPriority w:val="0"/>
    <w:rPr>
      <w:rFonts w:ascii="宋体" w:hAnsi="Times New Roman" w:eastAsia="宋体" w:cs="Times New Roman"/>
      <w:sz w:val="28"/>
      <w:szCs w:val="20"/>
    </w:rPr>
  </w:style>
  <w:style w:type="character" w:customStyle="1" w:styleId="108">
    <w:name w:val="标题 4 Char"/>
    <w:qFormat/>
    <w:uiPriority w:val="0"/>
    <w:rPr>
      <w:rFonts w:ascii="Cambria" w:hAnsi="Cambria" w:eastAsia="宋体" w:cs="Times New Roman"/>
      <w:b/>
      <w:bCs/>
      <w:kern w:val="2"/>
      <w:sz w:val="28"/>
      <w:szCs w:val="28"/>
    </w:rPr>
  </w:style>
  <w:style w:type="character" w:customStyle="1" w:styleId="109">
    <w:name w:val="标题 1 Char"/>
    <w:qFormat/>
    <w:uiPriority w:val="0"/>
    <w:rPr>
      <w:b/>
      <w:kern w:val="44"/>
      <w:sz w:val="44"/>
    </w:rPr>
  </w:style>
  <w:style w:type="character" w:customStyle="1" w:styleId="110">
    <w:name w:val="批注文字 Char"/>
    <w:qFormat/>
    <w:uiPriority w:val="0"/>
    <w:rPr>
      <w:rFonts w:ascii="Calibri" w:hAnsi="Calibri" w:eastAsia="宋体" w:cs="Times New Roman"/>
      <w:kern w:val="2"/>
      <w:sz w:val="21"/>
      <w:szCs w:val="24"/>
    </w:rPr>
  </w:style>
  <w:style w:type="character" w:customStyle="1" w:styleId="111">
    <w:name w:val="纯文本 Char"/>
    <w:qFormat/>
    <w:uiPriority w:val="99"/>
    <w:rPr>
      <w:rFonts w:ascii="宋体" w:hAnsi="Courier New" w:eastAsia="宋体" w:cs="Courier New"/>
      <w:kern w:val="2"/>
      <w:sz w:val="21"/>
      <w:szCs w:val="21"/>
    </w:rPr>
  </w:style>
  <w:style w:type="character" w:customStyle="1" w:styleId="112">
    <w:name w:val="textcontents"/>
    <w:qFormat/>
    <w:uiPriority w:val="0"/>
    <w:rPr>
      <w:rFonts w:cs="Times New Roman"/>
    </w:rPr>
  </w:style>
  <w:style w:type="character" w:customStyle="1" w:styleId="113">
    <w:name w:val="批注框文本 Char1"/>
    <w:qFormat/>
    <w:uiPriority w:val="0"/>
    <w:rPr>
      <w:kern w:val="2"/>
      <w:sz w:val="18"/>
      <w:szCs w:val="18"/>
    </w:rPr>
  </w:style>
  <w:style w:type="character" w:customStyle="1" w:styleId="114">
    <w:name w:val="引用 字符"/>
    <w:qFormat/>
    <w:uiPriority w:val="99"/>
    <w:rPr>
      <w:i/>
      <w:iCs/>
      <w:color w:val="404040"/>
      <w:kern w:val="2"/>
      <w:sz w:val="21"/>
      <w:szCs w:val="24"/>
    </w:rPr>
  </w:style>
  <w:style w:type="character" w:customStyle="1" w:styleId="115">
    <w:name w:val="文档结构图 字符"/>
    <w:semiHidden/>
    <w:qFormat/>
    <w:uiPriority w:val="0"/>
    <w:rPr>
      <w:rFonts w:ascii="Microsoft YaHei UI" w:eastAsia="Microsoft YaHei UI"/>
      <w:kern w:val="2"/>
      <w:sz w:val="18"/>
      <w:szCs w:val="18"/>
    </w:rPr>
  </w:style>
  <w:style w:type="character" w:customStyle="1" w:styleId="116">
    <w:name w:val="批注主题 Char1"/>
    <w:qFormat/>
    <w:uiPriority w:val="0"/>
    <w:rPr>
      <w:b/>
      <w:bCs/>
      <w:kern w:val="2"/>
      <w:sz w:val="21"/>
      <w:szCs w:val="22"/>
    </w:rPr>
  </w:style>
  <w:style w:type="character" w:customStyle="1" w:styleId="117">
    <w:name w:val="_Style 105"/>
    <w:qFormat/>
    <w:uiPriority w:val="0"/>
    <w:rPr>
      <w:smallCaps/>
      <w:color w:val="C0504D"/>
      <w:u w:val="single"/>
    </w:rPr>
  </w:style>
  <w:style w:type="character" w:customStyle="1" w:styleId="118">
    <w:name w:val="标题 5 Char"/>
    <w:qFormat/>
    <w:uiPriority w:val="0"/>
    <w:rPr>
      <w:b/>
      <w:bCs/>
      <w:kern w:val="2"/>
      <w:sz w:val="28"/>
      <w:szCs w:val="28"/>
    </w:rPr>
  </w:style>
  <w:style w:type="character" w:customStyle="1" w:styleId="119">
    <w:name w:val="_Style 107"/>
    <w:qFormat/>
    <w:uiPriority w:val="0"/>
    <w:rPr>
      <w:b/>
      <w:bCs/>
      <w:i/>
      <w:iCs/>
      <w:color w:val="4F81BD"/>
    </w:rPr>
  </w:style>
  <w:style w:type="character" w:customStyle="1" w:styleId="120">
    <w:name w:val="标题 8 字符"/>
    <w:semiHidden/>
    <w:qFormat/>
    <w:uiPriority w:val="0"/>
    <w:rPr>
      <w:rFonts w:ascii="等线 Light" w:hAnsi="等线 Light" w:eastAsia="等线 Light" w:cs="Times New Roman"/>
      <w:kern w:val="2"/>
      <w:sz w:val="24"/>
      <w:szCs w:val="24"/>
    </w:rPr>
  </w:style>
  <w:style w:type="character" w:customStyle="1" w:styleId="121">
    <w:name w:val="mini-outputtext1"/>
    <w:basedOn w:val="43"/>
    <w:qFormat/>
    <w:uiPriority w:val="0"/>
  </w:style>
  <w:style w:type="paragraph" w:customStyle="1" w:styleId="122">
    <w:name w:val="Heading 3_0"/>
    <w:basedOn w:val="1"/>
    <w:next w:val="1"/>
    <w:qFormat/>
    <w:uiPriority w:val="0"/>
    <w:pPr>
      <w:keepNext/>
      <w:keepLines/>
      <w:spacing w:before="260" w:after="260" w:line="413" w:lineRule="auto"/>
      <w:outlineLvl w:val="2"/>
    </w:pPr>
    <w:rPr>
      <w:b/>
      <w:kern w:val="0"/>
      <w:sz w:val="32"/>
      <w:szCs w:val="20"/>
    </w:rPr>
  </w:style>
  <w:style w:type="paragraph" w:styleId="12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_Style 4"/>
    <w:basedOn w:val="1"/>
    <w:next w:val="1"/>
    <w:qFormat/>
    <w:uiPriority w:val="0"/>
    <w:pPr>
      <w:keepNext/>
      <w:keepLines/>
      <w:spacing w:before="340" w:after="330" w:line="576" w:lineRule="auto"/>
    </w:pPr>
    <w:rPr>
      <w:b/>
      <w:bCs/>
      <w:kern w:val="44"/>
      <w:sz w:val="44"/>
      <w:szCs w:val="44"/>
    </w:rPr>
  </w:style>
  <w:style w:type="paragraph" w:customStyle="1" w:styleId="12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8">
    <w:name w:val="正文_0"/>
    <w:qFormat/>
    <w:uiPriority w:val="0"/>
    <w:pPr>
      <w:widowControl w:val="0"/>
      <w:jc w:val="both"/>
    </w:pPr>
    <w:rPr>
      <w:rFonts w:ascii="Times New Roman" w:hAnsi="Times New Roman" w:eastAsia="宋体" w:cs="Times New Roman"/>
      <w:lang w:val="en-US" w:eastAsia="zh-CN" w:bidi="ar-SA"/>
    </w:rPr>
  </w:style>
  <w:style w:type="paragraph" w:customStyle="1" w:styleId="129">
    <w:name w:val="标题 3_0"/>
    <w:basedOn w:val="128"/>
    <w:next w:val="128"/>
    <w:qFormat/>
    <w:uiPriority w:val="0"/>
    <w:pPr>
      <w:keepNext/>
      <w:keepLines/>
      <w:spacing w:before="260" w:after="260" w:line="413" w:lineRule="auto"/>
      <w:outlineLvl w:val="2"/>
    </w:pPr>
    <w:rPr>
      <w:b/>
      <w:bCs/>
      <w:sz w:val="32"/>
      <w:szCs w:val="32"/>
    </w:rPr>
  </w:style>
  <w:style w:type="paragraph" w:customStyle="1" w:styleId="13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kern w:val="0"/>
      <w:sz w:val="28"/>
      <w:szCs w:val="20"/>
    </w:rPr>
  </w:style>
  <w:style w:type="paragraph" w:customStyle="1" w:styleId="131">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_Style 121"/>
    <w:basedOn w:val="2"/>
    <w:next w:val="1"/>
    <w:qFormat/>
    <w:uiPriority w:val="0"/>
    <w:pPr>
      <w:widowControl/>
      <w:spacing w:before="480" w:after="0" w:line="276" w:lineRule="auto"/>
      <w:jc w:val="left"/>
      <w:outlineLvl w:val="9"/>
    </w:pPr>
    <w:rPr>
      <w:rFonts w:ascii="Calibri Light" w:hAnsi="Calibri Light"/>
      <w:bCs/>
      <w:color w:val="2E74B5"/>
      <w:kern w:val="0"/>
      <w:sz w:val="28"/>
      <w:szCs w:val="28"/>
    </w:rPr>
  </w:style>
  <w:style w:type="paragraph" w:customStyle="1" w:styleId="133">
    <w:name w:val="_Style 122"/>
    <w:unhideWhenUsed/>
    <w:qFormat/>
    <w:uiPriority w:val="0"/>
    <w:rPr>
      <w:rFonts w:ascii="Times New Roman" w:hAnsi="Times New Roman" w:eastAsia="宋体" w:cs="Times New Roman"/>
      <w:kern w:val="2"/>
      <w:sz w:val="21"/>
      <w:szCs w:val="24"/>
      <w:lang w:val="en-US" w:eastAsia="zh-CN" w:bidi="ar-SA"/>
    </w:rPr>
  </w:style>
  <w:style w:type="paragraph" w:customStyle="1" w:styleId="1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5">
    <w:name w:val="WPSOffice手动目录 1"/>
    <w:qFormat/>
    <w:uiPriority w:val="0"/>
    <w:rPr>
      <w:rFonts w:ascii="Times New Roman" w:hAnsi="Times New Roman" w:eastAsia="宋体" w:cs="Times New Roman"/>
      <w:lang w:val="en-US" w:eastAsia="zh-CN" w:bidi="ar-SA"/>
    </w:rPr>
  </w:style>
  <w:style w:type="paragraph" w:customStyle="1" w:styleId="136">
    <w:name w:val="标题 4_0"/>
    <w:basedOn w:val="128"/>
    <w:next w:val="128"/>
    <w:qFormat/>
    <w:uiPriority w:val="0"/>
    <w:pPr>
      <w:keepNext/>
      <w:keepLines/>
      <w:spacing w:before="280" w:after="290" w:line="372" w:lineRule="auto"/>
      <w:outlineLvl w:val="3"/>
    </w:pPr>
    <w:rPr>
      <w:rFonts w:ascii="Cambria" w:hAnsi="Cambria"/>
      <w:b/>
      <w:bCs/>
      <w:sz w:val="28"/>
      <w:szCs w:val="28"/>
    </w:rPr>
  </w:style>
  <w:style w:type="paragraph" w:customStyle="1" w:styleId="137">
    <w:name w:val="列出段落11"/>
    <w:basedOn w:val="1"/>
    <w:qFormat/>
    <w:uiPriority w:val="34"/>
    <w:pPr>
      <w:ind w:firstLine="420" w:firstLineChars="200"/>
    </w:pPr>
    <w:rPr>
      <w:rFonts w:ascii="Calibri" w:hAnsi="Calibri"/>
      <w:szCs w:val="22"/>
      <w:lang w:val="zh-CN"/>
    </w:rPr>
  </w:style>
  <w:style w:type="paragraph" w:customStyle="1" w:styleId="13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9">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140">
    <w:name w:val="Table Paragraph"/>
    <w:basedOn w:val="1"/>
    <w:qFormat/>
    <w:uiPriority w:val="1"/>
    <w:rPr>
      <w:rFonts w:ascii="宋体" w:hAnsi="宋体" w:cs="宋体"/>
      <w:lang w:val="zh-CN" w:bidi="zh-CN"/>
    </w:rPr>
  </w:style>
  <w:style w:type="paragraph" w:customStyle="1" w:styleId="141">
    <w:name w:val="List Paragraph1"/>
    <w:basedOn w:val="1"/>
    <w:qFormat/>
    <w:uiPriority w:val="34"/>
    <w:pPr>
      <w:ind w:firstLine="420" w:firstLineChars="200"/>
    </w:pPr>
  </w:style>
  <w:style w:type="paragraph" w:customStyle="1" w:styleId="142">
    <w:name w:val="Main Title"/>
    <w:next w:val="1"/>
    <w:link w:val="143"/>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character" w:customStyle="1" w:styleId="143">
    <w:name w:val="Main Title Char"/>
    <w:link w:val="142"/>
    <w:qFormat/>
    <w:uiPriority w:val="0"/>
    <w:rPr>
      <w:rFonts w:ascii="黑体" w:hAnsi="黑体" w:eastAsia="黑体" w:cs="Times New Roman"/>
      <w:b/>
      <w:kern w:val="2"/>
      <w:sz w:val="36"/>
      <w:szCs w:val="22"/>
      <w:lang w:val="zh-CN" w:eastAsia="zh-CN" w:bidi="ar-SA"/>
    </w:rPr>
  </w:style>
  <w:style w:type="paragraph" w:customStyle="1" w:styleId="144">
    <w:name w:val="TOC 标题2"/>
    <w:basedOn w:val="2"/>
    <w:next w:val="1"/>
    <w:qFormat/>
    <w:uiPriority w:val="0"/>
    <w:pPr>
      <w:spacing w:before="260" w:after="260" w:line="413" w:lineRule="auto"/>
    </w:pPr>
    <w:rPr>
      <w:rFonts w:ascii="宋体" w:hAnsi="宋体"/>
      <w:sz w:val="36"/>
      <w:szCs w:val="44"/>
      <w:lang w:val="zh-CN"/>
    </w:rPr>
  </w:style>
  <w:style w:type="paragraph" w:customStyle="1" w:styleId="145">
    <w:name w:val="协议书标题2"/>
    <w:basedOn w:val="3"/>
    <w:next w:val="1"/>
    <w:qFormat/>
    <w:uiPriority w:val="0"/>
    <w:pPr>
      <w:keepNext w:val="0"/>
      <w:keepLines w:val="0"/>
      <w:numPr>
        <w:ilvl w:val="0"/>
        <w:numId w:val="2"/>
      </w:numPr>
      <w:tabs>
        <w:tab w:val="left" w:pos="567"/>
      </w:tabs>
      <w:spacing w:line="360" w:lineRule="auto"/>
      <w:ind w:firstLine="0"/>
      <w:jc w:val="left"/>
    </w:pPr>
    <w:rPr>
      <w:rFonts w:ascii="宋体" w:hAnsi="宋体" w:eastAsia="宋体"/>
      <w:sz w:val="24"/>
    </w:rPr>
  </w:style>
  <w:style w:type="paragraph" w:customStyle="1" w:styleId="146">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47">
    <w:name w:val="通用标题2"/>
    <w:basedOn w:val="3"/>
    <w:next w:val="1"/>
    <w:qFormat/>
    <w:uiPriority w:val="0"/>
    <w:pPr>
      <w:keepNext w:val="0"/>
      <w:keepLines w:val="0"/>
      <w:numPr>
        <w:ilvl w:val="0"/>
        <w:numId w:val="3"/>
      </w:numPr>
      <w:tabs>
        <w:tab w:val="left" w:pos="993"/>
      </w:tabs>
      <w:spacing w:line="360" w:lineRule="auto"/>
    </w:pPr>
    <w:rPr>
      <w:rFonts w:ascii="黑体" w:hAnsi="黑体"/>
    </w:rPr>
  </w:style>
  <w:style w:type="paragraph" w:customStyle="1" w:styleId="148">
    <w:name w:val="通用标题3"/>
    <w:next w:val="1"/>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149">
    <w:name w:val="通用标题4"/>
    <w:next w:val="1"/>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50">
    <w:name w:val="通用标题5"/>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151">
    <w:name w:val="通用标题6"/>
    <w:basedOn w:val="1"/>
    <w:qFormat/>
    <w:uiPriority w:val="0"/>
    <w:pPr>
      <w:numPr>
        <w:ilvl w:val="4"/>
        <w:numId w:val="5"/>
      </w:numPr>
      <w:tabs>
        <w:tab w:val="left" w:pos="993"/>
      </w:tabs>
      <w:ind w:firstLine="0"/>
    </w:pPr>
  </w:style>
  <w:style w:type="paragraph" w:customStyle="1" w:styleId="152">
    <w:name w:val="专用标题2"/>
    <w:basedOn w:val="3"/>
    <w:next w:val="1"/>
    <w:qFormat/>
    <w:uiPriority w:val="0"/>
    <w:pPr>
      <w:keepNext w:val="0"/>
      <w:keepLines w:val="0"/>
      <w:tabs>
        <w:tab w:val="left" w:pos="993"/>
      </w:tabs>
      <w:spacing w:line="360" w:lineRule="auto"/>
    </w:pPr>
    <w:rPr>
      <w:rFonts w:ascii="宋体" w:hAnsi="宋体" w:eastAsia="宋体" w:cs="Times"/>
    </w:rPr>
  </w:style>
  <w:style w:type="paragraph" w:customStyle="1" w:styleId="153">
    <w:name w:val="附件标题"/>
    <w:basedOn w:val="3"/>
    <w:next w:val="1"/>
    <w:qFormat/>
    <w:uiPriority w:val="0"/>
    <w:pPr>
      <w:numPr>
        <w:ilvl w:val="0"/>
        <w:numId w:val="6"/>
      </w:numPr>
      <w:tabs>
        <w:tab w:val="left" w:pos="1134"/>
      </w:tabs>
      <w:spacing w:line="360" w:lineRule="auto"/>
      <w:ind w:firstLine="0"/>
      <w:jc w:val="center"/>
    </w:pPr>
    <w:rPr>
      <w:rFonts w:ascii="黑体" w:hAnsi="黑体"/>
      <w:sz w:val="30"/>
      <w:szCs w:val="30"/>
    </w:rPr>
  </w:style>
  <w:style w:type="paragraph" w:customStyle="1" w:styleId="154">
    <w:name w:val="附件标题1"/>
    <w:next w:val="1"/>
    <w:qFormat/>
    <w:uiPriority w:val="0"/>
    <w:pPr>
      <w:numPr>
        <w:ilvl w:val="0"/>
        <w:numId w:val="7"/>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character" w:customStyle="1" w:styleId="155">
    <w:name w:val="displayarti"/>
    <w:basedOn w:val="43"/>
    <w:qFormat/>
    <w:uiPriority w:val="0"/>
    <w:rPr>
      <w:color w:val="FFFFFF"/>
      <w:shd w:val="clear" w:color="auto" w:fill="A00000"/>
    </w:rPr>
  </w:style>
  <w:style w:type="character" w:customStyle="1" w:styleId="156">
    <w:name w:val="gjfg"/>
    <w:basedOn w:val="43"/>
    <w:qFormat/>
    <w:uiPriority w:val="0"/>
  </w:style>
  <w:style w:type="character" w:customStyle="1" w:styleId="157">
    <w:name w:val="prev"/>
    <w:basedOn w:val="43"/>
    <w:qFormat/>
    <w:uiPriority w:val="0"/>
    <w:rPr>
      <w:color w:val="888888"/>
    </w:rPr>
  </w:style>
  <w:style w:type="character" w:customStyle="1" w:styleId="158">
    <w:name w:val="prev1"/>
    <w:basedOn w:val="43"/>
    <w:qFormat/>
    <w:uiPriority w:val="0"/>
    <w:rPr>
      <w:rFonts w:ascii="微软雅黑" w:hAnsi="微软雅黑" w:eastAsia="微软雅黑" w:cs="微软雅黑"/>
      <w:sz w:val="21"/>
      <w:szCs w:val="21"/>
    </w:rPr>
  </w:style>
  <w:style w:type="character" w:customStyle="1" w:styleId="159">
    <w:name w:val="next"/>
    <w:basedOn w:val="43"/>
    <w:qFormat/>
    <w:uiPriority w:val="0"/>
    <w:rPr>
      <w:color w:val="888888"/>
    </w:rPr>
  </w:style>
  <w:style w:type="character" w:customStyle="1" w:styleId="160">
    <w:name w:val="next1"/>
    <w:basedOn w:val="43"/>
    <w:qFormat/>
    <w:uiPriority w:val="0"/>
    <w:rPr>
      <w:rFonts w:hint="eastAsia" w:ascii="微软雅黑" w:hAnsi="微软雅黑" w:eastAsia="微软雅黑" w:cs="微软雅黑"/>
      <w:sz w:val="21"/>
      <w:szCs w:val="21"/>
    </w:rPr>
  </w:style>
  <w:style w:type="character" w:customStyle="1" w:styleId="161">
    <w:name w:val="redfilenumber"/>
    <w:basedOn w:val="43"/>
    <w:qFormat/>
    <w:uiPriority w:val="0"/>
    <w:rPr>
      <w:color w:val="BA2636"/>
      <w:sz w:val="18"/>
      <w:szCs w:val="18"/>
    </w:rPr>
  </w:style>
  <w:style w:type="character" w:customStyle="1" w:styleId="162">
    <w:name w:val="redfilefwwh"/>
    <w:basedOn w:val="43"/>
    <w:qFormat/>
    <w:uiPriority w:val="0"/>
    <w:rPr>
      <w:color w:val="BA2636"/>
      <w:sz w:val="18"/>
      <w:szCs w:val="18"/>
    </w:rPr>
  </w:style>
  <w:style w:type="character" w:customStyle="1" w:styleId="163">
    <w:name w:val="cfdate"/>
    <w:basedOn w:val="43"/>
    <w:qFormat/>
    <w:uiPriority w:val="0"/>
    <w:rPr>
      <w:color w:val="333333"/>
      <w:sz w:val="18"/>
      <w:szCs w:val="18"/>
    </w:rPr>
  </w:style>
  <w:style w:type="character" w:customStyle="1" w:styleId="164">
    <w:name w:val="qxdate"/>
    <w:basedOn w:val="43"/>
    <w:qFormat/>
    <w:uiPriority w:val="0"/>
    <w:rPr>
      <w:color w:val="333333"/>
      <w:sz w:val="18"/>
      <w:szCs w:val="18"/>
    </w:rPr>
  </w:style>
  <w:style w:type="character" w:customStyle="1" w:styleId="165">
    <w:name w:val="prev2"/>
    <w:basedOn w:val="43"/>
    <w:qFormat/>
    <w:uiPriority w:val="0"/>
    <w:rPr>
      <w:color w:val="888888"/>
    </w:rPr>
  </w:style>
  <w:style w:type="character" w:customStyle="1" w:styleId="166">
    <w:name w:val="prev3"/>
    <w:basedOn w:val="43"/>
    <w:qFormat/>
    <w:uiPriority w:val="0"/>
    <w:rPr>
      <w:rFonts w:ascii="微软雅黑" w:hAnsi="微软雅黑" w:eastAsia="微软雅黑" w:cs="微软雅黑"/>
      <w:sz w:val="21"/>
      <w:szCs w:val="21"/>
    </w:rPr>
  </w:style>
  <w:style w:type="character" w:customStyle="1" w:styleId="167">
    <w:name w:val="next2"/>
    <w:basedOn w:val="43"/>
    <w:qFormat/>
    <w:uiPriority w:val="0"/>
    <w:rPr>
      <w:color w:val="888888"/>
    </w:rPr>
  </w:style>
  <w:style w:type="character" w:customStyle="1" w:styleId="168">
    <w:name w:val="next3"/>
    <w:basedOn w:val="43"/>
    <w:qFormat/>
    <w:uiPriority w:val="0"/>
    <w:rPr>
      <w:rFonts w:hint="eastAsia" w:ascii="微软雅黑" w:hAnsi="微软雅黑" w:eastAsia="微软雅黑" w:cs="微软雅黑"/>
      <w:sz w:val="21"/>
      <w:szCs w:val="21"/>
    </w:rPr>
  </w:style>
  <w:style w:type="paragraph" w:customStyle="1" w:styleId="169">
    <w:name w:val="正文文本_0"/>
    <w:basedOn w:val="128"/>
    <w:qFormat/>
    <w:uiPriority w:val="0"/>
    <w:pPr>
      <w:adjustRightInd w:val="0"/>
      <w:spacing w:after="60" w:line="360" w:lineRule="atLeast"/>
      <w:ind w:left="72" w:leftChars="30" w:right="30" w:rightChars="30"/>
      <w:jc w:val="center"/>
      <w:textAlignment w:val="baseline"/>
    </w:pPr>
  </w:style>
  <w:style w:type="character" w:customStyle="1" w:styleId="170">
    <w:name w:val="NormalCharacter"/>
    <w:qFormat/>
    <w:uiPriority w:val="0"/>
  </w:style>
  <w:style w:type="paragraph" w:customStyle="1" w:styleId="171">
    <w:name w:val="Body Text First Indent 21"/>
    <w:basedOn w:val="172"/>
    <w:qFormat/>
    <w:uiPriority w:val="0"/>
    <w:pPr>
      <w:tabs>
        <w:tab w:val="left" w:pos="5580"/>
      </w:tabs>
      <w:spacing w:after="120" w:afterLines="0" w:line="240" w:lineRule="auto"/>
      <w:ind w:left="420" w:leftChars="200" w:firstLine="420" w:firstLineChars="200"/>
    </w:pPr>
    <w:rPr>
      <w:sz w:val="21"/>
      <w:szCs w:val="20"/>
    </w:rPr>
  </w:style>
  <w:style w:type="paragraph" w:customStyle="1" w:styleId="172">
    <w:name w:val="Body Text Indent1"/>
    <w:basedOn w:val="1"/>
    <w:qFormat/>
    <w:uiPriority w:val="0"/>
    <w:pPr>
      <w:tabs>
        <w:tab w:val="left" w:pos="5580"/>
      </w:tabs>
      <w:spacing w:before="120" w:beforeLines="0" w:line="360" w:lineRule="auto"/>
      <w:ind w:firstLine="454"/>
    </w:pPr>
    <w:rPr>
      <w:rFonts w:ascii="Times New Roman" w:hAnsi="Times New Roman" w:eastAsia="宋体" w:cs="Times New Roman"/>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39033;&#30446;&#26126;&#32454;\&#29284;&#29275;&#23663;&#26449;&#21490;&#39302;&#35013;&#20462;&#39033;&#30446;\&#24213;-&#20013;&#32463;&#22269;&#38469;--&#20940;&#28023;&#24066;&#32736;&#23721;&#38215;&#29284;&#29275;&#23663;&#32418;&#33394;&#32654;&#20029;&#26449;&#24196;&#24314;&#35774;&#39033;&#30446;--&#30923;&#21830;&#25991;&#20214;2022-1-24(1).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底-中经国际--凌海市翠岩镇牤牛屯红色美丽村庄建设项目--磋商文件2022-1-24(1)</Template>
  <Pages>78</Pages>
  <Words>31867</Words>
  <Characters>33120</Characters>
  <Lines>579</Lines>
  <Paragraphs>163</Paragraphs>
  <TotalTime>17</TotalTime>
  <ScaleCrop>false</ScaleCrop>
  <LinksUpToDate>false</LinksUpToDate>
  <CharactersWithSpaces>35998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2022-02-28T01:50:00Z</dcterms:created>
  <dc:creator>棉花糖样的纯白丶</dc:creator>
  <cp:lastModifiedBy>～楊楊～</cp:lastModifiedBy>
  <cp:lastPrinted>2024-10-08T02:39:00Z</cp:lastPrinted>
  <dcterms:modified xsi:type="dcterms:W3CDTF">2024-10-28T08:26:09Z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67948E6C4FF34F71942C8AA0B341FEDA_13</vt:lpwstr>
  </property>
</Properties>
</file>