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DB2F9">
      <w:pPr>
        <w:spacing w:line="480" w:lineRule="exact"/>
        <w:jc w:val="center"/>
        <w:rPr>
          <w:rFonts w:hint="eastAsia" w:ascii="仿宋" w:hAnsi="仿宋" w:eastAsia="仿宋" w:cs="仿宋"/>
          <w:b/>
          <w:sz w:val="24"/>
          <w:szCs w:val="24"/>
          <w:highlight w:val="none"/>
        </w:rPr>
      </w:pPr>
    </w:p>
    <w:p w14:paraId="6B4335E9">
      <w:pPr>
        <w:spacing w:line="360" w:lineRule="auto"/>
        <w:ind w:firstLine="120" w:firstLineChars="50"/>
        <w:jc w:val="center"/>
        <w:rPr>
          <w:rFonts w:hint="eastAsia" w:ascii="仿宋" w:hAnsi="仿宋" w:eastAsia="仿宋" w:cs="仿宋"/>
          <w:b/>
          <w:sz w:val="24"/>
          <w:szCs w:val="24"/>
          <w:highlight w:val="none"/>
        </w:rPr>
      </w:pPr>
    </w:p>
    <w:p w14:paraId="0992D421">
      <w:pPr>
        <w:spacing w:line="360" w:lineRule="auto"/>
        <w:ind w:firstLine="120" w:firstLineChars="50"/>
        <w:jc w:val="center"/>
        <w:rPr>
          <w:rFonts w:hint="eastAsia" w:ascii="仿宋" w:hAnsi="仿宋" w:eastAsia="仿宋" w:cs="仿宋"/>
          <w:b/>
          <w:sz w:val="24"/>
          <w:szCs w:val="24"/>
          <w:highlight w:val="none"/>
        </w:rPr>
      </w:pPr>
    </w:p>
    <w:p w14:paraId="23CB22C3">
      <w:pPr>
        <w:spacing w:line="360" w:lineRule="auto"/>
        <w:ind w:firstLine="260" w:firstLineChars="50"/>
        <w:jc w:val="center"/>
        <w:rPr>
          <w:rFonts w:hint="eastAsia" w:ascii="仿宋" w:hAnsi="仿宋" w:eastAsia="仿宋" w:cs="仿宋"/>
          <w:b/>
          <w:sz w:val="52"/>
          <w:szCs w:val="52"/>
          <w:highlight w:val="none"/>
        </w:rPr>
      </w:pPr>
      <w:r>
        <w:rPr>
          <w:rFonts w:hint="eastAsia" w:ascii="仿宋" w:hAnsi="仿宋" w:eastAsia="仿宋" w:cs="仿宋"/>
          <w:b/>
          <w:sz w:val="52"/>
          <w:szCs w:val="52"/>
          <w:highlight w:val="none"/>
        </w:rPr>
        <w:t>辽宁省政府采购项目</w:t>
      </w:r>
    </w:p>
    <w:p w14:paraId="12173E08">
      <w:pPr>
        <w:spacing w:line="360" w:lineRule="auto"/>
        <w:ind w:firstLine="260" w:firstLineChars="50"/>
        <w:jc w:val="center"/>
        <w:rPr>
          <w:rFonts w:hint="eastAsia" w:ascii="仿宋" w:hAnsi="仿宋" w:eastAsia="仿宋" w:cs="仿宋"/>
          <w:b/>
          <w:sz w:val="52"/>
          <w:szCs w:val="52"/>
          <w:highlight w:val="none"/>
        </w:rPr>
      </w:pPr>
    </w:p>
    <w:p w14:paraId="1F22B089">
      <w:pPr>
        <w:spacing w:line="360" w:lineRule="auto"/>
        <w:ind w:firstLine="260" w:firstLineChars="50"/>
        <w:jc w:val="center"/>
        <w:rPr>
          <w:rFonts w:hint="eastAsia" w:ascii="仿宋" w:hAnsi="仿宋" w:eastAsia="仿宋" w:cs="仿宋"/>
          <w:b/>
          <w:sz w:val="52"/>
          <w:szCs w:val="52"/>
          <w:highlight w:val="none"/>
        </w:rPr>
      </w:pPr>
      <w:r>
        <w:rPr>
          <w:rFonts w:hint="eastAsia" w:ascii="仿宋" w:hAnsi="仿宋" w:eastAsia="仿宋" w:cs="仿宋"/>
          <w:b/>
          <w:sz w:val="52"/>
          <w:szCs w:val="52"/>
          <w:highlight w:val="none"/>
        </w:rPr>
        <w:t>货物类公开招标</w:t>
      </w:r>
    </w:p>
    <w:p w14:paraId="78473130">
      <w:pPr>
        <w:spacing w:line="360" w:lineRule="auto"/>
        <w:ind w:firstLine="260" w:firstLineChars="50"/>
        <w:jc w:val="center"/>
        <w:rPr>
          <w:rFonts w:hint="eastAsia" w:ascii="仿宋" w:hAnsi="仿宋" w:eastAsia="仿宋" w:cs="仿宋"/>
          <w:b/>
          <w:sz w:val="52"/>
          <w:szCs w:val="52"/>
          <w:highlight w:val="none"/>
        </w:rPr>
      </w:pPr>
    </w:p>
    <w:p w14:paraId="493410EB">
      <w:pPr>
        <w:spacing w:line="360" w:lineRule="auto"/>
        <w:ind w:firstLine="260" w:firstLineChars="50"/>
        <w:jc w:val="center"/>
        <w:rPr>
          <w:rFonts w:hint="eastAsia" w:ascii="仿宋" w:hAnsi="仿宋" w:eastAsia="仿宋" w:cs="仿宋"/>
          <w:b/>
          <w:sz w:val="52"/>
          <w:szCs w:val="52"/>
          <w:highlight w:val="none"/>
        </w:rPr>
      </w:pPr>
      <w:r>
        <w:rPr>
          <w:rFonts w:hint="eastAsia" w:ascii="仿宋" w:hAnsi="仿宋" w:eastAsia="仿宋" w:cs="仿宋"/>
          <w:b/>
          <w:sz w:val="52"/>
          <w:szCs w:val="52"/>
          <w:highlight w:val="none"/>
        </w:rPr>
        <w:t>招标文件</w:t>
      </w:r>
    </w:p>
    <w:p w14:paraId="26E8FD45">
      <w:pPr>
        <w:spacing w:line="480" w:lineRule="exact"/>
        <w:jc w:val="center"/>
        <w:rPr>
          <w:rFonts w:hint="eastAsia" w:ascii="仿宋" w:hAnsi="仿宋" w:eastAsia="仿宋" w:cs="仿宋"/>
          <w:b/>
          <w:sz w:val="52"/>
          <w:szCs w:val="52"/>
          <w:highlight w:val="none"/>
        </w:rPr>
      </w:pPr>
    </w:p>
    <w:p w14:paraId="71D7F004">
      <w:pPr>
        <w:spacing w:line="480" w:lineRule="exact"/>
        <w:jc w:val="center"/>
        <w:rPr>
          <w:rFonts w:hint="eastAsia" w:ascii="仿宋" w:hAnsi="仿宋" w:eastAsia="仿宋" w:cs="仿宋"/>
          <w:b/>
          <w:sz w:val="24"/>
          <w:szCs w:val="24"/>
          <w:highlight w:val="none"/>
        </w:rPr>
      </w:pPr>
    </w:p>
    <w:p w14:paraId="2B08E876">
      <w:pPr>
        <w:spacing w:line="480" w:lineRule="exact"/>
        <w:jc w:val="center"/>
        <w:rPr>
          <w:rFonts w:hint="eastAsia" w:ascii="仿宋" w:hAnsi="仿宋" w:eastAsia="仿宋" w:cs="仿宋"/>
          <w:b/>
          <w:sz w:val="24"/>
          <w:szCs w:val="24"/>
          <w:highlight w:val="none"/>
        </w:rPr>
      </w:pPr>
    </w:p>
    <w:p w14:paraId="2A5C8999">
      <w:pPr>
        <w:spacing w:line="480" w:lineRule="exact"/>
        <w:jc w:val="center"/>
        <w:rPr>
          <w:rFonts w:hint="eastAsia" w:ascii="仿宋" w:hAnsi="仿宋" w:eastAsia="仿宋" w:cs="仿宋"/>
          <w:b/>
          <w:sz w:val="24"/>
          <w:szCs w:val="24"/>
          <w:highlight w:val="none"/>
        </w:rPr>
      </w:pPr>
    </w:p>
    <w:p w14:paraId="1ED5EB89">
      <w:pPr>
        <w:spacing w:line="480" w:lineRule="exact"/>
        <w:jc w:val="center"/>
        <w:rPr>
          <w:rFonts w:hint="eastAsia" w:ascii="仿宋" w:hAnsi="仿宋" w:eastAsia="仿宋" w:cs="仿宋"/>
          <w:b/>
          <w:sz w:val="24"/>
          <w:szCs w:val="24"/>
          <w:highlight w:val="none"/>
        </w:rPr>
      </w:pPr>
    </w:p>
    <w:p w14:paraId="46004AC4">
      <w:pPr>
        <w:spacing w:line="480" w:lineRule="exact"/>
        <w:jc w:val="center"/>
        <w:rPr>
          <w:rFonts w:hint="eastAsia" w:ascii="仿宋" w:hAnsi="仿宋" w:eastAsia="仿宋" w:cs="仿宋"/>
          <w:b/>
          <w:sz w:val="24"/>
          <w:szCs w:val="24"/>
          <w:highlight w:val="none"/>
        </w:rPr>
      </w:pPr>
    </w:p>
    <w:p w14:paraId="05F1599C">
      <w:pPr>
        <w:spacing w:line="480" w:lineRule="exact"/>
        <w:jc w:val="center"/>
        <w:rPr>
          <w:rFonts w:hint="eastAsia" w:ascii="仿宋" w:hAnsi="仿宋" w:eastAsia="仿宋" w:cs="仿宋"/>
          <w:b/>
          <w:sz w:val="24"/>
          <w:szCs w:val="24"/>
          <w:highlight w:val="none"/>
        </w:rPr>
      </w:pPr>
    </w:p>
    <w:p w14:paraId="6B23E9D1">
      <w:pPr>
        <w:spacing w:line="480" w:lineRule="exact"/>
        <w:jc w:val="center"/>
        <w:rPr>
          <w:rFonts w:hint="eastAsia" w:ascii="仿宋" w:hAnsi="仿宋" w:eastAsia="仿宋" w:cs="仿宋"/>
          <w:b/>
          <w:sz w:val="24"/>
          <w:szCs w:val="24"/>
          <w:highlight w:val="none"/>
        </w:rPr>
      </w:pPr>
    </w:p>
    <w:p w14:paraId="3FAAD3DA">
      <w:pPr>
        <w:spacing w:line="480" w:lineRule="exact"/>
        <w:jc w:val="center"/>
        <w:rPr>
          <w:rFonts w:hint="eastAsia" w:ascii="仿宋" w:hAnsi="仿宋" w:eastAsia="仿宋" w:cs="仿宋"/>
          <w:b/>
          <w:sz w:val="24"/>
          <w:szCs w:val="24"/>
          <w:highlight w:val="none"/>
        </w:rPr>
      </w:pPr>
    </w:p>
    <w:p w14:paraId="20430EDC">
      <w:pPr>
        <w:spacing w:line="360" w:lineRule="auto"/>
        <w:rPr>
          <w:rFonts w:hint="eastAsia" w:ascii="仿宋" w:hAnsi="仿宋" w:eastAsia="仿宋" w:cs="仿宋"/>
          <w:b/>
          <w:sz w:val="32"/>
          <w:szCs w:val="32"/>
          <w:highlight w:val="none"/>
        </w:rPr>
      </w:pPr>
      <w:r>
        <w:rPr>
          <w:rFonts w:hint="eastAsia" w:ascii="仿宋" w:hAnsi="仿宋" w:eastAsia="仿宋" w:cs="仿宋"/>
          <w:b/>
          <w:sz w:val="32"/>
          <w:szCs w:val="32"/>
          <w:highlight w:val="none"/>
        </w:rPr>
        <w:t>项目名称：阜新县福兴地镇2024-2025供暖季取暖煤采购项目</w:t>
      </w:r>
    </w:p>
    <w:p w14:paraId="7CB5F062">
      <w:pPr>
        <w:spacing w:line="360" w:lineRule="auto"/>
        <w:rPr>
          <w:rFonts w:hint="eastAsia" w:ascii="仿宋" w:hAnsi="仿宋" w:eastAsia="仿宋" w:cs="仿宋"/>
          <w:b/>
          <w:sz w:val="32"/>
          <w:szCs w:val="32"/>
          <w:highlight w:val="none"/>
        </w:rPr>
      </w:pPr>
      <w:r>
        <w:rPr>
          <w:rFonts w:hint="eastAsia" w:ascii="仿宋" w:hAnsi="仿宋" w:eastAsia="仿宋" w:cs="仿宋"/>
          <w:b/>
          <w:sz w:val="32"/>
          <w:szCs w:val="32"/>
          <w:highlight w:val="none"/>
        </w:rPr>
        <w:t>项目编号：JH24-210921-00181</w:t>
      </w:r>
    </w:p>
    <w:p w14:paraId="26048C36">
      <w:pPr>
        <w:pStyle w:val="16"/>
        <w:rPr>
          <w:rFonts w:hint="eastAsia" w:ascii="仿宋" w:hAnsi="仿宋" w:eastAsia="仿宋" w:cs="仿宋"/>
          <w:sz w:val="32"/>
          <w:szCs w:val="32"/>
        </w:rPr>
      </w:pPr>
      <w:r>
        <w:rPr>
          <w:rFonts w:hint="eastAsia" w:ascii="仿宋" w:hAnsi="仿宋" w:eastAsia="仿宋" w:cs="仿宋"/>
          <w:b/>
          <w:sz w:val="32"/>
          <w:szCs w:val="32"/>
        </w:rPr>
        <w:t>采购单位：</w:t>
      </w:r>
      <w:r>
        <w:rPr>
          <w:rFonts w:hint="eastAsia" w:ascii="仿宋" w:hAnsi="仿宋" w:eastAsia="仿宋" w:cs="仿宋"/>
          <w:b/>
          <w:sz w:val="32"/>
          <w:szCs w:val="32"/>
          <w:lang w:eastAsia="zh-CN"/>
        </w:rPr>
        <w:t>阜新蒙古族自治县福兴地镇人民政府</w:t>
      </w:r>
    </w:p>
    <w:p w14:paraId="46B06AE8">
      <w:pPr>
        <w:spacing w:line="360" w:lineRule="auto"/>
        <w:rPr>
          <w:rFonts w:hint="eastAsia" w:ascii="仿宋" w:hAnsi="仿宋" w:eastAsia="仿宋" w:cs="仿宋"/>
          <w:b/>
          <w:bCs/>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AndChars" w:linePitch="312" w:charSpace="0"/>
        </w:sectPr>
      </w:pPr>
      <w:r>
        <w:rPr>
          <w:rFonts w:hint="eastAsia" w:ascii="仿宋" w:hAnsi="仿宋" w:eastAsia="仿宋" w:cs="仿宋"/>
          <w:b/>
          <w:sz w:val="32"/>
          <w:szCs w:val="32"/>
          <w:highlight w:val="none"/>
        </w:rPr>
        <w:t>编制单位：阜新市天润工程咨询有限公司</w:t>
      </w:r>
    </w:p>
    <w:p w14:paraId="5703AB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目  录</w:t>
      </w:r>
    </w:p>
    <w:p w14:paraId="594165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highlight w:val="none"/>
        </w:rPr>
      </w:pPr>
    </w:p>
    <w:p w14:paraId="0184BDCB">
      <w:pPr>
        <w:pStyle w:val="19"/>
        <w:pageBreakBefore w:val="0"/>
        <w:widowControl w:val="0"/>
        <w:tabs>
          <w:tab w:val="right" w:leader="dot" w:pos="8306"/>
        </w:tabs>
        <w:kinsoku/>
        <w:wordWrap/>
        <w:overflowPunct/>
        <w:topLinePunct w:val="0"/>
        <w:autoSpaceDE/>
        <w:autoSpaceDN/>
        <w:bidi w:val="0"/>
        <w:adjustRightInd/>
        <w:snapToGrid/>
        <w:spacing w:line="360" w:lineRule="auto"/>
        <w:textAlignment w:val="auto"/>
      </w:pP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TOC \o "1-1" \h \u </w:instrText>
      </w:r>
      <w:r>
        <w:rPr>
          <w:rFonts w:hint="eastAsia" w:ascii="仿宋" w:hAnsi="仿宋" w:eastAsia="仿宋" w:cs="仿宋"/>
          <w:b/>
          <w:bCs/>
          <w:sz w:val="28"/>
          <w:szCs w:val="28"/>
          <w:highlight w:val="none"/>
        </w:rPr>
        <w:fldChar w:fldCharType="separate"/>
      </w:r>
      <w:r>
        <w:rPr>
          <w:rFonts w:hint="eastAsia" w:ascii="仿宋" w:hAnsi="仿宋" w:eastAsia="仿宋" w:cs="仿宋"/>
          <w:bCs/>
          <w:szCs w:val="28"/>
          <w:highlight w:val="none"/>
        </w:rPr>
        <w:fldChar w:fldCharType="begin"/>
      </w:r>
      <w:r>
        <w:rPr>
          <w:rFonts w:hint="eastAsia" w:ascii="仿宋" w:hAnsi="仿宋" w:eastAsia="仿宋" w:cs="仿宋"/>
          <w:bCs/>
          <w:szCs w:val="28"/>
          <w:highlight w:val="none"/>
        </w:rPr>
        <w:instrText xml:space="preserve"> HYPERLINK \l _Toc13845 </w:instrText>
      </w:r>
      <w:r>
        <w:rPr>
          <w:rFonts w:hint="eastAsia" w:ascii="仿宋" w:hAnsi="仿宋" w:eastAsia="仿宋" w:cs="仿宋"/>
          <w:bCs/>
          <w:szCs w:val="28"/>
          <w:highlight w:val="none"/>
        </w:rPr>
        <w:fldChar w:fldCharType="separate"/>
      </w:r>
      <w:r>
        <w:rPr>
          <w:rFonts w:hint="eastAsia" w:ascii="仿宋" w:hAnsi="仿宋" w:eastAsia="仿宋" w:cs="仿宋"/>
          <w:bCs/>
          <w:szCs w:val="32"/>
          <w:highlight w:val="none"/>
        </w:rPr>
        <w:t>招标公告</w:t>
      </w:r>
      <w:r>
        <w:tab/>
      </w:r>
      <w:r>
        <w:fldChar w:fldCharType="begin"/>
      </w:r>
      <w:r>
        <w:instrText xml:space="preserve"> PAGEREF _Toc13845 \h </w:instrText>
      </w:r>
      <w:r>
        <w:fldChar w:fldCharType="separate"/>
      </w:r>
      <w:r>
        <w:t>1</w:t>
      </w:r>
      <w:r>
        <w:fldChar w:fldCharType="end"/>
      </w:r>
      <w:r>
        <w:rPr>
          <w:rFonts w:hint="eastAsia" w:ascii="仿宋" w:hAnsi="仿宋" w:eastAsia="仿宋" w:cs="仿宋"/>
          <w:bCs/>
          <w:szCs w:val="28"/>
          <w:highlight w:val="none"/>
        </w:rPr>
        <w:fldChar w:fldCharType="end"/>
      </w:r>
    </w:p>
    <w:p w14:paraId="6F0C3759">
      <w:pPr>
        <w:pStyle w:val="19"/>
        <w:pageBreakBefore w:val="0"/>
        <w:widowControl w:val="0"/>
        <w:tabs>
          <w:tab w:val="right" w:leader="dot" w:pos="8306"/>
        </w:tabs>
        <w:kinsoku/>
        <w:wordWrap/>
        <w:overflowPunct/>
        <w:topLinePunct w:val="0"/>
        <w:autoSpaceDE/>
        <w:autoSpaceDN/>
        <w:bidi w:val="0"/>
        <w:adjustRightInd/>
        <w:snapToGrid/>
        <w:spacing w:line="360" w:lineRule="auto"/>
        <w:textAlignment w:val="auto"/>
      </w:pPr>
      <w:r>
        <w:rPr>
          <w:rFonts w:hint="eastAsia" w:ascii="仿宋" w:hAnsi="仿宋" w:eastAsia="仿宋" w:cs="仿宋"/>
          <w:bCs/>
          <w:szCs w:val="28"/>
          <w:highlight w:val="none"/>
        </w:rPr>
        <w:fldChar w:fldCharType="begin"/>
      </w:r>
      <w:r>
        <w:rPr>
          <w:rFonts w:hint="eastAsia" w:ascii="仿宋" w:hAnsi="仿宋" w:eastAsia="仿宋" w:cs="仿宋"/>
          <w:bCs/>
          <w:szCs w:val="28"/>
          <w:highlight w:val="none"/>
        </w:rPr>
        <w:instrText xml:space="preserve"> HYPERLINK \l _Toc5507 </w:instrText>
      </w:r>
      <w:r>
        <w:rPr>
          <w:rFonts w:hint="eastAsia" w:ascii="仿宋" w:hAnsi="仿宋" w:eastAsia="仿宋" w:cs="仿宋"/>
          <w:bCs/>
          <w:szCs w:val="28"/>
          <w:highlight w:val="none"/>
        </w:rPr>
        <w:fldChar w:fldCharType="separate"/>
      </w:r>
      <w:r>
        <w:rPr>
          <w:rFonts w:hint="eastAsia" w:ascii="仿宋" w:hAnsi="仿宋" w:eastAsia="仿宋" w:cs="仿宋"/>
          <w:szCs w:val="24"/>
          <w:highlight w:val="none"/>
        </w:rPr>
        <w:t>第一章 投标人须知</w:t>
      </w:r>
      <w:r>
        <w:tab/>
      </w:r>
      <w:r>
        <w:fldChar w:fldCharType="begin"/>
      </w:r>
      <w:r>
        <w:instrText xml:space="preserve"> PAGEREF _Toc5507 \h </w:instrText>
      </w:r>
      <w:r>
        <w:fldChar w:fldCharType="separate"/>
      </w:r>
      <w:r>
        <w:t>5</w:t>
      </w:r>
      <w:r>
        <w:fldChar w:fldCharType="end"/>
      </w:r>
      <w:r>
        <w:rPr>
          <w:rFonts w:hint="eastAsia" w:ascii="仿宋" w:hAnsi="仿宋" w:eastAsia="仿宋" w:cs="仿宋"/>
          <w:bCs/>
          <w:szCs w:val="28"/>
          <w:highlight w:val="none"/>
        </w:rPr>
        <w:fldChar w:fldCharType="end"/>
      </w:r>
    </w:p>
    <w:p w14:paraId="575F9E63">
      <w:pPr>
        <w:pStyle w:val="19"/>
        <w:pageBreakBefore w:val="0"/>
        <w:widowControl w:val="0"/>
        <w:tabs>
          <w:tab w:val="right" w:leader="dot" w:pos="8306"/>
        </w:tabs>
        <w:kinsoku/>
        <w:wordWrap/>
        <w:overflowPunct/>
        <w:topLinePunct w:val="0"/>
        <w:autoSpaceDE/>
        <w:autoSpaceDN/>
        <w:bidi w:val="0"/>
        <w:adjustRightInd/>
        <w:snapToGrid/>
        <w:spacing w:line="360" w:lineRule="auto"/>
        <w:textAlignment w:val="auto"/>
      </w:pPr>
      <w:r>
        <w:rPr>
          <w:rFonts w:hint="eastAsia" w:ascii="仿宋" w:hAnsi="仿宋" w:eastAsia="仿宋" w:cs="仿宋"/>
          <w:bCs/>
          <w:szCs w:val="28"/>
          <w:highlight w:val="none"/>
        </w:rPr>
        <w:fldChar w:fldCharType="begin"/>
      </w:r>
      <w:r>
        <w:rPr>
          <w:rFonts w:hint="eastAsia" w:ascii="仿宋" w:hAnsi="仿宋" w:eastAsia="仿宋" w:cs="仿宋"/>
          <w:bCs/>
          <w:szCs w:val="28"/>
          <w:highlight w:val="none"/>
        </w:rPr>
        <w:instrText xml:space="preserve"> HYPERLINK \l _Toc15430 </w:instrText>
      </w:r>
      <w:r>
        <w:rPr>
          <w:rFonts w:hint="eastAsia" w:ascii="仿宋" w:hAnsi="仿宋" w:eastAsia="仿宋" w:cs="仿宋"/>
          <w:bCs/>
          <w:szCs w:val="28"/>
          <w:highlight w:val="none"/>
        </w:rPr>
        <w:fldChar w:fldCharType="separate"/>
      </w:r>
      <w:r>
        <w:rPr>
          <w:rFonts w:hint="eastAsia" w:ascii="仿宋" w:hAnsi="仿宋" w:eastAsia="仿宋" w:cs="仿宋"/>
          <w:szCs w:val="28"/>
          <w:highlight w:val="none"/>
        </w:rPr>
        <w:t>第二章 投标文件内容及格式</w:t>
      </w:r>
      <w:r>
        <w:tab/>
      </w:r>
      <w:r>
        <w:fldChar w:fldCharType="begin"/>
      </w:r>
      <w:r>
        <w:instrText xml:space="preserve"> PAGEREF _Toc15430 \h </w:instrText>
      </w:r>
      <w:r>
        <w:fldChar w:fldCharType="separate"/>
      </w:r>
      <w:r>
        <w:t>24</w:t>
      </w:r>
      <w:r>
        <w:fldChar w:fldCharType="end"/>
      </w:r>
      <w:r>
        <w:rPr>
          <w:rFonts w:hint="eastAsia" w:ascii="仿宋" w:hAnsi="仿宋" w:eastAsia="仿宋" w:cs="仿宋"/>
          <w:bCs/>
          <w:szCs w:val="28"/>
          <w:highlight w:val="none"/>
        </w:rPr>
        <w:fldChar w:fldCharType="end"/>
      </w:r>
    </w:p>
    <w:p w14:paraId="6FE467B2">
      <w:pPr>
        <w:pStyle w:val="19"/>
        <w:pageBreakBefore w:val="0"/>
        <w:widowControl w:val="0"/>
        <w:tabs>
          <w:tab w:val="right" w:leader="dot" w:pos="8306"/>
        </w:tabs>
        <w:kinsoku/>
        <w:wordWrap/>
        <w:overflowPunct/>
        <w:topLinePunct w:val="0"/>
        <w:autoSpaceDE/>
        <w:autoSpaceDN/>
        <w:bidi w:val="0"/>
        <w:adjustRightInd/>
        <w:snapToGrid/>
        <w:spacing w:line="360" w:lineRule="auto"/>
        <w:textAlignment w:val="auto"/>
      </w:pPr>
      <w:r>
        <w:rPr>
          <w:rFonts w:hint="eastAsia" w:ascii="仿宋" w:hAnsi="仿宋" w:eastAsia="仿宋" w:cs="仿宋"/>
          <w:bCs/>
          <w:szCs w:val="28"/>
          <w:highlight w:val="none"/>
        </w:rPr>
        <w:fldChar w:fldCharType="begin"/>
      </w:r>
      <w:r>
        <w:rPr>
          <w:rFonts w:hint="eastAsia" w:ascii="仿宋" w:hAnsi="仿宋" w:eastAsia="仿宋" w:cs="仿宋"/>
          <w:bCs/>
          <w:szCs w:val="28"/>
          <w:highlight w:val="none"/>
        </w:rPr>
        <w:instrText xml:space="preserve"> HYPERLINK \l _Toc3784 </w:instrText>
      </w:r>
      <w:r>
        <w:rPr>
          <w:rFonts w:hint="eastAsia" w:ascii="仿宋" w:hAnsi="仿宋" w:eastAsia="仿宋" w:cs="仿宋"/>
          <w:bCs/>
          <w:szCs w:val="28"/>
          <w:highlight w:val="none"/>
        </w:rPr>
        <w:fldChar w:fldCharType="separate"/>
      </w:r>
      <w:r>
        <w:rPr>
          <w:rFonts w:hint="eastAsia" w:ascii="仿宋" w:hAnsi="仿宋" w:eastAsia="仿宋" w:cs="仿宋"/>
          <w:szCs w:val="28"/>
          <w:highlight w:val="none"/>
        </w:rPr>
        <w:t>第三章 货物需求</w:t>
      </w:r>
      <w:r>
        <w:tab/>
      </w:r>
      <w:r>
        <w:fldChar w:fldCharType="begin"/>
      </w:r>
      <w:r>
        <w:instrText xml:space="preserve"> PAGEREF _Toc3784 \h </w:instrText>
      </w:r>
      <w:r>
        <w:fldChar w:fldCharType="separate"/>
      </w:r>
      <w:r>
        <w:t>48</w:t>
      </w:r>
      <w:r>
        <w:fldChar w:fldCharType="end"/>
      </w:r>
      <w:r>
        <w:rPr>
          <w:rFonts w:hint="eastAsia" w:ascii="仿宋" w:hAnsi="仿宋" w:eastAsia="仿宋" w:cs="仿宋"/>
          <w:bCs/>
          <w:szCs w:val="28"/>
          <w:highlight w:val="none"/>
        </w:rPr>
        <w:fldChar w:fldCharType="end"/>
      </w:r>
    </w:p>
    <w:p w14:paraId="0C4977DD">
      <w:pPr>
        <w:pStyle w:val="19"/>
        <w:pageBreakBefore w:val="0"/>
        <w:widowControl w:val="0"/>
        <w:tabs>
          <w:tab w:val="right" w:leader="dot" w:pos="8306"/>
        </w:tabs>
        <w:kinsoku/>
        <w:wordWrap/>
        <w:overflowPunct/>
        <w:topLinePunct w:val="0"/>
        <w:autoSpaceDE/>
        <w:autoSpaceDN/>
        <w:bidi w:val="0"/>
        <w:adjustRightInd/>
        <w:snapToGrid/>
        <w:spacing w:line="360" w:lineRule="auto"/>
        <w:textAlignment w:val="auto"/>
      </w:pPr>
      <w:r>
        <w:rPr>
          <w:rFonts w:hint="eastAsia" w:ascii="仿宋" w:hAnsi="仿宋" w:eastAsia="仿宋" w:cs="仿宋"/>
          <w:bCs/>
          <w:szCs w:val="28"/>
          <w:highlight w:val="none"/>
        </w:rPr>
        <w:fldChar w:fldCharType="begin"/>
      </w:r>
      <w:r>
        <w:rPr>
          <w:rFonts w:hint="eastAsia" w:ascii="仿宋" w:hAnsi="仿宋" w:eastAsia="仿宋" w:cs="仿宋"/>
          <w:bCs/>
          <w:szCs w:val="28"/>
          <w:highlight w:val="none"/>
        </w:rPr>
        <w:instrText xml:space="preserve"> HYPERLINK \l _Toc16661 </w:instrText>
      </w:r>
      <w:r>
        <w:rPr>
          <w:rFonts w:hint="eastAsia" w:ascii="仿宋" w:hAnsi="仿宋" w:eastAsia="仿宋" w:cs="仿宋"/>
          <w:bCs/>
          <w:szCs w:val="28"/>
          <w:highlight w:val="none"/>
        </w:rPr>
        <w:fldChar w:fldCharType="separate"/>
      </w:r>
      <w:r>
        <w:rPr>
          <w:rFonts w:hint="eastAsia" w:ascii="仿宋" w:hAnsi="仿宋" w:eastAsia="仿宋" w:cs="仿宋"/>
          <w:szCs w:val="28"/>
        </w:rPr>
        <w:t>第四章 评标方法</w:t>
      </w:r>
      <w:r>
        <w:tab/>
      </w:r>
      <w:r>
        <w:fldChar w:fldCharType="begin"/>
      </w:r>
      <w:r>
        <w:instrText xml:space="preserve"> PAGEREF _Toc16661 \h </w:instrText>
      </w:r>
      <w:r>
        <w:fldChar w:fldCharType="separate"/>
      </w:r>
      <w:r>
        <w:t>49</w:t>
      </w:r>
      <w:r>
        <w:fldChar w:fldCharType="end"/>
      </w:r>
      <w:r>
        <w:rPr>
          <w:rFonts w:hint="eastAsia" w:ascii="仿宋" w:hAnsi="仿宋" w:eastAsia="仿宋" w:cs="仿宋"/>
          <w:bCs/>
          <w:szCs w:val="28"/>
          <w:highlight w:val="none"/>
        </w:rPr>
        <w:fldChar w:fldCharType="end"/>
      </w:r>
    </w:p>
    <w:p w14:paraId="6DF9F33F">
      <w:pPr>
        <w:pStyle w:val="19"/>
        <w:pageBreakBefore w:val="0"/>
        <w:widowControl w:val="0"/>
        <w:tabs>
          <w:tab w:val="right" w:leader="dot" w:pos="8306"/>
        </w:tabs>
        <w:kinsoku/>
        <w:wordWrap/>
        <w:overflowPunct/>
        <w:topLinePunct w:val="0"/>
        <w:autoSpaceDE/>
        <w:autoSpaceDN/>
        <w:bidi w:val="0"/>
        <w:adjustRightInd/>
        <w:snapToGrid/>
        <w:spacing w:line="360" w:lineRule="auto"/>
        <w:textAlignment w:val="auto"/>
      </w:pPr>
      <w:r>
        <w:rPr>
          <w:rFonts w:hint="eastAsia" w:ascii="仿宋" w:hAnsi="仿宋" w:eastAsia="仿宋" w:cs="仿宋"/>
          <w:bCs/>
          <w:szCs w:val="28"/>
          <w:highlight w:val="none"/>
        </w:rPr>
        <w:fldChar w:fldCharType="begin"/>
      </w:r>
      <w:r>
        <w:rPr>
          <w:rFonts w:hint="eastAsia" w:ascii="仿宋" w:hAnsi="仿宋" w:eastAsia="仿宋" w:cs="仿宋"/>
          <w:bCs/>
          <w:szCs w:val="28"/>
          <w:highlight w:val="none"/>
        </w:rPr>
        <w:instrText xml:space="preserve"> HYPERLINK \l _Toc29221 </w:instrText>
      </w:r>
      <w:r>
        <w:rPr>
          <w:rFonts w:hint="eastAsia" w:ascii="仿宋" w:hAnsi="仿宋" w:eastAsia="仿宋" w:cs="仿宋"/>
          <w:bCs/>
          <w:szCs w:val="28"/>
          <w:highlight w:val="none"/>
        </w:rPr>
        <w:fldChar w:fldCharType="separate"/>
      </w:r>
      <w:r>
        <w:rPr>
          <w:rFonts w:hint="eastAsia" w:ascii="仿宋" w:hAnsi="仿宋" w:eastAsia="仿宋" w:cs="仿宋"/>
        </w:rPr>
        <w:t>第五章 政府采购合同条款及格式</w:t>
      </w:r>
      <w:r>
        <w:tab/>
      </w:r>
      <w:r>
        <w:fldChar w:fldCharType="begin"/>
      </w:r>
      <w:r>
        <w:instrText xml:space="preserve"> PAGEREF _Toc29221 \h </w:instrText>
      </w:r>
      <w:r>
        <w:fldChar w:fldCharType="separate"/>
      </w:r>
      <w:r>
        <w:t>57</w:t>
      </w:r>
      <w:r>
        <w:fldChar w:fldCharType="end"/>
      </w:r>
      <w:r>
        <w:rPr>
          <w:rFonts w:hint="eastAsia" w:ascii="仿宋" w:hAnsi="仿宋" w:eastAsia="仿宋" w:cs="仿宋"/>
          <w:bCs/>
          <w:szCs w:val="28"/>
          <w:highlight w:val="none"/>
        </w:rPr>
        <w:fldChar w:fldCharType="end"/>
      </w:r>
    </w:p>
    <w:p w14:paraId="6EAF73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pPr>
      <w:r>
        <w:rPr>
          <w:rFonts w:hint="eastAsia" w:ascii="仿宋" w:hAnsi="仿宋" w:eastAsia="仿宋" w:cs="仿宋"/>
          <w:bCs/>
          <w:szCs w:val="28"/>
          <w:highlight w:val="none"/>
        </w:rPr>
        <w:fldChar w:fldCharType="end"/>
      </w:r>
    </w:p>
    <w:p w14:paraId="35852BEE">
      <w:pPr>
        <w:pStyle w:val="4"/>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AndChars" w:linePitch="312" w:charSpace="0"/>
        </w:sectPr>
      </w:pPr>
      <w:bookmarkStart w:id="0" w:name="_Toc1124_WPSOffice_Level1"/>
      <w:bookmarkEnd w:id="0"/>
    </w:p>
    <w:p w14:paraId="6DEAB458">
      <w:pPr>
        <w:bidi w:val="0"/>
        <w:ind w:firstLine="640" w:firstLineChars="200"/>
        <w:rPr>
          <w:rFonts w:hint="eastAsia" w:ascii="仿宋" w:hAnsi="仿宋" w:eastAsia="仿宋" w:cs="仿宋"/>
          <w:b w:val="0"/>
          <w:bCs/>
          <w:sz w:val="32"/>
          <w:szCs w:val="32"/>
          <w:highlight w:val="none"/>
          <w:lang w:eastAsia="zh-CN"/>
        </w:rPr>
      </w:pPr>
      <w:bookmarkStart w:id="1" w:name="_Toc26518_WPSOffice_Level1"/>
      <w:r>
        <w:rPr>
          <w:rFonts w:hint="eastAsia"/>
          <w:sz w:val="32"/>
          <w:szCs w:val="32"/>
          <w:lang w:eastAsia="zh-CN"/>
        </w:rPr>
        <w:t>（阜新县福兴地镇2024-2025供暖季取暖煤采购项目）</w:t>
      </w:r>
    </w:p>
    <w:p w14:paraId="430B4344">
      <w:pPr>
        <w:pStyle w:val="4"/>
        <w:rPr>
          <w:rFonts w:hint="eastAsia" w:ascii="仿宋" w:hAnsi="仿宋" w:eastAsia="仿宋" w:cs="仿宋"/>
          <w:b w:val="0"/>
          <w:bCs/>
          <w:sz w:val="32"/>
          <w:szCs w:val="32"/>
          <w:highlight w:val="none"/>
          <w:lang w:eastAsia="zh-CN"/>
        </w:rPr>
      </w:pPr>
      <w:bookmarkStart w:id="2" w:name="_Toc13845"/>
      <w:r>
        <w:rPr>
          <w:rFonts w:hint="eastAsia" w:ascii="仿宋" w:hAnsi="仿宋" w:eastAsia="仿宋" w:cs="仿宋"/>
          <w:b w:val="0"/>
          <w:bCs/>
          <w:sz w:val="32"/>
          <w:szCs w:val="32"/>
          <w:highlight w:val="none"/>
        </w:rPr>
        <w:t>招标公告</w:t>
      </w:r>
      <w:bookmarkEnd w:id="2"/>
      <w:r>
        <w:rPr>
          <w:rFonts w:hint="eastAsia" w:ascii="仿宋" w:hAnsi="仿宋" w:cs="仿宋"/>
          <w:b w:val="0"/>
          <w:bCs/>
          <w:sz w:val="32"/>
          <w:szCs w:val="32"/>
          <w:highlight w:val="none"/>
          <w:lang w:eastAsia="zh-CN"/>
        </w:rPr>
        <w:t>（</w:t>
      </w:r>
      <w:r>
        <w:rPr>
          <w:rFonts w:hint="eastAsia" w:ascii="仿宋" w:hAnsi="仿宋" w:cs="仿宋"/>
          <w:b w:val="0"/>
          <w:bCs/>
          <w:sz w:val="32"/>
          <w:szCs w:val="32"/>
          <w:highlight w:val="none"/>
          <w:lang w:val="en-US" w:eastAsia="zh-CN"/>
        </w:rPr>
        <w:t>二次</w:t>
      </w:r>
      <w:r>
        <w:rPr>
          <w:rFonts w:hint="eastAsia" w:ascii="仿宋" w:hAnsi="仿宋" w:cs="仿宋"/>
          <w:b w:val="0"/>
          <w:bCs/>
          <w:sz w:val="32"/>
          <w:szCs w:val="32"/>
          <w:highlight w:val="none"/>
          <w:lang w:eastAsia="zh-CN"/>
        </w:rPr>
        <w:t>）</w:t>
      </w:r>
    </w:p>
    <w:p w14:paraId="253E436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项目概况</w:t>
      </w:r>
    </w:p>
    <w:p w14:paraId="0E94FBA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highlight w:val="none"/>
        </w:rPr>
      </w:pPr>
      <w:r>
        <w:rPr>
          <w:rFonts w:hint="eastAsia" w:ascii="仿宋" w:hAnsi="仿宋" w:cs="仿宋"/>
          <w:sz w:val="24"/>
          <w:szCs w:val="24"/>
          <w:highlight w:val="none"/>
          <w:u w:val="single"/>
          <w:lang w:eastAsia="zh-CN"/>
        </w:rPr>
        <w:t>阜新县福兴地镇2024-2025供暖季取暖煤采购项目</w:t>
      </w:r>
      <w:r>
        <w:rPr>
          <w:rFonts w:hint="eastAsia" w:ascii="仿宋" w:hAnsi="仿宋" w:eastAsia="仿宋" w:cs="仿宋"/>
          <w:sz w:val="24"/>
          <w:szCs w:val="24"/>
          <w:highlight w:val="none"/>
        </w:rPr>
        <w:t>招标项目的潜在</w:t>
      </w:r>
      <w:r>
        <w:rPr>
          <w:rFonts w:hint="eastAsia" w:ascii="仿宋" w:hAnsi="仿宋" w:cs="仿宋"/>
          <w:sz w:val="24"/>
          <w:szCs w:val="24"/>
          <w:highlight w:val="none"/>
          <w:lang w:eastAsia="zh-CN"/>
        </w:rPr>
        <w:t>投标人</w:t>
      </w:r>
      <w:r>
        <w:rPr>
          <w:rFonts w:hint="eastAsia" w:ascii="仿宋" w:hAnsi="仿宋" w:eastAsia="仿宋" w:cs="仿宋"/>
          <w:sz w:val="24"/>
          <w:szCs w:val="24"/>
          <w:highlight w:val="none"/>
        </w:rPr>
        <w:t>应在</w:t>
      </w:r>
      <w:r>
        <w:rPr>
          <w:rFonts w:hint="eastAsia" w:ascii="仿宋" w:hAnsi="仿宋" w:eastAsia="仿宋" w:cs="仿宋"/>
          <w:sz w:val="24"/>
          <w:szCs w:val="24"/>
          <w:highlight w:val="none"/>
          <w:u w:val="single"/>
        </w:rPr>
        <w:t>线上</w:t>
      </w:r>
      <w:r>
        <w:rPr>
          <w:rFonts w:hint="eastAsia" w:ascii="仿宋" w:hAnsi="仿宋" w:eastAsia="仿宋" w:cs="仿宋"/>
          <w:sz w:val="24"/>
          <w:szCs w:val="24"/>
          <w:highlight w:val="none"/>
        </w:rPr>
        <w:t>获取招标文件，并于</w:t>
      </w:r>
      <w:r>
        <w:rPr>
          <w:rFonts w:hint="eastAsia" w:ascii="仿宋" w:hAnsi="仿宋" w:eastAsia="仿宋" w:cs="仿宋"/>
          <w:sz w:val="24"/>
          <w:szCs w:val="24"/>
          <w:highlight w:val="none"/>
          <w:u w:val="single"/>
        </w:rPr>
        <w:t>2024</w:t>
      </w:r>
      <w:r>
        <w:rPr>
          <w:rFonts w:hint="eastAsia" w:ascii="仿宋" w:hAnsi="仿宋" w:eastAsia="仿宋" w:cs="仿宋"/>
          <w:bCs/>
          <w:sz w:val="24"/>
          <w:szCs w:val="24"/>
          <w:highlight w:val="none"/>
          <w:u w:val="single"/>
        </w:rPr>
        <w:t>年</w:t>
      </w:r>
      <w:r>
        <w:rPr>
          <w:rFonts w:hint="eastAsia" w:ascii="仿宋" w:hAnsi="仿宋" w:cs="仿宋"/>
          <w:bCs/>
          <w:sz w:val="24"/>
          <w:szCs w:val="24"/>
          <w:highlight w:val="none"/>
          <w:u w:val="single"/>
          <w:lang w:val="en-US" w:eastAsia="zh-CN"/>
        </w:rPr>
        <w:t>11</w:t>
      </w:r>
      <w:r>
        <w:rPr>
          <w:rFonts w:hint="eastAsia" w:ascii="仿宋" w:hAnsi="仿宋" w:eastAsia="仿宋" w:cs="仿宋"/>
          <w:bCs/>
          <w:sz w:val="24"/>
          <w:szCs w:val="24"/>
          <w:highlight w:val="none"/>
          <w:u w:val="single"/>
        </w:rPr>
        <w:t>月</w:t>
      </w:r>
      <w:r>
        <w:rPr>
          <w:rFonts w:hint="eastAsia" w:ascii="仿宋" w:hAnsi="仿宋" w:cs="仿宋"/>
          <w:bCs/>
          <w:sz w:val="24"/>
          <w:szCs w:val="24"/>
          <w:highlight w:val="none"/>
          <w:u w:val="single"/>
          <w:lang w:val="en-US" w:eastAsia="zh-CN"/>
        </w:rPr>
        <w:t>12</w:t>
      </w:r>
      <w:r>
        <w:rPr>
          <w:rFonts w:hint="eastAsia" w:ascii="仿宋" w:hAnsi="仿宋" w:eastAsia="仿宋" w:cs="仿宋"/>
          <w:bCs/>
          <w:sz w:val="24"/>
          <w:szCs w:val="24"/>
          <w:highlight w:val="none"/>
          <w:u w:val="single"/>
        </w:rPr>
        <w:t>日</w:t>
      </w:r>
      <w:r>
        <w:rPr>
          <w:rFonts w:hint="eastAsia" w:ascii="仿宋" w:hAnsi="仿宋" w:cs="仿宋"/>
          <w:bCs/>
          <w:sz w:val="24"/>
          <w:szCs w:val="24"/>
          <w:highlight w:val="none"/>
          <w:u w:val="single"/>
          <w:lang w:val="en-US" w:eastAsia="zh-CN"/>
        </w:rPr>
        <w:t>9</w:t>
      </w:r>
      <w:r>
        <w:rPr>
          <w:rFonts w:hint="eastAsia" w:ascii="仿宋" w:hAnsi="仿宋" w:eastAsia="仿宋" w:cs="仿宋"/>
          <w:bCs/>
          <w:sz w:val="24"/>
          <w:szCs w:val="24"/>
          <w:highlight w:val="none"/>
          <w:u w:val="single"/>
        </w:rPr>
        <w:t>点00分</w:t>
      </w:r>
      <w:r>
        <w:rPr>
          <w:rFonts w:hint="eastAsia" w:ascii="仿宋" w:hAnsi="仿宋" w:eastAsia="仿宋" w:cs="仿宋"/>
          <w:bCs/>
          <w:sz w:val="24"/>
          <w:szCs w:val="24"/>
          <w:highlight w:val="none"/>
        </w:rPr>
        <w:t>（北京时间）前递交投标文件</w:t>
      </w:r>
      <w:r>
        <w:rPr>
          <w:rFonts w:hint="eastAsia" w:ascii="仿宋" w:hAnsi="仿宋" w:eastAsia="仿宋" w:cs="仿宋"/>
          <w:sz w:val="24"/>
          <w:szCs w:val="24"/>
          <w:highlight w:val="none"/>
        </w:rPr>
        <w:t>。</w:t>
      </w:r>
    </w:p>
    <w:p w14:paraId="5C3622B2">
      <w:pPr>
        <w:widowControl/>
        <w:adjustRightInd w:val="0"/>
        <w:snapToGrid w:val="0"/>
        <w:spacing w:line="360" w:lineRule="auto"/>
        <w:ind w:firstLine="480" w:firstLineChars="200"/>
        <w:jc w:val="left"/>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rPr>
        <w:t xml:space="preserve"> </w:t>
      </w:r>
    </w:p>
    <w:p w14:paraId="0046E770">
      <w:pPr>
        <w:adjustRightInd w:val="0"/>
        <w:snapToGrid w:val="0"/>
        <w:spacing w:line="360" w:lineRule="auto"/>
        <w:rPr>
          <w:rFonts w:hint="eastAsia" w:ascii="仿宋" w:hAnsi="仿宋" w:eastAsia="仿宋" w:cs="仿宋"/>
          <w:b/>
          <w:bCs/>
          <w:sz w:val="24"/>
          <w:szCs w:val="24"/>
          <w:highlight w:val="none"/>
        </w:rPr>
      </w:pPr>
      <w:bookmarkStart w:id="3" w:name="_Toc28359079"/>
      <w:bookmarkStart w:id="4" w:name="_Toc35393621"/>
      <w:bookmarkStart w:id="5" w:name="_Toc28359002"/>
      <w:bookmarkStart w:id="6" w:name="_Toc35393790"/>
      <w:bookmarkStart w:id="7" w:name="_Hlk24379207"/>
      <w:r>
        <w:rPr>
          <w:rFonts w:hint="eastAsia" w:ascii="仿宋" w:hAnsi="仿宋" w:eastAsia="仿宋" w:cs="仿宋"/>
          <w:b/>
          <w:bCs/>
          <w:sz w:val="24"/>
          <w:szCs w:val="24"/>
          <w:highlight w:val="none"/>
        </w:rPr>
        <w:t>一、项目基本情况</w:t>
      </w:r>
      <w:bookmarkEnd w:id="3"/>
      <w:bookmarkEnd w:id="4"/>
      <w:bookmarkEnd w:id="5"/>
      <w:bookmarkEnd w:id="6"/>
    </w:p>
    <w:p w14:paraId="6E4A8774">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项目编号：JH24-210921-0018</w:t>
      </w:r>
      <w:bookmarkStart w:id="227" w:name="_GoBack"/>
      <w:bookmarkEnd w:id="227"/>
      <w:r>
        <w:rPr>
          <w:rFonts w:hint="eastAsia" w:ascii="仿宋" w:hAnsi="仿宋" w:eastAsia="仿宋" w:cs="仿宋"/>
          <w:sz w:val="24"/>
          <w:szCs w:val="24"/>
          <w:highlight w:val="none"/>
        </w:rPr>
        <w:t>1</w:t>
      </w:r>
    </w:p>
    <w:p w14:paraId="62E9E11E">
      <w:pPr>
        <w:adjustRightInd w:val="0"/>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项目名称：</w:t>
      </w:r>
      <w:bookmarkEnd w:id="7"/>
      <w:r>
        <w:rPr>
          <w:rFonts w:hint="eastAsia" w:ascii="仿宋" w:hAnsi="仿宋" w:cs="仿宋"/>
          <w:sz w:val="24"/>
          <w:szCs w:val="24"/>
          <w:highlight w:val="none"/>
          <w:lang w:eastAsia="zh-CN"/>
        </w:rPr>
        <w:t>阜新县福兴地镇2024-2025供暖季取暖煤采购项目</w:t>
      </w:r>
    </w:p>
    <w:p w14:paraId="2D0C16DF">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包组编号：001 </w:t>
      </w:r>
    </w:p>
    <w:p w14:paraId="37D84494">
      <w:pPr>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w:t>
      </w:r>
      <w:r>
        <w:rPr>
          <w:rFonts w:hint="eastAsia" w:ascii="仿宋" w:hAnsi="仿宋" w:cs="仿宋"/>
          <w:color w:val="auto"/>
          <w:sz w:val="24"/>
          <w:szCs w:val="24"/>
          <w:highlight w:val="none"/>
          <w:lang w:val="en-US" w:eastAsia="zh-CN"/>
        </w:rPr>
        <w:t>3460000</w:t>
      </w:r>
      <w:r>
        <w:rPr>
          <w:rFonts w:hint="eastAsia" w:ascii="仿宋" w:hAnsi="仿宋" w:eastAsia="仿宋" w:cs="仿宋"/>
          <w:color w:val="auto"/>
          <w:sz w:val="24"/>
          <w:szCs w:val="24"/>
          <w:highlight w:val="none"/>
          <w:lang w:val="en-US" w:eastAsia="zh-CN"/>
        </w:rPr>
        <w:t>元</w:t>
      </w:r>
    </w:p>
    <w:p w14:paraId="367DA61F">
      <w:pPr>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w:t>
      </w:r>
      <w:r>
        <w:rPr>
          <w:rFonts w:hint="eastAsia" w:ascii="仿宋" w:hAnsi="仿宋" w:cs="仿宋"/>
          <w:color w:val="auto"/>
          <w:sz w:val="24"/>
          <w:szCs w:val="24"/>
          <w:highlight w:val="none"/>
          <w:lang w:val="en-US" w:eastAsia="zh-CN"/>
        </w:rPr>
        <w:t>3460000</w:t>
      </w:r>
      <w:r>
        <w:rPr>
          <w:rFonts w:hint="eastAsia" w:ascii="仿宋" w:hAnsi="仿宋" w:eastAsia="仿宋" w:cs="仿宋"/>
          <w:color w:val="auto"/>
          <w:sz w:val="24"/>
          <w:szCs w:val="24"/>
          <w:highlight w:val="none"/>
          <w:lang w:val="en-US" w:eastAsia="zh-CN"/>
        </w:rPr>
        <w:t>元</w:t>
      </w:r>
    </w:p>
    <w:p w14:paraId="3D5530F5">
      <w:pPr>
        <w:adjustRightInd w:val="0"/>
        <w:snapToGrid w:val="0"/>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val="en-US" w:eastAsia="zh-CN"/>
        </w:rPr>
        <w:t>采购</w:t>
      </w:r>
      <w:r>
        <w:rPr>
          <w:rFonts w:hint="eastAsia" w:ascii="仿宋" w:hAnsi="仿宋" w:cs="仿宋"/>
          <w:color w:val="auto"/>
          <w:sz w:val="24"/>
          <w:szCs w:val="24"/>
          <w:highlight w:val="none"/>
          <w:lang w:val="en-US" w:eastAsia="zh-CN"/>
        </w:rPr>
        <w:t>沫煤</w:t>
      </w:r>
      <w:r>
        <w:rPr>
          <w:rFonts w:hint="eastAsia" w:ascii="仿宋" w:hAnsi="仿宋" w:eastAsia="仿宋" w:cs="仿宋"/>
          <w:color w:val="auto"/>
          <w:sz w:val="24"/>
          <w:szCs w:val="24"/>
          <w:highlight w:val="none"/>
          <w:lang w:val="en-US" w:eastAsia="zh-CN"/>
        </w:rPr>
        <w:t>3000吨；生物质颗粒2000吨</w:t>
      </w:r>
      <w:r>
        <w:rPr>
          <w:rFonts w:hint="eastAsia" w:ascii="仿宋" w:hAnsi="仿宋" w:cs="仿宋"/>
          <w:color w:val="auto"/>
          <w:sz w:val="24"/>
          <w:szCs w:val="24"/>
          <w:highlight w:val="none"/>
          <w:lang w:val="en-US" w:eastAsia="zh-CN"/>
        </w:rPr>
        <w:t>（详情见第三章货物需求）</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 xml:space="preserve"> </w:t>
      </w:r>
    </w:p>
    <w:p w14:paraId="469FF985">
      <w:pPr>
        <w:adjustRightInd w:val="0"/>
        <w:snapToGrid w:val="0"/>
        <w:spacing w:line="360" w:lineRule="auto"/>
        <w:ind w:firstLine="480" w:firstLineChars="20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合同履行期限：自合同签订之日起至2025年3月31日止，具体以甲乙双方签订合同为准</w:t>
      </w:r>
      <w:r>
        <w:rPr>
          <w:rFonts w:hint="eastAsia" w:ascii="仿宋" w:hAnsi="仿宋" w:cs="仿宋"/>
          <w:sz w:val="24"/>
          <w:szCs w:val="24"/>
          <w:highlight w:val="none"/>
          <w:lang w:eastAsia="zh-CN"/>
        </w:rPr>
        <w:t>。</w:t>
      </w:r>
    </w:p>
    <w:p w14:paraId="57D95691">
      <w:pPr>
        <w:adjustRightInd w:val="0"/>
        <w:snapToGrid w:val="0"/>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需落实的政府采购政策内容：</w:t>
      </w:r>
      <w:r>
        <w:rPr>
          <w:rFonts w:hint="eastAsia" w:ascii="仿宋" w:hAnsi="仿宋" w:eastAsia="仿宋" w:cs="仿宋"/>
          <w:kern w:val="0"/>
          <w:sz w:val="24"/>
          <w:szCs w:val="24"/>
        </w:rPr>
        <w:t>中小微型企业扶持、支持监狱企业发展、促进残疾人就业、脱贫攻坚支持企业、节能产品及环境标志产品的相关规定等。</w:t>
      </w:r>
    </w:p>
    <w:p w14:paraId="72C411DD">
      <w:pPr>
        <w:adjustRightInd w:val="0"/>
        <w:snapToGrid w:val="0"/>
        <w:spacing w:line="360" w:lineRule="auto"/>
        <w:ind w:firstLine="480" w:firstLineChars="20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本项目（是/否）接受联合体投标：否</w:t>
      </w:r>
      <w:r>
        <w:rPr>
          <w:rFonts w:hint="eastAsia" w:ascii="仿宋" w:hAnsi="仿宋" w:eastAsia="仿宋" w:cs="仿宋"/>
          <w:sz w:val="24"/>
          <w:szCs w:val="24"/>
          <w:highlight w:val="none"/>
          <w:lang w:eastAsia="zh-CN"/>
        </w:rPr>
        <w:t>。</w:t>
      </w:r>
    </w:p>
    <w:p w14:paraId="102AE256">
      <w:pPr>
        <w:adjustRightInd w:val="0"/>
        <w:snapToGrid w:val="0"/>
        <w:spacing w:line="360" w:lineRule="auto"/>
        <w:jc w:val="both"/>
        <w:rPr>
          <w:rFonts w:hint="eastAsia" w:ascii="仿宋" w:hAnsi="仿宋" w:eastAsia="仿宋" w:cs="仿宋"/>
          <w:b/>
          <w:bCs/>
          <w:sz w:val="24"/>
          <w:szCs w:val="24"/>
          <w:highlight w:val="none"/>
        </w:rPr>
      </w:pPr>
      <w:bookmarkStart w:id="8" w:name="_Toc35393622"/>
      <w:bookmarkStart w:id="9" w:name="_Toc28359080"/>
      <w:bookmarkStart w:id="10" w:name="_Toc28359003"/>
      <w:bookmarkStart w:id="11" w:name="_Toc35393791"/>
      <w:r>
        <w:rPr>
          <w:rFonts w:hint="eastAsia" w:ascii="仿宋" w:hAnsi="仿宋" w:eastAsia="仿宋" w:cs="仿宋"/>
          <w:b/>
          <w:bCs/>
          <w:sz w:val="24"/>
          <w:szCs w:val="24"/>
          <w:highlight w:val="none"/>
        </w:rPr>
        <w:t>二、</w:t>
      </w:r>
      <w:r>
        <w:rPr>
          <w:rFonts w:hint="eastAsia" w:ascii="仿宋" w:hAnsi="仿宋" w:cs="仿宋"/>
          <w:b/>
          <w:bCs/>
          <w:sz w:val="24"/>
          <w:szCs w:val="24"/>
          <w:highlight w:val="none"/>
          <w:lang w:eastAsia="zh-CN"/>
        </w:rPr>
        <w:t>投标人</w:t>
      </w:r>
      <w:r>
        <w:rPr>
          <w:rFonts w:hint="eastAsia" w:ascii="仿宋" w:hAnsi="仿宋" w:eastAsia="仿宋" w:cs="仿宋"/>
          <w:b/>
          <w:bCs/>
          <w:sz w:val="24"/>
          <w:szCs w:val="24"/>
          <w:highlight w:val="none"/>
        </w:rPr>
        <w:t>的资格要求：</w:t>
      </w:r>
      <w:bookmarkEnd w:id="8"/>
      <w:bookmarkEnd w:id="9"/>
      <w:bookmarkEnd w:id="10"/>
      <w:bookmarkEnd w:id="11"/>
    </w:p>
    <w:p w14:paraId="6050ABAE">
      <w:pPr>
        <w:adjustRightInd w:val="0"/>
        <w:snapToGrid w:val="0"/>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1.满足《中华人民共和国政府采购法》第二十二条规定；</w:t>
      </w:r>
    </w:p>
    <w:p w14:paraId="409BDB35">
      <w:pPr>
        <w:adjustRightInd w:val="0"/>
        <w:snapToGrid w:val="0"/>
        <w:spacing w:line="360" w:lineRule="auto"/>
        <w:ind w:firstLine="480" w:firstLineChars="200"/>
        <w:jc w:val="both"/>
        <w:rPr>
          <w:rFonts w:hint="eastAsia" w:ascii="仿宋" w:hAnsi="仿宋" w:eastAsia="仿宋" w:cs="仿宋"/>
          <w:sz w:val="24"/>
          <w:szCs w:val="24"/>
          <w:highlight w:val="none"/>
        </w:rPr>
      </w:pPr>
      <w:bookmarkStart w:id="12" w:name="_Toc28359004"/>
      <w:bookmarkStart w:id="13" w:name="_Toc28359081"/>
      <w:r>
        <w:rPr>
          <w:rFonts w:hint="eastAsia" w:ascii="仿宋" w:hAnsi="仿宋" w:eastAsia="仿宋" w:cs="仿宋"/>
          <w:sz w:val="24"/>
          <w:szCs w:val="24"/>
          <w:highlight w:val="none"/>
        </w:rPr>
        <w:t>2.落实政府采购政策需满足的资格要求：本项目为货物项目，本项目货物属于【工业】行业</w:t>
      </w:r>
      <w:r>
        <w:rPr>
          <w:rFonts w:hint="eastAsia" w:ascii="仿宋" w:hAnsi="仿宋" w:eastAsia="仿宋" w:cs="仿宋"/>
          <w:color w:val="auto"/>
          <w:sz w:val="24"/>
          <w:szCs w:val="24"/>
          <w:highlight w:val="none"/>
        </w:rPr>
        <w:t>，要求提供的货物全部由符合政策要求的中小企业制造。中小</w:t>
      </w:r>
      <w:r>
        <w:rPr>
          <w:rFonts w:hint="eastAsia" w:ascii="仿宋" w:hAnsi="仿宋" w:eastAsia="仿宋" w:cs="仿宋"/>
          <w:sz w:val="24"/>
          <w:szCs w:val="24"/>
          <w:highlight w:val="none"/>
        </w:rPr>
        <w:t>企业是指满足《政府采购促进中小企业发展管理办法》（财库〔2020〕46号）第二条规定的企业，监狱企业、残疾人福利性单位视为小型、微型企业。</w:t>
      </w:r>
    </w:p>
    <w:p w14:paraId="0AD3EDA6">
      <w:pPr>
        <w:adjustRightInd w:val="0"/>
        <w:snapToGrid w:val="0"/>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3.本项目的特定资格要求：无。</w:t>
      </w:r>
    </w:p>
    <w:p w14:paraId="4B1D8D14">
      <w:pPr>
        <w:adjustRightInd w:val="0"/>
        <w:snapToGrid w:val="0"/>
        <w:spacing w:line="360" w:lineRule="auto"/>
        <w:jc w:val="both"/>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三、政府采购</w:t>
      </w:r>
      <w:r>
        <w:rPr>
          <w:rFonts w:hint="eastAsia" w:ascii="仿宋" w:hAnsi="仿宋" w:cs="仿宋"/>
          <w:b/>
          <w:bCs/>
          <w:sz w:val="24"/>
          <w:szCs w:val="24"/>
          <w:highlight w:val="none"/>
          <w:lang w:eastAsia="zh-CN"/>
        </w:rPr>
        <w:t>投标人</w:t>
      </w:r>
      <w:r>
        <w:rPr>
          <w:rFonts w:hint="eastAsia" w:ascii="仿宋" w:hAnsi="仿宋" w:eastAsia="仿宋" w:cs="仿宋"/>
          <w:b/>
          <w:bCs/>
          <w:sz w:val="24"/>
          <w:szCs w:val="24"/>
          <w:highlight w:val="none"/>
        </w:rPr>
        <w:t>入库须知</w:t>
      </w:r>
    </w:p>
    <w:p w14:paraId="454DACD1">
      <w:pPr>
        <w:adjustRightInd w:val="0"/>
        <w:snapToGrid w:val="0"/>
        <w:spacing w:line="360" w:lineRule="auto"/>
        <w:ind w:firstLine="480" w:firstLineChars="200"/>
        <w:jc w:val="both"/>
        <w:rPr>
          <w:rFonts w:hint="eastAsia" w:ascii="仿宋" w:hAnsi="仿宋" w:eastAsia="仿宋" w:cs="仿宋"/>
          <w:sz w:val="24"/>
          <w:szCs w:val="24"/>
          <w:highlight w:val="none"/>
        </w:rPr>
      </w:pPr>
      <w:bookmarkStart w:id="14" w:name="_Toc35393792"/>
      <w:bookmarkStart w:id="15" w:name="_Toc35393623"/>
      <w:r>
        <w:rPr>
          <w:rFonts w:hint="eastAsia" w:ascii="仿宋" w:hAnsi="仿宋" w:eastAsia="仿宋" w:cs="仿宋"/>
          <w:sz w:val="24"/>
          <w:szCs w:val="24"/>
          <w:highlight w:val="none"/>
        </w:rPr>
        <w:t>参加辽宁省政府采购活动的</w:t>
      </w:r>
      <w:r>
        <w:rPr>
          <w:rFonts w:hint="eastAsia" w:ascii="仿宋" w:hAnsi="仿宋" w:cs="仿宋"/>
          <w:sz w:val="24"/>
          <w:szCs w:val="24"/>
          <w:highlight w:val="none"/>
          <w:lang w:eastAsia="zh-CN"/>
        </w:rPr>
        <w:t>投标人</w:t>
      </w:r>
      <w:r>
        <w:rPr>
          <w:rFonts w:hint="eastAsia" w:ascii="仿宋" w:hAnsi="仿宋" w:eastAsia="仿宋" w:cs="仿宋"/>
          <w:sz w:val="24"/>
          <w:szCs w:val="24"/>
          <w:highlight w:val="none"/>
        </w:rPr>
        <w:t>未进入辽宁省政府采购</w:t>
      </w:r>
      <w:r>
        <w:rPr>
          <w:rFonts w:hint="eastAsia" w:ascii="仿宋" w:hAnsi="仿宋" w:cs="仿宋"/>
          <w:sz w:val="24"/>
          <w:szCs w:val="24"/>
          <w:highlight w:val="none"/>
          <w:lang w:eastAsia="zh-CN"/>
        </w:rPr>
        <w:t>投标人</w:t>
      </w:r>
      <w:r>
        <w:rPr>
          <w:rFonts w:hint="eastAsia" w:ascii="仿宋" w:hAnsi="仿宋" w:eastAsia="仿宋" w:cs="仿宋"/>
          <w:sz w:val="24"/>
          <w:szCs w:val="24"/>
          <w:highlight w:val="none"/>
        </w:rPr>
        <w:t>库的，请详阅辽宁政府采购网“首页—政策法规”中公布的“政府采购</w:t>
      </w:r>
      <w:r>
        <w:rPr>
          <w:rFonts w:hint="eastAsia" w:ascii="仿宋" w:hAnsi="仿宋" w:cs="仿宋"/>
          <w:sz w:val="24"/>
          <w:szCs w:val="24"/>
          <w:highlight w:val="none"/>
          <w:lang w:eastAsia="zh-CN"/>
        </w:rPr>
        <w:t>投标人</w:t>
      </w:r>
      <w:r>
        <w:rPr>
          <w:rFonts w:hint="eastAsia" w:ascii="仿宋" w:hAnsi="仿宋" w:eastAsia="仿宋" w:cs="仿宋"/>
          <w:sz w:val="24"/>
          <w:szCs w:val="24"/>
          <w:highlight w:val="none"/>
        </w:rPr>
        <w:t>入库”的相关规定，及时办理入库登记手续。填写单位名称、统一社会信用代码和联系人等简要信息，由系统自动开通账号后，即可参与政府采购活动。具体规定详见《关于进一步优化辽宁省政府采购</w:t>
      </w:r>
      <w:r>
        <w:rPr>
          <w:rFonts w:hint="eastAsia" w:ascii="仿宋" w:hAnsi="仿宋" w:cs="仿宋"/>
          <w:sz w:val="24"/>
          <w:szCs w:val="24"/>
          <w:highlight w:val="none"/>
          <w:lang w:eastAsia="zh-CN"/>
        </w:rPr>
        <w:t>投标人</w:t>
      </w:r>
      <w:r>
        <w:rPr>
          <w:rFonts w:hint="eastAsia" w:ascii="仿宋" w:hAnsi="仿宋" w:eastAsia="仿宋" w:cs="仿宋"/>
          <w:sz w:val="24"/>
          <w:szCs w:val="24"/>
          <w:highlight w:val="none"/>
        </w:rPr>
        <w:t>入库程序的通知》（辽财采函〔2020〕198号）。</w:t>
      </w:r>
    </w:p>
    <w:p w14:paraId="05F84DF4">
      <w:pPr>
        <w:adjustRightInd w:val="0"/>
        <w:snapToGrid w:val="0"/>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四、获取招标文件</w:t>
      </w:r>
      <w:bookmarkEnd w:id="12"/>
      <w:bookmarkEnd w:id="13"/>
      <w:bookmarkEnd w:id="14"/>
      <w:bookmarkEnd w:id="15"/>
    </w:p>
    <w:p w14:paraId="438583B8">
      <w:pPr>
        <w:adjustRightInd w:val="0"/>
        <w:snapToGrid w:val="0"/>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时间：</w:t>
      </w:r>
      <w:r>
        <w:rPr>
          <w:rFonts w:hint="eastAsia" w:ascii="仿宋" w:hAnsi="仿宋" w:eastAsia="仿宋" w:cs="仿宋"/>
          <w:sz w:val="24"/>
          <w:szCs w:val="24"/>
          <w:highlight w:val="none"/>
          <w:u w:val="single"/>
        </w:rPr>
        <w:t>2024</w:t>
      </w:r>
      <w:r>
        <w:rPr>
          <w:rFonts w:hint="eastAsia" w:ascii="仿宋" w:hAnsi="仿宋" w:eastAsia="仿宋" w:cs="仿宋"/>
          <w:bCs/>
          <w:sz w:val="24"/>
          <w:szCs w:val="24"/>
          <w:highlight w:val="none"/>
          <w:u w:val="single"/>
        </w:rPr>
        <w:t>年</w:t>
      </w:r>
      <w:r>
        <w:rPr>
          <w:rFonts w:hint="eastAsia" w:ascii="仿宋" w:hAnsi="仿宋" w:cs="仿宋"/>
          <w:bCs/>
          <w:sz w:val="24"/>
          <w:szCs w:val="24"/>
          <w:highlight w:val="none"/>
          <w:u w:val="single"/>
          <w:lang w:val="en-US" w:eastAsia="zh-CN"/>
        </w:rPr>
        <w:t>10</w:t>
      </w:r>
      <w:r>
        <w:rPr>
          <w:rFonts w:hint="eastAsia" w:ascii="仿宋" w:hAnsi="仿宋" w:eastAsia="仿宋" w:cs="仿宋"/>
          <w:bCs/>
          <w:sz w:val="24"/>
          <w:szCs w:val="24"/>
          <w:highlight w:val="none"/>
          <w:u w:val="single"/>
        </w:rPr>
        <w:t>月</w:t>
      </w:r>
      <w:r>
        <w:rPr>
          <w:rFonts w:hint="eastAsia" w:ascii="仿宋" w:hAnsi="仿宋" w:cs="仿宋"/>
          <w:bCs/>
          <w:sz w:val="24"/>
          <w:szCs w:val="24"/>
          <w:highlight w:val="none"/>
          <w:u w:val="single"/>
          <w:lang w:val="en-US" w:eastAsia="zh-CN"/>
        </w:rPr>
        <w:t>23</w:t>
      </w:r>
      <w:r>
        <w:rPr>
          <w:rFonts w:hint="eastAsia" w:ascii="仿宋" w:hAnsi="仿宋" w:eastAsia="仿宋" w:cs="仿宋"/>
          <w:bCs/>
          <w:sz w:val="24"/>
          <w:szCs w:val="24"/>
          <w:highlight w:val="none"/>
          <w:u w:val="single"/>
        </w:rPr>
        <w:t>日</w:t>
      </w:r>
      <w:r>
        <w:rPr>
          <w:rFonts w:hint="eastAsia" w:ascii="仿宋" w:hAnsi="仿宋" w:eastAsia="仿宋" w:cs="仿宋"/>
          <w:sz w:val="24"/>
          <w:szCs w:val="24"/>
          <w:highlight w:val="none"/>
        </w:rPr>
        <w:t>至</w:t>
      </w:r>
      <w:r>
        <w:rPr>
          <w:rFonts w:hint="eastAsia" w:ascii="仿宋" w:hAnsi="仿宋" w:eastAsia="仿宋" w:cs="仿宋"/>
          <w:sz w:val="24"/>
          <w:szCs w:val="24"/>
          <w:highlight w:val="none"/>
          <w:u w:val="single"/>
        </w:rPr>
        <w:t>2024</w:t>
      </w:r>
      <w:r>
        <w:rPr>
          <w:rFonts w:hint="eastAsia" w:ascii="仿宋" w:hAnsi="仿宋" w:eastAsia="仿宋" w:cs="仿宋"/>
          <w:bCs/>
          <w:sz w:val="24"/>
          <w:szCs w:val="24"/>
          <w:highlight w:val="none"/>
          <w:u w:val="single"/>
        </w:rPr>
        <w:t>年</w:t>
      </w:r>
      <w:r>
        <w:rPr>
          <w:rFonts w:hint="eastAsia" w:ascii="仿宋" w:hAnsi="仿宋" w:cs="仿宋"/>
          <w:bCs/>
          <w:sz w:val="24"/>
          <w:szCs w:val="24"/>
          <w:highlight w:val="none"/>
          <w:u w:val="single"/>
          <w:lang w:val="en-US" w:eastAsia="zh-CN"/>
        </w:rPr>
        <w:t>10</w:t>
      </w:r>
      <w:r>
        <w:rPr>
          <w:rFonts w:hint="eastAsia" w:ascii="仿宋" w:hAnsi="仿宋" w:eastAsia="仿宋" w:cs="仿宋"/>
          <w:bCs/>
          <w:sz w:val="24"/>
          <w:szCs w:val="24"/>
          <w:highlight w:val="none"/>
          <w:u w:val="single"/>
        </w:rPr>
        <w:t>月</w:t>
      </w:r>
      <w:r>
        <w:rPr>
          <w:rFonts w:hint="eastAsia" w:ascii="仿宋" w:hAnsi="仿宋" w:cs="仿宋"/>
          <w:bCs/>
          <w:sz w:val="24"/>
          <w:szCs w:val="24"/>
          <w:highlight w:val="none"/>
          <w:u w:val="single"/>
          <w:lang w:val="en-US" w:eastAsia="zh-CN"/>
        </w:rPr>
        <w:t>29</w:t>
      </w:r>
      <w:r>
        <w:rPr>
          <w:rFonts w:hint="eastAsia" w:ascii="仿宋" w:hAnsi="仿宋" w:eastAsia="仿宋" w:cs="仿宋"/>
          <w:bCs/>
          <w:sz w:val="24"/>
          <w:szCs w:val="24"/>
          <w:highlight w:val="none"/>
          <w:u w:val="single"/>
        </w:rPr>
        <w:t>日</w:t>
      </w:r>
      <w:r>
        <w:rPr>
          <w:rFonts w:hint="eastAsia" w:ascii="仿宋" w:hAnsi="仿宋" w:eastAsia="仿宋" w:cs="仿宋"/>
          <w:sz w:val="24"/>
          <w:szCs w:val="24"/>
          <w:highlight w:val="none"/>
        </w:rPr>
        <w:t>，每天</w:t>
      </w:r>
      <w:r>
        <w:rPr>
          <w:rFonts w:hint="eastAsia" w:ascii="仿宋" w:hAnsi="仿宋" w:cs="仿宋"/>
          <w:sz w:val="24"/>
          <w:szCs w:val="24"/>
          <w:highlight w:val="none"/>
          <w:u w:val="single"/>
          <w:lang w:val="en-US" w:eastAsia="zh-CN"/>
        </w:rPr>
        <w:t>8：00</w:t>
      </w:r>
      <w:r>
        <w:rPr>
          <w:rFonts w:hint="eastAsia" w:ascii="仿宋" w:hAnsi="仿宋" w:eastAsia="仿宋" w:cs="仿宋"/>
          <w:sz w:val="24"/>
          <w:szCs w:val="24"/>
          <w:highlight w:val="none"/>
        </w:rPr>
        <w:t>至</w:t>
      </w:r>
      <w:r>
        <w:rPr>
          <w:rFonts w:hint="eastAsia" w:ascii="仿宋" w:hAnsi="仿宋" w:cs="仿宋"/>
          <w:sz w:val="24"/>
          <w:szCs w:val="24"/>
          <w:highlight w:val="none"/>
          <w:u w:val="single"/>
          <w:lang w:val="en-US" w:eastAsia="zh-CN"/>
        </w:rPr>
        <w:t>17：00</w:t>
      </w:r>
      <w:r>
        <w:rPr>
          <w:rFonts w:hint="eastAsia" w:ascii="仿宋" w:hAnsi="仿宋" w:eastAsia="仿宋" w:cs="仿宋"/>
          <w:sz w:val="24"/>
          <w:szCs w:val="24"/>
          <w:highlight w:val="none"/>
        </w:rPr>
        <w:t>（北京时间，法定节假日除外）</w:t>
      </w:r>
      <w:r>
        <w:rPr>
          <w:rFonts w:hint="eastAsia" w:ascii="仿宋" w:hAnsi="仿宋" w:cs="仿宋"/>
          <w:sz w:val="24"/>
          <w:szCs w:val="24"/>
          <w:highlight w:val="none"/>
          <w:lang w:eastAsia="zh-CN"/>
        </w:rPr>
        <w:t>。</w:t>
      </w:r>
    </w:p>
    <w:p w14:paraId="2EA82FE8">
      <w:pPr>
        <w:adjustRightInd w:val="0"/>
        <w:snapToGrid w:val="0"/>
        <w:spacing w:line="360" w:lineRule="auto"/>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地点：线上获取</w:t>
      </w:r>
    </w:p>
    <w:p w14:paraId="3F4E2564">
      <w:pPr>
        <w:adjustRightInd w:val="0"/>
        <w:snapToGrid w:val="0"/>
        <w:spacing w:line="360" w:lineRule="auto"/>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方式：线上</w:t>
      </w:r>
    </w:p>
    <w:p w14:paraId="198EEE61">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售价：免费</w:t>
      </w:r>
    </w:p>
    <w:p w14:paraId="59BCC1D4">
      <w:pPr>
        <w:adjustRightInd w:val="0"/>
        <w:snapToGrid w:val="0"/>
        <w:spacing w:line="360" w:lineRule="auto"/>
        <w:rPr>
          <w:rFonts w:hint="eastAsia" w:ascii="仿宋" w:hAnsi="仿宋" w:eastAsia="仿宋" w:cs="仿宋"/>
          <w:b/>
          <w:bCs/>
          <w:sz w:val="24"/>
          <w:szCs w:val="24"/>
          <w:highlight w:val="none"/>
        </w:rPr>
      </w:pPr>
      <w:bookmarkStart w:id="16" w:name="_Toc28359005"/>
      <w:bookmarkStart w:id="17" w:name="_Toc28359082"/>
      <w:bookmarkStart w:id="18" w:name="_Toc35393793"/>
      <w:bookmarkStart w:id="19" w:name="_Toc35393624"/>
      <w:r>
        <w:rPr>
          <w:rFonts w:hint="eastAsia" w:ascii="仿宋" w:hAnsi="仿宋" w:eastAsia="仿宋" w:cs="仿宋"/>
          <w:b/>
          <w:bCs/>
          <w:sz w:val="24"/>
          <w:szCs w:val="24"/>
          <w:highlight w:val="none"/>
        </w:rPr>
        <w:t>五、提交投标文件</w:t>
      </w:r>
      <w:bookmarkEnd w:id="16"/>
      <w:bookmarkEnd w:id="17"/>
      <w:r>
        <w:rPr>
          <w:rFonts w:hint="eastAsia" w:ascii="仿宋" w:hAnsi="仿宋" w:eastAsia="仿宋" w:cs="仿宋"/>
          <w:b/>
          <w:bCs/>
          <w:sz w:val="24"/>
          <w:szCs w:val="24"/>
          <w:highlight w:val="none"/>
        </w:rPr>
        <w:t>截止时间、开标时间和地点</w:t>
      </w:r>
      <w:bookmarkEnd w:id="18"/>
      <w:bookmarkEnd w:id="19"/>
    </w:p>
    <w:p w14:paraId="54ABAEB9">
      <w:pPr>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sz w:val="24"/>
          <w:szCs w:val="24"/>
          <w:highlight w:val="none"/>
          <w:u w:val="single"/>
        </w:rPr>
        <w:t>2024</w:t>
      </w:r>
      <w:r>
        <w:rPr>
          <w:rFonts w:hint="eastAsia" w:ascii="仿宋" w:hAnsi="仿宋" w:eastAsia="仿宋" w:cs="仿宋"/>
          <w:bCs/>
          <w:sz w:val="24"/>
          <w:szCs w:val="24"/>
          <w:highlight w:val="none"/>
          <w:u w:val="single"/>
        </w:rPr>
        <w:t>年</w:t>
      </w:r>
      <w:r>
        <w:rPr>
          <w:rFonts w:hint="eastAsia" w:ascii="仿宋" w:hAnsi="仿宋" w:cs="仿宋"/>
          <w:bCs/>
          <w:sz w:val="24"/>
          <w:szCs w:val="24"/>
          <w:highlight w:val="none"/>
          <w:u w:val="single"/>
          <w:lang w:val="en-US" w:eastAsia="zh-CN"/>
        </w:rPr>
        <w:t>11</w:t>
      </w:r>
      <w:r>
        <w:rPr>
          <w:rFonts w:hint="eastAsia" w:ascii="仿宋" w:hAnsi="仿宋" w:eastAsia="仿宋" w:cs="仿宋"/>
          <w:bCs/>
          <w:sz w:val="24"/>
          <w:szCs w:val="24"/>
          <w:highlight w:val="none"/>
          <w:u w:val="single"/>
        </w:rPr>
        <w:t>月</w:t>
      </w:r>
      <w:r>
        <w:rPr>
          <w:rFonts w:hint="eastAsia" w:ascii="仿宋" w:hAnsi="仿宋" w:cs="仿宋"/>
          <w:bCs/>
          <w:sz w:val="24"/>
          <w:szCs w:val="24"/>
          <w:highlight w:val="none"/>
          <w:u w:val="single"/>
          <w:lang w:val="en-US" w:eastAsia="zh-CN"/>
        </w:rPr>
        <w:t>12</w:t>
      </w:r>
      <w:r>
        <w:rPr>
          <w:rFonts w:hint="eastAsia" w:ascii="仿宋" w:hAnsi="仿宋" w:eastAsia="仿宋" w:cs="仿宋"/>
          <w:bCs/>
          <w:sz w:val="24"/>
          <w:szCs w:val="24"/>
          <w:highlight w:val="none"/>
          <w:u w:val="single"/>
        </w:rPr>
        <w:t>日</w:t>
      </w:r>
      <w:r>
        <w:rPr>
          <w:rFonts w:hint="eastAsia" w:ascii="仿宋" w:hAnsi="仿宋" w:cs="仿宋"/>
          <w:bCs/>
          <w:sz w:val="24"/>
          <w:szCs w:val="24"/>
          <w:highlight w:val="none"/>
          <w:u w:val="single"/>
          <w:lang w:val="en-US" w:eastAsia="zh-CN"/>
        </w:rPr>
        <w:t>9</w:t>
      </w:r>
      <w:r>
        <w:rPr>
          <w:rFonts w:hint="eastAsia" w:ascii="仿宋" w:hAnsi="仿宋" w:eastAsia="仿宋" w:cs="仿宋"/>
          <w:bCs/>
          <w:sz w:val="24"/>
          <w:szCs w:val="24"/>
          <w:highlight w:val="none"/>
          <w:u w:val="single"/>
        </w:rPr>
        <w:t>点00分</w:t>
      </w:r>
      <w:r>
        <w:rPr>
          <w:rFonts w:hint="eastAsia" w:ascii="仿宋" w:hAnsi="仿宋" w:eastAsia="仿宋" w:cs="仿宋"/>
          <w:bCs/>
          <w:sz w:val="24"/>
          <w:szCs w:val="24"/>
          <w:highlight w:val="none"/>
        </w:rPr>
        <w:t>（北京时间）</w:t>
      </w:r>
    </w:p>
    <w:p w14:paraId="4961D169">
      <w:pPr>
        <w:adjustRightInd w:val="0"/>
        <w:snapToGrid w:val="0"/>
        <w:spacing w:line="360" w:lineRule="auto"/>
        <w:ind w:firstLine="480" w:firstLineChars="200"/>
        <w:rPr>
          <w:rFonts w:hint="eastAsia" w:ascii="仿宋" w:hAnsi="仿宋" w:eastAsia="仿宋" w:cs="仿宋"/>
          <w:bCs/>
          <w:sz w:val="24"/>
          <w:szCs w:val="24"/>
          <w:highlight w:val="none"/>
          <w:u w:val="single"/>
        </w:rPr>
      </w:pPr>
      <w:r>
        <w:rPr>
          <w:rFonts w:hint="eastAsia" w:ascii="仿宋" w:hAnsi="仿宋" w:eastAsia="仿宋" w:cs="仿宋"/>
          <w:sz w:val="24"/>
          <w:szCs w:val="24"/>
          <w:highlight w:val="none"/>
        </w:rPr>
        <w:t>地点：阜新市公共资源交易中心</w:t>
      </w:r>
      <w:r>
        <w:rPr>
          <w:rFonts w:hint="eastAsia" w:ascii="仿宋" w:hAnsi="仿宋" w:eastAsia="仿宋" w:cs="仿宋"/>
          <w:sz w:val="24"/>
          <w:szCs w:val="24"/>
          <w:highlight w:val="yellow"/>
          <w:lang w:eastAsia="zh-CN"/>
        </w:rPr>
        <w:t>第八开标室（</w:t>
      </w:r>
      <w:r>
        <w:rPr>
          <w:rFonts w:hint="eastAsia" w:ascii="仿宋" w:hAnsi="仿宋" w:eastAsia="仿宋" w:cs="仿宋"/>
          <w:sz w:val="24"/>
          <w:szCs w:val="24"/>
          <w:highlight w:val="yellow"/>
          <w:lang w:val="en-US" w:eastAsia="zh-CN"/>
        </w:rPr>
        <w:t>阜</w:t>
      </w:r>
      <w:r>
        <w:rPr>
          <w:rFonts w:hint="eastAsia" w:ascii="仿宋" w:hAnsi="仿宋" w:eastAsia="仿宋" w:cs="仿宋"/>
          <w:sz w:val="24"/>
          <w:szCs w:val="24"/>
          <w:highlight w:val="none"/>
          <w:lang w:val="en-US" w:eastAsia="zh-CN"/>
        </w:rPr>
        <w:t>新市细河区龙城路7号）（阜新市政务服务中心四楼）。</w:t>
      </w:r>
    </w:p>
    <w:p w14:paraId="20E92F19">
      <w:pPr>
        <w:adjustRightInd w:val="0"/>
        <w:snapToGrid w:val="0"/>
        <w:spacing w:line="360" w:lineRule="auto"/>
        <w:rPr>
          <w:rFonts w:hint="eastAsia" w:ascii="仿宋" w:hAnsi="仿宋" w:eastAsia="仿宋" w:cs="仿宋"/>
          <w:b/>
          <w:bCs/>
          <w:sz w:val="24"/>
          <w:szCs w:val="24"/>
          <w:highlight w:val="none"/>
        </w:rPr>
      </w:pPr>
      <w:bookmarkStart w:id="20" w:name="_Toc28359084"/>
      <w:bookmarkStart w:id="21" w:name="_Toc28359007"/>
      <w:bookmarkStart w:id="22" w:name="_Toc35393625"/>
      <w:bookmarkStart w:id="23" w:name="_Toc35393794"/>
      <w:r>
        <w:rPr>
          <w:rFonts w:hint="eastAsia" w:ascii="仿宋" w:hAnsi="仿宋" w:eastAsia="仿宋" w:cs="仿宋"/>
          <w:b/>
          <w:bCs/>
          <w:sz w:val="24"/>
          <w:szCs w:val="24"/>
          <w:highlight w:val="none"/>
        </w:rPr>
        <w:t>六、公告期限</w:t>
      </w:r>
      <w:bookmarkEnd w:id="20"/>
      <w:bookmarkEnd w:id="21"/>
      <w:bookmarkEnd w:id="22"/>
      <w:bookmarkEnd w:id="23"/>
    </w:p>
    <w:p w14:paraId="2977CA09">
      <w:pPr>
        <w:adjustRightInd w:val="0"/>
        <w:snapToGrid w:val="0"/>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自本公告发布之日起5个工作日。</w:t>
      </w:r>
    </w:p>
    <w:p w14:paraId="4E83A7AF">
      <w:pPr>
        <w:keepNext/>
        <w:keepLines/>
        <w:adjustRightInd w:val="0"/>
        <w:snapToGrid w:val="0"/>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七、质疑与投诉</w:t>
      </w:r>
    </w:p>
    <w:p w14:paraId="7A01F304">
      <w:pPr>
        <w:widowControl/>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cs="仿宋"/>
          <w:sz w:val="24"/>
          <w:szCs w:val="24"/>
          <w:highlight w:val="none"/>
          <w:lang w:eastAsia="zh-CN"/>
        </w:rPr>
        <w:t>投标人</w:t>
      </w:r>
      <w:r>
        <w:rPr>
          <w:rFonts w:hint="eastAsia" w:ascii="仿宋" w:hAnsi="仿宋" w:eastAsia="仿宋" w:cs="仿宋"/>
          <w:sz w:val="24"/>
          <w:szCs w:val="24"/>
          <w:highlight w:val="none"/>
        </w:rPr>
        <w:t>认为自己的权益受到损害的，可以在知道或者应知其权益受到损害之日起七个工作日内，向采购代理机构或采购人提出质疑。</w:t>
      </w:r>
    </w:p>
    <w:p w14:paraId="2F38EBC4">
      <w:pPr>
        <w:widowControl/>
        <w:adjustRightInd w:val="0"/>
        <w:snapToGrid w:val="0"/>
        <w:spacing w:line="360" w:lineRule="auto"/>
        <w:ind w:firstLine="48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1、接收质疑函方式：线上或书面纸质质疑函</w:t>
      </w:r>
      <w:r>
        <w:rPr>
          <w:rFonts w:hint="eastAsia" w:ascii="仿宋" w:hAnsi="仿宋" w:eastAsia="仿宋" w:cs="仿宋"/>
          <w:sz w:val="24"/>
          <w:szCs w:val="24"/>
          <w:highlight w:val="none"/>
          <w:lang w:eastAsia="zh-CN"/>
        </w:rPr>
        <w:t>。</w:t>
      </w:r>
    </w:p>
    <w:p w14:paraId="16213514">
      <w:pPr>
        <w:widowControl/>
        <w:adjustRightInd w:val="0"/>
        <w:snapToGrid w:val="0"/>
        <w:spacing w:line="360" w:lineRule="auto"/>
        <w:ind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2、质疑函内容、格式：应符合《政府采购质疑和投诉办法》相关规定和财政部制定的《政府采购质疑函范本》格式，详见辽宁政府采购网。</w:t>
      </w:r>
    </w:p>
    <w:p w14:paraId="6C4CF780">
      <w:pPr>
        <w:widowControl/>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质疑</w:t>
      </w:r>
      <w:r>
        <w:rPr>
          <w:rFonts w:hint="eastAsia" w:ascii="仿宋" w:hAnsi="仿宋" w:cs="仿宋"/>
          <w:sz w:val="24"/>
          <w:szCs w:val="24"/>
          <w:highlight w:val="none"/>
          <w:lang w:eastAsia="zh-CN"/>
        </w:rPr>
        <w:t>投标人</w:t>
      </w:r>
      <w:r>
        <w:rPr>
          <w:rFonts w:hint="eastAsia" w:ascii="仿宋" w:hAnsi="仿宋" w:eastAsia="仿宋" w:cs="仿宋"/>
          <w:sz w:val="24"/>
          <w:szCs w:val="24"/>
          <w:highlight w:val="none"/>
        </w:rPr>
        <w:t>对采购人、采购代理机构的答复不满意，或者采购人、采购代理机构未在规定时间内作出答复的，可以在答复期满后15个工作日内向本级财政部门提起投诉。</w:t>
      </w:r>
    </w:p>
    <w:p w14:paraId="4012E80E">
      <w:pPr>
        <w:adjustRightInd w:val="0"/>
        <w:snapToGrid w:val="0"/>
        <w:spacing w:line="360" w:lineRule="auto"/>
        <w:rPr>
          <w:rFonts w:hint="eastAsia" w:ascii="仿宋" w:hAnsi="仿宋" w:eastAsia="仿宋" w:cs="仿宋"/>
          <w:b/>
          <w:bCs/>
          <w:sz w:val="24"/>
          <w:szCs w:val="24"/>
          <w:highlight w:val="none"/>
        </w:rPr>
      </w:pPr>
      <w:bookmarkStart w:id="24" w:name="_Toc35393795"/>
      <w:bookmarkStart w:id="25" w:name="_Toc35393626"/>
      <w:r>
        <w:rPr>
          <w:rFonts w:hint="eastAsia" w:ascii="仿宋" w:hAnsi="仿宋" w:eastAsia="仿宋" w:cs="仿宋"/>
          <w:b/>
          <w:bCs/>
          <w:sz w:val="24"/>
          <w:szCs w:val="24"/>
          <w:highlight w:val="none"/>
        </w:rPr>
        <w:t>八、其他补充事宜</w:t>
      </w:r>
      <w:bookmarkEnd w:id="24"/>
      <w:bookmarkEnd w:id="25"/>
    </w:p>
    <w:p w14:paraId="08254E2C">
      <w:pPr>
        <w:widowControl/>
        <w:spacing w:line="360" w:lineRule="auto"/>
        <w:ind w:firstLine="480" w:firstLineChars="200"/>
        <w:jc w:val="left"/>
        <w:rPr>
          <w:rFonts w:hint="eastAsia" w:ascii="仿宋" w:hAnsi="仿宋" w:eastAsia="仿宋" w:cs="仿宋"/>
          <w:kern w:val="0"/>
          <w:sz w:val="24"/>
          <w:szCs w:val="24"/>
        </w:rPr>
      </w:pPr>
      <w:bookmarkStart w:id="26" w:name="_Toc28359008"/>
      <w:bookmarkStart w:id="27" w:name="_Toc28359085"/>
      <w:bookmarkStart w:id="28" w:name="_Toc35393627"/>
      <w:bookmarkStart w:id="29" w:name="_Toc35393796"/>
      <w:r>
        <w:rPr>
          <w:rFonts w:hint="eastAsia" w:ascii="仿宋" w:hAnsi="仿宋" w:eastAsia="仿宋" w:cs="仿宋"/>
          <w:kern w:val="0"/>
          <w:sz w:val="24"/>
          <w:szCs w:val="24"/>
        </w:rPr>
        <w:t>1、参加辽宁政府采购活动的</w:t>
      </w:r>
      <w:r>
        <w:rPr>
          <w:rFonts w:hint="eastAsia" w:ascii="仿宋" w:hAnsi="仿宋" w:cs="仿宋"/>
          <w:kern w:val="0"/>
          <w:sz w:val="24"/>
          <w:szCs w:val="24"/>
          <w:lang w:eastAsia="zh-CN"/>
        </w:rPr>
        <w:t>投标人</w:t>
      </w:r>
      <w:r>
        <w:rPr>
          <w:rFonts w:hint="eastAsia" w:ascii="仿宋" w:hAnsi="仿宋" w:eastAsia="仿宋" w:cs="仿宋"/>
          <w:kern w:val="0"/>
          <w:sz w:val="24"/>
          <w:szCs w:val="24"/>
        </w:rPr>
        <w:t>，请详阅辽宁政府采购网“首页-办事指南”中公布的“辽宁政府采购网关于办理CA数字证书的操作手册”和“辽宁政府采购网新版系统</w:t>
      </w:r>
      <w:r>
        <w:rPr>
          <w:rFonts w:hint="eastAsia" w:ascii="仿宋" w:hAnsi="仿宋" w:cs="仿宋"/>
          <w:kern w:val="0"/>
          <w:sz w:val="24"/>
          <w:szCs w:val="24"/>
          <w:lang w:eastAsia="zh-CN"/>
        </w:rPr>
        <w:t>投标人</w:t>
      </w:r>
      <w:r>
        <w:rPr>
          <w:rFonts w:hint="eastAsia" w:ascii="仿宋" w:hAnsi="仿宋" w:eastAsia="仿宋" w:cs="仿宋"/>
          <w:kern w:val="0"/>
          <w:sz w:val="24"/>
          <w:szCs w:val="24"/>
        </w:rPr>
        <w:t>操作手册”，及时办理相关手续，因未办理相关手续造成的所有后果，由</w:t>
      </w:r>
      <w:r>
        <w:rPr>
          <w:rFonts w:hint="eastAsia" w:ascii="仿宋" w:hAnsi="仿宋" w:cs="仿宋"/>
          <w:kern w:val="0"/>
          <w:sz w:val="24"/>
          <w:szCs w:val="24"/>
          <w:lang w:eastAsia="zh-CN"/>
        </w:rPr>
        <w:t>投标人</w:t>
      </w:r>
      <w:r>
        <w:rPr>
          <w:rFonts w:hint="eastAsia" w:ascii="仿宋" w:hAnsi="仿宋" w:eastAsia="仿宋" w:cs="仿宋"/>
          <w:kern w:val="0"/>
          <w:sz w:val="24"/>
          <w:szCs w:val="24"/>
        </w:rPr>
        <w:t>自行承担。</w:t>
      </w:r>
    </w:p>
    <w:p w14:paraId="40EB655F">
      <w:pPr>
        <w:widowControl/>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cs="仿宋"/>
          <w:kern w:val="0"/>
          <w:sz w:val="24"/>
          <w:szCs w:val="24"/>
          <w:lang w:eastAsia="zh-CN"/>
        </w:rPr>
        <w:t>投标人</w:t>
      </w:r>
      <w:r>
        <w:rPr>
          <w:rFonts w:hint="eastAsia" w:ascii="仿宋" w:hAnsi="仿宋" w:eastAsia="仿宋" w:cs="仿宋"/>
          <w:kern w:val="0"/>
          <w:sz w:val="24"/>
          <w:szCs w:val="24"/>
        </w:rPr>
        <w:t>应认真学习辽宁政府采购网电子投标（响应）文件制作指南，并按照</w:t>
      </w:r>
      <w:r>
        <w:rPr>
          <w:rFonts w:hint="eastAsia" w:ascii="仿宋" w:hAnsi="仿宋" w:eastAsia="仿宋" w:cs="仿宋"/>
          <w:kern w:val="0"/>
          <w:sz w:val="24"/>
          <w:szCs w:val="24"/>
          <w:lang w:eastAsia="zh-CN"/>
        </w:rPr>
        <w:t>招标文件</w:t>
      </w:r>
      <w:r>
        <w:rPr>
          <w:rFonts w:hint="eastAsia" w:ascii="仿宋" w:hAnsi="仿宋" w:eastAsia="仿宋" w:cs="仿宋"/>
          <w:kern w:val="0"/>
          <w:sz w:val="24"/>
          <w:szCs w:val="24"/>
        </w:rPr>
        <w:t>和电子评审系统要求进行投标（响应）信息填报、电子文件编制、盖章或电子签章等工作。</w:t>
      </w:r>
      <w:r>
        <w:rPr>
          <w:rFonts w:hint="eastAsia" w:ascii="仿宋" w:hAnsi="仿宋" w:cs="仿宋"/>
          <w:kern w:val="0"/>
          <w:sz w:val="24"/>
          <w:szCs w:val="24"/>
          <w:lang w:eastAsia="zh-CN"/>
        </w:rPr>
        <w:t>投标人</w:t>
      </w:r>
      <w:r>
        <w:rPr>
          <w:rFonts w:hint="eastAsia" w:ascii="仿宋" w:hAnsi="仿宋" w:eastAsia="仿宋" w:cs="仿宋"/>
          <w:kern w:val="0"/>
          <w:sz w:val="24"/>
          <w:szCs w:val="24"/>
        </w:rPr>
        <w:t>因自身操作问题导致的一切不良后果由</w:t>
      </w:r>
      <w:r>
        <w:rPr>
          <w:rFonts w:hint="eastAsia" w:ascii="仿宋" w:hAnsi="仿宋" w:cs="仿宋"/>
          <w:kern w:val="0"/>
          <w:sz w:val="24"/>
          <w:szCs w:val="24"/>
          <w:lang w:eastAsia="zh-CN"/>
        </w:rPr>
        <w:t>投标人</w:t>
      </w:r>
      <w:r>
        <w:rPr>
          <w:rFonts w:hint="eastAsia" w:ascii="仿宋" w:hAnsi="仿宋" w:eastAsia="仿宋" w:cs="仿宋"/>
          <w:kern w:val="0"/>
          <w:sz w:val="24"/>
          <w:szCs w:val="24"/>
        </w:rPr>
        <w:t>自行负责。（具体规定详见《关于启用政府采购数字认证和电子招投标业务有关事宜的通知》（辽财采【2020】298号））</w:t>
      </w:r>
    </w:p>
    <w:p w14:paraId="0BA8C3C0">
      <w:pPr>
        <w:widowControl/>
        <w:spacing w:line="360" w:lineRule="auto"/>
        <w:ind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3、</w:t>
      </w:r>
      <w:r>
        <w:rPr>
          <w:rFonts w:hint="eastAsia" w:ascii="仿宋" w:hAnsi="仿宋" w:cs="仿宋"/>
          <w:kern w:val="0"/>
          <w:sz w:val="24"/>
          <w:szCs w:val="24"/>
          <w:lang w:eastAsia="zh-CN"/>
        </w:rPr>
        <w:t>投标人</w:t>
      </w:r>
      <w:r>
        <w:rPr>
          <w:rFonts w:hint="eastAsia" w:ascii="仿宋" w:hAnsi="仿宋" w:eastAsia="仿宋" w:cs="仿宋"/>
          <w:kern w:val="0"/>
          <w:sz w:val="24"/>
          <w:szCs w:val="24"/>
        </w:rPr>
        <w:t>除在电子评审系统上传投标（响应）文件（文件大小50M以下）外，应在递交投标（响应）文件截止时间前以电子邮件形式提交使用压缩工具加密压缩的备份投标（响应）文件，并在投标（响应）文件中承诺备份文件与电子评审系统中上传的投标（响应）文件内容、格式一致，备系统突发故障使用。</w:t>
      </w:r>
      <w:r>
        <w:rPr>
          <w:rFonts w:hint="eastAsia" w:ascii="仿宋" w:hAnsi="仿宋" w:cs="仿宋"/>
          <w:kern w:val="0"/>
          <w:sz w:val="24"/>
          <w:szCs w:val="24"/>
          <w:lang w:eastAsia="zh-CN"/>
        </w:rPr>
        <w:t>投标人</w:t>
      </w:r>
      <w:r>
        <w:rPr>
          <w:rFonts w:hint="eastAsia" w:ascii="仿宋" w:hAnsi="仿宋" w:eastAsia="仿宋" w:cs="仿宋"/>
          <w:kern w:val="0"/>
          <w:sz w:val="24"/>
          <w:szCs w:val="24"/>
        </w:rPr>
        <w:t>如未按要求提供备份文件，由</w:t>
      </w:r>
      <w:r>
        <w:rPr>
          <w:rFonts w:hint="eastAsia" w:ascii="仿宋" w:hAnsi="仿宋" w:cs="仿宋"/>
          <w:kern w:val="0"/>
          <w:sz w:val="24"/>
          <w:szCs w:val="24"/>
          <w:lang w:eastAsia="zh-CN"/>
        </w:rPr>
        <w:t>投标人</w:t>
      </w:r>
      <w:r>
        <w:rPr>
          <w:rFonts w:hint="eastAsia" w:ascii="仿宋" w:hAnsi="仿宋" w:eastAsia="仿宋" w:cs="仿宋"/>
          <w:kern w:val="0"/>
          <w:sz w:val="24"/>
          <w:szCs w:val="24"/>
        </w:rPr>
        <w:t>自行承担相应责任。</w:t>
      </w:r>
      <w:r>
        <w:rPr>
          <w:rFonts w:hint="eastAsia" w:ascii="仿宋" w:hAnsi="仿宋" w:cs="仿宋"/>
          <w:kern w:val="0"/>
          <w:sz w:val="24"/>
          <w:szCs w:val="24"/>
          <w:lang w:eastAsia="zh-CN"/>
        </w:rPr>
        <w:t>投标人</w:t>
      </w:r>
      <w:r>
        <w:rPr>
          <w:rFonts w:hint="eastAsia" w:ascii="仿宋" w:hAnsi="仿宋" w:eastAsia="仿宋" w:cs="仿宋"/>
          <w:kern w:val="0"/>
          <w:sz w:val="24"/>
          <w:szCs w:val="24"/>
        </w:rPr>
        <w:t>仅提交备份文件的，投标（响应）无效。（具体规定详见《关于完善政府采购电子评审业务流程等有关事宜的通知》（辽财采函〔2021〕）363号）</w:t>
      </w:r>
    </w:p>
    <w:p w14:paraId="25EFE69E">
      <w:pPr>
        <w:widowControl/>
        <w:spacing w:line="360" w:lineRule="auto"/>
        <w:ind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4、</w:t>
      </w:r>
      <w:r>
        <w:rPr>
          <w:rFonts w:hint="eastAsia" w:ascii="仿宋" w:hAnsi="仿宋" w:cs="仿宋"/>
          <w:kern w:val="0"/>
          <w:sz w:val="24"/>
          <w:szCs w:val="24"/>
          <w:lang w:eastAsia="zh-CN"/>
        </w:rPr>
        <w:t>投标人</w:t>
      </w:r>
      <w:r>
        <w:rPr>
          <w:rFonts w:hint="eastAsia" w:ascii="仿宋" w:hAnsi="仿宋" w:eastAsia="仿宋" w:cs="仿宋"/>
          <w:kern w:val="0"/>
          <w:sz w:val="24"/>
          <w:szCs w:val="24"/>
        </w:rPr>
        <w:t>报价解密严格按照最新的电子招投标（响应）要求的程序执行，</w:t>
      </w:r>
      <w:r>
        <w:rPr>
          <w:rFonts w:hint="eastAsia" w:ascii="仿宋" w:hAnsi="仿宋" w:eastAsia="仿宋" w:cs="仿宋"/>
          <w:color w:val="auto"/>
          <w:kern w:val="0"/>
          <w:sz w:val="24"/>
          <w:szCs w:val="24"/>
          <w:highlight w:val="none"/>
        </w:rPr>
        <w:t>现场或远程完成投标文件解密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rPr>
        <w:t>现场解密的授权人代表需携带电脑（安装相关插</w:t>
      </w:r>
      <w:r>
        <w:rPr>
          <w:rFonts w:hint="eastAsia" w:ascii="仿宋" w:hAnsi="仿宋" w:eastAsia="仿宋" w:cs="仿宋"/>
          <w:kern w:val="0"/>
          <w:sz w:val="24"/>
          <w:szCs w:val="24"/>
        </w:rPr>
        <w:t>件）及数字认证证书在开标现场进行解密电子文件（解密时间为30分钟内），</w:t>
      </w:r>
      <w:r>
        <w:rPr>
          <w:rFonts w:hint="eastAsia" w:ascii="仿宋" w:hAnsi="仿宋" w:cs="仿宋"/>
          <w:kern w:val="0"/>
          <w:sz w:val="24"/>
          <w:szCs w:val="24"/>
          <w:lang w:eastAsia="zh-CN"/>
        </w:rPr>
        <w:t>投标人</w:t>
      </w:r>
      <w:r>
        <w:rPr>
          <w:rFonts w:hint="eastAsia" w:ascii="仿宋" w:hAnsi="仿宋" w:eastAsia="仿宋" w:cs="仿宋"/>
          <w:kern w:val="0"/>
          <w:sz w:val="24"/>
          <w:szCs w:val="24"/>
        </w:rPr>
        <w:t>如未在规定时间内解密成功，由</w:t>
      </w:r>
      <w:r>
        <w:rPr>
          <w:rFonts w:hint="eastAsia" w:ascii="仿宋" w:hAnsi="仿宋" w:cs="仿宋"/>
          <w:kern w:val="0"/>
          <w:sz w:val="24"/>
          <w:szCs w:val="24"/>
          <w:lang w:eastAsia="zh-CN"/>
        </w:rPr>
        <w:t>投标人</w:t>
      </w:r>
      <w:r>
        <w:rPr>
          <w:rFonts w:hint="eastAsia" w:ascii="仿宋" w:hAnsi="仿宋" w:eastAsia="仿宋" w:cs="仿宋"/>
          <w:kern w:val="0"/>
          <w:sz w:val="24"/>
          <w:szCs w:val="24"/>
        </w:rPr>
        <w:t>自行承担相应责任。</w:t>
      </w:r>
    </w:p>
    <w:p w14:paraId="623FBFB4">
      <w:pPr>
        <w:widowControl/>
        <w:spacing w:line="360" w:lineRule="auto"/>
        <w:ind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（1）因</w:t>
      </w:r>
      <w:r>
        <w:rPr>
          <w:rFonts w:hint="eastAsia" w:ascii="仿宋" w:hAnsi="仿宋" w:cs="仿宋"/>
          <w:kern w:val="0"/>
          <w:sz w:val="24"/>
          <w:szCs w:val="24"/>
          <w:lang w:eastAsia="zh-CN"/>
        </w:rPr>
        <w:t>投标人</w:t>
      </w:r>
      <w:r>
        <w:rPr>
          <w:rFonts w:hint="eastAsia" w:ascii="仿宋" w:hAnsi="仿宋" w:eastAsia="仿宋" w:cs="仿宋"/>
          <w:kern w:val="0"/>
          <w:sz w:val="24"/>
          <w:szCs w:val="24"/>
        </w:rPr>
        <w:t>原因造成投标文件未解密的；</w:t>
      </w:r>
    </w:p>
    <w:p w14:paraId="77614F74">
      <w:pPr>
        <w:widowControl/>
        <w:spacing w:line="360" w:lineRule="auto"/>
        <w:ind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（2）因</w:t>
      </w:r>
      <w:r>
        <w:rPr>
          <w:rFonts w:hint="eastAsia" w:ascii="仿宋" w:hAnsi="仿宋" w:cs="仿宋"/>
          <w:kern w:val="0"/>
          <w:sz w:val="24"/>
          <w:szCs w:val="24"/>
          <w:lang w:eastAsia="zh-CN"/>
        </w:rPr>
        <w:t>投标人</w:t>
      </w:r>
      <w:r>
        <w:rPr>
          <w:rFonts w:hint="eastAsia" w:ascii="仿宋" w:hAnsi="仿宋" w:eastAsia="仿宋" w:cs="仿宋"/>
          <w:kern w:val="0"/>
          <w:sz w:val="24"/>
          <w:szCs w:val="24"/>
        </w:rPr>
        <w:t>自用设备原因造成的未在规定时间内解密、上传文件或投标（响应）报价等问题影响电子评审的；</w:t>
      </w:r>
    </w:p>
    <w:p w14:paraId="7E365C8F">
      <w:pPr>
        <w:widowControl/>
        <w:spacing w:line="360" w:lineRule="auto"/>
        <w:ind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rPr>
        <w:t>（3）因</w:t>
      </w:r>
      <w:r>
        <w:rPr>
          <w:rFonts w:hint="eastAsia" w:ascii="仿宋" w:hAnsi="仿宋" w:cs="仿宋"/>
          <w:kern w:val="0"/>
          <w:sz w:val="24"/>
          <w:szCs w:val="24"/>
          <w:lang w:eastAsia="zh-CN"/>
        </w:rPr>
        <w:t>投标人</w:t>
      </w:r>
      <w:r>
        <w:rPr>
          <w:rFonts w:hint="eastAsia" w:ascii="仿宋" w:hAnsi="仿宋" w:eastAsia="仿宋" w:cs="仿宋"/>
          <w:kern w:val="0"/>
          <w:sz w:val="24"/>
          <w:szCs w:val="24"/>
        </w:rPr>
        <w:t>原因未对文件校验造成信息缺失、文件内容或格式不正确以及备份文件不符合要求等问题影响评审的。</w:t>
      </w:r>
    </w:p>
    <w:p w14:paraId="1AFBB456">
      <w:pPr>
        <w:widowControl/>
        <w:adjustRightInd w:val="0"/>
        <w:snapToGrid w:val="0"/>
        <w:spacing w:line="360" w:lineRule="auto"/>
        <w:jc w:val="left"/>
        <w:rPr>
          <w:rFonts w:hint="eastAsia" w:ascii="仿宋" w:hAnsi="仿宋" w:eastAsia="仿宋" w:cs="仿宋"/>
          <w:sz w:val="24"/>
          <w:szCs w:val="24"/>
          <w:highlight w:val="none"/>
        </w:rPr>
      </w:pPr>
      <w:r>
        <w:rPr>
          <w:rFonts w:hint="eastAsia" w:ascii="仿宋" w:hAnsi="仿宋" w:eastAsia="仿宋" w:cs="仿宋"/>
          <w:kern w:val="0"/>
          <w:sz w:val="24"/>
          <w:szCs w:val="24"/>
        </w:rPr>
        <w:t>出现前款（1）（2）情形的，视为放弃投标（响应）；出现前款（3）情形的，由</w:t>
      </w:r>
      <w:r>
        <w:rPr>
          <w:rFonts w:hint="eastAsia" w:ascii="仿宋" w:hAnsi="仿宋" w:cs="仿宋"/>
          <w:kern w:val="0"/>
          <w:sz w:val="24"/>
          <w:szCs w:val="24"/>
          <w:lang w:eastAsia="zh-CN"/>
        </w:rPr>
        <w:t>投标人</w:t>
      </w:r>
      <w:r>
        <w:rPr>
          <w:rFonts w:hint="eastAsia" w:ascii="仿宋" w:hAnsi="仿宋" w:eastAsia="仿宋" w:cs="仿宋"/>
          <w:kern w:val="0"/>
          <w:sz w:val="24"/>
          <w:szCs w:val="24"/>
        </w:rPr>
        <w:t>自行承担相应责任。</w:t>
      </w:r>
    </w:p>
    <w:p w14:paraId="0E921281">
      <w:pPr>
        <w:adjustRightInd w:val="0"/>
        <w:snapToGrid w:val="0"/>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九、对本次招标提出询问，请按以下方式联系。</w:t>
      </w:r>
      <w:bookmarkEnd w:id="26"/>
      <w:bookmarkEnd w:id="27"/>
      <w:bookmarkEnd w:id="28"/>
      <w:bookmarkEnd w:id="29"/>
    </w:p>
    <w:p w14:paraId="6CE91CDD">
      <w:pPr>
        <w:adjustRightInd w:val="0"/>
        <w:snapToGrid w:val="0"/>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1.采购人信息</w:t>
      </w:r>
    </w:p>
    <w:p w14:paraId="4DD9DE1B">
      <w:pPr>
        <w:widowControl/>
        <w:adjustRightInd w:val="0"/>
        <w:snapToGrid w:val="0"/>
        <w:spacing w:line="360"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名称：</w:t>
      </w:r>
      <w:r>
        <w:rPr>
          <w:rFonts w:hint="eastAsia" w:ascii="仿宋" w:hAnsi="仿宋" w:eastAsia="仿宋" w:cs="仿宋"/>
          <w:kern w:val="0"/>
          <w:sz w:val="24"/>
          <w:szCs w:val="24"/>
          <w:highlight w:val="none"/>
          <w:u w:val="single"/>
        </w:rPr>
        <w:t>阜新蒙古族自治县福兴地镇人民政府</w:t>
      </w:r>
    </w:p>
    <w:p w14:paraId="4262E191">
      <w:pPr>
        <w:widowControl/>
        <w:adjustRightInd w:val="0"/>
        <w:snapToGrid w:val="0"/>
        <w:spacing w:line="360"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地址：</w:t>
      </w:r>
      <w:r>
        <w:rPr>
          <w:rFonts w:hint="eastAsia" w:ascii="仿宋" w:hAnsi="仿宋" w:eastAsia="仿宋" w:cs="仿宋"/>
          <w:kern w:val="0"/>
          <w:sz w:val="24"/>
          <w:szCs w:val="24"/>
          <w:highlight w:val="none"/>
          <w:u w:val="single"/>
        </w:rPr>
        <w:t>阜新蒙古族自治县福兴地镇本街　</w:t>
      </w:r>
    </w:p>
    <w:p w14:paraId="7B985781">
      <w:pPr>
        <w:widowControl/>
        <w:adjustRightInd w:val="0"/>
        <w:snapToGrid w:val="0"/>
        <w:spacing w:line="360" w:lineRule="auto"/>
        <w:jc w:val="left"/>
        <w:rPr>
          <w:rFonts w:hint="eastAsia" w:ascii="仿宋" w:hAnsi="仿宋" w:eastAsia="仿宋" w:cs="仿宋"/>
          <w:kern w:val="0"/>
          <w:sz w:val="24"/>
          <w:szCs w:val="24"/>
          <w:highlight w:val="none"/>
          <w:u w:val="single"/>
        </w:rPr>
      </w:pPr>
      <w:r>
        <w:rPr>
          <w:rFonts w:hint="eastAsia" w:ascii="仿宋" w:hAnsi="仿宋" w:eastAsia="仿宋" w:cs="仿宋"/>
          <w:kern w:val="0"/>
          <w:sz w:val="24"/>
          <w:szCs w:val="24"/>
          <w:highlight w:val="none"/>
        </w:rPr>
        <w:t>联系方式：</w:t>
      </w:r>
      <w:r>
        <w:rPr>
          <w:rFonts w:hint="eastAsia" w:ascii="仿宋" w:hAnsi="仿宋" w:cs="仿宋"/>
          <w:kern w:val="0"/>
          <w:sz w:val="24"/>
          <w:szCs w:val="24"/>
          <w:highlight w:val="none"/>
          <w:u w:val="single"/>
          <w:lang w:val="en-US" w:eastAsia="zh-CN"/>
        </w:rPr>
        <w:t xml:space="preserve">孙先生     </w:t>
      </w:r>
      <w:r>
        <w:rPr>
          <w:rFonts w:hint="eastAsia" w:ascii="仿宋" w:hAnsi="仿宋" w:eastAsia="仿宋" w:cs="仿宋"/>
          <w:kern w:val="0"/>
          <w:sz w:val="24"/>
          <w:szCs w:val="24"/>
          <w:highlight w:val="none"/>
          <w:u w:val="single"/>
        </w:rPr>
        <w:t>0418-8376023　</w:t>
      </w:r>
    </w:p>
    <w:p w14:paraId="77A7DE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2、采购代理机构信息</w:t>
      </w:r>
    </w:p>
    <w:p w14:paraId="2375FC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名称：阜新市天润工程咨询有限公司</w:t>
      </w:r>
    </w:p>
    <w:p w14:paraId="679ECE86">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地址：阜新市</w:t>
      </w:r>
      <w:r>
        <w:rPr>
          <w:rFonts w:hint="eastAsia" w:ascii="仿宋" w:hAnsi="仿宋" w:eastAsia="仿宋" w:cs="仿宋"/>
          <w:color w:val="auto"/>
          <w:sz w:val="24"/>
          <w:szCs w:val="24"/>
          <w:lang w:val="en-US" w:eastAsia="zh-CN"/>
        </w:rPr>
        <w:t>细河区</w:t>
      </w:r>
      <w:r>
        <w:rPr>
          <w:rFonts w:hint="eastAsia" w:ascii="仿宋" w:hAnsi="仿宋" w:eastAsia="仿宋" w:cs="仿宋"/>
          <w:color w:val="auto"/>
          <w:sz w:val="24"/>
          <w:szCs w:val="24"/>
        </w:rPr>
        <w:t>龙泽雅苑正阳街73号31门</w:t>
      </w:r>
    </w:p>
    <w:p w14:paraId="32C8728E">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联系方式：0418-3974666</w:t>
      </w:r>
    </w:p>
    <w:p w14:paraId="0105E450">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邮箱地址：935354040@QQ.COM</w:t>
      </w:r>
    </w:p>
    <w:p w14:paraId="1671BA9C">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开户行：阜新银行股份有限公司高新区支行</w:t>
      </w:r>
    </w:p>
    <w:p w14:paraId="6B26327B">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账户名称：阜新市天润工程咨询有限公司</w:t>
      </w:r>
    </w:p>
    <w:p w14:paraId="1DF208B6">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账号：1200100009310650</w:t>
      </w:r>
    </w:p>
    <w:p w14:paraId="60AE955A">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3、项目联系方式</w:t>
      </w:r>
    </w:p>
    <w:p w14:paraId="5ED93C0D">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项目联系人：</w:t>
      </w:r>
      <w:r>
        <w:rPr>
          <w:rFonts w:hint="eastAsia" w:ascii="仿宋" w:hAnsi="仿宋" w:eastAsia="仿宋" w:cs="仿宋"/>
          <w:color w:val="auto"/>
          <w:sz w:val="24"/>
          <w:szCs w:val="24"/>
          <w:lang w:val="en-US" w:eastAsia="zh-CN"/>
        </w:rPr>
        <w:t>刘先生</w:t>
      </w:r>
    </w:p>
    <w:p w14:paraId="112B4C97">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电话：16604182633</w:t>
      </w:r>
    </w:p>
    <w:p w14:paraId="0C56CFE7">
      <w:pPr>
        <w:pStyle w:val="8"/>
        <w:rPr>
          <w:rFonts w:hint="eastAsia" w:ascii="仿宋" w:hAnsi="仿宋" w:eastAsia="仿宋" w:cs="仿宋"/>
          <w:sz w:val="24"/>
          <w:szCs w:val="24"/>
          <w:highlight w:val="none"/>
          <w:u w:val="single"/>
        </w:rPr>
      </w:pPr>
    </w:p>
    <w:p w14:paraId="2C4C8EF7">
      <w:pPr>
        <w:rPr>
          <w:rFonts w:hint="eastAsia" w:ascii="仿宋" w:hAnsi="仿宋" w:eastAsia="仿宋" w:cs="仿宋"/>
          <w:sz w:val="24"/>
          <w:szCs w:val="24"/>
        </w:rPr>
        <w:sectPr>
          <w:footerReference r:id="rId4" w:type="default"/>
          <w:pgSz w:w="11906" w:h="16838"/>
          <w:pgMar w:top="1440" w:right="1803" w:bottom="1440" w:left="1803"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17304BB6">
      <w:pPr>
        <w:pStyle w:val="4"/>
        <w:keepNext/>
        <w:keepLines/>
        <w:pageBreakBefore w:val="0"/>
        <w:widowControl w:val="0"/>
        <w:kinsoku/>
        <w:wordWrap/>
        <w:overflowPunct/>
        <w:topLinePunct w:val="0"/>
        <w:autoSpaceDE/>
        <w:autoSpaceDN/>
        <w:bidi w:val="0"/>
        <w:adjustRightInd/>
        <w:snapToGrid w:val="0"/>
        <w:spacing w:before="312" w:beforeLines="100" w:after="312" w:afterLines="100"/>
        <w:textAlignment w:val="auto"/>
        <w:rPr>
          <w:rFonts w:hint="eastAsia" w:ascii="仿宋" w:hAnsi="仿宋" w:eastAsia="仿宋" w:cs="仿宋"/>
          <w:sz w:val="28"/>
          <w:szCs w:val="28"/>
          <w:highlight w:val="none"/>
        </w:rPr>
      </w:pPr>
      <w:bookmarkStart w:id="30" w:name="_Toc5507"/>
      <w:r>
        <w:rPr>
          <w:rFonts w:hint="eastAsia" w:ascii="仿宋" w:hAnsi="仿宋" w:eastAsia="仿宋" w:cs="仿宋"/>
          <w:sz w:val="28"/>
          <w:szCs w:val="28"/>
          <w:highlight w:val="none"/>
        </w:rPr>
        <w:t>第一章 投标人须知</w:t>
      </w:r>
      <w:bookmarkEnd w:id="1"/>
      <w:bookmarkEnd w:id="30"/>
    </w:p>
    <w:p w14:paraId="42834BF4">
      <w:pPr>
        <w:pStyle w:val="5"/>
        <w:adjustRightInd w:val="0"/>
        <w:snapToGrid w:val="0"/>
        <w:spacing w:before="0" w:after="0" w:line="240" w:lineRule="auto"/>
        <w:rPr>
          <w:rFonts w:hint="eastAsia" w:ascii="仿宋" w:hAnsi="仿宋" w:eastAsia="仿宋" w:cs="仿宋"/>
          <w:sz w:val="24"/>
          <w:szCs w:val="24"/>
          <w:highlight w:val="none"/>
        </w:rPr>
      </w:pPr>
      <w:bookmarkStart w:id="31" w:name="_Toc18613_WPSOffice_Level2"/>
      <w:r>
        <w:rPr>
          <w:rFonts w:hint="eastAsia" w:ascii="仿宋" w:hAnsi="仿宋" w:eastAsia="仿宋" w:cs="仿宋"/>
          <w:sz w:val="24"/>
          <w:szCs w:val="24"/>
          <w:highlight w:val="none"/>
        </w:rPr>
        <w:t>投标人须知表</w:t>
      </w:r>
      <w:bookmarkEnd w:id="31"/>
    </w:p>
    <w:tbl>
      <w:tblPr>
        <w:tblStyle w:val="26"/>
        <w:tblW w:w="8776" w:type="dxa"/>
        <w:tblInd w:w="0" w:type="dxa"/>
        <w:tblLayout w:type="fixed"/>
        <w:tblCellMar>
          <w:top w:w="0" w:type="dxa"/>
          <w:left w:w="108" w:type="dxa"/>
          <w:bottom w:w="0" w:type="dxa"/>
          <w:right w:w="108" w:type="dxa"/>
        </w:tblCellMar>
      </w:tblPr>
      <w:tblGrid>
        <w:gridCol w:w="852"/>
        <w:gridCol w:w="1917"/>
        <w:gridCol w:w="6007"/>
      </w:tblGrid>
      <w:tr w14:paraId="3C3E6020">
        <w:tblPrEx>
          <w:tblCellMar>
            <w:top w:w="0" w:type="dxa"/>
            <w:left w:w="108" w:type="dxa"/>
            <w:bottom w:w="0" w:type="dxa"/>
            <w:right w:w="108" w:type="dxa"/>
          </w:tblCellMar>
        </w:tblPrEx>
        <w:trPr>
          <w:trHeight w:val="409" w:hRule="atLeast"/>
          <w:tblHeader/>
        </w:trPr>
        <w:tc>
          <w:tcPr>
            <w:tcW w:w="852" w:type="dxa"/>
            <w:tcBorders>
              <w:top w:val="single" w:color="auto" w:sz="4" w:space="0"/>
              <w:left w:val="single" w:color="auto" w:sz="4" w:space="0"/>
              <w:bottom w:val="single" w:color="auto" w:sz="4" w:space="0"/>
              <w:right w:val="single" w:color="auto" w:sz="4" w:space="0"/>
            </w:tcBorders>
            <w:vAlign w:val="center"/>
          </w:tcPr>
          <w:p w14:paraId="5BB91B4A">
            <w:pPr>
              <w:widowControl/>
              <w:jc w:val="center"/>
              <w:rPr>
                <w:rFonts w:hint="eastAsia" w:ascii="仿宋" w:hAnsi="仿宋" w:eastAsia="仿宋" w:cs="仿宋"/>
                <w:kern w:val="0"/>
                <w:sz w:val="21"/>
                <w:szCs w:val="21"/>
                <w:highlight w:val="none"/>
              </w:rPr>
            </w:pPr>
            <w:bookmarkStart w:id="32" w:name="sys_招标项目基本内容及要求其他：Block"/>
            <w:bookmarkEnd w:id="32"/>
            <w:bookmarkStart w:id="33" w:name="招标项目基本内容及要求其他：Block"/>
            <w:bookmarkEnd w:id="33"/>
            <w:bookmarkStart w:id="34" w:name="招标项目基本内容及要求：Block"/>
            <w:bookmarkEnd w:id="34"/>
            <w:bookmarkStart w:id="35" w:name="sys_招标项目基本内容及要求：Block"/>
            <w:bookmarkEnd w:id="35"/>
            <w:r>
              <w:rPr>
                <w:rFonts w:hint="eastAsia" w:ascii="仿宋" w:hAnsi="仿宋" w:eastAsia="仿宋" w:cs="仿宋"/>
                <w:kern w:val="0"/>
                <w:sz w:val="21"/>
                <w:szCs w:val="21"/>
                <w:highlight w:val="none"/>
              </w:rPr>
              <w:t>条款号</w:t>
            </w:r>
          </w:p>
        </w:tc>
        <w:tc>
          <w:tcPr>
            <w:tcW w:w="1917" w:type="dxa"/>
            <w:tcBorders>
              <w:top w:val="single" w:color="auto" w:sz="4" w:space="0"/>
              <w:left w:val="single" w:color="auto" w:sz="4" w:space="0"/>
              <w:bottom w:val="single" w:color="auto" w:sz="4" w:space="0"/>
              <w:right w:val="single" w:color="auto" w:sz="4" w:space="0"/>
            </w:tcBorders>
            <w:vAlign w:val="center"/>
          </w:tcPr>
          <w:p w14:paraId="0059D01D">
            <w:pPr>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项   目</w:t>
            </w:r>
          </w:p>
        </w:tc>
        <w:tc>
          <w:tcPr>
            <w:tcW w:w="6007" w:type="dxa"/>
            <w:tcBorders>
              <w:top w:val="single" w:color="auto" w:sz="4" w:space="0"/>
              <w:left w:val="single" w:color="auto" w:sz="4" w:space="0"/>
              <w:bottom w:val="single" w:color="auto" w:sz="4" w:space="0"/>
              <w:right w:val="single" w:color="auto" w:sz="4" w:space="0"/>
            </w:tcBorders>
            <w:vAlign w:val="center"/>
          </w:tcPr>
          <w:p w14:paraId="44A3DF31">
            <w:pPr>
              <w:widowControl/>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内     容</w:t>
            </w:r>
          </w:p>
        </w:tc>
      </w:tr>
      <w:tr w14:paraId="3BD4A95D">
        <w:tblPrEx>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vAlign w:val="center"/>
          </w:tcPr>
          <w:p w14:paraId="0EF5B6E4">
            <w:pPr>
              <w:widowControl/>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1.1</w:t>
            </w:r>
          </w:p>
        </w:tc>
        <w:tc>
          <w:tcPr>
            <w:tcW w:w="1917" w:type="dxa"/>
            <w:tcBorders>
              <w:top w:val="single" w:color="auto" w:sz="4" w:space="0"/>
              <w:left w:val="single" w:color="auto" w:sz="4" w:space="0"/>
              <w:bottom w:val="single" w:color="auto" w:sz="4" w:space="0"/>
              <w:right w:val="single" w:color="auto" w:sz="4" w:space="0"/>
            </w:tcBorders>
            <w:vAlign w:val="center"/>
          </w:tcPr>
          <w:p w14:paraId="18D201AB">
            <w:pPr>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采购人</w:t>
            </w:r>
          </w:p>
        </w:tc>
        <w:tc>
          <w:tcPr>
            <w:tcW w:w="6007" w:type="dxa"/>
            <w:tcBorders>
              <w:top w:val="single" w:color="auto" w:sz="4" w:space="0"/>
              <w:left w:val="single" w:color="auto" w:sz="4" w:space="0"/>
              <w:bottom w:val="single" w:color="auto" w:sz="4" w:space="0"/>
              <w:right w:val="single" w:color="auto" w:sz="4" w:space="0"/>
            </w:tcBorders>
            <w:vAlign w:val="center"/>
          </w:tcPr>
          <w:p w14:paraId="0E4E9F92">
            <w:pPr>
              <w:widowControl/>
              <w:jc w:val="left"/>
              <w:rPr>
                <w:rFonts w:hint="eastAsia" w:ascii="仿宋" w:hAnsi="仿宋" w:eastAsia="仿宋" w:cs="仿宋"/>
                <w:kern w:val="0"/>
                <w:sz w:val="21"/>
                <w:szCs w:val="21"/>
                <w:highlight w:val="none"/>
                <w:u w:val="single"/>
              </w:rPr>
            </w:pPr>
            <w:r>
              <w:rPr>
                <w:rFonts w:hint="eastAsia" w:ascii="仿宋" w:hAnsi="仿宋" w:eastAsia="仿宋" w:cs="仿宋"/>
                <w:kern w:val="0"/>
                <w:sz w:val="21"/>
                <w:szCs w:val="21"/>
                <w:highlight w:val="none"/>
              </w:rPr>
              <w:t>名  称：</w:t>
            </w:r>
            <w:r>
              <w:rPr>
                <w:rFonts w:hint="eastAsia" w:ascii="仿宋" w:hAnsi="仿宋" w:eastAsia="仿宋" w:cs="仿宋"/>
                <w:kern w:val="0"/>
                <w:sz w:val="21"/>
                <w:szCs w:val="21"/>
                <w:highlight w:val="none"/>
                <w:u w:val="single"/>
              </w:rPr>
              <w:t>阜新蒙古族自治县福兴地镇人民政府　</w:t>
            </w:r>
          </w:p>
          <w:p w14:paraId="2F41A614">
            <w:pPr>
              <w:widowControl/>
              <w:jc w:val="left"/>
              <w:rPr>
                <w:rFonts w:hint="eastAsia" w:ascii="仿宋" w:hAnsi="仿宋" w:eastAsia="仿宋" w:cs="仿宋"/>
                <w:kern w:val="0"/>
                <w:sz w:val="21"/>
                <w:szCs w:val="21"/>
                <w:highlight w:val="none"/>
                <w:u w:val="single"/>
              </w:rPr>
            </w:pPr>
            <w:r>
              <w:rPr>
                <w:rFonts w:hint="eastAsia" w:ascii="仿宋" w:hAnsi="仿宋" w:eastAsia="仿宋" w:cs="仿宋"/>
                <w:kern w:val="0"/>
                <w:sz w:val="21"/>
                <w:szCs w:val="21"/>
                <w:highlight w:val="none"/>
              </w:rPr>
              <w:t>地  址：</w:t>
            </w:r>
            <w:r>
              <w:rPr>
                <w:rFonts w:hint="eastAsia" w:ascii="仿宋" w:hAnsi="仿宋" w:eastAsia="仿宋" w:cs="仿宋"/>
                <w:kern w:val="0"/>
                <w:sz w:val="21"/>
                <w:szCs w:val="21"/>
                <w:highlight w:val="none"/>
                <w:u w:val="single"/>
              </w:rPr>
              <w:t>阜新蒙古族自治县福兴地镇本街　　　</w:t>
            </w:r>
          </w:p>
          <w:p w14:paraId="14D46C8F">
            <w:pPr>
              <w:widowControl/>
              <w:jc w:val="left"/>
              <w:rPr>
                <w:rFonts w:hint="eastAsia" w:ascii="仿宋" w:hAnsi="仿宋" w:eastAsia="仿宋" w:cs="仿宋"/>
                <w:kern w:val="0"/>
                <w:sz w:val="21"/>
                <w:szCs w:val="21"/>
                <w:highlight w:val="none"/>
                <w:u w:val="single"/>
                <w:lang w:eastAsia="zh-CN"/>
              </w:rPr>
            </w:pPr>
            <w:r>
              <w:rPr>
                <w:rFonts w:hint="eastAsia" w:ascii="仿宋" w:hAnsi="仿宋" w:eastAsia="仿宋" w:cs="仿宋"/>
                <w:kern w:val="0"/>
                <w:sz w:val="21"/>
                <w:szCs w:val="21"/>
                <w:highlight w:val="none"/>
              </w:rPr>
              <w:t>联系人：</w:t>
            </w:r>
            <w:r>
              <w:rPr>
                <w:rFonts w:hint="eastAsia" w:ascii="仿宋" w:hAnsi="仿宋" w:cs="仿宋"/>
                <w:kern w:val="0"/>
                <w:sz w:val="21"/>
                <w:szCs w:val="21"/>
                <w:highlight w:val="none"/>
                <w:u w:val="single"/>
                <w:lang w:val="en-US" w:eastAsia="zh-CN"/>
              </w:rPr>
              <w:t>孙</w:t>
            </w:r>
            <w:r>
              <w:rPr>
                <w:rFonts w:hint="eastAsia" w:ascii="仿宋" w:hAnsi="仿宋" w:eastAsia="仿宋" w:cs="仿宋"/>
                <w:kern w:val="0"/>
                <w:sz w:val="21"/>
                <w:szCs w:val="21"/>
                <w:highlight w:val="none"/>
                <w:u w:val="single"/>
                <w:lang w:eastAsia="zh-CN"/>
              </w:rPr>
              <w:t>先生</w:t>
            </w:r>
          </w:p>
          <w:p w14:paraId="4DD0C82D">
            <w:pPr>
              <w:widowControl/>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电  话：</w:t>
            </w:r>
            <w:r>
              <w:rPr>
                <w:rFonts w:hint="eastAsia" w:ascii="仿宋" w:hAnsi="仿宋" w:eastAsia="仿宋" w:cs="仿宋"/>
                <w:kern w:val="0"/>
                <w:sz w:val="21"/>
                <w:szCs w:val="21"/>
                <w:highlight w:val="none"/>
                <w:u w:val="single"/>
              </w:rPr>
              <w:t>0418-8376023</w:t>
            </w:r>
          </w:p>
        </w:tc>
      </w:tr>
      <w:tr w14:paraId="750B7341">
        <w:tblPrEx>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vAlign w:val="center"/>
          </w:tcPr>
          <w:p w14:paraId="7A3E23F9">
            <w:pPr>
              <w:widowControl/>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1.2</w:t>
            </w:r>
          </w:p>
        </w:tc>
        <w:tc>
          <w:tcPr>
            <w:tcW w:w="1917" w:type="dxa"/>
            <w:tcBorders>
              <w:top w:val="single" w:color="auto" w:sz="4" w:space="0"/>
              <w:left w:val="single" w:color="auto" w:sz="4" w:space="0"/>
              <w:bottom w:val="single" w:color="auto" w:sz="4" w:space="0"/>
              <w:right w:val="single" w:color="auto" w:sz="4" w:space="0"/>
            </w:tcBorders>
            <w:vAlign w:val="center"/>
          </w:tcPr>
          <w:p w14:paraId="5076706E">
            <w:pPr>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采购代理机构</w:t>
            </w:r>
          </w:p>
        </w:tc>
        <w:tc>
          <w:tcPr>
            <w:tcW w:w="6007" w:type="dxa"/>
            <w:tcBorders>
              <w:top w:val="single" w:color="auto" w:sz="4" w:space="0"/>
              <w:left w:val="single" w:color="auto" w:sz="4" w:space="0"/>
              <w:bottom w:val="single" w:color="auto" w:sz="4" w:space="0"/>
              <w:right w:val="single" w:color="auto" w:sz="4" w:space="0"/>
            </w:tcBorders>
            <w:vAlign w:val="center"/>
          </w:tcPr>
          <w:p w14:paraId="3CD9D28F">
            <w:pPr>
              <w:widowControl/>
              <w:jc w:val="left"/>
              <w:rPr>
                <w:rFonts w:hint="eastAsia" w:ascii="仿宋" w:hAnsi="仿宋" w:eastAsia="仿宋" w:cs="仿宋"/>
                <w:kern w:val="0"/>
                <w:sz w:val="21"/>
                <w:szCs w:val="21"/>
                <w:highlight w:val="none"/>
                <w:u w:val="single"/>
              </w:rPr>
            </w:pPr>
            <w:r>
              <w:rPr>
                <w:rFonts w:hint="eastAsia" w:ascii="仿宋" w:hAnsi="仿宋" w:eastAsia="仿宋" w:cs="仿宋"/>
                <w:kern w:val="0"/>
                <w:sz w:val="21"/>
                <w:szCs w:val="21"/>
                <w:highlight w:val="none"/>
              </w:rPr>
              <w:t>名  称：</w:t>
            </w:r>
            <w:r>
              <w:rPr>
                <w:rFonts w:hint="eastAsia" w:ascii="仿宋" w:hAnsi="仿宋" w:eastAsia="仿宋" w:cs="仿宋"/>
                <w:kern w:val="0"/>
                <w:sz w:val="21"/>
                <w:szCs w:val="21"/>
                <w:highlight w:val="none"/>
                <w:u w:val="single"/>
              </w:rPr>
              <w:t>阜新市天润工程咨询有限公司</w:t>
            </w:r>
          </w:p>
          <w:p w14:paraId="4E79C220">
            <w:pPr>
              <w:widowControl/>
              <w:jc w:val="left"/>
              <w:rPr>
                <w:rFonts w:hint="eastAsia" w:ascii="仿宋" w:hAnsi="仿宋" w:eastAsia="仿宋" w:cs="仿宋"/>
                <w:kern w:val="0"/>
                <w:sz w:val="21"/>
                <w:szCs w:val="21"/>
                <w:highlight w:val="none"/>
                <w:u w:val="single"/>
              </w:rPr>
            </w:pPr>
            <w:r>
              <w:rPr>
                <w:rFonts w:hint="eastAsia" w:ascii="仿宋" w:hAnsi="仿宋" w:eastAsia="仿宋" w:cs="仿宋"/>
                <w:kern w:val="0"/>
                <w:sz w:val="21"/>
                <w:szCs w:val="21"/>
                <w:highlight w:val="none"/>
              </w:rPr>
              <w:t>地  址：</w:t>
            </w:r>
            <w:r>
              <w:rPr>
                <w:rFonts w:hint="eastAsia" w:ascii="仿宋" w:hAnsi="仿宋" w:eastAsia="仿宋" w:cs="仿宋"/>
                <w:kern w:val="0"/>
                <w:sz w:val="21"/>
                <w:szCs w:val="21"/>
                <w:highlight w:val="none"/>
                <w:u w:val="single"/>
              </w:rPr>
              <w:t>阜新市细河区龙泽雅苑正阳街73号31门</w:t>
            </w:r>
          </w:p>
          <w:p w14:paraId="6D6BC9B5">
            <w:pPr>
              <w:widowControl/>
              <w:jc w:val="left"/>
              <w:rPr>
                <w:rFonts w:hint="eastAsia" w:ascii="仿宋" w:hAnsi="仿宋" w:eastAsia="仿宋" w:cs="仿宋"/>
                <w:kern w:val="0"/>
                <w:sz w:val="21"/>
                <w:szCs w:val="21"/>
                <w:highlight w:val="none"/>
                <w:u w:val="single"/>
              </w:rPr>
            </w:pPr>
            <w:r>
              <w:rPr>
                <w:rFonts w:hint="eastAsia" w:ascii="仿宋" w:hAnsi="仿宋" w:eastAsia="仿宋" w:cs="仿宋"/>
                <w:kern w:val="0"/>
                <w:sz w:val="21"/>
                <w:szCs w:val="21"/>
                <w:highlight w:val="none"/>
              </w:rPr>
              <w:t>联系人：</w:t>
            </w:r>
            <w:r>
              <w:rPr>
                <w:rFonts w:hint="eastAsia" w:ascii="仿宋" w:hAnsi="仿宋" w:eastAsia="仿宋" w:cs="仿宋"/>
                <w:iCs/>
                <w:sz w:val="21"/>
                <w:szCs w:val="21"/>
                <w:highlight w:val="none"/>
                <w:u w:val="single"/>
              </w:rPr>
              <w:t xml:space="preserve"> 刘李阳</w:t>
            </w:r>
          </w:p>
          <w:p w14:paraId="5B7E5BDD">
            <w:pPr>
              <w:widowControl/>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电  话：</w:t>
            </w:r>
            <w:r>
              <w:rPr>
                <w:rFonts w:hint="eastAsia" w:ascii="仿宋" w:hAnsi="仿宋" w:eastAsia="仿宋" w:cs="仿宋"/>
                <w:sz w:val="21"/>
                <w:szCs w:val="21"/>
                <w:highlight w:val="none"/>
                <w:u w:val="single"/>
              </w:rPr>
              <w:t>0418-3974666</w:t>
            </w:r>
          </w:p>
        </w:tc>
      </w:tr>
      <w:tr w14:paraId="1F54963A">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14:paraId="1305CDA7">
            <w:pPr>
              <w:widowControl/>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1.3.4</w:t>
            </w:r>
          </w:p>
        </w:tc>
        <w:tc>
          <w:tcPr>
            <w:tcW w:w="1917" w:type="dxa"/>
            <w:tcBorders>
              <w:top w:val="single" w:color="auto" w:sz="4" w:space="0"/>
              <w:left w:val="single" w:color="auto" w:sz="4" w:space="0"/>
              <w:bottom w:val="single" w:color="auto" w:sz="4" w:space="0"/>
              <w:right w:val="single" w:color="auto" w:sz="4" w:space="0"/>
            </w:tcBorders>
            <w:vAlign w:val="center"/>
          </w:tcPr>
          <w:p w14:paraId="0A0E83C2">
            <w:pPr>
              <w:widowControl/>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合格</w:t>
            </w:r>
            <w:r>
              <w:rPr>
                <w:rFonts w:hint="eastAsia" w:ascii="仿宋" w:hAnsi="仿宋" w:cs="仿宋"/>
                <w:kern w:val="0"/>
                <w:sz w:val="21"/>
                <w:szCs w:val="21"/>
                <w:highlight w:val="none"/>
                <w:lang w:eastAsia="zh-CN"/>
              </w:rPr>
              <w:t>投标人</w:t>
            </w:r>
            <w:r>
              <w:rPr>
                <w:rFonts w:hint="eastAsia" w:ascii="仿宋" w:hAnsi="仿宋" w:eastAsia="仿宋" w:cs="仿宋"/>
                <w:kern w:val="0"/>
                <w:sz w:val="21"/>
                <w:szCs w:val="21"/>
                <w:highlight w:val="none"/>
              </w:rPr>
              <w:t>还要满足的其它资格条件</w:t>
            </w:r>
          </w:p>
        </w:tc>
        <w:tc>
          <w:tcPr>
            <w:tcW w:w="6007" w:type="dxa"/>
            <w:tcBorders>
              <w:top w:val="single" w:color="auto" w:sz="4" w:space="0"/>
              <w:left w:val="single" w:color="auto" w:sz="4" w:space="0"/>
              <w:bottom w:val="single" w:color="auto" w:sz="4" w:space="0"/>
              <w:right w:val="single" w:color="auto" w:sz="4" w:space="0"/>
            </w:tcBorders>
            <w:vAlign w:val="center"/>
          </w:tcPr>
          <w:p w14:paraId="4C345C21">
            <w:pPr>
              <w:widowControl/>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无</w:t>
            </w:r>
          </w:p>
        </w:tc>
      </w:tr>
      <w:tr w14:paraId="118C5D31">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14:paraId="0B088842">
            <w:pPr>
              <w:widowControl/>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1.3.5</w:t>
            </w:r>
          </w:p>
        </w:tc>
        <w:tc>
          <w:tcPr>
            <w:tcW w:w="1917" w:type="dxa"/>
            <w:tcBorders>
              <w:top w:val="single" w:color="auto" w:sz="4" w:space="0"/>
              <w:left w:val="single" w:color="auto" w:sz="4" w:space="0"/>
              <w:bottom w:val="single" w:color="auto" w:sz="4" w:space="0"/>
              <w:right w:val="single" w:color="auto" w:sz="4" w:space="0"/>
            </w:tcBorders>
            <w:vAlign w:val="center"/>
          </w:tcPr>
          <w:p w14:paraId="61AB8614">
            <w:pPr>
              <w:tabs>
                <w:tab w:val="left" w:pos="1425"/>
              </w:tabs>
              <w:jc w:val="center"/>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是否允许采购进口产品</w:t>
            </w:r>
          </w:p>
        </w:tc>
        <w:tc>
          <w:tcPr>
            <w:tcW w:w="6007" w:type="dxa"/>
            <w:tcBorders>
              <w:top w:val="single" w:color="auto" w:sz="4" w:space="0"/>
              <w:left w:val="single" w:color="auto" w:sz="4" w:space="0"/>
              <w:bottom w:val="single" w:color="auto" w:sz="4" w:space="0"/>
              <w:right w:val="single" w:color="auto" w:sz="4" w:space="0"/>
            </w:tcBorders>
            <w:vAlign w:val="center"/>
          </w:tcPr>
          <w:p w14:paraId="0CF1F113">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sym w:font="Wingdings 2" w:char="00A3"/>
            </w:r>
            <w:r>
              <w:rPr>
                <w:rFonts w:hint="eastAsia" w:ascii="仿宋" w:hAnsi="仿宋" w:eastAsia="仿宋" w:cs="仿宋"/>
                <w:kern w:val="0"/>
                <w:sz w:val="21"/>
                <w:szCs w:val="21"/>
                <w:highlight w:val="none"/>
              </w:rPr>
              <w:t>是</w:t>
            </w:r>
          </w:p>
          <w:p w14:paraId="0028999E">
            <w:pPr>
              <w:rPr>
                <w:rFonts w:hint="eastAsia" w:ascii="仿宋" w:hAnsi="仿宋" w:eastAsia="仿宋" w:cs="仿宋"/>
                <w:bCs/>
                <w:kern w:val="0"/>
                <w:sz w:val="21"/>
                <w:szCs w:val="21"/>
                <w:highlight w:val="none"/>
              </w:rPr>
            </w:pPr>
            <w:r>
              <w:rPr>
                <w:rFonts w:hint="eastAsia" w:ascii="仿宋" w:hAnsi="仿宋" w:eastAsia="仿宋" w:cs="仿宋"/>
                <w:kern w:val="0"/>
                <w:sz w:val="21"/>
                <w:szCs w:val="21"/>
                <w:highlight w:val="none"/>
              </w:rPr>
              <w:sym w:font="Wingdings 2" w:char="0052"/>
            </w:r>
            <w:r>
              <w:rPr>
                <w:rFonts w:hint="eastAsia" w:ascii="仿宋" w:hAnsi="仿宋" w:eastAsia="仿宋" w:cs="仿宋"/>
                <w:kern w:val="0"/>
                <w:sz w:val="21"/>
                <w:szCs w:val="21"/>
                <w:highlight w:val="none"/>
              </w:rPr>
              <w:t>否</w:t>
            </w:r>
          </w:p>
        </w:tc>
      </w:tr>
      <w:tr w14:paraId="64104ABF">
        <w:tblPrEx>
          <w:tblCellMar>
            <w:top w:w="0" w:type="dxa"/>
            <w:left w:w="108" w:type="dxa"/>
            <w:bottom w:w="0" w:type="dxa"/>
            <w:right w:w="108" w:type="dxa"/>
          </w:tblCellMar>
        </w:tblPrEx>
        <w:trPr>
          <w:trHeight w:val="760" w:hRule="atLeast"/>
        </w:trPr>
        <w:tc>
          <w:tcPr>
            <w:tcW w:w="852" w:type="dxa"/>
            <w:tcBorders>
              <w:top w:val="single" w:color="auto" w:sz="4" w:space="0"/>
              <w:left w:val="single" w:color="auto" w:sz="4" w:space="0"/>
              <w:bottom w:val="single" w:color="auto" w:sz="4" w:space="0"/>
              <w:right w:val="single" w:color="auto" w:sz="4" w:space="0"/>
            </w:tcBorders>
            <w:vAlign w:val="center"/>
          </w:tcPr>
          <w:p w14:paraId="341B8D89">
            <w:pPr>
              <w:widowControl/>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1.3.6</w:t>
            </w:r>
          </w:p>
        </w:tc>
        <w:tc>
          <w:tcPr>
            <w:tcW w:w="1917" w:type="dxa"/>
            <w:tcBorders>
              <w:top w:val="single" w:color="auto" w:sz="4" w:space="0"/>
              <w:left w:val="single" w:color="auto" w:sz="4" w:space="0"/>
              <w:bottom w:val="single" w:color="auto" w:sz="4" w:space="0"/>
              <w:right w:val="single" w:color="auto" w:sz="4" w:space="0"/>
            </w:tcBorders>
            <w:vAlign w:val="center"/>
          </w:tcPr>
          <w:p w14:paraId="02B2241F">
            <w:pPr>
              <w:tabs>
                <w:tab w:val="left" w:pos="1425"/>
              </w:tabs>
              <w:jc w:val="center"/>
              <w:rPr>
                <w:rFonts w:hint="eastAsia" w:ascii="仿宋" w:hAnsi="仿宋" w:eastAsia="仿宋" w:cs="仿宋"/>
                <w:bCs/>
                <w:kern w:val="0"/>
                <w:sz w:val="21"/>
                <w:szCs w:val="21"/>
                <w:highlight w:val="none"/>
              </w:rPr>
            </w:pPr>
            <w:r>
              <w:rPr>
                <w:rFonts w:hint="eastAsia" w:ascii="仿宋" w:hAnsi="仿宋" w:eastAsia="仿宋" w:cs="仿宋"/>
                <w:kern w:val="0"/>
                <w:sz w:val="21"/>
                <w:szCs w:val="21"/>
                <w:highlight w:val="none"/>
              </w:rPr>
              <w:t>是否为专门面向</w:t>
            </w:r>
            <w:r>
              <w:rPr>
                <w:rFonts w:hint="eastAsia" w:ascii="仿宋" w:hAnsi="仿宋" w:eastAsia="仿宋" w:cs="仿宋"/>
                <w:sz w:val="21"/>
                <w:szCs w:val="21"/>
                <w:highlight w:val="none"/>
              </w:rPr>
              <w:t>中小企业</w:t>
            </w:r>
            <w:r>
              <w:rPr>
                <w:rFonts w:hint="eastAsia" w:ascii="仿宋" w:hAnsi="仿宋" w:eastAsia="仿宋" w:cs="仿宋"/>
                <w:kern w:val="0"/>
                <w:sz w:val="21"/>
                <w:szCs w:val="21"/>
                <w:highlight w:val="none"/>
              </w:rPr>
              <w:t>采购</w:t>
            </w:r>
          </w:p>
        </w:tc>
        <w:tc>
          <w:tcPr>
            <w:tcW w:w="6007" w:type="dxa"/>
            <w:tcBorders>
              <w:top w:val="single" w:color="auto" w:sz="4" w:space="0"/>
              <w:left w:val="single" w:color="auto" w:sz="4" w:space="0"/>
              <w:bottom w:val="single" w:color="auto" w:sz="4" w:space="0"/>
              <w:right w:val="single" w:color="auto" w:sz="4" w:space="0"/>
            </w:tcBorders>
            <w:vAlign w:val="center"/>
          </w:tcPr>
          <w:p w14:paraId="7ED972CA">
            <w:pPr>
              <w:rPr>
                <w:rFonts w:hint="eastAsia" w:ascii="仿宋" w:hAnsi="仿宋" w:eastAsia="仿宋" w:cs="仿宋"/>
                <w:bCs/>
                <w:kern w:val="0"/>
                <w:sz w:val="21"/>
                <w:szCs w:val="21"/>
                <w:highlight w:val="yellow"/>
              </w:rPr>
            </w:pPr>
            <w:r>
              <w:rPr>
                <w:rFonts w:hint="eastAsia" w:ascii="仿宋" w:hAnsi="仿宋" w:eastAsia="仿宋" w:cs="仿宋"/>
                <w:color w:val="0000FF"/>
                <w:kern w:val="0"/>
                <w:sz w:val="21"/>
                <w:szCs w:val="21"/>
                <w:highlight w:val="none"/>
              </w:rPr>
              <w:t>■是</w:t>
            </w:r>
            <w:r>
              <w:rPr>
                <w:rFonts w:hint="eastAsia" w:ascii="仿宋" w:hAnsi="仿宋" w:eastAsia="仿宋" w:cs="仿宋"/>
                <w:color w:val="0000FF"/>
                <w:kern w:val="0"/>
                <w:sz w:val="21"/>
                <w:szCs w:val="21"/>
                <w:highlight w:val="none"/>
                <w:lang w:eastAsia="zh-CN"/>
              </w:rPr>
              <w:t>，本项目为货物项目，本项目货物属于【工业】行业，要求提供的货物全部由符合政策要求的中小企业制造。中小企业是指满足《政府采购促进中小企业发展管理办法》（财库〔2020〕46 号）第二条规定的企业，监狱企业、残疾人福利性单位视为小型、微型企业。</w:t>
            </w:r>
          </w:p>
        </w:tc>
      </w:tr>
      <w:tr w14:paraId="33569C05">
        <w:tblPrEx>
          <w:tblCellMar>
            <w:top w:w="0" w:type="dxa"/>
            <w:left w:w="108" w:type="dxa"/>
            <w:bottom w:w="0" w:type="dxa"/>
            <w:right w:w="108" w:type="dxa"/>
          </w:tblCellMar>
        </w:tblPrEx>
        <w:trPr>
          <w:trHeight w:val="726" w:hRule="atLeast"/>
        </w:trPr>
        <w:tc>
          <w:tcPr>
            <w:tcW w:w="852" w:type="dxa"/>
            <w:tcBorders>
              <w:top w:val="single" w:color="auto" w:sz="4" w:space="0"/>
              <w:left w:val="single" w:color="auto" w:sz="4" w:space="0"/>
              <w:bottom w:val="single" w:color="auto" w:sz="4" w:space="0"/>
              <w:right w:val="single" w:color="auto" w:sz="4" w:space="0"/>
            </w:tcBorders>
            <w:vAlign w:val="center"/>
          </w:tcPr>
          <w:p w14:paraId="09E693FF">
            <w:pPr>
              <w:widowControl/>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1.3.7</w:t>
            </w:r>
          </w:p>
        </w:tc>
        <w:tc>
          <w:tcPr>
            <w:tcW w:w="1917" w:type="dxa"/>
            <w:tcBorders>
              <w:top w:val="single" w:color="auto" w:sz="4" w:space="0"/>
              <w:left w:val="single" w:color="auto" w:sz="4" w:space="0"/>
              <w:bottom w:val="single" w:color="auto" w:sz="4" w:space="0"/>
              <w:right w:val="single" w:color="auto" w:sz="4" w:space="0"/>
            </w:tcBorders>
            <w:vAlign w:val="center"/>
          </w:tcPr>
          <w:p w14:paraId="4D6B8250">
            <w:pPr>
              <w:tabs>
                <w:tab w:val="left" w:pos="1425"/>
              </w:tabs>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是否有政府强制采购的节能产品</w:t>
            </w:r>
          </w:p>
        </w:tc>
        <w:tc>
          <w:tcPr>
            <w:tcW w:w="6007" w:type="dxa"/>
            <w:tcBorders>
              <w:top w:val="single" w:color="auto" w:sz="4" w:space="0"/>
              <w:left w:val="single" w:color="auto" w:sz="4" w:space="0"/>
              <w:bottom w:val="single" w:color="auto" w:sz="4" w:space="0"/>
              <w:right w:val="single" w:color="auto" w:sz="4" w:space="0"/>
            </w:tcBorders>
            <w:vAlign w:val="center"/>
          </w:tcPr>
          <w:p w14:paraId="09ACCF42">
            <w:pPr>
              <w:rPr>
                <w:rFonts w:hint="eastAsia" w:ascii="仿宋" w:hAnsi="仿宋" w:eastAsia="仿宋" w:cs="仿宋"/>
                <w:bCs/>
                <w:kern w:val="0"/>
                <w:sz w:val="21"/>
                <w:szCs w:val="21"/>
                <w:highlight w:val="none"/>
                <w:u w:val="single"/>
              </w:rPr>
            </w:pPr>
            <w:r>
              <w:rPr>
                <w:rFonts w:hint="eastAsia" w:ascii="仿宋" w:hAnsi="仿宋" w:eastAsia="仿宋" w:cs="仿宋"/>
                <w:kern w:val="0"/>
                <w:sz w:val="21"/>
                <w:szCs w:val="21"/>
                <w:highlight w:val="none"/>
              </w:rPr>
              <w:sym w:font="Wingdings 2" w:char="00A3"/>
            </w:r>
            <w:r>
              <w:rPr>
                <w:rFonts w:hint="eastAsia" w:ascii="仿宋" w:hAnsi="仿宋" w:eastAsia="仿宋" w:cs="仿宋"/>
                <w:kern w:val="0"/>
                <w:sz w:val="21"/>
                <w:szCs w:val="21"/>
                <w:highlight w:val="none"/>
              </w:rPr>
              <w:t>有，具体产品为</w:t>
            </w:r>
            <w:r>
              <w:rPr>
                <w:rFonts w:hint="eastAsia" w:ascii="仿宋" w:hAnsi="仿宋" w:eastAsia="仿宋" w:cs="仿宋"/>
                <w:bCs/>
                <w:kern w:val="0"/>
                <w:sz w:val="21"/>
                <w:szCs w:val="21"/>
                <w:highlight w:val="none"/>
                <w:u w:val="single"/>
              </w:rPr>
              <w:t xml:space="preserve">        </w:t>
            </w:r>
          </w:p>
          <w:p w14:paraId="716BC818">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sym w:font="Wingdings 2" w:char="0052"/>
            </w:r>
            <w:r>
              <w:rPr>
                <w:rFonts w:hint="eastAsia" w:ascii="仿宋" w:hAnsi="仿宋" w:eastAsia="仿宋" w:cs="仿宋"/>
                <w:kern w:val="0"/>
                <w:sz w:val="21"/>
                <w:szCs w:val="21"/>
                <w:highlight w:val="none"/>
              </w:rPr>
              <w:t>没有</w:t>
            </w:r>
          </w:p>
        </w:tc>
      </w:tr>
      <w:tr w14:paraId="75077BBF">
        <w:tblPrEx>
          <w:tblCellMar>
            <w:top w:w="0" w:type="dxa"/>
            <w:left w:w="108" w:type="dxa"/>
            <w:bottom w:w="0" w:type="dxa"/>
            <w:right w:w="108" w:type="dxa"/>
          </w:tblCellMar>
        </w:tblPrEx>
        <w:trPr>
          <w:trHeight w:val="654" w:hRule="atLeast"/>
        </w:trPr>
        <w:tc>
          <w:tcPr>
            <w:tcW w:w="852" w:type="dxa"/>
            <w:tcBorders>
              <w:top w:val="single" w:color="auto" w:sz="4" w:space="0"/>
              <w:left w:val="single" w:color="auto" w:sz="4" w:space="0"/>
              <w:bottom w:val="single" w:color="auto" w:sz="4" w:space="0"/>
              <w:right w:val="single" w:color="auto" w:sz="4" w:space="0"/>
            </w:tcBorders>
            <w:vAlign w:val="center"/>
          </w:tcPr>
          <w:p w14:paraId="6C356CBC">
            <w:pPr>
              <w:widowControl/>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1.4</w:t>
            </w:r>
          </w:p>
        </w:tc>
        <w:tc>
          <w:tcPr>
            <w:tcW w:w="1917" w:type="dxa"/>
            <w:tcBorders>
              <w:top w:val="single" w:color="auto" w:sz="4" w:space="0"/>
              <w:left w:val="single" w:color="auto" w:sz="4" w:space="0"/>
              <w:bottom w:val="single" w:color="auto" w:sz="4" w:space="0"/>
              <w:right w:val="single" w:color="auto" w:sz="4" w:space="0"/>
            </w:tcBorders>
            <w:vAlign w:val="center"/>
          </w:tcPr>
          <w:p w14:paraId="62CE666F">
            <w:pPr>
              <w:tabs>
                <w:tab w:val="left" w:pos="1425"/>
              </w:tabs>
              <w:jc w:val="center"/>
              <w:rPr>
                <w:rFonts w:hint="eastAsia" w:ascii="仿宋" w:hAnsi="仿宋" w:eastAsia="仿宋" w:cs="仿宋"/>
                <w:b/>
                <w:kern w:val="0"/>
                <w:sz w:val="21"/>
                <w:szCs w:val="21"/>
                <w:highlight w:val="none"/>
              </w:rPr>
            </w:pPr>
            <w:r>
              <w:rPr>
                <w:rFonts w:hint="eastAsia" w:ascii="仿宋" w:hAnsi="仿宋" w:eastAsia="仿宋" w:cs="仿宋"/>
                <w:bCs/>
                <w:kern w:val="0"/>
                <w:sz w:val="21"/>
                <w:szCs w:val="21"/>
                <w:highlight w:val="none"/>
              </w:rPr>
              <w:t>是否允许联合体 投标</w:t>
            </w:r>
          </w:p>
        </w:tc>
        <w:tc>
          <w:tcPr>
            <w:tcW w:w="6007" w:type="dxa"/>
            <w:tcBorders>
              <w:top w:val="single" w:color="auto" w:sz="4" w:space="0"/>
              <w:left w:val="single" w:color="auto" w:sz="4" w:space="0"/>
              <w:bottom w:val="single" w:color="auto" w:sz="4" w:space="0"/>
              <w:right w:val="single" w:color="auto" w:sz="4" w:space="0"/>
            </w:tcBorders>
            <w:vAlign w:val="center"/>
          </w:tcPr>
          <w:p w14:paraId="5C8D2540">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sym w:font="Wingdings 2" w:char="00A3"/>
            </w:r>
            <w:r>
              <w:rPr>
                <w:rFonts w:hint="eastAsia" w:ascii="仿宋" w:hAnsi="仿宋" w:eastAsia="仿宋" w:cs="仿宋"/>
                <w:kern w:val="0"/>
                <w:sz w:val="21"/>
                <w:szCs w:val="21"/>
                <w:highlight w:val="none"/>
              </w:rPr>
              <w:t>是</w:t>
            </w:r>
          </w:p>
          <w:p w14:paraId="6A8BD01B">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sym w:font="Wingdings 2" w:char="0052"/>
            </w:r>
            <w:r>
              <w:rPr>
                <w:rFonts w:hint="eastAsia" w:ascii="仿宋" w:hAnsi="仿宋" w:eastAsia="仿宋" w:cs="仿宋"/>
                <w:kern w:val="0"/>
                <w:sz w:val="21"/>
                <w:szCs w:val="21"/>
                <w:highlight w:val="none"/>
              </w:rPr>
              <w:t>否</w:t>
            </w:r>
          </w:p>
        </w:tc>
      </w:tr>
      <w:tr w14:paraId="69EB414C">
        <w:tblPrEx>
          <w:tblCellMar>
            <w:top w:w="0" w:type="dxa"/>
            <w:left w:w="108" w:type="dxa"/>
            <w:bottom w:w="0" w:type="dxa"/>
            <w:right w:w="108" w:type="dxa"/>
          </w:tblCellMar>
        </w:tblPrEx>
        <w:trPr>
          <w:trHeight w:val="389" w:hRule="atLeast"/>
        </w:trPr>
        <w:tc>
          <w:tcPr>
            <w:tcW w:w="852" w:type="dxa"/>
            <w:tcBorders>
              <w:top w:val="single" w:color="auto" w:sz="4" w:space="0"/>
              <w:left w:val="single" w:color="auto" w:sz="4" w:space="0"/>
              <w:bottom w:val="single" w:color="auto" w:sz="4" w:space="0"/>
              <w:right w:val="single" w:color="auto" w:sz="4" w:space="0"/>
            </w:tcBorders>
            <w:vAlign w:val="center"/>
          </w:tcPr>
          <w:p w14:paraId="28590B7C">
            <w:pPr>
              <w:widowControl/>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1.4.8</w:t>
            </w:r>
          </w:p>
        </w:tc>
        <w:tc>
          <w:tcPr>
            <w:tcW w:w="1917" w:type="dxa"/>
            <w:tcBorders>
              <w:top w:val="single" w:color="auto" w:sz="4" w:space="0"/>
              <w:left w:val="single" w:color="auto" w:sz="4" w:space="0"/>
              <w:bottom w:val="single" w:color="auto" w:sz="4" w:space="0"/>
              <w:right w:val="single" w:color="auto" w:sz="4" w:space="0"/>
            </w:tcBorders>
            <w:vAlign w:val="center"/>
          </w:tcPr>
          <w:p w14:paraId="76687E43">
            <w:pPr>
              <w:tabs>
                <w:tab w:val="left" w:pos="1425"/>
              </w:tabs>
              <w:jc w:val="center"/>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联合体投标的其他资格要求</w:t>
            </w:r>
          </w:p>
        </w:tc>
        <w:tc>
          <w:tcPr>
            <w:tcW w:w="6007" w:type="dxa"/>
            <w:tcBorders>
              <w:top w:val="single" w:color="auto" w:sz="4" w:space="0"/>
              <w:left w:val="single" w:color="auto" w:sz="4" w:space="0"/>
              <w:bottom w:val="single" w:color="auto" w:sz="4" w:space="0"/>
              <w:right w:val="single" w:color="auto" w:sz="4" w:space="0"/>
            </w:tcBorders>
            <w:vAlign w:val="center"/>
          </w:tcPr>
          <w:p w14:paraId="6B0F778B">
            <w:pPr>
              <w:rPr>
                <w:rFonts w:hint="eastAsia" w:ascii="仿宋" w:hAnsi="仿宋" w:eastAsia="仿宋" w:cs="仿宋"/>
                <w:bCs/>
                <w:kern w:val="0"/>
                <w:sz w:val="21"/>
                <w:szCs w:val="21"/>
                <w:highlight w:val="none"/>
                <w:lang w:eastAsia="zh-CN"/>
              </w:rPr>
            </w:pPr>
            <w:r>
              <w:rPr>
                <w:rFonts w:hint="eastAsia" w:ascii="仿宋" w:hAnsi="仿宋" w:eastAsia="仿宋" w:cs="仿宋"/>
                <w:bCs/>
                <w:kern w:val="0"/>
                <w:sz w:val="21"/>
                <w:szCs w:val="21"/>
                <w:highlight w:val="none"/>
                <w:lang w:eastAsia="zh-CN"/>
              </w:rPr>
              <w:t>无</w:t>
            </w:r>
          </w:p>
        </w:tc>
      </w:tr>
      <w:tr w14:paraId="019280DE">
        <w:tblPrEx>
          <w:tblCellMar>
            <w:top w:w="0" w:type="dxa"/>
            <w:left w:w="108" w:type="dxa"/>
            <w:bottom w:w="0" w:type="dxa"/>
            <w:right w:w="108" w:type="dxa"/>
          </w:tblCellMar>
        </w:tblPrEx>
        <w:trPr>
          <w:trHeight w:val="90" w:hRule="atLeast"/>
        </w:trPr>
        <w:tc>
          <w:tcPr>
            <w:tcW w:w="852" w:type="dxa"/>
            <w:tcBorders>
              <w:top w:val="single" w:color="auto" w:sz="4" w:space="0"/>
              <w:left w:val="single" w:color="auto" w:sz="4" w:space="0"/>
              <w:bottom w:val="single" w:color="auto" w:sz="4" w:space="0"/>
              <w:right w:val="single" w:color="auto" w:sz="4" w:space="0"/>
            </w:tcBorders>
            <w:vAlign w:val="center"/>
          </w:tcPr>
          <w:p w14:paraId="4E6809C5">
            <w:pPr>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2.2</w:t>
            </w:r>
          </w:p>
        </w:tc>
        <w:tc>
          <w:tcPr>
            <w:tcW w:w="1917" w:type="dxa"/>
            <w:tcBorders>
              <w:top w:val="single" w:color="auto" w:sz="4" w:space="0"/>
              <w:left w:val="single" w:color="auto" w:sz="4" w:space="0"/>
              <w:bottom w:val="single" w:color="auto" w:sz="4" w:space="0"/>
              <w:right w:val="single" w:color="auto" w:sz="4" w:space="0"/>
            </w:tcBorders>
            <w:vAlign w:val="center"/>
          </w:tcPr>
          <w:p w14:paraId="30CB8B3B">
            <w:pPr>
              <w:shd w:val="clear" w:color="auto" w:fill="FFFFFF"/>
              <w:jc w:val="center"/>
              <w:rPr>
                <w:rFonts w:hint="eastAsia" w:ascii="仿宋" w:hAnsi="仿宋" w:eastAsia="仿宋" w:cs="仿宋"/>
                <w:bCs/>
                <w:kern w:val="0"/>
                <w:sz w:val="21"/>
                <w:szCs w:val="21"/>
                <w:highlight w:val="none"/>
              </w:rPr>
            </w:pPr>
            <w:r>
              <w:rPr>
                <w:rFonts w:hint="eastAsia" w:ascii="仿宋" w:hAnsi="仿宋" w:eastAsia="仿宋" w:cs="仿宋"/>
                <w:kern w:val="0"/>
                <w:sz w:val="21"/>
                <w:szCs w:val="21"/>
                <w:highlight w:val="none"/>
              </w:rPr>
              <w:t>项目预算金额、最高限价</w:t>
            </w:r>
          </w:p>
        </w:tc>
        <w:tc>
          <w:tcPr>
            <w:tcW w:w="6007" w:type="dxa"/>
            <w:tcBorders>
              <w:top w:val="single" w:color="auto" w:sz="4" w:space="0"/>
              <w:left w:val="single" w:color="auto" w:sz="4" w:space="0"/>
              <w:bottom w:val="single" w:color="auto" w:sz="4" w:space="0"/>
              <w:right w:val="single" w:color="auto" w:sz="4" w:space="0"/>
            </w:tcBorders>
            <w:vAlign w:val="center"/>
          </w:tcPr>
          <w:p w14:paraId="369B8471">
            <w:pPr>
              <w:widowControl/>
              <w:jc w:val="left"/>
              <w:rPr>
                <w:rFonts w:hint="eastAsia" w:ascii="仿宋" w:hAnsi="仿宋" w:eastAsia="仿宋" w:cs="仿宋"/>
                <w:color w:val="0000FF"/>
                <w:sz w:val="21"/>
                <w:szCs w:val="21"/>
                <w:highlight w:val="none"/>
              </w:rPr>
            </w:pPr>
            <w:r>
              <w:rPr>
                <w:rFonts w:hint="eastAsia" w:ascii="仿宋" w:hAnsi="仿宋" w:eastAsia="仿宋" w:cs="仿宋"/>
                <w:color w:val="0000FF"/>
                <w:sz w:val="21"/>
                <w:szCs w:val="21"/>
                <w:highlight w:val="none"/>
              </w:rPr>
              <w:t>预算金额：</w:t>
            </w:r>
            <w:r>
              <w:rPr>
                <w:rFonts w:hint="eastAsia" w:ascii="仿宋" w:hAnsi="仿宋" w:cs="仿宋"/>
                <w:color w:val="0000FF"/>
                <w:sz w:val="21"/>
                <w:szCs w:val="21"/>
                <w:highlight w:val="none"/>
                <w:u w:val="single"/>
                <w:lang w:val="en-US" w:eastAsia="zh-CN"/>
              </w:rPr>
              <w:t>3460000</w:t>
            </w:r>
            <w:r>
              <w:rPr>
                <w:rFonts w:hint="eastAsia" w:ascii="仿宋" w:hAnsi="仿宋" w:eastAsia="仿宋" w:cs="仿宋"/>
                <w:color w:val="0000FF"/>
                <w:sz w:val="21"/>
                <w:szCs w:val="21"/>
                <w:highlight w:val="none"/>
              </w:rPr>
              <w:t>元</w:t>
            </w:r>
          </w:p>
          <w:p w14:paraId="11FF4D55">
            <w:pPr>
              <w:rPr>
                <w:rFonts w:hint="eastAsia" w:ascii="仿宋_GB2312" w:hAnsi="仿宋_GB2312" w:eastAsia="仿宋_GB2312" w:cs="仿宋_GB2312"/>
                <w:bCs/>
                <w:color w:val="0000FF"/>
                <w:kern w:val="0"/>
                <w:szCs w:val="21"/>
                <w:highlight w:val="none"/>
                <w:lang w:val="en-US" w:eastAsia="zh-CN"/>
              </w:rPr>
            </w:pPr>
            <w:r>
              <w:rPr>
                <w:rFonts w:hint="eastAsia" w:ascii="仿宋_GB2312" w:hAnsi="仿宋_GB2312" w:eastAsia="仿宋_GB2312" w:cs="仿宋_GB2312"/>
                <w:bCs/>
                <w:color w:val="0000FF"/>
                <w:kern w:val="0"/>
                <w:szCs w:val="21"/>
                <w:highlight w:val="none"/>
                <w:lang w:eastAsia="zh-CN"/>
              </w:rPr>
              <w:t>其中：</w:t>
            </w:r>
            <w:r>
              <w:rPr>
                <w:rFonts w:hint="eastAsia" w:ascii="仿宋_GB2312" w:hAnsi="仿宋_GB2312" w:eastAsia="仿宋_GB2312" w:cs="仿宋_GB2312"/>
                <w:bCs/>
                <w:color w:val="0000FF"/>
                <w:kern w:val="0"/>
                <w:szCs w:val="21"/>
                <w:highlight w:val="none"/>
                <w:lang w:val="en-US" w:eastAsia="zh-CN"/>
              </w:rPr>
              <w:t>1、</w:t>
            </w:r>
            <w:r>
              <w:rPr>
                <w:rFonts w:hint="eastAsia" w:ascii="仿宋_GB2312" w:hAnsi="仿宋_GB2312" w:eastAsia="仿宋_GB2312" w:cs="仿宋_GB2312"/>
                <w:bCs/>
                <w:color w:val="0000FF"/>
                <w:kern w:val="0"/>
                <w:szCs w:val="21"/>
                <w:highlight w:val="none"/>
                <w:lang w:eastAsia="zh-CN"/>
              </w:rPr>
              <w:t>沫煤单价预算：</w:t>
            </w:r>
            <w:r>
              <w:rPr>
                <w:rFonts w:hint="eastAsia" w:ascii="仿宋_GB2312" w:hAnsi="仿宋_GB2312" w:eastAsia="仿宋_GB2312" w:cs="仿宋_GB2312"/>
                <w:bCs/>
                <w:color w:val="0000FF"/>
                <w:kern w:val="0"/>
                <w:szCs w:val="21"/>
                <w:highlight w:val="none"/>
                <w:lang w:val="en-US" w:eastAsia="zh-CN"/>
              </w:rPr>
              <w:t>720元/吨；</w:t>
            </w:r>
          </w:p>
          <w:p w14:paraId="439D26F0">
            <w:pPr>
              <w:ind w:firstLine="630" w:firstLineChars="300"/>
              <w:rPr>
                <w:rFonts w:hint="default" w:ascii="仿宋_GB2312" w:hAnsi="仿宋_GB2312" w:eastAsia="仿宋_GB2312" w:cs="仿宋_GB2312"/>
                <w:bCs/>
                <w:color w:val="0000FF"/>
                <w:kern w:val="0"/>
                <w:szCs w:val="21"/>
                <w:highlight w:val="none"/>
                <w:lang w:val="en-US" w:eastAsia="zh-CN"/>
              </w:rPr>
            </w:pPr>
            <w:r>
              <w:rPr>
                <w:rFonts w:hint="eastAsia" w:ascii="仿宋_GB2312" w:hAnsi="仿宋_GB2312" w:eastAsia="仿宋_GB2312" w:cs="仿宋_GB2312"/>
                <w:bCs/>
                <w:color w:val="0000FF"/>
                <w:kern w:val="0"/>
                <w:szCs w:val="21"/>
                <w:highlight w:val="none"/>
                <w:lang w:val="en-US" w:eastAsia="zh-CN"/>
              </w:rPr>
              <w:t>2、生物质颗粒单价预算:650元/吨。</w:t>
            </w:r>
          </w:p>
          <w:p w14:paraId="16144277">
            <w:pPr>
              <w:widowControl/>
              <w:jc w:val="left"/>
              <w:rPr>
                <w:rFonts w:hint="eastAsia" w:ascii="仿宋" w:hAnsi="仿宋" w:eastAsia="仿宋" w:cs="仿宋"/>
                <w:color w:val="0000FF"/>
                <w:sz w:val="21"/>
                <w:szCs w:val="21"/>
                <w:highlight w:val="none"/>
              </w:rPr>
            </w:pPr>
            <w:r>
              <w:rPr>
                <w:rFonts w:hint="eastAsia" w:ascii="仿宋" w:hAnsi="仿宋" w:eastAsia="仿宋" w:cs="仿宋"/>
                <w:color w:val="0000FF"/>
                <w:sz w:val="21"/>
                <w:szCs w:val="21"/>
                <w:highlight w:val="none"/>
              </w:rPr>
              <w:t>最高限价：</w:t>
            </w:r>
            <w:r>
              <w:rPr>
                <w:rFonts w:hint="eastAsia" w:ascii="仿宋" w:hAnsi="仿宋" w:cs="仿宋"/>
                <w:color w:val="0000FF"/>
                <w:sz w:val="21"/>
                <w:szCs w:val="21"/>
                <w:highlight w:val="none"/>
                <w:u w:val="single"/>
                <w:lang w:val="en-US" w:eastAsia="zh-CN"/>
              </w:rPr>
              <w:t>3460000</w:t>
            </w:r>
            <w:r>
              <w:rPr>
                <w:rFonts w:hint="eastAsia" w:ascii="仿宋" w:hAnsi="仿宋" w:eastAsia="仿宋" w:cs="仿宋"/>
                <w:color w:val="0000FF"/>
                <w:sz w:val="21"/>
                <w:szCs w:val="21"/>
                <w:highlight w:val="none"/>
              </w:rPr>
              <w:t>元</w:t>
            </w:r>
          </w:p>
          <w:p w14:paraId="117BB96D">
            <w:pPr>
              <w:rPr>
                <w:rFonts w:hint="eastAsia" w:ascii="仿宋_GB2312" w:hAnsi="仿宋_GB2312" w:eastAsia="仿宋_GB2312" w:cs="仿宋_GB2312"/>
                <w:bCs/>
                <w:color w:val="0000FF"/>
                <w:kern w:val="0"/>
                <w:szCs w:val="21"/>
                <w:highlight w:val="none"/>
                <w:lang w:val="en-US" w:eastAsia="zh-CN"/>
              </w:rPr>
            </w:pPr>
            <w:r>
              <w:rPr>
                <w:rFonts w:hint="eastAsia" w:ascii="仿宋_GB2312" w:hAnsi="仿宋_GB2312" w:eastAsia="仿宋_GB2312" w:cs="仿宋_GB2312"/>
                <w:bCs/>
                <w:color w:val="0000FF"/>
                <w:kern w:val="0"/>
                <w:szCs w:val="21"/>
                <w:highlight w:val="none"/>
                <w:lang w:eastAsia="zh-CN"/>
              </w:rPr>
              <w:t>其中：</w:t>
            </w:r>
            <w:r>
              <w:rPr>
                <w:rFonts w:hint="eastAsia" w:ascii="仿宋_GB2312" w:hAnsi="仿宋_GB2312" w:eastAsia="仿宋_GB2312" w:cs="仿宋_GB2312"/>
                <w:bCs/>
                <w:color w:val="0000FF"/>
                <w:kern w:val="0"/>
                <w:szCs w:val="21"/>
                <w:highlight w:val="none"/>
                <w:lang w:val="en-US" w:eastAsia="zh-CN"/>
              </w:rPr>
              <w:t>1、</w:t>
            </w:r>
            <w:r>
              <w:rPr>
                <w:rFonts w:hint="eastAsia" w:ascii="仿宋_GB2312" w:hAnsi="仿宋_GB2312" w:eastAsia="仿宋_GB2312" w:cs="仿宋_GB2312"/>
                <w:bCs/>
                <w:color w:val="0000FF"/>
                <w:kern w:val="0"/>
                <w:szCs w:val="21"/>
                <w:highlight w:val="none"/>
                <w:lang w:eastAsia="zh-CN"/>
              </w:rPr>
              <w:t>沫煤单价：</w:t>
            </w:r>
            <w:r>
              <w:rPr>
                <w:rFonts w:hint="eastAsia" w:ascii="仿宋_GB2312" w:hAnsi="仿宋_GB2312" w:eastAsia="仿宋_GB2312" w:cs="仿宋_GB2312"/>
                <w:bCs/>
                <w:color w:val="0000FF"/>
                <w:kern w:val="0"/>
                <w:szCs w:val="21"/>
                <w:highlight w:val="none"/>
                <w:lang w:val="en-US" w:eastAsia="zh-CN"/>
              </w:rPr>
              <w:t>720元/吨；</w:t>
            </w:r>
          </w:p>
          <w:p w14:paraId="3567BE2E">
            <w:pPr>
              <w:widowControl/>
              <w:ind w:firstLine="630" w:firstLineChars="300"/>
              <w:jc w:val="left"/>
              <w:rPr>
                <w:rFonts w:hint="eastAsia" w:ascii="仿宋" w:hAnsi="仿宋" w:eastAsia="仿宋" w:cs="仿宋"/>
                <w:sz w:val="21"/>
                <w:szCs w:val="21"/>
                <w:highlight w:val="none"/>
              </w:rPr>
            </w:pPr>
            <w:r>
              <w:rPr>
                <w:rFonts w:hint="eastAsia" w:ascii="仿宋_GB2312" w:hAnsi="仿宋_GB2312" w:eastAsia="仿宋_GB2312" w:cs="仿宋_GB2312"/>
                <w:bCs/>
                <w:color w:val="0000FF"/>
                <w:kern w:val="0"/>
                <w:szCs w:val="21"/>
                <w:highlight w:val="none"/>
                <w:lang w:val="en-US" w:eastAsia="zh-CN"/>
              </w:rPr>
              <w:t>2、生物质颗粒单价:650元/吨。</w:t>
            </w:r>
          </w:p>
        </w:tc>
      </w:tr>
      <w:tr w14:paraId="7CB425B0">
        <w:tblPrEx>
          <w:tblCellMar>
            <w:top w:w="0" w:type="dxa"/>
            <w:left w:w="108" w:type="dxa"/>
            <w:bottom w:w="0" w:type="dxa"/>
            <w:right w:w="108" w:type="dxa"/>
          </w:tblCellMar>
        </w:tblPrEx>
        <w:trPr>
          <w:trHeight w:val="90" w:hRule="atLeast"/>
        </w:trPr>
        <w:tc>
          <w:tcPr>
            <w:tcW w:w="852" w:type="dxa"/>
            <w:tcBorders>
              <w:top w:val="single" w:color="auto" w:sz="4" w:space="0"/>
              <w:left w:val="single" w:color="auto" w:sz="4" w:space="0"/>
              <w:bottom w:val="single" w:color="auto" w:sz="4" w:space="0"/>
              <w:right w:val="single" w:color="auto" w:sz="4" w:space="0"/>
            </w:tcBorders>
            <w:vAlign w:val="center"/>
          </w:tcPr>
          <w:p w14:paraId="5FC59503">
            <w:pPr>
              <w:widowControl/>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w:t>
            </w:r>
          </w:p>
        </w:tc>
        <w:tc>
          <w:tcPr>
            <w:tcW w:w="1917" w:type="dxa"/>
            <w:tcBorders>
              <w:top w:val="single" w:color="auto" w:sz="4" w:space="0"/>
              <w:left w:val="single" w:color="auto" w:sz="4" w:space="0"/>
              <w:bottom w:val="single" w:color="auto" w:sz="4" w:space="0"/>
              <w:right w:val="single" w:color="auto" w:sz="4" w:space="0"/>
            </w:tcBorders>
            <w:vAlign w:val="center"/>
          </w:tcPr>
          <w:p w14:paraId="23E2ED13">
            <w:pPr>
              <w:tabs>
                <w:tab w:val="left" w:pos="1425"/>
              </w:tabs>
              <w:jc w:val="center"/>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计量单位</w:t>
            </w:r>
          </w:p>
        </w:tc>
        <w:tc>
          <w:tcPr>
            <w:tcW w:w="6007" w:type="dxa"/>
            <w:tcBorders>
              <w:top w:val="single" w:color="auto" w:sz="4" w:space="0"/>
              <w:left w:val="single" w:color="auto" w:sz="4" w:space="0"/>
              <w:bottom w:val="single" w:color="auto" w:sz="4" w:space="0"/>
              <w:right w:val="single" w:color="auto" w:sz="4" w:space="0"/>
            </w:tcBorders>
            <w:vAlign w:val="center"/>
          </w:tcPr>
          <w:p w14:paraId="11CE3163">
            <w:pPr>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sym w:font="Wingdings 2" w:char="0052"/>
            </w:r>
            <w:r>
              <w:rPr>
                <w:rFonts w:hint="eastAsia" w:ascii="仿宋" w:hAnsi="仿宋" w:eastAsia="仿宋" w:cs="仿宋"/>
                <w:bCs/>
                <w:kern w:val="0"/>
                <w:sz w:val="21"/>
                <w:szCs w:val="21"/>
                <w:highlight w:val="none"/>
              </w:rPr>
              <w:t>中华人民共和国法定计量单位</w:t>
            </w:r>
          </w:p>
          <w:p w14:paraId="27533E05">
            <w:pPr>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sym w:font="Wingdings 2" w:char="00A3"/>
            </w:r>
            <w:r>
              <w:rPr>
                <w:rFonts w:hint="eastAsia" w:ascii="仿宋" w:hAnsi="仿宋" w:eastAsia="仿宋" w:cs="仿宋"/>
                <w:bCs/>
                <w:kern w:val="0"/>
                <w:sz w:val="21"/>
                <w:szCs w:val="21"/>
                <w:highlight w:val="none"/>
              </w:rPr>
              <w:t>其他：</w:t>
            </w:r>
            <w:r>
              <w:rPr>
                <w:rFonts w:hint="eastAsia" w:ascii="仿宋" w:hAnsi="仿宋" w:eastAsia="仿宋" w:cs="仿宋"/>
                <w:bCs/>
                <w:kern w:val="0"/>
                <w:sz w:val="21"/>
                <w:szCs w:val="21"/>
                <w:highlight w:val="none"/>
                <w:u w:val="single"/>
              </w:rPr>
              <w:t xml:space="preserve">             </w:t>
            </w:r>
          </w:p>
        </w:tc>
      </w:tr>
      <w:tr w14:paraId="3278C97F">
        <w:tblPrEx>
          <w:tblCellMar>
            <w:top w:w="0" w:type="dxa"/>
            <w:left w:w="108" w:type="dxa"/>
            <w:bottom w:w="0" w:type="dxa"/>
            <w:right w:w="108" w:type="dxa"/>
          </w:tblCellMar>
        </w:tblPrEx>
        <w:trPr>
          <w:trHeight w:val="393" w:hRule="atLeast"/>
        </w:trPr>
        <w:tc>
          <w:tcPr>
            <w:tcW w:w="852" w:type="dxa"/>
            <w:tcBorders>
              <w:top w:val="single" w:color="auto" w:sz="4" w:space="0"/>
              <w:left w:val="single" w:color="auto" w:sz="4" w:space="0"/>
              <w:bottom w:val="single" w:color="auto" w:sz="4" w:space="0"/>
              <w:right w:val="single" w:color="auto" w:sz="4" w:space="0"/>
            </w:tcBorders>
            <w:vAlign w:val="center"/>
          </w:tcPr>
          <w:p w14:paraId="4416E484">
            <w:pPr>
              <w:widowControl/>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6.1</w:t>
            </w:r>
          </w:p>
        </w:tc>
        <w:tc>
          <w:tcPr>
            <w:tcW w:w="1917" w:type="dxa"/>
            <w:tcBorders>
              <w:top w:val="single" w:color="auto" w:sz="4" w:space="0"/>
              <w:left w:val="single" w:color="auto" w:sz="4" w:space="0"/>
              <w:bottom w:val="single" w:color="auto" w:sz="4" w:space="0"/>
              <w:right w:val="single" w:color="auto" w:sz="4" w:space="0"/>
            </w:tcBorders>
            <w:vAlign w:val="center"/>
          </w:tcPr>
          <w:p w14:paraId="678072D0">
            <w:pPr>
              <w:shd w:val="clear" w:color="auto" w:fill="FFFFFF"/>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现场考察、开标前答疑会</w:t>
            </w:r>
          </w:p>
        </w:tc>
        <w:tc>
          <w:tcPr>
            <w:tcW w:w="6007" w:type="dxa"/>
            <w:tcBorders>
              <w:top w:val="single" w:color="auto" w:sz="4" w:space="0"/>
              <w:left w:val="single" w:color="auto" w:sz="4" w:space="0"/>
              <w:bottom w:val="single" w:color="auto" w:sz="4" w:space="0"/>
              <w:right w:val="single" w:color="auto" w:sz="4" w:space="0"/>
            </w:tcBorders>
            <w:vAlign w:val="center"/>
          </w:tcPr>
          <w:p w14:paraId="79E1D0D4">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sym w:font="Wingdings 2" w:char="0052"/>
            </w:r>
            <w:r>
              <w:rPr>
                <w:rFonts w:hint="eastAsia" w:ascii="仿宋" w:hAnsi="仿宋" w:eastAsia="仿宋" w:cs="仿宋"/>
                <w:kern w:val="0"/>
                <w:sz w:val="21"/>
                <w:szCs w:val="21"/>
                <w:highlight w:val="none"/>
              </w:rPr>
              <w:t>不组织</w:t>
            </w:r>
          </w:p>
          <w:p w14:paraId="48F1E36F">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sym w:font="Wingdings 2" w:char="00A3"/>
            </w:r>
            <w:r>
              <w:rPr>
                <w:rFonts w:hint="eastAsia" w:ascii="仿宋" w:hAnsi="仿宋" w:eastAsia="仿宋" w:cs="仿宋"/>
                <w:kern w:val="0"/>
                <w:sz w:val="21"/>
                <w:szCs w:val="21"/>
                <w:highlight w:val="none"/>
              </w:rPr>
              <w:t>组织，时  间：</w:t>
            </w:r>
            <w:r>
              <w:rPr>
                <w:rFonts w:hint="eastAsia" w:ascii="仿宋" w:hAnsi="仿宋" w:eastAsia="仿宋" w:cs="仿宋"/>
                <w:bCs/>
                <w:kern w:val="0"/>
                <w:sz w:val="21"/>
                <w:szCs w:val="21"/>
                <w:highlight w:val="none"/>
                <w:u w:val="single"/>
              </w:rPr>
              <w:t xml:space="preserve">             </w:t>
            </w:r>
          </w:p>
          <w:p w14:paraId="5304257D">
            <w:pPr>
              <w:widowControl/>
              <w:ind w:left="-105" w:leftChars="-50" w:firstLine="949" w:firstLineChars="45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地  点：</w:t>
            </w:r>
            <w:r>
              <w:rPr>
                <w:rFonts w:hint="eastAsia" w:ascii="仿宋" w:hAnsi="仿宋" w:eastAsia="仿宋" w:cs="仿宋"/>
                <w:bCs/>
                <w:kern w:val="0"/>
                <w:sz w:val="21"/>
                <w:szCs w:val="21"/>
                <w:highlight w:val="none"/>
                <w:u w:val="single"/>
              </w:rPr>
              <w:t xml:space="preserve">             </w:t>
            </w:r>
          </w:p>
          <w:p w14:paraId="1571891A">
            <w:pPr>
              <w:ind w:left="-105" w:leftChars="-50" w:firstLine="949" w:firstLineChars="45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联系人：</w:t>
            </w:r>
            <w:r>
              <w:rPr>
                <w:rFonts w:hint="eastAsia" w:ascii="仿宋" w:hAnsi="仿宋" w:eastAsia="仿宋" w:cs="仿宋"/>
                <w:bCs/>
                <w:kern w:val="0"/>
                <w:sz w:val="21"/>
                <w:szCs w:val="21"/>
                <w:highlight w:val="none"/>
                <w:u w:val="single"/>
              </w:rPr>
              <w:t xml:space="preserve">             </w:t>
            </w:r>
          </w:p>
          <w:p w14:paraId="4129A798">
            <w:pPr>
              <w:ind w:left="-105" w:leftChars="-50" w:firstLine="949" w:firstLineChars="452"/>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电  话：</w:t>
            </w:r>
            <w:r>
              <w:rPr>
                <w:rFonts w:hint="eastAsia" w:ascii="仿宋" w:hAnsi="仿宋" w:eastAsia="仿宋" w:cs="仿宋"/>
                <w:bCs/>
                <w:kern w:val="0"/>
                <w:sz w:val="21"/>
                <w:szCs w:val="21"/>
                <w:highlight w:val="none"/>
                <w:u w:val="single"/>
              </w:rPr>
              <w:t xml:space="preserve">             </w:t>
            </w:r>
          </w:p>
          <w:p w14:paraId="10858065">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sym w:font="Wingdings 2" w:char="00A3"/>
            </w:r>
            <w:r>
              <w:rPr>
                <w:rFonts w:hint="eastAsia" w:ascii="仿宋" w:hAnsi="仿宋" w:eastAsia="仿宋" w:cs="仿宋"/>
                <w:kern w:val="0"/>
                <w:sz w:val="21"/>
                <w:szCs w:val="21"/>
                <w:highlight w:val="none"/>
              </w:rPr>
              <w:t>组织，招标文件提供期限截止后以书面形式通知。</w:t>
            </w:r>
          </w:p>
        </w:tc>
      </w:tr>
      <w:tr w14:paraId="3E4A629C">
        <w:tblPrEx>
          <w:tblCellMar>
            <w:top w:w="0" w:type="dxa"/>
            <w:left w:w="108" w:type="dxa"/>
            <w:bottom w:w="0" w:type="dxa"/>
            <w:right w:w="108" w:type="dxa"/>
          </w:tblCellMar>
        </w:tblPrEx>
        <w:trPr>
          <w:trHeight w:val="467" w:hRule="atLeast"/>
        </w:trPr>
        <w:tc>
          <w:tcPr>
            <w:tcW w:w="852" w:type="dxa"/>
            <w:tcBorders>
              <w:top w:val="single" w:color="auto" w:sz="4" w:space="0"/>
              <w:left w:val="single" w:color="auto" w:sz="4" w:space="0"/>
              <w:bottom w:val="single" w:color="auto" w:sz="4" w:space="0"/>
              <w:right w:val="single" w:color="auto" w:sz="4" w:space="0"/>
            </w:tcBorders>
            <w:vAlign w:val="center"/>
          </w:tcPr>
          <w:p w14:paraId="2A92D572">
            <w:pPr>
              <w:widowControl/>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10.3</w:t>
            </w:r>
          </w:p>
        </w:tc>
        <w:tc>
          <w:tcPr>
            <w:tcW w:w="1917" w:type="dxa"/>
            <w:tcBorders>
              <w:top w:val="single" w:color="auto" w:sz="4" w:space="0"/>
              <w:left w:val="single" w:color="auto" w:sz="4" w:space="0"/>
              <w:bottom w:val="single" w:color="auto" w:sz="4" w:space="0"/>
              <w:right w:val="single" w:color="auto" w:sz="4" w:space="0"/>
            </w:tcBorders>
            <w:vAlign w:val="center"/>
          </w:tcPr>
          <w:p w14:paraId="47C0458B">
            <w:pPr>
              <w:widowControl/>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核心产品</w:t>
            </w:r>
          </w:p>
        </w:tc>
        <w:tc>
          <w:tcPr>
            <w:tcW w:w="6007" w:type="dxa"/>
            <w:tcBorders>
              <w:top w:val="single" w:color="auto" w:sz="4" w:space="0"/>
              <w:left w:val="single" w:color="auto" w:sz="4" w:space="0"/>
              <w:bottom w:val="single" w:color="auto" w:sz="4" w:space="0"/>
              <w:right w:val="single" w:color="auto" w:sz="4" w:space="0"/>
            </w:tcBorders>
            <w:vAlign w:val="center"/>
          </w:tcPr>
          <w:p w14:paraId="1537CFBF">
            <w:pPr>
              <w:widowControl/>
              <w:rPr>
                <w:rFonts w:hint="eastAsia" w:ascii="仿宋" w:hAnsi="仿宋" w:eastAsia="仿宋" w:cs="仿宋"/>
                <w:kern w:val="0"/>
                <w:sz w:val="21"/>
                <w:szCs w:val="21"/>
                <w:highlight w:val="none"/>
                <w:u w:val="single"/>
                <w:lang w:eastAsia="zh-CN"/>
              </w:rPr>
            </w:pPr>
            <w:r>
              <w:rPr>
                <w:rFonts w:hint="eastAsia" w:ascii="仿宋" w:hAnsi="仿宋" w:cs="仿宋"/>
                <w:kern w:val="0"/>
                <w:sz w:val="21"/>
                <w:szCs w:val="21"/>
                <w:highlight w:val="none"/>
                <w:u w:val="single"/>
                <w:lang w:eastAsia="zh-CN"/>
              </w:rPr>
              <w:t>沫煤</w:t>
            </w:r>
          </w:p>
        </w:tc>
      </w:tr>
      <w:tr w14:paraId="15959DDC">
        <w:tblPrEx>
          <w:tblCellMar>
            <w:top w:w="0" w:type="dxa"/>
            <w:left w:w="108" w:type="dxa"/>
            <w:bottom w:w="0" w:type="dxa"/>
            <w:right w:w="108" w:type="dxa"/>
          </w:tblCellMar>
        </w:tblPrEx>
        <w:trPr>
          <w:trHeight w:val="6143" w:hRule="atLeast"/>
        </w:trPr>
        <w:tc>
          <w:tcPr>
            <w:tcW w:w="852" w:type="dxa"/>
            <w:tcBorders>
              <w:top w:val="single" w:color="auto" w:sz="4" w:space="0"/>
              <w:left w:val="single" w:color="auto" w:sz="4" w:space="0"/>
              <w:bottom w:val="single" w:color="auto" w:sz="4" w:space="0"/>
              <w:right w:val="single" w:color="auto" w:sz="4" w:space="0"/>
            </w:tcBorders>
            <w:vAlign w:val="center"/>
          </w:tcPr>
          <w:p w14:paraId="11505DEB">
            <w:pPr>
              <w:widowControl/>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11.3</w:t>
            </w:r>
          </w:p>
        </w:tc>
        <w:tc>
          <w:tcPr>
            <w:tcW w:w="1917" w:type="dxa"/>
            <w:tcBorders>
              <w:top w:val="single" w:color="auto" w:sz="4" w:space="0"/>
              <w:left w:val="single" w:color="auto" w:sz="4" w:space="0"/>
              <w:bottom w:val="single" w:color="auto" w:sz="4" w:space="0"/>
              <w:right w:val="single" w:color="auto" w:sz="4" w:space="0"/>
            </w:tcBorders>
            <w:vAlign w:val="center"/>
          </w:tcPr>
          <w:p w14:paraId="29784ADA">
            <w:pPr>
              <w:shd w:val="clear" w:color="auto" w:fill="FFFFFF"/>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样品或演示</w:t>
            </w:r>
          </w:p>
        </w:tc>
        <w:tc>
          <w:tcPr>
            <w:tcW w:w="6007" w:type="dxa"/>
            <w:tcBorders>
              <w:top w:val="single" w:color="auto" w:sz="4" w:space="0"/>
              <w:left w:val="single" w:color="auto" w:sz="4" w:space="0"/>
              <w:bottom w:val="single" w:color="auto" w:sz="4" w:space="0"/>
              <w:right w:val="single" w:color="auto" w:sz="4" w:space="0"/>
            </w:tcBorders>
            <w:vAlign w:val="center"/>
          </w:tcPr>
          <w:p w14:paraId="16346323">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sym w:font="Wingdings 2" w:char="0052"/>
            </w:r>
            <w:r>
              <w:rPr>
                <w:rFonts w:hint="eastAsia" w:ascii="仿宋" w:hAnsi="仿宋" w:eastAsia="仿宋" w:cs="仿宋"/>
                <w:kern w:val="0"/>
                <w:sz w:val="21"/>
                <w:szCs w:val="21"/>
                <w:highlight w:val="none"/>
              </w:rPr>
              <w:t>不需要</w:t>
            </w:r>
            <w:r>
              <w:rPr>
                <w:rFonts w:hint="eastAsia" w:ascii="仿宋" w:hAnsi="仿宋" w:eastAsia="仿宋" w:cs="仿宋"/>
                <w:bCs/>
                <w:kern w:val="0"/>
                <w:sz w:val="21"/>
                <w:szCs w:val="21"/>
                <w:highlight w:val="none"/>
              </w:rPr>
              <w:t>提供样品</w:t>
            </w:r>
          </w:p>
          <w:p w14:paraId="3547B189">
            <w:pPr>
              <w:rPr>
                <w:rFonts w:hint="eastAsia" w:ascii="仿宋" w:hAnsi="仿宋" w:eastAsia="仿宋" w:cs="仿宋"/>
                <w:bCs/>
                <w:kern w:val="0"/>
                <w:sz w:val="21"/>
                <w:szCs w:val="21"/>
                <w:highlight w:val="none"/>
              </w:rPr>
            </w:pPr>
            <w:r>
              <w:rPr>
                <w:rFonts w:hint="eastAsia" w:ascii="仿宋" w:hAnsi="仿宋" w:eastAsia="仿宋" w:cs="仿宋"/>
                <w:kern w:val="0"/>
                <w:sz w:val="21"/>
                <w:szCs w:val="21"/>
                <w:highlight w:val="none"/>
              </w:rPr>
              <w:sym w:font="Wingdings 2" w:char="00A3"/>
            </w:r>
            <w:r>
              <w:rPr>
                <w:rFonts w:hint="eastAsia" w:ascii="仿宋" w:hAnsi="仿宋" w:eastAsia="仿宋" w:cs="仿宋"/>
                <w:kern w:val="0"/>
                <w:sz w:val="21"/>
                <w:szCs w:val="21"/>
                <w:highlight w:val="none"/>
              </w:rPr>
              <w:t>需要</w:t>
            </w:r>
            <w:r>
              <w:rPr>
                <w:rFonts w:hint="eastAsia" w:ascii="仿宋" w:hAnsi="仿宋" w:eastAsia="仿宋" w:cs="仿宋"/>
                <w:bCs/>
                <w:kern w:val="0"/>
                <w:sz w:val="21"/>
                <w:szCs w:val="21"/>
                <w:highlight w:val="none"/>
              </w:rPr>
              <w:t>提供样品</w:t>
            </w:r>
          </w:p>
          <w:p w14:paraId="1E56D320">
            <w:pPr>
              <w:rPr>
                <w:rFonts w:hint="eastAsia" w:ascii="仿宋" w:hAnsi="仿宋" w:eastAsia="仿宋" w:cs="仿宋"/>
                <w:kern w:val="0"/>
                <w:sz w:val="21"/>
                <w:szCs w:val="21"/>
                <w:highlight w:val="none"/>
              </w:rPr>
            </w:pPr>
            <w:r>
              <w:rPr>
                <w:rFonts w:hint="eastAsia" w:ascii="仿宋" w:hAnsi="仿宋" w:eastAsia="仿宋" w:cs="仿宋"/>
                <w:bCs/>
                <w:kern w:val="0"/>
                <w:sz w:val="21"/>
                <w:szCs w:val="21"/>
                <w:highlight w:val="none"/>
              </w:rPr>
              <w:t xml:space="preserve">  </w:t>
            </w:r>
            <w:r>
              <w:rPr>
                <w:rFonts w:hint="eastAsia" w:ascii="仿宋" w:hAnsi="仿宋" w:eastAsia="仿宋" w:cs="仿宋"/>
                <w:kern w:val="0"/>
                <w:sz w:val="21"/>
                <w:szCs w:val="21"/>
                <w:highlight w:val="none"/>
              </w:rPr>
              <w:t>1、递交样品的截止时间：</w:t>
            </w:r>
            <w:r>
              <w:rPr>
                <w:rFonts w:hint="eastAsia" w:ascii="仿宋" w:hAnsi="仿宋" w:eastAsia="仿宋" w:cs="仿宋"/>
                <w:kern w:val="0"/>
                <w:sz w:val="21"/>
                <w:szCs w:val="21"/>
                <w:highlight w:val="none"/>
                <w:u w:val="single"/>
              </w:rPr>
              <w:t xml:space="preserve">   </w:t>
            </w:r>
            <w:r>
              <w:rPr>
                <w:rFonts w:hint="eastAsia" w:ascii="仿宋" w:hAnsi="仿宋" w:eastAsia="仿宋" w:cs="仿宋"/>
                <w:kern w:val="0"/>
                <w:sz w:val="21"/>
                <w:szCs w:val="21"/>
                <w:highlight w:val="none"/>
              </w:rPr>
              <w:t>年</w:t>
            </w:r>
            <w:r>
              <w:rPr>
                <w:rFonts w:hint="eastAsia" w:ascii="仿宋" w:hAnsi="仿宋" w:eastAsia="仿宋" w:cs="仿宋"/>
                <w:kern w:val="0"/>
                <w:sz w:val="21"/>
                <w:szCs w:val="21"/>
                <w:highlight w:val="none"/>
                <w:u w:val="single"/>
              </w:rPr>
              <w:t xml:space="preserve">  </w:t>
            </w:r>
            <w:r>
              <w:rPr>
                <w:rFonts w:hint="eastAsia" w:ascii="仿宋" w:hAnsi="仿宋" w:eastAsia="仿宋" w:cs="仿宋"/>
                <w:kern w:val="0"/>
                <w:sz w:val="21"/>
                <w:szCs w:val="21"/>
                <w:highlight w:val="none"/>
              </w:rPr>
              <w:t>月</w:t>
            </w:r>
            <w:r>
              <w:rPr>
                <w:rFonts w:hint="eastAsia" w:ascii="仿宋" w:hAnsi="仿宋" w:eastAsia="仿宋" w:cs="仿宋"/>
                <w:kern w:val="0"/>
                <w:sz w:val="21"/>
                <w:szCs w:val="21"/>
                <w:highlight w:val="none"/>
                <w:u w:val="single"/>
              </w:rPr>
              <w:t xml:space="preserve">  </w:t>
            </w:r>
            <w:r>
              <w:rPr>
                <w:rFonts w:hint="eastAsia" w:ascii="仿宋" w:hAnsi="仿宋" w:eastAsia="仿宋" w:cs="仿宋"/>
                <w:kern w:val="0"/>
                <w:sz w:val="21"/>
                <w:szCs w:val="21"/>
                <w:highlight w:val="none"/>
              </w:rPr>
              <w:t>日</w:t>
            </w:r>
            <w:r>
              <w:rPr>
                <w:rFonts w:hint="eastAsia" w:ascii="仿宋" w:hAnsi="仿宋" w:eastAsia="仿宋" w:cs="仿宋"/>
                <w:kern w:val="0"/>
                <w:sz w:val="21"/>
                <w:szCs w:val="21"/>
                <w:highlight w:val="none"/>
                <w:u w:val="single"/>
              </w:rPr>
              <w:t xml:space="preserve">   </w:t>
            </w:r>
            <w:r>
              <w:rPr>
                <w:rFonts w:hint="eastAsia" w:ascii="仿宋" w:hAnsi="仿宋" w:eastAsia="仿宋" w:cs="仿宋"/>
                <w:kern w:val="0"/>
                <w:sz w:val="21"/>
                <w:szCs w:val="21"/>
                <w:highlight w:val="none"/>
              </w:rPr>
              <w:t>时（北京时间）</w:t>
            </w:r>
          </w:p>
          <w:p w14:paraId="566385C3">
            <w:pPr>
              <w:ind w:firstLine="525" w:firstLineChars="250"/>
              <w:rPr>
                <w:rFonts w:hint="eastAsia" w:ascii="仿宋" w:hAnsi="仿宋" w:eastAsia="仿宋" w:cs="仿宋"/>
                <w:kern w:val="0"/>
                <w:sz w:val="21"/>
                <w:szCs w:val="21"/>
                <w:highlight w:val="none"/>
                <w:u w:val="single"/>
              </w:rPr>
            </w:pPr>
            <w:r>
              <w:rPr>
                <w:rFonts w:hint="eastAsia" w:ascii="仿宋" w:hAnsi="仿宋" w:eastAsia="仿宋" w:cs="仿宋"/>
                <w:kern w:val="0"/>
                <w:sz w:val="21"/>
                <w:szCs w:val="21"/>
                <w:highlight w:val="none"/>
              </w:rPr>
              <w:t>递交样品地点：</w:t>
            </w:r>
            <w:r>
              <w:rPr>
                <w:rFonts w:hint="eastAsia" w:ascii="仿宋" w:hAnsi="仿宋" w:eastAsia="仿宋" w:cs="仿宋"/>
                <w:kern w:val="0"/>
                <w:sz w:val="21"/>
                <w:szCs w:val="21"/>
                <w:highlight w:val="none"/>
                <w:u w:val="single"/>
              </w:rPr>
              <w:t xml:space="preserve">                     </w:t>
            </w:r>
          </w:p>
          <w:p w14:paraId="37729928">
            <w:pPr>
              <w:ind w:firstLine="525" w:firstLineChars="250"/>
              <w:rPr>
                <w:rFonts w:hint="eastAsia" w:ascii="仿宋" w:hAnsi="仿宋" w:eastAsia="仿宋" w:cs="仿宋"/>
                <w:kern w:val="0"/>
                <w:sz w:val="21"/>
                <w:szCs w:val="21"/>
                <w:highlight w:val="none"/>
                <w:u w:val="single"/>
              </w:rPr>
            </w:pPr>
            <w:r>
              <w:rPr>
                <w:rFonts w:hint="eastAsia" w:ascii="仿宋" w:hAnsi="仿宋" w:eastAsia="仿宋" w:cs="仿宋"/>
                <w:kern w:val="0"/>
                <w:sz w:val="21"/>
                <w:szCs w:val="21"/>
                <w:highlight w:val="none"/>
              </w:rPr>
              <w:t>递交样品联系人：</w:t>
            </w:r>
            <w:r>
              <w:rPr>
                <w:rFonts w:hint="eastAsia" w:ascii="仿宋" w:hAnsi="仿宋" w:eastAsia="仿宋" w:cs="仿宋"/>
                <w:kern w:val="0"/>
                <w:sz w:val="21"/>
                <w:szCs w:val="21"/>
                <w:highlight w:val="none"/>
                <w:u w:val="single"/>
              </w:rPr>
              <w:t xml:space="preserve">                   </w:t>
            </w:r>
          </w:p>
          <w:p w14:paraId="09BA2F66">
            <w:pPr>
              <w:ind w:firstLine="525" w:firstLineChars="250"/>
              <w:rPr>
                <w:rFonts w:hint="eastAsia" w:ascii="仿宋" w:hAnsi="仿宋" w:eastAsia="仿宋" w:cs="仿宋"/>
                <w:kern w:val="0"/>
                <w:sz w:val="21"/>
                <w:szCs w:val="21"/>
                <w:highlight w:val="none"/>
                <w:u w:val="single"/>
              </w:rPr>
            </w:pPr>
            <w:r>
              <w:rPr>
                <w:rFonts w:hint="eastAsia" w:ascii="仿宋" w:hAnsi="仿宋" w:eastAsia="仿宋" w:cs="仿宋"/>
                <w:kern w:val="0"/>
                <w:sz w:val="21"/>
                <w:szCs w:val="21"/>
                <w:highlight w:val="none"/>
              </w:rPr>
              <w:t>递交样品联系电话：</w:t>
            </w:r>
            <w:r>
              <w:rPr>
                <w:rFonts w:hint="eastAsia" w:ascii="仿宋" w:hAnsi="仿宋" w:eastAsia="仿宋" w:cs="仿宋"/>
                <w:kern w:val="0"/>
                <w:sz w:val="21"/>
                <w:szCs w:val="21"/>
                <w:highlight w:val="none"/>
                <w:u w:val="single"/>
              </w:rPr>
              <w:t xml:space="preserve">                 </w:t>
            </w:r>
          </w:p>
          <w:p w14:paraId="4522D963">
            <w:pPr>
              <w:ind w:firstLine="210" w:firstLineChars="1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2、样品制作的标准和要求：</w:t>
            </w:r>
            <w:r>
              <w:rPr>
                <w:rFonts w:hint="eastAsia" w:ascii="仿宋" w:hAnsi="仿宋" w:eastAsia="仿宋" w:cs="仿宋"/>
                <w:kern w:val="0"/>
                <w:sz w:val="21"/>
                <w:szCs w:val="21"/>
                <w:highlight w:val="none"/>
                <w:u w:val="single"/>
              </w:rPr>
              <w:t xml:space="preserve">             </w:t>
            </w:r>
          </w:p>
          <w:p w14:paraId="4A311996">
            <w:pPr>
              <w:ind w:firstLine="210" w:firstLineChars="1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3、随样品提交相关检测报告要求：</w:t>
            </w:r>
            <w:r>
              <w:rPr>
                <w:rFonts w:hint="eastAsia" w:ascii="仿宋" w:hAnsi="仿宋" w:eastAsia="仿宋" w:cs="仿宋"/>
                <w:kern w:val="0"/>
                <w:sz w:val="21"/>
                <w:szCs w:val="21"/>
                <w:highlight w:val="none"/>
                <w:u w:val="single"/>
              </w:rPr>
              <w:t xml:space="preserve">       </w:t>
            </w:r>
            <w:r>
              <w:rPr>
                <w:rFonts w:hint="eastAsia" w:ascii="仿宋" w:hAnsi="仿宋" w:eastAsia="仿宋" w:cs="仿宋"/>
                <w:kern w:val="0"/>
                <w:sz w:val="21"/>
                <w:szCs w:val="21"/>
                <w:highlight w:val="none"/>
              </w:rPr>
              <w:t xml:space="preserve"> </w:t>
            </w:r>
          </w:p>
          <w:p w14:paraId="6290F9BC">
            <w:pPr>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（包含是否要求提供、检测机构要求、检测内容等）</w:t>
            </w:r>
          </w:p>
          <w:p w14:paraId="1B53196E">
            <w:pPr>
              <w:ind w:firstLine="210" w:firstLineChars="1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14:paraId="660D757B">
            <w:pPr>
              <w:ind w:left="21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  </w:t>
            </w:r>
          </w:p>
          <w:p w14:paraId="357114D4">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sym w:font="Wingdings 2" w:char="0052"/>
            </w:r>
            <w:r>
              <w:rPr>
                <w:rFonts w:hint="eastAsia" w:ascii="仿宋" w:hAnsi="仿宋" w:eastAsia="仿宋" w:cs="仿宋"/>
                <w:kern w:val="0"/>
                <w:sz w:val="21"/>
                <w:szCs w:val="21"/>
                <w:highlight w:val="none"/>
              </w:rPr>
              <w:t>不</w:t>
            </w:r>
            <w:r>
              <w:rPr>
                <w:rFonts w:hint="eastAsia" w:ascii="仿宋" w:hAnsi="仿宋" w:eastAsia="仿宋" w:cs="仿宋"/>
                <w:bCs/>
                <w:kern w:val="0"/>
                <w:sz w:val="21"/>
                <w:szCs w:val="21"/>
                <w:highlight w:val="none"/>
              </w:rPr>
              <w:t>需要提供演示</w:t>
            </w:r>
          </w:p>
          <w:p w14:paraId="00C46C17">
            <w:pPr>
              <w:rPr>
                <w:rFonts w:hint="eastAsia" w:ascii="仿宋" w:hAnsi="仿宋" w:eastAsia="仿宋" w:cs="仿宋"/>
                <w:bCs/>
                <w:kern w:val="0"/>
                <w:sz w:val="21"/>
                <w:szCs w:val="21"/>
                <w:highlight w:val="none"/>
              </w:rPr>
            </w:pPr>
            <w:r>
              <w:rPr>
                <w:rFonts w:hint="eastAsia" w:ascii="仿宋" w:hAnsi="仿宋" w:eastAsia="仿宋" w:cs="仿宋"/>
                <w:kern w:val="0"/>
                <w:sz w:val="21"/>
                <w:szCs w:val="21"/>
                <w:highlight w:val="none"/>
              </w:rPr>
              <w:sym w:font="Wingdings 2" w:char="00A3"/>
            </w:r>
            <w:r>
              <w:rPr>
                <w:rFonts w:hint="eastAsia" w:ascii="仿宋" w:hAnsi="仿宋" w:eastAsia="仿宋" w:cs="仿宋"/>
                <w:kern w:val="0"/>
                <w:sz w:val="21"/>
                <w:szCs w:val="21"/>
                <w:highlight w:val="none"/>
              </w:rPr>
              <w:t>需要</w:t>
            </w:r>
            <w:r>
              <w:rPr>
                <w:rFonts w:hint="eastAsia" w:ascii="仿宋" w:hAnsi="仿宋" w:eastAsia="仿宋" w:cs="仿宋"/>
                <w:bCs/>
                <w:kern w:val="0"/>
                <w:sz w:val="21"/>
                <w:szCs w:val="21"/>
                <w:highlight w:val="none"/>
              </w:rPr>
              <w:t>提供演示</w:t>
            </w:r>
          </w:p>
          <w:p w14:paraId="6994517C">
            <w:pPr>
              <w:ind w:firstLine="210" w:firstLineChars="1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1、演示时间：</w:t>
            </w:r>
            <w:r>
              <w:rPr>
                <w:rFonts w:hint="eastAsia" w:ascii="仿宋" w:hAnsi="仿宋" w:eastAsia="仿宋" w:cs="仿宋"/>
                <w:kern w:val="0"/>
                <w:sz w:val="21"/>
                <w:szCs w:val="21"/>
                <w:highlight w:val="none"/>
                <w:u w:val="single"/>
              </w:rPr>
              <w:t xml:space="preserve">                </w:t>
            </w:r>
            <w:r>
              <w:rPr>
                <w:rFonts w:hint="eastAsia" w:ascii="仿宋" w:hAnsi="仿宋" w:eastAsia="仿宋" w:cs="仿宋"/>
                <w:bCs/>
                <w:kern w:val="0"/>
                <w:sz w:val="21"/>
                <w:szCs w:val="21"/>
                <w:highlight w:val="none"/>
              </w:rPr>
              <w:t xml:space="preserve">             </w:t>
            </w:r>
          </w:p>
          <w:p w14:paraId="05EDDE01">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     演示地点：</w:t>
            </w:r>
            <w:r>
              <w:rPr>
                <w:rFonts w:hint="eastAsia" w:ascii="仿宋" w:hAnsi="仿宋" w:eastAsia="仿宋" w:cs="仿宋"/>
                <w:kern w:val="0"/>
                <w:sz w:val="21"/>
                <w:szCs w:val="21"/>
                <w:highlight w:val="none"/>
                <w:u w:val="single"/>
              </w:rPr>
              <w:t xml:space="preserve">                </w:t>
            </w:r>
            <w:r>
              <w:rPr>
                <w:rFonts w:hint="eastAsia" w:ascii="仿宋" w:hAnsi="仿宋" w:eastAsia="仿宋" w:cs="仿宋"/>
                <w:bCs/>
                <w:kern w:val="0"/>
                <w:sz w:val="21"/>
                <w:szCs w:val="21"/>
                <w:highlight w:val="none"/>
              </w:rPr>
              <w:t xml:space="preserve">            </w:t>
            </w:r>
          </w:p>
          <w:p w14:paraId="2C961143">
            <w:pPr>
              <w:ind w:firstLine="210" w:firstLineChars="100"/>
              <w:rPr>
                <w:rFonts w:hint="eastAsia" w:ascii="仿宋" w:hAnsi="仿宋" w:eastAsia="仿宋" w:cs="仿宋"/>
                <w:kern w:val="0"/>
                <w:sz w:val="21"/>
                <w:szCs w:val="21"/>
                <w:highlight w:val="none"/>
                <w:u w:val="single"/>
              </w:rPr>
            </w:pPr>
            <w:r>
              <w:rPr>
                <w:rFonts w:hint="eastAsia" w:ascii="仿宋" w:hAnsi="仿宋" w:eastAsia="仿宋" w:cs="仿宋"/>
                <w:kern w:val="0"/>
                <w:sz w:val="21"/>
                <w:szCs w:val="21"/>
                <w:highlight w:val="none"/>
              </w:rPr>
              <w:t xml:space="preserve">   演示顺序：</w:t>
            </w:r>
            <w:r>
              <w:rPr>
                <w:rFonts w:hint="eastAsia" w:ascii="仿宋" w:hAnsi="仿宋" w:eastAsia="仿宋" w:cs="仿宋"/>
                <w:kern w:val="0"/>
                <w:sz w:val="21"/>
                <w:szCs w:val="21"/>
                <w:highlight w:val="none"/>
                <w:u w:val="single"/>
              </w:rPr>
              <w:t xml:space="preserve">                </w:t>
            </w:r>
          </w:p>
          <w:p w14:paraId="671677DC">
            <w:pPr>
              <w:numPr>
                <w:ilvl w:val="0"/>
                <w:numId w:val="2"/>
              </w:numPr>
              <w:ind w:firstLine="210" w:firstLineChars="1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演示要求：</w:t>
            </w:r>
            <w:r>
              <w:rPr>
                <w:rFonts w:hint="eastAsia" w:ascii="仿宋" w:hAnsi="仿宋" w:eastAsia="仿宋" w:cs="仿宋"/>
                <w:kern w:val="0"/>
                <w:sz w:val="21"/>
                <w:szCs w:val="21"/>
                <w:highlight w:val="none"/>
                <w:u w:val="single"/>
              </w:rPr>
              <w:t xml:space="preserve">                </w:t>
            </w:r>
            <w:r>
              <w:rPr>
                <w:rFonts w:hint="eastAsia" w:ascii="仿宋" w:hAnsi="仿宋" w:eastAsia="仿宋" w:cs="仿宋"/>
                <w:kern w:val="0"/>
                <w:sz w:val="21"/>
                <w:szCs w:val="21"/>
                <w:highlight w:val="none"/>
              </w:rPr>
              <w:t>（内容、设备等要求）</w:t>
            </w:r>
          </w:p>
        </w:tc>
      </w:tr>
      <w:tr w14:paraId="52BF5797">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14:paraId="2EC36F07">
            <w:pPr>
              <w:widowControl/>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12.1</w:t>
            </w:r>
          </w:p>
        </w:tc>
        <w:tc>
          <w:tcPr>
            <w:tcW w:w="1917" w:type="dxa"/>
            <w:tcBorders>
              <w:top w:val="single" w:color="auto" w:sz="4" w:space="0"/>
              <w:left w:val="single" w:color="auto" w:sz="4" w:space="0"/>
              <w:bottom w:val="single" w:color="auto" w:sz="4" w:space="0"/>
              <w:right w:val="single" w:color="auto" w:sz="4" w:space="0"/>
            </w:tcBorders>
            <w:vAlign w:val="center"/>
          </w:tcPr>
          <w:p w14:paraId="35111EDF">
            <w:pPr>
              <w:shd w:val="clear" w:color="auto" w:fill="FFFFFF"/>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投标报价货币要求</w:t>
            </w:r>
          </w:p>
        </w:tc>
        <w:tc>
          <w:tcPr>
            <w:tcW w:w="6007" w:type="dxa"/>
            <w:tcBorders>
              <w:top w:val="single" w:color="auto" w:sz="4" w:space="0"/>
              <w:left w:val="single" w:color="auto" w:sz="4" w:space="0"/>
              <w:bottom w:val="single" w:color="auto" w:sz="4" w:space="0"/>
              <w:right w:val="single" w:color="auto" w:sz="4" w:space="0"/>
            </w:tcBorders>
            <w:vAlign w:val="center"/>
          </w:tcPr>
          <w:p w14:paraId="40DEE370">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sym w:font="Wingdings 2" w:char="0052"/>
            </w:r>
            <w:r>
              <w:rPr>
                <w:rFonts w:hint="eastAsia" w:ascii="仿宋" w:hAnsi="仿宋" w:eastAsia="仿宋" w:cs="仿宋"/>
                <w:kern w:val="0"/>
                <w:sz w:val="21"/>
                <w:szCs w:val="21"/>
                <w:highlight w:val="none"/>
              </w:rPr>
              <w:t>所有投标均按</w:t>
            </w:r>
            <w:r>
              <w:rPr>
                <w:rFonts w:hint="eastAsia" w:ascii="仿宋" w:hAnsi="仿宋" w:eastAsia="仿宋" w:cs="仿宋"/>
                <w:kern w:val="0"/>
                <w:sz w:val="21"/>
                <w:szCs w:val="21"/>
                <w:highlight w:val="none"/>
                <w:u w:val="single"/>
              </w:rPr>
              <w:t xml:space="preserve"> 人民币 </w:t>
            </w:r>
            <w:r>
              <w:rPr>
                <w:rFonts w:hint="eastAsia" w:ascii="仿宋" w:hAnsi="仿宋" w:eastAsia="仿宋" w:cs="仿宋"/>
                <w:kern w:val="0"/>
                <w:sz w:val="21"/>
                <w:szCs w:val="21"/>
                <w:highlight w:val="none"/>
              </w:rPr>
              <w:t>货币进行报价。</w:t>
            </w:r>
          </w:p>
          <w:p w14:paraId="02305B73">
            <w:pPr>
              <w:rPr>
                <w:rFonts w:hint="eastAsia" w:ascii="仿宋" w:hAnsi="仿宋" w:eastAsia="仿宋" w:cs="仿宋"/>
                <w:kern w:val="0"/>
                <w:sz w:val="21"/>
                <w:szCs w:val="21"/>
                <w:highlight w:val="none"/>
                <w:u w:val="single"/>
              </w:rPr>
            </w:pPr>
            <w:r>
              <w:rPr>
                <w:rFonts w:hint="eastAsia" w:ascii="仿宋" w:hAnsi="仿宋" w:eastAsia="仿宋" w:cs="仿宋"/>
                <w:kern w:val="0"/>
                <w:sz w:val="21"/>
                <w:szCs w:val="21"/>
                <w:highlight w:val="none"/>
              </w:rPr>
              <w:sym w:font="Wingdings 2" w:char="00A3"/>
            </w:r>
            <w:r>
              <w:rPr>
                <w:rFonts w:hint="eastAsia" w:ascii="仿宋" w:hAnsi="仿宋" w:eastAsia="仿宋" w:cs="仿宋"/>
                <w:kern w:val="0"/>
                <w:sz w:val="21"/>
                <w:szCs w:val="21"/>
                <w:highlight w:val="none"/>
              </w:rPr>
              <w:t>其它：</w:t>
            </w:r>
            <w:r>
              <w:rPr>
                <w:rFonts w:hint="eastAsia" w:ascii="仿宋" w:hAnsi="仿宋" w:eastAsia="仿宋" w:cs="仿宋"/>
                <w:kern w:val="0"/>
                <w:sz w:val="21"/>
                <w:szCs w:val="21"/>
                <w:highlight w:val="none"/>
                <w:u w:val="single"/>
              </w:rPr>
              <w:t xml:space="preserve">               </w:t>
            </w:r>
          </w:p>
        </w:tc>
      </w:tr>
      <w:tr w14:paraId="2EF15776">
        <w:tblPrEx>
          <w:tblCellMar>
            <w:top w:w="0" w:type="dxa"/>
            <w:left w:w="108" w:type="dxa"/>
            <w:bottom w:w="0" w:type="dxa"/>
            <w:right w:w="108" w:type="dxa"/>
          </w:tblCellMar>
        </w:tblPrEx>
        <w:trPr>
          <w:trHeight w:val="252" w:hRule="atLeast"/>
        </w:trPr>
        <w:tc>
          <w:tcPr>
            <w:tcW w:w="852" w:type="dxa"/>
            <w:tcBorders>
              <w:top w:val="single" w:color="auto" w:sz="4" w:space="0"/>
              <w:left w:val="single" w:color="auto" w:sz="8" w:space="0"/>
              <w:bottom w:val="single" w:color="auto" w:sz="8" w:space="0"/>
              <w:right w:val="single" w:color="auto" w:sz="4" w:space="0"/>
            </w:tcBorders>
            <w:vAlign w:val="center"/>
          </w:tcPr>
          <w:p w14:paraId="068B3CFA">
            <w:pPr>
              <w:widowControl/>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13.1</w:t>
            </w:r>
          </w:p>
        </w:tc>
        <w:tc>
          <w:tcPr>
            <w:tcW w:w="1917" w:type="dxa"/>
            <w:tcBorders>
              <w:top w:val="single" w:color="auto" w:sz="4" w:space="0"/>
              <w:left w:val="single" w:color="auto" w:sz="4" w:space="0"/>
              <w:bottom w:val="single" w:color="auto" w:sz="8" w:space="0"/>
              <w:right w:val="single" w:color="auto" w:sz="8" w:space="0"/>
            </w:tcBorders>
            <w:vAlign w:val="center"/>
          </w:tcPr>
          <w:p w14:paraId="7C1E25C7">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投标保证金</w:t>
            </w:r>
          </w:p>
        </w:tc>
        <w:tc>
          <w:tcPr>
            <w:tcW w:w="6007" w:type="dxa"/>
            <w:tcBorders>
              <w:top w:val="single" w:color="auto" w:sz="4" w:space="0"/>
              <w:left w:val="nil"/>
              <w:bottom w:val="single" w:color="auto" w:sz="8" w:space="0"/>
              <w:right w:val="single" w:color="auto" w:sz="8" w:space="0"/>
            </w:tcBorders>
            <w:vAlign w:val="center"/>
          </w:tcPr>
          <w:p w14:paraId="1AD817C5">
            <w:pPr>
              <w:pStyle w:val="1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1、投标保证金金额：</w:t>
            </w:r>
            <w:r>
              <w:rPr>
                <w:rFonts w:hint="eastAsia" w:ascii="仿宋" w:hAnsi="仿宋" w:eastAsia="仿宋" w:cs="仿宋"/>
                <w:color w:val="auto"/>
                <w:sz w:val="21"/>
                <w:szCs w:val="21"/>
                <w:highlight w:val="none"/>
                <w:u w:val="single"/>
                <w:lang w:val="en-US" w:eastAsia="zh-CN"/>
              </w:rPr>
              <w:t>0</w:t>
            </w:r>
            <w:r>
              <w:rPr>
                <w:rFonts w:hint="eastAsia" w:ascii="仿宋" w:hAnsi="仿宋" w:eastAsia="仿宋" w:cs="仿宋"/>
                <w:color w:val="auto"/>
                <w:sz w:val="21"/>
                <w:szCs w:val="21"/>
                <w:highlight w:val="none"/>
              </w:rPr>
              <w:t>元</w:t>
            </w:r>
          </w:p>
          <w:p w14:paraId="6A3155C3">
            <w:pPr>
              <w:pStyle w:val="1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2、投标保证金到账时间：</w:t>
            </w:r>
            <w:r>
              <w:rPr>
                <w:rFonts w:hint="eastAsia" w:ascii="仿宋" w:hAnsi="仿宋" w:eastAsia="仿宋" w:cs="仿宋"/>
                <w:color w:val="auto"/>
                <w:sz w:val="21"/>
                <w:szCs w:val="21"/>
                <w:highlight w:val="none"/>
                <w:u w:val="single"/>
              </w:rPr>
              <w:t>递交投标文件截止时间前</w:t>
            </w:r>
          </w:p>
          <w:p w14:paraId="022FDF98">
            <w:pPr>
              <w:pStyle w:val="10"/>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3、投标保证金缴纳方式：</w:t>
            </w:r>
            <w:r>
              <w:rPr>
                <w:rFonts w:hint="eastAsia" w:ascii="仿宋" w:hAnsi="仿宋" w:eastAsia="仿宋" w:cs="仿宋"/>
                <w:color w:val="auto"/>
                <w:sz w:val="21"/>
                <w:szCs w:val="21"/>
                <w:highlight w:val="none"/>
              </w:rPr>
              <w:sym w:font="Wingdings 2" w:char="0052"/>
            </w:r>
            <w:r>
              <w:rPr>
                <w:rFonts w:hint="eastAsia" w:ascii="仿宋" w:hAnsi="仿宋" w:eastAsia="仿宋" w:cs="仿宋"/>
                <w:color w:val="auto"/>
                <w:sz w:val="21"/>
                <w:szCs w:val="21"/>
                <w:highlight w:val="none"/>
              </w:rPr>
              <w:t xml:space="preserve">保函   </w:t>
            </w:r>
            <w:r>
              <w:rPr>
                <w:rFonts w:hint="eastAsia" w:ascii="仿宋" w:hAnsi="仿宋" w:eastAsia="仿宋" w:cs="仿宋"/>
                <w:color w:val="auto"/>
                <w:sz w:val="21"/>
                <w:szCs w:val="21"/>
                <w:highlight w:val="none"/>
              </w:rPr>
              <w:sym w:font="Wingdings 2" w:char="0052"/>
            </w:r>
            <w:r>
              <w:rPr>
                <w:rFonts w:hint="eastAsia" w:ascii="仿宋" w:hAnsi="仿宋" w:eastAsia="仿宋" w:cs="仿宋"/>
                <w:color w:val="auto"/>
                <w:sz w:val="21"/>
                <w:szCs w:val="21"/>
                <w:highlight w:val="none"/>
              </w:rPr>
              <w:t xml:space="preserve">支票  </w:t>
            </w:r>
            <w:r>
              <w:rPr>
                <w:rFonts w:hint="eastAsia" w:ascii="仿宋" w:hAnsi="仿宋" w:eastAsia="仿宋" w:cs="仿宋"/>
                <w:color w:val="auto"/>
                <w:sz w:val="21"/>
                <w:szCs w:val="21"/>
                <w:highlight w:val="none"/>
              </w:rPr>
              <w:sym w:font="Wingdings 2" w:char="0052"/>
            </w:r>
            <w:r>
              <w:rPr>
                <w:rFonts w:hint="eastAsia" w:ascii="仿宋" w:hAnsi="仿宋" w:eastAsia="仿宋" w:cs="仿宋"/>
                <w:color w:val="auto"/>
                <w:sz w:val="21"/>
                <w:szCs w:val="21"/>
                <w:highlight w:val="none"/>
              </w:rPr>
              <w:t>电汇  □其他</w:t>
            </w:r>
          </w:p>
          <w:p w14:paraId="71BFC706">
            <w:pPr>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保证金收款人银行信息：</w:t>
            </w:r>
          </w:p>
          <w:p w14:paraId="7F981F4F">
            <w:pPr>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开 户 名：</w:t>
            </w:r>
            <w:r>
              <w:rPr>
                <w:rFonts w:hint="eastAsia" w:ascii="仿宋" w:hAnsi="仿宋" w:eastAsia="仿宋" w:cs="仿宋"/>
                <w:bCs/>
                <w:sz w:val="21"/>
                <w:szCs w:val="21"/>
                <w:highlight w:val="none"/>
                <w:u w:val="single"/>
              </w:rPr>
              <w:t>阜新市天润工程咨询有限公司</w:t>
            </w:r>
          </w:p>
          <w:p w14:paraId="79EB9286">
            <w:pPr>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开 户 行：</w:t>
            </w:r>
            <w:r>
              <w:rPr>
                <w:rFonts w:hint="eastAsia" w:ascii="仿宋" w:hAnsi="仿宋" w:eastAsia="仿宋" w:cs="仿宋"/>
                <w:sz w:val="21"/>
                <w:szCs w:val="21"/>
                <w:highlight w:val="none"/>
                <w:u w:val="single"/>
              </w:rPr>
              <w:t>阜新银行股份有限公司高新区支行</w:t>
            </w:r>
          </w:p>
          <w:p w14:paraId="573B1CFC">
            <w:pPr>
              <w:ind w:firstLine="420"/>
              <w:rPr>
                <w:rFonts w:hint="eastAsia" w:ascii="仿宋" w:hAnsi="仿宋" w:eastAsia="仿宋" w:cs="仿宋"/>
                <w:kern w:val="0"/>
                <w:sz w:val="21"/>
                <w:szCs w:val="21"/>
                <w:highlight w:val="none"/>
                <w:u w:val="single"/>
              </w:rPr>
            </w:pPr>
            <w:r>
              <w:rPr>
                <w:rFonts w:hint="eastAsia" w:ascii="仿宋" w:hAnsi="仿宋" w:eastAsia="仿宋" w:cs="仿宋"/>
                <w:sz w:val="21"/>
                <w:szCs w:val="21"/>
                <w:highlight w:val="none"/>
              </w:rPr>
              <w:t>账    号：</w:t>
            </w:r>
            <w:r>
              <w:rPr>
                <w:rFonts w:hint="eastAsia" w:ascii="仿宋" w:hAnsi="仿宋" w:eastAsia="仿宋" w:cs="仿宋"/>
                <w:sz w:val="21"/>
                <w:szCs w:val="21"/>
                <w:highlight w:val="none"/>
                <w:u w:val="single"/>
              </w:rPr>
              <w:t>1200100009310650</w:t>
            </w:r>
          </w:p>
          <w:p w14:paraId="3E095343">
            <w:pPr>
              <w:rPr>
                <w:rFonts w:hint="eastAsia" w:ascii="仿宋" w:hAnsi="仿宋" w:eastAsia="仿宋" w:cs="仿宋"/>
                <w:sz w:val="21"/>
                <w:szCs w:val="21"/>
              </w:rPr>
            </w:pPr>
            <w:r>
              <w:rPr>
                <w:rFonts w:hint="eastAsia" w:ascii="仿宋" w:hAnsi="仿宋" w:eastAsia="仿宋" w:cs="仿宋"/>
                <w:sz w:val="21"/>
                <w:szCs w:val="21"/>
              </w:rPr>
              <w:t>采购代理机构应当自中标通知书发出之日起5个工作日内退还未中标人的投标保证金，期间需投标人电话核实本单位账户信息，信息无误后退还。</w:t>
            </w:r>
          </w:p>
          <w:p w14:paraId="7395D2B2">
            <w:pPr>
              <w:rPr>
                <w:rFonts w:hint="eastAsia" w:ascii="仿宋" w:hAnsi="仿宋" w:eastAsia="仿宋" w:cs="仿宋"/>
                <w:sz w:val="21"/>
                <w:szCs w:val="21"/>
              </w:rPr>
            </w:pPr>
            <w:r>
              <w:rPr>
                <w:rFonts w:hint="eastAsia" w:ascii="仿宋" w:hAnsi="仿宋" w:eastAsia="仿宋" w:cs="仿宋"/>
                <w:sz w:val="21"/>
                <w:szCs w:val="21"/>
              </w:rPr>
              <w:t>中标人应当自政府采购合同签订之日起5个工作日内向采购代理机构递交一份政府采购合同，并携带投标保证金汇款单原件现场核实本单位账户信息，信息无误后退还中标人的投标保证金（不计利息）。</w:t>
            </w:r>
          </w:p>
          <w:p w14:paraId="56B72724">
            <w:pPr>
              <w:rPr>
                <w:rFonts w:hint="eastAsia" w:ascii="仿宋" w:hAnsi="仿宋" w:eastAsia="仿宋" w:cs="仿宋"/>
                <w:sz w:val="21"/>
                <w:szCs w:val="21"/>
                <w:lang w:val="en-US" w:eastAsia="zh-CN"/>
              </w:rPr>
            </w:pPr>
            <w:r>
              <w:rPr>
                <w:rFonts w:hint="eastAsia" w:ascii="仿宋" w:hAnsi="仿宋" w:eastAsia="仿宋" w:cs="仿宋"/>
                <w:sz w:val="21"/>
                <w:szCs w:val="21"/>
              </w:rPr>
              <w:t>5、保证金退还咨询电话：</w:t>
            </w:r>
            <w:r>
              <w:rPr>
                <w:rFonts w:hint="eastAsia" w:ascii="仿宋" w:hAnsi="仿宋" w:eastAsia="仿宋" w:cs="仿宋"/>
                <w:kern w:val="0"/>
                <w:sz w:val="21"/>
                <w:szCs w:val="21"/>
                <w:u w:val="single"/>
              </w:rPr>
              <w:t>0418-3974666</w:t>
            </w:r>
          </w:p>
          <w:p w14:paraId="79A18F68">
            <w:pPr>
              <w:rPr>
                <w:rFonts w:hint="eastAsia" w:ascii="仿宋" w:hAnsi="仿宋" w:eastAsia="仿宋" w:cs="仿宋"/>
                <w:b/>
                <w:bCs/>
                <w:sz w:val="21"/>
                <w:szCs w:val="21"/>
                <w:u w:val="single"/>
              </w:rPr>
            </w:pPr>
            <w:r>
              <w:rPr>
                <w:rFonts w:hint="eastAsia" w:ascii="仿宋" w:hAnsi="仿宋" w:eastAsia="仿宋" w:cs="仿宋"/>
                <w:sz w:val="21"/>
                <w:szCs w:val="21"/>
              </w:rPr>
              <w:t>6、其它：</w:t>
            </w:r>
            <w:r>
              <w:rPr>
                <w:rFonts w:hint="eastAsia" w:ascii="仿宋" w:hAnsi="仿宋" w:eastAsia="仿宋" w:cs="仿宋"/>
                <w:b/>
                <w:bCs/>
                <w:sz w:val="21"/>
                <w:szCs w:val="21"/>
                <w:u w:val="single"/>
              </w:rPr>
              <w:t>请投标人在投标保证金汇款凭证中附言栏内标注项目简称及标包号。</w:t>
            </w:r>
            <w:r>
              <w:rPr>
                <w:rFonts w:hint="eastAsia" w:ascii="仿宋" w:hAnsi="仿宋" w:eastAsia="仿宋" w:cs="仿宋"/>
                <w:sz w:val="21"/>
                <w:szCs w:val="21"/>
                <w:u w:val="single"/>
              </w:rPr>
              <w:t>投标保证金不符合要求造成的后果，由投标人自行承担。由此给采购人造成的损失由投标人负责赔偿。</w:t>
            </w:r>
          </w:p>
          <w:p w14:paraId="07463DBE">
            <w:pPr>
              <w:rPr>
                <w:rFonts w:hint="eastAsia" w:ascii="仿宋" w:hAnsi="仿宋" w:eastAsia="仿宋" w:cs="仿宋"/>
                <w:sz w:val="21"/>
                <w:szCs w:val="21"/>
                <w:highlight w:val="none"/>
              </w:rPr>
            </w:pPr>
            <w:r>
              <w:rPr>
                <w:rFonts w:hint="eastAsia" w:ascii="仿宋" w:hAnsi="仿宋" w:eastAsia="仿宋" w:cs="仿宋"/>
                <w:b/>
                <w:bCs/>
                <w:sz w:val="21"/>
                <w:szCs w:val="21"/>
              </w:rPr>
              <w:t>（注：财政部门鼓励采用保函的方式递交投标保证金，具体办理流程参阅辽宁政府采购网）</w:t>
            </w:r>
            <w:r>
              <w:rPr>
                <w:rFonts w:hint="eastAsia" w:ascii="仿宋" w:hAnsi="仿宋" w:eastAsia="仿宋" w:cs="仿宋"/>
                <w:b/>
                <w:bCs/>
                <w:sz w:val="21"/>
                <w:szCs w:val="21"/>
                <w:highlight w:val="none"/>
              </w:rPr>
              <w:t>具体办理流程参阅辽宁政府采购网）</w:t>
            </w:r>
          </w:p>
        </w:tc>
      </w:tr>
      <w:tr w14:paraId="352E9D1E">
        <w:tblPrEx>
          <w:tblCellMar>
            <w:top w:w="0" w:type="dxa"/>
            <w:left w:w="108" w:type="dxa"/>
            <w:bottom w:w="0" w:type="dxa"/>
            <w:right w:w="108" w:type="dxa"/>
          </w:tblCellMar>
        </w:tblPrEx>
        <w:trPr>
          <w:trHeight w:val="422" w:hRule="atLeast"/>
        </w:trPr>
        <w:tc>
          <w:tcPr>
            <w:tcW w:w="852" w:type="dxa"/>
            <w:tcBorders>
              <w:top w:val="single" w:color="auto" w:sz="4" w:space="0"/>
              <w:left w:val="single" w:color="auto" w:sz="8" w:space="0"/>
              <w:bottom w:val="single" w:color="auto" w:sz="8" w:space="0"/>
              <w:right w:val="single" w:color="auto" w:sz="4" w:space="0"/>
            </w:tcBorders>
            <w:vAlign w:val="center"/>
          </w:tcPr>
          <w:p w14:paraId="48AB08BD">
            <w:pPr>
              <w:widowControl/>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15.1</w:t>
            </w:r>
          </w:p>
        </w:tc>
        <w:tc>
          <w:tcPr>
            <w:tcW w:w="1917" w:type="dxa"/>
            <w:tcBorders>
              <w:top w:val="single" w:color="auto" w:sz="4" w:space="0"/>
              <w:left w:val="single" w:color="auto" w:sz="4" w:space="0"/>
              <w:bottom w:val="single" w:color="auto" w:sz="8" w:space="0"/>
              <w:right w:val="single" w:color="auto" w:sz="8" w:space="0"/>
            </w:tcBorders>
            <w:vAlign w:val="center"/>
          </w:tcPr>
          <w:p w14:paraId="7EC51B35">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投标有效期</w:t>
            </w:r>
          </w:p>
        </w:tc>
        <w:tc>
          <w:tcPr>
            <w:tcW w:w="6007" w:type="dxa"/>
            <w:tcBorders>
              <w:top w:val="single" w:color="auto" w:sz="4" w:space="0"/>
              <w:left w:val="nil"/>
              <w:bottom w:val="single" w:color="auto" w:sz="8" w:space="0"/>
              <w:right w:val="single" w:color="auto" w:sz="8" w:space="0"/>
            </w:tcBorders>
            <w:vAlign w:val="center"/>
          </w:tcPr>
          <w:p w14:paraId="3E10D264">
            <w:pPr>
              <w:pStyle w:val="10"/>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w:t>
            </w:r>
            <w:r>
              <w:rPr>
                <w:rFonts w:hint="eastAsia" w:ascii="仿宋" w:hAnsi="仿宋" w:eastAsia="仿宋" w:cs="仿宋"/>
                <w:color w:val="auto"/>
                <w:kern w:val="0"/>
                <w:sz w:val="21"/>
                <w:szCs w:val="21"/>
                <w:highlight w:val="none"/>
                <w:u w:val="single"/>
              </w:rPr>
              <w:t xml:space="preserve">  90  </w:t>
            </w:r>
            <w:r>
              <w:rPr>
                <w:rFonts w:hint="eastAsia" w:ascii="仿宋" w:hAnsi="仿宋" w:eastAsia="仿宋" w:cs="仿宋"/>
                <w:color w:val="auto"/>
                <w:kern w:val="0"/>
                <w:sz w:val="21"/>
                <w:szCs w:val="21"/>
                <w:highlight w:val="none"/>
              </w:rPr>
              <w:t>日历日</w:t>
            </w:r>
          </w:p>
        </w:tc>
      </w:tr>
      <w:tr w14:paraId="419E6DB3">
        <w:tblPrEx>
          <w:tblCellMar>
            <w:top w:w="0" w:type="dxa"/>
            <w:left w:w="108" w:type="dxa"/>
            <w:bottom w:w="0" w:type="dxa"/>
            <w:right w:w="108" w:type="dxa"/>
          </w:tblCellMar>
        </w:tblPrEx>
        <w:trPr>
          <w:trHeight w:val="641" w:hRule="atLeast"/>
        </w:trPr>
        <w:tc>
          <w:tcPr>
            <w:tcW w:w="852" w:type="dxa"/>
            <w:tcBorders>
              <w:top w:val="nil"/>
              <w:left w:val="single" w:color="auto" w:sz="8" w:space="0"/>
              <w:bottom w:val="single" w:color="auto" w:sz="4" w:space="0"/>
              <w:right w:val="single" w:color="auto" w:sz="4" w:space="0"/>
            </w:tcBorders>
            <w:vAlign w:val="center"/>
          </w:tcPr>
          <w:p w14:paraId="4AE97A6F">
            <w:pPr>
              <w:widowControl/>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16.1</w:t>
            </w:r>
          </w:p>
        </w:tc>
        <w:tc>
          <w:tcPr>
            <w:tcW w:w="1917" w:type="dxa"/>
            <w:tcBorders>
              <w:top w:val="nil"/>
              <w:left w:val="single" w:color="auto" w:sz="4" w:space="0"/>
              <w:bottom w:val="single" w:color="auto" w:sz="4" w:space="0"/>
              <w:right w:val="single" w:color="auto" w:sz="8" w:space="0"/>
            </w:tcBorders>
            <w:vAlign w:val="center"/>
          </w:tcPr>
          <w:p w14:paraId="011C44F3">
            <w:pPr>
              <w:widowControl/>
              <w:jc w:val="center"/>
              <w:rPr>
                <w:rFonts w:hint="eastAsia" w:ascii="仿宋" w:hAnsi="仿宋" w:eastAsia="仿宋" w:cs="仿宋"/>
                <w:kern w:val="0"/>
                <w:sz w:val="21"/>
                <w:szCs w:val="21"/>
                <w:highlight w:val="none"/>
              </w:rPr>
            </w:pPr>
            <w:r>
              <w:rPr>
                <w:rFonts w:hint="eastAsia" w:ascii="仿宋" w:hAnsi="仿宋" w:eastAsia="仿宋" w:cs="仿宋"/>
                <w:sz w:val="21"/>
                <w:szCs w:val="21"/>
                <w:highlight w:val="none"/>
              </w:rPr>
              <w:t>投标文件及电子文档份数</w:t>
            </w:r>
          </w:p>
        </w:tc>
        <w:tc>
          <w:tcPr>
            <w:tcW w:w="6007" w:type="dxa"/>
            <w:tcBorders>
              <w:top w:val="nil"/>
              <w:left w:val="nil"/>
              <w:bottom w:val="single" w:color="auto" w:sz="4" w:space="0"/>
              <w:right w:val="single" w:color="auto" w:sz="8" w:space="0"/>
            </w:tcBorders>
            <w:vAlign w:val="center"/>
          </w:tcPr>
          <w:p w14:paraId="160EBC81">
            <w:pPr>
              <w:widowControl/>
              <w:numPr>
                <w:ilvl w:val="0"/>
                <w:numId w:val="3"/>
              </w:numPr>
              <w:rPr>
                <w:rFonts w:hint="eastAsia" w:ascii="仿宋" w:hAnsi="仿宋" w:eastAsia="仿宋" w:cs="仿宋"/>
                <w:b/>
                <w:bCs/>
                <w:color w:val="auto"/>
                <w:kern w:val="0"/>
                <w:sz w:val="21"/>
                <w:szCs w:val="21"/>
                <w:lang w:eastAsia="zh-CN"/>
              </w:rPr>
            </w:pPr>
            <w:r>
              <w:rPr>
                <w:rFonts w:hint="eastAsia" w:ascii="仿宋" w:hAnsi="仿宋" w:eastAsia="仿宋" w:cs="仿宋"/>
                <w:b/>
                <w:bCs/>
                <w:color w:val="auto"/>
                <w:kern w:val="0"/>
                <w:sz w:val="21"/>
                <w:szCs w:val="21"/>
              </w:rPr>
              <w:t>电子</w:t>
            </w:r>
            <w:r>
              <w:rPr>
                <w:rFonts w:hint="eastAsia" w:ascii="仿宋" w:hAnsi="仿宋" w:eastAsia="仿宋" w:cs="仿宋"/>
                <w:b/>
                <w:bCs/>
                <w:color w:val="auto"/>
                <w:kern w:val="0"/>
                <w:sz w:val="21"/>
                <w:szCs w:val="21"/>
                <w:lang w:eastAsia="zh-CN"/>
              </w:rPr>
              <w:t>投标文件</w:t>
            </w:r>
            <w:r>
              <w:rPr>
                <w:rFonts w:hint="eastAsia" w:ascii="仿宋" w:hAnsi="仿宋" w:eastAsia="仿宋" w:cs="仿宋"/>
                <w:b/>
                <w:bCs/>
                <w:color w:val="auto"/>
                <w:kern w:val="0"/>
                <w:sz w:val="21"/>
                <w:szCs w:val="21"/>
              </w:rPr>
              <w:t>在线上传至“辽宁政府采购网”</w:t>
            </w:r>
            <w:r>
              <w:rPr>
                <w:rFonts w:hint="eastAsia" w:ascii="仿宋" w:hAnsi="仿宋" w:eastAsia="仿宋" w:cs="仿宋"/>
                <w:b/>
                <w:bCs/>
                <w:color w:val="auto"/>
                <w:kern w:val="0"/>
                <w:sz w:val="21"/>
                <w:szCs w:val="21"/>
                <w:lang w:eastAsia="zh-CN"/>
              </w:rPr>
              <w:t>。</w:t>
            </w:r>
          </w:p>
          <w:p w14:paraId="7A3B37D8">
            <w:pPr>
              <w:widowControl/>
              <w:numPr>
                <w:ilvl w:val="0"/>
                <w:numId w:val="0"/>
              </w:numPr>
              <w:rPr>
                <w:rFonts w:hint="eastAsia" w:ascii="仿宋" w:hAnsi="仿宋" w:eastAsia="仿宋" w:cs="仿宋"/>
                <w:color w:val="auto"/>
                <w:kern w:val="0"/>
                <w:sz w:val="21"/>
                <w:szCs w:val="21"/>
              </w:rPr>
            </w:pPr>
            <w:r>
              <w:rPr>
                <w:rFonts w:hint="eastAsia" w:ascii="仿宋" w:hAnsi="仿宋" w:eastAsia="仿宋" w:cs="仿宋"/>
                <w:b/>
                <w:bCs/>
                <w:color w:val="auto"/>
                <w:kern w:val="0"/>
                <w:sz w:val="21"/>
                <w:szCs w:val="21"/>
                <w:lang w:val="en-US" w:eastAsia="zh-CN"/>
              </w:rPr>
              <w:t>2、</w:t>
            </w:r>
            <w:r>
              <w:rPr>
                <w:rFonts w:hint="eastAsia" w:ascii="仿宋" w:hAnsi="仿宋" w:eastAsia="仿宋" w:cs="仿宋"/>
                <w:b/>
                <w:bCs/>
                <w:color w:val="auto"/>
                <w:kern w:val="0"/>
                <w:sz w:val="21"/>
                <w:szCs w:val="21"/>
              </w:rPr>
              <w:t>备份</w:t>
            </w:r>
            <w:r>
              <w:rPr>
                <w:rFonts w:hint="eastAsia" w:ascii="仿宋" w:hAnsi="仿宋" w:eastAsia="仿宋" w:cs="仿宋"/>
                <w:b/>
                <w:bCs/>
                <w:color w:val="auto"/>
                <w:kern w:val="0"/>
                <w:sz w:val="21"/>
                <w:szCs w:val="21"/>
                <w:lang w:eastAsia="zh-CN"/>
              </w:rPr>
              <w:t>投标文件</w:t>
            </w:r>
            <w:r>
              <w:rPr>
                <w:rFonts w:hint="eastAsia" w:ascii="仿宋" w:hAnsi="仿宋" w:eastAsia="仿宋" w:cs="仿宋"/>
                <w:b/>
                <w:bCs/>
                <w:color w:val="auto"/>
                <w:kern w:val="0"/>
                <w:sz w:val="21"/>
                <w:szCs w:val="21"/>
                <w:u w:val="single"/>
              </w:rPr>
              <w:t>1</w:t>
            </w:r>
            <w:r>
              <w:rPr>
                <w:rFonts w:hint="eastAsia" w:ascii="仿宋" w:hAnsi="仿宋" w:eastAsia="仿宋" w:cs="仿宋"/>
                <w:b/>
                <w:bCs/>
                <w:color w:val="auto"/>
                <w:kern w:val="0"/>
                <w:sz w:val="21"/>
                <w:szCs w:val="21"/>
              </w:rPr>
              <w:t>份</w:t>
            </w:r>
            <w:r>
              <w:rPr>
                <w:rFonts w:hint="eastAsia" w:ascii="仿宋" w:hAnsi="仿宋" w:eastAsia="仿宋" w:cs="仿宋"/>
                <w:b/>
                <w:bCs/>
                <w:color w:val="auto"/>
                <w:kern w:val="0"/>
                <w:sz w:val="21"/>
                <w:szCs w:val="21"/>
                <w:lang w:eastAsia="zh-CN"/>
              </w:rPr>
              <w:t>。【</w:t>
            </w:r>
            <w:r>
              <w:rPr>
                <w:rFonts w:hint="eastAsia" w:ascii="仿宋" w:hAnsi="仿宋" w:cs="仿宋"/>
                <w:b/>
                <w:bCs/>
                <w:color w:val="auto"/>
                <w:kern w:val="0"/>
                <w:sz w:val="21"/>
                <w:szCs w:val="21"/>
                <w:lang w:eastAsia="zh-CN"/>
              </w:rPr>
              <w:t>投标人</w:t>
            </w:r>
            <w:r>
              <w:rPr>
                <w:rFonts w:hint="eastAsia" w:ascii="仿宋" w:hAnsi="仿宋" w:eastAsia="仿宋" w:cs="仿宋"/>
                <w:b/>
                <w:bCs/>
                <w:color w:val="auto"/>
                <w:kern w:val="0"/>
                <w:sz w:val="21"/>
                <w:szCs w:val="21"/>
              </w:rPr>
              <w:t>除在电子评审系统上传</w:t>
            </w:r>
            <w:r>
              <w:rPr>
                <w:rFonts w:hint="eastAsia" w:ascii="仿宋" w:hAnsi="仿宋" w:eastAsia="仿宋" w:cs="仿宋"/>
                <w:b/>
                <w:bCs/>
                <w:color w:val="auto"/>
                <w:kern w:val="0"/>
                <w:sz w:val="21"/>
                <w:szCs w:val="21"/>
                <w:lang w:eastAsia="zh-CN"/>
              </w:rPr>
              <w:t>投标文件</w:t>
            </w:r>
            <w:r>
              <w:rPr>
                <w:rFonts w:hint="eastAsia" w:ascii="仿宋" w:hAnsi="仿宋" w:eastAsia="仿宋" w:cs="仿宋"/>
                <w:b/>
                <w:bCs/>
                <w:color w:val="auto"/>
                <w:kern w:val="0"/>
                <w:sz w:val="21"/>
                <w:szCs w:val="21"/>
              </w:rPr>
              <w:t>外，应在递交</w:t>
            </w:r>
            <w:r>
              <w:rPr>
                <w:rFonts w:hint="eastAsia" w:ascii="仿宋" w:hAnsi="仿宋" w:eastAsia="仿宋" w:cs="仿宋"/>
                <w:b/>
                <w:bCs/>
                <w:color w:val="auto"/>
                <w:kern w:val="0"/>
                <w:sz w:val="21"/>
                <w:szCs w:val="21"/>
                <w:lang w:eastAsia="zh-CN"/>
              </w:rPr>
              <w:t>投标文件</w:t>
            </w:r>
            <w:r>
              <w:rPr>
                <w:rFonts w:hint="eastAsia" w:ascii="仿宋" w:hAnsi="仿宋" w:eastAsia="仿宋" w:cs="仿宋"/>
                <w:b/>
                <w:bCs/>
                <w:color w:val="auto"/>
                <w:kern w:val="0"/>
                <w:sz w:val="21"/>
                <w:szCs w:val="21"/>
              </w:rPr>
              <w:t>截止时间前以电子邮件形式提交使用压缩工具加密压缩的备份</w:t>
            </w:r>
            <w:r>
              <w:rPr>
                <w:rFonts w:hint="eastAsia" w:ascii="仿宋" w:hAnsi="仿宋" w:eastAsia="仿宋" w:cs="仿宋"/>
                <w:b/>
                <w:bCs/>
                <w:color w:val="auto"/>
                <w:kern w:val="0"/>
                <w:sz w:val="21"/>
                <w:szCs w:val="21"/>
                <w:lang w:eastAsia="zh-CN"/>
              </w:rPr>
              <w:t>投标文件</w:t>
            </w:r>
            <w:r>
              <w:rPr>
                <w:rFonts w:hint="eastAsia" w:ascii="仿宋" w:hAnsi="仿宋" w:eastAsia="仿宋" w:cs="仿宋"/>
                <w:b/>
                <w:bCs/>
                <w:color w:val="auto"/>
                <w:kern w:val="0"/>
                <w:sz w:val="21"/>
                <w:szCs w:val="21"/>
              </w:rPr>
              <w:t>发送至代理机构邮箱</w:t>
            </w:r>
            <w:r>
              <w:rPr>
                <w:rFonts w:hint="eastAsia" w:ascii="仿宋" w:hAnsi="仿宋" w:eastAsia="仿宋" w:cs="仿宋"/>
                <w:b/>
                <w:bCs/>
                <w:color w:val="auto"/>
                <w:sz w:val="21"/>
                <w:szCs w:val="21"/>
                <w:lang w:val="en-US" w:eastAsia="zh-CN"/>
              </w:rPr>
              <w:t>935354040@QQ.COM，并标明</w:t>
            </w:r>
            <w:r>
              <w:rPr>
                <w:rFonts w:hint="eastAsia" w:ascii="仿宋" w:hAnsi="仿宋" w:cs="仿宋"/>
                <w:b/>
                <w:bCs/>
                <w:color w:val="auto"/>
                <w:sz w:val="21"/>
                <w:szCs w:val="21"/>
                <w:lang w:val="en-US" w:eastAsia="zh-CN"/>
              </w:rPr>
              <w:t>投标人</w:t>
            </w:r>
            <w:r>
              <w:rPr>
                <w:rFonts w:hint="eastAsia" w:ascii="仿宋" w:hAnsi="仿宋" w:eastAsia="仿宋" w:cs="仿宋"/>
                <w:b/>
                <w:bCs/>
                <w:color w:val="auto"/>
                <w:sz w:val="21"/>
                <w:szCs w:val="21"/>
                <w:lang w:val="en-US" w:eastAsia="zh-CN"/>
              </w:rPr>
              <w:t>全称。】</w:t>
            </w:r>
          </w:p>
          <w:p w14:paraId="0397D841">
            <w:pPr>
              <w:widowControl/>
              <w:rPr>
                <w:rFonts w:hint="eastAsia" w:ascii="仿宋" w:hAnsi="仿宋" w:eastAsia="仿宋" w:cs="仿宋"/>
                <w:kern w:val="0"/>
                <w:sz w:val="21"/>
                <w:szCs w:val="21"/>
                <w:highlight w:val="none"/>
              </w:rPr>
            </w:pPr>
            <w:r>
              <w:rPr>
                <w:rFonts w:hint="eastAsia" w:ascii="仿宋" w:hAnsi="仿宋" w:eastAsia="仿宋" w:cs="仿宋"/>
                <w:b/>
                <w:bCs/>
                <w:color w:val="auto"/>
                <w:kern w:val="0"/>
                <w:sz w:val="21"/>
                <w:szCs w:val="21"/>
                <w:u w:val="single"/>
                <w:lang w:val="en-US" w:eastAsia="zh-CN"/>
              </w:rPr>
              <w:t>3、</w:t>
            </w:r>
            <w:r>
              <w:rPr>
                <w:rFonts w:hint="eastAsia" w:ascii="仿宋" w:hAnsi="仿宋" w:eastAsia="仿宋" w:cs="仿宋"/>
                <w:b/>
                <w:bCs/>
                <w:color w:val="auto"/>
                <w:kern w:val="0"/>
                <w:sz w:val="21"/>
                <w:szCs w:val="21"/>
                <w:u w:val="single"/>
              </w:rPr>
              <w:t>成交</w:t>
            </w:r>
            <w:r>
              <w:rPr>
                <w:rFonts w:hint="eastAsia" w:ascii="仿宋" w:hAnsi="仿宋" w:cs="仿宋"/>
                <w:b/>
                <w:bCs/>
                <w:color w:val="auto"/>
                <w:kern w:val="0"/>
                <w:sz w:val="21"/>
                <w:szCs w:val="21"/>
                <w:u w:val="single"/>
                <w:lang w:eastAsia="zh-CN"/>
              </w:rPr>
              <w:t>投标人</w:t>
            </w:r>
            <w:r>
              <w:rPr>
                <w:rFonts w:hint="eastAsia" w:ascii="仿宋" w:hAnsi="仿宋" w:eastAsia="仿宋" w:cs="仿宋"/>
                <w:b/>
                <w:bCs/>
                <w:color w:val="auto"/>
                <w:kern w:val="0"/>
                <w:sz w:val="21"/>
                <w:szCs w:val="21"/>
                <w:u w:val="single"/>
              </w:rPr>
              <w:t>应在收到成交通知书后，递交与电子文件一致的纸质</w:t>
            </w:r>
            <w:r>
              <w:rPr>
                <w:rFonts w:hint="eastAsia" w:ascii="仿宋" w:hAnsi="仿宋" w:eastAsia="仿宋" w:cs="仿宋"/>
                <w:b/>
                <w:bCs/>
                <w:color w:val="auto"/>
                <w:kern w:val="0"/>
                <w:sz w:val="21"/>
                <w:szCs w:val="21"/>
                <w:u w:val="single"/>
                <w:lang w:eastAsia="zh-CN"/>
              </w:rPr>
              <w:t>投标文件</w:t>
            </w:r>
            <w:r>
              <w:rPr>
                <w:rFonts w:hint="eastAsia" w:ascii="仿宋" w:hAnsi="仿宋" w:eastAsia="仿宋" w:cs="仿宋"/>
                <w:b/>
                <w:bCs/>
                <w:color w:val="auto"/>
                <w:kern w:val="0"/>
                <w:sz w:val="21"/>
                <w:szCs w:val="21"/>
                <w:u w:val="single"/>
              </w:rPr>
              <w:t>，用于存档</w:t>
            </w:r>
            <w:r>
              <w:rPr>
                <w:rFonts w:hint="eastAsia" w:ascii="仿宋" w:hAnsi="仿宋" w:eastAsia="仿宋" w:cs="仿宋"/>
                <w:b/>
                <w:bCs/>
                <w:color w:val="auto"/>
                <w:kern w:val="0"/>
                <w:sz w:val="21"/>
                <w:szCs w:val="21"/>
                <w:highlight w:val="none"/>
                <w:u w:val="single"/>
              </w:rPr>
              <w:t>。其中正本1份,副本</w:t>
            </w:r>
            <w:r>
              <w:rPr>
                <w:rFonts w:hint="eastAsia" w:ascii="仿宋" w:hAnsi="仿宋" w:cs="仿宋"/>
                <w:b/>
                <w:bCs/>
                <w:color w:val="auto"/>
                <w:kern w:val="0"/>
                <w:sz w:val="21"/>
                <w:szCs w:val="21"/>
                <w:highlight w:val="none"/>
                <w:u w:val="single"/>
                <w:lang w:val="en-US" w:eastAsia="zh-CN"/>
              </w:rPr>
              <w:t>4</w:t>
            </w:r>
            <w:r>
              <w:rPr>
                <w:rFonts w:hint="eastAsia" w:ascii="仿宋" w:hAnsi="仿宋" w:eastAsia="仿宋" w:cs="仿宋"/>
                <w:b/>
                <w:bCs/>
                <w:color w:val="auto"/>
                <w:kern w:val="0"/>
                <w:sz w:val="21"/>
                <w:szCs w:val="21"/>
                <w:highlight w:val="none"/>
                <w:u w:val="single"/>
              </w:rPr>
              <w:t>份</w:t>
            </w:r>
            <w:r>
              <w:rPr>
                <w:rFonts w:hint="eastAsia" w:ascii="仿宋" w:hAnsi="仿宋" w:eastAsia="仿宋" w:cs="仿宋"/>
                <w:b/>
                <w:bCs/>
                <w:color w:val="auto"/>
                <w:kern w:val="0"/>
                <w:sz w:val="21"/>
                <w:szCs w:val="21"/>
                <w:highlight w:val="none"/>
                <w:u w:val="single"/>
                <w:lang w:eastAsia="zh-CN"/>
              </w:rPr>
              <w:t>。</w:t>
            </w:r>
          </w:p>
        </w:tc>
      </w:tr>
      <w:tr w14:paraId="33280C4B">
        <w:tblPrEx>
          <w:tblCellMar>
            <w:top w:w="0" w:type="dxa"/>
            <w:left w:w="108" w:type="dxa"/>
            <w:bottom w:w="0" w:type="dxa"/>
            <w:right w:w="108" w:type="dxa"/>
          </w:tblCellMar>
        </w:tblPrEx>
        <w:trPr>
          <w:trHeight w:val="631" w:hRule="atLeast"/>
        </w:trPr>
        <w:tc>
          <w:tcPr>
            <w:tcW w:w="852" w:type="dxa"/>
            <w:tcBorders>
              <w:top w:val="nil"/>
              <w:left w:val="single" w:color="auto" w:sz="8" w:space="0"/>
              <w:bottom w:val="single" w:color="auto" w:sz="4" w:space="0"/>
              <w:right w:val="single" w:color="auto" w:sz="4" w:space="0"/>
            </w:tcBorders>
            <w:vAlign w:val="center"/>
          </w:tcPr>
          <w:p w14:paraId="165D7502">
            <w:pPr>
              <w:widowControl/>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18.1</w:t>
            </w:r>
          </w:p>
        </w:tc>
        <w:tc>
          <w:tcPr>
            <w:tcW w:w="1917" w:type="dxa"/>
            <w:tcBorders>
              <w:top w:val="nil"/>
              <w:left w:val="single" w:color="auto" w:sz="4" w:space="0"/>
              <w:bottom w:val="single" w:color="auto" w:sz="4" w:space="0"/>
              <w:right w:val="single" w:color="auto" w:sz="8" w:space="0"/>
            </w:tcBorders>
            <w:vAlign w:val="center"/>
          </w:tcPr>
          <w:p w14:paraId="71E54CF7">
            <w:pPr>
              <w:widowControl/>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递交投标文件截止时间、地点</w:t>
            </w:r>
          </w:p>
        </w:tc>
        <w:tc>
          <w:tcPr>
            <w:tcW w:w="6007" w:type="dxa"/>
            <w:tcBorders>
              <w:top w:val="nil"/>
              <w:left w:val="nil"/>
              <w:bottom w:val="single" w:color="auto" w:sz="4" w:space="0"/>
              <w:right w:val="single" w:color="auto" w:sz="8" w:space="0"/>
            </w:tcBorders>
            <w:vAlign w:val="center"/>
          </w:tcPr>
          <w:p w14:paraId="4BF4D819">
            <w:pPr>
              <w:widowControl/>
              <w:rPr>
                <w:rFonts w:hint="eastAsia" w:ascii="仿宋" w:hAnsi="仿宋" w:eastAsia="仿宋" w:cs="仿宋"/>
                <w:kern w:val="0"/>
                <w:sz w:val="21"/>
                <w:szCs w:val="21"/>
                <w:highlight w:val="none"/>
                <w:u w:val="single"/>
              </w:rPr>
            </w:pPr>
            <w:r>
              <w:rPr>
                <w:rFonts w:hint="eastAsia" w:ascii="仿宋" w:hAnsi="仿宋" w:eastAsia="仿宋" w:cs="仿宋"/>
                <w:kern w:val="0"/>
                <w:sz w:val="21"/>
                <w:szCs w:val="21"/>
                <w:highlight w:val="none"/>
              </w:rPr>
              <w:t>详见招标公告，以招标公告规定时间、地点为准。</w:t>
            </w:r>
          </w:p>
        </w:tc>
      </w:tr>
      <w:tr w14:paraId="4AB28289">
        <w:tblPrEx>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vAlign w:val="center"/>
          </w:tcPr>
          <w:p w14:paraId="2A3F68F7">
            <w:pPr>
              <w:widowControl/>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20.1</w:t>
            </w:r>
          </w:p>
        </w:tc>
        <w:tc>
          <w:tcPr>
            <w:tcW w:w="1917" w:type="dxa"/>
            <w:tcBorders>
              <w:top w:val="nil"/>
              <w:left w:val="single" w:color="auto" w:sz="4" w:space="0"/>
              <w:bottom w:val="single" w:color="auto" w:sz="4" w:space="0"/>
              <w:right w:val="single" w:color="auto" w:sz="8" w:space="0"/>
            </w:tcBorders>
            <w:vAlign w:val="center"/>
          </w:tcPr>
          <w:p w14:paraId="0ED8BD3E">
            <w:pPr>
              <w:widowControl/>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开标时间、地点</w:t>
            </w:r>
          </w:p>
        </w:tc>
        <w:tc>
          <w:tcPr>
            <w:tcW w:w="6007" w:type="dxa"/>
            <w:tcBorders>
              <w:top w:val="nil"/>
              <w:left w:val="nil"/>
              <w:bottom w:val="single" w:color="auto" w:sz="4" w:space="0"/>
              <w:right w:val="single" w:color="auto" w:sz="8" w:space="0"/>
            </w:tcBorders>
            <w:vAlign w:val="center"/>
          </w:tcPr>
          <w:p w14:paraId="240AA46F">
            <w:pPr>
              <w:widowControl/>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详见招标公告，以招标公告规定时间、地点为准。</w:t>
            </w:r>
          </w:p>
        </w:tc>
      </w:tr>
      <w:tr w14:paraId="6F64F250">
        <w:tblPrEx>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vAlign w:val="center"/>
          </w:tcPr>
          <w:p w14:paraId="5120C597">
            <w:pPr>
              <w:widowControl/>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21</w:t>
            </w:r>
          </w:p>
        </w:tc>
        <w:tc>
          <w:tcPr>
            <w:tcW w:w="1917" w:type="dxa"/>
            <w:tcBorders>
              <w:top w:val="nil"/>
              <w:left w:val="single" w:color="auto" w:sz="4" w:space="0"/>
              <w:bottom w:val="single" w:color="auto" w:sz="4" w:space="0"/>
              <w:right w:val="single" w:color="auto" w:sz="8" w:space="0"/>
            </w:tcBorders>
            <w:vAlign w:val="center"/>
          </w:tcPr>
          <w:p w14:paraId="3BAAC4CF">
            <w:pPr>
              <w:widowControl/>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评标委员会组成</w:t>
            </w:r>
          </w:p>
        </w:tc>
        <w:tc>
          <w:tcPr>
            <w:tcW w:w="6007" w:type="dxa"/>
            <w:tcBorders>
              <w:top w:val="nil"/>
              <w:left w:val="nil"/>
              <w:bottom w:val="single" w:color="auto" w:sz="4" w:space="0"/>
              <w:right w:val="single" w:color="auto" w:sz="8" w:space="0"/>
            </w:tcBorders>
            <w:vAlign w:val="center"/>
          </w:tcPr>
          <w:p w14:paraId="359A6E8B">
            <w:pPr>
              <w:widowControl/>
              <w:ind w:left="420" w:hanging="420" w:hangingChars="200"/>
              <w:rPr>
                <w:rFonts w:hint="eastAsia" w:ascii="仿宋" w:hAnsi="仿宋" w:eastAsia="仿宋" w:cs="仿宋"/>
                <w:kern w:val="0"/>
                <w:sz w:val="21"/>
                <w:szCs w:val="21"/>
                <w:highlight w:val="none"/>
              </w:rPr>
            </w:pPr>
            <w:r>
              <w:rPr>
                <w:rFonts w:hint="eastAsia" w:ascii="仿宋" w:hAnsi="仿宋" w:eastAsia="仿宋" w:cs="仿宋"/>
                <w:sz w:val="21"/>
                <w:szCs w:val="21"/>
                <w:highlight w:val="none"/>
              </w:rPr>
              <w:t>评标委员会由采购人代表</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1</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人，评审专家</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4</w:t>
            </w:r>
            <w:r>
              <w:rPr>
                <w:rFonts w:hint="eastAsia" w:ascii="仿宋" w:hAnsi="仿宋" w:eastAsia="仿宋" w:cs="仿宋"/>
                <w:sz w:val="21"/>
                <w:szCs w:val="21"/>
                <w:highlight w:val="none"/>
              </w:rPr>
              <w:t>人组成，共</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5</w:t>
            </w:r>
            <w:r>
              <w:rPr>
                <w:rFonts w:hint="eastAsia" w:ascii="仿宋" w:hAnsi="仿宋" w:eastAsia="仿宋" w:cs="仿宋"/>
                <w:sz w:val="21"/>
                <w:szCs w:val="21"/>
                <w:highlight w:val="none"/>
              </w:rPr>
              <w:t xml:space="preserve">人。 </w:t>
            </w:r>
          </w:p>
        </w:tc>
      </w:tr>
      <w:tr w14:paraId="35C74ED0">
        <w:tblPrEx>
          <w:tblCellMar>
            <w:top w:w="0" w:type="dxa"/>
            <w:left w:w="108" w:type="dxa"/>
            <w:bottom w:w="0" w:type="dxa"/>
            <w:right w:w="108" w:type="dxa"/>
          </w:tblCellMar>
        </w:tblPrEx>
        <w:trPr>
          <w:trHeight w:val="2183" w:hRule="atLeast"/>
        </w:trPr>
        <w:tc>
          <w:tcPr>
            <w:tcW w:w="852" w:type="dxa"/>
            <w:tcBorders>
              <w:top w:val="single" w:color="auto" w:sz="4" w:space="0"/>
              <w:left w:val="single" w:color="auto" w:sz="4" w:space="0"/>
              <w:bottom w:val="single" w:color="auto" w:sz="4" w:space="0"/>
              <w:right w:val="single" w:color="auto" w:sz="4" w:space="0"/>
            </w:tcBorders>
            <w:vAlign w:val="center"/>
          </w:tcPr>
          <w:p w14:paraId="7A612EBD">
            <w:pPr>
              <w:widowControl/>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25.1</w:t>
            </w:r>
          </w:p>
        </w:tc>
        <w:tc>
          <w:tcPr>
            <w:tcW w:w="1917" w:type="dxa"/>
            <w:tcBorders>
              <w:top w:val="single" w:color="auto" w:sz="4" w:space="0"/>
              <w:left w:val="single" w:color="auto" w:sz="4" w:space="0"/>
              <w:bottom w:val="single" w:color="auto" w:sz="4" w:space="0"/>
              <w:right w:val="single" w:color="auto" w:sz="4" w:space="0"/>
            </w:tcBorders>
            <w:vAlign w:val="center"/>
          </w:tcPr>
          <w:p w14:paraId="375FB684">
            <w:pPr>
              <w:shd w:val="clear" w:color="auto" w:fill="FFFFFF"/>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样品的评审方法以及评审标准</w:t>
            </w:r>
          </w:p>
          <w:p w14:paraId="6B84B3C6">
            <w:pPr>
              <w:shd w:val="clear" w:color="auto" w:fill="FFFFFF"/>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演示的评审方法及评审标准</w:t>
            </w:r>
          </w:p>
        </w:tc>
        <w:tc>
          <w:tcPr>
            <w:tcW w:w="6007" w:type="dxa"/>
            <w:tcBorders>
              <w:top w:val="single" w:color="auto" w:sz="4" w:space="0"/>
              <w:left w:val="single" w:color="auto" w:sz="4" w:space="0"/>
              <w:bottom w:val="single" w:color="auto" w:sz="4" w:space="0"/>
              <w:right w:val="single" w:color="auto" w:sz="4" w:space="0"/>
            </w:tcBorders>
            <w:vAlign w:val="center"/>
          </w:tcPr>
          <w:p w14:paraId="046437A2">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sym w:font="Wingdings 2" w:char="00A3"/>
            </w:r>
            <w:r>
              <w:rPr>
                <w:rFonts w:hint="eastAsia" w:ascii="仿宋" w:hAnsi="仿宋" w:eastAsia="仿宋" w:cs="仿宋"/>
                <w:bCs/>
                <w:kern w:val="0"/>
                <w:sz w:val="21"/>
                <w:szCs w:val="21"/>
                <w:highlight w:val="none"/>
              </w:rPr>
              <w:t>样品：</w:t>
            </w:r>
          </w:p>
          <w:p w14:paraId="777AD9D3">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1、样品评审方法：</w:t>
            </w:r>
            <w:r>
              <w:rPr>
                <w:rFonts w:hint="eastAsia" w:ascii="仿宋" w:hAnsi="仿宋" w:eastAsia="仿宋" w:cs="仿宋"/>
                <w:kern w:val="0"/>
                <w:sz w:val="21"/>
                <w:szCs w:val="21"/>
                <w:highlight w:val="none"/>
                <w:u w:val="single"/>
              </w:rPr>
              <w:t xml:space="preserve">              </w:t>
            </w:r>
          </w:p>
          <w:p w14:paraId="5EB17493">
            <w:pPr>
              <w:rPr>
                <w:rFonts w:hint="eastAsia" w:ascii="仿宋" w:hAnsi="仿宋" w:eastAsia="仿宋" w:cs="仿宋"/>
                <w:kern w:val="0"/>
                <w:sz w:val="21"/>
                <w:szCs w:val="21"/>
                <w:highlight w:val="none"/>
                <w:u w:val="single"/>
              </w:rPr>
            </w:pPr>
            <w:r>
              <w:rPr>
                <w:rFonts w:hint="eastAsia" w:ascii="仿宋" w:hAnsi="仿宋" w:eastAsia="仿宋" w:cs="仿宋"/>
                <w:kern w:val="0"/>
                <w:sz w:val="21"/>
                <w:szCs w:val="21"/>
                <w:highlight w:val="none"/>
              </w:rPr>
              <w:t>2、样品评审标准：</w:t>
            </w:r>
            <w:r>
              <w:rPr>
                <w:rFonts w:hint="eastAsia" w:ascii="仿宋" w:hAnsi="仿宋" w:eastAsia="仿宋" w:cs="仿宋"/>
                <w:kern w:val="0"/>
                <w:sz w:val="21"/>
                <w:szCs w:val="21"/>
                <w:highlight w:val="none"/>
                <w:u w:val="single"/>
              </w:rPr>
              <w:t xml:space="preserve">              </w:t>
            </w:r>
          </w:p>
          <w:p w14:paraId="4995AC65">
            <w:pPr>
              <w:rPr>
                <w:rFonts w:hint="eastAsia" w:ascii="仿宋" w:hAnsi="仿宋" w:eastAsia="仿宋" w:cs="仿宋"/>
                <w:kern w:val="0"/>
                <w:sz w:val="21"/>
                <w:szCs w:val="21"/>
                <w:highlight w:val="none"/>
                <w:u w:val="single"/>
              </w:rPr>
            </w:pPr>
          </w:p>
          <w:p w14:paraId="17445E3F">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sym w:font="Wingdings 2" w:char="00A3"/>
            </w:r>
            <w:r>
              <w:rPr>
                <w:rFonts w:hint="eastAsia" w:ascii="仿宋" w:hAnsi="仿宋" w:eastAsia="仿宋" w:cs="仿宋"/>
                <w:kern w:val="0"/>
                <w:sz w:val="21"/>
                <w:szCs w:val="21"/>
                <w:highlight w:val="none"/>
              </w:rPr>
              <w:t>演示：</w:t>
            </w:r>
          </w:p>
          <w:p w14:paraId="47C9ECDD">
            <w:pP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1、演示评审方法：</w:t>
            </w:r>
            <w:r>
              <w:rPr>
                <w:rFonts w:hint="eastAsia" w:ascii="仿宋" w:hAnsi="仿宋" w:eastAsia="仿宋" w:cs="仿宋"/>
                <w:kern w:val="0"/>
                <w:sz w:val="21"/>
                <w:szCs w:val="21"/>
                <w:highlight w:val="none"/>
                <w:u w:val="single"/>
              </w:rPr>
              <w:t xml:space="preserve">              </w:t>
            </w:r>
            <w:r>
              <w:rPr>
                <w:rFonts w:hint="eastAsia" w:ascii="仿宋" w:hAnsi="仿宋" w:eastAsia="仿宋" w:cs="仿宋"/>
                <w:kern w:val="0"/>
                <w:sz w:val="21"/>
                <w:szCs w:val="21"/>
                <w:highlight w:val="none"/>
              </w:rPr>
              <w:t xml:space="preserve">             </w:t>
            </w:r>
          </w:p>
          <w:p w14:paraId="1EAB7840">
            <w:pPr>
              <w:rPr>
                <w:rFonts w:hint="eastAsia" w:ascii="仿宋" w:hAnsi="仿宋" w:eastAsia="仿宋" w:cs="仿宋"/>
                <w:kern w:val="0"/>
                <w:sz w:val="21"/>
                <w:szCs w:val="21"/>
                <w:highlight w:val="none"/>
                <w:u w:val="single"/>
              </w:rPr>
            </w:pPr>
            <w:r>
              <w:rPr>
                <w:rFonts w:hint="eastAsia" w:ascii="仿宋" w:hAnsi="仿宋" w:eastAsia="仿宋" w:cs="仿宋"/>
                <w:kern w:val="0"/>
                <w:sz w:val="21"/>
                <w:szCs w:val="21"/>
                <w:highlight w:val="none"/>
              </w:rPr>
              <w:t>2、演示评审标准：</w:t>
            </w:r>
            <w:r>
              <w:rPr>
                <w:rFonts w:hint="eastAsia" w:ascii="仿宋" w:hAnsi="仿宋" w:eastAsia="仿宋" w:cs="仿宋"/>
                <w:kern w:val="0"/>
                <w:sz w:val="21"/>
                <w:szCs w:val="21"/>
                <w:highlight w:val="none"/>
                <w:u w:val="single"/>
              </w:rPr>
              <w:t xml:space="preserve">              </w:t>
            </w:r>
          </w:p>
        </w:tc>
      </w:tr>
      <w:tr w14:paraId="0830C5F2">
        <w:tblPrEx>
          <w:tblCellMar>
            <w:top w:w="0" w:type="dxa"/>
            <w:left w:w="108" w:type="dxa"/>
            <w:bottom w:w="0" w:type="dxa"/>
            <w:right w:w="108" w:type="dxa"/>
          </w:tblCellMar>
        </w:tblPrEx>
        <w:trPr>
          <w:trHeight w:val="598" w:hRule="atLeast"/>
        </w:trPr>
        <w:tc>
          <w:tcPr>
            <w:tcW w:w="852" w:type="dxa"/>
            <w:tcBorders>
              <w:top w:val="single" w:color="auto" w:sz="4" w:space="0"/>
              <w:left w:val="single" w:color="auto" w:sz="4" w:space="0"/>
              <w:bottom w:val="single" w:color="auto" w:sz="4" w:space="0"/>
              <w:right w:val="single" w:color="auto" w:sz="4" w:space="0"/>
            </w:tcBorders>
            <w:vAlign w:val="center"/>
          </w:tcPr>
          <w:p w14:paraId="13B96137">
            <w:pPr>
              <w:widowControl/>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27.2</w:t>
            </w:r>
          </w:p>
        </w:tc>
        <w:tc>
          <w:tcPr>
            <w:tcW w:w="1917" w:type="dxa"/>
            <w:tcBorders>
              <w:top w:val="single" w:color="auto" w:sz="4" w:space="0"/>
              <w:left w:val="single" w:color="auto" w:sz="4" w:space="0"/>
              <w:bottom w:val="single" w:color="auto" w:sz="4" w:space="0"/>
              <w:right w:val="single" w:color="auto" w:sz="4" w:space="0"/>
            </w:tcBorders>
            <w:vAlign w:val="center"/>
          </w:tcPr>
          <w:p w14:paraId="49CD4D10">
            <w:pPr>
              <w:widowControl/>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评标办法</w:t>
            </w:r>
          </w:p>
        </w:tc>
        <w:tc>
          <w:tcPr>
            <w:tcW w:w="6007" w:type="dxa"/>
            <w:tcBorders>
              <w:top w:val="single" w:color="auto" w:sz="4" w:space="0"/>
              <w:left w:val="single" w:color="auto" w:sz="4" w:space="0"/>
              <w:bottom w:val="single" w:color="auto" w:sz="4" w:space="0"/>
              <w:right w:val="single" w:color="auto" w:sz="4" w:space="0"/>
            </w:tcBorders>
            <w:vAlign w:val="center"/>
          </w:tcPr>
          <w:p w14:paraId="07B48276">
            <w:pPr>
              <w:widowControl/>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2" w:char="0052"/>
            </w:r>
            <w:r>
              <w:rPr>
                <w:rFonts w:hint="eastAsia" w:ascii="仿宋" w:hAnsi="仿宋" w:eastAsia="仿宋" w:cs="仿宋"/>
                <w:sz w:val="21"/>
                <w:szCs w:val="21"/>
                <w:highlight w:val="none"/>
              </w:rPr>
              <w:t>综合评分法</w:t>
            </w:r>
          </w:p>
          <w:p w14:paraId="618EEB03">
            <w:pPr>
              <w:widowControl/>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rPr>
              <w:t xml:space="preserve">最低评标价法 </w:t>
            </w:r>
          </w:p>
        </w:tc>
      </w:tr>
      <w:tr w14:paraId="5CED12EE">
        <w:tblPrEx>
          <w:tblCellMar>
            <w:top w:w="0" w:type="dxa"/>
            <w:left w:w="108" w:type="dxa"/>
            <w:bottom w:w="0" w:type="dxa"/>
            <w:right w:w="108" w:type="dxa"/>
          </w:tblCellMar>
        </w:tblPrEx>
        <w:trPr>
          <w:trHeight w:val="90" w:hRule="atLeast"/>
        </w:trPr>
        <w:tc>
          <w:tcPr>
            <w:tcW w:w="852" w:type="dxa"/>
            <w:tcBorders>
              <w:top w:val="single" w:color="auto" w:sz="4" w:space="0"/>
              <w:left w:val="single" w:color="auto" w:sz="4" w:space="0"/>
              <w:bottom w:val="single" w:color="auto" w:sz="4" w:space="0"/>
              <w:right w:val="single" w:color="auto" w:sz="4" w:space="0"/>
            </w:tcBorders>
            <w:vAlign w:val="center"/>
          </w:tcPr>
          <w:p w14:paraId="7AE6DCA4">
            <w:pPr>
              <w:widowControl/>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29.2</w:t>
            </w:r>
          </w:p>
        </w:tc>
        <w:tc>
          <w:tcPr>
            <w:tcW w:w="1917" w:type="dxa"/>
            <w:tcBorders>
              <w:top w:val="single" w:color="auto" w:sz="4" w:space="0"/>
              <w:left w:val="single" w:color="auto" w:sz="4" w:space="0"/>
              <w:bottom w:val="single" w:color="auto" w:sz="4" w:space="0"/>
              <w:right w:val="single" w:color="auto" w:sz="4" w:space="0"/>
            </w:tcBorders>
            <w:vAlign w:val="center"/>
          </w:tcPr>
          <w:p w14:paraId="3EF1F879">
            <w:pPr>
              <w:widowControl/>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推荐中标候选人的数量</w:t>
            </w:r>
          </w:p>
        </w:tc>
        <w:tc>
          <w:tcPr>
            <w:tcW w:w="6007" w:type="dxa"/>
            <w:tcBorders>
              <w:top w:val="single" w:color="auto" w:sz="4" w:space="0"/>
              <w:left w:val="single" w:color="auto" w:sz="4" w:space="0"/>
              <w:bottom w:val="single" w:color="auto" w:sz="4" w:space="0"/>
              <w:right w:val="single" w:color="auto" w:sz="4" w:space="0"/>
            </w:tcBorders>
            <w:vAlign w:val="center"/>
          </w:tcPr>
          <w:p w14:paraId="233A55E5">
            <w:pPr>
              <w:widowControl/>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u w:val="single"/>
              </w:rPr>
              <w:t xml:space="preserve">  3位中标候选人</w:t>
            </w:r>
          </w:p>
        </w:tc>
      </w:tr>
      <w:tr w14:paraId="3DA74ACC">
        <w:tblPrEx>
          <w:tblCellMar>
            <w:top w:w="0" w:type="dxa"/>
            <w:left w:w="108" w:type="dxa"/>
            <w:bottom w:w="0" w:type="dxa"/>
            <w:right w:w="108" w:type="dxa"/>
          </w:tblCellMar>
        </w:tblPrEx>
        <w:trPr>
          <w:trHeight w:val="947" w:hRule="atLeast"/>
        </w:trPr>
        <w:tc>
          <w:tcPr>
            <w:tcW w:w="852" w:type="dxa"/>
            <w:tcBorders>
              <w:top w:val="single" w:color="auto" w:sz="4" w:space="0"/>
              <w:left w:val="single" w:color="auto" w:sz="4" w:space="0"/>
              <w:bottom w:val="single" w:color="auto" w:sz="4" w:space="0"/>
              <w:right w:val="single" w:color="auto" w:sz="4" w:space="0"/>
            </w:tcBorders>
            <w:vAlign w:val="center"/>
          </w:tcPr>
          <w:p w14:paraId="3C050976">
            <w:pPr>
              <w:widowControl/>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31</w:t>
            </w:r>
          </w:p>
        </w:tc>
        <w:tc>
          <w:tcPr>
            <w:tcW w:w="1917" w:type="dxa"/>
            <w:tcBorders>
              <w:top w:val="single" w:color="auto" w:sz="4" w:space="0"/>
              <w:left w:val="single" w:color="auto" w:sz="4" w:space="0"/>
              <w:bottom w:val="single" w:color="auto" w:sz="4" w:space="0"/>
              <w:right w:val="single" w:color="auto" w:sz="4" w:space="0"/>
            </w:tcBorders>
            <w:vAlign w:val="center"/>
          </w:tcPr>
          <w:p w14:paraId="229853E8">
            <w:pPr>
              <w:widowControl/>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确定中标人的方式</w:t>
            </w:r>
          </w:p>
        </w:tc>
        <w:tc>
          <w:tcPr>
            <w:tcW w:w="6007" w:type="dxa"/>
            <w:tcBorders>
              <w:top w:val="single" w:color="auto" w:sz="4" w:space="0"/>
              <w:left w:val="single" w:color="auto" w:sz="4" w:space="0"/>
              <w:bottom w:val="single" w:color="auto" w:sz="4" w:space="0"/>
              <w:right w:val="single" w:color="auto" w:sz="4" w:space="0"/>
            </w:tcBorders>
            <w:vAlign w:val="center"/>
          </w:tcPr>
          <w:p w14:paraId="45B59403">
            <w:pPr>
              <w:widowControl/>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中标人数量：</w:t>
            </w:r>
            <w:r>
              <w:rPr>
                <w:rFonts w:hint="eastAsia" w:ascii="仿宋" w:hAnsi="仿宋" w:eastAsia="仿宋" w:cs="仿宋"/>
                <w:kern w:val="0"/>
                <w:sz w:val="21"/>
                <w:szCs w:val="21"/>
                <w:highlight w:val="none"/>
                <w:u w:val="single"/>
              </w:rPr>
              <w:t xml:space="preserve">  1  </w:t>
            </w:r>
          </w:p>
          <w:p w14:paraId="28A30412">
            <w:pPr>
              <w:widowControl/>
              <w:rPr>
                <w:rFonts w:hint="eastAsia" w:ascii="仿宋" w:hAnsi="仿宋" w:eastAsia="仿宋" w:cs="仿宋"/>
                <w:kern w:val="0"/>
                <w:sz w:val="21"/>
                <w:szCs w:val="21"/>
                <w:highlight w:val="none"/>
                <w:u w:val="single"/>
              </w:rPr>
            </w:pPr>
            <w:r>
              <w:rPr>
                <w:rFonts w:hint="eastAsia" w:ascii="仿宋" w:hAnsi="仿宋" w:eastAsia="仿宋" w:cs="仿宋"/>
                <w:kern w:val="0"/>
                <w:sz w:val="21"/>
                <w:szCs w:val="21"/>
                <w:highlight w:val="none"/>
              </w:rPr>
              <w:sym w:font="Wingdings 2" w:char="00A3"/>
            </w:r>
            <w:r>
              <w:rPr>
                <w:rFonts w:hint="eastAsia" w:ascii="仿宋" w:hAnsi="仿宋" w:eastAsia="仿宋" w:cs="仿宋"/>
                <w:kern w:val="0"/>
                <w:sz w:val="21"/>
                <w:szCs w:val="21"/>
                <w:highlight w:val="none"/>
              </w:rPr>
              <w:t>采购人委托评标委员会直接确定中标人</w:t>
            </w:r>
          </w:p>
          <w:p w14:paraId="34C6B7D4">
            <w:pPr>
              <w:widowControl/>
              <w:rPr>
                <w:rFonts w:hint="eastAsia" w:ascii="仿宋" w:hAnsi="仿宋" w:eastAsia="仿宋" w:cs="仿宋"/>
                <w:kern w:val="0"/>
                <w:sz w:val="21"/>
                <w:szCs w:val="21"/>
                <w:highlight w:val="none"/>
                <w:u w:val="single"/>
              </w:rPr>
            </w:pPr>
            <w:r>
              <w:rPr>
                <w:rFonts w:hint="eastAsia" w:ascii="仿宋" w:hAnsi="仿宋" w:eastAsia="仿宋" w:cs="仿宋"/>
                <w:kern w:val="0"/>
                <w:sz w:val="21"/>
                <w:szCs w:val="21"/>
                <w:highlight w:val="none"/>
              </w:rPr>
              <w:sym w:font="Wingdings 2" w:char="0052"/>
            </w:r>
            <w:r>
              <w:rPr>
                <w:rFonts w:hint="eastAsia" w:ascii="仿宋" w:hAnsi="仿宋" w:eastAsia="仿宋" w:cs="仿宋"/>
                <w:kern w:val="0"/>
                <w:sz w:val="21"/>
                <w:szCs w:val="21"/>
                <w:highlight w:val="none"/>
              </w:rPr>
              <w:t>采购人确定中标人</w:t>
            </w:r>
          </w:p>
        </w:tc>
      </w:tr>
      <w:tr w14:paraId="2C74679B">
        <w:tblPrEx>
          <w:tblCellMar>
            <w:top w:w="0" w:type="dxa"/>
            <w:left w:w="108" w:type="dxa"/>
            <w:bottom w:w="0" w:type="dxa"/>
            <w:right w:w="108" w:type="dxa"/>
          </w:tblCellMar>
        </w:tblPrEx>
        <w:trPr>
          <w:trHeight w:val="375" w:hRule="atLeast"/>
        </w:trPr>
        <w:tc>
          <w:tcPr>
            <w:tcW w:w="852" w:type="dxa"/>
            <w:tcBorders>
              <w:top w:val="single" w:color="auto" w:sz="4" w:space="0"/>
              <w:left w:val="single" w:color="auto" w:sz="4" w:space="0"/>
              <w:bottom w:val="single" w:color="auto" w:sz="4" w:space="0"/>
              <w:right w:val="single" w:color="auto" w:sz="4" w:space="0"/>
            </w:tcBorders>
            <w:vAlign w:val="center"/>
          </w:tcPr>
          <w:p w14:paraId="56D2769E">
            <w:pPr>
              <w:widowControl/>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35.1</w:t>
            </w:r>
          </w:p>
        </w:tc>
        <w:tc>
          <w:tcPr>
            <w:tcW w:w="1917" w:type="dxa"/>
            <w:tcBorders>
              <w:top w:val="single" w:color="auto" w:sz="4" w:space="0"/>
              <w:left w:val="single" w:color="auto" w:sz="4" w:space="0"/>
              <w:bottom w:val="single" w:color="auto" w:sz="4" w:space="0"/>
              <w:right w:val="single" w:color="auto" w:sz="4" w:space="0"/>
            </w:tcBorders>
            <w:vAlign w:val="center"/>
          </w:tcPr>
          <w:p w14:paraId="44599706">
            <w:pPr>
              <w:shd w:val="clear" w:color="auto" w:fill="FFFFFF"/>
              <w:jc w:val="center"/>
              <w:rPr>
                <w:rFonts w:hint="eastAsia" w:ascii="仿宋" w:hAnsi="仿宋" w:eastAsia="仿宋" w:cs="仿宋"/>
                <w:kern w:val="0"/>
                <w:sz w:val="21"/>
                <w:szCs w:val="21"/>
                <w:highlight w:val="none"/>
              </w:rPr>
            </w:pPr>
            <w:r>
              <w:rPr>
                <w:rFonts w:hint="eastAsia" w:ascii="仿宋" w:hAnsi="仿宋" w:eastAsia="仿宋" w:cs="仿宋"/>
                <w:sz w:val="21"/>
                <w:szCs w:val="21"/>
                <w:highlight w:val="none"/>
              </w:rPr>
              <w:t>履约保证金</w:t>
            </w:r>
          </w:p>
        </w:tc>
        <w:tc>
          <w:tcPr>
            <w:tcW w:w="6007" w:type="dxa"/>
            <w:tcBorders>
              <w:top w:val="single" w:color="auto" w:sz="4" w:space="0"/>
              <w:left w:val="single" w:color="auto" w:sz="4" w:space="0"/>
              <w:bottom w:val="single" w:color="auto" w:sz="4" w:space="0"/>
              <w:right w:val="single" w:color="auto" w:sz="4" w:space="0"/>
            </w:tcBorders>
            <w:vAlign w:val="center"/>
          </w:tcPr>
          <w:p w14:paraId="547D55D8">
            <w:pPr>
              <w:shd w:val="clear" w:color="auto" w:fill="FFFFFF"/>
              <w:jc w:val="left"/>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2" w:char="0052"/>
            </w:r>
            <w:r>
              <w:rPr>
                <w:rFonts w:hint="eastAsia" w:ascii="仿宋" w:hAnsi="仿宋" w:eastAsia="仿宋" w:cs="仿宋"/>
                <w:sz w:val="21"/>
                <w:szCs w:val="21"/>
                <w:highlight w:val="none"/>
              </w:rPr>
              <w:t>本项目不收取履约保证金</w:t>
            </w:r>
          </w:p>
          <w:p w14:paraId="571042B4">
            <w:pPr>
              <w:shd w:val="clear" w:color="auto" w:fill="FFFFFF"/>
              <w:jc w:val="left"/>
              <w:rPr>
                <w:rFonts w:hint="eastAsia" w:ascii="仿宋" w:hAnsi="仿宋" w:eastAsia="仿宋" w:cs="仿宋"/>
                <w:sz w:val="21"/>
                <w:szCs w:val="21"/>
                <w:highlight w:val="none"/>
              </w:rPr>
            </w:pPr>
            <w:r>
              <w:rPr>
                <w:rFonts w:hint="eastAsia" w:ascii="仿宋" w:hAnsi="仿宋" w:eastAsia="仿宋" w:cs="仿宋"/>
                <w:sz w:val="21"/>
                <w:szCs w:val="21"/>
                <w:highlight w:val="none"/>
              </w:rPr>
              <w:sym w:font="Wingdings 2" w:char="00A3"/>
            </w:r>
            <w:r>
              <w:rPr>
                <w:rFonts w:hint="eastAsia" w:ascii="仿宋" w:hAnsi="仿宋" w:eastAsia="仿宋" w:cs="仿宋"/>
                <w:sz w:val="21"/>
                <w:szCs w:val="21"/>
                <w:highlight w:val="none"/>
              </w:rPr>
              <w:t>本项目收取履约保证金</w:t>
            </w:r>
          </w:p>
          <w:p w14:paraId="7E118374">
            <w:pPr>
              <w:shd w:val="clear" w:color="auto" w:fill="FFFFFF"/>
              <w:ind w:firstLine="210" w:firstLineChars="100"/>
              <w:jc w:val="left"/>
              <w:rPr>
                <w:rFonts w:hint="eastAsia" w:ascii="仿宋" w:hAnsi="仿宋" w:eastAsia="仿宋" w:cs="仿宋"/>
                <w:sz w:val="21"/>
                <w:szCs w:val="21"/>
                <w:highlight w:val="yellow"/>
              </w:rPr>
            </w:pPr>
            <w:r>
              <w:rPr>
                <w:rFonts w:hint="eastAsia" w:ascii="仿宋" w:hAnsi="仿宋" w:eastAsia="仿宋" w:cs="仿宋"/>
                <w:sz w:val="21"/>
                <w:szCs w:val="21"/>
                <w:highlight w:val="none"/>
              </w:rPr>
              <w:t>履约保证金金额：</w:t>
            </w:r>
          </w:p>
          <w:p w14:paraId="517180E1">
            <w:pPr>
              <w:shd w:val="clear" w:color="auto" w:fill="FFFFFF"/>
              <w:ind w:firstLine="210" w:firstLineChars="1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履约保证金递交时间：</w:t>
            </w:r>
            <w:r>
              <w:rPr>
                <w:rFonts w:hint="eastAsia" w:ascii="仿宋" w:hAnsi="仿宋" w:eastAsia="仿宋" w:cs="仿宋"/>
                <w:sz w:val="21"/>
                <w:szCs w:val="21"/>
                <w:highlight w:val="none"/>
                <w:u w:val="single"/>
              </w:rPr>
              <w:t>中标通知书发出后7日内，签订合同前一次性缴纳</w:t>
            </w:r>
            <w:r>
              <w:rPr>
                <w:rFonts w:hint="eastAsia" w:ascii="仿宋" w:hAnsi="仿宋" w:eastAsia="仿宋" w:cs="仿宋"/>
                <w:sz w:val="21"/>
                <w:szCs w:val="21"/>
                <w:highlight w:val="none"/>
              </w:rPr>
              <w:t>。</w:t>
            </w:r>
          </w:p>
          <w:p w14:paraId="32482735">
            <w:pPr>
              <w:shd w:val="clear" w:color="auto" w:fill="FFFFFF"/>
              <w:ind w:firstLine="210" w:firstLineChars="1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履约保证金递交方式：</w:t>
            </w:r>
            <w:r>
              <w:rPr>
                <w:rFonts w:hint="eastAsia" w:ascii="仿宋" w:hAnsi="仿宋" w:eastAsia="仿宋" w:cs="仿宋"/>
                <w:sz w:val="21"/>
                <w:szCs w:val="21"/>
                <w:highlight w:val="none"/>
              </w:rPr>
              <w:sym w:font="Wingdings 2" w:char="0052"/>
            </w:r>
            <w:r>
              <w:rPr>
                <w:rFonts w:hint="eastAsia" w:ascii="仿宋" w:hAnsi="仿宋" w:eastAsia="仿宋" w:cs="仿宋"/>
                <w:sz w:val="21"/>
                <w:szCs w:val="21"/>
                <w:highlight w:val="none"/>
              </w:rPr>
              <w:t xml:space="preserve">保函   </w:t>
            </w:r>
            <w:r>
              <w:rPr>
                <w:rFonts w:hint="eastAsia" w:ascii="仿宋" w:hAnsi="仿宋" w:eastAsia="仿宋" w:cs="仿宋"/>
                <w:sz w:val="21"/>
                <w:szCs w:val="21"/>
                <w:highlight w:val="none"/>
              </w:rPr>
              <w:sym w:font="Wingdings 2" w:char="0052"/>
            </w:r>
            <w:r>
              <w:rPr>
                <w:rFonts w:hint="eastAsia" w:ascii="仿宋" w:hAnsi="仿宋" w:eastAsia="仿宋" w:cs="仿宋"/>
                <w:sz w:val="21"/>
                <w:szCs w:val="21"/>
                <w:highlight w:val="none"/>
              </w:rPr>
              <w:t xml:space="preserve">支票  </w:t>
            </w:r>
            <w:r>
              <w:rPr>
                <w:rFonts w:hint="eastAsia" w:ascii="仿宋" w:hAnsi="仿宋" w:eastAsia="仿宋" w:cs="仿宋"/>
                <w:sz w:val="21"/>
                <w:szCs w:val="21"/>
                <w:highlight w:val="none"/>
              </w:rPr>
              <w:sym w:font="Wingdings 2" w:char="0052"/>
            </w:r>
            <w:r>
              <w:rPr>
                <w:rFonts w:hint="eastAsia" w:ascii="仿宋" w:hAnsi="仿宋" w:eastAsia="仿宋" w:cs="仿宋"/>
                <w:sz w:val="21"/>
                <w:szCs w:val="21"/>
                <w:highlight w:val="none"/>
              </w:rPr>
              <w:t>电汇</w:t>
            </w:r>
          </w:p>
          <w:p w14:paraId="26A9087D">
            <w:pPr>
              <w:shd w:val="clear" w:color="auto" w:fill="FFFFFF"/>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账户信息：</w:t>
            </w:r>
          </w:p>
          <w:p w14:paraId="6C10EBA6">
            <w:pPr>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开 户 名：采购单位在合同签订前提供 </w:t>
            </w:r>
          </w:p>
          <w:p w14:paraId="3AFCDBFE">
            <w:pPr>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开 户 行：采购单位在合同签订前提供</w:t>
            </w:r>
          </w:p>
          <w:p w14:paraId="0E9227AE">
            <w:pPr>
              <w:rPr>
                <w:rFonts w:hint="eastAsia" w:ascii="仿宋" w:hAnsi="仿宋" w:eastAsia="仿宋" w:cs="仿宋"/>
                <w:sz w:val="21"/>
                <w:szCs w:val="21"/>
                <w:highlight w:val="none"/>
              </w:rPr>
            </w:pPr>
            <w:r>
              <w:rPr>
                <w:rFonts w:hint="eastAsia" w:ascii="仿宋" w:hAnsi="仿宋" w:eastAsia="仿宋" w:cs="仿宋"/>
                <w:sz w:val="21"/>
                <w:szCs w:val="21"/>
                <w:highlight w:val="none"/>
              </w:rPr>
              <w:t>账    号：采购单位在合同签订前提供</w:t>
            </w:r>
          </w:p>
          <w:p w14:paraId="184BAF0D">
            <w:pPr>
              <w:shd w:val="clear" w:color="auto" w:fill="FFFFFF"/>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履约保证金退还时间及规定：</w:t>
            </w:r>
            <w:r>
              <w:rPr>
                <w:rFonts w:hint="eastAsia" w:ascii="仿宋" w:hAnsi="仿宋" w:eastAsia="仿宋" w:cs="仿宋"/>
                <w:sz w:val="21"/>
                <w:szCs w:val="21"/>
                <w:highlight w:val="none"/>
                <w:u w:val="single"/>
              </w:rPr>
              <w:t>项目履约完成且验收合格后</w:t>
            </w:r>
            <w:r>
              <w:rPr>
                <w:rFonts w:hint="eastAsia" w:ascii="仿宋" w:hAnsi="仿宋" w:eastAsia="仿宋" w:cs="仿宋"/>
                <w:color w:val="auto"/>
                <w:kern w:val="0"/>
                <w:sz w:val="21"/>
                <w:szCs w:val="21"/>
                <w:highlight w:val="none"/>
                <w:u w:val="single"/>
                <w:lang w:val="en-US" w:eastAsia="zh-CN"/>
              </w:rPr>
              <w:t>10日内</w:t>
            </w:r>
            <w:r>
              <w:rPr>
                <w:rFonts w:hint="eastAsia" w:ascii="仿宋" w:hAnsi="仿宋" w:eastAsia="仿宋" w:cs="仿宋"/>
                <w:sz w:val="21"/>
                <w:szCs w:val="21"/>
                <w:highlight w:val="none"/>
                <w:u w:val="single"/>
              </w:rPr>
              <w:t>返还，不计利息</w:t>
            </w:r>
            <w:r>
              <w:rPr>
                <w:rFonts w:hint="eastAsia" w:ascii="仿宋" w:hAnsi="仿宋" w:eastAsia="仿宋" w:cs="仿宋"/>
                <w:sz w:val="21"/>
                <w:szCs w:val="21"/>
                <w:highlight w:val="none"/>
              </w:rPr>
              <w:t>。</w:t>
            </w:r>
          </w:p>
          <w:p w14:paraId="1E80CF26">
            <w:pPr>
              <w:shd w:val="clear" w:color="auto" w:fill="FFFFFF"/>
              <w:jc w:val="left"/>
              <w:rPr>
                <w:rFonts w:hint="eastAsia" w:ascii="仿宋" w:hAnsi="仿宋" w:eastAsia="仿宋" w:cs="仿宋"/>
                <w:sz w:val="21"/>
                <w:szCs w:val="21"/>
                <w:highlight w:val="none"/>
              </w:rPr>
            </w:pPr>
            <w:r>
              <w:rPr>
                <w:rFonts w:hint="eastAsia" w:ascii="仿宋" w:hAnsi="仿宋" w:eastAsia="仿宋" w:cs="仿宋"/>
                <w:b/>
                <w:bCs/>
                <w:sz w:val="21"/>
                <w:szCs w:val="21"/>
                <w:highlight w:val="none"/>
              </w:rPr>
              <w:t>（注：财政部门鼓励采用保函的方式递交履约保证金，具体办理流程参阅辽宁政府采购网）</w:t>
            </w:r>
          </w:p>
        </w:tc>
      </w:tr>
      <w:tr w14:paraId="498F2BDA">
        <w:tblPrEx>
          <w:tblCellMar>
            <w:top w:w="0" w:type="dxa"/>
            <w:left w:w="108" w:type="dxa"/>
            <w:bottom w:w="0" w:type="dxa"/>
            <w:right w:w="108" w:type="dxa"/>
          </w:tblCellMar>
        </w:tblPrEx>
        <w:trPr>
          <w:trHeight w:val="347" w:hRule="atLeast"/>
        </w:trPr>
        <w:tc>
          <w:tcPr>
            <w:tcW w:w="852" w:type="dxa"/>
            <w:tcBorders>
              <w:top w:val="nil"/>
              <w:left w:val="single" w:color="auto" w:sz="8" w:space="0"/>
              <w:bottom w:val="single" w:color="auto" w:sz="8" w:space="0"/>
              <w:right w:val="single" w:color="auto" w:sz="4" w:space="0"/>
            </w:tcBorders>
            <w:vAlign w:val="center"/>
          </w:tcPr>
          <w:p w14:paraId="3E0C364F">
            <w:pPr>
              <w:widowControl/>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36</w:t>
            </w:r>
          </w:p>
        </w:tc>
        <w:tc>
          <w:tcPr>
            <w:tcW w:w="1917" w:type="dxa"/>
            <w:tcBorders>
              <w:top w:val="nil"/>
              <w:left w:val="single" w:color="auto" w:sz="4" w:space="0"/>
              <w:bottom w:val="single" w:color="auto" w:sz="8" w:space="0"/>
              <w:right w:val="single" w:color="auto" w:sz="8" w:space="0"/>
            </w:tcBorders>
            <w:vAlign w:val="center"/>
          </w:tcPr>
          <w:p w14:paraId="2C39FE2E">
            <w:pPr>
              <w:widowControl/>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采购代理服务费</w:t>
            </w:r>
          </w:p>
        </w:tc>
        <w:tc>
          <w:tcPr>
            <w:tcW w:w="6007" w:type="dxa"/>
            <w:tcBorders>
              <w:top w:val="nil"/>
              <w:left w:val="nil"/>
              <w:bottom w:val="single" w:color="auto" w:sz="8" w:space="0"/>
              <w:right w:val="single" w:color="auto" w:sz="8" w:space="0"/>
            </w:tcBorders>
            <w:vAlign w:val="center"/>
          </w:tcPr>
          <w:p w14:paraId="23167C9F">
            <w:pPr>
              <w:shd w:val="clear" w:color="auto" w:fill="FFFFFF"/>
              <w:jc w:val="left"/>
              <w:rPr>
                <w:rFonts w:hint="eastAsia" w:ascii="仿宋" w:hAnsi="仿宋" w:eastAsia="仿宋" w:cs="仿宋"/>
                <w:color w:val="auto"/>
                <w:sz w:val="21"/>
                <w:szCs w:val="21"/>
              </w:rPr>
            </w:pPr>
            <w:r>
              <w:rPr>
                <w:rFonts w:hint="eastAsia" w:ascii="仿宋" w:hAnsi="仿宋" w:eastAsia="仿宋" w:cs="仿宋"/>
                <w:color w:val="auto"/>
                <w:kern w:val="0"/>
                <w:sz w:val="21"/>
                <w:szCs w:val="21"/>
              </w:rPr>
              <w:sym w:font="Wingdings" w:char="00A8"/>
            </w:r>
            <w:r>
              <w:rPr>
                <w:rFonts w:hint="eastAsia" w:ascii="仿宋" w:hAnsi="仿宋" w:eastAsia="仿宋" w:cs="仿宋"/>
                <w:color w:val="auto"/>
                <w:sz w:val="21"/>
                <w:szCs w:val="21"/>
              </w:rPr>
              <w:t>本项目不收取</w:t>
            </w:r>
            <w:r>
              <w:rPr>
                <w:rFonts w:hint="eastAsia" w:ascii="仿宋" w:hAnsi="仿宋" w:eastAsia="仿宋" w:cs="仿宋"/>
                <w:color w:val="auto"/>
                <w:kern w:val="0"/>
                <w:sz w:val="21"/>
                <w:szCs w:val="21"/>
              </w:rPr>
              <w:t>采购代理服务费</w:t>
            </w:r>
          </w:p>
          <w:p w14:paraId="4925FD75">
            <w:pPr>
              <w:shd w:val="clear" w:color="auto" w:fill="FFFFFF"/>
              <w:jc w:val="left"/>
              <w:rPr>
                <w:rFonts w:hint="eastAsia" w:ascii="仿宋" w:hAnsi="仿宋" w:eastAsia="仿宋" w:cs="仿宋"/>
                <w:color w:val="auto"/>
                <w:sz w:val="21"/>
                <w:szCs w:val="21"/>
              </w:rPr>
            </w:pPr>
            <w:r>
              <w:rPr>
                <w:rFonts w:hint="eastAsia" w:ascii="仿宋" w:hAnsi="仿宋" w:eastAsia="仿宋" w:cs="仿宋"/>
                <w:color w:val="auto"/>
                <w:sz w:val="21"/>
                <w:szCs w:val="21"/>
              </w:rPr>
              <w:sym w:font="Wingdings" w:char="F0FE"/>
            </w:r>
            <w:r>
              <w:rPr>
                <w:rFonts w:hint="eastAsia" w:ascii="仿宋" w:hAnsi="仿宋" w:eastAsia="仿宋" w:cs="仿宋"/>
                <w:color w:val="auto"/>
                <w:sz w:val="21"/>
                <w:szCs w:val="21"/>
              </w:rPr>
              <w:t>本项目收取</w:t>
            </w:r>
            <w:r>
              <w:rPr>
                <w:rFonts w:hint="eastAsia" w:ascii="仿宋" w:hAnsi="仿宋" w:eastAsia="仿宋" w:cs="仿宋"/>
                <w:color w:val="auto"/>
                <w:kern w:val="0"/>
                <w:sz w:val="21"/>
                <w:szCs w:val="21"/>
              </w:rPr>
              <w:t>采购代理服务费</w:t>
            </w:r>
          </w:p>
          <w:p w14:paraId="566E6A36">
            <w:pPr>
              <w:widowControl/>
              <w:ind w:firstLine="210" w:firstLineChars="10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本项目采购代理服务费由</w:t>
            </w:r>
            <w:r>
              <w:rPr>
                <w:rFonts w:hint="eastAsia" w:ascii="仿宋" w:hAnsi="仿宋" w:eastAsia="仿宋" w:cs="仿宋"/>
                <w:b/>
                <w:color w:val="auto"/>
                <w:kern w:val="0"/>
                <w:sz w:val="21"/>
                <w:szCs w:val="21"/>
                <w:u w:val="single"/>
              </w:rPr>
              <w:t>成交</w:t>
            </w:r>
            <w:r>
              <w:rPr>
                <w:rFonts w:hint="eastAsia" w:ascii="仿宋" w:hAnsi="仿宋" w:cs="仿宋"/>
                <w:b/>
                <w:color w:val="auto"/>
                <w:kern w:val="0"/>
                <w:sz w:val="21"/>
                <w:szCs w:val="21"/>
                <w:u w:val="single"/>
                <w:lang w:eastAsia="zh-CN"/>
              </w:rPr>
              <w:t>投标人</w:t>
            </w:r>
            <w:r>
              <w:rPr>
                <w:rFonts w:hint="eastAsia" w:ascii="仿宋" w:hAnsi="仿宋" w:eastAsia="仿宋" w:cs="仿宋"/>
                <w:color w:val="auto"/>
                <w:kern w:val="0"/>
                <w:sz w:val="21"/>
                <w:szCs w:val="21"/>
              </w:rPr>
              <w:t>承担，向采购代理机构予以支付。</w:t>
            </w:r>
          </w:p>
          <w:p w14:paraId="22F4BB1F">
            <w:pPr>
              <w:widowControl/>
              <w:ind w:firstLine="210" w:firstLineChars="100"/>
              <w:rPr>
                <w:rFonts w:hint="eastAsia" w:ascii="仿宋" w:hAnsi="仿宋" w:eastAsia="仿宋" w:cs="仿宋"/>
                <w:color w:val="auto"/>
                <w:kern w:val="0"/>
                <w:sz w:val="21"/>
                <w:szCs w:val="21"/>
                <w:u w:val="single"/>
              </w:rPr>
            </w:pPr>
            <w:r>
              <w:rPr>
                <w:rFonts w:hint="eastAsia" w:ascii="仿宋" w:hAnsi="仿宋" w:eastAsia="仿宋" w:cs="仿宋"/>
                <w:color w:val="auto"/>
                <w:kern w:val="0"/>
                <w:sz w:val="21"/>
                <w:szCs w:val="21"/>
              </w:rPr>
              <w:t>支付标准：</w:t>
            </w:r>
            <w:r>
              <w:rPr>
                <w:rFonts w:hint="eastAsia" w:ascii="仿宋" w:hAnsi="仿宋" w:eastAsia="仿宋" w:cs="仿宋"/>
                <w:color w:val="auto"/>
                <w:kern w:val="0"/>
                <w:sz w:val="21"/>
                <w:szCs w:val="21"/>
                <w:u w:val="single"/>
                <w:lang w:val="en-US" w:eastAsia="zh-CN"/>
              </w:rPr>
              <w:t>阜新市天润</w:t>
            </w:r>
            <w:r>
              <w:rPr>
                <w:rFonts w:hint="eastAsia" w:ascii="仿宋" w:hAnsi="仿宋" w:eastAsia="仿宋" w:cs="仿宋"/>
                <w:color w:val="auto"/>
                <w:kern w:val="0"/>
                <w:sz w:val="21"/>
                <w:szCs w:val="21"/>
                <w:u w:val="single"/>
              </w:rPr>
              <w:t>工程咨询有限公司招标采购代理服务收费标准，具体如下：</w:t>
            </w:r>
          </w:p>
          <w:tbl>
            <w:tblPr>
              <w:tblStyle w:val="26"/>
              <w:tblW w:w="6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875"/>
              <w:gridCol w:w="875"/>
              <w:gridCol w:w="875"/>
              <w:gridCol w:w="992"/>
              <w:gridCol w:w="757"/>
              <w:gridCol w:w="875"/>
            </w:tblGrid>
            <w:tr w14:paraId="0674B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51" w:type="pct"/>
                  <w:tcBorders>
                    <w:top w:val="single" w:color="auto" w:sz="4" w:space="0"/>
                    <w:left w:val="single" w:color="auto" w:sz="4" w:space="0"/>
                    <w:bottom w:val="single" w:color="auto" w:sz="4" w:space="0"/>
                    <w:right w:val="single" w:color="auto" w:sz="4" w:space="0"/>
                  </w:tcBorders>
                  <w:noWrap w:val="0"/>
                  <w:vAlign w:val="center"/>
                </w:tcPr>
                <w:p w14:paraId="27A8D8F2">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项目</w:t>
                  </w:r>
                </w:p>
                <w:p w14:paraId="138F2E4A">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类型</w:t>
                  </w:r>
                </w:p>
              </w:tc>
              <w:tc>
                <w:tcPr>
                  <w:tcW w:w="708" w:type="pct"/>
                  <w:tcBorders>
                    <w:top w:val="single" w:color="auto" w:sz="4" w:space="0"/>
                    <w:left w:val="single" w:color="auto" w:sz="4" w:space="0"/>
                    <w:bottom w:val="single" w:color="auto" w:sz="4" w:space="0"/>
                    <w:right w:val="single" w:color="auto" w:sz="4" w:space="0"/>
                  </w:tcBorders>
                  <w:noWrap w:val="0"/>
                  <w:vAlign w:val="center"/>
                </w:tcPr>
                <w:p w14:paraId="293F799C">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100万元以下</w:t>
                  </w:r>
                </w:p>
              </w:tc>
              <w:tc>
                <w:tcPr>
                  <w:tcW w:w="708" w:type="pct"/>
                  <w:tcBorders>
                    <w:top w:val="single" w:color="auto" w:sz="4" w:space="0"/>
                    <w:left w:val="single" w:color="auto" w:sz="4" w:space="0"/>
                    <w:bottom w:val="single" w:color="auto" w:sz="4" w:space="0"/>
                    <w:right w:val="single" w:color="auto" w:sz="4" w:space="0"/>
                  </w:tcBorders>
                  <w:noWrap w:val="0"/>
                  <w:vAlign w:val="center"/>
                </w:tcPr>
                <w:p w14:paraId="6A68595A">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100-500万元</w:t>
                  </w:r>
                </w:p>
              </w:tc>
              <w:tc>
                <w:tcPr>
                  <w:tcW w:w="708" w:type="pct"/>
                  <w:tcBorders>
                    <w:top w:val="single" w:color="auto" w:sz="4" w:space="0"/>
                    <w:left w:val="single" w:color="auto" w:sz="4" w:space="0"/>
                    <w:bottom w:val="single" w:color="auto" w:sz="4" w:space="0"/>
                    <w:right w:val="single" w:color="auto" w:sz="4" w:space="0"/>
                  </w:tcBorders>
                  <w:noWrap w:val="0"/>
                  <w:vAlign w:val="center"/>
                </w:tcPr>
                <w:p w14:paraId="0E325C1D">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500-1000万元</w:t>
                  </w:r>
                </w:p>
              </w:tc>
              <w:tc>
                <w:tcPr>
                  <w:tcW w:w="802" w:type="pct"/>
                  <w:tcBorders>
                    <w:top w:val="single" w:color="auto" w:sz="4" w:space="0"/>
                    <w:left w:val="single" w:color="auto" w:sz="4" w:space="0"/>
                    <w:bottom w:val="single" w:color="auto" w:sz="4" w:space="0"/>
                    <w:right w:val="single" w:color="auto" w:sz="4" w:space="0"/>
                  </w:tcBorders>
                  <w:noWrap w:val="0"/>
                  <w:vAlign w:val="center"/>
                </w:tcPr>
                <w:p w14:paraId="409D8EF3">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1000-5000万元</w:t>
                  </w:r>
                </w:p>
              </w:tc>
              <w:tc>
                <w:tcPr>
                  <w:tcW w:w="612" w:type="pct"/>
                  <w:tcBorders>
                    <w:top w:val="single" w:color="auto" w:sz="4" w:space="0"/>
                    <w:left w:val="single" w:color="auto" w:sz="4" w:space="0"/>
                    <w:bottom w:val="single" w:color="auto" w:sz="4" w:space="0"/>
                    <w:right w:val="single" w:color="auto" w:sz="4" w:space="0"/>
                  </w:tcBorders>
                  <w:noWrap w:val="0"/>
                  <w:vAlign w:val="center"/>
                </w:tcPr>
                <w:p w14:paraId="738AE036">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0.5-1亿元</w:t>
                  </w:r>
                </w:p>
              </w:tc>
              <w:tc>
                <w:tcPr>
                  <w:tcW w:w="708" w:type="pct"/>
                  <w:tcBorders>
                    <w:top w:val="single" w:color="auto" w:sz="4" w:space="0"/>
                    <w:left w:val="single" w:color="auto" w:sz="4" w:space="0"/>
                    <w:bottom w:val="single" w:color="auto" w:sz="4" w:space="0"/>
                    <w:right w:val="single" w:color="auto" w:sz="4" w:space="0"/>
                  </w:tcBorders>
                  <w:noWrap w:val="0"/>
                  <w:vAlign w:val="center"/>
                </w:tcPr>
                <w:p w14:paraId="00EE77BD">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1-5亿元</w:t>
                  </w:r>
                </w:p>
              </w:tc>
            </w:tr>
            <w:tr w14:paraId="0BD9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51" w:type="pct"/>
                  <w:tcBorders>
                    <w:top w:val="single" w:color="auto" w:sz="4" w:space="0"/>
                    <w:left w:val="single" w:color="auto" w:sz="4" w:space="0"/>
                    <w:bottom w:val="single" w:color="auto" w:sz="4" w:space="0"/>
                    <w:right w:val="single" w:color="auto" w:sz="4" w:space="0"/>
                  </w:tcBorders>
                  <w:noWrap w:val="0"/>
                  <w:vAlign w:val="center"/>
                </w:tcPr>
                <w:p w14:paraId="1D386493">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货物类</w:t>
                  </w:r>
                </w:p>
              </w:tc>
              <w:tc>
                <w:tcPr>
                  <w:tcW w:w="708" w:type="pct"/>
                  <w:tcBorders>
                    <w:top w:val="single" w:color="auto" w:sz="4" w:space="0"/>
                    <w:left w:val="single" w:color="auto" w:sz="4" w:space="0"/>
                    <w:bottom w:val="single" w:color="auto" w:sz="4" w:space="0"/>
                    <w:right w:val="single" w:color="auto" w:sz="4" w:space="0"/>
                  </w:tcBorders>
                  <w:noWrap w:val="0"/>
                  <w:vAlign w:val="center"/>
                </w:tcPr>
                <w:p w14:paraId="34D88753">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1.5%</w:t>
                  </w:r>
                </w:p>
              </w:tc>
              <w:tc>
                <w:tcPr>
                  <w:tcW w:w="708" w:type="pct"/>
                  <w:tcBorders>
                    <w:top w:val="single" w:color="auto" w:sz="4" w:space="0"/>
                    <w:left w:val="single" w:color="auto" w:sz="4" w:space="0"/>
                    <w:bottom w:val="single" w:color="auto" w:sz="4" w:space="0"/>
                    <w:right w:val="single" w:color="auto" w:sz="4" w:space="0"/>
                  </w:tcBorders>
                  <w:noWrap w:val="0"/>
                  <w:vAlign w:val="center"/>
                </w:tcPr>
                <w:p w14:paraId="4E5053A1">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1.1%</w:t>
                  </w:r>
                </w:p>
              </w:tc>
              <w:tc>
                <w:tcPr>
                  <w:tcW w:w="708" w:type="pct"/>
                  <w:tcBorders>
                    <w:top w:val="single" w:color="auto" w:sz="4" w:space="0"/>
                    <w:left w:val="single" w:color="auto" w:sz="4" w:space="0"/>
                    <w:bottom w:val="single" w:color="auto" w:sz="4" w:space="0"/>
                    <w:right w:val="single" w:color="auto" w:sz="4" w:space="0"/>
                  </w:tcBorders>
                  <w:noWrap w:val="0"/>
                  <w:vAlign w:val="center"/>
                </w:tcPr>
                <w:p w14:paraId="7DB67A17">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0.8%</w:t>
                  </w:r>
                </w:p>
              </w:tc>
              <w:tc>
                <w:tcPr>
                  <w:tcW w:w="802" w:type="pct"/>
                  <w:tcBorders>
                    <w:top w:val="single" w:color="auto" w:sz="4" w:space="0"/>
                    <w:left w:val="single" w:color="auto" w:sz="4" w:space="0"/>
                    <w:bottom w:val="single" w:color="auto" w:sz="4" w:space="0"/>
                    <w:right w:val="single" w:color="auto" w:sz="4" w:space="0"/>
                  </w:tcBorders>
                  <w:noWrap w:val="0"/>
                  <w:vAlign w:val="center"/>
                </w:tcPr>
                <w:p w14:paraId="5213D760">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0.5%</w:t>
                  </w:r>
                </w:p>
              </w:tc>
              <w:tc>
                <w:tcPr>
                  <w:tcW w:w="612" w:type="pct"/>
                  <w:tcBorders>
                    <w:top w:val="single" w:color="auto" w:sz="4" w:space="0"/>
                    <w:left w:val="single" w:color="auto" w:sz="4" w:space="0"/>
                    <w:bottom w:val="single" w:color="auto" w:sz="4" w:space="0"/>
                    <w:right w:val="single" w:color="auto" w:sz="4" w:space="0"/>
                  </w:tcBorders>
                  <w:noWrap w:val="0"/>
                  <w:vAlign w:val="center"/>
                </w:tcPr>
                <w:p w14:paraId="5BCC540C">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0.25%</w:t>
                  </w:r>
                </w:p>
              </w:tc>
              <w:tc>
                <w:tcPr>
                  <w:tcW w:w="708" w:type="pct"/>
                  <w:tcBorders>
                    <w:top w:val="single" w:color="auto" w:sz="4" w:space="0"/>
                    <w:left w:val="single" w:color="auto" w:sz="4" w:space="0"/>
                    <w:bottom w:val="single" w:color="auto" w:sz="4" w:space="0"/>
                    <w:right w:val="single" w:color="auto" w:sz="4" w:space="0"/>
                  </w:tcBorders>
                  <w:noWrap w:val="0"/>
                  <w:vAlign w:val="center"/>
                </w:tcPr>
                <w:p w14:paraId="2BA5D57E">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0.05%</w:t>
                  </w:r>
                </w:p>
              </w:tc>
            </w:tr>
            <w:tr w14:paraId="1B1D4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51" w:type="pct"/>
                  <w:tcBorders>
                    <w:top w:val="single" w:color="auto" w:sz="4" w:space="0"/>
                    <w:left w:val="single" w:color="auto" w:sz="4" w:space="0"/>
                    <w:bottom w:val="single" w:color="auto" w:sz="4" w:space="0"/>
                    <w:right w:val="single" w:color="auto" w:sz="4" w:space="0"/>
                  </w:tcBorders>
                  <w:noWrap w:val="0"/>
                  <w:vAlign w:val="center"/>
                </w:tcPr>
                <w:p w14:paraId="26E9B2FF">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服务类</w:t>
                  </w:r>
                </w:p>
              </w:tc>
              <w:tc>
                <w:tcPr>
                  <w:tcW w:w="708" w:type="pct"/>
                  <w:tcBorders>
                    <w:top w:val="single" w:color="auto" w:sz="4" w:space="0"/>
                    <w:left w:val="single" w:color="auto" w:sz="4" w:space="0"/>
                    <w:bottom w:val="single" w:color="auto" w:sz="4" w:space="0"/>
                    <w:right w:val="single" w:color="auto" w:sz="4" w:space="0"/>
                  </w:tcBorders>
                  <w:noWrap w:val="0"/>
                  <w:vAlign w:val="center"/>
                </w:tcPr>
                <w:p w14:paraId="56D03824">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1.5%</w:t>
                  </w:r>
                </w:p>
              </w:tc>
              <w:tc>
                <w:tcPr>
                  <w:tcW w:w="708" w:type="pct"/>
                  <w:tcBorders>
                    <w:top w:val="single" w:color="auto" w:sz="4" w:space="0"/>
                    <w:left w:val="single" w:color="auto" w:sz="4" w:space="0"/>
                    <w:bottom w:val="single" w:color="auto" w:sz="4" w:space="0"/>
                    <w:right w:val="single" w:color="auto" w:sz="4" w:space="0"/>
                  </w:tcBorders>
                  <w:noWrap w:val="0"/>
                  <w:vAlign w:val="center"/>
                </w:tcPr>
                <w:p w14:paraId="432BE8A8">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0.8%</w:t>
                  </w:r>
                </w:p>
              </w:tc>
              <w:tc>
                <w:tcPr>
                  <w:tcW w:w="708" w:type="pct"/>
                  <w:tcBorders>
                    <w:top w:val="single" w:color="auto" w:sz="4" w:space="0"/>
                    <w:left w:val="single" w:color="auto" w:sz="4" w:space="0"/>
                    <w:bottom w:val="single" w:color="auto" w:sz="4" w:space="0"/>
                    <w:right w:val="single" w:color="auto" w:sz="4" w:space="0"/>
                  </w:tcBorders>
                  <w:noWrap w:val="0"/>
                  <w:vAlign w:val="center"/>
                </w:tcPr>
                <w:p w14:paraId="7851B898">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0.45%</w:t>
                  </w:r>
                </w:p>
              </w:tc>
              <w:tc>
                <w:tcPr>
                  <w:tcW w:w="802" w:type="pct"/>
                  <w:tcBorders>
                    <w:top w:val="single" w:color="auto" w:sz="4" w:space="0"/>
                    <w:left w:val="single" w:color="auto" w:sz="4" w:space="0"/>
                    <w:bottom w:val="single" w:color="auto" w:sz="4" w:space="0"/>
                    <w:right w:val="single" w:color="auto" w:sz="4" w:space="0"/>
                  </w:tcBorders>
                  <w:noWrap w:val="0"/>
                  <w:vAlign w:val="center"/>
                </w:tcPr>
                <w:p w14:paraId="3EFA0C91">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0.25%</w:t>
                  </w:r>
                </w:p>
              </w:tc>
              <w:tc>
                <w:tcPr>
                  <w:tcW w:w="612" w:type="pct"/>
                  <w:tcBorders>
                    <w:top w:val="single" w:color="auto" w:sz="4" w:space="0"/>
                    <w:left w:val="single" w:color="auto" w:sz="4" w:space="0"/>
                    <w:bottom w:val="single" w:color="auto" w:sz="4" w:space="0"/>
                    <w:right w:val="single" w:color="auto" w:sz="4" w:space="0"/>
                  </w:tcBorders>
                  <w:noWrap w:val="0"/>
                  <w:vAlign w:val="center"/>
                </w:tcPr>
                <w:p w14:paraId="0837CB0E">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0.1%</w:t>
                  </w:r>
                </w:p>
              </w:tc>
              <w:tc>
                <w:tcPr>
                  <w:tcW w:w="708" w:type="pct"/>
                  <w:tcBorders>
                    <w:top w:val="single" w:color="auto" w:sz="4" w:space="0"/>
                    <w:left w:val="single" w:color="auto" w:sz="4" w:space="0"/>
                    <w:bottom w:val="single" w:color="auto" w:sz="4" w:space="0"/>
                    <w:right w:val="single" w:color="auto" w:sz="4" w:space="0"/>
                  </w:tcBorders>
                  <w:noWrap w:val="0"/>
                  <w:vAlign w:val="center"/>
                </w:tcPr>
                <w:p w14:paraId="4E4C182F">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0.05%</w:t>
                  </w:r>
                </w:p>
              </w:tc>
            </w:tr>
            <w:tr w14:paraId="243F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51" w:type="pct"/>
                  <w:tcBorders>
                    <w:top w:val="single" w:color="auto" w:sz="4" w:space="0"/>
                    <w:left w:val="single" w:color="auto" w:sz="4" w:space="0"/>
                    <w:bottom w:val="single" w:color="auto" w:sz="4" w:space="0"/>
                    <w:right w:val="single" w:color="auto" w:sz="4" w:space="0"/>
                  </w:tcBorders>
                  <w:noWrap w:val="0"/>
                  <w:vAlign w:val="center"/>
                </w:tcPr>
                <w:p w14:paraId="297E1391">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工程类</w:t>
                  </w:r>
                </w:p>
              </w:tc>
              <w:tc>
                <w:tcPr>
                  <w:tcW w:w="708" w:type="pct"/>
                  <w:tcBorders>
                    <w:top w:val="single" w:color="auto" w:sz="4" w:space="0"/>
                    <w:left w:val="single" w:color="auto" w:sz="4" w:space="0"/>
                    <w:bottom w:val="single" w:color="auto" w:sz="4" w:space="0"/>
                    <w:right w:val="single" w:color="auto" w:sz="4" w:space="0"/>
                  </w:tcBorders>
                  <w:noWrap w:val="0"/>
                  <w:vAlign w:val="center"/>
                </w:tcPr>
                <w:p w14:paraId="010E0EDD">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708" w:type="pct"/>
                  <w:tcBorders>
                    <w:top w:val="single" w:color="auto" w:sz="4" w:space="0"/>
                    <w:left w:val="single" w:color="auto" w:sz="4" w:space="0"/>
                    <w:bottom w:val="single" w:color="auto" w:sz="4" w:space="0"/>
                    <w:right w:val="single" w:color="auto" w:sz="4" w:space="0"/>
                  </w:tcBorders>
                  <w:noWrap w:val="0"/>
                  <w:vAlign w:val="center"/>
                </w:tcPr>
                <w:p w14:paraId="159EDF64">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0.7%</w:t>
                  </w:r>
                </w:p>
              </w:tc>
              <w:tc>
                <w:tcPr>
                  <w:tcW w:w="708" w:type="pct"/>
                  <w:tcBorders>
                    <w:top w:val="single" w:color="auto" w:sz="4" w:space="0"/>
                    <w:left w:val="single" w:color="auto" w:sz="4" w:space="0"/>
                    <w:bottom w:val="single" w:color="auto" w:sz="4" w:space="0"/>
                    <w:right w:val="single" w:color="auto" w:sz="4" w:space="0"/>
                  </w:tcBorders>
                  <w:noWrap w:val="0"/>
                  <w:vAlign w:val="center"/>
                </w:tcPr>
                <w:p w14:paraId="785AB016">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0.55%</w:t>
                  </w:r>
                </w:p>
              </w:tc>
              <w:tc>
                <w:tcPr>
                  <w:tcW w:w="802" w:type="pct"/>
                  <w:tcBorders>
                    <w:top w:val="single" w:color="auto" w:sz="4" w:space="0"/>
                    <w:left w:val="single" w:color="auto" w:sz="4" w:space="0"/>
                    <w:bottom w:val="single" w:color="auto" w:sz="4" w:space="0"/>
                    <w:right w:val="single" w:color="auto" w:sz="4" w:space="0"/>
                  </w:tcBorders>
                  <w:noWrap w:val="0"/>
                  <w:vAlign w:val="center"/>
                </w:tcPr>
                <w:p w14:paraId="43F1415D">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0.35%</w:t>
                  </w:r>
                </w:p>
              </w:tc>
              <w:tc>
                <w:tcPr>
                  <w:tcW w:w="612" w:type="pct"/>
                  <w:tcBorders>
                    <w:top w:val="single" w:color="auto" w:sz="4" w:space="0"/>
                    <w:left w:val="single" w:color="auto" w:sz="4" w:space="0"/>
                    <w:bottom w:val="single" w:color="auto" w:sz="4" w:space="0"/>
                    <w:right w:val="single" w:color="auto" w:sz="4" w:space="0"/>
                  </w:tcBorders>
                  <w:noWrap w:val="0"/>
                  <w:vAlign w:val="center"/>
                </w:tcPr>
                <w:p w14:paraId="64F24415">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0.2%</w:t>
                  </w:r>
                </w:p>
              </w:tc>
              <w:tc>
                <w:tcPr>
                  <w:tcW w:w="708" w:type="pct"/>
                  <w:tcBorders>
                    <w:top w:val="single" w:color="auto" w:sz="4" w:space="0"/>
                    <w:left w:val="single" w:color="auto" w:sz="4" w:space="0"/>
                    <w:bottom w:val="single" w:color="auto" w:sz="4" w:space="0"/>
                    <w:right w:val="single" w:color="auto" w:sz="4" w:space="0"/>
                  </w:tcBorders>
                  <w:noWrap w:val="0"/>
                  <w:vAlign w:val="center"/>
                </w:tcPr>
                <w:p w14:paraId="534846C4">
                  <w:pPr>
                    <w:spacing w:line="3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0.05%</w:t>
                  </w:r>
                </w:p>
              </w:tc>
            </w:tr>
          </w:tbl>
          <w:p w14:paraId="7247CB9E">
            <w:pPr>
              <w:widowControl/>
              <w:ind w:firstLine="420" w:firstLineChars="20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参照计价格[2002]1980号国家计委《关于印发招标代理服务收费管理暂行办法》的通知制定。不包括工程预算、工程量清单、最高投标限价、招标控制价、投标合理低价的编制和中标价格修正等与造价咨询服务有关的费用。</w:t>
            </w:r>
          </w:p>
          <w:p w14:paraId="66D9C676">
            <w:pPr>
              <w:widowControl/>
              <w:ind w:firstLine="420" w:firstLineChars="20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2）付费方：按发改办价格[2003]857号国家发展和改革委办公厅《关于招标代理服务收费有关问题的通知》的规定，在代理合同中具体约定。</w:t>
            </w:r>
          </w:p>
          <w:p w14:paraId="750CA279">
            <w:pPr>
              <w:widowControl/>
              <w:ind w:firstLine="420" w:firstLineChars="20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3）收费方法：按差额累进法计费，根据项目难易程度、中标（成交）金额大小可上下浮动2</w:t>
            </w:r>
            <w:r>
              <w:rPr>
                <w:rFonts w:hint="eastAsia" w:ascii="仿宋" w:hAnsi="仿宋" w:eastAsia="仿宋" w:cs="仿宋"/>
                <w:b w:val="0"/>
                <w:bCs w:val="0"/>
                <w:color w:val="auto"/>
                <w:kern w:val="0"/>
                <w:sz w:val="21"/>
                <w:szCs w:val="21"/>
              </w:rPr>
              <w:t>0%；单次开评标项目收费不足1万元的按1万元收取；只提供编制招标</w:t>
            </w:r>
            <w:r>
              <w:rPr>
                <w:rFonts w:hint="eastAsia" w:ascii="仿宋" w:hAnsi="仿宋" w:eastAsia="仿宋" w:cs="仿宋"/>
                <w:b w:val="0"/>
                <w:bCs w:val="0"/>
                <w:color w:val="auto"/>
                <w:kern w:val="0"/>
                <w:sz w:val="21"/>
                <w:szCs w:val="21"/>
                <w:lang w:eastAsia="zh-CN"/>
              </w:rPr>
              <w:t>招标文件</w:t>
            </w:r>
            <w:r>
              <w:rPr>
                <w:rFonts w:hint="eastAsia" w:ascii="仿宋" w:hAnsi="仿宋" w:eastAsia="仿宋" w:cs="仿宋"/>
                <w:b w:val="0"/>
                <w:bCs w:val="0"/>
                <w:color w:val="auto"/>
                <w:kern w:val="0"/>
                <w:sz w:val="21"/>
                <w:szCs w:val="21"/>
              </w:rPr>
              <w:t>服务或开评标组织和档案编制服务或招标前期</w:t>
            </w:r>
            <w:r>
              <w:rPr>
                <w:rFonts w:hint="eastAsia" w:ascii="仿宋" w:hAnsi="仿宋" w:eastAsia="仿宋" w:cs="仿宋"/>
                <w:color w:val="auto"/>
                <w:kern w:val="0"/>
                <w:sz w:val="21"/>
                <w:szCs w:val="21"/>
              </w:rPr>
              <w:t>策划咨询服务的按上述标准的30%计取，不足1万元的按1万元收取。特殊行业收费另有规定的从其规定。</w:t>
            </w:r>
          </w:p>
          <w:p w14:paraId="0623A87F">
            <w:pPr>
              <w:widowControl/>
              <w:ind w:firstLine="210" w:firstLineChars="100"/>
              <w:rPr>
                <w:rFonts w:hint="eastAsia" w:ascii="仿宋" w:hAnsi="仿宋" w:eastAsia="仿宋" w:cs="仿宋"/>
                <w:color w:val="auto"/>
                <w:kern w:val="0"/>
                <w:sz w:val="21"/>
                <w:szCs w:val="21"/>
                <w:u w:val="single"/>
              </w:rPr>
            </w:pPr>
            <w:r>
              <w:rPr>
                <w:rFonts w:hint="eastAsia" w:ascii="仿宋" w:hAnsi="仿宋" w:eastAsia="仿宋" w:cs="仿宋"/>
                <w:color w:val="auto"/>
                <w:kern w:val="0"/>
                <w:sz w:val="21"/>
                <w:szCs w:val="21"/>
              </w:rPr>
              <w:t>4）计算基数：根据发改价格[2011]534号国家发展和改革委《关于降低部分建设项目收费标准规范收费行为等有关问题的通知》规定，以标段（标包）的中标（成交）额为计算基数。</w:t>
            </w:r>
          </w:p>
          <w:p w14:paraId="1FF3F3DF">
            <w:pPr>
              <w:widowControl/>
              <w:ind w:firstLine="210" w:firstLineChars="10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支付形式：</w:t>
            </w:r>
            <w:r>
              <w:rPr>
                <w:rFonts w:hint="eastAsia" w:ascii="仿宋" w:hAnsi="仿宋" w:eastAsia="仿宋" w:cs="仿宋"/>
                <w:color w:val="auto"/>
                <w:kern w:val="0"/>
                <w:sz w:val="21"/>
                <w:szCs w:val="21"/>
                <w:u w:val="single"/>
              </w:rPr>
              <w:t>现金形式、电汇形式或网银形式。</w:t>
            </w:r>
          </w:p>
          <w:p w14:paraId="5A5F92A4">
            <w:pPr>
              <w:widowControl/>
              <w:ind w:firstLine="210" w:firstLineChars="100"/>
              <w:rPr>
                <w:rFonts w:hint="eastAsia" w:ascii="仿宋" w:hAnsi="仿宋" w:eastAsia="仿宋" w:cs="仿宋"/>
                <w:kern w:val="0"/>
                <w:sz w:val="21"/>
                <w:szCs w:val="21"/>
                <w:highlight w:val="none"/>
              </w:rPr>
            </w:pPr>
            <w:r>
              <w:rPr>
                <w:rFonts w:hint="eastAsia" w:ascii="仿宋" w:hAnsi="仿宋" w:eastAsia="仿宋" w:cs="仿宋"/>
                <w:color w:val="auto"/>
                <w:kern w:val="0"/>
                <w:sz w:val="21"/>
                <w:szCs w:val="21"/>
              </w:rPr>
              <w:t>支付时间：</w:t>
            </w:r>
            <w:r>
              <w:rPr>
                <w:rFonts w:hint="eastAsia" w:ascii="仿宋" w:hAnsi="仿宋" w:eastAsia="仿宋" w:cs="仿宋"/>
                <w:b/>
                <w:bCs/>
                <w:color w:val="auto"/>
                <w:kern w:val="0"/>
                <w:sz w:val="21"/>
                <w:szCs w:val="21"/>
                <w:u w:val="single"/>
              </w:rPr>
              <w:t>成交</w:t>
            </w:r>
            <w:r>
              <w:rPr>
                <w:rFonts w:hint="eastAsia" w:ascii="仿宋" w:hAnsi="仿宋" w:cs="仿宋"/>
                <w:b/>
                <w:bCs/>
                <w:color w:val="auto"/>
                <w:kern w:val="0"/>
                <w:sz w:val="21"/>
                <w:szCs w:val="21"/>
                <w:u w:val="single"/>
                <w:lang w:eastAsia="zh-CN"/>
              </w:rPr>
              <w:t>投标人</w:t>
            </w:r>
            <w:r>
              <w:rPr>
                <w:rFonts w:hint="eastAsia" w:ascii="仿宋" w:hAnsi="仿宋" w:eastAsia="仿宋" w:cs="仿宋"/>
                <w:b/>
                <w:bCs/>
                <w:color w:val="auto"/>
                <w:kern w:val="0"/>
                <w:sz w:val="21"/>
                <w:szCs w:val="21"/>
                <w:u w:val="single"/>
              </w:rPr>
              <w:t>在收到成交通知书前向代理机构支付采购代理服务费</w:t>
            </w:r>
            <w:r>
              <w:rPr>
                <w:rFonts w:hint="eastAsia" w:ascii="仿宋" w:hAnsi="仿宋" w:eastAsia="仿宋" w:cs="仿宋"/>
                <w:color w:val="auto"/>
                <w:kern w:val="0"/>
                <w:sz w:val="21"/>
                <w:szCs w:val="21"/>
                <w:u w:val="single"/>
              </w:rPr>
              <w:t>。</w:t>
            </w:r>
          </w:p>
        </w:tc>
      </w:tr>
      <w:tr w14:paraId="5D8F7CB4">
        <w:tblPrEx>
          <w:tblCellMar>
            <w:top w:w="0" w:type="dxa"/>
            <w:left w:w="108" w:type="dxa"/>
            <w:bottom w:w="0" w:type="dxa"/>
            <w:right w:w="108" w:type="dxa"/>
          </w:tblCellMar>
        </w:tblPrEx>
        <w:trPr>
          <w:trHeight w:val="614" w:hRule="atLeast"/>
        </w:trPr>
        <w:tc>
          <w:tcPr>
            <w:tcW w:w="852" w:type="dxa"/>
            <w:tcBorders>
              <w:top w:val="single" w:color="auto" w:sz="4" w:space="0"/>
              <w:left w:val="single" w:color="auto" w:sz="8" w:space="0"/>
              <w:bottom w:val="single" w:color="auto" w:sz="4" w:space="0"/>
              <w:right w:val="single" w:color="auto" w:sz="4" w:space="0"/>
            </w:tcBorders>
            <w:vAlign w:val="center"/>
          </w:tcPr>
          <w:p w14:paraId="3E6EC594">
            <w:pPr>
              <w:widowControl/>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39.3</w:t>
            </w:r>
          </w:p>
        </w:tc>
        <w:tc>
          <w:tcPr>
            <w:tcW w:w="1917" w:type="dxa"/>
            <w:tcBorders>
              <w:top w:val="single" w:color="auto" w:sz="4" w:space="0"/>
              <w:left w:val="single" w:color="auto" w:sz="4" w:space="0"/>
              <w:bottom w:val="single" w:color="auto" w:sz="4" w:space="0"/>
              <w:right w:val="single" w:color="auto" w:sz="8" w:space="0"/>
            </w:tcBorders>
            <w:vAlign w:val="center"/>
          </w:tcPr>
          <w:p w14:paraId="5229AF19">
            <w:pPr>
              <w:widowControl/>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质疑</w:t>
            </w:r>
          </w:p>
        </w:tc>
        <w:tc>
          <w:tcPr>
            <w:tcW w:w="6007" w:type="dxa"/>
            <w:tcBorders>
              <w:top w:val="single" w:color="auto" w:sz="4" w:space="0"/>
              <w:left w:val="nil"/>
              <w:bottom w:val="single" w:color="auto" w:sz="4" w:space="0"/>
              <w:right w:val="single" w:color="auto" w:sz="8" w:space="0"/>
            </w:tcBorders>
            <w:shd w:val="clear" w:color="auto" w:fill="auto"/>
            <w:vAlign w:val="center"/>
          </w:tcPr>
          <w:p w14:paraId="4017891B">
            <w:pPr>
              <w:widowControl/>
              <w:adjustRightInd w:val="0"/>
              <w:snapToGrid w:val="0"/>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一、</w:t>
            </w:r>
            <w:r>
              <w:rPr>
                <w:rFonts w:hint="eastAsia" w:ascii="仿宋" w:hAnsi="仿宋" w:cs="仿宋"/>
                <w:color w:val="auto"/>
                <w:sz w:val="21"/>
                <w:szCs w:val="21"/>
                <w:lang w:eastAsia="zh-CN"/>
              </w:rPr>
              <w:t>投标人</w:t>
            </w:r>
            <w:r>
              <w:rPr>
                <w:rFonts w:hint="eastAsia" w:ascii="仿宋" w:hAnsi="仿宋" w:eastAsia="仿宋" w:cs="仿宋"/>
                <w:color w:val="auto"/>
                <w:sz w:val="21"/>
                <w:szCs w:val="21"/>
              </w:rPr>
              <w:t>认为自己的权益受到损害的，可以在知道或者应知其权益受到损害之日起7个工作日内，登录辽宁政府采购网电子化质疑投诉系统，按照《辽宁省政府采购电子化质疑投诉管理办法》辽财采规〔2021〕8号文件要求及格式，就</w:t>
            </w:r>
            <w:r>
              <w:rPr>
                <w:rFonts w:hint="eastAsia" w:ascii="仿宋" w:hAnsi="仿宋" w:eastAsia="仿宋" w:cs="仿宋"/>
                <w:color w:val="auto"/>
                <w:sz w:val="21"/>
                <w:szCs w:val="21"/>
                <w:lang w:eastAsia="zh-CN"/>
              </w:rPr>
              <w:t>招标文件</w:t>
            </w: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招标过程</w:t>
            </w:r>
            <w:r>
              <w:rPr>
                <w:rFonts w:hint="eastAsia" w:ascii="仿宋" w:hAnsi="仿宋" w:eastAsia="仿宋" w:cs="仿宋"/>
                <w:color w:val="auto"/>
                <w:sz w:val="21"/>
                <w:szCs w:val="21"/>
              </w:rPr>
              <w:t>、中标或者成交结果等，向</w:t>
            </w:r>
            <w:r>
              <w:rPr>
                <w:rFonts w:hint="eastAsia" w:ascii="仿宋" w:hAnsi="仿宋" w:eastAsia="仿宋" w:cs="仿宋"/>
                <w:color w:val="auto"/>
                <w:sz w:val="21"/>
                <w:szCs w:val="21"/>
                <w:lang w:val="en-US" w:eastAsia="zh-CN"/>
              </w:rPr>
              <w:t>招标</w:t>
            </w:r>
            <w:r>
              <w:rPr>
                <w:rFonts w:hint="eastAsia" w:ascii="仿宋" w:hAnsi="仿宋" w:eastAsia="仿宋" w:cs="仿宋"/>
                <w:color w:val="auto"/>
                <w:sz w:val="21"/>
                <w:szCs w:val="21"/>
              </w:rPr>
              <w:t>代理机构提出质疑。</w:t>
            </w:r>
          </w:p>
          <w:p w14:paraId="41380275">
            <w:pPr>
              <w:widowControl/>
              <w:adjustRightInd w:val="0"/>
              <w:snapToGrid w:val="0"/>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1、接收质疑函的方式：登录辽宁政府采购网电子化质疑投诉系统接收质疑，质疑</w:t>
            </w:r>
            <w:r>
              <w:rPr>
                <w:rFonts w:hint="eastAsia" w:ascii="仿宋" w:hAnsi="仿宋" w:cs="仿宋"/>
                <w:color w:val="auto"/>
                <w:sz w:val="21"/>
                <w:szCs w:val="21"/>
                <w:lang w:eastAsia="zh-CN"/>
              </w:rPr>
              <w:t>投标人</w:t>
            </w:r>
            <w:r>
              <w:rPr>
                <w:rFonts w:hint="eastAsia" w:ascii="仿宋" w:hAnsi="仿宋" w:eastAsia="仿宋" w:cs="仿宋"/>
                <w:color w:val="auto"/>
                <w:sz w:val="21"/>
                <w:szCs w:val="21"/>
              </w:rPr>
              <w:t>可在系统中查看质疑函的发送状态，采购人、代理机构超过1个工作日未接收的，质疑</w:t>
            </w:r>
            <w:r>
              <w:rPr>
                <w:rFonts w:hint="eastAsia" w:ascii="仿宋" w:hAnsi="仿宋" w:cs="仿宋"/>
                <w:color w:val="auto"/>
                <w:sz w:val="21"/>
                <w:szCs w:val="21"/>
                <w:lang w:eastAsia="zh-CN"/>
              </w:rPr>
              <w:t>投标人</w:t>
            </w:r>
            <w:r>
              <w:rPr>
                <w:rFonts w:hint="eastAsia" w:ascii="仿宋" w:hAnsi="仿宋" w:eastAsia="仿宋" w:cs="仿宋"/>
                <w:color w:val="auto"/>
                <w:sz w:val="21"/>
                <w:szCs w:val="21"/>
              </w:rPr>
              <w:t>应当以电话形式主动告知。</w:t>
            </w:r>
          </w:p>
          <w:p w14:paraId="3B7D65C5">
            <w:pPr>
              <w:widowControl/>
              <w:ind w:firstLine="420" w:firstLineChars="200"/>
              <w:rPr>
                <w:rFonts w:hint="eastAsia" w:ascii="仿宋" w:hAnsi="仿宋" w:eastAsia="仿宋" w:cs="仿宋"/>
                <w:color w:val="auto"/>
                <w:kern w:val="0"/>
                <w:sz w:val="21"/>
                <w:szCs w:val="21"/>
                <w:highlight w:val="none"/>
                <w:u w:val="single"/>
                <w:lang w:val="en-US" w:eastAsia="zh-CN"/>
              </w:rPr>
            </w:pPr>
            <w:r>
              <w:rPr>
                <w:rFonts w:hint="eastAsia" w:ascii="仿宋" w:hAnsi="仿宋" w:eastAsia="仿宋" w:cs="仿宋"/>
                <w:color w:val="auto"/>
                <w:sz w:val="21"/>
                <w:szCs w:val="21"/>
              </w:rPr>
              <w:t>联系单位</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lang w:val="en-US" w:eastAsia="zh-CN"/>
              </w:rPr>
              <w:t>阜新市天润工程咨询有限公司</w:t>
            </w:r>
          </w:p>
          <w:p w14:paraId="4844A20C">
            <w:pPr>
              <w:widowControl/>
              <w:ind w:firstLine="420" w:firstLineChars="200"/>
              <w:rPr>
                <w:rFonts w:hint="eastAsia" w:ascii="仿宋" w:hAnsi="仿宋" w:eastAsia="仿宋" w:cs="仿宋"/>
                <w:color w:val="auto"/>
                <w:sz w:val="21"/>
                <w:szCs w:val="21"/>
                <w:u w:val="single"/>
                <w:lang w:eastAsia="zh-CN"/>
              </w:rPr>
            </w:pPr>
            <w:r>
              <w:rPr>
                <w:rFonts w:hint="eastAsia" w:ascii="仿宋" w:hAnsi="仿宋" w:eastAsia="仿宋" w:cs="仿宋"/>
                <w:color w:val="auto"/>
                <w:sz w:val="21"/>
                <w:szCs w:val="21"/>
              </w:rPr>
              <w:t>联 系 人</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u w:val="single"/>
                <w:lang w:val="en-US" w:eastAsia="zh-CN"/>
              </w:rPr>
              <w:t>刘先生</w:t>
            </w:r>
          </w:p>
          <w:p w14:paraId="6AAE0197">
            <w:pPr>
              <w:widowControl/>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联系电话：</w:t>
            </w:r>
            <w:r>
              <w:rPr>
                <w:rFonts w:hint="eastAsia" w:ascii="仿宋" w:hAnsi="仿宋" w:eastAsia="仿宋" w:cs="仿宋"/>
                <w:color w:val="auto"/>
                <w:kern w:val="0"/>
                <w:sz w:val="21"/>
                <w:szCs w:val="21"/>
                <w:u w:val="single"/>
              </w:rPr>
              <w:t>16604182633</w:t>
            </w:r>
          </w:p>
          <w:p w14:paraId="65F69BDD">
            <w:pPr>
              <w:widowControl/>
              <w:ind w:firstLine="420" w:firstLineChars="200"/>
              <w:rPr>
                <w:rFonts w:hint="eastAsia" w:ascii="仿宋" w:hAnsi="仿宋" w:eastAsia="仿宋" w:cs="仿宋"/>
                <w:color w:val="auto"/>
                <w:sz w:val="21"/>
                <w:szCs w:val="21"/>
                <w:u w:val="single"/>
              </w:rPr>
            </w:pPr>
            <w:r>
              <w:rPr>
                <w:rFonts w:hint="eastAsia" w:ascii="仿宋" w:hAnsi="仿宋" w:eastAsia="仿宋" w:cs="仿宋"/>
                <w:color w:val="auto"/>
                <w:sz w:val="21"/>
                <w:szCs w:val="21"/>
              </w:rPr>
              <w:t>通讯地址：</w:t>
            </w:r>
            <w:r>
              <w:rPr>
                <w:rFonts w:hint="eastAsia" w:ascii="仿宋" w:hAnsi="仿宋" w:eastAsia="仿宋" w:cs="仿宋"/>
                <w:color w:val="auto"/>
                <w:sz w:val="21"/>
                <w:szCs w:val="21"/>
                <w:u w:val="single"/>
                <w:lang w:eastAsia="zh-CN"/>
              </w:rPr>
              <w:t>阜新市</w:t>
            </w:r>
            <w:r>
              <w:rPr>
                <w:rFonts w:hint="eastAsia" w:ascii="仿宋" w:hAnsi="仿宋" w:eastAsia="仿宋" w:cs="仿宋"/>
                <w:color w:val="auto"/>
                <w:sz w:val="21"/>
                <w:szCs w:val="21"/>
                <w:u w:val="single"/>
                <w:lang w:val="en-US" w:eastAsia="zh-CN"/>
              </w:rPr>
              <w:t>细河</w:t>
            </w:r>
            <w:r>
              <w:rPr>
                <w:rFonts w:hint="eastAsia" w:ascii="仿宋" w:hAnsi="仿宋" w:eastAsia="仿宋" w:cs="仿宋"/>
                <w:color w:val="auto"/>
                <w:sz w:val="21"/>
                <w:szCs w:val="21"/>
                <w:u w:val="single"/>
                <w:lang w:eastAsia="zh-CN"/>
              </w:rPr>
              <w:t>区龙泽雅苑正阳街73号31门</w:t>
            </w:r>
          </w:p>
          <w:p w14:paraId="56EA01D9">
            <w:pPr>
              <w:widowControl/>
              <w:adjustRightInd w:val="0"/>
              <w:snapToGrid w:val="0"/>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2、质疑函的内容、格式：应符合《辽宁省政府采购电子化质疑投诉管理办法》辽财采规〔2021〕8号文件要求及格式。</w:t>
            </w:r>
          </w:p>
          <w:p w14:paraId="3E1E91B4">
            <w:pPr>
              <w:pStyle w:val="10"/>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sz w:val="21"/>
                <w:szCs w:val="21"/>
              </w:rPr>
              <w:t>二、</w:t>
            </w:r>
            <w:r>
              <w:rPr>
                <w:rFonts w:hint="eastAsia" w:cs="仿宋"/>
                <w:color w:val="auto"/>
                <w:sz w:val="21"/>
                <w:szCs w:val="21"/>
                <w:lang w:eastAsia="zh-CN"/>
              </w:rPr>
              <w:t>投标人</w:t>
            </w:r>
            <w:r>
              <w:rPr>
                <w:rFonts w:hint="eastAsia" w:ascii="仿宋" w:hAnsi="仿宋" w:eastAsia="仿宋" w:cs="仿宋"/>
                <w:color w:val="auto"/>
                <w:sz w:val="21"/>
                <w:szCs w:val="21"/>
              </w:rPr>
              <w:t>应在法定质疑期内一次性针对同一采购程序环节提出质疑，否则针对再次提出质疑将不予接收。（</w:t>
            </w:r>
            <w:r>
              <w:rPr>
                <w:rFonts w:hint="eastAsia" w:ascii="仿宋" w:hAnsi="仿宋" w:eastAsia="仿宋" w:cs="仿宋"/>
                <w:color w:val="auto"/>
                <w:sz w:val="21"/>
                <w:szCs w:val="21"/>
                <w:lang w:eastAsia="zh-CN"/>
              </w:rPr>
              <w:t>招标</w:t>
            </w:r>
            <w:r>
              <w:rPr>
                <w:rFonts w:hint="eastAsia" w:ascii="仿宋" w:hAnsi="仿宋" w:eastAsia="仿宋" w:cs="仿宋"/>
                <w:color w:val="auto"/>
                <w:sz w:val="21"/>
                <w:szCs w:val="21"/>
              </w:rPr>
              <w:t>程序环节分为：</w:t>
            </w:r>
            <w:r>
              <w:rPr>
                <w:rFonts w:hint="eastAsia" w:ascii="仿宋" w:hAnsi="仿宋" w:eastAsia="仿宋" w:cs="仿宋"/>
                <w:color w:val="auto"/>
                <w:sz w:val="21"/>
                <w:szCs w:val="21"/>
                <w:lang w:val="en-US" w:eastAsia="zh-CN"/>
              </w:rPr>
              <w:t>招标</w:t>
            </w:r>
            <w:r>
              <w:rPr>
                <w:rFonts w:hint="eastAsia" w:ascii="仿宋" w:hAnsi="仿宋" w:eastAsia="仿宋" w:cs="仿宋"/>
                <w:color w:val="auto"/>
                <w:sz w:val="21"/>
                <w:szCs w:val="21"/>
              </w:rPr>
              <w:t>公告、</w:t>
            </w:r>
            <w:r>
              <w:rPr>
                <w:rFonts w:hint="eastAsia" w:ascii="仿宋" w:hAnsi="仿宋" w:eastAsia="仿宋" w:cs="仿宋"/>
                <w:color w:val="auto"/>
                <w:sz w:val="21"/>
                <w:szCs w:val="21"/>
                <w:lang w:val="en-US" w:eastAsia="zh-CN"/>
              </w:rPr>
              <w:t>招标</w:t>
            </w:r>
            <w:r>
              <w:rPr>
                <w:rFonts w:hint="eastAsia" w:ascii="仿宋" w:hAnsi="仿宋" w:eastAsia="仿宋" w:cs="仿宋"/>
                <w:color w:val="auto"/>
                <w:sz w:val="21"/>
                <w:szCs w:val="21"/>
              </w:rPr>
              <w:t>文件、</w:t>
            </w:r>
            <w:r>
              <w:rPr>
                <w:rFonts w:hint="eastAsia" w:ascii="仿宋" w:hAnsi="仿宋" w:eastAsia="仿宋" w:cs="仿宋"/>
                <w:color w:val="auto"/>
                <w:sz w:val="21"/>
                <w:szCs w:val="21"/>
                <w:lang w:val="en-US" w:eastAsia="zh-CN"/>
              </w:rPr>
              <w:t>招标</w:t>
            </w:r>
            <w:r>
              <w:rPr>
                <w:rFonts w:hint="eastAsia" w:ascii="仿宋" w:hAnsi="仿宋" w:eastAsia="仿宋" w:cs="仿宋"/>
                <w:color w:val="auto"/>
                <w:sz w:val="21"/>
                <w:szCs w:val="21"/>
              </w:rPr>
              <w:t>过程、成交结果）</w:t>
            </w:r>
          </w:p>
        </w:tc>
      </w:tr>
      <w:tr w14:paraId="197EB76D">
        <w:tblPrEx>
          <w:tblCellMar>
            <w:top w:w="0" w:type="dxa"/>
            <w:left w:w="108" w:type="dxa"/>
            <w:bottom w:w="0" w:type="dxa"/>
            <w:right w:w="108" w:type="dxa"/>
          </w:tblCellMar>
        </w:tblPrEx>
        <w:trPr>
          <w:trHeight w:val="614" w:hRule="atLeast"/>
        </w:trPr>
        <w:tc>
          <w:tcPr>
            <w:tcW w:w="852" w:type="dxa"/>
            <w:tcBorders>
              <w:top w:val="single" w:color="auto" w:sz="4" w:space="0"/>
              <w:left w:val="single" w:color="auto" w:sz="8" w:space="0"/>
              <w:bottom w:val="single" w:color="auto" w:sz="4" w:space="0"/>
              <w:right w:val="single" w:color="auto" w:sz="4" w:space="0"/>
            </w:tcBorders>
            <w:vAlign w:val="center"/>
          </w:tcPr>
          <w:p w14:paraId="283DCC66">
            <w:pPr>
              <w:widowControl/>
              <w:jc w:val="center"/>
              <w:rPr>
                <w:rFonts w:hint="eastAsia" w:ascii="仿宋" w:hAnsi="仿宋" w:eastAsia="仿宋" w:cs="仿宋"/>
                <w:kern w:val="0"/>
                <w:sz w:val="21"/>
                <w:szCs w:val="21"/>
                <w:highlight w:val="none"/>
              </w:rPr>
            </w:pPr>
          </w:p>
        </w:tc>
        <w:tc>
          <w:tcPr>
            <w:tcW w:w="1917" w:type="dxa"/>
            <w:tcBorders>
              <w:top w:val="single" w:color="auto" w:sz="4" w:space="0"/>
              <w:left w:val="single" w:color="auto" w:sz="4" w:space="0"/>
              <w:bottom w:val="single" w:color="auto" w:sz="4" w:space="0"/>
              <w:right w:val="single" w:color="auto" w:sz="8" w:space="0"/>
            </w:tcBorders>
            <w:vAlign w:val="center"/>
          </w:tcPr>
          <w:p w14:paraId="492A1EC2">
            <w:pPr>
              <w:widowControl/>
              <w:jc w:val="center"/>
              <w:rPr>
                <w:rFonts w:hint="eastAsia" w:ascii="仿宋" w:hAnsi="仿宋" w:eastAsia="仿宋" w:cs="仿宋"/>
                <w:kern w:val="0"/>
                <w:sz w:val="21"/>
                <w:szCs w:val="21"/>
                <w:highlight w:val="none"/>
                <w:lang w:eastAsia="zh-CN"/>
              </w:rPr>
            </w:pPr>
            <w:r>
              <w:rPr>
                <w:rFonts w:hint="eastAsia" w:ascii="仿宋" w:hAnsi="仿宋" w:eastAsia="仿宋" w:cs="仿宋"/>
                <w:sz w:val="21"/>
                <w:szCs w:val="21"/>
                <w:highlight w:val="none"/>
                <w:lang w:eastAsia="zh-CN"/>
              </w:rPr>
              <w:t>补充说明</w:t>
            </w:r>
          </w:p>
        </w:tc>
        <w:tc>
          <w:tcPr>
            <w:tcW w:w="6007" w:type="dxa"/>
            <w:tcBorders>
              <w:top w:val="single" w:color="auto" w:sz="4" w:space="0"/>
              <w:left w:val="nil"/>
              <w:bottom w:val="single" w:color="auto" w:sz="4" w:space="0"/>
              <w:right w:val="single" w:color="auto" w:sz="8" w:space="0"/>
            </w:tcBorders>
            <w:vAlign w:val="center"/>
          </w:tcPr>
          <w:p w14:paraId="54BBBFE7">
            <w:pPr>
              <w:pStyle w:val="10"/>
              <w:rPr>
                <w:rFonts w:hint="eastAsia" w:ascii="仿宋" w:hAnsi="仿宋" w:eastAsia="仿宋" w:cs="仿宋"/>
                <w:color w:val="auto"/>
                <w:sz w:val="21"/>
                <w:szCs w:val="21"/>
                <w:lang w:eastAsia="zh-CN"/>
              </w:rPr>
            </w:pPr>
            <w:r>
              <w:rPr>
                <w:rFonts w:hint="eastAsia" w:ascii="仿宋" w:hAnsi="仿宋" w:eastAsia="仿宋" w:cs="仿宋"/>
                <w:b/>
                <w:bCs/>
                <w:color w:val="auto"/>
                <w:kern w:val="2"/>
                <w:sz w:val="21"/>
                <w:szCs w:val="21"/>
                <w:highlight w:val="none"/>
                <w:lang w:val="en-US" w:eastAsia="zh-CN" w:bidi="ar-SA"/>
              </w:rPr>
              <w:t>如现场参加招标会议的投标人代表与投标文件内的授权委托人一致，无须单独提交授权委托书；否则，需要提供一份授权委托书原件；如非现场参加招标会议的投标人代表与投标文件内的授权委托人一致，无须单独提交授权委托书；否则，需要提供一份授权委托书扫描件，发送至代理机构邮箱。</w:t>
            </w:r>
          </w:p>
        </w:tc>
      </w:tr>
      <w:tr w14:paraId="33D282F8">
        <w:tblPrEx>
          <w:tblCellMar>
            <w:top w:w="0" w:type="dxa"/>
            <w:left w:w="108" w:type="dxa"/>
            <w:bottom w:w="0" w:type="dxa"/>
            <w:right w:w="108" w:type="dxa"/>
          </w:tblCellMar>
        </w:tblPrEx>
        <w:trPr>
          <w:trHeight w:val="614" w:hRule="atLeast"/>
        </w:trPr>
        <w:tc>
          <w:tcPr>
            <w:tcW w:w="8776" w:type="dxa"/>
            <w:gridSpan w:val="3"/>
            <w:tcBorders>
              <w:top w:val="single" w:color="auto" w:sz="4" w:space="0"/>
              <w:left w:val="single" w:color="auto" w:sz="8" w:space="0"/>
              <w:bottom w:val="single" w:color="auto" w:sz="4" w:space="0"/>
              <w:right w:val="single" w:color="auto" w:sz="8" w:space="0"/>
            </w:tcBorders>
            <w:vAlign w:val="center"/>
          </w:tcPr>
          <w:p w14:paraId="6BA5CFDA">
            <w:pPr>
              <w:pStyle w:val="10"/>
              <w:rPr>
                <w:rFonts w:hint="eastAsia" w:ascii="仿宋" w:hAnsi="仿宋" w:eastAsia="仿宋" w:cs="仿宋"/>
                <w:color w:val="auto"/>
                <w:sz w:val="21"/>
                <w:szCs w:val="21"/>
                <w:highlight w:val="yellow"/>
                <w:lang w:eastAsia="zh-CN"/>
              </w:rPr>
            </w:pPr>
            <w:r>
              <w:rPr>
                <w:rFonts w:hint="eastAsia" w:ascii="仿宋" w:hAnsi="仿宋" w:eastAsia="仿宋" w:cs="仿宋"/>
                <w:b/>
                <w:bCs/>
                <w:color w:val="auto"/>
                <w:sz w:val="21"/>
                <w:szCs w:val="21"/>
                <w:highlight w:val="none"/>
                <w:lang w:val="en-US" w:eastAsia="zh-CN"/>
              </w:rPr>
              <w:t>*如招标文件中其他条款与</w:t>
            </w:r>
            <w:r>
              <w:rPr>
                <w:rFonts w:hint="eastAsia" w:cs="仿宋"/>
                <w:b/>
                <w:bCs/>
                <w:color w:val="auto"/>
                <w:sz w:val="21"/>
                <w:szCs w:val="21"/>
                <w:highlight w:val="none"/>
                <w:lang w:val="en-US" w:eastAsia="zh-CN"/>
              </w:rPr>
              <w:t>投标人</w:t>
            </w:r>
            <w:r>
              <w:rPr>
                <w:rFonts w:hint="eastAsia" w:ascii="仿宋" w:hAnsi="仿宋" w:eastAsia="仿宋" w:cs="仿宋"/>
                <w:b/>
                <w:bCs/>
                <w:color w:val="auto"/>
                <w:sz w:val="21"/>
                <w:szCs w:val="21"/>
                <w:highlight w:val="none"/>
                <w:lang w:val="en-US" w:eastAsia="zh-CN"/>
              </w:rPr>
              <w:t>须知表中不一致，以须知表为准。</w:t>
            </w:r>
          </w:p>
        </w:tc>
      </w:tr>
    </w:tbl>
    <w:p w14:paraId="06205566">
      <w:pPr>
        <w:rPr>
          <w:rFonts w:hint="eastAsia" w:ascii="仿宋" w:hAnsi="仿宋" w:eastAsia="仿宋" w:cs="仿宋"/>
          <w:sz w:val="24"/>
          <w:szCs w:val="24"/>
          <w:highlight w:val="none"/>
        </w:rPr>
      </w:pPr>
      <w:r>
        <w:rPr>
          <w:rFonts w:hint="eastAsia" w:ascii="仿宋" w:hAnsi="仿宋" w:eastAsia="仿宋" w:cs="仿宋"/>
          <w:sz w:val="24"/>
          <w:szCs w:val="24"/>
          <w:highlight w:val="none"/>
        </w:rPr>
        <w:t>注：表格中“</w:t>
      </w:r>
      <w:r>
        <w:rPr>
          <w:rFonts w:hint="eastAsia" w:ascii="仿宋" w:hAnsi="仿宋" w:eastAsia="仿宋" w:cs="仿宋"/>
          <w:sz w:val="24"/>
          <w:szCs w:val="24"/>
          <w:highlight w:val="none"/>
        </w:rPr>
        <w:sym w:font="Wingdings 2" w:char="0052"/>
      </w:r>
      <w:r>
        <w:rPr>
          <w:rFonts w:hint="eastAsia" w:ascii="仿宋" w:hAnsi="仿宋" w:eastAsia="仿宋" w:cs="仿宋"/>
          <w:sz w:val="24"/>
          <w:szCs w:val="24"/>
          <w:highlight w:val="none"/>
        </w:rPr>
        <w:t>”项或“■”项为被选中项。</w:t>
      </w:r>
    </w:p>
    <w:p w14:paraId="63A27C35">
      <w:pPr>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59EAEDB4">
      <w:pPr>
        <w:widowControl/>
        <w:spacing w:line="360" w:lineRule="auto"/>
        <w:jc w:val="center"/>
        <w:rPr>
          <w:rFonts w:hint="eastAsia" w:ascii="仿宋" w:hAnsi="仿宋" w:cs="仿宋"/>
          <w:b/>
          <w:bCs/>
          <w:sz w:val="52"/>
        </w:rPr>
      </w:pPr>
      <w:bookmarkStart w:id="36" w:name="_Toc79079436"/>
      <w:bookmarkStart w:id="37" w:name="_Toc45192770"/>
      <w:bookmarkStart w:id="38" w:name="_Toc45201913"/>
      <w:r>
        <w:rPr>
          <w:rFonts w:hint="eastAsia" w:ascii="仿宋" w:hAnsi="仿宋" w:cs="仿宋"/>
          <w:b/>
          <w:sz w:val="32"/>
        </w:rPr>
        <w:t>温馨提示</w:t>
      </w:r>
      <w:bookmarkEnd w:id="36"/>
      <w:bookmarkEnd w:id="37"/>
      <w:bookmarkEnd w:id="38"/>
    </w:p>
    <w:p w14:paraId="738A7794">
      <w:pPr>
        <w:spacing w:line="360" w:lineRule="auto"/>
        <w:ind w:firstLine="3080" w:firstLineChars="1100"/>
        <w:rPr>
          <w:rFonts w:ascii="仿宋" w:hAnsi="仿宋"/>
          <w:b/>
          <w:bCs/>
          <w:sz w:val="28"/>
          <w:szCs w:val="28"/>
        </w:rPr>
      </w:pPr>
      <w:r>
        <w:rPr>
          <w:rFonts w:hint="eastAsia" w:ascii="仿宋" w:hAnsi="仿宋"/>
          <w:b/>
          <w:bCs/>
          <w:sz w:val="28"/>
          <w:szCs w:val="28"/>
        </w:rPr>
        <w:t>一、电子评审</w:t>
      </w:r>
    </w:p>
    <w:p w14:paraId="0F62DA93">
      <w:pPr>
        <w:spacing w:line="360" w:lineRule="auto"/>
        <w:ind w:firstLine="420" w:firstLineChars="200"/>
        <w:rPr>
          <w:rFonts w:ascii="仿宋" w:hAnsi="仿宋"/>
        </w:rPr>
      </w:pPr>
      <w:r>
        <w:rPr>
          <w:rFonts w:hint="eastAsia" w:ascii="仿宋" w:hAnsi="仿宋"/>
        </w:rPr>
        <w:t>1.</w:t>
      </w:r>
      <w:r>
        <w:rPr>
          <w:rFonts w:hint="eastAsia" w:ascii="仿宋" w:hAnsi="仿宋"/>
          <w:lang w:eastAsia="zh-CN"/>
        </w:rPr>
        <w:t>投标人</w:t>
      </w:r>
      <w:r>
        <w:rPr>
          <w:rFonts w:hint="eastAsia" w:ascii="仿宋" w:hAnsi="仿宋"/>
        </w:rPr>
        <w:t>需在采购文件中规定的解密时间（30分钟）内进行响应文件解密，若解密时间超过要求时间将作为无效标处理。</w:t>
      </w:r>
    </w:p>
    <w:p w14:paraId="5475A64D">
      <w:pPr>
        <w:spacing w:line="360" w:lineRule="auto"/>
        <w:ind w:firstLine="420" w:firstLineChars="200"/>
        <w:rPr>
          <w:rFonts w:ascii="仿宋" w:hAnsi="仿宋"/>
          <w:b/>
          <w:bCs/>
        </w:rPr>
      </w:pPr>
      <w:r>
        <w:rPr>
          <w:rFonts w:hint="eastAsia" w:ascii="仿宋" w:hAnsi="仿宋"/>
          <w:b/>
          <w:bCs/>
        </w:rPr>
        <w:t>2.因电子CA种类比较多，代理机构提供电子设备可能造成无法解密情况，</w:t>
      </w:r>
      <w:r>
        <w:rPr>
          <w:rFonts w:hint="eastAsia" w:ascii="仿宋" w:hAnsi="仿宋"/>
          <w:b/>
          <w:bCs/>
          <w:lang w:eastAsia="zh-CN"/>
        </w:rPr>
        <w:t>投标人</w:t>
      </w:r>
      <w:r>
        <w:rPr>
          <w:rFonts w:hint="eastAsia" w:ascii="仿宋" w:hAnsi="仿宋"/>
          <w:b/>
          <w:bCs/>
        </w:rPr>
        <w:t>需自行准备电子设备进行解密，如因设备原因造成响应文件无法解密，由</w:t>
      </w:r>
      <w:r>
        <w:rPr>
          <w:rFonts w:hint="eastAsia" w:ascii="仿宋" w:hAnsi="仿宋"/>
          <w:b/>
          <w:bCs/>
          <w:lang w:eastAsia="zh-CN"/>
        </w:rPr>
        <w:t>投标人</w:t>
      </w:r>
      <w:r>
        <w:rPr>
          <w:rFonts w:hint="eastAsia" w:ascii="仿宋" w:hAnsi="仿宋"/>
          <w:b/>
          <w:bCs/>
        </w:rPr>
        <w:t>自行负责，未到现场参加会议的</w:t>
      </w:r>
      <w:r>
        <w:rPr>
          <w:rFonts w:hint="eastAsia" w:ascii="仿宋" w:hAnsi="仿宋"/>
          <w:b/>
          <w:bCs/>
          <w:lang w:eastAsia="zh-CN"/>
        </w:rPr>
        <w:t>投标人</w:t>
      </w:r>
      <w:r>
        <w:rPr>
          <w:rFonts w:hint="eastAsia" w:ascii="仿宋" w:hAnsi="仿宋"/>
          <w:b/>
          <w:bCs/>
        </w:rPr>
        <w:t>可以进行远程解密。</w:t>
      </w:r>
    </w:p>
    <w:p w14:paraId="4970A1AA">
      <w:pPr>
        <w:spacing w:line="360" w:lineRule="auto"/>
        <w:ind w:firstLine="420" w:firstLineChars="200"/>
        <w:rPr>
          <w:rFonts w:ascii="仿宋" w:hAnsi="仿宋"/>
          <w:b/>
          <w:bCs/>
        </w:rPr>
      </w:pPr>
      <w:r>
        <w:rPr>
          <w:rFonts w:hint="eastAsia" w:ascii="仿宋" w:hAnsi="仿宋"/>
          <w:b/>
          <w:bCs/>
        </w:rPr>
        <w:t>3.</w:t>
      </w:r>
      <w:r>
        <w:rPr>
          <w:rFonts w:hint="eastAsia" w:ascii="仿宋" w:hAnsi="仿宋"/>
          <w:b/>
          <w:bCs/>
          <w:lang w:eastAsia="zh-CN"/>
        </w:rPr>
        <w:t>投标人</w:t>
      </w:r>
      <w:r>
        <w:rPr>
          <w:rFonts w:hint="eastAsia" w:ascii="仿宋" w:hAnsi="仿宋"/>
          <w:b/>
          <w:bCs/>
        </w:rPr>
        <w:t>除在电子评审系统上传响应文件外，应在递交响应文件截止时间前以电子邮件形式提交使用压缩工具加密压缩的备份响应文件。</w:t>
      </w:r>
    </w:p>
    <w:p w14:paraId="55917AB1">
      <w:pPr>
        <w:spacing w:line="360" w:lineRule="auto"/>
        <w:ind w:firstLine="420" w:firstLineChars="200"/>
        <w:rPr>
          <w:rFonts w:ascii="仿宋" w:hAnsi="仿宋"/>
        </w:rPr>
      </w:pPr>
      <w:r>
        <w:rPr>
          <w:rFonts w:hint="eastAsia" w:ascii="仿宋" w:hAnsi="仿宋"/>
        </w:rPr>
        <w:t>4.</w:t>
      </w:r>
      <w:r>
        <w:rPr>
          <w:rFonts w:hint="eastAsia" w:ascii="仿宋" w:hAnsi="仿宋"/>
          <w:lang w:eastAsia="zh-CN"/>
        </w:rPr>
        <w:t>投标人</w:t>
      </w:r>
      <w:r>
        <w:rPr>
          <w:rFonts w:hint="eastAsia" w:ascii="仿宋" w:hAnsi="仿宋"/>
        </w:rPr>
        <w:t>的响应文件建议使用CA签章，签章情况遵循各CA平台规则，如使用扫描件形式上传响应文件大小不得超过50M，并确保图片清晰，上传时</w:t>
      </w:r>
      <w:r>
        <w:rPr>
          <w:rFonts w:hint="eastAsia" w:ascii="仿宋" w:hAnsi="仿宋"/>
          <w:lang w:eastAsia="zh-CN"/>
        </w:rPr>
        <w:t>投标人</w:t>
      </w:r>
      <w:r>
        <w:rPr>
          <w:rFonts w:hint="eastAsia" w:ascii="仿宋" w:hAnsi="仿宋"/>
        </w:rPr>
        <w:t>有自检功能，如因图片原因造成的后果由</w:t>
      </w:r>
      <w:r>
        <w:rPr>
          <w:rFonts w:hint="eastAsia" w:ascii="仿宋" w:hAnsi="仿宋"/>
          <w:lang w:eastAsia="zh-CN"/>
        </w:rPr>
        <w:t>投标人</w:t>
      </w:r>
      <w:r>
        <w:rPr>
          <w:rFonts w:hint="eastAsia" w:ascii="仿宋" w:hAnsi="仿宋"/>
        </w:rPr>
        <w:t>自行承担。</w:t>
      </w:r>
    </w:p>
    <w:p w14:paraId="6A727E59">
      <w:pPr>
        <w:spacing w:line="360" w:lineRule="auto"/>
        <w:ind w:firstLine="420" w:firstLineChars="200"/>
        <w:rPr>
          <w:rFonts w:ascii="仿宋" w:hAnsi="仿宋"/>
        </w:rPr>
      </w:pPr>
      <w:r>
        <w:rPr>
          <w:rFonts w:hint="eastAsia" w:ascii="仿宋" w:hAnsi="仿宋"/>
        </w:rPr>
        <w:t>5.响应文件中应上传《备份文件承诺函》，承诺备份件与上传的响应文件一致。</w:t>
      </w:r>
    </w:p>
    <w:p w14:paraId="25738961">
      <w:pPr>
        <w:spacing w:line="360" w:lineRule="auto"/>
        <w:ind w:firstLine="420" w:firstLineChars="200"/>
        <w:rPr>
          <w:rFonts w:ascii="仿宋" w:hAnsi="仿宋"/>
        </w:rPr>
      </w:pPr>
      <w:r>
        <w:rPr>
          <w:rFonts w:hint="eastAsia" w:ascii="仿宋" w:hAnsi="仿宋"/>
        </w:rPr>
        <w:t>6.采购活动中出现以下情况，导致电子评审系统无法正常运行，或者无法保证电子评审的公平、公正和安全时，采购人、采购代理机构应按以下规定处理</w:t>
      </w:r>
    </w:p>
    <w:p w14:paraId="5956C50E">
      <w:pPr>
        <w:spacing w:line="360" w:lineRule="auto"/>
        <w:ind w:firstLine="420" w:firstLineChars="200"/>
        <w:rPr>
          <w:rFonts w:ascii="仿宋" w:hAnsi="仿宋"/>
        </w:rPr>
      </w:pPr>
      <w:r>
        <w:rPr>
          <w:rFonts w:hint="eastAsia" w:ascii="仿宋" w:hAnsi="仿宋"/>
        </w:rPr>
        <w:t>（1）电子评审系统发生故障导致无法登录访问；</w:t>
      </w:r>
    </w:p>
    <w:p w14:paraId="4F916A96">
      <w:pPr>
        <w:spacing w:line="360" w:lineRule="auto"/>
        <w:ind w:firstLine="420" w:firstLineChars="200"/>
        <w:rPr>
          <w:rFonts w:ascii="仿宋" w:hAnsi="仿宋"/>
        </w:rPr>
      </w:pPr>
      <w:r>
        <w:rPr>
          <w:rFonts w:hint="eastAsia" w:ascii="仿宋" w:hAnsi="仿宋"/>
        </w:rPr>
        <w:t>（2）电子评审系统数据库出现错误，不能进行正常操作的；</w:t>
      </w:r>
    </w:p>
    <w:p w14:paraId="2CDFC6D3">
      <w:pPr>
        <w:spacing w:line="360" w:lineRule="auto"/>
        <w:ind w:firstLine="420" w:firstLineChars="200"/>
        <w:rPr>
          <w:rFonts w:ascii="仿宋" w:hAnsi="仿宋"/>
        </w:rPr>
      </w:pPr>
      <w:r>
        <w:rPr>
          <w:rFonts w:hint="eastAsia" w:ascii="仿宋" w:hAnsi="仿宋"/>
        </w:rPr>
        <w:t>（3）电子评审系统出现严重安全漏洞，有潜在泄密危险的；</w:t>
      </w:r>
    </w:p>
    <w:p w14:paraId="2641DFCC">
      <w:pPr>
        <w:spacing w:line="360" w:lineRule="auto"/>
        <w:ind w:firstLine="420" w:firstLineChars="200"/>
        <w:rPr>
          <w:rFonts w:ascii="仿宋" w:hAnsi="仿宋"/>
        </w:rPr>
      </w:pPr>
      <w:r>
        <w:rPr>
          <w:rFonts w:hint="eastAsia" w:ascii="仿宋" w:hAnsi="仿宋"/>
        </w:rPr>
        <w:t>（4）病毒发作导致不能进行正常操作的；</w:t>
      </w:r>
    </w:p>
    <w:p w14:paraId="336F5F6B">
      <w:pPr>
        <w:spacing w:line="360" w:lineRule="auto"/>
        <w:ind w:firstLine="420" w:firstLineChars="200"/>
        <w:rPr>
          <w:rFonts w:ascii="仿宋" w:hAnsi="仿宋"/>
        </w:rPr>
      </w:pPr>
      <w:r>
        <w:rPr>
          <w:rFonts w:hint="eastAsia" w:ascii="仿宋" w:hAnsi="仿宋"/>
        </w:rPr>
        <w:t>（5）其他无法保证电子评审的公平、公正和安全的情况。</w:t>
      </w:r>
    </w:p>
    <w:p w14:paraId="328F8650">
      <w:pPr>
        <w:spacing w:line="360" w:lineRule="auto"/>
        <w:ind w:firstLine="420" w:firstLineChars="200"/>
        <w:rPr>
          <w:rFonts w:ascii="仿宋" w:hAnsi="仿宋"/>
        </w:rPr>
      </w:pPr>
      <w:r>
        <w:rPr>
          <w:rFonts w:hint="eastAsia" w:ascii="仿宋" w:hAnsi="仿宋"/>
        </w:rPr>
        <w:t>出现上述情形，采购人或采购代理机构应及时向辽宁政府采购网平台运维服务机构申请技术鉴定，同时提供用户账号、项目名称及编号、具体情形等相关信息，并保持通讯畅通。平台运维服务机构将在 30 分钟内对问题进行鉴定，将鉴定结果反馈采购人或采购代理机构，并记录存档。采购人、采购代理机构应将有关情况请示本级财政部门后，分类进行处理。其中：</w:t>
      </w:r>
    </w:p>
    <w:p w14:paraId="343E7F2E">
      <w:pPr>
        <w:spacing w:line="360" w:lineRule="auto"/>
        <w:ind w:firstLine="420" w:firstLineChars="200"/>
        <w:rPr>
          <w:rFonts w:ascii="仿宋" w:hAnsi="仿宋"/>
        </w:rPr>
      </w:pPr>
      <w:r>
        <w:rPr>
          <w:rFonts w:hint="eastAsia" w:ascii="仿宋" w:hAnsi="仿宋"/>
        </w:rPr>
        <w:t>（1）接收投标、响应文件截止时间前出现上述情形影响</w:t>
      </w:r>
      <w:r>
        <w:rPr>
          <w:rFonts w:hint="eastAsia" w:ascii="仿宋" w:hAnsi="仿宋"/>
          <w:lang w:eastAsia="zh-CN"/>
        </w:rPr>
        <w:t>投标人</w:t>
      </w:r>
      <w:r>
        <w:rPr>
          <w:rFonts w:hint="eastAsia" w:ascii="仿宋" w:hAnsi="仿宋"/>
        </w:rPr>
        <w:t>上传投标（响应）文件但不影响采购活动公平公正的，可使用其备份文件进行评审。</w:t>
      </w:r>
    </w:p>
    <w:p w14:paraId="4210D42D">
      <w:pPr>
        <w:spacing w:line="360" w:lineRule="auto"/>
        <w:ind w:firstLine="420" w:firstLineChars="200"/>
        <w:rPr>
          <w:rFonts w:ascii="仿宋" w:hAnsi="仿宋"/>
        </w:rPr>
      </w:pPr>
      <w:r>
        <w:rPr>
          <w:rFonts w:hint="eastAsia" w:ascii="仿宋" w:hAnsi="仿宋"/>
        </w:rPr>
        <w:t>（2）接收投标、响应文件截止时间后出现上述情形但短时间可以消除的，应当延长评审时间，短时间内无法消除的，可启用备份文件进行评审。</w:t>
      </w:r>
    </w:p>
    <w:p w14:paraId="49223F64">
      <w:pPr>
        <w:spacing w:line="360" w:lineRule="auto"/>
        <w:ind w:firstLine="420" w:firstLineChars="200"/>
        <w:rPr>
          <w:rFonts w:ascii="仿宋" w:hAnsi="仿宋"/>
        </w:rPr>
      </w:pPr>
      <w:r>
        <w:rPr>
          <w:rFonts w:hint="eastAsia" w:ascii="仿宋" w:hAnsi="仿宋"/>
        </w:rPr>
        <w:t>（3）出现影响或可能影响采购活动公平公正的，应当重新开展采购活动。因未进行技术鉴定或未报本级财政部门造成质疑投诉的，由采购人、采购代理机构自行承担相应责任。</w:t>
      </w:r>
    </w:p>
    <w:p w14:paraId="1FA7F443">
      <w:pPr>
        <w:spacing w:line="360" w:lineRule="auto"/>
        <w:ind w:firstLine="420" w:firstLineChars="200"/>
        <w:rPr>
          <w:rFonts w:ascii="仿宋" w:hAnsi="仿宋"/>
        </w:rPr>
      </w:pPr>
      <w:r>
        <w:rPr>
          <w:rFonts w:hint="eastAsia" w:ascii="仿宋" w:hAnsi="仿宋"/>
        </w:rPr>
        <w:t>7.</w:t>
      </w:r>
      <w:r>
        <w:rPr>
          <w:rFonts w:hint="eastAsia" w:ascii="仿宋" w:hAnsi="仿宋"/>
          <w:lang w:eastAsia="zh-CN"/>
        </w:rPr>
        <w:t>投标人</w:t>
      </w:r>
      <w:r>
        <w:rPr>
          <w:rFonts w:hint="eastAsia" w:ascii="仿宋" w:hAnsi="仿宋"/>
        </w:rPr>
        <w:t>响应文件如出现无法上传的情况可以换台设备或者更换网络环境尝试下载。</w:t>
      </w:r>
    </w:p>
    <w:p w14:paraId="0C0F2C61">
      <w:pPr>
        <w:spacing w:line="360" w:lineRule="auto"/>
        <w:ind w:firstLine="420" w:firstLineChars="200"/>
        <w:rPr>
          <w:rFonts w:ascii="仿宋" w:hAnsi="仿宋"/>
        </w:rPr>
      </w:pPr>
      <w:r>
        <w:rPr>
          <w:rFonts w:hint="eastAsia" w:ascii="仿宋" w:hAnsi="仿宋"/>
        </w:rPr>
        <w:t>8.启用备份文件应由采购人、采购代理机构和相关</w:t>
      </w:r>
      <w:r>
        <w:rPr>
          <w:rFonts w:hint="eastAsia" w:ascii="仿宋" w:hAnsi="仿宋"/>
          <w:lang w:eastAsia="zh-CN"/>
        </w:rPr>
        <w:t>投标人</w:t>
      </w:r>
      <w:r>
        <w:rPr>
          <w:rFonts w:hint="eastAsia" w:ascii="仿宋" w:hAnsi="仿宋"/>
        </w:rPr>
        <w:t>共同签字确认，</w:t>
      </w:r>
      <w:r>
        <w:rPr>
          <w:rFonts w:hint="eastAsia" w:ascii="仿宋" w:hAnsi="仿宋"/>
          <w:lang w:eastAsia="zh-CN"/>
        </w:rPr>
        <w:t>投标人</w:t>
      </w:r>
      <w:r>
        <w:rPr>
          <w:rFonts w:hint="eastAsia" w:ascii="仿宋" w:hAnsi="仿宋"/>
        </w:rPr>
        <w:t>未到场的，通过视频方式进行确认。系统恢复后采购人或采购代理机构应及时将备份文件上传至电子评审系统，并将存储备份文件的介质与采购档案一并存档。</w:t>
      </w:r>
      <w:r>
        <w:rPr>
          <w:rFonts w:hint="eastAsia" w:ascii="仿宋" w:hAnsi="仿宋"/>
          <w:lang w:eastAsia="zh-CN"/>
        </w:rPr>
        <w:t>投标人</w:t>
      </w:r>
      <w:r>
        <w:rPr>
          <w:rFonts w:hint="eastAsia" w:ascii="仿宋" w:hAnsi="仿宋"/>
        </w:rPr>
        <w:t>上传的投标（响应）文件正常解密的且采购活动正常进行的，备份文件自动失效。采购人、采购代理机构应在中标、成交通知书发出前将未使用的密封备份文件退还</w:t>
      </w:r>
      <w:r>
        <w:rPr>
          <w:rFonts w:hint="eastAsia" w:ascii="仿宋" w:hAnsi="仿宋"/>
          <w:lang w:eastAsia="zh-CN"/>
        </w:rPr>
        <w:t>投标人</w:t>
      </w:r>
      <w:r>
        <w:rPr>
          <w:rFonts w:hint="eastAsia" w:ascii="仿宋" w:hAnsi="仿宋"/>
        </w:rPr>
        <w:t>，并做好记录存档。</w:t>
      </w:r>
    </w:p>
    <w:p w14:paraId="5A0C62F7">
      <w:pPr>
        <w:spacing w:line="360" w:lineRule="auto"/>
        <w:ind w:firstLine="420" w:firstLineChars="200"/>
        <w:rPr>
          <w:rFonts w:ascii="仿宋" w:hAnsi="仿宋"/>
        </w:rPr>
      </w:pPr>
      <w:r>
        <w:rPr>
          <w:rFonts w:hint="eastAsia" w:ascii="仿宋" w:hAnsi="仿宋"/>
        </w:rPr>
        <w:t>9.具体详见：关于完善政府采购电子评审业务流程等有关事宜的通知 辽财采函〔2021〕363 号。</w:t>
      </w:r>
    </w:p>
    <w:p w14:paraId="36181AA7">
      <w:pPr>
        <w:spacing w:line="360" w:lineRule="auto"/>
        <w:ind w:firstLine="420" w:firstLineChars="200"/>
        <w:rPr>
          <w:rFonts w:ascii="仿宋" w:hAnsi="仿宋"/>
          <w:color w:val="000000"/>
          <w:szCs w:val="21"/>
        </w:rPr>
      </w:pPr>
      <w:r>
        <w:rPr>
          <w:rFonts w:hint="eastAsia" w:ascii="仿宋" w:hAnsi="仿宋"/>
        </w:rPr>
        <w:t>二、</w:t>
      </w:r>
      <w:r>
        <w:rPr>
          <w:rFonts w:hint="eastAsia" w:ascii="仿宋" w:hAnsi="仿宋"/>
          <w:color w:val="000000"/>
          <w:szCs w:val="21"/>
        </w:rPr>
        <w:t>不要求</w:t>
      </w:r>
      <w:r>
        <w:rPr>
          <w:rFonts w:hint="eastAsia" w:ascii="仿宋" w:hAnsi="仿宋"/>
          <w:color w:val="000000"/>
          <w:szCs w:val="21"/>
          <w:lang w:eastAsia="zh-CN"/>
        </w:rPr>
        <w:t>投标人</w:t>
      </w:r>
      <w:r>
        <w:rPr>
          <w:rFonts w:hint="eastAsia" w:ascii="仿宋" w:hAnsi="仿宋"/>
          <w:color w:val="000000"/>
          <w:szCs w:val="21"/>
        </w:rPr>
        <w:t>代表现场参加开标会议，</w:t>
      </w:r>
      <w:r>
        <w:rPr>
          <w:rFonts w:hint="eastAsia" w:ascii="仿宋" w:hAnsi="仿宋"/>
          <w:color w:val="000000"/>
          <w:szCs w:val="21"/>
          <w:lang w:eastAsia="zh-CN"/>
        </w:rPr>
        <w:t>投标人</w:t>
      </w:r>
      <w:r>
        <w:rPr>
          <w:rFonts w:hint="eastAsia" w:ascii="仿宋" w:hAnsi="仿宋"/>
          <w:color w:val="000000"/>
          <w:szCs w:val="21"/>
        </w:rPr>
        <w:t>代表采用非现场方式参加开标会议的，开标会议将以“腾讯会议”形式进行，请自行下载腾讯会议app。</w:t>
      </w:r>
    </w:p>
    <w:p w14:paraId="3E947ADD">
      <w:pPr>
        <w:widowControl/>
        <w:spacing w:line="360" w:lineRule="auto"/>
        <w:ind w:firstLine="420" w:firstLineChars="200"/>
        <w:jc w:val="left"/>
        <w:rPr>
          <w:rFonts w:hint="eastAsia" w:ascii="仿宋" w:hAnsi="仿宋"/>
          <w:b/>
          <w:bCs/>
          <w:color w:val="000000"/>
          <w:szCs w:val="21"/>
        </w:rPr>
      </w:pPr>
      <w:r>
        <w:rPr>
          <w:rFonts w:hint="eastAsia" w:ascii="仿宋" w:hAnsi="仿宋"/>
          <w:b/>
          <w:bCs/>
          <w:color w:val="000000"/>
          <w:szCs w:val="21"/>
        </w:rPr>
        <w:t>会议ID、密码：开标前，将在收到电子版备份文件后通知，请保持联系电话畅通。</w:t>
      </w:r>
    </w:p>
    <w:p w14:paraId="3DCF93E6">
      <w:pPr>
        <w:widowControl/>
        <w:spacing w:line="360" w:lineRule="auto"/>
        <w:ind w:firstLine="420" w:firstLineChars="200"/>
        <w:jc w:val="left"/>
        <w:rPr>
          <w:rFonts w:ascii="仿宋" w:hAnsi="仿宋"/>
          <w:b/>
          <w:bCs/>
          <w:color w:val="000000"/>
          <w:szCs w:val="21"/>
        </w:rPr>
      </w:pPr>
      <w:r>
        <w:rPr>
          <w:rFonts w:hint="eastAsia" w:ascii="仿宋" w:hAnsi="仿宋"/>
          <w:b/>
          <w:bCs/>
          <w:color w:val="000000"/>
          <w:szCs w:val="21"/>
        </w:rPr>
        <w:t>会议时间：同采购公告内开标时间，未按时参加腾讯会议视同认可开标结果。</w:t>
      </w:r>
    </w:p>
    <w:p w14:paraId="5DFBBF95">
      <w:pPr>
        <w:widowControl/>
        <w:spacing w:line="360" w:lineRule="auto"/>
        <w:ind w:firstLine="480"/>
        <w:jc w:val="left"/>
        <w:rPr>
          <w:rFonts w:ascii="仿宋" w:hAnsi="仿宋"/>
          <w:color w:val="000000"/>
          <w:szCs w:val="21"/>
        </w:rPr>
      </w:pPr>
      <w:r>
        <w:rPr>
          <w:rFonts w:hint="eastAsia" w:ascii="仿宋" w:hAnsi="仿宋"/>
          <w:bCs/>
          <w:color w:val="000000"/>
          <w:szCs w:val="21"/>
        </w:rPr>
        <w:t>参加会议的</w:t>
      </w:r>
      <w:r>
        <w:rPr>
          <w:rFonts w:hint="eastAsia" w:ascii="仿宋" w:hAnsi="仿宋"/>
          <w:bCs/>
          <w:color w:val="000000"/>
          <w:szCs w:val="21"/>
          <w:lang w:eastAsia="zh-CN"/>
        </w:rPr>
        <w:t>投标人</w:t>
      </w:r>
      <w:r>
        <w:rPr>
          <w:rFonts w:hint="eastAsia" w:ascii="仿宋" w:hAnsi="仿宋"/>
          <w:bCs/>
          <w:color w:val="000000"/>
          <w:szCs w:val="21"/>
        </w:rPr>
        <w:t>代表须在开标时间前，将包含单位名称、联系人姓名、联系电话的授权委托书扫描件、已加密的电子备份投标（响应）文件发送至代理机构邮箱</w:t>
      </w:r>
      <w:r>
        <w:rPr>
          <w:rFonts w:hint="eastAsia" w:ascii="仿宋" w:hAnsi="仿宋"/>
          <w:color w:val="000000"/>
          <w:szCs w:val="21"/>
        </w:rPr>
        <w:t>；</w:t>
      </w:r>
    </w:p>
    <w:p w14:paraId="2691F8FC">
      <w:pPr>
        <w:widowControl/>
        <w:spacing w:line="360" w:lineRule="auto"/>
        <w:ind w:firstLine="420" w:firstLineChars="200"/>
        <w:jc w:val="left"/>
        <w:rPr>
          <w:rFonts w:ascii="仿宋" w:hAnsi="仿宋"/>
          <w:color w:val="000000"/>
          <w:szCs w:val="21"/>
        </w:rPr>
      </w:pPr>
      <w:r>
        <w:rPr>
          <w:rFonts w:hint="eastAsia" w:ascii="仿宋" w:hAnsi="仿宋"/>
          <w:color w:val="000000"/>
          <w:szCs w:val="21"/>
        </w:rPr>
        <w:t>参加会议的</w:t>
      </w:r>
      <w:r>
        <w:rPr>
          <w:rFonts w:hint="eastAsia" w:ascii="仿宋" w:hAnsi="仿宋"/>
          <w:color w:val="000000"/>
          <w:szCs w:val="21"/>
          <w:lang w:eastAsia="zh-CN"/>
        </w:rPr>
        <w:t>投标人</w:t>
      </w:r>
      <w:r>
        <w:rPr>
          <w:rFonts w:hint="eastAsia" w:ascii="仿宋" w:hAnsi="仿宋"/>
          <w:color w:val="000000"/>
          <w:szCs w:val="21"/>
        </w:rPr>
        <w:t>代表进入会议内须将名字修改为“单位简称+姓名”；</w:t>
      </w:r>
    </w:p>
    <w:p w14:paraId="6460F597">
      <w:pPr>
        <w:widowControl/>
        <w:spacing w:line="360" w:lineRule="auto"/>
        <w:ind w:firstLine="420" w:firstLineChars="200"/>
        <w:jc w:val="left"/>
        <w:rPr>
          <w:rFonts w:ascii="仿宋" w:hAnsi="仿宋"/>
          <w:color w:val="000000"/>
          <w:szCs w:val="21"/>
        </w:rPr>
      </w:pPr>
      <w:r>
        <w:rPr>
          <w:rFonts w:hint="eastAsia" w:ascii="仿宋" w:hAnsi="仿宋"/>
          <w:color w:val="000000"/>
          <w:szCs w:val="21"/>
        </w:rPr>
        <w:t>进入会议默认对所有参会人员静音，在唱标阶段开启音频，</w:t>
      </w:r>
      <w:r>
        <w:rPr>
          <w:rFonts w:hint="eastAsia" w:ascii="仿宋" w:hAnsi="仿宋"/>
          <w:color w:val="000000"/>
          <w:szCs w:val="21"/>
          <w:lang w:eastAsia="zh-CN"/>
        </w:rPr>
        <w:t>投标人</w:t>
      </w:r>
      <w:r>
        <w:rPr>
          <w:rFonts w:hint="eastAsia" w:ascii="仿宋" w:hAnsi="仿宋"/>
          <w:color w:val="000000"/>
          <w:szCs w:val="21"/>
        </w:rPr>
        <w:t>代表须自行静音，避免造成网络会议混乱；</w:t>
      </w:r>
    </w:p>
    <w:p w14:paraId="5633A906">
      <w:pPr>
        <w:widowControl/>
        <w:spacing w:line="360" w:lineRule="auto"/>
        <w:ind w:firstLine="420" w:firstLineChars="200"/>
        <w:jc w:val="left"/>
        <w:rPr>
          <w:rFonts w:ascii="仿宋" w:hAnsi="仿宋"/>
          <w:color w:val="000000"/>
          <w:szCs w:val="21"/>
        </w:rPr>
      </w:pPr>
      <w:r>
        <w:rPr>
          <w:rFonts w:hint="eastAsia" w:ascii="仿宋" w:hAnsi="仿宋"/>
          <w:bCs/>
          <w:color w:val="000000"/>
          <w:szCs w:val="21"/>
        </w:rPr>
        <w:t>如有疑问请在会议聊天栏内以文字形式提出，以非现场方式参加开标会议的</w:t>
      </w:r>
      <w:r>
        <w:rPr>
          <w:rFonts w:hint="eastAsia" w:ascii="仿宋" w:hAnsi="仿宋"/>
          <w:bCs/>
          <w:color w:val="000000"/>
          <w:szCs w:val="21"/>
          <w:lang w:eastAsia="zh-CN"/>
        </w:rPr>
        <w:t>投标人</w:t>
      </w:r>
      <w:r>
        <w:rPr>
          <w:rFonts w:hint="eastAsia" w:ascii="仿宋" w:hAnsi="仿宋"/>
          <w:bCs/>
          <w:color w:val="000000"/>
          <w:szCs w:val="21"/>
        </w:rPr>
        <w:t>如对文件密封情况、开标内容有疑义，请在3分钟内在视频会议中以文字形式提出，如在规定时间内未提出不同意见，视同</w:t>
      </w:r>
      <w:r>
        <w:rPr>
          <w:rFonts w:hint="eastAsia" w:ascii="仿宋" w:hAnsi="仿宋"/>
          <w:bCs/>
          <w:color w:val="000000"/>
          <w:szCs w:val="21"/>
          <w:lang w:eastAsia="zh-CN"/>
        </w:rPr>
        <w:t>投标人</w:t>
      </w:r>
      <w:r>
        <w:rPr>
          <w:rFonts w:hint="eastAsia" w:ascii="仿宋" w:hAnsi="仿宋"/>
          <w:bCs/>
          <w:color w:val="000000"/>
          <w:szCs w:val="21"/>
        </w:rPr>
        <w:t>无疑义</w:t>
      </w:r>
      <w:r>
        <w:rPr>
          <w:rFonts w:hint="eastAsia" w:ascii="仿宋" w:hAnsi="仿宋"/>
          <w:color w:val="000000"/>
          <w:szCs w:val="21"/>
        </w:rPr>
        <w:t>；</w:t>
      </w:r>
    </w:p>
    <w:p w14:paraId="2A9E2A15">
      <w:pPr>
        <w:keepNext/>
        <w:keepLines/>
        <w:pageBreakBefore w:val="0"/>
        <w:widowControl w:val="0"/>
        <w:kinsoku/>
        <w:wordWrap/>
        <w:overflowPunct/>
        <w:topLinePunct w:val="0"/>
        <w:autoSpaceDE/>
        <w:autoSpaceDN/>
        <w:bidi w:val="0"/>
        <w:adjustRightInd w:val="0"/>
        <w:snapToGrid w:val="0"/>
        <w:spacing w:before="0" w:after="0" w:line="360" w:lineRule="auto"/>
        <w:jc w:val="both"/>
        <w:textAlignment w:val="auto"/>
        <w:outlineLvl w:val="9"/>
        <w:rPr>
          <w:rFonts w:hint="eastAsia" w:ascii="仿宋" w:hAnsi="仿宋" w:eastAsia="仿宋" w:cs="仿宋"/>
          <w:b/>
          <w:bCs/>
          <w:sz w:val="28"/>
          <w:szCs w:val="28"/>
          <w:highlight w:val="none"/>
        </w:rPr>
      </w:pPr>
      <w:r>
        <w:rPr>
          <w:rFonts w:hint="eastAsia" w:ascii="仿宋" w:hAnsi="仿宋" w:eastAsia="仿宋" w:cs="Times New Roman"/>
          <w:b w:val="0"/>
          <w:bCs/>
          <w:color w:val="000000"/>
          <w:kern w:val="2"/>
          <w:sz w:val="21"/>
          <w:szCs w:val="21"/>
          <w:lang w:val="en-US" w:eastAsia="zh-CN" w:bidi="ar-SA"/>
        </w:rPr>
        <w:t>未尽事宜请咨询代理机构联系电话，技术服务热线：400-128-8588。</w:t>
      </w:r>
      <w:r>
        <w:rPr>
          <w:rFonts w:hint="eastAsia" w:ascii="仿宋" w:hAnsi="仿宋" w:eastAsia="仿宋" w:cs="Times New Roman"/>
          <w:b w:val="0"/>
          <w:bCs/>
          <w:color w:val="000000"/>
          <w:kern w:val="2"/>
          <w:sz w:val="21"/>
          <w:szCs w:val="21"/>
          <w:lang w:val="en-US" w:eastAsia="zh-CN" w:bidi="ar-SA"/>
        </w:rPr>
        <w:br w:type="page"/>
      </w:r>
      <w:bookmarkStart w:id="39" w:name="_Toc30384_WPSOffice_Level2"/>
      <w:r>
        <w:rPr>
          <w:rFonts w:hint="eastAsia" w:ascii="仿宋" w:hAnsi="仿宋" w:cs="Times New Roman"/>
          <w:b w:val="0"/>
          <w:bCs/>
          <w:color w:val="000000"/>
          <w:kern w:val="2"/>
          <w:sz w:val="21"/>
          <w:szCs w:val="21"/>
          <w:lang w:val="en-US" w:eastAsia="zh-CN" w:bidi="ar-SA"/>
        </w:rPr>
        <w:t xml:space="preserve">                                 </w:t>
      </w:r>
      <w:r>
        <w:rPr>
          <w:rFonts w:hint="eastAsia" w:ascii="仿宋" w:hAnsi="仿宋" w:eastAsia="仿宋" w:cs="仿宋"/>
          <w:b/>
          <w:bCs/>
          <w:sz w:val="28"/>
          <w:szCs w:val="28"/>
          <w:highlight w:val="none"/>
        </w:rPr>
        <w:t>二 总则</w:t>
      </w:r>
      <w:bookmarkEnd w:id="39"/>
    </w:p>
    <w:p w14:paraId="3D4221CD">
      <w:pPr>
        <w:adjustRightInd w:val="0"/>
        <w:snapToGrid w:val="0"/>
        <w:spacing w:line="360" w:lineRule="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1.采购人、采购代理机构及投标人</w:t>
      </w:r>
    </w:p>
    <w:p w14:paraId="4D1A9EAA">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1.1采购人：是指依法进行政府采购的国家机关、事业单位、团体组织。本项目采购人见投标人须知表1.1款。</w:t>
      </w:r>
    </w:p>
    <w:p w14:paraId="7DE53950">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1.2采购代理机构：是指集中采购机构或从事采购代理业务的社会中介机构，本项目的采购代理机构见投标人须知表1.2款。</w:t>
      </w:r>
    </w:p>
    <w:p w14:paraId="78AED7C2">
      <w:pPr>
        <w:adjustRightInd w:val="0"/>
        <w:snapToGrid w:val="0"/>
        <w:spacing w:line="360" w:lineRule="auto"/>
        <w:rPr>
          <w:rFonts w:hint="eastAsia" w:ascii="仿宋" w:hAnsi="仿宋" w:eastAsia="仿宋" w:cs="仿宋"/>
          <w:color w:val="0000FF"/>
          <w:sz w:val="21"/>
          <w:szCs w:val="21"/>
          <w:highlight w:val="none"/>
        </w:rPr>
      </w:pPr>
      <w:r>
        <w:rPr>
          <w:rFonts w:hint="eastAsia" w:ascii="仿宋" w:hAnsi="仿宋" w:eastAsia="仿宋" w:cs="仿宋"/>
          <w:color w:val="0000FF"/>
          <w:sz w:val="21"/>
          <w:szCs w:val="21"/>
          <w:highlight w:val="none"/>
        </w:rPr>
        <w:t>★1.3投标人：是指向采购人提供货物、工程或者服务的法人、非法人组织或者自然人。本项目的投标人及其投标货物须满足以下条件：</w:t>
      </w:r>
    </w:p>
    <w:p w14:paraId="2B04E803">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1.3.1在中华人民共和国境内注册，能够独立承担民事责任，有生产或供应能力的本国</w:t>
      </w:r>
      <w:r>
        <w:rPr>
          <w:rFonts w:hint="eastAsia" w:ascii="仿宋" w:hAnsi="仿宋" w:cs="仿宋"/>
          <w:color w:val="auto"/>
          <w:sz w:val="21"/>
          <w:szCs w:val="21"/>
          <w:highlight w:val="none"/>
          <w:lang w:eastAsia="zh-CN"/>
        </w:rPr>
        <w:t>投标人</w:t>
      </w:r>
      <w:r>
        <w:rPr>
          <w:rFonts w:hint="eastAsia" w:ascii="仿宋" w:hAnsi="仿宋" w:eastAsia="仿宋" w:cs="仿宋"/>
          <w:color w:val="auto"/>
          <w:sz w:val="21"/>
          <w:szCs w:val="21"/>
          <w:highlight w:val="none"/>
        </w:rPr>
        <w:t>。</w:t>
      </w:r>
    </w:p>
    <w:p w14:paraId="1969263A">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1.3.2符合《中华人民共和国政府采购法》第二十二条关于</w:t>
      </w:r>
      <w:r>
        <w:rPr>
          <w:rFonts w:hint="eastAsia" w:ascii="仿宋" w:hAnsi="仿宋" w:cs="仿宋"/>
          <w:color w:val="auto"/>
          <w:sz w:val="21"/>
          <w:szCs w:val="21"/>
          <w:highlight w:val="none"/>
          <w:lang w:eastAsia="zh-CN"/>
        </w:rPr>
        <w:t>投标人</w:t>
      </w:r>
      <w:r>
        <w:rPr>
          <w:rFonts w:hint="eastAsia" w:ascii="仿宋" w:hAnsi="仿宋" w:eastAsia="仿宋" w:cs="仿宋"/>
          <w:color w:val="auto"/>
          <w:sz w:val="21"/>
          <w:szCs w:val="21"/>
          <w:highlight w:val="none"/>
        </w:rPr>
        <w:t>条件的规定，遵守本项目采购人本级和上级财政部门关于政府采购的有关规定。</w:t>
      </w:r>
    </w:p>
    <w:p w14:paraId="6D6BE454">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1.3.3以采购代理机构认可的方式获得了本项目的招标文件。</w:t>
      </w:r>
    </w:p>
    <w:p w14:paraId="70857B8B">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1.3.4符合投标人须知表1.3.4款中规定的资格条件。</w:t>
      </w:r>
    </w:p>
    <w:p w14:paraId="00DD284A">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14:paraId="07F7519D">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若投标人须知表1.3.5款中未写明允许采购进口产品，如投标人所投产品为进口产品，其投标将被认定为</w:t>
      </w:r>
      <w:r>
        <w:rPr>
          <w:rFonts w:hint="eastAsia" w:ascii="仿宋" w:hAnsi="仿宋" w:eastAsia="仿宋" w:cs="仿宋"/>
          <w:b/>
          <w:bCs/>
          <w:color w:val="auto"/>
          <w:sz w:val="21"/>
          <w:szCs w:val="21"/>
          <w:highlight w:val="none"/>
        </w:rPr>
        <w:t>投标无效</w:t>
      </w:r>
      <w:r>
        <w:rPr>
          <w:rFonts w:hint="eastAsia" w:ascii="仿宋" w:hAnsi="仿宋" w:eastAsia="仿宋" w:cs="仿宋"/>
          <w:color w:val="auto"/>
          <w:sz w:val="21"/>
          <w:szCs w:val="21"/>
          <w:highlight w:val="none"/>
        </w:rPr>
        <w:t>。</w:t>
      </w:r>
    </w:p>
    <w:p w14:paraId="712917D9">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1.3.6若投标人须知表1.3.6款中写明专门面向中小企业采购的，产品应由中小企业制造，即产品由中小企业生产且使用该中小企业商号或者注册商标，否则其投标将被认定为</w:t>
      </w:r>
      <w:r>
        <w:rPr>
          <w:rFonts w:hint="eastAsia" w:ascii="仿宋" w:hAnsi="仿宋" w:eastAsia="仿宋" w:cs="仿宋"/>
          <w:b/>
          <w:bCs/>
          <w:color w:val="auto"/>
          <w:sz w:val="21"/>
          <w:szCs w:val="21"/>
          <w:highlight w:val="none"/>
        </w:rPr>
        <w:t>投标无效</w:t>
      </w:r>
      <w:r>
        <w:rPr>
          <w:rFonts w:hint="eastAsia" w:ascii="仿宋" w:hAnsi="仿宋" w:eastAsia="仿宋" w:cs="仿宋"/>
          <w:color w:val="auto"/>
          <w:sz w:val="21"/>
          <w:szCs w:val="21"/>
          <w:highlight w:val="none"/>
        </w:rPr>
        <w:t>。</w:t>
      </w:r>
    </w:p>
    <w:p w14:paraId="4AE59C5E">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hint="eastAsia" w:ascii="仿宋" w:hAnsi="仿宋" w:eastAsia="仿宋" w:cs="仿宋"/>
          <w:b/>
          <w:bCs/>
          <w:color w:val="auto"/>
          <w:sz w:val="21"/>
          <w:szCs w:val="21"/>
          <w:highlight w:val="none"/>
        </w:rPr>
        <w:t>投标无效</w:t>
      </w:r>
      <w:r>
        <w:rPr>
          <w:rFonts w:hint="eastAsia" w:ascii="仿宋" w:hAnsi="仿宋" w:eastAsia="仿宋" w:cs="仿宋"/>
          <w:color w:val="auto"/>
          <w:sz w:val="21"/>
          <w:szCs w:val="21"/>
          <w:highlight w:val="none"/>
        </w:rPr>
        <w:t>。</w:t>
      </w:r>
    </w:p>
    <w:p w14:paraId="288B9AE3">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★1.4如投标人须知表1.4款中允许联合体投标，对联合体规定如下：</w:t>
      </w:r>
    </w:p>
    <w:p w14:paraId="6EC6B728">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1.4.1两个以上</w:t>
      </w:r>
      <w:r>
        <w:rPr>
          <w:rFonts w:hint="eastAsia" w:ascii="仿宋" w:hAnsi="仿宋" w:cs="仿宋"/>
          <w:color w:val="auto"/>
          <w:sz w:val="21"/>
          <w:szCs w:val="21"/>
          <w:highlight w:val="none"/>
          <w:lang w:eastAsia="zh-CN"/>
        </w:rPr>
        <w:t>投标人</w:t>
      </w:r>
      <w:r>
        <w:rPr>
          <w:rFonts w:hint="eastAsia" w:ascii="仿宋" w:hAnsi="仿宋" w:eastAsia="仿宋" w:cs="仿宋"/>
          <w:color w:val="auto"/>
          <w:sz w:val="21"/>
          <w:szCs w:val="21"/>
          <w:highlight w:val="none"/>
        </w:rPr>
        <w:t>可以组成一个投标联合体，以一个投标人的身份投标。</w:t>
      </w:r>
    </w:p>
    <w:p w14:paraId="238F8FA0">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1.4.2联合体各方均应符合《中华人民共和国政府采购法》第二十二条规定的条件。</w:t>
      </w:r>
    </w:p>
    <w:p w14:paraId="4DEF14B3">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1.4.3采购人根据采购项目对投标人的特殊要求，联合体中至少应当有一方符合相关规定。</w:t>
      </w:r>
    </w:p>
    <w:p w14:paraId="408133F6">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1.4.4联合体各方应签订共同投标协议，明确约定联合体各方承担的工作和相应的责任。</w:t>
      </w:r>
    </w:p>
    <w:p w14:paraId="3F57EF20">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1.4.5大中型企业、其他自然人、法人或者非法人组织与小型、微型企业组成联合体共同参加投标，共同投标协议中应写明小型、微型企业的协议合同金额占到共同投标协议投标总金额的比例。</w:t>
      </w:r>
    </w:p>
    <w:p w14:paraId="70176A41">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1.4.6联合体中有同类资质的</w:t>
      </w:r>
      <w:r>
        <w:rPr>
          <w:rFonts w:hint="eastAsia" w:ascii="仿宋" w:hAnsi="仿宋" w:cs="仿宋"/>
          <w:color w:val="auto"/>
          <w:sz w:val="21"/>
          <w:szCs w:val="21"/>
          <w:highlight w:val="none"/>
          <w:lang w:eastAsia="zh-CN"/>
        </w:rPr>
        <w:t>投标人</w:t>
      </w:r>
      <w:r>
        <w:rPr>
          <w:rFonts w:hint="eastAsia" w:ascii="仿宋" w:hAnsi="仿宋" w:eastAsia="仿宋" w:cs="仿宋"/>
          <w:color w:val="auto"/>
          <w:sz w:val="21"/>
          <w:szCs w:val="21"/>
          <w:highlight w:val="none"/>
        </w:rPr>
        <w:t>按照联合体分工承担相同工作的，按照较低的资质等级确定联合体的资质等级。</w:t>
      </w:r>
    </w:p>
    <w:p w14:paraId="31DF3303">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1.4.7以联合体形式参加政府采购活动的，联合体各方不得再单独参加或者与其他</w:t>
      </w:r>
      <w:r>
        <w:rPr>
          <w:rFonts w:hint="eastAsia" w:ascii="仿宋" w:hAnsi="仿宋" w:cs="仿宋"/>
          <w:color w:val="auto"/>
          <w:sz w:val="21"/>
          <w:szCs w:val="21"/>
          <w:highlight w:val="none"/>
          <w:lang w:eastAsia="zh-CN"/>
        </w:rPr>
        <w:t>投标人</w:t>
      </w:r>
      <w:r>
        <w:rPr>
          <w:rFonts w:hint="eastAsia" w:ascii="仿宋" w:hAnsi="仿宋" w:eastAsia="仿宋" w:cs="仿宋"/>
          <w:color w:val="auto"/>
          <w:sz w:val="21"/>
          <w:szCs w:val="21"/>
          <w:highlight w:val="none"/>
        </w:rPr>
        <w:t>另外组成联合体参加本项目投标，否则相关投标将被认定为</w:t>
      </w:r>
      <w:r>
        <w:rPr>
          <w:rFonts w:hint="eastAsia" w:ascii="仿宋" w:hAnsi="仿宋" w:eastAsia="仿宋" w:cs="仿宋"/>
          <w:b/>
          <w:bCs/>
          <w:color w:val="auto"/>
          <w:sz w:val="21"/>
          <w:szCs w:val="21"/>
          <w:highlight w:val="none"/>
        </w:rPr>
        <w:t>投标无效</w:t>
      </w:r>
      <w:r>
        <w:rPr>
          <w:rFonts w:hint="eastAsia" w:ascii="仿宋" w:hAnsi="仿宋" w:eastAsia="仿宋" w:cs="仿宋"/>
          <w:color w:val="auto"/>
          <w:sz w:val="21"/>
          <w:szCs w:val="21"/>
          <w:highlight w:val="none"/>
        </w:rPr>
        <w:t>。</w:t>
      </w:r>
    </w:p>
    <w:p w14:paraId="518B4B6F">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（1）两个以上的自然人、法人或者其他组织可以组成一个联合体，以一个投标人的身份共同参加政府采购活动。</w:t>
      </w:r>
    </w:p>
    <w:p w14:paraId="1D461FE3">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（2）联合体中标的，联合体各方应共同与采购人签订采购合同，就采购合同约定的事项对采购人承担连带责任。</w:t>
      </w:r>
    </w:p>
    <w:p w14:paraId="7566EEC9">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1.4.8对联合体投标的其他资格要求见投标人须知表1.4.8款。</w:t>
      </w:r>
    </w:p>
    <w:p w14:paraId="1749CAC3">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★1.5单位负责人为同一人或者存在直接控股、管理关系的不同</w:t>
      </w:r>
      <w:r>
        <w:rPr>
          <w:rFonts w:hint="eastAsia" w:ascii="仿宋" w:hAnsi="仿宋" w:cs="仿宋"/>
          <w:color w:val="auto"/>
          <w:sz w:val="21"/>
          <w:szCs w:val="21"/>
          <w:highlight w:val="none"/>
          <w:lang w:eastAsia="zh-CN"/>
        </w:rPr>
        <w:t>投标人</w:t>
      </w:r>
      <w:r>
        <w:rPr>
          <w:rFonts w:hint="eastAsia" w:ascii="仿宋" w:hAnsi="仿宋" w:eastAsia="仿宋" w:cs="仿宋"/>
          <w:color w:val="auto"/>
          <w:sz w:val="21"/>
          <w:szCs w:val="21"/>
          <w:highlight w:val="none"/>
        </w:rPr>
        <w:t>，其相关投标将被认定为</w:t>
      </w:r>
      <w:r>
        <w:rPr>
          <w:rFonts w:hint="eastAsia" w:ascii="仿宋" w:hAnsi="仿宋" w:eastAsia="仿宋" w:cs="仿宋"/>
          <w:b/>
          <w:bCs/>
          <w:color w:val="auto"/>
          <w:sz w:val="21"/>
          <w:szCs w:val="21"/>
          <w:highlight w:val="none"/>
        </w:rPr>
        <w:t>投标无效</w:t>
      </w:r>
      <w:r>
        <w:rPr>
          <w:rFonts w:hint="eastAsia" w:ascii="仿宋" w:hAnsi="仿宋" w:eastAsia="仿宋" w:cs="仿宋"/>
          <w:color w:val="auto"/>
          <w:sz w:val="21"/>
          <w:szCs w:val="21"/>
          <w:highlight w:val="none"/>
        </w:rPr>
        <w:t>。</w:t>
      </w:r>
    </w:p>
    <w:p w14:paraId="7A0B3D26">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★1.6为本项目提供过整体设计、规范编制或者项目管理、监理、检测等服务的</w:t>
      </w:r>
      <w:r>
        <w:rPr>
          <w:rFonts w:hint="eastAsia" w:ascii="仿宋" w:hAnsi="仿宋" w:cs="仿宋"/>
          <w:color w:val="auto"/>
          <w:sz w:val="21"/>
          <w:szCs w:val="21"/>
          <w:highlight w:val="none"/>
          <w:lang w:eastAsia="zh-CN"/>
        </w:rPr>
        <w:t>投标人</w:t>
      </w:r>
      <w:r>
        <w:rPr>
          <w:rFonts w:hint="eastAsia" w:ascii="仿宋" w:hAnsi="仿宋" w:eastAsia="仿宋" w:cs="仿宋"/>
          <w:color w:val="auto"/>
          <w:sz w:val="21"/>
          <w:szCs w:val="21"/>
          <w:highlight w:val="none"/>
        </w:rPr>
        <w:t>，不得再参加本项目上述服务以外的其他采购活动，否则其投标将被认定为</w:t>
      </w:r>
      <w:r>
        <w:rPr>
          <w:rFonts w:hint="eastAsia" w:ascii="仿宋" w:hAnsi="仿宋" w:eastAsia="仿宋" w:cs="仿宋"/>
          <w:b/>
          <w:bCs/>
          <w:color w:val="auto"/>
          <w:sz w:val="21"/>
          <w:szCs w:val="21"/>
          <w:highlight w:val="none"/>
        </w:rPr>
        <w:t>投标无效</w:t>
      </w:r>
      <w:r>
        <w:rPr>
          <w:rFonts w:hint="eastAsia" w:ascii="仿宋" w:hAnsi="仿宋" w:eastAsia="仿宋" w:cs="仿宋"/>
          <w:color w:val="auto"/>
          <w:sz w:val="21"/>
          <w:szCs w:val="21"/>
          <w:highlight w:val="none"/>
        </w:rPr>
        <w:t>。</w:t>
      </w:r>
    </w:p>
    <w:p w14:paraId="39187D95">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★1.7投标人在投标过程中不得向采购人提供、给予任何有价值的物品，影响其正常决策行为。一经发现，其将被认定为</w:t>
      </w:r>
      <w:r>
        <w:rPr>
          <w:rFonts w:hint="eastAsia" w:ascii="仿宋" w:hAnsi="仿宋" w:eastAsia="仿宋" w:cs="仿宋"/>
          <w:b/>
          <w:bCs/>
          <w:color w:val="auto"/>
          <w:sz w:val="21"/>
          <w:szCs w:val="21"/>
          <w:highlight w:val="none"/>
        </w:rPr>
        <w:t>投标无效</w:t>
      </w:r>
      <w:r>
        <w:rPr>
          <w:rFonts w:hint="eastAsia" w:ascii="仿宋" w:hAnsi="仿宋" w:eastAsia="仿宋" w:cs="仿宋"/>
          <w:color w:val="auto"/>
          <w:sz w:val="21"/>
          <w:szCs w:val="21"/>
          <w:highlight w:val="none"/>
        </w:rPr>
        <w:t>。</w:t>
      </w:r>
    </w:p>
    <w:p w14:paraId="189721CD">
      <w:pPr>
        <w:adjustRightInd w:val="0"/>
        <w:snapToGrid w:val="0"/>
        <w:spacing w:line="360" w:lineRule="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2.资金来源</w:t>
      </w:r>
    </w:p>
    <w:p w14:paraId="6C0FB1F1">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2.1本项目的采购人已获得足以支付本次招标后所签订的合同项下的资金（包括财政性资金和本项目采购中无法与财政性资金分割的非财政性资金）。</w:t>
      </w:r>
    </w:p>
    <w:p w14:paraId="04507220">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w:t>
      </w:r>
      <w:r>
        <w:rPr>
          <w:rFonts w:hint="eastAsia" w:ascii="仿宋" w:hAnsi="仿宋" w:eastAsia="仿宋" w:cs="仿宋"/>
          <w:color w:val="auto"/>
          <w:sz w:val="21"/>
          <w:szCs w:val="21"/>
          <w:highlight w:val="none"/>
        </w:rPr>
        <w:t>2.2项目预算金额和分项或分包最高限价见投标人须知表2.2款。</w:t>
      </w:r>
    </w:p>
    <w:p w14:paraId="01BF0931">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w:t>
      </w:r>
      <w:r>
        <w:rPr>
          <w:rFonts w:hint="eastAsia" w:ascii="仿宋" w:hAnsi="仿宋" w:eastAsia="仿宋" w:cs="仿宋"/>
          <w:color w:val="auto"/>
          <w:sz w:val="21"/>
          <w:szCs w:val="21"/>
          <w:highlight w:val="none"/>
        </w:rPr>
        <w:t>2.3投标人报价超过招标文件规定的预算金额或者分项、分包最高限价的，其投标将被认定为</w:t>
      </w:r>
      <w:r>
        <w:rPr>
          <w:rFonts w:hint="eastAsia" w:ascii="仿宋" w:hAnsi="仿宋" w:eastAsia="仿宋" w:cs="仿宋"/>
          <w:b/>
          <w:bCs/>
          <w:color w:val="auto"/>
          <w:sz w:val="21"/>
          <w:szCs w:val="21"/>
          <w:highlight w:val="none"/>
        </w:rPr>
        <w:t>投标无效</w:t>
      </w:r>
      <w:r>
        <w:rPr>
          <w:rFonts w:hint="eastAsia" w:ascii="仿宋" w:hAnsi="仿宋" w:eastAsia="仿宋" w:cs="仿宋"/>
          <w:color w:val="auto"/>
          <w:sz w:val="21"/>
          <w:szCs w:val="21"/>
          <w:highlight w:val="none"/>
        </w:rPr>
        <w:t>。</w:t>
      </w:r>
    </w:p>
    <w:p w14:paraId="731B39C2">
      <w:pPr>
        <w:adjustRightInd w:val="0"/>
        <w:snapToGrid w:val="0"/>
        <w:spacing w:line="360" w:lineRule="auto"/>
        <w:rPr>
          <w:rFonts w:hint="eastAsia" w:ascii="仿宋" w:hAnsi="仿宋" w:eastAsia="仿宋" w:cs="仿宋"/>
          <w:b/>
          <w:bCs/>
          <w:color w:val="auto"/>
          <w:sz w:val="21"/>
          <w:szCs w:val="21"/>
          <w:highlight w:val="none"/>
        </w:rPr>
      </w:pPr>
      <w:bookmarkStart w:id="40" w:name="_Toc266951048"/>
      <w:r>
        <w:rPr>
          <w:rFonts w:hint="eastAsia" w:ascii="仿宋" w:hAnsi="仿宋" w:eastAsia="仿宋" w:cs="仿宋"/>
          <w:b/>
          <w:bCs/>
          <w:color w:val="auto"/>
          <w:sz w:val="21"/>
          <w:szCs w:val="21"/>
          <w:highlight w:val="none"/>
        </w:rPr>
        <w:t>3.语言文字</w:t>
      </w:r>
      <w:bookmarkEnd w:id="40"/>
    </w:p>
    <w:p w14:paraId="1B39C5E0">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除专用术语外，与投标有关的语言均使用中文。必要时专用术语应附有中文注释。对不同文字文本投标文件的解释发生异议的，以中文文本为准。</w:t>
      </w:r>
    </w:p>
    <w:p w14:paraId="6D5E05DA">
      <w:pPr>
        <w:adjustRightInd w:val="0"/>
        <w:snapToGrid w:val="0"/>
        <w:spacing w:line="360" w:lineRule="auto"/>
        <w:rPr>
          <w:rFonts w:hint="eastAsia" w:ascii="仿宋" w:hAnsi="仿宋" w:eastAsia="仿宋" w:cs="仿宋"/>
          <w:b/>
          <w:bCs/>
          <w:color w:val="auto"/>
          <w:sz w:val="21"/>
          <w:szCs w:val="21"/>
          <w:highlight w:val="none"/>
        </w:rPr>
      </w:pPr>
      <w:bookmarkStart w:id="41" w:name="_1.8_计量单位"/>
      <w:bookmarkEnd w:id="41"/>
      <w:bookmarkStart w:id="42" w:name="_Toc266951049"/>
      <w:r>
        <w:rPr>
          <w:rFonts w:hint="eastAsia" w:ascii="仿宋" w:hAnsi="仿宋" w:eastAsia="仿宋" w:cs="仿宋"/>
          <w:color w:val="auto"/>
          <w:sz w:val="21"/>
          <w:szCs w:val="21"/>
          <w:highlight w:val="none"/>
        </w:rPr>
        <w:t>★</w:t>
      </w:r>
      <w:r>
        <w:rPr>
          <w:rFonts w:hint="eastAsia" w:ascii="仿宋" w:hAnsi="仿宋" w:eastAsia="仿宋" w:cs="仿宋"/>
          <w:b/>
          <w:bCs/>
          <w:color w:val="auto"/>
          <w:sz w:val="21"/>
          <w:szCs w:val="21"/>
          <w:highlight w:val="none"/>
        </w:rPr>
        <w:t>4.计量单位</w:t>
      </w:r>
      <w:bookmarkEnd w:id="42"/>
    </w:p>
    <w:p w14:paraId="75356AFF">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除投标人须知表4款中有特殊要求外，投标文件中所使用的计量单位，应采用中华人民共和国法定计量单位。</w:t>
      </w:r>
    </w:p>
    <w:p w14:paraId="3EFEBFDC">
      <w:pPr>
        <w:adjustRightInd w:val="0"/>
        <w:snapToGrid w:val="0"/>
        <w:spacing w:line="360" w:lineRule="auto"/>
        <w:rPr>
          <w:rFonts w:hint="eastAsia" w:ascii="仿宋" w:hAnsi="仿宋" w:eastAsia="仿宋" w:cs="仿宋"/>
          <w:b/>
          <w:bCs/>
          <w:sz w:val="21"/>
          <w:szCs w:val="21"/>
          <w:highlight w:val="none"/>
        </w:rPr>
      </w:pPr>
      <w:r>
        <w:rPr>
          <w:rFonts w:hint="eastAsia" w:ascii="仿宋" w:hAnsi="仿宋" w:eastAsia="仿宋" w:cs="仿宋"/>
          <w:sz w:val="21"/>
          <w:szCs w:val="21"/>
          <w:highlight w:val="none"/>
        </w:rPr>
        <w:t>★</w:t>
      </w:r>
      <w:r>
        <w:rPr>
          <w:rFonts w:hint="eastAsia" w:ascii="仿宋" w:hAnsi="仿宋" w:eastAsia="仿宋" w:cs="仿宋"/>
          <w:b/>
          <w:bCs/>
          <w:sz w:val="21"/>
          <w:szCs w:val="21"/>
          <w:highlight w:val="none"/>
        </w:rPr>
        <w:t>5.投标费用</w:t>
      </w:r>
    </w:p>
    <w:p w14:paraId="1F9EB522">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不论投标的结果如何，投标人应承担所有与投标有关的费用。</w:t>
      </w:r>
    </w:p>
    <w:p w14:paraId="0400CD8E">
      <w:pPr>
        <w:adjustRightInd w:val="0"/>
        <w:snapToGrid w:val="0"/>
        <w:spacing w:line="360" w:lineRule="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6.现场考察、开标前答疑会</w:t>
      </w:r>
    </w:p>
    <w:p w14:paraId="23BF953C">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6.1</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\l "_踏勘现场"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 w:val="21"/>
          <w:szCs w:val="21"/>
          <w:highlight w:val="none"/>
        </w:rPr>
        <w:t>投标人须知表</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t>6.1款规定组织现场考察或开标前答疑会的，采购人按规定的时间、地点组织投标人现场考察或开标前答疑会，或者在领取招标文件期限截止后以书面形式通知所有获取招标文件的潜在投标人。</w:t>
      </w:r>
    </w:p>
    <w:p w14:paraId="2003305F">
      <w:pPr>
        <w:adjustRightInd w:val="0"/>
        <w:snapToGrid w:val="0"/>
        <w:spacing w:line="360" w:lineRule="auto"/>
        <w:rPr>
          <w:rFonts w:hint="eastAsia" w:ascii="仿宋" w:hAnsi="仿宋" w:eastAsia="仿宋" w:cs="仿宋"/>
          <w:b/>
          <w:bCs/>
          <w:color w:val="auto"/>
          <w:sz w:val="21"/>
          <w:szCs w:val="21"/>
          <w:highlight w:val="none"/>
        </w:rPr>
      </w:pPr>
      <w:bookmarkStart w:id="43" w:name="_1.10_投标预备会"/>
      <w:bookmarkEnd w:id="43"/>
      <w:r>
        <w:rPr>
          <w:rFonts w:hint="eastAsia" w:ascii="仿宋" w:hAnsi="仿宋" w:eastAsia="仿宋" w:cs="仿宋"/>
          <w:color w:val="auto"/>
          <w:sz w:val="21"/>
          <w:szCs w:val="21"/>
          <w:highlight w:val="none"/>
        </w:rPr>
        <w:t>6.2</w:t>
      </w:r>
      <w:r>
        <w:rPr>
          <w:rFonts w:hint="eastAsia" w:ascii="仿宋" w:hAnsi="仿宋" w:eastAsia="仿宋" w:cs="仿宋"/>
          <w:color w:val="auto"/>
          <w:kern w:val="0"/>
          <w:sz w:val="21"/>
          <w:szCs w:val="21"/>
          <w:highlight w:val="none"/>
        </w:rPr>
        <w:t>由于未参加现场考察或标前答疑而导致对项目实际情况不了解，影响技术文件编制、</w:t>
      </w: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kern w:val="0"/>
          <w:sz w:val="21"/>
          <w:szCs w:val="21"/>
          <w:highlight w:val="none"/>
        </w:rPr>
        <w:t>投标报价</w:t>
      </w:r>
      <w:r>
        <w:rPr>
          <w:rFonts w:hint="eastAsia" w:ascii="仿宋" w:hAnsi="仿宋" w:eastAsia="仿宋" w:cs="仿宋"/>
          <w:color w:val="auto"/>
          <w:kern w:val="0"/>
          <w:sz w:val="21"/>
          <w:szCs w:val="21"/>
          <w:highlight w:val="none"/>
        </w:rPr>
        <w:fldChar w:fldCharType="end"/>
      </w:r>
      <w:r>
        <w:rPr>
          <w:rFonts w:hint="eastAsia" w:ascii="仿宋" w:hAnsi="仿宋" w:eastAsia="仿宋" w:cs="仿宋"/>
          <w:color w:val="auto"/>
          <w:kern w:val="0"/>
          <w:sz w:val="21"/>
          <w:szCs w:val="21"/>
          <w:highlight w:val="none"/>
        </w:rPr>
        <w:t>准确性、综合因素响应不全面等问题的，由投标人自行承担相应后果。</w:t>
      </w:r>
    </w:p>
    <w:p w14:paraId="2C5E8EBC">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6.3现场考察及参加标前答疑会所发生的费用及一切责任由投标人自行承担。</w:t>
      </w:r>
    </w:p>
    <w:p w14:paraId="1917D9DE">
      <w:pPr>
        <w:adjustRightInd w:val="0"/>
        <w:snapToGrid w:val="0"/>
        <w:spacing w:line="360" w:lineRule="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7.适用法律</w:t>
      </w:r>
    </w:p>
    <w:p w14:paraId="528FF028">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14:paraId="07E7800C">
      <w:pPr>
        <w:pStyle w:val="5"/>
        <w:rPr>
          <w:rFonts w:hint="eastAsia" w:ascii="仿宋" w:hAnsi="仿宋" w:eastAsia="仿宋" w:cs="仿宋"/>
          <w:color w:val="auto"/>
          <w:sz w:val="28"/>
          <w:szCs w:val="28"/>
          <w:highlight w:val="none"/>
        </w:rPr>
      </w:pPr>
      <w:bookmarkStart w:id="44" w:name="_Toc10106_WPSOffice_Level2"/>
      <w:r>
        <w:rPr>
          <w:rFonts w:hint="eastAsia" w:ascii="仿宋" w:hAnsi="仿宋" w:eastAsia="仿宋" w:cs="仿宋"/>
          <w:color w:val="auto"/>
          <w:sz w:val="28"/>
          <w:szCs w:val="28"/>
          <w:highlight w:val="none"/>
        </w:rPr>
        <w:t>三 招标文件</w:t>
      </w:r>
      <w:bookmarkEnd w:id="44"/>
    </w:p>
    <w:p w14:paraId="0A8AAC58">
      <w:pPr>
        <w:tabs>
          <w:tab w:val="left" w:pos="312"/>
        </w:tabs>
        <w:adjustRightInd w:val="0"/>
        <w:snapToGrid w:val="0"/>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8.招标文件构成</w:t>
      </w:r>
    </w:p>
    <w:p w14:paraId="6DFF9DB6">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招标文件内容如下:</w:t>
      </w:r>
    </w:p>
    <w:p w14:paraId="385D3F87">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招标</w:t>
      </w:r>
      <w:r>
        <w:rPr>
          <w:rFonts w:hint="eastAsia" w:ascii="仿宋" w:hAnsi="仿宋" w:eastAsia="仿宋" w:cs="仿宋"/>
          <w:color w:val="auto"/>
          <w:sz w:val="21"/>
          <w:szCs w:val="21"/>
          <w:highlight w:val="none"/>
        </w:rPr>
        <w:t>公告</w:t>
      </w:r>
    </w:p>
    <w:p w14:paraId="0125BD59">
      <w:pPr>
        <w:adjustRightInd w:val="0"/>
        <w:snapToGrid w:val="0"/>
        <w:spacing w:line="360" w:lineRule="auto"/>
        <w:ind w:firstLine="420" w:firstLineChars="200"/>
        <w:rPr>
          <w:rFonts w:hint="eastAsia" w:ascii="仿宋" w:hAnsi="仿宋" w:eastAsia="仿宋" w:cs="仿宋"/>
          <w:color w:val="auto"/>
          <w:sz w:val="21"/>
          <w:szCs w:val="21"/>
          <w:highlight w:val="none"/>
        </w:rPr>
      </w:pPr>
      <w:bookmarkStart w:id="45" w:name="_Toc25935_WPSOffice_Level2"/>
      <w:bookmarkStart w:id="46" w:name="_Toc4961_WPSOffice_Level2"/>
      <w:bookmarkStart w:id="47" w:name="_Toc188_WPSOffice_Level2"/>
      <w:bookmarkStart w:id="48" w:name="_Toc24604_WPSOffice_Level2"/>
      <w:r>
        <w:rPr>
          <w:rFonts w:hint="eastAsia" w:ascii="仿宋" w:hAnsi="仿宋" w:eastAsia="仿宋" w:cs="仿宋"/>
          <w:color w:val="auto"/>
          <w:sz w:val="21"/>
          <w:szCs w:val="21"/>
          <w:highlight w:val="none"/>
        </w:rPr>
        <w:t>第一章 投标人须知</w:t>
      </w:r>
      <w:bookmarkEnd w:id="45"/>
      <w:bookmarkEnd w:id="46"/>
      <w:bookmarkEnd w:id="47"/>
      <w:bookmarkEnd w:id="48"/>
    </w:p>
    <w:p w14:paraId="72B433E1">
      <w:pPr>
        <w:adjustRightInd w:val="0"/>
        <w:snapToGrid w:val="0"/>
        <w:spacing w:line="360" w:lineRule="auto"/>
        <w:ind w:firstLine="420" w:firstLineChars="200"/>
        <w:rPr>
          <w:rFonts w:hint="eastAsia" w:ascii="仿宋" w:hAnsi="仿宋" w:eastAsia="仿宋" w:cs="仿宋"/>
          <w:color w:val="auto"/>
          <w:sz w:val="21"/>
          <w:szCs w:val="21"/>
          <w:highlight w:val="none"/>
        </w:rPr>
      </w:pPr>
      <w:bookmarkStart w:id="49" w:name="_Toc13276_WPSOffice_Level2"/>
      <w:bookmarkStart w:id="50" w:name="_Toc32235_WPSOffice_Level2"/>
      <w:bookmarkStart w:id="51" w:name="_Toc2443_WPSOffice_Level2"/>
      <w:bookmarkStart w:id="52" w:name="_Toc31424_WPSOffice_Level2"/>
      <w:r>
        <w:rPr>
          <w:rFonts w:hint="eastAsia" w:ascii="仿宋" w:hAnsi="仿宋" w:eastAsia="仿宋" w:cs="仿宋"/>
          <w:color w:val="auto"/>
          <w:sz w:val="21"/>
          <w:szCs w:val="21"/>
          <w:highlight w:val="none"/>
        </w:rPr>
        <w:t>第二章 投标文件内容及格式</w:t>
      </w:r>
      <w:bookmarkEnd w:id="49"/>
      <w:bookmarkEnd w:id="50"/>
      <w:bookmarkEnd w:id="51"/>
      <w:bookmarkEnd w:id="52"/>
    </w:p>
    <w:p w14:paraId="465A18BC">
      <w:pPr>
        <w:adjustRightInd w:val="0"/>
        <w:snapToGrid w:val="0"/>
        <w:spacing w:line="360" w:lineRule="auto"/>
        <w:ind w:firstLine="420" w:firstLineChars="200"/>
        <w:rPr>
          <w:rFonts w:hint="eastAsia" w:ascii="仿宋" w:hAnsi="仿宋" w:eastAsia="仿宋" w:cs="仿宋"/>
          <w:color w:val="auto"/>
          <w:sz w:val="21"/>
          <w:szCs w:val="21"/>
          <w:highlight w:val="none"/>
        </w:rPr>
      </w:pPr>
      <w:bookmarkStart w:id="53" w:name="_Toc4416_WPSOffice_Level2"/>
      <w:bookmarkStart w:id="54" w:name="_Toc7005_WPSOffice_Level2"/>
      <w:bookmarkStart w:id="55" w:name="_Toc16269_WPSOffice_Level2"/>
      <w:bookmarkStart w:id="56" w:name="_Toc24836_WPSOffice_Level2"/>
      <w:r>
        <w:rPr>
          <w:rFonts w:hint="eastAsia" w:ascii="仿宋" w:hAnsi="仿宋" w:eastAsia="仿宋" w:cs="仿宋"/>
          <w:color w:val="auto"/>
          <w:sz w:val="21"/>
          <w:szCs w:val="21"/>
          <w:highlight w:val="none"/>
        </w:rPr>
        <w:t>第三章 货物需求</w:t>
      </w:r>
      <w:bookmarkEnd w:id="53"/>
      <w:bookmarkEnd w:id="54"/>
      <w:bookmarkEnd w:id="55"/>
      <w:bookmarkEnd w:id="56"/>
    </w:p>
    <w:p w14:paraId="11AD17AF">
      <w:pPr>
        <w:adjustRightInd w:val="0"/>
        <w:snapToGrid w:val="0"/>
        <w:spacing w:line="360" w:lineRule="auto"/>
        <w:ind w:firstLine="420" w:firstLineChars="200"/>
        <w:rPr>
          <w:rFonts w:hint="eastAsia" w:ascii="仿宋" w:hAnsi="仿宋" w:eastAsia="仿宋" w:cs="仿宋"/>
          <w:color w:val="auto"/>
          <w:sz w:val="21"/>
          <w:szCs w:val="21"/>
          <w:highlight w:val="none"/>
        </w:rPr>
      </w:pPr>
      <w:bookmarkStart w:id="57" w:name="_Toc25382_WPSOffice_Level2"/>
      <w:bookmarkStart w:id="58" w:name="_Toc16294_WPSOffice_Level2"/>
      <w:bookmarkStart w:id="59" w:name="_Toc16119_WPSOffice_Level2"/>
      <w:bookmarkStart w:id="60" w:name="_Toc23459_WPSOffice_Level2"/>
      <w:r>
        <w:rPr>
          <w:rFonts w:hint="eastAsia" w:ascii="仿宋" w:hAnsi="仿宋" w:eastAsia="仿宋" w:cs="仿宋"/>
          <w:color w:val="auto"/>
          <w:sz w:val="21"/>
          <w:szCs w:val="21"/>
          <w:highlight w:val="none"/>
        </w:rPr>
        <w:t>第四章 评标方法</w:t>
      </w:r>
      <w:bookmarkEnd w:id="57"/>
      <w:bookmarkEnd w:id="58"/>
      <w:bookmarkEnd w:id="59"/>
      <w:bookmarkEnd w:id="60"/>
    </w:p>
    <w:p w14:paraId="771F3A3F">
      <w:pPr>
        <w:adjustRightInd w:val="0"/>
        <w:snapToGrid w:val="0"/>
        <w:spacing w:line="360" w:lineRule="auto"/>
        <w:ind w:firstLine="420" w:firstLineChars="200"/>
        <w:rPr>
          <w:rFonts w:hint="eastAsia" w:ascii="仿宋" w:hAnsi="仿宋" w:eastAsia="仿宋" w:cs="仿宋"/>
          <w:color w:val="auto"/>
          <w:sz w:val="21"/>
          <w:szCs w:val="21"/>
          <w:highlight w:val="none"/>
        </w:rPr>
      </w:pPr>
      <w:bookmarkStart w:id="61" w:name="_Toc9629_WPSOffice_Level2"/>
      <w:bookmarkStart w:id="62" w:name="_Toc17794_WPSOffice_Level2"/>
      <w:bookmarkStart w:id="63" w:name="_Toc28106_WPSOffice_Level2"/>
      <w:bookmarkStart w:id="64" w:name="_Toc16368_WPSOffice_Level2"/>
      <w:r>
        <w:rPr>
          <w:rFonts w:hint="eastAsia" w:ascii="仿宋" w:hAnsi="仿宋" w:eastAsia="仿宋" w:cs="仿宋"/>
          <w:color w:val="auto"/>
          <w:sz w:val="21"/>
          <w:szCs w:val="21"/>
          <w:highlight w:val="none"/>
        </w:rPr>
        <w:t>第五章 政府采购合同</w:t>
      </w:r>
      <w:bookmarkEnd w:id="61"/>
      <w:bookmarkEnd w:id="62"/>
      <w:bookmarkEnd w:id="63"/>
      <w:bookmarkEnd w:id="64"/>
      <w:r>
        <w:rPr>
          <w:rFonts w:hint="eastAsia" w:ascii="仿宋" w:hAnsi="仿宋" w:eastAsia="仿宋" w:cs="仿宋"/>
          <w:color w:val="auto"/>
          <w:sz w:val="21"/>
          <w:szCs w:val="21"/>
          <w:highlight w:val="none"/>
        </w:rPr>
        <w:t>条款及格式</w:t>
      </w:r>
    </w:p>
    <w:p w14:paraId="7DA2EF69">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★8.2投标人应认真阅读招标文件所有的事项、格式、条款等。如投标人没有按照招标文件要求提交资料，或者投标文件没有对招标文件做出实质性响应，可能导致其投标被认定为</w:t>
      </w:r>
      <w:r>
        <w:rPr>
          <w:rFonts w:hint="eastAsia" w:ascii="仿宋" w:hAnsi="仿宋" w:eastAsia="仿宋" w:cs="仿宋"/>
          <w:b/>
          <w:bCs/>
          <w:color w:val="auto"/>
          <w:sz w:val="21"/>
          <w:szCs w:val="21"/>
          <w:highlight w:val="none"/>
        </w:rPr>
        <w:t>投标无效</w:t>
      </w:r>
      <w:r>
        <w:rPr>
          <w:rFonts w:hint="eastAsia" w:ascii="仿宋" w:hAnsi="仿宋" w:eastAsia="仿宋" w:cs="仿宋"/>
          <w:color w:val="auto"/>
          <w:sz w:val="21"/>
          <w:szCs w:val="21"/>
          <w:highlight w:val="none"/>
        </w:rPr>
        <w:t>。</w:t>
      </w:r>
    </w:p>
    <w:p w14:paraId="7A017056">
      <w:pPr>
        <w:adjustRightInd w:val="0"/>
        <w:snapToGrid w:val="0"/>
        <w:spacing w:line="360" w:lineRule="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9.招标文件的澄清与修改</w:t>
      </w:r>
    </w:p>
    <w:p w14:paraId="67DCE168">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14:paraId="74E42616">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9.2澄清或者修改的内容为招标文件的组成部分，对所有招标文件的收受人具有约束力。投标人在收到上述通知后，应及时向采购代理机构回函确认。</w:t>
      </w:r>
    </w:p>
    <w:p w14:paraId="0134E260">
      <w:pPr>
        <w:pStyle w:val="5"/>
        <w:rPr>
          <w:rFonts w:hint="eastAsia" w:ascii="仿宋" w:hAnsi="仿宋" w:eastAsia="仿宋" w:cs="仿宋"/>
          <w:sz w:val="28"/>
          <w:szCs w:val="28"/>
          <w:highlight w:val="none"/>
        </w:rPr>
      </w:pPr>
      <w:bookmarkStart w:id="65" w:name="_Toc7415_WPSOffice_Level2"/>
      <w:r>
        <w:rPr>
          <w:rFonts w:hint="eastAsia" w:ascii="仿宋" w:hAnsi="仿宋" w:eastAsia="仿宋" w:cs="仿宋"/>
          <w:sz w:val="28"/>
          <w:szCs w:val="28"/>
          <w:highlight w:val="none"/>
        </w:rPr>
        <w:t>四 投标文件的编制</w:t>
      </w:r>
      <w:bookmarkEnd w:id="65"/>
    </w:p>
    <w:p w14:paraId="4300A445">
      <w:pPr>
        <w:adjustRightInd w:val="0"/>
        <w:snapToGrid w:val="0"/>
        <w:spacing w:line="360" w:lineRule="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10.投标范围</w:t>
      </w:r>
    </w:p>
    <w:p w14:paraId="526EC8A7">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10.1项目有分包的，投标人可对招标文件其中某一个分包或几个分包进行投标。</w:t>
      </w:r>
    </w:p>
    <w:p w14:paraId="50E422AF">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★10.2投标人应当对所投分包在招标文件中“货物需求”所列的所有货物内容进行投标，如仅响应分包中某一部分内容，其该包投标将被认定为</w:t>
      </w:r>
      <w:r>
        <w:rPr>
          <w:rFonts w:hint="eastAsia" w:ascii="仿宋" w:hAnsi="仿宋" w:eastAsia="仿宋" w:cs="仿宋"/>
          <w:b/>
          <w:bCs/>
          <w:color w:val="auto"/>
          <w:sz w:val="21"/>
          <w:szCs w:val="21"/>
          <w:highlight w:val="none"/>
        </w:rPr>
        <w:t>投标无效</w:t>
      </w:r>
      <w:r>
        <w:rPr>
          <w:rFonts w:hint="eastAsia" w:ascii="仿宋" w:hAnsi="仿宋" w:eastAsia="仿宋" w:cs="仿宋"/>
          <w:color w:val="auto"/>
          <w:sz w:val="21"/>
          <w:szCs w:val="21"/>
          <w:highlight w:val="none"/>
        </w:rPr>
        <w:t>。</w:t>
      </w:r>
    </w:p>
    <w:p w14:paraId="43203850">
      <w:pPr>
        <w:pStyle w:val="10"/>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14:paraId="437F6B5E">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10.4无论招标文件第三章货物需求中是否要求，投标人所投货物均应符合国家强制性标准。</w:t>
      </w:r>
    </w:p>
    <w:p w14:paraId="4CE3868A">
      <w:pPr>
        <w:adjustRightInd w:val="0"/>
        <w:snapToGrid w:val="0"/>
        <w:spacing w:line="360" w:lineRule="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11.投标文件构成</w:t>
      </w:r>
    </w:p>
    <w:p w14:paraId="375472C6">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★11.1投标人应完整地按招标文件提供的投标文件格式及要求编写投标文件。投标文件应包括资格证明文件、符合性证明文件、其他材料三部分。具体见第二章投标文件内容及格式。</w:t>
      </w:r>
    </w:p>
    <w:p w14:paraId="12340FC9">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★11.2投标人应按招标文件提供的格式编写投标文件。招标文件提供标准格式的按标准格式填列，未提供标准格式的可自行拟定。</w:t>
      </w:r>
    </w:p>
    <w:p w14:paraId="546E6E08">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11.3样品或演示要求详见投标人须知表11.3款。</w:t>
      </w:r>
    </w:p>
    <w:p w14:paraId="0A642CD4">
      <w:pPr>
        <w:adjustRightInd w:val="0"/>
        <w:snapToGrid w:val="0"/>
        <w:spacing w:line="360" w:lineRule="auto"/>
        <w:rPr>
          <w:rFonts w:hint="eastAsia" w:ascii="仿宋" w:hAnsi="仿宋" w:eastAsia="仿宋" w:cs="仿宋"/>
          <w:b/>
          <w:bCs/>
          <w:sz w:val="21"/>
          <w:szCs w:val="21"/>
          <w:highlight w:val="none"/>
        </w:rPr>
      </w:pPr>
      <w:r>
        <w:rPr>
          <w:rFonts w:hint="eastAsia" w:ascii="仿宋" w:hAnsi="仿宋" w:eastAsia="仿宋" w:cs="仿宋"/>
          <w:sz w:val="21"/>
          <w:szCs w:val="21"/>
          <w:highlight w:val="none"/>
        </w:rPr>
        <w:t>★</w:t>
      </w:r>
      <w:r>
        <w:rPr>
          <w:rFonts w:hint="eastAsia" w:ascii="仿宋" w:hAnsi="仿宋" w:eastAsia="仿宋" w:cs="仿宋"/>
          <w:b/>
          <w:bCs/>
          <w:sz w:val="21"/>
          <w:szCs w:val="21"/>
          <w:highlight w:val="none"/>
        </w:rPr>
        <w:t>12.投标报价</w:t>
      </w:r>
    </w:p>
    <w:p w14:paraId="5B21A5DA">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hint="eastAsia" w:ascii="仿宋" w:hAnsi="仿宋" w:eastAsia="仿宋" w:cs="仿宋"/>
          <w:b/>
          <w:bCs/>
          <w:color w:val="auto"/>
          <w:sz w:val="21"/>
          <w:szCs w:val="21"/>
          <w:highlight w:val="none"/>
        </w:rPr>
        <w:t>投标无效</w:t>
      </w:r>
      <w:r>
        <w:rPr>
          <w:rFonts w:hint="eastAsia" w:ascii="仿宋" w:hAnsi="仿宋" w:eastAsia="仿宋" w:cs="仿宋"/>
          <w:color w:val="auto"/>
          <w:sz w:val="21"/>
          <w:szCs w:val="21"/>
          <w:highlight w:val="none"/>
        </w:rPr>
        <w:t>。</w:t>
      </w:r>
    </w:p>
    <w:p w14:paraId="7B3575E0">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14:paraId="0A407395">
      <w:pPr>
        <w:adjustRightInd w:val="0"/>
        <w:snapToGrid w:val="0"/>
        <w:spacing w:line="360" w:lineRule="auto"/>
        <w:rPr>
          <w:rFonts w:hint="eastAsia" w:ascii="仿宋" w:hAnsi="仿宋" w:eastAsia="仿宋" w:cs="仿宋"/>
          <w:color w:val="auto"/>
          <w:sz w:val="21"/>
          <w:szCs w:val="21"/>
          <w:highlight w:val="yellow"/>
        </w:rPr>
      </w:pPr>
      <w:r>
        <w:rPr>
          <w:rFonts w:hint="eastAsia" w:ascii="仿宋" w:hAnsi="仿宋" w:eastAsia="仿宋" w:cs="仿宋"/>
          <w:color w:val="auto"/>
          <w:sz w:val="21"/>
          <w:szCs w:val="21"/>
          <w:highlight w:val="none"/>
        </w:rPr>
        <w:t>12.3投标人应按招标文件要求在相关表格中标明投标货物及伴随服务的单价和总价，并由法定代表人（非法人组织的负责人）或其委托代理人签署。</w:t>
      </w:r>
    </w:p>
    <w:p w14:paraId="0637F743">
      <w:pPr>
        <w:adjustRightInd w:val="0"/>
        <w:snapToGrid w:val="0"/>
        <w:spacing w:line="360" w:lineRule="auto"/>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12.4投标人所报的各分项投标单价在合同履行过程中是固定不变的，不得以任何理由予以变更。任何包含价格调整要求的投标，其投标将被认定为</w:t>
      </w:r>
      <w:r>
        <w:rPr>
          <w:rFonts w:hint="eastAsia" w:ascii="仿宋" w:hAnsi="仿宋" w:eastAsia="仿宋" w:cs="仿宋"/>
          <w:b/>
          <w:bCs/>
          <w:color w:val="auto"/>
          <w:sz w:val="21"/>
          <w:szCs w:val="21"/>
          <w:highlight w:val="none"/>
        </w:rPr>
        <w:t>投标无效。</w:t>
      </w:r>
    </w:p>
    <w:p w14:paraId="6C060DBB">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12.5每种货物只能有一个投标报价。采购人不接受具有附加条件的报价。</w:t>
      </w:r>
    </w:p>
    <w:p w14:paraId="709349F8">
      <w:pPr>
        <w:adjustRightInd w:val="0"/>
        <w:snapToGrid w:val="0"/>
        <w:spacing w:line="360" w:lineRule="auto"/>
        <w:rPr>
          <w:rFonts w:hint="eastAsia" w:ascii="仿宋" w:hAnsi="仿宋" w:eastAsia="仿宋" w:cs="仿宋"/>
          <w:color w:val="auto"/>
          <w:sz w:val="21"/>
          <w:szCs w:val="21"/>
          <w:highlight w:val="none"/>
        </w:rPr>
      </w:pPr>
      <w:bookmarkStart w:id="66" w:name="_Toc31973_WPSOffice_Level2"/>
      <w:bookmarkStart w:id="67" w:name="_Toc22507_WPSOffice_Level2"/>
      <w:r>
        <w:rPr>
          <w:rFonts w:hint="eastAsia" w:ascii="仿宋" w:hAnsi="仿宋" w:eastAsia="仿宋" w:cs="仿宋"/>
          <w:color w:val="auto"/>
          <w:sz w:val="21"/>
          <w:szCs w:val="21"/>
          <w:highlight w:val="none"/>
        </w:rPr>
        <w:t>12.6除非招标文件另有规定，报价原则上精确到小数点后两位。</w:t>
      </w:r>
      <w:bookmarkEnd w:id="66"/>
      <w:bookmarkEnd w:id="67"/>
    </w:p>
    <w:p w14:paraId="6E782CD4">
      <w:pPr>
        <w:adjustRightInd w:val="0"/>
        <w:snapToGrid w:val="0"/>
        <w:spacing w:line="360" w:lineRule="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★13.投标保证金</w:t>
      </w:r>
    </w:p>
    <w:p w14:paraId="338EC907">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13.1投标人应提交投标人须知表13.1款中规定的投标保证金，并作为其投标的一部分。</w:t>
      </w:r>
    </w:p>
    <w:p w14:paraId="24CC6FA5">
      <w:pPr>
        <w:adjustRightInd w:val="0"/>
        <w:snapToGri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13.2投标保证金缴纳人、招标文件领取人、投标登记人和投标人必须为同一组织机构或联合体内不同成员单位，否则将视同未按招标文件规定交纳投标保证金。</w:t>
      </w:r>
    </w:p>
    <w:p w14:paraId="72928133">
      <w:pPr>
        <w:adjustRightInd w:val="0"/>
        <w:snapToGri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13.3投标人存在下列情形的，投标保证金不予退还：</w:t>
      </w:r>
    </w:p>
    <w:p w14:paraId="17E31230">
      <w:pPr>
        <w:adjustRightInd w:val="0"/>
        <w:snapToGri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（1）在投标有效期内，投标人撤销投标的；</w:t>
      </w:r>
    </w:p>
    <w:p w14:paraId="7DED559D">
      <w:pPr>
        <w:adjustRightInd w:val="0"/>
        <w:snapToGri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（2）中标后不按本须知第34款的规定与采购人签订合同的；</w:t>
      </w:r>
    </w:p>
    <w:p w14:paraId="7046C5D0">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（3）中标后不按本须知第35款的规定提交履约保证金的；</w:t>
      </w:r>
    </w:p>
    <w:p w14:paraId="4ABE6003">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（4）中标后不按本须知第36款的规定缴纳采购代理服务费的；</w:t>
      </w:r>
    </w:p>
    <w:p w14:paraId="7C2408B5">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（5）存在其他违法违规行为的。</w:t>
      </w:r>
    </w:p>
    <w:p w14:paraId="45953F41">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13.4联合体投标的，可以由联合体中的一方或者共同提交投标保证金。以一方名义提交投标保证金的，对联合体各方均具有约束力。</w:t>
      </w:r>
    </w:p>
    <w:p w14:paraId="4F6DE223">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13.5投标保证金的退还</w:t>
      </w:r>
    </w:p>
    <w:p w14:paraId="2B7F76F3">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13.5.1中标人应在与采购人签订合同之日起5个工作日内，及时联系保证金收受机构办理投标保证金退还手续。</w:t>
      </w:r>
    </w:p>
    <w:p w14:paraId="23A4FBD9">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13.5.2未中标投标人的投标保证金将在中标通知书发出之日暨中标结果公告公布之日起5个工作日内无息退还。投标人应及时联系保证金收受机构办理退还投标保证金手续。</w:t>
      </w:r>
    </w:p>
    <w:p w14:paraId="0EE48734">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13.5.3投标人在投标截止时间前撤回已提交的投标文件的，投标人应自采购人或者采购代理机构收到投标人书面撤回通知之日起５个工作日内，及时联系保证金收受机构办理投标保证金退还手续。</w:t>
      </w:r>
    </w:p>
    <w:p w14:paraId="1D24218E">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13.5.4政府采购投标担保函不予退回。</w:t>
      </w:r>
    </w:p>
    <w:p w14:paraId="48AB8FAA">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13.6因投标人自身原因导致无法及时退还的，采购人或采购代理机构将不承担相应责任。</w:t>
      </w:r>
    </w:p>
    <w:p w14:paraId="5498EECF">
      <w:pPr>
        <w:adjustRightInd w:val="0"/>
        <w:snapToGrid w:val="0"/>
        <w:spacing w:line="360" w:lineRule="auto"/>
        <w:rPr>
          <w:rFonts w:hint="eastAsia" w:ascii="仿宋" w:hAnsi="仿宋" w:eastAsia="仿宋" w:cs="仿宋"/>
          <w:b/>
          <w:bCs/>
          <w:sz w:val="21"/>
          <w:szCs w:val="21"/>
          <w:highlight w:val="none"/>
        </w:rPr>
      </w:pPr>
      <w:r>
        <w:rPr>
          <w:rFonts w:hint="eastAsia" w:ascii="仿宋" w:hAnsi="仿宋" w:eastAsia="仿宋" w:cs="仿宋"/>
          <w:sz w:val="21"/>
          <w:szCs w:val="21"/>
          <w:highlight w:val="none"/>
        </w:rPr>
        <w:t>★</w:t>
      </w:r>
      <w:r>
        <w:rPr>
          <w:rFonts w:hint="eastAsia" w:ascii="仿宋" w:hAnsi="仿宋" w:eastAsia="仿宋" w:cs="仿宋"/>
          <w:b/>
          <w:bCs/>
          <w:sz w:val="21"/>
          <w:szCs w:val="21"/>
          <w:highlight w:val="none"/>
        </w:rPr>
        <w:t>14.证明投标标的的合格性和符合招标文件规定的技术文件</w:t>
      </w:r>
    </w:p>
    <w:p w14:paraId="44B76455">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14.1投标人应提交证明文件，证明其投标内容符合招标文件规定。该证明文件是投标文件的一部分。</w:t>
      </w:r>
    </w:p>
    <w:p w14:paraId="2E52FA44">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14.2上款所述的证明文件，可以是文字资料、图纸和数据，它包括：</w:t>
      </w:r>
    </w:p>
    <w:p w14:paraId="3A54781C">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（1）货物主要技术指标和性能的详细说明；</w:t>
      </w:r>
    </w:p>
    <w:p w14:paraId="55B57ADD">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（2）货物从采购人开始使用至招标文件规定的保质期内正常、连续地使用所必须的备件和专用工具清单，包括备件和专用工具的货源及现行价格;</w:t>
      </w:r>
    </w:p>
    <w:p w14:paraId="3172CBCA">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（3）对照招标文件技术规格，逐条说明所提供货物及伴随的工程和服务已对招标文件的技术规格做出了实质性的响应，或申明与技术规格条文的偏差和例外。</w:t>
      </w:r>
    </w:p>
    <w:p w14:paraId="30CE87D2">
      <w:pPr>
        <w:adjustRightInd w:val="0"/>
        <w:snapToGrid w:val="0"/>
        <w:spacing w:line="360" w:lineRule="auto"/>
        <w:rPr>
          <w:rFonts w:hint="eastAsia" w:ascii="仿宋" w:hAnsi="仿宋" w:eastAsia="仿宋" w:cs="仿宋"/>
          <w:b/>
          <w:bCs/>
          <w:sz w:val="21"/>
          <w:szCs w:val="21"/>
          <w:highlight w:val="none"/>
        </w:rPr>
      </w:pPr>
      <w:r>
        <w:rPr>
          <w:rFonts w:hint="eastAsia" w:ascii="仿宋" w:hAnsi="仿宋" w:eastAsia="仿宋" w:cs="仿宋"/>
          <w:sz w:val="21"/>
          <w:szCs w:val="21"/>
          <w:highlight w:val="none"/>
        </w:rPr>
        <w:t>★</w:t>
      </w:r>
      <w:r>
        <w:rPr>
          <w:rFonts w:hint="eastAsia" w:ascii="仿宋" w:hAnsi="仿宋" w:eastAsia="仿宋" w:cs="仿宋"/>
          <w:b/>
          <w:bCs/>
          <w:sz w:val="21"/>
          <w:szCs w:val="21"/>
          <w:highlight w:val="none"/>
        </w:rPr>
        <w:t>15.投标有效期</w:t>
      </w:r>
    </w:p>
    <w:p w14:paraId="0968A893">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15.1投标应在投标人须知表15.1款中规定的投标有效期内保持有效。投标有效期不满足要求的投标，其投标将被认定为</w:t>
      </w:r>
      <w:r>
        <w:rPr>
          <w:rFonts w:hint="eastAsia" w:ascii="仿宋" w:hAnsi="仿宋" w:eastAsia="仿宋" w:cs="仿宋"/>
          <w:b/>
          <w:bCs/>
          <w:color w:val="auto"/>
          <w:sz w:val="21"/>
          <w:szCs w:val="21"/>
          <w:highlight w:val="none"/>
        </w:rPr>
        <w:t>投标无效</w:t>
      </w:r>
      <w:r>
        <w:rPr>
          <w:rFonts w:hint="eastAsia" w:ascii="仿宋" w:hAnsi="仿宋" w:eastAsia="仿宋" w:cs="仿宋"/>
          <w:color w:val="auto"/>
          <w:sz w:val="21"/>
          <w:szCs w:val="21"/>
          <w:highlight w:val="none"/>
        </w:rPr>
        <w:t>。</w:t>
      </w:r>
    </w:p>
    <w:p w14:paraId="708EDF6F">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14:paraId="6AB27C73">
      <w:pPr>
        <w:adjustRightInd w:val="0"/>
        <w:snapToGrid w:val="0"/>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16.投标文件的签署及规定</w:t>
      </w:r>
    </w:p>
    <w:p w14:paraId="2FE30EED">
      <w:pPr>
        <w:adjustRightInd w:val="0"/>
        <w:snapToGrid w:val="0"/>
        <w:spacing w:line="360" w:lineRule="auto"/>
        <w:rPr>
          <w:rFonts w:hint="eastAsia" w:ascii="仿宋" w:hAnsi="仿宋" w:eastAsia="仿宋" w:cs="仿宋"/>
          <w:color w:val="auto"/>
          <w:sz w:val="21"/>
          <w:szCs w:val="21"/>
          <w:highlight w:val="none"/>
        </w:rPr>
      </w:pPr>
      <w:bookmarkStart w:id="68" w:name="_Toc27725_WPSOffice_Level2"/>
      <w:r>
        <w:rPr>
          <w:rFonts w:hint="eastAsia" w:ascii="仿宋" w:hAnsi="仿宋" w:eastAsia="仿宋" w:cs="仿宋"/>
          <w:color w:val="auto"/>
          <w:sz w:val="21"/>
          <w:szCs w:val="21"/>
          <w:highlight w:val="none"/>
        </w:rPr>
        <w:t>16.1投标人应按投标人须知表16.1款中的规定，准备和递交投标文件正本、副本和电子文档。</w:t>
      </w:r>
    </w:p>
    <w:p w14:paraId="1F1C2267">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★16.2每份投标文件封皮须清楚地标明“正本”或“副本”。若正本和副本不符，以正本为准。</w:t>
      </w:r>
    </w:p>
    <w:p w14:paraId="06C021EC">
      <w:pPr>
        <w:adjustRightInd w:val="0"/>
        <w:snapToGrid w:val="0"/>
        <w:spacing w:line="36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14:paraId="7E6150A3">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对于使用电子签章的，</w:t>
      </w:r>
      <w:r>
        <w:rPr>
          <w:rFonts w:hint="eastAsia" w:ascii="仿宋" w:hAnsi="仿宋" w:cs="仿宋"/>
          <w:color w:val="auto"/>
          <w:sz w:val="21"/>
          <w:szCs w:val="21"/>
          <w:highlight w:val="none"/>
          <w:lang w:eastAsia="zh-CN"/>
        </w:rPr>
        <w:t>投标人</w:t>
      </w:r>
      <w:r>
        <w:rPr>
          <w:rFonts w:hint="eastAsia" w:ascii="仿宋" w:hAnsi="仿宋" w:eastAsia="仿宋" w:cs="仿宋"/>
          <w:color w:val="auto"/>
          <w:sz w:val="21"/>
          <w:szCs w:val="21"/>
          <w:highlight w:val="none"/>
        </w:rPr>
        <w:t>应在辽宁政府采购网 CA 认证平台下载签章工具或向 CA 认证机构索要电子签章工具，对电子文件进行签章。</w:t>
      </w:r>
    </w:p>
    <w:p w14:paraId="209704BC">
      <w:pPr>
        <w:pStyle w:val="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 投标文件的递交</w:t>
      </w:r>
      <w:bookmarkEnd w:id="68"/>
    </w:p>
    <w:p w14:paraId="1ECB8684">
      <w:pPr>
        <w:adjustRightInd w:val="0"/>
        <w:snapToGrid w:val="0"/>
        <w:spacing w:line="360" w:lineRule="auto"/>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b/>
          <w:bCs/>
          <w:color w:val="auto"/>
          <w:sz w:val="21"/>
          <w:szCs w:val="21"/>
          <w:highlight w:val="none"/>
        </w:rPr>
        <w:t>17.投标文件的密封和标记</w:t>
      </w:r>
    </w:p>
    <w:p w14:paraId="778A7989">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17.1投标人应将投标文件密封，将正本和所有的副本、电子文档密封，并进行包封。</w:t>
      </w:r>
    </w:p>
    <w:p w14:paraId="33830394">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17.2所有包装封皮上均应：</w:t>
      </w:r>
    </w:p>
    <w:p w14:paraId="6EF1EDD1">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（1）注明项目名称、项目编号、包号、投标人名称。</w:t>
      </w:r>
    </w:p>
    <w:p w14:paraId="1A7FFF85">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（2）加盖投标人单位公章。</w:t>
      </w:r>
    </w:p>
    <w:p w14:paraId="2B8D0A82">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17.3如果投标人未按上述要求密封，其投标文件将被拒绝接收。</w:t>
      </w:r>
    </w:p>
    <w:p w14:paraId="6C8804A3">
      <w:pPr>
        <w:adjustRightInd w:val="0"/>
        <w:snapToGrid w:val="0"/>
        <w:spacing w:line="360" w:lineRule="auto"/>
        <w:rPr>
          <w:rFonts w:hint="eastAsia" w:ascii="仿宋" w:hAnsi="仿宋" w:eastAsia="仿宋" w:cs="仿宋"/>
          <w:b/>
          <w:bCs/>
          <w:sz w:val="21"/>
          <w:szCs w:val="21"/>
          <w:highlight w:val="none"/>
        </w:rPr>
      </w:pPr>
      <w:r>
        <w:rPr>
          <w:rFonts w:hint="eastAsia" w:ascii="仿宋" w:hAnsi="仿宋" w:eastAsia="仿宋" w:cs="仿宋"/>
          <w:sz w:val="21"/>
          <w:szCs w:val="21"/>
          <w:highlight w:val="none"/>
        </w:rPr>
        <w:t>★</w:t>
      </w:r>
      <w:r>
        <w:rPr>
          <w:rFonts w:hint="eastAsia" w:ascii="仿宋" w:hAnsi="仿宋" w:eastAsia="仿宋" w:cs="仿宋"/>
          <w:b/>
          <w:bCs/>
          <w:sz w:val="21"/>
          <w:szCs w:val="21"/>
          <w:highlight w:val="none"/>
        </w:rPr>
        <w:t>18.投标截止</w:t>
      </w:r>
    </w:p>
    <w:p w14:paraId="3BBEFCCC">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18.1投标人应在投标人须知表18.1中规定的递交投标文件截止时间前，将投标文件递交到投标人须知表18.1款中规定的地点。</w:t>
      </w:r>
    </w:p>
    <w:p w14:paraId="7DE9AC22">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18.2采购人和采购代理机构有权按本须知的规定，延迟投标截止时间。在此情况下，采购人、采购代理机构和投标人受投标截止时间制约的所有权利和义务均应延长至新的截止时间。</w:t>
      </w:r>
    </w:p>
    <w:p w14:paraId="5AE4AFF5">
      <w:pPr>
        <w:adjustRightInd w:val="0"/>
        <w:snapToGrid w:val="0"/>
        <w:spacing w:line="360" w:lineRule="auto"/>
        <w:rPr>
          <w:rFonts w:hint="eastAsia" w:ascii="仿宋" w:hAnsi="仿宋" w:eastAsia="仿宋" w:cs="仿宋"/>
          <w:b/>
          <w:bCs/>
          <w:sz w:val="21"/>
          <w:szCs w:val="21"/>
          <w:highlight w:val="none"/>
        </w:rPr>
      </w:pPr>
      <w:r>
        <w:rPr>
          <w:rFonts w:hint="eastAsia" w:ascii="仿宋" w:hAnsi="仿宋" w:eastAsia="仿宋" w:cs="仿宋"/>
          <w:sz w:val="21"/>
          <w:szCs w:val="21"/>
          <w:highlight w:val="none"/>
        </w:rPr>
        <w:t>★</w:t>
      </w:r>
      <w:r>
        <w:rPr>
          <w:rFonts w:hint="eastAsia" w:ascii="仿宋" w:hAnsi="仿宋" w:eastAsia="仿宋" w:cs="仿宋"/>
          <w:b/>
          <w:bCs/>
          <w:sz w:val="21"/>
          <w:szCs w:val="21"/>
          <w:highlight w:val="none"/>
        </w:rPr>
        <w:t>19.投标文件的接收、修改与撤回</w:t>
      </w:r>
    </w:p>
    <w:p w14:paraId="5A8741A5">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19.1在投标截止时间后送达的投标文件，采购人和采购代理机构将</w:t>
      </w:r>
      <w:r>
        <w:rPr>
          <w:rFonts w:hint="eastAsia" w:ascii="仿宋" w:hAnsi="仿宋" w:eastAsia="仿宋" w:cs="仿宋"/>
          <w:b/>
          <w:bCs/>
          <w:color w:val="auto"/>
          <w:sz w:val="21"/>
          <w:szCs w:val="21"/>
          <w:highlight w:val="none"/>
        </w:rPr>
        <w:t>拒绝接收</w:t>
      </w:r>
      <w:r>
        <w:rPr>
          <w:rFonts w:hint="eastAsia" w:ascii="仿宋" w:hAnsi="仿宋" w:eastAsia="仿宋" w:cs="仿宋"/>
          <w:color w:val="auto"/>
          <w:sz w:val="21"/>
          <w:szCs w:val="21"/>
          <w:highlight w:val="none"/>
        </w:rPr>
        <w:t>。</w:t>
      </w:r>
    </w:p>
    <w:p w14:paraId="5A3346FE">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19.2采购人或者采购代理机构收到投标文件后，应当如实记载投标文件的送达时间和密封情况，并向投标人出具以下签收回执。</w:t>
      </w:r>
    </w:p>
    <w:p w14:paraId="6AAABEE0">
      <w:pPr>
        <w:adjustRightInd w:val="0"/>
        <w:snapToGrid w:val="0"/>
        <w:spacing w:line="36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接收投标文件回执单</w:t>
      </w:r>
    </w:p>
    <w:tbl>
      <w:tblPr>
        <w:tblStyle w:val="26"/>
        <w:tblW w:w="7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5415"/>
      </w:tblGrid>
      <w:tr w14:paraId="0DDEE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650" w:type="dxa"/>
            <w:vAlign w:val="center"/>
          </w:tcPr>
          <w:p w14:paraId="1B536CC0">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项目编号</w:t>
            </w:r>
          </w:p>
        </w:tc>
        <w:tc>
          <w:tcPr>
            <w:tcW w:w="5415" w:type="dxa"/>
            <w:vAlign w:val="center"/>
          </w:tcPr>
          <w:p w14:paraId="36C8FA2B">
            <w:pPr>
              <w:adjustRightInd w:val="0"/>
              <w:snapToGrid w:val="0"/>
              <w:jc w:val="center"/>
              <w:rPr>
                <w:rFonts w:hint="eastAsia" w:ascii="仿宋" w:hAnsi="仿宋" w:eastAsia="仿宋" w:cs="仿宋"/>
                <w:color w:val="auto"/>
                <w:sz w:val="21"/>
                <w:szCs w:val="21"/>
                <w:highlight w:val="none"/>
              </w:rPr>
            </w:pPr>
          </w:p>
        </w:tc>
      </w:tr>
      <w:tr w14:paraId="4B486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650" w:type="dxa"/>
            <w:vAlign w:val="center"/>
          </w:tcPr>
          <w:p w14:paraId="15BC5CD3">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5415" w:type="dxa"/>
            <w:vAlign w:val="center"/>
          </w:tcPr>
          <w:p w14:paraId="44454939">
            <w:pPr>
              <w:adjustRightInd w:val="0"/>
              <w:snapToGrid w:val="0"/>
              <w:jc w:val="center"/>
              <w:rPr>
                <w:rFonts w:hint="eastAsia" w:ascii="仿宋" w:hAnsi="仿宋" w:eastAsia="仿宋" w:cs="仿宋"/>
                <w:color w:val="auto"/>
                <w:sz w:val="21"/>
                <w:szCs w:val="21"/>
                <w:highlight w:val="none"/>
              </w:rPr>
            </w:pPr>
          </w:p>
        </w:tc>
      </w:tr>
      <w:tr w14:paraId="3332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650" w:type="dxa"/>
            <w:vAlign w:val="center"/>
          </w:tcPr>
          <w:p w14:paraId="647D2D56">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投标人名称</w:t>
            </w:r>
          </w:p>
        </w:tc>
        <w:tc>
          <w:tcPr>
            <w:tcW w:w="5415" w:type="dxa"/>
            <w:vAlign w:val="center"/>
          </w:tcPr>
          <w:p w14:paraId="251CDD80">
            <w:pPr>
              <w:adjustRightInd w:val="0"/>
              <w:snapToGrid w:val="0"/>
              <w:jc w:val="center"/>
              <w:rPr>
                <w:rFonts w:hint="eastAsia" w:ascii="仿宋" w:hAnsi="仿宋" w:eastAsia="仿宋" w:cs="仿宋"/>
                <w:color w:val="auto"/>
                <w:sz w:val="21"/>
                <w:szCs w:val="21"/>
                <w:highlight w:val="none"/>
              </w:rPr>
            </w:pPr>
          </w:p>
        </w:tc>
      </w:tr>
      <w:tr w14:paraId="28CA8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650" w:type="dxa"/>
            <w:vAlign w:val="center"/>
          </w:tcPr>
          <w:p w14:paraId="4CD9B729">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递交时间</w:t>
            </w:r>
          </w:p>
        </w:tc>
        <w:tc>
          <w:tcPr>
            <w:tcW w:w="5415" w:type="dxa"/>
            <w:vAlign w:val="center"/>
          </w:tcPr>
          <w:p w14:paraId="5982721B">
            <w:pPr>
              <w:adjustRightInd w:val="0"/>
              <w:snapToGrid w:val="0"/>
              <w:jc w:val="center"/>
              <w:rPr>
                <w:rFonts w:hint="eastAsia" w:ascii="仿宋" w:hAnsi="仿宋" w:eastAsia="仿宋" w:cs="仿宋"/>
                <w:color w:val="auto"/>
                <w:sz w:val="21"/>
                <w:szCs w:val="21"/>
                <w:highlight w:val="none"/>
              </w:rPr>
            </w:pPr>
          </w:p>
        </w:tc>
      </w:tr>
      <w:tr w14:paraId="0D8B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650" w:type="dxa"/>
            <w:vAlign w:val="center"/>
          </w:tcPr>
          <w:p w14:paraId="4E4AD6A2">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接收单位</w:t>
            </w:r>
          </w:p>
        </w:tc>
        <w:tc>
          <w:tcPr>
            <w:tcW w:w="5415" w:type="dxa"/>
            <w:vAlign w:val="center"/>
          </w:tcPr>
          <w:p w14:paraId="267CCD8E">
            <w:pPr>
              <w:adjustRightInd w:val="0"/>
              <w:snapToGrid w:val="0"/>
              <w:jc w:val="center"/>
              <w:rPr>
                <w:rFonts w:hint="eastAsia" w:ascii="仿宋" w:hAnsi="仿宋" w:eastAsia="仿宋" w:cs="仿宋"/>
                <w:color w:val="auto"/>
                <w:sz w:val="21"/>
                <w:szCs w:val="21"/>
                <w:highlight w:val="none"/>
              </w:rPr>
            </w:pPr>
          </w:p>
        </w:tc>
      </w:tr>
      <w:tr w14:paraId="21A0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650" w:type="dxa"/>
            <w:vAlign w:val="center"/>
          </w:tcPr>
          <w:p w14:paraId="4048A5E4">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接收人签字</w:t>
            </w:r>
          </w:p>
        </w:tc>
        <w:tc>
          <w:tcPr>
            <w:tcW w:w="5415" w:type="dxa"/>
            <w:vAlign w:val="center"/>
          </w:tcPr>
          <w:p w14:paraId="190198DD">
            <w:pPr>
              <w:adjustRightInd w:val="0"/>
              <w:snapToGrid w:val="0"/>
              <w:jc w:val="center"/>
              <w:rPr>
                <w:rFonts w:hint="eastAsia" w:ascii="仿宋" w:hAnsi="仿宋" w:eastAsia="仿宋" w:cs="仿宋"/>
                <w:color w:val="auto"/>
                <w:sz w:val="21"/>
                <w:szCs w:val="21"/>
                <w:highlight w:val="none"/>
              </w:rPr>
            </w:pPr>
          </w:p>
        </w:tc>
      </w:tr>
    </w:tbl>
    <w:p w14:paraId="337136D1">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19.3递交投标文件以后且在递交投标文件截止时间前，如果投标人要进行修改或撤回投标，电子文件应自行在辽宁政府采购网电子评审系统修改或撤回；备份文件须提出书面申请并在提交投标文件截止时间前送达开标地点。投标人对投标文件的修改或撤回通知应按本须知规定编制、密封、标记。采购人和采购代理机构将予以接收，并视为投标文件的组成部分。否则，修改后的投标文件或撤回行为无效。</w:t>
      </w:r>
    </w:p>
    <w:p w14:paraId="314F84F1">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19.4在投标截止时间之后，投标人不得对其投标文件做任何修改。</w:t>
      </w:r>
    </w:p>
    <w:p w14:paraId="6364FB95">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19.5采购人和采购代理机构对所接收并当众宣读投标内容的投标文件概不退回。</w:t>
      </w:r>
    </w:p>
    <w:p w14:paraId="2D3F51B7">
      <w:pPr>
        <w:pStyle w:val="5"/>
        <w:rPr>
          <w:rFonts w:hint="eastAsia" w:ascii="仿宋" w:hAnsi="仿宋" w:eastAsia="仿宋" w:cs="仿宋"/>
          <w:sz w:val="28"/>
          <w:szCs w:val="28"/>
          <w:highlight w:val="none"/>
        </w:rPr>
      </w:pPr>
      <w:bookmarkStart w:id="69" w:name="_Toc988_WPSOffice_Level2"/>
      <w:r>
        <w:rPr>
          <w:rFonts w:hint="eastAsia" w:ascii="仿宋" w:hAnsi="仿宋" w:eastAsia="仿宋" w:cs="仿宋"/>
          <w:sz w:val="28"/>
          <w:szCs w:val="28"/>
          <w:highlight w:val="none"/>
        </w:rPr>
        <w:t>六 开标及评标</w:t>
      </w:r>
      <w:bookmarkEnd w:id="69"/>
    </w:p>
    <w:p w14:paraId="255E6024">
      <w:pPr>
        <w:adjustRightInd w:val="0"/>
        <w:snapToGrid w:val="0"/>
        <w:spacing w:line="360" w:lineRule="auto"/>
        <w:rPr>
          <w:rFonts w:hint="eastAsia" w:ascii="仿宋" w:hAnsi="仿宋" w:eastAsia="仿宋" w:cs="仿宋"/>
          <w:b/>
          <w:bCs/>
          <w:sz w:val="21"/>
          <w:szCs w:val="21"/>
          <w:highlight w:val="none"/>
        </w:rPr>
      </w:pPr>
      <w:r>
        <w:rPr>
          <w:rFonts w:hint="eastAsia" w:ascii="仿宋" w:hAnsi="仿宋" w:eastAsia="仿宋" w:cs="仿宋"/>
          <w:sz w:val="21"/>
          <w:szCs w:val="21"/>
          <w:highlight w:val="none"/>
        </w:rPr>
        <w:t>★</w:t>
      </w:r>
      <w:r>
        <w:rPr>
          <w:rFonts w:hint="eastAsia" w:ascii="仿宋" w:hAnsi="仿宋" w:eastAsia="仿宋" w:cs="仿宋"/>
          <w:b/>
          <w:bCs/>
          <w:sz w:val="21"/>
          <w:szCs w:val="21"/>
          <w:highlight w:val="none"/>
        </w:rPr>
        <w:t>20.开标</w:t>
      </w:r>
    </w:p>
    <w:p w14:paraId="7B2D2C8B">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20.1采购人和采购代理机构将按投标人须知表20.1款中规定的开标时间和地点组织公开开标并邀请所有投标人代表参加。</w:t>
      </w:r>
    </w:p>
    <w:p w14:paraId="58DF4BE5">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投标人不足3家的，不得开标。评标委员会成员不得参加开标活动。</w:t>
      </w:r>
    </w:p>
    <w:p w14:paraId="73434F63">
      <w:pPr>
        <w:adjustRightInd w:val="0"/>
        <w:snapToGrid w:val="0"/>
        <w:spacing w:line="360" w:lineRule="auto"/>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20.2开标时，由投标人登陆辽宁政府采购网电子评审系统自行解密电子文件，由采购人或采购代理机构当众宣读投标人名称、投标价格及招标文件规定的内容。对于</w:t>
      </w:r>
      <w:r>
        <w:rPr>
          <w:rFonts w:hint="eastAsia" w:ascii="仿宋" w:hAnsi="仿宋" w:eastAsia="仿宋" w:cs="仿宋"/>
          <w:b/>
          <w:bCs/>
          <w:color w:val="auto"/>
          <w:sz w:val="21"/>
          <w:szCs w:val="21"/>
          <w:highlight w:val="none"/>
        </w:rPr>
        <w:t>投标人在投标截止时间前递交的投标声明，在开标时当众宣读，评标时有效。</w:t>
      </w:r>
    </w:p>
    <w:p w14:paraId="7D736C9B">
      <w:pPr>
        <w:adjustRightInd w:val="0"/>
        <w:snapToGrid w:val="0"/>
        <w:spacing w:line="360" w:lineRule="auto"/>
        <w:ind w:firstLine="420"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未宣读投标价格、价格折扣等实质内容，评标时不予承认。</w:t>
      </w:r>
    </w:p>
    <w:p w14:paraId="5E4DCB4E">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20.3采购人或采购代理机构将对开标过程进行记录，由参加开标的各投标人代表和相关工作人员签字确认，并存档备查。投标人未参加开标或未签字确认的，视同认可开标结果。</w:t>
      </w:r>
    </w:p>
    <w:p w14:paraId="0D5058EF">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20.4投标人代表对开标过程和开标记录有疑义，以及认为采购人、采购代理机构相关工作人员有需要回避的情形的，应当场提出询问或者回避申请。</w:t>
      </w:r>
    </w:p>
    <w:p w14:paraId="6B8ED024">
      <w:pPr>
        <w:adjustRightInd w:val="0"/>
        <w:snapToGrid w:val="0"/>
        <w:spacing w:line="360" w:lineRule="auto"/>
        <w:rPr>
          <w:rFonts w:hint="eastAsia" w:ascii="仿宋" w:hAnsi="仿宋" w:eastAsia="仿宋" w:cs="仿宋"/>
          <w:b/>
          <w:bCs/>
          <w:sz w:val="21"/>
          <w:szCs w:val="21"/>
          <w:highlight w:val="none"/>
        </w:rPr>
      </w:pPr>
      <w:r>
        <w:rPr>
          <w:rFonts w:hint="eastAsia" w:ascii="仿宋" w:hAnsi="仿宋" w:eastAsia="仿宋" w:cs="仿宋"/>
          <w:sz w:val="21"/>
          <w:szCs w:val="21"/>
          <w:highlight w:val="none"/>
        </w:rPr>
        <w:t>★</w:t>
      </w:r>
      <w:r>
        <w:rPr>
          <w:rFonts w:hint="eastAsia" w:ascii="仿宋" w:hAnsi="仿宋" w:eastAsia="仿宋" w:cs="仿宋"/>
          <w:b/>
          <w:bCs/>
          <w:sz w:val="21"/>
          <w:szCs w:val="21"/>
          <w:highlight w:val="none"/>
        </w:rPr>
        <w:t>21.组建评标委员会</w:t>
      </w:r>
    </w:p>
    <w:p w14:paraId="0172501F">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按照《中华人民共和国政府采购法》、《中华人民共和国政府采购法实施条例》有关规定依法组建评标委员会，负责本项目评标工作。本项目评标委员会组成详见投标人须知表21款。</w:t>
      </w:r>
    </w:p>
    <w:p w14:paraId="44839263">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b/>
          <w:bCs/>
          <w:sz w:val="21"/>
          <w:szCs w:val="21"/>
          <w:highlight w:val="none"/>
        </w:rPr>
        <w:t>22.资格审查</w:t>
      </w:r>
    </w:p>
    <w:p w14:paraId="31A9D9C6">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22.1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hint="eastAsia" w:ascii="仿宋" w:hAnsi="仿宋" w:eastAsia="仿宋" w:cs="仿宋"/>
          <w:b/>
          <w:bCs/>
          <w:color w:val="auto"/>
          <w:sz w:val="21"/>
          <w:szCs w:val="21"/>
          <w:highlight w:val="none"/>
        </w:rPr>
        <w:t>投标无效</w:t>
      </w:r>
      <w:r>
        <w:rPr>
          <w:rFonts w:hint="eastAsia" w:ascii="仿宋" w:hAnsi="仿宋" w:eastAsia="仿宋" w:cs="仿宋"/>
          <w:color w:val="auto"/>
          <w:sz w:val="21"/>
          <w:szCs w:val="21"/>
          <w:highlight w:val="none"/>
        </w:rPr>
        <w:t>；通过资格审查的投标人不足3家的，不得评标。</w:t>
      </w:r>
    </w:p>
    <w:p w14:paraId="0B2EDE8D">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22.2采购代理机构将在递交投标文件截止时间前一个工作日至资格审查结束前查询投标人的信用记录。投标人存在不良信用记录的，其投标将被认定为</w:t>
      </w:r>
      <w:r>
        <w:rPr>
          <w:rFonts w:hint="eastAsia" w:ascii="仿宋" w:hAnsi="仿宋" w:eastAsia="仿宋" w:cs="仿宋"/>
          <w:b/>
          <w:bCs/>
          <w:color w:val="auto"/>
          <w:sz w:val="21"/>
          <w:szCs w:val="21"/>
          <w:highlight w:val="none"/>
        </w:rPr>
        <w:t>投标无效</w:t>
      </w:r>
      <w:r>
        <w:rPr>
          <w:rFonts w:hint="eastAsia" w:ascii="仿宋" w:hAnsi="仿宋" w:eastAsia="仿宋" w:cs="仿宋"/>
          <w:color w:val="auto"/>
          <w:sz w:val="21"/>
          <w:szCs w:val="21"/>
          <w:highlight w:val="none"/>
        </w:rPr>
        <w:t>。</w:t>
      </w:r>
    </w:p>
    <w:p w14:paraId="6DE60128">
      <w:pPr>
        <w:adjustRightInd w:val="0"/>
        <w:snapToGrid w:val="0"/>
        <w:spacing w:line="360" w:lineRule="auto"/>
        <w:jc w:val="both"/>
        <w:rPr>
          <w:rFonts w:hint="eastAsia" w:ascii="仿宋" w:hAnsi="仿宋" w:eastAsia="仿宋" w:cs="仿宋"/>
          <w:color w:val="0000FF"/>
          <w:sz w:val="21"/>
          <w:szCs w:val="21"/>
          <w:highlight w:val="none"/>
        </w:rPr>
      </w:pPr>
      <w:r>
        <w:rPr>
          <w:rFonts w:hint="eastAsia" w:ascii="仿宋" w:hAnsi="仿宋" w:eastAsia="仿宋" w:cs="仿宋"/>
          <w:color w:val="0000FF"/>
          <w:sz w:val="21"/>
          <w:szCs w:val="21"/>
          <w:highlight w:val="none"/>
        </w:rPr>
        <w:t>22.2.1不良信用记录指：投标人在中国政府采购网（www.ccgp.gov.cn）被列入政府采购严重违法失信行为记录名单，或在“信用中国”网站（www.creditchina.gov.cn）被列入失信被执行人、重大税收违法案件当事人名单</w:t>
      </w:r>
      <w:r>
        <w:rPr>
          <w:rFonts w:hint="eastAsia" w:ascii="仿宋" w:hAnsi="仿宋" w:cs="仿宋"/>
          <w:color w:val="0000FF"/>
          <w:sz w:val="21"/>
          <w:szCs w:val="21"/>
          <w:highlight w:val="none"/>
          <w:lang w:eastAsia="zh-CN"/>
        </w:rPr>
        <w:t>；</w:t>
      </w:r>
      <w:r>
        <w:rPr>
          <w:rFonts w:hint="eastAsia" w:ascii="仿宋" w:hAnsi="仿宋" w:eastAsia="仿宋" w:cs="仿宋"/>
          <w:color w:val="0000FF"/>
          <w:sz w:val="21"/>
          <w:szCs w:val="21"/>
          <w:highlight w:val="none"/>
        </w:rPr>
        <w:t>信用中国[辽宁·阜新],查询网址:https://credit.fuxin.gov.cn/lhjc/lhjcbwl/202409/t20240909_43897.html,对列入拖欠农民工工资失信联合惩戒对象名单的</w:t>
      </w:r>
      <w:r>
        <w:rPr>
          <w:rFonts w:hint="eastAsia" w:ascii="仿宋" w:hAnsi="仿宋" w:cs="仿宋"/>
          <w:color w:val="0000FF"/>
          <w:sz w:val="21"/>
          <w:szCs w:val="21"/>
          <w:highlight w:val="none"/>
          <w:lang w:val="en-US" w:eastAsia="zh-CN"/>
        </w:rPr>
        <w:t>投标人</w:t>
      </w:r>
      <w:r>
        <w:rPr>
          <w:rFonts w:hint="eastAsia" w:ascii="仿宋" w:hAnsi="仿宋" w:eastAsia="仿宋" w:cs="仿宋"/>
          <w:color w:val="0000FF"/>
          <w:sz w:val="21"/>
          <w:szCs w:val="21"/>
          <w:highlight w:val="none"/>
        </w:rPr>
        <w:t>以及存在《中华人民共和国政府采购法实施条例》第十九条规定的行政处罚记录。</w:t>
      </w:r>
    </w:p>
    <w:p w14:paraId="6FD66A62">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以联合体形式参加投标的，联合体任何成员存在以上不良信用记录的，联合体投标将被认定为</w:t>
      </w:r>
      <w:r>
        <w:rPr>
          <w:rFonts w:hint="eastAsia" w:ascii="仿宋" w:hAnsi="仿宋" w:eastAsia="仿宋" w:cs="仿宋"/>
          <w:b/>
          <w:bCs/>
          <w:color w:val="auto"/>
          <w:sz w:val="21"/>
          <w:szCs w:val="21"/>
          <w:highlight w:val="none"/>
        </w:rPr>
        <w:t>投标无效</w:t>
      </w:r>
      <w:r>
        <w:rPr>
          <w:rFonts w:hint="eastAsia" w:ascii="仿宋" w:hAnsi="仿宋" w:eastAsia="仿宋" w:cs="仿宋"/>
          <w:color w:val="auto"/>
          <w:sz w:val="21"/>
          <w:szCs w:val="21"/>
          <w:highlight w:val="none"/>
        </w:rPr>
        <w:t>。</w:t>
      </w:r>
    </w:p>
    <w:p w14:paraId="645978A5">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22.2.2查询及记录方式：采购代理机构经办人将查询网页打印并存档备查。投标人不良信用记录以采购代理机构查询结果为准。</w:t>
      </w:r>
    </w:p>
    <w:p w14:paraId="6D61FC28">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在本招标文件规定的查询时间之后，网站信息发生的任何变更均不再作为评标依据。</w:t>
      </w:r>
    </w:p>
    <w:p w14:paraId="193AD388">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投标人自行提供的与网站信息不一致的其他证明材料亦不作为资格审查依据。</w:t>
      </w:r>
    </w:p>
    <w:p w14:paraId="13340DB8">
      <w:pPr>
        <w:adjustRightInd w:val="0"/>
        <w:snapToGrid w:val="0"/>
        <w:spacing w:line="360" w:lineRule="auto"/>
        <w:rPr>
          <w:rFonts w:hint="eastAsia" w:ascii="仿宋" w:hAnsi="仿宋" w:eastAsia="仿宋" w:cs="仿宋"/>
          <w:b/>
          <w:bCs/>
          <w:sz w:val="21"/>
          <w:szCs w:val="21"/>
          <w:highlight w:val="none"/>
        </w:rPr>
      </w:pPr>
      <w:r>
        <w:rPr>
          <w:rFonts w:hint="eastAsia" w:ascii="仿宋" w:hAnsi="仿宋" w:eastAsia="仿宋" w:cs="仿宋"/>
          <w:sz w:val="21"/>
          <w:szCs w:val="21"/>
          <w:highlight w:val="none"/>
        </w:rPr>
        <w:t>★</w:t>
      </w:r>
      <w:r>
        <w:rPr>
          <w:rFonts w:hint="eastAsia" w:ascii="仿宋" w:hAnsi="仿宋" w:eastAsia="仿宋" w:cs="仿宋"/>
          <w:b/>
          <w:bCs/>
          <w:sz w:val="21"/>
          <w:szCs w:val="21"/>
          <w:highlight w:val="none"/>
        </w:rPr>
        <w:t>23.符合性审查</w:t>
      </w:r>
    </w:p>
    <w:p w14:paraId="78B023EE">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00B050"/>
          <w:sz w:val="21"/>
          <w:szCs w:val="21"/>
          <w:highlight w:val="none"/>
        </w:rPr>
        <w:t xml:space="preserve">   </w:t>
      </w:r>
      <w:r>
        <w:rPr>
          <w:rFonts w:hint="eastAsia" w:ascii="仿宋" w:hAnsi="仿宋" w:eastAsia="仿宋" w:cs="仿宋"/>
          <w:color w:val="auto"/>
          <w:sz w:val="21"/>
          <w:szCs w:val="21"/>
          <w:highlight w:val="none"/>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hint="eastAsia" w:ascii="仿宋" w:hAnsi="仿宋" w:eastAsia="仿宋" w:cs="仿宋"/>
          <w:b/>
          <w:bCs/>
          <w:color w:val="auto"/>
          <w:sz w:val="21"/>
          <w:szCs w:val="21"/>
          <w:highlight w:val="none"/>
        </w:rPr>
        <w:t>投标无效</w:t>
      </w:r>
      <w:r>
        <w:rPr>
          <w:rFonts w:hint="eastAsia" w:ascii="仿宋" w:hAnsi="仿宋" w:eastAsia="仿宋" w:cs="仿宋"/>
          <w:color w:val="auto"/>
          <w:sz w:val="21"/>
          <w:szCs w:val="21"/>
          <w:highlight w:val="none"/>
        </w:rPr>
        <w:t>；通过符合性审查的投标人数量不足3家的，不得作进一步的比较和评价。</w:t>
      </w:r>
    </w:p>
    <w:p w14:paraId="0AA8F6C2">
      <w:pPr>
        <w:adjustRightInd w:val="0"/>
        <w:snapToGrid w:val="0"/>
        <w:spacing w:line="360" w:lineRule="auto"/>
        <w:rPr>
          <w:rFonts w:hint="eastAsia" w:ascii="仿宋" w:hAnsi="仿宋" w:eastAsia="仿宋" w:cs="仿宋"/>
          <w:b/>
          <w:bCs/>
          <w:sz w:val="21"/>
          <w:szCs w:val="21"/>
          <w:highlight w:val="none"/>
        </w:rPr>
      </w:pPr>
      <w:r>
        <w:rPr>
          <w:rFonts w:hint="eastAsia" w:ascii="仿宋" w:hAnsi="仿宋" w:eastAsia="仿宋" w:cs="仿宋"/>
          <w:sz w:val="21"/>
          <w:szCs w:val="21"/>
          <w:highlight w:val="none"/>
        </w:rPr>
        <w:t>★</w:t>
      </w:r>
      <w:r>
        <w:rPr>
          <w:rFonts w:hint="eastAsia" w:ascii="仿宋" w:hAnsi="仿宋" w:eastAsia="仿宋" w:cs="仿宋"/>
          <w:b/>
          <w:bCs/>
          <w:sz w:val="21"/>
          <w:szCs w:val="21"/>
          <w:highlight w:val="none"/>
        </w:rPr>
        <w:t>24.投标文件的澄清</w:t>
      </w:r>
    </w:p>
    <w:p w14:paraId="3811C7D4">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14:paraId="1378352D">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24.2投标人的澄清、说明或补正将作为投标文件的一部分。</w:t>
      </w:r>
    </w:p>
    <w:p w14:paraId="0EE12C72">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24.3投标文件报价出现前后不一致的，按照下列规定修正：</w:t>
      </w:r>
    </w:p>
    <w:p w14:paraId="3973D423">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（1）投标文件中开标一览表内容与投标文件中相应内容不一致的，以开标一览表为准；</w:t>
      </w:r>
    </w:p>
    <w:p w14:paraId="1B922AD1">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（2）大写金额和小写金额不一致的，以大写金额为准；</w:t>
      </w:r>
    </w:p>
    <w:p w14:paraId="32E9A7F0">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（3）单价金额小数点或者百分比有明显错位的，以开标一览表的总价为准，并修改单价；</w:t>
      </w:r>
    </w:p>
    <w:p w14:paraId="627E7E97">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（4）总价金额与按单价汇总金额不一致的，以单价金额计算结果为准。</w:t>
      </w:r>
    </w:p>
    <w:p w14:paraId="1D0F79ED">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同时出现两种以上不一致的，按照前款规定的顺序修正。修正后的报价经投标人确认后产生约束力，投标人不确认的，其投标将被认定为</w:t>
      </w:r>
      <w:r>
        <w:rPr>
          <w:rFonts w:hint="eastAsia" w:ascii="仿宋" w:hAnsi="仿宋" w:eastAsia="仿宋" w:cs="仿宋"/>
          <w:b/>
          <w:bCs/>
          <w:color w:val="auto"/>
          <w:sz w:val="21"/>
          <w:szCs w:val="21"/>
          <w:highlight w:val="none"/>
        </w:rPr>
        <w:t>投标无效</w:t>
      </w:r>
      <w:r>
        <w:rPr>
          <w:rFonts w:hint="eastAsia" w:ascii="仿宋" w:hAnsi="仿宋" w:eastAsia="仿宋" w:cs="仿宋"/>
          <w:color w:val="auto"/>
          <w:sz w:val="21"/>
          <w:szCs w:val="21"/>
          <w:highlight w:val="none"/>
        </w:rPr>
        <w:t>。</w:t>
      </w:r>
    </w:p>
    <w:p w14:paraId="19FFC88F">
      <w:pPr>
        <w:adjustRightInd w:val="0"/>
        <w:snapToGrid w:val="0"/>
        <w:spacing w:line="360" w:lineRule="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24.4</w:t>
      </w:r>
      <w:r>
        <w:rPr>
          <w:rFonts w:hint="eastAsia" w:ascii="仿宋" w:hAnsi="仿宋" w:eastAsia="仿宋" w:cs="仿宋"/>
          <w:b/>
          <w:bCs/>
          <w:color w:val="auto"/>
          <w:sz w:val="21"/>
          <w:szCs w:val="21"/>
          <w:highlight w:val="none"/>
        </w:rPr>
        <w:t>评标委员会认为</w:t>
      </w:r>
      <w:r>
        <w:rPr>
          <w:rFonts w:hint="eastAsia" w:ascii="仿宋" w:hAnsi="仿宋" w:eastAsia="仿宋" w:cs="仿宋"/>
          <w:color w:val="auto"/>
          <w:sz w:val="21"/>
          <w:szCs w:val="21"/>
          <w:highlight w:val="none"/>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仿宋" w:hAnsi="仿宋" w:eastAsia="仿宋" w:cs="仿宋"/>
          <w:b/>
          <w:bCs/>
          <w:color w:val="auto"/>
          <w:sz w:val="21"/>
          <w:szCs w:val="21"/>
          <w:highlight w:val="none"/>
        </w:rPr>
        <w:t>无效投标</w:t>
      </w:r>
      <w:r>
        <w:rPr>
          <w:rFonts w:hint="eastAsia" w:ascii="仿宋" w:hAnsi="仿宋" w:eastAsia="仿宋" w:cs="仿宋"/>
          <w:color w:val="auto"/>
          <w:sz w:val="21"/>
          <w:szCs w:val="21"/>
          <w:highlight w:val="none"/>
        </w:rPr>
        <w:t>处理。提交证明材料的合理时间按第四章评标方法规定执行。</w:t>
      </w:r>
    </w:p>
    <w:p w14:paraId="5E2735A2">
      <w:pPr>
        <w:adjustRightInd w:val="0"/>
        <w:snapToGrid w:val="0"/>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25样品及演示</w:t>
      </w:r>
    </w:p>
    <w:p w14:paraId="621FA960">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25.1投标人须知表11.3款中要求投标人提供样品的，按照投标人须知表25.1款中样品的评审方法以及评审标准进行评审。</w:t>
      </w:r>
    </w:p>
    <w:p w14:paraId="091E98EF">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14:paraId="1BF44C7E">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25.3演示的评审方法以及评审标准具体内容见投标人须知表25.1款。</w:t>
      </w:r>
    </w:p>
    <w:p w14:paraId="7729DA86">
      <w:pPr>
        <w:adjustRightInd w:val="0"/>
        <w:snapToGrid w:val="0"/>
        <w:spacing w:line="360" w:lineRule="auto"/>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b/>
          <w:bCs/>
          <w:color w:val="auto"/>
          <w:sz w:val="21"/>
          <w:szCs w:val="21"/>
          <w:highlight w:val="none"/>
        </w:rPr>
        <w:t>26.投标无效</w:t>
      </w:r>
    </w:p>
    <w:p w14:paraId="35D0EA9C">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26.1在比较与评价之前，根据本须知的规定，评标委员会将审查每份投标文件是否实质上响应了招标文件的要求。</w:t>
      </w:r>
    </w:p>
    <w:p w14:paraId="43646362">
      <w:pPr>
        <w:adjustRightInd w:val="0"/>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实质性要求是指招标文件中带有★号标识内容（包括本级及其下级编号中所有内容）等文字说明的要求。</w:t>
      </w:r>
    </w:p>
    <w:p w14:paraId="0C9C7B21">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对招标文件的实质性要求进行响应是指与招标文件中带有★号标识内容的文字说明、条款、条件和规格等要求相符。</w:t>
      </w:r>
    </w:p>
    <w:p w14:paraId="438829D2">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如果投标文件没有对招标文件的实质性要求进行响应，将作为</w:t>
      </w:r>
      <w:r>
        <w:rPr>
          <w:rFonts w:hint="eastAsia" w:ascii="仿宋" w:hAnsi="仿宋" w:eastAsia="仿宋" w:cs="仿宋"/>
          <w:b/>
          <w:bCs/>
          <w:color w:val="auto"/>
          <w:sz w:val="21"/>
          <w:szCs w:val="21"/>
          <w:highlight w:val="none"/>
        </w:rPr>
        <w:t>无效投标</w:t>
      </w:r>
      <w:r>
        <w:rPr>
          <w:rFonts w:hint="eastAsia" w:ascii="仿宋" w:hAnsi="仿宋" w:eastAsia="仿宋" w:cs="仿宋"/>
          <w:color w:val="auto"/>
          <w:sz w:val="21"/>
          <w:szCs w:val="21"/>
          <w:highlight w:val="none"/>
        </w:rPr>
        <w:t>处理，投标人不得再对投标文件进行任何修正从而使其投标成为实质上响应的投标。</w:t>
      </w:r>
    </w:p>
    <w:p w14:paraId="12B356FF">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评标委员会决定投标的响应性只根据招标文件要求、投标文件内容及财政主管部门指定媒体发布的相关信息。</w:t>
      </w:r>
    </w:p>
    <w:p w14:paraId="45AB29F0">
      <w:pPr>
        <w:adjustRightInd w:val="0"/>
        <w:snapToGrid w:val="0"/>
        <w:spacing w:line="360" w:lineRule="auto"/>
        <w:rPr>
          <w:rFonts w:hint="eastAsia" w:ascii="仿宋" w:hAnsi="仿宋" w:eastAsia="仿宋" w:cs="仿宋"/>
          <w:color w:val="0000FF"/>
          <w:sz w:val="21"/>
          <w:szCs w:val="21"/>
          <w:highlight w:val="none"/>
        </w:rPr>
      </w:pPr>
      <w:r>
        <w:rPr>
          <w:rFonts w:hint="eastAsia" w:ascii="仿宋" w:hAnsi="仿宋" w:eastAsia="仿宋" w:cs="仿宋"/>
          <w:color w:val="0000FF"/>
          <w:sz w:val="21"/>
          <w:szCs w:val="21"/>
          <w:highlight w:val="none"/>
        </w:rPr>
        <w:t>26.2如发现下列情况之一的，其投标将被认定为</w:t>
      </w:r>
      <w:r>
        <w:rPr>
          <w:rFonts w:hint="eastAsia" w:ascii="仿宋" w:hAnsi="仿宋" w:eastAsia="仿宋" w:cs="仿宋"/>
          <w:b/>
          <w:bCs/>
          <w:color w:val="0000FF"/>
          <w:sz w:val="21"/>
          <w:szCs w:val="21"/>
          <w:highlight w:val="none"/>
        </w:rPr>
        <w:t>投标无效</w:t>
      </w:r>
      <w:r>
        <w:rPr>
          <w:rFonts w:hint="eastAsia" w:ascii="仿宋" w:hAnsi="仿宋" w:eastAsia="仿宋" w:cs="仿宋"/>
          <w:color w:val="0000FF"/>
          <w:sz w:val="21"/>
          <w:szCs w:val="21"/>
          <w:highlight w:val="none"/>
        </w:rPr>
        <w:t>：</w:t>
      </w:r>
    </w:p>
    <w:p w14:paraId="3539EC71">
      <w:pPr>
        <w:adjustRightInd w:val="0"/>
        <w:snapToGrid w:val="0"/>
        <w:spacing w:line="360" w:lineRule="auto"/>
        <w:rPr>
          <w:rFonts w:hint="eastAsia" w:ascii="仿宋" w:hAnsi="仿宋" w:eastAsia="仿宋" w:cs="仿宋"/>
          <w:color w:val="0000FF"/>
          <w:sz w:val="21"/>
          <w:szCs w:val="21"/>
          <w:highlight w:val="none"/>
        </w:rPr>
      </w:pPr>
      <w:r>
        <w:rPr>
          <w:rFonts w:hint="eastAsia" w:ascii="仿宋" w:hAnsi="仿宋" w:eastAsia="仿宋" w:cs="仿宋"/>
          <w:color w:val="0000FF"/>
          <w:sz w:val="21"/>
          <w:szCs w:val="21"/>
          <w:highlight w:val="none"/>
        </w:rPr>
        <w:t>（1）未按招标文件的规定提交投标保证金的；</w:t>
      </w:r>
    </w:p>
    <w:p w14:paraId="0C5D5EA6">
      <w:pPr>
        <w:adjustRightInd w:val="0"/>
        <w:snapToGrid w:val="0"/>
        <w:spacing w:line="360" w:lineRule="auto"/>
        <w:rPr>
          <w:rFonts w:hint="eastAsia" w:ascii="仿宋" w:hAnsi="仿宋" w:eastAsia="仿宋" w:cs="仿宋"/>
          <w:color w:val="0000FF"/>
          <w:sz w:val="21"/>
          <w:szCs w:val="21"/>
          <w:highlight w:val="none"/>
        </w:rPr>
      </w:pPr>
      <w:r>
        <w:rPr>
          <w:rFonts w:hint="eastAsia" w:ascii="仿宋" w:hAnsi="仿宋" w:eastAsia="仿宋" w:cs="仿宋"/>
          <w:color w:val="0000FF"/>
          <w:sz w:val="21"/>
          <w:szCs w:val="21"/>
          <w:highlight w:val="none"/>
        </w:rPr>
        <w:t>（2）未按照招标文件规定要求签署、盖章的；</w:t>
      </w:r>
    </w:p>
    <w:p w14:paraId="09DB525B">
      <w:pPr>
        <w:adjustRightInd w:val="0"/>
        <w:snapToGrid w:val="0"/>
        <w:spacing w:line="360" w:lineRule="auto"/>
        <w:rPr>
          <w:rFonts w:hint="eastAsia" w:ascii="仿宋" w:hAnsi="仿宋" w:eastAsia="仿宋" w:cs="仿宋"/>
          <w:color w:val="0000FF"/>
          <w:sz w:val="21"/>
          <w:szCs w:val="21"/>
          <w:highlight w:val="none"/>
        </w:rPr>
      </w:pPr>
      <w:r>
        <w:rPr>
          <w:rFonts w:hint="eastAsia" w:ascii="仿宋" w:hAnsi="仿宋" w:eastAsia="仿宋" w:cs="仿宋"/>
          <w:color w:val="0000FF"/>
          <w:sz w:val="21"/>
          <w:szCs w:val="21"/>
          <w:highlight w:val="none"/>
        </w:rPr>
        <w:t>（3）投标人的报价超过了招标文件中规定的预算金额或者最高限价的；</w:t>
      </w:r>
    </w:p>
    <w:p w14:paraId="132E836A">
      <w:pPr>
        <w:adjustRightInd w:val="0"/>
        <w:snapToGrid w:val="0"/>
        <w:spacing w:line="360" w:lineRule="auto"/>
        <w:rPr>
          <w:rFonts w:hint="eastAsia" w:ascii="仿宋" w:hAnsi="仿宋" w:eastAsia="仿宋" w:cs="仿宋"/>
          <w:color w:val="0000FF"/>
          <w:sz w:val="21"/>
          <w:szCs w:val="21"/>
          <w:highlight w:val="none"/>
        </w:rPr>
      </w:pPr>
      <w:r>
        <w:rPr>
          <w:rFonts w:hint="eastAsia" w:ascii="仿宋" w:hAnsi="仿宋" w:eastAsia="仿宋" w:cs="仿宋"/>
          <w:color w:val="0000FF"/>
          <w:sz w:val="21"/>
          <w:szCs w:val="21"/>
          <w:highlight w:val="none"/>
        </w:rPr>
        <w:t>（4）不具备招标文件中规定的资格要求的；</w:t>
      </w:r>
    </w:p>
    <w:p w14:paraId="47A64210">
      <w:pPr>
        <w:adjustRightInd w:val="0"/>
        <w:snapToGrid w:val="0"/>
        <w:spacing w:line="360" w:lineRule="auto"/>
        <w:rPr>
          <w:rFonts w:hint="eastAsia" w:ascii="仿宋" w:hAnsi="仿宋" w:eastAsia="仿宋" w:cs="仿宋"/>
          <w:color w:val="0000FF"/>
          <w:sz w:val="21"/>
          <w:szCs w:val="21"/>
          <w:highlight w:val="none"/>
        </w:rPr>
      </w:pPr>
      <w:r>
        <w:rPr>
          <w:rFonts w:hint="eastAsia" w:ascii="仿宋" w:hAnsi="仿宋" w:eastAsia="仿宋" w:cs="仿宋"/>
          <w:color w:val="0000FF"/>
          <w:sz w:val="21"/>
          <w:szCs w:val="21"/>
          <w:highlight w:val="none"/>
        </w:rPr>
        <w:t>（5）不符合法律、法规和招标文件中规定的其他实质性要求的；</w:t>
      </w:r>
    </w:p>
    <w:p w14:paraId="133B32DE">
      <w:pPr>
        <w:adjustRightInd w:val="0"/>
        <w:snapToGrid w:val="0"/>
        <w:spacing w:line="360" w:lineRule="auto"/>
        <w:rPr>
          <w:rFonts w:hint="eastAsia" w:ascii="仿宋" w:hAnsi="仿宋" w:eastAsia="仿宋" w:cs="仿宋"/>
          <w:color w:val="0000FF"/>
          <w:sz w:val="21"/>
          <w:szCs w:val="21"/>
          <w:highlight w:val="none"/>
        </w:rPr>
      </w:pPr>
      <w:r>
        <w:rPr>
          <w:rFonts w:hint="eastAsia" w:ascii="仿宋" w:hAnsi="仿宋" w:eastAsia="仿宋" w:cs="仿宋"/>
          <w:color w:val="0000FF"/>
          <w:sz w:val="21"/>
          <w:szCs w:val="21"/>
          <w:highlight w:val="none"/>
        </w:rPr>
        <w:t>（6）与其他投标人串通投标，或者与采购人串通投标；</w:t>
      </w:r>
    </w:p>
    <w:p w14:paraId="31A933BF">
      <w:pPr>
        <w:adjustRightInd w:val="0"/>
        <w:snapToGrid w:val="0"/>
        <w:spacing w:line="360" w:lineRule="auto"/>
        <w:rPr>
          <w:rFonts w:hint="eastAsia" w:ascii="仿宋" w:hAnsi="仿宋" w:eastAsia="仿宋" w:cs="仿宋"/>
          <w:color w:val="0000FF"/>
          <w:sz w:val="21"/>
          <w:szCs w:val="21"/>
          <w:highlight w:val="none"/>
        </w:rPr>
      </w:pPr>
      <w:r>
        <w:rPr>
          <w:rFonts w:hint="eastAsia" w:ascii="仿宋" w:hAnsi="仿宋" w:eastAsia="仿宋" w:cs="仿宋"/>
          <w:color w:val="0000FF"/>
          <w:sz w:val="21"/>
          <w:szCs w:val="21"/>
          <w:highlight w:val="none"/>
        </w:rPr>
        <w:t>（7）评标委员会认为投标人的报价明显低于其他通过符合性审查投标人的报价，有可能影响履约的，且投标人未按照规定证明其报价合理性的；</w:t>
      </w:r>
    </w:p>
    <w:p w14:paraId="76B8A955">
      <w:pPr>
        <w:adjustRightInd w:val="0"/>
        <w:snapToGrid w:val="0"/>
        <w:spacing w:line="360" w:lineRule="auto"/>
        <w:rPr>
          <w:rFonts w:hint="eastAsia" w:ascii="仿宋" w:hAnsi="仿宋" w:eastAsia="仿宋" w:cs="仿宋"/>
          <w:color w:val="0000FF"/>
          <w:sz w:val="21"/>
          <w:szCs w:val="21"/>
          <w:highlight w:val="none"/>
        </w:rPr>
      </w:pPr>
      <w:r>
        <w:rPr>
          <w:rFonts w:hint="eastAsia" w:ascii="仿宋" w:hAnsi="仿宋" w:eastAsia="仿宋" w:cs="仿宋"/>
          <w:color w:val="0000FF"/>
          <w:sz w:val="21"/>
          <w:szCs w:val="21"/>
          <w:highlight w:val="none"/>
        </w:rPr>
        <w:t>（8）投标文件含有采购人不能接受的附加条件的；</w:t>
      </w:r>
    </w:p>
    <w:p w14:paraId="3F422962">
      <w:pPr>
        <w:adjustRightInd w:val="0"/>
        <w:snapToGrid w:val="0"/>
        <w:spacing w:line="360" w:lineRule="auto"/>
        <w:rPr>
          <w:rFonts w:hint="eastAsia" w:ascii="仿宋" w:hAnsi="仿宋" w:eastAsia="仿宋" w:cs="仿宋"/>
          <w:color w:val="0000FF"/>
          <w:sz w:val="21"/>
          <w:szCs w:val="21"/>
          <w:highlight w:val="none"/>
        </w:rPr>
      </w:pPr>
      <w:r>
        <w:rPr>
          <w:rFonts w:hint="eastAsia" w:ascii="仿宋" w:hAnsi="仿宋" w:eastAsia="仿宋" w:cs="仿宋"/>
          <w:color w:val="0000FF"/>
          <w:sz w:val="21"/>
          <w:szCs w:val="21"/>
          <w:highlight w:val="none"/>
        </w:rPr>
        <w:t>（9）属于法律、法规和招标文件规定的其他投标无效情形。</w:t>
      </w:r>
    </w:p>
    <w:p w14:paraId="6D13E127">
      <w:pPr>
        <w:adjustRightInd w:val="0"/>
        <w:snapToGrid w:val="0"/>
        <w:spacing w:line="360" w:lineRule="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27.比较与评价</w:t>
      </w:r>
    </w:p>
    <w:p w14:paraId="1D73E22D">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27.1经符合性审查合格的投标文件，评标委员会将根据招标文件确定的评标方法和标准，对其技术部分和商务部分作进一步的比较和评价。</w:t>
      </w:r>
    </w:p>
    <w:p w14:paraId="4F10D15E">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27.2评标严格按照招标文件的要求和条件进行。根据实际情况，在投标人须知表27.2款中规定采用下列一种评标方法，详细评标标准见第四章 评标方法。</w:t>
      </w:r>
    </w:p>
    <w:p w14:paraId="1F7CF74A">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（1）最低评标价法，是指投标文件满足招标文件全部实质性要求，且投标报价最低的投标人为中标候选人的评标方法。</w:t>
      </w:r>
    </w:p>
    <w:p w14:paraId="288EB473">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（2）综合评分法，是指投标文件满足招标文件全部实质性要求，且按照评审因素的量化指标评审得分最高的投标人为中标候选人的评标方法。</w:t>
      </w:r>
    </w:p>
    <w:p w14:paraId="3127F626">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27.3根据《财政部工业和信息化部关于印发&lt;政府采购促进中小企业发展管理办法&gt;的通知》（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于非专门面向中小企业的项目，在满足价格扣除条件且在投标文件中提交了《中小企业声明函》，《残疾人福利性单位声明函》或省级以上监狱管理局、戒毒管理局（含新疆生产建设兵团）出具的属于监狱企业的证明文件的投标人，其投标报价扣除10-20%后参与评审。具体详见第四章评标方法。</w:t>
      </w:r>
    </w:p>
    <w:p w14:paraId="1E9E988C">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27.4依据财政部、发展改革委、生态环境部等部门发布的品目清单和国家确定的认证机构出具的、处于有效期之内的节能产品、环境标志产品认证证书实施政府优先采购。具体优先采购办法详见第四章评标方法。</w:t>
      </w:r>
    </w:p>
    <w:p w14:paraId="2681C35E">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27.5根据财政部、辽宁省财政厅相关规定，对于列入《创新产品和服务目录》内的产品、服务实施政府优先采购。具体优先采购办法详见第四章评标方法。</w:t>
      </w:r>
    </w:p>
    <w:p w14:paraId="3AD6E4E8">
      <w:pPr>
        <w:adjustRightInd w:val="0"/>
        <w:snapToGrid w:val="0"/>
        <w:spacing w:line="360" w:lineRule="auto"/>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b/>
          <w:bCs/>
          <w:color w:val="auto"/>
          <w:sz w:val="21"/>
          <w:szCs w:val="21"/>
          <w:highlight w:val="none"/>
        </w:rPr>
        <w:t>28.废标</w:t>
      </w:r>
    </w:p>
    <w:p w14:paraId="42AC0427">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出现下列情形之一，将导致项目</w:t>
      </w:r>
      <w:r>
        <w:rPr>
          <w:rFonts w:hint="eastAsia" w:ascii="仿宋" w:hAnsi="仿宋" w:eastAsia="仿宋" w:cs="仿宋"/>
          <w:b/>
          <w:bCs/>
          <w:color w:val="auto"/>
          <w:sz w:val="21"/>
          <w:szCs w:val="21"/>
          <w:highlight w:val="none"/>
        </w:rPr>
        <w:t>废标</w:t>
      </w:r>
      <w:r>
        <w:rPr>
          <w:rFonts w:hint="eastAsia" w:ascii="仿宋" w:hAnsi="仿宋" w:eastAsia="仿宋" w:cs="仿宋"/>
          <w:color w:val="auto"/>
          <w:sz w:val="21"/>
          <w:szCs w:val="21"/>
          <w:highlight w:val="none"/>
        </w:rPr>
        <w:t>：</w:t>
      </w:r>
    </w:p>
    <w:p w14:paraId="04216DF5">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（1）符合专业条件的投标人或者对招标文件做实质性响应的投标人不足3家；</w:t>
      </w:r>
    </w:p>
    <w:p w14:paraId="3CE1D6E2">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（2）出现影响采购公正的违法、违规行为的；</w:t>
      </w:r>
    </w:p>
    <w:p w14:paraId="3802EFB2">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（3）投标人的报价均超过了采购预算或最高限价，采购人不能支付的；</w:t>
      </w:r>
    </w:p>
    <w:p w14:paraId="5FF4C748">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（4）因重大变故，采购任务取消的。</w:t>
      </w:r>
    </w:p>
    <w:p w14:paraId="2311292E">
      <w:pPr>
        <w:adjustRightInd w:val="0"/>
        <w:snapToGrid w:val="0"/>
        <w:spacing w:line="360" w:lineRule="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29.中标候选人的推荐原则及标准</w:t>
      </w:r>
    </w:p>
    <w:p w14:paraId="575D1B54">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29.1除第32条规定外，评标委员会将根据评标标准，对实质上响应招标文件的投标人按下列方法进行排序，推荐中标候选人：</w:t>
      </w:r>
    </w:p>
    <w:p w14:paraId="1DA58081">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14:paraId="64FF1177">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（2）采用综合评分法的，评标结果按评审后得分由高到低顺序排序。得分相同的，按第四章评标办法规定执行。</w:t>
      </w:r>
    </w:p>
    <w:p w14:paraId="2B43CB78">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29.2评标委员会将根据评标标准，按投标人须知表29.2款中规定的数量推荐中标候选人。</w:t>
      </w:r>
    </w:p>
    <w:p w14:paraId="7A559AE3">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29.3因推荐中标候选人名单产生其他问题，由评标委员会集体研究处理。</w:t>
      </w:r>
    </w:p>
    <w:p w14:paraId="653CFDBE">
      <w:pPr>
        <w:adjustRightInd w:val="0"/>
        <w:snapToGrid w:val="0"/>
        <w:spacing w:line="360" w:lineRule="auto"/>
        <w:rPr>
          <w:rFonts w:hint="eastAsia" w:ascii="仿宋" w:hAnsi="仿宋" w:eastAsia="仿宋" w:cs="仿宋"/>
          <w:b/>
          <w:bCs/>
          <w:sz w:val="21"/>
          <w:szCs w:val="21"/>
          <w:highlight w:val="none"/>
        </w:rPr>
      </w:pPr>
      <w:r>
        <w:rPr>
          <w:rFonts w:hint="eastAsia" w:ascii="仿宋" w:hAnsi="仿宋" w:eastAsia="仿宋" w:cs="仿宋"/>
          <w:sz w:val="21"/>
          <w:szCs w:val="21"/>
          <w:highlight w:val="none"/>
        </w:rPr>
        <w:t>★</w:t>
      </w:r>
      <w:r>
        <w:rPr>
          <w:rFonts w:hint="eastAsia" w:ascii="仿宋" w:hAnsi="仿宋" w:eastAsia="仿宋" w:cs="仿宋"/>
          <w:b/>
          <w:bCs/>
          <w:sz w:val="21"/>
          <w:szCs w:val="21"/>
          <w:highlight w:val="none"/>
        </w:rPr>
        <w:t>30.保密原则</w:t>
      </w:r>
    </w:p>
    <w:p w14:paraId="11567A4B">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30.1评标将在严格保密的情况下进行。</w:t>
      </w:r>
    </w:p>
    <w:p w14:paraId="57C1088E">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30.2有关人员应当遵守评标工作纪律，不得泄露评审文件、评标情况和评标过程中获悉的国家秘密、商业秘密。</w:t>
      </w:r>
    </w:p>
    <w:p w14:paraId="705276BD">
      <w:pPr>
        <w:pStyle w:val="5"/>
        <w:rPr>
          <w:rFonts w:hint="eastAsia" w:ascii="仿宋" w:hAnsi="仿宋" w:eastAsia="仿宋" w:cs="仿宋"/>
          <w:sz w:val="28"/>
          <w:szCs w:val="28"/>
          <w:highlight w:val="none"/>
        </w:rPr>
      </w:pPr>
      <w:bookmarkStart w:id="70" w:name="_Toc4544_WPSOffice_Level2"/>
      <w:r>
        <w:rPr>
          <w:rFonts w:hint="eastAsia" w:ascii="仿宋" w:hAnsi="仿宋" w:eastAsia="仿宋" w:cs="仿宋"/>
          <w:sz w:val="28"/>
          <w:szCs w:val="28"/>
          <w:highlight w:val="none"/>
        </w:rPr>
        <w:t>七 确定中标</w:t>
      </w:r>
      <w:bookmarkEnd w:id="70"/>
    </w:p>
    <w:p w14:paraId="60B44479">
      <w:pPr>
        <w:adjustRightInd w:val="0"/>
        <w:snapToGrid w:val="0"/>
        <w:spacing w:line="360" w:lineRule="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31.确定中标人</w:t>
      </w:r>
    </w:p>
    <w:p w14:paraId="63BFF695">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由采购人或者采购人委托评标委员会按照投标人须知表31中规定的方式确定中标人。</w:t>
      </w:r>
    </w:p>
    <w:p w14:paraId="48F09F29">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采购人在收到评标报告5个工作日内未按评标报告推荐的中标候选人顺序确定中标人，又不能说明合法理由的，视同按评标报告推荐的顺序确定排名第一的中标候选人为中标人。</w:t>
      </w:r>
    </w:p>
    <w:p w14:paraId="6009D66A">
      <w:pPr>
        <w:adjustRightInd w:val="0"/>
        <w:snapToGrid w:val="0"/>
        <w:spacing w:line="360" w:lineRule="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★32.采购任务取消</w:t>
      </w:r>
    </w:p>
    <w:p w14:paraId="4ACE8DBD">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因重大变故采购任务取消时，采购人有权拒绝任何</w:t>
      </w:r>
      <w:r>
        <w:rPr>
          <w:rFonts w:hint="eastAsia" w:ascii="仿宋" w:hAnsi="仿宋" w:cs="仿宋"/>
          <w:color w:val="auto"/>
          <w:sz w:val="21"/>
          <w:szCs w:val="21"/>
          <w:highlight w:val="none"/>
          <w:lang w:eastAsia="zh-CN"/>
        </w:rPr>
        <w:t>投标人</w:t>
      </w:r>
      <w:r>
        <w:rPr>
          <w:rFonts w:hint="eastAsia" w:ascii="仿宋" w:hAnsi="仿宋" w:eastAsia="仿宋" w:cs="仿宋"/>
          <w:color w:val="auto"/>
          <w:sz w:val="21"/>
          <w:szCs w:val="21"/>
          <w:highlight w:val="none"/>
        </w:rPr>
        <w:t>中标，且对受影响的投标人不承担任何责任。</w:t>
      </w:r>
    </w:p>
    <w:p w14:paraId="0FA8E01E">
      <w:pPr>
        <w:adjustRightInd w:val="0"/>
        <w:snapToGrid w:val="0"/>
        <w:spacing w:line="360" w:lineRule="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33.中标通知书</w:t>
      </w:r>
    </w:p>
    <w:p w14:paraId="2516D67C">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33.1采购人或者采购代理机构应当自中标人确定之日起2个工作日内，在辽宁政府采购网及其地方分网媒体上公告中标结果。</w:t>
      </w:r>
      <w:r>
        <w:rPr>
          <w:rFonts w:hint="eastAsia" w:ascii="仿宋" w:hAnsi="仿宋" w:eastAsia="仿宋" w:cs="仿宋"/>
          <w:b/>
          <w:bCs/>
          <w:color w:val="auto"/>
          <w:sz w:val="21"/>
          <w:szCs w:val="21"/>
          <w:highlight w:val="none"/>
        </w:rPr>
        <w:t>同时</w:t>
      </w:r>
      <w:r>
        <w:rPr>
          <w:rFonts w:hint="eastAsia" w:ascii="仿宋" w:hAnsi="仿宋" w:eastAsia="仿宋" w:cs="仿宋"/>
          <w:color w:val="auto"/>
          <w:sz w:val="21"/>
          <w:szCs w:val="21"/>
          <w:highlight w:val="none"/>
        </w:rPr>
        <w:t>向中标人发出中标通知书。</w:t>
      </w:r>
    </w:p>
    <w:p w14:paraId="2334A6E4">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33.2中标通知书是合同的组成部分。</w:t>
      </w:r>
    </w:p>
    <w:p w14:paraId="25890813">
      <w:pPr>
        <w:adjustRightInd w:val="0"/>
        <w:snapToGrid w:val="0"/>
        <w:spacing w:line="360" w:lineRule="auto"/>
        <w:rPr>
          <w:rFonts w:hint="eastAsia" w:ascii="仿宋" w:hAnsi="仿宋" w:eastAsia="仿宋" w:cs="仿宋"/>
          <w:b/>
          <w:bCs/>
          <w:sz w:val="21"/>
          <w:szCs w:val="21"/>
          <w:highlight w:val="none"/>
        </w:rPr>
      </w:pPr>
      <w:r>
        <w:rPr>
          <w:rFonts w:hint="eastAsia" w:ascii="仿宋" w:hAnsi="仿宋" w:eastAsia="仿宋" w:cs="仿宋"/>
          <w:sz w:val="21"/>
          <w:szCs w:val="21"/>
          <w:highlight w:val="none"/>
        </w:rPr>
        <w:t>★</w:t>
      </w:r>
      <w:r>
        <w:rPr>
          <w:rFonts w:hint="eastAsia" w:ascii="仿宋" w:hAnsi="仿宋" w:eastAsia="仿宋" w:cs="仿宋"/>
          <w:b/>
          <w:bCs/>
          <w:sz w:val="21"/>
          <w:szCs w:val="21"/>
          <w:highlight w:val="none"/>
        </w:rPr>
        <w:t>34.签订合同</w:t>
      </w:r>
    </w:p>
    <w:p w14:paraId="584126DD">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34</w:t>
      </w:r>
      <w:r>
        <w:rPr>
          <w:rFonts w:hint="eastAsia" w:ascii="仿宋" w:hAnsi="仿宋" w:eastAsia="仿宋" w:cs="仿宋"/>
          <w:color w:val="auto"/>
          <w:sz w:val="21"/>
          <w:szCs w:val="21"/>
          <w:highlight w:val="none"/>
        </w:rPr>
        <w:t>.1中标人应当自发出中标通知书之日起30日内，与采购人签订书面合同。</w:t>
      </w:r>
    </w:p>
    <w:p w14:paraId="59E06633">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14:paraId="2E519391">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34.3中标人拒绝与采购人签订合同的，采购人可以按照评标报告推荐的中标候选人名单排序，确定下一中标候选人为中标人，也可以重新开展政府采购活动。</w:t>
      </w:r>
    </w:p>
    <w:p w14:paraId="786B685F">
      <w:pPr>
        <w:adjustRightInd w:val="0"/>
        <w:snapToGrid w:val="0"/>
        <w:spacing w:line="360" w:lineRule="auto"/>
        <w:rPr>
          <w:rFonts w:hint="eastAsia" w:ascii="仿宋" w:hAnsi="仿宋" w:eastAsia="仿宋" w:cs="仿宋"/>
          <w:b/>
          <w:bCs/>
          <w:sz w:val="21"/>
          <w:szCs w:val="21"/>
          <w:highlight w:val="none"/>
        </w:rPr>
      </w:pPr>
      <w:r>
        <w:rPr>
          <w:rFonts w:hint="eastAsia" w:ascii="仿宋" w:hAnsi="仿宋" w:eastAsia="仿宋" w:cs="仿宋"/>
          <w:sz w:val="21"/>
          <w:szCs w:val="21"/>
          <w:highlight w:val="none"/>
        </w:rPr>
        <w:t>★</w:t>
      </w:r>
      <w:r>
        <w:rPr>
          <w:rFonts w:hint="eastAsia" w:ascii="仿宋" w:hAnsi="仿宋" w:eastAsia="仿宋" w:cs="仿宋"/>
          <w:b/>
          <w:bCs/>
          <w:sz w:val="21"/>
          <w:szCs w:val="21"/>
          <w:highlight w:val="none"/>
        </w:rPr>
        <w:t>35.履约保证金</w:t>
      </w:r>
    </w:p>
    <w:p w14:paraId="6A2EF266">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35.1中标人应按照投标人须知表35.1款规定向采购人缴纳履约保证金。</w:t>
      </w:r>
    </w:p>
    <w:p w14:paraId="41EE0099">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35.2如果中标人没有按照上述履约保证金的规定执行，将视为拒绝签订合同并放弃中标资格，中标人的投标保证金将不予退还。在此情况下，采购人可确定下一中标候选人为中标人，也可以重新开展采购活动。</w:t>
      </w:r>
    </w:p>
    <w:p w14:paraId="5C8261D2">
      <w:pPr>
        <w:adjustRightInd w:val="0"/>
        <w:snapToGrid w:val="0"/>
        <w:spacing w:line="360" w:lineRule="auto"/>
        <w:rPr>
          <w:rFonts w:hint="eastAsia" w:ascii="仿宋" w:hAnsi="仿宋" w:eastAsia="仿宋" w:cs="仿宋"/>
          <w:b/>
          <w:bCs/>
          <w:sz w:val="21"/>
          <w:szCs w:val="21"/>
          <w:highlight w:val="none"/>
        </w:rPr>
      </w:pPr>
      <w:r>
        <w:rPr>
          <w:rFonts w:hint="eastAsia" w:ascii="仿宋" w:hAnsi="仿宋" w:eastAsia="仿宋" w:cs="仿宋"/>
          <w:sz w:val="21"/>
          <w:szCs w:val="21"/>
          <w:highlight w:val="none"/>
        </w:rPr>
        <w:t>★</w:t>
      </w:r>
      <w:r>
        <w:rPr>
          <w:rFonts w:hint="eastAsia" w:ascii="仿宋" w:hAnsi="仿宋" w:eastAsia="仿宋" w:cs="仿宋"/>
          <w:b/>
          <w:bCs/>
          <w:sz w:val="21"/>
          <w:szCs w:val="21"/>
          <w:highlight w:val="none"/>
        </w:rPr>
        <w:t>36.采购代理服务费</w:t>
      </w:r>
    </w:p>
    <w:p w14:paraId="44488768">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中标人须按照投标须知表36款规定，向采购代理机构支付采购代理服务费。</w:t>
      </w:r>
    </w:p>
    <w:p w14:paraId="12A7EB4D">
      <w:pPr>
        <w:adjustRightInd w:val="0"/>
        <w:snapToGrid w:val="0"/>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37.廉洁自律规定</w:t>
      </w:r>
    </w:p>
    <w:p w14:paraId="233F29F0">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37.1采购代理机构工作人员不得以不正当手段获取政府采购代理业务，不得与采购人、投标人恶意串通操纵政府采购活动。</w:t>
      </w:r>
    </w:p>
    <w:p w14:paraId="0F4201F5">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37.2采购代理机构工作人员不得接受采购人或者投标人组织的宴请、旅游、娱乐，不得收受礼品、现金、有价证券等，不得向采购人或者投标人报销应当由个人承担的费用。</w:t>
      </w:r>
    </w:p>
    <w:p w14:paraId="13320039">
      <w:pPr>
        <w:adjustRightInd w:val="0"/>
        <w:snapToGrid w:val="0"/>
        <w:spacing w:line="360" w:lineRule="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38.人员回避</w:t>
      </w:r>
    </w:p>
    <w:p w14:paraId="5DF81380">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投标人认为采购人及其相关人员有法律法规所列与其他投标人有利害关系的，可以向采购人或采购代理机构书面提出回避申请，并说明理由。</w:t>
      </w:r>
    </w:p>
    <w:p w14:paraId="30DCFAFD">
      <w:pPr>
        <w:adjustRightInd w:val="0"/>
        <w:snapToGrid w:val="0"/>
        <w:spacing w:line="360" w:lineRule="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39.质疑与接收</w:t>
      </w:r>
    </w:p>
    <w:p w14:paraId="4A616EEF">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0E357030">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39.2质疑投标人应按照财政部门制定的《政府采购质疑函范本》格式（详见辽宁政府采购网）、《政府采购质疑和投诉办法》和《辽宁省政府采购电子化质疑投诉管理办法》辽财采规〔2021〕8号要求，在法定质疑期内以纸质形式提出质疑，针对同一采购程序环节的质疑应一次性提出。</w:t>
      </w:r>
    </w:p>
    <w:p w14:paraId="32998962">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质疑投标人或投诉人无法在系统中提出质疑或提起投诉的，可继续采取现场提交、邮寄、电子邮件等方式进行质疑、投诉。</w:t>
      </w:r>
    </w:p>
    <w:p w14:paraId="119559DD">
      <w:pPr>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超出法定质疑期的、重复提出的、分次提出的或内容、形式不符合《政府采购质疑和投诉办法》的，质疑投标人将依法承担不利后果。</w:t>
      </w:r>
    </w:p>
    <w:p w14:paraId="67CBC270">
      <w:pPr>
        <w:adjustRightInd w:val="0"/>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39.3采购代理机构质疑函接收部门、联系电话和通讯地址,见投标人须知表39.3款。</w:t>
      </w:r>
    </w:p>
    <w:p w14:paraId="030E88D8">
      <w:pPr>
        <w:adjustRightInd w:val="0"/>
        <w:snapToGrid w:val="0"/>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40.履约验收</w:t>
      </w:r>
    </w:p>
    <w:p w14:paraId="3D164857">
      <w:pPr>
        <w:adjustRightInd w:val="0"/>
        <w:snapToGrid w:val="0"/>
        <w:spacing w:line="360" w:lineRule="auto"/>
        <w:ind w:firstLine="420"/>
        <w:rPr>
          <w:rFonts w:hint="eastAsia" w:ascii="仿宋" w:hAnsi="仿宋" w:eastAsia="仿宋" w:cs="仿宋"/>
          <w:b/>
          <w:color w:val="auto"/>
          <w:sz w:val="21"/>
          <w:szCs w:val="21"/>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AndChars" w:linePitch="312" w:charSpace="0"/>
        </w:sectPr>
      </w:pPr>
      <w:r>
        <w:rPr>
          <w:rFonts w:hint="eastAsia" w:ascii="仿宋" w:hAnsi="仿宋" w:eastAsia="仿宋" w:cs="仿宋"/>
          <w:color w:val="auto"/>
          <w:sz w:val="21"/>
          <w:szCs w:val="21"/>
          <w:highlight w:val="none"/>
        </w:rPr>
        <w:t>本项目采购人及其委托的采购代理机构将严格按照政府采购相关法律法规以及《辽宁省政府采购履约验收管理办法》（辽财采〔2017〕603号）的要求进行验收。</w:t>
      </w:r>
    </w:p>
    <w:p w14:paraId="28C2FDB1">
      <w:pPr>
        <w:pStyle w:val="4"/>
        <w:adjustRightInd w:val="0"/>
        <w:snapToGrid w:val="0"/>
        <w:spacing w:before="0" w:after="0"/>
        <w:rPr>
          <w:rFonts w:hint="eastAsia" w:ascii="仿宋" w:hAnsi="仿宋" w:eastAsia="仿宋" w:cs="仿宋"/>
          <w:color w:val="auto"/>
          <w:sz w:val="28"/>
          <w:szCs w:val="28"/>
          <w:highlight w:val="none"/>
        </w:rPr>
      </w:pPr>
      <w:bookmarkStart w:id="71" w:name="_Toc15430"/>
      <w:bookmarkStart w:id="72" w:name="_Toc17725_WPSOffice_Level1"/>
      <w:r>
        <w:rPr>
          <w:rFonts w:hint="eastAsia" w:ascii="仿宋" w:hAnsi="仿宋" w:eastAsia="仿宋" w:cs="仿宋"/>
          <w:color w:val="auto"/>
          <w:sz w:val="28"/>
          <w:szCs w:val="28"/>
          <w:highlight w:val="none"/>
        </w:rPr>
        <w:t>第二章 投标文件内容及格式</w:t>
      </w:r>
      <w:bookmarkEnd w:id="71"/>
      <w:bookmarkEnd w:id="72"/>
    </w:p>
    <w:p w14:paraId="40A54605">
      <w:pPr>
        <w:spacing w:before="159" w:beforeLines="50"/>
        <w:rPr>
          <w:rFonts w:hint="eastAsia" w:ascii="仿宋" w:hAnsi="仿宋" w:eastAsia="仿宋" w:cs="仿宋"/>
          <w:bCs/>
          <w:color w:val="auto"/>
          <w:sz w:val="24"/>
          <w:szCs w:val="24"/>
          <w:highlight w:val="none"/>
        </w:rPr>
      </w:pPr>
      <w:bookmarkStart w:id="73" w:name="sys_投标文件内容及格式：Block"/>
      <w:bookmarkEnd w:id="73"/>
      <w:bookmarkStart w:id="74" w:name="投标文件内容及格式：Block"/>
      <w:bookmarkEnd w:id="74"/>
      <w:bookmarkStart w:id="75" w:name="_Toc2481_WPSOffice_Level2"/>
      <w:bookmarkStart w:id="76" w:name="_Toc1538_WPSOffice_Level2"/>
      <w:r>
        <w:rPr>
          <w:rFonts w:hint="eastAsia" w:ascii="仿宋" w:hAnsi="仿宋" w:eastAsia="仿宋" w:cs="仿宋"/>
          <w:b/>
          <w:color w:val="auto"/>
          <w:sz w:val="24"/>
          <w:szCs w:val="24"/>
          <w:highlight w:val="none"/>
        </w:rPr>
        <w:t>一、</w:t>
      </w:r>
      <w:bookmarkEnd w:id="75"/>
      <w:bookmarkEnd w:id="76"/>
      <w:r>
        <w:rPr>
          <w:rFonts w:hint="eastAsia" w:ascii="仿宋" w:hAnsi="仿宋" w:eastAsia="仿宋" w:cs="仿宋"/>
          <w:b/>
          <w:color w:val="auto"/>
          <w:sz w:val="24"/>
          <w:szCs w:val="24"/>
          <w:highlight w:val="none"/>
        </w:rPr>
        <w:t>投标文件、电子文档的外封面、封口、封皮及目录</w:t>
      </w:r>
    </w:p>
    <w:tbl>
      <w:tblPr>
        <w:tblStyle w:val="26"/>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976"/>
        <w:gridCol w:w="742"/>
      </w:tblGrid>
      <w:tr w14:paraId="51BE6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blHeader/>
          <w:jc w:val="center"/>
        </w:trPr>
        <w:tc>
          <w:tcPr>
            <w:tcW w:w="677" w:type="dxa"/>
            <w:vAlign w:val="center"/>
          </w:tcPr>
          <w:p w14:paraId="701B689C">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序号</w:t>
            </w:r>
          </w:p>
        </w:tc>
        <w:tc>
          <w:tcPr>
            <w:tcW w:w="6976" w:type="dxa"/>
            <w:vAlign w:val="center"/>
          </w:tcPr>
          <w:p w14:paraId="0D415FFC">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内容</w:t>
            </w:r>
          </w:p>
        </w:tc>
        <w:tc>
          <w:tcPr>
            <w:tcW w:w="742" w:type="dxa"/>
            <w:vAlign w:val="center"/>
          </w:tcPr>
          <w:p w14:paraId="16A5A346">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格式</w:t>
            </w:r>
          </w:p>
        </w:tc>
      </w:tr>
      <w:tr w14:paraId="1324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7" w:type="dxa"/>
            <w:vAlign w:val="center"/>
          </w:tcPr>
          <w:p w14:paraId="218253C1">
            <w:pPr>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6976" w:type="dxa"/>
            <w:vAlign w:val="center"/>
          </w:tcPr>
          <w:p w14:paraId="69D7A14F">
            <w:pPr>
              <w:widowControl/>
              <w:adjustRightInd w:val="0"/>
              <w:snapToGrid w:val="0"/>
              <w:jc w:val="left"/>
              <w:rPr>
                <w:rFonts w:hint="eastAsia" w:ascii="仿宋" w:hAnsi="仿宋" w:eastAsia="仿宋" w:cs="仿宋"/>
                <w:b/>
                <w:color w:val="auto"/>
                <w:kern w:val="0"/>
                <w:sz w:val="21"/>
                <w:szCs w:val="21"/>
                <w:highlight w:val="none"/>
              </w:rPr>
            </w:pPr>
            <w:r>
              <w:rPr>
                <w:rFonts w:hint="eastAsia" w:ascii="仿宋" w:hAnsi="仿宋" w:eastAsia="仿宋" w:cs="仿宋"/>
                <w:b w:val="0"/>
                <w:bCs/>
                <w:color w:val="auto"/>
                <w:kern w:val="0"/>
                <w:sz w:val="21"/>
                <w:szCs w:val="21"/>
                <w:highlight w:val="none"/>
              </w:rPr>
              <w:t>投标文件、电子文档的外封面及封口</w:t>
            </w:r>
          </w:p>
        </w:tc>
        <w:tc>
          <w:tcPr>
            <w:tcW w:w="742" w:type="dxa"/>
            <w:vAlign w:val="center"/>
          </w:tcPr>
          <w:p w14:paraId="65825EC9">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r>
      <w:tr w14:paraId="460B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7" w:type="dxa"/>
            <w:vAlign w:val="center"/>
          </w:tcPr>
          <w:p w14:paraId="4A86993F">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6976" w:type="dxa"/>
            <w:vAlign w:val="center"/>
          </w:tcPr>
          <w:p w14:paraId="00064033">
            <w:pPr>
              <w:widowControl/>
              <w:adjustRightInd w:val="0"/>
              <w:snapToGrid w:val="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投标文件的封皮</w:t>
            </w:r>
          </w:p>
        </w:tc>
        <w:tc>
          <w:tcPr>
            <w:tcW w:w="742" w:type="dxa"/>
            <w:vAlign w:val="center"/>
          </w:tcPr>
          <w:p w14:paraId="351FA860">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r>
      <w:tr w14:paraId="665E1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677" w:type="dxa"/>
            <w:vAlign w:val="center"/>
          </w:tcPr>
          <w:p w14:paraId="5D47A327">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6976" w:type="dxa"/>
            <w:vAlign w:val="center"/>
          </w:tcPr>
          <w:p w14:paraId="266A2FDE">
            <w:pPr>
              <w:widowControl/>
              <w:adjustRightInd w:val="0"/>
              <w:snapToGrid w:val="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投标文件的目录</w:t>
            </w:r>
          </w:p>
        </w:tc>
        <w:tc>
          <w:tcPr>
            <w:tcW w:w="742" w:type="dxa"/>
            <w:vAlign w:val="center"/>
          </w:tcPr>
          <w:p w14:paraId="3020EA97">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r>
    </w:tbl>
    <w:p w14:paraId="159CA81F">
      <w:pPr>
        <w:snapToGrid w:val="0"/>
        <w:spacing w:before="159" w:beforeLines="50"/>
        <w:rPr>
          <w:rFonts w:hint="eastAsia" w:ascii="仿宋" w:hAnsi="仿宋" w:eastAsia="仿宋" w:cs="仿宋"/>
          <w:b/>
          <w:color w:val="auto"/>
          <w:sz w:val="24"/>
          <w:szCs w:val="24"/>
          <w:highlight w:val="none"/>
        </w:rPr>
      </w:pPr>
      <w:bookmarkStart w:id="77" w:name="_Toc31052_WPSOffice_Level2"/>
      <w:bookmarkStart w:id="78" w:name="_Toc1266_WPSOffice_Level2"/>
      <w:r>
        <w:rPr>
          <w:rFonts w:hint="eastAsia" w:ascii="仿宋" w:hAnsi="仿宋" w:eastAsia="仿宋" w:cs="仿宋"/>
          <w:b/>
          <w:color w:val="auto"/>
          <w:sz w:val="24"/>
          <w:szCs w:val="24"/>
          <w:highlight w:val="none"/>
        </w:rPr>
        <w:t>二、资格证明材料</w:t>
      </w:r>
      <w:bookmarkEnd w:id="77"/>
      <w:bookmarkEnd w:id="78"/>
      <w:r>
        <w:rPr>
          <w:rFonts w:hint="eastAsia" w:ascii="仿宋" w:hAnsi="仿宋" w:eastAsia="仿宋" w:cs="仿宋"/>
          <w:b/>
          <w:color w:val="auto"/>
          <w:sz w:val="24"/>
          <w:szCs w:val="24"/>
          <w:highlight w:val="none"/>
        </w:rPr>
        <w:t>（有一项不符合要求，不能进入下一阶段评审）</w:t>
      </w:r>
    </w:p>
    <w:tbl>
      <w:tblPr>
        <w:tblStyle w:val="26"/>
        <w:tblW w:w="8418" w:type="dxa"/>
        <w:jc w:val="center"/>
        <w:tblLayout w:type="fixed"/>
        <w:tblCellMar>
          <w:top w:w="0" w:type="dxa"/>
          <w:left w:w="0" w:type="dxa"/>
          <w:bottom w:w="0" w:type="dxa"/>
          <w:right w:w="0" w:type="dxa"/>
        </w:tblCellMar>
      </w:tblPr>
      <w:tblGrid>
        <w:gridCol w:w="671"/>
        <w:gridCol w:w="6899"/>
        <w:gridCol w:w="848"/>
      </w:tblGrid>
      <w:tr w14:paraId="09CDBEC9">
        <w:tblPrEx>
          <w:tblCellMar>
            <w:top w:w="0" w:type="dxa"/>
            <w:left w:w="0" w:type="dxa"/>
            <w:bottom w:w="0" w:type="dxa"/>
            <w:right w:w="0" w:type="dxa"/>
          </w:tblCellMar>
        </w:tblPrEx>
        <w:trPr>
          <w:trHeight w:val="539" w:hRule="atLeast"/>
          <w:tblHeader/>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DCD845">
            <w:pPr>
              <w:adjustRightInd w:val="0"/>
              <w:snapToGrid w:val="0"/>
              <w:jc w:val="center"/>
              <w:rPr>
                <w:rFonts w:hint="eastAsia" w:ascii="仿宋" w:hAnsi="仿宋" w:eastAsia="仿宋" w:cs="仿宋"/>
                <w:color w:val="auto"/>
                <w:sz w:val="21"/>
                <w:szCs w:val="21"/>
                <w:highlight w:val="none"/>
              </w:rPr>
            </w:pPr>
            <w:bookmarkStart w:id="79" w:name="资格性证明材料：Document"/>
            <w:bookmarkStart w:id="80" w:name="sys_资格性证明材料：Document"/>
            <w:r>
              <w:rPr>
                <w:rFonts w:hint="eastAsia" w:ascii="仿宋" w:hAnsi="仿宋" w:eastAsia="仿宋" w:cs="仿宋"/>
                <w:color w:val="auto"/>
                <w:sz w:val="21"/>
                <w:szCs w:val="21"/>
                <w:highlight w:val="none"/>
              </w:rPr>
              <w:t>序号</w:t>
            </w:r>
          </w:p>
        </w:tc>
        <w:tc>
          <w:tcPr>
            <w:tcW w:w="68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A1DE40">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资格证明材料</w:t>
            </w:r>
          </w:p>
        </w:tc>
        <w:tc>
          <w:tcPr>
            <w:tcW w:w="8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E33DE5">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格式</w:t>
            </w:r>
          </w:p>
        </w:tc>
      </w:tr>
      <w:tr w14:paraId="370DBB8B">
        <w:tblPrEx>
          <w:tblCellMar>
            <w:top w:w="0" w:type="dxa"/>
            <w:left w:w="0" w:type="dxa"/>
            <w:bottom w:w="0" w:type="dxa"/>
            <w:right w:w="0" w:type="dxa"/>
          </w:tblCellMar>
        </w:tblPrEx>
        <w:trPr>
          <w:trHeight w:val="78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83AA31">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68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57D9CF">
            <w:pPr>
              <w:adjustRightInd w:val="0"/>
              <w:snapToGrid w:val="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营业执照或事业单位法人证书或执业许可证等证明文件复印件或自然人的身份证明复印件（自然人身份证明仅在自然人作为投标主体时适用）</w:t>
            </w:r>
            <w:r>
              <w:rPr>
                <w:rFonts w:hint="eastAsia" w:ascii="仿宋" w:hAnsi="仿宋" w:cs="仿宋"/>
                <w:color w:val="auto"/>
                <w:sz w:val="21"/>
                <w:szCs w:val="21"/>
                <w:highlight w:val="none"/>
                <w:lang w:eastAsia="zh-CN"/>
              </w:rPr>
              <w:t>；</w:t>
            </w:r>
          </w:p>
          <w:p w14:paraId="710324D4">
            <w:pPr>
              <w:pStyle w:val="2"/>
              <w:ind w:left="0" w:leftChars="0" w:firstLine="0" w:firstLineChars="0"/>
              <w:rPr>
                <w:rFonts w:hint="eastAsia" w:ascii="仿宋" w:hAnsi="仿宋" w:eastAsia="仿宋" w:cs="仿宋"/>
                <w:color w:val="auto"/>
                <w:sz w:val="21"/>
                <w:szCs w:val="21"/>
              </w:rPr>
            </w:pPr>
            <w:r>
              <w:rPr>
                <w:rFonts w:hint="eastAsia" w:ascii="仿宋" w:hAnsi="仿宋" w:eastAsia="仿宋" w:cs="仿宋"/>
                <w:color w:val="auto"/>
                <w:kern w:val="2"/>
                <w:sz w:val="21"/>
                <w:szCs w:val="21"/>
                <w:highlight w:val="none"/>
                <w:lang w:val="en-US" w:eastAsia="zh-CN" w:bidi="ar-SA"/>
              </w:rPr>
              <w:t>联合体各方均需提供上述证明（不适用）</w:t>
            </w:r>
          </w:p>
        </w:tc>
        <w:tc>
          <w:tcPr>
            <w:tcW w:w="8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3A71F7">
            <w:pPr>
              <w:adjustRightInd w:val="0"/>
              <w:snapToGrid w:val="0"/>
              <w:jc w:val="center"/>
              <w:rPr>
                <w:rFonts w:hint="eastAsia" w:ascii="仿宋" w:hAnsi="仿宋" w:eastAsia="仿宋" w:cs="仿宋"/>
                <w:color w:val="auto"/>
                <w:sz w:val="21"/>
                <w:szCs w:val="21"/>
                <w:highlight w:val="none"/>
              </w:rPr>
            </w:pPr>
          </w:p>
        </w:tc>
      </w:tr>
      <w:tr w14:paraId="40D5EF11">
        <w:tblPrEx>
          <w:tblCellMar>
            <w:top w:w="0" w:type="dxa"/>
            <w:left w:w="0" w:type="dxa"/>
            <w:bottom w:w="0" w:type="dxa"/>
            <w:right w:w="0" w:type="dxa"/>
          </w:tblCellMar>
        </w:tblPrEx>
        <w:trPr>
          <w:trHeight w:val="53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D335D3">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68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337C13">
            <w:pPr>
              <w:widowControl/>
              <w:adjustRightInd w:val="0"/>
              <w:snapToGrid w:val="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组织机构代码证复印件（三证合一的不需提供）</w:t>
            </w:r>
            <w:r>
              <w:rPr>
                <w:rFonts w:hint="eastAsia" w:ascii="仿宋" w:hAnsi="仿宋" w:cs="仿宋"/>
                <w:color w:val="auto"/>
                <w:sz w:val="21"/>
                <w:szCs w:val="21"/>
                <w:highlight w:val="none"/>
                <w:lang w:eastAsia="zh-CN"/>
              </w:rPr>
              <w:t>；</w:t>
            </w:r>
          </w:p>
          <w:p w14:paraId="259D793D">
            <w:pPr>
              <w:pStyle w:val="2"/>
              <w:ind w:left="0" w:leftChars="0" w:firstLine="0" w:firstLineChars="0"/>
              <w:rPr>
                <w:rFonts w:hint="eastAsia" w:ascii="仿宋" w:hAnsi="仿宋" w:eastAsia="仿宋" w:cs="仿宋"/>
                <w:color w:val="auto"/>
                <w:sz w:val="21"/>
                <w:szCs w:val="21"/>
              </w:rPr>
            </w:pPr>
            <w:r>
              <w:rPr>
                <w:rFonts w:hint="eastAsia" w:ascii="仿宋" w:hAnsi="仿宋" w:eastAsia="仿宋" w:cs="仿宋"/>
                <w:color w:val="auto"/>
                <w:kern w:val="2"/>
                <w:sz w:val="21"/>
                <w:szCs w:val="21"/>
                <w:highlight w:val="none"/>
                <w:lang w:val="en-US" w:eastAsia="zh-CN" w:bidi="ar-SA"/>
              </w:rPr>
              <w:t>联合体各方均需提供上述证明（不适用）</w:t>
            </w:r>
          </w:p>
        </w:tc>
        <w:tc>
          <w:tcPr>
            <w:tcW w:w="8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624874">
            <w:pPr>
              <w:adjustRightInd w:val="0"/>
              <w:snapToGrid w:val="0"/>
              <w:jc w:val="center"/>
              <w:rPr>
                <w:rFonts w:hint="eastAsia" w:ascii="仿宋" w:hAnsi="仿宋" w:eastAsia="仿宋" w:cs="仿宋"/>
                <w:color w:val="auto"/>
                <w:sz w:val="21"/>
                <w:szCs w:val="21"/>
                <w:highlight w:val="none"/>
              </w:rPr>
            </w:pPr>
          </w:p>
        </w:tc>
      </w:tr>
      <w:tr w14:paraId="4BABD827">
        <w:tblPrEx>
          <w:tblCellMar>
            <w:top w:w="0" w:type="dxa"/>
            <w:left w:w="0" w:type="dxa"/>
            <w:bottom w:w="0" w:type="dxa"/>
            <w:right w:w="0" w:type="dxa"/>
          </w:tblCellMar>
        </w:tblPrEx>
        <w:trPr>
          <w:trHeight w:val="53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F8DB3D">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68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DAC08C">
            <w:pPr>
              <w:widowControl/>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税务登记证复印件（三证合一的不需提供）</w:t>
            </w:r>
          </w:p>
          <w:p w14:paraId="1B633C4E">
            <w:pPr>
              <w:pStyle w:val="2"/>
              <w:ind w:left="0" w:leftChars="0" w:firstLine="0" w:firstLineChars="0"/>
              <w:rPr>
                <w:rFonts w:hint="eastAsia" w:ascii="仿宋" w:hAnsi="仿宋" w:eastAsia="仿宋" w:cs="仿宋"/>
                <w:color w:val="auto"/>
                <w:sz w:val="21"/>
                <w:szCs w:val="21"/>
              </w:rPr>
            </w:pPr>
            <w:r>
              <w:rPr>
                <w:rFonts w:hint="eastAsia" w:ascii="仿宋" w:hAnsi="仿宋" w:eastAsia="仿宋" w:cs="仿宋"/>
                <w:color w:val="auto"/>
                <w:kern w:val="2"/>
                <w:sz w:val="21"/>
                <w:szCs w:val="21"/>
                <w:highlight w:val="none"/>
                <w:lang w:val="en-US" w:eastAsia="zh-CN" w:bidi="ar-SA"/>
              </w:rPr>
              <w:t>联合体各方均需提供上述证明（不适用）</w:t>
            </w:r>
          </w:p>
        </w:tc>
        <w:tc>
          <w:tcPr>
            <w:tcW w:w="8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B50C91">
            <w:pPr>
              <w:adjustRightInd w:val="0"/>
              <w:snapToGrid w:val="0"/>
              <w:jc w:val="center"/>
              <w:rPr>
                <w:rFonts w:hint="eastAsia" w:ascii="仿宋" w:hAnsi="仿宋" w:eastAsia="仿宋" w:cs="仿宋"/>
                <w:sz w:val="21"/>
                <w:szCs w:val="21"/>
                <w:highlight w:val="none"/>
              </w:rPr>
            </w:pPr>
          </w:p>
        </w:tc>
      </w:tr>
      <w:tr w14:paraId="3BCEF1E6">
        <w:tblPrEx>
          <w:tblCellMar>
            <w:top w:w="0" w:type="dxa"/>
            <w:left w:w="0" w:type="dxa"/>
            <w:bottom w:w="0" w:type="dxa"/>
            <w:right w:w="0" w:type="dxa"/>
          </w:tblCellMar>
        </w:tblPrEx>
        <w:trPr>
          <w:trHeight w:val="53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146540">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68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948754">
            <w:pPr>
              <w:widowControl/>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法定代表人（或非法人组织负责人）身份证明书（自然人投标的无需提供）</w:t>
            </w:r>
          </w:p>
        </w:tc>
        <w:tc>
          <w:tcPr>
            <w:tcW w:w="8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DDCE3D">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r>
      <w:tr w14:paraId="29B220F5">
        <w:tblPrEx>
          <w:tblCellMar>
            <w:top w:w="0" w:type="dxa"/>
            <w:left w:w="0" w:type="dxa"/>
            <w:bottom w:w="0" w:type="dxa"/>
            <w:right w:w="0" w:type="dxa"/>
          </w:tblCellMar>
        </w:tblPrEx>
        <w:trPr>
          <w:trHeight w:val="53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1120F1">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68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3080CE">
            <w:pPr>
              <w:widowControl/>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法定代表人（或非法人组织负责人）授权委托书（授权委托人参加投标的须提供）</w:t>
            </w:r>
          </w:p>
        </w:tc>
        <w:tc>
          <w:tcPr>
            <w:tcW w:w="8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49932D">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r>
      <w:tr w14:paraId="088DB5DE">
        <w:tblPrEx>
          <w:tblCellMar>
            <w:top w:w="0" w:type="dxa"/>
            <w:left w:w="0" w:type="dxa"/>
            <w:bottom w:w="0" w:type="dxa"/>
            <w:right w:w="0" w:type="dxa"/>
          </w:tblCellMar>
        </w:tblPrEx>
        <w:trPr>
          <w:trHeight w:val="52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237418">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68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2B248A">
            <w:pPr>
              <w:widowControl/>
              <w:adjustRightInd w:val="0"/>
              <w:snapToGrid w:val="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具有良好的商业信誉和健全的财务会计制度的承诺函</w:t>
            </w:r>
            <w:r>
              <w:rPr>
                <w:rFonts w:hint="eastAsia" w:ascii="仿宋" w:hAnsi="仿宋" w:cs="仿宋"/>
                <w:color w:val="auto"/>
                <w:sz w:val="21"/>
                <w:szCs w:val="21"/>
                <w:highlight w:val="none"/>
                <w:lang w:eastAsia="zh-CN"/>
              </w:rPr>
              <w:t>；</w:t>
            </w:r>
          </w:p>
          <w:p w14:paraId="7249ED96">
            <w:pPr>
              <w:pStyle w:val="2"/>
              <w:ind w:left="0" w:leftChars="0" w:firstLine="0" w:firstLineChars="0"/>
              <w:rPr>
                <w:rFonts w:hint="eastAsia" w:ascii="仿宋" w:hAnsi="仿宋" w:eastAsia="仿宋" w:cs="仿宋"/>
                <w:color w:val="auto"/>
                <w:sz w:val="21"/>
                <w:szCs w:val="21"/>
              </w:rPr>
            </w:pPr>
            <w:r>
              <w:rPr>
                <w:rFonts w:hint="eastAsia" w:ascii="仿宋" w:hAnsi="仿宋" w:eastAsia="仿宋" w:cs="仿宋"/>
                <w:color w:val="auto"/>
                <w:kern w:val="2"/>
                <w:sz w:val="21"/>
                <w:szCs w:val="21"/>
                <w:highlight w:val="none"/>
                <w:lang w:val="en-US" w:eastAsia="zh-CN" w:bidi="ar-SA"/>
              </w:rPr>
              <w:t>联合体各方均需提供上述证明（不适用）</w:t>
            </w:r>
          </w:p>
        </w:tc>
        <w:tc>
          <w:tcPr>
            <w:tcW w:w="8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3AB4CE">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r>
      <w:tr w14:paraId="7A716F3A">
        <w:tblPrEx>
          <w:tblCellMar>
            <w:top w:w="0" w:type="dxa"/>
            <w:left w:w="0" w:type="dxa"/>
            <w:bottom w:w="0" w:type="dxa"/>
            <w:right w:w="0" w:type="dxa"/>
          </w:tblCellMar>
        </w:tblPrEx>
        <w:trPr>
          <w:trHeight w:val="104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1DDCB9">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68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F99F7D">
            <w:pPr>
              <w:adjustRightInd w:val="0"/>
              <w:snapToGrid w:val="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开标时间前六个月内任一个月的依法缴纳税收的缴款凭据复印件（注：依法免税的投标人，应提供相关证明材料，包括相关法规要求原文及加盖单位公章的情况说明）</w:t>
            </w:r>
            <w:r>
              <w:rPr>
                <w:rFonts w:hint="eastAsia" w:ascii="仿宋" w:hAnsi="仿宋" w:cs="仿宋"/>
                <w:color w:val="auto"/>
                <w:sz w:val="21"/>
                <w:szCs w:val="21"/>
                <w:highlight w:val="none"/>
                <w:lang w:eastAsia="zh-CN"/>
              </w:rPr>
              <w:t>；</w:t>
            </w:r>
          </w:p>
          <w:p w14:paraId="5DDC0257">
            <w:pPr>
              <w:pStyle w:val="2"/>
              <w:ind w:left="0" w:leftChars="0" w:firstLine="0" w:firstLineChars="0"/>
              <w:rPr>
                <w:rFonts w:hint="eastAsia" w:ascii="仿宋" w:hAnsi="仿宋" w:eastAsia="仿宋" w:cs="仿宋"/>
                <w:color w:val="auto"/>
                <w:sz w:val="21"/>
                <w:szCs w:val="21"/>
              </w:rPr>
            </w:pPr>
            <w:r>
              <w:rPr>
                <w:rFonts w:hint="eastAsia" w:ascii="仿宋" w:hAnsi="仿宋" w:eastAsia="仿宋" w:cs="仿宋"/>
                <w:color w:val="auto"/>
                <w:kern w:val="2"/>
                <w:sz w:val="21"/>
                <w:szCs w:val="21"/>
                <w:highlight w:val="none"/>
                <w:lang w:val="en-US" w:eastAsia="zh-CN" w:bidi="ar-SA"/>
              </w:rPr>
              <w:t>联合体各方均需提供上述证明（不适用）</w:t>
            </w:r>
          </w:p>
        </w:tc>
        <w:tc>
          <w:tcPr>
            <w:tcW w:w="8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302E27">
            <w:pPr>
              <w:adjustRightInd w:val="0"/>
              <w:snapToGrid w:val="0"/>
              <w:jc w:val="center"/>
              <w:rPr>
                <w:rFonts w:hint="eastAsia" w:ascii="仿宋" w:hAnsi="仿宋" w:eastAsia="仿宋" w:cs="仿宋"/>
                <w:sz w:val="21"/>
                <w:szCs w:val="21"/>
                <w:highlight w:val="none"/>
              </w:rPr>
            </w:pPr>
          </w:p>
        </w:tc>
      </w:tr>
      <w:tr w14:paraId="06C25A68">
        <w:tblPrEx>
          <w:tblCellMar>
            <w:top w:w="0" w:type="dxa"/>
            <w:left w:w="0" w:type="dxa"/>
            <w:bottom w:w="0" w:type="dxa"/>
            <w:right w:w="0" w:type="dxa"/>
          </w:tblCellMar>
        </w:tblPrEx>
        <w:trPr>
          <w:trHeight w:val="104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E661F6">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68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3FEEE3">
            <w:pPr>
              <w:adjustRightInd w:val="0"/>
              <w:snapToGrid w:val="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开标时间前六个月内任一个月的依法缴纳社会保障资金的缴款凭据复印件（注：依法不需要缴纳社会保障资金的投标人，应提供相关证明材料，包括相关法规要求原文及加盖单位公章的情况说明）</w:t>
            </w:r>
            <w:r>
              <w:rPr>
                <w:rFonts w:hint="eastAsia" w:ascii="仿宋" w:hAnsi="仿宋" w:cs="仿宋"/>
                <w:color w:val="auto"/>
                <w:sz w:val="21"/>
                <w:szCs w:val="21"/>
                <w:highlight w:val="none"/>
                <w:lang w:eastAsia="zh-CN"/>
              </w:rPr>
              <w:t>；</w:t>
            </w:r>
          </w:p>
          <w:p w14:paraId="1A5D9EF1">
            <w:pPr>
              <w:pStyle w:val="2"/>
              <w:ind w:left="0" w:leftChars="0" w:firstLine="0" w:firstLineChars="0"/>
              <w:rPr>
                <w:rFonts w:hint="eastAsia" w:ascii="仿宋" w:hAnsi="仿宋" w:eastAsia="仿宋" w:cs="仿宋"/>
                <w:color w:val="auto"/>
                <w:sz w:val="21"/>
                <w:szCs w:val="21"/>
              </w:rPr>
            </w:pPr>
            <w:r>
              <w:rPr>
                <w:rFonts w:hint="eastAsia" w:ascii="仿宋" w:hAnsi="仿宋" w:eastAsia="仿宋" w:cs="仿宋"/>
                <w:color w:val="auto"/>
                <w:kern w:val="2"/>
                <w:sz w:val="21"/>
                <w:szCs w:val="21"/>
                <w:highlight w:val="none"/>
                <w:lang w:val="en-US" w:eastAsia="zh-CN" w:bidi="ar-SA"/>
              </w:rPr>
              <w:t>联合体各方均需提供上述证明（不适用）</w:t>
            </w:r>
          </w:p>
        </w:tc>
        <w:tc>
          <w:tcPr>
            <w:tcW w:w="8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B3E678">
            <w:pPr>
              <w:adjustRightInd w:val="0"/>
              <w:snapToGrid w:val="0"/>
              <w:jc w:val="center"/>
              <w:rPr>
                <w:rFonts w:hint="eastAsia" w:ascii="仿宋" w:hAnsi="仿宋" w:eastAsia="仿宋" w:cs="仿宋"/>
                <w:sz w:val="21"/>
                <w:szCs w:val="21"/>
                <w:highlight w:val="none"/>
              </w:rPr>
            </w:pPr>
          </w:p>
        </w:tc>
      </w:tr>
      <w:tr w14:paraId="3457EF5D">
        <w:tblPrEx>
          <w:tblCellMar>
            <w:top w:w="0" w:type="dxa"/>
            <w:left w:w="0" w:type="dxa"/>
            <w:bottom w:w="0" w:type="dxa"/>
            <w:right w:w="0" w:type="dxa"/>
          </w:tblCellMar>
        </w:tblPrEx>
        <w:trPr>
          <w:trHeight w:val="45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CE87A3">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w:t>
            </w:r>
          </w:p>
        </w:tc>
        <w:tc>
          <w:tcPr>
            <w:tcW w:w="68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752BEF">
            <w:pPr>
              <w:adjustRightInd w:val="0"/>
              <w:snapToGrid w:val="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具备履行合同所必需的设备和专业技术能力声明函</w:t>
            </w:r>
          </w:p>
        </w:tc>
        <w:tc>
          <w:tcPr>
            <w:tcW w:w="8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07E6AB">
            <w:pPr>
              <w:widowControl/>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w:t>
            </w:r>
          </w:p>
        </w:tc>
      </w:tr>
      <w:tr w14:paraId="43BA7B38">
        <w:tblPrEx>
          <w:tblCellMar>
            <w:top w:w="0" w:type="dxa"/>
            <w:left w:w="0" w:type="dxa"/>
            <w:bottom w:w="0" w:type="dxa"/>
            <w:right w:w="0" w:type="dxa"/>
          </w:tblCellMar>
        </w:tblPrEx>
        <w:trPr>
          <w:trHeight w:val="543"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5BB0AF">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10</w:t>
            </w:r>
          </w:p>
        </w:tc>
        <w:tc>
          <w:tcPr>
            <w:tcW w:w="68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B1D451">
            <w:pPr>
              <w:adjustRightInd w:val="0"/>
              <w:snapToGrid w:val="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参加政府采购活动前3年内在经营活动中没有重大违法记录的书面声明</w:t>
            </w:r>
            <w:r>
              <w:rPr>
                <w:rFonts w:hint="eastAsia" w:ascii="仿宋" w:hAnsi="仿宋" w:cs="仿宋"/>
                <w:color w:val="auto"/>
                <w:sz w:val="21"/>
                <w:szCs w:val="21"/>
                <w:highlight w:val="none"/>
                <w:lang w:eastAsia="zh-CN"/>
              </w:rPr>
              <w:t>；</w:t>
            </w:r>
          </w:p>
          <w:p w14:paraId="6CED99A6">
            <w:pPr>
              <w:pStyle w:val="2"/>
              <w:ind w:left="0" w:leftChars="0" w:firstLine="0" w:firstLineChars="0"/>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SA"/>
              </w:rPr>
              <w:t>联合体各方均需提供上述证明（不适用）</w:t>
            </w:r>
          </w:p>
        </w:tc>
        <w:tc>
          <w:tcPr>
            <w:tcW w:w="8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7E4ADD">
            <w:pPr>
              <w:widowControl/>
              <w:adjustRightInd w:val="0"/>
              <w:snapToGrid w:val="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8</w:t>
            </w:r>
          </w:p>
        </w:tc>
      </w:tr>
      <w:tr w14:paraId="5E529536">
        <w:tblPrEx>
          <w:tblCellMar>
            <w:top w:w="0" w:type="dxa"/>
            <w:left w:w="0" w:type="dxa"/>
            <w:bottom w:w="0" w:type="dxa"/>
            <w:right w:w="0" w:type="dxa"/>
          </w:tblCellMar>
        </w:tblPrEx>
        <w:trPr>
          <w:trHeight w:val="543"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5725F9">
            <w:pPr>
              <w:adjustRightInd w:val="0"/>
              <w:snapToGrid w:val="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11</w:t>
            </w:r>
          </w:p>
        </w:tc>
        <w:tc>
          <w:tcPr>
            <w:tcW w:w="68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FE1291">
            <w:pPr>
              <w:adjustRightInd w:val="0"/>
              <w:snapToGrid w:val="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联合体协议书原件（不适用）</w:t>
            </w:r>
          </w:p>
        </w:tc>
        <w:tc>
          <w:tcPr>
            <w:tcW w:w="8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687146">
            <w:pPr>
              <w:widowControl/>
              <w:adjustRightInd w:val="0"/>
              <w:snapToGrid w:val="0"/>
              <w:jc w:val="center"/>
              <w:rPr>
                <w:rFonts w:hint="default" w:ascii="仿宋" w:hAnsi="仿宋" w:eastAsia="仿宋" w:cs="仿宋"/>
                <w:color w:val="auto"/>
                <w:kern w:val="0"/>
                <w:sz w:val="21"/>
                <w:szCs w:val="21"/>
                <w:highlight w:val="none"/>
                <w:lang w:val="en-US" w:eastAsia="zh-CN"/>
              </w:rPr>
            </w:pPr>
            <w:r>
              <w:rPr>
                <w:rFonts w:hint="eastAsia" w:ascii="仿宋" w:hAnsi="仿宋" w:cs="仿宋"/>
                <w:color w:val="auto"/>
                <w:kern w:val="0"/>
                <w:sz w:val="21"/>
                <w:szCs w:val="21"/>
                <w:highlight w:val="none"/>
                <w:lang w:val="en-US" w:eastAsia="zh-CN"/>
              </w:rPr>
              <w:t>18</w:t>
            </w:r>
          </w:p>
        </w:tc>
      </w:tr>
      <w:tr w14:paraId="10908F3B">
        <w:tblPrEx>
          <w:tblCellMar>
            <w:top w:w="0" w:type="dxa"/>
            <w:left w:w="0" w:type="dxa"/>
            <w:bottom w:w="0" w:type="dxa"/>
            <w:right w:w="0" w:type="dxa"/>
          </w:tblCellMar>
        </w:tblPrEx>
        <w:trPr>
          <w:trHeight w:val="543"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50B3CC">
            <w:pPr>
              <w:adjustRightInd w:val="0"/>
              <w:snapToGrid w:val="0"/>
              <w:ind w:firstLine="210" w:firstLineChars="10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p>
        </w:tc>
        <w:tc>
          <w:tcPr>
            <w:tcW w:w="68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EC3791">
            <w:pPr>
              <w:adjustRightInd w:val="0"/>
              <w:snapToGrid w:val="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其它资格证明文件（</w:t>
            </w:r>
            <w:r>
              <w:rPr>
                <w:rFonts w:hint="eastAsia" w:ascii="仿宋_GB2312" w:hAnsi="仿宋_GB2312" w:eastAsia="仿宋_GB2312" w:cs="仿宋_GB2312"/>
                <w:szCs w:val="21"/>
              </w:rPr>
              <w:t>如适用</w:t>
            </w:r>
            <w:r>
              <w:rPr>
                <w:rFonts w:hint="eastAsia" w:ascii="仿宋" w:hAnsi="仿宋" w:eastAsia="仿宋" w:cs="仿宋"/>
                <w:color w:val="auto"/>
                <w:sz w:val="21"/>
                <w:szCs w:val="21"/>
                <w:highlight w:val="none"/>
              </w:rPr>
              <w:t>按投标人须知表1.3.4要求描述）</w:t>
            </w:r>
            <w:r>
              <w:rPr>
                <w:rFonts w:hint="eastAsia" w:ascii="仿宋" w:hAnsi="仿宋" w:cs="仿宋"/>
                <w:color w:val="auto"/>
                <w:sz w:val="21"/>
                <w:szCs w:val="21"/>
                <w:highlight w:val="none"/>
                <w:lang w:eastAsia="zh-CN"/>
              </w:rPr>
              <w:t>；</w:t>
            </w:r>
          </w:p>
          <w:p w14:paraId="2DDD25F5">
            <w:pPr>
              <w:pStyle w:val="2"/>
              <w:ind w:left="0" w:leftChars="0" w:firstLine="0" w:firstLineChars="0"/>
              <w:rPr>
                <w:rFonts w:hint="eastAsia" w:ascii="仿宋" w:hAnsi="仿宋" w:eastAsia="仿宋" w:cs="仿宋"/>
                <w:color w:val="auto"/>
                <w:sz w:val="21"/>
                <w:szCs w:val="21"/>
              </w:rPr>
            </w:pPr>
            <w:r>
              <w:rPr>
                <w:rFonts w:hint="eastAsia" w:ascii="仿宋" w:hAnsi="仿宋" w:eastAsia="仿宋" w:cs="仿宋"/>
                <w:color w:val="auto"/>
                <w:kern w:val="2"/>
                <w:sz w:val="21"/>
                <w:szCs w:val="21"/>
                <w:highlight w:val="none"/>
                <w:lang w:val="en-US" w:eastAsia="zh-CN" w:bidi="ar-SA"/>
              </w:rPr>
              <w:t>联合体各方均需提供上述证明（不适用）</w:t>
            </w:r>
          </w:p>
        </w:tc>
        <w:tc>
          <w:tcPr>
            <w:tcW w:w="8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7F69F4">
            <w:pPr>
              <w:widowControl/>
              <w:adjustRightInd w:val="0"/>
              <w:snapToGrid w:val="0"/>
              <w:jc w:val="center"/>
              <w:rPr>
                <w:rFonts w:hint="eastAsia" w:ascii="仿宋" w:hAnsi="仿宋" w:eastAsia="仿宋" w:cs="仿宋"/>
                <w:kern w:val="0"/>
                <w:sz w:val="21"/>
                <w:szCs w:val="21"/>
                <w:highlight w:val="none"/>
              </w:rPr>
            </w:pPr>
          </w:p>
        </w:tc>
      </w:tr>
      <w:tr w14:paraId="7311AB44">
        <w:tblPrEx>
          <w:tblCellMar>
            <w:top w:w="0" w:type="dxa"/>
            <w:left w:w="0" w:type="dxa"/>
            <w:bottom w:w="0" w:type="dxa"/>
            <w:right w:w="0" w:type="dxa"/>
          </w:tblCellMar>
        </w:tblPrEx>
        <w:trPr>
          <w:trHeight w:val="543"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522636">
            <w:pPr>
              <w:adjustRightInd w:val="0"/>
              <w:snapToGrid w:val="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13</w:t>
            </w:r>
          </w:p>
        </w:tc>
        <w:tc>
          <w:tcPr>
            <w:tcW w:w="68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32C8B6">
            <w:pPr>
              <w:adjustRightInd w:val="0"/>
              <w:snapToGrid w:val="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联合体投标的其它资格证明文件（按投标人须知表1.4.8要求描述）（不适用）</w:t>
            </w:r>
            <w:r>
              <w:rPr>
                <w:rFonts w:hint="eastAsia" w:ascii="仿宋" w:hAnsi="仿宋" w:cs="仿宋"/>
                <w:color w:val="auto"/>
                <w:sz w:val="21"/>
                <w:szCs w:val="21"/>
                <w:highlight w:val="none"/>
                <w:lang w:eastAsia="zh-CN"/>
              </w:rPr>
              <w:t>；</w:t>
            </w:r>
          </w:p>
          <w:p w14:paraId="37149F45">
            <w:pPr>
              <w:adjustRightInd w:val="0"/>
              <w:snapToGrid w:val="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联合体各方均需提供上述证明（不适用）</w:t>
            </w:r>
          </w:p>
        </w:tc>
        <w:tc>
          <w:tcPr>
            <w:tcW w:w="8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C6C39D">
            <w:pPr>
              <w:widowControl/>
              <w:adjustRightInd w:val="0"/>
              <w:snapToGrid w:val="0"/>
              <w:jc w:val="center"/>
              <w:rPr>
                <w:rFonts w:hint="eastAsia" w:ascii="仿宋" w:hAnsi="仿宋" w:eastAsia="仿宋" w:cs="仿宋"/>
                <w:kern w:val="0"/>
                <w:sz w:val="21"/>
                <w:szCs w:val="21"/>
                <w:highlight w:val="none"/>
              </w:rPr>
            </w:pPr>
          </w:p>
        </w:tc>
      </w:tr>
      <w:tr w14:paraId="5FF6C699">
        <w:tblPrEx>
          <w:tblCellMar>
            <w:top w:w="0" w:type="dxa"/>
            <w:left w:w="0" w:type="dxa"/>
            <w:bottom w:w="0" w:type="dxa"/>
            <w:right w:w="0" w:type="dxa"/>
          </w:tblCellMar>
        </w:tblPrEx>
        <w:trPr>
          <w:trHeight w:val="543"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0944F4">
            <w:pPr>
              <w:adjustRightInd w:val="0"/>
              <w:snapToGrid w:val="0"/>
              <w:jc w:val="left"/>
              <w:rPr>
                <w:rFonts w:hint="eastAsia" w:ascii="仿宋" w:hAnsi="仿宋" w:eastAsia="仿宋" w:cs="仿宋"/>
                <w:color w:val="00B050"/>
                <w:sz w:val="21"/>
                <w:szCs w:val="21"/>
                <w:highlight w:val="none"/>
                <w:lang w:val="en-US" w:eastAsia="zh-CN"/>
              </w:rPr>
            </w:pPr>
            <w:r>
              <w:rPr>
                <w:rFonts w:hint="eastAsia" w:ascii="仿宋" w:hAnsi="仿宋" w:eastAsia="仿宋" w:cs="仿宋"/>
                <w:sz w:val="21"/>
                <w:szCs w:val="21"/>
                <w:highlight w:val="none"/>
                <w:lang w:val="en-US" w:eastAsia="zh-CN"/>
              </w:rPr>
              <w:t>1</w:t>
            </w:r>
            <w:r>
              <w:rPr>
                <w:rFonts w:hint="eastAsia" w:ascii="仿宋" w:hAnsi="仿宋" w:cs="仿宋"/>
                <w:sz w:val="21"/>
                <w:szCs w:val="21"/>
                <w:highlight w:val="none"/>
                <w:lang w:val="en-US" w:eastAsia="zh-CN"/>
              </w:rPr>
              <w:t>4</w:t>
            </w:r>
          </w:p>
        </w:tc>
        <w:tc>
          <w:tcPr>
            <w:tcW w:w="68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B18CFA">
            <w:pPr>
              <w:adjustRightInd w:val="0"/>
              <w:snapToGrid w:val="0"/>
              <w:jc w:val="left"/>
              <w:rPr>
                <w:rFonts w:hint="eastAsia" w:ascii="仿宋" w:hAnsi="仿宋" w:eastAsia="仿宋" w:cs="仿宋"/>
                <w:color w:val="00B050"/>
                <w:sz w:val="21"/>
                <w:szCs w:val="21"/>
                <w:highlight w:val="none"/>
              </w:rPr>
            </w:pPr>
            <w:r>
              <w:rPr>
                <w:rFonts w:hint="eastAsia" w:ascii="仿宋" w:hAnsi="仿宋" w:eastAsia="仿宋" w:cs="仿宋"/>
                <w:sz w:val="21"/>
                <w:szCs w:val="21"/>
                <w:highlight w:val="none"/>
              </w:rPr>
              <w:t>监狱企业证明文件</w:t>
            </w:r>
            <w:r>
              <w:rPr>
                <w:rFonts w:hint="eastAsia" w:ascii="仿宋" w:hAnsi="仿宋" w:eastAsia="仿宋" w:cs="仿宋"/>
                <w:sz w:val="21"/>
                <w:szCs w:val="21"/>
                <w:highlight w:val="none"/>
                <w:lang w:eastAsia="zh-CN"/>
              </w:rPr>
              <w:t>或</w:t>
            </w:r>
            <w:r>
              <w:rPr>
                <w:rFonts w:hint="eastAsia" w:ascii="仿宋" w:hAnsi="仿宋" w:eastAsia="仿宋" w:cs="仿宋"/>
                <w:sz w:val="21"/>
                <w:szCs w:val="21"/>
                <w:highlight w:val="none"/>
              </w:rPr>
              <w:t>中小企业声明函</w:t>
            </w:r>
            <w:r>
              <w:rPr>
                <w:rFonts w:hint="eastAsia" w:ascii="仿宋" w:hAnsi="仿宋" w:eastAsia="仿宋" w:cs="仿宋"/>
                <w:sz w:val="21"/>
                <w:szCs w:val="21"/>
                <w:highlight w:val="none"/>
                <w:lang w:eastAsia="zh-CN"/>
              </w:rPr>
              <w:t>或</w:t>
            </w:r>
            <w:r>
              <w:rPr>
                <w:rFonts w:hint="eastAsia" w:ascii="仿宋" w:hAnsi="仿宋" w:eastAsia="仿宋" w:cs="仿宋"/>
                <w:sz w:val="21"/>
                <w:szCs w:val="21"/>
                <w:highlight w:val="none"/>
              </w:rPr>
              <w:t>残疾人福利性单位声明函</w:t>
            </w:r>
          </w:p>
        </w:tc>
        <w:tc>
          <w:tcPr>
            <w:tcW w:w="8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F5033B">
            <w:pPr>
              <w:widowControl/>
              <w:adjustRightInd w:val="0"/>
              <w:snapToGrid w:val="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格式自拟/16/17</w:t>
            </w:r>
          </w:p>
        </w:tc>
      </w:tr>
      <w:tr w14:paraId="4C984201">
        <w:tblPrEx>
          <w:tblCellMar>
            <w:top w:w="0" w:type="dxa"/>
            <w:left w:w="0" w:type="dxa"/>
            <w:bottom w:w="0" w:type="dxa"/>
            <w:right w:w="0" w:type="dxa"/>
          </w:tblCellMar>
        </w:tblPrEx>
        <w:trPr>
          <w:trHeight w:val="78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5DE914">
            <w:pPr>
              <w:adjustRightInd w:val="0"/>
              <w:snapToGrid w:val="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w:t>
            </w:r>
            <w:r>
              <w:rPr>
                <w:rFonts w:hint="eastAsia" w:ascii="仿宋" w:hAnsi="仿宋" w:cs="仿宋"/>
                <w:sz w:val="21"/>
                <w:szCs w:val="21"/>
                <w:highlight w:val="none"/>
                <w:lang w:val="en-US" w:eastAsia="zh-CN"/>
              </w:rPr>
              <w:t>5</w:t>
            </w:r>
          </w:p>
        </w:tc>
        <w:tc>
          <w:tcPr>
            <w:tcW w:w="68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B5FBFB">
            <w:pPr>
              <w:adjustRightInd w:val="0"/>
              <w:snapToGrid w:val="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信用记录（采购人或采购代理机构将在招标文件规定的审查期间内进行查询）</w:t>
            </w:r>
            <w:r>
              <w:rPr>
                <w:rFonts w:hint="eastAsia" w:ascii="仿宋" w:hAnsi="仿宋" w:cs="仿宋"/>
                <w:sz w:val="21"/>
                <w:szCs w:val="21"/>
                <w:highlight w:val="none"/>
                <w:lang w:eastAsia="zh-CN"/>
              </w:rPr>
              <w:t>；</w:t>
            </w:r>
          </w:p>
          <w:p w14:paraId="028D27B3">
            <w:pPr>
              <w:pStyle w:val="2"/>
              <w:ind w:left="0" w:leftChars="0" w:firstLine="0" w:firstLineChars="0"/>
              <w:rPr>
                <w:rFonts w:hint="eastAsia" w:ascii="仿宋" w:hAnsi="仿宋" w:eastAsia="仿宋" w:cs="仿宋"/>
                <w:sz w:val="21"/>
                <w:szCs w:val="21"/>
              </w:rPr>
            </w:pPr>
            <w:r>
              <w:rPr>
                <w:rFonts w:hint="eastAsia" w:ascii="仿宋" w:hAnsi="仿宋" w:eastAsia="仿宋" w:cs="仿宋"/>
                <w:kern w:val="2"/>
                <w:sz w:val="21"/>
                <w:szCs w:val="21"/>
                <w:highlight w:val="none"/>
                <w:lang w:val="en-US" w:eastAsia="zh-CN" w:bidi="ar-SA"/>
              </w:rPr>
              <w:t>联合体各方均需查询（不适用）</w:t>
            </w:r>
          </w:p>
        </w:tc>
        <w:tc>
          <w:tcPr>
            <w:tcW w:w="84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26A706">
            <w:pPr>
              <w:adjustRightInd w:val="0"/>
              <w:snapToGrid w:val="0"/>
              <w:jc w:val="center"/>
              <w:rPr>
                <w:rFonts w:hint="eastAsia" w:ascii="仿宋" w:hAnsi="仿宋" w:eastAsia="仿宋" w:cs="仿宋"/>
                <w:sz w:val="21"/>
                <w:szCs w:val="21"/>
                <w:highlight w:val="none"/>
              </w:rPr>
            </w:pPr>
          </w:p>
        </w:tc>
      </w:tr>
    </w:tbl>
    <w:p w14:paraId="31897573">
      <w:pPr>
        <w:snapToGrid w:val="0"/>
        <w:spacing w:before="159" w:beforeLines="50"/>
        <w:rPr>
          <w:rFonts w:hint="eastAsia" w:ascii="仿宋" w:hAnsi="仿宋" w:eastAsia="仿宋" w:cs="仿宋"/>
          <w:b/>
          <w:sz w:val="24"/>
          <w:szCs w:val="24"/>
          <w:highlight w:val="none"/>
        </w:rPr>
      </w:pPr>
      <w:bookmarkStart w:id="81" w:name="_Toc22359_WPSOffice_Level2"/>
      <w:bookmarkStart w:id="82" w:name="_Toc25206_WPSOffice_Level2"/>
      <w:r>
        <w:rPr>
          <w:rFonts w:hint="eastAsia" w:ascii="仿宋" w:hAnsi="仿宋" w:eastAsia="仿宋" w:cs="仿宋"/>
          <w:b/>
          <w:sz w:val="24"/>
          <w:szCs w:val="24"/>
          <w:highlight w:val="none"/>
        </w:rPr>
        <w:t>三、符合性证明材料</w:t>
      </w:r>
      <w:bookmarkEnd w:id="81"/>
      <w:bookmarkEnd w:id="82"/>
      <w:r>
        <w:rPr>
          <w:rFonts w:hint="eastAsia" w:ascii="仿宋" w:hAnsi="仿宋" w:eastAsia="仿宋" w:cs="仿宋"/>
          <w:b/>
          <w:sz w:val="24"/>
          <w:szCs w:val="24"/>
          <w:highlight w:val="none"/>
        </w:rPr>
        <w:t>（有一项不符合要求，不能进入下一阶段评审）</w:t>
      </w:r>
      <w:bookmarkEnd w:id="79"/>
      <w:bookmarkEnd w:id="80"/>
    </w:p>
    <w:tbl>
      <w:tblPr>
        <w:tblStyle w:val="26"/>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6986"/>
        <w:gridCol w:w="756"/>
      </w:tblGrid>
      <w:tr w14:paraId="6E4F7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jc w:val="center"/>
        </w:trPr>
        <w:tc>
          <w:tcPr>
            <w:tcW w:w="667" w:type="dxa"/>
            <w:vAlign w:val="center"/>
          </w:tcPr>
          <w:p w14:paraId="3ED2AAA9">
            <w:pPr>
              <w:adjustRightInd w:val="0"/>
              <w:snapToGrid w:val="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序号</w:t>
            </w:r>
          </w:p>
        </w:tc>
        <w:tc>
          <w:tcPr>
            <w:tcW w:w="6986" w:type="dxa"/>
            <w:vAlign w:val="center"/>
          </w:tcPr>
          <w:p w14:paraId="36903E63">
            <w:pPr>
              <w:adjustRightInd w:val="0"/>
              <w:snapToGrid w:val="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符合性证明材料</w:t>
            </w:r>
          </w:p>
        </w:tc>
        <w:tc>
          <w:tcPr>
            <w:tcW w:w="756" w:type="dxa"/>
            <w:vAlign w:val="center"/>
          </w:tcPr>
          <w:p w14:paraId="4DF393C9">
            <w:pPr>
              <w:adjustRightInd w:val="0"/>
              <w:snapToGrid w:val="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格式</w:t>
            </w:r>
          </w:p>
        </w:tc>
      </w:tr>
      <w:tr w14:paraId="3E95C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14:paraId="0ACF7B42">
            <w:pPr>
              <w:adjustRightInd w:val="0"/>
              <w:snapToGrid w:val="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w:t>
            </w:r>
          </w:p>
        </w:tc>
        <w:tc>
          <w:tcPr>
            <w:tcW w:w="6986" w:type="dxa"/>
            <w:vAlign w:val="center"/>
          </w:tcPr>
          <w:p w14:paraId="13BB6106">
            <w:pPr>
              <w:adjustRightInd w:val="0"/>
              <w:snapToGrid w:val="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投标函</w:t>
            </w:r>
          </w:p>
        </w:tc>
        <w:tc>
          <w:tcPr>
            <w:tcW w:w="756" w:type="dxa"/>
            <w:vAlign w:val="center"/>
          </w:tcPr>
          <w:p w14:paraId="4CBC6179">
            <w:pPr>
              <w:adjustRightInd w:val="0"/>
              <w:snapToGrid w:val="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9</w:t>
            </w:r>
          </w:p>
        </w:tc>
      </w:tr>
      <w:tr w14:paraId="679F2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14:paraId="551DDC1B">
            <w:pPr>
              <w:adjustRightInd w:val="0"/>
              <w:snapToGrid w:val="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w:t>
            </w:r>
          </w:p>
        </w:tc>
        <w:tc>
          <w:tcPr>
            <w:tcW w:w="6986" w:type="dxa"/>
            <w:vAlign w:val="center"/>
          </w:tcPr>
          <w:p w14:paraId="3FEDFF6A">
            <w:pPr>
              <w:adjustRightInd w:val="0"/>
              <w:snapToGrid w:val="0"/>
              <w:rPr>
                <w:rFonts w:hint="eastAsia" w:ascii="仿宋" w:hAnsi="仿宋" w:eastAsia="仿宋" w:cs="仿宋"/>
                <w:kern w:val="0"/>
                <w:sz w:val="21"/>
                <w:szCs w:val="21"/>
                <w:highlight w:val="none"/>
                <w:lang w:eastAsia="zh-CN"/>
              </w:rPr>
            </w:pPr>
            <w:r>
              <w:rPr>
                <w:rFonts w:hint="eastAsia" w:ascii="仿宋" w:hAnsi="仿宋" w:eastAsia="仿宋" w:cs="仿宋"/>
                <w:kern w:val="0"/>
                <w:sz w:val="21"/>
                <w:szCs w:val="21"/>
                <w:highlight w:val="none"/>
              </w:rPr>
              <w:t>递交投标保证金证明材料复印件</w:t>
            </w:r>
            <w:r>
              <w:rPr>
                <w:rFonts w:hint="eastAsia" w:ascii="仿宋" w:hAnsi="仿宋" w:eastAsia="仿宋" w:cs="仿宋"/>
                <w:kern w:val="0"/>
                <w:sz w:val="21"/>
                <w:szCs w:val="21"/>
                <w:highlight w:val="none"/>
                <w:lang w:eastAsia="zh-CN"/>
              </w:rPr>
              <w:t>（不适用）</w:t>
            </w:r>
          </w:p>
        </w:tc>
        <w:tc>
          <w:tcPr>
            <w:tcW w:w="756" w:type="dxa"/>
            <w:vAlign w:val="center"/>
          </w:tcPr>
          <w:p w14:paraId="2F29EC4C">
            <w:pPr>
              <w:adjustRightInd w:val="0"/>
              <w:snapToGrid w:val="0"/>
              <w:jc w:val="center"/>
              <w:rPr>
                <w:rFonts w:hint="eastAsia" w:ascii="仿宋" w:hAnsi="仿宋" w:eastAsia="仿宋" w:cs="仿宋"/>
                <w:kern w:val="0"/>
                <w:sz w:val="21"/>
                <w:szCs w:val="21"/>
                <w:highlight w:val="none"/>
              </w:rPr>
            </w:pPr>
          </w:p>
        </w:tc>
      </w:tr>
      <w:tr w14:paraId="41443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14:paraId="0BF6AF0A">
            <w:pPr>
              <w:adjustRightInd w:val="0"/>
              <w:snapToGrid w:val="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w:t>
            </w:r>
          </w:p>
        </w:tc>
        <w:tc>
          <w:tcPr>
            <w:tcW w:w="6986" w:type="dxa"/>
            <w:vAlign w:val="center"/>
          </w:tcPr>
          <w:p w14:paraId="14F89A7B">
            <w:pPr>
              <w:adjustRightInd w:val="0"/>
              <w:snapToGrid w:val="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开标一览表</w:t>
            </w:r>
          </w:p>
        </w:tc>
        <w:tc>
          <w:tcPr>
            <w:tcW w:w="756" w:type="dxa"/>
            <w:vAlign w:val="center"/>
          </w:tcPr>
          <w:p w14:paraId="2472D436">
            <w:pPr>
              <w:adjustRightInd w:val="0"/>
              <w:snapToGrid w:val="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10</w:t>
            </w:r>
          </w:p>
        </w:tc>
      </w:tr>
      <w:tr w14:paraId="113A8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14:paraId="20795680">
            <w:pPr>
              <w:adjustRightInd w:val="0"/>
              <w:snapToGrid w:val="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w:t>
            </w:r>
          </w:p>
        </w:tc>
        <w:tc>
          <w:tcPr>
            <w:tcW w:w="6986" w:type="dxa"/>
            <w:vAlign w:val="center"/>
          </w:tcPr>
          <w:p w14:paraId="620F66EA">
            <w:pPr>
              <w:adjustRightInd w:val="0"/>
              <w:snapToGrid w:val="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分项报价表</w:t>
            </w:r>
          </w:p>
        </w:tc>
        <w:tc>
          <w:tcPr>
            <w:tcW w:w="756" w:type="dxa"/>
            <w:vAlign w:val="center"/>
          </w:tcPr>
          <w:p w14:paraId="30D21151">
            <w:pPr>
              <w:adjustRightInd w:val="0"/>
              <w:snapToGrid w:val="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11</w:t>
            </w:r>
          </w:p>
        </w:tc>
      </w:tr>
      <w:tr w14:paraId="459F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14:paraId="3074A3C7">
            <w:pPr>
              <w:adjustRightInd w:val="0"/>
              <w:snapToGrid w:val="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5</w:t>
            </w:r>
          </w:p>
        </w:tc>
        <w:tc>
          <w:tcPr>
            <w:tcW w:w="6986" w:type="dxa"/>
            <w:vAlign w:val="center"/>
          </w:tcPr>
          <w:p w14:paraId="1485B298">
            <w:pPr>
              <w:adjustRightInd w:val="0"/>
              <w:snapToGrid w:val="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技术规格偏离表</w:t>
            </w:r>
          </w:p>
        </w:tc>
        <w:tc>
          <w:tcPr>
            <w:tcW w:w="756" w:type="dxa"/>
            <w:vAlign w:val="center"/>
          </w:tcPr>
          <w:p w14:paraId="203AAA86">
            <w:pPr>
              <w:adjustRightInd w:val="0"/>
              <w:snapToGrid w:val="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12</w:t>
            </w:r>
          </w:p>
        </w:tc>
      </w:tr>
      <w:tr w14:paraId="0C69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14:paraId="4DE51039">
            <w:pPr>
              <w:adjustRightInd w:val="0"/>
              <w:snapToGrid w:val="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6</w:t>
            </w:r>
          </w:p>
        </w:tc>
        <w:tc>
          <w:tcPr>
            <w:tcW w:w="6986" w:type="dxa"/>
            <w:vAlign w:val="center"/>
          </w:tcPr>
          <w:p w14:paraId="0108D187">
            <w:pPr>
              <w:adjustRightInd w:val="0"/>
              <w:snapToGrid w:val="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商务条款偏离表</w:t>
            </w:r>
          </w:p>
        </w:tc>
        <w:tc>
          <w:tcPr>
            <w:tcW w:w="756" w:type="dxa"/>
            <w:vAlign w:val="center"/>
          </w:tcPr>
          <w:p w14:paraId="5B662364">
            <w:pPr>
              <w:adjustRightInd w:val="0"/>
              <w:snapToGrid w:val="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13</w:t>
            </w:r>
          </w:p>
        </w:tc>
      </w:tr>
      <w:tr w14:paraId="7A4FC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14:paraId="56280463">
            <w:pPr>
              <w:adjustRightInd w:val="0"/>
              <w:snapToGrid w:val="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7</w:t>
            </w:r>
          </w:p>
        </w:tc>
        <w:tc>
          <w:tcPr>
            <w:tcW w:w="6986" w:type="dxa"/>
            <w:vAlign w:val="center"/>
          </w:tcPr>
          <w:p w14:paraId="04D58AA4">
            <w:pPr>
              <w:adjustRightInd w:val="0"/>
              <w:snapToGrid w:val="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投标人关联单位说明</w:t>
            </w:r>
          </w:p>
        </w:tc>
        <w:tc>
          <w:tcPr>
            <w:tcW w:w="756" w:type="dxa"/>
            <w:vAlign w:val="center"/>
          </w:tcPr>
          <w:p w14:paraId="0EB153B7">
            <w:pPr>
              <w:adjustRightInd w:val="0"/>
              <w:snapToGrid w:val="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14</w:t>
            </w:r>
          </w:p>
        </w:tc>
      </w:tr>
      <w:tr w14:paraId="6AE16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14:paraId="67F47FF8">
            <w:pPr>
              <w:adjustRightInd w:val="0"/>
              <w:snapToGrid w:val="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8</w:t>
            </w:r>
          </w:p>
        </w:tc>
        <w:tc>
          <w:tcPr>
            <w:tcW w:w="6986" w:type="dxa"/>
            <w:vAlign w:val="center"/>
          </w:tcPr>
          <w:p w14:paraId="14D16126">
            <w:pPr>
              <w:adjustRightInd w:val="0"/>
              <w:snapToGrid w:val="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电子文件与备份文件内容、格式一致性承诺函</w:t>
            </w:r>
          </w:p>
        </w:tc>
        <w:tc>
          <w:tcPr>
            <w:tcW w:w="756" w:type="dxa"/>
            <w:vAlign w:val="center"/>
          </w:tcPr>
          <w:p w14:paraId="7449D96E">
            <w:pPr>
              <w:adjustRightInd w:val="0"/>
              <w:snapToGrid w:val="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15</w:t>
            </w:r>
          </w:p>
        </w:tc>
      </w:tr>
      <w:tr w14:paraId="7E4B5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14:paraId="74F7A2A0">
            <w:pPr>
              <w:adjustRightInd w:val="0"/>
              <w:snapToGrid w:val="0"/>
              <w:jc w:val="center"/>
              <w:rPr>
                <w:rFonts w:hint="default" w:ascii="仿宋" w:hAnsi="仿宋" w:eastAsia="仿宋" w:cs="仿宋"/>
                <w:kern w:val="0"/>
                <w:sz w:val="21"/>
                <w:szCs w:val="21"/>
                <w:highlight w:val="none"/>
                <w:lang w:val="en-US" w:eastAsia="zh-CN"/>
              </w:rPr>
            </w:pPr>
            <w:bookmarkStart w:id="83" w:name="_Toc24432_WPSOffice_Level2"/>
            <w:bookmarkStart w:id="84" w:name="_Toc27769_WPSOffice_Level2"/>
            <w:r>
              <w:rPr>
                <w:rFonts w:hint="eastAsia" w:ascii="仿宋" w:hAnsi="仿宋" w:cs="仿宋"/>
                <w:kern w:val="0"/>
                <w:sz w:val="21"/>
                <w:szCs w:val="21"/>
                <w:highlight w:val="none"/>
                <w:lang w:val="en-US" w:eastAsia="zh-CN"/>
              </w:rPr>
              <w:t>9</w:t>
            </w:r>
          </w:p>
        </w:tc>
        <w:tc>
          <w:tcPr>
            <w:tcW w:w="6986" w:type="dxa"/>
            <w:vAlign w:val="center"/>
          </w:tcPr>
          <w:p w14:paraId="0878A31B">
            <w:pPr>
              <w:adjustRightInd w:val="0"/>
              <w:snapToGrid w:val="0"/>
              <w:rPr>
                <w:rFonts w:hint="default" w:ascii="仿宋" w:hAnsi="仿宋" w:eastAsia="仿宋" w:cs="仿宋"/>
                <w:kern w:val="0"/>
                <w:sz w:val="21"/>
                <w:szCs w:val="21"/>
                <w:highlight w:val="none"/>
                <w:lang w:val="en-US" w:eastAsia="zh-CN"/>
              </w:rPr>
            </w:pPr>
            <w:r>
              <w:rPr>
                <w:rFonts w:hint="eastAsia" w:ascii="仿宋" w:hAnsi="仿宋" w:cs="仿宋"/>
                <w:kern w:val="0"/>
                <w:sz w:val="21"/>
                <w:szCs w:val="21"/>
                <w:highlight w:val="none"/>
                <w:lang w:val="en-US" w:eastAsia="zh-CN"/>
              </w:rPr>
              <w:t>其他符合性证明材料</w:t>
            </w:r>
          </w:p>
        </w:tc>
        <w:tc>
          <w:tcPr>
            <w:tcW w:w="756" w:type="dxa"/>
            <w:vAlign w:val="center"/>
          </w:tcPr>
          <w:p w14:paraId="6DB236CC">
            <w:pPr>
              <w:adjustRightInd w:val="0"/>
              <w:snapToGrid w:val="0"/>
              <w:jc w:val="center"/>
              <w:rPr>
                <w:rFonts w:hint="eastAsia" w:ascii="仿宋" w:hAnsi="仿宋" w:eastAsia="仿宋" w:cs="仿宋"/>
                <w:kern w:val="0"/>
                <w:sz w:val="21"/>
                <w:szCs w:val="21"/>
                <w:highlight w:val="none"/>
              </w:rPr>
            </w:pPr>
          </w:p>
        </w:tc>
      </w:tr>
    </w:tbl>
    <w:p w14:paraId="40A59BE3">
      <w:pPr>
        <w:snapToGrid w:val="0"/>
        <w:spacing w:before="159" w:beforeLines="50"/>
        <w:rPr>
          <w:rFonts w:hint="eastAsia" w:ascii="仿宋" w:hAnsi="仿宋" w:eastAsia="仿宋" w:cs="仿宋"/>
          <w:b/>
          <w:sz w:val="24"/>
          <w:szCs w:val="24"/>
          <w:highlight w:val="none"/>
        </w:rPr>
      </w:pPr>
      <w:r>
        <w:rPr>
          <w:rFonts w:hint="eastAsia" w:ascii="仿宋" w:hAnsi="仿宋" w:eastAsia="仿宋" w:cs="仿宋"/>
          <w:b/>
          <w:sz w:val="24"/>
          <w:szCs w:val="24"/>
          <w:highlight w:val="none"/>
        </w:rPr>
        <w:t>四、其他材料</w:t>
      </w:r>
      <w:bookmarkEnd w:id="83"/>
      <w:bookmarkEnd w:id="84"/>
      <w:r>
        <w:rPr>
          <w:rFonts w:hint="eastAsia" w:ascii="仿宋" w:hAnsi="仿宋" w:eastAsia="仿宋" w:cs="仿宋"/>
          <w:b/>
          <w:sz w:val="24"/>
          <w:szCs w:val="24"/>
          <w:highlight w:val="none"/>
        </w:rPr>
        <w:t>（如有，请提供；如未提供，投标文件不作无效处理）</w:t>
      </w:r>
    </w:p>
    <w:tbl>
      <w:tblPr>
        <w:tblStyle w:val="26"/>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6985"/>
        <w:gridCol w:w="756"/>
      </w:tblGrid>
      <w:tr w14:paraId="400B7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blHeader/>
          <w:jc w:val="center"/>
        </w:trPr>
        <w:tc>
          <w:tcPr>
            <w:tcW w:w="668" w:type="dxa"/>
            <w:vAlign w:val="center"/>
          </w:tcPr>
          <w:p w14:paraId="52ACEBD6">
            <w:pPr>
              <w:adjustRightInd w:val="0"/>
              <w:snapToGrid w:val="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序号</w:t>
            </w:r>
          </w:p>
        </w:tc>
        <w:tc>
          <w:tcPr>
            <w:tcW w:w="6985" w:type="dxa"/>
            <w:vAlign w:val="center"/>
          </w:tcPr>
          <w:p w14:paraId="78803F64">
            <w:pPr>
              <w:adjustRightInd w:val="0"/>
              <w:snapToGrid w:val="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其他材料</w:t>
            </w:r>
          </w:p>
        </w:tc>
        <w:tc>
          <w:tcPr>
            <w:tcW w:w="756" w:type="dxa"/>
            <w:vAlign w:val="center"/>
          </w:tcPr>
          <w:p w14:paraId="2F2EBDD1">
            <w:pPr>
              <w:adjustRightInd w:val="0"/>
              <w:snapToGrid w:val="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格式</w:t>
            </w:r>
          </w:p>
        </w:tc>
      </w:tr>
      <w:tr w14:paraId="01887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68" w:type="dxa"/>
            <w:vAlign w:val="center"/>
          </w:tcPr>
          <w:p w14:paraId="523A120A">
            <w:pPr>
              <w:adjustRightInd w:val="0"/>
              <w:snapToGrid w:val="0"/>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w:t>
            </w:r>
          </w:p>
        </w:tc>
        <w:tc>
          <w:tcPr>
            <w:tcW w:w="6985" w:type="dxa"/>
            <w:vAlign w:val="center"/>
          </w:tcPr>
          <w:p w14:paraId="0AD2D7BD">
            <w:pPr>
              <w:adjustRightInd w:val="0"/>
              <w:snapToGrid w:val="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 xml:space="preserve">国家确定的认证机构出具的、处于有效期之内的《节能产品、环境标志产品认证证书》（非政府强制采购的节能产品可以提供） </w:t>
            </w:r>
          </w:p>
        </w:tc>
        <w:tc>
          <w:tcPr>
            <w:tcW w:w="756" w:type="dxa"/>
            <w:vAlign w:val="center"/>
          </w:tcPr>
          <w:p w14:paraId="10DFC53D">
            <w:pPr>
              <w:adjustRightInd w:val="0"/>
              <w:snapToGrid w:val="0"/>
              <w:jc w:val="center"/>
              <w:rPr>
                <w:rFonts w:hint="eastAsia" w:ascii="仿宋" w:hAnsi="仿宋" w:eastAsia="仿宋" w:cs="仿宋"/>
                <w:kern w:val="0"/>
                <w:sz w:val="21"/>
                <w:szCs w:val="21"/>
                <w:highlight w:val="none"/>
              </w:rPr>
            </w:pPr>
          </w:p>
        </w:tc>
      </w:tr>
      <w:tr w14:paraId="5E06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68" w:type="dxa"/>
            <w:vAlign w:val="center"/>
          </w:tcPr>
          <w:p w14:paraId="0BEDBD74">
            <w:pPr>
              <w:adjustRightInd w:val="0"/>
              <w:snapToGrid w:val="0"/>
              <w:jc w:val="center"/>
              <w:rPr>
                <w:rFonts w:hint="eastAsia" w:ascii="仿宋" w:hAnsi="仿宋" w:eastAsia="仿宋" w:cs="仿宋"/>
                <w:kern w:val="0"/>
                <w:sz w:val="21"/>
                <w:szCs w:val="21"/>
                <w:highlight w:val="none"/>
                <w:lang w:eastAsia="zh-CN"/>
              </w:rPr>
            </w:pPr>
            <w:bookmarkStart w:id="85" w:name="_Toc24011_WPSOffice_Level2"/>
            <w:bookmarkStart w:id="86" w:name="_Toc23127_WPSOffice_Level2"/>
            <w:r>
              <w:rPr>
                <w:rFonts w:hint="eastAsia" w:ascii="仿宋" w:hAnsi="仿宋" w:eastAsia="仿宋" w:cs="仿宋"/>
                <w:kern w:val="0"/>
                <w:sz w:val="21"/>
                <w:szCs w:val="21"/>
                <w:highlight w:val="none"/>
                <w:lang w:val="en-US" w:eastAsia="zh-CN"/>
              </w:rPr>
              <w:t>2</w:t>
            </w:r>
          </w:p>
        </w:tc>
        <w:tc>
          <w:tcPr>
            <w:tcW w:w="6985" w:type="dxa"/>
            <w:vAlign w:val="center"/>
          </w:tcPr>
          <w:p w14:paraId="30BDCE38">
            <w:pPr>
              <w:adjustRightInd w:val="0"/>
              <w:snapToGrid w:val="0"/>
              <w:ind w:left="25" w:leftChars="12"/>
              <w:rPr>
                <w:rFonts w:hint="eastAsia" w:ascii="仿宋" w:hAnsi="仿宋" w:eastAsia="仿宋" w:cs="仿宋"/>
                <w:sz w:val="21"/>
                <w:szCs w:val="21"/>
                <w:highlight w:val="none"/>
              </w:rPr>
            </w:pPr>
            <w:r>
              <w:rPr>
                <w:rFonts w:hint="eastAsia" w:ascii="仿宋" w:hAnsi="仿宋" w:eastAsia="仿宋" w:cs="仿宋"/>
                <w:sz w:val="21"/>
                <w:szCs w:val="21"/>
                <w:highlight w:val="none"/>
              </w:rPr>
              <w:t>列入《辽宁省创新产品和服务目录》内的产品、服务的证明材料（如适用）（此项要求可视实际情况设置在符合性证明材料或其他材料中）</w:t>
            </w:r>
          </w:p>
        </w:tc>
        <w:tc>
          <w:tcPr>
            <w:tcW w:w="756" w:type="dxa"/>
            <w:vAlign w:val="center"/>
          </w:tcPr>
          <w:p w14:paraId="4307936B">
            <w:pPr>
              <w:adjustRightInd w:val="0"/>
              <w:snapToGrid w:val="0"/>
              <w:jc w:val="center"/>
              <w:rPr>
                <w:rFonts w:hint="eastAsia" w:ascii="仿宋" w:hAnsi="仿宋" w:eastAsia="仿宋" w:cs="仿宋"/>
                <w:kern w:val="0"/>
                <w:sz w:val="21"/>
                <w:szCs w:val="21"/>
                <w:highlight w:val="none"/>
              </w:rPr>
            </w:pPr>
          </w:p>
        </w:tc>
      </w:tr>
    </w:tbl>
    <w:p w14:paraId="757C152D">
      <w:pPr>
        <w:adjustRightInd w:val="0"/>
        <w:snapToGrid w:val="0"/>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重要提示：</w:t>
      </w:r>
      <w:bookmarkEnd w:id="85"/>
      <w:bookmarkEnd w:id="86"/>
    </w:p>
    <w:p w14:paraId="0ADAB9D3">
      <w:pPr>
        <w:adjustRightInd w:val="0"/>
        <w:snapToGrid w:val="0"/>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1、投标人提供的证明材料，除需要投标人填报或有特殊说明外，均须按要求提供。</w:t>
      </w:r>
      <w:r>
        <w:rPr>
          <w:rFonts w:hint="eastAsia" w:ascii="仿宋" w:hAnsi="仿宋" w:eastAsia="仿宋" w:cs="仿宋"/>
          <w:b/>
          <w:bCs/>
          <w:sz w:val="21"/>
          <w:szCs w:val="21"/>
          <w:highlight w:val="none"/>
        </w:rPr>
        <w:t xml:space="preserve"> </w:t>
      </w:r>
    </w:p>
    <w:p w14:paraId="1D4BD241">
      <w:pPr>
        <w:adjustRightInd w:val="0"/>
        <w:snapToGrid w:val="0"/>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2、投标人在编制投标文件时，对于给定格式的文件内容，必须按照给定的标准格式进行填报；对于没有给定标准格式的文件内容，可以由投标人自行设计。</w:t>
      </w:r>
    </w:p>
    <w:p w14:paraId="58766392">
      <w:pPr>
        <w:adjustRightInd w:val="0"/>
        <w:snapToGrid w:val="0"/>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3、投标文件应用中文书写。投标文件中所附或所引用的材料不是中文时，应附中文译本，并加盖单位公章（自然人投标的，无需加盖单位公章，需要签字）。</w:t>
      </w:r>
    </w:p>
    <w:p w14:paraId="619F4F67">
      <w:pPr>
        <w:adjustRightInd w:val="0"/>
        <w:snapToGrid w:val="0"/>
        <w:spacing w:line="360" w:lineRule="auto"/>
        <w:ind w:firstLine="480" w:firstLineChars="200"/>
        <w:rPr>
          <w:rFonts w:hint="eastAsia" w:ascii="仿宋" w:hAnsi="仿宋" w:eastAsia="仿宋" w:cs="仿宋"/>
          <w:sz w:val="21"/>
          <w:szCs w:val="21"/>
          <w:highlight w:val="none"/>
        </w:rPr>
      </w:pPr>
      <w:r>
        <w:rPr>
          <w:rFonts w:hint="eastAsia" w:ascii="仿宋" w:hAnsi="仿宋" w:eastAsia="仿宋" w:cs="仿宋"/>
          <w:sz w:val="24"/>
          <w:szCs w:val="24"/>
          <w:highlight w:val="none"/>
        </w:rPr>
        <w:t>4、</w:t>
      </w:r>
      <w:r>
        <w:rPr>
          <w:rFonts w:hint="eastAsia" w:ascii="仿宋" w:hAnsi="仿宋" w:eastAsia="仿宋" w:cs="仿宋"/>
          <w:b/>
          <w:bCs/>
          <w:sz w:val="24"/>
          <w:szCs w:val="24"/>
          <w:highlight w:val="none"/>
        </w:rPr>
        <w:t>“资格证明材料”</w:t>
      </w:r>
      <w:r>
        <w:rPr>
          <w:rFonts w:hint="eastAsia" w:ascii="仿宋" w:hAnsi="仿宋" w:eastAsia="仿宋" w:cs="仿宋"/>
          <w:sz w:val="21"/>
          <w:szCs w:val="21"/>
          <w:highlight w:val="none"/>
        </w:rPr>
        <w:t>所列内容即为采购项目的资格审查条件，有一项不符合要求，不能进入下一阶段评审。</w:t>
      </w:r>
    </w:p>
    <w:p w14:paraId="01B04CE5">
      <w:pPr>
        <w:adjustRightInd w:val="0"/>
        <w:snapToGrid w:val="0"/>
        <w:spacing w:line="360" w:lineRule="auto"/>
        <w:ind w:firstLine="480" w:firstLineChars="200"/>
        <w:rPr>
          <w:rFonts w:hint="eastAsia" w:ascii="仿宋" w:hAnsi="仿宋" w:eastAsia="仿宋" w:cs="仿宋"/>
          <w:sz w:val="21"/>
          <w:szCs w:val="21"/>
          <w:highlight w:val="none"/>
        </w:rPr>
      </w:pPr>
      <w:r>
        <w:rPr>
          <w:rFonts w:hint="eastAsia" w:ascii="仿宋" w:hAnsi="仿宋" w:eastAsia="仿宋" w:cs="仿宋"/>
          <w:sz w:val="24"/>
          <w:szCs w:val="24"/>
          <w:highlight w:val="none"/>
        </w:rPr>
        <w:t>5、</w:t>
      </w:r>
      <w:r>
        <w:rPr>
          <w:rFonts w:hint="eastAsia" w:ascii="仿宋" w:hAnsi="仿宋" w:eastAsia="仿宋" w:cs="仿宋"/>
          <w:b/>
          <w:bCs/>
          <w:sz w:val="24"/>
          <w:szCs w:val="24"/>
          <w:highlight w:val="none"/>
        </w:rPr>
        <w:t>“符合性证明材料”</w:t>
      </w:r>
      <w:r>
        <w:rPr>
          <w:rFonts w:hint="eastAsia" w:ascii="仿宋" w:hAnsi="仿宋" w:eastAsia="仿宋" w:cs="仿宋"/>
          <w:sz w:val="21"/>
          <w:szCs w:val="21"/>
          <w:highlight w:val="none"/>
        </w:rPr>
        <w:t>所列内容即为采购项目的符合性审查条件，有一项不符合要求，不能进入下一阶段评审。</w:t>
      </w:r>
    </w:p>
    <w:p w14:paraId="32F1AE2C">
      <w:pPr>
        <w:adjustRightInd w:val="0"/>
        <w:snapToGrid w:val="0"/>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6、“其他材料”</w:t>
      </w:r>
    </w:p>
    <w:p w14:paraId="7A0F8FAE">
      <w:pPr>
        <w:adjustRightInd w:val="0"/>
        <w:snapToGrid w:val="0"/>
        <w:spacing w:line="360"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sz w:val="21"/>
          <w:szCs w:val="21"/>
          <w:highlight w:val="none"/>
        </w:rPr>
        <w:t>（1）</w:t>
      </w:r>
      <w:r>
        <w:rPr>
          <w:rFonts w:hint="eastAsia" w:ascii="仿宋" w:hAnsi="仿宋" w:eastAsia="仿宋" w:cs="仿宋"/>
          <w:kern w:val="0"/>
          <w:sz w:val="21"/>
          <w:szCs w:val="21"/>
          <w:highlight w:val="none"/>
        </w:rPr>
        <w:t>综合评分法：</w:t>
      </w:r>
      <w:r>
        <w:rPr>
          <w:rFonts w:hint="eastAsia" w:ascii="仿宋" w:hAnsi="仿宋" w:eastAsia="仿宋" w:cs="仿宋"/>
          <w:sz w:val="21"/>
          <w:szCs w:val="21"/>
          <w:highlight w:val="none"/>
        </w:rPr>
        <w:t>投标人可就</w:t>
      </w:r>
      <w:r>
        <w:rPr>
          <w:rFonts w:hint="eastAsia" w:ascii="仿宋" w:hAnsi="仿宋" w:eastAsia="仿宋" w:cs="仿宋"/>
          <w:kern w:val="0"/>
          <w:sz w:val="21"/>
          <w:szCs w:val="21"/>
          <w:highlight w:val="none"/>
        </w:rPr>
        <w:t>招标文件要求以及评分细则中各项要求提供相应材料。</w:t>
      </w:r>
    </w:p>
    <w:p w14:paraId="5E9B917F">
      <w:pPr>
        <w:adjustRightInd w:val="0"/>
        <w:snapToGrid w:val="0"/>
        <w:spacing w:line="360" w:lineRule="auto"/>
        <w:ind w:firstLine="420" w:firstLineChars="200"/>
        <w:rPr>
          <w:rFonts w:hint="eastAsia" w:ascii="仿宋" w:hAnsi="仿宋" w:eastAsia="仿宋" w:cs="仿宋"/>
          <w:kern w:val="0"/>
          <w:sz w:val="24"/>
          <w:szCs w:val="24"/>
          <w:highlight w:val="none"/>
        </w:rPr>
      </w:pPr>
      <w:r>
        <w:rPr>
          <w:rFonts w:hint="eastAsia" w:ascii="仿宋" w:hAnsi="仿宋" w:eastAsia="仿宋" w:cs="仿宋"/>
          <w:sz w:val="21"/>
          <w:szCs w:val="21"/>
          <w:highlight w:val="none"/>
        </w:rPr>
        <w:t>（2）</w:t>
      </w:r>
      <w:r>
        <w:rPr>
          <w:rFonts w:hint="eastAsia" w:ascii="仿宋" w:hAnsi="仿宋" w:eastAsia="仿宋" w:cs="仿宋"/>
          <w:kern w:val="0"/>
          <w:sz w:val="21"/>
          <w:szCs w:val="21"/>
          <w:highlight w:val="none"/>
        </w:rPr>
        <w:t>最低评标价法：</w:t>
      </w:r>
      <w:r>
        <w:rPr>
          <w:rFonts w:hint="eastAsia" w:ascii="仿宋" w:hAnsi="仿宋" w:eastAsia="仿宋" w:cs="仿宋"/>
          <w:sz w:val="21"/>
          <w:szCs w:val="21"/>
          <w:highlight w:val="none"/>
        </w:rPr>
        <w:t>投标人可就</w:t>
      </w:r>
      <w:r>
        <w:rPr>
          <w:rFonts w:hint="eastAsia" w:ascii="仿宋" w:hAnsi="仿宋" w:eastAsia="仿宋" w:cs="仿宋"/>
          <w:kern w:val="0"/>
          <w:sz w:val="21"/>
          <w:szCs w:val="21"/>
          <w:highlight w:val="none"/>
        </w:rPr>
        <w:t>招标文件要求提供相应材料</w:t>
      </w:r>
      <w:r>
        <w:rPr>
          <w:rFonts w:hint="eastAsia" w:ascii="仿宋" w:hAnsi="仿宋" w:eastAsia="仿宋" w:cs="仿宋"/>
          <w:kern w:val="0"/>
          <w:sz w:val="24"/>
          <w:szCs w:val="24"/>
          <w:highlight w:val="none"/>
        </w:rPr>
        <w:t>。</w:t>
      </w:r>
    </w:p>
    <w:p w14:paraId="1C485405">
      <w:pPr>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1D4325F1">
      <w:pPr>
        <w:pStyle w:val="5"/>
        <w:adjustRightInd w:val="0"/>
        <w:snapToGrid w:val="0"/>
        <w:spacing w:before="0" w:after="0" w:line="24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格式1</w:t>
      </w:r>
    </w:p>
    <w:p w14:paraId="3841238E">
      <w:pPr>
        <w:jc w:val="center"/>
        <w:rPr>
          <w:rFonts w:hint="eastAsia" w:ascii="仿宋" w:hAnsi="仿宋" w:eastAsia="仿宋" w:cs="仿宋"/>
          <w:b/>
          <w:bCs/>
          <w:sz w:val="24"/>
          <w:szCs w:val="24"/>
          <w:highlight w:val="none"/>
        </w:rPr>
      </w:pPr>
      <w:bookmarkStart w:id="87" w:name="_Toc21090_WPSOffice_Level2"/>
      <w:bookmarkStart w:id="88" w:name="_Toc26322_WPSOffice_Level2"/>
      <w:r>
        <w:rPr>
          <w:rFonts w:hint="eastAsia" w:ascii="仿宋" w:hAnsi="仿宋" w:eastAsia="仿宋" w:cs="仿宋"/>
          <w:b/>
          <w:bCs/>
          <w:sz w:val="32"/>
          <w:szCs w:val="32"/>
        </w:rPr>
        <w:t>投标文件、电子文档外封面、封口格式</w:t>
      </w:r>
      <w:bookmarkEnd w:id="87"/>
      <w:bookmarkEnd w:id="88"/>
    </w:p>
    <w:p w14:paraId="781A522E">
      <w:pPr>
        <w:rPr>
          <w:rFonts w:hint="eastAsia" w:ascii="仿宋" w:hAnsi="仿宋" w:eastAsia="仿宋" w:cs="仿宋"/>
          <w:sz w:val="21"/>
          <w:szCs w:val="21"/>
          <w:highlight w:val="none"/>
        </w:rPr>
      </w:pPr>
      <w:r>
        <w:rPr>
          <w:rFonts w:hint="eastAsia" w:ascii="仿宋" w:hAnsi="仿宋" w:eastAsia="仿宋" w:cs="仿宋"/>
          <w:sz w:val="21"/>
          <w:szCs w:val="21"/>
          <w:highlight w:val="none"/>
        </w:rPr>
        <w:t>封面格式：</w:t>
      </w:r>
    </w:p>
    <w:p w14:paraId="23D8047B">
      <w:pPr>
        <w:pStyle w:val="2"/>
        <w:ind w:firstLine="210"/>
        <w:rPr>
          <w:rFonts w:hint="eastAsia" w:ascii="仿宋" w:hAnsi="仿宋" w:eastAsia="仿宋" w:cs="仿宋"/>
          <w:sz w:val="24"/>
          <w:szCs w:val="24"/>
          <w:highlight w:val="none"/>
        </w:rPr>
      </w:pPr>
    </w:p>
    <w:tbl>
      <w:tblPr>
        <w:tblStyle w:val="26"/>
        <w:tblW w:w="5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14:paraId="19B5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5960" w:type="dxa"/>
          </w:tcPr>
          <w:p w14:paraId="7C22676A">
            <w:pPr>
              <w:jc w:val="center"/>
              <w:rPr>
                <w:rFonts w:hint="eastAsia" w:ascii="仿宋" w:hAnsi="仿宋" w:eastAsia="仿宋" w:cs="仿宋"/>
                <w:b/>
                <w:bCs/>
                <w:sz w:val="24"/>
                <w:szCs w:val="24"/>
                <w:highlight w:val="none"/>
              </w:rPr>
            </w:pPr>
          </w:p>
          <w:p w14:paraId="1EB32BB9">
            <w:pPr>
              <w:jc w:val="center"/>
              <w:rPr>
                <w:rFonts w:hint="eastAsia" w:ascii="仿宋" w:hAnsi="仿宋" w:eastAsia="仿宋" w:cs="仿宋"/>
                <w:b/>
                <w:bCs/>
                <w:sz w:val="24"/>
                <w:szCs w:val="24"/>
                <w:highlight w:val="none"/>
              </w:rPr>
            </w:pPr>
          </w:p>
          <w:p w14:paraId="563BB56F">
            <w:pPr>
              <w:jc w:val="center"/>
              <w:rPr>
                <w:rFonts w:hint="eastAsia" w:ascii="仿宋" w:hAnsi="仿宋" w:eastAsia="仿宋" w:cs="仿宋"/>
                <w:b/>
                <w:bCs/>
                <w:sz w:val="24"/>
                <w:szCs w:val="24"/>
                <w:highlight w:val="none"/>
              </w:rPr>
            </w:pPr>
          </w:p>
          <w:p w14:paraId="46408C49">
            <w:pPr>
              <w:jc w:val="center"/>
              <w:rPr>
                <w:rFonts w:hint="eastAsia" w:ascii="仿宋" w:hAnsi="仿宋" w:eastAsia="仿宋" w:cs="仿宋"/>
                <w:b/>
                <w:bCs/>
                <w:sz w:val="24"/>
                <w:szCs w:val="24"/>
                <w:highlight w:val="none"/>
              </w:rPr>
            </w:pPr>
          </w:p>
          <w:p w14:paraId="2DBD1162">
            <w:pPr>
              <w:jc w:val="center"/>
              <w:rPr>
                <w:rFonts w:hint="eastAsia" w:ascii="仿宋" w:hAnsi="仿宋" w:eastAsia="仿宋" w:cs="仿宋"/>
                <w:b/>
                <w:bCs/>
                <w:sz w:val="24"/>
                <w:szCs w:val="24"/>
                <w:highlight w:val="none"/>
              </w:rPr>
            </w:pPr>
          </w:p>
          <w:p w14:paraId="165DBA1D">
            <w:pPr>
              <w:ind w:firstLine="880" w:firstLineChars="200"/>
              <w:jc w:val="left"/>
              <w:rPr>
                <w:rFonts w:hint="eastAsia" w:ascii="仿宋" w:hAnsi="仿宋" w:eastAsia="仿宋" w:cs="仿宋"/>
                <w:sz w:val="24"/>
                <w:szCs w:val="24"/>
                <w:highlight w:val="none"/>
              </w:rPr>
            </w:pPr>
            <w:r>
              <w:rPr>
                <w:rFonts w:hint="eastAsia" w:ascii="仿宋" w:hAnsi="仿宋" w:eastAsia="仿宋" w:cs="仿宋"/>
                <w:b/>
                <w:bCs/>
                <w:sz w:val="44"/>
                <w:szCs w:val="52"/>
              </w:rPr>
              <w:t>投标文件/电子文档</w:t>
            </w:r>
          </w:p>
          <w:p w14:paraId="33E79196">
            <w:pPr>
              <w:jc w:val="left"/>
              <w:rPr>
                <w:rFonts w:hint="eastAsia" w:ascii="仿宋" w:hAnsi="仿宋" w:eastAsia="仿宋" w:cs="仿宋"/>
                <w:sz w:val="24"/>
                <w:szCs w:val="24"/>
                <w:highlight w:val="none"/>
              </w:rPr>
            </w:pPr>
          </w:p>
          <w:p w14:paraId="52DCCD7B">
            <w:pPr>
              <w:jc w:val="left"/>
              <w:rPr>
                <w:rFonts w:hint="eastAsia" w:ascii="仿宋" w:hAnsi="仿宋" w:eastAsia="仿宋" w:cs="仿宋"/>
                <w:sz w:val="24"/>
                <w:szCs w:val="24"/>
                <w:highlight w:val="none"/>
              </w:rPr>
            </w:pPr>
          </w:p>
          <w:p w14:paraId="53CACC48">
            <w:pPr>
              <w:jc w:val="left"/>
              <w:rPr>
                <w:rFonts w:hint="eastAsia" w:ascii="仿宋" w:hAnsi="仿宋" w:eastAsia="仿宋" w:cs="仿宋"/>
                <w:sz w:val="24"/>
                <w:szCs w:val="24"/>
                <w:highlight w:val="none"/>
              </w:rPr>
            </w:pPr>
          </w:p>
          <w:p w14:paraId="67983A12">
            <w:pPr>
              <w:jc w:val="left"/>
              <w:rPr>
                <w:rFonts w:hint="eastAsia" w:ascii="仿宋" w:hAnsi="仿宋" w:eastAsia="仿宋" w:cs="仿宋"/>
                <w:sz w:val="24"/>
                <w:szCs w:val="24"/>
                <w:highlight w:val="none"/>
              </w:rPr>
            </w:pPr>
          </w:p>
          <w:p w14:paraId="461F6D8E">
            <w:pPr>
              <w:jc w:val="left"/>
              <w:rPr>
                <w:rFonts w:hint="eastAsia" w:ascii="仿宋" w:hAnsi="仿宋" w:eastAsia="仿宋" w:cs="仿宋"/>
                <w:sz w:val="24"/>
                <w:szCs w:val="24"/>
                <w:highlight w:val="none"/>
              </w:rPr>
            </w:pPr>
          </w:p>
          <w:p w14:paraId="6A5B8C69">
            <w:pPr>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所投包号：第  包</w:t>
            </w:r>
          </w:p>
          <w:p w14:paraId="083F833E">
            <w:pPr>
              <w:jc w:val="left"/>
              <w:rPr>
                <w:rFonts w:hint="eastAsia" w:ascii="仿宋" w:hAnsi="仿宋" w:eastAsia="仿宋" w:cs="仿宋"/>
                <w:sz w:val="21"/>
                <w:szCs w:val="21"/>
                <w:highlight w:val="none"/>
              </w:rPr>
            </w:pPr>
          </w:p>
          <w:p w14:paraId="388407CD">
            <w:pPr>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项目名称：</w:t>
            </w:r>
          </w:p>
          <w:p w14:paraId="183A4CDE">
            <w:pPr>
              <w:jc w:val="left"/>
              <w:rPr>
                <w:rFonts w:hint="eastAsia" w:ascii="仿宋" w:hAnsi="仿宋" w:eastAsia="仿宋" w:cs="仿宋"/>
                <w:sz w:val="21"/>
                <w:szCs w:val="21"/>
                <w:highlight w:val="none"/>
              </w:rPr>
            </w:pPr>
          </w:p>
          <w:p w14:paraId="64BD73D2">
            <w:pPr>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项目编号：</w:t>
            </w:r>
          </w:p>
          <w:p w14:paraId="706E45F3">
            <w:pPr>
              <w:rPr>
                <w:rFonts w:hint="eastAsia" w:ascii="仿宋" w:hAnsi="仿宋" w:eastAsia="仿宋" w:cs="仿宋"/>
                <w:sz w:val="21"/>
                <w:szCs w:val="21"/>
                <w:highlight w:val="none"/>
              </w:rPr>
            </w:pPr>
          </w:p>
          <w:p w14:paraId="1AF3BF5F">
            <w:pPr>
              <w:jc w:val="left"/>
              <w:rPr>
                <w:rFonts w:hint="eastAsia" w:ascii="仿宋" w:hAnsi="仿宋" w:eastAsia="仿宋" w:cs="仿宋"/>
                <w:sz w:val="24"/>
                <w:szCs w:val="24"/>
                <w:highlight w:val="none"/>
              </w:rPr>
            </w:pPr>
            <w:r>
              <w:rPr>
                <w:rFonts w:hint="eastAsia" w:ascii="仿宋" w:hAnsi="仿宋" w:eastAsia="仿宋" w:cs="仿宋"/>
                <w:sz w:val="21"/>
                <w:szCs w:val="21"/>
                <w:highlight w:val="none"/>
              </w:rPr>
              <w:t>投标人名称（加盖单位公章）：</w:t>
            </w:r>
          </w:p>
        </w:tc>
      </w:tr>
    </w:tbl>
    <w:p w14:paraId="5ABE66D8">
      <w:pPr>
        <w:rPr>
          <w:rFonts w:hint="eastAsia" w:ascii="仿宋" w:hAnsi="仿宋" w:eastAsia="仿宋" w:cs="仿宋"/>
          <w:sz w:val="24"/>
          <w:szCs w:val="24"/>
          <w:highlight w:val="none"/>
        </w:rPr>
      </w:pPr>
    </w:p>
    <w:p w14:paraId="342D3594">
      <w:pPr>
        <w:rPr>
          <w:rFonts w:hint="eastAsia" w:ascii="仿宋" w:hAnsi="仿宋" w:eastAsia="仿宋" w:cs="仿宋"/>
          <w:sz w:val="24"/>
          <w:szCs w:val="24"/>
          <w:highlight w:val="none"/>
        </w:rPr>
      </w:pPr>
    </w:p>
    <w:p w14:paraId="5B7A3A99">
      <w:pPr>
        <w:rPr>
          <w:rFonts w:hint="eastAsia" w:ascii="仿宋" w:hAnsi="仿宋" w:eastAsia="仿宋" w:cs="仿宋"/>
          <w:sz w:val="21"/>
          <w:szCs w:val="21"/>
          <w:highlight w:val="none"/>
        </w:rPr>
      </w:pPr>
      <w:r>
        <w:rPr>
          <w:rFonts w:hint="eastAsia" w:ascii="仿宋" w:hAnsi="仿宋" w:eastAsia="仿宋" w:cs="仿宋"/>
          <w:sz w:val="21"/>
          <w:szCs w:val="21"/>
          <w:highlight w:val="none"/>
        </w:rPr>
        <w:t>封口格式：</w:t>
      </w:r>
    </w:p>
    <w:tbl>
      <w:tblPr>
        <w:tblStyle w:val="2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14:paraId="7B89C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14:paraId="4588AE2A">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——于   年  月  日   时之前不准启封（公章）——</w:t>
            </w:r>
          </w:p>
        </w:tc>
      </w:tr>
    </w:tbl>
    <w:p w14:paraId="4F0E715E">
      <w:pPr>
        <w:rPr>
          <w:rFonts w:hint="eastAsia" w:ascii="仿宋" w:hAnsi="仿宋" w:eastAsia="仿宋" w:cs="仿宋"/>
          <w:sz w:val="21"/>
          <w:szCs w:val="21"/>
          <w:highlight w:val="none"/>
        </w:rPr>
      </w:pPr>
    </w:p>
    <w:p w14:paraId="765E83D7">
      <w:pPr>
        <w:rPr>
          <w:rFonts w:hint="eastAsia" w:ascii="仿宋" w:hAnsi="仿宋" w:eastAsia="仿宋" w:cs="仿宋"/>
          <w:sz w:val="24"/>
          <w:szCs w:val="24"/>
          <w:highlight w:val="none"/>
        </w:rPr>
      </w:pPr>
    </w:p>
    <w:p w14:paraId="32879F70">
      <w:pPr>
        <w:rPr>
          <w:rFonts w:hint="eastAsia" w:ascii="仿宋" w:hAnsi="仿宋" w:eastAsia="仿宋" w:cs="仿宋"/>
          <w:b/>
          <w:sz w:val="24"/>
          <w:szCs w:val="24"/>
          <w:highlight w:val="none"/>
        </w:rPr>
      </w:pPr>
      <w:r>
        <w:rPr>
          <w:rFonts w:hint="eastAsia" w:ascii="仿宋" w:hAnsi="仿宋" w:eastAsia="仿宋" w:cs="仿宋"/>
          <w:b/>
          <w:sz w:val="24"/>
          <w:szCs w:val="24"/>
          <w:highlight w:val="none"/>
        </w:rPr>
        <w:br w:type="page"/>
      </w:r>
    </w:p>
    <w:p w14:paraId="36AE4480">
      <w:pPr>
        <w:pStyle w:val="5"/>
        <w:adjustRightInd w:val="0"/>
        <w:snapToGrid w:val="0"/>
        <w:spacing w:before="0" w:after="0" w:line="24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格式2</w:t>
      </w:r>
    </w:p>
    <w:p w14:paraId="13CD73E1">
      <w:pPr>
        <w:jc w:val="center"/>
        <w:rPr>
          <w:rFonts w:hint="eastAsia" w:ascii="仿宋" w:hAnsi="仿宋" w:eastAsia="仿宋" w:cs="仿宋"/>
          <w:b/>
          <w:bCs/>
          <w:sz w:val="48"/>
          <w:szCs w:val="48"/>
          <w:highlight w:val="none"/>
        </w:rPr>
      </w:pPr>
      <w:r>
        <w:rPr>
          <w:rFonts w:hint="eastAsia" w:ascii="仿宋" w:hAnsi="仿宋" w:eastAsia="仿宋" w:cs="仿宋"/>
          <w:b/>
          <w:bCs/>
          <w:sz w:val="48"/>
          <w:szCs w:val="48"/>
          <w:highlight w:val="none"/>
        </w:rPr>
        <w:t>投标文件的封皮</w:t>
      </w:r>
    </w:p>
    <w:p w14:paraId="576D7A0F">
      <w:pPr>
        <w:rPr>
          <w:rFonts w:hint="eastAsia" w:ascii="仿宋" w:hAnsi="仿宋" w:eastAsia="仿宋" w:cs="仿宋"/>
          <w:sz w:val="48"/>
          <w:szCs w:val="48"/>
          <w:highlight w:val="none"/>
        </w:rPr>
      </w:pPr>
    </w:p>
    <w:p w14:paraId="1B80C1E5">
      <w:pPr>
        <w:rPr>
          <w:rFonts w:hint="eastAsia" w:ascii="仿宋" w:hAnsi="仿宋" w:eastAsia="仿宋" w:cs="仿宋"/>
          <w:sz w:val="48"/>
          <w:szCs w:val="48"/>
          <w:highlight w:val="none"/>
        </w:rPr>
      </w:pPr>
    </w:p>
    <w:p w14:paraId="003AF572">
      <w:pPr>
        <w:rPr>
          <w:rFonts w:hint="eastAsia" w:ascii="仿宋" w:hAnsi="仿宋" w:eastAsia="仿宋" w:cs="仿宋"/>
          <w:sz w:val="48"/>
          <w:szCs w:val="48"/>
          <w:highlight w:val="none"/>
        </w:rPr>
      </w:pPr>
    </w:p>
    <w:p w14:paraId="754ED9D5">
      <w:pPr>
        <w:rPr>
          <w:rFonts w:hint="eastAsia" w:ascii="仿宋" w:hAnsi="仿宋" w:eastAsia="仿宋" w:cs="仿宋"/>
          <w:sz w:val="48"/>
          <w:szCs w:val="48"/>
          <w:highlight w:val="none"/>
        </w:rPr>
      </w:pPr>
    </w:p>
    <w:p w14:paraId="7372C071">
      <w:pPr>
        <w:rPr>
          <w:rFonts w:hint="eastAsia" w:ascii="仿宋" w:hAnsi="仿宋" w:eastAsia="仿宋" w:cs="仿宋"/>
          <w:sz w:val="48"/>
          <w:szCs w:val="48"/>
          <w:highlight w:val="none"/>
        </w:rPr>
      </w:pPr>
    </w:p>
    <w:p w14:paraId="09CA9786">
      <w:pPr>
        <w:rPr>
          <w:rFonts w:hint="eastAsia" w:ascii="仿宋" w:hAnsi="仿宋" w:eastAsia="仿宋" w:cs="仿宋"/>
          <w:sz w:val="48"/>
          <w:szCs w:val="48"/>
          <w:highlight w:val="none"/>
        </w:rPr>
      </w:pPr>
    </w:p>
    <w:p w14:paraId="12AC75BE">
      <w:pPr>
        <w:rPr>
          <w:rFonts w:hint="eastAsia" w:ascii="仿宋" w:hAnsi="仿宋" w:eastAsia="仿宋" w:cs="仿宋"/>
          <w:sz w:val="48"/>
          <w:szCs w:val="48"/>
          <w:highlight w:val="none"/>
        </w:rPr>
      </w:pPr>
    </w:p>
    <w:p w14:paraId="5D671F5F">
      <w:pPr>
        <w:rPr>
          <w:rFonts w:hint="eastAsia" w:ascii="仿宋" w:hAnsi="仿宋" w:eastAsia="仿宋" w:cs="仿宋"/>
          <w:sz w:val="48"/>
          <w:szCs w:val="48"/>
          <w:highlight w:val="none"/>
        </w:rPr>
      </w:pPr>
    </w:p>
    <w:p w14:paraId="0B7E9955">
      <w:pPr>
        <w:rPr>
          <w:rFonts w:hint="eastAsia" w:ascii="仿宋" w:hAnsi="仿宋" w:eastAsia="仿宋" w:cs="仿宋"/>
          <w:sz w:val="48"/>
          <w:szCs w:val="48"/>
          <w:highlight w:val="none"/>
        </w:rPr>
      </w:pPr>
    </w:p>
    <w:p w14:paraId="665B2C65">
      <w:pPr>
        <w:rPr>
          <w:rFonts w:hint="eastAsia" w:ascii="仿宋" w:hAnsi="仿宋" w:eastAsia="仿宋" w:cs="仿宋"/>
          <w:sz w:val="48"/>
          <w:szCs w:val="48"/>
          <w:highlight w:val="none"/>
        </w:rPr>
      </w:pPr>
    </w:p>
    <w:p w14:paraId="32A85C3A">
      <w:pPr>
        <w:jc w:val="center"/>
        <w:rPr>
          <w:rFonts w:hint="eastAsia" w:ascii="仿宋" w:hAnsi="仿宋" w:eastAsia="仿宋" w:cs="仿宋"/>
          <w:b/>
          <w:bCs/>
          <w:sz w:val="48"/>
          <w:szCs w:val="48"/>
          <w:highlight w:val="none"/>
        </w:rPr>
      </w:pPr>
      <w:r>
        <w:rPr>
          <w:rFonts w:hint="eastAsia" w:ascii="仿宋" w:hAnsi="仿宋" w:eastAsia="仿宋" w:cs="仿宋"/>
          <w:b/>
          <w:bCs/>
          <w:sz w:val="48"/>
          <w:szCs w:val="48"/>
          <w:highlight w:val="none"/>
        </w:rPr>
        <w:t>投  标  文  件</w:t>
      </w:r>
    </w:p>
    <w:p w14:paraId="21F27D6F">
      <w:pPr>
        <w:rPr>
          <w:rFonts w:hint="eastAsia" w:ascii="仿宋" w:hAnsi="仿宋" w:eastAsia="仿宋" w:cs="仿宋"/>
          <w:sz w:val="48"/>
          <w:szCs w:val="48"/>
          <w:highlight w:val="none"/>
        </w:rPr>
      </w:pPr>
    </w:p>
    <w:p w14:paraId="54A9934A">
      <w:pPr>
        <w:rPr>
          <w:rFonts w:hint="eastAsia" w:ascii="仿宋" w:hAnsi="仿宋" w:eastAsia="仿宋" w:cs="仿宋"/>
          <w:sz w:val="48"/>
          <w:szCs w:val="48"/>
          <w:highlight w:val="none"/>
        </w:rPr>
      </w:pPr>
    </w:p>
    <w:p w14:paraId="619F72D2">
      <w:pPr>
        <w:rPr>
          <w:rFonts w:hint="eastAsia" w:ascii="仿宋" w:hAnsi="仿宋" w:eastAsia="仿宋" w:cs="仿宋"/>
          <w:sz w:val="24"/>
          <w:szCs w:val="24"/>
          <w:highlight w:val="none"/>
        </w:rPr>
      </w:pPr>
    </w:p>
    <w:p w14:paraId="4424A3D6">
      <w:pPr>
        <w:rPr>
          <w:rFonts w:hint="eastAsia" w:ascii="仿宋" w:hAnsi="仿宋" w:eastAsia="仿宋" w:cs="仿宋"/>
          <w:sz w:val="24"/>
          <w:szCs w:val="24"/>
          <w:highlight w:val="none"/>
        </w:rPr>
      </w:pPr>
    </w:p>
    <w:p w14:paraId="59622C6A">
      <w:pPr>
        <w:rPr>
          <w:rFonts w:hint="eastAsia" w:ascii="仿宋" w:hAnsi="仿宋" w:eastAsia="仿宋" w:cs="仿宋"/>
          <w:sz w:val="24"/>
          <w:szCs w:val="24"/>
          <w:highlight w:val="none"/>
        </w:rPr>
      </w:pPr>
    </w:p>
    <w:p w14:paraId="48E9DA1C">
      <w:pPr>
        <w:rPr>
          <w:rFonts w:hint="eastAsia" w:ascii="仿宋" w:hAnsi="仿宋" w:eastAsia="仿宋" w:cs="仿宋"/>
          <w:sz w:val="24"/>
          <w:szCs w:val="24"/>
          <w:highlight w:val="none"/>
        </w:rPr>
      </w:pPr>
    </w:p>
    <w:p w14:paraId="471E2FAA">
      <w:pPr>
        <w:rPr>
          <w:rFonts w:hint="eastAsia" w:ascii="仿宋" w:hAnsi="仿宋" w:eastAsia="仿宋" w:cs="仿宋"/>
          <w:sz w:val="24"/>
          <w:szCs w:val="24"/>
          <w:highlight w:val="none"/>
        </w:rPr>
      </w:pPr>
    </w:p>
    <w:p w14:paraId="6C524039">
      <w:pPr>
        <w:rPr>
          <w:rFonts w:hint="eastAsia" w:ascii="仿宋" w:hAnsi="仿宋" w:eastAsia="仿宋" w:cs="仿宋"/>
          <w:sz w:val="24"/>
          <w:szCs w:val="24"/>
          <w:highlight w:val="none"/>
        </w:rPr>
      </w:pPr>
    </w:p>
    <w:p w14:paraId="7DC11FF3">
      <w:pPr>
        <w:rPr>
          <w:rFonts w:hint="eastAsia" w:ascii="仿宋" w:hAnsi="仿宋" w:eastAsia="仿宋" w:cs="仿宋"/>
          <w:sz w:val="24"/>
          <w:szCs w:val="24"/>
          <w:highlight w:val="none"/>
        </w:rPr>
      </w:pPr>
    </w:p>
    <w:p w14:paraId="686F158A">
      <w:pPr>
        <w:rPr>
          <w:rFonts w:hint="eastAsia" w:ascii="仿宋" w:hAnsi="仿宋" w:eastAsia="仿宋" w:cs="仿宋"/>
          <w:sz w:val="21"/>
          <w:szCs w:val="21"/>
          <w:highlight w:val="none"/>
        </w:rPr>
      </w:pPr>
      <w:r>
        <w:rPr>
          <w:rFonts w:hint="eastAsia" w:ascii="仿宋" w:hAnsi="仿宋" w:eastAsia="仿宋" w:cs="仿宋"/>
          <w:sz w:val="21"/>
          <w:szCs w:val="21"/>
          <w:highlight w:val="none"/>
        </w:rPr>
        <w:t>所投包号：第  包</w:t>
      </w:r>
    </w:p>
    <w:p w14:paraId="5F16B965">
      <w:pPr>
        <w:rPr>
          <w:rFonts w:hint="eastAsia" w:ascii="仿宋" w:hAnsi="仿宋" w:eastAsia="仿宋" w:cs="仿宋"/>
          <w:sz w:val="21"/>
          <w:szCs w:val="21"/>
          <w:highlight w:val="none"/>
        </w:rPr>
      </w:pPr>
      <w:r>
        <w:rPr>
          <w:rFonts w:hint="eastAsia" w:ascii="仿宋" w:hAnsi="仿宋" w:eastAsia="仿宋" w:cs="仿宋"/>
          <w:sz w:val="21"/>
          <w:szCs w:val="21"/>
          <w:highlight w:val="none"/>
        </w:rPr>
        <w:t>项目名称：</w:t>
      </w:r>
    </w:p>
    <w:p w14:paraId="443897E7">
      <w:pPr>
        <w:rPr>
          <w:rFonts w:hint="eastAsia" w:ascii="仿宋" w:hAnsi="仿宋" w:eastAsia="仿宋" w:cs="仿宋"/>
          <w:sz w:val="21"/>
          <w:szCs w:val="21"/>
          <w:highlight w:val="none"/>
        </w:rPr>
      </w:pPr>
      <w:r>
        <w:rPr>
          <w:rFonts w:hint="eastAsia" w:ascii="仿宋" w:hAnsi="仿宋" w:eastAsia="仿宋" w:cs="仿宋"/>
          <w:sz w:val="21"/>
          <w:szCs w:val="21"/>
          <w:highlight w:val="none"/>
        </w:rPr>
        <w:t>项目编号：</w:t>
      </w:r>
    </w:p>
    <w:p w14:paraId="74ADA683">
      <w:pPr>
        <w:rPr>
          <w:rFonts w:hint="eastAsia" w:ascii="仿宋" w:hAnsi="仿宋" w:eastAsia="仿宋" w:cs="仿宋"/>
          <w:sz w:val="21"/>
          <w:szCs w:val="21"/>
          <w:highlight w:val="none"/>
        </w:rPr>
      </w:pPr>
      <w:r>
        <w:rPr>
          <w:rFonts w:hint="eastAsia" w:ascii="仿宋" w:hAnsi="仿宋" w:eastAsia="仿宋" w:cs="仿宋"/>
          <w:sz w:val="21"/>
          <w:szCs w:val="21"/>
          <w:highlight w:val="none"/>
        </w:rPr>
        <w:t>投标人名称：</w:t>
      </w:r>
    </w:p>
    <w:p w14:paraId="687D7884">
      <w:pPr>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4340E246">
      <w:pPr>
        <w:pStyle w:val="5"/>
        <w:adjustRightInd w:val="0"/>
        <w:snapToGrid w:val="0"/>
        <w:spacing w:before="0" w:after="0" w:line="24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格式3</w:t>
      </w:r>
    </w:p>
    <w:p w14:paraId="59E314AB">
      <w:pPr>
        <w:spacing w:before="319" w:beforeLines="100" w:after="319" w:afterLines="100" w:line="360" w:lineRule="auto"/>
        <w:ind w:right="-21" w:rightChars="-10"/>
        <w:jc w:val="center"/>
        <w:rPr>
          <w:rFonts w:hint="eastAsia" w:ascii="仿宋" w:hAnsi="仿宋" w:eastAsia="仿宋" w:cs="仿宋"/>
          <w:b/>
          <w:sz w:val="24"/>
          <w:szCs w:val="24"/>
          <w:highlight w:val="none"/>
        </w:rPr>
      </w:pPr>
      <w:bookmarkStart w:id="89" w:name="_Toc2304_WPSOffice_Level2"/>
      <w:bookmarkStart w:id="90" w:name="_Toc21414_WPSOffice_Level2"/>
      <w:r>
        <w:rPr>
          <w:rFonts w:hint="eastAsia" w:ascii="仿宋" w:hAnsi="仿宋" w:eastAsia="仿宋" w:cs="仿宋"/>
          <w:b/>
          <w:sz w:val="24"/>
          <w:szCs w:val="24"/>
          <w:highlight w:val="none"/>
        </w:rPr>
        <w:t>目  录</w:t>
      </w:r>
      <w:bookmarkEnd w:id="89"/>
      <w:bookmarkEnd w:id="90"/>
    </w:p>
    <w:p w14:paraId="04F6D547">
      <w:pPr>
        <w:rPr>
          <w:rFonts w:hint="eastAsia" w:ascii="仿宋" w:hAnsi="仿宋" w:eastAsia="仿宋" w:cs="仿宋"/>
          <w:sz w:val="21"/>
          <w:szCs w:val="21"/>
          <w:highlight w:val="none"/>
        </w:rPr>
      </w:pPr>
      <w:bookmarkStart w:id="91" w:name="_Toc30940_WPSOffice_Level2"/>
      <w:bookmarkStart w:id="92" w:name="_Toc7636_WPSOffice_Level2"/>
      <w:r>
        <w:rPr>
          <w:rFonts w:hint="eastAsia" w:ascii="仿宋" w:hAnsi="仿宋" w:eastAsia="仿宋" w:cs="仿宋"/>
          <w:sz w:val="21"/>
          <w:szCs w:val="21"/>
          <w:highlight w:val="none"/>
        </w:rPr>
        <w:t>一、资格证明材料</w:t>
      </w:r>
      <w:bookmarkEnd w:id="91"/>
      <w:bookmarkEnd w:id="92"/>
    </w:p>
    <w:p w14:paraId="16A192B6">
      <w:pPr>
        <w:rPr>
          <w:rFonts w:hint="eastAsia" w:ascii="仿宋" w:hAnsi="仿宋" w:eastAsia="仿宋" w:cs="仿宋"/>
          <w:sz w:val="21"/>
          <w:szCs w:val="21"/>
          <w:highlight w:val="none"/>
        </w:rPr>
      </w:pPr>
      <w:r>
        <w:rPr>
          <w:rFonts w:hint="eastAsia" w:ascii="仿宋" w:hAnsi="仿宋" w:eastAsia="仿宋" w:cs="仿宋"/>
          <w:sz w:val="21"/>
          <w:szCs w:val="21"/>
          <w:highlight w:val="none"/>
        </w:rPr>
        <w:t>……</w:t>
      </w:r>
    </w:p>
    <w:p w14:paraId="142F7F07">
      <w:pPr>
        <w:rPr>
          <w:rFonts w:hint="eastAsia" w:ascii="仿宋" w:hAnsi="仿宋" w:eastAsia="仿宋" w:cs="仿宋"/>
          <w:sz w:val="21"/>
          <w:szCs w:val="21"/>
          <w:highlight w:val="none"/>
        </w:rPr>
      </w:pPr>
      <w:bookmarkStart w:id="93" w:name="_Toc13950_WPSOffice_Level2"/>
      <w:bookmarkStart w:id="94" w:name="_Toc31702_WPSOffice_Level2"/>
      <w:r>
        <w:rPr>
          <w:rFonts w:hint="eastAsia" w:ascii="仿宋" w:hAnsi="仿宋" w:eastAsia="仿宋" w:cs="仿宋"/>
          <w:sz w:val="21"/>
          <w:szCs w:val="21"/>
          <w:highlight w:val="none"/>
        </w:rPr>
        <w:t>二、符合性证明材料</w:t>
      </w:r>
      <w:bookmarkEnd w:id="93"/>
      <w:bookmarkEnd w:id="94"/>
    </w:p>
    <w:p w14:paraId="19AC4CF1">
      <w:pPr>
        <w:rPr>
          <w:rFonts w:hint="eastAsia" w:ascii="仿宋" w:hAnsi="仿宋" w:eastAsia="仿宋" w:cs="仿宋"/>
          <w:sz w:val="21"/>
          <w:szCs w:val="21"/>
          <w:highlight w:val="none"/>
        </w:rPr>
      </w:pPr>
      <w:r>
        <w:rPr>
          <w:rFonts w:hint="eastAsia" w:ascii="仿宋" w:hAnsi="仿宋" w:eastAsia="仿宋" w:cs="仿宋"/>
          <w:sz w:val="21"/>
          <w:szCs w:val="21"/>
          <w:highlight w:val="none"/>
        </w:rPr>
        <w:t>……</w:t>
      </w:r>
    </w:p>
    <w:p w14:paraId="2FFEE98C">
      <w:pPr>
        <w:rPr>
          <w:rFonts w:hint="eastAsia" w:ascii="仿宋" w:hAnsi="仿宋" w:eastAsia="仿宋" w:cs="仿宋"/>
          <w:sz w:val="21"/>
          <w:szCs w:val="21"/>
          <w:highlight w:val="none"/>
        </w:rPr>
      </w:pPr>
      <w:bookmarkStart w:id="95" w:name="_Toc14854_WPSOffice_Level2"/>
      <w:bookmarkStart w:id="96" w:name="_Toc9090_WPSOffice_Level2"/>
      <w:r>
        <w:rPr>
          <w:rFonts w:hint="eastAsia" w:ascii="仿宋" w:hAnsi="仿宋" w:eastAsia="仿宋" w:cs="仿宋"/>
          <w:sz w:val="21"/>
          <w:szCs w:val="21"/>
          <w:highlight w:val="none"/>
        </w:rPr>
        <w:t>三、其他材料</w:t>
      </w:r>
      <w:bookmarkEnd w:id="95"/>
      <w:bookmarkEnd w:id="96"/>
    </w:p>
    <w:p w14:paraId="040713C6">
      <w:pPr>
        <w:rPr>
          <w:rFonts w:hint="eastAsia" w:ascii="仿宋" w:hAnsi="仿宋" w:eastAsia="仿宋" w:cs="仿宋"/>
          <w:sz w:val="21"/>
          <w:szCs w:val="21"/>
          <w:highlight w:val="none"/>
        </w:rPr>
      </w:pPr>
      <w:r>
        <w:rPr>
          <w:rFonts w:hint="eastAsia" w:ascii="仿宋" w:hAnsi="仿宋" w:eastAsia="仿宋" w:cs="仿宋"/>
          <w:sz w:val="21"/>
          <w:szCs w:val="21"/>
          <w:highlight w:val="none"/>
        </w:rPr>
        <w:t>……</w:t>
      </w:r>
    </w:p>
    <w:p w14:paraId="610DF01A">
      <w:pPr>
        <w:rPr>
          <w:rFonts w:hint="eastAsia" w:ascii="仿宋" w:hAnsi="仿宋" w:eastAsia="仿宋" w:cs="仿宋"/>
          <w:sz w:val="21"/>
          <w:szCs w:val="21"/>
          <w:highlight w:val="none"/>
        </w:rPr>
      </w:pPr>
    </w:p>
    <w:p w14:paraId="752079F0">
      <w:pPr>
        <w:rPr>
          <w:rFonts w:hint="eastAsia" w:ascii="仿宋" w:hAnsi="仿宋" w:eastAsia="仿宋" w:cs="仿宋"/>
          <w:sz w:val="21"/>
          <w:szCs w:val="21"/>
          <w:highlight w:val="none"/>
        </w:rPr>
      </w:pPr>
    </w:p>
    <w:p w14:paraId="5B027ADA">
      <w:pPr>
        <w:rPr>
          <w:rFonts w:hint="eastAsia" w:ascii="仿宋" w:hAnsi="仿宋" w:eastAsia="仿宋" w:cs="仿宋"/>
          <w:sz w:val="21"/>
          <w:szCs w:val="21"/>
          <w:highlight w:val="none"/>
        </w:rPr>
      </w:pPr>
    </w:p>
    <w:p w14:paraId="178AC0F9">
      <w:pPr>
        <w:adjustRightInd w:val="0"/>
        <w:snapToGrid w:val="0"/>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我单位的投标文件由资格证明材料、符合性证明材料和其他材料三部分组成，在此加盖单位公章并由法定代表人（或非法人组织负责人）或其授权委托人签字，保证投标文件中所有材料真实、有效。</w:t>
      </w:r>
    </w:p>
    <w:p w14:paraId="5CB29093">
      <w:pPr>
        <w:spacing w:line="360" w:lineRule="auto"/>
        <w:rPr>
          <w:rFonts w:hint="eastAsia" w:ascii="仿宋" w:hAnsi="仿宋" w:eastAsia="仿宋" w:cs="仿宋"/>
          <w:sz w:val="21"/>
          <w:szCs w:val="21"/>
          <w:highlight w:val="none"/>
        </w:rPr>
      </w:pPr>
    </w:p>
    <w:p w14:paraId="3D6D11AC">
      <w:pPr>
        <w:rPr>
          <w:rFonts w:hint="eastAsia" w:ascii="仿宋" w:hAnsi="仿宋" w:eastAsia="仿宋" w:cs="仿宋"/>
          <w:sz w:val="21"/>
          <w:szCs w:val="21"/>
          <w:highlight w:val="none"/>
        </w:rPr>
      </w:pPr>
    </w:p>
    <w:p w14:paraId="2F37758F">
      <w:pPr>
        <w:rPr>
          <w:rFonts w:hint="eastAsia" w:ascii="仿宋" w:hAnsi="仿宋" w:eastAsia="仿宋" w:cs="仿宋"/>
          <w:sz w:val="21"/>
          <w:szCs w:val="21"/>
          <w:highlight w:val="none"/>
        </w:rPr>
      </w:pPr>
    </w:p>
    <w:p w14:paraId="3CD15AB1">
      <w:pPr>
        <w:rPr>
          <w:rFonts w:hint="eastAsia" w:ascii="仿宋" w:hAnsi="仿宋" w:eastAsia="仿宋" w:cs="仿宋"/>
          <w:sz w:val="21"/>
          <w:szCs w:val="21"/>
          <w:highlight w:val="none"/>
        </w:rPr>
      </w:pPr>
    </w:p>
    <w:p w14:paraId="550AA689">
      <w:pPr>
        <w:spacing w:line="48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投标人名称（加盖单位公章）：</w:t>
      </w:r>
      <w:r>
        <w:rPr>
          <w:rFonts w:hint="eastAsia" w:ascii="仿宋" w:hAnsi="仿宋" w:eastAsia="仿宋" w:cs="仿宋"/>
          <w:sz w:val="21"/>
          <w:szCs w:val="21"/>
          <w:highlight w:val="none"/>
          <w:u w:val="single"/>
        </w:rPr>
        <w:t xml:space="preserve">           </w:t>
      </w:r>
    </w:p>
    <w:p w14:paraId="4460900A">
      <w:pPr>
        <w:spacing w:line="48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法定代表人（或非法人组织负责人）或其授权委托人(签字或盖章)：</w:t>
      </w:r>
      <w:r>
        <w:rPr>
          <w:rFonts w:hint="eastAsia" w:ascii="仿宋" w:hAnsi="仿宋" w:eastAsia="仿宋" w:cs="仿宋"/>
          <w:sz w:val="21"/>
          <w:szCs w:val="21"/>
          <w:highlight w:val="none"/>
          <w:u w:val="single"/>
        </w:rPr>
        <w:t xml:space="preserve">           </w:t>
      </w:r>
    </w:p>
    <w:p w14:paraId="711E0967">
      <w:pPr>
        <w:spacing w:line="48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日期：</w:t>
      </w:r>
      <w:r>
        <w:rPr>
          <w:rFonts w:hint="eastAsia" w:ascii="仿宋" w:hAnsi="仿宋" w:eastAsia="仿宋" w:cs="仿宋"/>
          <w:sz w:val="21"/>
          <w:szCs w:val="21"/>
          <w:highlight w:val="none"/>
          <w:u w:val="single"/>
        </w:rPr>
        <w:t xml:space="preserve">                </w:t>
      </w:r>
    </w:p>
    <w:p w14:paraId="0F1A4C27">
      <w:pPr>
        <w:pStyle w:val="5"/>
        <w:adjustRightInd w:val="0"/>
        <w:snapToGrid w:val="0"/>
        <w:spacing w:before="0" w:after="0" w:line="240" w:lineRule="auto"/>
        <w:jc w:val="left"/>
        <w:rPr>
          <w:rFonts w:hint="eastAsia" w:ascii="仿宋" w:hAnsi="仿宋" w:eastAsia="仿宋" w:cs="仿宋"/>
          <w:sz w:val="24"/>
          <w:szCs w:val="24"/>
          <w:highlight w:val="none"/>
        </w:rPr>
      </w:pPr>
      <w:r>
        <w:rPr>
          <w:rFonts w:hint="eastAsia" w:ascii="仿宋" w:hAnsi="仿宋" w:eastAsia="仿宋" w:cs="仿宋"/>
          <w:sz w:val="21"/>
          <w:szCs w:val="21"/>
          <w:highlight w:val="none"/>
        </w:rPr>
        <w:br w:type="page"/>
      </w:r>
      <w:r>
        <w:rPr>
          <w:rFonts w:hint="eastAsia" w:ascii="仿宋" w:hAnsi="仿宋" w:eastAsia="仿宋" w:cs="仿宋"/>
          <w:sz w:val="24"/>
          <w:szCs w:val="24"/>
          <w:highlight w:val="none"/>
        </w:rPr>
        <w:t>格式4</w:t>
      </w:r>
    </w:p>
    <w:p w14:paraId="5C08E050">
      <w:pPr>
        <w:spacing w:before="319" w:beforeLines="100" w:after="319" w:afterLines="100" w:line="360" w:lineRule="auto"/>
        <w:ind w:right="-21" w:rightChars="-10"/>
        <w:jc w:val="center"/>
        <w:rPr>
          <w:rFonts w:hint="eastAsia" w:ascii="仿宋" w:hAnsi="仿宋" w:eastAsia="仿宋" w:cs="仿宋"/>
          <w:b/>
          <w:sz w:val="24"/>
          <w:szCs w:val="24"/>
          <w:highlight w:val="none"/>
        </w:rPr>
      </w:pPr>
      <w:bookmarkStart w:id="97" w:name="_Toc3401_WPSOffice_Level2"/>
      <w:bookmarkStart w:id="98" w:name="_Toc16924_WPSOffice_Level2"/>
      <w:r>
        <w:rPr>
          <w:rFonts w:hint="eastAsia" w:ascii="仿宋" w:hAnsi="仿宋" w:eastAsia="仿宋" w:cs="仿宋"/>
          <w:b/>
          <w:sz w:val="24"/>
          <w:szCs w:val="24"/>
          <w:highlight w:val="none"/>
        </w:rPr>
        <w:t>法定代表人（或非法人组织负责人）身份证明书</w:t>
      </w:r>
      <w:bookmarkEnd w:id="97"/>
      <w:bookmarkEnd w:id="98"/>
    </w:p>
    <w:p w14:paraId="79590442">
      <w:pPr>
        <w:spacing w:line="360" w:lineRule="auto"/>
        <w:ind w:firstLine="840" w:firstLineChars="400"/>
        <w:rPr>
          <w:rFonts w:hint="eastAsia" w:ascii="仿宋" w:hAnsi="仿宋" w:eastAsia="仿宋" w:cs="仿宋"/>
          <w:sz w:val="21"/>
          <w:szCs w:val="21"/>
          <w:highlight w:val="none"/>
        </w:rPr>
      </w:pPr>
      <w:r>
        <w:rPr>
          <w:rFonts w:hint="eastAsia" w:ascii="仿宋" w:hAnsi="仿宋" w:eastAsia="仿宋" w:cs="仿宋"/>
          <w:sz w:val="21"/>
          <w:szCs w:val="21"/>
          <w:highlight w:val="none"/>
        </w:rPr>
        <w:t>姓名：</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，性别：</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，出生日期：</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，现任职务：</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，系</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（投标人名称）的法定代表人（或非法人组织负责人）。</w:t>
      </w:r>
    </w:p>
    <w:p w14:paraId="0CE2E057">
      <w:pPr>
        <w:rPr>
          <w:rFonts w:hint="eastAsia" w:ascii="仿宋" w:hAnsi="仿宋" w:eastAsia="仿宋" w:cs="仿宋"/>
          <w:sz w:val="21"/>
          <w:szCs w:val="21"/>
          <w:highlight w:val="none"/>
        </w:rPr>
      </w:pPr>
    </w:p>
    <w:p w14:paraId="4BFD7F80">
      <w:pPr>
        <w:rPr>
          <w:rFonts w:hint="eastAsia" w:ascii="仿宋" w:hAnsi="仿宋" w:eastAsia="仿宋" w:cs="仿宋"/>
          <w:sz w:val="21"/>
          <w:szCs w:val="21"/>
          <w:highlight w:val="none"/>
        </w:rPr>
      </w:pPr>
      <w:r>
        <w:rPr>
          <w:rFonts w:hint="eastAsia" w:ascii="仿宋" w:hAnsi="仿宋" w:eastAsia="仿宋" w:cs="仿宋"/>
          <w:sz w:val="21"/>
          <w:szCs w:val="21"/>
          <w:highlight w:val="none"/>
        </w:rPr>
        <w:t>特此证明。</w:t>
      </w:r>
    </w:p>
    <w:p w14:paraId="2BFD12C2">
      <w:pPr>
        <w:rPr>
          <w:rFonts w:hint="eastAsia" w:ascii="仿宋" w:hAnsi="仿宋" w:eastAsia="仿宋" w:cs="仿宋"/>
          <w:sz w:val="21"/>
          <w:szCs w:val="21"/>
          <w:highlight w:val="none"/>
        </w:rPr>
      </w:pPr>
    </w:p>
    <w:p w14:paraId="6AB565DC">
      <w:pPr>
        <w:rPr>
          <w:rFonts w:hint="eastAsia" w:ascii="仿宋" w:hAnsi="仿宋" w:eastAsia="仿宋" w:cs="仿宋"/>
          <w:sz w:val="21"/>
          <w:szCs w:val="21"/>
          <w:highlight w:val="none"/>
        </w:rPr>
      </w:pPr>
    </w:p>
    <w:p w14:paraId="40B5BD3D">
      <w:pPr>
        <w:rPr>
          <w:rFonts w:hint="eastAsia" w:ascii="仿宋" w:hAnsi="仿宋" w:eastAsia="仿宋" w:cs="仿宋"/>
          <w:sz w:val="21"/>
          <w:szCs w:val="21"/>
          <w:highlight w:val="none"/>
        </w:rPr>
      </w:pPr>
    </w:p>
    <w:tbl>
      <w:tblPr>
        <w:tblStyle w:val="26"/>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0672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14:paraId="474A435C">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（※法定代表人（或非法人组织负责人）身份证正、反面复印件※）</w:t>
            </w:r>
          </w:p>
        </w:tc>
      </w:tr>
    </w:tbl>
    <w:p w14:paraId="605ECF5C">
      <w:pPr>
        <w:rPr>
          <w:rFonts w:hint="eastAsia" w:ascii="仿宋" w:hAnsi="仿宋" w:eastAsia="仿宋" w:cs="仿宋"/>
          <w:sz w:val="21"/>
          <w:szCs w:val="21"/>
          <w:highlight w:val="none"/>
        </w:rPr>
      </w:pPr>
    </w:p>
    <w:p w14:paraId="6AE89EEE">
      <w:pPr>
        <w:rPr>
          <w:rFonts w:hint="eastAsia" w:ascii="仿宋" w:hAnsi="仿宋" w:eastAsia="仿宋" w:cs="仿宋"/>
          <w:sz w:val="21"/>
          <w:szCs w:val="21"/>
          <w:highlight w:val="none"/>
        </w:rPr>
      </w:pPr>
    </w:p>
    <w:p w14:paraId="5ECD4B69">
      <w:pPr>
        <w:rPr>
          <w:rFonts w:hint="eastAsia" w:ascii="仿宋" w:hAnsi="仿宋" w:eastAsia="仿宋" w:cs="仿宋"/>
          <w:sz w:val="21"/>
          <w:szCs w:val="21"/>
          <w:highlight w:val="none"/>
        </w:rPr>
      </w:pPr>
    </w:p>
    <w:p w14:paraId="419BB3A8">
      <w:pPr>
        <w:rPr>
          <w:rFonts w:hint="eastAsia" w:ascii="仿宋" w:hAnsi="仿宋" w:eastAsia="仿宋" w:cs="仿宋"/>
          <w:sz w:val="21"/>
          <w:szCs w:val="21"/>
          <w:highlight w:val="none"/>
        </w:rPr>
      </w:pPr>
    </w:p>
    <w:p w14:paraId="0971A8C8">
      <w:pPr>
        <w:rPr>
          <w:rFonts w:hint="eastAsia" w:ascii="仿宋" w:hAnsi="仿宋" w:eastAsia="仿宋" w:cs="仿宋"/>
          <w:sz w:val="21"/>
          <w:szCs w:val="21"/>
          <w:highlight w:val="none"/>
        </w:rPr>
      </w:pPr>
    </w:p>
    <w:p w14:paraId="1FA7DB3C">
      <w:pPr>
        <w:rPr>
          <w:rFonts w:hint="eastAsia" w:ascii="仿宋" w:hAnsi="仿宋" w:eastAsia="仿宋" w:cs="仿宋"/>
          <w:sz w:val="21"/>
          <w:szCs w:val="21"/>
          <w:highlight w:val="none"/>
        </w:rPr>
      </w:pPr>
    </w:p>
    <w:p w14:paraId="28C4EC7B">
      <w:pPr>
        <w:spacing w:line="480" w:lineRule="auto"/>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投标人名称（加盖单位公章）：</w:t>
      </w:r>
      <w:r>
        <w:rPr>
          <w:rFonts w:hint="eastAsia" w:ascii="仿宋" w:hAnsi="仿宋" w:eastAsia="仿宋" w:cs="仿宋"/>
          <w:sz w:val="21"/>
          <w:szCs w:val="21"/>
          <w:highlight w:val="none"/>
          <w:u w:val="single"/>
        </w:rPr>
        <w:t xml:space="preserve">           </w:t>
      </w:r>
    </w:p>
    <w:p w14:paraId="60229F6C">
      <w:pPr>
        <w:spacing w:line="48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日期：</w:t>
      </w:r>
      <w:r>
        <w:rPr>
          <w:rFonts w:hint="eastAsia" w:ascii="仿宋" w:hAnsi="仿宋" w:eastAsia="仿宋" w:cs="仿宋"/>
          <w:sz w:val="21"/>
          <w:szCs w:val="21"/>
          <w:highlight w:val="none"/>
          <w:u w:val="single"/>
        </w:rPr>
        <w:t xml:space="preserve">                </w:t>
      </w:r>
    </w:p>
    <w:p w14:paraId="2023C639">
      <w:pPr>
        <w:rPr>
          <w:rFonts w:hint="eastAsia" w:ascii="仿宋" w:hAnsi="仿宋" w:eastAsia="仿宋" w:cs="仿宋"/>
          <w:sz w:val="21"/>
          <w:szCs w:val="21"/>
          <w:highlight w:val="none"/>
        </w:rPr>
      </w:pPr>
    </w:p>
    <w:p w14:paraId="40B912F5">
      <w:pPr>
        <w:rPr>
          <w:rFonts w:hint="eastAsia" w:ascii="仿宋" w:hAnsi="仿宋" w:eastAsia="仿宋" w:cs="仿宋"/>
          <w:sz w:val="24"/>
          <w:szCs w:val="24"/>
          <w:highlight w:val="none"/>
        </w:rPr>
      </w:pPr>
      <w:r>
        <w:rPr>
          <w:rFonts w:hint="eastAsia" w:ascii="仿宋" w:hAnsi="仿宋" w:eastAsia="仿宋" w:cs="仿宋"/>
          <w:sz w:val="21"/>
          <w:szCs w:val="21"/>
          <w:highlight w:val="none"/>
        </w:rPr>
        <w:br w:type="page"/>
      </w:r>
    </w:p>
    <w:p w14:paraId="1525AA7D">
      <w:pPr>
        <w:pStyle w:val="5"/>
        <w:adjustRightInd w:val="0"/>
        <w:snapToGrid w:val="0"/>
        <w:spacing w:before="0" w:after="0" w:line="240" w:lineRule="auto"/>
        <w:jc w:val="left"/>
        <w:rPr>
          <w:rFonts w:hint="eastAsia" w:ascii="仿宋" w:hAnsi="仿宋" w:eastAsia="仿宋" w:cs="仿宋"/>
          <w:b w:val="0"/>
          <w:bCs/>
          <w:sz w:val="24"/>
          <w:szCs w:val="24"/>
          <w:highlight w:val="none"/>
        </w:rPr>
      </w:pPr>
      <w:r>
        <w:rPr>
          <w:rFonts w:hint="eastAsia" w:ascii="仿宋" w:hAnsi="仿宋" w:eastAsia="仿宋" w:cs="仿宋"/>
          <w:sz w:val="24"/>
          <w:szCs w:val="24"/>
          <w:highlight w:val="none"/>
        </w:rPr>
        <w:t>格式5</w:t>
      </w:r>
      <w:bookmarkStart w:id="99" w:name="_Toc21833_WPSOffice_Level2"/>
      <w:bookmarkStart w:id="100" w:name="_Toc122_WPSOffice_Level2"/>
    </w:p>
    <w:p w14:paraId="637A6313">
      <w:pPr>
        <w:spacing w:before="319" w:beforeLines="100" w:after="319" w:afterLines="100" w:line="360" w:lineRule="auto"/>
        <w:ind w:right="-21" w:rightChars="-1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法定代表人（或非法人组织负责人）授权委托书</w:t>
      </w:r>
      <w:bookmarkEnd w:id="99"/>
      <w:bookmarkEnd w:id="100"/>
    </w:p>
    <w:p w14:paraId="0901977D">
      <w:pPr>
        <w:spacing w:line="360" w:lineRule="auto"/>
        <w:ind w:firstLine="420" w:firstLineChars="200"/>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单位名称：</w:t>
      </w:r>
      <w:r>
        <w:rPr>
          <w:rFonts w:hint="eastAsia" w:ascii="仿宋" w:hAnsi="仿宋" w:eastAsia="仿宋" w:cs="仿宋"/>
          <w:sz w:val="21"/>
          <w:szCs w:val="21"/>
          <w:highlight w:val="none"/>
          <w:u w:val="single"/>
        </w:rPr>
        <w:t xml:space="preserve">                </w:t>
      </w:r>
    </w:p>
    <w:p w14:paraId="485D3617">
      <w:pPr>
        <w:spacing w:line="360" w:lineRule="auto"/>
        <w:ind w:firstLine="420" w:firstLineChars="200"/>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法定代表人（或非法人组织负责人）姓名：</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身份证号码：</w:t>
      </w:r>
      <w:r>
        <w:rPr>
          <w:rFonts w:hint="eastAsia" w:ascii="仿宋" w:hAnsi="仿宋" w:eastAsia="仿宋" w:cs="仿宋"/>
          <w:sz w:val="21"/>
          <w:szCs w:val="21"/>
          <w:highlight w:val="none"/>
          <w:u w:val="single"/>
        </w:rPr>
        <w:t xml:space="preserve">         </w:t>
      </w:r>
    </w:p>
    <w:p w14:paraId="29D57F8B">
      <w:pPr>
        <w:tabs>
          <w:tab w:val="left" w:pos="5205"/>
        </w:tabs>
        <w:spacing w:line="360" w:lineRule="auto"/>
        <w:ind w:firstLine="420" w:firstLineChars="200"/>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住所地：</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rPr>
        <w:tab/>
      </w:r>
    </w:p>
    <w:p w14:paraId="4EE6C0A1">
      <w:pPr>
        <w:spacing w:line="360" w:lineRule="auto"/>
        <w:ind w:firstLine="420" w:firstLineChars="200"/>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授权委托人姓名：</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身份证号码：</w:t>
      </w:r>
      <w:r>
        <w:rPr>
          <w:rFonts w:hint="eastAsia" w:ascii="仿宋" w:hAnsi="仿宋" w:eastAsia="仿宋" w:cs="仿宋"/>
          <w:sz w:val="21"/>
          <w:szCs w:val="21"/>
          <w:highlight w:val="none"/>
          <w:u w:val="single"/>
        </w:rPr>
        <w:t xml:space="preserve">         </w:t>
      </w:r>
    </w:p>
    <w:p w14:paraId="4400A5E5">
      <w:pPr>
        <w:spacing w:line="360" w:lineRule="auto"/>
        <w:ind w:firstLine="420" w:firstLineChars="200"/>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工作单位：</w:t>
      </w:r>
      <w:r>
        <w:rPr>
          <w:rFonts w:hint="eastAsia" w:ascii="仿宋" w:hAnsi="仿宋" w:eastAsia="仿宋" w:cs="仿宋"/>
          <w:sz w:val="21"/>
          <w:szCs w:val="21"/>
          <w:highlight w:val="none"/>
          <w:u w:val="single"/>
        </w:rPr>
        <w:t xml:space="preserve">                  </w:t>
      </w:r>
    </w:p>
    <w:p w14:paraId="74FB3DCE">
      <w:pPr>
        <w:spacing w:line="360" w:lineRule="auto"/>
        <w:ind w:firstLine="420" w:firstLineChars="200"/>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住址：</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电话：</w:t>
      </w:r>
      <w:r>
        <w:rPr>
          <w:rFonts w:hint="eastAsia" w:ascii="仿宋" w:hAnsi="仿宋" w:eastAsia="仿宋" w:cs="仿宋"/>
          <w:sz w:val="21"/>
          <w:szCs w:val="21"/>
          <w:highlight w:val="none"/>
          <w:u w:val="single"/>
        </w:rPr>
        <w:t xml:space="preserve">               </w:t>
      </w:r>
    </w:p>
    <w:p w14:paraId="50182DAF">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现委托</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就</w:t>
      </w:r>
      <w:r>
        <w:rPr>
          <w:rFonts w:hint="eastAsia" w:ascii="仿宋" w:hAnsi="仿宋" w:eastAsia="仿宋" w:cs="仿宋"/>
          <w:sz w:val="21"/>
          <w:szCs w:val="21"/>
          <w:highlight w:val="none"/>
          <w:u w:val="single"/>
        </w:rPr>
        <w:t>（项目编号、项目名称、包号）</w:t>
      </w:r>
      <w:r>
        <w:rPr>
          <w:rFonts w:hint="eastAsia" w:ascii="仿宋" w:hAnsi="仿宋" w:eastAsia="仿宋" w:cs="仿宋"/>
          <w:sz w:val="21"/>
          <w:szCs w:val="21"/>
          <w:highlight w:val="none"/>
        </w:rPr>
        <w:t>投标中，以我单位名义处理一切与之有关的事务。</w:t>
      </w:r>
    </w:p>
    <w:p w14:paraId="602CAAE1">
      <w:pP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本授权书于</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日签字或盖章生效，无转委托，特此声明。</w:t>
      </w:r>
    </w:p>
    <w:p w14:paraId="55706720">
      <w:pPr>
        <w:spacing w:line="360" w:lineRule="auto"/>
        <w:rPr>
          <w:rFonts w:hint="eastAsia" w:ascii="仿宋" w:hAnsi="仿宋" w:eastAsia="仿宋" w:cs="仿宋"/>
          <w:sz w:val="21"/>
          <w:szCs w:val="21"/>
          <w:highlight w:val="none"/>
        </w:rPr>
      </w:pPr>
    </w:p>
    <w:tbl>
      <w:tblPr>
        <w:tblStyle w:val="26"/>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2657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14:paraId="76767CB9">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（※授权委托人身份证正、反面复印件※）</w:t>
            </w:r>
          </w:p>
        </w:tc>
      </w:tr>
    </w:tbl>
    <w:p w14:paraId="6FA09AC1">
      <w:pPr>
        <w:spacing w:line="360" w:lineRule="auto"/>
        <w:rPr>
          <w:rFonts w:hint="eastAsia" w:ascii="仿宋" w:hAnsi="仿宋" w:eastAsia="仿宋" w:cs="仿宋"/>
          <w:sz w:val="21"/>
          <w:szCs w:val="21"/>
          <w:highlight w:val="none"/>
        </w:rPr>
      </w:pPr>
    </w:p>
    <w:p w14:paraId="4BE8B838">
      <w:pP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委托人（加盖单位公章）：</w:t>
      </w:r>
      <w:r>
        <w:rPr>
          <w:rFonts w:hint="eastAsia" w:ascii="仿宋" w:hAnsi="仿宋" w:eastAsia="仿宋" w:cs="仿宋"/>
          <w:sz w:val="21"/>
          <w:szCs w:val="21"/>
          <w:highlight w:val="none"/>
          <w:u w:val="single"/>
        </w:rPr>
        <w:t xml:space="preserve">              </w:t>
      </w:r>
    </w:p>
    <w:p w14:paraId="0701B0DA">
      <w:pP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法定代表人（或非法人组织负责人）（签字或盖章）：</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w:t>
      </w:r>
    </w:p>
    <w:p w14:paraId="7959C679">
      <w:pP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授权委托人（签字或盖章）：</w:t>
      </w:r>
      <w:r>
        <w:rPr>
          <w:rFonts w:hint="eastAsia" w:ascii="仿宋" w:hAnsi="仿宋" w:eastAsia="仿宋" w:cs="仿宋"/>
          <w:sz w:val="21"/>
          <w:szCs w:val="21"/>
          <w:highlight w:val="none"/>
          <w:u w:val="single"/>
        </w:rPr>
        <w:t xml:space="preserve">              </w:t>
      </w:r>
    </w:p>
    <w:p w14:paraId="6B03E851">
      <w:pP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详细通讯地址：</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邮政编码 ：</w:t>
      </w:r>
      <w:r>
        <w:rPr>
          <w:rFonts w:hint="eastAsia" w:ascii="仿宋" w:hAnsi="仿宋" w:eastAsia="仿宋" w:cs="仿宋"/>
          <w:sz w:val="21"/>
          <w:szCs w:val="21"/>
          <w:highlight w:val="none"/>
          <w:u w:val="single"/>
        </w:rPr>
        <w:t xml:space="preserve">              </w:t>
      </w:r>
    </w:p>
    <w:p w14:paraId="70EE3D34">
      <w:pPr>
        <w:spacing w:line="360" w:lineRule="auto"/>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传        真：</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电     话：</w:t>
      </w:r>
      <w:r>
        <w:rPr>
          <w:rFonts w:hint="eastAsia" w:ascii="仿宋" w:hAnsi="仿宋" w:eastAsia="仿宋" w:cs="仿宋"/>
          <w:sz w:val="21"/>
          <w:szCs w:val="21"/>
          <w:highlight w:val="none"/>
          <w:u w:val="single"/>
        </w:rPr>
        <w:t xml:space="preserve">              </w:t>
      </w:r>
    </w:p>
    <w:p w14:paraId="10A920F8">
      <w:pPr>
        <w:spacing w:line="360" w:lineRule="auto"/>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日        期:</w:t>
      </w:r>
      <w:r>
        <w:rPr>
          <w:rFonts w:hint="eastAsia" w:ascii="仿宋" w:hAnsi="仿宋" w:eastAsia="仿宋" w:cs="仿宋"/>
          <w:sz w:val="21"/>
          <w:szCs w:val="21"/>
          <w:highlight w:val="none"/>
          <w:u w:val="single"/>
        </w:rPr>
        <w:t xml:space="preserve">                       </w:t>
      </w:r>
    </w:p>
    <w:p w14:paraId="41D808B2">
      <w:pPr>
        <w:rPr>
          <w:rFonts w:hint="eastAsia" w:ascii="仿宋" w:hAnsi="仿宋" w:eastAsia="仿宋" w:cs="仿宋"/>
          <w:sz w:val="24"/>
          <w:szCs w:val="24"/>
          <w:highlight w:val="none"/>
        </w:rPr>
      </w:pPr>
      <w:r>
        <w:rPr>
          <w:rFonts w:hint="eastAsia" w:ascii="仿宋" w:hAnsi="仿宋" w:eastAsia="仿宋" w:cs="仿宋"/>
          <w:sz w:val="21"/>
          <w:szCs w:val="21"/>
          <w:highlight w:val="none"/>
        </w:rPr>
        <w:br w:type="page"/>
      </w:r>
    </w:p>
    <w:p w14:paraId="38CEEC95">
      <w:pPr>
        <w:pStyle w:val="5"/>
        <w:adjustRightInd w:val="0"/>
        <w:snapToGrid w:val="0"/>
        <w:spacing w:before="0" w:after="0" w:line="24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格式6</w:t>
      </w:r>
    </w:p>
    <w:p w14:paraId="3578E579">
      <w:pPr>
        <w:spacing w:before="319" w:beforeLines="100" w:after="319" w:afterLines="100" w:line="360" w:lineRule="auto"/>
        <w:ind w:right="-21" w:rightChars="-1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具有良好的商业信誉和健全的财务会计制度的承诺函</w:t>
      </w:r>
    </w:p>
    <w:p w14:paraId="1D7081B9">
      <w:pPr>
        <w:spacing w:before="319" w:beforeLines="100" w:after="319" w:afterLines="100" w:line="480" w:lineRule="exact"/>
        <w:ind w:right="630" w:rightChars="30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（格式自拟）</w:t>
      </w:r>
    </w:p>
    <w:p w14:paraId="7012CE71">
      <w:pPr>
        <w:adjustRightInd w:val="0"/>
        <w:snapToGrid w:val="0"/>
        <w:spacing w:line="360" w:lineRule="auto"/>
        <w:ind w:right="105" w:rightChars="50" w:firstLine="476" w:firstLineChars="227"/>
        <w:jc w:val="left"/>
        <w:rPr>
          <w:rFonts w:hint="eastAsia" w:ascii="仿宋" w:hAnsi="仿宋" w:eastAsia="仿宋" w:cs="仿宋"/>
          <w:sz w:val="21"/>
          <w:szCs w:val="21"/>
          <w:highlight w:val="none"/>
        </w:rPr>
      </w:pPr>
    </w:p>
    <w:p w14:paraId="5E4F41E7">
      <w:pPr>
        <w:adjustRightInd w:val="0"/>
        <w:snapToGrid w:val="0"/>
        <w:spacing w:line="360" w:lineRule="auto"/>
        <w:ind w:right="105" w:rightChars="50" w:firstLine="476" w:firstLineChars="227"/>
        <w:jc w:val="left"/>
        <w:rPr>
          <w:rFonts w:hint="eastAsia" w:ascii="仿宋" w:hAnsi="仿宋" w:eastAsia="仿宋" w:cs="仿宋"/>
          <w:sz w:val="21"/>
          <w:szCs w:val="21"/>
          <w:highlight w:val="none"/>
        </w:rPr>
      </w:pPr>
    </w:p>
    <w:p w14:paraId="2A0D901B">
      <w:pPr>
        <w:adjustRightInd w:val="0"/>
        <w:snapToGrid w:val="0"/>
        <w:spacing w:line="360" w:lineRule="auto"/>
        <w:ind w:right="105" w:rightChars="50" w:firstLine="476" w:firstLineChars="227"/>
        <w:jc w:val="left"/>
        <w:rPr>
          <w:rFonts w:hint="eastAsia" w:ascii="仿宋" w:hAnsi="仿宋" w:eastAsia="仿宋" w:cs="仿宋"/>
          <w:sz w:val="21"/>
          <w:szCs w:val="21"/>
          <w:highlight w:val="none"/>
        </w:rPr>
      </w:pPr>
    </w:p>
    <w:p w14:paraId="5E577E72">
      <w:pPr>
        <w:adjustRightInd w:val="0"/>
        <w:snapToGrid w:val="0"/>
        <w:spacing w:line="360" w:lineRule="auto"/>
        <w:ind w:right="105" w:rightChars="50" w:firstLine="476" w:firstLineChars="227"/>
        <w:jc w:val="left"/>
        <w:rPr>
          <w:rFonts w:hint="eastAsia" w:ascii="仿宋" w:hAnsi="仿宋" w:eastAsia="仿宋" w:cs="仿宋"/>
          <w:sz w:val="21"/>
          <w:szCs w:val="21"/>
          <w:highlight w:val="none"/>
        </w:rPr>
      </w:pPr>
    </w:p>
    <w:p w14:paraId="79696C62">
      <w:pPr>
        <w:adjustRightInd w:val="0"/>
        <w:snapToGrid w:val="0"/>
        <w:spacing w:line="360" w:lineRule="auto"/>
        <w:ind w:right="105" w:rightChars="50" w:firstLine="476" w:firstLineChars="227"/>
        <w:jc w:val="left"/>
        <w:rPr>
          <w:rFonts w:hint="eastAsia" w:ascii="仿宋" w:hAnsi="仿宋" w:eastAsia="仿宋" w:cs="仿宋"/>
          <w:sz w:val="21"/>
          <w:szCs w:val="21"/>
          <w:highlight w:val="none"/>
        </w:rPr>
      </w:pPr>
    </w:p>
    <w:p w14:paraId="0E5E40B5">
      <w:pPr>
        <w:adjustRightInd w:val="0"/>
        <w:snapToGrid w:val="0"/>
        <w:spacing w:line="360" w:lineRule="auto"/>
        <w:ind w:right="105" w:rightChars="50" w:firstLine="476" w:firstLineChars="227"/>
        <w:jc w:val="left"/>
        <w:rPr>
          <w:rFonts w:hint="eastAsia" w:ascii="仿宋" w:hAnsi="仿宋" w:eastAsia="仿宋" w:cs="仿宋"/>
          <w:sz w:val="21"/>
          <w:szCs w:val="21"/>
          <w:highlight w:val="none"/>
        </w:rPr>
      </w:pPr>
    </w:p>
    <w:p w14:paraId="48ED7227">
      <w:pPr>
        <w:adjustRightInd w:val="0"/>
        <w:snapToGrid w:val="0"/>
        <w:spacing w:line="360" w:lineRule="auto"/>
        <w:ind w:right="105" w:rightChars="50" w:firstLine="476" w:firstLineChars="227"/>
        <w:jc w:val="left"/>
        <w:rPr>
          <w:rFonts w:hint="eastAsia" w:ascii="仿宋" w:hAnsi="仿宋" w:eastAsia="仿宋" w:cs="仿宋"/>
          <w:sz w:val="21"/>
          <w:szCs w:val="21"/>
          <w:highlight w:val="none"/>
        </w:rPr>
      </w:pPr>
    </w:p>
    <w:p w14:paraId="4AF4274F">
      <w:pPr>
        <w:adjustRightInd w:val="0"/>
        <w:snapToGrid w:val="0"/>
        <w:spacing w:line="360" w:lineRule="auto"/>
        <w:ind w:right="105" w:rightChars="50" w:firstLine="476" w:firstLineChars="227"/>
        <w:jc w:val="left"/>
        <w:rPr>
          <w:rFonts w:hint="eastAsia" w:ascii="仿宋" w:hAnsi="仿宋" w:eastAsia="仿宋" w:cs="仿宋"/>
          <w:sz w:val="21"/>
          <w:szCs w:val="21"/>
          <w:highlight w:val="none"/>
        </w:rPr>
      </w:pPr>
    </w:p>
    <w:p w14:paraId="1DEB67F6">
      <w:pPr>
        <w:adjustRightInd w:val="0"/>
        <w:snapToGrid w:val="0"/>
        <w:spacing w:line="360" w:lineRule="auto"/>
        <w:ind w:right="105" w:rightChars="50" w:firstLine="476" w:firstLineChars="227"/>
        <w:jc w:val="left"/>
        <w:rPr>
          <w:rFonts w:hint="eastAsia" w:ascii="仿宋" w:hAnsi="仿宋" w:eastAsia="仿宋" w:cs="仿宋"/>
          <w:sz w:val="21"/>
          <w:szCs w:val="21"/>
          <w:highlight w:val="none"/>
        </w:rPr>
      </w:pPr>
    </w:p>
    <w:p w14:paraId="2641EC20">
      <w:pPr>
        <w:snapToGrid w:val="0"/>
        <w:spacing w:line="48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投标人名称（加盖单位公章）：</w:t>
      </w:r>
      <w:r>
        <w:rPr>
          <w:rFonts w:hint="eastAsia" w:ascii="仿宋" w:hAnsi="仿宋" w:eastAsia="仿宋" w:cs="仿宋"/>
          <w:sz w:val="21"/>
          <w:szCs w:val="21"/>
          <w:highlight w:val="none"/>
          <w:u w:val="single"/>
        </w:rPr>
        <w:t xml:space="preserve">           </w:t>
      </w:r>
    </w:p>
    <w:p w14:paraId="0D1FE09A">
      <w:pPr>
        <w:snapToGrid w:val="0"/>
        <w:spacing w:line="48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法定代表人（或非法人组织负责人）或其授权委托人(签字或盖章)：</w:t>
      </w:r>
      <w:r>
        <w:rPr>
          <w:rFonts w:hint="eastAsia" w:ascii="仿宋" w:hAnsi="仿宋" w:eastAsia="仿宋" w:cs="仿宋"/>
          <w:sz w:val="21"/>
          <w:szCs w:val="21"/>
          <w:highlight w:val="none"/>
          <w:u w:val="single"/>
        </w:rPr>
        <w:t xml:space="preserve">           </w:t>
      </w:r>
    </w:p>
    <w:p w14:paraId="3195198F">
      <w:pPr>
        <w:adjustRightInd w:val="0"/>
        <w:snapToGrid w:val="0"/>
        <w:spacing w:line="360" w:lineRule="auto"/>
        <w:ind w:right="105" w:rightChars="5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日期：</w:t>
      </w:r>
      <w:r>
        <w:rPr>
          <w:rFonts w:hint="eastAsia" w:ascii="仿宋" w:hAnsi="仿宋" w:eastAsia="仿宋" w:cs="仿宋"/>
          <w:sz w:val="21"/>
          <w:szCs w:val="21"/>
          <w:highlight w:val="none"/>
          <w:u w:val="single"/>
        </w:rPr>
        <w:t xml:space="preserve">                </w:t>
      </w:r>
    </w:p>
    <w:p w14:paraId="1F704CB9">
      <w:pPr>
        <w:adjustRightInd w:val="0"/>
        <w:snapToGrid w:val="0"/>
        <w:spacing w:line="360" w:lineRule="auto"/>
        <w:ind w:right="105" w:rightChars="50"/>
        <w:jc w:val="left"/>
        <w:rPr>
          <w:rFonts w:hint="eastAsia" w:ascii="仿宋" w:hAnsi="仿宋" w:eastAsia="仿宋" w:cs="仿宋"/>
          <w:sz w:val="21"/>
          <w:szCs w:val="21"/>
          <w:highlight w:val="none"/>
          <w:u w:val="single"/>
        </w:rPr>
      </w:pPr>
    </w:p>
    <w:p w14:paraId="74915E8F">
      <w:pPr>
        <w:rPr>
          <w:rFonts w:hint="eastAsia" w:ascii="仿宋" w:hAnsi="仿宋" w:eastAsia="仿宋" w:cs="仿宋"/>
          <w:sz w:val="21"/>
          <w:szCs w:val="21"/>
          <w:highlight w:val="none"/>
        </w:rPr>
      </w:pPr>
      <w:r>
        <w:rPr>
          <w:rFonts w:hint="eastAsia" w:ascii="仿宋" w:hAnsi="仿宋" w:eastAsia="仿宋" w:cs="仿宋"/>
          <w:sz w:val="21"/>
          <w:szCs w:val="21"/>
          <w:highlight w:val="none"/>
        </w:rPr>
        <w:br w:type="page"/>
      </w:r>
    </w:p>
    <w:p w14:paraId="5D79B73B">
      <w:pPr>
        <w:pStyle w:val="5"/>
        <w:adjustRightInd w:val="0"/>
        <w:snapToGrid w:val="0"/>
        <w:spacing w:before="0" w:after="0" w:line="24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格式7</w:t>
      </w:r>
    </w:p>
    <w:p w14:paraId="29BBE06A">
      <w:pPr>
        <w:spacing w:before="319" w:beforeLines="100" w:after="319" w:afterLines="100" w:line="360" w:lineRule="auto"/>
        <w:ind w:right="-21" w:rightChars="-10"/>
        <w:jc w:val="center"/>
        <w:rPr>
          <w:rFonts w:hint="eastAsia" w:ascii="仿宋" w:hAnsi="仿宋" w:eastAsia="仿宋" w:cs="仿宋"/>
          <w:b/>
          <w:sz w:val="21"/>
          <w:szCs w:val="21"/>
          <w:highlight w:val="none"/>
        </w:rPr>
      </w:pPr>
      <w:bookmarkStart w:id="101" w:name="_Toc23728_WPSOffice_Level2"/>
      <w:bookmarkStart w:id="102" w:name="_Toc12037_WPSOffice_Level2"/>
      <w:r>
        <w:rPr>
          <w:rFonts w:hint="eastAsia" w:ascii="仿宋" w:hAnsi="仿宋" w:eastAsia="仿宋" w:cs="仿宋"/>
          <w:b/>
          <w:sz w:val="24"/>
          <w:szCs w:val="24"/>
          <w:highlight w:val="none"/>
        </w:rPr>
        <w:t>具备履行</w:t>
      </w:r>
      <w:r>
        <w:rPr>
          <w:rFonts w:hint="eastAsia" w:ascii="仿宋" w:hAnsi="仿宋" w:eastAsia="仿宋" w:cs="仿宋"/>
          <w:b/>
          <w:sz w:val="21"/>
          <w:szCs w:val="21"/>
          <w:highlight w:val="none"/>
        </w:rPr>
        <w:t>合同所必需的设备和专业技术能力声明函</w:t>
      </w:r>
      <w:bookmarkEnd w:id="101"/>
      <w:bookmarkEnd w:id="102"/>
    </w:p>
    <w:p w14:paraId="6589F362">
      <w:pPr>
        <w:spacing w:before="319" w:beforeLines="100" w:after="319" w:afterLines="100" w:line="480" w:lineRule="exact"/>
        <w:ind w:right="630" w:rightChars="300"/>
        <w:jc w:val="center"/>
        <w:rPr>
          <w:rFonts w:hint="eastAsia" w:ascii="仿宋" w:hAnsi="仿宋" w:eastAsia="仿宋" w:cs="仿宋"/>
          <w:sz w:val="21"/>
          <w:szCs w:val="21"/>
          <w:highlight w:val="none"/>
        </w:rPr>
      </w:pPr>
      <w:bookmarkStart w:id="103" w:name="_Toc28831_WPSOffice_Level2"/>
      <w:bookmarkStart w:id="104" w:name="_Toc1917_WPSOffice_Level2"/>
      <w:r>
        <w:rPr>
          <w:rFonts w:hint="eastAsia" w:ascii="仿宋" w:hAnsi="仿宋" w:eastAsia="仿宋" w:cs="仿宋"/>
          <w:sz w:val="21"/>
          <w:szCs w:val="21"/>
          <w:highlight w:val="none"/>
        </w:rPr>
        <w:t>（格式自拟）</w:t>
      </w:r>
      <w:bookmarkEnd w:id="103"/>
      <w:bookmarkEnd w:id="104"/>
    </w:p>
    <w:p w14:paraId="40626404">
      <w:pPr>
        <w:adjustRightInd w:val="0"/>
        <w:snapToGrid w:val="0"/>
        <w:spacing w:line="360" w:lineRule="auto"/>
        <w:ind w:right="105" w:rightChars="50" w:firstLine="476" w:firstLineChars="227"/>
        <w:jc w:val="left"/>
        <w:rPr>
          <w:rFonts w:hint="eastAsia" w:ascii="仿宋" w:hAnsi="仿宋" w:eastAsia="仿宋" w:cs="仿宋"/>
          <w:sz w:val="21"/>
          <w:szCs w:val="21"/>
          <w:highlight w:val="none"/>
        </w:rPr>
      </w:pPr>
    </w:p>
    <w:p w14:paraId="4BA7387C">
      <w:pPr>
        <w:adjustRightInd w:val="0"/>
        <w:snapToGrid w:val="0"/>
        <w:spacing w:line="360" w:lineRule="auto"/>
        <w:ind w:right="105" w:rightChars="50" w:firstLine="476" w:firstLineChars="227"/>
        <w:jc w:val="left"/>
        <w:rPr>
          <w:rFonts w:hint="eastAsia" w:ascii="仿宋" w:hAnsi="仿宋" w:eastAsia="仿宋" w:cs="仿宋"/>
          <w:sz w:val="21"/>
          <w:szCs w:val="21"/>
          <w:highlight w:val="none"/>
        </w:rPr>
      </w:pPr>
    </w:p>
    <w:p w14:paraId="4B08B512">
      <w:pPr>
        <w:adjustRightInd w:val="0"/>
        <w:snapToGrid w:val="0"/>
        <w:spacing w:line="360" w:lineRule="auto"/>
        <w:ind w:right="105" w:rightChars="50" w:firstLine="476" w:firstLineChars="227"/>
        <w:jc w:val="left"/>
        <w:rPr>
          <w:rFonts w:hint="eastAsia" w:ascii="仿宋" w:hAnsi="仿宋" w:eastAsia="仿宋" w:cs="仿宋"/>
          <w:sz w:val="21"/>
          <w:szCs w:val="21"/>
          <w:highlight w:val="none"/>
        </w:rPr>
      </w:pPr>
    </w:p>
    <w:p w14:paraId="74857C6D">
      <w:pPr>
        <w:adjustRightInd w:val="0"/>
        <w:snapToGrid w:val="0"/>
        <w:spacing w:line="360" w:lineRule="auto"/>
        <w:ind w:right="105" w:rightChars="50" w:firstLine="476" w:firstLineChars="227"/>
        <w:jc w:val="left"/>
        <w:rPr>
          <w:rFonts w:hint="eastAsia" w:ascii="仿宋" w:hAnsi="仿宋" w:eastAsia="仿宋" w:cs="仿宋"/>
          <w:sz w:val="21"/>
          <w:szCs w:val="21"/>
          <w:highlight w:val="none"/>
        </w:rPr>
      </w:pPr>
    </w:p>
    <w:p w14:paraId="75A0EC19">
      <w:pPr>
        <w:adjustRightInd w:val="0"/>
        <w:snapToGrid w:val="0"/>
        <w:spacing w:line="360" w:lineRule="auto"/>
        <w:ind w:right="105" w:rightChars="50" w:firstLine="476" w:firstLineChars="227"/>
        <w:jc w:val="left"/>
        <w:rPr>
          <w:rFonts w:hint="eastAsia" w:ascii="仿宋" w:hAnsi="仿宋" w:eastAsia="仿宋" w:cs="仿宋"/>
          <w:sz w:val="21"/>
          <w:szCs w:val="21"/>
          <w:highlight w:val="none"/>
        </w:rPr>
      </w:pPr>
    </w:p>
    <w:p w14:paraId="3D2ABE9A">
      <w:pPr>
        <w:adjustRightInd w:val="0"/>
        <w:snapToGrid w:val="0"/>
        <w:spacing w:line="360" w:lineRule="auto"/>
        <w:ind w:right="105" w:rightChars="50" w:firstLine="476" w:firstLineChars="227"/>
        <w:jc w:val="left"/>
        <w:rPr>
          <w:rFonts w:hint="eastAsia" w:ascii="仿宋" w:hAnsi="仿宋" w:eastAsia="仿宋" w:cs="仿宋"/>
          <w:sz w:val="21"/>
          <w:szCs w:val="21"/>
          <w:highlight w:val="none"/>
        </w:rPr>
      </w:pPr>
    </w:p>
    <w:p w14:paraId="76D99792">
      <w:pPr>
        <w:adjustRightInd w:val="0"/>
        <w:snapToGrid w:val="0"/>
        <w:spacing w:line="360" w:lineRule="auto"/>
        <w:ind w:right="105" w:rightChars="50" w:firstLine="476" w:firstLineChars="227"/>
        <w:jc w:val="left"/>
        <w:rPr>
          <w:rFonts w:hint="eastAsia" w:ascii="仿宋" w:hAnsi="仿宋" w:eastAsia="仿宋" w:cs="仿宋"/>
          <w:sz w:val="21"/>
          <w:szCs w:val="21"/>
          <w:highlight w:val="none"/>
        </w:rPr>
      </w:pPr>
    </w:p>
    <w:p w14:paraId="3BD75428">
      <w:pPr>
        <w:adjustRightInd w:val="0"/>
        <w:snapToGrid w:val="0"/>
        <w:spacing w:line="360" w:lineRule="auto"/>
        <w:ind w:right="105" w:rightChars="50" w:firstLine="476" w:firstLineChars="227"/>
        <w:jc w:val="left"/>
        <w:rPr>
          <w:rFonts w:hint="eastAsia" w:ascii="仿宋" w:hAnsi="仿宋" w:eastAsia="仿宋" w:cs="仿宋"/>
          <w:sz w:val="21"/>
          <w:szCs w:val="21"/>
          <w:highlight w:val="none"/>
        </w:rPr>
      </w:pPr>
    </w:p>
    <w:p w14:paraId="15A7C626">
      <w:pPr>
        <w:adjustRightInd w:val="0"/>
        <w:snapToGrid w:val="0"/>
        <w:spacing w:line="360" w:lineRule="auto"/>
        <w:ind w:right="105" w:rightChars="50" w:firstLine="476" w:firstLineChars="227"/>
        <w:jc w:val="left"/>
        <w:rPr>
          <w:rFonts w:hint="eastAsia" w:ascii="仿宋" w:hAnsi="仿宋" w:eastAsia="仿宋" w:cs="仿宋"/>
          <w:sz w:val="21"/>
          <w:szCs w:val="21"/>
          <w:highlight w:val="none"/>
        </w:rPr>
      </w:pPr>
    </w:p>
    <w:p w14:paraId="70453DE0">
      <w:pPr>
        <w:snapToGrid w:val="0"/>
        <w:spacing w:line="48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投标人名称（加盖单位公章）：</w:t>
      </w:r>
      <w:r>
        <w:rPr>
          <w:rFonts w:hint="eastAsia" w:ascii="仿宋" w:hAnsi="仿宋" w:eastAsia="仿宋" w:cs="仿宋"/>
          <w:sz w:val="21"/>
          <w:szCs w:val="21"/>
          <w:highlight w:val="none"/>
          <w:u w:val="single"/>
        </w:rPr>
        <w:t xml:space="preserve">           </w:t>
      </w:r>
    </w:p>
    <w:p w14:paraId="1238DBB4">
      <w:pPr>
        <w:snapToGrid w:val="0"/>
        <w:spacing w:line="48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法定代表人（或非法人组织负责人）或其授权委托人(签字或盖章)：</w:t>
      </w:r>
      <w:r>
        <w:rPr>
          <w:rFonts w:hint="eastAsia" w:ascii="仿宋" w:hAnsi="仿宋" w:eastAsia="仿宋" w:cs="仿宋"/>
          <w:sz w:val="21"/>
          <w:szCs w:val="21"/>
          <w:highlight w:val="none"/>
          <w:u w:val="single"/>
        </w:rPr>
        <w:t xml:space="preserve">           </w:t>
      </w:r>
    </w:p>
    <w:p w14:paraId="638895FD">
      <w:pPr>
        <w:adjustRightInd w:val="0"/>
        <w:snapToGrid w:val="0"/>
        <w:spacing w:line="360" w:lineRule="auto"/>
        <w:ind w:right="105" w:rightChars="50"/>
        <w:jc w:val="left"/>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日期：</w:t>
      </w:r>
      <w:r>
        <w:rPr>
          <w:rFonts w:hint="eastAsia" w:ascii="仿宋" w:hAnsi="仿宋" w:eastAsia="仿宋" w:cs="仿宋"/>
          <w:sz w:val="21"/>
          <w:szCs w:val="21"/>
          <w:highlight w:val="none"/>
          <w:u w:val="single"/>
        </w:rPr>
        <w:t xml:space="preserve">                </w:t>
      </w:r>
    </w:p>
    <w:p w14:paraId="219862C7">
      <w:pPr>
        <w:adjustRightInd w:val="0"/>
        <w:snapToGrid w:val="0"/>
        <w:spacing w:line="360" w:lineRule="auto"/>
        <w:ind w:right="105" w:rightChars="50"/>
        <w:jc w:val="left"/>
        <w:rPr>
          <w:rFonts w:hint="eastAsia" w:ascii="仿宋" w:hAnsi="仿宋" w:eastAsia="仿宋" w:cs="仿宋"/>
          <w:sz w:val="21"/>
          <w:szCs w:val="21"/>
          <w:highlight w:val="none"/>
          <w:u w:val="single"/>
        </w:rPr>
      </w:pPr>
    </w:p>
    <w:p w14:paraId="256060AA">
      <w:pPr>
        <w:adjustRightInd w:val="0"/>
        <w:snapToGrid w:val="0"/>
        <w:spacing w:line="360" w:lineRule="auto"/>
        <w:ind w:right="105" w:rightChars="50"/>
        <w:jc w:val="left"/>
        <w:rPr>
          <w:rFonts w:hint="eastAsia" w:ascii="仿宋" w:hAnsi="仿宋" w:eastAsia="仿宋" w:cs="仿宋"/>
          <w:b/>
          <w:sz w:val="21"/>
          <w:szCs w:val="21"/>
          <w:highlight w:val="none"/>
        </w:rPr>
      </w:pPr>
    </w:p>
    <w:p w14:paraId="7717F180">
      <w:pPr>
        <w:widowControl/>
        <w:jc w:val="left"/>
        <w:rPr>
          <w:rFonts w:hint="eastAsia" w:ascii="仿宋" w:hAnsi="仿宋" w:eastAsia="仿宋" w:cs="仿宋"/>
          <w:b/>
          <w:sz w:val="21"/>
          <w:szCs w:val="21"/>
          <w:highlight w:val="none"/>
        </w:rPr>
      </w:pPr>
      <w:r>
        <w:rPr>
          <w:rFonts w:hint="eastAsia" w:ascii="仿宋" w:hAnsi="仿宋" w:eastAsia="仿宋" w:cs="仿宋"/>
          <w:sz w:val="21"/>
          <w:szCs w:val="21"/>
          <w:highlight w:val="none"/>
        </w:rPr>
        <w:br w:type="page"/>
      </w:r>
    </w:p>
    <w:p w14:paraId="592AD920">
      <w:pPr>
        <w:pStyle w:val="5"/>
        <w:adjustRightInd w:val="0"/>
        <w:snapToGrid w:val="0"/>
        <w:spacing w:before="0" w:after="0" w:line="24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格式8</w:t>
      </w:r>
    </w:p>
    <w:p w14:paraId="3FB4F390">
      <w:pPr>
        <w:spacing w:before="319" w:beforeLines="100" w:after="319" w:afterLines="100" w:line="360" w:lineRule="auto"/>
        <w:ind w:right="-21" w:rightChars="-1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   </w:t>
      </w:r>
      <w:bookmarkStart w:id="105" w:name="_Toc7498_WPSOffice_Level2"/>
      <w:bookmarkStart w:id="106" w:name="_Toc11967_WPSOffice_Level2"/>
      <w:r>
        <w:rPr>
          <w:rFonts w:hint="eastAsia" w:ascii="仿宋" w:hAnsi="仿宋" w:eastAsia="仿宋" w:cs="仿宋"/>
          <w:b/>
          <w:sz w:val="24"/>
          <w:szCs w:val="24"/>
          <w:highlight w:val="none"/>
        </w:rPr>
        <w:t>参加政府采购活动前3年内在经营活动中没有重大违法记录的书面声明</w:t>
      </w:r>
      <w:bookmarkEnd w:id="105"/>
      <w:bookmarkEnd w:id="106"/>
    </w:p>
    <w:p w14:paraId="3A6280DB">
      <w:pPr>
        <w:spacing w:line="360" w:lineRule="auto"/>
        <w:ind w:right="630" w:rightChars="300"/>
        <w:rPr>
          <w:rFonts w:hint="eastAsia" w:ascii="仿宋" w:hAnsi="仿宋" w:eastAsia="仿宋" w:cs="仿宋"/>
          <w:b/>
          <w:sz w:val="24"/>
          <w:szCs w:val="24"/>
          <w:highlight w:val="none"/>
        </w:rPr>
      </w:pPr>
      <w:r>
        <w:rPr>
          <w:rFonts w:hint="eastAsia" w:ascii="仿宋" w:hAnsi="仿宋" w:eastAsia="仿宋" w:cs="仿宋"/>
          <w:b/>
          <w:sz w:val="24"/>
          <w:szCs w:val="24"/>
          <w:highlight w:val="none"/>
          <w:u w:val="single"/>
        </w:rPr>
        <w:t xml:space="preserve">（采购人或采购代理机构名称） </w:t>
      </w:r>
      <w:r>
        <w:rPr>
          <w:rFonts w:hint="eastAsia" w:ascii="仿宋" w:hAnsi="仿宋" w:eastAsia="仿宋" w:cs="仿宋"/>
          <w:b/>
          <w:sz w:val="24"/>
          <w:szCs w:val="24"/>
          <w:highlight w:val="none"/>
        </w:rPr>
        <w:t xml:space="preserve"> ：</w:t>
      </w:r>
    </w:p>
    <w:p w14:paraId="1D820138">
      <w:pPr>
        <w:spacing w:line="360" w:lineRule="auto"/>
        <w:ind w:right="-21" w:rightChars="-10" w:firstLine="493" w:firstLineChars="235"/>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w:t>
      </w:r>
      <w:r>
        <w:rPr>
          <w:rFonts w:hint="eastAsia" w:ascii="仿宋" w:hAnsi="仿宋" w:eastAsia="仿宋" w:cs="仿宋"/>
          <w:color w:val="auto"/>
          <w:sz w:val="21"/>
          <w:szCs w:val="21"/>
          <w:highlight w:val="none"/>
        </w:rPr>
        <w:t>录名单</w:t>
      </w:r>
      <w:r>
        <w:rPr>
          <w:rFonts w:hint="eastAsia" w:ascii="仿宋" w:hAnsi="仿宋" w:cs="仿宋"/>
          <w:color w:val="auto"/>
          <w:sz w:val="21"/>
          <w:szCs w:val="21"/>
          <w:highlight w:val="none"/>
          <w:lang w:eastAsia="zh-CN"/>
        </w:rPr>
        <w:t>；</w:t>
      </w:r>
      <w:r>
        <w:rPr>
          <w:rFonts w:hint="eastAsia" w:ascii="仿宋" w:hAnsi="仿宋" w:eastAsia="仿宋" w:cs="仿宋"/>
          <w:color w:val="auto"/>
          <w:sz w:val="21"/>
          <w:szCs w:val="21"/>
          <w:highlight w:val="none"/>
          <w:lang w:eastAsia="zh-CN"/>
        </w:rPr>
        <w:t>拖欠农民工工资失信联合惩戒对象名单</w:t>
      </w:r>
      <w:r>
        <w:rPr>
          <w:rFonts w:hint="eastAsia" w:ascii="仿宋" w:hAnsi="仿宋" w:eastAsia="仿宋" w:cs="仿宋"/>
          <w:color w:val="auto"/>
          <w:sz w:val="21"/>
          <w:szCs w:val="21"/>
          <w:highlight w:val="none"/>
        </w:rPr>
        <w:t>。</w:t>
      </w:r>
    </w:p>
    <w:p w14:paraId="2B2CDF6A">
      <w:pPr>
        <w:tabs>
          <w:tab w:val="left" w:pos="10065"/>
        </w:tabs>
        <w:spacing w:line="360" w:lineRule="auto"/>
        <w:ind w:right="-21" w:rightChars="-10" w:firstLine="371" w:firstLineChars="177"/>
        <w:rPr>
          <w:rFonts w:hint="eastAsia" w:ascii="仿宋" w:hAnsi="仿宋" w:eastAsia="仿宋" w:cs="仿宋"/>
          <w:sz w:val="21"/>
          <w:szCs w:val="21"/>
          <w:highlight w:val="none"/>
        </w:rPr>
      </w:pPr>
      <w:r>
        <w:rPr>
          <w:rFonts w:hint="eastAsia" w:ascii="仿宋" w:hAnsi="仿宋" w:eastAsia="仿宋" w:cs="仿宋"/>
          <w:sz w:val="21"/>
          <w:szCs w:val="21"/>
          <w:highlight w:val="none"/>
        </w:rPr>
        <w:t>如发现我单位提供的声明函不实时，我单位将按照《政府采购法》有关提供虚假材料的规定，接受处罚。</w:t>
      </w:r>
    </w:p>
    <w:p w14:paraId="1363BAC9">
      <w:pPr>
        <w:spacing w:line="360" w:lineRule="auto"/>
        <w:ind w:right="1050" w:rightChars="500"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特此声明。</w:t>
      </w:r>
    </w:p>
    <w:p w14:paraId="1D8141E6">
      <w:pPr>
        <w:spacing w:line="500" w:lineRule="exact"/>
        <w:ind w:right="1050" w:rightChars="500"/>
        <w:rPr>
          <w:rFonts w:hint="eastAsia" w:ascii="仿宋" w:hAnsi="仿宋" w:eastAsia="仿宋" w:cs="仿宋"/>
          <w:sz w:val="21"/>
          <w:szCs w:val="21"/>
          <w:highlight w:val="none"/>
        </w:rPr>
      </w:pPr>
    </w:p>
    <w:p w14:paraId="4FD3117C">
      <w:pPr>
        <w:spacing w:before="159" w:beforeLines="50" w:after="159" w:afterLines="50" w:line="400" w:lineRule="exact"/>
        <w:ind w:right="1050" w:rightChars="500"/>
        <w:rPr>
          <w:rFonts w:hint="eastAsia" w:ascii="仿宋" w:hAnsi="仿宋" w:eastAsia="仿宋" w:cs="仿宋"/>
          <w:sz w:val="21"/>
          <w:szCs w:val="21"/>
          <w:highlight w:val="none"/>
        </w:rPr>
      </w:pPr>
    </w:p>
    <w:p w14:paraId="5A1019B1">
      <w:pPr>
        <w:spacing w:before="159" w:beforeLines="50" w:after="159" w:afterLines="50" w:line="400" w:lineRule="exact"/>
        <w:ind w:right="1050" w:rightChars="500"/>
        <w:rPr>
          <w:rFonts w:hint="eastAsia" w:ascii="仿宋" w:hAnsi="仿宋" w:eastAsia="仿宋" w:cs="仿宋"/>
          <w:sz w:val="21"/>
          <w:szCs w:val="21"/>
          <w:highlight w:val="none"/>
        </w:rPr>
      </w:pPr>
    </w:p>
    <w:p w14:paraId="1E4EBFA0">
      <w:pPr>
        <w:spacing w:before="159" w:beforeLines="50" w:after="159" w:afterLines="50" w:line="400" w:lineRule="exact"/>
        <w:ind w:right="1050" w:rightChars="500"/>
        <w:rPr>
          <w:rFonts w:hint="eastAsia" w:ascii="仿宋" w:hAnsi="仿宋" w:eastAsia="仿宋" w:cs="仿宋"/>
          <w:sz w:val="21"/>
          <w:szCs w:val="21"/>
          <w:highlight w:val="none"/>
        </w:rPr>
      </w:pPr>
    </w:p>
    <w:p w14:paraId="7BB5E0C2">
      <w:pPr>
        <w:spacing w:line="360" w:lineRule="exact"/>
        <w:ind w:right="1050" w:rightChars="500"/>
        <w:rPr>
          <w:rFonts w:hint="eastAsia" w:ascii="仿宋" w:hAnsi="仿宋" w:eastAsia="仿宋" w:cs="仿宋"/>
          <w:sz w:val="21"/>
          <w:szCs w:val="21"/>
          <w:highlight w:val="none"/>
        </w:rPr>
      </w:pPr>
    </w:p>
    <w:p w14:paraId="1D9267E9">
      <w:pPr>
        <w:spacing w:line="48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投标人名称（加盖单位公章）：</w:t>
      </w:r>
      <w:r>
        <w:rPr>
          <w:rFonts w:hint="eastAsia" w:ascii="仿宋" w:hAnsi="仿宋" w:eastAsia="仿宋" w:cs="仿宋"/>
          <w:sz w:val="21"/>
          <w:szCs w:val="21"/>
          <w:highlight w:val="none"/>
          <w:u w:val="single"/>
        </w:rPr>
        <w:t xml:space="preserve">           </w:t>
      </w:r>
    </w:p>
    <w:p w14:paraId="72A462B3">
      <w:pPr>
        <w:spacing w:line="48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法定代表人（或非法人组织负责人）或其授权委托人(签字或盖章)：</w:t>
      </w:r>
      <w:r>
        <w:rPr>
          <w:rFonts w:hint="eastAsia" w:ascii="仿宋" w:hAnsi="仿宋" w:eastAsia="仿宋" w:cs="仿宋"/>
          <w:sz w:val="21"/>
          <w:szCs w:val="21"/>
          <w:highlight w:val="none"/>
          <w:u w:val="single"/>
        </w:rPr>
        <w:t xml:space="preserve">           </w:t>
      </w:r>
    </w:p>
    <w:p w14:paraId="04E5B427">
      <w:pPr>
        <w:spacing w:line="48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日期：</w:t>
      </w:r>
      <w:r>
        <w:rPr>
          <w:rFonts w:hint="eastAsia" w:ascii="仿宋" w:hAnsi="仿宋" w:eastAsia="仿宋" w:cs="仿宋"/>
          <w:sz w:val="21"/>
          <w:szCs w:val="21"/>
          <w:highlight w:val="none"/>
          <w:u w:val="single"/>
        </w:rPr>
        <w:t xml:space="preserve">                </w:t>
      </w:r>
    </w:p>
    <w:p w14:paraId="74C6C799">
      <w:pP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br w:type="page"/>
      </w:r>
    </w:p>
    <w:p w14:paraId="0DFFDDFE">
      <w:pPr>
        <w:pStyle w:val="5"/>
        <w:adjustRightInd w:val="0"/>
        <w:snapToGrid w:val="0"/>
        <w:spacing w:before="0" w:after="0" w:line="24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格式9</w:t>
      </w:r>
    </w:p>
    <w:p w14:paraId="1C29E944">
      <w:pPr>
        <w:spacing w:before="319" w:beforeLines="100" w:after="319" w:afterLines="100" w:line="360" w:lineRule="auto"/>
        <w:ind w:right="-21" w:rightChars="-10"/>
        <w:jc w:val="center"/>
        <w:rPr>
          <w:rFonts w:hint="eastAsia" w:ascii="仿宋" w:hAnsi="仿宋" w:eastAsia="仿宋" w:cs="仿宋"/>
          <w:b/>
          <w:sz w:val="24"/>
          <w:szCs w:val="24"/>
          <w:highlight w:val="none"/>
        </w:rPr>
      </w:pPr>
      <w:bookmarkStart w:id="107" w:name="_Toc24841_WPSOffice_Level2"/>
      <w:bookmarkStart w:id="108" w:name="_Toc14782_WPSOffice_Level2"/>
      <w:r>
        <w:rPr>
          <w:rFonts w:hint="eastAsia" w:ascii="仿宋" w:hAnsi="仿宋" w:eastAsia="仿宋" w:cs="仿宋"/>
          <w:b/>
          <w:sz w:val="24"/>
          <w:szCs w:val="24"/>
          <w:highlight w:val="none"/>
        </w:rPr>
        <w:t>投标函</w:t>
      </w:r>
      <w:bookmarkEnd w:id="107"/>
      <w:bookmarkEnd w:id="108"/>
    </w:p>
    <w:p w14:paraId="1AC188E0">
      <w:pPr>
        <w:adjustRightInd w:val="0"/>
        <w:snapToGrid w:val="0"/>
        <w:spacing w:line="360" w:lineRule="auto"/>
        <w:ind w:right="630" w:rightChars="300"/>
        <w:rPr>
          <w:rFonts w:hint="eastAsia" w:ascii="仿宋" w:hAnsi="仿宋" w:eastAsia="仿宋" w:cs="仿宋"/>
          <w:sz w:val="21"/>
          <w:szCs w:val="21"/>
          <w:highlight w:val="none"/>
          <w:u w:val="single"/>
        </w:rPr>
      </w:pPr>
      <w:r>
        <w:rPr>
          <w:rFonts w:hint="eastAsia" w:ascii="仿宋" w:hAnsi="仿宋" w:eastAsia="仿宋" w:cs="仿宋"/>
          <w:sz w:val="24"/>
          <w:szCs w:val="24"/>
          <w:highlight w:val="none"/>
        </w:rPr>
        <w:t xml:space="preserve"> </w:t>
      </w:r>
      <w:r>
        <w:rPr>
          <w:rFonts w:hint="eastAsia" w:ascii="仿宋" w:hAnsi="仿宋" w:eastAsia="仿宋" w:cs="仿宋"/>
          <w:sz w:val="21"/>
          <w:szCs w:val="21"/>
          <w:highlight w:val="none"/>
          <w:u w:val="single"/>
        </w:rPr>
        <w:t>（采购人或采购代理机构）：</w:t>
      </w:r>
    </w:p>
    <w:p w14:paraId="3B08F37E">
      <w:pPr>
        <w:adjustRightInd w:val="0"/>
        <w:snapToGrid w:val="0"/>
        <w:spacing w:line="360" w:lineRule="auto"/>
        <w:ind w:right="-21" w:rightChars="-10"/>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根据贵方</w:t>
      </w:r>
      <w:r>
        <w:rPr>
          <w:rFonts w:hint="eastAsia" w:ascii="仿宋" w:hAnsi="仿宋" w:eastAsia="仿宋" w:cs="仿宋"/>
          <w:sz w:val="21"/>
          <w:szCs w:val="21"/>
          <w:highlight w:val="none"/>
          <w:u w:val="single"/>
        </w:rPr>
        <w:t>(项目名称)</w:t>
      </w:r>
      <w:r>
        <w:rPr>
          <w:rFonts w:hint="eastAsia" w:ascii="仿宋" w:hAnsi="仿宋" w:eastAsia="仿宋" w:cs="仿宋"/>
          <w:sz w:val="21"/>
          <w:szCs w:val="21"/>
          <w:highlight w:val="none"/>
        </w:rPr>
        <w:t>项目的招标公告</w:t>
      </w:r>
      <w:r>
        <w:rPr>
          <w:rFonts w:hint="eastAsia" w:ascii="仿宋" w:hAnsi="仿宋" w:eastAsia="仿宋" w:cs="仿宋"/>
          <w:sz w:val="21"/>
          <w:szCs w:val="21"/>
          <w:highlight w:val="none"/>
          <w:u w:val="single"/>
        </w:rPr>
        <w:t>(招标编号)</w:t>
      </w:r>
      <w:r>
        <w:rPr>
          <w:rFonts w:hint="eastAsia" w:ascii="仿宋" w:hAnsi="仿宋" w:eastAsia="仿宋" w:cs="仿宋"/>
          <w:sz w:val="21"/>
          <w:szCs w:val="21"/>
          <w:highlight w:val="none"/>
        </w:rPr>
        <w:t>,签字代表</w:t>
      </w:r>
      <w:r>
        <w:rPr>
          <w:rFonts w:hint="eastAsia" w:ascii="仿宋" w:hAnsi="仿宋" w:eastAsia="仿宋" w:cs="仿宋"/>
          <w:sz w:val="21"/>
          <w:szCs w:val="21"/>
          <w:highlight w:val="none"/>
          <w:u w:val="single"/>
        </w:rPr>
        <w:t>(姓名、职务)</w:t>
      </w:r>
      <w:r>
        <w:rPr>
          <w:rFonts w:hint="eastAsia" w:ascii="仿宋" w:hAnsi="仿宋" w:eastAsia="仿宋" w:cs="仿宋"/>
          <w:sz w:val="21"/>
          <w:szCs w:val="21"/>
          <w:highlight w:val="none"/>
        </w:rPr>
        <w:t>经正式授权并代表投标人</w:t>
      </w:r>
      <w:r>
        <w:rPr>
          <w:rFonts w:hint="eastAsia" w:ascii="仿宋" w:hAnsi="仿宋" w:eastAsia="仿宋" w:cs="仿宋"/>
          <w:sz w:val="21"/>
          <w:szCs w:val="21"/>
          <w:highlight w:val="none"/>
          <w:u w:val="single"/>
        </w:rPr>
        <w:t>（名称、地址）</w:t>
      </w:r>
      <w:r>
        <w:rPr>
          <w:rFonts w:hint="eastAsia" w:ascii="仿宋" w:hAnsi="仿宋" w:eastAsia="仿宋" w:cs="仿宋"/>
          <w:sz w:val="21"/>
          <w:szCs w:val="21"/>
          <w:highlight w:val="none"/>
        </w:rPr>
        <w:t>提交辽宁政府采购网电子评审系统上传的电子文件</w:t>
      </w:r>
      <w:r>
        <w:rPr>
          <w:rFonts w:hint="eastAsia" w:ascii="仿宋" w:hAnsi="仿宋" w:eastAsia="仿宋" w:cs="仿宋"/>
          <w:sz w:val="21"/>
          <w:szCs w:val="21"/>
          <w:highlight w:val="none"/>
          <w:u w:val="single"/>
        </w:rPr>
        <w:t xml:space="preserve"> 1 </w:t>
      </w:r>
      <w:r>
        <w:rPr>
          <w:rFonts w:hint="eastAsia" w:ascii="仿宋" w:hAnsi="仿宋" w:eastAsia="仿宋" w:cs="仿宋"/>
          <w:sz w:val="21"/>
          <w:szCs w:val="21"/>
          <w:highlight w:val="none"/>
        </w:rPr>
        <w:t>份，密封递交与上传电子文件内容及格式相一致的可加密备份文件</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1</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份，并以</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形式出具的金额为</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u w:val="single"/>
          <w:lang w:val="en-US" w:eastAsia="zh-CN"/>
        </w:rPr>
        <w:t>/</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人民币元的投标保证金。</w:t>
      </w:r>
    </w:p>
    <w:p w14:paraId="1A66AA7E">
      <w:pPr>
        <w:adjustRightInd w:val="0"/>
        <w:snapToGrid w:val="0"/>
        <w:spacing w:line="360" w:lineRule="auto"/>
        <w:ind w:right="-21" w:rightChars="-10"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据此，签字代表宣布同意如下：</w:t>
      </w:r>
    </w:p>
    <w:p w14:paraId="54A76747">
      <w:pPr>
        <w:adjustRightInd w:val="0"/>
        <w:snapToGrid w:val="0"/>
        <w:spacing w:line="360" w:lineRule="auto"/>
        <w:ind w:right="-21" w:rightChars="-10"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（1）本项目投标总价详见开标一览表。</w:t>
      </w:r>
    </w:p>
    <w:p w14:paraId="228A2603">
      <w:pPr>
        <w:adjustRightInd w:val="0"/>
        <w:snapToGrid w:val="0"/>
        <w:spacing w:line="360" w:lineRule="auto"/>
        <w:ind w:right="-21" w:rightChars="-10"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（2）本投标有效期为自递交投标文件截止之日</w:t>
      </w:r>
      <w:r>
        <w:rPr>
          <w:rFonts w:hint="eastAsia" w:ascii="仿宋" w:hAnsi="仿宋" w:eastAsia="仿宋" w:cs="仿宋"/>
          <w:b w:val="0"/>
          <w:bCs w:val="0"/>
          <w:sz w:val="21"/>
          <w:szCs w:val="21"/>
          <w:highlight w:val="none"/>
        </w:rPr>
        <w:t>起</w:t>
      </w:r>
      <w:r>
        <w:rPr>
          <w:rFonts w:hint="eastAsia" w:ascii="仿宋" w:hAnsi="仿宋" w:eastAsia="仿宋" w:cs="仿宋"/>
          <w:b/>
          <w:bCs/>
          <w:sz w:val="21"/>
          <w:szCs w:val="21"/>
          <w:highlight w:val="none"/>
          <w:u w:val="single"/>
        </w:rPr>
        <w:t>90</w:t>
      </w:r>
      <w:r>
        <w:rPr>
          <w:rFonts w:hint="eastAsia" w:ascii="仿宋" w:hAnsi="仿宋" w:eastAsia="仿宋" w:cs="仿宋"/>
          <w:b/>
          <w:bCs/>
          <w:sz w:val="21"/>
          <w:szCs w:val="21"/>
          <w:highlight w:val="none"/>
        </w:rPr>
        <w:t>日历日</w:t>
      </w:r>
      <w:r>
        <w:rPr>
          <w:rFonts w:hint="eastAsia" w:ascii="仿宋" w:hAnsi="仿宋" w:eastAsia="仿宋" w:cs="仿宋"/>
          <w:sz w:val="21"/>
          <w:szCs w:val="21"/>
          <w:highlight w:val="none"/>
        </w:rPr>
        <w:t>。</w:t>
      </w:r>
    </w:p>
    <w:p w14:paraId="1EF0F8C3">
      <w:pPr>
        <w:adjustRightInd w:val="0"/>
        <w:snapToGrid w:val="0"/>
        <w:spacing w:line="360" w:lineRule="auto"/>
        <w:ind w:right="-21" w:rightChars="-10"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（3）已详细审查全部招标文件，包括所有补充通知（如果有的话）。</w:t>
      </w:r>
    </w:p>
    <w:p w14:paraId="2847C3A0">
      <w:pPr>
        <w:adjustRightInd w:val="0"/>
        <w:snapToGrid w:val="0"/>
        <w:spacing w:line="360" w:lineRule="auto"/>
        <w:ind w:right="-21" w:rightChars="-10"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（4）在规定的开标时间后，遵守招标文件中有关保证金的规定。</w:t>
      </w:r>
    </w:p>
    <w:p w14:paraId="5AA320DD">
      <w:pPr>
        <w:adjustRightInd w:val="0"/>
        <w:snapToGrid w:val="0"/>
        <w:spacing w:line="360" w:lineRule="auto"/>
        <w:ind w:right="-21" w:rightChars="-10"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（5）我方不是为本项目提供整体设计、规范编制或者项目管理、监理、检测等服务的</w:t>
      </w:r>
      <w:r>
        <w:rPr>
          <w:rFonts w:hint="eastAsia" w:ascii="仿宋" w:hAnsi="仿宋" w:cs="仿宋"/>
          <w:sz w:val="21"/>
          <w:szCs w:val="21"/>
          <w:highlight w:val="none"/>
          <w:lang w:eastAsia="zh-CN"/>
        </w:rPr>
        <w:t>投标人</w:t>
      </w:r>
      <w:r>
        <w:rPr>
          <w:rFonts w:hint="eastAsia" w:ascii="仿宋" w:hAnsi="仿宋" w:eastAsia="仿宋" w:cs="仿宋"/>
          <w:sz w:val="21"/>
          <w:szCs w:val="21"/>
          <w:highlight w:val="none"/>
        </w:rPr>
        <w:t>，我方不是采购代理机构的附属机构。</w:t>
      </w:r>
    </w:p>
    <w:p w14:paraId="3C6CFBEB">
      <w:pPr>
        <w:adjustRightInd w:val="0"/>
        <w:snapToGrid w:val="0"/>
        <w:spacing w:line="360" w:lineRule="auto"/>
        <w:ind w:right="-21" w:rightChars="-10"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（6）在领取中标通知书的同时按招标文件规定的形式，向采购代理机构一次性支付采购代理服务费（适用于中标人支付采购代理服务费情形）。</w:t>
      </w:r>
    </w:p>
    <w:p w14:paraId="19E0A96B">
      <w:pPr>
        <w:adjustRightInd w:val="0"/>
        <w:snapToGrid w:val="0"/>
        <w:spacing w:line="360" w:lineRule="auto"/>
        <w:ind w:right="-21" w:rightChars="-10"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（7）按照贵方可能要求，提供与其投标有关的一切数据或资料，完全理解贵方不一定接受最低价的投标或收到的任何投标。</w:t>
      </w:r>
    </w:p>
    <w:p w14:paraId="3D6428F2">
      <w:pPr>
        <w:adjustRightInd w:val="0"/>
        <w:snapToGrid w:val="0"/>
        <w:spacing w:line="360" w:lineRule="auto"/>
        <w:ind w:right="-21" w:rightChars="-10"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（8）按照招标文件的规定履行合同责任和义务。</w:t>
      </w:r>
    </w:p>
    <w:p w14:paraId="5CCAC3E4">
      <w:pPr>
        <w:adjustRightInd w:val="0"/>
        <w:snapToGrid w:val="0"/>
        <w:spacing w:line="360" w:lineRule="auto"/>
        <w:ind w:right="-21" w:rightChars="-10"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（9）我方承诺投标文件中的证明材料真实、合法、有效。</w:t>
      </w:r>
    </w:p>
    <w:p w14:paraId="2E796D6D">
      <w:pPr>
        <w:adjustRightInd w:val="0"/>
        <w:snapToGrid w:val="0"/>
        <w:spacing w:line="360" w:lineRule="auto"/>
        <w:ind w:right="-21" w:rightChars="-10"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其他事项：</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p>
    <w:p w14:paraId="787DB4B0">
      <w:pPr>
        <w:adjustRightInd w:val="0"/>
        <w:snapToGrid w:val="0"/>
        <w:spacing w:line="360" w:lineRule="auto"/>
        <w:ind w:right="-21" w:rightChars="-10"/>
        <w:rPr>
          <w:rFonts w:hint="eastAsia" w:ascii="仿宋" w:hAnsi="仿宋" w:eastAsia="仿宋" w:cs="仿宋"/>
          <w:sz w:val="21"/>
          <w:szCs w:val="21"/>
          <w:highlight w:val="none"/>
        </w:rPr>
      </w:pPr>
      <w:r>
        <w:rPr>
          <w:rFonts w:hint="eastAsia" w:ascii="仿宋" w:hAnsi="仿宋" w:eastAsia="仿宋" w:cs="仿宋"/>
          <w:sz w:val="21"/>
          <w:szCs w:val="21"/>
          <w:highlight w:val="none"/>
        </w:rPr>
        <w:t>与本项目有关的一切往来通讯请寄</w:t>
      </w:r>
    </w:p>
    <w:p w14:paraId="4D44B286">
      <w:pPr>
        <w:adjustRightInd w:val="0"/>
        <w:snapToGrid w:val="0"/>
        <w:spacing w:line="360" w:lineRule="auto"/>
        <w:ind w:right="-21" w:rightChars="-10"/>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地址：</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传真：</w:t>
      </w:r>
      <w:r>
        <w:rPr>
          <w:rFonts w:hint="eastAsia" w:ascii="仿宋" w:hAnsi="仿宋" w:eastAsia="仿宋" w:cs="仿宋"/>
          <w:sz w:val="21"/>
          <w:szCs w:val="21"/>
          <w:highlight w:val="none"/>
          <w:u w:val="single"/>
        </w:rPr>
        <w:t xml:space="preserve">                         </w:t>
      </w:r>
    </w:p>
    <w:p w14:paraId="070AE0FE">
      <w:pPr>
        <w:adjustRightInd w:val="0"/>
        <w:snapToGrid w:val="0"/>
        <w:spacing w:line="360" w:lineRule="auto"/>
        <w:ind w:right="-21" w:rightChars="-10"/>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电话：</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电子邮件：</w:t>
      </w:r>
      <w:r>
        <w:rPr>
          <w:rFonts w:hint="eastAsia" w:ascii="仿宋" w:hAnsi="仿宋" w:eastAsia="仿宋" w:cs="仿宋"/>
          <w:sz w:val="21"/>
          <w:szCs w:val="21"/>
          <w:highlight w:val="none"/>
          <w:u w:val="single"/>
        </w:rPr>
        <w:t xml:space="preserve">                     </w:t>
      </w:r>
    </w:p>
    <w:p w14:paraId="09CB7271">
      <w:pPr>
        <w:adjustRightInd w:val="0"/>
        <w:snapToGrid w:val="0"/>
        <w:spacing w:line="360" w:lineRule="auto"/>
        <w:ind w:right="-21" w:rightChars="-10"/>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法定代表人（非法人组织负责人）或其授权委托人（签字或盖章）：</w:t>
      </w:r>
      <w:r>
        <w:rPr>
          <w:rFonts w:hint="eastAsia" w:ascii="仿宋" w:hAnsi="仿宋" w:eastAsia="仿宋" w:cs="仿宋"/>
          <w:sz w:val="21"/>
          <w:szCs w:val="21"/>
          <w:highlight w:val="none"/>
          <w:u w:val="single"/>
        </w:rPr>
        <w:t xml:space="preserve">       </w:t>
      </w:r>
    </w:p>
    <w:p w14:paraId="0F4A7989">
      <w:pPr>
        <w:adjustRightInd w:val="0"/>
        <w:snapToGrid w:val="0"/>
        <w:spacing w:line="360" w:lineRule="auto"/>
        <w:ind w:right="-21" w:rightChars="-10"/>
        <w:rPr>
          <w:rFonts w:hint="eastAsia" w:ascii="仿宋" w:hAnsi="仿宋" w:eastAsia="仿宋" w:cs="仿宋"/>
          <w:sz w:val="21"/>
          <w:szCs w:val="21"/>
          <w:highlight w:val="none"/>
        </w:rPr>
      </w:pPr>
      <w:r>
        <w:rPr>
          <w:rFonts w:hint="eastAsia" w:ascii="仿宋" w:hAnsi="仿宋" w:eastAsia="仿宋" w:cs="仿宋"/>
          <w:sz w:val="21"/>
          <w:szCs w:val="21"/>
          <w:highlight w:val="none"/>
        </w:rPr>
        <w:t>投标人名称（加盖单位公章）：</w:t>
      </w:r>
      <w:r>
        <w:rPr>
          <w:rFonts w:hint="eastAsia" w:ascii="仿宋" w:hAnsi="仿宋" w:eastAsia="仿宋" w:cs="仿宋"/>
          <w:sz w:val="21"/>
          <w:szCs w:val="21"/>
          <w:highlight w:val="none"/>
          <w:u w:val="single"/>
        </w:rPr>
        <w:t xml:space="preserve">         </w:t>
      </w:r>
    </w:p>
    <w:p w14:paraId="1FB9DF14">
      <w:pPr>
        <w:adjustRightInd w:val="0"/>
        <w:snapToGrid w:val="0"/>
        <w:spacing w:line="360" w:lineRule="auto"/>
        <w:ind w:right="-21" w:rightChars="-10"/>
        <w:rPr>
          <w:rFonts w:hint="eastAsia" w:ascii="仿宋" w:hAnsi="仿宋" w:eastAsia="仿宋" w:cs="仿宋"/>
          <w:sz w:val="21"/>
          <w:szCs w:val="21"/>
          <w:highlight w:val="none"/>
        </w:rPr>
      </w:pPr>
      <w:r>
        <w:rPr>
          <w:rFonts w:hint="eastAsia" w:ascii="仿宋" w:hAnsi="仿宋" w:eastAsia="仿宋" w:cs="仿宋"/>
          <w:sz w:val="21"/>
          <w:szCs w:val="21"/>
          <w:highlight w:val="none"/>
        </w:rPr>
        <w:t>投标人开户银行（全称）：</w:t>
      </w:r>
      <w:r>
        <w:rPr>
          <w:rFonts w:hint="eastAsia" w:ascii="仿宋" w:hAnsi="仿宋" w:eastAsia="仿宋" w:cs="仿宋"/>
          <w:sz w:val="21"/>
          <w:szCs w:val="21"/>
          <w:highlight w:val="none"/>
          <w:u w:val="single"/>
        </w:rPr>
        <w:t xml:space="preserve">             </w:t>
      </w:r>
    </w:p>
    <w:p w14:paraId="75AFFE6F">
      <w:pPr>
        <w:adjustRightInd w:val="0"/>
        <w:snapToGrid w:val="0"/>
        <w:spacing w:line="360" w:lineRule="auto"/>
        <w:ind w:right="-21" w:rightChars="-10"/>
        <w:rPr>
          <w:rFonts w:hint="eastAsia" w:ascii="仿宋" w:hAnsi="仿宋" w:eastAsia="仿宋" w:cs="仿宋"/>
          <w:sz w:val="21"/>
          <w:szCs w:val="21"/>
          <w:highlight w:val="none"/>
        </w:rPr>
      </w:pPr>
      <w:r>
        <w:rPr>
          <w:rFonts w:hint="eastAsia" w:ascii="仿宋" w:hAnsi="仿宋" w:eastAsia="仿宋" w:cs="仿宋"/>
          <w:sz w:val="21"/>
          <w:szCs w:val="21"/>
          <w:highlight w:val="none"/>
        </w:rPr>
        <w:t>投标人银行账号：</w:t>
      </w:r>
      <w:r>
        <w:rPr>
          <w:rFonts w:hint="eastAsia" w:ascii="仿宋" w:hAnsi="仿宋" w:eastAsia="仿宋" w:cs="仿宋"/>
          <w:sz w:val="21"/>
          <w:szCs w:val="21"/>
          <w:highlight w:val="none"/>
          <w:u w:val="single"/>
        </w:rPr>
        <w:t xml:space="preserve">                     </w:t>
      </w:r>
    </w:p>
    <w:p w14:paraId="6F86A954">
      <w:pPr>
        <w:adjustRightInd w:val="0"/>
        <w:snapToGrid w:val="0"/>
        <w:spacing w:line="360" w:lineRule="auto"/>
        <w:ind w:right="1050" w:rightChars="500"/>
        <w:jc w:val="left"/>
        <w:rPr>
          <w:rFonts w:hint="eastAsia" w:ascii="仿宋" w:hAnsi="仿宋" w:eastAsia="仿宋" w:cs="仿宋"/>
          <w:sz w:val="24"/>
          <w:szCs w:val="24"/>
          <w:highlight w:val="none"/>
          <w:u w:val="single"/>
        </w:rPr>
      </w:pPr>
      <w:r>
        <w:rPr>
          <w:rFonts w:hint="eastAsia" w:ascii="仿宋" w:hAnsi="仿宋" w:eastAsia="仿宋" w:cs="仿宋"/>
          <w:sz w:val="21"/>
          <w:szCs w:val="21"/>
          <w:highlight w:val="none"/>
        </w:rPr>
        <w:t>日    期：</w:t>
      </w:r>
      <w:r>
        <w:rPr>
          <w:rFonts w:hint="eastAsia" w:ascii="仿宋" w:hAnsi="仿宋" w:eastAsia="仿宋" w:cs="仿宋"/>
          <w:sz w:val="21"/>
          <w:szCs w:val="21"/>
          <w:highlight w:val="none"/>
          <w:u w:val="single"/>
        </w:rPr>
        <w:t xml:space="preserve">     </w:t>
      </w:r>
      <w:r>
        <w:rPr>
          <w:rFonts w:hint="eastAsia" w:ascii="仿宋" w:hAnsi="仿宋" w:eastAsia="仿宋" w:cs="仿宋"/>
          <w:sz w:val="24"/>
          <w:szCs w:val="24"/>
          <w:highlight w:val="none"/>
          <w:u w:val="single"/>
        </w:rPr>
        <w:t xml:space="preserve">                      </w:t>
      </w:r>
    </w:p>
    <w:p w14:paraId="77316EA0">
      <w:pPr>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br w:type="page"/>
      </w:r>
    </w:p>
    <w:p w14:paraId="427D178C">
      <w:pPr>
        <w:pStyle w:val="5"/>
        <w:adjustRightInd w:val="0"/>
        <w:snapToGrid w:val="0"/>
        <w:spacing w:before="0" w:after="0" w:line="24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格式10</w:t>
      </w:r>
    </w:p>
    <w:p w14:paraId="140F4E77">
      <w:pPr>
        <w:adjustRightInd w:val="0"/>
        <w:snapToGrid w:val="0"/>
        <w:spacing w:before="319" w:beforeLines="100" w:after="319" w:afterLines="100" w:line="360" w:lineRule="auto"/>
        <w:ind w:right="105" w:rightChars="50"/>
        <w:jc w:val="center"/>
        <w:rPr>
          <w:rFonts w:hint="eastAsia" w:ascii="仿宋" w:hAnsi="仿宋" w:eastAsia="仿宋" w:cs="仿宋"/>
          <w:b/>
          <w:bCs/>
          <w:sz w:val="24"/>
          <w:szCs w:val="24"/>
          <w:highlight w:val="none"/>
        </w:rPr>
      </w:pPr>
      <w:bookmarkStart w:id="109" w:name="_Toc2673_WPSOffice_Level2"/>
      <w:bookmarkStart w:id="110" w:name="_Toc11267_WPSOffice_Level2"/>
      <w:r>
        <w:rPr>
          <w:rFonts w:hint="eastAsia" w:ascii="仿宋" w:hAnsi="仿宋" w:eastAsia="仿宋" w:cs="仿宋"/>
          <w:b/>
          <w:bCs/>
          <w:sz w:val="24"/>
          <w:szCs w:val="24"/>
          <w:highlight w:val="none"/>
        </w:rPr>
        <w:t>开标一览表</w:t>
      </w:r>
      <w:bookmarkEnd w:id="109"/>
      <w:bookmarkEnd w:id="110"/>
    </w:p>
    <w:p w14:paraId="370E8EBE">
      <w:pPr>
        <w:adjustRightInd w:val="0"/>
        <w:snapToGrid w:val="0"/>
        <w:spacing w:line="360" w:lineRule="auto"/>
        <w:ind w:right="105" w:rightChars="5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包号：001                                                报价单位：元</w:t>
      </w:r>
    </w:p>
    <w:tbl>
      <w:tblPr>
        <w:tblStyle w:val="2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2706"/>
        <w:gridCol w:w="1787"/>
        <w:gridCol w:w="1363"/>
        <w:gridCol w:w="1064"/>
        <w:gridCol w:w="630"/>
      </w:tblGrid>
      <w:tr w14:paraId="76C06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287" w:type="dxa"/>
            <w:vAlign w:val="center"/>
          </w:tcPr>
          <w:p w14:paraId="69B79041">
            <w:pPr>
              <w:adjustRightInd w:val="0"/>
              <w:snapToGrid w:val="0"/>
              <w:ind w:left="-54" w:leftChars="-26" w:right="-46" w:rightChars="-22"/>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包组名称</w:t>
            </w:r>
          </w:p>
        </w:tc>
        <w:tc>
          <w:tcPr>
            <w:tcW w:w="2706" w:type="dxa"/>
            <w:vAlign w:val="center"/>
          </w:tcPr>
          <w:p w14:paraId="47141D5A">
            <w:pPr>
              <w:adjustRightInd w:val="0"/>
              <w:snapToGrid w:val="0"/>
              <w:ind w:left="-54" w:leftChars="-26" w:right="-46" w:rightChars="-22"/>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投标总价</w:t>
            </w:r>
          </w:p>
        </w:tc>
        <w:tc>
          <w:tcPr>
            <w:tcW w:w="1787" w:type="dxa"/>
            <w:vAlign w:val="center"/>
          </w:tcPr>
          <w:p w14:paraId="17AB829F">
            <w:pPr>
              <w:adjustRightInd w:val="0"/>
              <w:snapToGrid w:val="0"/>
              <w:ind w:left="-54" w:leftChars="-26" w:right="-46" w:rightChars="-22"/>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投标保证金</w:t>
            </w:r>
          </w:p>
        </w:tc>
        <w:tc>
          <w:tcPr>
            <w:tcW w:w="1363" w:type="dxa"/>
            <w:vAlign w:val="center"/>
          </w:tcPr>
          <w:p w14:paraId="0A0DD0EB">
            <w:pPr>
              <w:adjustRightInd w:val="0"/>
              <w:snapToGrid w:val="0"/>
              <w:ind w:left="-54" w:leftChars="-26" w:right="-46" w:rightChars="-22"/>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交货时间</w:t>
            </w:r>
          </w:p>
        </w:tc>
        <w:tc>
          <w:tcPr>
            <w:tcW w:w="1064" w:type="dxa"/>
            <w:vAlign w:val="center"/>
          </w:tcPr>
          <w:p w14:paraId="49E55833">
            <w:pPr>
              <w:adjustRightInd w:val="0"/>
              <w:snapToGrid w:val="0"/>
              <w:ind w:left="-54" w:leftChars="-26" w:right="-46" w:rightChars="-22"/>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交货地点</w:t>
            </w:r>
          </w:p>
        </w:tc>
        <w:tc>
          <w:tcPr>
            <w:tcW w:w="630" w:type="dxa"/>
            <w:vAlign w:val="center"/>
          </w:tcPr>
          <w:p w14:paraId="684C6F04">
            <w:pPr>
              <w:adjustRightInd w:val="0"/>
              <w:snapToGrid w:val="0"/>
              <w:ind w:left="-54" w:leftChars="-26" w:right="-46" w:rightChars="-22"/>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tc>
      </w:tr>
      <w:tr w14:paraId="5D55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1287" w:type="dxa"/>
            <w:vAlign w:val="center"/>
          </w:tcPr>
          <w:p w14:paraId="73982FB5">
            <w:pPr>
              <w:adjustRightInd w:val="0"/>
              <w:snapToGrid w:val="0"/>
              <w:ind w:left="-54" w:leftChars="-26" w:right="-46" w:rightChars="-22"/>
              <w:jc w:val="center"/>
              <w:rPr>
                <w:rFonts w:hint="eastAsia" w:ascii="仿宋" w:hAnsi="仿宋" w:eastAsia="仿宋" w:cs="仿宋"/>
                <w:sz w:val="21"/>
                <w:szCs w:val="21"/>
                <w:highlight w:val="none"/>
              </w:rPr>
            </w:pPr>
          </w:p>
        </w:tc>
        <w:tc>
          <w:tcPr>
            <w:tcW w:w="2706" w:type="dxa"/>
            <w:vAlign w:val="center"/>
          </w:tcPr>
          <w:p w14:paraId="10D47FD0">
            <w:pPr>
              <w:adjustRightInd w:val="0"/>
              <w:snapToGrid w:val="0"/>
              <w:ind w:left="-54" w:leftChars="-26" w:right="-46" w:rightChars="-22" w:firstLine="210" w:firstLineChars="100"/>
              <w:rPr>
                <w:rFonts w:hint="eastAsia" w:ascii="仿宋" w:hAnsi="仿宋" w:eastAsia="仿宋" w:cs="仿宋"/>
                <w:sz w:val="21"/>
                <w:szCs w:val="21"/>
                <w:highlight w:val="none"/>
              </w:rPr>
            </w:pPr>
            <w:r>
              <w:rPr>
                <w:rFonts w:hint="eastAsia" w:ascii="仿宋" w:hAnsi="仿宋" w:eastAsia="仿宋" w:cs="仿宋"/>
                <w:sz w:val="21"/>
                <w:szCs w:val="21"/>
                <w:highlight w:val="none"/>
              </w:rPr>
              <w:t>小写：</w:t>
            </w:r>
          </w:p>
          <w:p w14:paraId="4B3640F0">
            <w:pPr>
              <w:adjustRightInd w:val="0"/>
              <w:snapToGrid w:val="0"/>
              <w:ind w:left="-54" w:leftChars="-26" w:right="-46" w:rightChars="-22" w:firstLine="210" w:firstLineChars="100"/>
              <w:rPr>
                <w:rFonts w:hint="eastAsia" w:ascii="仿宋" w:hAnsi="仿宋" w:eastAsia="仿宋" w:cs="仿宋"/>
                <w:sz w:val="21"/>
                <w:szCs w:val="21"/>
                <w:highlight w:val="none"/>
              </w:rPr>
            </w:pPr>
            <w:r>
              <w:rPr>
                <w:rFonts w:hint="eastAsia" w:ascii="仿宋" w:hAnsi="仿宋" w:eastAsia="仿宋" w:cs="仿宋"/>
                <w:sz w:val="21"/>
                <w:szCs w:val="21"/>
                <w:highlight w:val="none"/>
              </w:rPr>
              <w:t>大写：</w:t>
            </w:r>
          </w:p>
        </w:tc>
        <w:tc>
          <w:tcPr>
            <w:tcW w:w="1787" w:type="dxa"/>
            <w:vAlign w:val="center"/>
          </w:tcPr>
          <w:p w14:paraId="6C08CBB9">
            <w:pPr>
              <w:adjustRightInd w:val="0"/>
              <w:snapToGrid w:val="0"/>
              <w:ind w:left="-54" w:leftChars="-26" w:right="-46" w:rightChars="-22"/>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w:t>
            </w:r>
          </w:p>
        </w:tc>
        <w:tc>
          <w:tcPr>
            <w:tcW w:w="1363" w:type="dxa"/>
            <w:vAlign w:val="center"/>
          </w:tcPr>
          <w:p w14:paraId="4ABBEE24">
            <w:pPr>
              <w:adjustRightInd w:val="0"/>
              <w:snapToGrid w:val="0"/>
              <w:ind w:left="-54" w:leftChars="-26" w:right="-46" w:rightChars="-22"/>
              <w:jc w:val="center"/>
              <w:rPr>
                <w:rFonts w:hint="eastAsia" w:ascii="仿宋" w:hAnsi="仿宋" w:eastAsia="仿宋" w:cs="仿宋"/>
                <w:sz w:val="21"/>
                <w:szCs w:val="21"/>
                <w:highlight w:val="none"/>
              </w:rPr>
            </w:pPr>
          </w:p>
        </w:tc>
        <w:tc>
          <w:tcPr>
            <w:tcW w:w="1064" w:type="dxa"/>
            <w:vAlign w:val="center"/>
          </w:tcPr>
          <w:p w14:paraId="0635EFD3">
            <w:pPr>
              <w:adjustRightInd w:val="0"/>
              <w:snapToGrid w:val="0"/>
              <w:ind w:left="-54" w:leftChars="-26" w:right="-46" w:rightChars="-22"/>
              <w:jc w:val="center"/>
              <w:rPr>
                <w:rFonts w:hint="eastAsia" w:ascii="仿宋" w:hAnsi="仿宋" w:eastAsia="仿宋" w:cs="仿宋"/>
                <w:sz w:val="21"/>
                <w:szCs w:val="21"/>
                <w:highlight w:val="none"/>
              </w:rPr>
            </w:pPr>
          </w:p>
        </w:tc>
        <w:tc>
          <w:tcPr>
            <w:tcW w:w="630" w:type="dxa"/>
            <w:vAlign w:val="center"/>
          </w:tcPr>
          <w:p w14:paraId="07DD2AAC">
            <w:pPr>
              <w:adjustRightInd w:val="0"/>
              <w:snapToGrid w:val="0"/>
              <w:ind w:left="-54" w:leftChars="-26" w:right="-46" w:rightChars="-22"/>
              <w:jc w:val="center"/>
              <w:rPr>
                <w:rFonts w:hint="eastAsia" w:ascii="仿宋" w:hAnsi="仿宋" w:eastAsia="仿宋" w:cs="仿宋"/>
                <w:sz w:val="21"/>
                <w:szCs w:val="21"/>
                <w:highlight w:val="none"/>
              </w:rPr>
            </w:pPr>
          </w:p>
        </w:tc>
      </w:tr>
    </w:tbl>
    <w:p w14:paraId="1D988AAD">
      <w:pPr>
        <w:adjustRightInd w:val="0"/>
        <w:snapToGrid w:val="0"/>
        <w:spacing w:line="360" w:lineRule="auto"/>
        <w:ind w:right="105" w:rightChars="50" w:firstLine="480" w:firstLineChars="200"/>
        <w:jc w:val="left"/>
        <w:rPr>
          <w:rFonts w:hint="eastAsia" w:ascii="仿宋" w:hAnsi="仿宋" w:eastAsia="仿宋" w:cs="仿宋"/>
          <w:sz w:val="24"/>
          <w:szCs w:val="24"/>
          <w:highlight w:val="none"/>
        </w:rPr>
      </w:pPr>
    </w:p>
    <w:p w14:paraId="3F3F7678">
      <w:pPr>
        <w:adjustRightInd w:val="0"/>
        <w:snapToGrid w:val="0"/>
        <w:spacing w:line="360" w:lineRule="auto"/>
        <w:ind w:right="105" w:rightChars="50" w:firstLine="420" w:firstLineChars="200"/>
        <w:jc w:val="left"/>
        <w:rPr>
          <w:rFonts w:hint="eastAsia" w:ascii="仿宋" w:hAnsi="仿宋" w:eastAsia="仿宋" w:cs="仿宋"/>
          <w:color w:val="0000FF"/>
          <w:sz w:val="21"/>
          <w:szCs w:val="21"/>
          <w:highlight w:val="none"/>
        </w:rPr>
      </w:pPr>
      <w:r>
        <w:rPr>
          <w:rFonts w:hint="eastAsia" w:ascii="仿宋" w:hAnsi="仿宋" w:eastAsia="仿宋" w:cs="仿宋"/>
          <w:color w:val="0000FF"/>
          <w:sz w:val="21"/>
          <w:szCs w:val="21"/>
          <w:highlight w:val="none"/>
        </w:rPr>
        <w:t>注：此表中，投标总价应和分项报价表的总价相一致。</w:t>
      </w:r>
    </w:p>
    <w:p w14:paraId="7F7F27E4">
      <w:pPr>
        <w:adjustRightInd w:val="0"/>
        <w:snapToGrid w:val="0"/>
        <w:spacing w:line="360" w:lineRule="auto"/>
        <w:ind w:right="105" w:rightChars="50" w:firstLine="544" w:firstLineChars="227"/>
        <w:jc w:val="left"/>
        <w:rPr>
          <w:rFonts w:hint="eastAsia" w:ascii="仿宋" w:hAnsi="仿宋" w:eastAsia="仿宋" w:cs="仿宋"/>
          <w:sz w:val="24"/>
          <w:szCs w:val="24"/>
          <w:highlight w:val="none"/>
        </w:rPr>
      </w:pPr>
    </w:p>
    <w:p w14:paraId="6A7F919D">
      <w:pPr>
        <w:adjustRightInd w:val="0"/>
        <w:snapToGrid w:val="0"/>
        <w:spacing w:line="360" w:lineRule="auto"/>
        <w:ind w:right="105" w:rightChars="50" w:firstLine="544" w:firstLineChars="227"/>
        <w:jc w:val="left"/>
        <w:rPr>
          <w:rFonts w:hint="eastAsia" w:ascii="仿宋" w:hAnsi="仿宋" w:eastAsia="仿宋" w:cs="仿宋"/>
          <w:sz w:val="24"/>
          <w:szCs w:val="24"/>
          <w:highlight w:val="none"/>
        </w:rPr>
      </w:pPr>
    </w:p>
    <w:p w14:paraId="2E93F873">
      <w:pPr>
        <w:adjustRightInd w:val="0"/>
        <w:snapToGrid w:val="0"/>
        <w:spacing w:line="360" w:lineRule="auto"/>
        <w:ind w:right="105" w:rightChars="50" w:firstLine="544" w:firstLineChars="227"/>
        <w:jc w:val="left"/>
        <w:rPr>
          <w:rFonts w:hint="eastAsia" w:ascii="仿宋" w:hAnsi="仿宋" w:eastAsia="仿宋" w:cs="仿宋"/>
          <w:sz w:val="24"/>
          <w:szCs w:val="24"/>
          <w:highlight w:val="none"/>
        </w:rPr>
      </w:pPr>
    </w:p>
    <w:p w14:paraId="254485AA">
      <w:pPr>
        <w:adjustRightInd w:val="0"/>
        <w:snapToGrid w:val="0"/>
        <w:spacing w:line="360" w:lineRule="auto"/>
        <w:ind w:right="105" w:rightChars="50" w:firstLine="544" w:firstLineChars="227"/>
        <w:jc w:val="left"/>
        <w:rPr>
          <w:rFonts w:hint="eastAsia" w:ascii="仿宋" w:hAnsi="仿宋" w:eastAsia="仿宋" w:cs="仿宋"/>
          <w:sz w:val="24"/>
          <w:szCs w:val="24"/>
          <w:highlight w:val="none"/>
        </w:rPr>
      </w:pPr>
    </w:p>
    <w:p w14:paraId="419A3291">
      <w:pPr>
        <w:spacing w:line="48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投标人名称（加盖单位公章）：</w:t>
      </w:r>
      <w:r>
        <w:rPr>
          <w:rFonts w:hint="eastAsia" w:ascii="仿宋" w:hAnsi="仿宋" w:eastAsia="仿宋" w:cs="仿宋"/>
          <w:sz w:val="24"/>
          <w:szCs w:val="24"/>
          <w:highlight w:val="none"/>
          <w:u w:val="single"/>
        </w:rPr>
        <w:t xml:space="preserve">           </w:t>
      </w:r>
    </w:p>
    <w:p w14:paraId="14E497C8">
      <w:pPr>
        <w:spacing w:line="48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法定代表人（或非法人组织负责人）或其授权委托人(签字或盖章)：</w:t>
      </w:r>
      <w:r>
        <w:rPr>
          <w:rFonts w:hint="eastAsia" w:ascii="仿宋" w:hAnsi="仿宋" w:eastAsia="仿宋" w:cs="仿宋"/>
          <w:sz w:val="24"/>
          <w:szCs w:val="24"/>
          <w:highlight w:val="none"/>
          <w:u w:val="single"/>
        </w:rPr>
        <w:t xml:space="preserve">           </w:t>
      </w:r>
    </w:p>
    <w:p w14:paraId="4E1D1B21">
      <w:pPr>
        <w:spacing w:line="480" w:lineRule="auto"/>
        <w:ind w:right="1050" w:rightChars="500"/>
        <w:jc w:val="left"/>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004A7A07">
      <w:pPr>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17E55573">
      <w:pPr>
        <w:pStyle w:val="5"/>
        <w:adjustRightInd w:val="0"/>
        <w:snapToGrid w:val="0"/>
        <w:spacing w:before="0" w:after="0" w:line="24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格式11</w:t>
      </w:r>
    </w:p>
    <w:p w14:paraId="4A11DED0">
      <w:pPr>
        <w:adjustRightInd w:val="0"/>
        <w:snapToGrid w:val="0"/>
        <w:spacing w:before="319" w:beforeLines="100" w:after="319" w:afterLines="100" w:line="360" w:lineRule="auto"/>
        <w:ind w:right="105" w:rightChars="50"/>
        <w:jc w:val="center"/>
        <w:rPr>
          <w:rFonts w:hint="eastAsia" w:ascii="仿宋" w:hAnsi="仿宋" w:eastAsia="仿宋" w:cs="仿宋"/>
          <w:b/>
          <w:bCs/>
          <w:sz w:val="24"/>
          <w:szCs w:val="24"/>
          <w:highlight w:val="none"/>
        </w:rPr>
      </w:pPr>
      <w:bookmarkStart w:id="111" w:name="_Toc16044_WPSOffice_Level2"/>
      <w:bookmarkStart w:id="112" w:name="_Toc28271_WPSOffice_Level2"/>
      <w:r>
        <w:rPr>
          <w:rFonts w:hint="eastAsia" w:ascii="仿宋" w:hAnsi="仿宋" w:eastAsia="仿宋" w:cs="仿宋"/>
          <w:b/>
          <w:bCs/>
          <w:sz w:val="24"/>
          <w:szCs w:val="24"/>
          <w:highlight w:val="none"/>
        </w:rPr>
        <w:t>分项报价表</w:t>
      </w:r>
      <w:bookmarkEnd w:id="111"/>
      <w:bookmarkEnd w:id="112"/>
    </w:p>
    <w:p w14:paraId="67054552">
      <w:pPr>
        <w:adjustRightInd w:val="0"/>
        <w:snapToGrid w:val="0"/>
        <w:spacing w:line="360" w:lineRule="auto"/>
        <w:ind w:right="105" w:rightChars="5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包号：001                                                报价单位：元</w:t>
      </w:r>
    </w:p>
    <w:tbl>
      <w:tblPr>
        <w:tblStyle w:val="26"/>
        <w:tblW w:w="8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347"/>
        <w:gridCol w:w="1033"/>
        <w:gridCol w:w="1033"/>
        <w:gridCol w:w="881"/>
        <w:gridCol w:w="819"/>
        <w:gridCol w:w="763"/>
        <w:gridCol w:w="764"/>
        <w:gridCol w:w="777"/>
        <w:gridCol w:w="480"/>
      </w:tblGrid>
      <w:tr w14:paraId="72CC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557" w:type="dxa"/>
            <w:vAlign w:val="center"/>
          </w:tcPr>
          <w:p w14:paraId="498C56F0">
            <w:pPr>
              <w:adjustRightInd w:val="0"/>
              <w:snapToGrid w:val="0"/>
              <w:ind w:left="-96" w:leftChars="-46" w:right="-63" w:rightChars="-3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1347" w:type="dxa"/>
            <w:vAlign w:val="center"/>
          </w:tcPr>
          <w:p w14:paraId="0A07E6AE">
            <w:pPr>
              <w:adjustRightInd w:val="0"/>
              <w:snapToGrid w:val="0"/>
              <w:ind w:left="-96" w:leftChars="-46" w:right="-63" w:rightChars="-3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产品名称</w:t>
            </w:r>
          </w:p>
        </w:tc>
        <w:tc>
          <w:tcPr>
            <w:tcW w:w="1033" w:type="dxa"/>
            <w:vAlign w:val="center"/>
          </w:tcPr>
          <w:p w14:paraId="70E29BBD">
            <w:pPr>
              <w:adjustRightInd w:val="0"/>
              <w:snapToGrid w:val="0"/>
              <w:ind w:left="-96" w:leftChars="-46" w:right="-63" w:rightChars="-3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品牌</w:t>
            </w:r>
          </w:p>
        </w:tc>
        <w:tc>
          <w:tcPr>
            <w:tcW w:w="1033" w:type="dxa"/>
            <w:vAlign w:val="center"/>
          </w:tcPr>
          <w:p w14:paraId="65D3DEA7">
            <w:pPr>
              <w:adjustRightInd w:val="0"/>
              <w:snapToGrid w:val="0"/>
              <w:ind w:left="-96" w:leftChars="-46" w:right="-63" w:rightChars="-3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型号</w:t>
            </w:r>
          </w:p>
          <w:p w14:paraId="21BEFB67">
            <w:pPr>
              <w:adjustRightInd w:val="0"/>
              <w:snapToGrid w:val="0"/>
              <w:ind w:left="-96" w:leftChars="-46" w:right="-63" w:rightChars="-3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规格</w:t>
            </w:r>
          </w:p>
        </w:tc>
        <w:tc>
          <w:tcPr>
            <w:tcW w:w="881" w:type="dxa"/>
            <w:vAlign w:val="center"/>
          </w:tcPr>
          <w:p w14:paraId="009CC014">
            <w:pPr>
              <w:adjustRightInd w:val="0"/>
              <w:snapToGrid w:val="0"/>
              <w:ind w:left="-96" w:leftChars="-46" w:right="-63" w:rightChars="-3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数量</w:t>
            </w:r>
          </w:p>
        </w:tc>
        <w:tc>
          <w:tcPr>
            <w:tcW w:w="819" w:type="dxa"/>
            <w:vAlign w:val="center"/>
          </w:tcPr>
          <w:p w14:paraId="44F2BC64">
            <w:pPr>
              <w:adjustRightInd w:val="0"/>
              <w:snapToGrid w:val="0"/>
              <w:ind w:left="-96" w:leftChars="-46" w:right="-63" w:rightChars="-3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原产地</w:t>
            </w:r>
          </w:p>
        </w:tc>
        <w:tc>
          <w:tcPr>
            <w:tcW w:w="763" w:type="dxa"/>
            <w:vAlign w:val="center"/>
          </w:tcPr>
          <w:p w14:paraId="07A29A44">
            <w:pPr>
              <w:adjustRightInd w:val="0"/>
              <w:snapToGrid w:val="0"/>
              <w:ind w:left="-96" w:leftChars="-46" w:right="-63" w:rightChars="-3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制造商名称</w:t>
            </w:r>
          </w:p>
        </w:tc>
        <w:tc>
          <w:tcPr>
            <w:tcW w:w="764" w:type="dxa"/>
            <w:vAlign w:val="center"/>
          </w:tcPr>
          <w:p w14:paraId="56B40FE9">
            <w:pPr>
              <w:adjustRightInd w:val="0"/>
              <w:snapToGrid w:val="0"/>
              <w:ind w:left="-96" w:leftChars="-46" w:right="-63" w:rightChars="-3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单价</w:t>
            </w:r>
          </w:p>
        </w:tc>
        <w:tc>
          <w:tcPr>
            <w:tcW w:w="777" w:type="dxa"/>
            <w:vAlign w:val="center"/>
          </w:tcPr>
          <w:p w14:paraId="05F44786">
            <w:pPr>
              <w:adjustRightInd w:val="0"/>
              <w:snapToGrid w:val="0"/>
              <w:ind w:left="-96" w:leftChars="-46" w:right="-63" w:rightChars="-3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总价</w:t>
            </w:r>
          </w:p>
        </w:tc>
        <w:tc>
          <w:tcPr>
            <w:tcW w:w="480" w:type="dxa"/>
            <w:vAlign w:val="center"/>
          </w:tcPr>
          <w:p w14:paraId="22E2947E">
            <w:pPr>
              <w:adjustRightInd w:val="0"/>
              <w:snapToGrid w:val="0"/>
              <w:ind w:left="-96" w:leftChars="-46" w:right="-63" w:rightChars="-3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tc>
      </w:tr>
      <w:tr w14:paraId="46A50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557" w:type="dxa"/>
            <w:vAlign w:val="center"/>
          </w:tcPr>
          <w:p w14:paraId="4755559C">
            <w:pPr>
              <w:adjustRightInd w:val="0"/>
              <w:snapToGrid w:val="0"/>
              <w:ind w:left="-96" w:leftChars="-46" w:right="-63" w:rightChars="-3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347" w:type="dxa"/>
            <w:vAlign w:val="center"/>
          </w:tcPr>
          <w:p w14:paraId="32923683">
            <w:pPr>
              <w:adjustRightInd w:val="0"/>
              <w:snapToGrid w:val="0"/>
              <w:ind w:left="-96" w:leftChars="-46" w:right="-63" w:rightChars="-30"/>
              <w:jc w:val="center"/>
              <w:rPr>
                <w:rFonts w:hint="eastAsia" w:ascii="仿宋" w:hAnsi="仿宋" w:eastAsia="仿宋" w:cs="仿宋"/>
                <w:sz w:val="21"/>
                <w:szCs w:val="21"/>
                <w:highlight w:val="none"/>
              </w:rPr>
            </w:pPr>
          </w:p>
        </w:tc>
        <w:tc>
          <w:tcPr>
            <w:tcW w:w="1033" w:type="dxa"/>
            <w:vAlign w:val="center"/>
          </w:tcPr>
          <w:p w14:paraId="2ABCAFB9">
            <w:pPr>
              <w:adjustRightInd w:val="0"/>
              <w:snapToGrid w:val="0"/>
              <w:ind w:left="-96" w:leftChars="-46" w:right="-63" w:rightChars="-30"/>
              <w:jc w:val="center"/>
              <w:rPr>
                <w:rFonts w:hint="eastAsia" w:ascii="仿宋" w:hAnsi="仿宋" w:eastAsia="仿宋" w:cs="仿宋"/>
                <w:sz w:val="21"/>
                <w:szCs w:val="21"/>
                <w:highlight w:val="none"/>
              </w:rPr>
            </w:pPr>
          </w:p>
        </w:tc>
        <w:tc>
          <w:tcPr>
            <w:tcW w:w="1033" w:type="dxa"/>
            <w:vAlign w:val="center"/>
          </w:tcPr>
          <w:p w14:paraId="1C691440">
            <w:pPr>
              <w:adjustRightInd w:val="0"/>
              <w:snapToGrid w:val="0"/>
              <w:ind w:left="-96" w:leftChars="-46" w:right="-63" w:rightChars="-30"/>
              <w:jc w:val="center"/>
              <w:rPr>
                <w:rFonts w:hint="eastAsia" w:ascii="仿宋" w:hAnsi="仿宋" w:eastAsia="仿宋" w:cs="仿宋"/>
                <w:sz w:val="21"/>
                <w:szCs w:val="21"/>
                <w:highlight w:val="none"/>
              </w:rPr>
            </w:pPr>
          </w:p>
        </w:tc>
        <w:tc>
          <w:tcPr>
            <w:tcW w:w="881" w:type="dxa"/>
            <w:vAlign w:val="center"/>
          </w:tcPr>
          <w:p w14:paraId="3DC5A5B3">
            <w:pPr>
              <w:adjustRightInd w:val="0"/>
              <w:snapToGrid w:val="0"/>
              <w:ind w:left="-96" w:leftChars="-46" w:right="-63" w:rightChars="-30"/>
              <w:jc w:val="center"/>
              <w:rPr>
                <w:rFonts w:hint="eastAsia" w:ascii="仿宋" w:hAnsi="仿宋" w:eastAsia="仿宋" w:cs="仿宋"/>
                <w:sz w:val="21"/>
                <w:szCs w:val="21"/>
                <w:highlight w:val="none"/>
              </w:rPr>
            </w:pPr>
          </w:p>
        </w:tc>
        <w:tc>
          <w:tcPr>
            <w:tcW w:w="819" w:type="dxa"/>
            <w:vAlign w:val="center"/>
          </w:tcPr>
          <w:p w14:paraId="2E5B2105">
            <w:pPr>
              <w:adjustRightInd w:val="0"/>
              <w:snapToGrid w:val="0"/>
              <w:ind w:left="-96" w:leftChars="-46" w:right="-63" w:rightChars="-30"/>
              <w:jc w:val="center"/>
              <w:rPr>
                <w:rFonts w:hint="eastAsia" w:ascii="仿宋" w:hAnsi="仿宋" w:eastAsia="仿宋" w:cs="仿宋"/>
                <w:sz w:val="21"/>
                <w:szCs w:val="21"/>
                <w:highlight w:val="none"/>
              </w:rPr>
            </w:pPr>
          </w:p>
        </w:tc>
        <w:tc>
          <w:tcPr>
            <w:tcW w:w="763" w:type="dxa"/>
            <w:vAlign w:val="center"/>
          </w:tcPr>
          <w:p w14:paraId="72D8B177">
            <w:pPr>
              <w:adjustRightInd w:val="0"/>
              <w:snapToGrid w:val="0"/>
              <w:ind w:left="-96" w:leftChars="-46" w:right="-63" w:rightChars="-30"/>
              <w:jc w:val="center"/>
              <w:rPr>
                <w:rFonts w:hint="eastAsia" w:ascii="仿宋" w:hAnsi="仿宋" w:eastAsia="仿宋" w:cs="仿宋"/>
                <w:sz w:val="21"/>
                <w:szCs w:val="21"/>
                <w:highlight w:val="none"/>
              </w:rPr>
            </w:pPr>
          </w:p>
        </w:tc>
        <w:tc>
          <w:tcPr>
            <w:tcW w:w="764" w:type="dxa"/>
            <w:vAlign w:val="center"/>
          </w:tcPr>
          <w:p w14:paraId="7B111C77">
            <w:pPr>
              <w:adjustRightInd w:val="0"/>
              <w:snapToGrid w:val="0"/>
              <w:ind w:left="-96" w:leftChars="-46" w:right="-63" w:rightChars="-30"/>
              <w:jc w:val="center"/>
              <w:rPr>
                <w:rFonts w:hint="eastAsia" w:ascii="仿宋" w:hAnsi="仿宋" w:eastAsia="仿宋" w:cs="仿宋"/>
                <w:sz w:val="21"/>
                <w:szCs w:val="21"/>
                <w:highlight w:val="none"/>
              </w:rPr>
            </w:pPr>
          </w:p>
        </w:tc>
        <w:tc>
          <w:tcPr>
            <w:tcW w:w="777" w:type="dxa"/>
            <w:vAlign w:val="center"/>
          </w:tcPr>
          <w:p w14:paraId="50C662D9">
            <w:pPr>
              <w:adjustRightInd w:val="0"/>
              <w:snapToGrid w:val="0"/>
              <w:ind w:left="-96" w:leftChars="-46" w:right="-63" w:rightChars="-30"/>
              <w:jc w:val="center"/>
              <w:rPr>
                <w:rFonts w:hint="eastAsia" w:ascii="仿宋" w:hAnsi="仿宋" w:eastAsia="仿宋" w:cs="仿宋"/>
                <w:sz w:val="21"/>
                <w:szCs w:val="21"/>
                <w:highlight w:val="none"/>
              </w:rPr>
            </w:pPr>
          </w:p>
        </w:tc>
        <w:tc>
          <w:tcPr>
            <w:tcW w:w="480" w:type="dxa"/>
            <w:vAlign w:val="center"/>
          </w:tcPr>
          <w:p w14:paraId="39DF0CD2">
            <w:pPr>
              <w:adjustRightInd w:val="0"/>
              <w:snapToGrid w:val="0"/>
              <w:ind w:left="-96" w:leftChars="-46" w:right="-63" w:rightChars="-30"/>
              <w:jc w:val="center"/>
              <w:rPr>
                <w:rFonts w:hint="eastAsia" w:ascii="仿宋" w:hAnsi="仿宋" w:eastAsia="仿宋" w:cs="仿宋"/>
                <w:sz w:val="21"/>
                <w:szCs w:val="21"/>
                <w:highlight w:val="none"/>
              </w:rPr>
            </w:pPr>
          </w:p>
        </w:tc>
      </w:tr>
      <w:tr w14:paraId="6108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557" w:type="dxa"/>
            <w:vAlign w:val="center"/>
          </w:tcPr>
          <w:p w14:paraId="24156ABE">
            <w:pPr>
              <w:adjustRightInd w:val="0"/>
              <w:snapToGrid w:val="0"/>
              <w:ind w:left="-96" w:leftChars="-46" w:right="-63" w:rightChars="-3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c>
          <w:tcPr>
            <w:tcW w:w="1347" w:type="dxa"/>
            <w:vAlign w:val="center"/>
          </w:tcPr>
          <w:p w14:paraId="05F11452">
            <w:pPr>
              <w:adjustRightInd w:val="0"/>
              <w:snapToGrid w:val="0"/>
              <w:ind w:left="-96" w:leftChars="-46" w:right="-63" w:rightChars="-30"/>
              <w:jc w:val="center"/>
              <w:rPr>
                <w:rFonts w:hint="eastAsia" w:ascii="仿宋" w:hAnsi="仿宋" w:eastAsia="仿宋" w:cs="仿宋"/>
                <w:sz w:val="21"/>
                <w:szCs w:val="21"/>
                <w:highlight w:val="none"/>
              </w:rPr>
            </w:pPr>
          </w:p>
        </w:tc>
        <w:tc>
          <w:tcPr>
            <w:tcW w:w="1033" w:type="dxa"/>
            <w:vAlign w:val="center"/>
          </w:tcPr>
          <w:p w14:paraId="30239952">
            <w:pPr>
              <w:adjustRightInd w:val="0"/>
              <w:snapToGrid w:val="0"/>
              <w:ind w:left="-96" w:leftChars="-46" w:right="-63" w:rightChars="-30"/>
              <w:jc w:val="center"/>
              <w:rPr>
                <w:rFonts w:hint="eastAsia" w:ascii="仿宋" w:hAnsi="仿宋" w:eastAsia="仿宋" w:cs="仿宋"/>
                <w:sz w:val="21"/>
                <w:szCs w:val="21"/>
                <w:highlight w:val="none"/>
              </w:rPr>
            </w:pPr>
          </w:p>
        </w:tc>
        <w:tc>
          <w:tcPr>
            <w:tcW w:w="1033" w:type="dxa"/>
            <w:vAlign w:val="center"/>
          </w:tcPr>
          <w:p w14:paraId="2021C864">
            <w:pPr>
              <w:adjustRightInd w:val="0"/>
              <w:snapToGrid w:val="0"/>
              <w:ind w:left="-96" w:leftChars="-46" w:right="-63" w:rightChars="-30"/>
              <w:jc w:val="center"/>
              <w:rPr>
                <w:rFonts w:hint="eastAsia" w:ascii="仿宋" w:hAnsi="仿宋" w:eastAsia="仿宋" w:cs="仿宋"/>
                <w:sz w:val="21"/>
                <w:szCs w:val="21"/>
                <w:highlight w:val="none"/>
              </w:rPr>
            </w:pPr>
          </w:p>
        </w:tc>
        <w:tc>
          <w:tcPr>
            <w:tcW w:w="881" w:type="dxa"/>
            <w:vAlign w:val="center"/>
          </w:tcPr>
          <w:p w14:paraId="0D177FE5">
            <w:pPr>
              <w:adjustRightInd w:val="0"/>
              <w:snapToGrid w:val="0"/>
              <w:ind w:left="-96" w:leftChars="-46" w:right="-63" w:rightChars="-30"/>
              <w:jc w:val="center"/>
              <w:rPr>
                <w:rFonts w:hint="eastAsia" w:ascii="仿宋" w:hAnsi="仿宋" w:eastAsia="仿宋" w:cs="仿宋"/>
                <w:sz w:val="21"/>
                <w:szCs w:val="21"/>
                <w:highlight w:val="none"/>
                <w:lang w:val="en-US" w:eastAsia="zh-CN"/>
              </w:rPr>
            </w:pPr>
          </w:p>
        </w:tc>
        <w:tc>
          <w:tcPr>
            <w:tcW w:w="819" w:type="dxa"/>
            <w:vAlign w:val="center"/>
          </w:tcPr>
          <w:p w14:paraId="528A58FD">
            <w:pPr>
              <w:adjustRightInd w:val="0"/>
              <w:snapToGrid w:val="0"/>
              <w:ind w:left="-96" w:leftChars="-46" w:right="-63" w:rightChars="-30"/>
              <w:jc w:val="center"/>
              <w:rPr>
                <w:rFonts w:hint="eastAsia" w:ascii="仿宋" w:hAnsi="仿宋" w:eastAsia="仿宋" w:cs="仿宋"/>
                <w:sz w:val="21"/>
                <w:szCs w:val="21"/>
                <w:highlight w:val="none"/>
              </w:rPr>
            </w:pPr>
          </w:p>
        </w:tc>
        <w:tc>
          <w:tcPr>
            <w:tcW w:w="763" w:type="dxa"/>
            <w:vAlign w:val="center"/>
          </w:tcPr>
          <w:p w14:paraId="7BBD14B0">
            <w:pPr>
              <w:adjustRightInd w:val="0"/>
              <w:snapToGrid w:val="0"/>
              <w:ind w:left="-96" w:leftChars="-46" w:right="-63" w:rightChars="-30"/>
              <w:jc w:val="center"/>
              <w:rPr>
                <w:rFonts w:hint="eastAsia" w:ascii="仿宋" w:hAnsi="仿宋" w:eastAsia="仿宋" w:cs="仿宋"/>
                <w:sz w:val="21"/>
                <w:szCs w:val="21"/>
                <w:highlight w:val="none"/>
              </w:rPr>
            </w:pPr>
          </w:p>
        </w:tc>
        <w:tc>
          <w:tcPr>
            <w:tcW w:w="764" w:type="dxa"/>
            <w:vAlign w:val="center"/>
          </w:tcPr>
          <w:p w14:paraId="67687BDB">
            <w:pPr>
              <w:adjustRightInd w:val="0"/>
              <w:snapToGrid w:val="0"/>
              <w:ind w:left="-96" w:leftChars="-46" w:right="-63" w:rightChars="-30"/>
              <w:jc w:val="center"/>
              <w:rPr>
                <w:rFonts w:hint="eastAsia" w:ascii="仿宋" w:hAnsi="仿宋" w:eastAsia="仿宋" w:cs="仿宋"/>
                <w:sz w:val="21"/>
                <w:szCs w:val="21"/>
                <w:highlight w:val="none"/>
              </w:rPr>
            </w:pPr>
          </w:p>
        </w:tc>
        <w:tc>
          <w:tcPr>
            <w:tcW w:w="777" w:type="dxa"/>
            <w:vAlign w:val="center"/>
          </w:tcPr>
          <w:p w14:paraId="2A2245AB">
            <w:pPr>
              <w:adjustRightInd w:val="0"/>
              <w:snapToGrid w:val="0"/>
              <w:ind w:left="-96" w:leftChars="-46" w:right="-63" w:rightChars="-30"/>
              <w:jc w:val="center"/>
              <w:rPr>
                <w:rFonts w:hint="eastAsia" w:ascii="仿宋" w:hAnsi="仿宋" w:eastAsia="仿宋" w:cs="仿宋"/>
                <w:sz w:val="21"/>
                <w:szCs w:val="21"/>
                <w:highlight w:val="none"/>
              </w:rPr>
            </w:pPr>
          </w:p>
        </w:tc>
        <w:tc>
          <w:tcPr>
            <w:tcW w:w="480" w:type="dxa"/>
            <w:vAlign w:val="center"/>
          </w:tcPr>
          <w:p w14:paraId="059AE73F">
            <w:pPr>
              <w:adjustRightInd w:val="0"/>
              <w:snapToGrid w:val="0"/>
              <w:ind w:left="-96" w:leftChars="-46" w:right="-63" w:rightChars="-30"/>
              <w:jc w:val="center"/>
              <w:rPr>
                <w:rFonts w:hint="eastAsia" w:ascii="仿宋" w:hAnsi="仿宋" w:eastAsia="仿宋" w:cs="仿宋"/>
                <w:sz w:val="21"/>
                <w:szCs w:val="21"/>
                <w:highlight w:val="none"/>
              </w:rPr>
            </w:pPr>
          </w:p>
        </w:tc>
      </w:tr>
      <w:tr w14:paraId="764E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904" w:type="dxa"/>
            <w:gridSpan w:val="2"/>
            <w:vAlign w:val="center"/>
          </w:tcPr>
          <w:p w14:paraId="15A3326A">
            <w:pPr>
              <w:adjustRightInd w:val="0"/>
              <w:snapToGrid w:val="0"/>
              <w:ind w:right="105" w:rightChars="5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总价</w:t>
            </w:r>
          </w:p>
        </w:tc>
        <w:tc>
          <w:tcPr>
            <w:tcW w:w="6550" w:type="dxa"/>
            <w:gridSpan w:val="8"/>
            <w:vAlign w:val="center"/>
          </w:tcPr>
          <w:p w14:paraId="37668C71">
            <w:pPr>
              <w:adjustRightInd w:val="0"/>
              <w:snapToGrid w:val="0"/>
              <w:ind w:right="105" w:rightChars="50"/>
              <w:jc w:val="center"/>
              <w:rPr>
                <w:rFonts w:hint="eastAsia" w:ascii="仿宋" w:hAnsi="仿宋" w:eastAsia="仿宋" w:cs="仿宋"/>
                <w:sz w:val="21"/>
                <w:szCs w:val="21"/>
                <w:highlight w:val="none"/>
              </w:rPr>
            </w:pPr>
          </w:p>
        </w:tc>
      </w:tr>
    </w:tbl>
    <w:p w14:paraId="151FCFB9">
      <w:pPr>
        <w:adjustRightInd w:val="0"/>
        <w:snapToGrid w:val="0"/>
        <w:spacing w:line="360" w:lineRule="auto"/>
        <w:ind w:right="105" w:rightChars="50"/>
        <w:jc w:val="left"/>
        <w:rPr>
          <w:rFonts w:hint="eastAsia" w:ascii="仿宋" w:hAnsi="仿宋" w:eastAsia="仿宋" w:cs="仿宋"/>
          <w:sz w:val="24"/>
          <w:szCs w:val="24"/>
          <w:highlight w:val="none"/>
        </w:rPr>
      </w:pPr>
    </w:p>
    <w:p w14:paraId="7A0D1355">
      <w:pPr>
        <w:adjustRightInd w:val="0"/>
        <w:snapToGrid w:val="0"/>
        <w:spacing w:line="360" w:lineRule="auto"/>
        <w:ind w:right="105" w:rightChars="50" w:firstLine="420" w:firstLineChars="200"/>
        <w:jc w:val="left"/>
        <w:rPr>
          <w:rFonts w:hint="eastAsia" w:ascii="仿宋" w:hAnsi="仿宋" w:eastAsia="仿宋" w:cs="仿宋"/>
          <w:color w:val="0000FF"/>
          <w:sz w:val="21"/>
          <w:szCs w:val="21"/>
          <w:highlight w:val="none"/>
        </w:rPr>
      </w:pPr>
      <w:r>
        <w:rPr>
          <w:rFonts w:hint="eastAsia" w:ascii="仿宋" w:hAnsi="仿宋" w:eastAsia="仿宋" w:cs="仿宋"/>
          <w:color w:val="0000FF"/>
          <w:sz w:val="21"/>
          <w:szCs w:val="21"/>
          <w:highlight w:val="none"/>
        </w:rPr>
        <w:t>注：</w:t>
      </w:r>
    </w:p>
    <w:p w14:paraId="7656CC31">
      <w:pPr>
        <w:adjustRightInd w:val="0"/>
        <w:snapToGrid w:val="0"/>
        <w:spacing w:line="360" w:lineRule="auto"/>
        <w:ind w:right="105" w:rightChars="50" w:firstLine="420" w:firstLineChars="200"/>
        <w:jc w:val="left"/>
        <w:rPr>
          <w:rFonts w:hint="eastAsia" w:ascii="仿宋" w:hAnsi="仿宋" w:eastAsia="仿宋" w:cs="仿宋"/>
          <w:color w:val="0000FF"/>
          <w:sz w:val="21"/>
          <w:szCs w:val="21"/>
          <w:highlight w:val="none"/>
        </w:rPr>
      </w:pPr>
      <w:r>
        <w:rPr>
          <w:rFonts w:hint="eastAsia" w:ascii="仿宋" w:hAnsi="仿宋" w:cs="仿宋"/>
          <w:color w:val="0000FF"/>
          <w:sz w:val="21"/>
          <w:szCs w:val="21"/>
          <w:highlight w:val="none"/>
          <w:lang w:eastAsia="zh-CN"/>
        </w:rPr>
        <w:t>（</w:t>
      </w:r>
      <w:r>
        <w:rPr>
          <w:rFonts w:hint="eastAsia" w:ascii="仿宋" w:hAnsi="仿宋" w:cs="仿宋"/>
          <w:color w:val="0000FF"/>
          <w:sz w:val="21"/>
          <w:szCs w:val="21"/>
          <w:highlight w:val="none"/>
          <w:lang w:val="en-US" w:eastAsia="zh-CN"/>
        </w:rPr>
        <w:t>1</w:t>
      </w:r>
      <w:r>
        <w:rPr>
          <w:rFonts w:hint="eastAsia" w:ascii="仿宋" w:hAnsi="仿宋" w:cs="仿宋"/>
          <w:color w:val="0000FF"/>
          <w:sz w:val="21"/>
          <w:szCs w:val="21"/>
          <w:highlight w:val="none"/>
          <w:lang w:eastAsia="zh-CN"/>
        </w:rPr>
        <w:t>）</w:t>
      </w:r>
      <w:r>
        <w:rPr>
          <w:rFonts w:hint="eastAsia" w:ascii="仿宋" w:hAnsi="仿宋" w:eastAsia="仿宋" w:cs="仿宋"/>
          <w:color w:val="0000FF"/>
          <w:sz w:val="21"/>
          <w:szCs w:val="21"/>
          <w:highlight w:val="none"/>
        </w:rPr>
        <w:t>此表中，总价应和开标一览表的投标总价相一致</w:t>
      </w:r>
      <w:r>
        <w:rPr>
          <w:rFonts w:hint="eastAsia" w:ascii="仿宋" w:hAnsi="仿宋" w:cs="仿宋"/>
          <w:color w:val="0000FF"/>
          <w:sz w:val="21"/>
          <w:szCs w:val="21"/>
          <w:highlight w:val="none"/>
          <w:lang w:eastAsia="zh-CN"/>
        </w:rPr>
        <w:t>，</w:t>
      </w:r>
      <w:r>
        <w:rPr>
          <w:rFonts w:hint="eastAsia" w:ascii="仿宋_GB2312" w:hAnsi="仿宋" w:eastAsia="仿宋_GB2312" w:cs="仿宋_GB2312"/>
          <w:color w:val="0000FF"/>
          <w:szCs w:val="21"/>
          <w:highlight w:val="none"/>
        </w:rPr>
        <w:t>如果按单价计算的结果与总价不一致,以单价为准修正总价</w:t>
      </w:r>
      <w:r>
        <w:rPr>
          <w:rFonts w:hint="eastAsia" w:ascii="仿宋_GB2312" w:hAnsi="仿宋" w:eastAsia="仿宋_GB2312" w:cs="仿宋_GB2312"/>
          <w:color w:val="0000FF"/>
          <w:szCs w:val="21"/>
          <w:highlight w:val="none"/>
          <w:lang w:eastAsia="zh-CN"/>
        </w:rPr>
        <w:t>；</w:t>
      </w:r>
      <w:r>
        <w:rPr>
          <w:rFonts w:hint="eastAsia" w:ascii="仿宋_GB2312" w:hAnsi="仿宋" w:eastAsia="仿宋_GB2312" w:cs="仿宋_GB2312"/>
          <w:color w:val="0000FF"/>
          <w:szCs w:val="21"/>
          <w:highlight w:val="none"/>
        </w:rPr>
        <w:t>如果开标一览表内容与投标文件中分项报价表内容不一致的，以开标一览表内容为准。</w:t>
      </w:r>
    </w:p>
    <w:p w14:paraId="170ABDD3">
      <w:pPr>
        <w:adjustRightInd w:val="0"/>
        <w:snapToGrid w:val="0"/>
        <w:spacing w:line="360" w:lineRule="auto"/>
        <w:ind w:right="105" w:rightChars="50" w:firstLine="420" w:firstLineChars="200"/>
        <w:jc w:val="left"/>
        <w:rPr>
          <w:rFonts w:hint="eastAsia" w:ascii="仿宋" w:hAnsi="仿宋" w:cs="仿宋"/>
          <w:color w:val="0000FF"/>
          <w:sz w:val="21"/>
          <w:szCs w:val="21"/>
          <w:highlight w:val="none"/>
          <w:lang w:val="en-US" w:eastAsia="zh-CN"/>
        </w:rPr>
      </w:pPr>
      <w:r>
        <w:rPr>
          <w:rFonts w:hint="eastAsia" w:ascii="仿宋" w:hAnsi="仿宋" w:cs="仿宋"/>
          <w:color w:val="0000FF"/>
          <w:sz w:val="21"/>
          <w:szCs w:val="21"/>
          <w:highlight w:val="none"/>
          <w:lang w:eastAsia="zh-CN"/>
        </w:rPr>
        <w:t>（</w:t>
      </w:r>
      <w:r>
        <w:rPr>
          <w:rFonts w:hint="eastAsia" w:ascii="仿宋" w:hAnsi="仿宋" w:cs="仿宋"/>
          <w:color w:val="0000FF"/>
          <w:sz w:val="21"/>
          <w:szCs w:val="21"/>
          <w:highlight w:val="none"/>
          <w:lang w:val="en-US" w:eastAsia="zh-CN"/>
        </w:rPr>
        <w:t>2</w:t>
      </w:r>
      <w:r>
        <w:rPr>
          <w:rFonts w:hint="eastAsia" w:ascii="仿宋" w:hAnsi="仿宋" w:cs="仿宋"/>
          <w:color w:val="0000FF"/>
          <w:sz w:val="21"/>
          <w:szCs w:val="21"/>
          <w:highlight w:val="none"/>
          <w:lang w:eastAsia="zh-CN"/>
        </w:rPr>
        <w:t>）最高限价：</w:t>
      </w:r>
      <w:r>
        <w:rPr>
          <w:rFonts w:hint="eastAsia" w:ascii="仿宋" w:hAnsi="仿宋" w:cs="仿宋"/>
          <w:color w:val="0000FF"/>
          <w:sz w:val="21"/>
          <w:szCs w:val="21"/>
          <w:highlight w:val="none"/>
          <w:lang w:val="en-US" w:eastAsia="zh-CN"/>
        </w:rPr>
        <w:t>3460000</w:t>
      </w:r>
      <w:r>
        <w:rPr>
          <w:rFonts w:hint="eastAsia" w:ascii="仿宋" w:hAnsi="仿宋" w:cs="仿宋"/>
          <w:color w:val="0000FF"/>
          <w:sz w:val="21"/>
          <w:szCs w:val="21"/>
          <w:highlight w:val="none"/>
          <w:lang w:eastAsia="zh-CN"/>
        </w:rPr>
        <w:t>元，其中沫煤单价：</w:t>
      </w:r>
      <w:r>
        <w:rPr>
          <w:rFonts w:hint="eastAsia" w:ascii="仿宋" w:hAnsi="仿宋" w:cs="仿宋"/>
          <w:color w:val="0000FF"/>
          <w:sz w:val="21"/>
          <w:szCs w:val="21"/>
          <w:highlight w:val="none"/>
          <w:lang w:val="en-US" w:eastAsia="zh-CN"/>
        </w:rPr>
        <w:t>720元/吨；生物质颗粒单价:650元/吨。总价报价或单价报价超过最高限价被认定为投标无效。</w:t>
      </w:r>
    </w:p>
    <w:p w14:paraId="1916A07F">
      <w:pPr>
        <w:pStyle w:val="2"/>
        <w:ind w:firstLine="420" w:firstLineChars="200"/>
        <w:jc w:val="left"/>
        <w:rPr>
          <w:rFonts w:hint="default"/>
          <w:color w:val="0000FF"/>
          <w:highlight w:val="none"/>
          <w:lang w:val="en-US" w:eastAsia="zh-CN"/>
        </w:rPr>
      </w:pPr>
      <w:r>
        <w:rPr>
          <w:rFonts w:hint="eastAsia" w:ascii="仿宋_GB2312" w:hAnsi="仿宋_GB2312" w:eastAsia="仿宋_GB2312" w:cs="仿宋_GB2312"/>
          <w:b w:val="0"/>
          <w:bCs w:val="0"/>
          <w:color w:val="0000FF"/>
          <w:szCs w:val="21"/>
          <w:highlight w:val="none"/>
          <w:lang w:val="en-US" w:eastAsia="zh-CN"/>
        </w:rPr>
        <w:t>（3）货物单价是完成招标文件规定采购内容所需的所有费用，该费用包括全部货物的供应、检斤、检验试验、装卸、运输、保险、售后服务、直接运送到招标人指定的交货地点以及货物供应伴随服务的含税价。</w:t>
      </w:r>
    </w:p>
    <w:p w14:paraId="07023E76">
      <w:pPr>
        <w:adjustRightInd w:val="0"/>
        <w:snapToGrid w:val="0"/>
        <w:spacing w:line="480" w:lineRule="auto"/>
        <w:rPr>
          <w:rFonts w:hint="eastAsia" w:ascii="仿宋" w:hAnsi="仿宋" w:eastAsia="仿宋" w:cs="仿宋"/>
          <w:sz w:val="21"/>
          <w:szCs w:val="21"/>
          <w:highlight w:val="none"/>
        </w:rPr>
      </w:pPr>
    </w:p>
    <w:p w14:paraId="10BB48C8">
      <w:pPr>
        <w:adjustRightInd w:val="0"/>
        <w:snapToGrid w:val="0"/>
        <w:spacing w:line="48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投标人名称（加盖单位公章）：</w:t>
      </w:r>
      <w:r>
        <w:rPr>
          <w:rFonts w:hint="eastAsia" w:ascii="仿宋" w:hAnsi="仿宋" w:eastAsia="仿宋" w:cs="仿宋"/>
          <w:sz w:val="21"/>
          <w:szCs w:val="21"/>
          <w:highlight w:val="none"/>
          <w:u w:val="single"/>
        </w:rPr>
        <w:t xml:space="preserve">           </w:t>
      </w:r>
    </w:p>
    <w:p w14:paraId="536D1A7C">
      <w:pPr>
        <w:adjustRightInd w:val="0"/>
        <w:snapToGrid w:val="0"/>
        <w:spacing w:line="48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法定代表人（或非法人组织负责人）或其授权委托人(签字或盖章)：</w:t>
      </w:r>
      <w:r>
        <w:rPr>
          <w:rFonts w:hint="eastAsia" w:ascii="仿宋" w:hAnsi="仿宋" w:eastAsia="仿宋" w:cs="仿宋"/>
          <w:sz w:val="21"/>
          <w:szCs w:val="21"/>
          <w:highlight w:val="none"/>
          <w:u w:val="single"/>
        </w:rPr>
        <w:t xml:space="preserve">           </w:t>
      </w:r>
    </w:p>
    <w:p w14:paraId="7839CB5A">
      <w:pPr>
        <w:adjustRightInd w:val="0"/>
        <w:snapToGrid w:val="0"/>
        <w:spacing w:line="480" w:lineRule="auto"/>
        <w:ind w:right="105" w:rightChars="5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日期：</w:t>
      </w:r>
      <w:r>
        <w:rPr>
          <w:rFonts w:hint="eastAsia" w:ascii="仿宋" w:hAnsi="仿宋" w:eastAsia="仿宋" w:cs="仿宋"/>
          <w:sz w:val="21"/>
          <w:szCs w:val="21"/>
          <w:highlight w:val="none"/>
          <w:u w:val="single"/>
        </w:rPr>
        <w:t xml:space="preserve">               </w:t>
      </w:r>
    </w:p>
    <w:p w14:paraId="55AA614E">
      <w:pPr>
        <w:pStyle w:val="5"/>
        <w:adjustRightInd w:val="0"/>
        <w:snapToGrid w:val="0"/>
        <w:spacing w:before="0" w:after="0" w:line="240" w:lineRule="auto"/>
        <w:jc w:val="left"/>
        <w:rPr>
          <w:rFonts w:hint="eastAsia" w:ascii="仿宋" w:hAnsi="仿宋" w:eastAsia="仿宋" w:cs="仿宋"/>
          <w:sz w:val="21"/>
          <w:szCs w:val="21"/>
          <w:highlight w:val="none"/>
        </w:rPr>
        <w:sectPr>
          <w:footerReference r:id="rId6" w:type="default"/>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AndChars" w:linePitch="319" w:charSpace="0"/>
        </w:sectPr>
      </w:pPr>
      <w:r>
        <w:rPr>
          <w:rFonts w:hint="eastAsia" w:ascii="仿宋" w:hAnsi="仿宋" w:eastAsia="仿宋" w:cs="仿宋"/>
          <w:sz w:val="21"/>
          <w:szCs w:val="21"/>
          <w:highlight w:val="none"/>
        </w:rPr>
        <w:br w:type="page"/>
      </w:r>
    </w:p>
    <w:p w14:paraId="4411A36C">
      <w:pPr>
        <w:pStyle w:val="5"/>
        <w:adjustRightInd w:val="0"/>
        <w:snapToGrid w:val="0"/>
        <w:spacing w:before="0" w:after="0" w:line="24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格式12</w:t>
      </w:r>
    </w:p>
    <w:p w14:paraId="4691C23C">
      <w:pPr>
        <w:adjustRightInd w:val="0"/>
        <w:snapToGrid w:val="0"/>
        <w:spacing w:before="319" w:beforeLines="100" w:line="360" w:lineRule="auto"/>
        <w:ind w:right="105" w:rightChars="50"/>
        <w:jc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技术规格偏离表</w:t>
      </w:r>
      <w:r>
        <w:rPr>
          <w:rFonts w:hint="eastAsia" w:ascii="仿宋" w:hAnsi="仿宋" w:cs="仿宋"/>
          <w:b/>
          <w:bCs/>
          <w:sz w:val="24"/>
          <w:szCs w:val="24"/>
          <w:highlight w:val="none"/>
          <w:lang w:val="en-US" w:eastAsia="zh-CN"/>
        </w:rPr>
        <w:t>12-1</w:t>
      </w:r>
    </w:p>
    <w:tbl>
      <w:tblPr>
        <w:tblStyle w:val="26"/>
        <w:tblW w:w="844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388"/>
        <w:gridCol w:w="3390"/>
        <w:gridCol w:w="561"/>
        <w:gridCol w:w="567"/>
        <w:gridCol w:w="534"/>
      </w:tblGrid>
      <w:tr w14:paraId="034572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8440" w:type="dxa"/>
            <w:gridSpan w:val="5"/>
            <w:tcBorders>
              <w:tl2br w:val="nil"/>
              <w:tr2bl w:val="nil"/>
            </w:tcBorders>
            <w:vAlign w:val="center"/>
          </w:tcPr>
          <w:p w14:paraId="474F991C">
            <w:pPr>
              <w:adjustRightInd w:val="0"/>
              <w:snapToGrid w:val="0"/>
              <w:ind w:right="105" w:right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包号/品目号：0</w:t>
            </w: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rPr>
              <w:t>1-01</w:t>
            </w:r>
          </w:p>
          <w:p w14:paraId="4F57FF2A">
            <w:pPr>
              <w:adjustRightInd w:val="0"/>
              <w:snapToGrid w:val="0"/>
              <w:ind w:right="105" w:right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产品名称：</w:t>
            </w:r>
            <w:r>
              <w:rPr>
                <w:rFonts w:hint="eastAsia" w:ascii="仿宋" w:hAnsi="仿宋" w:cs="仿宋"/>
                <w:color w:val="auto"/>
                <w:sz w:val="21"/>
                <w:szCs w:val="21"/>
                <w:highlight w:val="none"/>
                <w:lang w:val="en-US" w:eastAsia="zh-CN"/>
              </w:rPr>
              <w:t>沫煤</w:t>
            </w:r>
          </w:p>
          <w:p w14:paraId="098A66B7">
            <w:pPr>
              <w:adjustRightInd w:val="0"/>
              <w:snapToGrid w:val="0"/>
              <w:ind w:right="105" w:right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数量</w:t>
            </w:r>
            <w:r>
              <w:rPr>
                <w:rFonts w:hint="eastAsia" w:ascii="仿宋" w:hAnsi="仿宋" w:eastAsia="仿宋" w:cs="仿宋"/>
                <w:color w:val="auto"/>
                <w:sz w:val="21"/>
                <w:szCs w:val="21"/>
                <w:highlight w:val="none"/>
                <w:lang w:eastAsia="zh-CN"/>
              </w:rPr>
              <w:t>：</w:t>
            </w:r>
            <w:r>
              <w:rPr>
                <w:rFonts w:hint="eastAsia" w:ascii="仿宋" w:hAnsi="仿宋" w:cs="仿宋"/>
                <w:color w:val="auto"/>
                <w:sz w:val="21"/>
                <w:szCs w:val="21"/>
                <w:highlight w:val="none"/>
                <w:lang w:val="en-US" w:eastAsia="zh-CN"/>
              </w:rPr>
              <w:t>沫煤</w:t>
            </w:r>
            <w:r>
              <w:rPr>
                <w:rFonts w:hint="eastAsia" w:ascii="仿宋" w:hAnsi="仿宋" w:eastAsia="仿宋" w:cs="仿宋"/>
                <w:color w:val="auto"/>
                <w:sz w:val="21"/>
                <w:szCs w:val="21"/>
                <w:highlight w:val="none"/>
                <w:lang w:val="en-US" w:eastAsia="zh-CN"/>
              </w:rPr>
              <w:t>3000</w:t>
            </w:r>
            <w:r>
              <w:rPr>
                <w:rFonts w:hint="eastAsia" w:ascii="仿宋" w:hAnsi="仿宋" w:cs="仿宋"/>
                <w:color w:val="auto"/>
                <w:sz w:val="21"/>
                <w:szCs w:val="21"/>
                <w:highlight w:val="none"/>
                <w:lang w:val="en-US" w:eastAsia="zh-CN"/>
              </w:rPr>
              <w:t>吨</w:t>
            </w:r>
            <w:r>
              <w:rPr>
                <w:rFonts w:hint="eastAsia" w:ascii="仿宋" w:hAnsi="仿宋" w:eastAsia="仿宋" w:cs="仿宋"/>
                <w:color w:val="auto"/>
                <w:sz w:val="21"/>
                <w:szCs w:val="21"/>
                <w:highlight w:val="none"/>
              </w:rPr>
              <w:t>（具体</w:t>
            </w:r>
            <w:r>
              <w:rPr>
                <w:rFonts w:hint="eastAsia" w:ascii="仿宋" w:hAnsi="仿宋" w:eastAsia="仿宋" w:cs="仿宋"/>
                <w:color w:val="auto"/>
                <w:sz w:val="21"/>
                <w:szCs w:val="21"/>
                <w:highlight w:val="none"/>
                <w:lang w:eastAsia="zh-CN"/>
              </w:rPr>
              <w:t>数量</w:t>
            </w:r>
            <w:r>
              <w:rPr>
                <w:rFonts w:hint="eastAsia" w:ascii="仿宋" w:hAnsi="仿宋" w:eastAsia="仿宋" w:cs="仿宋"/>
                <w:color w:val="auto"/>
                <w:sz w:val="21"/>
                <w:szCs w:val="21"/>
                <w:highlight w:val="none"/>
              </w:rPr>
              <w:t>以实际供应量为准）</w:t>
            </w:r>
          </w:p>
          <w:p w14:paraId="2505CC30">
            <w:pPr>
              <w:adjustRightInd w:val="0"/>
              <w:snapToGrid w:val="0"/>
              <w:ind w:right="105" w:right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是否为经过审批采购的进口产品：否</w:t>
            </w:r>
          </w:p>
          <w:p w14:paraId="135DA1CF">
            <w:pPr>
              <w:adjustRightInd w:val="0"/>
              <w:snapToGrid w:val="0"/>
              <w:ind w:right="105" w:rightChars="5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是否为核心产品（非单一产品采购项目时适用）：</w:t>
            </w:r>
            <w:r>
              <w:rPr>
                <w:rFonts w:hint="eastAsia" w:ascii="仿宋" w:hAnsi="仿宋" w:eastAsia="仿宋" w:cs="仿宋"/>
                <w:color w:val="auto"/>
                <w:sz w:val="21"/>
                <w:szCs w:val="21"/>
                <w:highlight w:val="none"/>
                <w:lang w:val="en-US" w:eastAsia="zh-CN"/>
              </w:rPr>
              <w:t>是</w:t>
            </w:r>
          </w:p>
          <w:p w14:paraId="75CFA08A">
            <w:pPr>
              <w:adjustRightInd w:val="0"/>
              <w:snapToGrid w:val="0"/>
              <w:ind w:right="105" w:right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标的对应的中小企业划分标准所属行业：工业</w:t>
            </w:r>
          </w:p>
        </w:tc>
      </w:tr>
      <w:tr w14:paraId="3B375B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88" w:type="dxa"/>
            <w:tcBorders>
              <w:tl2br w:val="nil"/>
              <w:tr2bl w:val="nil"/>
            </w:tcBorders>
            <w:vAlign w:val="center"/>
          </w:tcPr>
          <w:p w14:paraId="4BBDA7E2">
            <w:pPr>
              <w:ind w:hanging="1"/>
              <w:rPr>
                <w:rFonts w:hint="eastAsia" w:ascii="仿宋" w:hAnsi="仿宋" w:eastAsia="仿宋" w:cs="仿宋"/>
                <w:b/>
                <w:sz w:val="21"/>
                <w:szCs w:val="21"/>
                <w:highlight w:val="none"/>
              </w:rPr>
            </w:pPr>
            <w:r>
              <w:rPr>
                <w:rFonts w:hint="eastAsia" w:ascii="仿宋" w:hAnsi="仿宋" w:eastAsia="仿宋" w:cs="仿宋"/>
                <w:b/>
                <w:sz w:val="21"/>
                <w:szCs w:val="21"/>
                <w:highlight w:val="none"/>
              </w:rPr>
              <w:t>招标文件要求</w:t>
            </w:r>
          </w:p>
          <w:p w14:paraId="273001E2">
            <w:pPr>
              <w:ind w:hanging="1"/>
              <w:rPr>
                <w:rFonts w:hint="eastAsia" w:ascii="仿宋" w:hAnsi="仿宋" w:eastAsia="仿宋" w:cs="仿宋"/>
                <w:b/>
                <w:sz w:val="21"/>
                <w:szCs w:val="21"/>
                <w:highlight w:val="none"/>
              </w:rPr>
            </w:pPr>
            <w:r>
              <w:rPr>
                <w:rFonts w:hint="eastAsia" w:ascii="仿宋" w:hAnsi="仿宋" w:eastAsia="仿宋" w:cs="仿宋"/>
                <w:b/>
                <w:sz w:val="21"/>
                <w:szCs w:val="21"/>
                <w:highlight w:val="none"/>
              </w:rPr>
              <w:t>重要提示：实质性要求及重要指标用★标注（“★”必须标注在序号前），★标注项不得负偏离，如果负偏离，则投标文件无效</w:t>
            </w:r>
          </w:p>
        </w:tc>
        <w:tc>
          <w:tcPr>
            <w:tcW w:w="3390" w:type="dxa"/>
            <w:tcBorders>
              <w:tl2br w:val="nil"/>
              <w:tr2bl w:val="nil"/>
            </w:tcBorders>
            <w:vAlign w:val="center"/>
          </w:tcPr>
          <w:p w14:paraId="562D10B3">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投标文件</w:t>
            </w:r>
          </w:p>
          <w:p w14:paraId="134A4D5F">
            <w:pPr>
              <w:tabs>
                <w:tab w:val="left" w:pos="0"/>
              </w:tabs>
              <w:jc w:val="center"/>
              <w:rPr>
                <w:rFonts w:hint="eastAsia" w:ascii="仿宋" w:hAnsi="仿宋" w:eastAsia="仿宋" w:cs="仿宋"/>
                <w:kern w:val="0"/>
                <w:sz w:val="21"/>
                <w:szCs w:val="21"/>
                <w:highlight w:val="none"/>
              </w:rPr>
            </w:pPr>
            <w:r>
              <w:rPr>
                <w:rFonts w:hint="eastAsia" w:ascii="仿宋" w:hAnsi="仿宋" w:eastAsia="仿宋" w:cs="仿宋"/>
                <w:sz w:val="21"/>
                <w:szCs w:val="21"/>
                <w:highlight w:val="none"/>
              </w:rPr>
              <w:t>响应内容</w:t>
            </w:r>
          </w:p>
        </w:tc>
        <w:tc>
          <w:tcPr>
            <w:tcW w:w="561" w:type="dxa"/>
            <w:tcBorders>
              <w:tl2br w:val="nil"/>
              <w:tr2bl w:val="nil"/>
            </w:tcBorders>
            <w:vAlign w:val="center"/>
          </w:tcPr>
          <w:p w14:paraId="16888205">
            <w:pPr>
              <w:tabs>
                <w:tab w:val="left" w:pos="0"/>
              </w:tabs>
              <w:jc w:val="center"/>
              <w:rPr>
                <w:rFonts w:hint="eastAsia" w:ascii="仿宋" w:hAnsi="仿宋" w:eastAsia="仿宋" w:cs="仿宋"/>
                <w:kern w:val="0"/>
                <w:sz w:val="21"/>
                <w:szCs w:val="21"/>
                <w:highlight w:val="none"/>
              </w:rPr>
            </w:pPr>
            <w:r>
              <w:rPr>
                <w:rFonts w:hint="eastAsia" w:ascii="仿宋" w:hAnsi="仿宋" w:eastAsia="仿宋" w:cs="仿宋"/>
                <w:sz w:val="21"/>
                <w:szCs w:val="21"/>
                <w:highlight w:val="none"/>
              </w:rPr>
              <w:t>偏离程度</w:t>
            </w:r>
          </w:p>
        </w:tc>
        <w:tc>
          <w:tcPr>
            <w:tcW w:w="567" w:type="dxa"/>
            <w:tcBorders>
              <w:tl2br w:val="nil"/>
              <w:tr2bl w:val="nil"/>
            </w:tcBorders>
            <w:vAlign w:val="center"/>
          </w:tcPr>
          <w:p w14:paraId="7906CDDC">
            <w:pPr>
              <w:tabs>
                <w:tab w:val="left" w:pos="0"/>
              </w:tabs>
              <w:jc w:val="center"/>
              <w:rPr>
                <w:rFonts w:hint="eastAsia" w:ascii="仿宋" w:hAnsi="仿宋" w:eastAsia="仿宋" w:cs="仿宋"/>
                <w:kern w:val="0"/>
                <w:sz w:val="21"/>
                <w:szCs w:val="21"/>
                <w:highlight w:val="none"/>
              </w:rPr>
            </w:pPr>
            <w:r>
              <w:rPr>
                <w:rFonts w:hint="eastAsia" w:ascii="仿宋" w:hAnsi="仿宋" w:eastAsia="仿宋" w:cs="仿宋"/>
                <w:sz w:val="21"/>
                <w:szCs w:val="21"/>
                <w:highlight w:val="none"/>
              </w:rPr>
              <w:t>偏离说明</w:t>
            </w:r>
          </w:p>
        </w:tc>
        <w:tc>
          <w:tcPr>
            <w:tcW w:w="534" w:type="dxa"/>
            <w:tcBorders>
              <w:tl2br w:val="nil"/>
              <w:tr2bl w:val="nil"/>
            </w:tcBorders>
            <w:vAlign w:val="center"/>
          </w:tcPr>
          <w:p w14:paraId="2E4EDCBE">
            <w:pPr>
              <w:tabs>
                <w:tab w:val="left" w:pos="0"/>
              </w:tabs>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证明材料</w:t>
            </w:r>
          </w:p>
        </w:tc>
      </w:tr>
      <w:tr w14:paraId="40A6B3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7" w:hRule="atLeast"/>
        </w:trPr>
        <w:tc>
          <w:tcPr>
            <w:tcW w:w="3388" w:type="dxa"/>
            <w:tcBorders>
              <w:tl2br w:val="nil"/>
              <w:tr2bl w:val="nil"/>
            </w:tcBorders>
          </w:tcPr>
          <w:p w14:paraId="474F877F">
            <w:pPr>
              <w:pStyle w:val="43"/>
              <w:spacing w:line="240" w:lineRule="auto"/>
              <w:ind w:firstLine="0" w:firstLineChars="0"/>
              <w:rPr>
                <w:rFonts w:hint="eastAsia" w:ascii="仿宋" w:hAnsi="仿宋" w:eastAsia="仿宋" w:cs="仿宋"/>
                <w:b/>
                <w:bCs/>
                <w:color w:val="auto"/>
                <w:sz w:val="21"/>
                <w:szCs w:val="21"/>
                <w:highlight w:val="none"/>
                <w:lang w:val="en-US"/>
              </w:rPr>
            </w:pPr>
            <w:r>
              <w:rPr>
                <w:rFonts w:hint="eastAsia" w:ascii="仿宋" w:hAnsi="仿宋" w:eastAsia="仿宋" w:cs="仿宋"/>
                <w:b/>
                <w:color w:val="auto"/>
                <w:sz w:val="21"/>
                <w:szCs w:val="21"/>
                <w:highlight w:val="none"/>
              </w:rPr>
              <w:t>★</w:t>
            </w:r>
            <w:r>
              <w:rPr>
                <w:rFonts w:hint="eastAsia" w:ascii="仿宋" w:hAnsi="仿宋" w:cs="仿宋"/>
                <w:b/>
                <w:bCs/>
                <w:color w:val="auto"/>
                <w:kern w:val="2"/>
                <w:sz w:val="21"/>
                <w:szCs w:val="21"/>
                <w:highlight w:val="none"/>
                <w:lang w:val="en-US" w:eastAsia="zh-CN" w:bidi="ar-SA"/>
              </w:rPr>
              <w:t>沫煤</w:t>
            </w:r>
            <w:r>
              <w:rPr>
                <w:rFonts w:hint="eastAsia" w:ascii="仿宋" w:hAnsi="仿宋" w:eastAsia="仿宋" w:cs="仿宋"/>
                <w:b/>
                <w:bCs/>
                <w:color w:val="auto"/>
                <w:kern w:val="2"/>
                <w:sz w:val="21"/>
                <w:szCs w:val="21"/>
                <w:highlight w:val="none"/>
                <w:lang w:val="en-US" w:eastAsia="zh-CN" w:bidi="ar-SA"/>
              </w:rPr>
              <w:t>质量标准</w:t>
            </w:r>
            <w:r>
              <w:rPr>
                <w:rFonts w:hint="eastAsia" w:ascii="仿宋" w:hAnsi="仿宋" w:eastAsia="仿宋" w:cs="仿宋"/>
                <w:b/>
                <w:bCs/>
                <w:color w:val="auto"/>
                <w:sz w:val="21"/>
                <w:szCs w:val="21"/>
                <w:highlight w:val="none"/>
                <w:lang w:val="en-US"/>
              </w:rPr>
              <w:t>：</w:t>
            </w:r>
          </w:p>
          <w:p w14:paraId="432AFA9B">
            <w:pPr>
              <w:pStyle w:val="43"/>
              <w:spacing w:line="240" w:lineRule="auto"/>
              <w:ind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1、</w:t>
            </w:r>
            <w:r>
              <w:rPr>
                <w:rFonts w:hint="eastAsia" w:ascii="仿宋" w:hAnsi="仿宋" w:eastAsia="仿宋" w:cs="仿宋"/>
                <w:color w:val="auto"/>
                <w:sz w:val="21"/>
                <w:szCs w:val="21"/>
                <w:highlight w:val="none"/>
                <w:lang w:val="en-US" w:eastAsia="zh-CN"/>
              </w:rPr>
              <w:t>低位发热量</w:t>
            </w:r>
            <w:r>
              <w:rPr>
                <w:rFonts w:hint="eastAsia" w:ascii="仿宋" w:hAnsi="仿宋" w:cs="仿宋"/>
                <w:color w:val="auto"/>
                <w:sz w:val="21"/>
                <w:szCs w:val="21"/>
                <w:highlight w:val="none"/>
                <w:lang w:val="en-US" w:eastAsia="zh-CN"/>
              </w:rPr>
              <w:t>45</w:t>
            </w:r>
            <w:r>
              <w:rPr>
                <w:rFonts w:hint="eastAsia" w:ascii="仿宋" w:hAnsi="仿宋" w:eastAsia="仿宋" w:cs="仿宋"/>
                <w:color w:val="auto"/>
                <w:sz w:val="21"/>
                <w:szCs w:val="21"/>
                <w:highlight w:val="none"/>
                <w:lang w:val="en-US" w:eastAsia="zh-CN"/>
              </w:rPr>
              <w:t>00大卡/千克±200大卡/千克)；</w:t>
            </w:r>
          </w:p>
          <w:p w14:paraId="7789A969">
            <w:pPr>
              <w:pStyle w:val="43"/>
              <w:spacing w:line="240" w:lineRule="auto"/>
              <w:ind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2、硫：0.8%以下(含0.8%)；</w:t>
            </w:r>
          </w:p>
          <w:p w14:paraId="01131C2E">
            <w:pPr>
              <w:pStyle w:val="43"/>
              <w:spacing w:line="240" w:lineRule="auto"/>
              <w:ind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3、挥发份：28%以上(含28%);</w:t>
            </w:r>
          </w:p>
          <w:p w14:paraId="14F49B06">
            <w:pPr>
              <w:pStyle w:val="43"/>
              <w:spacing w:line="240" w:lineRule="auto"/>
              <w:ind w:firstLine="0" w:firstLineChars="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4、全水份：17%以下(含17%);</w:t>
            </w:r>
          </w:p>
          <w:p w14:paraId="1E25E74B">
            <w:pPr>
              <w:pStyle w:val="43"/>
              <w:spacing w:line="240" w:lineRule="auto"/>
              <w:ind w:firstLine="0" w:firstLineChars="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5、颗粒度：</w:t>
            </w:r>
            <w:r>
              <w:rPr>
                <w:rFonts w:hint="eastAsia" w:ascii="仿宋" w:hAnsi="仿宋" w:cs="仿宋"/>
                <w:color w:val="auto"/>
                <w:sz w:val="21"/>
                <w:szCs w:val="21"/>
                <w:highlight w:val="none"/>
                <w:lang w:val="en-US" w:eastAsia="zh-CN"/>
              </w:rPr>
              <w:t>3CM以下</w:t>
            </w:r>
            <w:r>
              <w:rPr>
                <w:rFonts w:hint="eastAsia" w:ascii="仿宋" w:hAnsi="仿宋" w:eastAsia="仿宋" w:cs="仿宋"/>
                <w:color w:val="auto"/>
                <w:sz w:val="21"/>
                <w:szCs w:val="21"/>
                <w:highlight w:val="none"/>
                <w:lang w:val="en-US" w:eastAsia="zh-CN"/>
              </w:rPr>
              <w:t>。</w:t>
            </w:r>
          </w:p>
          <w:p w14:paraId="06C2ABBD">
            <w:pPr>
              <w:pStyle w:val="43"/>
              <w:spacing w:line="240" w:lineRule="auto"/>
              <w:ind w:firstLine="0" w:firstLineChars="0"/>
              <w:rPr>
                <w:rFonts w:hint="eastAsia" w:ascii="仿宋" w:hAnsi="仿宋" w:eastAsia="仿宋" w:cs="仿宋"/>
                <w:sz w:val="21"/>
                <w:szCs w:val="21"/>
                <w:highlight w:val="none"/>
                <w:lang w:val="en-US"/>
              </w:rPr>
            </w:pPr>
          </w:p>
        </w:tc>
        <w:tc>
          <w:tcPr>
            <w:tcW w:w="3390" w:type="dxa"/>
            <w:tcBorders>
              <w:tl2br w:val="nil"/>
              <w:tr2bl w:val="nil"/>
            </w:tcBorders>
            <w:vAlign w:val="center"/>
          </w:tcPr>
          <w:p w14:paraId="0D0BBE37">
            <w:pPr>
              <w:tabs>
                <w:tab w:val="left" w:pos="0"/>
              </w:tabs>
              <w:adjustRightInd w:val="0"/>
              <w:snapToGrid w:val="0"/>
              <w:jc w:val="center"/>
              <w:rPr>
                <w:rFonts w:hint="eastAsia" w:ascii="仿宋" w:hAnsi="仿宋" w:eastAsia="仿宋" w:cs="仿宋"/>
                <w:kern w:val="0"/>
                <w:sz w:val="21"/>
                <w:szCs w:val="21"/>
                <w:highlight w:val="none"/>
              </w:rPr>
            </w:pPr>
          </w:p>
        </w:tc>
        <w:tc>
          <w:tcPr>
            <w:tcW w:w="561" w:type="dxa"/>
            <w:tcBorders>
              <w:tl2br w:val="nil"/>
              <w:tr2bl w:val="nil"/>
            </w:tcBorders>
            <w:vAlign w:val="center"/>
          </w:tcPr>
          <w:p w14:paraId="66CF6ADA">
            <w:pPr>
              <w:tabs>
                <w:tab w:val="left" w:pos="0"/>
              </w:tabs>
              <w:jc w:val="center"/>
              <w:rPr>
                <w:rFonts w:hint="eastAsia" w:ascii="仿宋" w:hAnsi="仿宋" w:eastAsia="仿宋" w:cs="仿宋"/>
                <w:kern w:val="0"/>
                <w:sz w:val="21"/>
                <w:szCs w:val="21"/>
                <w:highlight w:val="none"/>
              </w:rPr>
            </w:pPr>
          </w:p>
        </w:tc>
        <w:tc>
          <w:tcPr>
            <w:tcW w:w="567" w:type="dxa"/>
            <w:tcBorders>
              <w:tl2br w:val="nil"/>
              <w:tr2bl w:val="nil"/>
            </w:tcBorders>
            <w:vAlign w:val="center"/>
          </w:tcPr>
          <w:p w14:paraId="5483B2EB">
            <w:pPr>
              <w:tabs>
                <w:tab w:val="left" w:pos="0"/>
              </w:tabs>
              <w:jc w:val="center"/>
              <w:rPr>
                <w:rFonts w:hint="eastAsia" w:ascii="仿宋" w:hAnsi="仿宋" w:eastAsia="仿宋" w:cs="仿宋"/>
                <w:kern w:val="0"/>
                <w:sz w:val="21"/>
                <w:szCs w:val="21"/>
                <w:highlight w:val="none"/>
              </w:rPr>
            </w:pPr>
          </w:p>
        </w:tc>
        <w:tc>
          <w:tcPr>
            <w:tcW w:w="534" w:type="dxa"/>
            <w:tcBorders>
              <w:tl2br w:val="nil"/>
              <w:tr2bl w:val="nil"/>
            </w:tcBorders>
            <w:vAlign w:val="center"/>
          </w:tcPr>
          <w:p w14:paraId="2C1E1F85">
            <w:pPr>
              <w:tabs>
                <w:tab w:val="left" w:pos="0"/>
              </w:tabs>
              <w:jc w:val="center"/>
              <w:rPr>
                <w:rFonts w:hint="eastAsia" w:ascii="仿宋" w:hAnsi="仿宋" w:eastAsia="仿宋" w:cs="仿宋"/>
                <w:kern w:val="0"/>
                <w:sz w:val="21"/>
                <w:szCs w:val="21"/>
                <w:highlight w:val="none"/>
              </w:rPr>
            </w:pPr>
          </w:p>
        </w:tc>
      </w:tr>
      <w:tr w14:paraId="009A35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388" w:type="dxa"/>
            <w:tcBorders>
              <w:tl2br w:val="nil"/>
              <w:tr2bl w:val="nil"/>
            </w:tcBorders>
            <w:vAlign w:val="center"/>
          </w:tcPr>
          <w:p w14:paraId="36945C2A">
            <w:pPr>
              <w:adjustRightInd w:val="0"/>
              <w:snapToGrid w:val="0"/>
              <w:ind w:hanging="1"/>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其它</w:t>
            </w:r>
          </w:p>
        </w:tc>
        <w:tc>
          <w:tcPr>
            <w:tcW w:w="3390" w:type="dxa"/>
            <w:tcBorders>
              <w:tl2br w:val="nil"/>
              <w:tr2bl w:val="nil"/>
            </w:tcBorders>
            <w:vAlign w:val="center"/>
          </w:tcPr>
          <w:p w14:paraId="54671AC2">
            <w:pPr>
              <w:tabs>
                <w:tab w:val="left" w:pos="-61"/>
              </w:tabs>
              <w:adjustRightInd w:val="0"/>
              <w:snapToGrid w:val="0"/>
              <w:ind w:right="-54" w:rightChars="-26"/>
              <w:jc w:val="left"/>
              <w:rPr>
                <w:rFonts w:hint="eastAsia" w:ascii="仿宋" w:hAnsi="仿宋" w:eastAsia="仿宋" w:cs="仿宋"/>
                <w:kern w:val="0"/>
                <w:sz w:val="21"/>
                <w:szCs w:val="21"/>
                <w:highlight w:val="none"/>
              </w:rPr>
            </w:pPr>
            <w:r>
              <w:rPr>
                <w:rFonts w:hint="eastAsia" w:ascii="仿宋" w:hAnsi="仿宋" w:eastAsia="仿宋" w:cs="仿宋"/>
                <w:sz w:val="21"/>
                <w:szCs w:val="21"/>
                <w:highlight w:val="none"/>
              </w:rPr>
              <w:t>采购单位未提供需求而投标人认为需说明及补充的内容在此填列</w:t>
            </w:r>
          </w:p>
        </w:tc>
        <w:tc>
          <w:tcPr>
            <w:tcW w:w="561" w:type="dxa"/>
            <w:tcBorders>
              <w:tl2br w:val="nil"/>
              <w:tr2bl w:val="nil"/>
            </w:tcBorders>
            <w:vAlign w:val="center"/>
          </w:tcPr>
          <w:p w14:paraId="5FE63129">
            <w:pPr>
              <w:tabs>
                <w:tab w:val="left" w:pos="0"/>
              </w:tabs>
              <w:jc w:val="center"/>
              <w:rPr>
                <w:rFonts w:hint="eastAsia" w:ascii="仿宋" w:hAnsi="仿宋" w:eastAsia="仿宋" w:cs="仿宋"/>
                <w:kern w:val="0"/>
                <w:sz w:val="21"/>
                <w:szCs w:val="21"/>
                <w:highlight w:val="none"/>
              </w:rPr>
            </w:pPr>
          </w:p>
        </w:tc>
        <w:tc>
          <w:tcPr>
            <w:tcW w:w="567" w:type="dxa"/>
            <w:tcBorders>
              <w:tl2br w:val="nil"/>
              <w:tr2bl w:val="nil"/>
            </w:tcBorders>
            <w:vAlign w:val="center"/>
          </w:tcPr>
          <w:p w14:paraId="3015DC5B">
            <w:pPr>
              <w:tabs>
                <w:tab w:val="left" w:pos="0"/>
              </w:tabs>
              <w:jc w:val="center"/>
              <w:rPr>
                <w:rFonts w:hint="eastAsia" w:ascii="仿宋" w:hAnsi="仿宋" w:eastAsia="仿宋" w:cs="仿宋"/>
                <w:kern w:val="0"/>
                <w:sz w:val="21"/>
                <w:szCs w:val="21"/>
                <w:highlight w:val="none"/>
              </w:rPr>
            </w:pPr>
          </w:p>
        </w:tc>
        <w:tc>
          <w:tcPr>
            <w:tcW w:w="534" w:type="dxa"/>
            <w:tcBorders>
              <w:tl2br w:val="nil"/>
              <w:tr2bl w:val="nil"/>
            </w:tcBorders>
            <w:vAlign w:val="center"/>
          </w:tcPr>
          <w:p w14:paraId="40FD592A">
            <w:pPr>
              <w:tabs>
                <w:tab w:val="left" w:pos="0"/>
              </w:tabs>
              <w:jc w:val="center"/>
              <w:rPr>
                <w:rFonts w:hint="eastAsia" w:ascii="仿宋" w:hAnsi="仿宋" w:eastAsia="仿宋" w:cs="仿宋"/>
                <w:kern w:val="0"/>
                <w:sz w:val="21"/>
                <w:szCs w:val="21"/>
                <w:highlight w:val="none"/>
              </w:rPr>
            </w:pPr>
          </w:p>
        </w:tc>
      </w:tr>
    </w:tbl>
    <w:p w14:paraId="265F10D3">
      <w:pPr>
        <w:adjustRightInd w:val="0"/>
        <w:snapToGrid w:val="0"/>
        <w:spacing w:line="320" w:lineRule="exact"/>
        <w:ind w:right="105" w:rightChars="50"/>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填表要求：</w:t>
      </w:r>
    </w:p>
    <w:p w14:paraId="214A18EC">
      <w:pPr>
        <w:adjustRightInd w:val="0"/>
        <w:snapToGrid w:val="0"/>
        <w:spacing w:line="3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1．“投标文件响应内容”一栏由投标人按照招标文件要求填写并进行逐项响应。</w:t>
      </w:r>
    </w:p>
    <w:p w14:paraId="6F4CF3AB">
      <w:pPr>
        <w:adjustRightInd w:val="0"/>
        <w:snapToGrid w:val="0"/>
        <w:spacing w:line="3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2．“偏离程度”一栏根据“投标文件响应内容”与招标文件逐项对照的结果填写。偏离必须用 “正偏离、负偏离或无偏离”三个名称中的一种进行标注。</w:t>
      </w:r>
    </w:p>
    <w:p w14:paraId="3F67C6A1">
      <w:pPr>
        <w:adjustRightInd w:val="0"/>
        <w:snapToGrid w:val="0"/>
        <w:spacing w:line="3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3．“偏离说明”一栏由投标人对偏离的情况做详细说明。</w:t>
      </w:r>
    </w:p>
    <w:p w14:paraId="5A4C4C16">
      <w:pPr>
        <w:snapToGrid w:val="0"/>
        <w:spacing w:line="48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投标人名称（加盖单位公章）：</w:t>
      </w:r>
      <w:r>
        <w:rPr>
          <w:rFonts w:hint="eastAsia" w:ascii="仿宋" w:hAnsi="仿宋" w:eastAsia="仿宋" w:cs="仿宋"/>
          <w:sz w:val="21"/>
          <w:szCs w:val="21"/>
          <w:highlight w:val="none"/>
          <w:u w:val="single"/>
        </w:rPr>
        <w:t xml:space="preserve">           </w:t>
      </w:r>
    </w:p>
    <w:p w14:paraId="349A4824">
      <w:pPr>
        <w:snapToGrid w:val="0"/>
        <w:spacing w:line="48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法定代表人（或非法人组织负责人）或其授权委托人(签字或盖章)：</w:t>
      </w:r>
      <w:r>
        <w:rPr>
          <w:rFonts w:hint="eastAsia" w:ascii="仿宋" w:hAnsi="仿宋" w:eastAsia="仿宋" w:cs="仿宋"/>
          <w:sz w:val="21"/>
          <w:szCs w:val="21"/>
          <w:highlight w:val="none"/>
          <w:u w:val="single"/>
        </w:rPr>
        <w:t xml:space="preserve">           </w:t>
      </w:r>
    </w:p>
    <w:p w14:paraId="22B0F8FF">
      <w:pPr>
        <w:rPr>
          <w:rFonts w:hint="eastAsia" w:ascii="仿宋" w:hAnsi="仿宋" w:cs="仿宋"/>
          <w:b/>
          <w:bCs/>
          <w:sz w:val="24"/>
          <w:szCs w:val="24"/>
          <w:highlight w:val="none"/>
          <w:lang w:val="en-US" w:eastAsia="zh-CN"/>
        </w:rPr>
      </w:pPr>
      <w:r>
        <w:rPr>
          <w:rFonts w:hint="eastAsia" w:ascii="仿宋" w:hAnsi="仿宋" w:eastAsia="仿宋" w:cs="仿宋"/>
          <w:sz w:val="21"/>
          <w:szCs w:val="21"/>
          <w:highlight w:val="none"/>
        </w:rPr>
        <w:t>日期：</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br w:type="page"/>
      </w:r>
      <w:r>
        <w:rPr>
          <w:rFonts w:hint="eastAsia" w:ascii="仿宋" w:hAnsi="仿宋" w:cs="仿宋"/>
          <w:sz w:val="21"/>
          <w:szCs w:val="21"/>
          <w:highlight w:val="none"/>
          <w:lang w:val="en-US" w:eastAsia="zh-CN"/>
        </w:rPr>
        <w:t xml:space="preserve">                       </w:t>
      </w:r>
      <w:r>
        <w:rPr>
          <w:rFonts w:hint="eastAsia" w:ascii="仿宋" w:hAnsi="仿宋" w:eastAsia="仿宋" w:cs="仿宋"/>
          <w:b/>
          <w:bCs/>
          <w:sz w:val="24"/>
          <w:szCs w:val="24"/>
          <w:highlight w:val="none"/>
        </w:rPr>
        <w:t>技术规格偏离表</w:t>
      </w:r>
      <w:r>
        <w:rPr>
          <w:rFonts w:hint="eastAsia" w:ascii="仿宋" w:hAnsi="仿宋" w:cs="仿宋"/>
          <w:b/>
          <w:bCs/>
          <w:sz w:val="24"/>
          <w:szCs w:val="24"/>
          <w:highlight w:val="none"/>
          <w:lang w:val="en-US" w:eastAsia="zh-CN"/>
        </w:rPr>
        <w:t>12-2</w:t>
      </w:r>
    </w:p>
    <w:tbl>
      <w:tblPr>
        <w:tblStyle w:val="26"/>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8"/>
        <w:gridCol w:w="3390"/>
        <w:gridCol w:w="561"/>
        <w:gridCol w:w="567"/>
        <w:gridCol w:w="534"/>
      </w:tblGrid>
      <w:tr w14:paraId="1963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8440" w:type="dxa"/>
            <w:gridSpan w:val="5"/>
            <w:tcBorders>
              <w:top w:val="single" w:color="auto" w:sz="4" w:space="0"/>
              <w:left w:val="single" w:color="auto" w:sz="4" w:space="0"/>
              <w:bottom w:val="single" w:color="auto" w:sz="4" w:space="0"/>
              <w:right w:val="single" w:color="auto" w:sz="4" w:space="0"/>
            </w:tcBorders>
            <w:vAlign w:val="center"/>
          </w:tcPr>
          <w:p w14:paraId="1BA38161">
            <w:pPr>
              <w:adjustRightInd w:val="0"/>
              <w:snapToGrid w:val="0"/>
              <w:ind w:right="105" w:rightChars="5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包号/序号：</w:t>
            </w:r>
            <w:r>
              <w:rPr>
                <w:rFonts w:hint="eastAsia" w:ascii="仿宋" w:hAnsi="仿宋" w:eastAsia="仿宋" w:cs="仿宋"/>
                <w:color w:val="auto"/>
                <w:sz w:val="21"/>
                <w:szCs w:val="21"/>
                <w:highlight w:val="none"/>
                <w:lang w:val="en-US" w:eastAsia="zh-CN"/>
              </w:rPr>
              <w:t>001-02</w:t>
            </w:r>
          </w:p>
          <w:p w14:paraId="1C3C8A63">
            <w:pPr>
              <w:adjustRightInd w:val="0"/>
              <w:snapToGrid w:val="0"/>
              <w:ind w:right="105" w:rightChars="5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产品名称：</w:t>
            </w:r>
            <w:r>
              <w:rPr>
                <w:rFonts w:hint="eastAsia" w:ascii="仿宋" w:hAnsi="仿宋" w:eastAsia="仿宋" w:cs="仿宋"/>
                <w:color w:val="auto"/>
                <w:sz w:val="21"/>
                <w:szCs w:val="21"/>
                <w:highlight w:val="none"/>
                <w:lang w:val="en-US" w:eastAsia="zh-CN"/>
              </w:rPr>
              <w:t>生物质颗粒</w:t>
            </w:r>
          </w:p>
          <w:p w14:paraId="0C46797D">
            <w:pPr>
              <w:adjustRightInd w:val="0"/>
              <w:snapToGrid w:val="0"/>
              <w:ind w:right="105" w:right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数量：</w:t>
            </w:r>
            <w:r>
              <w:rPr>
                <w:rFonts w:hint="eastAsia" w:ascii="仿宋" w:hAnsi="仿宋" w:eastAsia="仿宋" w:cs="仿宋"/>
                <w:color w:val="auto"/>
                <w:sz w:val="21"/>
                <w:szCs w:val="21"/>
                <w:highlight w:val="none"/>
                <w:lang w:val="en-US" w:eastAsia="zh-CN"/>
              </w:rPr>
              <w:t>生物质颗粒2000</w:t>
            </w:r>
            <w:r>
              <w:rPr>
                <w:rFonts w:hint="eastAsia" w:ascii="仿宋" w:hAnsi="仿宋" w:cs="仿宋"/>
                <w:i w:val="0"/>
                <w:iCs w:val="0"/>
                <w:color w:val="auto"/>
                <w:kern w:val="0"/>
                <w:sz w:val="21"/>
                <w:szCs w:val="21"/>
                <w:u w:val="none"/>
                <w:lang w:val="en-US" w:eastAsia="zh-CN" w:bidi="ar"/>
              </w:rPr>
              <w:t>吨</w:t>
            </w:r>
            <w:r>
              <w:rPr>
                <w:rFonts w:hint="eastAsia" w:ascii="仿宋" w:hAnsi="仿宋" w:eastAsia="仿宋" w:cs="仿宋"/>
                <w:color w:val="auto"/>
                <w:sz w:val="21"/>
                <w:szCs w:val="21"/>
                <w:highlight w:val="none"/>
              </w:rPr>
              <w:t>（具体</w:t>
            </w:r>
            <w:r>
              <w:rPr>
                <w:rFonts w:hint="eastAsia" w:ascii="仿宋" w:hAnsi="仿宋" w:eastAsia="仿宋" w:cs="仿宋"/>
                <w:color w:val="auto"/>
                <w:sz w:val="21"/>
                <w:szCs w:val="21"/>
                <w:highlight w:val="none"/>
                <w:lang w:eastAsia="zh-CN"/>
              </w:rPr>
              <w:t>数量</w:t>
            </w:r>
            <w:r>
              <w:rPr>
                <w:rFonts w:hint="eastAsia" w:ascii="仿宋" w:hAnsi="仿宋" w:eastAsia="仿宋" w:cs="仿宋"/>
                <w:color w:val="auto"/>
                <w:sz w:val="21"/>
                <w:szCs w:val="21"/>
                <w:highlight w:val="none"/>
              </w:rPr>
              <w:t>以实际供应量为准）</w:t>
            </w:r>
          </w:p>
          <w:p w14:paraId="71F21769">
            <w:pPr>
              <w:adjustRightInd w:val="0"/>
              <w:snapToGrid w:val="0"/>
              <w:ind w:right="105" w:right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是否为经过审批采购的进口产品：否</w:t>
            </w:r>
          </w:p>
          <w:p w14:paraId="1BBC3D61">
            <w:pPr>
              <w:adjustRightInd w:val="0"/>
              <w:snapToGrid w:val="0"/>
              <w:ind w:right="105" w:rightChars="5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是否为核心产品（非单一产品采购项目时适用）：</w:t>
            </w:r>
            <w:r>
              <w:rPr>
                <w:rFonts w:hint="eastAsia" w:ascii="仿宋" w:hAnsi="仿宋" w:eastAsia="仿宋" w:cs="仿宋"/>
                <w:color w:val="auto"/>
                <w:sz w:val="21"/>
                <w:szCs w:val="21"/>
                <w:highlight w:val="none"/>
                <w:lang w:val="en-US" w:eastAsia="zh-CN"/>
              </w:rPr>
              <w:t>否</w:t>
            </w:r>
          </w:p>
          <w:p w14:paraId="23F527A8">
            <w:pPr>
              <w:adjustRightInd w:val="0"/>
              <w:snapToGrid w:val="0"/>
              <w:ind w:right="105" w:right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标的对应的中小企业划分标准所属行业：工业</w:t>
            </w:r>
          </w:p>
        </w:tc>
      </w:tr>
      <w:tr w14:paraId="45DB2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88" w:type="dxa"/>
            <w:tcBorders>
              <w:top w:val="single" w:color="auto" w:sz="4" w:space="0"/>
              <w:left w:val="single" w:color="auto" w:sz="4" w:space="0"/>
              <w:bottom w:val="single" w:color="auto" w:sz="4" w:space="0"/>
              <w:right w:val="single" w:color="auto" w:sz="4" w:space="0"/>
            </w:tcBorders>
            <w:vAlign w:val="center"/>
          </w:tcPr>
          <w:p w14:paraId="132F9F0A">
            <w:pPr>
              <w:ind w:hanging="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招标文件要求</w:t>
            </w:r>
          </w:p>
          <w:p w14:paraId="378B507D">
            <w:pPr>
              <w:ind w:hanging="1"/>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重要提示：实质性要求及重要指标用★标注（“★”必须标注在序号前），★标注项不得负偏离，如果负偏离，则投标文件无效</w:t>
            </w:r>
          </w:p>
        </w:tc>
        <w:tc>
          <w:tcPr>
            <w:tcW w:w="3390" w:type="dxa"/>
            <w:tcBorders>
              <w:top w:val="single" w:color="auto" w:sz="4" w:space="0"/>
              <w:left w:val="single" w:color="auto" w:sz="4" w:space="0"/>
              <w:bottom w:val="single" w:color="auto" w:sz="4" w:space="0"/>
              <w:right w:val="single" w:color="auto" w:sz="4" w:space="0"/>
            </w:tcBorders>
            <w:vAlign w:val="center"/>
          </w:tcPr>
          <w:p w14:paraId="1EA3F3E9">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w:t>
            </w:r>
          </w:p>
          <w:p w14:paraId="74EE8044">
            <w:pPr>
              <w:tabs>
                <w:tab w:val="left" w:pos="0"/>
              </w:tabs>
              <w:jc w:val="center"/>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响应内容</w:t>
            </w:r>
          </w:p>
        </w:tc>
        <w:tc>
          <w:tcPr>
            <w:tcW w:w="561" w:type="dxa"/>
            <w:tcBorders>
              <w:top w:val="single" w:color="auto" w:sz="4" w:space="0"/>
              <w:left w:val="single" w:color="auto" w:sz="4" w:space="0"/>
              <w:bottom w:val="single" w:color="auto" w:sz="4" w:space="0"/>
              <w:right w:val="single" w:color="auto" w:sz="4" w:space="0"/>
            </w:tcBorders>
            <w:vAlign w:val="center"/>
          </w:tcPr>
          <w:p w14:paraId="30AC937F">
            <w:pPr>
              <w:tabs>
                <w:tab w:val="left" w:pos="0"/>
              </w:tabs>
              <w:jc w:val="center"/>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偏离程度</w:t>
            </w:r>
          </w:p>
        </w:tc>
        <w:tc>
          <w:tcPr>
            <w:tcW w:w="567" w:type="dxa"/>
            <w:tcBorders>
              <w:top w:val="single" w:color="auto" w:sz="4" w:space="0"/>
              <w:left w:val="single" w:color="auto" w:sz="4" w:space="0"/>
              <w:bottom w:val="single" w:color="auto" w:sz="4" w:space="0"/>
              <w:right w:val="single" w:color="auto" w:sz="4" w:space="0"/>
            </w:tcBorders>
            <w:vAlign w:val="center"/>
          </w:tcPr>
          <w:p w14:paraId="66122BB5">
            <w:pPr>
              <w:tabs>
                <w:tab w:val="left" w:pos="0"/>
              </w:tabs>
              <w:jc w:val="center"/>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偏离说明</w:t>
            </w:r>
          </w:p>
        </w:tc>
        <w:tc>
          <w:tcPr>
            <w:tcW w:w="534" w:type="dxa"/>
            <w:tcBorders>
              <w:top w:val="single" w:color="auto" w:sz="4" w:space="0"/>
              <w:left w:val="single" w:color="auto" w:sz="4" w:space="0"/>
              <w:bottom w:val="single" w:color="auto" w:sz="4" w:space="0"/>
              <w:right w:val="single" w:color="auto" w:sz="4" w:space="0"/>
            </w:tcBorders>
            <w:vAlign w:val="center"/>
          </w:tcPr>
          <w:p w14:paraId="49456817">
            <w:pPr>
              <w:tabs>
                <w:tab w:val="left" w:pos="0"/>
              </w:tabs>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证明材料</w:t>
            </w:r>
          </w:p>
        </w:tc>
      </w:tr>
      <w:tr w14:paraId="63956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7" w:hRule="atLeast"/>
        </w:trPr>
        <w:tc>
          <w:tcPr>
            <w:tcW w:w="3388" w:type="dxa"/>
            <w:tcBorders>
              <w:top w:val="single" w:color="auto" w:sz="4" w:space="0"/>
              <w:left w:val="single" w:color="auto" w:sz="4" w:space="0"/>
              <w:bottom w:val="single" w:color="auto" w:sz="4" w:space="0"/>
              <w:right w:val="single" w:color="auto" w:sz="4" w:space="0"/>
            </w:tcBorders>
          </w:tcPr>
          <w:p w14:paraId="43973F08">
            <w:pPr>
              <w:keepNext w:val="0"/>
              <w:keepLines w:val="0"/>
              <w:widowControl/>
              <w:suppressLineNumbers w:val="0"/>
              <w:jc w:val="both"/>
              <w:textAlignment w:val="center"/>
              <w:rPr>
                <w:rFonts w:hint="eastAsia" w:ascii="仿宋" w:hAnsi="仿宋" w:eastAsia="仿宋" w:cs="仿宋"/>
                <w:b/>
                <w:bCs/>
                <w:color w:val="auto"/>
                <w:sz w:val="21"/>
                <w:szCs w:val="21"/>
                <w:highlight w:val="none"/>
                <w:lang w:val="en-US"/>
              </w:rPr>
            </w:pPr>
            <w:r>
              <w:rPr>
                <w:rFonts w:hint="eastAsia" w:ascii="仿宋" w:hAnsi="仿宋" w:eastAsia="仿宋" w:cs="仿宋"/>
                <w:b/>
                <w:color w:val="auto"/>
                <w:sz w:val="21"/>
                <w:szCs w:val="21"/>
                <w:highlight w:val="none"/>
              </w:rPr>
              <w:t>★</w:t>
            </w:r>
            <w:r>
              <w:rPr>
                <w:rFonts w:hint="eastAsia" w:ascii="仿宋" w:hAnsi="仿宋" w:eastAsia="仿宋" w:cs="仿宋"/>
                <w:b/>
                <w:bCs/>
                <w:color w:val="auto"/>
                <w:sz w:val="21"/>
                <w:szCs w:val="21"/>
                <w:highlight w:val="none"/>
                <w:lang w:val="en-US" w:eastAsia="zh-CN"/>
              </w:rPr>
              <w:t>生物质颗粒</w:t>
            </w:r>
            <w:r>
              <w:rPr>
                <w:rFonts w:hint="eastAsia" w:ascii="仿宋" w:hAnsi="仿宋" w:eastAsia="仿宋" w:cs="仿宋"/>
                <w:b/>
                <w:bCs/>
                <w:color w:val="auto"/>
                <w:kern w:val="2"/>
                <w:sz w:val="21"/>
                <w:szCs w:val="21"/>
                <w:highlight w:val="none"/>
                <w:lang w:val="en-US" w:eastAsia="zh-CN" w:bidi="ar-SA"/>
              </w:rPr>
              <w:t>质量标准</w:t>
            </w:r>
            <w:r>
              <w:rPr>
                <w:rFonts w:hint="eastAsia" w:ascii="仿宋" w:hAnsi="仿宋" w:eastAsia="仿宋" w:cs="仿宋"/>
                <w:b/>
                <w:bCs/>
                <w:color w:val="auto"/>
                <w:sz w:val="21"/>
                <w:szCs w:val="21"/>
                <w:highlight w:val="none"/>
                <w:lang w:val="en-US"/>
              </w:rPr>
              <w:t>：</w:t>
            </w:r>
          </w:p>
          <w:p w14:paraId="071A7988">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1、低位发热量</w:t>
            </w:r>
            <w:r>
              <w:rPr>
                <w:rFonts w:hint="eastAsia" w:ascii="仿宋" w:hAnsi="仿宋" w:cs="仿宋"/>
                <w:i w:val="0"/>
                <w:iCs w:val="0"/>
                <w:color w:val="auto"/>
                <w:kern w:val="0"/>
                <w:sz w:val="21"/>
                <w:szCs w:val="21"/>
                <w:highlight w:val="none"/>
                <w:u w:val="none"/>
                <w:lang w:val="en-US" w:eastAsia="zh-CN" w:bidi="ar"/>
              </w:rPr>
              <w:t>4000</w:t>
            </w:r>
            <w:r>
              <w:rPr>
                <w:rFonts w:hint="eastAsia" w:ascii="仿宋" w:hAnsi="仿宋" w:eastAsia="仿宋" w:cs="仿宋"/>
                <w:i w:val="0"/>
                <w:iCs w:val="0"/>
                <w:color w:val="auto"/>
                <w:kern w:val="0"/>
                <w:sz w:val="21"/>
                <w:szCs w:val="21"/>
                <w:highlight w:val="none"/>
                <w:u w:val="none"/>
                <w:lang w:val="en-US" w:eastAsia="zh-CN" w:bidi="ar"/>
              </w:rPr>
              <w:t>大卡/千克(±200大卡/千克)；</w:t>
            </w:r>
          </w:p>
          <w:p w14:paraId="44693EF9">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2、硫：0.8%以下(含0.8%)；</w:t>
            </w:r>
          </w:p>
          <w:p w14:paraId="27ED5F97">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3、全水份：10%以下(含10%)；</w:t>
            </w:r>
          </w:p>
          <w:p w14:paraId="6339FD12">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4、挥发份：32%以上(含32%);</w:t>
            </w:r>
          </w:p>
          <w:p w14:paraId="55670692">
            <w:pPr>
              <w:pStyle w:val="43"/>
              <w:spacing w:line="240" w:lineRule="auto"/>
              <w:ind w:firstLine="0" w:firstLineChars="0"/>
              <w:rPr>
                <w:rFonts w:hint="eastAsia" w:ascii="仿宋" w:hAnsi="仿宋" w:eastAsia="仿宋" w:cs="仿宋"/>
                <w:color w:val="auto"/>
                <w:sz w:val="21"/>
                <w:szCs w:val="21"/>
                <w:highlight w:val="none"/>
                <w:lang w:val="en-US"/>
              </w:rPr>
            </w:pPr>
            <w:r>
              <w:rPr>
                <w:rFonts w:hint="eastAsia" w:ascii="仿宋" w:hAnsi="仿宋" w:eastAsia="仿宋" w:cs="仿宋"/>
                <w:i w:val="0"/>
                <w:iCs w:val="0"/>
                <w:color w:val="auto"/>
                <w:kern w:val="0"/>
                <w:sz w:val="21"/>
                <w:szCs w:val="21"/>
                <w:highlight w:val="none"/>
                <w:u w:val="none"/>
                <w:lang w:val="en-US" w:eastAsia="zh-CN" w:bidi="ar"/>
              </w:rPr>
              <w:t>5、颗粒度：16mm-18mm。</w:t>
            </w:r>
          </w:p>
          <w:p w14:paraId="76977F6E">
            <w:pPr>
              <w:pStyle w:val="43"/>
              <w:spacing w:line="240" w:lineRule="auto"/>
              <w:ind w:firstLine="0" w:firstLineChars="0"/>
              <w:rPr>
                <w:rFonts w:hint="eastAsia" w:ascii="仿宋" w:hAnsi="仿宋" w:eastAsia="仿宋" w:cs="仿宋"/>
                <w:sz w:val="21"/>
                <w:szCs w:val="21"/>
                <w:highlight w:val="none"/>
                <w:lang w:val="en-US" w:eastAsia="zh-CN"/>
              </w:rPr>
            </w:pPr>
          </w:p>
        </w:tc>
        <w:tc>
          <w:tcPr>
            <w:tcW w:w="3390" w:type="dxa"/>
            <w:tcBorders>
              <w:top w:val="single" w:color="auto" w:sz="4" w:space="0"/>
              <w:left w:val="single" w:color="auto" w:sz="4" w:space="0"/>
              <w:bottom w:val="single" w:color="auto" w:sz="4" w:space="0"/>
              <w:right w:val="single" w:color="auto" w:sz="4" w:space="0"/>
            </w:tcBorders>
            <w:vAlign w:val="center"/>
          </w:tcPr>
          <w:p w14:paraId="6450FC06">
            <w:pPr>
              <w:tabs>
                <w:tab w:val="left" w:pos="0"/>
              </w:tabs>
              <w:adjustRightInd w:val="0"/>
              <w:snapToGrid w:val="0"/>
              <w:jc w:val="center"/>
              <w:rPr>
                <w:rFonts w:hint="eastAsia" w:ascii="仿宋" w:hAnsi="仿宋" w:eastAsia="仿宋" w:cs="仿宋"/>
                <w:kern w:val="0"/>
                <w:sz w:val="21"/>
                <w:szCs w:val="21"/>
                <w:highlight w:val="none"/>
              </w:rPr>
            </w:pPr>
          </w:p>
        </w:tc>
        <w:tc>
          <w:tcPr>
            <w:tcW w:w="561" w:type="dxa"/>
            <w:tcBorders>
              <w:top w:val="single" w:color="auto" w:sz="4" w:space="0"/>
              <w:left w:val="single" w:color="auto" w:sz="4" w:space="0"/>
              <w:bottom w:val="single" w:color="auto" w:sz="4" w:space="0"/>
              <w:right w:val="single" w:color="auto" w:sz="4" w:space="0"/>
            </w:tcBorders>
            <w:vAlign w:val="center"/>
          </w:tcPr>
          <w:p w14:paraId="286A40C1">
            <w:pPr>
              <w:tabs>
                <w:tab w:val="left" w:pos="0"/>
              </w:tabs>
              <w:jc w:val="center"/>
              <w:rPr>
                <w:rFonts w:hint="eastAsia" w:ascii="仿宋" w:hAnsi="仿宋" w:eastAsia="仿宋" w:cs="仿宋"/>
                <w:kern w:val="0"/>
                <w:sz w:val="21"/>
                <w:szCs w:val="21"/>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14:paraId="41A085CC">
            <w:pPr>
              <w:tabs>
                <w:tab w:val="left" w:pos="0"/>
              </w:tabs>
              <w:jc w:val="center"/>
              <w:rPr>
                <w:rFonts w:hint="eastAsia" w:ascii="仿宋" w:hAnsi="仿宋" w:eastAsia="仿宋" w:cs="仿宋"/>
                <w:kern w:val="0"/>
                <w:sz w:val="21"/>
                <w:szCs w:val="21"/>
                <w:highlight w:val="none"/>
              </w:rPr>
            </w:pPr>
          </w:p>
        </w:tc>
        <w:tc>
          <w:tcPr>
            <w:tcW w:w="534" w:type="dxa"/>
            <w:tcBorders>
              <w:top w:val="single" w:color="auto" w:sz="4" w:space="0"/>
              <w:left w:val="single" w:color="auto" w:sz="4" w:space="0"/>
              <w:bottom w:val="single" w:color="auto" w:sz="4" w:space="0"/>
              <w:right w:val="single" w:color="auto" w:sz="4" w:space="0"/>
            </w:tcBorders>
            <w:vAlign w:val="center"/>
          </w:tcPr>
          <w:p w14:paraId="7689EF73">
            <w:pPr>
              <w:tabs>
                <w:tab w:val="left" w:pos="0"/>
              </w:tabs>
              <w:jc w:val="center"/>
              <w:rPr>
                <w:rFonts w:hint="eastAsia" w:ascii="仿宋" w:hAnsi="仿宋" w:eastAsia="仿宋" w:cs="仿宋"/>
                <w:kern w:val="0"/>
                <w:sz w:val="21"/>
                <w:szCs w:val="21"/>
                <w:highlight w:val="none"/>
              </w:rPr>
            </w:pPr>
          </w:p>
        </w:tc>
      </w:tr>
      <w:tr w14:paraId="362B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388" w:type="dxa"/>
            <w:tcBorders>
              <w:top w:val="single" w:color="auto" w:sz="4" w:space="0"/>
              <w:left w:val="single" w:color="auto" w:sz="4" w:space="0"/>
              <w:bottom w:val="single" w:color="auto" w:sz="4" w:space="0"/>
              <w:right w:val="single" w:color="auto" w:sz="4" w:space="0"/>
            </w:tcBorders>
            <w:vAlign w:val="center"/>
          </w:tcPr>
          <w:p w14:paraId="0A761648">
            <w:pPr>
              <w:adjustRightInd w:val="0"/>
              <w:snapToGrid w:val="0"/>
              <w:ind w:hanging="1"/>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其它</w:t>
            </w:r>
          </w:p>
        </w:tc>
        <w:tc>
          <w:tcPr>
            <w:tcW w:w="3390" w:type="dxa"/>
            <w:tcBorders>
              <w:top w:val="single" w:color="auto" w:sz="4" w:space="0"/>
              <w:left w:val="single" w:color="auto" w:sz="4" w:space="0"/>
              <w:bottom w:val="single" w:color="auto" w:sz="4" w:space="0"/>
              <w:right w:val="single" w:color="auto" w:sz="4" w:space="0"/>
            </w:tcBorders>
            <w:vAlign w:val="center"/>
          </w:tcPr>
          <w:p w14:paraId="3B4F4930">
            <w:pPr>
              <w:tabs>
                <w:tab w:val="left" w:pos="-61"/>
              </w:tabs>
              <w:adjustRightInd w:val="0"/>
              <w:snapToGrid w:val="0"/>
              <w:ind w:right="-54" w:rightChars="-26"/>
              <w:jc w:val="left"/>
              <w:rPr>
                <w:rFonts w:hint="eastAsia" w:ascii="仿宋" w:hAnsi="仿宋" w:eastAsia="仿宋" w:cs="仿宋"/>
                <w:kern w:val="0"/>
                <w:sz w:val="21"/>
                <w:szCs w:val="21"/>
                <w:highlight w:val="none"/>
              </w:rPr>
            </w:pPr>
            <w:r>
              <w:rPr>
                <w:rFonts w:hint="eastAsia" w:ascii="仿宋" w:hAnsi="仿宋" w:eastAsia="仿宋" w:cs="仿宋"/>
                <w:sz w:val="21"/>
                <w:szCs w:val="21"/>
                <w:highlight w:val="none"/>
              </w:rPr>
              <w:t>采购单位未提供需求而投标人认为需说明及补充的内容在此填列</w:t>
            </w:r>
          </w:p>
        </w:tc>
        <w:tc>
          <w:tcPr>
            <w:tcW w:w="561" w:type="dxa"/>
            <w:tcBorders>
              <w:top w:val="single" w:color="auto" w:sz="4" w:space="0"/>
              <w:left w:val="single" w:color="auto" w:sz="4" w:space="0"/>
              <w:bottom w:val="single" w:color="auto" w:sz="4" w:space="0"/>
              <w:right w:val="single" w:color="auto" w:sz="4" w:space="0"/>
            </w:tcBorders>
            <w:vAlign w:val="center"/>
          </w:tcPr>
          <w:p w14:paraId="13AE0EA1">
            <w:pPr>
              <w:tabs>
                <w:tab w:val="left" w:pos="0"/>
              </w:tabs>
              <w:jc w:val="center"/>
              <w:rPr>
                <w:rFonts w:hint="eastAsia" w:ascii="仿宋" w:hAnsi="仿宋" w:eastAsia="仿宋" w:cs="仿宋"/>
                <w:kern w:val="0"/>
                <w:sz w:val="21"/>
                <w:szCs w:val="21"/>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14:paraId="07CC251E">
            <w:pPr>
              <w:tabs>
                <w:tab w:val="left" w:pos="0"/>
              </w:tabs>
              <w:jc w:val="center"/>
              <w:rPr>
                <w:rFonts w:hint="eastAsia" w:ascii="仿宋" w:hAnsi="仿宋" w:eastAsia="仿宋" w:cs="仿宋"/>
                <w:kern w:val="0"/>
                <w:sz w:val="21"/>
                <w:szCs w:val="21"/>
                <w:highlight w:val="none"/>
              </w:rPr>
            </w:pPr>
          </w:p>
        </w:tc>
        <w:tc>
          <w:tcPr>
            <w:tcW w:w="534" w:type="dxa"/>
            <w:tcBorders>
              <w:top w:val="single" w:color="auto" w:sz="4" w:space="0"/>
              <w:left w:val="single" w:color="auto" w:sz="4" w:space="0"/>
              <w:bottom w:val="single" w:color="auto" w:sz="4" w:space="0"/>
              <w:right w:val="single" w:color="auto" w:sz="4" w:space="0"/>
            </w:tcBorders>
            <w:vAlign w:val="center"/>
          </w:tcPr>
          <w:p w14:paraId="54360C00">
            <w:pPr>
              <w:tabs>
                <w:tab w:val="left" w:pos="0"/>
              </w:tabs>
              <w:jc w:val="center"/>
              <w:rPr>
                <w:rFonts w:hint="eastAsia" w:ascii="仿宋" w:hAnsi="仿宋" w:eastAsia="仿宋" w:cs="仿宋"/>
                <w:kern w:val="0"/>
                <w:sz w:val="21"/>
                <w:szCs w:val="21"/>
                <w:highlight w:val="none"/>
              </w:rPr>
            </w:pPr>
          </w:p>
        </w:tc>
      </w:tr>
    </w:tbl>
    <w:p w14:paraId="3C00A39B">
      <w:pPr>
        <w:adjustRightInd w:val="0"/>
        <w:snapToGrid w:val="0"/>
        <w:spacing w:line="320" w:lineRule="exact"/>
        <w:ind w:right="105" w:rightChars="50"/>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填表要求：</w:t>
      </w:r>
    </w:p>
    <w:p w14:paraId="3CD35444">
      <w:pPr>
        <w:adjustRightInd w:val="0"/>
        <w:snapToGrid w:val="0"/>
        <w:spacing w:line="3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1．“投标文件响应内容”一栏由投标人按照招标文件要求填写并进行逐项响应。</w:t>
      </w:r>
    </w:p>
    <w:p w14:paraId="0A8539A0">
      <w:pPr>
        <w:adjustRightInd w:val="0"/>
        <w:snapToGrid w:val="0"/>
        <w:spacing w:line="3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2．“偏离程度”一栏根据“投标文件响应内容”与招标文件逐项对照的结果填写。偏离必须用 “正偏离、负偏离或无偏离”三个名称中的一种进行标注。</w:t>
      </w:r>
    </w:p>
    <w:p w14:paraId="6574EA52">
      <w:pPr>
        <w:adjustRightInd w:val="0"/>
        <w:snapToGrid w:val="0"/>
        <w:spacing w:line="32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3．“偏离说明”一栏由投标人对偏离的情况做详细说明。</w:t>
      </w:r>
    </w:p>
    <w:p w14:paraId="1E910CE1">
      <w:pPr>
        <w:snapToGrid w:val="0"/>
        <w:spacing w:line="48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投标人名称（加盖单位公章）：</w:t>
      </w:r>
      <w:r>
        <w:rPr>
          <w:rFonts w:hint="eastAsia" w:ascii="仿宋" w:hAnsi="仿宋" w:eastAsia="仿宋" w:cs="仿宋"/>
          <w:sz w:val="21"/>
          <w:szCs w:val="21"/>
          <w:highlight w:val="none"/>
          <w:u w:val="single"/>
        </w:rPr>
        <w:t xml:space="preserve">           </w:t>
      </w:r>
    </w:p>
    <w:p w14:paraId="047A4289">
      <w:pPr>
        <w:snapToGrid w:val="0"/>
        <w:spacing w:line="48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法定代表人（或非法人组织负责人）或其授权委托人(签字或盖章)：</w:t>
      </w:r>
      <w:r>
        <w:rPr>
          <w:rFonts w:hint="eastAsia" w:ascii="仿宋" w:hAnsi="仿宋" w:eastAsia="仿宋" w:cs="仿宋"/>
          <w:sz w:val="21"/>
          <w:szCs w:val="21"/>
          <w:highlight w:val="none"/>
          <w:u w:val="single"/>
        </w:rPr>
        <w:t xml:space="preserve">           </w:t>
      </w:r>
    </w:p>
    <w:p w14:paraId="20384B12">
      <w:pPr>
        <w:pStyle w:val="5"/>
        <w:adjustRightInd w:val="0"/>
        <w:snapToGrid w:val="0"/>
        <w:spacing w:before="0" w:after="0" w:line="240" w:lineRule="auto"/>
        <w:jc w:val="left"/>
        <w:rPr>
          <w:rFonts w:hint="eastAsia" w:ascii="仿宋" w:hAnsi="仿宋" w:eastAsia="仿宋" w:cs="仿宋"/>
          <w:sz w:val="24"/>
          <w:szCs w:val="24"/>
          <w:highlight w:val="none"/>
        </w:rPr>
      </w:pPr>
      <w:r>
        <w:rPr>
          <w:rFonts w:hint="eastAsia" w:ascii="仿宋" w:hAnsi="仿宋" w:eastAsia="仿宋" w:cs="仿宋"/>
          <w:sz w:val="21"/>
          <w:szCs w:val="21"/>
          <w:highlight w:val="none"/>
        </w:rPr>
        <w:t>日期：</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br w:type="page"/>
      </w:r>
      <w:r>
        <w:rPr>
          <w:rFonts w:hint="eastAsia" w:ascii="仿宋" w:hAnsi="仿宋" w:eastAsia="仿宋" w:cs="仿宋"/>
          <w:sz w:val="24"/>
          <w:szCs w:val="24"/>
          <w:highlight w:val="none"/>
        </w:rPr>
        <w:t>格式13</w:t>
      </w:r>
    </w:p>
    <w:p w14:paraId="03C5ECBA">
      <w:pPr>
        <w:adjustRightInd w:val="0"/>
        <w:snapToGrid w:val="0"/>
        <w:ind w:right="105" w:rightChars="50"/>
        <w:jc w:val="center"/>
        <w:rPr>
          <w:rFonts w:hint="eastAsia" w:ascii="仿宋" w:hAnsi="仿宋" w:eastAsia="仿宋" w:cs="仿宋"/>
          <w:b/>
          <w:bCs/>
          <w:sz w:val="24"/>
          <w:szCs w:val="24"/>
          <w:highlight w:val="none"/>
        </w:rPr>
      </w:pPr>
      <w:bookmarkStart w:id="113" w:name="_Toc8488_WPSOffice_Level2"/>
      <w:bookmarkStart w:id="114" w:name="_Toc4431_WPSOffice_Level2"/>
      <w:r>
        <w:rPr>
          <w:rFonts w:hint="eastAsia" w:ascii="仿宋" w:hAnsi="仿宋" w:eastAsia="仿宋" w:cs="仿宋"/>
          <w:b/>
          <w:bCs/>
          <w:sz w:val="24"/>
          <w:szCs w:val="24"/>
          <w:highlight w:val="none"/>
        </w:rPr>
        <w:t>商务条款偏离表</w:t>
      </w:r>
      <w:bookmarkEnd w:id="113"/>
      <w:bookmarkEnd w:id="114"/>
    </w:p>
    <w:p w14:paraId="5CDF815F">
      <w:pPr>
        <w:adjustRightInd w:val="0"/>
        <w:snapToGrid w:val="0"/>
        <w:spacing w:line="360" w:lineRule="auto"/>
        <w:ind w:right="105" w:rightChars="5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包号：001</w:t>
      </w:r>
    </w:p>
    <w:tbl>
      <w:tblPr>
        <w:tblStyle w:val="26"/>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355"/>
        <w:gridCol w:w="2856"/>
        <w:gridCol w:w="926"/>
        <w:gridCol w:w="936"/>
      </w:tblGrid>
      <w:tr w14:paraId="5B8C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567" w:type="dxa"/>
            <w:vAlign w:val="center"/>
          </w:tcPr>
          <w:p w14:paraId="60C97D3C">
            <w:pPr>
              <w:adjustRightInd w:val="0"/>
              <w:snapToGrid w:val="0"/>
              <w:ind w:right="-48" w:rightChars="-23"/>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3355" w:type="dxa"/>
            <w:vAlign w:val="center"/>
          </w:tcPr>
          <w:p w14:paraId="41BC660B">
            <w:pPr>
              <w:adjustRightInd w:val="0"/>
              <w:snapToGrid w:val="0"/>
              <w:ind w:right="-73" w:rightChars="-3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招标文件的商务条款</w:t>
            </w:r>
          </w:p>
          <w:p w14:paraId="5B118AC3">
            <w:pPr>
              <w:adjustRightInd w:val="0"/>
              <w:snapToGrid w:val="0"/>
              <w:ind w:right="105" w:rightChars="5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b/>
                <w:sz w:val="21"/>
                <w:szCs w:val="21"/>
                <w:highlight w:val="none"/>
              </w:rPr>
              <w:t>实质性要求及重要指标用★标注，★标注项不得负偏离，如果负偏离，则投标文件无效。</w:t>
            </w:r>
            <w:r>
              <w:rPr>
                <w:rFonts w:hint="eastAsia" w:ascii="仿宋" w:hAnsi="仿宋" w:eastAsia="仿宋" w:cs="仿宋"/>
                <w:sz w:val="21"/>
                <w:szCs w:val="21"/>
                <w:highlight w:val="none"/>
              </w:rPr>
              <w:t>）</w:t>
            </w:r>
          </w:p>
        </w:tc>
        <w:tc>
          <w:tcPr>
            <w:tcW w:w="2856" w:type="dxa"/>
            <w:vAlign w:val="center"/>
          </w:tcPr>
          <w:p w14:paraId="1DF2B11D">
            <w:pPr>
              <w:adjustRightInd w:val="0"/>
              <w:snapToGrid w:val="0"/>
              <w:ind w:right="-107" w:rightChars="-51"/>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投标文件响应内容</w:t>
            </w:r>
          </w:p>
        </w:tc>
        <w:tc>
          <w:tcPr>
            <w:tcW w:w="926" w:type="dxa"/>
            <w:vAlign w:val="center"/>
          </w:tcPr>
          <w:p w14:paraId="024894F0">
            <w:pPr>
              <w:adjustRightInd w:val="0"/>
              <w:snapToGrid w:val="0"/>
              <w:ind w:left="-58" w:leftChars="-28" w:right="-105" w:rightChars="-50"/>
              <w:rPr>
                <w:rFonts w:hint="eastAsia" w:ascii="仿宋" w:hAnsi="仿宋" w:eastAsia="仿宋" w:cs="仿宋"/>
                <w:sz w:val="21"/>
                <w:szCs w:val="21"/>
                <w:highlight w:val="none"/>
              </w:rPr>
            </w:pPr>
            <w:r>
              <w:rPr>
                <w:rFonts w:hint="eastAsia" w:ascii="仿宋" w:hAnsi="仿宋" w:eastAsia="仿宋" w:cs="仿宋"/>
                <w:sz w:val="21"/>
                <w:szCs w:val="21"/>
                <w:highlight w:val="none"/>
              </w:rPr>
              <w:t>偏离程度</w:t>
            </w:r>
          </w:p>
        </w:tc>
        <w:tc>
          <w:tcPr>
            <w:tcW w:w="936" w:type="dxa"/>
            <w:vAlign w:val="center"/>
          </w:tcPr>
          <w:p w14:paraId="1499E170">
            <w:pPr>
              <w:adjustRightInd w:val="0"/>
              <w:snapToGrid w:val="0"/>
              <w:ind w:left="-58" w:leftChars="-28" w:right="-105" w:rightChars="-50"/>
              <w:rPr>
                <w:rFonts w:hint="eastAsia" w:ascii="仿宋" w:hAnsi="仿宋" w:eastAsia="仿宋" w:cs="仿宋"/>
                <w:sz w:val="21"/>
                <w:szCs w:val="21"/>
                <w:highlight w:val="none"/>
              </w:rPr>
            </w:pPr>
            <w:r>
              <w:rPr>
                <w:rFonts w:hint="eastAsia" w:ascii="仿宋" w:hAnsi="仿宋" w:eastAsia="仿宋" w:cs="仿宋"/>
                <w:sz w:val="21"/>
                <w:szCs w:val="21"/>
                <w:highlight w:val="none"/>
              </w:rPr>
              <w:t>偏离说明</w:t>
            </w:r>
          </w:p>
        </w:tc>
      </w:tr>
      <w:tr w14:paraId="01125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67" w:type="dxa"/>
            <w:vAlign w:val="center"/>
          </w:tcPr>
          <w:p w14:paraId="2F09EC33">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3355" w:type="dxa"/>
            <w:vAlign w:val="center"/>
          </w:tcPr>
          <w:p w14:paraId="7C7EF8BD">
            <w:pPr>
              <w:adjustRightInd w:val="0"/>
              <w:snapToGrid w:val="0"/>
              <w:ind w:right="-107" w:rightChars="-51"/>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交货时间</w:t>
            </w:r>
            <w:r>
              <w:rPr>
                <w:rFonts w:hint="eastAsia" w:ascii="仿宋" w:hAnsi="仿宋" w:eastAsia="仿宋" w:cs="仿宋"/>
                <w:color w:val="auto"/>
                <w:sz w:val="21"/>
                <w:szCs w:val="21"/>
                <w:highlight w:val="none"/>
              </w:rPr>
              <w:t>：自合同签订之日起至2025年3月31日止</w:t>
            </w:r>
            <w:r>
              <w:rPr>
                <w:rFonts w:hint="eastAsia" w:ascii="仿宋" w:hAnsi="仿宋" w:cs="仿宋"/>
                <w:color w:val="auto"/>
                <w:sz w:val="21"/>
                <w:szCs w:val="21"/>
                <w:highlight w:val="none"/>
                <w:lang w:val="en-US" w:eastAsia="zh-CN"/>
              </w:rPr>
              <w:t>分批次供货</w:t>
            </w:r>
            <w:r>
              <w:rPr>
                <w:rFonts w:hint="eastAsia" w:ascii="仿宋" w:hAnsi="仿宋" w:eastAsia="仿宋" w:cs="仿宋"/>
                <w:color w:val="auto"/>
                <w:sz w:val="21"/>
                <w:szCs w:val="21"/>
                <w:highlight w:val="none"/>
              </w:rPr>
              <w:t>，具体以甲乙双方签订合同为准。</w:t>
            </w:r>
          </w:p>
        </w:tc>
        <w:tc>
          <w:tcPr>
            <w:tcW w:w="2856" w:type="dxa"/>
            <w:vAlign w:val="center"/>
          </w:tcPr>
          <w:p w14:paraId="6E439D13">
            <w:pPr>
              <w:adjustRightInd w:val="0"/>
              <w:snapToGrid w:val="0"/>
              <w:ind w:right="105" w:rightChars="50"/>
              <w:jc w:val="center"/>
              <w:rPr>
                <w:rFonts w:hint="eastAsia" w:ascii="仿宋" w:hAnsi="仿宋" w:eastAsia="仿宋" w:cs="仿宋"/>
                <w:sz w:val="21"/>
                <w:szCs w:val="21"/>
                <w:highlight w:val="none"/>
              </w:rPr>
            </w:pPr>
          </w:p>
        </w:tc>
        <w:tc>
          <w:tcPr>
            <w:tcW w:w="926" w:type="dxa"/>
            <w:vAlign w:val="center"/>
          </w:tcPr>
          <w:p w14:paraId="60104724">
            <w:pPr>
              <w:adjustRightInd w:val="0"/>
              <w:snapToGrid w:val="0"/>
              <w:ind w:right="105" w:rightChars="50"/>
              <w:jc w:val="center"/>
              <w:rPr>
                <w:rFonts w:hint="eastAsia" w:ascii="仿宋" w:hAnsi="仿宋" w:eastAsia="仿宋" w:cs="仿宋"/>
                <w:sz w:val="21"/>
                <w:szCs w:val="21"/>
                <w:highlight w:val="none"/>
              </w:rPr>
            </w:pPr>
          </w:p>
        </w:tc>
        <w:tc>
          <w:tcPr>
            <w:tcW w:w="936" w:type="dxa"/>
            <w:vAlign w:val="center"/>
          </w:tcPr>
          <w:p w14:paraId="6D3FBD4F">
            <w:pPr>
              <w:adjustRightInd w:val="0"/>
              <w:snapToGrid w:val="0"/>
              <w:ind w:right="105" w:rightChars="50"/>
              <w:jc w:val="center"/>
              <w:rPr>
                <w:rFonts w:hint="eastAsia" w:ascii="仿宋" w:hAnsi="仿宋" w:eastAsia="仿宋" w:cs="仿宋"/>
                <w:sz w:val="21"/>
                <w:szCs w:val="21"/>
                <w:highlight w:val="none"/>
              </w:rPr>
            </w:pPr>
          </w:p>
        </w:tc>
      </w:tr>
      <w:tr w14:paraId="1D04D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67" w:type="dxa"/>
            <w:vAlign w:val="center"/>
          </w:tcPr>
          <w:p w14:paraId="2172EB68">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3355" w:type="dxa"/>
            <w:vAlign w:val="center"/>
          </w:tcPr>
          <w:p w14:paraId="361ACEC5">
            <w:pPr>
              <w:adjustRightInd w:val="0"/>
              <w:snapToGrid w:val="0"/>
              <w:ind w:right="-107" w:rightChars="-51"/>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运输要求及交货地点</w:t>
            </w:r>
            <w:r>
              <w:rPr>
                <w:rFonts w:hint="eastAsia" w:ascii="仿宋" w:hAnsi="仿宋" w:eastAsia="仿宋" w:cs="仿宋"/>
                <w:color w:val="auto"/>
                <w:sz w:val="21"/>
                <w:szCs w:val="21"/>
                <w:highlight w:val="none"/>
              </w:rPr>
              <w:t>：用</w:t>
            </w:r>
            <w:r>
              <w:rPr>
                <w:rFonts w:hint="eastAsia" w:ascii="仿宋" w:hAnsi="仿宋" w:cs="仿宋"/>
                <w:color w:val="auto"/>
                <w:sz w:val="21"/>
                <w:szCs w:val="21"/>
                <w:highlight w:val="none"/>
                <w:lang w:val="en-US" w:eastAsia="zh-CN"/>
              </w:rPr>
              <w:t>汽车</w:t>
            </w:r>
            <w:r>
              <w:rPr>
                <w:rFonts w:hint="eastAsia" w:ascii="仿宋" w:hAnsi="仿宋" w:eastAsia="仿宋" w:cs="仿宋"/>
                <w:color w:val="auto"/>
                <w:sz w:val="21"/>
                <w:szCs w:val="21"/>
                <w:highlight w:val="none"/>
              </w:rPr>
              <w:t>运输</w:t>
            </w:r>
            <w:r>
              <w:rPr>
                <w:rFonts w:hint="eastAsia" w:ascii="仿宋" w:hAnsi="仿宋" w:cs="仿宋"/>
                <w:color w:val="auto"/>
                <w:sz w:val="21"/>
                <w:szCs w:val="21"/>
                <w:highlight w:val="none"/>
                <w:lang w:val="en-US" w:eastAsia="zh-CN"/>
              </w:rPr>
              <w:t>至</w:t>
            </w:r>
            <w:r>
              <w:rPr>
                <w:rFonts w:hint="eastAsia" w:ascii="仿宋" w:hAnsi="仿宋" w:eastAsia="仿宋" w:cs="仿宋"/>
                <w:color w:val="auto"/>
                <w:sz w:val="21"/>
                <w:szCs w:val="21"/>
                <w:highlight w:val="none"/>
              </w:rPr>
              <w:t>阜新蒙古族自治县福兴地镇供热公司院内。</w:t>
            </w:r>
          </w:p>
        </w:tc>
        <w:tc>
          <w:tcPr>
            <w:tcW w:w="2856" w:type="dxa"/>
            <w:vAlign w:val="center"/>
          </w:tcPr>
          <w:p w14:paraId="79A56318">
            <w:pPr>
              <w:adjustRightInd w:val="0"/>
              <w:snapToGrid w:val="0"/>
              <w:ind w:right="105" w:rightChars="50"/>
              <w:jc w:val="center"/>
              <w:rPr>
                <w:rFonts w:hint="eastAsia" w:ascii="仿宋" w:hAnsi="仿宋" w:eastAsia="仿宋" w:cs="仿宋"/>
                <w:sz w:val="21"/>
                <w:szCs w:val="21"/>
                <w:highlight w:val="none"/>
              </w:rPr>
            </w:pPr>
          </w:p>
        </w:tc>
        <w:tc>
          <w:tcPr>
            <w:tcW w:w="926" w:type="dxa"/>
            <w:vAlign w:val="center"/>
          </w:tcPr>
          <w:p w14:paraId="67EF83B1">
            <w:pPr>
              <w:adjustRightInd w:val="0"/>
              <w:snapToGrid w:val="0"/>
              <w:ind w:right="105" w:rightChars="50"/>
              <w:jc w:val="center"/>
              <w:rPr>
                <w:rFonts w:hint="eastAsia" w:ascii="仿宋" w:hAnsi="仿宋" w:eastAsia="仿宋" w:cs="仿宋"/>
                <w:sz w:val="21"/>
                <w:szCs w:val="21"/>
                <w:highlight w:val="none"/>
              </w:rPr>
            </w:pPr>
          </w:p>
        </w:tc>
        <w:tc>
          <w:tcPr>
            <w:tcW w:w="936" w:type="dxa"/>
            <w:vAlign w:val="center"/>
          </w:tcPr>
          <w:p w14:paraId="5968A241">
            <w:pPr>
              <w:adjustRightInd w:val="0"/>
              <w:snapToGrid w:val="0"/>
              <w:ind w:right="105" w:rightChars="50"/>
              <w:jc w:val="center"/>
              <w:rPr>
                <w:rFonts w:hint="eastAsia" w:ascii="仿宋" w:hAnsi="仿宋" w:eastAsia="仿宋" w:cs="仿宋"/>
                <w:sz w:val="21"/>
                <w:szCs w:val="21"/>
                <w:highlight w:val="none"/>
              </w:rPr>
            </w:pPr>
          </w:p>
        </w:tc>
      </w:tr>
      <w:tr w14:paraId="0E7B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67" w:type="dxa"/>
            <w:vAlign w:val="center"/>
          </w:tcPr>
          <w:p w14:paraId="6D155183">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3355" w:type="dxa"/>
            <w:vAlign w:val="center"/>
          </w:tcPr>
          <w:p w14:paraId="28402D0B">
            <w:pPr>
              <w:adjustRightInd w:val="0"/>
              <w:snapToGrid w:val="0"/>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付款方式及条件：</w:t>
            </w:r>
            <w:r>
              <w:rPr>
                <w:rFonts w:hint="eastAsia" w:ascii="仿宋_GB2312" w:hAnsi="仿宋_GB2312" w:eastAsia="仿宋_GB2312" w:cs="仿宋_GB2312"/>
                <w:color w:val="auto"/>
                <w:szCs w:val="21"/>
                <w:highlight w:val="none"/>
              </w:rPr>
              <w:t>由</w:t>
            </w:r>
            <w:r>
              <w:rPr>
                <w:rFonts w:hint="eastAsia" w:ascii="仿宋_GB2312" w:hAnsi="仿宋_GB2312" w:eastAsia="仿宋_GB2312" w:cs="仿宋_GB2312"/>
                <w:color w:val="auto"/>
                <w:szCs w:val="21"/>
                <w:highlight w:val="none"/>
                <w:lang w:val="en-US" w:eastAsia="zh-CN"/>
              </w:rPr>
              <w:t>采购人</w:t>
            </w:r>
            <w:r>
              <w:rPr>
                <w:rFonts w:hint="eastAsia" w:ascii="仿宋_GB2312" w:hAnsi="仿宋_GB2312" w:eastAsia="仿宋_GB2312" w:cs="仿宋_GB2312"/>
                <w:color w:val="auto"/>
                <w:szCs w:val="21"/>
                <w:highlight w:val="none"/>
              </w:rPr>
              <w:t>分期付款</w:t>
            </w:r>
            <w:r>
              <w:rPr>
                <w:rFonts w:hint="eastAsia" w:ascii="仿宋_GB2312" w:hAnsi="仿宋_GB2312" w:eastAsia="仿宋_GB2312" w:cs="仿宋_GB2312"/>
                <w:color w:val="auto"/>
                <w:szCs w:val="21"/>
                <w:highlight w:val="none"/>
                <w:lang w:eastAsia="zh-CN"/>
              </w:rPr>
              <w:t>，</w:t>
            </w:r>
            <w:r>
              <w:rPr>
                <w:rFonts w:hint="eastAsia" w:ascii="仿宋" w:hAnsi="仿宋" w:eastAsia="仿宋" w:cs="仿宋"/>
                <w:color w:val="auto"/>
                <w:sz w:val="21"/>
                <w:szCs w:val="21"/>
                <w:highlight w:val="none"/>
                <w:lang w:val="en-US" w:eastAsia="zh-CN"/>
              </w:rPr>
              <w:t>每供货1000吨付一次款</w:t>
            </w:r>
            <w:r>
              <w:rPr>
                <w:rFonts w:hint="eastAsia" w:ascii="仿宋" w:hAnsi="仿宋" w:eastAsia="仿宋" w:cs="仿宋"/>
                <w:color w:val="auto"/>
                <w:sz w:val="21"/>
                <w:szCs w:val="21"/>
                <w:highlight w:val="none"/>
              </w:rPr>
              <w:t>。</w:t>
            </w:r>
          </w:p>
        </w:tc>
        <w:tc>
          <w:tcPr>
            <w:tcW w:w="2856" w:type="dxa"/>
            <w:vAlign w:val="center"/>
          </w:tcPr>
          <w:p w14:paraId="4DFF2ECC">
            <w:pPr>
              <w:adjustRightInd w:val="0"/>
              <w:snapToGrid w:val="0"/>
              <w:ind w:right="105" w:rightChars="50"/>
              <w:jc w:val="center"/>
              <w:rPr>
                <w:rFonts w:hint="eastAsia" w:ascii="仿宋" w:hAnsi="仿宋" w:eastAsia="仿宋" w:cs="仿宋"/>
                <w:sz w:val="21"/>
                <w:szCs w:val="21"/>
                <w:highlight w:val="none"/>
              </w:rPr>
            </w:pPr>
          </w:p>
        </w:tc>
        <w:tc>
          <w:tcPr>
            <w:tcW w:w="926" w:type="dxa"/>
            <w:vAlign w:val="center"/>
          </w:tcPr>
          <w:p w14:paraId="3302EDC9">
            <w:pPr>
              <w:adjustRightInd w:val="0"/>
              <w:snapToGrid w:val="0"/>
              <w:ind w:right="105" w:rightChars="50"/>
              <w:jc w:val="center"/>
              <w:rPr>
                <w:rFonts w:hint="eastAsia" w:ascii="仿宋" w:hAnsi="仿宋" w:eastAsia="仿宋" w:cs="仿宋"/>
                <w:sz w:val="21"/>
                <w:szCs w:val="21"/>
                <w:highlight w:val="none"/>
              </w:rPr>
            </w:pPr>
          </w:p>
        </w:tc>
        <w:tc>
          <w:tcPr>
            <w:tcW w:w="936" w:type="dxa"/>
            <w:vAlign w:val="center"/>
          </w:tcPr>
          <w:p w14:paraId="11AD1038">
            <w:pPr>
              <w:adjustRightInd w:val="0"/>
              <w:snapToGrid w:val="0"/>
              <w:ind w:right="105" w:rightChars="50"/>
              <w:jc w:val="center"/>
              <w:rPr>
                <w:rFonts w:hint="eastAsia" w:ascii="仿宋" w:hAnsi="仿宋" w:eastAsia="仿宋" w:cs="仿宋"/>
                <w:sz w:val="21"/>
                <w:szCs w:val="21"/>
                <w:highlight w:val="none"/>
              </w:rPr>
            </w:pPr>
          </w:p>
        </w:tc>
      </w:tr>
      <w:tr w14:paraId="0FA09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67" w:type="dxa"/>
            <w:vAlign w:val="center"/>
          </w:tcPr>
          <w:p w14:paraId="6E75BD4B">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3355" w:type="dxa"/>
            <w:vAlign w:val="center"/>
          </w:tcPr>
          <w:p w14:paraId="60B5A5CA">
            <w:pPr>
              <w:adjustRightInd w:val="0"/>
              <w:snapToGrid w:val="0"/>
              <w:rPr>
                <w:rFonts w:ascii="仿宋_GB2312" w:hAnsi="仿宋_GB2312" w:eastAsia="仿宋_GB2312" w:cs="仿宋_GB2312"/>
                <w:color w:val="auto"/>
                <w:szCs w:val="21"/>
                <w:highlight w:val="none"/>
              </w:rPr>
            </w:pPr>
            <w:r>
              <w:rPr>
                <w:rFonts w:hint="eastAsia" w:ascii="仿宋" w:hAnsi="仿宋" w:eastAsia="仿宋" w:cs="仿宋"/>
                <w:b/>
                <w:bCs/>
                <w:color w:val="auto"/>
                <w:sz w:val="21"/>
                <w:szCs w:val="21"/>
                <w:highlight w:val="none"/>
              </w:rPr>
              <w:t>验收标准</w:t>
            </w:r>
            <w:r>
              <w:rPr>
                <w:rFonts w:hint="eastAsia" w:ascii="仿宋" w:hAnsi="仿宋" w:eastAsia="仿宋" w:cs="仿宋"/>
                <w:color w:val="auto"/>
                <w:sz w:val="21"/>
                <w:szCs w:val="21"/>
                <w:highlight w:val="none"/>
              </w:rPr>
              <w:t>：由采购人组织验收，按照《辽宁省政府采购履约验收管理办法》（辽财采函（2017）603号）规定执行。</w:t>
            </w:r>
          </w:p>
          <w:p w14:paraId="1623CA06">
            <w:pPr>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1）煤炭每</w:t>
            </w:r>
            <w:r>
              <w:rPr>
                <w:rFonts w:hint="eastAsia" w:ascii="仿宋" w:hAnsi="仿宋" w:cs="仿宋"/>
                <w:color w:val="auto"/>
                <w:sz w:val="21"/>
                <w:szCs w:val="21"/>
                <w:highlight w:val="none"/>
                <w:lang w:val="en-US" w:eastAsia="zh-CN"/>
              </w:rPr>
              <w:t>批次</w:t>
            </w:r>
            <w:r>
              <w:rPr>
                <w:rFonts w:hint="eastAsia" w:ascii="仿宋" w:hAnsi="仿宋" w:eastAsia="仿宋" w:cs="仿宋"/>
                <w:color w:val="auto"/>
                <w:sz w:val="21"/>
                <w:szCs w:val="21"/>
                <w:highlight w:val="none"/>
              </w:rPr>
              <w:t>进场时，采购人有关职能部门、煤炭使用部门和</w:t>
            </w:r>
            <w:r>
              <w:rPr>
                <w:rFonts w:hint="eastAsia" w:ascii="仿宋" w:hAnsi="仿宋" w:eastAsia="仿宋" w:cs="仿宋"/>
                <w:color w:val="auto"/>
                <w:sz w:val="21"/>
                <w:szCs w:val="21"/>
                <w:highlight w:val="none"/>
                <w:lang w:val="en-US" w:eastAsia="zh-CN"/>
              </w:rPr>
              <w:t>中标人</w:t>
            </w:r>
            <w:r>
              <w:rPr>
                <w:rFonts w:hint="eastAsia" w:ascii="仿宋" w:hAnsi="仿宋" w:eastAsia="仿宋" w:cs="仿宋"/>
                <w:color w:val="auto"/>
                <w:sz w:val="21"/>
                <w:szCs w:val="21"/>
                <w:highlight w:val="none"/>
              </w:rPr>
              <w:t>共同负责检斤及随机取样送检，</w:t>
            </w:r>
            <w:r>
              <w:rPr>
                <w:rFonts w:hint="eastAsia" w:ascii="仿宋" w:hAnsi="仿宋" w:cs="仿宋"/>
                <w:color w:val="auto"/>
                <w:sz w:val="21"/>
                <w:szCs w:val="21"/>
                <w:highlight w:val="none"/>
                <w:lang w:val="en-US" w:eastAsia="zh-CN"/>
              </w:rPr>
              <w:t>抽检比例按</w:t>
            </w:r>
            <w:r>
              <w:rPr>
                <w:rFonts w:hint="eastAsia" w:ascii="仿宋" w:hAnsi="仿宋" w:eastAsia="仿宋" w:cs="仿宋"/>
                <w:color w:val="auto"/>
                <w:sz w:val="21"/>
                <w:szCs w:val="21"/>
                <w:highlight w:val="none"/>
                <w:lang w:val="en-US" w:eastAsia="zh-CN"/>
              </w:rPr>
              <w:t>供货车辆台数不低于50%抽检</w:t>
            </w:r>
            <w:r>
              <w:rPr>
                <w:rFonts w:hint="eastAsia" w:ascii="仿宋" w:hAnsi="仿宋" w:eastAsia="仿宋" w:cs="仿宋"/>
                <w:color w:val="auto"/>
                <w:sz w:val="21"/>
                <w:szCs w:val="21"/>
                <w:highlight w:val="none"/>
              </w:rPr>
              <w:t>，检测费用由</w:t>
            </w:r>
            <w:r>
              <w:rPr>
                <w:rFonts w:hint="eastAsia" w:ascii="仿宋" w:hAnsi="仿宋" w:eastAsia="仿宋" w:cs="仿宋"/>
                <w:color w:val="auto"/>
                <w:sz w:val="21"/>
                <w:szCs w:val="21"/>
                <w:highlight w:val="none"/>
                <w:lang w:val="en-US" w:eastAsia="zh-CN"/>
              </w:rPr>
              <w:t>中标人</w:t>
            </w:r>
            <w:r>
              <w:rPr>
                <w:rFonts w:hint="eastAsia" w:ascii="仿宋" w:hAnsi="仿宋" w:eastAsia="仿宋" w:cs="仿宋"/>
                <w:color w:val="auto"/>
                <w:sz w:val="21"/>
                <w:szCs w:val="21"/>
                <w:highlight w:val="none"/>
              </w:rPr>
              <w:t>承担，对不合格煤炭采购人不予接收，并责令</w:t>
            </w:r>
            <w:r>
              <w:rPr>
                <w:rFonts w:hint="eastAsia" w:ascii="仿宋" w:hAnsi="仿宋" w:eastAsia="仿宋" w:cs="仿宋"/>
                <w:color w:val="auto"/>
                <w:sz w:val="21"/>
                <w:szCs w:val="21"/>
                <w:highlight w:val="none"/>
                <w:lang w:val="en-US" w:eastAsia="zh-CN"/>
              </w:rPr>
              <w:t>中标人</w:t>
            </w:r>
            <w:r>
              <w:rPr>
                <w:rFonts w:hint="eastAsia" w:ascii="仿宋" w:hAnsi="仿宋" w:eastAsia="仿宋" w:cs="仿宋"/>
                <w:color w:val="auto"/>
                <w:sz w:val="21"/>
                <w:szCs w:val="21"/>
                <w:highlight w:val="none"/>
              </w:rPr>
              <w:t>于三天内更换质量符合要求的煤炭。</w:t>
            </w:r>
          </w:p>
          <w:p w14:paraId="45C882D3">
            <w:pPr>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如更换一次后，煤炭质量仍不合格，采购人不予接收，合同自然终止，采购人不予支付未结算煤款，</w:t>
            </w:r>
            <w:r>
              <w:rPr>
                <w:rFonts w:hint="eastAsia" w:ascii="仿宋" w:hAnsi="仿宋" w:eastAsia="仿宋" w:cs="仿宋"/>
                <w:color w:val="auto"/>
                <w:sz w:val="21"/>
                <w:szCs w:val="21"/>
                <w:highlight w:val="none"/>
                <w:lang w:val="en-US" w:eastAsia="zh-CN"/>
              </w:rPr>
              <w:t>中标人</w:t>
            </w:r>
            <w:r>
              <w:rPr>
                <w:rFonts w:hint="eastAsia" w:ascii="仿宋" w:hAnsi="仿宋" w:eastAsia="仿宋" w:cs="仿宋"/>
                <w:color w:val="auto"/>
                <w:sz w:val="21"/>
                <w:szCs w:val="21"/>
                <w:highlight w:val="none"/>
              </w:rPr>
              <w:t>自行将不合格煤炭运离采购人场地，若三日内未清运，采购人拥有处置权。</w:t>
            </w:r>
          </w:p>
          <w:p w14:paraId="45FB323E">
            <w:pPr>
              <w:adjustRightInd w:val="0"/>
              <w:snapToGrid w:val="0"/>
              <w:rPr>
                <w:rFonts w:hint="eastAsia" w:ascii="仿宋" w:hAnsi="仿宋" w:eastAsia="仿宋" w:cs="仿宋"/>
                <w:color w:val="auto"/>
                <w:sz w:val="21"/>
                <w:szCs w:val="21"/>
                <w:highlight w:val="none"/>
              </w:rPr>
            </w:pPr>
          </w:p>
          <w:p w14:paraId="724BE407">
            <w:pPr>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2）煤炭验收合格后在实际使用过程中，若出现燃烧问题、出力不足等情况，采购人有权再次委托第三方检测机构重新检测煤质，检测费用由</w:t>
            </w:r>
            <w:r>
              <w:rPr>
                <w:rFonts w:hint="eastAsia" w:ascii="仿宋" w:hAnsi="仿宋" w:eastAsia="仿宋" w:cs="仿宋"/>
                <w:color w:val="auto"/>
                <w:sz w:val="21"/>
                <w:szCs w:val="21"/>
                <w:highlight w:val="none"/>
                <w:lang w:val="en-US" w:eastAsia="zh-CN"/>
              </w:rPr>
              <w:t>中标人</w:t>
            </w:r>
            <w:r>
              <w:rPr>
                <w:rFonts w:hint="eastAsia" w:ascii="仿宋" w:hAnsi="仿宋" w:eastAsia="仿宋" w:cs="仿宋"/>
                <w:color w:val="auto"/>
                <w:sz w:val="21"/>
                <w:szCs w:val="21"/>
                <w:highlight w:val="none"/>
              </w:rPr>
              <w:t>承担，并责令</w:t>
            </w:r>
            <w:r>
              <w:rPr>
                <w:rFonts w:hint="eastAsia" w:ascii="仿宋" w:hAnsi="仿宋" w:eastAsia="仿宋" w:cs="仿宋"/>
                <w:color w:val="auto"/>
                <w:sz w:val="21"/>
                <w:szCs w:val="21"/>
                <w:highlight w:val="none"/>
                <w:lang w:val="en-US" w:eastAsia="zh-CN"/>
              </w:rPr>
              <w:t>中标人</w:t>
            </w:r>
            <w:r>
              <w:rPr>
                <w:rFonts w:hint="eastAsia" w:ascii="仿宋" w:hAnsi="仿宋" w:eastAsia="仿宋" w:cs="仿宋"/>
                <w:color w:val="auto"/>
                <w:sz w:val="21"/>
                <w:szCs w:val="21"/>
                <w:highlight w:val="none"/>
              </w:rPr>
              <w:t>于三天内更换质量符合要求的煤炭。</w:t>
            </w:r>
          </w:p>
          <w:p w14:paraId="4BD29C7E">
            <w:pPr>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如更换一次后，煤炭质量仍不合格，采购人不予接收，合同自然终止，采购人不予支付未结算煤款，</w:t>
            </w:r>
            <w:r>
              <w:rPr>
                <w:rFonts w:hint="eastAsia" w:ascii="仿宋" w:hAnsi="仿宋" w:eastAsia="仿宋" w:cs="仿宋"/>
                <w:color w:val="auto"/>
                <w:sz w:val="21"/>
                <w:szCs w:val="21"/>
                <w:highlight w:val="none"/>
                <w:lang w:val="en-US" w:eastAsia="zh-CN"/>
              </w:rPr>
              <w:t>中标人</w:t>
            </w:r>
            <w:r>
              <w:rPr>
                <w:rFonts w:hint="eastAsia" w:ascii="仿宋" w:hAnsi="仿宋" w:eastAsia="仿宋" w:cs="仿宋"/>
                <w:color w:val="auto"/>
                <w:sz w:val="21"/>
                <w:szCs w:val="21"/>
                <w:highlight w:val="none"/>
              </w:rPr>
              <w:t>自行将不合格煤炭运离采购人场地，若三日内未清运，采购人拥有处置权。</w:t>
            </w:r>
          </w:p>
          <w:p w14:paraId="70182CF4">
            <w:pPr>
              <w:adjustRightInd w:val="0"/>
              <w:snapToGrid w:val="0"/>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验收程序</w:t>
            </w:r>
            <w:r>
              <w:rPr>
                <w:rFonts w:hint="eastAsia" w:ascii="仿宋" w:hAnsi="仿宋" w:eastAsia="仿宋" w:cs="仿宋"/>
                <w:color w:val="auto"/>
                <w:sz w:val="21"/>
                <w:szCs w:val="21"/>
                <w:highlight w:val="none"/>
              </w:rPr>
              <w:t>：根据《关于印发辽宁省政府采购履约验收管理办法的通知》辽财采[2017]603号执行。</w:t>
            </w:r>
          </w:p>
          <w:p w14:paraId="15B5D6A1">
            <w:pPr>
              <w:adjustRightInd w:val="0"/>
              <w:snapToGrid w:val="0"/>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组织验收主体：</w:t>
            </w:r>
            <w:r>
              <w:rPr>
                <w:rFonts w:hint="eastAsia" w:ascii="仿宋" w:hAnsi="仿宋" w:eastAsia="仿宋" w:cs="仿宋"/>
                <w:color w:val="auto"/>
                <w:sz w:val="21"/>
                <w:szCs w:val="21"/>
                <w:highlight w:val="none"/>
              </w:rPr>
              <w:t>本项目的履约验收工作由采购人依法组织实施。</w:t>
            </w:r>
          </w:p>
          <w:p w14:paraId="4A883286">
            <w:pPr>
              <w:adjustRightInd w:val="0"/>
              <w:snapToGrid w:val="0"/>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验收报告</w:t>
            </w:r>
            <w:r>
              <w:rPr>
                <w:rFonts w:hint="eastAsia" w:ascii="仿宋" w:hAnsi="仿宋" w:eastAsia="仿宋" w:cs="仿宋"/>
                <w:color w:val="auto"/>
                <w:sz w:val="21"/>
                <w:szCs w:val="21"/>
                <w:highlight w:val="none"/>
                <w:lang w:eastAsia="zh-CN"/>
              </w:rPr>
              <w:t>：</w:t>
            </w:r>
            <w:r>
              <w:rPr>
                <w:rFonts w:hint="eastAsia" w:ascii="仿宋" w:hAnsi="仿宋" w:cs="仿宋"/>
                <w:color w:val="auto"/>
                <w:szCs w:val="21"/>
                <w:highlight w:val="none"/>
              </w:rPr>
              <w:t>由采购人出具规则组织验收。</w:t>
            </w:r>
          </w:p>
        </w:tc>
        <w:tc>
          <w:tcPr>
            <w:tcW w:w="2856" w:type="dxa"/>
            <w:vAlign w:val="center"/>
          </w:tcPr>
          <w:p w14:paraId="0DA39EF2">
            <w:pPr>
              <w:adjustRightInd w:val="0"/>
              <w:snapToGrid w:val="0"/>
              <w:ind w:right="105" w:rightChars="50"/>
              <w:jc w:val="center"/>
              <w:rPr>
                <w:rFonts w:hint="eastAsia" w:ascii="仿宋" w:hAnsi="仿宋" w:eastAsia="仿宋" w:cs="仿宋"/>
                <w:sz w:val="21"/>
                <w:szCs w:val="21"/>
                <w:highlight w:val="none"/>
              </w:rPr>
            </w:pPr>
          </w:p>
        </w:tc>
        <w:tc>
          <w:tcPr>
            <w:tcW w:w="926" w:type="dxa"/>
            <w:vAlign w:val="center"/>
          </w:tcPr>
          <w:p w14:paraId="4EC61E56">
            <w:pPr>
              <w:adjustRightInd w:val="0"/>
              <w:snapToGrid w:val="0"/>
              <w:ind w:right="105" w:rightChars="50"/>
              <w:jc w:val="center"/>
              <w:rPr>
                <w:rFonts w:hint="eastAsia" w:ascii="仿宋" w:hAnsi="仿宋" w:eastAsia="仿宋" w:cs="仿宋"/>
                <w:sz w:val="21"/>
                <w:szCs w:val="21"/>
                <w:highlight w:val="none"/>
              </w:rPr>
            </w:pPr>
          </w:p>
        </w:tc>
        <w:tc>
          <w:tcPr>
            <w:tcW w:w="936" w:type="dxa"/>
            <w:vAlign w:val="center"/>
          </w:tcPr>
          <w:p w14:paraId="4A4233F2">
            <w:pPr>
              <w:adjustRightInd w:val="0"/>
              <w:snapToGrid w:val="0"/>
              <w:ind w:right="105" w:rightChars="50"/>
              <w:jc w:val="center"/>
              <w:rPr>
                <w:rFonts w:hint="eastAsia" w:ascii="仿宋" w:hAnsi="仿宋" w:eastAsia="仿宋" w:cs="仿宋"/>
                <w:sz w:val="21"/>
                <w:szCs w:val="21"/>
                <w:highlight w:val="none"/>
              </w:rPr>
            </w:pPr>
          </w:p>
        </w:tc>
      </w:tr>
      <w:tr w14:paraId="5D8C6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67" w:type="dxa"/>
            <w:vAlign w:val="center"/>
          </w:tcPr>
          <w:p w14:paraId="07903B15">
            <w:pPr>
              <w:adjustRightInd w:val="0"/>
              <w:snapToGrid w:val="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cs="仿宋"/>
                <w:sz w:val="21"/>
                <w:szCs w:val="21"/>
                <w:highlight w:val="none"/>
                <w:lang w:val="en-US" w:eastAsia="zh-CN"/>
              </w:rPr>
              <w:t>5</w:t>
            </w:r>
          </w:p>
        </w:tc>
        <w:tc>
          <w:tcPr>
            <w:tcW w:w="3355" w:type="dxa"/>
            <w:vAlign w:val="center"/>
          </w:tcPr>
          <w:p w14:paraId="14A80A03">
            <w:pPr>
              <w:adjustRightInd w:val="0"/>
              <w:snapToGrid w:val="0"/>
              <w:rPr>
                <w:rFonts w:hint="eastAsia" w:ascii="仿宋" w:hAnsi="仿宋" w:cs="仿宋"/>
                <w:b w:val="0"/>
                <w:bCs w:val="0"/>
                <w:color w:val="auto"/>
                <w:sz w:val="21"/>
                <w:szCs w:val="21"/>
                <w:highlight w:val="none"/>
                <w:lang w:eastAsia="zh-CN"/>
              </w:rPr>
            </w:pPr>
            <w:r>
              <w:rPr>
                <w:rFonts w:hint="eastAsia" w:ascii="仿宋" w:hAnsi="仿宋" w:eastAsia="仿宋" w:cs="仿宋"/>
                <w:b/>
                <w:bCs/>
                <w:color w:val="auto"/>
                <w:sz w:val="21"/>
                <w:szCs w:val="21"/>
                <w:highlight w:val="none"/>
              </w:rPr>
              <w:t>煤质不达标处理方法</w:t>
            </w:r>
            <w:r>
              <w:rPr>
                <w:rFonts w:hint="eastAsia" w:ascii="仿宋" w:hAnsi="仿宋" w:cs="仿宋"/>
                <w:b/>
                <w:bCs/>
                <w:color w:val="auto"/>
                <w:sz w:val="21"/>
                <w:szCs w:val="21"/>
                <w:highlight w:val="none"/>
                <w:lang w:eastAsia="zh-CN"/>
              </w:rPr>
              <w:t>：</w:t>
            </w:r>
            <w:r>
              <w:rPr>
                <w:rFonts w:hint="eastAsia" w:ascii="仿宋" w:hAnsi="仿宋" w:cs="仿宋"/>
                <w:b w:val="0"/>
                <w:bCs w:val="0"/>
                <w:color w:val="auto"/>
                <w:sz w:val="21"/>
                <w:szCs w:val="21"/>
                <w:highlight w:val="none"/>
                <w:lang w:eastAsia="zh-CN"/>
              </w:rPr>
              <w:t>（1）沫煤热值低于4300大卡/千克</w:t>
            </w:r>
          </w:p>
          <w:p w14:paraId="4FE809C7">
            <w:pPr>
              <w:adjustRightInd w:val="0"/>
              <w:snapToGrid w:val="0"/>
              <w:rPr>
                <w:rFonts w:hint="eastAsia" w:ascii="仿宋" w:hAnsi="仿宋" w:cs="仿宋"/>
                <w:b w:val="0"/>
                <w:bCs w:val="0"/>
                <w:color w:val="auto"/>
                <w:sz w:val="21"/>
                <w:szCs w:val="21"/>
                <w:highlight w:val="none"/>
                <w:lang w:eastAsia="zh-CN"/>
              </w:rPr>
            </w:pPr>
            <w:r>
              <w:rPr>
                <w:rFonts w:hint="eastAsia" w:ascii="仿宋" w:hAnsi="仿宋" w:cs="仿宋"/>
                <w:b w:val="0"/>
                <w:bCs w:val="0"/>
                <w:color w:val="auto"/>
                <w:sz w:val="21"/>
                <w:szCs w:val="21"/>
                <w:highlight w:val="none"/>
                <w:lang w:eastAsia="zh-CN"/>
              </w:rPr>
              <w:t>的煤拒付煤款。生物颗粒热值低于3800大卡/千克的煤拒付煤款。</w:t>
            </w:r>
          </w:p>
          <w:p w14:paraId="54736A03">
            <w:pPr>
              <w:adjustRightInd w:val="0"/>
              <w:snapToGrid w:val="0"/>
              <w:rPr>
                <w:rFonts w:hint="eastAsia" w:ascii="仿宋" w:hAnsi="仿宋" w:cs="仿宋"/>
                <w:b w:val="0"/>
                <w:bCs w:val="0"/>
                <w:color w:val="auto"/>
                <w:sz w:val="21"/>
                <w:szCs w:val="21"/>
                <w:highlight w:val="none"/>
                <w:lang w:eastAsia="zh-CN"/>
              </w:rPr>
            </w:pPr>
            <w:r>
              <w:rPr>
                <w:rFonts w:hint="eastAsia" w:ascii="仿宋" w:hAnsi="仿宋" w:cs="仿宋"/>
                <w:b w:val="0"/>
                <w:bCs w:val="0"/>
                <w:color w:val="auto"/>
                <w:sz w:val="21"/>
                <w:szCs w:val="21"/>
                <w:highlight w:val="none"/>
                <w:lang w:eastAsia="zh-CN"/>
              </w:rPr>
              <w:t>（2）硫份含量为0.8%以上~0.9%（含0.9%），每吨煤扣3元；硫份含量为0.9%以上~1.0%（含1.0%），每吨煤扣6元；硫份含量为1.0%以上~1.1%（含1.1%），每吨煤扣9元；硫份含量超过1.1%以上拒付煤款。</w:t>
            </w:r>
          </w:p>
          <w:p w14:paraId="61B49820">
            <w:pPr>
              <w:adjustRightInd w:val="0"/>
              <w:snapToGrid w:val="0"/>
              <w:rPr>
                <w:rFonts w:hint="eastAsia" w:ascii="仿宋" w:hAnsi="仿宋" w:eastAsia="仿宋" w:cs="仿宋"/>
                <w:b/>
                <w:bCs/>
                <w:color w:val="auto"/>
                <w:sz w:val="21"/>
                <w:szCs w:val="21"/>
                <w:highlight w:val="none"/>
                <w:lang w:eastAsia="zh-CN"/>
              </w:rPr>
            </w:pPr>
            <w:r>
              <w:rPr>
                <w:rFonts w:hint="eastAsia" w:ascii="仿宋" w:hAnsi="仿宋" w:cs="仿宋"/>
                <w:b w:val="0"/>
                <w:bCs w:val="0"/>
                <w:color w:val="auto"/>
                <w:sz w:val="21"/>
                <w:szCs w:val="21"/>
                <w:highlight w:val="none"/>
                <w:lang w:eastAsia="zh-CN"/>
              </w:rPr>
              <w:t>（3）水份超出标准部分从重量中扣除。</w:t>
            </w:r>
          </w:p>
        </w:tc>
        <w:tc>
          <w:tcPr>
            <w:tcW w:w="2856" w:type="dxa"/>
            <w:vAlign w:val="center"/>
          </w:tcPr>
          <w:p w14:paraId="093D703A">
            <w:pPr>
              <w:adjustRightInd w:val="0"/>
              <w:snapToGrid w:val="0"/>
              <w:ind w:right="105" w:rightChars="50"/>
              <w:jc w:val="center"/>
              <w:rPr>
                <w:rFonts w:hint="eastAsia" w:ascii="仿宋" w:hAnsi="仿宋" w:eastAsia="仿宋" w:cs="仿宋"/>
                <w:sz w:val="21"/>
                <w:szCs w:val="21"/>
                <w:highlight w:val="none"/>
              </w:rPr>
            </w:pPr>
          </w:p>
        </w:tc>
        <w:tc>
          <w:tcPr>
            <w:tcW w:w="926" w:type="dxa"/>
            <w:vAlign w:val="center"/>
          </w:tcPr>
          <w:p w14:paraId="26D8C4FE">
            <w:pPr>
              <w:adjustRightInd w:val="0"/>
              <w:snapToGrid w:val="0"/>
              <w:ind w:right="105" w:rightChars="50"/>
              <w:jc w:val="center"/>
              <w:rPr>
                <w:rFonts w:hint="eastAsia" w:ascii="仿宋" w:hAnsi="仿宋" w:eastAsia="仿宋" w:cs="仿宋"/>
                <w:sz w:val="21"/>
                <w:szCs w:val="21"/>
                <w:highlight w:val="none"/>
              </w:rPr>
            </w:pPr>
          </w:p>
        </w:tc>
        <w:tc>
          <w:tcPr>
            <w:tcW w:w="936" w:type="dxa"/>
            <w:vAlign w:val="center"/>
          </w:tcPr>
          <w:p w14:paraId="4E8EC808">
            <w:pPr>
              <w:adjustRightInd w:val="0"/>
              <w:snapToGrid w:val="0"/>
              <w:ind w:right="105" w:rightChars="50"/>
              <w:jc w:val="center"/>
              <w:rPr>
                <w:rFonts w:hint="eastAsia" w:ascii="仿宋" w:hAnsi="仿宋" w:eastAsia="仿宋" w:cs="仿宋"/>
                <w:sz w:val="21"/>
                <w:szCs w:val="21"/>
                <w:highlight w:val="none"/>
              </w:rPr>
            </w:pPr>
          </w:p>
        </w:tc>
      </w:tr>
      <w:tr w14:paraId="3BB4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67" w:type="dxa"/>
            <w:vAlign w:val="center"/>
          </w:tcPr>
          <w:p w14:paraId="784A6C84">
            <w:pPr>
              <w:adjustRightInd w:val="0"/>
              <w:snapToGrid w:val="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w:t>
            </w:r>
            <w:r>
              <w:rPr>
                <w:rFonts w:hint="eastAsia" w:ascii="仿宋" w:hAnsi="仿宋" w:cs="仿宋"/>
                <w:sz w:val="21"/>
                <w:szCs w:val="21"/>
                <w:highlight w:val="none"/>
                <w:lang w:val="en-US" w:eastAsia="zh-CN"/>
              </w:rPr>
              <w:t>6</w:t>
            </w:r>
          </w:p>
        </w:tc>
        <w:tc>
          <w:tcPr>
            <w:tcW w:w="3355" w:type="dxa"/>
            <w:vAlign w:val="center"/>
          </w:tcPr>
          <w:p w14:paraId="2B5501C1">
            <w:pPr>
              <w:adjustRightInd w:val="0"/>
              <w:snapToGrid w:val="0"/>
              <w:ind w:right="-107" w:rightChars="-51"/>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质量保证期</w:t>
            </w:r>
            <w:r>
              <w:rPr>
                <w:rFonts w:hint="eastAsia" w:ascii="仿宋" w:hAnsi="仿宋" w:eastAsia="仿宋" w:cs="仿宋"/>
                <w:color w:val="auto"/>
                <w:sz w:val="21"/>
                <w:szCs w:val="21"/>
                <w:highlight w:val="none"/>
              </w:rPr>
              <w:t>：自采购人接收之日起至供暖结束。（以采购人实际停供时间为准）</w:t>
            </w:r>
          </w:p>
        </w:tc>
        <w:tc>
          <w:tcPr>
            <w:tcW w:w="2856" w:type="dxa"/>
            <w:vAlign w:val="center"/>
          </w:tcPr>
          <w:p w14:paraId="5B5028BD">
            <w:pPr>
              <w:adjustRightInd w:val="0"/>
              <w:snapToGrid w:val="0"/>
              <w:ind w:right="105" w:rightChars="50"/>
              <w:jc w:val="center"/>
              <w:rPr>
                <w:rFonts w:hint="eastAsia" w:ascii="仿宋" w:hAnsi="仿宋" w:eastAsia="仿宋" w:cs="仿宋"/>
                <w:sz w:val="21"/>
                <w:szCs w:val="21"/>
                <w:highlight w:val="none"/>
              </w:rPr>
            </w:pPr>
          </w:p>
        </w:tc>
        <w:tc>
          <w:tcPr>
            <w:tcW w:w="926" w:type="dxa"/>
            <w:vAlign w:val="center"/>
          </w:tcPr>
          <w:p w14:paraId="1AE1A982">
            <w:pPr>
              <w:adjustRightInd w:val="0"/>
              <w:snapToGrid w:val="0"/>
              <w:ind w:right="105" w:rightChars="50"/>
              <w:jc w:val="center"/>
              <w:rPr>
                <w:rFonts w:hint="eastAsia" w:ascii="仿宋" w:hAnsi="仿宋" w:eastAsia="仿宋" w:cs="仿宋"/>
                <w:sz w:val="21"/>
                <w:szCs w:val="21"/>
                <w:highlight w:val="none"/>
              </w:rPr>
            </w:pPr>
          </w:p>
        </w:tc>
        <w:tc>
          <w:tcPr>
            <w:tcW w:w="936" w:type="dxa"/>
            <w:vAlign w:val="center"/>
          </w:tcPr>
          <w:p w14:paraId="75503F90">
            <w:pPr>
              <w:adjustRightInd w:val="0"/>
              <w:snapToGrid w:val="0"/>
              <w:ind w:right="105" w:rightChars="50"/>
              <w:jc w:val="center"/>
              <w:rPr>
                <w:rFonts w:hint="eastAsia" w:ascii="仿宋" w:hAnsi="仿宋" w:eastAsia="仿宋" w:cs="仿宋"/>
                <w:sz w:val="21"/>
                <w:szCs w:val="21"/>
                <w:highlight w:val="none"/>
              </w:rPr>
            </w:pPr>
          </w:p>
        </w:tc>
      </w:tr>
      <w:tr w14:paraId="6A741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567" w:type="dxa"/>
            <w:vAlign w:val="center"/>
          </w:tcPr>
          <w:p w14:paraId="0B6AEC54">
            <w:pPr>
              <w:adjustRightInd w:val="0"/>
              <w:snapToGrid w:val="0"/>
              <w:ind w:right="-107" w:rightChars="-51"/>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cs="仿宋"/>
                <w:sz w:val="21"/>
                <w:szCs w:val="21"/>
                <w:highlight w:val="none"/>
                <w:lang w:val="en-US" w:eastAsia="zh-CN"/>
              </w:rPr>
              <w:t>7</w:t>
            </w:r>
          </w:p>
        </w:tc>
        <w:tc>
          <w:tcPr>
            <w:tcW w:w="3355" w:type="dxa"/>
            <w:vAlign w:val="center"/>
          </w:tcPr>
          <w:p w14:paraId="7C49CCA2">
            <w:pPr>
              <w:adjustRightInd w:val="0"/>
              <w:snapToGrid w:val="0"/>
              <w:ind w:hanging="1"/>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rPr>
              <w:t>热线支持：</w:t>
            </w:r>
          </w:p>
          <w:p w14:paraId="0AC5939E">
            <w:pPr>
              <w:adjustRightInd w:val="0"/>
              <w:snapToGrid w:val="0"/>
              <w:ind w:right="-107" w:rightChars="-51"/>
              <w:rPr>
                <w:rFonts w:hint="eastAsia" w:ascii="仿宋" w:hAnsi="仿宋" w:eastAsia="仿宋" w:cs="仿宋"/>
                <w:sz w:val="21"/>
                <w:szCs w:val="21"/>
                <w:highlight w:val="none"/>
                <w:lang w:val="en-US" w:eastAsia="zh-CN"/>
              </w:rPr>
            </w:pPr>
            <w:r>
              <w:rPr>
                <w:rFonts w:hint="eastAsia" w:ascii="仿宋_GB2312" w:hAnsi="仿宋_GB2312" w:eastAsia="仿宋_GB2312" w:cs="仿宋_GB2312"/>
                <w:szCs w:val="21"/>
                <w:highlight w:val="none"/>
              </w:rPr>
              <w:t xml:space="preserve">现场支持：（  </w:t>
            </w:r>
            <w:r>
              <w:rPr>
                <w:rFonts w:hint="eastAsia" w:ascii="仿宋_GB2312" w:hAnsi="仿宋_GB2312" w:eastAsia="仿宋_GB2312" w:cs="仿宋_GB2312"/>
                <w:szCs w:val="21"/>
                <w:highlight w:val="none"/>
                <w:lang w:val="en-US" w:eastAsia="zh-CN"/>
              </w:rPr>
              <w:t>2</w:t>
            </w:r>
            <w:r>
              <w:rPr>
                <w:rFonts w:hint="eastAsia" w:ascii="仿宋_GB2312" w:hAnsi="仿宋_GB2312" w:eastAsia="仿宋_GB2312" w:cs="仿宋_GB2312"/>
                <w:szCs w:val="21"/>
                <w:highlight w:val="none"/>
              </w:rPr>
              <w:t xml:space="preserve"> ）小时内响应；（  2</w:t>
            </w:r>
            <w:r>
              <w:rPr>
                <w:rFonts w:hint="eastAsia" w:ascii="仿宋_GB2312" w:hAnsi="仿宋_GB2312" w:eastAsia="仿宋_GB2312" w:cs="仿宋_GB2312"/>
                <w:szCs w:val="21"/>
                <w:highlight w:val="none"/>
                <w:lang w:val="en-US" w:eastAsia="zh-CN"/>
              </w:rPr>
              <w:t>4</w:t>
            </w:r>
            <w:r>
              <w:rPr>
                <w:rFonts w:hint="eastAsia" w:ascii="仿宋_GB2312" w:hAnsi="仿宋_GB2312" w:eastAsia="仿宋_GB2312" w:cs="仿宋_GB2312"/>
                <w:szCs w:val="21"/>
                <w:highlight w:val="none"/>
              </w:rPr>
              <w:t xml:space="preserve">  ）小时内到达</w:t>
            </w:r>
          </w:p>
        </w:tc>
        <w:tc>
          <w:tcPr>
            <w:tcW w:w="2856" w:type="dxa"/>
            <w:vAlign w:val="center"/>
          </w:tcPr>
          <w:p w14:paraId="0BC43E06">
            <w:pPr>
              <w:adjustRightInd w:val="0"/>
              <w:snapToGrid w:val="0"/>
              <w:ind w:hanging="1"/>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热线支持：</w:t>
            </w:r>
            <w:r>
              <w:rPr>
                <w:rFonts w:hint="eastAsia" w:ascii="仿宋_GB2312" w:hAnsi="仿宋_GB2312" w:eastAsia="仿宋_GB2312" w:cs="仿宋_GB2312"/>
                <w:szCs w:val="21"/>
                <w:lang w:val="en-US" w:eastAsia="zh-CN"/>
              </w:rPr>
              <w:t>电话：</w:t>
            </w:r>
          </w:p>
          <w:p w14:paraId="47BC96D5">
            <w:pPr>
              <w:adjustRightInd w:val="0"/>
              <w:snapToGrid w:val="0"/>
              <w:ind w:left="210" w:leftChars="100" w:firstLine="837" w:firstLineChars="399"/>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姓名：</w:t>
            </w:r>
          </w:p>
          <w:p w14:paraId="65FD7F43">
            <w:pPr>
              <w:adjustRightInd w:val="0"/>
              <w:snapToGrid w:val="0"/>
              <w:ind w:right="105" w:rightChars="50"/>
              <w:jc w:val="center"/>
              <w:rPr>
                <w:rFonts w:hint="eastAsia" w:ascii="仿宋" w:hAnsi="仿宋" w:eastAsia="仿宋" w:cs="仿宋"/>
                <w:sz w:val="21"/>
                <w:szCs w:val="21"/>
                <w:highlight w:val="none"/>
              </w:rPr>
            </w:pPr>
            <w:r>
              <w:rPr>
                <w:rFonts w:hint="eastAsia" w:ascii="仿宋_GB2312" w:hAnsi="仿宋_GB2312" w:eastAsia="仿宋_GB2312" w:cs="仿宋_GB2312"/>
                <w:szCs w:val="21"/>
              </w:rPr>
              <w:t xml:space="preserve">现场支持：（  </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 xml:space="preserve"> ）小时内响应；（  2</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 xml:space="preserve">  ）小时内到达</w:t>
            </w:r>
          </w:p>
        </w:tc>
        <w:tc>
          <w:tcPr>
            <w:tcW w:w="926" w:type="dxa"/>
            <w:vAlign w:val="center"/>
          </w:tcPr>
          <w:p w14:paraId="3A284B12">
            <w:pPr>
              <w:adjustRightInd w:val="0"/>
              <w:snapToGrid w:val="0"/>
              <w:ind w:right="105" w:rightChars="50"/>
              <w:jc w:val="center"/>
              <w:rPr>
                <w:rFonts w:hint="eastAsia" w:ascii="仿宋" w:hAnsi="仿宋" w:eastAsia="仿宋" w:cs="仿宋"/>
                <w:sz w:val="21"/>
                <w:szCs w:val="21"/>
                <w:highlight w:val="none"/>
              </w:rPr>
            </w:pPr>
          </w:p>
        </w:tc>
        <w:tc>
          <w:tcPr>
            <w:tcW w:w="936" w:type="dxa"/>
            <w:vAlign w:val="center"/>
          </w:tcPr>
          <w:p w14:paraId="3E08CF50">
            <w:pPr>
              <w:adjustRightInd w:val="0"/>
              <w:snapToGrid w:val="0"/>
              <w:ind w:right="105" w:rightChars="50"/>
              <w:jc w:val="center"/>
              <w:rPr>
                <w:rFonts w:hint="eastAsia" w:ascii="仿宋" w:hAnsi="仿宋" w:eastAsia="仿宋" w:cs="仿宋"/>
                <w:sz w:val="21"/>
                <w:szCs w:val="21"/>
                <w:highlight w:val="none"/>
              </w:rPr>
            </w:pPr>
          </w:p>
        </w:tc>
      </w:tr>
      <w:tr w14:paraId="2DFB8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567" w:type="dxa"/>
            <w:vAlign w:val="center"/>
          </w:tcPr>
          <w:p w14:paraId="51A15743">
            <w:pPr>
              <w:adjustRightInd w:val="0"/>
              <w:snapToGrid w:val="0"/>
              <w:ind w:right="-107" w:rightChars="-51"/>
              <w:jc w:val="center"/>
              <w:rPr>
                <w:rFonts w:hint="eastAsia" w:ascii="仿宋" w:hAnsi="仿宋" w:eastAsia="仿宋" w:cs="仿宋"/>
                <w:sz w:val="21"/>
                <w:szCs w:val="21"/>
                <w:highlight w:val="none"/>
              </w:rPr>
            </w:pPr>
          </w:p>
        </w:tc>
        <w:tc>
          <w:tcPr>
            <w:tcW w:w="3355" w:type="dxa"/>
            <w:vAlign w:val="center"/>
          </w:tcPr>
          <w:p w14:paraId="34799B32">
            <w:pPr>
              <w:adjustRightInd w:val="0"/>
              <w:snapToGrid w:val="0"/>
              <w:ind w:hanging="1"/>
              <w:rPr>
                <w:rFonts w:hint="eastAsia" w:ascii="仿宋" w:hAnsi="仿宋" w:eastAsia="仿宋" w:cs="仿宋"/>
                <w:sz w:val="21"/>
                <w:szCs w:val="21"/>
                <w:highlight w:val="none"/>
              </w:rPr>
            </w:pPr>
            <w:r>
              <w:rPr>
                <w:rFonts w:hint="eastAsia" w:ascii="仿宋" w:hAnsi="仿宋" w:eastAsia="仿宋" w:cs="仿宋"/>
                <w:sz w:val="21"/>
                <w:szCs w:val="21"/>
                <w:highlight w:val="none"/>
              </w:rPr>
              <w:t>其它</w:t>
            </w:r>
          </w:p>
        </w:tc>
        <w:tc>
          <w:tcPr>
            <w:tcW w:w="2856" w:type="dxa"/>
            <w:vAlign w:val="center"/>
          </w:tcPr>
          <w:p w14:paraId="1DF66A53">
            <w:pPr>
              <w:adjustRightInd w:val="0"/>
              <w:snapToGrid w:val="0"/>
              <w:ind w:left="-52" w:leftChars="-25" w:right="-16" w:rightChars="-8"/>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采购单位未提供需求而投标人认为需说明及补充的内容在此填列</w:t>
            </w:r>
          </w:p>
        </w:tc>
        <w:tc>
          <w:tcPr>
            <w:tcW w:w="926" w:type="dxa"/>
            <w:vAlign w:val="center"/>
          </w:tcPr>
          <w:p w14:paraId="298D1C2E">
            <w:pPr>
              <w:adjustRightInd w:val="0"/>
              <w:snapToGrid w:val="0"/>
              <w:ind w:right="105" w:rightChars="50"/>
              <w:jc w:val="center"/>
              <w:rPr>
                <w:rFonts w:hint="eastAsia" w:ascii="仿宋" w:hAnsi="仿宋" w:eastAsia="仿宋" w:cs="仿宋"/>
                <w:sz w:val="21"/>
                <w:szCs w:val="21"/>
                <w:highlight w:val="none"/>
              </w:rPr>
            </w:pPr>
          </w:p>
        </w:tc>
        <w:tc>
          <w:tcPr>
            <w:tcW w:w="936" w:type="dxa"/>
            <w:vAlign w:val="center"/>
          </w:tcPr>
          <w:p w14:paraId="251FCE1B">
            <w:pPr>
              <w:adjustRightInd w:val="0"/>
              <w:snapToGrid w:val="0"/>
              <w:ind w:right="105" w:rightChars="50"/>
              <w:jc w:val="center"/>
              <w:rPr>
                <w:rFonts w:hint="eastAsia" w:ascii="仿宋" w:hAnsi="仿宋" w:eastAsia="仿宋" w:cs="仿宋"/>
                <w:sz w:val="21"/>
                <w:szCs w:val="21"/>
                <w:highlight w:val="none"/>
              </w:rPr>
            </w:pPr>
          </w:p>
        </w:tc>
      </w:tr>
    </w:tbl>
    <w:p w14:paraId="338159B1">
      <w:pPr>
        <w:adjustRightInd w:val="0"/>
        <w:snapToGrid w:val="0"/>
        <w:spacing w:line="360" w:lineRule="auto"/>
        <w:ind w:right="105" w:rightChars="50"/>
        <w:jc w:val="left"/>
        <w:rPr>
          <w:rFonts w:hint="eastAsia" w:ascii="仿宋" w:hAnsi="仿宋" w:eastAsia="仿宋" w:cs="仿宋"/>
          <w:sz w:val="24"/>
          <w:szCs w:val="24"/>
          <w:highlight w:val="none"/>
        </w:rPr>
      </w:pPr>
      <w:r>
        <w:rPr>
          <w:rFonts w:hint="eastAsia" w:ascii="仿宋" w:hAnsi="仿宋" w:eastAsia="仿宋" w:cs="仿宋"/>
          <w:b/>
          <w:sz w:val="24"/>
          <w:szCs w:val="24"/>
          <w:highlight w:val="none"/>
        </w:rPr>
        <w:t>填表要求：</w:t>
      </w:r>
    </w:p>
    <w:p w14:paraId="025541B0">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1．“投标文件响应内容”一栏由投标人按照招标文件要求填写，进行响应。</w:t>
      </w:r>
    </w:p>
    <w:p w14:paraId="318EA60C">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2．“偏离程度”一栏根据“投标文件响应内容”与招标文件逐项对照的结果填写。偏离必须用 “正偏离、负偏离或无偏离”三个名称中的一种进行标注。</w:t>
      </w:r>
    </w:p>
    <w:p w14:paraId="694BD84D">
      <w:pPr>
        <w:adjustRightInd w:val="0"/>
        <w:snapToGrid w:val="0"/>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3．“偏离说明”一栏由投标人对偏离的情况做详细说明。</w:t>
      </w:r>
    </w:p>
    <w:p w14:paraId="04CDA0F9">
      <w:pPr>
        <w:rPr>
          <w:rFonts w:hint="eastAsia" w:ascii="仿宋" w:hAnsi="仿宋" w:eastAsia="仿宋" w:cs="仿宋"/>
          <w:sz w:val="21"/>
          <w:szCs w:val="21"/>
          <w:highlight w:val="none"/>
        </w:rPr>
      </w:pPr>
    </w:p>
    <w:p w14:paraId="5BE3C993">
      <w:pPr>
        <w:spacing w:line="48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投标人名称（加盖单位公章）：</w:t>
      </w:r>
      <w:r>
        <w:rPr>
          <w:rFonts w:hint="eastAsia" w:ascii="仿宋" w:hAnsi="仿宋" w:eastAsia="仿宋" w:cs="仿宋"/>
          <w:sz w:val="21"/>
          <w:szCs w:val="21"/>
          <w:highlight w:val="none"/>
          <w:u w:val="single"/>
        </w:rPr>
        <w:t xml:space="preserve">           </w:t>
      </w:r>
    </w:p>
    <w:p w14:paraId="7EA4385E">
      <w:pPr>
        <w:spacing w:line="48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法定代表人（或非法人组织负责人）或其授权委托人(签字或盖章)：</w:t>
      </w:r>
      <w:r>
        <w:rPr>
          <w:rFonts w:hint="eastAsia" w:ascii="仿宋" w:hAnsi="仿宋" w:eastAsia="仿宋" w:cs="仿宋"/>
          <w:sz w:val="21"/>
          <w:szCs w:val="21"/>
          <w:highlight w:val="none"/>
          <w:u w:val="single"/>
        </w:rPr>
        <w:t xml:space="preserve">           </w:t>
      </w:r>
    </w:p>
    <w:p w14:paraId="397F058B">
      <w:pPr>
        <w:spacing w:line="480" w:lineRule="auto"/>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日期：</w:t>
      </w:r>
      <w:r>
        <w:rPr>
          <w:rFonts w:hint="eastAsia" w:ascii="仿宋" w:hAnsi="仿宋" w:eastAsia="仿宋" w:cs="仿宋"/>
          <w:sz w:val="21"/>
          <w:szCs w:val="21"/>
          <w:highlight w:val="none"/>
          <w:u w:val="single"/>
        </w:rPr>
        <w:t xml:space="preserve">                </w:t>
      </w:r>
    </w:p>
    <w:p w14:paraId="0718889C">
      <w:pPr>
        <w:spacing w:line="480" w:lineRule="auto"/>
        <w:outlineLvl w:val="1"/>
        <w:rPr>
          <w:rFonts w:hint="eastAsia" w:ascii="仿宋" w:hAnsi="仿宋" w:eastAsia="仿宋" w:cs="仿宋"/>
          <w:sz w:val="24"/>
          <w:szCs w:val="24"/>
          <w:highlight w:val="none"/>
        </w:rPr>
      </w:pPr>
      <w:r>
        <w:rPr>
          <w:rFonts w:hint="eastAsia" w:ascii="仿宋" w:hAnsi="仿宋" w:eastAsia="仿宋" w:cs="仿宋"/>
          <w:sz w:val="21"/>
          <w:szCs w:val="21"/>
          <w:highlight w:val="none"/>
        </w:rPr>
        <w:br w:type="page"/>
      </w:r>
      <w:r>
        <w:rPr>
          <w:rFonts w:hint="eastAsia" w:ascii="仿宋" w:hAnsi="仿宋" w:eastAsia="仿宋" w:cs="仿宋"/>
          <w:b/>
          <w:sz w:val="24"/>
          <w:szCs w:val="24"/>
          <w:highlight w:val="none"/>
        </w:rPr>
        <w:t>格式14</w:t>
      </w:r>
    </w:p>
    <w:p w14:paraId="0D48BD1D">
      <w:pPr>
        <w:adjustRightInd w:val="0"/>
        <w:snapToGrid w:val="0"/>
        <w:spacing w:before="312" w:beforeLines="100" w:after="312" w:afterLines="100" w:line="360" w:lineRule="auto"/>
        <w:ind w:right="105" w:rightChars="50"/>
        <w:jc w:val="center"/>
        <w:rPr>
          <w:rFonts w:hint="eastAsia" w:ascii="仿宋" w:hAnsi="仿宋" w:eastAsia="仿宋" w:cs="仿宋"/>
          <w:b/>
          <w:bCs/>
          <w:sz w:val="24"/>
          <w:szCs w:val="24"/>
          <w:highlight w:val="none"/>
        </w:rPr>
      </w:pPr>
      <w:bookmarkStart w:id="115" w:name="_Toc20929_WPSOffice_Level2"/>
      <w:bookmarkStart w:id="116" w:name="_Toc9410_WPSOffice_Level2"/>
      <w:r>
        <w:rPr>
          <w:rFonts w:hint="eastAsia" w:ascii="仿宋" w:hAnsi="仿宋" w:eastAsia="仿宋" w:cs="仿宋"/>
          <w:b/>
          <w:bCs/>
          <w:sz w:val="24"/>
          <w:szCs w:val="24"/>
          <w:highlight w:val="none"/>
        </w:rPr>
        <w:t>投标人关联单位的说明</w:t>
      </w:r>
      <w:bookmarkEnd w:id="115"/>
      <w:bookmarkEnd w:id="116"/>
    </w:p>
    <w:p w14:paraId="1F7AE400">
      <w:pPr>
        <w:adjustRightInd w:val="0"/>
        <w:snapToGrid w:val="0"/>
        <w:spacing w:line="360" w:lineRule="auto"/>
        <w:ind w:right="105" w:rightChars="50" w:firstLine="544" w:firstLineChars="227"/>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说明：投标人应当如实披露与本单位存在下列关联关系的单位名称：</w:t>
      </w:r>
    </w:p>
    <w:p w14:paraId="57DB7EA4">
      <w:pPr>
        <w:adjustRightInd w:val="0"/>
        <w:snapToGrid w:val="0"/>
        <w:spacing w:line="360" w:lineRule="auto"/>
        <w:ind w:right="105" w:rightChars="50" w:firstLine="544" w:firstLineChars="227"/>
        <w:jc w:val="left"/>
        <w:rPr>
          <w:rFonts w:hint="eastAsia" w:ascii="仿宋" w:hAnsi="仿宋" w:eastAsia="仿宋" w:cs="仿宋"/>
          <w:sz w:val="24"/>
          <w:szCs w:val="24"/>
          <w:highlight w:val="none"/>
        </w:rPr>
      </w:pPr>
      <w:bookmarkStart w:id="117" w:name="_Toc31070_WPSOffice_Level2"/>
      <w:bookmarkStart w:id="118" w:name="_Toc2074_WPSOffice_Level2"/>
      <w:r>
        <w:rPr>
          <w:rFonts w:hint="eastAsia" w:ascii="仿宋" w:hAnsi="仿宋" w:eastAsia="仿宋" w:cs="仿宋"/>
          <w:sz w:val="24"/>
          <w:szCs w:val="24"/>
          <w:highlight w:val="none"/>
        </w:rPr>
        <w:t>（1）与投标人单位法定代表人（或非法人组织负责人）为同一人的其他单位；</w:t>
      </w:r>
      <w:bookmarkEnd w:id="117"/>
      <w:bookmarkEnd w:id="118"/>
    </w:p>
    <w:p w14:paraId="6936BAC8">
      <w:pPr>
        <w:adjustRightInd w:val="0"/>
        <w:snapToGrid w:val="0"/>
        <w:spacing w:line="360" w:lineRule="auto"/>
        <w:ind w:right="105" w:rightChars="50" w:firstLine="544" w:firstLineChars="227"/>
        <w:jc w:val="left"/>
        <w:rPr>
          <w:rFonts w:hint="eastAsia" w:ascii="仿宋" w:hAnsi="仿宋" w:eastAsia="仿宋" w:cs="仿宋"/>
          <w:sz w:val="24"/>
          <w:szCs w:val="24"/>
          <w:highlight w:val="none"/>
        </w:rPr>
      </w:pPr>
      <w:bookmarkStart w:id="119" w:name="_Toc27053_WPSOffice_Level2"/>
      <w:bookmarkStart w:id="120" w:name="_Toc889_WPSOffice_Level2"/>
      <w:r>
        <w:rPr>
          <w:rFonts w:hint="eastAsia" w:ascii="仿宋" w:hAnsi="仿宋" w:eastAsia="仿宋" w:cs="仿宋"/>
          <w:sz w:val="24"/>
          <w:szCs w:val="24"/>
          <w:highlight w:val="none"/>
        </w:rPr>
        <w:t>（2）与投标人存在直接控股、管理关系的其他单位。</w:t>
      </w:r>
      <w:bookmarkEnd w:id="119"/>
      <w:bookmarkEnd w:id="120"/>
    </w:p>
    <w:p w14:paraId="0C715070">
      <w:pPr>
        <w:adjustRightInd w:val="0"/>
        <w:snapToGrid w:val="0"/>
        <w:spacing w:line="360" w:lineRule="auto"/>
        <w:ind w:right="105" w:rightChars="50" w:firstLine="544" w:firstLineChars="227"/>
        <w:jc w:val="left"/>
        <w:rPr>
          <w:rFonts w:hint="eastAsia" w:ascii="仿宋" w:hAnsi="仿宋" w:eastAsia="仿宋" w:cs="仿宋"/>
          <w:sz w:val="24"/>
          <w:szCs w:val="24"/>
          <w:highlight w:val="none"/>
        </w:rPr>
      </w:pPr>
    </w:p>
    <w:p w14:paraId="739599AE">
      <w:pPr>
        <w:adjustRightInd w:val="0"/>
        <w:snapToGrid w:val="0"/>
        <w:spacing w:line="360" w:lineRule="auto"/>
        <w:ind w:right="105" w:rightChars="50" w:firstLine="544" w:firstLineChars="227"/>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注：若无此情形，写“无”即可</w:t>
      </w:r>
    </w:p>
    <w:p w14:paraId="5CE1588A">
      <w:pPr>
        <w:adjustRightInd w:val="0"/>
        <w:snapToGrid w:val="0"/>
        <w:spacing w:line="360" w:lineRule="auto"/>
        <w:ind w:right="105" w:rightChars="50" w:firstLine="544" w:firstLineChars="227"/>
        <w:jc w:val="left"/>
        <w:rPr>
          <w:rFonts w:hint="eastAsia" w:ascii="仿宋" w:hAnsi="仿宋" w:eastAsia="仿宋" w:cs="仿宋"/>
          <w:sz w:val="24"/>
          <w:szCs w:val="24"/>
          <w:highlight w:val="none"/>
        </w:rPr>
      </w:pPr>
    </w:p>
    <w:p w14:paraId="5B507852">
      <w:pPr>
        <w:adjustRightInd w:val="0"/>
        <w:snapToGrid w:val="0"/>
        <w:spacing w:line="360" w:lineRule="auto"/>
        <w:ind w:right="105" w:rightChars="50" w:firstLine="544" w:firstLineChars="227"/>
        <w:jc w:val="left"/>
        <w:rPr>
          <w:rFonts w:hint="eastAsia" w:ascii="仿宋" w:hAnsi="仿宋" w:eastAsia="仿宋" w:cs="仿宋"/>
          <w:sz w:val="24"/>
          <w:szCs w:val="24"/>
          <w:highlight w:val="none"/>
        </w:rPr>
      </w:pPr>
    </w:p>
    <w:p w14:paraId="7FFF2186">
      <w:pPr>
        <w:adjustRightInd w:val="0"/>
        <w:snapToGrid w:val="0"/>
        <w:spacing w:line="360" w:lineRule="auto"/>
        <w:ind w:right="105" w:rightChars="50" w:firstLine="544" w:firstLineChars="227"/>
        <w:jc w:val="left"/>
        <w:rPr>
          <w:rFonts w:hint="eastAsia" w:ascii="仿宋" w:hAnsi="仿宋" w:eastAsia="仿宋" w:cs="仿宋"/>
          <w:sz w:val="24"/>
          <w:szCs w:val="24"/>
          <w:highlight w:val="none"/>
        </w:rPr>
      </w:pPr>
    </w:p>
    <w:p w14:paraId="1CDDD553">
      <w:pPr>
        <w:adjustRightInd w:val="0"/>
        <w:snapToGrid w:val="0"/>
        <w:spacing w:line="360" w:lineRule="auto"/>
        <w:ind w:right="105" w:rightChars="50" w:firstLine="544" w:firstLineChars="227"/>
        <w:jc w:val="left"/>
        <w:rPr>
          <w:rFonts w:hint="eastAsia" w:ascii="仿宋" w:hAnsi="仿宋" w:eastAsia="仿宋" w:cs="仿宋"/>
          <w:sz w:val="24"/>
          <w:szCs w:val="24"/>
          <w:highlight w:val="none"/>
        </w:rPr>
      </w:pPr>
    </w:p>
    <w:p w14:paraId="0F5EC2D0">
      <w:pPr>
        <w:adjustRightInd w:val="0"/>
        <w:snapToGrid w:val="0"/>
        <w:spacing w:line="360" w:lineRule="auto"/>
        <w:ind w:right="105" w:rightChars="50" w:firstLine="544" w:firstLineChars="227"/>
        <w:jc w:val="left"/>
        <w:rPr>
          <w:rFonts w:hint="eastAsia" w:ascii="仿宋" w:hAnsi="仿宋" w:eastAsia="仿宋" w:cs="仿宋"/>
          <w:sz w:val="24"/>
          <w:szCs w:val="24"/>
          <w:highlight w:val="none"/>
        </w:rPr>
      </w:pPr>
    </w:p>
    <w:p w14:paraId="156DD4B8">
      <w:pPr>
        <w:spacing w:line="48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投标人名称（加盖单位公章）：</w:t>
      </w:r>
      <w:r>
        <w:rPr>
          <w:rFonts w:hint="eastAsia" w:ascii="仿宋" w:hAnsi="仿宋" w:eastAsia="仿宋" w:cs="仿宋"/>
          <w:sz w:val="24"/>
          <w:szCs w:val="24"/>
          <w:highlight w:val="none"/>
          <w:u w:val="single"/>
        </w:rPr>
        <w:t xml:space="preserve">           </w:t>
      </w:r>
    </w:p>
    <w:p w14:paraId="245ADC17">
      <w:pPr>
        <w:spacing w:line="48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法定代表人（或非法人组织负责人）或其授权委托人(签字或盖章)：</w:t>
      </w:r>
      <w:r>
        <w:rPr>
          <w:rFonts w:hint="eastAsia" w:ascii="仿宋" w:hAnsi="仿宋" w:eastAsia="仿宋" w:cs="仿宋"/>
          <w:sz w:val="24"/>
          <w:szCs w:val="24"/>
          <w:highlight w:val="none"/>
          <w:u w:val="single"/>
        </w:rPr>
        <w:t xml:space="preserve">           </w:t>
      </w:r>
    </w:p>
    <w:p w14:paraId="5B672810">
      <w:pPr>
        <w:spacing w:line="48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w:t>
      </w:r>
    </w:p>
    <w:p w14:paraId="5E6404E5">
      <w:pPr>
        <w:adjustRightInd w:val="0"/>
        <w:snapToGrid w:val="0"/>
        <w:spacing w:line="360" w:lineRule="auto"/>
        <w:ind w:right="105" w:rightChars="50"/>
        <w:jc w:val="left"/>
        <w:rPr>
          <w:rFonts w:hint="eastAsia" w:ascii="仿宋" w:hAnsi="仿宋" w:eastAsia="仿宋" w:cs="仿宋"/>
          <w:sz w:val="24"/>
          <w:szCs w:val="24"/>
          <w:highlight w:val="none"/>
        </w:rPr>
      </w:pPr>
    </w:p>
    <w:p w14:paraId="3541B9B6">
      <w:pPr>
        <w:adjustRightInd w:val="0"/>
        <w:snapToGrid w:val="0"/>
        <w:spacing w:line="360" w:lineRule="auto"/>
        <w:ind w:right="105" w:rightChars="50"/>
        <w:jc w:val="left"/>
        <w:rPr>
          <w:rFonts w:hint="eastAsia" w:ascii="仿宋" w:hAnsi="仿宋" w:eastAsia="仿宋" w:cs="仿宋"/>
          <w:sz w:val="24"/>
          <w:szCs w:val="24"/>
          <w:highlight w:val="none"/>
        </w:rPr>
      </w:pPr>
    </w:p>
    <w:p w14:paraId="267FEB04">
      <w:pPr>
        <w:adjustRightInd w:val="0"/>
        <w:snapToGrid w:val="0"/>
        <w:spacing w:line="360" w:lineRule="auto"/>
        <w:ind w:right="105" w:rightChars="50"/>
        <w:jc w:val="left"/>
        <w:rPr>
          <w:rFonts w:hint="eastAsia" w:ascii="仿宋" w:hAnsi="仿宋" w:eastAsia="仿宋" w:cs="仿宋"/>
          <w:sz w:val="24"/>
          <w:szCs w:val="24"/>
          <w:highlight w:val="none"/>
        </w:rPr>
      </w:pPr>
    </w:p>
    <w:p w14:paraId="30CCF586">
      <w:pPr>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24EFE37D">
      <w:pPr>
        <w:widowControl/>
        <w:jc w:val="left"/>
        <w:outlineLvl w:val="1"/>
        <w:rPr>
          <w:rFonts w:hint="eastAsia" w:ascii="仿宋" w:hAnsi="仿宋" w:eastAsia="仿宋" w:cs="仿宋"/>
          <w:sz w:val="24"/>
          <w:szCs w:val="24"/>
          <w:highlight w:val="none"/>
        </w:rPr>
      </w:pPr>
      <w:r>
        <w:rPr>
          <w:rFonts w:hint="eastAsia" w:ascii="仿宋" w:hAnsi="仿宋" w:eastAsia="仿宋" w:cs="仿宋"/>
          <w:b/>
          <w:sz w:val="24"/>
          <w:szCs w:val="24"/>
          <w:highlight w:val="none"/>
        </w:rPr>
        <w:t>格式15</w:t>
      </w:r>
    </w:p>
    <w:p w14:paraId="5100AA60">
      <w:pPr>
        <w:spacing w:line="360" w:lineRule="auto"/>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电子文件与备份文件内容、格式一致性承诺函</w:t>
      </w:r>
    </w:p>
    <w:p w14:paraId="41812CDD">
      <w:pPr>
        <w:widowControl/>
        <w:jc w:val="left"/>
        <w:rPr>
          <w:rFonts w:hint="eastAsia" w:ascii="仿宋" w:hAnsi="仿宋" w:eastAsia="仿宋" w:cs="仿宋"/>
          <w:sz w:val="24"/>
          <w:szCs w:val="24"/>
          <w:highlight w:val="none"/>
          <w:u w:val="single"/>
        </w:rPr>
      </w:pPr>
    </w:p>
    <w:p w14:paraId="68C80E6A">
      <w:pPr>
        <w:widowControl/>
        <w:jc w:val="left"/>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（采购人或采购代理机构）：</w:t>
      </w:r>
    </w:p>
    <w:p w14:paraId="6BBF39A2">
      <w:pPr>
        <w:adjustRightInd w:val="0"/>
        <w:snapToGrid w:val="0"/>
        <w:spacing w:line="360" w:lineRule="auto"/>
        <w:ind w:firstLine="480" w:firstLineChars="200"/>
        <w:rPr>
          <w:rFonts w:hint="eastAsia" w:ascii="仿宋" w:hAnsi="仿宋" w:eastAsia="仿宋" w:cs="仿宋"/>
          <w:sz w:val="24"/>
          <w:szCs w:val="24"/>
          <w:highlight w:val="none"/>
        </w:rPr>
      </w:pPr>
    </w:p>
    <w:p w14:paraId="2CB4A6A6">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我单位在辽宁政府采购网电子评审系统提交的电子文件与现场递交的备份文件内容、格式完全一致，特此承诺。</w:t>
      </w:r>
    </w:p>
    <w:p w14:paraId="35145429">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因未递交备份文件而导致系统突发故障时无法正常评审的，或者递交的备份文件不符合要求影响评审的，由我单位自行承担相应责任。</w:t>
      </w:r>
    </w:p>
    <w:p w14:paraId="21BF06B9">
      <w:pPr>
        <w:rPr>
          <w:rFonts w:hint="eastAsia" w:ascii="仿宋" w:hAnsi="仿宋" w:eastAsia="仿宋" w:cs="仿宋"/>
          <w:sz w:val="24"/>
          <w:szCs w:val="24"/>
          <w:highlight w:val="none"/>
        </w:rPr>
      </w:pPr>
    </w:p>
    <w:p w14:paraId="37B72904">
      <w:pPr>
        <w:rPr>
          <w:rFonts w:hint="eastAsia" w:ascii="仿宋" w:hAnsi="仿宋" w:eastAsia="仿宋" w:cs="仿宋"/>
          <w:sz w:val="24"/>
          <w:szCs w:val="24"/>
          <w:highlight w:val="none"/>
        </w:rPr>
      </w:pPr>
    </w:p>
    <w:p w14:paraId="1011DDE3">
      <w:pPr>
        <w:rPr>
          <w:rFonts w:hint="eastAsia" w:ascii="仿宋" w:hAnsi="仿宋" w:eastAsia="仿宋" w:cs="仿宋"/>
          <w:sz w:val="24"/>
          <w:szCs w:val="24"/>
          <w:highlight w:val="none"/>
        </w:rPr>
      </w:pPr>
    </w:p>
    <w:p w14:paraId="0DA2AD8F">
      <w:pPr>
        <w:rPr>
          <w:rFonts w:hint="eastAsia" w:ascii="仿宋" w:hAnsi="仿宋" w:eastAsia="仿宋" w:cs="仿宋"/>
          <w:sz w:val="24"/>
          <w:szCs w:val="24"/>
          <w:highlight w:val="none"/>
        </w:rPr>
      </w:pPr>
    </w:p>
    <w:p w14:paraId="7B63B34E">
      <w:pPr>
        <w:spacing w:line="480" w:lineRule="auto"/>
        <w:rPr>
          <w:rFonts w:hint="eastAsia" w:ascii="仿宋" w:hAnsi="仿宋" w:eastAsia="仿宋" w:cs="仿宋"/>
          <w:sz w:val="24"/>
          <w:szCs w:val="24"/>
          <w:highlight w:val="none"/>
        </w:rPr>
      </w:pPr>
    </w:p>
    <w:p w14:paraId="0CB3F173">
      <w:pPr>
        <w:spacing w:line="480" w:lineRule="auto"/>
        <w:rPr>
          <w:rFonts w:hint="eastAsia" w:ascii="仿宋" w:hAnsi="仿宋" w:eastAsia="仿宋" w:cs="仿宋"/>
          <w:sz w:val="24"/>
          <w:szCs w:val="24"/>
          <w:highlight w:val="none"/>
        </w:rPr>
      </w:pPr>
    </w:p>
    <w:p w14:paraId="4EA7D0D7">
      <w:pPr>
        <w:spacing w:line="480" w:lineRule="auto"/>
        <w:rPr>
          <w:rFonts w:hint="eastAsia" w:ascii="仿宋" w:hAnsi="仿宋" w:eastAsia="仿宋" w:cs="仿宋"/>
          <w:sz w:val="24"/>
          <w:szCs w:val="24"/>
          <w:highlight w:val="none"/>
        </w:rPr>
      </w:pPr>
    </w:p>
    <w:p w14:paraId="0DE880E0">
      <w:pPr>
        <w:spacing w:line="480" w:lineRule="auto"/>
        <w:rPr>
          <w:rFonts w:hint="eastAsia" w:ascii="仿宋" w:hAnsi="仿宋" w:eastAsia="仿宋" w:cs="仿宋"/>
          <w:sz w:val="24"/>
          <w:szCs w:val="24"/>
          <w:highlight w:val="none"/>
        </w:rPr>
      </w:pPr>
    </w:p>
    <w:p w14:paraId="3E961A60">
      <w:pPr>
        <w:spacing w:line="48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投标人名称（加盖单位公章）：</w:t>
      </w:r>
      <w:r>
        <w:rPr>
          <w:rFonts w:hint="eastAsia" w:ascii="仿宋" w:hAnsi="仿宋" w:eastAsia="仿宋" w:cs="仿宋"/>
          <w:sz w:val="24"/>
          <w:szCs w:val="24"/>
          <w:highlight w:val="none"/>
          <w:u w:val="single"/>
        </w:rPr>
        <w:t xml:space="preserve">           </w:t>
      </w:r>
    </w:p>
    <w:p w14:paraId="10E00D34">
      <w:pPr>
        <w:spacing w:line="48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法定代表人（或非法人组织负责人）或其授权委托人(签字或盖章)：</w:t>
      </w:r>
      <w:r>
        <w:rPr>
          <w:rFonts w:hint="eastAsia" w:ascii="仿宋" w:hAnsi="仿宋" w:eastAsia="仿宋" w:cs="仿宋"/>
          <w:sz w:val="24"/>
          <w:szCs w:val="24"/>
          <w:highlight w:val="none"/>
          <w:u w:val="single"/>
        </w:rPr>
        <w:t xml:space="preserve">           </w:t>
      </w:r>
    </w:p>
    <w:p w14:paraId="6CC9F400">
      <w:pPr>
        <w:spacing w:line="48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w:t>
      </w:r>
    </w:p>
    <w:p w14:paraId="5C558020">
      <w:pPr>
        <w:spacing w:line="480" w:lineRule="auto"/>
        <w:rPr>
          <w:rFonts w:hint="eastAsia" w:ascii="仿宋" w:hAnsi="仿宋" w:eastAsia="仿宋" w:cs="仿宋"/>
          <w:sz w:val="24"/>
          <w:szCs w:val="24"/>
          <w:highlight w:val="none"/>
        </w:rPr>
      </w:pPr>
      <w:bookmarkStart w:id="121" w:name="_Toc4498_WPSOffice_Level1"/>
      <w:r>
        <w:rPr>
          <w:rFonts w:hint="eastAsia" w:ascii="仿宋" w:hAnsi="仿宋" w:eastAsia="仿宋" w:cs="仿宋"/>
          <w:sz w:val="24"/>
          <w:szCs w:val="24"/>
          <w:highlight w:val="none"/>
        </w:rPr>
        <w:br w:type="page"/>
      </w:r>
    </w:p>
    <w:p w14:paraId="384C8F03">
      <w:pPr>
        <w:pStyle w:val="5"/>
        <w:adjustRightInd w:val="0"/>
        <w:snapToGrid w:val="0"/>
        <w:spacing w:before="0" w:after="0" w:line="24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格式16</w:t>
      </w:r>
    </w:p>
    <w:p w14:paraId="0E63B0B2">
      <w:pPr>
        <w:adjustRightInd w:val="0"/>
        <w:snapToGrid w:val="0"/>
        <w:spacing w:before="312" w:beforeLines="100" w:after="312" w:afterLines="100" w:line="360" w:lineRule="auto"/>
        <w:ind w:right="105" w:rightChars="5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中小企业声明函（货物）</w:t>
      </w:r>
    </w:p>
    <w:p w14:paraId="759E75D4">
      <w:pPr>
        <w:pStyle w:val="3"/>
        <w:autoSpaceDE w:val="0"/>
        <w:autoSpaceDN w:val="0"/>
        <w:spacing w:before="55" w:line="500" w:lineRule="exact"/>
        <w:ind w:right="415" w:firstLine="640"/>
        <w:rPr>
          <w:rFonts w:hint="eastAsia" w:ascii="仿宋" w:hAnsi="仿宋" w:eastAsia="仿宋" w:cs="仿宋"/>
          <w:sz w:val="24"/>
          <w:szCs w:val="24"/>
          <w:highlight w:val="none"/>
          <w:lang w:val="zh-CN"/>
        </w:rPr>
      </w:pPr>
      <w:r>
        <w:rPr>
          <w:rFonts w:hint="eastAsia" w:ascii="仿宋" w:hAnsi="仿宋" w:eastAsia="仿宋" w:cs="仿宋"/>
          <w:spacing w:val="-2"/>
          <w:sz w:val="24"/>
          <w:szCs w:val="24"/>
          <w:highlight w:val="none"/>
        </w:rPr>
        <w:t>本公司</w:t>
      </w:r>
      <w:r>
        <w:rPr>
          <w:rFonts w:hint="eastAsia" w:ascii="仿宋" w:hAnsi="仿宋" w:eastAsia="仿宋" w:cs="仿宋"/>
          <w:sz w:val="24"/>
          <w:szCs w:val="24"/>
          <w:highlight w:val="none"/>
        </w:rPr>
        <w:t>（联合体</w:t>
      </w:r>
      <w:r>
        <w:rPr>
          <w:rFonts w:hint="eastAsia" w:ascii="仿宋" w:hAnsi="仿宋" w:eastAsia="仿宋" w:cs="仿宋"/>
          <w:spacing w:val="-5"/>
          <w:sz w:val="24"/>
          <w:szCs w:val="24"/>
          <w:highlight w:val="none"/>
        </w:rPr>
        <w:t>）</w:t>
      </w:r>
      <w:r>
        <w:rPr>
          <w:rFonts w:hint="eastAsia" w:ascii="仿宋" w:hAnsi="仿宋" w:eastAsia="仿宋" w:cs="仿宋"/>
          <w:spacing w:val="-2"/>
          <w:sz w:val="24"/>
          <w:szCs w:val="24"/>
          <w:highlight w:val="none"/>
        </w:rPr>
        <w:t>郑重声明，根据《政府采购促进中小</w:t>
      </w:r>
      <w:r>
        <w:rPr>
          <w:rFonts w:hint="eastAsia" w:ascii="仿宋" w:hAnsi="仿宋" w:eastAsia="仿宋" w:cs="仿宋"/>
          <w:spacing w:val="-18"/>
          <w:sz w:val="24"/>
          <w:szCs w:val="24"/>
          <w:highlight w:val="none"/>
        </w:rPr>
        <w:t>企业发展管</w:t>
      </w:r>
      <w:r>
        <w:rPr>
          <w:rFonts w:hint="eastAsia" w:ascii="仿宋" w:hAnsi="仿宋" w:eastAsia="仿宋" w:cs="仿宋"/>
          <w:sz w:val="24"/>
          <w:szCs w:val="24"/>
          <w:highlight w:val="none"/>
        </w:rPr>
        <w:t>理办法》（财库﹝2020﹞46 号）的规定，本公司（联合体）参加</w:t>
      </w:r>
      <w:r>
        <w:rPr>
          <w:rFonts w:hint="eastAsia" w:ascii="仿宋" w:hAnsi="仿宋" w:eastAsia="仿宋" w:cs="仿宋"/>
          <w:sz w:val="24"/>
          <w:szCs w:val="24"/>
          <w:highlight w:val="none"/>
          <w:u w:val="single"/>
        </w:rPr>
        <w:t>（单</w:t>
      </w:r>
      <w:r>
        <w:rPr>
          <w:rFonts w:hint="eastAsia" w:ascii="仿宋" w:hAnsi="仿宋" w:eastAsia="仿宋" w:cs="仿宋"/>
          <w:sz w:val="24"/>
          <w:szCs w:val="24"/>
          <w:highlight w:val="none"/>
          <w:u w:val="single"/>
          <w:lang w:val="zh-CN"/>
        </w:rPr>
        <w:t>位名称）</w:t>
      </w:r>
      <w:r>
        <w:rPr>
          <w:rFonts w:hint="eastAsia" w:ascii="仿宋" w:hAnsi="仿宋" w:eastAsia="仿宋" w:cs="仿宋"/>
          <w:sz w:val="24"/>
          <w:szCs w:val="24"/>
          <w:highlight w:val="none"/>
          <w:lang w:val="zh-CN"/>
        </w:rPr>
        <w:t>的</w:t>
      </w:r>
      <w:r>
        <w:rPr>
          <w:rFonts w:hint="eastAsia" w:ascii="仿宋" w:hAnsi="仿宋" w:eastAsia="仿宋" w:cs="仿宋"/>
          <w:sz w:val="24"/>
          <w:szCs w:val="24"/>
          <w:highlight w:val="none"/>
          <w:u w:val="single"/>
          <w:lang w:val="zh-CN"/>
        </w:rPr>
        <w:t>（项目名称）</w:t>
      </w:r>
      <w:r>
        <w:rPr>
          <w:rFonts w:hint="eastAsia" w:ascii="仿宋" w:hAnsi="仿宋" w:eastAsia="仿宋" w:cs="仿宋"/>
          <w:sz w:val="24"/>
          <w:szCs w:val="24"/>
          <w:highlight w:val="none"/>
          <w:lang w:val="zh-CN"/>
        </w:rPr>
        <w:t>采购活动，提供的货物全部由符合政策要求的中小企业制造。相关企业（含联合体中的中小企业、签订分包意向协议的中小企业） 的具体情况如下：</w:t>
      </w:r>
    </w:p>
    <w:p w14:paraId="3C241BA5">
      <w:pPr>
        <w:pStyle w:val="3"/>
        <w:autoSpaceDE w:val="0"/>
        <w:autoSpaceDN w:val="0"/>
        <w:spacing w:before="55" w:line="500" w:lineRule="exact"/>
        <w:ind w:right="415" w:firstLine="64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zh-CN"/>
        </w:rPr>
        <w:t xml:space="preserve"> </w:t>
      </w:r>
      <w:r>
        <w:rPr>
          <w:rFonts w:hint="eastAsia" w:ascii="仿宋" w:hAnsi="仿宋" w:eastAsia="仿宋" w:cs="仿宋"/>
          <w:sz w:val="24"/>
          <w:szCs w:val="24"/>
          <w:highlight w:val="none"/>
        </w:rPr>
        <w:t>1.</w:t>
      </w:r>
      <w:r>
        <w:rPr>
          <w:rFonts w:hint="eastAsia" w:ascii="仿宋" w:hAnsi="仿宋" w:eastAsia="仿宋" w:cs="仿宋"/>
          <w:sz w:val="24"/>
          <w:szCs w:val="24"/>
          <w:highlight w:val="none"/>
          <w:u w:val="single"/>
          <w:lang w:val="zh-CN"/>
        </w:rPr>
        <w:t>（ 标 的 名 称 ）</w:t>
      </w:r>
      <w:r>
        <w:rPr>
          <w:rFonts w:hint="eastAsia" w:ascii="仿宋" w:hAnsi="仿宋" w:eastAsia="仿宋" w:cs="仿宋"/>
          <w:sz w:val="24"/>
          <w:szCs w:val="24"/>
          <w:highlight w:val="none"/>
          <w:lang w:val="zh-CN"/>
        </w:rPr>
        <w:t xml:space="preserve"> ， 属 于</w:t>
      </w:r>
      <w:r>
        <w:rPr>
          <w:rFonts w:hint="eastAsia" w:ascii="仿宋" w:hAnsi="仿宋" w:eastAsia="仿宋" w:cs="仿宋"/>
          <w:sz w:val="24"/>
          <w:szCs w:val="24"/>
          <w:highlight w:val="none"/>
          <w:u w:val="single"/>
          <w:lang w:val="zh-CN"/>
        </w:rPr>
        <w:t xml:space="preserve"> </w:t>
      </w:r>
      <w:r>
        <w:rPr>
          <w:rFonts w:hint="eastAsia" w:ascii="仿宋" w:hAnsi="仿宋" w:eastAsia="仿宋" w:cs="仿宋"/>
          <w:b/>
          <w:bCs/>
          <w:sz w:val="24"/>
          <w:szCs w:val="24"/>
          <w:highlight w:val="none"/>
          <w:u w:val="single"/>
          <w:lang w:val="zh-CN"/>
        </w:rPr>
        <w:t>（</w:t>
      </w:r>
      <w:r>
        <w:rPr>
          <w:rFonts w:hint="eastAsia" w:ascii="仿宋" w:hAnsi="仿宋" w:eastAsia="仿宋" w:cs="仿宋"/>
          <w:b/>
          <w:bCs/>
          <w:sz w:val="24"/>
          <w:szCs w:val="24"/>
          <w:highlight w:val="none"/>
          <w:u w:val="single"/>
          <w:lang w:val="en-US" w:eastAsia="zh-CN"/>
        </w:rPr>
        <w:t>工业</w:t>
      </w:r>
      <w:r>
        <w:rPr>
          <w:rFonts w:hint="eastAsia" w:ascii="仿宋" w:hAnsi="仿宋" w:eastAsia="仿宋" w:cs="仿宋"/>
          <w:b/>
          <w:bCs/>
          <w:sz w:val="24"/>
          <w:szCs w:val="24"/>
          <w:highlight w:val="none"/>
          <w:u w:val="single"/>
          <w:lang w:val="zh-CN"/>
        </w:rPr>
        <w:t>）</w:t>
      </w:r>
      <w:r>
        <w:rPr>
          <w:rFonts w:hint="eastAsia" w:ascii="仿宋" w:hAnsi="仿宋" w:eastAsia="仿宋" w:cs="仿宋"/>
          <w:sz w:val="24"/>
          <w:szCs w:val="24"/>
          <w:highlight w:val="none"/>
          <w:u w:val="single"/>
          <w:lang w:val="zh-CN"/>
        </w:rPr>
        <w:t>行业</w:t>
      </w:r>
      <w:r>
        <w:rPr>
          <w:rFonts w:hint="eastAsia" w:ascii="仿宋" w:hAnsi="仿宋" w:eastAsia="仿宋" w:cs="仿宋"/>
          <w:sz w:val="24"/>
          <w:szCs w:val="24"/>
          <w:highlight w:val="none"/>
          <w:lang w:val="zh-CN"/>
        </w:rPr>
        <w:t>；</w:t>
      </w:r>
      <w:r>
        <w:rPr>
          <w:rFonts w:hint="eastAsia" w:ascii="仿宋" w:hAnsi="仿宋" w:eastAsia="仿宋" w:cs="仿宋"/>
          <w:color w:val="0000FF"/>
          <w:sz w:val="24"/>
          <w:szCs w:val="24"/>
          <w:highlight w:val="none"/>
          <w:lang w:val="zh-CN"/>
        </w:rPr>
        <w:t>制造商</w:t>
      </w:r>
      <w:r>
        <w:rPr>
          <w:rFonts w:hint="eastAsia" w:ascii="仿宋" w:hAnsi="仿宋" w:eastAsia="仿宋" w:cs="仿宋"/>
          <w:sz w:val="24"/>
          <w:szCs w:val="24"/>
          <w:highlight w:val="none"/>
          <w:lang w:val="zh-CN"/>
        </w:rPr>
        <w:t>为</w:t>
      </w:r>
      <w:r>
        <w:rPr>
          <w:rFonts w:hint="eastAsia" w:ascii="仿宋" w:hAnsi="仿宋" w:eastAsia="仿宋" w:cs="仿宋"/>
          <w:sz w:val="24"/>
          <w:szCs w:val="24"/>
          <w:highlight w:val="none"/>
          <w:u w:val="single"/>
          <w:lang w:val="zh-CN"/>
        </w:rPr>
        <w:t>（企业名称）</w:t>
      </w:r>
      <w:r>
        <w:rPr>
          <w:rFonts w:hint="eastAsia" w:ascii="仿宋" w:hAnsi="仿宋" w:eastAsia="仿宋" w:cs="仿宋"/>
          <w:sz w:val="24"/>
          <w:szCs w:val="24"/>
          <w:highlight w:val="none"/>
          <w:lang w:val="zh-CN"/>
        </w:rPr>
        <w:t>，从业人员</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lang w:val="zh-CN"/>
        </w:rPr>
        <w:t>人，营业收入为</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u w:val="single"/>
          <w:lang w:val="zh-CN"/>
        </w:rPr>
        <w:tab/>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lang w:val="zh-CN"/>
        </w:rPr>
        <w:t>万元，资产总额为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"_bookmark0" </w:instrText>
      </w:r>
      <w:r>
        <w:rPr>
          <w:rFonts w:hint="eastAsia" w:ascii="仿宋" w:hAnsi="仿宋" w:eastAsia="仿宋" w:cs="仿宋"/>
          <w:sz w:val="24"/>
          <w:szCs w:val="24"/>
          <w:highlight w:val="none"/>
        </w:rPr>
        <w:fldChar w:fldCharType="separate"/>
      </w:r>
      <w:r>
        <w:rPr>
          <w:rFonts w:hint="eastAsia" w:ascii="仿宋" w:hAnsi="仿宋" w:eastAsia="仿宋" w:cs="仿宋"/>
          <w:spacing w:val="-12"/>
          <w:position w:val="16"/>
          <w:sz w:val="24"/>
          <w:szCs w:val="24"/>
          <w:highlight w:val="none"/>
        </w:rPr>
        <w:t>1</w:t>
      </w:r>
      <w:r>
        <w:rPr>
          <w:rFonts w:hint="eastAsia" w:ascii="仿宋" w:hAnsi="仿宋" w:eastAsia="仿宋" w:cs="仿宋"/>
          <w:spacing w:val="-12"/>
          <w:position w:val="16"/>
          <w:sz w:val="24"/>
          <w:szCs w:val="24"/>
          <w:highlight w:val="none"/>
        </w:rPr>
        <w:fldChar w:fldCharType="end"/>
      </w:r>
      <w:r>
        <w:rPr>
          <w:rFonts w:hint="eastAsia" w:ascii="仿宋" w:hAnsi="仿宋" w:eastAsia="仿宋" w:cs="仿宋"/>
          <w:sz w:val="24"/>
          <w:szCs w:val="24"/>
          <w:highlight w:val="none"/>
          <w:lang w:val="zh-CN"/>
        </w:rPr>
        <w:t>，属于</w:t>
      </w:r>
      <w:r>
        <w:rPr>
          <w:rFonts w:hint="eastAsia" w:ascii="仿宋" w:hAnsi="仿宋" w:eastAsia="仿宋" w:cs="仿宋"/>
          <w:sz w:val="24"/>
          <w:szCs w:val="24"/>
          <w:highlight w:val="none"/>
          <w:u w:val="single"/>
          <w:lang w:val="zh-CN"/>
        </w:rPr>
        <w:t>（中型企业、小型企业、微型企业）</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lang w:val="zh-CN" w:eastAsia="zh-CN"/>
        </w:rPr>
        <w:t>（三者中选填任意一项）。</w:t>
      </w:r>
    </w:p>
    <w:p w14:paraId="4C4D40CD">
      <w:pPr>
        <w:pStyle w:val="3"/>
        <w:autoSpaceDE w:val="0"/>
        <w:autoSpaceDN w:val="0"/>
        <w:spacing w:before="55" w:line="500" w:lineRule="exact"/>
        <w:ind w:right="415" w:firstLine="640"/>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2.</w:t>
      </w:r>
      <w:r>
        <w:rPr>
          <w:rFonts w:hint="eastAsia" w:ascii="仿宋" w:hAnsi="仿宋" w:eastAsia="仿宋" w:cs="仿宋"/>
          <w:sz w:val="24"/>
          <w:szCs w:val="24"/>
          <w:highlight w:val="none"/>
          <w:u w:val="single"/>
          <w:lang w:val="zh-CN"/>
        </w:rPr>
        <w:t>（ 标 的 名 称 ）</w:t>
      </w:r>
      <w:r>
        <w:rPr>
          <w:rFonts w:hint="eastAsia" w:ascii="仿宋" w:hAnsi="仿宋" w:eastAsia="仿宋" w:cs="仿宋"/>
          <w:sz w:val="24"/>
          <w:szCs w:val="24"/>
          <w:highlight w:val="none"/>
          <w:lang w:val="zh-CN"/>
        </w:rPr>
        <w:t xml:space="preserve"> ， 属 于</w:t>
      </w:r>
      <w:r>
        <w:rPr>
          <w:rFonts w:hint="eastAsia" w:ascii="仿宋" w:hAnsi="仿宋" w:eastAsia="仿宋" w:cs="仿宋"/>
          <w:sz w:val="24"/>
          <w:szCs w:val="24"/>
          <w:highlight w:val="none"/>
          <w:u w:val="single"/>
          <w:lang w:val="zh-CN"/>
        </w:rPr>
        <w:t xml:space="preserve"> </w:t>
      </w:r>
      <w:r>
        <w:rPr>
          <w:rFonts w:hint="eastAsia" w:ascii="仿宋" w:hAnsi="仿宋" w:eastAsia="仿宋" w:cs="仿宋"/>
          <w:b/>
          <w:bCs/>
          <w:sz w:val="24"/>
          <w:szCs w:val="24"/>
          <w:highlight w:val="none"/>
          <w:u w:val="single"/>
          <w:lang w:val="zh-CN"/>
        </w:rPr>
        <w:t>（</w:t>
      </w:r>
      <w:r>
        <w:rPr>
          <w:rFonts w:hint="eastAsia" w:ascii="仿宋" w:hAnsi="仿宋" w:eastAsia="仿宋" w:cs="仿宋"/>
          <w:b/>
          <w:bCs/>
          <w:sz w:val="24"/>
          <w:szCs w:val="24"/>
          <w:highlight w:val="none"/>
          <w:u w:val="single"/>
          <w:lang w:val="en-US" w:eastAsia="zh-CN"/>
        </w:rPr>
        <w:t>工业</w:t>
      </w:r>
      <w:r>
        <w:rPr>
          <w:rFonts w:hint="eastAsia" w:ascii="仿宋" w:hAnsi="仿宋" w:eastAsia="仿宋" w:cs="仿宋"/>
          <w:b/>
          <w:bCs/>
          <w:sz w:val="24"/>
          <w:szCs w:val="24"/>
          <w:highlight w:val="none"/>
          <w:u w:val="single"/>
          <w:lang w:val="zh-CN"/>
        </w:rPr>
        <w:t>）行业</w:t>
      </w:r>
      <w:r>
        <w:rPr>
          <w:rFonts w:hint="eastAsia" w:ascii="仿宋" w:hAnsi="仿宋" w:eastAsia="仿宋" w:cs="仿宋"/>
          <w:b/>
          <w:bCs/>
          <w:sz w:val="24"/>
          <w:szCs w:val="24"/>
          <w:highlight w:val="none"/>
          <w:lang w:val="zh-CN"/>
        </w:rPr>
        <w:t>；</w:t>
      </w:r>
      <w:r>
        <w:rPr>
          <w:rFonts w:hint="eastAsia" w:ascii="仿宋" w:hAnsi="仿宋" w:eastAsia="仿宋" w:cs="仿宋"/>
          <w:color w:val="0000FF"/>
          <w:sz w:val="24"/>
          <w:szCs w:val="24"/>
          <w:highlight w:val="none"/>
          <w:lang w:val="zh-CN"/>
        </w:rPr>
        <w:t>制造商</w:t>
      </w:r>
      <w:r>
        <w:rPr>
          <w:rFonts w:hint="eastAsia" w:ascii="仿宋" w:hAnsi="仿宋" w:eastAsia="仿宋" w:cs="仿宋"/>
          <w:sz w:val="24"/>
          <w:szCs w:val="24"/>
          <w:highlight w:val="none"/>
          <w:lang w:val="zh-CN"/>
        </w:rPr>
        <w:t>为</w:t>
      </w:r>
      <w:r>
        <w:rPr>
          <w:rFonts w:hint="eastAsia" w:ascii="仿宋" w:hAnsi="仿宋" w:eastAsia="仿宋" w:cs="仿宋"/>
          <w:sz w:val="24"/>
          <w:szCs w:val="24"/>
          <w:highlight w:val="none"/>
          <w:u w:val="single"/>
          <w:lang w:val="zh-CN"/>
        </w:rPr>
        <w:t>（企业名称）</w:t>
      </w:r>
      <w:r>
        <w:rPr>
          <w:rFonts w:hint="eastAsia" w:ascii="仿宋" w:hAnsi="仿宋" w:eastAsia="仿宋" w:cs="仿宋"/>
          <w:sz w:val="24"/>
          <w:szCs w:val="24"/>
          <w:highlight w:val="none"/>
          <w:lang w:val="zh-CN"/>
        </w:rPr>
        <w:t>，从业人员</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lang w:val="zh-CN"/>
        </w:rPr>
        <w:t>人，营业收入为</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u w:val="single"/>
          <w:lang w:val="zh-CN"/>
        </w:rPr>
        <w:tab/>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lang w:val="zh-CN"/>
        </w:rPr>
        <w:t>万元，资产总额为</w:t>
      </w:r>
      <w:r>
        <w:rPr>
          <w:rFonts w:hint="eastAsia" w:ascii="仿宋" w:hAnsi="仿宋" w:eastAsia="仿宋" w:cs="仿宋"/>
          <w:sz w:val="24"/>
          <w:szCs w:val="24"/>
          <w:highlight w:val="none"/>
          <w:u w:val="single"/>
          <w:lang w:val="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w:t>
      </w:r>
      <w:r>
        <w:rPr>
          <w:rFonts w:hint="eastAsia" w:ascii="仿宋" w:hAnsi="仿宋" w:eastAsia="仿宋" w:cs="仿宋"/>
          <w:sz w:val="24"/>
          <w:szCs w:val="24"/>
          <w:highlight w:val="none"/>
          <w:lang w:val="zh-CN"/>
        </w:rPr>
        <w:t>，属于</w:t>
      </w:r>
      <w:r>
        <w:rPr>
          <w:rFonts w:hint="eastAsia" w:ascii="仿宋" w:hAnsi="仿宋" w:eastAsia="仿宋" w:cs="仿宋"/>
          <w:sz w:val="24"/>
          <w:szCs w:val="24"/>
          <w:highlight w:val="none"/>
          <w:u w:val="single"/>
          <w:lang w:val="zh-CN"/>
        </w:rPr>
        <w:t>（中型企业、小型企业、微型企业</w:t>
      </w:r>
      <w:r>
        <w:rPr>
          <w:rFonts w:hint="eastAsia" w:ascii="仿宋" w:hAnsi="仿宋" w:eastAsia="仿宋" w:cs="仿宋"/>
          <w:sz w:val="24"/>
          <w:szCs w:val="24"/>
          <w:highlight w:val="none"/>
          <w:lang w:val="zh-CN"/>
        </w:rPr>
        <w:t>）</w:t>
      </w:r>
      <w:r>
        <w:rPr>
          <w:rFonts w:hint="eastAsia" w:ascii="仿宋" w:hAnsi="仿宋" w:eastAsia="仿宋" w:cs="仿宋"/>
          <w:sz w:val="24"/>
          <w:szCs w:val="24"/>
          <w:highlight w:val="none"/>
          <w:lang w:val="zh-CN" w:eastAsia="zh-CN"/>
        </w:rPr>
        <w:t>（三者中选填任意一项）。</w:t>
      </w:r>
    </w:p>
    <w:p w14:paraId="508C34C9">
      <w:pPr>
        <w:pStyle w:val="3"/>
        <w:autoSpaceDE w:val="0"/>
        <w:autoSpaceDN w:val="0"/>
        <w:spacing w:line="500" w:lineRule="exact"/>
        <w:ind w:left="860"/>
        <w:rPr>
          <w:rFonts w:hint="eastAsia" w:ascii="仿宋" w:hAnsi="仿宋" w:eastAsia="仿宋" w:cs="仿宋"/>
          <w:spacing w:val="-2"/>
          <w:sz w:val="24"/>
          <w:szCs w:val="24"/>
          <w:highlight w:val="none"/>
          <w:lang w:val="zh-CN" w:bidi="zh-CN"/>
        </w:rPr>
      </w:pPr>
      <w:r>
        <w:rPr>
          <w:rFonts w:hint="eastAsia" w:ascii="仿宋" w:hAnsi="仿宋" w:eastAsia="仿宋" w:cs="仿宋"/>
          <w:spacing w:val="-2"/>
          <w:sz w:val="24"/>
          <w:szCs w:val="24"/>
          <w:highlight w:val="none"/>
          <w:lang w:val="zh-CN" w:bidi="zh-CN"/>
        </w:rPr>
        <w:t>……</w:t>
      </w:r>
    </w:p>
    <w:p w14:paraId="1B0A6BBF">
      <w:pPr>
        <w:pStyle w:val="3"/>
        <w:autoSpaceDE w:val="0"/>
        <w:autoSpaceDN w:val="0"/>
        <w:spacing w:before="105" w:line="500" w:lineRule="exact"/>
        <w:ind w:right="417" w:firstLine="645"/>
        <w:rPr>
          <w:rFonts w:hint="eastAsia" w:ascii="仿宋" w:hAnsi="仿宋" w:eastAsia="仿宋" w:cs="仿宋"/>
          <w:spacing w:val="-2"/>
          <w:sz w:val="24"/>
          <w:szCs w:val="24"/>
          <w:highlight w:val="none"/>
          <w:lang w:val="zh-CN" w:bidi="zh-CN"/>
        </w:rPr>
      </w:pPr>
      <w:r>
        <w:rPr>
          <w:rFonts w:hint="eastAsia" w:ascii="仿宋" w:hAnsi="仿宋" w:eastAsia="仿宋" w:cs="仿宋"/>
          <w:spacing w:val="-2"/>
          <w:sz w:val="24"/>
          <w:szCs w:val="24"/>
          <w:highlight w:val="none"/>
          <w:lang w:val="zh-CN" w:bidi="zh-CN"/>
        </w:rPr>
        <w:t>以上企业，不属于大企业的分支机构，不存在控股股东为大企业的情形，也不存在与大企业的负责人为同一人的情形。</w:t>
      </w:r>
    </w:p>
    <w:p w14:paraId="2707684B">
      <w:pPr>
        <w:pStyle w:val="3"/>
        <w:autoSpaceDE w:val="0"/>
        <w:autoSpaceDN w:val="0"/>
        <w:spacing w:line="500" w:lineRule="exact"/>
        <w:ind w:right="372" w:firstLine="645"/>
        <w:rPr>
          <w:rFonts w:hint="eastAsia" w:ascii="仿宋" w:hAnsi="仿宋" w:eastAsia="仿宋" w:cs="仿宋"/>
          <w:spacing w:val="-2"/>
          <w:sz w:val="24"/>
          <w:szCs w:val="24"/>
          <w:highlight w:val="none"/>
          <w:lang w:val="zh-CN" w:bidi="zh-CN"/>
        </w:rPr>
      </w:pPr>
      <w:r>
        <w:rPr>
          <w:rFonts w:hint="eastAsia" w:ascii="仿宋" w:hAnsi="仿宋" w:eastAsia="仿宋" w:cs="仿宋"/>
          <w:spacing w:val="-2"/>
          <w:sz w:val="24"/>
          <w:szCs w:val="24"/>
          <w:highlight w:val="none"/>
          <w:lang w:val="zh-CN" w:bidi="zh-CN"/>
        </w:rPr>
        <w:t>本企业对上述声明内容的真实性负责。如有虚假，将依法承担相应责任。</w:t>
      </w:r>
    </w:p>
    <w:p w14:paraId="1E995D8E">
      <w:pPr>
        <w:pStyle w:val="3"/>
        <w:autoSpaceDE w:val="0"/>
        <w:autoSpaceDN w:val="0"/>
        <w:spacing w:before="35" w:line="480" w:lineRule="auto"/>
        <w:ind w:left="4060" w:right="2166"/>
        <w:rPr>
          <w:rFonts w:hint="eastAsia" w:ascii="仿宋" w:hAnsi="仿宋" w:eastAsia="仿宋" w:cs="仿宋"/>
          <w:spacing w:val="-2"/>
          <w:sz w:val="24"/>
          <w:szCs w:val="24"/>
          <w:highlight w:val="none"/>
          <w:lang w:val="zh-CN" w:bidi="zh-CN"/>
        </w:rPr>
      </w:pPr>
    </w:p>
    <w:p w14:paraId="0169DC2A">
      <w:pPr>
        <w:pStyle w:val="3"/>
        <w:autoSpaceDE w:val="0"/>
        <w:autoSpaceDN w:val="0"/>
        <w:spacing w:before="35" w:line="480" w:lineRule="auto"/>
        <w:ind w:right="2166"/>
        <w:rPr>
          <w:rFonts w:hint="eastAsia" w:ascii="仿宋" w:hAnsi="仿宋" w:eastAsia="仿宋" w:cs="仿宋"/>
          <w:color w:val="0000FF"/>
          <w:spacing w:val="-2"/>
          <w:sz w:val="24"/>
          <w:szCs w:val="24"/>
          <w:highlight w:val="none"/>
          <w:lang w:val="zh-CN" w:bidi="zh-CN"/>
        </w:rPr>
      </w:pPr>
      <w:r>
        <w:rPr>
          <w:rFonts w:hint="eastAsia" w:ascii="仿宋" w:hAnsi="仿宋" w:eastAsia="仿宋" w:cs="仿宋"/>
          <w:spacing w:val="-2"/>
          <w:sz w:val="24"/>
          <w:szCs w:val="24"/>
          <w:highlight w:val="none"/>
          <w:lang w:val="zh-CN" w:bidi="zh-CN"/>
        </w:rPr>
        <w:t>企业名称（盖章）：</w:t>
      </w:r>
      <w:r>
        <w:rPr>
          <w:rFonts w:hint="eastAsia" w:ascii="仿宋" w:hAnsi="仿宋" w:cs="仿宋"/>
          <w:color w:val="0000FF"/>
          <w:spacing w:val="-2"/>
          <w:sz w:val="24"/>
          <w:szCs w:val="24"/>
          <w:highlight w:val="none"/>
          <w:lang w:val="zh-CN" w:bidi="zh-CN"/>
        </w:rPr>
        <w:t>（</w:t>
      </w:r>
      <w:r>
        <w:rPr>
          <w:rFonts w:hint="eastAsia" w:ascii="仿宋" w:hAnsi="仿宋" w:cs="仿宋"/>
          <w:color w:val="0000FF"/>
          <w:spacing w:val="-2"/>
          <w:sz w:val="24"/>
          <w:szCs w:val="24"/>
          <w:highlight w:val="none"/>
          <w:lang w:val="en-US" w:bidi="zh-CN"/>
        </w:rPr>
        <w:t>此处企业名称为投标人</w:t>
      </w:r>
      <w:r>
        <w:rPr>
          <w:rFonts w:hint="eastAsia" w:ascii="仿宋" w:hAnsi="仿宋" w:cs="仿宋"/>
          <w:color w:val="0000FF"/>
          <w:spacing w:val="-2"/>
          <w:sz w:val="24"/>
          <w:szCs w:val="24"/>
          <w:highlight w:val="none"/>
          <w:lang w:val="zh-CN" w:bidi="zh-CN"/>
        </w:rPr>
        <w:t>）</w:t>
      </w:r>
    </w:p>
    <w:p w14:paraId="355D4F41">
      <w:pPr>
        <w:pStyle w:val="3"/>
        <w:autoSpaceDE w:val="0"/>
        <w:autoSpaceDN w:val="0"/>
        <w:spacing w:before="35" w:line="480" w:lineRule="auto"/>
        <w:ind w:right="2166"/>
        <w:rPr>
          <w:rFonts w:hint="eastAsia" w:ascii="仿宋" w:hAnsi="仿宋" w:eastAsia="仿宋" w:cs="仿宋"/>
          <w:spacing w:val="-2"/>
          <w:sz w:val="24"/>
          <w:szCs w:val="24"/>
          <w:highlight w:val="none"/>
          <w:lang w:val="zh-CN" w:bidi="zh-CN"/>
        </w:rPr>
      </w:pPr>
      <w:r>
        <w:rPr>
          <w:rFonts w:hint="eastAsia" w:ascii="仿宋" w:hAnsi="仿宋" w:eastAsia="仿宋" w:cs="仿宋"/>
          <w:spacing w:val="-2"/>
          <w:sz w:val="24"/>
          <w:szCs w:val="24"/>
          <w:highlight w:val="none"/>
          <w:lang w:val="zh-CN" w:bidi="zh-CN"/>
        </w:rPr>
        <w:t>日期：</w:t>
      </w:r>
    </w:p>
    <w:p w14:paraId="3839DE19">
      <w:pPr>
        <w:rPr>
          <w:rFonts w:hint="eastAsia" w:ascii="仿宋" w:hAnsi="仿宋" w:eastAsia="仿宋" w:cs="仿宋"/>
          <w:position w:val="6"/>
          <w:sz w:val="24"/>
          <w:szCs w:val="24"/>
          <w:highlight w:val="none"/>
        </w:rPr>
      </w:pPr>
      <w:r>
        <w:rPr>
          <w:rFonts w:hint="eastAsia" w:ascii="仿宋" w:hAnsi="仿宋" w:eastAsia="仿宋" w:cs="仿宋"/>
          <w:position w:val="6"/>
          <w:sz w:val="24"/>
          <w:szCs w:val="24"/>
          <w:highlight w:val="none"/>
        </w:rPr>
        <w:br w:type="page"/>
      </w:r>
    </w:p>
    <w:p w14:paraId="674D97A1">
      <w:pPr>
        <w:autoSpaceDE w:val="0"/>
        <w:autoSpaceDN w:val="0"/>
        <w:spacing w:line="4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1从业人员、营业收入、资产总额填报上一年度数据，无上一年度数据的新成立企业可不填报。</w:t>
      </w:r>
    </w:p>
    <w:p w14:paraId="0BBEAC9D">
      <w:pPr>
        <w:autoSpaceDE w:val="0"/>
        <w:autoSpaceDN w:val="0"/>
        <w:spacing w:line="440" w:lineRule="exact"/>
        <w:jc w:val="left"/>
        <w:rPr>
          <w:rFonts w:hint="eastAsia" w:ascii="仿宋" w:hAnsi="仿宋" w:eastAsia="仿宋" w:cs="仿宋"/>
          <w:b/>
          <w:bCs/>
          <w:color w:val="auto"/>
          <w:spacing w:val="-5"/>
          <w:sz w:val="24"/>
          <w:szCs w:val="24"/>
          <w:highlight w:val="none"/>
          <w:lang w:val="zh-CN" w:bidi="zh-CN"/>
        </w:rPr>
      </w:pPr>
      <w:r>
        <w:rPr>
          <w:rFonts w:hint="eastAsia" w:ascii="仿宋" w:hAnsi="仿宋" w:eastAsia="仿宋" w:cs="仿宋"/>
          <w:b/>
          <w:bCs/>
          <w:color w:val="auto"/>
          <w:spacing w:val="-5"/>
          <w:sz w:val="24"/>
          <w:szCs w:val="24"/>
          <w:highlight w:val="none"/>
          <w:lang w:bidi="zh-CN"/>
        </w:rPr>
        <w:t>特别提示：</w:t>
      </w:r>
    </w:p>
    <w:p w14:paraId="39F1C305">
      <w:pPr>
        <w:autoSpaceDE w:val="0"/>
        <w:autoSpaceDN w:val="0"/>
        <w:spacing w:line="440" w:lineRule="exact"/>
        <w:ind w:firstLine="460" w:firstLineChars="200"/>
        <w:jc w:val="left"/>
        <w:rPr>
          <w:rFonts w:hint="eastAsia" w:ascii="仿宋" w:hAnsi="仿宋" w:eastAsia="仿宋" w:cs="仿宋"/>
          <w:b w:val="0"/>
          <w:bCs w:val="0"/>
          <w:color w:val="auto"/>
          <w:spacing w:val="-5"/>
          <w:sz w:val="24"/>
          <w:szCs w:val="24"/>
          <w:highlight w:val="none"/>
          <w:lang w:bidi="zh-CN"/>
        </w:rPr>
      </w:pPr>
      <w:r>
        <w:rPr>
          <w:rFonts w:hint="eastAsia" w:ascii="仿宋" w:hAnsi="仿宋" w:eastAsia="仿宋" w:cs="仿宋"/>
          <w:color w:val="auto"/>
          <w:spacing w:val="-5"/>
          <w:sz w:val="24"/>
          <w:szCs w:val="24"/>
          <w:highlight w:val="none"/>
          <w:lang w:bidi="zh-CN"/>
        </w:rPr>
        <w:t>1、</w:t>
      </w:r>
      <w:r>
        <w:rPr>
          <w:rFonts w:hint="eastAsia" w:ascii="仿宋" w:hAnsi="仿宋" w:eastAsia="仿宋" w:cs="仿宋"/>
          <w:color w:val="auto"/>
          <w:spacing w:val="-5"/>
          <w:sz w:val="24"/>
          <w:szCs w:val="24"/>
          <w:highlight w:val="none"/>
          <w:lang w:val="zh-CN" w:bidi="zh-CN"/>
        </w:rPr>
        <w:t>“招标文件中明确的所属行业”是指采购标的对应的中小企业划分标准所属行业，本项目采购标的对应的</w:t>
      </w:r>
      <w:r>
        <w:rPr>
          <w:rFonts w:hint="eastAsia" w:ascii="仿宋" w:hAnsi="仿宋" w:eastAsia="仿宋" w:cs="仿宋"/>
          <w:color w:val="auto"/>
          <w:spacing w:val="-5"/>
          <w:sz w:val="24"/>
          <w:szCs w:val="24"/>
          <w:highlight w:val="none"/>
          <w:lang w:bidi="zh-CN"/>
        </w:rPr>
        <w:t>中小企业划分标准所属行</w:t>
      </w:r>
      <w:r>
        <w:rPr>
          <w:rFonts w:hint="eastAsia" w:ascii="仿宋" w:hAnsi="仿宋" w:eastAsia="仿宋" w:cs="仿宋"/>
          <w:b w:val="0"/>
          <w:bCs w:val="0"/>
          <w:color w:val="auto"/>
          <w:spacing w:val="-5"/>
          <w:sz w:val="24"/>
          <w:szCs w:val="24"/>
          <w:highlight w:val="none"/>
          <w:lang w:bidi="zh-CN"/>
        </w:rPr>
        <w:t>业为</w:t>
      </w:r>
      <w:r>
        <w:rPr>
          <w:rFonts w:hint="eastAsia" w:ascii="仿宋" w:hAnsi="仿宋" w:eastAsia="仿宋" w:cs="仿宋"/>
          <w:b w:val="0"/>
          <w:bCs w:val="0"/>
          <w:color w:val="auto"/>
          <w:spacing w:val="-5"/>
          <w:sz w:val="24"/>
          <w:szCs w:val="24"/>
          <w:highlight w:val="none"/>
          <w:u w:val="single"/>
          <w:lang w:bidi="zh-CN"/>
        </w:rPr>
        <w:t xml:space="preserve">  工业  </w:t>
      </w:r>
      <w:r>
        <w:rPr>
          <w:rFonts w:hint="eastAsia" w:ascii="仿宋" w:hAnsi="仿宋" w:eastAsia="仿宋" w:cs="仿宋"/>
          <w:b w:val="0"/>
          <w:bCs w:val="0"/>
          <w:color w:val="auto"/>
          <w:spacing w:val="-5"/>
          <w:sz w:val="24"/>
          <w:szCs w:val="24"/>
          <w:highlight w:val="none"/>
          <w:lang w:bidi="zh-CN"/>
        </w:rPr>
        <w:t>。</w:t>
      </w:r>
    </w:p>
    <w:p w14:paraId="26AD2841">
      <w:pPr>
        <w:numPr>
          <w:ilvl w:val="0"/>
          <w:numId w:val="4"/>
        </w:numPr>
        <w:autoSpaceDE w:val="0"/>
        <w:autoSpaceDN w:val="0"/>
        <w:spacing w:line="440" w:lineRule="exact"/>
        <w:ind w:firstLine="460" w:firstLineChars="200"/>
        <w:jc w:val="left"/>
        <w:rPr>
          <w:rFonts w:hint="eastAsia" w:ascii="仿宋" w:hAnsi="仿宋" w:eastAsia="仿宋" w:cs="仿宋"/>
          <w:color w:val="auto"/>
          <w:spacing w:val="-5"/>
          <w:sz w:val="24"/>
          <w:szCs w:val="24"/>
          <w:highlight w:val="none"/>
          <w:lang w:bidi="zh-CN"/>
        </w:rPr>
      </w:pPr>
      <w:r>
        <w:rPr>
          <w:rFonts w:hint="eastAsia" w:ascii="仿宋" w:hAnsi="仿宋" w:eastAsia="仿宋" w:cs="仿宋"/>
          <w:color w:val="auto"/>
          <w:spacing w:val="-5"/>
          <w:sz w:val="24"/>
          <w:szCs w:val="24"/>
          <w:highlight w:val="none"/>
          <w:lang w:bidi="zh-CN"/>
        </w:rPr>
        <w:t>根据《</w:t>
      </w:r>
      <w:r>
        <w:rPr>
          <w:rFonts w:hint="eastAsia" w:ascii="仿宋" w:hAnsi="仿宋" w:eastAsia="仿宋" w:cs="仿宋"/>
          <w:color w:val="auto"/>
          <w:spacing w:val="-5"/>
          <w:sz w:val="24"/>
          <w:szCs w:val="24"/>
          <w:highlight w:val="none"/>
          <w:lang w:val="zh-CN" w:bidi="zh-CN"/>
        </w:rPr>
        <w:t>中小企业划型标准规定》（工信部联企业〔2011〕300号），</w:t>
      </w:r>
      <w:r>
        <w:rPr>
          <w:rFonts w:hint="eastAsia" w:ascii="仿宋" w:hAnsi="仿宋" w:eastAsia="仿宋" w:cs="仿宋"/>
          <w:color w:val="auto"/>
          <w:spacing w:val="-5"/>
          <w:sz w:val="24"/>
          <w:szCs w:val="24"/>
          <w:highlight w:val="none"/>
          <w:lang w:bidi="zh-CN"/>
        </w:rPr>
        <w:t>所属行业对应的中小微型企业标准如下：</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14:paraId="4AD82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698C7C5">
            <w:pPr>
              <w:autoSpaceDE w:val="0"/>
              <w:autoSpaceDN w:val="0"/>
              <w:spacing w:line="400" w:lineRule="exact"/>
              <w:jc w:val="left"/>
              <w:rPr>
                <w:rFonts w:hint="eastAsia" w:ascii="仿宋" w:hAnsi="仿宋" w:eastAsia="仿宋" w:cs="仿宋"/>
                <w:b w:val="0"/>
                <w:bCs w:val="0"/>
                <w:color w:val="auto"/>
                <w:spacing w:val="-5"/>
                <w:sz w:val="24"/>
                <w:szCs w:val="24"/>
                <w:highlight w:val="none"/>
                <w:lang w:val="zh-CN" w:bidi="zh-CN"/>
              </w:rPr>
            </w:pPr>
            <w:r>
              <w:rPr>
                <w:rFonts w:hint="eastAsia" w:ascii="仿宋" w:hAnsi="仿宋" w:eastAsia="仿宋" w:cs="仿宋"/>
                <w:b w:val="0"/>
                <w:bCs w:val="0"/>
                <w:color w:val="auto"/>
                <w:spacing w:val="-5"/>
                <w:sz w:val="24"/>
                <w:szCs w:val="24"/>
                <w:highlight w:val="none"/>
                <w:lang w:bidi="zh-CN"/>
              </w:rPr>
              <w:t>工</w:t>
            </w:r>
            <w:r>
              <w:rPr>
                <w:rFonts w:hint="eastAsia" w:ascii="仿宋" w:hAnsi="仿宋" w:eastAsia="仿宋" w:cs="仿宋"/>
                <w:b w:val="0"/>
                <w:bCs w:val="0"/>
                <w:color w:val="auto"/>
                <w:spacing w:val="-5"/>
                <w:sz w:val="24"/>
                <w:szCs w:val="24"/>
                <w:highlight w:val="none"/>
                <w:lang w:val="zh-CN" w:bidi="zh-CN"/>
              </w:rPr>
              <w:t>业：</w:t>
            </w:r>
          </w:p>
          <w:p w14:paraId="42AC0B8E">
            <w:pPr>
              <w:autoSpaceDE w:val="0"/>
              <w:autoSpaceDN w:val="0"/>
              <w:spacing w:line="400" w:lineRule="exact"/>
              <w:ind w:firstLine="460" w:firstLineChars="200"/>
              <w:jc w:val="left"/>
              <w:rPr>
                <w:rFonts w:hint="eastAsia" w:ascii="仿宋" w:hAnsi="仿宋" w:eastAsia="仿宋" w:cs="仿宋"/>
                <w:b w:val="0"/>
                <w:bCs w:val="0"/>
                <w:color w:val="auto"/>
                <w:spacing w:val="-5"/>
                <w:sz w:val="24"/>
                <w:szCs w:val="24"/>
                <w:highlight w:val="none"/>
                <w:lang w:val="zh-CN" w:bidi="zh-CN"/>
              </w:rPr>
            </w:pPr>
            <w:r>
              <w:rPr>
                <w:rFonts w:hint="eastAsia" w:ascii="仿宋" w:hAnsi="仿宋" w:eastAsia="仿宋" w:cs="仿宋"/>
                <w:b w:val="0"/>
                <w:bCs w:val="0"/>
                <w:color w:val="auto"/>
                <w:spacing w:val="-5"/>
                <w:sz w:val="24"/>
                <w:szCs w:val="24"/>
                <w:highlight w:val="none"/>
                <w:lang w:val="zh-CN" w:bidi="zh-CN"/>
              </w:rPr>
              <w:t>从业人员1000人以下或营业收入40000万元以下的为中小微型企业。</w:t>
            </w:r>
          </w:p>
          <w:p w14:paraId="2371757B">
            <w:pPr>
              <w:autoSpaceDE w:val="0"/>
              <w:autoSpaceDN w:val="0"/>
              <w:spacing w:line="400" w:lineRule="exact"/>
              <w:ind w:firstLine="460" w:firstLineChars="200"/>
              <w:jc w:val="left"/>
              <w:rPr>
                <w:rFonts w:hint="eastAsia" w:ascii="仿宋" w:hAnsi="仿宋" w:eastAsia="仿宋" w:cs="仿宋"/>
                <w:b w:val="0"/>
                <w:bCs w:val="0"/>
                <w:color w:val="auto"/>
                <w:spacing w:val="-5"/>
                <w:sz w:val="24"/>
                <w:szCs w:val="24"/>
                <w:highlight w:val="none"/>
                <w:lang w:val="zh-CN" w:bidi="zh-CN"/>
              </w:rPr>
            </w:pPr>
            <w:r>
              <w:rPr>
                <w:rFonts w:hint="eastAsia" w:ascii="仿宋" w:hAnsi="仿宋" w:eastAsia="仿宋" w:cs="仿宋"/>
                <w:b w:val="0"/>
                <w:bCs w:val="0"/>
                <w:color w:val="auto"/>
                <w:spacing w:val="-5"/>
                <w:sz w:val="24"/>
                <w:szCs w:val="24"/>
                <w:highlight w:val="none"/>
                <w:lang w:val="zh-CN" w:bidi="zh-CN"/>
              </w:rPr>
              <w:t>其中，从业人员300人及以上，且营业收入2000万元及以上的为中型企业；</w:t>
            </w:r>
          </w:p>
          <w:p w14:paraId="6A89877B">
            <w:pPr>
              <w:autoSpaceDE w:val="0"/>
              <w:autoSpaceDN w:val="0"/>
              <w:spacing w:line="400" w:lineRule="exact"/>
              <w:ind w:firstLine="460" w:firstLineChars="200"/>
              <w:jc w:val="left"/>
              <w:rPr>
                <w:rFonts w:hint="eastAsia" w:ascii="仿宋" w:hAnsi="仿宋" w:eastAsia="仿宋" w:cs="仿宋"/>
                <w:b w:val="0"/>
                <w:bCs w:val="0"/>
                <w:color w:val="auto"/>
                <w:spacing w:val="-5"/>
                <w:sz w:val="24"/>
                <w:szCs w:val="24"/>
                <w:highlight w:val="none"/>
                <w:lang w:val="zh-CN" w:bidi="zh-CN"/>
              </w:rPr>
            </w:pPr>
            <w:r>
              <w:rPr>
                <w:rFonts w:hint="eastAsia" w:ascii="仿宋" w:hAnsi="仿宋" w:eastAsia="仿宋" w:cs="仿宋"/>
                <w:b w:val="0"/>
                <w:bCs w:val="0"/>
                <w:color w:val="auto"/>
                <w:spacing w:val="-5"/>
                <w:sz w:val="24"/>
                <w:szCs w:val="24"/>
                <w:highlight w:val="none"/>
                <w:lang w:val="zh-CN" w:bidi="zh-CN"/>
              </w:rPr>
              <w:t>从业人员20人及以上，且营业收入300万元及以上的为小型企业；从业人员20人以下或营业收入300万元以下的为微型企业。</w:t>
            </w:r>
          </w:p>
        </w:tc>
      </w:tr>
    </w:tbl>
    <w:p w14:paraId="274341BF">
      <w:pPr>
        <w:numPr>
          <w:ilvl w:val="0"/>
          <w:numId w:val="4"/>
        </w:numPr>
        <w:adjustRightInd w:val="0"/>
        <w:snapToGrid w:val="0"/>
        <w:ind w:left="0" w:leftChars="0" w:firstLine="460" w:firstLineChars="200"/>
        <w:jc w:val="left"/>
        <w:rPr>
          <w:rFonts w:hint="eastAsia" w:ascii="仿宋" w:hAnsi="仿宋" w:eastAsia="仿宋" w:cs="仿宋"/>
          <w:b w:val="0"/>
          <w:bCs w:val="0"/>
          <w:color w:val="auto"/>
          <w:spacing w:val="-5"/>
          <w:sz w:val="24"/>
          <w:szCs w:val="24"/>
          <w:highlight w:val="none"/>
          <w:lang w:bidi="zh-CN"/>
        </w:rPr>
      </w:pPr>
      <w:r>
        <w:rPr>
          <w:rFonts w:hint="eastAsia" w:ascii="仿宋" w:hAnsi="仿宋" w:eastAsia="仿宋" w:cs="仿宋"/>
          <w:b w:val="0"/>
          <w:bCs w:val="0"/>
          <w:color w:val="auto"/>
          <w:spacing w:val="-5"/>
          <w:sz w:val="24"/>
          <w:szCs w:val="24"/>
          <w:highlight w:val="none"/>
          <w:lang w:val="en-US" w:bidi="zh-CN"/>
        </w:rPr>
        <w:t>投标人</w:t>
      </w:r>
      <w:r>
        <w:rPr>
          <w:rFonts w:hint="eastAsia" w:ascii="仿宋" w:hAnsi="仿宋" w:eastAsia="仿宋" w:cs="仿宋"/>
          <w:b w:val="0"/>
          <w:bCs w:val="0"/>
          <w:color w:val="auto"/>
          <w:spacing w:val="-5"/>
          <w:sz w:val="24"/>
          <w:szCs w:val="24"/>
          <w:highlight w:val="none"/>
          <w:lang w:bidi="zh-CN"/>
        </w:rPr>
        <w:t>应如实填报企业类型，如所填报数据与企业类型存在矛盾，由此产生任何不良后果，由</w:t>
      </w:r>
      <w:r>
        <w:rPr>
          <w:rFonts w:hint="eastAsia" w:ascii="仿宋" w:hAnsi="仿宋" w:cs="仿宋"/>
          <w:b w:val="0"/>
          <w:bCs w:val="0"/>
          <w:color w:val="auto"/>
          <w:spacing w:val="-5"/>
          <w:sz w:val="24"/>
          <w:szCs w:val="24"/>
          <w:highlight w:val="none"/>
          <w:lang w:bidi="zh-CN"/>
        </w:rPr>
        <w:t>投标人</w:t>
      </w:r>
      <w:r>
        <w:rPr>
          <w:rFonts w:hint="eastAsia" w:ascii="仿宋" w:hAnsi="仿宋" w:eastAsia="仿宋" w:cs="仿宋"/>
          <w:b w:val="0"/>
          <w:bCs w:val="0"/>
          <w:color w:val="auto"/>
          <w:spacing w:val="-5"/>
          <w:sz w:val="24"/>
          <w:szCs w:val="24"/>
          <w:highlight w:val="none"/>
          <w:lang w:bidi="zh-CN"/>
        </w:rPr>
        <w:t>自行负责。</w:t>
      </w:r>
    </w:p>
    <w:p w14:paraId="693F8F61">
      <w:pPr>
        <w:pStyle w:val="2"/>
        <w:numPr>
          <w:ilvl w:val="0"/>
          <w:numId w:val="4"/>
        </w:numPr>
        <w:ind w:left="0" w:leftChars="0" w:firstLine="480" w:firstLineChars="200"/>
        <w:rPr>
          <w:rFonts w:hint="eastAsia" w:ascii="仿宋" w:hAnsi="仿宋" w:eastAsia="仿宋" w:cs="仿宋"/>
          <w:color w:val="0000FF"/>
          <w:sz w:val="24"/>
          <w:szCs w:val="24"/>
        </w:rPr>
      </w:pPr>
      <w:r>
        <w:rPr>
          <w:rFonts w:hint="eastAsia" w:ascii="仿宋" w:hAnsi="仿宋" w:eastAsia="仿宋" w:cs="仿宋"/>
          <w:i w:val="0"/>
          <w:iCs w:val="0"/>
          <w:caps w:val="0"/>
          <w:color w:val="0000FF"/>
          <w:spacing w:val="0"/>
          <w:sz w:val="24"/>
          <w:szCs w:val="24"/>
          <w:shd w:val="clear" w:color="auto" w:fill="FFFFFF"/>
          <w:lang w:val="en-US" w:eastAsia="zh-CN"/>
        </w:rPr>
        <w:t>根据</w:t>
      </w:r>
      <w:r>
        <w:rPr>
          <w:rFonts w:hint="eastAsia" w:ascii="仿宋" w:hAnsi="仿宋" w:eastAsia="仿宋" w:cs="仿宋"/>
          <w:i w:val="0"/>
          <w:iCs w:val="0"/>
          <w:caps w:val="0"/>
          <w:color w:val="0000FF"/>
          <w:spacing w:val="0"/>
          <w:sz w:val="24"/>
          <w:szCs w:val="24"/>
          <w:shd w:val="clear" w:color="auto" w:fill="FFFFFF"/>
          <w:lang w:eastAsia="zh-CN"/>
        </w:rPr>
        <w:t>《</w:t>
      </w:r>
      <w:r>
        <w:rPr>
          <w:rFonts w:hint="eastAsia" w:ascii="仿宋" w:hAnsi="仿宋" w:eastAsia="仿宋" w:cs="仿宋"/>
          <w:i w:val="0"/>
          <w:iCs w:val="0"/>
          <w:caps w:val="0"/>
          <w:color w:val="0000FF"/>
          <w:spacing w:val="0"/>
          <w:sz w:val="24"/>
          <w:szCs w:val="24"/>
          <w:shd w:val="clear" w:color="auto" w:fill="FFFFFF"/>
        </w:rPr>
        <w:t>政府采购促进中小企业发展管理办法》的通知</w:t>
      </w:r>
      <w:r>
        <w:rPr>
          <w:rFonts w:hint="eastAsia" w:ascii="仿宋" w:hAnsi="仿宋" w:eastAsia="仿宋" w:cs="仿宋"/>
          <w:i w:val="0"/>
          <w:iCs w:val="0"/>
          <w:caps w:val="0"/>
          <w:color w:val="0000FF"/>
          <w:spacing w:val="0"/>
          <w:sz w:val="24"/>
          <w:szCs w:val="24"/>
          <w:shd w:val="clear" w:color="auto" w:fill="FFFFFF"/>
          <w:lang w:val="en-US" w:eastAsia="zh-CN"/>
        </w:rPr>
        <w:t>财库〔2020〕46号，</w:t>
      </w:r>
      <w:r>
        <w:rPr>
          <w:rFonts w:hint="eastAsia" w:ascii="仿宋" w:hAnsi="仿宋" w:eastAsia="仿宋" w:cs="仿宋"/>
          <w:i w:val="0"/>
          <w:iCs w:val="0"/>
          <w:caps w:val="0"/>
          <w:color w:val="0000FF"/>
          <w:spacing w:val="0"/>
          <w:sz w:val="24"/>
          <w:szCs w:val="24"/>
          <w:shd w:val="clear" w:color="auto" w:fill="FFFFFF"/>
        </w:rPr>
        <w:t>在货物采购项目中，货物由中小企业制造，即货物由中小企业生产且使用该中小企业商号或者注册商标</w:t>
      </w:r>
      <w:r>
        <w:rPr>
          <w:rFonts w:hint="eastAsia" w:ascii="仿宋" w:hAnsi="仿宋" w:eastAsia="仿宋" w:cs="仿宋"/>
          <w:i w:val="0"/>
          <w:iCs w:val="0"/>
          <w:caps w:val="0"/>
          <w:color w:val="0000FF"/>
          <w:spacing w:val="0"/>
          <w:sz w:val="24"/>
          <w:szCs w:val="24"/>
          <w:shd w:val="clear" w:color="auto" w:fill="FFFFFF"/>
          <w:lang w:eastAsia="zh-CN"/>
        </w:rPr>
        <w:t>，</w:t>
      </w:r>
      <w:r>
        <w:rPr>
          <w:rFonts w:hint="eastAsia" w:ascii="仿宋" w:hAnsi="仿宋" w:eastAsia="仿宋" w:cs="仿宋"/>
          <w:i w:val="0"/>
          <w:iCs w:val="0"/>
          <w:caps w:val="0"/>
          <w:color w:val="0000FF"/>
          <w:spacing w:val="0"/>
          <w:sz w:val="24"/>
          <w:szCs w:val="24"/>
          <w:shd w:val="clear" w:color="auto" w:fill="FFFFFF"/>
        </w:rPr>
        <w:t>享受本办法规定的中小企业扶持政策</w:t>
      </w:r>
      <w:r>
        <w:rPr>
          <w:rFonts w:hint="eastAsia" w:ascii="仿宋" w:hAnsi="仿宋" w:eastAsia="仿宋" w:cs="仿宋"/>
          <w:i w:val="0"/>
          <w:iCs w:val="0"/>
          <w:caps w:val="0"/>
          <w:color w:val="0000FF"/>
          <w:spacing w:val="0"/>
          <w:sz w:val="24"/>
          <w:szCs w:val="24"/>
          <w:shd w:val="clear" w:color="auto" w:fill="FFFFFF"/>
          <w:lang w:eastAsia="zh-CN"/>
        </w:rPr>
        <w:t>。</w:t>
      </w:r>
    </w:p>
    <w:p w14:paraId="5410344B">
      <w:pPr>
        <w:rPr>
          <w:rFonts w:hint="eastAsia" w:ascii="仿宋" w:hAnsi="仿宋" w:eastAsia="仿宋" w:cs="仿宋"/>
          <w:b/>
          <w:bCs/>
          <w:color w:val="00B050"/>
          <w:spacing w:val="-5"/>
          <w:sz w:val="24"/>
          <w:szCs w:val="24"/>
          <w:highlight w:val="none"/>
          <w:lang w:bidi="zh-CN"/>
        </w:rPr>
      </w:pPr>
      <w:r>
        <w:rPr>
          <w:rFonts w:hint="eastAsia" w:ascii="仿宋" w:hAnsi="仿宋" w:eastAsia="仿宋" w:cs="仿宋"/>
          <w:b/>
          <w:bCs/>
          <w:color w:val="auto"/>
          <w:spacing w:val="-5"/>
          <w:sz w:val="24"/>
          <w:szCs w:val="24"/>
          <w:highlight w:val="none"/>
          <w:lang w:bidi="zh-CN"/>
        </w:rPr>
        <w:br w:type="page"/>
      </w:r>
    </w:p>
    <w:p w14:paraId="5708DDC8">
      <w:pPr>
        <w:pStyle w:val="5"/>
        <w:adjustRightInd w:val="0"/>
        <w:snapToGrid w:val="0"/>
        <w:spacing w:before="0" w:after="0" w:line="24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格式17</w:t>
      </w:r>
    </w:p>
    <w:p w14:paraId="0181AAC4">
      <w:pPr>
        <w:adjustRightInd w:val="0"/>
        <w:snapToGrid w:val="0"/>
        <w:spacing w:before="312" w:beforeLines="100" w:after="312" w:afterLines="100" w:line="360" w:lineRule="auto"/>
        <w:ind w:right="105" w:rightChars="5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残疾人福利性单位声明函</w:t>
      </w:r>
    </w:p>
    <w:p w14:paraId="465D2F77">
      <w:pPr>
        <w:adjustRightInd w:val="0"/>
        <w:snapToGrid w:val="0"/>
        <w:spacing w:line="360" w:lineRule="auto"/>
        <w:ind w:right="105" w:rightChars="50" w:firstLine="544" w:firstLineChars="227"/>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单位的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项目采购活动，提供本单位制造的货物（由本单位承担工程/提供服务），或者提供其他残疾人福利性单位制造的货物（不包括使用非残疾人福利性单位注册商标的货物）</w:t>
      </w:r>
    </w:p>
    <w:p w14:paraId="456EB95D">
      <w:pPr>
        <w:adjustRightInd w:val="0"/>
        <w:snapToGrid w:val="0"/>
        <w:spacing w:line="360" w:lineRule="auto"/>
        <w:ind w:right="105" w:rightChars="50" w:firstLine="544" w:firstLineChars="227"/>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本单位对上述声明的真实性负责。如有虚假，将依法承担相应责任。</w:t>
      </w:r>
    </w:p>
    <w:tbl>
      <w:tblPr>
        <w:tblStyle w:val="26"/>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14:paraId="6B32B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53" w:type="dxa"/>
            <w:vAlign w:val="center"/>
          </w:tcPr>
          <w:p w14:paraId="74577C6D">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582" w:type="dxa"/>
            <w:vAlign w:val="center"/>
          </w:tcPr>
          <w:p w14:paraId="78828D8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品  名</w:t>
            </w:r>
          </w:p>
        </w:tc>
        <w:tc>
          <w:tcPr>
            <w:tcW w:w="1587" w:type="dxa"/>
            <w:vAlign w:val="center"/>
          </w:tcPr>
          <w:p w14:paraId="2B89210E">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1427" w:type="dxa"/>
            <w:vAlign w:val="center"/>
          </w:tcPr>
          <w:p w14:paraId="37DB5FC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规格</w:t>
            </w:r>
          </w:p>
          <w:p w14:paraId="039D177A">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型号</w:t>
            </w:r>
          </w:p>
        </w:tc>
        <w:tc>
          <w:tcPr>
            <w:tcW w:w="1427" w:type="dxa"/>
            <w:vAlign w:val="center"/>
          </w:tcPr>
          <w:p w14:paraId="3742BC7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生产</w:t>
            </w:r>
          </w:p>
          <w:p w14:paraId="45A24C27">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厂家</w:t>
            </w:r>
          </w:p>
        </w:tc>
        <w:tc>
          <w:tcPr>
            <w:tcW w:w="1344" w:type="dxa"/>
            <w:vAlign w:val="center"/>
          </w:tcPr>
          <w:p w14:paraId="31BDB0D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r>
      <w:tr w14:paraId="0FDB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14:paraId="6AD564D9">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582" w:type="dxa"/>
            <w:vAlign w:val="center"/>
          </w:tcPr>
          <w:p w14:paraId="231EE0B3">
            <w:pPr>
              <w:jc w:val="center"/>
              <w:rPr>
                <w:rFonts w:hint="eastAsia" w:ascii="仿宋" w:hAnsi="仿宋" w:eastAsia="仿宋" w:cs="仿宋"/>
                <w:sz w:val="24"/>
                <w:szCs w:val="24"/>
                <w:highlight w:val="none"/>
              </w:rPr>
            </w:pPr>
          </w:p>
        </w:tc>
        <w:tc>
          <w:tcPr>
            <w:tcW w:w="1587" w:type="dxa"/>
            <w:vAlign w:val="center"/>
          </w:tcPr>
          <w:p w14:paraId="41EF6FBD">
            <w:pPr>
              <w:jc w:val="center"/>
              <w:rPr>
                <w:rFonts w:hint="eastAsia" w:ascii="仿宋" w:hAnsi="仿宋" w:eastAsia="仿宋" w:cs="仿宋"/>
                <w:sz w:val="24"/>
                <w:szCs w:val="24"/>
                <w:highlight w:val="none"/>
              </w:rPr>
            </w:pPr>
          </w:p>
        </w:tc>
        <w:tc>
          <w:tcPr>
            <w:tcW w:w="1427" w:type="dxa"/>
            <w:vAlign w:val="center"/>
          </w:tcPr>
          <w:p w14:paraId="433C0DBE">
            <w:pPr>
              <w:jc w:val="center"/>
              <w:rPr>
                <w:rFonts w:hint="eastAsia" w:ascii="仿宋" w:hAnsi="仿宋" w:eastAsia="仿宋" w:cs="仿宋"/>
                <w:sz w:val="24"/>
                <w:szCs w:val="24"/>
                <w:highlight w:val="none"/>
              </w:rPr>
            </w:pPr>
          </w:p>
        </w:tc>
        <w:tc>
          <w:tcPr>
            <w:tcW w:w="1427" w:type="dxa"/>
            <w:vAlign w:val="center"/>
          </w:tcPr>
          <w:p w14:paraId="29997245">
            <w:pPr>
              <w:jc w:val="center"/>
              <w:rPr>
                <w:rFonts w:hint="eastAsia" w:ascii="仿宋" w:hAnsi="仿宋" w:eastAsia="仿宋" w:cs="仿宋"/>
                <w:sz w:val="24"/>
                <w:szCs w:val="24"/>
                <w:highlight w:val="none"/>
              </w:rPr>
            </w:pPr>
          </w:p>
        </w:tc>
        <w:tc>
          <w:tcPr>
            <w:tcW w:w="1344" w:type="dxa"/>
            <w:vAlign w:val="center"/>
          </w:tcPr>
          <w:p w14:paraId="74117EEE">
            <w:pPr>
              <w:spacing w:line="360" w:lineRule="auto"/>
              <w:rPr>
                <w:rFonts w:hint="eastAsia" w:ascii="仿宋" w:hAnsi="仿宋" w:eastAsia="仿宋" w:cs="仿宋"/>
                <w:sz w:val="24"/>
                <w:szCs w:val="24"/>
                <w:highlight w:val="none"/>
              </w:rPr>
            </w:pPr>
          </w:p>
        </w:tc>
      </w:tr>
      <w:tr w14:paraId="0AAB4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14:paraId="4F63DE3C">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582" w:type="dxa"/>
            <w:vAlign w:val="center"/>
          </w:tcPr>
          <w:p w14:paraId="127A375B">
            <w:pPr>
              <w:jc w:val="center"/>
              <w:rPr>
                <w:rFonts w:hint="eastAsia" w:ascii="仿宋" w:hAnsi="仿宋" w:eastAsia="仿宋" w:cs="仿宋"/>
                <w:sz w:val="24"/>
                <w:szCs w:val="24"/>
                <w:highlight w:val="none"/>
              </w:rPr>
            </w:pPr>
          </w:p>
        </w:tc>
        <w:tc>
          <w:tcPr>
            <w:tcW w:w="1587" w:type="dxa"/>
            <w:vAlign w:val="center"/>
          </w:tcPr>
          <w:p w14:paraId="20AAD9E8">
            <w:pPr>
              <w:jc w:val="center"/>
              <w:rPr>
                <w:rFonts w:hint="eastAsia" w:ascii="仿宋" w:hAnsi="仿宋" w:eastAsia="仿宋" w:cs="仿宋"/>
                <w:sz w:val="24"/>
                <w:szCs w:val="24"/>
                <w:highlight w:val="none"/>
              </w:rPr>
            </w:pPr>
          </w:p>
        </w:tc>
        <w:tc>
          <w:tcPr>
            <w:tcW w:w="1427" w:type="dxa"/>
            <w:vAlign w:val="center"/>
          </w:tcPr>
          <w:p w14:paraId="1F442CF3">
            <w:pPr>
              <w:jc w:val="center"/>
              <w:rPr>
                <w:rFonts w:hint="eastAsia" w:ascii="仿宋" w:hAnsi="仿宋" w:eastAsia="仿宋" w:cs="仿宋"/>
                <w:sz w:val="24"/>
                <w:szCs w:val="24"/>
                <w:highlight w:val="none"/>
              </w:rPr>
            </w:pPr>
          </w:p>
        </w:tc>
        <w:tc>
          <w:tcPr>
            <w:tcW w:w="1427" w:type="dxa"/>
            <w:vAlign w:val="center"/>
          </w:tcPr>
          <w:p w14:paraId="5C0C2B1D">
            <w:pPr>
              <w:jc w:val="center"/>
              <w:rPr>
                <w:rFonts w:hint="eastAsia" w:ascii="仿宋" w:hAnsi="仿宋" w:eastAsia="仿宋" w:cs="仿宋"/>
                <w:sz w:val="24"/>
                <w:szCs w:val="24"/>
                <w:highlight w:val="none"/>
              </w:rPr>
            </w:pPr>
          </w:p>
        </w:tc>
        <w:tc>
          <w:tcPr>
            <w:tcW w:w="1344" w:type="dxa"/>
            <w:vAlign w:val="center"/>
          </w:tcPr>
          <w:p w14:paraId="1C4001FC">
            <w:pPr>
              <w:spacing w:line="360" w:lineRule="auto"/>
              <w:rPr>
                <w:rFonts w:hint="eastAsia" w:ascii="仿宋" w:hAnsi="仿宋" w:eastAsia="仿宋" w:cs="仿宋"/>
                <w:sz w:val="24"/>
                <w:szCs w:val="24"/>
                <w:highlight w:val="none"/>
              </w:rPr>
            </w:pPr>
          </w:p>
        </w:tc>
      </w:tr>
      <w:tr w14:paraId="67A8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14:paraId="07938337">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582" w:type="dxa"/>
            <w:vAlign w:val="center"/>
          </w:tcPr>
          <w:p w14:paraId="3C448D6A">
            <w:pPr>
              <w:jc w:val="center"/>
              <w:rPr>
                <w:rFonts w:hint="eastAsia" w:ascii="仿宋" w:hAnsi="仿宋" w:eastAsia="仿宋" w:cs="仿宋"/>
                <w:sz w:val="24"/>
                <w:szCs w:val="24"/>
                <w:highlight w:val="none"/>
              </w:rPr>
            </w:pPr>
          </w:p>
        </w:tc>
        <w:tc>
          <w:tcPr>
            <w:tcW w:w="1587" w:type="dxa"/>
            <w:vAlign w:val="center"/>
          </w:tcPr>
          <w:p w14:paraId="5FD0E2F8">
            <w:pPr>
              <w:jc w:val="center"/>
              <w:rPr>
                <w:rFonts w:hint="eastAsia" w:ascii="仿宋" w:hAnsi="仿宋" w:eastAsia="仿宋" w:cs="仿宋"/>
                <w:sz w:val="24"/>
                <w:szCs w:val="24"/>
                <w:highlight w:val="none"/>
              </w:rPr>
            </w:pPr>
          </w:p>
        </w:tc>
        <w:tc>
          <w:tcPr>
            <w:tcW w:w="1427" w:type="dxa"/>
            <w:vAlign w:val="center"/>
          </w:tcPr>
          <w:p w14:paraId="1E29CF2A">
            <w:pPr>
              <w:jc w:val="center"/>
              <w:rPr>
                <w:rFonts w:hint="eastAsia" w:ascii="仿宋" w:hAnsi="仿宋" w:eastAsia="仿宋" w:cs="仿宋"/>
                <w:sz w:val="24"/>
                <w:szCs w:val="24"/>
                <w:highlight w:val="none"/>
              </w:rPr>
            </w:pPr>
          </w:p>
        </w:tc>
        <w:tc>
          <w:tcPr>
            <w:tcW w:w="1427" w:type="dxa"/>
            <w:vAlign w:val="center"/>
          </w:tcPr>
          <w:p w14:paraId="05EB1C21">
            <w:pPr>
              <w:jc w:val="center"/>
              <w:rPr>
                <w:rFonts w:hint="eastAsia" w:ascii="仿宋" w:hAnsi="仿宋" w:eastAsia="仿宋" w:cs="仿宋"/>
                <w:sz w:val="24"/>
                <w:szCs w:val="24"/>
                <w:highlight w:val="none"/>
              </w:rPr>
            </w:pPr>
          </w:p>
        </w:tc>
        <w:tc>
          <w:tcPr>
            <w:tcW w:w="1344" w:type="dxa"/>
            <w:vAlign w:val="center"/>
          </w:tcPr>
          <w:p w14:paraId="2FBA0C08">
            <w:pPr>
              <w:spacing w:line="360" w:lineRule="auto"/>
              <w:rPr>
                <w:rFonts w:hint="eastAsia" w:ascii="仿宋" w:hAnsi="仿宋" w:eastAsia="仿宋" w:cs="仿宋"/>
                <w:sz w:val="24"/>
                <w:szCs w:val="24"/>
                <w:highlight w:val="none"/>
              </w:rPr>
            </w:pPr>
          </w:p>
        </w:tc>
      </w:tr>
      <w:tr w14:paraId="267E0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14:paraId="46A89CD0">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1582" w:type="dxa"/>
            <w:vAlign w:val="center"/>
          </w:tcPr>
          <w:p w14:paraId="0639996A">
            <w:pPr>
              <w:jc w:val="center"/>
              <w:rPr>
                <w:rFonts w:hint="eastAsia" w:ascii="仿宋" w:hAnsi="仿宋" w:eastAsia="仿宋" w:cs="仿宋"/>
                <w:sz w:val="24"/>
                <w:szCs w:val="24"/>
                <w:highlight w:val="none"/>
              </w:rPr>
            </w:pPr>
          </w:p>
        </w:tc>
        <w:tc>
          <w:tcPr>
            <w:tcW w:w="1587" w:type="dxa"/>
            <w:vAlign w:val="center"/>
          </w:tcPr>
          <w:p w14:paraId="4F87DBFB">
            <w:pPr>
              <w:jc w:val="center"/>
              <w:rPr>
                <w:rFonts w:hint="eastAsia" w:ascii="仿宋" w:hAnsi="仿宋" w:eastAsia="仿宋" w:cs="仿宋"/>
                <w:sz w:val="24"/>
                <w:szCs w:val="24"/>
                <w:highlight w:val="none"/>
              </w:rPr>
            </w:pPr>
          </w:p>
        </w:tc>
        <w:tc>
          <w:tcPr>
            <w:tcW w:w="1427" w:type="dxa"/>
            <w:vAlign w:val="center"/>
          </w:tcPr>
          <w:p w14:paraId="74FE46CE">
            <w:pPr>
              <w:jc w:val="center"/>
              <w:rPr>
                <w:rFonts w:hint="eastAsia" w:ascii="仿宋" w:hAnsi="仿宋" w:eastAsia="仿宋" w:cs="仿宋"/>
                <w:sz w:val="24"/>
                <w:szCs w:val="24"/>
                <w:highlight w:val="none"/>
              </w:rPr>
            </w:pPr>
          </w:p>
        </w:tc>
        <w:tc>
          <w:tcPr>
            <w:tcW w:w="1427" w:type="dxa"/>
            <w:vAlign w:val="center"/>
          </w:tcPr>
          <w:p w14:paraId="7FA3CD01">
            <w:pPr>
              <w:jc w:val="center"/>
              <w:rPr>
                <w:rFonts w:hint="eastAsia" w:ascii="仿宋" w:hAnsi="仿宋" w:eastAsia="仿宋" w:cs="仿宋"/>
                <w:sz w:val="24"/>
                <w:szCs w:val="24"/>
                <w:highlight w:val="none"/>
              </w:rPr>
            </w:pPr>
          </w:p>
        </w:tc>
        <w:tc>
          <w:tcPr>
            <w:tcW w:w="1344" w:type="dxa"/>
            <w:vAlign w:val="center"/>
          </w:tcPr>
          <w:p w14:paraId="704C2B75">
            <w:pPr>
              <w:spacing w:line="360" w:lineRule="auto"/>
              <w:rPr>
                <w:rFonts w:hint="eastAsia" w:ascii="仿宋" w:hAnsi="仿宋" w:eastAsia="仿宋" w:cs="仿宋"/>
                <w:sz w:val="24"/>
                <w:szCs w:val="24"/>
                <w:highlight w:val="none"/>
              </w:rPr>
            </w:pPr>
          </w:p>
        </w:tc>
      </w:tr>
      <w:tr w14:paraId="652FE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320" w:type="dxa"/>
            <w:gridSpan w:val="6"/>
            <w:vAlign w:val="center"/>
          </w:tcPr>
          <w:p w14:paraId="7B46B051">
            <w:pPr>
              <w:ind w:firstLine="480" w:firstLineChars="200"/>
              <w:jc w:val="left"/>
              <w:rPr>
                <w:rFonts w:hint="eastAsia" w:ascii="仿宋" w:hAnsi="仿宋" w:eastAsia="仿宋" w:cs="仿宋"/>
                <w:sz w:val="24"/>
                <w:szCs w:val="24"/>
                <w:highlight w:val="none"/>
              </w:rPr>
            </w:pPr>
            <w:r>
              <w:rPr>
                <w:rFonts w:hint="eastAsia" w:ascii="仿宋" w:hAnsi="仿宋" w:eastAsia="仿宋" w:cs="仿宋"/>
                <w:b/>
                <w:sz w:val="24"/>
                <w:szCs w:val="24"/>
                <w:highlight w:val="none"/>
              </w:rPr>
              <w:t xml:space="preserve"> </w:t>
            </w:r>
            <w:r>
              <w:rPr>
                <w:rFonts w:hint="eastAsia" w:ascii="仿宋" w:hAnsi="仿宋" w:eastAsia="仿宋" w:cs="仿宋"/>
                <w:b/>
                <w:sz w:val="24"/>
                <w:szCs w:val="24"/>
                <w:highlight w:val="none"/>
                <w:lang w:val="zh-CN"/>
              </w:rPr>
              <w:t>投标文件中所提供投标的以上伴随产品为我单位生产的产品，</w:t>
            </w:r>
            <w:r>
              <w:rPr>
                <w:rFonts w:hint="eastAsia" w:ascii="仿宋" w:hAnsi="仿宋" w:eastAsia="仿宋" w:cs="仿宋"/>
                <w:b/>
                <w:sz w:val="24"/>
                <w:szCs w:val="24"/>
                <w:highlight w:val="none"/>
              </w:rPr>
              <w:t>如有虚假</w:t>
            </w:r>
            <w:r>
              <w:rPr>
                <w:rFonts w:hint="eastAsia" w:ascii="仿宋" w:hAnsi="仿宋" w:eastAsia="仿宋" w:cs="仿宋"/>
                <w:b/>
                <w:sz w:val="24"/>
                <w:szCs w:val="24"/>
                <w:highlight w:val="none"/>
                <w:lang w:val="zh-CN"/>
              </w:rPr>
              <w:t>，我单位承担由此产生的一切后果</w:t>
            </w:r>
            <w:r>
              <w:rPr>
                <w:rFonts w:hint="eastAsia" w:ascii="仿宋" w:hAnsi="仿宋" w:eastAsia="仿宋" w:cs="仿宋"/>
                <w:sz w:val="24"/>
                <w:szCs w:val="24"/>
                <w:highlight w:val="none"/>
                <w:lang w:val="zh-CN"/>
              </w:rPr>
              <w:t>。</w:t>
            </w:r>
          </w:p>
        </w:tc>
      </w:tr>
    </w:tbl>
    <w:p w14:paraId="3E862563">
      <w:pPr>
        <w:adjustRightInd w:val="0"/>
        <w:snapToGrid w:val="0"/>
        <w:spacing w:line="360" w:lineRule="auto"/>
        <w:ind w:right="105" w:rightChars="50" w:firstLine="544" w:firstLineChars="227"/>
        <w:jc w:val="left"/>
        <w:rPr>
          <w:rFonts w:hint="eastAsia" w:ascii="仿宋" w:hAnsi="仿宋" w:eastAsia="仿宋" w:cs="仿宋"/>
          <w:sz w:val="24"/>
          <w:szCs w:val="24"/>
          <w:highlight w:val="none"/>
        </w:rPr>
      </w:pPr>
    </w:p>
    <w:p w14:paraId="2F4C898E">
      <w:pPr>
        <w:adjustRightInd w:val="0"/>
        <w:snapToGrid w:val="0"/>
        <w:spacing w:line="360" w:lineRule="auto"/>
        <w:ind w:right="105" w:rightChars="50" w:firstLine="544" w:firstLineChars="227"/>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注：1、</w:t>
      </w:r>
      <w:r>
        <w:rPr>
          <w:rFonts w:hint="eastAsia" w:ascii="仿宋" w:hAnsi="仿宋" w:cs="仿宋"/>
          <w:sz w:val="24"/>
          <w:szCs w:val="24"/>
          <w:highlight w:val="none"/>
          <w:lang w:eastAsia="zh-CN"/>
        </w:rPr>
        <w:t>投标人</w:t>
      </w:r>
      <w:r>
        <w:rPr>
          <w:rFonts w:hint="eastAsia" w:ascii="仿宋" w:hAnsi="仿宋" w:eastAsia="仿宋" w:cs="仿宋"/>
          <w:sz w:val="24"/>
          <w:szCs w:val="24"/>
          <w:highlight w:val="none"/>
        </w:rPr>
        <w:t>为非残疾人福利性单位的，无需填写此声明函。</w:t>
      </w:r>
    </w:p>
    <w:p w14:paraId="00123F06">
      <w:pPr>
        <w:adjustRightInd w:val="0"/>
        <w:snapToGrid w:val="0"/>
        <w:spacing w:line="360" w:lineRule="auto"/>
        <w:ind w:right="105" w:rightChars="50" w:firstLine="544" w:firstLineChars="227"/>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2、仅为本项目提供服务，未提供服务所伴随产品的，此表格可不填写。</w:t>
      </w:r>
    </w:p>
    <w:p w14:paraId="7667D8BB">
      <w:pPr>
        <w:adjustRightInd w:val="0"/>
        <w:snapToGrid w:val="0"/>
        <w:spacing w:line="360" w:lineRule="auto"/>
        <w:ind w:right="105" w:rightChars="50" w:firstLine="544" w:firstLineChars="227"/>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3、如为本项目提供本单位伴随产品的，请填写此表格。</w:t>
      </w:r>
    </w:p>
    <w:p w14:paraId="1A5B37F2">
      <w:pPr>
        <w:adjustRightInd w:val="0"/>
        <w:snapToGrid w:val="0"/>
        <w:spacing w:line="360" w:lineRule="auto"/>
        <w:ind w:right="105" w:rightChars="50" w:firstLine="544" w:firstLineChars="227"/>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4、如为本项目提供的伴随产品是其他单位生产的，无需填写此表格，但需生产单位按此格式出具此声明。</w:t>
      </w:r>
    </w:p>
    <w:p w14:paraId="14FDC894">
      <w:pPr>
        <w:adjustRightInd w:val="0"/>
        <w:snapToGrid w:val="0"/>
        <w:spacing w:line="360" w:lineRule="auto"/>
        <w:ind w:right="105" w:rightChars="50"/>
        <w:jc w:val="left"/>
        <w:rPr>
          <w:rFonts w:hint="eastAsia" w:ascii="仿宋" w:hAnsi="仿宋" w:eastAsia="仿宋" w:cs="仿宋"/>
          <w:sz w:val="24"/>
          <w:szCs w:val="24"/>
          <w:highlight w:val="none"/>
        </w:rPr>
      </w:pPr>
    </w:p>
    <w:p w14:paraId="3E08CFFC">
      <w:pPr>
        <w:adjustRightInd w:val="0"/>
        <w:snapToGrid w:val="0"/>
        <w:spacing w:line="360" w:lineRule="auto"/>
        <w:ind w:right="105" w:rightChars="50"/>
        <w:jc w:val="left"/>
        <w:rPr>
          <w:rFonts w:hint="eastAsia" w:ascii="仿宋" w:hAnsi="仿宋" w:eastAsia="仿宋" w:cs="仿宋"/>
          <w:sz w:val="24"/>
          <w:szCs w:val="24"/>
          <w:highlight w:val="none"/>
        </w:rPr>
      </w:pPr>
    </w:p>
    <w:p w14:paraId="26E9F6D0">
      <w:pPr>
        <w:adjustRightInd w:val="0"/>
        <w:snapToGrid w:val="0"/>
        <w:spacing w:line="360" w:lineRule="auto"/>
        <w:ind w:right="105" w:rightChars="50"/>
        <w:jc w:val="left"/>
        <w:rPr>
          <w:rFonts w:hint="eastAsia" w:ascii="仿宋" w:hAnsi="仿宋" w:eastAsia="仿宋" w:cs="仿宋"/>
          <w:sz w:val="24"/>
          <w:szCs w:val="24"/>
          <w:highlight w:val="none"/>
        </w:rPr>
      </w:pPr>
    </w:p>
    <w:p w14:paraId="2B2F9E4D">
      <w:pPr>
        <w:adjustRightInd w:val="0"/>
        <w:snapToGrid w:val="0"/>
        <w:spacing w:line="480" w:lineRule="auto"/>
        <w:ind w:right="105" w:rightChars="5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投标人名称（加盖单位公章）：</w:t>
      </w:r>
      <w:r>
        <w:rPr>
          <w:rFonts w:hint="eastAsia" w:ascii="仿宋" w:hAnsi="仿宋" w:eastAsia="仿宋" w:cs="仿宋"/>
          <w:sz w:val="24"/>
          <w:szCs w:val="24"/>
          <w:highlight w:val="none"/>
          <w:u w:val="single"/>
        </w:rPr>
        <w:t xml:space="preserve">              </w:t>
      </w:r>
    </w:p>
    <w:p w14:paraId="50F6FED9">
      <w:pPr>
        <w:adjustRightInd w:val="0"/>
        <w:snapToGrid w:val="0"/>
        <w:spacing w:line="480" w:lineRule="auto"/>
        <w:ind w:right="105" w:rightChars="50"/>
        <w:jc w:val="left"/>
        <w:rPr>
          <w:rFonts w:hint="eastAsia" w:ascii="仿宋" w:hAnsi="仿宋" w:eastAsia="仿宋" w:cs="仿宋"/>
          <w:b/>
          <w:sz w:val="24"/>
          <w:szCs w:val="24"/>
          <w:highlight w:val="none"/>
        </w:rPr>
      </w:pPr>
      <w:r>
        <w:rPr>
          <w:rFonts w:hint="eastAsia" w:ascii="仿宋" w:hAnsi="仿宋" w:eastAsia="仿宋" w:cs="仿宋"/>
          <w:sz w:val="24"/>
          <w:szCs w:val="24"/>
          <w:highlight w:val="none"/>
        </w:rPr>
        <w:t>日 期：</w:t>
      </w:r>
      <w:r>
        <w:rPr>
          <w:rFonts w:hint="eastAsia" w:ascii="仿宋" w:hAnsi="仿宋" w:eastAsia="仿宋" w:cs="仿宋"/>
          <w:sz w:val="24"/>
          <w:szCs w:val="24"/>
          <w:highlight w:val="none"/>
          <w:u w:val="single"/>
        </w:rPr>
        <w:t xml:space="preserve">              </w:t>
      </w:r>
    </w:p>
    <w:p w14:paraId="657C1BFD">
      <w:pPr>
        <w:rPr>
          <w:rFonts w:hint="eastAsia" w:ascii="仿宋" w:hAnsi="仿宋" w:eastAsia="仿宋" w:cs="仿宋"/>
          <w:sz w:val="24"/>
          <w:szCs w:val="24"/>
          <w:highlight w:val="none"/>
        </w:rPr>
      </w:pPr>
    </w:p>
    <w:p w14:paraId="19EBCE11">
      <w:pPr>
        <w:pStyle w:val="5"/>
        <w:adjustRightInd w:val="0"/>
        <w:snapToGrid w:val="0"/>
        <w:spacing w:before="0" w:after="0" w:line="240" w:lineRule="auto"/>
        <w:jc w:val="left"/>
        <w:rPr>
          <w:rFonts w:hint="default" w:ascii="仿宋" w:hAnsi="仿宋" w:eastAsia="仿宋" w:cs="仿宋"/>
          <w:szCs w:val="28"/>
          <w:lang w:val="en-US" w:eastAsia="zh-CN"/>
        </w:rPr>
      </w:pPr>
      <w:r>
        <w:rPr>
          <w:rFonts w:hint="eastAsia" w:ascii="仿宋" w:hAnsi="仿宋" w:eastAsia="仿宋" w:cs="仿宋"/>
          <w:sz w:val="24"/>
          <w:szCs w:val="24"/>
          <w:highlight w:val="none"/>
        </w:rPr>
        <w:br w:type="page"/>
      </w:r>
      <w:r>
        <w:rPr>
          <w:rFonts w:hint="eastAsia" w:ascii="仿宋" w:hAnsi="仿宋" w:cs="仿宋"/>
          <w:szCs w:val="28"/>
        </w:rPr>
        <w:t>格式</w:t>
      </w:r>
      <w:r>
        <w:rPr>
          <w:rFonts w:hint="eastAsia" w:ascii="仿宋" w:hAnsi="仿宋" w:cs="仿宋"/>
          <w:szCs w:val="28"/>
          <w:lang w:val="en-US" w:eastAsia="zh-CN"/>
        </w:rPr>
        <w:t>18</w:t>
      </w:r>
    </w:p>
    <w:p w14:paraId="6F938E49">
      <w:pPr>
        <w:spacing w:before="319" w:beforeLines="100" w:after="319" w:afterLines="100" w:line="360" w:lineRule="auto"/>
        <w:ind w:right="-21" w:rightChars="-10"/>
        <w:jc w:val="center"/>
        <w:rPr>
          <w:rFonts w:hint="eastAsia" w:ascii="仿宋" w:hAnsi="仿宋" w:cs="仿宋"/>
          <w:b/>
          <w:sz w:val="32"/>
          <w:szCs w:val="32"/>
        </w:rPr>
      </w:pPr>
      <w:r>
        <w:rPr>
          <w:rFonts w:hint="eastAsia" w:ascii="仿宋" w:hAnsi="仿宋" w:cs="仿宋"/>
          <w:b/>
          <w:sz w:val="32"/>
          <w:szCs w:val="32"/>
        </w:rPr>
        <w:t xml:space="preserve"> </w:t>
      </w:r>
      <w:bookmarkStart w:id="122" w:name="_Toc16873_WPSOffice_Level2"/>
      <w:bookmarkStart w:id="123" w:name="_Toc30548_WPSOffice_Level2"/>
      <w:r>
        <w:rPr>
          <w:rFonts w:hint="eastAsia" w:ascii="仿宋" w:hAnsi="仿宋" w:cs="仿宋"/>
          <w:b/>
          <w:sz w:val="32"/>
          <w:szCs w:val="32"/>
        </w:rPr>
        <w:t>联合体协议书</w:t>
      </w:r>
      <w:bookmarkEnd w:id="122"/>
      <w:bookmarkEnd w:id="123"/>
    </w:p>
    <w:p w14:paraId="146AC2C6">
      <w:pPr>
        <w:pStyle w:val="13"/>
        <w:spacing w:line="360" w:lineRule="auto"/>
        <w:rPr>
          <w:rFonts w:hint="eastAsia" w:ascii="仿宋" w:hAnsi="仿宋" w:cs="仿宋"/>
        </w:rPr>
      </w:pPr>
      <w:r>
        <w:rPr>
          <w:rFonts w:hint="eastAsia" w:ascii="仿宋" w:hAnsi="仿宋" w:cs="仿宋"/>
          <w:u w:val="single"/>
        </w:rPr>
        <w:t>(采购人或采购代理机构)</w:t>
      </w:r>
      <w:r>
        <w:rPr>
          <w:rFonts w:hint="eastAsia" w:ascii="仿宋" w:hAnsi="仿宋" w:cs="仿宋"/>
        </w:rPr>
        <w:t>：</w:t>
      </w:r>
    </w:p>
    <w:p w14:paraId="03F109DC">
      <w:pPr>
        <w:pStyle w:val="13"/>
        <w:spacing w:line="360" w:lineRule="auto"/>
        <w:ind w:firstLine="420" w:firstLineChars="200"/>
        <w:rPr>
          <w:rFonts w:hint="eastAsia" w:ascii="仿宋" w:hAnsi="仿宋" w:cs="仿宋"/>
        </w:rPr>
      </w:pPr>
      <w:r>
        <w:rPr>
          <w:rFonts w:hint="eastAsia" w:ascii="仿宋" w:hAnsi="仿宋" w:cs="仿宋"/>
        </w:rPr>
        <w:t>经研究，我方决定自愿组成联合体共同参加</w:t>
      </w:r>
      <w:r>
        <w:rPr>
          <w:rFonts w:hint="eastAsia" w:ascii="仿宋" w:hAnsi="仿宋" w:cs="仿宋"/>
          <w:u w:val="single"/>
        </w:rPr>
        <w:t>(项目名称、项目编号、包号)</w:t>
      </w:r>
      <w:r>
        <w:rPr>
          <w:rFonts w:hint="eastAsia" w:ascii="仿宋" w:hAnsi="仿宋" w:cs="仿宋"/>
        </w:rPr>
        <w:t>项目的投标。现就联合体投标事宜订立如下协议：</w:t>
      </w:r>
    </w:p>
    <w:p w14:paraId="51944220">
      <w:pPr>
        <w:pStyle w:val="13"/>
        <w:spacing w:line="360" w:lineRule="auto"/>
        <w:ind w:firstLine="420" w:firstLineChars="200"/>
        <w:rPr>
          <w:rFonts w:hint="eastAsia" w:ascii="仿宋" w:hAnsi="仿宋" w:cs="仿宋"/>
        </w:rPr>
      </w:pPr>
      <w:r>
        <w:rPr>
          <w:rFonts w:hint="eastAsia" w:ascii="仿宋" w:hAnsi="仿宋" w:cs="仿宋"/>
        </w:rPr>
        <w:t>一、联合体成员：</w:t>
      </w:r>
    </w:p>
    <w:p w14:paraId="63939AE6">
      <w:pPr>
        <w:pStyle w:val="13"/>
        <w:spacing w:line="360" w:lineRule="auto"/>
        <w:ind w:firstLine="420" w:firstLineChars="200"/>
        <w:rPr>
          <w:rFonts w:hint="eastAsia" w:ascii="仿宋" w:hAnsi="仿宋" w:cs="仿宋"/>
          <w:u w:val="single"/>
        </w:rPr>
      </w:pPr>
      <w:bookmarkStart w:id="124" w:name="_Toc23749_WPSOffice_Level2"/>
      <w:bookmarkStart w:id="125" w:name="_Toc15561_WPSOffice_Level2"/>
      <w:r>
        <w:rPr>
          <w:rFonts w:hint="eastAsia" w:ascii="仿宋" w:hAnsi="仿宋" w:cs="仿宋"/>
        </w:rPr>
        <w:t>1.</w:t>
      </w:r>
      <w:bookmarkEnd w:id="124"/>
      <w:bookmarkEnd w:id="125"/>
      <w:r>
        <w:rPr>
          <w:rFonts w:hint="eastAsia" w:ascii="仿宋" w:hAnsi="仿宋" w:cs="仿宋"/>
          <w:u w:val="single"/>
        </w:rPr>
        <w:t xml:space="preserve">                  </w:t>
      </w:r>
    </w:p>
    <w:p w14:paraId="0ECD5110">
      <w:pPr>
        <w:pStyle w:val="13"/>
        <w:spacing w:line="360" w:lineRule="auto"/>
        <w:ind w:firstLine="420" w:firstLineChars="200"/>
        <w:rPr>
          <w:rFonts w:hint="eastAsia" w:ascii="仿宋" w:hAnsi="仿宋" w:cs="仿宋"/>
        </w:rPr>
      </w:pPr>
      <w:bookmarkStart w:id="126" w:name="_Toc405_WPSOffice_Level2"/>
      <w:bookmarkStart w:id="127" w:name="_Toc22173_WPSOffice_Level2"/>
      <w:r>
        <w:rPr>
          <w:rFonts w:hint="eastAsia" w:ascii="仿宋" w:hAnsi="仿宋" w:cs="仿宋"/>
        </w:rPr>
        <w:t>2.</w:t>
      </w:r>
      <w:bookmarkEnd w:id="126"/>
      <w:bookmarkEnd w:id="127"/>
      <w:r>
        <w:rPr>
          <w:rFonts w:hint="eastAsia" w:ascii="仿宋" w:hAnsi="仿宋" w:cs="仿宋"/>
          <w:u w:val="single"/>
        </w:rPr>
        <w:t xml:space="preserve">                  </w:t>
      </w:r>
    </w:p>
    <w:p w14:paraId="1B8EBB20">
      <w:pPr>
        <w:pStyle w:val="13"/>
        <w:spacing w:line="360" w:lineRule="auto"/>
        <w:ind w:firstLine="420" w:firstLineChars="200"/>
        <w:rPr>
          <w:rFonts w:hint="eastAsia" w:ascii="仿宋" w:hAnsi="仿宋" w:cs="仿宋"/>
        </w:rPr>
      </w:pPr>
      <w:bookmarkStart w:id="128" w:name="_Toc7084_WPSOffice_Level2"/>
      <w:bookmarkStart w:id="129" w:name="_Toc23482_WPSOffice_Level2"/>
      <w:r>
        <w:rPr>
          <w:rFonts w:hint="eastAsia" w:ascii="仿宋" w:hAnsi="仿宋" w:cs="仿宋"/>
        </w:rPr>
        <w:t>3.</w:t>
      </w:r>
      <w:bookmarkEnd w:id="128"/>
      <w:bookmarkEnd w:id="129"/>
      <w:r>
        <w:rPr>
          <w:rFonts w:hint="eastAsia" w:ascii="仿宋" w:hAnsi="仿宋" w:cs="仿宋"/>
          <w:u w:val="single"/>
        </w:rPr>
        <w:t xml:space="preserve">                  </w:t>
      </w:r>
    </w:p>
    <w:p w14:paraId="28275CA2">
      <w:pPr>
        <w:pStyle w:val="13"/>
        <w:spacing w:line="360" w:lineRule="auto"/>
        <w:ind w:firstLine="420" w:firstLineChars="200"/>
        <w:rPr>
          <w:rFonts w:hint="eastAsia" w:ascii="仿宋" w:hAnsi="仿宋" w:cs="仿宋"/>
        </w:rPr>
      </w:pPr>
      <w:r>
        <w:rPr>
          <w:rFonts w:hint="eastAsia" w:ascii="仿宋" w:hAnsi="仿宋" w:cs="仿宋"/>
        </w:rPr>
        <w:t>二、</w:t>
      </w:r>
      <w:r>
        <w:rPr>
          <w:rFonts w:hint="eastAsia" w:ascii="仿宋" w:hAnsi="仿宋" w:cs="仿宋"/>
          <w:u w:val="single"/>
        </w:rPr>
        <w:t>(某成员单位名称)</w:t>
      </w:r>
      <w:r>
        <w:rPr>
          <w:rFonts w:hint="eastAsia" w:ascii="仿宋" w:hAnsi="仿宋" w:cs="仿宋"/>
        </w:rPr>
        <w:t>为(联合体名称)牵头人。</w:t>
      </w:r>
    </w:p>
    <w:p w14:paraId="7F88E159">
      <w:pPr>
        <w:pStyle w:val="13"/>
        <w:spacing w:line="360" w:lineRule="auto"/>
        <w:ind w:firstLine="420" w:firstLineChars="200"/>
        <w:rPr>
          <w:rFonts w:hint="eastAsia" w:ascii="仿宋" w:hAnsi="仿宋" w:cs="仿宋"/>
        </w:rPr>
      </w:pPr>
      <w:r>
        <w:rPr>
          <w:rFonts w:hint="eastAsia" w:ascii="仿宋" w:hAnsi="仿宋" w:cs="仿宋"/>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14:paraId="2D0F6F14">
      <w:pPr>
        <w:pStyle w:val="13"/>
        <w:spacing w:line="360" w:lineRule="auto"/>
        <w:ind w:firstLine="420" w:firstLineChars="200"/>
        <w:rPr>
          <w:rFonts w:hint="eastAsia" w:ascii="仿宋" w:hAnsi="仿宋" w:cs="仿宋"/>
        </w:rPr>
      </w:pPr>
      <w:r>
        <w:rPr>
          <w:rFonts w:hint="eastAsia" w:ascii="仿宋" w:hAnsi="仿宋" w:cs="仿宋"/>
        </w:rPr>
        <w:t>四、联合体将严格按照招标文件的各项要求，递交投标文件，参加投标，履行中标义务和中标后的合同，并向采购人承担连带责任。</w:t>
      </w:r>
    </w:p>
    <w:p w14:paraId="4D06F75C">
      <w:pPr>
        <w:pStyle w:val="13"/>
        <w:spacing w:line="360" w:lineRule="auto"/>
        <w:ind w:firstLine="420" w:firstLineChars="200"/>
        <w:rPr>
          <w:rFonts w:hint="eastAsia" w:ascii="仿宋" w:hAnsi="仿宋" w:cs="仿宋"/>
        </w:rPr>
      </w:pPr>
      <w:r>
        <w:rPr>
          <w:rFonts w:hint="eastAsia" w:ascii="仿宋" w:hAnsi="仿宋" w:cs="仿宋"/>
        </w:rPr>
        <w:t>五、联合体各成员单位内部的职责分工如下：</w:t>
      </w:r>
      <w:r>
        <w:rPr>
          <w:rFonts w:hint="eastAsia" w:ascii="仿宋" w:hAnsi="仿宋" w:cs="仿宋"/>
          <w:u w:val="single"/>
        </w:rPr>
        <w:t xml:space="preserve">                  </w:t>
      </w:r>
      <w:r>
        <w:rPr>
          <w:rFonts w:hint="eastAsia" w:ascii="仿宋" w:hAnsi="仿宋" w:cs="仿宋"/>
        </w:rPr>
        <w:t>。按照本条上述分工，联合体成员单位各自所承担的合同工作量比例如下：</w:t>
      </w:r>
      <w:r>
        <w:rPr>
          <w:rFonts w:hint="eastAsia" w:ascii="仿宋" w:hAnsi="仿宋" w:cs="仿宋"/>
          <w:u w:val="single"/>
        </w:rPr>
        <w:t xml:space="preserve">                  </w:t>
      </w:r>
      <w:r>
        <w:rPr>
          <w:rFonts w:hint="eastAsia" w:ascii="仿宋" w:hAnsi="仿宋" w:cs="仿宋"/>
        </w:rPr>
        <w:t>。</w:t>
      </w:r>
    </w:p>
    <w:p w14:paraId="13046569">
      <w:pPr>
        <w:pStyle w:val="13"/>
        <w:spacing w:line="360" w:lineRule="auto"/>
        <w:ind w:firstLine="420" w:firstLineChars="200"/>
        <w:rPr>
          <w:rFonts w:hint="eastAsia" w:ascii="仿宋" w:hAnsi="仿宋" w:cs="仿宋"/>
        </w:rPr>
      </w:pPr>
      <w:r>
        <w:rPr>
          <w:rFonts w:hint="eastAsia" w:ascii="仿宋" w:hAnsi="仿宋" w:cs="仿宋"/>
        </w:rPr>
        <w:t>六、本协议书自签署之日起生效，合同履行完毕后自动失效。</w:t>
      </w:r>
    </w:p>
    <w:p w14:paraId="23BE1972">
      <w:pPr>
        <w:pStyle w:val="13"/>
        <w:spacing w:line="360" w:lineRule="auto"/>
        <w:ind w:firstLine="420" w:firstLineChars="200"/>
        <w:rPr>
          <w:rFonts w:hint="eastAsia" w:ascii="仿宋" w:hAnsi="仿宋" w:cs="仿宋"/>
        </w:rPr>
      </w:pPr>
      <w:r>
        <w:rPr>
          <w:rFonts w:hint="eastAsia" w:ascii="仿宋" w:hAnsi="仿宋" w:cs="仿宋"/>
        </w:rPr>
        <w:t>七、本协议书一式</w:t>
      </w:r>
      <w:r>
        <w:rPr>
          <w:rFonts w:hint="eastAsia" w:ascii="仿宋" w:hAnsi="仿宋" w:cs="仿宋"/>
          <w:u w:val="single"/>
        </w:rPr>
        <w:t xml:space="preserve">   </w:t>
      </w:r>
      <w:r>
        <w:rPr>
          <w:rFonts w:hint="eastAsia" w:ascii="仿宋" w:hAnsi="仿宋" w:cs="仿宋"/>
        </w:rPr>
        <w:t>份，联合体成员和采购人各执</w:t>
      </w:r>
      <w:r>
        <w:rPr>
          <w:rFonts w:hint="eastAsia" w:ascii="仿宋" w:hAnsi="仿宋" w:cs="仿宋"/>
          <w:u w:val="single"/>
        </w:rPr>
        <w:t xml:space="preserve">  </w:t>
      </w:r>
      <w:r>
        <w:rPr>
          <w:rFonts w:hint="eastAsia" w:ascii="仿宋" w:hAnsi="仿宋" w:cs="仿宋"/>
        </w:rPr>
        <w:t>份。</w:t>
      </w:r>
    </w:p>
    <w:p w14:paraId="343EF58C">
      <w:pPr>
        <w:pStyle w:val="13"/>
        <w:spacing w:line="360" w:lineRule="auto"/>
        <w:ind w:firstLine="420" w:firstLineChars="200"/>
        <w:rPr>
          <w:rFonts w:hint="eastAsia" w:ascii="仿宋" w:hAnsi="仿宋" w:cs="仿宋"/>
        </w:rPr>
      </w:pPr>
    </w:p>
    <w:p w14:paraId="1D4876D2">
      <w:pPr>
        <w:pStyle w:val="13"/>
        <w:spacing w:line="360" w:lineRule="auto"/>
        <w:rPr>
          <w:rFonts w:hint="eastAsia" w:ascii="仿宋" w:hAnsi="仿宋" w:cs="仿宋"/>
          <w:u w:val="single"/>
        </w:rPr>
      </w:pPr>
      <w:r>
        <w:rPr>
          <w:rFonts w:hint="eastAsia" w:ascii="仿宋" w:hAnsi="仿宋" w:cs="仿宋"/>
        </w:rPr>
        <w:t>牵头人名称(加盖单位公章)：</w:t>
      </w:r>
      <w:r>
        <w:rPr>
          <w:rFonts w:hint="eastAsia" w:ascii="仿宋" w:hAnsi="仿宋" w:cs="仿宋"/>
          <w:u w:val="single"/>
        </w:rPr>
        <w:t xml:space="preserve">                            </w:t>
      </w:r>
    </w:p>
    <w:p w14:paraId="7400D03B">
      <w:pPr>
        <w:pStyle w:val="13"/>
        <w:spacing w:line="360" w:lineRule="auto"/>
        <w:rPr>
          <w:rFonts w:hint="eastAsia" w:ascii="仿宋" w:hAnsi="仿宋" w:cs="仿宋"/>
        </w:rPr>
      </w:pPr>
      <w:r>
        <w:rPr>
          <w:rFonts w:hint="eastAsia" w:ascii="仿宋" w:hAnsi="仿宋" w:cs="仿宋"/>
        </w:rPr>
        <w:t>法定代表人或其授权委托人(签字或盖章)：</w:t>
      </w:r>
      <w:r>
        <w:rPr>
          <w:rFonts w:hint="eastAsia" w:ascii="仿宋" w:hAnsi="仿宋" w:cs="仿宋"/>
          <w:u w:val="single"/>
        </w:rPr>
        <w:t xml:space="preserve">                  </w:t>
      </w:r>
    </w:p>
    <w:p w14:paraId="4B534108">
      <w:pPr>
        <w:pStyle w:val="13"/>
        <w:spacing w:line="360" w:lineRule="auto"/>
        <w:ind w:firstLine="420" w:firstLineChars="200"/>
        <w:rPr>
          <w:rFonts w:hint="eastAsia" w:ascii="仿宋" w:hAnsi="仿宋" w:cs="仿宋"/>
        </w:rPr>
      </w:pPr>
    </w:p>
    <w:p w14:paraId="170118DB">
      <w:pPr>
        <w:pStyle w:val="13"/>
        <w:spacing w:line="360" w:lineRule="auto"/>
        <w:rPr>
          <w:rFonts w:hint="eastAsia" w:ascii="仿宋" w:hAnsi="仿宋" w:cs="仿宋"/>
          <w:u w:val="single"/>
        </w:rPr>
      </w:pPr>
      <w:r>
        <w:rPr>
          <w:rFonts w:hint="eastAsia" w:ascii="仿宋" w:hAnsi="仿宋" w:cs="仿宋"/>
        </w:rPr>
        <w:t>成员名称(加盖单位公章)：</w:t>
      </w:r>
      <w:r>
        <w:rPr>
          <w:rFonts w:hint="eastAsia" w:ascii="仿宋" w:hAnsi="仿宋" w:cs="仿宋"/>
          <w:u w:val="single"/>
        </w:rPr>
        <w:t xml:space="preserve">                              </w:t>
      </w:r>
    </w:p>
    <w:p w14:paraId="490FECC2">
      <w:pPr>
        <w:pStyle w:val="13"/>
        <w:spacing w:line="360" w:lineRule="auto"/>
        <w:rPr>
          <w:rFonts w:hint="eastAsia" w:ascii="仿宋" w:hAnsi="仿宋" w:cs="仿宋"/>
          <w:u w:val="single"/>
        </w:rPr>
      </w:pPr>
      <w:r>
        <w:rPr>
          <w:rFonts w:hint="eastAsia" w:ascii="仿宋" w:hAnsi="仿宋" w:cs="仿宋"/>
        </w:rPr>
        <w:t>法定代表人或其授权委托人(签字或盖章)：</w:t>
      </w:r>
      <w:r>
        <w:rPr>
          <w:rFonts w:hint="eastAsia" w:ascii="仿宋" w:hAnsi="仿宋" w:cs="仿宋"/>
          <w:u w:val="single"/>
        </w:rPr>
        <w:t xml:space="preserve">                  </w:t>
      </w:r>
    </w:p>
    <w:p w14:paraId="4AD6E03E">
      <w:pPr>
        <w:spacing w:line="360" w:lineRule="exact"/>
        <w:ind w:right="1050" w:rightChars="500"/>
        <w:jc w:val="left"/>
        <w:rPr>
          <w:rFonts w:hint="eastAsia" w:ascii="仿宋" w:hAnsi="仿宋" w:cs="仿宋"/>
          <w:szCs w:val="21"/>
          <w:u w:val="single"/>
        </w:rPr>
      </w:pPr>
      <w:r>
        <w:rPr>
          <w:rFonts w:hint="eastAsia" w:ascii="仿宋" w:hAnsi="仿宋" w:cs="仿宋"/>
          <w:szCs w:val="21"/>
        </w:rPr>
        <w:t>日期：</w:t>
      </w:r>
      <w:r>
        <w:rPr>
          <w:rFonts w:hint="eastAsia" w:ascii="仿宋" w:hAnsi="仿宋" w:cs="仿宋"/>
          <w:u w:val="single"/>
        </w:rPr>
        <w:t xml:space="preserve">              </w:t>
      </w:r>
      <w:r>
        <w:rPr>
          <w:rFonts w:hint="eastAsia" w:ascii="仿宋" w:hAnsi="仿宋" w:cs="仿宋"/>
          <w:szCs w:val="21"/>
        </w:rPr>
        <w:t xml:space="preserve"> </w:t>
      </w:r>
    </w:p>
    <w:p w14:paraId="347B3FF3">
      <w:pPr>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6065D2BA">
      <w:pPr>
        <w:pStyle w:val="2"/>
        <w:rPr>
          <w:rFonts w:hint="eastAsia"/>
        </w:rPr>
      </w:pPr>
    </w:p>
    <w:p w14:paraId="266978C4">
      <w:pPr>
        <w:pStyle w:val="4"/>
        <w:snapToGrid w:val="0"/>
        <w:spacing w:before="312" w:beforeLines="100" w:after="312" w:afterLines="100" w:line="360" w:lineRule="auto"/>
        <w:rPr>
          <w:rFonts w:hint="eastAsia" w:ascii="仿宋" w:hAnsi="仿宋" w:eastAsia="仿宋" w:cs="仿宋"/>
          <w:sz w:val="24"/>
          <w:szCs w:val="24"/>
          <w:highlight w:val="none"/>
        </w:rPr>
      </w:pPr>
      <w:bookmarkStart w:id="130" w:name="_Toc3784"/>
      <w:r>
        <w:rPr>
          <w:rFonts w:hint="eastAsia" w:ascii="仿宋" w:hAnsi="仿宋" w:eastAsia="仿宋" w:cs="仿宋"/>
          <w:sz w:val="28"/>
          <w:szCs w:val="28"/>
          <w:highlight w:val="none"/>
        </w:rPr>
        <w:t>第三章 货物需求</w:t>
      </w:r>
      <w:bookmarkEnd w:id="121"/>
      <w:bookmarkEnd w:id="130"/>
    </w:p>
    <w:p w14:paraId="2ECAEDF7">
      <w:pPr>
        <w:spacing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t xml:space="preserve">    </w:t>
      </w:r>
      <w:r>
        <w:rPr>
          <w:rFonts w:hint="eastAsia" w:ascii="仿宋" w:hAnsi="仿宋" w:eastAsia="仿宋" w:cs="仿宋"/>
          <w:sz w:val="24"/>
          <w:szCs w:val="24"/>
          <w:highlight w:val="none"/>
        </w:rPr>
        <w:t>详见格式12技术规格偏离表、格式13商务条款偏离表。</w:t>
      </w:r>
    </w:p>
    <w:p w14:paraId="51F99D16">
      <w:pPr>
        <w:spacing w:line="360" w:lineRule="auto"/>
        <w:rPr>
          <w:rFonts w:hint="eastAsia" w:ascii="仿宋" w:hAnsi="仿宋" w:eastAsia="仿宋" w:cs="仿宋"/>
          <w:sz w:val="24"/>
          <w:szCs w:val="24"/>
          <w:highlight w:val="none"/>
        </w:rPr>
      </w:pPr>
    </w:p>
    <w:p w14:paraId="1AABA135">
      <w:pPr>
        <w:widowControl/>
        <w:jc w:val="left"/>
        <w:rPr>
          <w:rFonts w:hint="eastAsia" w:ascii="仿宋" w:hAnsi="仿宋" w:eastAsia="仿宋" w:cs="仿宋"/>
          <w:b/>
          <w:kern w:val="44"/>
          <w:sz w:val="24"/>
          <w:szCs w:val="24"/>
          <w:highlight w:val="none"/>
        </w:rPr>
      </w:pPr>
      <w:bookmarkStart w:id="131" w:name="_Toc2821_WPSOffice_Level1"/>
    </w:p>
    <w:p w14:paraId="3CC220EB">
      <w:pPr>
        <w:widowControl/>
        <w:jc w:val="left"/>
        <w:rPr>
          <w:rFonts w:hint="eastAsia" w:ascii="仿宋" w:hAnsi="仿宋" w:eastAsia="仿宋" w:cs="仿宋"/>
          <w:b/>
          <w:kern w:val="44"/>
          <w:sz w:val="24"/>
          <w:szCs w:val="24"/>
          <w:highlight w:val="none"/>
        </w:rPr>
      </w:pPr>
      <w:r>
        <w:rPr>
          <w:rFonts w:hint="eastAsia" w:ascii="仿宋" w:hAnsi="仿宋" w:eastAsia="仿宋" w:cs="仿宋"/>
          <w:sz w:val="24"/>
          <w:szCs w:val="24"/>
          <w:highlight w:val="none"/>
        </w:rPr>
        <w:br w:type="page"/>
      </w:r>
    </w:p>
    <w:bookmarkEnd w:id="131"/>
    <w:p w14:paraId="7EEAC6B8">
      <w:pPr>
        <w:pStyle w:val="4"/>
        <w:keepNext/>
        <w:keepLines/>
        <w:pageBreakBefore w:val="0"/>
        <w:widowControl w:val="0"/>
        <w:kinsoku/>
        <w:wordWrap/>
        <w:overflowPunct/>
        <w:topLinePunct w:val="0"/>
        <w:autoSpaceDE/>
        <w:autoSpaceDN/>
        <w:bidi w:val="0"/>
        <w:adjustRightInd/>
        <w:snapToGrid w:val="0"/>
        <w:spacing w:before="319" w:beforeLines="100" w:after="319" w:afterLines="100" w:line="360" w:lineRule="auto"/>
        <w:textAlignment w:val="auto"/>
        <w:rPr>
          <w:rFonts w:hint="eastAsia" w:ascii="仿宋" w:hAnsi="仿宋" w:eastAsia="仿宋" w:cs="仿宋"/>
        </w:rPr>
      </w:pPr>
      <w:bookmarkStart w:id="132" w:name="_Toc25237"/>
      <w:bookmarkStart w:id="133" w:name="_Toc16661"/>
      <w:r>
        <w:rPr>
          <w:rFonts w:hint="eastAsia" w:ascii="仿宋" w:hAnsi="仿宋" w:eastAsia="仿宋" w:cs="仿宋"/>
          <w:sz w:val="28"/>
          <w:szCs w:val="28"/>
        </w:rPr>
        <w:t>第四章 评标方法</w:t>
      </w:r>
      <w:bookmarkEnd w:id="132"/>
      <w:bookmarkEnd w:id="133"/>
    </w:p>
    <w:p w14:paraId="77566F99">
      <w:pPr>
        <w:adjustRightInd w:val="0"/>
        <w:snapToGrid w:val="0"/>
        <w:spacing w:line="360" w:lineRule="auto"/>
        <w:ind w:firstLine="480" w:firstLineChars="200"/>
        <w:rPr>
          <w:rFonts w:hint="eastAsia" w:ascii="仿宋" w:hAnsi="仿宋" w:eastAsia="仿宋" w:cs="仿宋"/>
          <w:b/>
          <w:color w:val="auto"/>
          <w:kern w:val="0"/>
          <w:sz w:val="24"/>
          <w:szCs w:val="24"/>
        </w:rPr>
      </w:pPr>
      <w:r>
        <w:rPr>
          <w:rFonts w:hint="eastAsia" w:ascii="仿宋" w:hAnsi="仿宋" w:eastAsia="仿宋" w:cs="仿宋"/>
          <w:bCs/>
          <w:color w:val="auto"/>
          <w:kern w:val="0"/>
          <w:sz w:val="24"/>
          <w:szCs w:val="24"/>
        </w:rPr>
        <w:t>本项目将按照招标文件第一章投标人须知中“</w:t>
      </w:r>
      <w:r>
        <w:rPr>
          <w:rFonts w:hint="eastAsia" w:ascii="仿宋" w:hAnsi="仿宋" w:eastAsia="仿宋" w:cs="仿宋"/>
          <w:bCs/>
          <w:color w:val="auto"/>
          <w:kern w:val="0"/>
          <w:sz w:val="24"/>
          <w:szCs w:val="24"/>
          <w:lang w:val="en-US" w:eastAsia="zh-CN"/>
        </w:rPr>
        <w:t>六</w:t>
      </w:r>
      <w:r>
        <w:rPr>
          <w:rFonts w:hint="eastAsia" w:ascii="仿宋" w:hAnsi="仿宋" w:eastAsia="仿宋" w:cs="仿宋"/>
          <w:bCs/>
          <w:color w:val="auto"/>
          <w:kern w:val="0"/>
          <w:sz w:val="24"/>
          <w:szCs w:val="24"/>
        </w:rPr>
        <w:t xml:space="preserve"> 开标及评标”、“</w:t>
      </w:r>
      <w:r>
        <w:rPr>
          <w:rFonts w:hint="eastAsia" w:ascii="仿宋" w:hAnsi="仿宋" w:eastAsia="仿宋" w:cs="仿宋"/>
          <w:bCs/>
          <w:color w:val="auto"/>
          <w:kern w:val="0"/>
          <w:sz w:val="24"/>
          <w:szCs w:val="24"/>
          <w:lang w:val="en-US" w:eastAsia="zh-CN"/>
        </w:rPr>
        <w:t>七</w:t>
      </w:r>
      <w:r>
        <w:rPr>
          <w:rFonts w:hint="eastAsia" w:ascii="仿宋" w:hAnsi="仿宋" w:eastAsia="仿宋" w:cs="仿宋"/>
          <w:bCs/>
          <w:color w:val="auto"/>
          <w:kern w:val="0"/>
          <w:sz w:val="24"/>
          <w:szCs w:val="24"/>
        </w:rPr>
        <w:t xml:space="preserve"> 确定中标”及本章的规定评标。</w:t>
      </w:r>
    </w:p>
    <w:p w14:paraId="59C9A817">
      <w:pPr>
        <w:adjustRightInd w:val="0"/>
        <w:snapToGrid w:val="0"/>
        <w:spacing w:line="360" w:lineRule="auto"/>
        <w:ind w:firstLine="480" w:firstLineChars="200"/>
        <w:rPr>
          <w:rFonts w:hint="eastAsia" w:ascii="仿宋" w:hAnsi="仿宋" w:eastAsia="仿宋" w:cs="仿宋"/>
          <w:b/>
          <w:color w:val="auto"/>
          <w:kern w:val="0"/>
          <w:sz w:val="24"/>
          <w:szCs w:val="24"/>
        </w:rPr>
      </w:pPr>
      <w:bookmarkStart w:id="134" w:name="_Toc22313_WPSOffice_Level2"/>
      <w:r>
        <w:rPr>
          <w:rFonts w:hint="eastAsia" w:ascii="仿宋" w:hAnsi="仿宋" w:eastAsia="仿宋" w:cs="仿宋"/>
          <w:b/>
          <w:color w:val="auto"/>
          <w:kern w:val="0"/>
          <w:sz w:val="24"/>
          <w:szCs w:val="24"/>
        </w:rPr>
        <w:t>一、评标方法</w:t>
      </w:r>
      <w:bookmarkEnd w:id="134"/>
    </w:p>
    <w:p w14:paraId="17A99369">
      <w:pPr>
        <w:adjustRightInd w:val="0"/>
        <w:snapToGrid w:val="0"/>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本项目采用</w:t>
      </w:r>
      <w:r>
        <w:rPr>
          <w:rFonts w:hint="eastAsia" w:ascii="仿宋" w:hAnsi="仿宋" w:eastAsia="仿宋" w:cs="仿宋"/>
          <w:color w:val="auto"/>
          <w:kern w:val="0"/>
          <w:sz w:val="24"/>
          <w:szCs w:val="24"/>
          <w:u w:val="single"/>
        </w:rPr>
        <w:t>综合评分法</w:t>
      </w:r>
      <w:r>
        <w:rPr>
          <w:rFonts w:hint="eastAsia" w:ascii="仿宋" w:hAnsi="仿宋" w:eastAsia="仿宋" w:cs="仿宋"/>
          <w:color w:val="auto"/>
          <w:kern w:val="0"/>
          <w:sz w:val="24"/>
          <w:szCs w:val="24"/>
        </w:rPr>
        <w:t>进行评标。</w:t>
      </w:r>
    </w:p>
    <w:p w14:paraId="056AA6CD">
      <w:pPr>
        <w:adjustRightInd w:val="0"/>
        <w:snapToGrid w:val="0"/>
        <w:spacing w:line="360" w:lineRule="auto"/>
        <w:ind w:firstLine="480" w:firstLineChars="200"/>
        <w:textAlignment w:val="baseline"/>
        <w:rPr>
          <w:rFonts w:hint="eastAsia" w:ascii="仿宋" w:hAnsi="仿宋" w:eastAsia="仿宋" w:cs="仿宋"/>
          <w:b/>
          <w:color w:val="auto"/>
          <w:kern w:val="0"/>
          <w:sz w:val="24"/>
          <w:szCs w:val="24"/>
        </w:rPr>
      </w:pPr>
      <w:bookmarkStart w:id="135" w:name="_Toc21368_WPSOffice_Level2"/>
      <w:r>
        <w:rPr>
          <w:rFonts w:hint="eastAsia" w:ascii="仿宋" w:hAnsi="仿宋" w:eastAsia="仿宋" w:cs="仿宋"/>
          <w:b/>
          <w:color w:val="auto"/>
          <w:kern w:val="0"/>
          <w:sz w:val="24"/>
          <w:szCs w:val="24"/>
        </w:rPr>
        <w:t>二、评标原则及程序</w:t>
      </w:r>
      <w:bookmarkEnd w:id="135"/>
    </w:p>
    <w:p w14:paraId="68B6DDAB">
      <w:pPr>
        <w:adjustRightInd w:val="0"/>
        <w:snapToGrid w:val="0"/>
        <w:spacing w:line="360" w:lineRule="auto"/>
        <w:ind w:firstLine="480" w:firstLineChars="200"/>
        <w:textAlignment w:val="baseline"/>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（一）评标原则</w:t>
      </w:r>
    </w:p>
    <w:p w14:paraId="55443555">
      <w:pPr>
        <w:adjustRightInd w:val="0"/>
        <w:snapToGrid w:val="0"/>
        <w:spacing w:line="360" w:lineRule="auto"/>
        <w:ind w:firstLine="480" w:firstLineChars="200"/>
        <w:textAlignment w:val="baseline"/>
        <w:rPr>
          <w:rFonts w:hint="eastAsia" w:ascii="仿宋" w:hAnsi="仿宋" w:eastAsia="仿宋" w:cs="仿宋"/>
          <w:b/>
          <w:color w:val="auto"/>
          <w:kern w:val="0"/>
          <w:sz w:val="24"/>
          <w:szCs w:val="24"/>
        </w:rPr>
      </w:pPr>
      <w:r>
        <w:rPr>
          <w:rFonts w:hint="eastAsia" w:ascii="仿宋" w:hAnsi="仿宋" w:eastAsia="仿宋" w:cs="仿宋"/>
          <w:color w:val="auto"/>
          <w:kern w:val="0"/>
          <w:sz w:val="24"/>
          <w:szCs w:val="24"/>
        </w:rPr>
        <w:t>评标委员会应当按照客观、公正、审慎的原则，根据</w:t>
      </w:r>
      <w:r>
        <w:rPr>
          <w:rFonts w:hint="eastAsia" w:ascii="仿宋" w:hAnsi="仿宋" w:eastAsia="仿宋" w:cs="仿宋"/>
          <w:color w:val="auto"/>
          <w:kern w:val="0"/>
          <w:sz w:val="24"/>
          <w:szCs w:val="24"/>
          <w:lang w:eastAsia="zh-CN"/>
        </w:rPr>
        <w:t>招标文件</w:t>
      </w:r>
      <w:r>
        <w:rPr>
          <w:rFonts w:hint="eastAsia" w:ascii="仿宋" w:hAnsi="仿宋" w:eastAsia="仿宋" w:cs="仿宋"/>
          <w:color w:val="auto"/>
          <w:kern w:val="0"/>
          <w:sz w:val="24"/>
          <w:szCs w:val="24"/>
        </w:rPr>
        <w:t>规定的评审程序、评审方法和评审标准进行独立评审。</w:t>
      </w:r>
      <w:r>
        <w:rPr>
          <w:rFonts w:hint="eastAsia" w:ascii="仿宋" w:hAnsi="仿宋" w:eastAsia="仿宋" w:cs="仿宋"/>
          <w:color w:val="auto"/>
          <w:kern w:val="0"/>
          <w:sz w:val="24"/>
          <w:szCs w:val="24"/>
          <w:lang w:eastAsia="zh-CN"/>
        </w:rPr>
        <w:t>招标文件</w:t>
      </w:r>
      <w:r>
        <w:rPr>
          <w:rFonts w:hint="eastAsia" w:ascii="仿宋" w:hAnsi="仿宋" w:eastAsia="仿宋" w:cs="仿宋"/>
          <w:color w:val="auto"/>
          <w:kern w:val="0"/>
          <w:sz w:val="24"/>
          <w:szCs w:val="24"/>
        </w:rPr>
        <w:t>内容违反国家有关强制性规定的，评标委员会应当停止评审并向采购人或者采购代理机构说明情况。</w:t>
      </w:r>
    </w:p>
    <w:p w14:paraId="5B24158C">
      <w:pPr>
        <w:adjustRightInd w:val="0"/>
        <w:snapToGrid w:val="0"/>
        <w:spacing w:line="360" w:lineRule="auto"/>
        <w:ind w:firstLine="480" w:firstLineChars="200"/>
        <w:textAlignment w:val="baseline"/>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（二）评标程序</w:t>
      </w:r>
    </w:p>
    <w:p w14:paraId="6A735FE7">
      <w:pPr>
        <w:adjustRightInd w:val="0"/>
        <w:snapToGrid w:val="0"/>
        <w:spacing w:line="360" w:lineRule="auto"/>
        <w:ind w:firstLine="480" w:firstLineChars="200"/>
        <w:textAlignment w:val="baseline"/>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★1、资格审查</w:t>
      </w:r>
    </w:p>
    <w:p w14:paraId="5B6F70A2">
      <w:pPr>
        <w:adjustRightInd w:val="0"/>
        <w:snapToGrid w:val="0"/>
        <w:spacing w:line="360" w:lineRule="auto"/>
        <w:ind w:firstLine="480" w:firstLineChars="200"/>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1.1详见投标人须知22条。资格审查表详见本章附件1。</w:t>
      </w:r>
    </w:p>
    <w:p w14:paraId="086283CD">
      <w:pPr>
        <w:adjustRightInd w:val="0"/>
        <w:snapToGrid w:val="0"/>
        <w:spacing w:line="360" w:lineRule="auto"/>
        <w:ind w:firstLine="480" w:firstLineChars="200"/>
        <w:rPr>
          <w:rFonts w:hint="eastAsia" w:ascii="仿宋" w:hAnsi="仿宋" w:eastAsia="仿宋" w:cs="仿宋"/>
          <w:b/>
          <w:bCs/>
          <w:color w:val="auto"/>
          <w:kern w:val="0"/>
          <w:sz w:val="24"/>
          <w:szCs w:val="24"/>
        </w:rPr>
      </w:pPr>
      <w:r>
        <w:rPr>
          <w:rFonts w:hint="eastAsia" w:ascii="仿宋" w:hAnsi="仿宋" w:eastAsia="仿宋" w:cs="仿宋"/>
          <w:b/>
          <w:color w:val="auto"/>
          <w:kern w:val="0"/>
          <w:sz w:val="24"/>
          <w:szCs w:val="24"/>
        </w:rPr>
        <w:t>★</w:t>
      </w:r>
      <w:r>
        <w:rPr>
          <w:rFonts w:hint="eastAsia" w:ascii="仿宋" w:hAnsi="仿宋" w:eastAsia="仿宋" w:cs="仿宋"/>
          <w:b/>
          <w:bCs/>
          <w:color w:val="auto"/>
          <w:kern w:val="0"/>
          <w:sz w:val="24"/>
          <w:szCs w:val="24"/>
        </w:rPr>
        <w:t>2、符合性审查</w:t>
      </w:r>
    </w:p>
    <w:p w14:paraId="19FFFCE6">
      <w:pPr>
        <w:adjustRightInd w:val="0"/>
        <w:snapToGrid w:val="0"/>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2.1详见投标人须知23条。符合性审查表详见本章附件2。</w:t>
      </w:r>
    </w:p>
    <w:p w14:paraId="4368C8D7">
      <w:pPr>
        <w:adjustRightInd w:val="0"/>
        <w:snapToGrid w:val="0"/>
        <w:spacing w:line="360" w:lineRule="auto"/>
        <w:ind w:firstLine="480" w:firstLineChars="200"/>
        <w:rPr>
          <w:rFonts w:hint="eastAsia" w:ascii="仿宋" w:hAnsi="仿宋" w:eastAsia="仿宋" w:cs="仿宋"/>
          <w:b/>
          <w:kern w:val="0"/>
          <w:sz w:val="24"/>
          <w:szCs w:val="24"/>
        </w:rPr>
      </w:pPr>
      <w:r>
        <w:rPr>
          <w:rFonts w:hint="eastAsia" w:ascii="仿宋" w:hAnsi="仿宋" w:eastAsia="仿宋" w:cs="仿宋"/>
          <w:b/>
          <w:kern w:val="0"/>
          <w:sz w:val="24"/>
          <w:szCs w:val="24"/>
        </w:rPr>
        <w:t>3、样品及演示</w:t>
      </w:r>
    </w:p>
    <w:p w14:paraId="7ABC5A2F">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w:t>
      </w:r>
      <w:r>
        <w:rPr>
          <w:rFonts w:hint="eastAsia" w:ascii="仿宋" w:hAnsi="仿宋" w:eastAsia="仿宋" w:cs="仿宋"/>
          <w:color w:val="auto"/>
          <w:kern w:val="0"/>
          <w:sz w:val="24"/>
          <w:szCs w:val="24"/>
          <w:highlight w:val="none"/>
        </w:rPr>
        <w:t>投标人须知表11.3条</w:t>
      </w:r>
      <w:r>
        <w:rPr>
          <w:rFonts w:hint="eastAsia" w:ascii="仿宋" w:hAnsi="仿宋" w:eastAsia="仿宋" w:cs="仿宋"/>
          <w:color w:val="auto"/>
          <w:sz w:val="24"/>
          <w:szCs w:val="24"/>
          <w:highlight w:val="none"/>
        </w:rPr>
        <w:t>中要求投标人提供样品或演示的，按照</w:t>
      </w:r>
      <w:r>
        <w:rPr>
          <w:rFonts w:hint="eastAsia" w:ascii="仿宋" w:hAnsi="仿宋" w:eastAsia="仿宋" w:cs="仿宋"/>
          <w:color w:val="auto"/>
          <w:kern w:val="0"/>
          <w:sz w:val="24"/>
          <w:szCs w:val="24"/>
          <w:highlight w:val="none"/>
        </w:rPr>
        <w:t>投标人须知表25.1条</w:t>
      </w:r>
      <w:r>
        <w:rPr>
          <w:rFonts w:hint="eastAsia" w:ascii="仿宋" w:hAnsi="仿宋" w:eastAsia="仿宋" w:cs="仿宋"/>
          <w:color w:val="auto"/>
          <w:sz w:val="24"/>
          <w:szCs w:val="24"/>
          <w:highlight w:val="none"/>
        </w:rPr>
        <w:t>中确定的评审方法以及评审标准进行评审。(样品或演示属于符合性审查的，按照</w:t>
      </w:r>
      <w:r>
        <w:rPr>
          <w:rFonts w:hint="eastAsia" w:ascii="仿宋" w:hAnsi="仿宋" w:eastAsia="仿宋" w:cs="仿宋"/>
          <w:color w:val="auto"/>
          <w:kern w:val="0"/>
          <w:sz w:val="24"/>
          <w:szCs w:val="24"/>
          <w:highlight w:val="none"/>
        </w:rPr>
        <w:t>投标人须知2</w:t>
      </w:r>
      <w:r>
        <w:rPr>
          <w:rFonts w:hint="eastAsia" w:ascii="仿宋" w:hAnsi="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条</w:t>
      </w:r>
      <w:r>
        <w:rPr>
          <w:rFonts w:hint="eastAsia" w:ascii="仿宋" w:hAnsi="仿宋" w:eastAsia="仿宋" w:cs="仿宋"/>
          <w:color w:val="auto"/>
          <w:sz w:val="24"/>
          <w:szCs w:val="24"/>
          <w:highlight w:val="none"/>
        </w:rPr>
        <w:t>规定执行）</w:t>
      </w:r>
    </w:p>
    <w:p w14:paraId="042D7FE5">
      <w:pPr>
        <w:adjustRightInd w:val="0"/>
        <w:snapToGrid w:val="0"/>
        <w:spacing w:line="360" w:lineRule="auto"/>
        <w:ind w:firstLine="480" w:firstLineChars="200"/>
        <w:rPr>
          <w:rFonts w:hint="eastAsia" w:ascii="仿宋" w:hAnsi="仿宋" w:eastAsia="仿宋" w:cs="仿宋"/>
          <w:b/>
          <w:bCs/>
          <w:kern w:val="0"/>
          <w:sz w:val="24"/>
          <w:szCs w:val="24"/>
        </w:rPr>
      </w:pPr>
      <w:r>
        <w:rPr>
          <w:rFonts w:hint="eastAsia" w:ascii="仿宋" w:hAnsi="仿宋" w:eastAsia="仿宋" w:cs="仿宋"/>
          <w:b/>
          <w:kern w:val="0"/>
          <w:sz w:val="24"/>
          <w:szCs w:val="24"/>
        </w:rPr>
        <w:t>★4</w:t>
      </w:r>
      <w:r>
        <w:rPr>
          <w:rFonts w:hint="eastAsia" w:ascii="仿宋" w:hAnsi="仿宋" w:eastAsia="仿宋" w:cs="仿宋"/>
          <w:b/>
          <w:bCs/>
          <w:kern w:val="0"/>
          <w:sz w:val="24"/>
          <w:szCs w:val="24"/>
        </w:rPr>
        <w:t>、同一品牌产品</w:t>
      </w:r>
    </w:p>
    <w:p w14:paraId="7DF6D215">
      <w:pPr>
        <w:adjustRightInd w:val="0"/>
        <w:snapToGrid w:val="0"/>
        <w:spacing w:line="360" w:lineRule="auto"/>
        <w:ind w:firstLine="480" w:firstLineChars="200"/>
        <w:rPr>
          <w:rFonts w:hint="eastAsia" w:ascii="仿宋" w:hAnsi="仿宋" w:eastAsia="仿宋" w:cs="仿宋"/>
          <w:b/>
          <w:bCs/>
          <w:color w:val="0000FF"/>
          <w:sz w:val="24"/>
          <w:szCs w:val="24"/>
        </w:rPr>
      </w:pPr>
      <w:r>
        <w:rPr>
          <w:rFonts w:hint="eastAsia" w:ascii="仿宋" w:hAnsi="仿宋" w:eastAsia="仿宋" w:cs="仿宋"/>
          <w:color w:val="0000FF"/>
          <w:sz w:val="24"/>
          <w:szCs w:val="24"/>
        </w:rPr>
        <w:t>4.1通过资格审查、符合性审查的不同品牌投标人不足3家的，按照</w:t>
      </w:r>
      <w:r>
        <w:rPr>
          <w:rFonts w:hint="eastAsia" w:ascii="仿宋" w:hAnsi="仿宋" w:eastAsia="仿宋" w:cs="仿宋"/>
          <w:color w:val="0000FF"/>
          <w:kern w:val="0"/>
          <w:sz w:val="24"/>
          <w:szCs w:val="24"/>
        </w:rPr>
        <w:t>投标人须知28条第（1）款</w:t>
      </w:r>
      <w:r>
        <w:rPr>
          <w:rFonts w:hint="eastAsia" w:ascii="仿宋" w:hAnsi="仿宋" w:eastAsia="仿宋" w:cs="仿宋"/>
          <w:color w:val="0000FF"/>
          <w:sz w:val="24"/>
          <w:szCs w:val="24"/>
        </w:rPr>
        <w:t>执行</w:t>
      </w:r>
      <w:r>
        <w:rPr>
          <w:rFonts w:hint="eastAsia" w:ascii="仿宋" w:hAnsi="仿宋" w:eastAsia="仿宋" w:cs="仿宋"/>
          <w:color w:val="0000FF"/>
          <w:kern w:val="0"/>
          <w:sz w:val="24"/>
          <w:szCs w:val="24"/>
        </w:rPr>
        <w:t>。</w:t>
      </w:r>
    </w:p>
    <w:p w14:paraId="73081ED0">
      <w:pPr>
        <w:adjustRightInd w:val="0"/>
        <w:snapToGrid w:val="0"/>
        <w:spacing w:line="360" w:lineRule="auto"/>
        <w:ind w:firstLine="480" w:firstLineChars="200"/>
        <w:rPr>
          <w:rFonts w:hint="eastAsia" w:ascii="仿宋" w:hAnsi="仿宋" w:eastAsia="仿宋" w:cs="仿宋"/>
          <w:color w:val="0000FF"/>
          <w:sz w:val="24"/>
          <w:szCs w:val="24"/>
        </w:rPr>
      </w:pPr>
      <w:r>
        <w:rPr>
          <w:rFonts w:hint="eastAsia" w:ascii="仿宋" w:hAnsi="仿宋" w:eastAsia="仿宋" w:cs="仿宋"/>
          <w:color w:val="0000FF"/>
          <w:sz w:val="24"/>
          <w:szCs w:val="24"/>
        </w:rPr>
        <w:t>4.2</w:t>
      </w:r>
      <w:r>
        <w:rPr>
          <w:rFonts w:hint="eastAsia" w:ascii="仿宋" w:hAnsi="仿宋" w:eastAsia="仿宋" w:cs="仿宋"/>
          <w:b/>
          <w:bCs/>
          <w:color w:val="0000FF"/>
          <w:sz w:val="24"/>
          <w:szCs w:val="24"/>
        </w:rPr>
        <w:t>提供相同品牌产品且通过资格审查、符合性审查的不同投标人，按一家投标人计算。</w:t>
      </w:r>
    </w:p>
    <w:p w14:paraId="166D6695">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4.3如一个分包内只有一种产品，不同投标人所投产品为同一品牌的，按如下方式处理：</w:t>
      </w:r>
    </w:p>
    <w:p w14:paraId="03736378">
      <w:pPr>
        <w:numPr>
          <w:ilvl w:val="0"/>
          <w:numId w:val="0"/>
        </w:numPr>
        <w:adjustRightInd w:val="0"/>
        <w:snapToGrid w:val="0"/>
        <w:spacing w:line="360" w:lineRule="auto"/>
        <w:ind w:firstLine="240" w:firstLineChars="100"/>
        <w:rPr>
          <w:rFonts w:hint="eastAsia" w:ascii="仿宋" w:hAnsi="仿宋" w:eastAsia="仿宋" w:cs="仿宋"/>
          <w:color w:val="00B050"/>
          <w:sz w:val="24"/>
          <w:szCs w:val="24"/>
        </w:rPr>
      </w:pPr>
      <w:r>
        <w:rPr>
          <w:rFonts w:hint="eastAsia" w:ascii="仿宋" w:hAnsi="仿宋" w:cs="仿宋"/>
          <w:color w:val="auto"/>
          <w:sz w:val="24"/>
          <w:szCs w:val="24"/>
          <w:highlight w:val="none"/>
          <w:lang w:eastAsia="zh-CN"/>
        </w:rPr>
        <w:t>（</w:t>
      </w:r>
      <w:r>
        <w:rPr>
          <w:rFonts w:hint="eastAsia" w:ascii="仿宋" w:hAnsi="仿宋" w:cs="仿宋"/>
          <w:color w:val="auto"/>
          <w:sz w:val="24"/>
          <w:szCs w:val="24"/>
          <w:highlight w:val="none"/>
          <w:lang w:val="en-US" w:eastAsia="zh-CN"/>
        </w:rPr>
        <w:t>1</w:t>
      </w:r>
      <w:r>
        <w:rPr>
          <w:rFonts w:hint="eastAsia" w:ascii="仿宋" w:hAnsi="仿宋" w:cs="仿宋"/>
          <w:color w:val="auto"/>
          <w:sz w:val="24"/>
          <w:szCs w:val="24"/>
          <w:highlight w:val="none"/>
          <w:lang w:eastAsia="zh-CN"/>
        </w:rPr>
        <w:t>）</w:t>
      </w:r>
      <w:r>
        <w:rPr>
          <w:rFonts w:hint="eastAsia" w:ascii="仿宋" w:hAnsi="仿宋" w:eastAsia="仿宋" w:cs="仿宋"/>
          <w:color w:val="auto"/>
          <w:sz w:val="24"/>
          <w:szCs w:val="24"/>
          <w:highlight w:val="none"/>
        </w:rPr>
        <w:t>如本项目使用最低评标价法，提供相同</w:t>
      </w:r>
      <w:r>
        <w:rPr>
          <w:rFonts w:hint="eastAsia" w:ascii="仿宋" w:hAnsi="仿宋" w:eastAsia="仿宋" w:cs="仿宋"/>
          <w:color w:val="auto"/>
          <w:sz w:val="24"/>
          <w:szCs w:val="24"/>
        </w:rPr>
        <w:t>品牌产品的不同投标人以其中通过资格审查、符合性审查且报价最低的参加比较及评价；报价相同的，按</w:t>
      </w:r>
      <w:r>
        <w:rPr>
          <w:rFonts w:hint="eastAsia" w:ascii="仿宋" w:hAnsi="仿宋" w:eastAsia="仿宋" w:cs="仿宋"/>
          <w:color w:val="auto"/>
          <w:kern w:val="0"/>
          <w:sz w:val="24"/>
          <w:szCs w:val="24"/>
        </w:rPr>
        <w:t>本章第8条</w:t>
      </w:r>
      <w:r>
        <w:rPr>
          <w:rFonts w:hint="eastAsia" w:ascii="仿宋" w:hAnsi="仿宋" w:eastAsia="仿宋" w:cs="仿宋"/>
          <w:color w:val="auto"/>
          <w:sz w:val="24"/>
          <w:szCs w:val="24"/>
        </w:rPr>
        <w:t>“推荐中标候选人的原则”规定执行；未规定的采取随机抽取方式确定，其他</w:t>
      </w:r>
      <w:r>
        <w:rPr>
          <w:rFonts w:hint="eastAsia" w:ascii="仿宋" w:hAnsi="仿宋" w:eastAsia="仿宋" w:cs="仿宋"/>
          <w:b/>
          <w:bCs/>
          <w:color w:val="auto"/>
          <w:sz w:val="24"/>
          <w:szCs w:val="24"/>
        </w:rPr>
        <w:t>投标无效</w:t>
      </w:r>
      <w:r>
        <w:rPr>
          <w:rFonts w:hint="eastAsia" w:ascii="仿宋" w:hAnsi="仿宋" w:eastAsia="仿宋" w:cs="仿宋"/>
          <w:color w:val="auto"/>
          <w:sz w:val="24"/>
          <w:szCs w:val="24"/>
        </w:rPr>
        <w:t>。</w:t>
      </w:r>
    </w:p>
    <w:p w14:paraId="71C5FFC2">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（2）如本项目使</w:t>
      </w:r>
      <w:r>
        <w:rPr>
          <w:rFonts w:hint="eastAsia" w:ascii="仿宋" w:hAnsi="仿宋" w:eastAsia="仿宋" w:cs="仿宋"/>
          <w:color w:val="auto"/>
          <w:sz w:val="24"/>
          <w:szCs w:val="24"/>
          <w:highlight w:val="none"/>
        </w:rPr>
        <w:t>用综合评分法，评审后得</w:t>
      </w:r>
      <w:r>
        <w:rPr>
          <w:rFonts w:hint="eastAsia" w:ascii="仿宋" w:hAnsi="仿宋" w:eastAsia="仿宋" w:cs="仿宋"/>
          <w:color w:val="auto"/>
          <w:sz w:val="24"/>
          <w:szCs w:val="24"/>
        </w:rPr>
        <w:t>分最高的同品牌投标人获得中标人推荐资格；评审得分相同的，按本章第8条“推荐中标候选人的原则”规定执行；未规定的采取随机抽取方式确定，其他同品牌投标人不作为中标候选人。</w:t>
      </w:r>
    </w:p>
    <w:p w14:paraId="23DA7F45">
      <w:pPr>
        <w:adjustRightInd w:val="0"/>
        <w:snapToGrid w:val="0"/>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sz w:val="24"/>
          <w:szCs w:val="24"/>
        </w:rPr>
        <w:t>4.4如一个分包内包含多种产品的，采购人或采购代理机构将在招标文件中载明核心产品，多家投标人提供</w:t>
      </w:r>
      <w:r>
        <w:rPr>
          <w:rFonts w:hint="eastAsia" w:ascii="仿宋" w:hAnsi="仿宋" w:eastAsia="仿宋" w:cs="仿宋"/>
          <w:color w:val="auto"/>
          <w:sz w:val="24"/>
          <w:szCs w:val="24"/>
          <w:highlight w:val="none"/>
        </w:rPr>
        <w:t>的核心产品品牌相同</w:t>
      </w:r>
      <w:r>
        <w:rPr>
          <w:rFonts w:hint="eastAsia" w:ascii="仿宋" w:hAnsi="仿宋" w:eastAsia="仿宋" w:cs="仿宋"/>
          <w:color w:val="auto"/>
          <w:sz w:val="24"/>
          <w:szCs w:val="24"/>
        </w:rPr>
        <w:t>的，</w:t>
      </w:r>
      <w:r>
        <w:rPr>
          <w:rFonts w:hint="eastAsia" w:ascii="仿宋" w:hAnsi="仿宋" w:eastAsia="仿宋" w:cs="仿宋"/>
          <w:color w:val="auto"/>
          <w:kern w:val="0"/>
          <w:sz w:val="24"/>
          <w:szCs w:val="24"/>
        </w:rPr>
        <w:t>按本章第4.3条规定处理。</w:t>
      </w:r>
    </w:p>
    <w:p w14:paraId="26810D6B">
      <w:pPr>
        <w:adjustRightInd w:val="0"/>
        <w:snapToGrid w:val="0"/>
        <w:spacing w:line="360" w:lineRule="auto"/>
        <w:ind w:firstLine="480" w:firstLineChars="200"/>
        <w:rPr>
          <w:rFonts w:hint="eastAsia" w:ascii="仿宋" w:hAnsi="仿宋" w:eastAsia="仿宋" w:cs="仿宋"/>
          <w:b/>
          <w:bCs/>
          <w:kern w:val="0"/>
          <w:sz w:val="24"/>
          <w:szCs w:val="24"/>
        </w:rPr>
      </w:pPr>
      <w:r>
        <w:rPr>
          <w:rFonts w:hint="eastAsia" w:ascii="仿宋" w:hAnsi="仿宋" w:eastAsia="仿宋" w:cs="仿宋"/>
          <w:b/>
          <w:kern w:val="0"/>
          <w:sz w:val="24"/>
          <w:szCs w:val="24"/>
        </w:rPr>
        <w:t>★5</w:t>
      </w:r>
      <w:r>
        <w:rPr>
          <w:rFonts w:hint="eastAsia" w:ascii="仿宋" w:hAnsi="仿宋" w:eastAsia="仿宋" w:cs="仿宋"/>
          <w:b/>
          <w:bCs/>
          <w:kern w:val="0"/>
          <w:sz w:val="24"/>
          <w:szCs w:val="24"/>
        </w:rPr>
        <w:t>、比较及评价</w:t>
      </w:r>
    </w:p>
    <w:p w14:paraId="6F50C295">
      <w:pPr>
        <w:adjustRightInd w:val="0"/>
        <w:snapToGrid w:val="0"/>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5.1评标委员会对通过符合性审查的投标文件进行比较和评价。</w:t>
      </w:r>
    </w:p>
    <w:p w14:paraId="68E9C470">
      <w:pPr>
        <w:adjustRightInd w:val="0"/>
        <w:snapToGrid w:val="0"/>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5.2在评标期间，对投标文件的澄清按投标人须知24条内容执行。</w:t>
      </w:r>
    </w:p>
    <w:p w14:paraId="3F26F0A3">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5.3评标委员会认为投标人的报价明显低于其他通过符合性审查的投标人报价，有可能影响产品质量或者不能诚信履约的，评标委员会应当要求其在评标现场合理的时间（</w:t>
      </w:r>
      <w:r>
        <w:rPr>
          <w:rFonts w:hint="eastAsia" w:ascii="仿宋" w:hAnsi="仿宋" w:eastAsia="仿宋" w:cs="仿宋"/>
          <w:color w:val="auto"/>
          <w:kern w:val="0"/>
          <w:sz w:val="24"/>
          <w:szCs w:val="24"/>
        </w:rPr>
        <w:t>接到通知后</w:t>
      </w:r>
      <w:r>
        <w:rPr>
          <w:rFonts w:hint="eastAsia" w:ascii="仿宋" w:hAnsi="仿宋" w:eastAsia="仿宋" w:cs="仿宋"/>
          <w:color w:val="auto"/>
          <w:kern w:val="0"/>
          <w:sz w:val="24"/>
          <w:szCs w:val="24"/>
          <w:u w:val="single"/>
        </w:rPr>
        <w:t>0.5</w:t>
      </w:r>
      <w:r>
        <w:rPr>
          <w:rFonts w:hint="eastAsia" w:ascii="仿宋" w:hAnsi="仿宋" w:eastAsia="仿宋" w:cs="仿宋"/>
          <w:color w:val="auto"/>
          <w:kern w:val="0"/>
          <w:sz w:val="24"/>
          <w:szCs w:val="24"/>
        </w:rPr>
        <w:t>小时</w:t>
      </w:r>
      <w:r>
        <w:rPr>
          <w:rFonts w:hint="eastAsia" w:ascii="仿宋" w:hAnsi="仿宋" w:eastAsia="仿宋" w:cs="仿宋"/>
          <w:color w:val="auto"/>
          <w:sz w:val="24"/>
          <w:szCs w:val="24"/>
        </w:rPr>
        <w:t>）内提供书面说明，并提交相关证明材料，</w:t>
      </w:r>
      <w:r>
        <w:rPr>
          <w:rFonts w:hint="eastAsia" w:ascii="仿宋" w:hAnsi="仿宋" w:eastAsia="仿宋" w:cs="仿宋"/>
          <w:color w:val="auto"/>
          <w:kern w:val="0"/>
          <w:sz w:val="24"/>
          <w:szCs w:val="24"/>
        </w:rPr>
        <w:t>投标人不能证明其报价合理性的，评标委员会应当将</w:t>
      </w:r>
      <w:r>
        <w:rPr>
          <w:rFonts w:hint="eastAsia" w:ascii="仿宋" w:hAnsi="仿宋" w:eastAsia="仿宋" w:cs="仿宋"/>
          <w:color w:val="auto"/>
          <w:sz w:val="24"/>
          <w:szCs w:val="24"/>
        </w:rPr>
        <w:t>其投标作为</w:t>
      </w:r>
      <w:r>
        <w:rPr>
          <w:rFonts w:hint="eastAsia" w:ascii="仿宋" w:hAnsi="仿宋" w:eastAsia="仿宋" w:cs="仿宋"/>
          <w:b/>
          <w:bCs/>
          <w:color w:val="auto"/>
          <w:sz w:val="24"/>
          <w:szCs w:val="24"/>
        </w:rPr>
        <w:t>无效投标处理</w:t>
      </w:r>
      <w:r>
        <w:rPr>
          <w:rFonts w:hint="eastAsia" w:ascii="仿宋" w:hAnsi="仿宋" w:eastAsia="仿宋" w:cs="仿宋"/>
          <w:color w:val="auto"/>
          <w:sz w:val="24"/>
          <w:szCs w:val="24"/>
        </w:rPr>
        <w:t>。</w:t>
      </w:r>
    </w:p>
    <w:p w14:paraId="2C1EC697">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投标人的书面说明材料包含货物本身成本、人工费用、运输、税收等，以及报价不会影响产品质量或诚信履约能力的说明等。</w:t>
      </w:r>
    </w:p>
    <w:p w14:paraId="0DF2F9E5">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投标人的书面说明应当签字确认或者加盖公章，否则无效。书面说明的签字确认，由其法定代表人（非法人单位负责人或自然人本人）或者其授权代表签字确认。</w:t>
      </w:r>
    </w:p>
    <w:p w14:paraId="2646AB9A">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投标人提供书面说明后，评标委员会应当结合采购项目采购需求、专业实际情况、</w:t>
      </w:r>
      <w:r>
        <w:rPr>
          <w:rFonts w:hint="eastAsia" w:ascii="仿宋" w:hAnsi="仿宋" w:cs="仿宋"/>
          <w:color w:val="auto"/>
          <w:sz w:val="24"/>
          <w:szCs w:val="24"/>
          <w:lang w:eastAsia="zh-CN"/>
        </w:rPr>
        <w:t>投标人</w:t>
      </w:r>
      <w:r>
        <w:rPr>
          <w:rFonts w:hint="eastAsia" w:ascii="仿宋" w:hAnsi="仿宋" w:eastAsia="仿宋" w:cs="仿宋"/>
          <w:color w:val="auto"/>
          <w:sz w:val="24"/>
          <w:szCs w:val="24"/>
        </w:rPr>
        <w:t>财务状况报告、与其他投标人比较情况等就投标人的书面说明进行审查评价。投标人如有下列情况的，评标委员会应当将其投标文件作为无效处理：</w:t>
      </w:r>
    </w:p>
    <w:p w14:paraId="3B9D7F0A">
      <w:pPr>
        <w:numPr>
          <w:ilvl w:val="0"/>
          <w:numId w:val="5"/>
        </w:num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拒绝或者变相拒绝提供有效书面说明；</w:t>
      </w:r>
    </w:p>
    <w:p w14:paraId="021C1A5D">
      <w:pPr>
        <w:numPr>
          <w:ilvl w:val="0"/>
          <w:numId w:val="5"/>
        </w:num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书面说明不能证明其报价合理性的；</w:t>
      </w:r>
    </w:p>
    <w:p w14:paraId="50E05181">
      <w:pPr>
        <w:numPr>
          <w:ilvl w:val="0"/>
          <w:numId w:val="5"/>
        </w:num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未在规定时间内递交有效书面说明书的。</w:t>
      </w:r>
    </w:p>
    <w:p w14:paraId="2217EAD0">
      <w:pPr>
        <w:adjustRightInd w:val="0"/>
        <w:snapToGrid w:val="0"/>
        <w:spacing w:line="360" w:lineRule="auto"/>
        <w:ind w:firstLine="480" w:firstLineChars="200"/>
        <w:rPr>
          <w:rFonts w:hint="eastAsia" w:ascii="仿宋" w:hAnsi="仿宋" w:eastAsia="仿宋" w:cs="仿宋"/>
          <w:b/>
          <w:bCs/>
          <w:kern w:val="0"/>
          <w:sz w:val="24"/>
          <w:szCs w:val="24"/>
        </w:rPr>
      </w:pPr>
      <w:r>
        <w:rPr>
          <w:rFonts w:hint="eastAsia" w:ascii="仿宋" w:hAnsi="仿宋" w:eastAsia="仿宋" w:cs="仿宋"/>
          <w:b/>
          <w:kern w:val="0"/>
          <w:sz w:val="24"/>
          <w:szCs w:val="24"/>
        </w:rPr>
        <w:t>★6</w:t>
      </w:r>
      <w:r>
        <w:rPr>
          <w:rFonts w:hint="eastAsia" w:ascii="仿宋" w:hAnsi="仿宋" w:eastAsia="仿宋" w:cs="仿宋"/>
          <w:b/>
          <w:bCs/>
          <w:kern w:val="0"/>
          <w:sz w:val="24"/>
          <w:szCs w:val="24"/>
        </w:rPr>
        <w:t>、需落实的政府采购政策性规定：</w:t>
      </w:r>
    </w:p>
    <w:p w14:paraId="7F2BC20A">
      <w:pPr>
        <w:adjustRightInd w:val="0"/>
        <w:snapToGrid w:val="0"/>
        <w:spacing w:line="360" w:lineRule="auto"/>
        <w:ind w:firstLine="480" w:firstLineChars="200"/>
        <w:rPr>
          <w:rFonts w:hint="eastAsia" w:ascii="仿宋" w:hAnsi="仿宋" w:eastAsia="仿宋" w:cs="仿宋"/>
          <w:b/>
          <w:kern w:val="0"/>
          <w:sz w:val="24"/>
          <w:szCs w:val="24"/>
        </w:rPr>
      </w:pPr>
      <w:r>
        <w:rPr>
          <w:rFonts w:hint="eastAsia" w:ascii="仿宋" w:hAnsi="仿宋" w:eastAsia="仿宋" w:cs="仿宋"/>
          <w:b/>
          <w:kern w:val="0"/>
          <w:sz w:val="24"/>
          <w:szCs w:val="24"/>
        </w:rPr>
        <w:t>6.1对于中小微企业（含监狱企业）的相关规定</w:t>
      </w:r>
    </w:p>
    <w:p w14:paraId="41BC63EF">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6.1.1对于非专门面向中小企业的项目，在满足价格扣除条件且在投标文件中按要求提交了《中小企业声明函》</w:t>
      </w:r>
      <w:r>
        <w:rPr>
          <w:rFonts w:hint="eastAsia" w:ascii="仿宋" w:hAnsi="仿宋" w:eastAsia="仿宋" w:cs="仿宋"/>
          <w:color w:val="auto"/>
          <w:kern w:val="0"/>
          <w:sz w:val="24"/>
          <w:szCs w:val="24"/>
        </w:rPr>
        <w:t>的，</w:t>
      </w:r>
      <w:r>
        <w:rPr>
          <w:rFonts w:hint="eastAsia" w:ascii="仿宋" w:hAnsi="仿宋" w:eastAsia="仿宋" w:cs="仿宋"/>
          <w:color w:val="auto"/>
          <w:sz w:val="24"/>
          <w:szCs w:val="24"/>
        </w:rPr>
        <w:t>对投标报价给予价格扣除，用扣除后的价格参与评审。投标报价扣除比例如下：</w:t>
      </w:r>
    </w:p>
    <w:p w14:paraId="47D8A387">
      <w:pPr>
        <w:adjustRightInd w:val="0"/>
        <w:snapToGrid w:val="0"/>
        <w:spacing w:line="360" w:lineRule="auto"/>
        <w:ind w:firstLine="240" w:firstLine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（1）非联合体投标</w:t>
      </w:r>
    </w:p>
    <w:p w14:paraId="66D5DE70">
      <w:pPr>
        <w:adjustRightInd w:val="0"/>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rPr>
        <w:t xml:space="preserve">    小型和微型企业相应产品</w:t>
      </w:r>
      <w:r>
        <w:rPr>
          <w:rFonts w:hint="eastAsia" w:ascii="仿宋" w:hAnsi="仿宋" w:eastAsia="仿宋" w:cs="仿宋"/>
          <w:color w:val="auto"/>
          <w:sz w:val="24"/>
          <w:szCs w:val="24"/>
          <w:highlight w:val="none"/>
        </w:rPr>
        <w:t>、服务投标报价的</w:t>
      </w:r>
      <w:r>
        <w:rPr>
          <w:rFonts w:hint="eastAsia" w:ascii="仿宋" w:hAnsi="仿宋" w:eastAsia="仿宋" w:cs="仿宋"/>
          <w:color w:val="auto"/>
          <w:kern w:val="0"/>
          <w:sz w:val="24"/>
          <w:szCs w:val="24"/>
          <w:highlight w:val="none"/>
          <w:u w:val="single"/>
        </w:rPr>
        <w:t xml:space="preserve"> 10% </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shd w:val="clear" w:color="auto" w:fill="FFFFFF"/>
        </w:rPr>
        <w:t>10%-20%</w:t>
      </w:r>
      <w:r>
        <w:rPr>
          <w:rFonts w:hint="eastAsia" w:ascii="仿宋" w:hAnsi="仿宋" w:eastAsia="仿宋" w:cs="仿宋"/>
          <w:color w:val="auto"/>
          <w:sz w:val="24"/>
          <w:szCs w:val="24"/>
          <w:highlight w:val="none"/>
        </w:rPr>
        <w:t>）</w:t>
      </w:r>
    </w:p>
    <w:p w14:paraId="2C15F71C">
      <w:pPr>
        <w:adjustRightInd w:val="0"/>
        <w:snapToGrid w:val="0"/>
        <w:spacing w:line="360" w:lineRule="auto"/>
        <w:ind w:firstLine="240" w:firstLine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（2）联合体投标</w:t>
      </w:r>
    </w:p>
    <w:p w14:paraId="4277A313">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Pr>
          <w:rFonts w:hint="eastAsia" w:ascii="仿宋" w:hAnsi="仿宋" w:eastAsia="仿宋" w:cs="仿宋"/>
          <w:color w:val="auto"/>
          <w:kern w:val="0"/>
          <w:sz w:val="24"/>
          <w:szCs w:val="24"/>
          <w:u w:val="single"/>
        </w:rPr>
        <w:t xml:space="preserve"> 4% </w:t>
      </w:r>
      <w:r>
        <w:rPr>
          <w:rFonts w:hint="eastAsia" w:ascii="仿宋" w:hAnsi="仿宋" w:eastAsia="仿宋" w:cs="仿宋"/>
          <w:color w:val="auto"/>
          <w:kern w:val="0"/>
          <w:sz w:val="24"/>
          <w:szCs w:val="24"/>
        </w:rPr>
        <w:t>（4</w:t>
      </w:r>
      <w:r>
        <w:rPr>
          <w:rFonts w:hint="eastAsia" w:ascii="仿宋" w:hAnsi="仿宋" w:eastAsia="仿宋" w:cs="仿宋"/>
          <w:color w:val="auto"/>
          <w:sz w:val="24"/>
          <w:szCs w:val="24"/>
        </w:rPr>
        <w:t>-6%）。</w:t>
      </w:r>
    </w:p>
    <w:p w14:paraId="4D65F6D9">
      <w:pPr>
        <w:adjustRightInd w:val="0"/>
        <w:snapToGrid w:val="0"/>
        <w:spacing w:line="360" w:lineRule="auto"/>
        <w:ind w:firstLine="480" w:firstLineChars="200"/>
        <w:jc w:val="left"/>
        <w:rPr>
          <w:rFonts w:hint="eastAsia" w:ascii="仿宋" w:hAnsi="仿宋" w:eastAsia="仿宋" w:cs="仿宋"/>
          <w:color w:val="00B050"/>
          <w:sz w:val="24"/>
          <w:szCs w:val="24"/>
        </w:rPr>
      </w:pPr>
      <w:r>
        <w:rPr>
          <w:rFonts w:hint="eastAsia" w:ascii="仿宋" w:hAnsi="仿宋" w:eastAsia="仿宋" w:cs="仿宋"/>
          <w:color w:val="auto"/>
          <w:sz w:val="24"/>
          <w:szCs w:val="24"/>
        </w:rPr>
        <w:t>联合体各方均为小型、微型企业的，联合体视同为小型、微型企业，按第本款（1）条规定享受扶持政策。组成联合体的大中型企业和其他自然人、法人或者其他组织，与小型、微型企业之间不得存在投资关系。</w:t>
      </w:r>
      <w:r>
        <w:rPr>
          <w:rFonts w:hint="eastAsia" w:ascii="仿宋" w:hAnsi="仿宋" w:eastAsia="仿宋" w:cs="仿宋"/>
          <w:color w:val="00B050"/>
          <w:sz w:val="24"/>
          <w:szCs w:val="24"/>
        </w:rPr>
        <w:t xml:space="preserve"> </w:t>
      </w:r>
    </w:p>
    <w:p w14:paraId="10F2DCD2">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6.1.2监狱企业视同小型、微型企业，在满足价格扣除条件且在投标文件中按要求提交了省级以上监狱管理局、戒毒管理局（含新疆生产建设兵团）出具的属于监狱企业的证明文件的，对其投标报价按本章</w:t>
      </w:r>
      <w:r>
        <w:rPr>
          <w:rFonts w:hint="eastAsia" w:ascii="仿宋" w:hAnsi="仿宋" w:cs="仿宋"/>
          <w:color w:val="auto"/>
          <w:sz w:val="24"/>
          <w:szCs w:val="24"/>
          <w:lang w:val="en-US" w:eastAsia="zh-CN"/>
        </w:rPr>
        <w:t>6</w:t>
      </w:r>
      <w:r>
        <w:rPr>
          <w:rFonts w:hint="eastAsia" w:ascii="仿宋" w:hAnsi="仿宋" w:eastAsia="仿宋" w:cs="仿宋"/>
          <w:color w:val="auto"/>
          <w:sz w:val="24"/>
          <w:szCs w:val="24"/>
        </w:rPr>
        <w:t>.1.1条款的比例予以扣除，</w:t>
      </w:r>
      <w:r>
        <w:rPr>
          <w:rFonts w:hint="eastAsia" w:ascii="仿宋" w:hAnsi="仿宋" w:eastAsia="仿宋" w:cs="仿宋"/>
          <w:color w:val="auto"/>
          <w:kern w:val="0"/>
          <w:sz w:val="24"/>
          <w:szCs w:val="24"/>
        </w:rPr>
        <w:t>用扣除后的价格参与评审</w:t>
      </w:r>
      <w:r>
        <w:rPr>
          <w:rFonts w:hint="eastAsia" w:ascii="仿宋" w:hAnsi="仿宋" w:eastAsia="仿宋" w:cs="仿宋"/>
          <w:color w:val="auto"/>
          <w:sz w:val="24"/>
          <w:szCs w:val="24"/>
        </w:rPr>
        <w:t>。</w:t>
      </w:r>
    </w:p>
    <w:p w14:paraId="2A9F1542">
      <w:p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b/>
          <w:color w:val="auto"/>
          <w:kern w:val="0"/>
          <w:sz w:val="24"/>
          <w:szCs w:val="24"/>
        </w:rPr>
        <w:t>6.1.3</w:t>
      </w:r>
      <w:r>
        <w:rPr>
          <w:rFonts w:hint="eastAsia" w:ascii="仿宋" w:hAnsi="仿宋" w:eastAsia="仿宋" w:cs="仿宋"/>
          <w:color w:val="auto"/>
          <w:sz w:val="24"/>
          <w:szCs w:val="24"/>
        </w:rPr>
        <w:t>残疾人福利性单位视同小型、微型企业，在满足价格扣除条件且在</w:t>
      </w:r>
      <w:r>
        <w:rPr>
          <w:rFonts w:hint="eastAsia" w:ascii="仿宋" w:hAnsi="仿宋" w:eastAsia="仿宋" w:cs="仿宋"/>
          <w:color w:val="auto"/>
          <w:kern w:val="0"/>
          <w:sz w:val="24"/>
          <w:szCs w:val="24"/>
        </w:rPr>
        <w:t>投标文件中提供了《残疾人福利性单位声明函》的，</w:t>
      </w:r>
      <w:r>
        <w:rPr>
          <w:rFonts w:hint="eastAsia" w:ascii="仿宋" w:hAnsi="仿宋" w:eastAsia="仿宋" w:cs="仿宋"/>
          <w:color w:val="auto"/>
          <w:sz w:val="24"/>
          <w:szCs w:val="24"/>
        </w:rPr>
        <w:t>对其投标报价按本章</w:t>
      </w:r>
      <w:r>
        <w:rPr>
          <w:rFonts w:hint="eastAsia" w:ascii="仿宋" w:hAnsi="仿宋" w:cs="仿宋"/>
          <w:color w:val="auto"/>
          <w:sz w:val="24"/>
          <w:szCs w:val="24"/>
          <w:lang w:val="en-US" w:eastAsia="zh-CN"/>
        </w:rPr>
        <w:t>6</w:t>
      </w:r>
      <w:r>
        <w:rPr>
          <w:rFonts w:hint="eastAsia" w:ascii="仿宋" w:hAnsi="仿宋" w:eastAsia="仿宋" w:cs="仿宋"/>
          <w:color w:val="auto"/>
          <w:sz w:val="24"/>
          <w:szCs w:val="24"/>
        </w:rPr>
        <w:t>.1.1条款的比例予以扣除</w:t>
      </w:r>
      <w:r>
        <w:rPr>
          <w:rFonts w:hint="eastAsia" w:ascii="仿宋" w:hAnsi="仿宋" w:eastAsia="仿宋" w:cs="仿宋"/>
          <w:color w:val="auto"/>
          <w:kern w:val="0"/>
          <w:sz w:val="24"/>
          <w:szCs w:val="24"/>
        </w:rPr>
        <w:t>，用扣除后的价格参与评审。</w:t>
      </w:r>
      <w:r>
        <w:rPr>
          <w:rFonts w:hint="eastAsia" w:ascii="仿宋" w:hAnsi="仿宋" w:eastAsia="仿宋" w:cs="仿宋"/>
          <w:color w:val="auto"/>
          <w:sz w:val="24"/>
          <w:szCs w:val="24"/>
        </w:rPr>
        <w:t xml:space="preserve"> </w:t>
      </w:r>
    </w:p>
    <w:p w14:paraId="737F666D">
      <w:pPr>
        <w:adjustRightInd w:val="0"/>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b/>
          <w:sz w:val="24"/>
          <w:szCs w:val="24"/>
        </w:rPr>
        <w:t>6.1.4残疾人福利性单位属于小型、微型企业的，不重复享受政策。</w:t>
      </w:r>
    </w:p>
    <w:p w14:paraId="00F7020D">
      <w:pPr>
        <w:adjustRightInd w:val="0"/>
        <w:snapToGrid w:val="0"/>
        <w:spacing w:line="360" w:lineRule="auto"/>
        <w:ind w:firstLine="480" w:firstLineChars="200"/>
        <w:rPr>
          <w:rFonts w:hint="eastAsia" w:ascii="仿宋" w:hAnsi="仿宋" w:eastAsia="仿宋" w:cs="仿宋"/>
          <w:b/>
          <w:kern w:val="0"/>
          <w:sz w:val="24"/>
          <w:szCs w:val="24"/>
        </w:rPr>
      </w:pPr>
      <w:r>
        <w:rPr>
          <w:rFonts w:hint="eastAsia" w:ascii="仿宋" w:hAnsi="仿宋" w:eastAsia="仿宋" w:cs="仿宋"/>
          <w:b/>
          <w:kern w:val="0"/>
          <w:sz w:val="24"/>
          <w:szCs w:val="24"/>
        </w:rPr>
        <w:t>6.2对于节能产品、环境标志产品的相关规定</w:t>
      </w:r>
    </w:p>
    <w:p w14:paraId="4BD32E7F">
      <w:pPr>
        <w:numPr>
          <w:ilvl w:val="0"/>
          <w:numId w:val="6"/>
        </w:numPr>
        <w:adjustRightInd w:val="0"/>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节能产品或环境标志产品，依据品目清单和认证证书实施政府优先采购。</w:t>
      </w:r>
      <w:r>
        <w:rPr>
          <w:rFonts w:hint="eastAsia" w:ascii="仿宋" w:hAnsi="仿宋" w:cs="仿宋"/>
          <w:color w:val="auto"/>
          <w:sz w:val="24"/>
          <w:szCs w:val="24"/>
          <w:lang w:eastAsia="zh-CN"/>
        </w:rPr>
        <w:t>投标人</w:t>
      </w:r>
      <w:r>
        <w:rPr>
          <w:rFonts w:hint="eastAsia" w:ascii="仿宋" w:hAnsi="仿宋" w:eastAsia="仿宋" w:cs="仿宋"/>
          <w:color w:val="auto"/>
          <w:sz w:val="24"/>
          <w:szCs w:val="24"/>
        </w:rPr>
        <w:t>应能够提供国家确定的认证机构出具的、处于有效期之内的节能产品、环境标志产品认证证书，方可对获得证书的产品优先推荐。</w:t>
      </w:r>
    </w:p>
    <w:p w14:paraId="0B1C92ED">
      <w:pPr>
        <w:adjustRightInd w:val="0"/>
        <w:snapToGrid w:val="0"/>
        <w:spacing w:line="360" w:lineRule="auto"/>
        <w:ind w:firstLine="720" w:firstLineChars="3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rPr>
        <w:t>采用最低评标价法的，</w:t>
      </w:r>
      <w:r>
        <w:rPr>
          <w:rFonts w:hint="eastAsia" w:ascii="仿宋" w:hAnsi="仿宋" w:eastAsia="仿宋" w:cs="仿宋"/>
          <w:color w:val="auto"/>
          <w:sz w:val="24"/>
          <w:szCs w:val="24"/>
        </w:rPr>
        <w:t>对</w:t>
      </w:r>
      <w:r>
        <w:rPr>
          <w:rFonts w:hint="eastAsia" w:ascii="仿宋" w:hAnsi="仿宋" w:eastAsia="仿宋" w:cs="仿宋"/>
          <w:color w:val="auto"/>
          <w:kern w:val="0"/>
          <w:sz w:val="24"/>
          <w:szCs w:val="24"/>
        </w:rPr>
        <w:t>清单中投标产品的报价</w:t>
      </w:r>
      <w:r>
        <w:rPr>
          <w:rFonts w:hint="eastAsia" w:ascii="仿宋" w:hAnsi="仿宋" w:eastAsia="仿宋" w:cs="仿宋"/>
          <w:color w:val="auto"/>
          <w:sz w:val="24"/>
          <w:szCs w:val="24"/>
        </w:rPr>
        <w:t>给予价格扣除，用扣除后的价格参与评审。报价扣除比例为</w:t>
      </w:r>
      <w:r>
        <w:rPr>
          <w:rFonts w:hint="eastAsia" w:ascii="仿宋" w:hAnsi="仿宋" w:eastAsia="仿宋" w:cs="仿宋"/>
          <w:color w:val="auto"/>
          <w:kern w:val="0"/>
          <w:sz w:val="24"/>
          <w:szCs w:val="24"/>
        </w:rPr>
        <w:t>清单中产品报价的</w:t>
      </w:r>
      <w:r>
        <w:rPr>
          <w:rFonts w:hint="eastAsia" w:ascii="仿宋" w:hAnsi="仿宋" w:cs="仿宋"/>
          <w:color w:val="auto"/>
          <w:kern w:val="0"/>
          <w:sz w:val="24"/>
          <w:szCs w:val="24"/>
          <w:u w:val="single"/>
          <w:lang w:val="en-US" w:eastAsia="zh-CN"/>
        </w:rPr>
        <w:t xml:space="preserve">  </w:t>
      </w:r>
      <w:r>
        <w:rPr>
          <w:rFonts w:hint="eastAsia" w:ascii="仿宋" w:hAnsi="仿宋" w:eastAsia="仿宋" w:cs="仿宋"/>
          <w:color w:val="auto"/>
          <w:sz w:val="24"/>
          <w:szCs w:val="24"/>
          <w:u w:val="single"/>
        </w:rPr>
        <w:t>3</w:t>
      </w:r>
      <w:r>
        <w:rPr>
          <w:rFonts w:hint="eastAsia" w:ascii="仿宋" w:hAnsi="仿宋" w:cs="仿宋"/>
          <w:color w:val="auto"/>
          <w:sz w:val="24"/>
          <w:szCs w:val="24"/>
          <w:u w:val="single"/>
          <w:lang w:val="en-US" w:eastAsia="zh-CN"/>
        </w:rPr>
        <w:t xml:space="preserve">  </w:t>
      </w:r>
      <w:r>
        <w:rPr>
          <w:rFonts w:hint="eastAsia" w:ascii="仿宋" w:hAnsi="仿宋" w:eastAsia="仿宋" w:cs="仿宋"/>
          <w:color w:val="auto"/>
          <w:sz w:val="24"/>
          <w:szCs w:val="24"/>
        </w:rPr>
        <w:t>%。</w:t>
      </w:r>
    </w:p>
    <w:p w14:paraId="0114FF78">
      <w:pPr>
        <w:adjustRightInd w:val="0"/>
        <w:snapToGrid w:val="0"/>
        <w:spacing w:line="360" w:lineRule="auto"/>
        <w:ind w:firstLine="720" w:firstLineChars="300"/>
        <w:jc w:val="left"/>
        <w:rPr>
          <w:rFonts w:hint="eastAsia" w:ascii="仿宋" w:hAnsi="仿宋" w:eastAsia="仿宋" w:cs="仿宋"/>
          <w:color w:val="auto"/>
          <w:sz w:val="24"/>
          <w:szCs w:val="24"/>
        </w:rPr>
      </w:pPr>
      <w:r>
        <w:rPr>
          <w:rFonts w:hint="eastAsia" w:ascii="仿宋" w:hAnsi="仿宋" w:eastAsia="仿宋" w:cs="仿宋"/>
          <w:color w:val="auto"/>
          <w:kern w:val="0"/>
          <w:sz w:val="24"/>
          <w:szCs w:val="24"/>
        </w:rPr>
        <w:t>采用综合评分法评标的项目，对清单中产品给予相应的加分。（详见评分细则）</w:t>
      </w:r>
    </w:p>
    <w:p w14:paraId="0FBEE62F">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cs="仿宋"/>
          <w:color w:val="auto"/>
          <w:sz w:val="24"/>
          <w:szCs w:val="24"/>
          <w:lang w:eastAsia="zh-CN"/>
        </w:rPr>
        <w:t>投标人</w:t>
      </w:r>
      <w:r>
        <w:rPr>
          <w:rFonts w:hint="eastAsia" w:ascii="仿宋" w:hAnsi="仿宋" w:eastAsia="仿宋" w:cs="仿宋"/>
          <w:color w:val="auto"/>
          <w:sz w:val="24"/>
          <w:szCs w:val="24"/>
        </w:rPr>
        <w:t>应同时提供品目清单网络截图，并以明确标注所报产品信息和位置的方式，用以方便评审。</w:t>
      </w:r>
    </w:p>
    <w:p w14:paraId="53602A25">
      <w:pPr>
        <w:adjustRightInd w:val="0"/>
        <w:snapToGrid w:val="0"/>
        <w:spacing w:line="360" w:lineRule="auto"/>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（3）认证机构和获证产品信息发布媒体：详见中国政府采购网（www.ccgp.gov.cn）建立的与认证结果信息发布平台的链接。</w:t>
      </w:r>
    </w:p>
    <w:p w14:paraId="577D8D60">
      <w:pPr>
        <w:adjustRightInd w:val="0"/>
        <w:spacing w:line="360" w:lineRule="auto"/>
        <w:ind w:firstLine="480" w:firstLineChars="200"/>
        <w:jc w:val="left"/>
        <w:rPr>
          <w:rFonts w:hint="eastAsia" w:ascii="仿宋" w:hAnsi="仿宋" w:eastAsia="仿宋" w:cs="仿宋"/>
          <w:b/>
          <w:bCs/>
          <w:sz w:val="24"/>
          <w:szCs w:val="24"/>
        </w:rPr>
      </w:pPr>
      <w:r>
        <w:rPr>
          <w:rFonts w:hint="eastAsia" w:ascii="仿宋" w:hAnsi="仿宋" w:eastAsia="仿宋" w:cs="仿宋"/>
          <w:b/>
          <w:bCs/>
          <w:sz w:val="24"/>
          <w:szCs w:val="24"/>
        </w:rPr>
        <w:t>6.3对于列入《辽宁省创新产品和服务目录》内的产品、服务的相关规定</w:t>
      </w:r>
    </w:p>
    <w:p w14:paraId="7FE9981A">
      <w:pPr>
        <w:adjustRightIn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采用最低评标价法的：对列入《辽宁省创新产品和服务目录》内的投标产品、服务给予其投标报价</w:t>
      </w:r>
      <w:r>
        <w:rPr>
          <w:rFonts w:hint="eastAsia" w:ascii="仿宋" w:hAnsi="仿宋" w:eastAsia="仿宋" w:cs="仿宋"/>
          <w:color w:val="auto"/>
          <w:sz w:val="24"/>
          <w:szCs w:val="24"/>
          <w:u w:val="single"/>
        </w:rPr>
        <w:t>6%</w:t>
      </w:r>
      <w:r>
        <w:rPr>
          <w:rFonts w:hint="eastAsia" w:ascii="仿宋" w:hAnsi="仿宋" w:eastAsia="仿宋" w:cs="仿宋"/>
          <w:color w:val="auto"/>
          <w:sz w:val="24"/>
          <w:szCs w:val="24"/>
        </w:rPr>
        <w:t>的价格扣除，用扣除后的价格参与评审。</w:t>
      </w:r>
    </w:p>
    <w:p w14:paraId="20613537">
      <w:pPr>
        <w:adjustRightIn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采用综合评分法评标的：对列入《辽宁省创新产品和服务目录》内的投标产品、服务给予</w:t>
      </w:r>
      <w:r>
        <w:rPr>
          <w:rFonts w:hint="eastAsia" w:ascii="仿宋" w:hAnsi="仿宋" w:eastAsia="仿宋" w:cs="仿宋"/>
          <w:color w:val="auto"/>
          <w:sz w:val="24"/>
          <w:szCs w:val="24"/>
          <w:u w:val="single"/>
        </w:rPr>
        <w:t>6%</w:t>
      </w:r>
      <w:r>
        <w:rPr>
          <w:rFonts w:hint="eastAsia" w:ascii="仿宋" w:hAnsi="仿宋" w:eastAsia="仿宋" w:cs="仿宋"/>
          <w:color w:val="auto"/>
          <w:sz w:val="24"/>
          <w:szCs w:val="24"/>
        </w:rPr>
        <w:t>的加分（详见评分细则）。</w:t>
      </w:r>
    </w:p>
    <w:p w14:paraId="6FC75022">
      <w:pPr>
        <w:adjustRightInd w:val="0"/>
        <w:snapToGrid w:val="0"/>
        <w:spacing w:line="360" w:lineRule="auto"/>
        <w:ind w:firstLine="480" w:firstLineChars="200"/>
        <w:rPr>
          <w:rFonts w:hint="eastAsia" w:ascii="仿宋" w:hAnsi="仿宋" w:eastAsia="仿宋" w:cs="仿宋"/>
          <w:b/>
          <w:bCs/>
          <w:kern w:val="0"/>
          <w:sz w:val="24"/>
          <w:szCs w:val="24"/>
        </w:rPr>
      </w:pPr>
      <w:r>
        <w:rPr>
          <w:rFonts w:hint="eastAsia" w:ascii="仿宋" w:hAnsi="仿宋" w:eastAsia="仿宋" w:cs="仿宋"/>
          <w:b/>
          <w:kern w:val="0"/>
          <w:sz w:val="24"/>
          <w:szCs w:val="24"/>
        </w:rPr>
        <w:t>★7</w:t>
      </w:r>
      <w:r>
        <w:rPr>
          <w:rFonts w:hint="eastAsia" w:ascii="仿宋" w:hAnsi="仿宋" w:eastAsia="仿宋" w:cs="仿宋"/>
          <w:b/>
          <w:bCs/>
          <w:kern w:val="0"/>
          <w:sz w:val="24"/>
          <w:szCs w:val="24"/>
        </w:rPr>
        <w:t>、投标无效情况详见投标人须知。</w:t>
      </w:r>
    </w:p>
    <w:p w14:paraId="260D290D">
      <w:pPr>
        <w:adjustRightInd w:val="0"/>
        <w:snapToGrid w:val="0"/>
        <w:spacing w:line="360" w:lineRule="auto"/>
        <w:ind w:firstLine="480" w:firstLineChars="200"/>
        <w:rPr>
          <w:rFonts w:hint="eastAsia" w:ascii="仿宋" w:hAnsi="仿宋" w:eastAsia="仿宋" w:cs="仿宋"/>
          <w:b/>
          <w:bCs/>
          <w:kern w:val="0"/>
          <w:sz w:val="24"/>
          <w:szCs w:val="24"/>
        </w:rPr>
      </w:pPr>
      <w:r>
        <w:rPr>
          <w:rFonts w:hint="eastAsia" w:ascii="仿宋" w:hAnsi="仿宋" w:eastAsia="仿宋" w:cs="仿宋"/>
          <w:b/>
          <w:kern w:val="0"/>
          <w:sz w:val="24"/>
          <w:szCs w:val="24"/>
        </w:rPr>
        <w:t>★8</w:t>
      </w:r>
      <w:r>
        <w:rPr>
          <w:rFonts w:hint="eastAsia" w:ascii="仿宋" w:hAnsi="仿宋" w:eastAsia="仿宋" w:cs="仿宋"/>
          <w:b/>
          <w:bCs/>
          <w:kern w:val="0"/>
          <w:sz w:val="24"/>
          <w:szCs w:val="24"/>
        </w:rPr>
        <w:t>、推荐中标候选人的原则</w:t>
      </w:r>
    </w:p>
    <w:p w14:paraId="3E8D2B16">
      <w:pPr>
        <w:adjustRightInd w:val="0"/>
        <w:snapToGrid w:val="0"/>
        <w:spacing w:line="360" w:lineRule="auto"/>
        <w:ind w:firstLine="480" w:firstLineChars="200"/>
        <w:rPr>
          <w:rFonts w:hint="eastAsia" w:ascii="仿宋" w:hAnsi="仿宋" w:eastAsia="仿宋" w:cs="仿宋"/>
          <w:color w:val="auto"/>
          <w:kern w:val="0"/>
          <w:sz w:val="24"/>
          <w:szCs w:val="24"/>
        </w:rPr>
      </w:pPr>
      <w:bookmarkStart w:id="136" w:name="_Toc30297_WPSOffice_Level2"/>
      <w:r>
        <w:rPr>
          <w:rFonts w:hint="eastAsia" w:ascii="仿宋" w:hAnsi="仿宋" w:eastAsia="仿宋" w:cs="仿宋"/>
          <w:color w:val="auto"/>
          <w:kern w:val="0"/>
          <w:sz w:val="24"/>
          <w:szCs w:val="24"/>
        </w:rPr>
        <w:t>详见第一章投标人须知第29条，具体处理办法如下：</w:t>
      </w:r>
    </w:p>
    <w:p w14:paraId="09C002C7">
      <w:pPr>
        <w:numPr>
          <w:ilvl w:val="0"/>
          <w:numId w:val="7"/>
        </w:num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采用最低评标价法的：</w:t>
      </w:r>
    </w:p>
    <w:p w14:paraId="39F61AAD">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扣除后的投标报价相同时，按投标报价由低至高排序；</w:t>
      </w:r>
    </w:p>
    <w:p w14:paraId="0773F47D">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按前款不能区分的，优先采购节能产品、环境标志产品；</w:t>
      </w:r>
    </w:p>
    <w:p w14:paraId="6724199D">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按前款不能区分的，按技术指标优劣排序；</w:t>
      </w:r>
    </w:p>
    <w:p w14:paraId="179193D8">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其他情况，由评标委员会投票处理。</w:t>
      </w:r>
    </w:p>
    <w:p w14:paraId="0023228B">
      <w:pPr>
        <w:numPr>
          <w:ilvl w:val="0"/>
          <w:numId w:val="7"/>
        </w:num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采用综合评分法的：</w:t>
      </w:r>
    </w:p>
    <w:p w14:paraId="402ED083">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得分相同的，按扣除后的投标报价由低到高顺序排序；</w:t>
      </w:r>
    </w:p>
    <w:p w14:paraId="42C9CA29">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按前款不能区分的，按投标报价由低至高顺序排序；</w:t>
      </w:r>
    </w:p>
    <w:p w14:paraId="7F1B1B4B">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按前款不能区分的，优先采购节能产品、环保产品；</w:t>
      </w:r>
    </w:p>
    <w:p w14:paraId="058AE3AF">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按前款不能区分的，按技术指标优劣排序；</w:t>
      </w:r>
    </w:p>
    <w:p w14:paraId="463A3606">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其他情况，由评标委员会投票处理。</w:t>
      </w:r>
    </w:p>
    <w:p w14:paraId="31408F80">
      <w:pPr>
        <w:adjustRightInd w:val="0"/>
        <w:snapToGrid w:val="0"/>
        <w:spacing w:line="360" w:lineRule="auto"/>
        <w:ind w:firstLine="480" w:firstLineChars="200"/>
        <w:rPr>
          <w:rFonts w:hint="eastAsia" w:ascii="仿宋" w:hAnsi="仿宋" w:eastAsia="仿宋" w:cs="仿宋"/>
          <w:b/>
          <w:kern w:val="0"/>
          <w:sz w:val="24"/>
          <w:szCs w:val="24"/>
        </w:rPr>
      </w:pPr>
      <w:r>
        <w:rPr>
          <w:rFonts w:hint="eastAsia" w:ascii="仿宋" w:hAnsi="仿宋" w:eastAsia="仿宋" w:cs="仿宋"/>
          <w:b/>
          <w:sz w:val="24"/>
          <w:szCs w:val="24"/>
        </w:rPr>
        <w:t>三、</w:t>
      </w:r>
      <w:r>
        <w:rPr>
          <w:rFonts w:hint="eastAsia" w:ascii="仿宋" w:hAnsi="仿宋" w:eastAsia="仿宋" w:cs="仿宋"/>
          <w:b/>
          <w:kern w:val="0"/>
          <w:sz w:val="24"/>
          <w:szCs w:val="24"/>
        </w:rPr>
        <w:t>确定中标人</w:t>
      </w:r>
      <w:bookmarkEnd w:id="136"/>
    </w:p>
    <w:p w14:paraId="25931466">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评标委员会根据全体评标委员会成员签字的原始评标记录和评标结果编写评标报告，并向采购人提交书面评标报告。</w:t>
      </w:r>
    </w:p>
    <w:p w14:paraId="6C9F92EA">
      <w:pPr>
        <w:adjustRightInd w:val="0"/>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采购人按照评标报告确定的中标候选人名单按顺序确定中标人，或由采购人委托评标委员会按照第一章投标人须知第31条规定的方式确定中标人。</w:t>
      </w:r>
    </w:p>
    <w:p w14:paraId="612988CB">
      <w:pPr>
        <w:widowControl/>
        <w:spacing w:line="160" w:lineRule="exact"/>
        <w:jc w:val="left"/>
        <w:rPr>
          <w:rFonts w:hint="eastAsia" w:ascii="仿宋" w:hAnsi="仿宋" w:eastAsia="仿宋" w:cs="仿宋"/>
          <w:color w:val="auto"/>
          <w:kern w:val="0"/>
          <w:sz w:val="24"/>
        </w:rPr>
      </w:pPr>
      <w:r>
        <w:rPr>
          <w:rFonts w:hint="eastAsia" w:ascii="仿宋" w:hAnsi="仿宋" w:eastAsia="仿宋" w:cs="仿宋"/>
          <w:color w:val="auto"/>
          <w:sz w:val="24"/>
          <w:szCs w:val="24"/>
        </w:rPr>
        <w:br w:type="page"/>
      </w:r>
    </w:p>
    <w:p w14:paraId="2C1B6C1B">
      <w:pPr>
        <w:pStyle w:val="5"/>
        <w:adjustRightInd w:val="0"/>
        <w:snapToGrid w:val="0"/>
        <w:spacing w:before="0" w:after="0" w:line="240" w:lineRule="auto"/>
        <w:jc w:val="left"/>
        <w:rPr>
          <w:rFonts w:hint="eastAsia" w:ascii="仿宋" w:hAnsi="仿宋" w:eastAsia="仿宋" w:cs="仿宋"/>
          <w:szCs w:val="28"/>
        </w:rPr>
      </w:pPr>
      <w:bookmarkStart w:id="137" w:name="_Toc32318_WPSOffice_Level2"/>
      <w:r>
        <w:rPr>
          <w:rFonts w:hint="eastAsia" w:ascii="仿宋" w:hAnsi="仿宋" w:eastAsia="仿宋" w:cs="仿宋"/>
          <w:szCs w:val="28"/>
        </w:rPr>
        <w:t xml:space="preserve">附件1                   </w:t>
      </w:r>
    </w:p>
    <w:p w14:paraId="7D32B8B4">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资格审查表</w:t>
      </w:r>
      <w:bookmarkEnd w:id="137"/>
    </w:p>
    <w:tbl>
      <w:tblPr>
        <w:tblStyle w:val="26"/>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3837"/>
        <w:gridCol w:w="2130"/>
        <w:gridCol w:w="986"/>
        <w:gridCol w:w="962"/>
        <w:gridCol w:w="888"/>
      </w:tblGrid>
      <w:tr w14:paraId="5BAC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68" w:type="dxa"/>
            <w:vMerge w:val="restart"/>
            <w:noWrap w:val="0"/>
            <w:vAlign w:val="center"/>
          </w:tcPr>
          <w:p w14:paraId="03F05020">
            <w:pPr>
              <w:ind w:left="-96" w:leftChars="-46" w:right="-86" w:rightChars="-41"/>
              <w:jc w:val="center"/>
              <w:rPr>
                <w:rFonts w:hint="eastAsia" w:ascii="仿宋" w:hAnsi="仿宋" w:eastAsia="仿宋" w:cs="仿宋"/>
              </w:rPr>
            </w:pPr>
            <w:r>
              <w:rPr>
                <w:rFonts w:hint="eastAsia" w:ascii="仿宋" w:hAnsi="仿宋" w:eastAsia="仿宋" w:cs="仿宋"/>
              </w:rPr>
              <w:t>序号</w:t>
            </w:r>
          </w:p>
        </w:tc>
        <w:tc>
          <w:tcPr>
            <w:tcW w:w="3837" w:type="dxa"/>
            <w:vMerge w:val="restart"/>
            <w:noWrap w:val="0"/>
            <w:vAlign w:val="center"/>
          </w:tcPr>
          <w:p w14:paraId="26693BEF">
            <w:pPr>
              <w:pStyle w:val="5"/>
              <w:adjustRightInd w:val="0"/>
              <w:snapToGrid w:val="0"/>
              <w:spacing w:before="0" w:after="0" w:line="240" w:lineRule="auto"/>
              <w:ind w:left="-96" w:leftChars="-46" w:right="-86" w:rightChars="-41"/>
              <w:rPr>
                <w:rFonts w:hint="eastAsia" w:ascii="仿宋" w:hAnsi="仿宋" w:eastAsia="仿宋" w:cs="仿宋"/>
                <w:b w:val="0"/>
                <w:sz w:val="21"/>
                <w:szCs w:val="21"/>
              </w:rPr>
            </w:pPr>
            <w:r>
              <w:rPr>
                <w:rFonts w:hint="eastAsia" w:ascii="仿宋" w:hAnsi="仿宋" w:eastAsia="仿宋" w:cs="仿宋"/>
                <w:b w:val="0"/>
                <w:sz w:val="21"/>
                <w:szCs w:val="21"/>
              </w:rPr>
              <w:t>审查项目</w:t>
            </w:r>
          </w:p>
        </w:tc>
        <w:tc>
          <w:tcPr>
            <w:tcW w:w="2130" w:type="dxa"/>
            <w:vMerge w:val="restart"/>
            <w:noWrap w:val="0"/>
            <w:vAlign w:val="center"/>
          </w:tcPr>
          <w:p w14:paraId="321A1691">
            <w:pPr>
              <w:pStyle w:val="5"/>
              <w:adjustRightInd w:val="0"/>
              <w:snapToGrid w:val="0"/>
              <w:spacing w:before="0" w:after="0" w:line="240" w:lineRule="auto"/>
              <w:ind w:left="-96" w:leftChars="-46" w:right="-86" w:rightChars="-41"/>
              <w:rPr>
                <w:rFonts w:hint="eastAsia" w:ascii="仿宋" w:hAnsi="仿宋" w:eastAsia="仿宋" w:cs="仿宋"/>
                <w:b w:val="0"/>
                <w:sz w:val="21"/>
                <w:szCs w:val="21"/>
              </w:rPr>
            </w:pPr>
            <w:r>
              <w:rPr>
                <w:rFonts w:hint="eastAsia" w:ascii="仿宋" w:hAnsi="仿宋" w:eastAsia="仿宋" w:cs="仿宋"/>
                <w:b w:val="0"/>
                <w:sz w:val="21"/>
                <w:szCs w:val="21"/>
              </w:rPr>
              <w:t>审查标准</w:t>
            </w:r>
          </w:p>
        </w:tc>
        <w:tc>
          <w:tcPr>
            <w:tcW w:w="2836" w:type="dxa"/>
            <w:gridSpan w:val="3"/>
            <w:noWrap w:val="0"/>
            <w:vAlign w:val="center"/>
          </w:tcPr>
          <w:p w14:paraId="1812E3A5">
            <w:pPr>
              <w:pStyle w:val="5"/>
              <w:adjustRightInd w:val="0"/>
              <w:snapToGrid w:val="0"/>
              <w:spacing w:before="0" w:after="0" w:line="240" w:lineRule="auto"/>
              <w:ind w:left="-96" w:leftChars="-46" w:right="-86" w:rightChars="-41"/>
              <w:rPr>
                <w:rFonts w:hint="eastAsia" w:ascii="仿宋" w:hAnsi="仿宋" w:eastAsia="仿宋" w:cs="仿宋"/>
                <w:b w:val="0"/>
                <w:sz w:val="21"/>
                <w:szCs w:val="21"/>
              </w:rPr>
            </w:pPr>
            <w:r>
              <w:rPr>
                <w:rFonts w:hint="eastAsia" w:ascii="仿宋" w:hAnsi="仿宋" w:eastAsia="仿宋" w:cs="仿宋"/>
                <w:b w:val="0"/>
                <w:sz w:val="21"/>
                <w:szCs w:val="21"/>
              </w:rPr>
              <w:t>投标人名称</w:t>
            </w:r>
          </w:p>
        </w:tc>
      </w:tr>
      <w:tr w14:paraId="57D3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68" w:type="dxa"/>
            <w:vMerge w:val="continue"/>
            <w:noWrap w:val="0"/>
            <w:vAlign w:val="center"/>
          </w:tcPr>
          <w:p w14:paraId="6280ED53">
            <w:pPr>
              <w:pStyle w:val="5"/>
              <w:adjustRightInd w:val="0"/>
              <w:snapToGrid w:val="0"/>
              <w:spacing w:before="0" w:after="0" w:line="240" w:lineRule="auto"/>
              <w:rPr>
                <w:rFonts w:hint="eastAsia" w:ascii="仿宋" w:hAnsi="仿宋" w:eastAsia="仿宋" w:cs="仿宋"/>
              </w:rPr>
            </w:pPr>
          </w:p>
        </w:tc>
        <w:tc>
          <w:tcPr>
            <w:tcW w:w="3837" w:type="dxa"/>
            <w:vMerge w:val="continue"/>
            <w:noWrap w:val="0"/>
            <w:vAlign w:val="center"/>
          </w:tcPr>
          <w:p w14:paraId="31394B84">
            <w:pPr>
              <w:pStyle w:val="5"/>
              <w:adjustRightInd w:val="0"/>
              <w:snapToGrid w:val="0"/>
              <w:spacing w:before="0" w:after="0" w:line="240" w:lineRule="auto"/>
              <w:rPr>
                <w:rFonts w:hint="eastAsia" w:ascii="仿宋" w:hAnsi="仿宋" w:eastAsia="仿宋" w:cs="仿宋"/>
                <w:sz w:val="21"/>
                <w:szCs w:val="21"/>
              </w:rPr>
            </w:pPr>
          </w:p>
        </w:tc>
        <w:tc>
          <w:tcPr>
            <w:tcW w:w="2130" w:type="dxa"/>
            <w:vMerge w:val="continue"/>
            <w:noWrap w:val="0"/>
            <w:vAlign w:val="center"/>
          </w:tcPr>
          <w:p w14:paraId="00D17613">
            <w:pPr>
              <w:pStyle w:val="5"/>
              <w:adjustRightInd w:val="0"/>
              <w:snapToGrid w:val="0"/>
              <w:spacing w:before="0" w:after="0" w:line="240" w:lineRule="auto"/>
              <w:rPr>
                <w:rFonts w:hint="eastAsia" w:ascii="仿宋" w:hAnsi="仿宋" w:eastAsia="仿宋" w:cs="仿宋"/>
                <w:sz w:val="21"/>
                <w:szCs w:val="21"/>
              </w:rPr>
            </w:pPr>
          </w:p>
        </w:tc>
        <w:tc>
          <w:tcPr>
            <w:tcW w:w="986" w:type="dxa"/>
            <w:noWrap w:val="0"/>
            <w:vAlign w:val="center"/>
          </w:tcPr>
          <w:p w14:paraId="6E1A3A03">
            <w:pPr>
              <w:pStyle w:val="5"/>
              <w:adjustRightInd w:val="0"/>
              <w:snapToGrid w:val="0"/>
              <w:spacing w:before="0" w:after="0" w:line="240" w:lineRule="auto"/>
              <w:rPr>
                <w:rFonts w:hint="eastAsia" w:ascii="仿宋" w:hAnsi="仿宋" w:eastAsia="仿宋" w:cs="仿宋"/>
                <w:sz w:val="21"/>
                <w:szCs w:val="21"/>
              </w:rPr>
            </w:pPr>
          </w:p>
        </w:tc>
        <w:tc>
          <w:tcPr>
            <w:tcW w:w="962" w:type="dxa"/>
            <w:noWrap w:val="0"/>
            <w:vAlign w:val="center"/>
          </w:tcPr>
          <w:p w14:paraId="08156538">
            <w:pPr>
              <w:pStyle w:val="5"/>
              <w:adjustRightInd w:val="0"/>
              <w:snapToGrid w:val="0"/>
              <w:spacing w:before="0" w:after="0" w:line="240" w:lineRule="auto"/>
              <w:rPr>
                <w:rFonts w:hint="eastAsia" w:ascii="仿宋" w:hAnsi="仿宋" w:eastAsia="仿宋" w:cs="仿宋"/>
                <w:sz w:val="21"/>
                <w:szCs w:val="21"/>
              </w:rPr>
            </w:pPr>
          </w:p>
        </w:tc>
        <w:tc>
          <w:tcPr>
            <w:tcW w:w="888" w:type="dxa"/>
            <w:noWrap w:val="0"/>
            <w:vAlign w:val="center"/>
          </w:tcPr>
          <w:p w14:paraId="6CF105D2">
            <w:pPr>
              <w:pStyle w:val="5"/>
              <w:adjustRightInd w:val="0"/>
              <w:snapToGrid w:val="0"/>
              <w:spacing w:before="0" w:after="0" w:line="240" w:lineRule="auto"/>
              <w:rPr>
                <w:rFonts w:hint="eastAsia" w:ascii="仿宋" w:hAnsi="仿宋" w:eastAsia="仿宋" w:cs="仿宋"/>
                <w:sz w:val="21"/>
                <w:szCs w:val="21"/>
              </w:rPr>
            </w:pPr>
          </w:p>
        </w:tc>
      </w:tr>
      <w:tr w14:paraId="55CE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68" w:type="dxa"/>
            <w:noWrap w:val="0"/>
            <w:vAlign w:val="center"/>
          </w:tcPr>
          <w:p w14:paraId="6223E12C">
            <w:pPr>
              <w:snapToGrid w:val="0"/>
              <w:jc w:val="center"/>
              <w:rPr>
                <w:rFonts w:hint="eastAsia" w:ascii="仿宋" w:hAnsi="仿宋" w:eastAsia="仿宋" w:cs="仿宋"/>
              </w:rPr>
            </w:pPr>
            <w:r>
              <w:rPr>
                <w:rFonts w:hint="eastAsia" w:ascii="仿宋" w:hAnsi="仿宋" w:eastAsia="仿宋" w:cs="仿宋"/>
              </w:rPr>
              <w:t>1</w:t>
            </w:r>
          </w:p>
        </w:tc>
        <w:tc>
          <w:tcPr>
            <w:tcW w:w="3837" w:type="dxa"/>
            <w:noWrap w:val="0"/>
            <w:vAlign w:val="center"/>
          </w:tcPr>
          <w:p w14:paraId="4ACF2268">
            <w:pPr>
              <w:snapToGrid w:val="0"/>
              <w:jc w:val="left"/>
              <w:rPr>
                <w:rFonts w:hint="eastAsia" w:ascii="仿宋" w:hAnsi="仿宋" w:eastAsia="仿宋" w:cs="仿宋"/>
                <w:b/>
                <w:szCs w:val="21"/>
              </w:rPr>
            </w:pPr>
            <w:r>
              <w:rPr>
                <w:rFonts w:hint="eastAsia" w:ascii="仿宋" w:hAnsi="仿宋" w:eastAsia="仿宋" w:cs="仿宋"/>
              </w:rPr>
              <w:t>营业执照或事业单位法人证书或执业许可证等证明文件或自然人的身份证明</w:t>
            </w:r>
          </w:p>
        </w:tc>
        <w:tc>
          <w:tcPr>
            <w:tcW w:w="2130" w:type="dxa"/>
            <w:noWrap w:val="0"/>
            <w:vAlign w:val="center"/>
          </w:tcPr>
          <w:p w14:paraId="2D3CF460">
            <w:pPr>
              <w:pStyle w:val="5"/>
              <w:adjustRightInd w:val="0"/>
              <w:snapToGrid w:val="0"/>
              <w:spacing w:before="0" w:after="0" w:line="240" w:lineRule="auto"/>
              <w:jc w:val="both"/>
              <w:rPr>
                <w:rFonts w:hint="eastAsia" w:ascii="仿宋" w:hAnsi="仿宋" w:eastAsia="仿宋" w:cs="仿宋"/>
                <w:b w:val="0"/>
                <w:sz w:val="21"/>
                <w:szCs w:val="21"/>
              </w:rPr>
            </w:pPr>
            <w:r>
              <w:rPr>
                <w:rFonts w:hint="eastAsia" w:ascii="仿宋" w:hAnsi="仿宋" w:eastAsia="仿宋" w:cs="仿宋"/>
                <w:b w:val="0"/>
                <w:sz w:val="21"/>
                <w:szCs w:val="21"/>
              </w:rPr>
              <w:t>1.按要求提供</w:t>
            </w:r>
          </w:p>
          <w:p w14:paraId="0CE2EF4C">
            <w:pPr>
              <w:pStyle w:val="5"/>
              <w:adjustRightInd w:val="0"/>
              <w:snapToGrid w:val="0"/>
              <w:spacing w:before="0" w:after="0" w:line="240" w:lineRule="auto"/>
              <w:jc w:val="both"/>
              <w:rPr>
                <w:rFonts w:hint="eastAsia" w:ascii="仿宋" w:hAnsi="仿宋" w:eastAsia="仿宋" w:cs="仿宋"/>
                <w:b w:val="0"/>
                <w:sz w:val="21"/>
                <w:szCs w:val="21"/>
              </w:rPr>
            </w:pPr>
            <w:r>
              <w:rPr>
                <w:rFonts w:hint="eastAsia" w:ascii="仿宋" w:hAnsi="仿宋" w:eastAsia="仿宋" w:cs="仿宋"/>
                <w:b w:val="0"/>
                <w:sz w:val="21"/>
                <w:szCs w:val="21"/>
              </w:rPr>
              <w:t>2.合法有效</w:t>
            </w:r>
          </w:p>
        </w:tc>
        <w:tc>
          <w:tcPr>
            <w:tcW w:w="986" w:type="dxa"/>
            <w:noWrap w:val="0"/>
            <w:vAlign w:val="center"/>
          </w:tcPr>
          <w:p w14:paraId="2BF78205">
            <w:pPr>
              <w:pStyle w:val="5"/>
              <w:adjustRightInd w:val="0"/>
              <w:snapToGrid w:val="0"/>
              <w:spacing w:before="0" w:after="0" w:line="240" w:lineRule="auto"/>
              <w:rPr>
                <w:rFonts w:hint="eastAsia" w:ascii="仿宋" w:hAnsi="仿宋" w:eastAsia="仿宋" w:cs="仿宋"/>
                <w:sz w:val="21"/>
                <w:szCs w:val="21"/>
              </w:rPr>
            </w:pPr>
          </w:p>
        </w:tc>
        <w:tc>
          <w:tcPr>
            <w:tcW w:w="962" w:type="dxa"/>
            <w:noWrap w:val="0"/>
            <w:vAlign w:val="center"/>
          </w:tcPr>
          <w:p w14:paraId="1E272EB5">
            <w:pPr>
              <w:pStyle w:val="5"/>
              <w:adjustRightInd w:val="0"/>
              <w:snapToGrid w:val="0"/>
              <w:spacing w:before="0" w:after="0" w:line="240" w:lineRule="auto"/>
              <w:rPr>
                <w:rFonts w:hint="eastAsia" w:ascii="仿宋" w:hAnsi="仿宋" w:eastAsia="仿宋" w:cs="仿宋"/>
                <w:sz w:val="21"/>
                <w:szCs w:val="21"/>
              </w:rPr>
            </w:pPr>
          </w:p>
        </w:tc>
        <w:tc>
          <w:tcPr>
            <w:tcW w:w="888" w:type="dxa"/>
            <w:noWrap w:val="0"/>
            <w:vAlign w:val="center"/>
          </w:tcPr>
          <w:p w14:paraId="6A6B95F9">
            <w:pPr>
              <w:pStyle w:val="5"/>
              <w:adjustRightInd w:val="0"/>
              <w:snapToGrid w:val="0"/>
              <w:spacing w:before="0" w:after="0" w:line="240" w:lineRule="auto"/>
              <w:rPr>
                <w:rFonts w:hint="eastAsia" w:ascii="仿宋" w:hAnsi="仿宋" w:eastAsia="仿宋" w:cs="仿宋"/>
                <w:sz w:val="21"/>
                <w:szCs w:val="21"/>
              </w:rPr>
            </w:pPr>
          </w:p>
        </w:tc>
      </w:tr>
      <w:tr w14:paraId="6887A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8" w:type="dxa"/>
            <w:noWrap w:val="0"/>
            <w:vAlign w:val="center"/>
          </w:tcPr>
          <w:p w14:paraId="7CD60EE4">
            <w:pPr>
              <w:widowControl/>
              <w:snapToGrid w:val="0"/>
              <w:jc w:val="center"/>
              <w:rPr>
                <w:rFonts w:hint="eastAsia" w:ascii="仿宋" w:hAnsi="仿宋" w:eastAsia="仿宋" w:cs="仿宋"/>
              </w:rPr>
            </w:pPr>
            <w:r>
              <w:rPr>
                <w:rFonts w:hint="eastAsia" w:ascii="仿宋" w:hAnsi="仿宋" w:eastAsia="仿宋" w:cs="仿宋"/>
              </w:rPr>
              <w:t>2</w:t>
            </w:r>
          </w:p>
        </w:tc>
        <w:tc>
          <w:tcPr>
            <w:tcW w:w="3837" w:type="dxa"/>
            <w:noWrap w:val="0"/>
            <w:vAlign w:val="center"/>
          </w:tcPr>
          <w:p w14:paraId="66FC695C">
            <w:pPr>
              <w:widowControl/>
              <w:snapToGrid w:val="0"/>
              <w:jc w:val="left"/>
              <w:rPr>
                <w:rFonts w:hint="eastAsia" w:ascii="仿宋" w:hAnsi="仿宋" w:eastAsia="仿宋" w:cs="仿宋"/>
                <w:b/>
                <w:szCs w:val="21"/>
              </w:rPr>
            </w:pPr>
            <w:r>
              <w:rPr>
                <w:rFonts w:hint="eastAsia" w:ascii="仿宋" w:hAnsi="仿宋" w:eastAsia="仿宋" w:cs="仿宋"/>
              </w:rPr>
              <w:t>组织机构代码证</w:t>
            </w:r>
          </w:p>
        </w:tc>
        <w:tc>
          <w:tcPr>
            <w:tcW w:w="2130" w:type="dxa"/>
            <w:noWrap w:val="0"/>
            <w:vAlign w:val="center"/>
          </w:tcPr>
          <w:p w14:paraId="34B53A3E">
            <w:pPr>
              <w:pStyle w:val="5"/>
              <w:adjustRightInd w:val="0"/>
              <w:snapToGrid w:val="0"/>
              <w:spacing w:before="0" w:after="0" w:line="240" w:lineRule="auto"/>
              <w:jc w:val="both"/>
              <w:rPr>
                <w:rFonts w:hint="eastAsia" w:ascii="仿宋" w:hAnsi="仿宋" w:eastAsia="仿宋" w:cs="仿宋"/>
                <w:b w:val="0"/>
                <w:sz w:val="21"/>
                <w:szCs w:val="21"/>
              </w:rPr>
            </w:pPr>
            <w:r>
              <w:rPr>
                <w:rFonts w:hint="eastAsia" w:ascii="仿宋" w:hAnsi="仿宋" w:eastAsia="仿宋" w:cs="仿宋"/>
                <w:b w:val="0"/>
                <w:sz w:val="21"/>
                <w:szCs w:val="21"/>
              </w:rPr>
              <w:t>1.按要求提供</w:t>
            </w:r>
          </w:p>
          <w:p w14:paraId="7E997A51">
            <w:pPr>
              <w:pStyle w:val="5"/>
              <w:adjustRightInd w:val="0"/>
              <w:snapToGrid w:val="0"/>
              <w:spacing w:before="0" w:after="0" w:line="240" w:lineRule="auto"/>
              <w:jc w:val="both"/>
              <w:rPr>
                <w:rFonts w:hint="eastAsia" w:ascii="仿宋" w:hAnsi="仿宋" w:eastAsia="仿宋" w:cs="仿宋"/>
                <w:b w:val="0"/>
                <w:sz w:val="21"/>
                <w:szCs w:val="21"/>
              </w:rPr>
            </w:pPr>
            <w:r>
              <w:rPr>
                <w:rFonts w:hint="eastAsia" w:ascii="仿宋" w:hAnsi="仿宋" w:eastAsia="仿宋" w:cs="仿宋"/>
                <w:b w:val="0"/>
                <w:sz w:val="21"/>
                <w:szCs w:val="21"/>
              </w:rPr>
              <w:t>2.合法有效</w:t>
            </w:r>
          </w:p>
        </w:tc>
        <w:tc>
          <w:tcPr>
            <w:tcW w:w="986" w:type="dxa"/>
            <w:noWrap w:val="0"/>
            <w:vAlign w:val="top"/>
          </w:tcPr>
          <w:p w14:paraId="3321992E">
            <w:pPr>
              <w:pStyle w:val="5"/>
              <w:adjustRightInd w:val="0"/>
              <w:snapToGrid w:val="0"/>
              <w:spacing w:before="0" w:after="0" w:line="240" w:lineRule="auto"/>
              <w:rPr>
                <w:rFonts w:hint="eastAsia" w:ascii="仿宋" w:hAnsi="仿宋" w:eastAsia="仿宋" w:cs="仿宋"/>
                <w:sz w:val="21"/>
                <w:szCs w:val="21"/>
              </w:rPr>
            </w:pPr>
          </w:p>
        </w:tc>
        <w:tc>
          <w:tcPr>
            <w:tcW w:w="962" w:type="dxa"/>
            <w:noWrap w:val="0"/>
            <w:vAlign w:val="top"/>
          </w:tcPr>
          <w:p w14:paraId="04C3F21D">
            <w:pPr>
              <w:pStyle w:val="5"/>
              <w:adjustRightInd w:val="0"/>
              <w:snapToGrid w:val="0"/>
              <w:spacing w:before="0" w:after="0" w:line="240" w:lineRule="auto"/>
              <w:rPr>
                <w:rFonts w:hint="eastAsia" w:ascii="仿宋" w:hAnsi="仿宋" w:eastAsia="仿宋" w:cs="仿宋"/>
                <w:sz w:val="21"/>
                <w:szCs w:val="21"/>
              </w:rPr>
            </w:pPr>
          </w:p>
        </w:tc>
        <w:tc>
          <w:tcPr>
            <w:tcW w:w="888" w:type="dxa"/>
            <w:noWrap w:val="0"/>
            <w:vAlign w:val="top"/>
          </w:tcPr>
          <w:p w14:paraId="66FC9F1A">
            <w:pPr>
              <w:pStyle w:val="5"/>
              <w:adjustRightInd w:val="0"/>
              <w:snapToGrid w:val="0"/>
              <w:spacing w:before="0" w:after="0" w:line="240" w:lineRule="auto"/>
              <w:rPr>
                <w:rFonts w:hint="eastAsia" w:ascii="仿宋" w:hAnsi="仿宋" w:eastAsia="仿宋" w:cs="仿宋"/>
                <w:sz w:val="21"/>
                <w:szCs w:val="21"/>
              </w:rPr>
            </w:pPr>
          </w:p>
        </w:tc>
      </w:tr>
      <w:tr w14:paraId="3FF5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68" w:type="dxa"/>
            <w:noWrap w:val="0"/>
            <w:vAlign w:val="center"/>
          </w:tcPr>
          <w:p w14:paraId="4E3DC72E">
            <w:pPr>
              <w:widowControl/>
              <w:snapToGrid w:val="0"/>
              <w:jc w:val="center"/>
              <w:rPr>
                <w:rFonts w:hint="eastAsia" w:ascii="仿宋" w:hAnsi="仿宋" w:eastAsia="仿宋" w:cs="仿宋"/>
              </w:rPr>
            </w:pPr>
            <w:r>
              <w:rPr>
                <w:rFonts w:hint="eastAsia" w:ascii="仿宋" w:hAnsi="仿宋" w:eastAsia="仿宋" w:cs="仿宋"/>
              </w:rPr>
              <w:t>3</w:t>
            </w:r>
          </w:p>
        </w:tc>
        <w:tc>
          <w:tcPr>
            <w:tcW w:w="3837" w:type="dxa"/>
            <w:noWrap w:val="0"/>
            <w:vAlign w:val="center"/>
          </w:tcPr>
          <w:p w14:paraId="3FD9EA2D">
            <w:pPr>
              <w:widowControl/>
              <w:snapToGrid w:val="0"/>
              <w:jc w:val="left"/>
              <w:rPr>
                <w:rFonts w:hint="eastAsia" w:ascii="仿宋" w:hAnsi="仿宋" w:eastAsia="仿宋" w:cs="仿宋"/>
                <w:b/>
                <w:szCs w:val="21"/>
              </w:rPr>
            </w:pPr>
            <w:r>
              <w:rPr>
                <w:rFonts w:hint="eastAsia" w:ascii="仿宋" w:hAnsi="仿宋" w:eastAsia="仿宋" w:cs="仿宋"/>
              </w:rPr>
              <w:t>税务登记证</w:t>
            </w:r>
          </w:p>
        </w:tc>
        <w:tc>
          <w:tcPr>
            <w:tcW w:w="2130" w:type="dxa"/>
            <w:noWrap w:val="0"/>
            <w:vAlign w:val="center"/>
          </w:tcPr>
          <w:p w14:paraId="4E102B70">
            <w:pPr>
              <w:pStyle w:val="5"/>
              <w:adjustRightInd w:val="0"/>
              <w:snapToGrid w:val="0"/>
              <w:spacing w:before="0" w:after="0" w:line="240" w:lineRule="auto"/>
              <w:jc w:val="both"/>
              <w:rPr>
                <w:rFonts w:hint="eastAsia" w:ascii="仿宋" w:hAnsi="仿宋" w:eastAsia="仿宋" w:cs="仿宋"/>
                <w:b w:val="0"/>
                <w:sz w:val="21"/>
                <w:szCs w:val="21"/>
              </w:rPr>
            </w:pPr>
            <w:r>
              <w:rPr>
                <w:rFonts w:hint="eastAsia" w:ascii="仿宋" w:hAnsi="仿宋" w:eastAsia="仿宋" w:cs="仿宋"/>
                <w:b w:val="0"/>
                <w:sz w:val="21"/>
                <w:szCs w:val="21"/>
              </w:rPr>
              <w:t>1.按要求提供</w:t>
            </w:r>
          </w:p>
          <w:p w14:paraId="2BB04AA5">
            <w:pPr>
              <w:pStyle w:val="5"/>
              <w:adjustRightInd w:val="0"/>
              <w:snapToGrid w:val="0"/>
              <w:spacing w:before="0" w:after="0" w:line="240" w:lineRule="auto"/>
              <w:jc w:val="both"/>
              <w:rPr>
                <w:rFonts w:hint="eastAsia" w:ascii="仿宋" w:hAnsi="仿宋" w:eastAsia="仿宋" w:cs="仿宋"/>
                <w:b w:val="0"/>
                <w:sz w:val="21"/>
                <w:szCs w:val="21"/>
              </w:rPr>
            </w:pPr>
            <w:r>
              <w:rPr>
                <w:rFonts w:hint="eastAsia" w:ascii="仿宋" w:hAnsi="仿宋" w:eastAsia="仿宋" w:cs="仿宋"/>
                <w:b w:val="0"/>
                <w:sz w:val="21"/>
                <w:szCs w:val="21"/>
              </w:rPr>
              <w:t>2.合法有效</w:t>
            </w:r>
          </w:p>
        </w:tc>
        <w:tc>
          <w:tcPr>
            <w:tcW w:w="986" w:type="dxa"/>
            <w:noWrap w:val="0"/>
            <w:vAlign w:val="top"/>
          </w:tcPr>
          <w:p w14:paraId="1F5523FE">
            <w:pPr>
              <w:pStyle w:val="5"/>
              <w:adjustRightInd w:val="0"/>
              <w:snapToGrid w:val="0"/>
              <w:spacing w:before="0" w:after="0" w:line="240" w:lineRule="auto"/>
              <w:rPr>
                <w:rFonts w:hint="eastAsia" w:ascii="仿宋" w:hAnsi="仿宋" w:eastAsia="仿宋" w:cs="仿宋"/>
                <w:sz w:val="21"/>
                <w:szCs w:val="21"/>
              </w:rPr>
            </w:pPr>
          </w:p>
        </w:tc>
        <w:tc>
          <w:tcPr>
            <w:tcW w:w="962" w:type="dxa"/>
            <w:noWrap w:val="0"/>
            <w:vAlign w:val="top"/>
          </w:tcPr>
          <w:p w14:paraId="71E22FD7">
            <w:pPr>
              <w:pStyle w:val="5"/>
              <w:adjustRightInd w:val="0"/>
              <w:snapToGrid w:val="0"/>
              <w:spacing w:before="0" w:after="0" w:line="240" w:lineRule="auto"/>
              <w:rPr>
                <w:rFonts w:hint="eastAsia" w:ascii="仿宋" w:hAnsi="仿宋" w:eastAsia="仿宋" w:cs="仿宋"/>
                <w:sz w:val="21"/>
                <w:szCs w:val="21"/>
              </w:rPr>
            </w:pPr>
          </w:p>
        </w:tc>
        <w:tc>
          <w:tcPr>
            <w:tcW w:w="888" w:type="dxa"/>
            <w:noWrap w:val="0"/>
            <w:vAlign w:val="top"/>
          </w:tcPr>
          <w:p w14:paraId="68E1C015">
            <w:pPr>
              <w:pStyle w:val="5"/>
              <w:adjustRightInd w:val="0"/>
              <w:snapToGrid w:val="0"/>
              <w:spacing w:before="0" w:after="0" w:line="240" w:lineRule="auto"/>
              <w:rPr>
                <w:rFonts w:hint="eastAsia" w:ascii="仿宋" w:hAnsi="仿宋" w:eastAsia="仿宋" w:cs="仿宋"/>
                <w:sz w:val="21"/>
                <w:szCs w:val="21"/>
              </w:rPr>
            </w:pPr>
          </w:p>
        </w:tc>
      </w:tr>
      <w:tr w14:paraId="4076F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8" w:type="dxa"/>
            <w:noWrap w:val="0"/>
            <w:vAlign w:val="center"/>
          </w:tcPr>
          <w:p w14:paraId="48CE83AB">
            <w:pPr>
              <w:widowControl/>
              <w:snapToGrid w:val="0"/>
              <w:jc w:val="center"/>
              <w:rPr>
                <w:rFonts w:hint="eastAsia" w:ascii="仿宋" w:hAnsi="仿宋" w:eastAsia="仿宋" w:cs="仿宋"/>
              </w:rPr>
            </w:pPr>
            <w:r>
              <w:rPr>
                <w:rFonts w:hint="eastAsia" w:ascii="仿宋" w:hAnsi="仿宋" w:eastAsia="仿宋" w:cs="仿宋"/>
                <w:szCs w:val="21"/>
              </w:rPr>
              <w:t>4</w:t>
            </w:r>
          </w:p>
        </w:tc>
        <w:tc>
          <w:tcPr>
            <w:tcW w:w="3837" w:type="dxa"/>
            <w:noWrap w:val="0"/>
            <w:vAlign w:val="center"/>
          </w:tcPr>
          <w:p w14:paraId="77E397B8">
            <w:pPr>
              <w:widowControl/>
              <w:snapToGrid w:val="0"/>
              <w:jc w:val="left"/>
              <w:rPr>
                <w:rFonts w:hint="eastAsia" w:ascii="仿宋" w:hAnsi="仿宋" w:eastAsia="仿宋" w:cs="仿宋"/>
                <w:b/>
                <w:szCs w:val="21"/>
              </w:rPr>
            </w:pPr>
            <w:r>
              <w:rPr>
                <w:rFonts w:hint="eastAsia" w:ascii="仿宋" w:hAnsi="仿宋" w:eastAsia="仿宋" w:cs="仿宋"/>
                <w:szCs w:val="21"/>
              </w:rPr>
              <w:t>法定代表人（或非法人组织负责人）身份证明书</w:t>
            </w:r>
          </w:p>
        </w:tc>
        <w:tc>
          <w:tcPr>
            <w:tcW w:w="2130" w:type="dxa"/>
            <w:noWrap w:val="0"/>
            <w:vAlign w:val="center"/>
          </w:tcPr>
          <w:p w14:paraId="26D2C9B2">
            <w:pPr>
              <w:pStyle w:val="5"/>
              <w:adjustRightInd w:val="0"/>
              <w:snapToGrid w:val="0"/>
              <w:spacing w:before="0" w:after="0" w:line="240" w:lineRule="auto"/>
              <w:jc w:val="both"/>
              <w:rPr>
                <w:rFonts w:hint="eastAsia" w:ascii="仿宋" w:hAnsi="仿宋" w:eastAsia="仿宋" w:cs="仿宋"/>
                <w:b w:val="0"/>
                <w:sz w:val="21"/>
                <w:szCs w:val="21"/>
              </w:rPr>
            </w:pPr>
            <w:r>
              <w:rPr>
                <w:rFonts w:hint="eastAsia" w:ascii="仿宋" w:hAnsi="仿宋" w:eastAsia="仿宋" w:cs="仿宋"/>
                <w:b w:val="0"/>
                <w:sz w:val="21"/>
                <w:szCs w:val="21"/>
              </w:rPr>
              <w:t>1.按给定格式填写</w:t>
            </w:r>
          </w:p>
          <w:p w14:paraId="26E5E187">
            <w:pPr>
              <w:pStyle w:val="5"/>
              <w:adjustRightInd w:val="0"/>
              <w:snapToGrid w:val="0"/>
              <w:spacing w:before="0" w:after="0" w:line="240" w:lineRule="auto"/>
              <w:jc w:val="both"/>
              <w:rPr>
                <w:rFonts w:hint="eastAsia" w:ascii="仿宋" w:hAnsi="仿宋" w:eastAsia="仿宋" w:cs="仿宋"/>
                <w:b w:val="0"/>
                <w:sz w:val="21"/>
                <w:szCs w:val="21"/>
              </w:rPr>
            </w:pPr>
            <w:r>
              <w:rPr>
                <w:rFonts w:hint="eastAsia" w:ascii="仿宋" w:hAnsi="仿宋" w:eastAsia="仿宋" w:cs="仿宋"/>
                <w:b w:val="0"/>
                <w:sz w:val="21"/>
                <w:szCs w:val="21"/>
              </w:rPr>
              <w:t>2.按规定签章</w:t>
            </w:r>
          </w:p>
        </w:tc>
        <w:tc>
          <w:tcPr>
            <w:tcW w:w="986" w:type="dxa"/>
            <w:noWrap w:val="0"/>
            <w:vAlign w:val="top"/>
          </w:tcPr>
          <w:p w14:paraId="114DE1BC">
            <w:pPr>
              <w:pStyle w:val="5"/>
              <w:adjustRightInd w:val="0"/>
              <w:snapToGrid w:val="0"/>
              <w:spacing w:before="0" w:after="0" w:line="240" w:lineRule="auto"/>
              <w:rPr>
                <w:rFonts w:hint="eastAsia" w:ascii="仿宋" w:hAnsi="仿宋" w:eastAsia="仿宋" w:cs="仿宋"/>
                <w:sz w:val="21"/>
                <w:szCs w:val="21"/>
              </w:rPr>
            </w:pPr>
          </w:p>
        </w:tc>
        <w:tc>
          <w:tcPr>
            <w:tcW w:w="962" w:type="dxa"/>
            <w:noWrap w:val="0"/>
            <w:vAlign w:val="top"/>
          </w:tcPr>
          <w:p w14:paraId="15A0EB52">
            <w:pPr>
              <w:pStyle w:val="5"/>
              <w:adjustRightInd w:val="0"/>
              <w:snapToGrid w:val="0"/>
              <w:spacing w:before="0" w:after="0" w:line="240" w:lineRule="auto"/>
              <w:rPr>
                <w:rFonts w:hint="eastAsia" w:ascii="仿宋" w:hAnsi="仿宋" w:eastAsia="仿宋" w:cs="仿宋"/>
                <w:sz w:val="21"/>
                <w:szCs w:val="21"/>
              </w:rPr>
            </w:pPr>
          </w:p>
        </w:tc>
        <w:tc>
          <w:tcPr>
            <w:tcW w:w="888" w:type="dxa"/>
            <w:noWrap w:val="0"/>
            <w:vAlign w:val="top"/>
          </w:tcPr>
          <w:p w14:paraId="65F98917">
            <w:pPr>
              <w:pStyle w:val="5"/>
              <w:adjustRightInd w:val="0"/>
              <w:snapToGrid w:val="0"/>
              <w:spacing w:before="0" w:after="0" w:line="240" w:lineRule="auto"/>
              <w:rPr>
                <w:rFonts w:hint="eastAsia" w:ascii="仿宋" w:hAnsi="仿宋" w:eastAsia="仿宋" w:cs="仿宋"/>
                <w:sz w:val="21"/>
                <w:szCs w:val="21"/>
              </w:rPr>
            </w:pPr>
          </w:p>
        </w:tc>
      </w:tr>
      <w:tr w14:paraId="14105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68" w:type="dxa"/>
            <w:noWrap w:val="0"/>
            <w:vAlign w:val="center"/>
          </w:tcPr>
          <w:p w14:paraId="08F1E8F4">
            <w:pPr>
              <w:widowControl/>
              <w:snapToGrid w:val="0"/>
              <w:jc w:val="center"/>
              <w:rPr>
                <w:rFonts w:hint="eastAsia" w:ascii="仿宋" w:hAnsi="仿宋" w:eastAsia="仿宋" w:cs="仿宋"/>
              </w:rPr>
            </w:pPr>
            <w:r>
              <w:rPr>
                <w:rFonts w:hint="eastAsia" w:ascii="仿宋" w:hAnsi="仿宋" w:eastAsia="仿宋" w:cs="仿宋"/>
              </w:rPr>
              <w:t>5</w:t>
            </w:r>
          </w:p>
        </w:tc>
        <w:tc>
          <w:tcPr>
            <w:tcW w:w="3837" w:type="dxa"/>
            <w:noWrap w:val="0"/>
            <w:vAlign w:val="center"/>
          </w:tcPr>
          <w:p w14:paraId="60775B3B">
            <w:pPr>
              <w:widowControl/>
              <w:snapToGrid w:val="0"/>
              <w:jc w:val="left"/>
              <w:rPr>
                <w:rFonts w:hint="eastAsia" w:ascii="仿宋" w:hAnsi="仿宋" w:eastAsia="仿宋" w:cs="仿宋"/>
                <w:b/>
                <w:szCs w:val="21"/>
              </w:rPr>
            </w:pPr>
            <w:r>
              <w:rPr>
                <w:rFonts w:hint="eastAsia" w:ascii="仿宋" w:hAnsi="仿宋" w:eastAsia="仿宋" w:cs="仿宋"/>
              </w:rPr>
              <w:t>法定代表人（或非法人组织</w:t>
            </w:r>
            <w:r>
              <w:rPr>
                <w:rFonts w:hint="eastAsia" w:ascii="仿宋" w:hAnsi="仿宋" w:eastAsia="仿宋" w:cs="仿宋"/>
                <w:szCs w:val="21"/>
              </w:rPr>
              <w:t>负责人）</w:t>
            </w:r>
            <w:r>
              <w:rPr>
                <w:rFonts w:hint="eastAsia" w:ascii="仿宋" w:hAnsi="仿宋" w:eastAsia="仿宋" w:cs="仿宋"/>
              </w:rPr>
              <w:t>授权委托书</w:t>
            </w:r>
            <w:r>
              <w:rPr>
                <w:rFonts w:hint="eastAsia" w:ascii="仿宋" w:hAnsi="仿宋" w:eastAsia="仿宋" w:cs="仿宋"/>
                <w:szCs w:val="21"/>
              </w:rPr>
              <w:t>（授权委托人参加投标的须提供）</w:t>
            </w:r>
          </w:p>
        </w:tc>
        <w:tc>
          <w:tcPr>
            <w:tcW w:w="2130" w:type="dxa"/>
            <w:noWrap w:val="0"/>
            <w:vAlign w:val="center"/>
          </w:tcPr>
          <w:p w14:paraId="7163114A">
            <w:pPr>
              <w:pStyle w:val="5"/>
              <w:adjustRightInd w:val="0"/>
              <w:snapToGrid w:val="0"/>
              <w:spacing w:before="0" w:after="0" w:line="240" w:lineRule="auto"/>
              <w:jc w:val="both"/>
              <w:rPr>
                <w:rFonts w:hint="eastAsia" w:ascii="仿宋" w:hAnsi="仿宋" w:eastAsia="仿宋" w:cs="仿宋"/>
                <w:b w:val="0"/>
                <w:sz w:val="21"/>
                <w:szCs w:val="21"/>
              </w:rPr>
            </w:pPr>
            <w:r>
              <w:rPr>
                <w:rFonts w:hint="eastAsia" w:ascii="仿宋" w:hAnsi="仿宋" w:eastAsia="仿宋" w:cs="仿宋"/>
                <w:b w:val="0"/>
                <w:sz w:val="21"/>
                <w:szCs w:val="21"/>
              </w:rPr>
              <w:t>1.按给定格式填写</w:t>
            </w:r>
          </w:p>
          <w:p w14:paraId="73192C1D">
            <w:pPr>
              <w:pStyle w:val="5"/>
              <w:adjustRightInd w:val="0"/>
              <w:snapToGrid w:val="0"/>
              <w:spacing w:before="0" w:after="0" w:line="240" w:lineRule="auto"/>
              <w:jc w:val="both"/>
              <w:rPr>
                <w:rFonts w:hint="eastAsia" w:ascii="仿宋" w:hAnsi="仿宋" w:eastAsia="仿宋" w:cs="仿宋"/>
                <w:b w:val="0"/>
                <w:sz w:val="21"/>
                <w:szCs w:val="21"/>
              </w:rPr>
            </w:pPr>
            <w:r>
              <w:rPr>
                <w:rFonts w:hint="eastAsia" w:ascii="仿宋" w:hAnsi="仿宋" w:eastAsia="仿宋" w:cs="仿宋"/>
                <w:b w:val="0"/>
                <w:sz w:val="21"/>
                <w:szCs w:val="21"/>
              </w:rPr>
              <w:t>2.按规定签章</w:t>
            </w:r>
          </w:p>
        </w:tc>
        <w:tc>
          <w:tcPr>
            <w:tcW w:w="986" w:type="dxa"/>
            <w:noWrap w:val="0"/>
            <w:vAlign w:val="top"/>
          </w:tcPr>
          <w:p w14:paraId="57EFA52A">
            <w:pPr>
              <w:pStyle w:val="5"/>
              <w:adjustRightInd w:val="0"/>
              <w:snapToGrid w:val="0"/>
              <w:spacing w:before="0" w:after="0" w:line="240" w:lineRule="auto"/>
              <w:rPr>
                <w:rFonts w:hint="eastAsia" w:ascii="仿宋" w:hAnsi="仿宋" w:eastAsia="仿宋" w:cs="仿宋"/>
                <w:sz w:val="21"/>
                <w:szCs w:val="21"/>
              </w:rPr>
            </w:pPr>
          </w:p>
        </w:tc>
        <w:tc>
          <w:tcPr>
            <w:tcW w:w="962" w:type="dxa"/>
            <w:noWrap w:val="0"/>
            <w:vAlign w:val="top"/>
          </w:tcPr>
          <w:p w14:paraId="0446B5EC">
            <w:pPr>
              <w:pStyle w:val="5"/>
              <w:adjustRightInd w:val="0"/>
              <w:snapToGrid w:val="0"/>
              <w:spacing w:before="0" w:after="0" w:line="240" w:lineRule="auto"/>
              <w:rPr>
                <w:rFonts w:hint="eastAsia" w:ascii="仿宋" w:hAnsi="仿宋" w:eastAsia="仿宋" w:cs="仿宋"/>
                <w:sz w:val="21"/>
                <w:szCs w:val="21"/>
              </w:rPr>
            </w:pPr>
          </w:p>
        </w:tc>
        <w:tc>
          <w:tcPr>
            <w:tcW w:w="888" w:type="dxa"/>
            <w:noWrap w:val="0"/>
            <w:vAlign w:val="top"/>
          </w:tcPr>
          <w:p w14:paraId="7AE24125">
            <w:pPr>
              <w:pStyle w:val="5"/>
              <w:adjustRightInd w:val="0"/>
              <w:snapToGrid w:val="0"/>
              <w:spacing w:before="0" w:after="0" w:line="240" w:lineRule="auto"/>
              <w:rPr>
                <w:rFonts w:hint="eastAsia" w:ascii="仿宋" w:hAnsi="仿宋" w:eastAsia="仿宋" w:cs="仿宋"/>
                <w:sz w:val="21"/>
                <w:szCs w:val="21"/>
              </w:rPr>
            </w:pPr>
          </w:p>
        </w:tc>
      </w:tr>
      <w:tr w14:paraId="74BAF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68" w:type="dxa"/>
            <w:noWrap w:val="0"/>
            <w:vAlign w:val="center"/>
          </w:tcPr>
          <w:p w14:paraId="59F5BA40">
            <w:pPr>
              <w:widowControl/>
              <w:snapToGrid w:val="0"/>
              <w:jc w:val="center"/>
              <w:rPr>
                <w:rFonts w:hint="eastAsia" w:ascii="仿宋" w:hAnsi="仿宋" w:eastAsia="仿宋" w:cs="仿宋"/>
              </w:rPr>
            </w:pPr>
            <w:r>
              <w:rPr>
                <w:rFonts w:hint="eastAsia" w:ascii="仿宋" w:hAnsi="仿宋" w:eastAsia="仿宋" w:cs="仿宋"/>
              </w:rPr>
              <w:t>6</w:t>
            </w:r>
          </w:p>
        </w:tc>
        <w:tc>
          <w:tcPr>
            <w:tcW w:w="3837" w:type="dxa"/>
            <w:noWrap w:val="0"/>
            <w:vAlign w:val="center"/>
          </w:tcPr>
          <w:p w14:paraId="0FD51681">
            <w:pPr>
              <w:widowControl/>
              <w:snapToGrid w:val="0"/>
              <w:jc w:val="left"/>
              <w:rPr>
                <w:rFonts w:hint="eastAsia" w:ascii="仿宋" w:hAnsi="仿宋" w:eastAsia="仿宋" w:cs="仿宋"/>
                <w:b/>
                <w:szCs w:val="21"/>
              </w:rPr>
            </w:pPr>
            <w:r>
              <w:rPr>
                <w:rFonts w:hint="eastAsia" w:ascii="仿宋" w:hAnsi="仿宋" w:eastAsia="仿宋" w:cs="仿宋"/>
              </w:rPr>
              <w:t>具有良好的商业信誉和健全的财务会计制度的承诺函</w:t>
            </w:r>
          </w:p>
        </w:tc>
        <w:tc>
          <w:tcPr>
            <w:tcW w:w="2130" w:type="dxa"/>
            <w:noWrap w:val="0"/>
            <w:vAlign w:val="center"/>
          </w:tcPr>
          <w:p w14:paraId="509967CF">
            <w:pPr>
              <w:pStyle w:val="5"/>
              <w:adjustRightInd w:val="0"/>
              <w:snapToGrid w:val="0"/>
              <w:spacing w:before="0" w:after="0" w:line="240" w:lineRule="auto"/>
              <w:jc w:val="both"/>
              <w:rPr>
                <w:rFonts w:hint="eastAsia" w:ascii="仿宋" w:hAnsi="仿宋" w:eastAsia="仿宋" w:cs="仿宋"/>
                <w:b w:val="0"/>
                <w:sz w:val="21"/>
                <w:szCs w:val="21"/>
              </w:rPr>
            </w:pPr>
            <w:r>
              <w:rPr>
                <w:rFonts w:hint="eastAsia" w:ascii="仿宋" w:hAnsi="仿宋" w:eastAsia="仿宋" w:cs="仿宋"/>
                <w:b w:val="0"/>
                <w:sz w:val="21"/>
                <w:szCs w:val="21"/>
              </w:rPr>
              <w:t>1.按要求提供</w:t>
            </w:r>
          </w:p>
          <w:p w14:paraId="0CDDF3D0">
            <w:pPr>
              <w:pStyle w:val="5"/>
              <w:adjustRightInd w:val="0"/>
              <w:snapToGrid w:val="0"/>
              <w:spacing w:before="0" w:after="0" w:line="240" w:lineRule="auto"/>
              <w:jc w:val="both"/>
              <w:rPr>
                <w:rFonts w:hint="eastAsia" w:ascii="仿宋" w:hAnsi="仿宋" w:eastAsia="仿宋" w:cs="仿宋"/>
                <w:b w:val="0"/>
                <w:sz w:val="21"/>
                <w:szCs w:val="21"/>
              </w:rPr>
            </w:pPr>
            <w:r>
              <w:rPr>
                <w:rFonts w:hint="eastAsia" w:ascii="仿宋" w:hAnsi="仿宋" w:eastAsia="仿宋" w:cs="仿宋"/>
                <w:b w:val="0"/>
                <w:sz w:val="21"/>
                <w:szCs w:val="21"/>
              </w:rPr>
              <w:t>2.合法有效</w:t>
            </w:r>
          </w:p>
        </w:tc>
        <w:tc>
          <w:tcPr>
            <w:tcW w:w="986" w:type="dxa"/>
            <w:noWrap w:val="0"/>
            <w:vAlign w:val="top"/>
          </w:tcPr>
          <w:p w14:paraId="75DD77E5">
            <w:pPr>
              <w:pStyle w:val="5"/>
              <w:adjustRightInd w:val="0"/>
              <w:snapToGrid w:val="0"/>
              <w:spacing w:before="0" w:after="0" w:line="240" w:lineRule="auto"/>
              <w:rPr>
                <w:rFonts w:hint="eastAsia" w:ascii="仿宋" w:hAnsi="仿宋" w:eastAsia="仿宋" w:cs="仿宋"/>
                <w:sz w:val="21"/>
                <w:szCs w:val="21"/>
              </w:rPr>
            </w:pPr>
          </w:p>
        </w:tc>
        <w:tc>
          <w:tcPr>
            <w:tcW w:w="962" w:type="dxa"/>
            <w:noWrap w:val="0"/>
            <w:vAlign w:val="top"/>
          </w:tcPr>
          <w:p w14:paraId="7CA04EC6">
            <w:pPr>
              <w:pStyle w:val="5"/>
              <w:adjustRightInd w:val="0"/>
              <w:snapToGrid w:val="0"/>
              <w:spacing w:before="0" w:after="0" w:line="240" w:lineRule="auto"/>
              <w:rPr>
                <w:rFonts w:hint="eastAsia" w:ascii="仿宋" w:hAnsi="仿宋" w:eastAsia="仿宋" w:cs="仿宋"/>
                <w:sz w:val="21"/>
                <w:szCs w:val="21"/>
              </w:rPr>
            </w:pPr>
          </w:p>
        </w:tc>
        <w:tc>
          <w:tcPr>
            <w:tcW w:w="888" w:type="dxa"/>
            <w:noWrap w:val="0"/>
            <w:vAlign w:val="top"/>
          </w:tcPr>
          <w:p w14:paraId="3306F0CF">
            <w:pPr>
              <w:pStyle w:val="5"/>
              <w:adjustRightInd w:val="0"/>
              <w:snapToGrid w:val="0"/>
              <w:spacing w:before="0" w:after="0" w:line="240" w:lineRule="auto"/>
              <w:rPr>
                <w:rFonts w:hint="eastAsia" w:ascii="仿宋" w:hAnsi="仿宋" w:eastAsia="仿宋" w:cs="仿宋"/>
                <w:sz w:val="21"/>
                <w:szCs w:val="21"/>
              </w:rPr>
            </w:pPr>
          </w:p>
        </w:tc>
      </w:tr>
      <w:tr w14:paraId="415B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68" w:type="dxa"/>
            <w:noWrap w:val="0"/>
            <w:vAlign w:val="center"/>
          </w:tcPr>
          <w:p w14:paraId="7BA54736">
            <w:pPr>
              <w:snapToGrid w:val="0"/>
              <w:jc w:val="center"/>
              <w:rPr>
                <w:rFonts w:hint="eastAsia" w:ascii="仿宋" w:hAnsi="仿宋" w:eastAsia="仿宋" w:cs="仿宋"/>
              </w:rPr>
            </w:pPr>
            <w:r>
              <w:rPr>
                <w:rFonts w:hint="eastAsia" w:ascii="仿宋" w:hAnsi="仿宋" w:eastAsia="仿宋" w:cs="仿宋"/>
              </w:rPr>
              <w:t>7</w:t>
            </w:r>
          </w:p>
        </w:tc>
        <w:tc>
          <w:tcPr>
            <w:tcW w:w="3837" w:type="dxa"/>
            <w:noWrap w:val="0"/>
            <w:vAlign w:val="center"/>
          </w:tcPr>
          <w:p w14:paraId="5D92DF69">
            <w:pPr>
              <w:snapToGrid w:val="0"/>
              <w:jc w:val="left"/>
              <w:rPr>
                <w:rFonts w:hint="eastAsia" w:ascii="仿宋" w:hAnsi="仿宋" w:eastAsia="仿宋" w:cs="仿宋"/>
                <w:b/>
                <w:szCs w:val="21"/>
              </w:rPr>
            </w:pPr>
            <w:r>
              <w:rPr>
                <w:rFonts w:hint="eastAsia" w:ascii="仿宋" w:hAnsi="仿宋" w:eastAsia="仿宋" w:cs="仿宋"/>
              </w:rPr>
              <w:t>开标时间前六个月内任一个月的依法缴纳税收的缴款凭据</w:t>
            </w:r>
          </w:p>
        </w:tc>
        <w:tc>
          <w:tcPr>
            <w:tcW w:w="2130" w:type="dxa"/>
            <w:noWrap w:val="0"/>
            <w:vAlign w:val="center"/>
          </w:tcPr>
          <w:p w14:paraId="5033C2D5">
            <w:pPr>
              <w:pStyle w:val="5"/>
              <w:adjustRightInd w:val="0"/>
              <w:snapToGrid w:val="0"/>
              <w:spacing w:before="0" w:after="0" w:line="240" w:lineRule="auto"/>
              <w:jc w:val="both"/>
              <w:rPr>
                <w:rFonts w:hint="eastAsia" w:ascii="仿宋" w:hAnsi="仿宋" w:eastAsia="仿宋" w:cs="仿宋"/>
                <w:b w:val="0"/>
                <w:sz w:val="21"/>
                <w:szCs w:val="21"/>
              </w:rPr>
            </w:pPr>
            <w:r>
              <w:rPr>
                <w:rFonts w:hint="eastAsia" w:ascii="仿宋" w:hAnsi="仿宋" w:eastAsia="仿宋" w:cs="仿宋"/>
                <w:b w:val="0"/>
                <w:sz w:val="21"/>
                <w:szCs w:val="21"/>
              </w:rPr>
              <w:t>1.按要求提供</w:t>
            </w:r>
          </w:p>
          <w:p w14:paraId="54B09BDC">
            <w:pPr>
              <w:pStyle w:val="5"/>
              <w:adjustRightInd w:val="0"/>
              <w:snapToGrid w:val="0"/>
              <w:spacing w:before="0" w:after="0" w:line="240" w:lineRule="auto"/>
              <w:jc w:val="both"/>
              <w:rPr>
                <w:rFonts w:hint="eastAsia" w:ascii="仿宋" w:hAnsi="仿宋" w:eastAsia="仿宋" w:cs="仿宋"/>
                <w:b w:val="0"/>
                <w:sz w:val="21"/>
                <w:szCs w:val="21"/>
              </w:rPr>
            </w:pPr>
            <w:r>
              <w:rPr>
                <w:rFonts w:hint="eastAsia" w:ascii="仿宋" w:hAnsi="仿宋" w:eastAsia="仿宋" w:cs="仿宋"/>
                <w:b w:val="0"/>
                <w:sz w:val="21"/>
                <w:szCs w:val="21"/>
              </w:rPr>
              <w:t>2.合法有效</w:t>
            </w:r>
          </w:p>
        </w:tc>
        <w:tc>
          <w:tcPr>
            <w:tcW w:w="986" w:type="dxa"/>
            <w:noWrap w:val="0"/>
            <w:vAlign w:val="top"/>
          </w:tcPr>
          <w:p w14:paraId="6037B2AA">
            <w:pPr>
              <w:pStyle w:val="5"/>
              <w:adjustRightInd w:val="0"/>
              <w:snapToGrid w:val="0"/>
              <w:spacing w:before="0" w:after="0" w:line="240" w:lineRule="auto"/>
              <w:rPr>
                <w:rFonts w:hint="eastAsia" w:ascii="仿宋" w:hAnsi="仿宋" w:eastAsia="仿宋" w:cs="仿宋"/>
                <w:sz w:val="21"/>
                <w:szCs w:val="21"/>
              </w:rPr>
            </w:pPr>
          </w:p>
        </w:tc>
        <w:tc>
          <w:tcPr>
            <w:tcW w:w="962" w:type="dxa"/>
            <w:noWrap w:val="0"/>
            <w:vAlign w:val="top"/>
          </w:tcPr>
          <w:p w14:paraId="2AC733E9">
            <w:pPr>
              <w:pStyle w:val="5"/>
              <w:adjustRightInd w:val="0"/>
              <w:snapToGrid w:val="0"/>
              <w:spacing w:before="0" w:after="0" w:line="240" w:lineRule="auto"/>
              <w:rPr>
                <w:rFonts w:hint="eastAsia" w:ascii="仿宋" w:hAnsi="仿宋" w:eastAsia="仿宋" w:cs="仿宋"/>
                <w:sz w:val="21"/>
                <w:szCs w:val="21"/>
              </w:rPr>
            </w:pPr>
          </w:p>
        </w:tc>
        <w:tc>
          <w:tcPr>
            <w:tcW w:w="888" w:type="dxa"/>
            <w:noWrap w:val="0"/>
            <w:vAlign w:val="top"/>
          </w:tcPr>
          <w:p w14:paraId="3875ED3C">
            <w:pPr>
              <w:pStyle w:val="5"/>
              <w:adjustRightInd w:val="0"/>
              <w:snapToGrid w:val="0"/>
              <w:spacing w:before="0" w:after="0" w:line="240" w:lineRule="auto"/>
              <w:rPr>
                <w:rFonts w:hint="eastAsia" w:ascii="仿宋" w:hAnsi="仿宋" w:eastAsia="仿宋" w:cs="仿宋"/>
                <w:sz w:val="21"/>
                <w:szCs w:val="21"/>
              </w:rPr>
            </w:pPr>
          </w:p>
        </w:tc>
      </w:tr>
      <w:tr w14:paraId="1B14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68" w:type="dxa"/>
            <w:noWrap w:val="0"/>
            <w:vAlign w:val="center"/>
          </w:tcPr>
          <w:p w14:paraId="57BA7F31">
            <w:pPr>
              <w:snapToGrid w:val="0"/>
              <w:jc w:val="center"/>
              <w:rPr>
                <w:rFonts w:hint="eastAsia" w:ascii="仿宋" w:hAnsi="仿宋" w:eastAsia="仿宋" w:cs="仿宋"/>
              </w:rPr>
            </w:pPr>
            <w:r>
              <w:rPr>
                <w:rFonts w:hint="eastAsia" w:ascii="仿宋" w:hAnsi="仿宋" w:eastAsia="仿宋" w:cs="仿宋"/>
              </w:rPr>
              <w:t>8</w:t>
            </w:r>
          </w:p>
        </w:tc>
        <w:tc>
          <w:tcPr>
            <w:tcW w:w="3837" w:type="dxa"/>
            <w:noWrap w:val="0"/>
            <w:vAlign w:val="center"/>
          </w:tcPr>
          <w:p w14:paraId="5C0EDA1B">
            <w:pPr>
              <w:snapToGrid w:val="0"/>
              <w:jc w:val="left"/>
              <w:rPr>
                <w:rFonts w:hint="eastAsia" w:ascii="仿宋" w:hAnsi="仿宋" w:eastAsia="仿宋" w:cs="仿宋"/>
                <w:b/>
                <w:szCs w:val="21"/>
              </w:rPr>
            </w:pPr>
            <w:r>
              <w:rPr>
                <w:rFonts w:hint="eastAsia" w:ascii="仿宋" w:hAnsi="仿宋" w:eastAsia="仿宋" w:cs="仿宋"/>
              </w:rPr>
              <w:t>开标时间前六个月内任一个月的依法缴纳社会保障资金的缴款凭据</w:t>
            </w:r>
          </w:p>
        </w:tc>
        <w:tc>
          <w:tcPr>
            <w:tcW w:w="2130" w:type="dxa"/>
            <w:noWrap w:val="0"/>
            <w:vAlign w:val="center"/>
          </w:tcPr>
          <w:p w14:paraId="63341C51">
            <w:pPr>
              <w:pStyle w:val="5"/>
              <w:adjustRightInd w:val="0"/>
              <w:snapToGrid w:val="0"/>
              <w:spacing w:before="0" w:after="0" w:line="240" w:lineRule="auto"/>
              <w:jc w:val="both"/>
              <w:rPr>
                <w:rFonts w:hint="eastAsia" w:ascii="仿宋" w:hAnsi="仿宋" w:eastAsia="仿宋" w:cs="仿宋"/>
                <w:b w:val="0"/>
                <w:sz w:val="21"/>
                <w:szCs w:val="21"/>
              </w:rPr>
            </w:pPr>
            <w:r>
              <w:rPr>
                <w:rFonts w:hint="eastAsia" w:ascii="仿宋" w:hAnsi="仿宋" w:eastAsia="仿宋" w:cs="仿宋"/>
                <w:b w:val="0"/>
                <w:sz w:val="21"/>
                <w:szCs w:val="21"/>
              </w:rPr>
              <w:t>1.按要求提供</w:t>
            </w:r>
          </w:p>
          <w:p w14:paraId="453AD485">
            <w:pPr>
              <w:pStyle w:val="5"/>
              <w:adjustRightInd w:val="0"/>
              <w:snapToGrid w:val="0"/>
              <w:spacing w:before="0" w:after="0" w:line="240" w:lineRule="auto"/>
              <w:jc w:val="both"/>
              <w:rPr>
                <w:rFonts w:hint="eastAsia" w:ascii="仿宋" w:hAnsi="仿宋" w:eastAsia="仿宋" w:cs="仿宋"/>
                <w:b w:val="0"/>
                <w:sz w:val="21"/>
                <w:szCs w:val="21"/>
              </w:rPr>
            </w:pPr>
            <w:r>
              <w:rPr>
                <w:rFonts w:hint="eastAsia" w:ascii="仿宋" w:hAnsi="仿宋" w:eastAsia="仿宋" w:cs="仿宋"/>
                <w:b w:val="0"/>
                <w:sz w:val="21"/>
                <w:szCs w:val="21"/>
              </w:rPr>
              <w:t>2.合法有效</w:t>
            </w:r>
          </w:p>
        </w:tc>
        <w:tc>
          <w:tcPr>
            <w:tcW w:w="986" w:type="dxa"/>
            <w:noWrap w:val="0"/>
            <w:vAlign w:val="top"/>
          </w:tcPr>
          <w:p w14:paraId="5F5F7D25">
            <w:pPr>
              <w:pStyle w:val="5"/>
              <w:adjustRightInd w:val="0"/>
              <w:snapToGrid w:val="0"/>
              <w:spacing w:before="0" w:after="0" w:line="240" w:lineRule="auto"/>
              <w:rPr>
                <w:rFonts w:hint="eastAsia" w:ascii="仿宋" w:hAnsi="仿宋" w:eastAsia="仿宋" w:cs="仿宋"/>
                <w:sz w:val="21"/>
                <w:szCs w:val="21"/>
              </w:rPr>
            </w:pPr>
          </w:p>
        </w:tc>
        <w:tc>
          <w:tcPr>
            <w:tcW w:w="962" w:type="dxa"/>
            <w:noWrap w:val="0"/>
            <w:vAlign w:val="top"/>
          </w:tcPr>
          <w:p w14:paraId="128F7FEB">
            <w:pPr>
              <w:pStyle w:val="5"/>
              <w:adjustRightInd w:val="0"/>
              <w:snapToGrid w:val="0"/>
              <w:spacing w:before="0" w:after="0" w:line="240" w:lineRule="auto"/>
              <w:rPr>
                <w:rFonts w:hint="eastAsia" w:ascii="仿宋" w:hAnsi="仿宋" w:eastAsia="仿宋" w:cs="仿宋"/>
                <w:sz w:val="21"/>
                <w:szCs w:val="21"/>
              </w:rPr>
            </w:pPr>
          </w:p>
        </w:tc>
        <w:tc>
          <w:tcPr>
            <w:tcW w:w="888" w:type="dxa"/>
            <w:noWrap w:val="0"/>
            <w:vAlign w:val="top"/>
          </w:tcPr>
          <w:p w14:paraId="13A068D0">
            <w:pPr>
              <w:pStyle w:val="5"/>
              <w:adjustRightInd w:val="0"/>
              <w:snapToGrid w:val="0"/>
              <w:spacing w:before="0" w:after="0" w:line="240" w:lineRule="auto"/>
              <w:rPr>
                <w:rFonts w:hint="eastAsia" w:ascii="仿宋" w:hAnsi="仿宋" w:eastAsia="仿宋" w:cs="仿宋"/>
                <w:sz w:val="21"/>
                <w:szCs w:val="21"/>
              </w:rPr>
            </w:pPr>
          </w:p>
        </w:tc>
      </w:tr>
      <w:tr w14:paraId="0BF8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8" w:type="dxa"/>
            <w:noWrap w:val="0"/>
            <w:vAlign w:val="center"/>
          </w:tcPr>
          <w:p w14:paraId="0E54DE86">
            <w:pPr>
              <w:snapToGrid w:val="0"/>
              <w:jc w:val="center"/>
              <w:rPr>
                <w:rFonts w:hint="eastAsia" w:ascii="仿宋" w:hAnsi="仿宋" w:eastAsia="仿宋" w:cs="仿宋"/>
              </w:rPr>
            </w:pPr>
            <w:r>
              <w:rPr>
                <w:rFonts w:hint="eastAsia" w:ascii="仿宋" w:hAnsi="仿宋" w:eastAsia="仿宋" w:cs="仿宋"/>
              </w:rPr>
              <w:t>9</w:t>
            </w:r>
          </w:p>
        </w:tc>
        <w:tc>
          <w:tcPr>
            <w:tcW w:w="3837" w:type="dxa"/>
            <w:noWrap w:val="0"/>
            <w:vAlign w:val="center"/>
          </w:tcPr>
          <w:p w14:paraId="62F7A39B">
            <w:pPr>
              <w:snapToGrid w:val="0"/>
              <w:jc w:val="left"/>
              <w:rPr>
                <w:rFonts w:hint="eastAsia" w:ascii="仿宋" w:hAnsi="仿宋" w:eastAsia="仿宋" w:cs="仿宋"/>
                <w:b/>
                <w:szCs w:val="21"/>
              </w:rPr>
            </w:pPr>
            <w:r>
              <w:rPr>
                <w:rFonts w:hint="eastAsia" w:ascii="仿宋" w:hAnsi="仿宋" w:eastAsia="仿宋" w:cs="仿宋"/>
              </w:rPr>
              <w:t>具备履行合同所必需的设备和专业技术能力声明函</w:t>
            </w:r>
          </w:p>
        </w:tc>
        <w:tc>
          <w:tcPr>
            <w:tcW w:w="2130" w:type="dxa"/>
            <w:noWrap w:val="0"/>
            <w:vAlign w:val="center"/>
          </w:tcPr>
          <w:p w14:paraId="699987FD">
            <w:pPr>
              <w:pStyle w:val="5"/>
              <w:adjustRightInd w:val="0"/>
              <w:snapToGrid w:val="0"/>
              <w:spacing w:before="0" w:after="0" w:line="240" w:lineRule="auto"/>
              <w:jc w:val="both"/>
              <w:rPr>
                <w:rFonts w:hint="eastAsia" w:ascii="仿宋" w:hAnsi="仿宋" w:eastAsia="仿宋" w:cs="仿宋"/>
                <w:b w:val="0"/>
                <w:sz w:val="21"/>
                <w:szCs w:val="21"/>
              </w:rPr>
            </w:pPr>
            <w:r>
              <w:rPr>
                <w:rFonts w:hint="eastAsia" w:ascii="仿宋" w:hAnsi="仿宋" w:eastAsia="仿宋" w:cs="仿宋"/>
                <w:b w:val="0"/>
                <w:sz w:val="21"/>
                <w:szCs w:val="21"/>
              </w:rPr>
              <w:t>1.信息完整</w:t>
            </w:r>
          </w:p>
          <w:p w14:paraId="189E745C">
            <w:pPr>
              <w:pStyle w:val="5"/>
              <w:adjustRightInd w:val="0"/>
              <w:snapToGrid w:val="0"/>
              <w:spacing w:before="0" w:after="0" w:line="240" w:lineRule="auto"/>
              <w:jc w:val="both"/>
              <w:rPr>
                <w:rFonts w:hint="eastAsia" w:ascii="仿宋" w:hAnsi="仿宋" w:eastAsia="仿宋" w:cs="仿宋"/>
                <w:b w:val="0"/>
                <w:sz w:val="21"/>
                <w:szCs w:val="21"/>
              </w:rPr>
            </w:pPr>
            <w:r>
              <w:rPr>
                <w:rFonts w:hint="eastAsia" w:ascii="仿宋" w:hAnsi="仿宋" w:eastAsia="仿宋" w:cs="仿宋"/>
                <w:b w:val="0"/>
                <w:sz w:val="21"/>
                <w:szCs w:val="21"/>
              </w:rPr>
              <w:t>2.按规定签章</w:t>
            </w:r>
          </w:p>
        </w:tc>
        <w:tc>
          <w:tcPr>
            <w:tcW w:w="986" w:type="dxa"/>
            <w:noWrap w:val="0"/>
            <w:vAlign w:val="top"/>
          </w:tcPr>
          <w:p w14:paraId="2F7345B6">
            <w:pPr>
              <w:pStyle w:val="5"/>
              <w:adjustRightInd w:val="0"/>
              <w:snapToGrid w:val="0"/>
              <w:spacing w:before="0" w:after="0" w:line="240" w:lineRule="auto"/>
              <w:rPr>
                <w:rFonts w:hint="eastAsia" w:ascii="仿宋" w:hAnsi="仿宋" w:eastAsia="仿宋" w:cs="仿宋"/>
                <w:sz w:val="21"/>
                <w:szCs w:val="21"/>
              </w:rPr>
            </w:pPr>
          </w:p>
        </w:tc>
        <w:tc>
          <w:tcPr>
            <w:tcW w:w="962" w:type="dxa"/>
            <w:noWrap w:val="0"/>
            <w:vAlign w:val="top"/>
          </w:tcPr>
          <w:p w14:paraId="1F45F37E">
            <w:pPr>
              <w:pStyle w:val="5"/>
              <w:adjustRightInd w:val="0"/>
              <w:snapToGrid w:val="0"/>
              <w:spacing w:before="0" w:after="0" w:line="240" w:lineRule="auto"/>
              <w:rPr>
                <w:rFonts w:hint="eastAsia" w:ascii="仿宋" w:hAnsi="仿宋" w:eastAsia="仿宋" w:cs="仿宋"/>
                <w:sz w:val="21"/>
                <w:szCs w:val="21"/>
              </w:rPr>
            </w:pPr>
          </w:p>
        </w:tc>
        <w:tc>
          <w:tcPr>
            <w:tcW w:w="888" w:type="dxa"/>
            <w:noWrap w:val="0"/>
            <w:vAlign w:val="top"/>
          </w:tcPr>
          <w:p w14:paraId="70D1B89F">
            <w:pPr>
              <w:pStyle w:val="5"/>
              <w:adjustRightInd w:val="0"/>
              <w:snapToGrid w:val="0"/>
              <w:spacing w:before="0" w:after="0" w:line="240" w:lineRule="auto"/>
              <w:rPr>
                <w:rFonts w:hint="eastAsia" w:ascii="仿宋" w:hAnsi="仿宋" w:eastAsia="仿宋" w:cs="仿宋"/>
                <w:sz w:val="21"/>
                <w:szCs w:val="21"/>
              </w:rPr>
            </w:pPr>
          </w:p>
        </w:tc>
      </w:tr>
      <w:tr w14:paraId="44C4B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8" w:type="dxa"/>
            <w:noWrap w:val="0"/>
            <w:vAlign w:val="center"/>
          </w:tcPr>
          <w:p w14:paraId="33DD355C">
            <w:pPr>
              <w:snapToGrid w:val="0"/>
              <w:jc w:val="center"/>
              <w:rPr>
                <w:rFonts w:hint="eastAsia" w:ascii="仿宋" w:hAnsi="仿宋" w:eastAsia="仿宋" w:cs="仿宋"/>
              </w:rPr>
            </w:pPr>
            <w:r>
              <w:rPr>
                <w:rFonts w:hint="eastAsia" w:ascii="仿宋" w:hAnsi="仿宋" w:eastAsia="仿宋" w:cs="仿宋"/>
                <w:szCs w:val="21"/>
              </w:rPr>
              <w:t>10</w:t>
            </w:r>
          </w:p>
        </w:tc>
        <w:tc>
          <w:tcPr>
            <w:tcW w:w="3837" w:type="dxa"/>
            <w:noWrap w:val="0"/>
            <w:vAlign w:val="center"/>
          </w:tcPr>
          <w:p w14:paraId="13D955B5">
            <w:pPr>
              <w:snapToGrid w:val="0"/>
              <w:jc w:val="left"/>
              <w:rPr>
                <w:rFonts w:hint="eastAsia" w:ascii="仿宋" w:hAnsi="仿宋" w:eastAsia="仿宋" w:cs="仿宋"/>
              </w:rPr>
            </w:pPr>
            <w:r>
              <w:rPr>
                <w:rFonts w:hint="eastAsia" w:ascii="仿宋" w:hAnsi="仿宋" w:eastAsia="仿宋" w:cs="仿宋"/>
                <w:szCs w:val="21"/>
              </w:rPr>
              <w:t>参加政府采购活动前3年内在经营活动中没有重大违法记录的书面声明</w:t>
            </w:r>
          </w:p>
        </w:tc>
        <w:tc>
          <w:tcPr>
            <w:tcW w:w="2130" w:type="dxa"/>
            <w:noWrap w:val="0"/>
            <w:vAlign w:val="center"/>
          </w:tcPr>
          <w:p w14:paraId="7833E5E1">
            <w:pPr>
              <w:pStyle w:val="5"/>
              <w:adjustRightInd w:val="0"/>
              <w:snapToGrid w:val="0"/>
              <w:spacing w:before="0" w:after="0" w:line="240" w:lineRule="auto"/>
              <w:jc w:val="both"/>
              <w:rPr>
                <w:rFonts w:hint="eastAsia" w:ascii="仿宋" w:hAnsi="仿宋" w:eastAsia="仿宋" w:cs="仿宋"/>
                <w:b w:val="0"/>
                <w:sz w:val="21"/>
                <w:szCs w:val="21"/>
              </w:rPr>
            </w:pPr>
            <w:r>
              <w:rPr>
                <w:rFonts w:hint="eastAsia" w:ascii="仿宋" w:hAnsi="仿宋" w:eastAsia="仿宋" w:cs="仿宋"/>
                <w:b w:val="0"/>
                <w:sz w:val="21"/>
                <w:szCs w:val="21"/>
              </w:rPr>
              <w:t>1.按给定格式填写</w:t>
            </w:r>
          </w:p>
          <w:p w14:paraId="1B2F8A51">
            <w:pPr>
              <w:pStyle w:val="5"/>
              <w:adjustRightInd w:val="0"/>
              <w:snapToGrid w:val="0"/>
              <w:spacing w:before="0" w:after="0" w:line="240" w:lineRule="auto"/>
              <w:jc w:val="both"/>
              <w:rPr>
                <w:rFonts w:hint="eastAsia" w:ascii="仿宋" w:hAnsi="仿宋" w:eastAsia="仿宋" w:cs="仿宋"/>
                <w:b w:val="0"/>
                <w:sz w:val="21"/>
                <w:szCs w:val="21"/>
              </w:rPr>
            </w:pPr>
            <w:r>
              <w:rPr>
                <w:rFonts w:hint="eastAsia" w:ascii="仿宋" w:hAnsi="仿宋" w:eastAsia="仿宋" w:cs="仿宋"/>
                <w:b w:val="0"/>
                <w:sz w:val="21"/>
                <w:szCs w:val="21"/>
              </w:rPr>
              <w:t>2.按规定签章</w:t>
            </w:r>
          </w:p>
        </w:tc>
        <w:tc>
          <w:tcPr>
            <w:tcW w:w="986" w:type="dxa"/>
            <w:noWrap w:val="0"/>
            <w:vAlign w:val="top"/>
          </w:tcPr>
          <w:p w14:paraId="1845FABF">
            <w:pPr>
              <w:pStyle w:val="5"/>
              <w:adjustRightInd w:val="0"/>
              <w:snapToGrid w:val="0"/>
              <w:spacing w:before="0" w:after="0" w:line="240" w:lineRule="auto"/>
              <w:rPr>
                <w:rFonts w:hint="eastAsia" w:ascii="仿宋" w:hAnsi="仿宋" w:eastAsia="仿宋" w:cs="仿宋"/>
                <w:sz w:val="21"/>
                <w:szCs w:val="21"/>
              </w:rPr>
            </w:pPr>
          </w:p>
        </w:tc>
        <w:tc>
          <w:tcPr>
            <w:tcW w:w="962" w:type="dxa"/>
            <w:noWrap w:val="0"/>
            <w:vAlign w:val="top"/>
          </w:tcPr>
          <w:p w14:paraId="15ABA690">
            <w:pPr>
              <w:pStyle w:val="5"/>
              <w:adjustRightInd w:val="0"/>
              <w:snapToGrid w:val="0"/>
              <w:spacing w:before="0" w:after="0" w:line="240" w:lineRule="auto"/>
              <w:rPr>
                <w:rFonts w:hint="eastAsia" w:ascii="仿宋" w:hAnsi="仿宋" w:eastAsia="仿宋" w:cs="仿宋"/>
                <w:sz w:val="21"/>
                <w:szCs w:val="21"/>
              </w:rPr>
            </w:pPr>
          </w:p>
        </w:tc>
        <w:tc>
          <w:tcPr>
            <w:tcW w:w="888" w:type="dxa"/>
            <w:noWrap w:val="0"/>
            <w:vAlign w:val="top"/>
          </w:tcPr>
          <w:p w14:paraId="6B32812C">
            <w:pPr>
              <w:pStyle w:val="5"/>
              <w:adjustRightInd w:val="0"/>
              <w:snapToGrid w:val="0"/>
              <w:spacing w:before="0" w:after="0" w:line="240" w:lineRule="auto"/>
              <w:rPr>
                <w:rFonts w:hint="eastAsia" w:ascii="仿宋" w:hAnsi="仿宋" w:eastAsia="仿宋" w:cs="仿宋"/>
                <w:sz w:val="21"/>
                <w:szCs w:val="21"/>
              </w:rPr>
            </w:pPr>
          </w:p>
        </w:tc>
      </w:tr>
      <w:tr w14:paraId="49029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68" w:type="dxa"/>
            <w:noWrap w:val="0"/>
            <w:vAlign w:val="center"/>
          </w:tcPr>
          <w:p w14:paraId="36D2ABF4">
            <w:pPr>
              <w:snapToGrid w:val="0"/>
              <w:jc w:val="center"/>
              <w:rPr>
                <w:rFonts w:hint="eastAsia" w:ascii="仿宋" w:hAnsi="仿宋" w:eastAsia="仿宋" w:cs="仿宋"/>
              </w:rPr>
            </w:pPr>
            <w:r>
              <w:rPr>
                <w:rFonts w:hint="eastAsia" w:ascii="仿宋" w:hAnsi="仿宋" w:eastAsia="仿宋" w:cs="仿宋"/>
                <w:szCs w:val="21"/>
              </w:rPr>
              <w:t>11</w:t>
            </w:r>
          </w:p>
        </w:tc>
        <w:tc>
          <w:tcPr>
            <w:tcW w:w="3837" w:type="dxa"/>
            <w:noWrap w:val="0"/>
            <w:vAlign w:val="center"/>
          </w:tcPr>
          <w:p w14:paraId="04754A0E">
            <w:pPr>
              <w:snapToGrid w:val="0"/>
              <w:jc w:val="left"/>
              <w:rPr>
                <w:rFonts w:hint="eastAsia" w:ascii="仿宋" w:hAnsi="仿宋" w:eastAsia="仿宋" w:cs="仿宋"/>
                <w:b/>
                <w:szCs w:val="21"/>
              </w:rPr>
            </w:pPr>
            <w:r>
              <w:rPr>
                <w:rFonts w:hint="eastAsia" w:ascii="仿宋" w:hAnsi="仿宋" w:eastAsia="仿宋" w:cs="仿宋"/>
              </w:rPr>
              <w:t>联合体协议书</w:t>
            </w:r>
            <w:r>
              <w:rPr>
                <w:rFonts w:hint="eastAsia" w:ascii="仿宋" w:hAnsi="仿宋" w:cs="仿宋"/>
                <w:szCs w:val="21"/>
              </w:rPr>
              <w:t>原件</w:t>
            </w:r>
            <w:r>
              <w:rPr>
                <w:rFonts w:hint="eastAsia" w:ascii="仿宋" w:hAnsi="仿宋" w:eastAsia="仿宋" w:cs="仿宋"/>
              </w:rPr>
              <w:t>（</w:t>
            </w:r>
            <w:r>
              <w:rPr>
                <w:rFonts w:hint="eastAsia" w:ascii="仿宋" w:hAnsi="仿宋" w:cs="仿宋"/>
                <w:lang w:val="en-US" w:eastAsia="zh-CN"/>
              </w:rPr>
              <w:t>不</w:t>
            </w:r>
            <w:r>
              <w:rPr>
                <w:rFonts w:hint="eastAsia" w:ascii="仿宋" w:hAnsi="仿宋" w:eastAsia="仿宋" w:cs="仿宋"/>
              </w:rPr>
              <w:t>适用）</w:t>
            </w:r>
          </w:p>
        </w:tc>
        <w:tc>
          <w:tcPr>
            <w:tcW w:w="2130" w:type="dxa"/>
            <w:noWrap w:val="0"/>
            <w:vAlign w:val="center"/>
          </w:tcPr>
          <w:p w14:paraId="04B425F9">
            <w:pPr>
              <w:pStyle w:val="5"/>
              <w:adjustRightInd w:val="0"/>
              <w:snapToGrid w:val="0"/>
              <w:spacing w:before="0" w:after="0" w:line="240" w:lineRule="auto"/>
              <w:jc w:val="both"/>
              <w:rPr>
                <w:rFonts w:hint="eastAsia" w:ascii="仿宋" w:hAnsi="仿宋" w:eastAsia="仿宋" w:cs="仿宋"/>
                <w:b w:val="0"/>
                <w:sz w:val="21"/>
                <w:szCs w:val="21"/>
              </w:rPr>
            </w:pPr>
            <w:r>
              <w:rPr>
                <w:rFonts w:hint="eastAsia" w:ascii="仿宋" w:hAnsi="仿宋" w:eastAsia="仿宋" w:cs="仿宋"/>
                <w:b w:val="0"/>
                <w:sz w:val="21"/>
                <w:szCs w:val="21"/>
              </w:rPr>
              <w:t>1.按给定格式填写</w:t>
            </w:r>
          </w:p>
          <w:p w14:paraId="786A3D25">
            <w:pPr>
              <w:pStyle w:val="5"/>
              <w:adjustRightInd w:val="0"/>
              <w:snapToGrid w:val="0"/>
              <w:spacing w:before="0" w:after="0" w:line="240" w:lineRule="auto"/>
              <w:jc w:val="both"/>
              <w:rPr>
                <w:rFonts w:hint="eastAsia" w:ascii="仿宋" w:hAnsi="仿宋" w:eastAsia="仿宋" w:cs="仿宋"/>
                <w:b w:val="0"/>
                <w:sz w:val="21"/>
                <w:szCs w:val="21"/>
              </w:rPr>
            </w:pPr>
            <w:r>
              <w:rPr>
                <w:rFonts w:hint="eastAsia" w:ascii="仿宋" w:hAnsi="仿宋" w:eastAsia="仿宋" w:cs="仿宋"/>
                <w:b w:val="0"/>
                <w:sz w:val="21"/>
                <w:szCs w:val="21"/>
              </w:rPr>
              <w:t>2.按规定签章</w:t>
            </w:r>
          </w:p>
        </w:tc>
        <w:tc>
          <w:tcPr>
            <w:tcW w:w="986" w:type="dxa"/>
            <w:noWrap w:val="0"/>
            <w:vAlign w:val="top"/>
          </w:tcPr>
          <w:p w14:paraId="7B0DE16E">
            <w:pPr>
              <w:pStyle w:val="5"/>
              <w:adjustRightInd w:val="0"/>
              <w:snapToGrid w:val="0"/>
              <w:spacing w:before="0" w:after="0" w:line="240" w:lineRule="auto"/>
              <w:rPr>
                <w:rFonts w:hint="eastAsia" w:ascii="仿宋" w:hAnsi="仿宋" w:eastAsia="仿宋" w:cs="仿宋"/>
                <w:sz w:val="21"/>
                <w:szCs w:val="21"/>
              </w:rPr>
            </w:pPr>
          </w:p>
        </w:tc>
        <w:tc>
          <w:tcPr>
            <w:tcW w:w="962" w:type="dxa"/>
            <w:noWrap w:val="0"/>
            <w:vAlign w:val="top"/>
          </w:tcPr>
          <w:p w14:paraId="22974EA9">
            <w:pPr>
              <w:pStyle w:val="5"/>
              <w:adjustRightInd w:val="0"/>
              <w:snapToGrid w:val="0"/>
              <w:spacing w:before="0" w:after="0" w:line="240" w:lineRule="auto"/>
              <w:rPr>
                <w:rFonts w:hint="eastAsia" w:ascii="仿宋" w:hAnsi="仿宋" w:eastAsia="仿宋" w:cs="仿宋"/>
                <w:sz w:val="21"/>
                <w:szCs w:val="21"/>
              </w:rPr>
            </w:pPr>
          </w:p>
        </w:tc>
        <w:tc>
          <w:tcPr>
            <w:tcW w:w="888" w:type="dxa"/>
            <w:noWrap w:val="0"/>
            <w:vAlign w:val="top"/>
          </w:tcPr>
          <w:p w14:paraId="4A1E61A8">
            <w:pPr>
              <w:pStyle w:val="5"/>
              <w:adjustRightInd w:val="0"/>
              <w:snapToGrid w:val="0"/>
              <w:spacing w:before="0" w:after="0" w:line="240" w:lineRule="auto"/>
              <w:rPr>
                <w:rFonts w:hint="eastAsia" w:ascii="仿宋" w:hAnsi="仿宋" w:eastAsia="仿宋" w:cs="仿宋"/>
                <w:sz w:val="21"/>
                <w:szCs w:val="21"/>
              </w:rPr>
            </w:pPr>
          </w:p>
        </w:tc>
      </w:tr>
      <w:tr w14:paraId="6B67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68" w:type="dxa"/>
            <w:noWrap w:val="0"/>
            <w:vAlign w:val="center"/>
          </w:tcPr>
          <w:p w14:paraId="36688B55">
            <w:pPr>
              <w:snapToGrid w:val="0"/>
              <w:jc w:val="center"/>
              <w:rPr>
                <w:rFonts w:hint="eastAsia" w:ascii="仿宋" w:hAnsi="仿宋" w:eastAsia="仿宋" w:cs="仿宋"/>
              </w:rPr>
            </w:pPr>
            <w:r>
              <w:rPr>
                <w:rFonts w:hint="eastAsia" w:ascii="仿宋" w:hAnsi="仿宋" w:eastAsia="仿宋" w:cs="仿宋"/>
                <w:szCs w:val="21"/>
              </w:rPr>
              <w:t>12</w:t>
            </w:r>
          </w:p>
        </w:tc>
        <w:tc>
          <w:tcPr>
            <w:tcW w:w="3837" w:type="dxa"/>
            <w:noWrap w:val="0"/>
            <w:vAlign w:val="center"/>
          </w:tcPr>
          <w:p w14:paraId="3232C0D1">
            <w:pPr>
              <w:snapToGrid w:val="0"/>
              <w:jc w:val="left"/>
              <w:rPr>
                <w:rFonts w:hint="eastAsia" w:ascii="仿宋" w:hAnsi="仿宋" w:eastAsia="仿宋" w:cs="仿宋"/>
                <w:b/>
                <w:szCs w:val="21"/>
              </w:rPr>
            </w:pPr>
            <w:r>
              <w:rPr>
                <w:rFonts w:hint="eastAsia" w:ascii="仿宋" w:hAnsi="仿宋" w:eastAsia="仿宋" w:cs="仿宋"/>
                <w:szCs w:val="21"/>
              </w:rPr>
              <w:t>其它资格证明文件（如适用，按投标人须知表1.3.4要求描述）</w:t>
            </w:r>
          </w:p>
        </w:tc>
        <w:tc>
          <w:tcPr>
            <w:tcW w:w="2130" w:type="dxa"/>
            <w:noWrap w:val="0"/>
            <w:vAlign w:val="center"/>
          </w:tcPr>
          <w:p w14:paraId="2C0AAFE6">
            <w:pPr>
              <w:pStyle w:val="5"/>
              <w:adjustRightInd w:val="0"/>
              <w:snapToGrid w:val="0"/>
              <w:spacing w:before="0" w:after="0" w:line="240" w:lineRule="auto"/>
              <w:jc w:val="both"/>
              <w:rPr>
                <w:rFonts w:hint="eastAsia" w:ascii="仿宋" w:hAnsi="仿宋" w:eastAsia="仿宋" w:cs="仿宋"/>
                <w:b w:val="0"/>
                <w:sz w:val="21"/>
                <w:szCs w:val="21"/>
              </w:rPr>
            </w:pPr>
            <w:r>
              <w:rPr>
                <w:rFonts w:hint="eastAsia" w:ascii="仿宋" w:hAnsi="仿宋" w:eastAsia="仿宋" w:cs="仿宋"/>
                <w:b w:val="0"/>
                <w:sz w:val="21"/>
                <w:szCs w:val="21"/>
              </w:rPr>
              <w:t>1.按要求提供</w:t>
            </w:r>
          </w:p>
          <w:p w14:paraId="76BA4225">
            <w:pPr>
              <w:pStyle w:val="5"/>
              <w:adjustRightInd w:val="0"/>
              <w:snapToGrid w:val="0"/>
              <w:spacing w:before="0" w:after="0" w:line="240" w:lineRule="auto"/>
              <w:jc w:val="both"/>
              <w:rPr>
                <w:rFonts w:hint="eastAsia" w:ascii="仿宋" w:hAnsi="仿宋" w:eastAsia="仿宋" w:cs="仿宋"/>
                <w:b w:val="0"/>
                <w:sz w:val="21"/>
                <w:szCs w:val="21"/>
              </w:rPr>
            </w:pPr>
            <w:r>
              <w:rPr>
                <w:rFonts w:hint="eastAsia" w:ascii="仿宋" w:hAnsi="仿宋" w:eastAsia="仿宋" w:cs="仿宋"/>
                <w:b w:val="0"/>
                <w:sz w:val="21"/>
                <w:szCs w:val="21"/>
              </w:rPr>
              <w:t>2.合法有效</w:t>
            </w:r>
          </w:p>
        </w:tc>
        <w:tc>
          <w:tcPr>
            <w:tcW w:w="986" w:type="dxa"/>
            <w:noWrap w:val="0"/>
            <w:vAlign w:val="top"/>
          </w:tcPr>
          <w:p w14:paraId="29B1C937">
            <w:pPr>
              <w:pStyle w:val="5"/>
              <w:adjustRightInd w:val="0"/>
              <w:snapToGrid w:val="0"/>
              <w:spacing w:before="0" w:after="0" w:line="240" w:lineRule="auto"/>
              <w:rPr>
                <w:rFonts w:hint="eastAsia" w:ascii="仿宋" w:hAnsi="仿宋" w:eastAsia="仿宋" w:cs="仿宋"/>
                <w:sz w:val="21"/>
                <w:szCs w:val="21"/>
              </w:rPr>
            </w:pPr>
          </w:p>
        </w:tc>
        <w:tc>
          <w:tcPr>
            <w:tcW w:w="962" w:type="dxa"/>
            <w:noWrap w:val="0"/>
            <w:vAlign w:val="top"/>
          </w:tcPr>
          <w:p w14:paraId="3A2AAEC7">
            <w:pPr>
              <w:pStyle w:val="5"/>
              <w:adjustRightInd w:val="0"/>
              <w:snapToGrid w:val="0"/>
              <w:spacing w:before="0" w:after="0" w:line="240" w:lineRule="auto"/>
              <w:rPr>
                <w:rFonts w:hint="eastAsia" w:ascii="仿宋" w:hAnsi="仿宋" w:eastAsia="仿宋" w:cs="仿宋"/>
                <w:sz w:val="21"/>
                <w:szCs w:val="21"/>
              </w:rPr>
            </w:pPr>
          </w:p>
        </w:tc>
        <w:tc>
          <w:tcPr>
            <w:tcW w:w="888" w:type="dxa"/>
            <w:noWrap w:val="0"/>
            <w:vAlign w:val="top"/>
          </w:tcPr>
          <w:p w14:paraId="083D00B1">
            <w:pPr>
              <w:pStyle w:val="5"/>
              <w:adjustRightInd w:val="0"/>
              <w:snapToGrid w:val="0"/>
              <w:spacing w:before="0" w:after="0" w:line="240" w:lineRule="auto"/>
              <w:rPr>
                <w:rFonts w:hint="eastAsia" w:ascii="仿宋" w:hAnsi="仿宋" w:eastAsia="仿宋" w:cs="仿宋"/>
                <w:sz w:val="21"/>
                <w:szCs w:val="21"/>
              </w:rPr>
            </w:pPr>
          </w:p>
        </w:tc>
      </w:tr>
      <w:tr w14:paraId="5C6D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68" w:type="dxa"/>
            <w:noWrap w:val="0"/>
            <w:vAlign w:val="center"/>
          </w:tcPr>
          <w:p w14:paraId="7BD5A021">
            <w:pPr>
              <w:snapToGrid w:val="0"/>
              <w:jc w:val="center"/>
              <w:rPr>
                <w:rFonts w:hint="eastAsia" w:ascii="仿宋" w:hAnsi="仿宋" w:eastAsia="仿宋" w:cs="仿宋"/>
              </w:rPr>
            </w:pPr>
            <w:r>
              <w:rPr>
                <w:rFonts w:hint="eastAsia" w:ascii="仿宋" w:hAnsi="仿宋" w:eastAsia="仿宋" w:cs="仿宋"/>
              </w:rPr>
              <w:t>13</w:t>
            </w:r>
          </w:p>
        </w:tc>
        <w:tc>
          <w:tcPr>
            <w:tcW w:w="3837" w:type="dxa"/>
            <w:noWrap w:val="0"/>
            <w:vAlign w:val="center"/>
          </w:tcPr>
          <w:p w14:paraId="42E9D964">
            <w:pPr>
              <w:snapToGrid w:val="0"/>
              <w:jc w:val="left"/>
              <w:rPr>
                <w:rFonts w:hint="eastAsia" w:ascii="仿宋" w:hAnsi="仿宋" w:eastAsia="仿宋" w:cs="仿宋"/>
                <w:b/>
                <w:szCs w:val="21"/>
              </w:rPr>
            </w:pPr>
            <w:r>
              <w:rPr>
                <w:rFonts w:hint="eastAsia" w:ascii="仿宋" w:hAnsi="仿宋" w:eastAsia="仿宋" w:cs="仿宋"/>
                <w:szCs w:val="21"/>
              </w:rPr>
              <w:t>联合体投标的其它资格证明文件（按投标人须知表1.4.8要求描述）</w:t>
            </w:r>
            <w:r>
              <w:rPr>
                <w:rFonts w:hint="eastAsia" w:ascii="仿宋" w:hAnsi="仿宋" w:eastAsia="仿宋" w:cs="仿宋"/>
              </w:rPr>
              <w:t>（</w:t>
            </w:r>
            <w:r>
              <w:rPr>
                <w:rFonts w:hint="eastAsia" w:ascii="仿宋" w:hAnsi="仿宋" w:cs="仿宋"/>
                <w:lang w:val="en-US" w:eastAsia="zh-CN"/>
              </w:rPr>
              <w:t>不</w:t>
            </w:r>
            <w:r>
              <w:rPr>
                <w:rFonts w:hint="eastAsia" w:ascii="仿宋" w:hAnsi="仿宋" w:eastAsia="仿宋" w:cs="仿宋"/>
              </w:rPr>
              <w:t>适用）</w:t>
            </w:r>
          </w:p>
        </w:tc>
        <w:tc>
          <w:tcPr>
            <w:tcW w:w="2130" w:type="dxa"/>
            <w:noWrap w:val="0"/>
            <w:vAlign w:val="center"/>
          </w:tcPr>
          <w:p w14:paraId="08D16270">
            <w:pPr>
              <w:pStyle w:val="5"/>
              <w:adjustRightInd w:val="0"/>
              <w:snapToGrid w:val="0"/>
              <w:spacing w:before="0" w:after="0" w:line="240" w:lineRule="auto"/>
              <w:jc w:val="both"/>
              <w:rPr>
                <w:rFonts w:hint="eastAsia" w:ascii="仿宋" w:hAnsi="仿宋" w:eastAsia="仿宋" w:cs="仿宋"/>
                <w:b w:val="0"/>
                <w:sz w:val="21"/>
                <w:szCs w:val="21"/>
              </w:rPr>
            </w:pPr>
            <w:r>
              <w:rPr>
                <w:rFonts w:hint="eastAsia" w:ascii="仿宋" w:hAnsi="仿宋" w:eastAsia="仿宋" w:cs="仿宋"/>
                <w:b w:val="0"/>
                <w:sz w:val="21"/>
                <w:szCs w:val="21"/>
              </w:rPr>
              <w:t>1.按要求提供</w:t>
            </w:r>
          </w:p>
          <w:p w14:paraId="7FA4F646">
            <w:pPr>
              <w:pStyle w:val="5"/>
              <w:adjustRightInd w:val="0"/>
              <w:snapToGrid w:val="0"/>
              <w:spacing w:before="0" w:after="0" w:line="240" w:lineRule="auto"/>
              <w:jc w:val="both"/>
              <w:rPr>
                <w:rFonts w:hint="eastAsia" w:ascii="仿宋" w:hAnsi="仿宋" w:eastAsia="仿宋" w:cs="仿宋"/>
                <w:b w:val="0"/>
                <w:sz w:val="21"/>
                <w:szCs w:val="21"/>
              </w:rPr>
            </w:pPr>
            <w:r>
              <w:rPr>
                <w:rFonts w:hint="eastAsia" w:ascii="仿宋" w:hAnsi="仿宋" w:eastAsia="仿宋" w:cs="仿宋"/>
                <w:b w:val="0"/>
                <w:sz w:val="21"/>
                <w:szCs w:val="21"/>
              </w:rPr>
              <w:t>2.合法有效</w:t>
            </w:r>
          </w:p>
        </w:tc>
        <w:tc>
          <w:tcPr>
            <w:tcW w:w="986" w:type="dxa"/>
            <w:noWrap w:val="0"/>
            <w:vAlign w:val="top"/>
          </w:tcPr>
          <w:p w14:paraId="3EF8891A">
            <w:pPr>
              <w:pStyle w:val="5"/>
              <w:adjustRightInd w:val="0"/>
              <w:snapToGrid w:val="0"/>
              <w:spacing w:before="0" w:after="0" w:line="240" w:lineRule="auto"/>
              <w:rPr>
                <w:rFonts w:hint="eastAsia" w:ascii="仿宋" w:hAnsi="仿宋" w:eastAsia="仿宋" w:cs="仿宋"/>
                <w:sz w:val="21"/>
                <w:szCs w:val="21"/>
              </w:rPr>
            </w:pPr>
          </w:p>
        </w:tc>
        <w:tc>
          <w:tcPr>
            <w:tcW w:w="962" w:type="dxa"/>
            <w:noWrap w:val="0"/>
            <w:vAlign w:val="top"/>
          </w:tcPr>
          <w:p w14:paraId="0C71F4DD">
            <w:pPr>
              <w:pStyle w:val="5"/>
              <w:adjustRightInd w:val="0"/>
              <w:snapToGrid w:val="0"/>
              <w:spacing w:before="0" w:after="0" w:line="240" w:lineRule="auto"/>
              <w:rPr>
                <w:rFonts w:hint="eastAsia" w:ascii="仿宋" w:hAnsi="仿宋" w:eastAsia="仿宋" w:cs="仿宋"/>
                <w:sz w:val="21"/>
                <w:szCs w:val="21"/>
              </w:rPr>
            </w:pPr>
          </w:p>
        </w:tc>
        <w:tc>
          <w:tcPr>
            <w:tcW w:w="888" w:type="dxa"/>
            <w:noWrap w:val="0"/>
            <w:vAlign w:val="top"/>
          </w:tcPr>
          <w:p w14:paraId="72D71F67">
            <w:pPr>
              <w:pStyle w:val="5"/>
              <w:adjustRightInd w:val="0"/>
              <w:snapToGrid w:val="0"/>
              <w:spacing w:before="0" w:after="0" w:line="240" w:lineRule="auto"/>
              <w:rPr>
                <w:rFonts w:hint="eastAsia" w:ascii="仿宋" w:hAnsi="仿宋" w:eastAsia="仿宋" w:cs="仿宋"/>
                <w:sz w:val="21"/>
                <w:szCs w:val="21"/>
              </w:rPr>
            </w:pPr>
          </w:p>
        </w:tc>
      </w:tr>
      <w:tr w14:paraId="0AA39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68" w:type="dxa"/>
            <w:noWrap w:val="0"/>
            <w:vAlign w:val="center"/>
          </w:tcPr>
          <w:p w14:paraId="6405EF2A">
            <w:pPr>
              <w:snapToGrid w:val="0"/>
              <w:jc w:val="center"/>
              <w:rPr>
                <w:rFonts w:hint="eastAsia" w:ascii="仿宋" w:hAnsi="仿宋" w:eastAsia="仿宋" w:cs="仿宋"/>
              </w:rPr>
            </w:pPr>
            <w:r>
              <w:rPr>
                <w:rFonts w:hint="eastAsia" w:ascii="仿宋" w:hAnsi="仿宋" w:eastAsia="仿宋" w:cs="仿宋"/>
                <w:lang w:val="en-US" w:eastAsia="zh-CN"/>
              </w:rPr>
              <w:t>1</w:t>
            </w:r>
            <w:r>
              <w:rPr>
                <w:rFonts w:hint="eastAsia" w:ascii="仿宋" w:hAnsi="仿宋" w:cs="仿宋"/>
                <w:lang w:val="en-US" w:eastAsia="zh-CN"/>
              </w:rPr>
              <w:t>4</w:t>
            </w:r>
          </w:p>
        </w:tc>
        <w:tc>
          <w:tcPr>
            <w:tcW w:w="3837" w:type="dxa"/>
            <w:noWrap w:val="0"/>
            <w:vAlign w:val="center"/>
          </w:tcPr>
          <w:p w14:paraId="3F191DD5">
            <w:pPr>
              <w:snapToGrid w:val="0"/>
              <w:jc w:val="left"/>
              <w:rPr>
                <w:rFonts w:hint="eastAsia" w:ascii="仿宋" w:hAnsi="仿宋" w:eastAsia="仿宋" w:cs="仿宋"/>
                <w:szCs w:val="21"/>
              </w:rPr>
            </w:pPr>
            <w:r>
              <w:rPr>
                <w:rFonts w:hint="eastAsia" w:ascii="仿宋" w:hAnsi="仿宋" w:cs="仿宋_GB2312"/>
              </w:rPr>
              <w:t>中小企业声明函或残疾人福利性单位声明函或监狱企业证明文件</w:t>
            </w:r>
          </w:p>
        </w:tc>
        <w:tc>
          <w:tcPr>
            <w:tcW w:w="2130" w:type="dxa"/>
            <w:noWrap w:val="0"/>
            <w:vAlign w:val="top"/>
          </w:tcPr>
          <w:p w14:paraId="3DF8F5EC">
            <w:pPr>
              <w:pStyle w:val="5"/>
              <w:adjustRightInd w:val="0"/>
              <w:snapToGrid w:val="0"/>
              <w:spacing w:before="0" w:after="0" w:line="240" w:lineRule="auto"/>
              <w:jc w:val="both"/>
              <w:rPr>
                <w:rFonts w:ascii="仿宋" w:hAnsi="仿宋" w:cs="仿宋"/>
                <w:b w:val="0"/>
                <w:sz w:val="21"/>
                <w:szCs w:val="21"/>
              </w:rPr>
            </w:pPr>
            <w:r>
              <w:rPr>
                <w:rFonts w:hint="eastAsia" w:ascii="仿宋" w:hAnsi="仿宋" w:cs="仿宋"/>
                <w:b w:val="0"/>
                <w:sz w:val="21"/>
                <w:szCs w:val="21"/>
              </w:rPr>
              <w:t>1.按要求提供</w:t>
            </w:r>
          </w:p>
          <w:p w14:paraId="1D53A3FE">
            <w:pPr>
              <w:pStyle w:val="5"/>
              <w:adjustRightInd w:val="0"/>
              <w:snapToGrid w:val="0"/>
              <w:spacing w:before="0" w:after="0" w:line="240" w:lineRule="auto"/>
              <w:jc w:val="left"/>
              <w:rPr>
                <w:rFonts w:hint="eastAsia" w:ascii="仿宋" w:hAnsi="仿宋" w:eastAsia="仿宋" w:cs="仿宋"/>
                <w:b w:val="0"/>
                <w:sz w:val="21"/>
                <w:szCs w:val="21"/>
              </w:rPr>
            </w:pPr>
            <w:r>
              <w:rPr>
                <w:rFonts w:hint="eastAsia" w:ascii="仿宋" w:hAnsi="仿宋" w:cs="仿宋"/>
                <w:b w:val="0"/>
                <w:sz w:val="21"/>
                <w:szCs w:val="21"/>
              </w:rPr>
              <w:t>2.合法有效</w:t>
            </w:r>
          </w:p>
        </w:tc>
        <w:tc>
          <w:tcPr>
            <w:tcW w:w="986" w:type="dxa"/>
            <w:noWrap w:val="0"/>
            <w:vAlign w:val="top"/>
          </w:tcPr>
          <w:p w14:paraId="70CFA94E">
            <w:pPr>
              <w:pStyle w:val="5"/>
              <w:adjustRightInd w:val="0"/>
              <w:snapToGrid w:val="0"/>
              <w:spacing w:before="0" w:after="0" w:line="240" w:lineRule="auto"/>
              <w:rPr>
                <w:rFonts w:hint="eastAsia" w:ascii="仿宋" w:hAnsi="仿宋" w:eastAsia="仿宋" w:cs="仿宋"/>
                <w:sz w:val="21"/>
                <w:szCs w:val="21"/>
              </w:rPr>
            </w:pPr>
          </w:p>
        </w:tc>
        <w:tc>
          <w:tcPr>
            <w:tcW w:w="962" w:type="dxa"/>
            <w:noWrap w:val="0"/>
            <w:vAlign w:val="top"/>
          </w:tcPr>
          <w:p w14:paraId="5B3C9EDE">
            <w:pPr>
              <w:pStyle w:val="5"/>
              <w:adjustRightInd w:val="0"/>
              <w:snapToGrid w:val="0"/>
              <w:spacing w:before="0" w:after="0" w:line="240" w:lineRule="auto"/>
              <w:rPr>
                <w:rFonts w:hint="eastAsia" w:ascii="仿宋" w:hAnsi="仿宋" w:eastAsia="仿宋" w:cs="仿宋"/>
                <w:sz w:val="21"/>
                <w:szCs w:val="21"/>
              </w:rPr>
            </w:pPr>
          </w:p>
        </w:tc>
        <w:tc>
          <w:tcPr>
            <w:tcW w:w="888" w:type="dxa"/>
            <w:noWrap w:val="0"/>
            <w:vAlign w:val="top"/>
          </w:tcPr>
          <w:p w14:paraId="48EC403F">
            <w:pPr>
              <w:pStyle w:val="5"/>
              <w:adjustRightInd w:val="0"/>
              <w:snapToGrid w:val="0"/>
              <w:spacing w:before="0" w:after="0" w:line="240" w:lineRule="auto"/>
              <w:rPr>
                <w:rFonts w:hint="eastAsia" w:ascii="仿宋" w:hAnsi="仿宋" w:eastAsia="仿宋" w:cs="仿宋"/>
                <w:sz w:val="21"/>
                <w:szCs w:val="21"/>
              </w:rPr>
            </w:pPr>
          </w:p>
        </w:tc>
      </w:tr>
      <w:tr w14:paraId="05F1B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68" w:type="dxa"/>
            <w:noWrap w:val="0"/>
            <w:vAlign w:val="center"/>
          </w:tcPr>
          <w:p w14:paraId="3F04B398">
            <w:pPr>
              <w:snapToGrid w:val="0"/>
              <w:jc w:val="center"/>
              <w:rPr>
                <w:rFonts w:hint="eastAsia" w:ascii="仿宋" w:hAnsi="仿宋" w:eastAsia="仿宋" w:cs="仿宋"/>
                <w:lang w:eastAsia="zh-CN"/>
              </w:rPr>
            </w:pPr>
            <w:r>
              <w:rPr>
                <w:rFonts w:hint="eastAsia" w:ascii="仿宋" w:hAnsi="仿宋" w:eastAsia="仿宋" w:cs="仿宋"/>
              </w:rPr>
              <w:t>1</w:t>
            </w:r>
            <w:r>
              <w:rPr>
                <w:rFonts w:hint="eastAsia" w:ascii="仿宋" w:hAnsi="仿宋" w:cs="仿宋"/>
                <w:lang w:val="en-US" w:eastAsia="zh-CN"/>
              </w:rPr>
              <w:t>5</w:t>
            </w:r>
          </w:p>
        </w:tc>
        <w:tc>
          <w:tcPr>
            <w:tcW w:w="3837" w:type="dxa"/>
            <w:noWrap w:val="0"/>
            <w:vAlign w:val="center"/>
          </w:tcPr>
          <w:p w14:paraId="3C5D369F">
            <w:pPr>
              <w:snapToGrid w:val="0"/>
              <w:jc w:val="left"/>
              <w:rPr>
                <w:rFonts w:hint="eastAsia" w:ascii="仿宋" w:hAnsi="仿宋" w:eastAsia="仿宋" w:cs="仿宋"/>
              </w:rPr>
            </w:pPr>
            <w:r>
              <w:rPr>
                <w:rFonts w:hint="eastAsia" w:ascii="仿宋" w:hAnsi="仿宋" w:eastAsia="仿宋" w:cs="仿宋"/>
              </w:rPr>
              <w:t>信用记录（</w:t>
            </w:r>
            <w:r>
              <w:rPr>
                <w:rFonts w:hint="eastAsia" w:ascii="仿宋" w:hAnsi="仿宋" w:eastAsia="仿宋" w:cs="仿宋"/>
                <w:szCs w:val="21"/>
              </w:rPr>
              <w:t>采购人或采购代理机构将按照招标文件规定的审查期间内进行查询</w:t>
            </w:r>
            <w:r>
              <w:rPr>
                <w:rFonts w:hint="eastAsia" w:ascii="仿宋" w:hAnsi="仿宋" w:eastAsia="仿宋" w:cs="仿宋"/>
              </w:rPr>
              <w:t>）</w:t>
            </w:r>
            <w:r>
              <w:rPr>
                <w:rFonts w:hint="eastAsia" w:ascii="仿宋" w:hAnsi="仿宋" w:cs="仿宋"/>
                <w:lang w:eastAsia="zh-CN"/>
              </w:rPr>
              <w:t>。</w:t>
            </w:r>
            <w:r>
              <w:rPr>
                <w:rFonts w:hint="eastAsia" w:ascii="仿宋" w:hAnsi="仿宋" w:cs="仿宋"/>
              </w:rPr>
              <w:t>联合体各方均需查询（</w:t>
            </w:r>
            <w:r>
              <w:rPr>
                <w:rFonts w:hint="eastAsia" w:ascii="仿宋" w:hAnsi="仿宋" w:cs="仿宋"/>
                <w:lang w:val="en-US" w:eastAsia="zh-CN"/>
              </w:rPr>
              <w:t>不</w:t>
            </w:r>
            <w:r>
              <w:rPr>
                <w:rFonts w:hint="eastAsia" w:ascii="仿宋" w:hAnsi="仿宋" w:cs="仿宋"/>
              </w:rPr>
              <w:t>适用）</w:t>
            </w:r>
          </w:p>
        </w:tc>
        <w:tc>
          <w:tcPr>
            <w:tcW w:w="2130" w:type="dxa"/>
            <w:noWrap w:val="0"/>
            <w:vAlign w:val="center"/>
          </w:tcPr>
          <w:p w14:paraId="3E609F1D">
            <w:pPr>
              <w:pStyle w:val="5"/>
              <w:adjustRightInd w:val="0"/>
              <w:snapToGrid w:val="0"/>
              <w:spacing w:before="0" w:after="0" w:line="240" w:lineRule="auto"/>
              <w:jc w:val="both"/>
              <w:rPr>
                <w:rFonts w:hint="eastAsia" w:ascii="仿宋" w:hAnsi="仿宋" w:eastAsia="仿宋" w:cs="仿宋"/>
                <w:b w:val="0"/>
                <w:color w:val="0000FF"/>
                <w:sz w:val="21"/>
                <w:szCs w:val="21"/>
              </w:rPr>
            </w:pPr>
            <w:r>
              <w:rPr>
                <w:rFonts w:hint="eastAsia" w:ascii="仿宋" w:hAnsi="仿宋" w:eastAsia="仿宋" w:cs="仿宋"/>
                <w:b w:val="0"/>
                <w:color w:val="0000FF"/>
                <w:sz w:val="21"/>
                <w:szCs w:val="21"/>
              </w:rPr>
              <w:t>无投标须知22.2.1所述的不良记录</w:t>
            </w:r>
          </w:p>
        </w:tc>
        <w:tc>
          <w:tcPr>
            <w:tcW w:w="986" w:type="dxa"/>
            <w:noWrap w:val="0"/>
            <w:vAlign w:val="top"/>
          </w:tcPr>
          <w:p w14:paraId="1F10CFD6">
            <w:pPr>
              <w:pStyle w:val="5"/>
              <w:adjustRightInd w:val="0"/>
              <w:snapToGrid w:val="0"/>
              <w:spacing w:before="0" w:after="0" w:line="240" w:lineRule="auto"/>
              <w:rPr>
                <w:rFonts w:hint="eastAsia" w:ascii="仿宋" w:hAnsi="仿宋" w:eastAsia="仿宋" w:cs="仿宋"/>
                <w:sz w:val="21"/>
                <w:szCs w:val="21"/>
              </w:rPr>
            </w:pPr>
          </w:p>
        </w:tc>
        <w:tc>
          <w:tcPr>
            <w:tcW w:w="962" w:type="dxa"/>
            <w:noWrap w:val="0"/>
            <w:vAlign w:val="top"/>
          </w:tcPr>
          <w:p w14:paraId="6F0EC749">
            <w:pPr>
              <w:pStyle w:val="5"/>
              <w:adjustRightInd w:val="0"/>
              <w:snapToGrid w:val="0"/>
              <w:spacing w:before="0" w:after="0" w:line="240" w:lineRule="auto"/>
              <w:rPr>
                <w:rFonts w:hint="eastAsia" w:ascii="仿宋" w:hAnsi="仿宋" w:eastAsia="仿宋" w:cs="仿宋"/>
                <w:sz w:val="21"/>
                <w:szCs w:val="21"/>
              </w:rPr>
            </w:pPr>
          </w:p>
        </w:tc>
        <w:tc>
          <w:tcPr>
            <w:tcW w:w="888" w:type="dxa"/>
            <w:noWrap w:val="0"/>
            <w:vAlign w:val="top"/>
          </w:tcPr>
          <w:p w14:paraId="396F6E8D">
            <w:pPr>
              <w:pStyle w:val="5"/>
              <w:adjustRightInd w:val="0"/>
              <w:snapToGrid w:val="0"/>
              <w:spacing w:before="0" w:after="0" w:line="240" w:lineRule="auto"/>
              <w:rPr>
                <w:rFonts w:hint="eastAsia" w:ascii="仿宋" w:hAnsi="仿宋" w:eastAsia="仿宋" w:cs="仿宋"/>
                <w:sz w:val="21"/>
                <w:szCs w:val="21"/>
              </w:rPr>
            </w:pPr>
          </w:p>
        </w:tc>
      </w:tr>
      <w:tr w14:paraId="66223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68" w:type="dxa"/>
            <w:noWrap w:val="0"/>
            <w:vAlign w:val="center"/>
          </w:tcPr>
          <w:p w14:paraId="4FD8DC5D">
            <w:pPr>
              <w:snapToGrid w:val="0"/>
              <w:jc w:val="center"/>
              <w:rPr>
                <w:rFonts w:hint="eastAsia" w:ascii="仿宋" w:hAnsi="仿宋" w:eastAsia="仿宋" w:cs="仿宋"/>
              </w:rPr>
            </w:pPr>
          </w:p>
        </w:tc>
        <w:tc>
          <w:tcPr>
            <w:tcW w:w="3837" w:type="dxa"/>
            <w:noWrap w:val="0"/>
            <w:vAlign w:val="center"/>
          </w:tcPr>
          <w:p w14:paraId="22D88C84">
            <w:pPr>
              <w:snapToGrid w:val="0"/>
              <w:jc w:val="center"/>
              <w:rPr>
                <w:rFonts w:hint="eastAsia" w:ascii="仿宋" w:hAnsi="仿宋" w:eastAsia="仿宋" w:cs="仿宋"/>
              </w:rPr>
            </w:pPr>
            <w:r>
              <w:rPr>
                <w:rFonts w:hint="eastAsia" w:ascii="仿宋" w:hAnsi="仿宋" w:eastAsia="仿宋" w:cs="仿宋"/>
              </w:rPr>
              <w:t>结论</w:t>
            </w:r>
          </w:p>
        </w:tc>
        <w:tc>
          <w:tcPr>
            <w:tcW w:w="2130" w:type="dxa"/>
            <w:noWrap w:val="0"/>
            <w:vAlign w:val="top"/>
          </w:tcPr>
          <w:p w14:paraId="0C351D96">
            <w:pPr>
              <w:pStyle w:val="5"/>
              <w:adjustRightInd w:val="0"/>
              <w:snapToGrid w:val="0"/>
              <w:spacing w:before="0" w:after="0" w:line="240" w:lineRule="auto"/>
              <w:rPr>
                <w:rFonts w:hint="eastAsia" w:ascii="仿宋" w:hAnsi="仿宋" w:eastAsia="仿宋" w:cs="仿宋"/>
                <w:sz w:val="21"/>
                <w:szCs w:val="21"/>
              </w:rPr>
            </w:pPr>
          </w:p>
        </w:tc>
        <w:tc>
          <w:tcPr>
            <w:tcW w:w="986" w:type="dxa"/>
            <w:noWrap w:val="0"/>
            <w:vAlign w:val="top"/>
          </w:tcPr>
          <w:p w14:paraId="536F9321">
            <w:pPr>
              <w:pStyle w:val="5"/>
              <w:adjustRightInd w:val="0"/>
              <w:snapToGrid w:val="0"/>
              <w:spacing w:before="0" w:after="0" w:line="240" w:lineRule="auto"/>
              <w:rPr>
                <w:rFonts w:hint="eastAsia" w:ascii="仿宋" w:hAnsi="仿宋" w:eastAsia="仿宋" w:cs="仿宋"/>
                <w:sz w:val="21"/>
                <w:szCs w:val="21"/>
              </w:rPr>
            </w:pPr>
          </w:p>
        </w:tc>
        <w:tc>
          <w:tcPr>
            <w:tcW w:w="962" w:type="dxa"/>
            <w:noWrap w:val="0"/>
            <w:vAlign w:val="top"/>
          </w:tcPr>
          <w:p w14:paraId="2494782A">
            <w:pPr>
              <w:pStyle w:val="5"/>
              <w:adjustRightInd w:val="0"/>
              <w:snapToGrid w:val="0"/>
              <w:spacing w:before="0" w:after="0" w:line="240" w:lineRule="auto"/>
              <w:rPr>
                <w:rFonts w:hint="eastAsia" w:ascii="仿宋" w:hAnsi="仿宋" w:eastAsia="仿宋" w:cs="仿宋"/>
                <w:sz w:val="21"/>
                <w:szCs w:val="21"/>
              </w:rPr>
            </w:pPr>
          </w:p>
        </w:tc>
        <w:tc>
          <w:tcPr>
            <w:tcW w:w="888" w:type="dxa"/>
            <w:noWrap w:val="0"/>
            <w:vAlign w:val="top"/>
          </w:tcPr>
          <w:p w14:paraId="458302FA">
            <w:pPr>
              <w:pStyle w:val="5"/>
              <w:adjustRightInd w:val="0"/>
              <w:snapToGrid w:val="0"/>
              <w:spacing w:before="0" w:after="0" w:line="240" w:lineRule="auto"/>
              <w:rPr>
                <w:rFonts w:hint="eastAsia" w:ascii="仿宋" w:hAnsi="仿宋" w:eastAsia="仿宋" w:cs="仿宋"/>
                <w:sz w:val="21"/>
                <w:szCs w:val="21"/>
              </w:rPr>
            </w:pPr>
          </w:p>
        </w:tc>
      </w:tr>
    </w:tbl>
    <w:p w14:paraId="5000A27F">
      <w:pPr>
        <w:snapToGrid w:val="0"/>
        <w:rPr>
          <w:rFonts w:hint="eastAsia" w:ascii="仿宋" w:hAnsi="仿宋" w:eastAsia="仿宋" w:cs="仿宋"/>
        </w:rPr>
      </w:pPr>
      <w:r>
        <w:rPr>
          <w:rFonts w:hint="eastAsia" w:ascii="仿宋" w:hAnsi="仿宋" w:eastAsia="仿宋" w:cs="仿宋"/>
        </w:rPr>
        <w:t>填表说明：1、每项审查内容中填写“√”或“×”</w:t>
      </w:r>
    </w:p>
    <w:p w14:paraId="13ACA0D6">
      <w:pPr>
        <w:snapToGrid w:val="0"/>
        <w:rPr>
          <w:rFonts w:hint="eastAsia" w:ascii="仿宋" w:hAnsi="仿宋" w:eastAsia="仿宋" w:cs="仿宋"/>
        </w:rPr>
      </w:pPr>
      <w:r>
        <w:rPr>
          <w:rFonts w:hint="eastAsia" w:ascii="仿宋" w:hAnsi="仿宋" w:eastAsia="仿宋" w:cs="仿宋"/>
        </w:rPr>
        <w:t xml:space="preserve">          2、审查结论填写“通过”或“不通过”</w:t>
      </w:r>
    </w:p>
    <w:p w14:paraId="0A381D9D">
      <w:pPr>
        <w:rPr>
          <w:rFonts w:hint="eastAsia" w:ascii="仿宋" w:hAnsi="仿宋" w:eastAsia="仿宋" w:cs="仿宋"/>
        </w:rPr>
      </w:pPr>
    </w:p>
    <w:p w14:paraId="0531C7A6">
      <w:pPr>
        <w:pStyle w:val="23"/>
        <w:widowControl w:val="0"/>
        <w:snapToGrid w:val="0"/>
        <w:spacing w:before="0" w:beforeAutospacing="0" w:after="0" w:afterAutospacing="0" w:line="480" w:lineRule="auto"/>
        <w:jc w:val="both"/>
        <w:rPr>
          <w:rFonts w:hint="eastAsia" w:ascii="仿宋" w:hAnsi="仿宋" w:eastAsia="仿宋" w:cs="仿宋"/>
          <w:sz w:val="21"/>
          <w:szCs w:val="21"/>
        </w:rPr>
      </w:pPr>
      <w:r>
        <w:rPr>
          <w:rFonts w:hint="eastAsia" w:ascii="仿宋" w:hAnsi="仿宋" w:eastAsia="仿宋" w:cs="仿宋"/>
          <w:sz w:val="21"/>
          <w:szCs w:val="21"/>
        </w:rPr>
        <w:t>审查人签字：</w:t>
      </w:r>
    </w:p>
    <w:p w14:paraId="5510EF72">
      <w:pPr>
        <w:pStyle w:val="23"/>
        <w:widowControl w:val="0"/>
        <w:snapToGrid w:val="0"/>
        <w:spacing w:before="0" w:beforeAutospacing="0" w:after="0" w:afterAutospacing="0" w:line="480" w:lineRule="auto"/>
        <w:jc w:val="both"/>
        <w:rPr>
          <w:rFonts w:hint="eastAsia" w:ascii="仿宋" w:hAnsi="仿宋" w:eastAsia="仿宋" w:cs="仿宋"/>
          <w:b/>
          <w:sz w:val="21"/>
          <w:szCs w:val="21"/>
        </w:rPr>
      </w:pPr>
      <w:r>
        <w:rPr>
          <w:rFonts w:hint="eastAsia" w:ascii="仿宋" w:hAnsi="仿宋" w:eastAsia="仿宋" w:cs="仿宋"/>
          <w:bCs/>
          <w:sz w:val="21"/>
          <w:szCs w:val="21"/>
        </w:rPr>
        <w:t>日      期：</w:t>
      </w:r>
    </w:p>
    <w:p w14:paraId="517717F8">
      <w:pPr>
        <w:pStyle w:val="5"/>
        <w:adjustRightInd w:val="0"/>
        <w:snapToGrid w:val="0"/>
        <w:spacing w:before="0" w:after="0" w:line="240" w:lineRule="auto"/>
        <w:jc w:val="left"/>
        <w:rPr>
          <w:rFonts w:hint="eastAsia" w:ascii="仿宋" w:hAnsi="仿宋" w:eastAsia="仿宋" w:cs="仿宋"/>
          <w:szCs w:val="28"/>
        </w:rPr>
      </w:pPr>
      <w:bookmarkStart w:id="138" w:name="_Toc11558_WPSOffice_Level2"/>
      <w:r>
        <w:rPr>
          <w:rFonts w:hint="eastAsia" w:ascii="仿宋" w:hAnsi="仿宋" w:eastAsia="仿宋" w:cs="仿宋"/>
          <w:szCs w:val="28"/>
        </w:rPr>
        <w:t xml:space="preserve">附件2                  </w:t>
      </w:r>
    </w:p>
    <w:p w14:paraId="744EA656">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符合性审查表</w:t>
      </w:r>
      <w:bookmarkEnd w:id="138"/>
    </w:p>
    <w:tbl>
      <w:tblPr>
        <w:tblStyle w:val="26"/>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606"/>
        <w:gridCol w:w="3004"/>
        <w:gridCol w:w="1095"/>
        <w:gridCol w:w="985"/>
        <w:gridCol w:w="912"/>
      </w:tblGrid>
      <w:tr w14:paraId="1F3D7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48" w:type="dxa"/>
            <w:vMerge w:val="restart"/>
            <w:noWrap w:val="0"/>
            <w:vAlign w:val="center"/>
          </w:tcPr>
          <w:p w14:paraId="260ED390">
            <w:pPr>
              <w:ind w:left="-84" w:leftChars="-40" w:right="-75" w:rightChars="-36"/>
              <w:jc w:val="center"/>
              <w:rPr>
                <w:rFonts w:hint="eastAsia" w:ascii="仿宋" w:hAnsi="仿宋" w:eastAsia="仿宋" w:cs="仿宋"/>
              </w:rPr>
            </w:pPr>
            <w:r>
              <w:rPr>
                <w:rFonts w:hint="eastAsia" w:ascii="仿宋" w:hAnsi="仿宋" w:eastAsia="仿宋" w:cs="仿宋"/>
              </w:rPr>
              <w:t>序号</w:t>
            </w:r>
          </w:p>
        </w:tc>
        <w:tc>
          <w:tcPr>
            <w:tcW w:w="2606" w:type="dxa"/>
            <w:vMerge w:val="restart"/>
            <w:noWrap w:val="0"/>
            <w:vAlign w:val="center"/>
          </w:tcPr>
          <w:p w14:paraId="07FC5C2F">
            <w:pPr>
              <w:ind w:left="-84" w:leftChars="-40" w:right="-75" w:rightChars="-36"/>
              <w:jc w:val="center"/>
              <w:rPr>
                <w:rFonts w:hint="eastAsia" w:ascii="仿宋" w:hAnsi="仿宋" w:eastAsia="仿宋" w:cs="仿宋"/>
              </w:rPr>
            </w:pPr>
            <w:r>
              <w:rPr>
                <w:rFonts w:hint="eastAsia" w:ascii="仿宋" w:hAnsi="仿宋" w:eastAsia="仿宋" w:cs="仿宋"/>
              </w:rPr>
              <w:t>审查项目</w:t>
            </w:r>
          </w:p>
        </w:tc>
        <w:tc>
          <w:tcPr>
            <w:tcW w:w="3004" w:type="dxa"/>
            <w:vMerge w:val="restart"/>
            <w:noWrap w:val="0"/>
            <w:vAlign w:val="center"/>
          </w:tcPr>
          <w:p w14:paraId="63A2D824">
            <w:pPr>
              <w:ind w:left="-84" w:leftChars="-40" w:right="-75" w:rightChars="-36"/>
              <w:jc w:val="center"/>
              <w:rPr>
                <w:rFonts w:hint="eastAsia" w:ascii="仿宋" w:hAnsi="仿宋" w:eastAsia="仿宋" w:cs="仿宋"/>
              </w:rPr>
            </w:pPr>
            <w:r>
              <w:rPr>
                <w:rFonts w:hint="eastAsia" w:ascii="仿宋" w:hAnsi="仿宋" w:eastAsia="仿宋" w:cs="仿宋"/>
              </w:rPr>
              <w:t>审查标准</w:t>
            </w:r>
          </w:p>
        </w:tc>
        <w:tc>
          <w:tcPr>
            <w:tcW w:w="2992" w:type="dxa"/>
            <w:gridSpan w:val="3"/>
            <w:noWrap w:val="0"/>
            <w:vAlign w:val="center"/>
          </w:tcPr>
          <w:p w14:paraId="5E51DC78">
            <w:pPr>
              <w:ind w:left="-84" w:leftChars="-40" w:right="-75" w:rightChars="-36"/>
              <w:jc w:val="center"/>
              <w:rPr>
                <w:rFonts w:hint="eastAsia" w:ascii="仿宋" w:hAnsi="仿宋" w:eastAsia="仿宋" w:cs="仿宋"/>
              </w:rPr>
            </w:pPr>
            <w:r>
              <w:rPr>
                <w:rFonts w:hint="eastAsia" w:ascii="仿宋" w:hAnsi="仿宋" w:eastAsia="仿宋" w:cs="仿宋"/>
              </w:rPr>
              <w:t>投标人名称</w:t>
            </w:r>
          </w:p>
        </w:tc>
      </w:tr>
      <w:tr w14:paraId="46A98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48" w:type="dxa"/>
            <w:vMerge w:val="continue"/>
            <w:noWrap w:val="0"/>
            <w:vAlign w:val="center"/>
          </w:tcPr>
          <w:p w14:paraId="4CDAF320">
            <w:pPr>
              <w:pStyle w:val="5"/>
              <w:adjustRightInd w:val="0"/>
              <w:snapToGrid w:val="0"/>
              <w:spacing w:before="0" w:after="0" w:line="240" w:lineRule="auto"/>
              <w:rPr>
                <w:rFonts w:hint="eastAsia" w:ascii="仿宋" w:hAnsi="仿宋" w:eastAsia="仿宋" w:cs="仿宋"/>
              </w:rPr>
            </w:pPr>
          </w:p>
        </w:tc>
        <w:tc>
          <w:tcPr>
            <w:tcW w:w="2606" w:type="dxa"/>
            <w:vMerge w:val="continue"/>
            <w:noWrap w:val="0"/>
            <w:vAlign w:val="center"/>
          </w:tcPr>
          <w:p w14:paraId="6B42DEAB">
            <w:pPr>
              <w:pStyle w:val="5"/>
              <w:adjustRightInd w:val="0"/>
              <w:snapToGrid w:val="0"/>
              <w:spacing w:before="0" w:after="0" w:line="240" w:lineRule="auto"/>
              <w:rPr>
                <w:rFonts w:hint="eastAsia" w:ascii="仿宋" w:hAnsi="仿宋" w:eastAsia="仿宋" w:cs="仿宋"/>
                <w:sz w:val="21"/>
                <w:szCs w:val="21"/>
              </w:rPr>
            </w:pPr>
          </w:p>
        </w:tc>
        <w:tc>
          <w:tcPr>
            <w:tcW w:w="3004" w:type="dxa"/>
            <w:vMerge w:val="continue"/>
            <w:noWrap w:val="0"/>
            <w:vAlign w:val="center"/>
          </w:tcPr>
          <w:p w14:paraId="06FC3B0E">
            <w:pPr>
              <w:pStyle w:val="5"/>
              <w:adjustRightInd w:val="0"/>
              <w:snapToGrid w:val="0"/>
              <w:spacing w:before="0" w:after="0" w:line="240" w:lineRule="auto"/>
              <w:rPr>
                <w:rFonts w:hint="eastAsia" w:ascii="仿宋" w:hAnsi="仿宋" w:eastAsia="仿宋" w:cs="仿宋"/>
                <w:sz w:val="21"/>
                <w:szCs w:val="21"/>
              </w:rPr>
            </w:pPr>
          </w:p>
        </w:tc>
        <w:tc>
          <w:tcPr>
            <w:tcW w:w="1095" w:type="dxa"/>
            <w:noWrap w:val="0"/>
            <w:vAlign w:val="center"/>
          </w:tcPr>
          <w:p w14:paraId="36EF154D">
            <w:pPr>
              <w:pStyle w:val="5"/>
              <w:adjustRightInd w:val="0"/>
              <w:snapToGrid w:val="0"/>
              <w:spacing w:before="0" w:after="0" w:line="240" w:lineRule="auto"/>
              <w:rPr>
                <w:rFonts w:hint="eastAsia" w:ascii="仿宋" w:hAnsi="仿宋" w:eastAsia="仿宋" w:cs="仿宋"/>
                <w:sz w:val="21"/>
                <w:szCs w:val="21"/>
              </w:rPr>
            </w:pPr>
          </w:p>
        </w:tc>
        <w:tc>
          <w:tcPr>
            <w:tcW w:w="985" w:type="dxa"/>
            <w:noWrap w:val="0"/>
            <w:vAlign w:val="center"/>
          </w:tcPr>
          <w:p w14:paraId="777EE10A">
            <w:pPr>
              <w:pStyle w:val="5"/>
              <w:adjustRightInd w:val="0"/>
              <w:snapToGrid w:val="0"/>
              <w:spacing w:before="0" w:after="0" w:line="240" w:lineRule="auto"/>
              <w:rPr>
                <w:rFonts w:hint="eastAsia" w:ascii="仿宋" w:hAnsi="仿宋" w:eastAsia="仿宋" w:cs="仿宋"/>
                <w:sz w:val="21"/>
                <w:szCs w:val="21"/>
              </w:rPr>
            </w:pPr>
          </w:p>
        </w:tc>
        <w:tc>
          <w:tcPr>
            <w:tcW w:w="912" w:type="dxa"/>
            <w:noWrap w:val="0"/>
            <w:vAlign w:val="center"/>
          </w:tcPr>
          <w:p w14:paraId="04E30F5D">
            <w:pPr>
              <w:pStyle w:val="5"/>
              <w:adjustRightInd w:val="0"/>
              <w:snapToGrid w:val="0"/>
              <w:spacing w:before="0" w:after="0" w:line="240" w:lineRule="auto"/>
              <w:rPr>
                <w:rFonts w:hint="eastAsia" w:ascii="仿宋" w:hAnsi="仿宋" w:eastAsia="仿宋" w:cs="仿宋"/>
                <w:sz w:val="21"/>
                <w:szCs w:val="21"/>
              </w:rPr>
            </w:pPr>
          </w:p>
        </w:tc>
      </w:tr>
      <w:tr w14:paraId="459C0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48" w:type="dxa"/>
            <w:noWrap w:val="0"/>
            <w:vAlign w:val="center"/>
          </w:tcPr>
          <w:p w14:paraId="4C2C71BC">
            <w:pPr>
              <w:jc w:val="center"/>
              <w:rPr>
                <w:rFonts w:hint="eastAsia" w:ascii="仿宋" w:hAnsi="仿宋" w:eastAsia="仿宋" w:cs="仿宋"/>
              </w:rPr>
            </w:pPr>
            <w:r>
              <w:rPr>
                <w:rFonts w:hint="eastAsia" w:ascii="仿宋" w:hAnsi="仿宋" w:eastAsia="仿宋" w:cs="仿宋"/>
                <w:kern w:val="0"/>
                <w:sz w:val="20"/>
                <w:szCs w:val="21"/>
              </w:rPr>
              <w:t>1</w:t>
            </w:r>
          </w:p>
        </w:tc>
        <w:tc>
          <w:tcPr>
            <w:tcW w:w="2606" w:type="dxa"/>
            <w:noWrap w:val="0"/>
            <w:vAlign w:val="center"/>
          </w:tcPr>
          <w:p w14:paraId="34E82954">
            <w:pPr>
              <w:rPr>
                <w:rFonts w:hint="eastAsia" w:ascii="仿宋" w:hAnsi="仿宋" w:eastAsia="仿宋" w:cs="仿宋"/>
                <w:b/>
                <w:szCs w:val="21"/>
              </w:rPr>
            </w:pPr>
            <w:r>
              <w:rPr>
                <w:rFonts w:hint="eastAsia" w:ascii="仿宋" w:hAnsi="仿宋" w:eastAsia="仿宋" w:cs="仿宋"/>
                <w:kern w:val="0"/>
                <w:szCs w:val="21"/>
              </w:rPr>
              <w:t>投标函</w:t>
            </w:r>
          </w:p>
        </w:tc>
        <w:tc>
          <w:tcPr>
            <w:tcW w:w="3004" w:type="dxa"/>
            <w:noWrap w:val="0"/>
            <w:vAlign w:val="top"/>
          </w:tcPr>
          <w:p w14:paraId="4AF369B4">
            <w:pPr>
              <w:pStyle w:val="5"/>
              <w:adjustRightInd w:val="0"/>
              <w:snapToGrid w:val="0"/>
              <w:spacing w:before="0" w:after="0" w:line="240" w:lineRule="auto"/>
              <w:jc w:val="left"/>
              <w:rPr>
                <w:rFonts w:hint="eastAsia" w:ascii="仿宋" w:hAnsi="仿宋" w:eastAsia="仿宋" w:cs="仿宋"/>
                <w:b w:val="0"/>
                <w:sz w:val="21"/>
                <w:szCs w:val="21"/>
              </w:rPr>
            </w:pPr>
            <w:r>
              <w:rPr>
                <w:rFonts w:hint="eastAsia" w:ascii="仿宋" w:hAnsi="仿宋" w:eastAsia="仿宋" w:cs="仿宋"/>
                <w:b w:val="0"/>
                <w:sz w:val="21"/>
                <w:szCs w:val="21"/>
              </w:rPr>
              <w:t>1.按给定格式填写</w:t>
            </w:r>
          </w:p>
          <w:p w14:paraId="74F7EEF8">
            <w:pPr>
              <w:jc w:val="left"/>
              <w:rPr>
                <w:rFonts w:hint="eastAsia" w:ascii="仿宋" w:hAnsi="仿宋" w:eastAsia="仿宋" w:cs="仿宋"/>
                <w:szCs w:val="21"/>
              </w:rPr>
            </w:pPr>
            <w:r>
              <w:rPr>
                <w:rFonts w:hint="eastAsia" w:ascii="仿宋" w:hAnsi="仿宋" w:eastAsia="仿宋" w:cs="仿宋"/>
                <w:szCs w:val="21"/>
              </w:rPr>
              <w:t>2.响应招标文件实质性要求</w:t>
            </w:r>
          </w:p>
          <w:p w14:paraId="2C05A1B1">
            <w:pPr>
              <w:pStyle w:val="5"/>
              <w:adjustRightInd w:val="0"/>
              <w:snapToGrid w:val="0"/>
              <w:spacing w:before="0" w:after="0" w:line="240" w:lineRule="auto"/>
              <w:jc w:val="left"/>
              <w:rPr>
                <w:rFonts w:hint="eastAsia" w:ascii="仿宋" w:hAnsi="仿宋" w:eastAsia="仿宋" w:cs="仿宋"/>
                <w:b w:val="0"/>
                <w:sz w:val="21"/>
                <w:szCs w:val="21"/>
              </w:rPr>
            </w:pPr>
            <w:r>
              <w:rPr>
                <w:rFonts w:hint="eastAsia" w:ascii="仿宋" w:hAnsi="仿宋" w:eastAsia="仿宋" w:cs="仿宋"/>
                <w:b w:val="0"/>
                <w:sz w:val="21"/>
                <w:szCs w:val="21"/>
              </w:rPr>
              <w:t>3.按规定签章</w:t>
            </w:r>
          </w:p>
        </w:tc>
        <w:tc>
          <w:tcPr>
            <w:tcW w:w="1095" w:type="dxa"/>
            <w:noWrap w:val="0"/>
            <w:vAlign w:val="center"/>
          </w:tcPr>
          <w:p w14:paraId="16CD9F2B">
            <w:pPr>
              <w:pStyle w:val="5"/>
              <w:adjustRightInd w:val="0"/>
              <w:snapToGrid w:val="0"/>
              <w:spacing w:before="0" w:after="0" w:line="240" w:lineRule="auto"/>
              <w:rPr>
                <w:rFonts w:hint="eastAsia" w:ascii="仿宋" w:hAnsi="仿宋" w:eastAsia="仿宋" w:cs="仿宋"/>
                <w:sz w:val="21"/>
                <w:szCs w:val="21"/>
              </w:rPr>
            </w:pPr>
          </w:p>
        </w:tc>
        <w:tc>
          <w:tcPr>
            <w:tcW w:w="985" w:type="dxa"/>
            <w:noWrap w:val="0"/>
            <w:vAlign w:val="center"/>
          </w:tcPr>
          <w:p w14:paraId="36171C84">
            <w:pPr>
              <w:pStyle w:val="5"/>
              <w:adjustRightInd w:val="0"/>
              <w:snapToGrid w:val="0"/>
              <w:spacing w:before="0" w:after="0" w:line="240" w:lineRule="auto"/>
              <w:rPr>
                <w:rFonts w:hint="eastAsia" w:ascii="仿宋" w:hAnsi="仿宋" w:eastAsia="仿宋" w:cs="仿宋"/>
                <w:sz w:val="21"/>
                <w:szCs w:val="21"/>
              </w:rPr>
            </w:pPr>
          </w:p>
        </w:tc>
        <w:tc>
          <w:tcPr>
            <w:tcW w:w="912" w:type="dxa"/>
            <w:noWrap w:val="0"/>
            <w:vAlign w:val="center"/>
          </w:tcPr>
          <w:p w14:paraId="62F64744">
            <w:pPr>
              <w:pStyle w:val="5"/>
              <w:adjustRightInd w:val="0"/>
              <w:snapToGrid w:val="0"/>
              <w:spacing w:before="0" w:after="0" w:line="240" w:lineRule="auto"/>
              <w:rPr>
                <w:rFonts w:hint="eastAsia" w:ascii="仿宋" w:hAnsi="仿宋" w:eastAsia="仿宋" w:cs="仿宋"/>
                <w:sz w:val="21"/>
                <w:szCs w:val="21"/>
              </w:rPr>
            </w:pPr>
          </w:p>
        </w:tc>
      </w:tr>
      <w:tr w14:paraId="7F99A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48" w:type="dxa"/>
            <w:noWrap w:val="0"/>
            <w:vAlign w:val="center"/>
          </w:tcPr>
          <w:p w14:paraId="7D9037EC">
            <w:pPr>
              <w:jc w:val="center"/>
              <w:rPr>
                <w:rFonts w:hint="eastAsia" w:ascii="仿宋" w:hAnsi="仿宋" w:eastAsia="仿宋" w:cs="仿宋"/>
                <w:kern w:val="0"/>
                <w:szCs w:val="21"/>
              </w:rPr>
            </w:pPr>
            <w:r>
              <w:rPr>
                <w:rFonts w:hint="eastAsia" w:ascii="仿宋" w:hAnsi="仿宋" w:eastAsia="仿宋" w:cs="仿宋"/>
                <w:kern w:val="0"/>
                <w:szCs w:val="21"/>
              </w:rPr>
              <w:t>2</w:t>
            </w:r>
          </w:p>
        </w:tc>
        <w:tc>
          <w:tcPr>
            <w:tcW w:w="2606" w:type="dxa"/>
            <w:noWrap w:val="0"/>
            <w:vAlign w:val="center"/>
          </w:tcPr>
          <w:p w14:paraId="6AC49104">
            <w:pPr>
              <w:rPr>
                <w:rFonts w:hint="eastAsia" w:ascii="仿宋" w:hAnsi="仿宋" w:eastAsia="仿宋" w:cs="仿宋"/>
                <w:kern w:val="0"/>
                <w:szCs w:val="21"/>
              </w:rPr>
            </w:pPr>
            <w:r>
              <w:rPr>
                <w:rFonts w:hint="eastAsia" w:ascii="仿宋" w:hAnsi="仿宋" w:eastAsia="仿宋" w:cs="仿宋"/>
                <w:kern w:val="0"/>
                <w:szCs w:val="21"/>
              </w:rPr>
              <w:t>递交投标保证金证明</w:t>
            </w:r>
          </w:p>
          <w:p w14:paraId="305E9EFC">
            <w:pPr>
              <w:rPr>
                <w:rFonts w:hint="eastAsia" w:ascii="仿宋" w:hAnsi="仿宋" w:eastAsia="仿宋" w:cs="仿宋"/>
                <w:kern w:val="0"/>
                <w:szCs w:val="21"/>
              </w:rPr>
            </w:pPr>
            <w:r>
              <w:rPr>
                <w:rFonts w:hint="eastAsia" w:ascii="仿宋" w:hAnsi="仿宋" w:eastAsia="仿宋" w:cs="仿宋"/>
                <w:kern w:val="0"/>
                <w:szCs w:val="21"/>
              </w:rPr>
              <w:t>（</w:t>
            </w:r>
            <w:r>
              <w:rPr>
                <w:rFonts w:hint="eastAsia" w:ascii="仿宋" w:hAnsi="仿宋" w:cs="仿宋"/>
                <w:kern w:val="0"/>
                <w:szCs w:val="21"/>
                <w:lang w:val="en-US" w:eastAsia="zh-CN"/>
              </w:rPr>
              <w:t>不</w:t>
            </w:r>
            <w:r>
              <w:rPr>
                <w:rFonts w:hint="eastAsia" w:ascii="仿宋" w:hAnsi="仿宋" w:eastAsia="仿宋" w:cs="仿宋"/>
                <w:kern w:val="0"/>
                <w:szCs w:val="21"/>
              </w:rPr>
              <w:t>适用）</w:t>
            </w:r>
          </w:p>
        </w:tc>
        <w:tc>
          <w:tcPr>
            <w:tcW w:w="3004" w:type="dxa"/>
            <w:noWrap w:val="0"/>
            <w:vAlign w:val="top"/>
          </w:tcPr>
          <w:p w14:paraId="6D559F5E">
            <w:pPr>
              <w:pStyle w:val="5"/>
              <w:adjustRightInd w:val="0"/>
              <w:snapToGrid w:val="0"/>
              <w:spacing w:before="0" w:after="0" w:line="240" w:lineRule="auto"/>
              <w:jc w:val="left"/>
              <w:rPr>
                <w:rFonts w:hint="eastAsia" w:ascii="仿宋" w:hAnsi="仿宋" w:eastAsia="仿宋" w:cs="仿宋"/>
                <w:b w:val="0"/>
                <w:sz w:val="21"/>
                <w:szCs w:val="21"/>
              </w:rPr>
            </w:pPr>
            <w:r>
              <w:rPr>
                <w:rFonts w:hint="eastAsia" w:ascii="仿宋" w:hAnsi="仿宋" w:eastAsia="仿宋" w:cs="仿宋"/>
                <w:b w:val="0"/>
                <w:sz w:val="21"/>
                <w:szCs w:val="21"/>
              </w:rPr>
              <w:t>1.按要求提供</w:t>
            </w:r>
          </w:p>
          <w:p w14:paraId="333E5E7F">
            <w:pPr>
              <w:pStyle w:val="5"/>
              <w:adjustRightInd w:val="0"/>
              <w:snapToGrid w:val="0"/>
              <w:spacing w:before="0" w:after="0" w:line="240" w:lineRule="auto"/>
              <w:jc w:val="left"/>
              <w:rPr>
                <w:rFonts w:hint="eastAsia" w:ascii="仿宋" w:hAnsi="仿宋" w:eastAsia="仿宋" w:cs="仿宋"/>
                <w:b w:val="0"/>
                <w:sz w:val="21"/>
                <w:szCs w:val="21"/>
              </w:rPr>
            </w:pPr>
            <w:r>
              <w:rPr>
                <w:rFonts w:hint="eastAsia" w:ascii="仿宋" w:hAnsi="仿宋" w:eastAsia="仿宋" w:cs="仿宋"/>
                <w:b w:val="0"/>
                <w:sz w:val="21"/>
                <w:szCs w:val="21"/>
              </w:rPr>
              <w:t>2.合法有效</w:t>
            </w:r>
          </w:p>
        </w:tc>
        <w:tc>
          <w:tcPr>
            <w:tcW w:w="1095" w:type="dxa"/>
            <w:noWrap w:val="0"/>
            <w:vAlign w:val="top"/>
          </w:tcPr>
          <w:p w14:paraId="783C6783">
            <w:pPr>
              <w:pStyle w:val="5"/>
              <w:adjustRightInd w:val="0"/>
              <w:snapToGrid w:val="0"/>
              <w:spacing w:before="0" w:after="0" w:line="240" w:lineRule="auto"/>
              <w:rPr>
                <w:rFonts w:hint="eastAsia" w:ascii="仿宋" w:hAnsi="仿宋" w:eastAsia="仿宋" w:cs="仿宋"/>
                <w:sz w:val="21"/>
                <w:szCs w:val="21"/>
              </w:rPr>
            </w:pPr>
          </w:p>
        </w:tc>
        <w:tc>
          <w:tcPr>
            <w:tcW w:w="985" w:type="dxa"/>
            <w:noWrap w:val="0"/>
            <w:vAlign w:val="top"/>
          </w:tcPr>
          <w:p w14:paraId="2C05BB4D">
            <w:pPr>
              <w:pStyle w:val="5"/>
              <w:adjustRightInd w:val="0"/>
              <w:snapToGrid w:val="0"/>
              <w:spacing w:before="0" w:after="0" w:line="240" w:lineRule="auto"/>
              <w:rPr>
                <w:rFonts w:hint="eastAsia" w:ascii="仿宋" w:hAnsi="仿宋" w:eastAsia="仿宋" w:cs="仿宋"/>
                <w:sz w:val="21"/>
                <w:szCs w:val="21"/>
              </w:rPr>
            </w:pPr>
          </w:p>
        </w:tc>
        <w:tc>
          <w:tcPr>
            <w:tcW w:w="912" w:type="dxa"/>
            <w:noWrap w:val="0"/>
            <w:vAlign w:val="top"/>
          </w:tcPr>
          <w:p w14:paraId="386F8C66">
            <w:pPr>
              <w:pStyle w:val="5"/>
              <w:adjustRightInd w:val="0"/>
              <w:snapToGrid w:val="0"/>
              <w:spacing w:before="0" w:after="0" w:line="240" w:lineRule="auto"/>
              <w:rPr>
                <w:rFonts w:hint="eastAsia" w:ascii="仿宋" w:hAnsi="仿宋" w:eastAsia="仿宋" w:cs="仿宋"/>
                <w:sz w:val="21"/>
                <w:szCs w:val="21"/>
              </w:rPr>
            </w:pPr>
          </w:p>
        </w:tc>
      </w:tr>
      <w:tr w14:paraId="50EE2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48" w:type="dxa"/>
            <w:noWrap w:val="0"/>
            <w:vAlign w:val="center"/>
          </w:tcPr>
          <w:p w14:paraId="59ECC82A">
            <w:pPr>
              <w:jc w:val="center"/>
              <w:rPr>
                <w:rFonts w:hint="eastAsia" w:ascii="仿宋" w:hAnsi="仿宋" w:eastAsia="仿宋" w:cs="仿宋"/>
              </w:rPr>
            </w:pPr>
            <w:r>
              <w:rPr>
                <w:rFonts w:hint="eastAsia" w:ascii="仿宋" w:hAnsi="仿宋" w:eastAsia="仿宋" w:cs="仿宋"/>
                <w:kern w:val="0"/>
                <w:szCs w:val="21"/>
              </w:rPr>
              <w:t>3</w:t>
            </w:r>
          </w:p>
        </w:tc>
        <w:tc>
          <w:tcPr>
            <w:tcW w:w="2606" w:type="dxa"/>
            <w:noWrap w:val="0"/>
            <w:vAlign w:val="center"/>
          </w:tcPr>
          <w:p w14:paraId="2CD4754A">
            <w:pPr>
              <w:rPr>
                <w:rFonts w:hint="eastAsia" w:ascii="仿宋" w:hAnsi="仿宋" w:eastAsia="仿宋" w:cs="仿宋"/>
                <w:b/>
                <w:szCs w:val="21"/>
              </w:rPr>
            </w:pPr>
            <w:r>
              <w:rPr>
                <w:rFonts w:hint="eastAsia" w:ascii="仿宋" w:hAnsi="仿宋" w:eastAsia="仿宋" w:cs="仿宋"/>
                <w:kern w:val="0"/>
                <w:szCs w:val="21"/>
              </w:rPr>
              <w:t>开标一览表</w:t>
            </w:r>
          </w:p>
        </w:tc>
        <w:tc>
          <w:tcPr>
            <w:tcW w:w="3004" w:type="dxa"/>
            <w:noWrap w:val="0"/>
            <w:vAlign w:val="top"/>
          </w:tcPr>
          <w:p w14:paraId="35380977">
            <w:pPr>
              <w:pStyle w:val="5"/>
              <w:adjustRightInd w:val="0"/>
              <w:snapToGrid w:val="0"/>
              <w:spacing w:before="0" w:after="0" w:line="240" w:lineRule="auto"/>
              <w:jc w:val="left"/>
              <w:rPr>
                <w:rFonts w:hint="eastAsia" w:ascii="仿宋" w:hAnsi="仿宋" w:eastAsia="仿宋" w:cs="仿宋"/>
                <w:b w:val="0"/>
                <w:sz w:val="21"/>
                <w:szCs w:val="21"/>
              </w:rPr>
            </w:pPr>
            <w:r>
              <w:rPr>
                <w:rFonts w:hint="eastAsia" w:ascii="仿宋" w:hAnsi="仿宋" w:eastAsia="仿宋" w:cs="仿宋"/>
                <w:b w:val="0"/>
                <w:sz w:val="21"/>
                <w:szCs w:val="21"/>
              </w:rPr>
              <w:t>1.按给定格式填写</w:t>
            </w:r>
          </w:p>
          <w:p w14:paraId="3EFCAEF0">
            <w:pPr>
              <w:jc w:val="left"/>
              <w:rPr>
                <w:rFonts w:hint="eastAsia" w:ascii="仿宋" w:hAnsi="仿宋" w:eastAsia="仿宋" w:cs="仿宋"/>
                <w:szCs w:val="21"/>
              </w:rPr>
            </w:pPr>
            <w:r>
              <w:rPr>
                <w:rFonts w:hint="eastAsia" w:ascii="仿宋" w:hAnsi="仿宋" w:eastAsia="仿宋" w:cs="仿宋"/>
                <w:szCs w:val="21"/>
              </w:rPr>
              <w:t>2.响应招标文件实质性要求</w:t>
            </w:r>
          </w:p>
          <w:p w14:paraId="231B31AA">
            <w:pPr>
              <w:pStyle w:val="5"/>
              <w:adjustRightInd w:val="0"/>
              <w:snapToGrid w:val="0"/>
              <w:spacing w:before="0" w:after="0" w:line="240" w:lineRule="auto"/>
              <w:jc w:val="left"/>
              <w:rPr>
                <w:rFonts w:hint="eastAsia" w:ascii="仿宋" w:hAnsi="仿宋" w:eastAsia="仿宋" w:cs="仿宋"/>
                <w:b w:val="0"/>
                <w:sz w:val="21"/>
                <w:szCs w:val="21"/>
              </w:rPr>
            </w:pPr>
            <w:r>
              <w:rPr>
                <w:rFonts w:hint="eastAsia" w:ascii="仿宋" w:hAnsi="仿宋" w:eastAsia="仿宋" w:cs="仿宋"/>
                <w:b w:val="0"/>
                <w:sz w:val="21"/>
                <w:szCs w:val="21"/>
              </w:rPr>
              <w:t>3.按规定签章</w:t>
            </w:r>
          </w:p>
        </w:tc>
        <w:tc>
          <w:tcPr>
            <w:tcW w:w="1095" w:type="dxa"/>
            <w:noWrap w:val="0"/>
            <w:vAlign w:val="top"/>
          </w:tcPr>
          <w:p w14:paraId="21C3A5B2">
            <w:pPr>
              <w:pStyle w:val="5"/>
              <w:adjustRightInd w:val="0"/>
              <w:snapToGrid w:val="0"/>
              <w:spacing w:before="0" w:after="0" w:line="240" w:lineRule="auto"/>
              <w:rPr>
                <w:rFonts w:hint="eastAsia" w:ascii="仿宋" w:hAnsi="仿宋" w:eastAsia="仿宋" w:cs="仿宋"/>
                <w:sz w:val="21"/>
                <w:szCs w:val="21"/>
              </w:rPr>
            </w:pPr>
          </w:p>
        </w:tc>
        <w:tc>
          <w:tcPr>
            <w:tcW w:w="985" w:type="dxa"/>
            <w:noWrap w:val="0"/>
            <w:vAlign w:val="top"/>
          </w:tcPr>
          <w:p w14:paraId="34B61E8B">
            <w:pPr>
              <w:pStyle w:val="5"/>
              <w:adjustRightInd w:val="0"/>
              <w:snapToGrid w:val="0"/>
              <w:spacing w:before="0" w:after="0" w:line="240" w:lineRule="auto"/>
              <w:rPr>
                <w:rFonts w:hint="eastAsia" w:ascii="仿宋" w:hAnsi="仿宋" w:eastAsia="仿宋" w:cs="仿宋"/>
                <w:sz w:val="21"/>
                <w:szCs w:val="21"/>
              </w:rPr>
            </w:pPr>
          </w:p>
        </w:tc>
        <w:tc>
          <w:tcPr>
            <w:tcW w:w="912" w:type="dxa"/>
            <w:noWrap w:val="0"/>
            <w:vAlign w:val="top"/>
          </w:tcPr>
          <w:p w14:paraId="426A0D26">
            <w:pPr>
              <w:pStyle w:val="5"/>
              <w:adjustRightInd w:val="0"/>
              <w:snapToGrid w:val="0"/>
              <w:spacing w:before="0" w:after="0" w:line="240" w:lineRule="auto"/>
              <w:rPr>
                <w:rFonts w:hint="eastAsia" w:ascii="仿宋" w:hAnsi="仿宋" w:eastAsia="仿宋" w:cs="仿宋"/>
                <w:sz w:val="21"/>
                <w:szCs w:val="21"/>
              </w:rPr>
            </w:pPr>
          </w:p>
        </w:tc>
      </w:tr>
      <w:tr w14:paraId="5D062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48" w:type="dxa"/>
            <w:noWrap w:val="0"/>
            <w:vAlign w:val="center"/>
          </w:tcPr>
          <w:p w14:paraId="6856EBA6">
            <w:pPr>
              <w:jc w:val="center"/>
              <w:rPr>
                <w:rFonts w:hint="eastAsia" w:ascii="仿宋" w:hAnsi="仿宋" w:eastAsia="仿宋" w:cs="仿宋"/>
              </w:rPr>
            </w:pPr>
            <w:r>
              <w:rPr>
                <w:rFonts w:hint="eastAsia" w:ascii="仿宋" w:hAnsi="仿宋" w:eastAsia="仿宋" w:cs="仿宋"/>
                <w:kern w:val="0"/>
                <w:szCs w:val="21"/>
              </w:rPr>
              <w:t>4</w:t>
            </w:r>
          </w:p>
        </w:tc>
        <w:tc>
          <w:tcPr>
            <w:tcW w:w="2606" w:type="dxa"/>
            <w:noWrap w:val="0"/>
            <w:vAlign w:val="center"/>
          </w:tcPr>
          <w:p w14:paraId="0B3948D0">
            <w:pPr>
              <w:rPr>
                <w:rFonts w:hint="eastAsia" w:ascii="仿宋" w:hAnsi="仿宋" w:eastAsia="仿宋" w:cs="仿宋"/>
                <w:b/>
                <w:szCs w:val="21"/>
              </w:rPr>
            </w:pPr>
            <w:r>
              <w:rPr>
                <w:rFonts w:hint="eastAsia" w:ascii="仿宋" w:hAnsi="仿宋" w:eastAsia="仿宋" w:cs="仿宋"/>
                <w:kern w:val="0"/>
                <w:szCs w:val="21"/>
              </w:rPr>
              <w:t>分项报价表</w:t>
            </w:r>
          </w:p>
        </w:tc>
        <w:tc>
          <w:tcPr>
            <w:tcW w:w="3004" w:type="dxa"/>
            <w:noWrap w:val="0"/>
            <w:vAlign w:val="top"/>
          </w:tcPr>
          <w:p w14:paraId="79268321">
            <w:pPr>
              <w:pStyle w:val="5"/>
              <w:adjustRightInd w:val="0"/>
              <w:snapToGrid w:val="0"/>
              <w:spacing w:before="0" w:after="0" w:line="240" w:lineRule="auto"/>
              <w:jc w:val="left"/>
              <w:rPr>
                <w:rFonts w:hint="eastAsia" w:ascii="仿宋" w:hAnsi="仿宋" w:eastAsia="仿宋" w:cs="仿宋"/>
                <w:b w:val="0"/>
                <w:sz w:val="21"/>
                <w:szCs w:val="21"/>
              </w:rPr>
            </w:pPr>
            <w:r>
              <w:rPr>
                <w:rFonts w:hint="eastAsia" w:ascii="仿宋" w:hAnsi="仿宋" w:eastAsia="仿宋" w:cs="仿宋"/>
                <w:b w:val="0"/>
                <w:sz w:val="21"/>
                <w:szCs w:val="21"/>
              </w:rPr>
              <w:t>1.按给定格式填写</w:t>
            </w:r>
          </w:p>
          <w:p w14:paraId="7CD6689E">
            <w:pPr>
              <w:jc w:val="left"/>
              <w:rPr>
                <w:rFonts w:hint="eastAsia" w:ascii="仿宋" w:hAnsi="仿宋" w:eastAsia="仿宋" w:cs="仿宋"/>
                <w:szCs w:val="21"/>
              </w:rPr>
            </w:pPr>
            <w:r>
              <w:rPr>
                <w:rFonts w:hint="eastAsia" w:ascii="仿宋" w:hAnsi="仿宋" w:eastAsia="仿宋" w:cs="仿宋"/>
                <w:szCs w:val="21"/>
              </w:rPr>
              <w:t>2.响应招标文件实质性要求</w:t>
            </w:r>
          </w:p>
          <w:p w14:paraId="19933DBA">
            <w:pPr>
              <w:pStyle w:val="5"/>
              <w:adjustRightInd w:val="0"/>
              <w:snapToGrid w:val="0"/>
              <w:spacing w:before="0" w:after="0" w:line="240" w:lineRule="auto"/>
              <w:jc w:val="left"/>
              <w:rPr>
                <w:rFonts w:hint="eastAsia" w:ascii="仿宋" w:hAnsi="仿宋" w:eastAsia="仿宋" w:cs="仿宋"/>
                <w:b w:val="0"/>
                <w:sz w:val="21"/>
                <w:szCs w:val="21"/>
              </w:rPr>
            </w:pPr>
            <w:r>
              <w:rPr>
                <w:rFonts w:hint="eastAsia" w:ascii="仿宋" w:hAnsi="仿宋" w:eastAsia="仿宋" w:cs="仿宋"/>
                <w:b w:val="0"/>
                <w:sz w:val="21"/>
                <w:szCs w:val="21"/>
              </w:rPr>
              <w:t>3.按规定签章</w:t>
            </w:r>
          </w:p>
        </w:tc>
        <w:tc>
          <w:tcPr>
            <w:tcW w:w="1095" w:type="dxa"/>
            <w:noWrap w:val="0"/>
            <w:vAlign w:val="top"/>
          </w:tcPr>
          <w:p w14:paraId="71425FC0">
            <w:pPr>
              <w:pStyle w:val="5"/>
              <w:adjustRightInd w:val="0"/>
              <w:snapToGrid w:val="0"/>
              <w:spacing w:before="0" w:after="0" w:line="240" w:lineRule="auto"/>
              <w:rPr>
                <w:rFonts w:hint="eastAsia" w:ascii="仿宋" w:hAnsi="仿宋" w:eastAsia="仿宋" w:cs="仿宋"/>
                <w:sz w:val="21"/>
                <w:szCs w:val="21"/>
              </w:rPr>
            </w:pPr>
          </w:p>
        </w:tc>
        <w:tc>
          <w:tcPr>
            <w:tcW w:w="985" w:type="dxa"/>
            <w:noWrap w:val="0"/>
            <w:vAlign w:val="top"/>
          </w:tcPr>
          <w:p w14:paraId="0E52C537">
            <w:pPr>
              <w:pStyle w:val="5"/>
              <w:adjustRightInd w:val="0"/>
              <w:snapToGrid w:val="0"/>
              <w:spacing w:before="0" w:after="0" w:line="240" w:lineRule="auto"/>
              <w:rPr>
                <w:rFonts w:hint="eastAsia" w:ascii="仿宋" w:hAnsi="仿宋" w:eastAsia="仿宋" w:cs="仿宋"/>
                <w:sz w:val="21"/>
                <w:szCs w:val="21"/>
              </w:rPr>
            </w:pPr>
          </w:p>
        </w:tc>
        <w:tc>
          <w:tcPr>
            <w:tcW w:w="912" w:type="dxa"/>
            <w:noWrap w:val="0"/>
            <w:vAlign w:val="top"/>
          </w:tcPr>
          <w:p w14:paraId="78F7FA05">
            <w:pPr>
              <w:pStyle w:val="5"/>
              <w:adjustRightInd w:val="0"/>
              <w:snapToGrid w:val="0"/>
              <w:spacing w:before="0" w:after="0" w:line="240" w:lineRule="auto"/>
              <w:rPr>
                <w:rFonts w:hint="eastAsia" w:ascii="仿宋" w:hAnsi="仿宋" w:eastAsia="仿宋" w:cs="仿宋"/>
                <w:sz w:val="21"/>
                <w:szCs w:val="21"/>
              </w:rPr>
            </w:pPr>
          </w:p>
        </w:tc>
      </w:tr>
      <w:tr w14:paraId="36A42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48" w:type="dxa"/>
            <w:noWrap w:val="0"/>
            <w:vAlign w:val="center"/>
          </w:tcPr>
          <w:p w14:paraId="704C8AEB">
            <w:pPr>
              <w:jc w:val="center"/>
              <w:rPr>
                <w:rFonts w:hint="eastAsia" w:ascii="仿宋" w:hAnsi="仿宋" w:eastAsia="仿宋" w:cs="仿宋"/>
              </w:rPr>
            </w:pPr>
            <w:r>
              <w:rPr>
                <w:rFonts w:hint="eastAsia" w:ascii="仿宋" w:hAnsi="仿宋" w:eastAsia="仿宋" w:cs="仿宋"/>
                <w:kern w:val="0"/>
                <w:szCs w:val="21"/>
              </w:rPr>
              <w:t>5</w:t>
            </w:r>
          </w:p>
        </w:tc>
        <w:tc>
          <w:tcPr>
            <w:tcW w:w="2606" w:type="dxa"/>
            <w:noWrap w:val="0"/>
            <w:vAlign w:val="center"/>
          </w:tcPr>
          <w:p w14:paraId="1A5ADC6C">
            <w:pPr>
              <w:rPr>
                <w:rFonts w:hint="eastAsia" w:ascii="仿宋" w:hAnsi="仿宋" w:eastAsia="仿宋" w:cs="仿宋"/>
                <w:b/>
                <w:szCs w:val="21"/>
              </w:rPr>
            </w:pPr>
            <w:r>
              <w:rPr>
                <w:rFonts w:hint="eastAsia" w:ascii="仿宋" w:hAnsi="仿宋" w:eastAsia="仿宋" w:cs="仿宋"/>
                <w:kern w:val="0"/>
                <w:szCs w:val="21"/>
              </w:rPr>
              <w:t>技术规格偏离表</w:t>
            </w:r>
          </w:p>
        </w:tc>
        <w:tc>
          <w:tcPr>
            <w:tcW w:w="3004" w:type="dxa"/>
            <w:noWrap w:val="0"/>
            <w:vAlign w:val="top"/>
          </w:tcPr>
          <w:p w14:paraId="3979411D">
            <w:pPr>
              <w:pStyle w:val="5"/>
              <w:adjustRightInd w:val="0"/>
              <w:snapToGrid w:val="0"/>
              <w:spacing w:before="0" w:after="0" w:line="240" w:lineRule="auto"/>
              <w:jc w:val="left"/>
              <w:rPr>
                <w:rFonts w:hint="eastAsia" w:ascii="仿宋" w:hAnsi="仿宋" w:eastAsia="仿宋" w:cs="仿宋"/>
                <w:b w:val="0"/>
                <w:sz w:val="21"/>
                <w:szCs w:val="21"/>
              </w:rPr>
            </w:pPr>
            <w:r>
              <w:rPr>
                <w:rFonts w:hint="eastAsia" w:ascii="仿宋" w:hAnsi="仿宋" w:eastAsia="仿宋" w:cs="仿宋"/>
                <w:b w:val="0"/>
                <w:sz w:val="21"/>
                <w:szCs w:val="21"/>
              </w:rPr>
              <w:t>1.按给定格式及填表要求填写</w:t>
            </w:r>
          </w:p>
          <w:p w14:paraId="7C8D2791">
            <w:pPr>
              <w:jc w:val="left"/>
              <w:rPr>
                <w:rFonts w:hint="eastAsia" w:ascii="仿宋" w:hAnsi="仿宋" w:eastAsia="仿宋" w:cs="仿宋"/>
                <w:szCs w:val="21"/>
              </w:rPr>
            </w:pPr>
            <w:r>
              <w:rPr>
                <w:rFonts w:hint="eastAsia" w:ascii="仿宋" w:hAnsi="仿宋" w:eastAsia="仿宋" w:cs="仿宋"/>
                <w:szCs w:val="21"/>
              </w:rPr>
              <w:t>2.响应招标文件实质性要求</w:t>
            </w:r>
          </w:p>
          <w:p w14:paraId="368C61C4">
            <w:pPr>
              <w:pStyle w:val="5"/>
              <w:adjustRightInd w:val="0"/>
              <w:snapToGrid w:val="0"/>
              <w:spacing w:before="0" w:after="0" w:line="240" w:lineRule="auto"/>
              <w:jc w:val="left"/>
              <w:rPr>
                <w:rFonts w:hint="eastAsia" w:ascii="仿宋" w:hAnsi="仿宋" w:eastAsia="仿宋" w:cs="仿宋"/>
                <w:b w:val="0"/>
                <w:sz w:val="21"/>
                <w:szCs w:val="21"/>
              </w:rPr>
            </w:pPr>
            <w:r>
              <w:rPr>
                <w:rFonts w:hint="eastAsia" w:ascii="仿宋" w:hAnsi="仿宋" w:eastAsia="仿宋" w:cs="仿宋"/>
                <w:b w:val="0"/>
                <w:sz w:val="21"/>
                <w:szCs w:val="21"/>
              </w:rPr>
              <w:t>3.按规定签章</w:t>
            </w:r>
          </w:p>
        </w:tc>
        <w:tc>
          <w:tcPr>
            <w:tcW w:w="1095" w:type="dxa"/>
            <w:noWrap w:val="0"/>
            <w:vAlign w:val="top"/>
          </w:tcPr>
          <w:p w14:paraId="409A5958">
            <w:pPr>
              <w:pStyle w:val="5"/>
              <w:adjustRightInd w:val="0"/>
              <w:snapToGrid w:val="0"/>
              <w:spacing w:before="0" w:after="0" w:line="240" w:lineRule="auto"/>
              <w:rPr>
                <w:rFonts w:hint="eastAsia" w:ascii="仿宋" w:hAnsi="仿宋" w:eastAsia="仿宋" w:cs="仿宋"/>
                <w:sz w:val="21"/>
                <w:szCs w:val="21"/>
              </w:rPr>
            </w:pPr>
          </w:p>
        </w:tc>
        <w:tc>
          <w:tcPr>
            <w:tcW w:w="985" w:type="dxa"/>
            <w:noWrap w:val="0"/>
            <w:vAlign w:val="top"/>
          </w:tcPr>
          <w:p w14:paraId="1694F6F1">
            <w:pPr>
              <w:pStyle w:val="5"/>
              <w:adjustRightInd w:val="0"/>
              <w:snapToGrid w:val="0"/>
              <w:spacing w:before="0" w:after="0" w:line="240" w:lineRule="auto"/>
              <w:rPr>
                <w:rFonts w:hint="eastAsia" w:ascii="仿宋" w:hAnsi="仿宋" w:eastAsia="仿宋" w:cs="仿宋"/>
                <w:sz w:val="21"/>
                <w:szCs w:val="21"/>
              </w:rPr>
            </w:pPr>
          </w:p>
        </w:tc>
        <w:tc>
          <w:tcPr>
            <w:tcW w:w="912" w:type="dxa"/>
            <w:noWrap w:val="0"/>
            <w:vAlign w:val="top"/>
          </w:tcPr>
          <w:p w14:paraId="14BFEC1C">
            <w:pPr>
              <w:pStyle w:val="5"/>
              <w:adjustRightInd w:val="0"/>
              <w:snapToGrid w:val="0"/>
              <w:spacing w:before="0" w:after="0" w:line="240" w:lineRule="auto"/>
              <w:rPr>
                <w:rFonts w:hint="eastAsia" w:ascii="仿宋" w:hAnsi="仿宋" w:eastAsia="仿宋" w:cs="仿宋"/>
                <w:sz w:val="21"/>
                <w:szCs w:val="21"/>
              </w:rPr>
            </w:pPr>
          </w:p>
        </w:tc>
      </w:tr>
      <w:tr w14:paraId="7C48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48" w:type="dxa"/>
            <w:noWrap w:val="0"/>
            <w:vAlign w:val="center"/>
          </w:tcPr>
          <w:p w14:paraId="4F8F126A">
            <w:pPr>
              <w:jc w:val="center"/>
              <w:rPr>
                <w:rFonts w:hint="eastAsia" w:ascii="仿宋" w:hAnsi="仿宋" w:eastAsia="仿宋" w:cs="仿宋"/>
              </w:rPr>
            </w:pPr>
            <w:r>
              <w:rPr>
                <w:rFonts w:hint="eastAsia" w:ascii="仿宋" w:hAnsi="仿宋" w:eastAsia="仿宋" w:cs="仿宋"/>
                <w:kern w:val="0"/>
                <w:szCs w:val="21"/>
              </w:rPr>
              <w:t>6</w:t>
            </w:r>
          </w:p>
        </w:tc>
        <w:tc>
          <w:tcPr>
            <w:tcW w:w="2606" w:type="dxa"/>
            <w:noWrap w:val="0"/>
            <w:vAlign w:val="center"/>
          </w:tcPr>
          <w:p w14:paraId="19FC12A4">
            <w:pPr>
              <w:rPr>
                <w:rFonts w:hint="eastAsia" w:ascii="仿宋" w:hAnsi="仿宋" w:eastAsia="仿宋" w:cs="仿宋"/>
                <w:b/>
                <w:szCs w:val="21"/>
              </w:rPr>
            </w:pPr>
            <w:r>
              <w:rPr>
                <w:rFonts w:hint="eastAsia" w:ascii="仿宋" w:hAnsi="仿宋" w:eastAsia="仿宋" w:cs="仿宋"/>
                <w:kern w:val="0"/>
                <w:szCs w:val="21"/>
              </w:rPr>
              <w:t>商务条款偏离表</w:t>
            </w:r>
          </w:p>
        </w:tc>
        <w:tc>
          <w:tcPr>
            <w:tcW w:w="3004" w:type="dxa"/>
            <w:noWrap w:val="0"/>
            <w:vAlign w:val="top"/>
          </w:tcPr>
          <w:p w14:paraId="4FA643CF">
            <w:pPr>
              <w:pStyle w:val="5"/>
              <w:adjustRightInd w:val="0"/>
              <w:snapToGrid w:val="0"/>
              <w:spacing w:before="0" w:after="0" w:line="240" w:lineRule="auto"/>
              <w:jc w:val="left"/>
              <w:rPr>
                <w:rFonts w:hint="eastAsia" w:ascii="仿宋" w:hAnsi="仿宋" w:eastAsia="仿宋" w:cs="仿宋"/>
                <w:b w:val="0"/>
                <w:sz w:val="21"/>
                <w:szCs w:val="21"/>
              </w:rPr>
            </w:pPr>
            <w:r>
              <w:rPr>
                <w:rFonts w:hint="eastAsia" w:ascii="仿宋" w:hAnsi="仿宋" w:eastAsia="仿宋" w:cs="仿宋"/>
                <w:b w:val="0"/>
                <w:sz w:val="21"/>
                <w:szCs w:val="21"/>
              </w:rPr>
              <w:t>1.按给定格式及填表要求填写</w:t>
            </w:r>
          </w:p>
          <w:p w14:paraId="60FA87D1">
            <w:pPr>
              <w:jc w:val="left"/>
              <w:rPr>
                <w:rFonts w:hint="eastAsia" w:ascii="仿宋" w:hAnsi="仿宋" w:eastAsia="仿宋" w:cs="仿宋"/>
                <w:szCs w:val="21"/>
              </w:rPr>
            </w:pPr>
            <w:r>
              <w:rPr>
                <w:rFonts w:hint="eastAsia" w:ascii="仿宋" w:hAnsi="仿宋" w:eastAsia="仿宋" w:cs="仿宋"/>
                <w:szCs w:val="21"/>
              </w:rPr>
              <w:t>2.响应招标文件实质性要求</w:t>
            </w:r>
          </w:p>
          <w:p w14:paraId="70FAA097">
            <w:pPr>
              <w:pStyle w:val="5"/>
              <w:adjustRightInd w:val="0"/>
              <w:snapToGrid w:val="0"/>
              <w:spacing w:before="0" w:after="0" w:line="240" w:lineRule="auto"/>
              <w:jc w:val="left"/>
              <w:rPr>
                <w:rFonts w:hint="eastAsia" w:ascii="仿宋" w:hAnsi="仿宋" w:eastAsia="仿宋" w:cs="仿宋"/>
                <w:b w:val="0"/>
                <w:sz w:val="21"/>
                <w:szCs w:val="21"/>
              </w:rPr>
            </w:pPr>
            <w:r>
              <w:rPr>
                <w:rFonts w:hint="eastAsia" w:ascii="仿宋" w:hAnsi="仿宋" w:eastAsia="仿宋" w:cs="仿宋"/>
                <w:b w:val="0"/>
                <w:sz w:val="21"/>
                <w:szCs w:val="21"/>
              </w:rPr>
              <w:t>3.按规定签章</w:t>
            </w:r>
          </w:p>
        </w:tc>
        <w:tc>
          <w:tcPr>
            <w:tcW w:w="1095" w:type="dxa"/>
            <w:noWrap w:val="0"/>
            <w:vAlign w:val="top"/>
          </w:tcPr>
          <w:p w14:paraId="0A62EEBC">
            <w:pPr>
              <w:pStyle w:val="5"/>
              <w:adjustRightInd w:val="0"/>
              <w:snapToGrid w:val="0"/>
              <w:spacing w:before="0" w:after="0" w:line="240" w:lineRule="auto"/>
              <w:rPr>
                <w:rFonts w:hint="eastAsia" w:ascii="仿宋" w:hAnsi="仿宋" w:eastAsia="仿宋" w:cs="仿宋"/>
                <w:sz w:val="21"/>
                <w:szCs w:val="21"/>
              </w:rPr>
            </w:pPr>
          </w:p>
        </w:tc>
        <w:tc>
          <w:tcPr>
            <w:tcW w:w="985" w:type="dxa"/>
            <w:noWrap w:val="0"/>
            <w:vAlign w:val="top"/>
          </w:tcPr>
          <w:p w14:paraId="2461960A">
            <w:pPr>
              <w:pStyle w:val="5"/>
              <w:adjustRightInd w:val="0"/>
              <w:snapToGrid w:val="0"/>
              <w:spacing w:before="0" w:after="0" w:line="240" w:lineRule="auto"/>
              <w:rPr>
                <w:rFonts w:hint="eastAsia" w:ascii="仿宋" w:hAnsi="仿宋" w:eastAsia="仿宋" w:cs="仿宋"/>
                <w:sz w:val="21"/>
                <w:szCs w:val="21"/>
              </w:rPr>
            </w:pPr>
          </w:p>
        </w:tc>
        <w:tc>
          <w:tcPr>
            <w:tcW w:w="912" w:type="dxa"/>
            <w:noWrap w:val="0"/>
            <w:vAlign w:val="top"/>
          </w:tcPr>
          <w:p w14:paraId="5F51D9BC">
            <w:pPr>
              <w:pStyle w:val="5"/>
              <w:adjustRightInd w:val="0"/>
              <w:snapToGrid w:val="0"/>
              <w:spacing w:before="0" w:after="0" w:line="240" w:lineRule="auto"/>
              <w:rPr>
                <w:rFonts w:hint="eastAsia" w:ascii="仿宋" w:hAnsi="仿宋" w:eastAsia="仿宋" w:cs="仿宋"/>
                <w:sz w:val="21"/>
                <w:szCs w:val="21"/>
              </w:rPr>
            </w:pPr>
          </w:p>
        </w:tc>
      </w:tr>
      <w:tr w14:paraId="5A68C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48" w:type="dxa"/>
            <w:noWrap w:val="0"/>
            <w:vAlign w:val="center"/>
          </w:tcPr>
          <w:p w14:paraId="7B2EABA1">
            <w:pPr>
              <w:jc w:val="center"/>
              <w:rPr>
                <w:rFonts w:hint="eastAsia" w:ascii="仿宋" w:hAnsi="仿宋" w:eastAsia="仿宋" w:cs="仿宋"/>
              </w:rPr>
            </w:pPr>
            <w:r>
              <w:rPr>
                <w:rFonts w:hint="eastAsia" w:ascii="仿宋" w:hAnsi="仿宋" w:eastAsia="仿宋" w:cs="仿宋"/>
                <w:kern w:val="0"/>
                <w:szCs w:val="21"/>
              </w:rPr>
              <w:t>7</w:t>
            </w:r>
          </w:p>
        </w:tc>
        <w:tc>
          <w:tcPr>
            <w:tcW w:w="2606" w:type="dxa"/>
            <w:noWrap w:val="0"/>
            <w:vAlign w:val="center"/>
          </w:tcPr>
          <w:p w14:paraId="4F181AAC">
            <w:pPr>
              <w:rPr>
                <w:rFonts w:hint="eastAsia" w:ascii="仿宋" w:hAnsi="仿宋" w:eastAsia="仿宋" w:cs="仿宋"/>
                <w:b/>
                <w:szCs w:val="21"/>
              </w:rPr>
            </w:pPr>
            <w:r>
              <w:rPr>
                <w:rFonts w:hint="eastAsia" w:ascii="仿宋" w:hAnsi="仿宋" w:eastAsia="仿宋" w:cs="仿宋"/>
                <w:kern w:val="0"/>
                <w:szCs w:val="21"/>
              </w:rPr>
              <w:t>投标人关联单位说明</w:t>
            </w:r>
          </w:p>
        </w:tc>
        <w:tc>
          <w:tcPr>
            <w:tcW w:w="3004" w:type="dxa"/>
            <w:noWrap w:val="0"/>
            <w:vAlign w:val="center"/>
          </w:tcPr>
          <w:p w14:paraId="525077F2">
            <w:pPr>
              <w:pStyle w:val="5"/>
              <w:adjustRightInd w:val="0"/>
              <w:snapToGrid w:val="0"/>
              <w:spacing w:before="0" w:after="0" w:line="240" w:lineRule="auto"/>
              <w:jc w:val="both"/>
              <w:rPr>
                <w:rFonts w:hint="eastAsia" w:ascii="仿宋" w:hAnsi="仿宋" w:eastAsia="仿宋" w:cs="仿宋"/>
                <w:b w:val="0"/>
                <w:sz w:val="21"/>
                <w:szCs w:val="21"/>
              </w:rPr>
            </w:pPr>
            <w:r>
              <w:rPr>
                <w:rFonts w:hint="eastAsia" w:ascii="仿宋" w:hAnsi="仿宋" w:eastAsia="仿宋" w:cs="仿宋"/>
                <w:b w:val="0"/>
                <w:sz w:val="21"/>
                <w:szCs w:val="21"/>
              </w:rPr>
              <w:t>无投标须知1.5所述情形</w:t>
            </w:r>
          </w:p>
        </w:tc>
        <w:tc>
          <w:tcPr>
            <w:tcW w:w="1095" w:type="dxa"/>
            <w:noWrap w:val="0"/>
            <w:vAlign w:val="top"/>
          </w:tcPr>
          <w:p w14:paraId="3C146528">
            <w:pPr>
              <w:pStyle w:val="5"/>
              <w:adjustRightInd w:val="0"/>
              <w:snapToGrid w:val="0"/>
              <w:spacing w:before="0" w:after="0" w:line="240" w:lineRule="auto"/>
              <w:rPr>
                <w:rFonts w:hint="eastAsia" w:ascii="仿宋" w:hAnsi="仿宋" w:eastAsia="仿宋" w:cs="仿宋"/>
                <w:sz w:val="21"/>
                <w:szCs w:val="21"/>
              </w:rPr>
            </w:pPr>
          </w:p>
        </w:tc>
        <w:tc>
          <w:tcPr>
            <w:tcW w:w="985" w:type="dxa"/>
            <w:noWrap w:val="0"/>
            <w:vAlign w:val="top"/>
          </w:tcPr>
          <w:p w14:paraId="4EF0E740">
            <w:pPr>
              <w:pStyle w:val="5"/>
              <w:adjustRightInd w:val="0"/>
              <w:snapToGrid w:val="0"/>
              <w:spacing w:before="0" w:after="0" w:line="240" w:lineRule="auto"/>
              <w:rPr>
                <w:rFonts w:hint="eastAsia" w:ascii="仿宋" w:hAnsi="仿宋" w:eastAsia="仿宋" w:cs="仿宋"/>
                <w:sz w:val="21"/>
                <w:szCs w:val="21"/>
              </w:rPr>
            </w:pPr>
          </w:p>
        </w:tc>
        <w:tc>
          <w:tcPr>
            <w:tcW w:w="912" w:type="dxa"/>
            <w:noWrap w:val="0"/>
            <w:vAlign w:val="top"/>
          </w:tcPr>
          <w:p w14:paraId="42BD70A9">
            <w:pPr>
              <w:pStyle w:val="5"/>
              <w:adjustRightInd w:val="0"/>
              <w:snapToGrid w:val="0"/>
              <w:spacing w:before="0" w:after="0" w:line="240" w:lineRule="auto"/>
              <w:rPr>
                <w:rFonts w:hint="eastAsia" w:ascii="仿宋" w:hAnsi="仿宋" w:eastAsia="仿宋" w:cs="仿宋"/>
                <w:sz w:val="21"/>
                <w:szCs w:val="21"/>
              </w:rPr>
            </w:pPr>
          </w:p>
        </w:tc>
      </w:tr>
      <w:tr w14:paraId="6E42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48" w:type="dxa"/>
            <w:noWrap w:val="0"/>
            <w:vAlign w:val="center"/>
          </w:tcPr>
          <w:p w14:paraId="590AEC30">
            <w:pPr>
              <w:jc w:val="center"/>
              <w:rPr>
                <w:rFonts w:hint="eastAsia" w:ascii="仿宋" w:hAnsi="仿宋" w:eastAsia="仿宋" w:cs="仿宋"/>
                <w:kern w:val="0"/>
                <w:szCs w:val="21"/>
                <w:lang w:val="en-US" w:eastAsia="zh-CN"/>
              </w:rPr>
            </w:pPr>
            <w:r>
              <w:rPr>
                <w:rFonts w:hint="eastAsia" w:ascii="仿宋" w:hAnsi="仿宋" w:cs="仿宋"/>
                <w:kern w:val="0"/>
                <w:szCs w:val="21"/>
                <w:lang w:val="en-US" w:eastAsia="zh-CN"/>
              </w:rPr>
              <w:t>8</w:t>
            </w:r>
          </w:p>
        </w:tc>
        <w:tc>
          <w:tcPr>
            <w:tcW w:w="2606" w:type="dxa"/>
            <w:noWrap w:val="0"/>
            <w:vAlign w:val="center"/>
          </w:tcPr>
          <w:p w14:paraId="7669F54F">
            <w:pPr>
              <w:rPr>
                <w:rFonts w:hint="eastAsia" w:ascii="仿宋" w:hAnsi="仿宋" w:eastAsia="仿宋" w:cs="仿宋"/>
                <w:kern w:val="0"/>
                <w:szCs w:val="21"/>
              </w:rPr>
            </w:pPr>
            <w:r>
              <w:rPr>
                <w:rFonts w:hint="eastAsia" w:ascii="仿宋" w:hAnsi="仿宋" w:eastAsia="仿宋" w:cs="仿宋"/>
                <w:b w:val="0"/>
                <w:kern w:val="2"/>
                <w:sz w:val="21"/>
                <w:szCs w:val="21"/>
                <w:lang w:val="en-US" w:eastAsia="zh-CN" w:bidi="ar-SA"/>
              </w:rPr>
              <w:t>电子文件与备份文件内容、格式一致性承诺函</w:t>
            </w:r>
          </w:p>
        </w:tc>
        <w:tc>
          <w:tcPr>
            <w:tcW w:w="3004" w:type="dxa"/>
            <w:noWrap w:val="0"/>
            <w:vAlign w:val="center"/>
          </w:tcPr>
          <w:p w14:paraId="3416C930">
            <w:pPr>
              <w:pStyle w:val="5"/>
              <w:adjustRightInd w:val="0"/>
              <w:snapToGrid w:val="0"/>
              <w:spacing w:before="0" w:after="0" w:line="240" w:lineRule="auto"/>
              <w:jc w:val="left"/>
              <w:rPr>
                <w:rFonts w:hint="eastAsia" w:ascii="仿宋" w:hAnsi="仿宋" w:eastAsia="仿宋" w:cs="仿宋"/>
                <w:b w:val="0"/>
                <w:sz w:val="21"/>
                <w:szCs w:val="21"/>
              </w:rPr>
            </w:pPr>
            <w:r>
              <w:rPr>
                <w:rFonts w:hint="eastAsia" w:ascii="仿宋" w:hAnsi="仿宋" w:eastAsia="仿宋" w:cs="仿宋"/>
                <w:b w:val="0"/>
                <w:sz w:val="21"/>
                <w:szCs w:val="21"/>
              </w:rPr>
              <w:t>1.按给定格式填写</w:t>
            </w:r>
          </w:p>
          <w:p w14:paraId="293AD8A1">
            <w:pPr>
              <w:jc w:val="left"/>
              <w:rPr>
                <w:rFonts w:hint="eastAsia" w:ascii="仿宋" w:hAnsi="仿宋" w:eastAsia="仿宋" w:cs="仿宋"/>
                <w:szCs w:val="21"/>
              </w:rPr>
            </w:pPr>
            <w:r>
              <w:rPr>
                <w:rFonts w:hint="eastAsia" w:ascii="仿宋" w:hAnsi="仿宋" w:eastAsia="仿宋" w:cs="仿宋"/>
                <w:szCs w:val="21"/>
              </w:rPr>
              <w:t>2.响应招标文件实质性要求</w:t>
            </w:r>
          </w:p>
          <w:p w14:paraId="4AB46963">
            <w:pPr>
              <w:pStyle w:val="5"/>
              <w:adjustRightInd w:val="0"/>
              <w:snapToGrid w:val="0"/>
              <w:spacing w:before="0" w:after="0" w:line="240" w:lineRule="auto"/>
              <w:jc w:val="both"/>
              <w:rPr>
                <w:rFonts w:hint="eastAsia" w:ascii="仿宋" w:hAnsi="仿宋" w:eastAsia="仿宋" w:cs="仿宋"/>
                <w:b w:val="0"/>
                <w:sz w:val="21"/>
                <w:szCs w:val="21"/>
              </w:rPr>
            </w:pPr>
            <w:r>
              <w:rPr>
                <w:rFonts w:hint="eastAsia" w:ascii="仿宋" w:hAnsi="仿宋" w:eastAsia="仿宋" w:cs="仿宋"/>
                <w:b w:val="0"/>
                <w:sz w:val="21"/>
                <w:szCs w:val="21"/>
              </w:rPr>
              <w:t>3.按规定签章</w:t>
            </w:r>
          </w:p>
        </w:tc>
        <w:tc>
          <w:tcPr>
            <w:tcW w:w="1095" w:type="dxa"/>
            <w:noWrap w:val="0"/>
            <w:vAlign w:val="top"/>
          </w:tcPr>
          <w:p w14:paraId="2E9E90B1">
            <w:pPr>
              <w:pStyle w:val="5"/>
              <w:adjustRightInd w:val="0"/>
              <w:snapToGrid w:val="0"/>
              <w:spacing w:before="0" w:after="0" w:line="240" w:lineRule="auto"/>
              <w:rPr>
                <w:rFonts w:hint="eastAsia" w:ascii="仿宋" w:hAnsi="仿宋" w:eastAsia="仿宋" w:cs="仿宋"/>
                <w:sz w:val="21"/>
                <w:szCs w:val="21"/>
              </w:rPr>
            </w:pPr>
          </w:p>
        </w:tc>
        <w:tc>
          <w:tcPr>
            <w:tcW w:w="985" w:type="dxa"/>
            <w:noWrap w:val="0"/>
            <w:vAlign w:val="top"/>
          </w:tcPr>
          <w:p w14:paraId="00E5A59D">
            <w:pPr>
              <w:pStyle w:val="5"/>
              <w:adjustRightInd w:val="0"/>
              <w:snapToGrid w:val="0"/>
              <w:spacing w:before="0" w:after="0" w:line="240" w:lineRule="auto"/>
              <w:rPr>
                <w:rFonts w:hint="eastAsia" w:ascii="仿宋" w:hAnsi="仿宋" w:eastAsia="仿宋" w:cs="仿宋"/>
                <w:sz w:val="21"/>
                <w:szCs w:val="21"/>
              </w:rPr>
            </w:pPr>
          </w:p>
        </w:tc>
        <w:tc>
          <w:tcPr>
            <w:tcW w:w="912" w:type="dxa"/>
            <w:noWrap w:val="0"/>
            <w:vAlign w:val="top"/>
          </w:tcPr>
          <w:p w14:paraId="2CB216A0">
            <w:pPr>
              <w:pStyle w:val="5"/>
              <w:adjustRightInd w:val="0"/>
              <w:snapToGrid w:val="0"/>
              <w:spacing w:before="0" w:after="0" w:line="240" w:lineRule="auto"/>
              <w:rPr>
                <w:rFonts w:hint="eastAsia" w:ascii="仿宋" w:hAnsi="仿宋" w:eastAsia="仿宋" w:cs="仿宋"/>
                <w:sz w:val="21"/>
                <w:szCs w:val="21"/>
              </w:rPr>
            </w:pPr>
          </w:p>
        </w:tc>
      </w:tr>
      <w:tr w14:paraId="5B3E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48" w:type="dxa"/>
            <w:noWrap w:val="0"/>
            <w:vAlign w:val="center"/>
          </w:tcPr>
          <w:p w14:paraId="33222D6F">
            <w:pPr>
              <w:jc w:val="center"/>
              <w:rPr>
                <w:rFonts w:hint="default" w:ascii="仿宋" w:hAnsi="仿宋" w:eastAsia="仿宋" w:cs="仿宋"/>
                <w:lang w:val="en-US" w:eastAsia="zh-CN"/>
              </w:rPr>
            </w:pPr>
            <w:r>
              <w:rPr>
                <w:rFonts w:hint="eastAsia" w:ascii="仿宋" w:hAnsi="仿宋" w:cs="仿宋"/>
                <w:kern w:val="0"/>
                <w:szCs w:val="21"/>
                <w:lang w:val="en-US" w:eastAsia="zh-CN"/>
              </w:rPr>
              <w:t>9</w:t>
            </w:r>
          </w:p>
        </w:tc>
        <w:tc>
          <w:tcPr>
            <w:tcW w:w="2606" w:type="dxa"/>
            <w:noWrap w:val="0"/>
            <w:vAlign w:val="center"/>
          </w:tcPr>
          <w:p w14:paraId="5F675646">
            <w:pPr>
              <w:rPr>
                <w:rFonts w:hint="eastAsia" w:ascii="仿宋" w:hAnsi="仿宋" w:eastAsia="仿宋" w:cs="仿宋"/>
                <w:b/>
                <w:szCs w:val="21"/>
                <w:lang w:val="en-US" w:eastAsia="zh-CN"/>
              </w:rPr>
            </w:pPr>
            <w:r>
              <w:rPr>
                <w:rFonts w:hint="eastAsia" w:ascii="仿宋" w:hAnsi="仿宋" w:eastAsia="仿宋" w:cs="仿宋"/>
                <w:kern w:val="0"/>
                <w:szCs w:val="21"/>
              </w:rPr>
              <w:t>其他符合性证明材料</w:t>
            </w:r>
          </w:p>
        </w:tc>
        <w:tc>
          <w:tcPr>
            <w:tcW w:w="3004" w:type="dxa"/>
            <w:noWrap w:val="0"/>
            <w:vAlign w:val="center"/>
          </w:tcPr>
          <w:p w14:paraId="5CF9C7CF">
            <w:pPr>
              <w:jc w:val="left"/>
              <w:rPr>
                <w:rFonts w:hint="eastAsia" w:ascii="仿宋" w:hAnsi="仿宋" w:eastAsia="仿宋" w:cs="仿宋"/>
                <w:szCs w:val="21"/>
              </w:rPr>
            </w:pPr>
            <w:r>
              <w:rPr>
                <w:rFonts w:hint="eastAsia" w:ascii="仿宋" w:hAnsi="仿宋" w:eastAsia="仿宋" w:cs="仿宋"/>
                <w:szCs w:val="21"/>
              </w:rPr>
              <w:t>响应招标文件实质性要求</w:t>
            </w:r>
          </w:p>
        </w:tc>
        <w:tc>
          <w:tcPr>
            <w:tcW w:w="1095" w:type="dxa"/>
            <w:noWrap w:val="0"/>
            <w:vAlign w:val="top"/>
          </w:tcPr>
          <w:p w14:paraId="5DB17409">
            <w:pPr>
              <w:pStyle w:val="5"/>
              <w:adjustRightInd w:val="0"/>
              <w:snapToGrid w:val="0"/>
              <w:spacing w:before="0" w:after="0" w:line="240" w:lineRule="auto"/>
              <w:rPr>
                <w:rFonts w:hint="eastAsia" w:ascii="仿宋" w:hAnsi="仿宋" w:eastAsia="仿宋" w:cs="仿宋"/>
                <w:sz w:val="21"/>
                <w:szCs w:val="21"/>
              </w:rPr>
            </w:pPr>
          </w:p>
        </w:tc>
        <w:tc>
          <w:tcPr>
            <w:tcW w:w="985" w:type="dxa"/>
            <w:noWrap w:val="0"/>
            <w:vAlign w:val="top"/>
          </w:tcPr>
          <w:p w14:paraId="79C43852">
            <w:pPr>
              <w:pStyle w:val="5"/>
              <w:adjustRightInd w:val="0"/>
              <w:snapToGrid w:val="0"/>
              <w:spacing w:before="0" w:after="0" w:line="240" w:lineRule="auto"/>
              <w:rPr>
                <w:rFonts w:hint="eastAsia" w:ascii="仿宋" w:hAnsi="仿宋" w:eastAsia="仿宋" w:cs="仿宋"/>
                <w:sz w:val="21"/>
                <w:szCs w:val="21"/>
              </w:rPr>
            </w:pPr>
          </w:p>
        </w:tc>
        <w:tc>
          <w:tcPr>
            <w:tcW w:w="912" w:type="dxa"/>
            <w:noWrap w:val="0"/>
            <w:vAlign w:val="top"/>
          </w:tcPr>
          <w:p w14:paraId="6A344A6C">
            <w:pPr>
              <w:pStyle w:val="5"/>
              <w:adjustRightInd w:val="0"/>
              <w:snapToGrid w:val="0"/>
              <w:spacing w:before="0" w:after="0" w:line="240" w:lineRule="auto"/>
              <w:rPr>
                <w:rFonts w:hint="eastAsia" w:ascii="仿宋" w:hAnsi="仿宋" w:eastAsia="仿宋" w:cs="仿宋"/>
                <w:sz w:val="21"/>
                <w:szCs w:val="21"/>
              </w:rPr>
            </w:pPr>
          </w:p>
        </w:tc>
      </w:tr>
      <w:tr w14:paraId="43000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8" w:type="dxa"/>
            <w:noWrap w:val="0"/>
            <w:vAlign w:val="center"/>
          </w:tcPr>
          <w:p w14:paraId="3D9F444F">
            <w:pPr>
              <w:snapToGrid w:val="0"/>
              <w:jc w:val="center"/>
              <w:rPr>
                <w:rFonts w:hint="default" w:ascii="仿宋" w:hAnsi="仿宋" w:eastAsia="仿宋" w:cs="仿宋"/>
                <w:lang w:val="en-US" w:eastAsia="zh-CN"/>
              </w:rPr>
            </w:pPr>
            <w:r>
              <w:rPr>
                <w:rFonts w:hint="eastAsia" w:ascii="仿宋" w:hAnsi="仿宋" w:cs="仿宋"/>
                <w:szCs w:val="21"/>
                <w:lang w:val="en-US" w:eastAsia="zh-CN"/>
              </w:rPr>
              <w:t>10</w:t>
            </w:r>
          </w:p>
        </w:tc>
        <w:tc>
          <w:tcPr>
            <w:tcW w:w="2606" w:type="dxa"/>
            <w:noWrap w:val="0"/>
            <w:vAlign w:val="center"/>
          </w:tcPr>
          <w:p w14:paraId="1D364A2A">
            <w:pPr>
              <w:snapToGrid w:val="0"/>
              <w:jc w:val="left"/>
              <w:rPr>
                <w:rFonts w:hint="eastAsia" w:ascii="仿宋" w:hAnsi="仿宋" w:eastAsia="仿宋" w:cs="仿宋"/>
                <w:szCs w:val="21"/>
              </w:rPr>
            </w:pPr>
            <w:r>
              <w:rPr>
                <w:rFonts w:hint="eastAsia" w:ascii="仿宋" w:hAnsi="仿宋" w:eastAsia="仿宋" w:cs="仿宋"/>
                <w:szCs w:val="21"/>
              </w:rPr>
              <w:t>投标报价</w:t>
            </w:r>
          </w:p>
        </w:tc>
        <w:tc>
          <w:tcPr>
            <w:tcW w:w="3004" w:type="dxa"/>
            <w:noWrap w:val="0"/>
            <w:vAlign w:val="top"/>
          </w:tcPr>
          <w:p w14:paraId="39CD28C0">
            <w:pPr>
              <w:pStyle w:val="5"/>
              <w:adjustRightInd w:val="0"/>
              <w:snapToGrid w:val="0"/>
              <w:spacing w:before="0" w:after="0" w:line="240" w:lineRule="auto"/>
              <w:jc w:val="left"/>
              <w:rPr>
                <w:rFonts w:hint="eastAsia" w:ascii="仿宋" w:hAnsi="仿宋" w:eastAsia="仿宋" w:cs="仿宋"/>
                <w:b w:val="0"/>
                <w:sz w:val="21"/>
                <w:szCs w:val="21"/>
              </w:rPr>
            </w:pPr>
            <w:r>
              <w:rPr>
                <w:rFonts w:hint="eastAsia" w:ascii="仿宋" w:hAnsi="仿宋" w:eastAsia="仿宋" w:cs="仿宋"/>
                <w:b w:val="0"/>
                <w:sz w:val="21"/>
                <w:szCs w:val="21"/>
              </w:rPr>
              <w:t>1.响应招标文件实质性要求</w:t>
            </w:r>
          </w:p>
          <w:p w14:paraId="74DED852">
            <w:pPr>
              <w:pStyle w:val="5"/>
              <w:adjustRightInd w:val="0"/>
              <w:snapToGrid w:val="0"/>
              <w:spacing w:before="0" w:after="0" w:line="240" w:lineRule="auto"/>
              <w:jc w:val="left"/>
              <w:rPr>
                <w:rFonts w:hint="eastAsia" w:ascii="仿宋" w:hAnsi="仿宋" w:eastAsia="仿宋" w:cs="仿宋"/>
                <w:b w:val="0"/>
                <w:sz w:val="21"/>
                <w:szCs w:val="21"/>
              </w:rPr>
            </w:pPr>
            <w:r>
              <w:rPr>
                <w:rFonts w:hint="eastAsia" w:ascii="仿宋" w:hAnsi="仿宋" w:eastAsia="仿宋" w:cs="仿宋"/>
                <w:b w:val="0"/>
                <w:sz w:val="21"/>
                <w:szCs w:val="21"/>
              </w:rPr>
              <w:t>2.无投</w:t>
            </w:r>
            <w:r>
              <w:rPr>
                <w:rFonts w:hint="eastAsia" w:ascii="仿宋" w:hAnsi="仿宋" w:eastAsia="仿宋" w:cs="仿宋"/>
                <w:b w:val="0"/>
                <w:color w:val="0000FF"/>
                <w:sz w:val="21"/>
                <w:szCs w:val="21"/>
              </w:rPr>
              <w:t>标须知26.2所述</w:t>
            </w:r>
            <w:r>
              <w:rPr>
                <w:rFonts w:hint="eastAsia" w:ascii="仿宋" w:hAnsi="仿宋" w:eastAsia="仿宋" w:cs="仿宋"/>
                <w:b w:val="0"/>
                <w:sz w:val="21"/>
                <w:szCs w:val="21"/>
              </w:rPr>
              <w:t>情形</w:t>
            </w:r>
          </w:p>
        </w:tc>
        <w:tc>
          <w:tcPr>
            <w:tcW w:w="1095" w:type="dxa"/>
            <w:noWrap w:val="0"/>
            <w:vAlign w:val="top"/>
          </w:tcPr>
          <w:p w14:paraId="5E851294">
            <w:pPr>
              <w:pStyle w:val="5"/>
              <w:adjustRightInd w:val="0"/>
              <w:snapToGrid w:val="0"/>
              <w:spacing w:before="0" w:after="0" w:line="240" w:lineRule="auto"/>
              <w:rPr>
                <w:rFonts w:hint="eastAsia" w:ascii="仿宋" w:hAnsi="仿宋" w:eastAsia="仿宋" w:cs="仿宋"/>
                <w:sz w:val="21"/>
                <w:szCs w:val="21"/>
              </w:rPr>
            </w:pPr>
          </w:p>
        </w:tc>
        <w:tc>
          <w:tcPr>
            <w:tcW w:w="985" w:type="dxa"/>
            <w:noWrap w:val="0"/>
            <w:vAlign w:val="top"/>
          </w:tcPr>
          <w:p w14:paraId="61BBB2E6">
            <w:pPr>
              <w:pStyle w:val="5"/>
              <w:adjustRightInd w:val="0"/>
              <w:snapToGrid w:val="0"/>
              <w:spacing w:before="0" w:after="0" w:line="240" w:lineRule="auto"/>
              <w:rPr>
                <w:rFonts w:hint="eastAsia" w:ascii="仿宋" w:hAnsi="仿宋" w:eastAsia="仿宋" w:cs="仿宋"/>
                <w:sz w:val="21"/>
                <w:szCs w:val="21"/>
              </w:rPr>
            </w:pPr>
          </w:p>
        </w:tc>
        <w:tc>
          <w:tcPr>
            <w:tcW w:w="912" w:type="dxa"/>
            <w:noWrap w:val="0"/>
            <w:vAlign w:val="top"/>
          </w:tcPr>
          <w:p w14:paraId="4A70AF8A">
            <w:pPr>
              <w:pStyle w:val="5"/>
              <w:adjustRightInd w:val="0"/>
              <w:snapToGrid w:val="0"/>
              <w:spacing w:before="0" w:after="0" w:line="240" w:lineRule="auto"/>
              <w:rPr>
                <w:rFonts w:hint="eastAsia" w:ascii="仿宋" w:hAnsi="仿宋" w:eastAsia="仿宋" w:cs="仿宋"/>
                <w:sz w:val="21"/>
                <w:szCs w:val="21"/>
              </w:rPr>
            </w:pPr>
          </w:p>
        </w:tc>
      </w:tr>
      <w:tr w14:paraId="5694E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48" w:type="dxa"/>
            <w:noWrap w:val="0"/>
            <w:vAlign w:val="center"/>
          </w:tcPr>
          <w:p w14:paraId="2ABFD720">
            <w:pPr>
              <w:snapToGrid w:val="0"/>
              <w:jc w:val="center"/>
              <w:rPr>
                <w:rFonts w:hint="default" w:ascii="仿宋" w:hAnsi="仿宋" w:eastAsia="仿宋" w:cs="仿宋"/>
                <w:lang w:val="en-US" w:eastAsia="zh-CN"/>
              </w:rPr>
            </w:pPr>
            <w:r>
              <w:rPr>
                <w:rFonts w:hint="eastAsia" w:ascii="仿宋" w:hAnsi="仿宋" w:cs="仿宋"/>
                <w:szCs w:val="21"/>
                <w:lang w:val="en-US" w:eastAsia="zh-CN"/>
              </w:rPr>
              <w:t>11</w:t>
            </w:r>
          </w:p>
        </w:tc>
        <w:tc>
          <w:tcPr>
            <w:tcW w:w="2606" w:type="dxa"/>
            <w:noWrap w:val="0"/>
            <w:vAlign w:val="center"/>
          </w:tcPr>
          <w:p w14:paraId="4C8387A2">
            <w:pPr>
              <w:snapToGrid w:val="0"/>
              <w:jc w:val="left"/>
              <w:rPr>
                <w:rFonts w:hint="eastAsia" w:ascii="仿宋" w:hAnsi="仿宋" w:eastAsia="仿宋" w:cs="仿宋"/>
                <w:szCs w:val="21"/>
              </w:rPr>
            </w:pPr>
            <w:r>
              <w:rPr>
                <w:rFonts w:hint="eastAsia" w:ascii="仿宋" w:hAnsi="仿宋" w:eastAsia="仿宋" w:cs="仿宋"/>
                <w:szCs w:val="21"/>
              </w:rPr>
              <w:t>样品或演示（</w:t>
            </w:r>
            <w:r>
              <w:rPr>
                <w:rFonts w:hint="eastAsia" w:ascii="仿宋" w:hAnsi="仿宋" w:cs="仿宋"/>
                <w:szCs w:val="21"/>
                <w:lang w:val="en-US" w:eastAsia="zh-CN"/>
              </w:rPr>
              <w:t>不</w:t>
            </w:r>
            <w:r>
              <w:rPr>
                <w:rFonts w:hint="eastAsia" w:ascii="仿宋" w:hAnsi="仿宋" w:eastAsia="仿宋" w:cs="仿宋"/>
                <w:szCs w:val="21"/>
              </w:rPr>
              <w:t>适用）</w:t>
            </w:r>
          </w:p>
        </w:tc>
        <w:tc>
          <w:tcPr>
            <w:tcW w:w="3004" w:type="dxa"/>
            <w:noWrap w:val="0"/>
            <w:vAlign w:val="center"/>
          </w:tcPr>
          <w:p w14:paraId="7BC1D022">
            <w:pPr>
              <w:pStyle w:val="5"/>
              <w:adjustRightInd w:val="0"/>
              <w:snapToGrid w:val="0"/>
              <w:spacing w:before="0" w:after="0" w:line="240" w:lineRule="auto"/>
              <w:jc w:val="left"/>
              <w:rPr>
                <w:rFonts w:hint="eastAsia" w:ascii="仿宋" w:hAnsi="仿宋" w:eastAsia="仿宋" w:cs="仿宋"/>
                <w:b w:val="0"/>
                <w:sz w:val="21"/>
                <w:szCs w:val="21"/>
              </w:rPr>
            </w:pPr>
            <w:r>
              <w:rPr>
                <w:rFonts w:hint="eastAsia" w:ascii="仿宋" w:hAnsi="仿宋" w:eastAsia="仿宋" w:cs="仿宋"/>
                <w:b w:val="0"/>
                <w:sz w:val="21"/>
                <w:szCs w:val="21"/>
              </w:rPr>
              <w:t>符合投标须知表11.3及25.1所述全部要求</w:t>
            </w:r>
          </w:p>
        </w:tc>
        <w:tc>
          <w:tcPr>
            <w:tcW w:w="1095" w:type="dxa"/>
            <w:noWrap w:val="0"/>
            <w:vAlign w:val="top"/>
          </w:tcPr>
          <w:p w14:paraId="65E52C35">
            <w:pPr>
              <w:pStyle w:val="5"/>
              <w:adjustRightInd w:val="0"/>
              <w:snapToGrid w:val="0"/>
              <w:spacing w:before="0" w:after="0" w:line="240" w:lineRule="auto"/>
              <w:rPr>
                <w:rFonts w:hint="eastAsia" w:ascii="仿宋" w:hAnsi="仿宋" w:eastAsia="仿宋" w:cs="仿宋"/>
                <w:sz w:val="21"/>
                <w:szCs w:val="21"/>
              </w:rPr>
            </w:pPr>
          </w:p>
        </w:tc>
        <w:tc>
          <w:tcPr>
            <w:tcW w:w="985" w:type="dxa"/>
            <w:noWrap w:val="0"/>
            <w:vAlign w:val="top"/>
          </w:tcPr>
          <w:p w14:paraId="38619FE5">
            <w:pPr>
              <w:pStyle w:val="5"/>
              <w:adjustRightInd w:val="0"/>
              <w:snapToGrid w:val="0"/>
              <w:spacing w:before="0" w:after="0" w:line="240" w:lineRule="auto"/>
              <w:rPr>
                <w:rFonts w:hint="eastAsia" w:ascii="仿宋" w:hAnsi="仿宋" w:eastAsia="仿宋" w:cs="仿宋"/>
                <w:sz w:val="21"/>
                <w:szCs w:val="21"/>
              </w:rPr>
            </w:pPr>
          </w:p>
        </w:tc>
        <w:tc>
          <w:tcPr>
            <w:tcW w:w="912" w:type="dxa"/>
            <w:noWrap w:val="0"/>
            <w:vAlign w:val="top"/>
          </w:tcPr>
          <w:p w14:paraId="22076509">
            <w:pPr>
              <w:pStyle w:val="5"/>
              <w:adjustRightInd w:val="0"/>
              <w:snapToGrid w:val="0"/>
              <w:spacing w:before="0" w:after="0" w:line="240" w:lineRule="auto"/>
              <w:rPr>
                <w:rFonts w:hint="eastAsia" w:ascii="仿宋" w:hAnsi="仿宋" w:eastAsia="仿宋" w:cs="仿宋"/>
                <w:sz w:val="21"/>
                <w:szCs w:val="21"/>
              </w:rPr>
            </w:pPr>
          </w:p>
        </w:tc>
      </w:tr>
      <w:tr w14:paraId="23443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48" w:type="dxa"/>
            <w:noWrap w:val="0"/>
            <w:vAlign w:val="center"/>
          </w:tcPr>
          <w:p w14:paraId="42FA49F9">
            <w:pPr>
              <w:snapToGrid w:val="0"/>
              <w:jc w:val="center"/>
              <w:rPr>
                <w:rFonts w:hint="eastAsia" w:ascii="仿宋" w:hAnsi="仿宋" w:eastAsia="仿宋" w:cs="仿宋"/>
              </w:rPr>
            </w:pPr>
          </w:p>
        </w:tc>
        <w:tc>
          <w:tcPr>
            <w:tcW w:w="2606" w:type="dxa"/>
            <w:noWrap w:val="0"/>
            <w:vAlign w:val="center"/>
          </w:tcPr>
          <w:p w14:paraId="2312E13E">
            <w:pPr>
              <w:snapToGrid w:val="0"/>
              <w:jc w:val="center"/>
              <w:rPr>
                <w:rFonts w:hint="eastAsia" w:ascii="仿宋" w:hAnsi="仿宋" w:eastAsia="仿宋" w:cs="仿宋"/>
                <w:szCs w:val="21"/>
              </w:rPr>
            </w:pPr>
            <w:r>
              <w:rPr>
                <w:rFonts w:hint="eastAsia" w:ascii="仿宋" w:hAnsi="仿宋" w:eastAsia="仿宋" w:cs="仿宋"/>
                <w:szCs w:val="21"/>
              </w:rPr>
              <w:t>结论</w:t>
            </w:r>
          </w:p>
        </w:tc>
        <w:tc>
          <w:tcPr>
            <w:tcW w:w="3004" w:type="dxa"/>
            <w:noWrap w:val="0"/>
            <w:vAlign w:val="top"/>
          </w:tcPr>
          <w:p w14:paraId="1A0E19F2">
            <w:pPr>
              <w:pStyle w:val="5"/>
              <w:adjustRightInd w:val="0"/>
              <w:snapToGrid w:val="0"/>
              <w:spacing w:before="0" w:after="0" w:line="240" w:lineRule="auto"/>
              <w:rPr>
                <w:rFonts w:hint="eastAsia" w:ascii="仿宋" w:hAnsi="仿宋" w:eastAsia="仿宋" w:cs="仿宋"/>
                <w:sz w:val="21"/>
                <w:szCs w:val="21"/>
              </w:rPr>
            </w:pPr>
          </w:p>
        </w:tc>
        <w:tc>
          <w:tcPr>
            <w:tcW w:w="1095" w:type="dxa"/>
            <w:noWrap w:val="0"/>
            <w:vAlign w:val="top"/>
          </w:tcPr>
          <w:p w14:paraId="026AA6BF">
            <w:pPr>
              <w:pStyle w:val="5"/>
              <w:adjustRightInd w:val="0"/>
              <w:snapToGrid w:val="0"/>
              <w:spacing w:before="0" w:after="0" w:line="240" w:lineRule="auto"/>
              <w:rPr>
                <w:rFonts w:hint="eastAsia" w:ascii="仿宋" w:hAnsi="仿宋" w:eastAsia="仿宋" w:cs="仿宋"/>
                <w:sz w:val="21"/>
                <w:szCs w:val="21"/>
              </w:rPr>
            </w:pPr>
          </w:p>
        </w:tc>
        <w:tc>
          <w:tcPr>
            <w:tcW w:w="985" w:type="dxa"/>
            <w:noWrap w:val="0"/>
            <w:vAlign w:val="top"/>
          </w:tcPr>
          <w:p w14:paraId="4C3BDC9B">
            <w:pPr>
              <w:pStyle w:val="5"/>
              <w:adjustRightInd w:val="0"/>
              <w:snapToGrid w:val="0"/>
              <w:spacing w:before="0" w:after="0" w:line="240" w:lineRule="auto"/>
              <w:rPr>
                <w:rFonts w:hint="eastAsia" w:ascii="仿宋" w:hAnsi="仿宋" w:eastAsia="仿宋" w:cs="仿宋"/>
                <w:sz w:val="21"/>
                <w:szCs w:val="21"/>
              </w:rPr>
            </w:pPr>
          </w:p>
        </w:tc>
        <w:tc>
          <w:tcPr>
            <w:tcW w:w="912" w:type="dxa"/>
            <w:noWrap w:val="0"/>
            <w:vAlign w:val="top"/>
          </w:tcPr>
          <w:p w14:paraId="5800C86B">
            <w:pPr>
              <w:pStyle w:val="5"/>
              <w:adjustRightInd w:val="0"/>
              <w:snapToGrid w:val="0"/>
              <w:spacing w:before="0" w:after="0" w:line="240" w:lineRule="auto"/>
              <w:rPr>
                <w:rFonts w:hint="eastAsia" w:ascii="仿宋" w:hAnsi="仿宋" w:eastAsia="仿宋" w:cs="仿宋"/>
                <w:sz w:val="21"/>
                <w:szCs w:val="21"/>
              </w:rPr>
            </w:pPr>
          </w:p>
        </w:tc>
      </w:tr>
    </w:tbl>
    <w:p w14:paraId="7725F693">
      <w:pPr>
        <w:rPr>
          <w:rFonts w:hint="eastAsia" w:ascii="仿宋" w:hAnsi="仿宋" w:eastAsia="仿宋" w:cs="仿宋"/>
        </w:rPr>
      </w:pPr>
    </w:p>
    <w:p w14:paraId="2C8AD44C">
      <w:pPr>
        <w:rPr>
          <w:rFonts w:hint="eastAsia" w:ascii="仿宋" w:hAnsi="仿宋" w:eastAsia="仿宋" w:cs="仿宋"/>
        </w:rPr>
      </w:pPr>
      <w:r>
        <w:rPr>
          <w:rFonts w:hint="eastAsia" w:ascii="仿宋" w:hAnsi="仿宋" w:eastAsia="仿宋" w:cs="仿宋"/>
        </w:rPr>
        <w:t>填表说明：1、每项审查内容中填写“有”或“无”</w:t>
      </w:r>
    </w:p>
    <w:p w14:paraId="7F2275AA">
      <w:pPr>
        <w:rPr>
          <w:rFonts w:hint="eastAsia" w:ascii="仿宋" w:hAnsi="仿宋" w:eastAsia="仿宋" w:cs="仿宋"/>
        </w:rPr>
      </w:pPr>
      <w:r>
        <w:rPr>
          <w:rFonts w:hint="eastAsia" w:ascii="仿宋" w:hAnsi="仿宋" w:eastAsia="仿宋" w:cs="仿宋"/>
        </w:rPr>
        <w:t xml:space="preserve">          2、审查结论填写“通过”或“不通过”</w:t>
      </w:r>
    </w:p>
    <w:p w14:paraId="275E0ABE">
      <w:pPr>
        <w:pStyle w:val="23"/>
        <w:widowControl w:val="0"/>
        <w:snapToGrid w:val="0"/>
        <w:spacing w:before="0" w:beforeAutospacing="0" w:after="0" w:afterAutospacing="0" w:line="480" w:lineRule="auto"/>
        <w:ind w:left="5880" w:hanging="5880" w:hangingChars="2800"/>
        <w:rPr>
          <w:rFonts w:hint="eastAsia" w:ascii="仿宋" w:hAnsi="仿宋" w:eastAsia="仿宋" w:cs="仿宋"/>
          <w:sz w:val="21"/>
          <w:szCs w:val="21"/>
        </w:rPr>
      </w:pPr>
      <w:r>
        <w:rPr>
          <w:rFonts w:hint="eastAsia" w:ascii="仿宋" w:hAnsi="仿宋" w:eastAsia="仿宋" w:cs="仿宋"/>
          <w:sz w:val="21"/>
          <w:szCs w:val="21"/>
        </w:rPr>
        <w:t xml:space="preserve">审查人签字： </w:t>
      </w:r>
    </w:p>
    <w:p w14:paraId="512B0EEB">
      <w:pPr>
        <w:pStyle w:val="23"/>
        <w:widowControl w:val="0"/>
        <w:snapToGrid w:val="0"/>
        <w:spacing w:before="0" w:beforeAutospacing="0" w:after="0" w:afterAutospacing="0" w:line="480" w:lineRule="auto"/>
        <w:ind w:left="5880" w:hanging="5880" w:hangingChars="2800"/>
        <w:rPr>
          <w:rFonts w:hint="eastAsia" w:ascii="仿宋" w:hAnsi="仿宋" w:eastAsia="仿宋" w:cs="仿宋"/>
          <w:b/>
          <w:sz w:val="21"/>
          <w:szCs w:val="21"/>
        </w:rPr>
      </w:pPr>
      <w:r>
        <w:rPr>
          <w:rFonts w:hint="eastAsia" w:ascii="仿宋" w:hAnsi="仿宋" w:eastAsia="仿宋" w:cs="仿宋"/>
          <w:bCs/>
          <w:sz w:val="21"/>
          <w:szCs w:val="21"/>
        </w:rPr>
        <w:t>日      期：</w:t>
      </w:r>
      <w:r>
        <w:rPr>
          <w:rFonts w:hint="eastAsia" w:ascii="仿宋" w:hAnsi="仿宋" w:eastAsia="仿宋" w:cs="仿宋"/>
          <w:b/>
          <w:sz w:val="21"/>
          <w:szCs w:val="21"/>
        </w:rPr>
        <w:t xml:space="preserve"> </w:t>
      </w:r>
    </w:p>
    <w:p w14:paraId="4D1097BD">
      <w:pPr>
        <w:pStyle w:val="5"/>
        <w:adjustRightInd w:val="0"/>
        <w:snapToGrid w:val="0"/>
        <w:spacing w:before="0" w:after="0" w:line="240" w:lineRule="auto"/>
        <w:jc w:val="left"/>
        <w:rPr>
          <w:rFonts w:hint="eastAsia" w:ascii="仿宋" w:hAnsi="仿宋" w:eastAsia="仿宋" w:cs="仿宋"/>
          <w:sz w:val="32"/>
          <w:szCs w:val="32"/>
        </w:rPr>
      </w:pPr>
      <w:r>
        <w:rPr>
          <w:rFonts w:hint="eastAsia" w:ascii="仿宋" w:hAnsi="仿宋" w:eastAsia="仿宋" w:cs="仿宋"/>
          <w:szCs w:val="28"/>
        </w:rPr>
        <w:t xml:space="preserve">附件3                   </w:t>
      </w:r>
      <w:r>
        <w:rPr>
          <w:rFonts w:hint="eastAsia" w:ascii="仿宋" w:hAnsi="仿宋" w:eastAsia="仿宋" w:cs="仿宋"/>
          <w:sz w:val="32"/>
          <w:szCs w:val="32"/>
        </w:rPr>
        <w:t xml:space="preserve"> </w:t>
      </w:r>
    </w:p>
    <w:p w14:paraId="2E342D68">
      <w:pPr>
        <w:jc w:val="center"/>
        <w:rPr>
          <w:rFonts w:hint="eastAsia" w:ascii="仿宋" w:hAnsi="仿宋" w:eastAsia="仿宋" w:cs="仿宋"/>
          <w:b/>
          <w:sz w:val="24"/>
          <w:szCs w:val="24"/>
        </w:rPr>
      </w:pPr>
      <w:r>
        <w:rPr>
          <w:rFonts w:hint="eastAsia" w:ascii="仿宋" w:hAnsi="仿宋" w:cs="仿宋"/>
          <w:b/>
          <w:sz w:val="24"/>
          <w:szCs w:val="24"/>
          <w:lang w:eastAsia="zh-CN"/>
        </w:rPr>
        <w:t>（</w:t>
      </w:r>
      <w:r>
        <w:rPr>
          <w:rFonts w:hint="eastAsia" w:ascii="仿宋" w:hAnsi="仿宋" w:cs="仿宋"/>
          <w:b/>
          <w:sz w:val="24"/>
          <w:szCs w:val="24"/>
          <w:lang w:val="en-US" w:eastAsia="zh-CN"/>
        </w:rPr>
        <w:t>一</w:t>
      </w:r>
      <w:r>
        <w:rPr>
          <w:rFonts w:hint="eastAsia" w:ascii="仿宋" w:hAnsi="仿宋" w:cs="仿宋"/>
          <w:b/>
          <w:sz w:val="24"/>
          <w:szCs w:val="24"/>
          <w:lang w:eastAsia="zh-CN"/>
        </w:rPr>
        <w:t>）</w:t>
      </w:r>
      <w:r>
        <w:rPr>
          <w:rFonts w:hint="eastAsia" w:ascii="仿宋" w:hAnsi="仿宋" w:eastAsia="仿宋" w:cs="仿宋"/>
          <w:b/>
          <w:sz w:val="24"/>
          <w:szCs w:val="24"/>
        </w:rPr>
        <w:t>评分细则</w:t>
      </w:r>
    </w:p>
    <w:tbl>
      <w:tblPr>
        <w:tblStyle w:val="26"/>
        <w:tblpPr w:leftFromText="180" w:rightFromText="180" w:vertAnchor="text" w:horzAnchor="page" w:tblpX="1384" w:tblpY="253"/>
        <w:tblOverlap w:val="never"/>
        <w:tblW w:w="9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140"/>
        <w:gridCol w:w="675"/>
        <w:gridCol w:w="6105"/>
      </w:tblGrid>
      <w:tr w14:paraId="1C651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330" w:type="dxa"/>
            <w:vMerge w:val="restart"/>
            <w:noWrap w:val="0"/>
            <w:vAlign w:val="center"/>
          </w:tcPr>
          <w:p w14:paraId="490B6662">
            <w:pPr>
              <w:pStyle w:val="5"/>
              <w:adjustRightInd w:val="0"/>
              <w:snapToGrid w:val="0"/>
              <w:spacing w:before="0" w:after="0"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w:t>
            </w:r>
          </w:p>
        </w:tc>
        <w:tc>
          <w:tcPr>
            <w:tcW w:w="7920" w:type="dxa"/>
            <w:gridSpan w:val="3"/>
            <w:noWrap w:val="0"/>
            <w:vAlign w:val="center"/>
          </w:tcPr>
          <w:p w14:paraId="1255D028">
            <w:pPr>
              <w:pStyle w:val="5"/>
              <w:adjustRightInd w:val="0"/>
              <w:snapToGrid w:val="0"/>
              <w:spacing w:before="0" w:after="0"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评分细则</w:t>
            </w:r>
          </w:p>
        </w:tc>
      </w:tr>
      <w:tr w14:paraId="798C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330" w:type="dxa"/>
            <w:vMerge w:val="continue"/>
            <w:noWrap w:val="0"/>
            <w:vAlign w:val="center"/>
          </w:tcPr>
          <w:p w14:paraId="10807596">
            <w:pPr>
              <w:pStyle w:val="5"/>
              <w:adjustRightInd w:val="0"/>
              <w:snapToGrid w:val="0"/>
              <w:spacing w:before="0" w:after="0" w:line="240" w:lineRule="auto"/>
              <w:rPr>
                <w:rFonts w:hint="eastAsia" w:ascii="仿宋" w:hAnsi="仿宋" w:eastAsia="仿宋" w:cs="仿宋"/>
                <w:color w:val="auto"/>
                <w:sz w:val="21"/>
                <w:szCs w:val="21"/>
                <w:highlight w:val="none"/>
              </w:rPr>
            </w:pPr>
          </w:p>
        </w:tc>
        <w:tc>
          <w:tcPr>
            <w:tcW w:w="1140" w:type="dxa"/>
            <w:noWrap w:val="0"/>
            <w:vAlign w:val="center"/>
          </w:tcPr>
          <w:p w14:paraId="40162ED8">
            <w:pPr>
              <w:pStyle w:val="5"/>
              <w:adjustRightInd w:val="0"/>
              <w:snapToGrid w:val="0"/>
              <w:spacing w:before="0" w:after="0"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分项名称</w:t>
            </w:r>
          </w:p>
        </w:tc>
        <w:tc>
          <w:tcPr>
            <w:tcW w:w="675" w:type="dxa"/>
            <w:noWrap w:val="0"/>
            <w:vAlign w:val="center"/>
          </w:tcPr>
          <w:p w14:paraId="1B5A34AD">
            <w:pPr>
              <w:pStyle w:val="5"/>
              <w:adjustRightInd w:val="0"/>
              <w:snapToGrid w:val="0"/>
              <w:spacing w:before="0" w:after="0"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满分分值</w:t>
            </w:r>
          </w:p>
        </w:tc>
        <w:tc>
          <w:tcPr>
            <w:tcW w:w="6105" w:type="dxa"/>
            <w:noWrap w:val="0"/>
            <w:vAlign w:val="center"/>
          </w:tcPr>
          <w:p w14:paraId="511D99E5">
            <w:pPr>
              <w:pStyle w:val="5"/>
              <w:adjustRightInd w:val="0"/>
              <w:snapToGrid w:val="0"/>
              <w:spacing w:before="0" w:after="0"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评分标准</w:t>
            </w:r>
          </w:p>
        </w:tc>
      </w:tr>
      <w:tr w14:paraId="78D92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330" w:type="dxa"/>
            <w:noWrap w:val="0"/>
            <w:vAlign w:val="center"/>
          </w:tcPr>
          <w:p w14:paraId="7B06E476">
            <w:pPr>
              <w:pStyle w:val="5"/>
              <w:adjustRightInd w:val="0"/>
              <w:snapToGrid w:val="0"/>
              <w:spacing w:before="0" w:after="0"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投标报价（30分）</w:t>
            </w:r>
          </w:p>
        </w:tc>
        <w:tc>
          <w:tcPr>
            <w:tcW w:w="1140" w:type="dxa"/>
            <w:noWrap w:val="0"/>
            <w:vAlign w:val="center"/>
          </w:tcPr>
          <w:p w14:paraId="4B9A16D0">
            <w:pPr>
              <w:adjustRightInd w:val="0"/>
              <w:spacing w:line="240" w:lineRule="exact"/>
              <w:jc w:val="center"/>
              <w:textAlignment w:val="baseline"/>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w:t>
            </w:r>
          </w:p>
          <w:p w14:paraId="3D485309">
            <w:pPr>
              <w:adjustRightInd w:val="0"/>
              <w:spacing w:line="240" w:lineRule="exact"/>
              <w:jc w:val="center"/>
              <w:textAlignment w:val="baseline"/>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报价</w:t>
            </w:r>
          </w:p>
        </w:tc>
        <w:tc>
          <w:tcPr>
            <w:tcW w:w="675" w:type="dxa"/>
            <w:noWrap w:val="0"/>
            <w:vAlign w:val="center"/>
          </w:tcPr>
          <w:p w14:paraId="21DA63D0">
            <w:pPr>
              <w:adjustRightInd w:val="0"/>
              <w:spacing w:line="240" w:lineRule="exact"/>
              <w:jc w:val="center"/>
              <w:textAlignment w:val="baseline"/>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30分</w:t>
            </w:r>
          </w:p>
        </w:tc>
        <w:tc>
          <w:tcPr>
            <w:tcW w:w="6105" w:type="dxa"/>
            <w:noWrap w:val="0"/>
            <w:vAlign w:val="top"/>
          </w:tcPr>
          <w:p w14:paraId="35098140">
            <w:pPr>
              <w:adjustRightInd w:val="0"/>
              <w:snapToGrid w:val="0"/>
              <w:jc w:val="left"/>
              <w:rPr>
                <w:rFonts w:hint="eastAsia" w:ascii="仿宋" w:hAnsi="仿宋" w:eastAsia="仿宋" w:cs="仿宋"/>
                <w:color w:val="auto"/>
                <w:kern w:val="0"/>
                <w:sz w:val="21"/>
                <w:szCs w:val="21"/>
                <w:highlight w:val="none"/>
              </w:rPr>
            </w:pPr>
            <w:r>
              <w:rPr>
                <w:rFonts w:hint="eastAsia" w:ascii="仿宋" w:hAnsi="仿宋"/>
              </w:rPr>
              <w:t>计算公式为：（Cmin/C）*价格满分。其中，Cmin为所有有效投标人中的最低报价，C为投标人的报价。</w:t>
            </w:r>
          </w:p>
        </w:tc>
      </w:tr>
      <w:tr w14:paraId="4D625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0" w:type="dxa"/>
            <w:vMerge w:val="restart"/>
            <w:shd w:val="clear" w:color="auto" w:fill="auto"/>
            <w:noWrap w:val="0"/>
            <w:vAlign w:val="center"/>
          </w:tcPr>
          <w:p w14:paraId="1885241D">
            <w:pPr>
              <w:pStyle w:val="5"/>
              <w:adjustRightInd w:val="0"/>
              <w:snapToGrid w:val="0"/>
              <w:spacing w:before="0" w:after="0" w:line="24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技术部分（</w:t>
            </w:r>
            <w:r>
              <w:rPr>
                <w:rFonts w:hint="eastAsia" w:ascii="仿宋" w:hAnsi="仿宋" w:cs="仿宋"/>
                <w:color w:val="auto"/>
                <w:sz w:val="21"/>
                <w:szCs w:val="21"/>
                <w:highlight w:val="none"/>
                <w:lang w:val="en-US" w:eastAsia="zh-CN"/>
              </w:rPr>
              <w:t>70</w:t>
            </w:r>
            <w:r>
              <w:rPr>
                <w:rFonts w:hint="eastAsia" w:ascii="仿宋" w:hAnsi="仿宋" w:eastAsia="仿宋" w:cs="仿宋"/>
                <w:color w:val="auto"/>
                <w:sz w:val="21"/>
                <w:szCs w:val="21"/>
                <w:highlight w:val="none"/>
              </w:rPr>
              <w:t>分）</w:t>
            </w:r>
          </w:p>
        </w:tc>
        <w:tc>
          <w:tcPr>
            <w:tcW w:w="1140" w:type="dxa"/>
            <w:tcBorders>
              <w:top w:val="single" w:color="auto" w:sz="4" w:space="0"/>
              <w:bottom w:val="single" w:color="auto" w:sz="4" w:space="0"/>
            </w:tcBorders>
            <w:shd w:val="clear" w:color="auto" w:fill="FFFFFF"/>
            <w:noWrap w:val="0"/>
            <w:vAlign w:val="center"/>
          </w:tcPr>
          <w:p w14:paraId="046516A8">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2"/>
                <w:sz w:val="21"/>
                <w:szCs w:val="21"/>
                <w:highlight w:val="none"/>
                <w:lang w:val="en-US" w:eastAsia="zh-CN" w:bidi="ar"/>
              </w:rPr>
              <w:t>总体实施方案</w:t>
            </w:r>
          </w:p>
        </w:tc>
        <w:tc>
          <w:tcPr>
            <w:tcW w:w="675" w:type="dxa"/>
            <w:tcBorders>
              <w:bottom w:val="single" w:color="auto" w:sz="4" w:space="0"/>
            </w:tcBorders>
            <w:shd w:val="clear" w:color="auto" w:fill="FFFFFF"/>
            <w:noWrap w:val="0"/>
            <w:vAlign w:val="center"/>
          </w:tcPr>
          <w:p w14:paraId="730451C7">
            <w:pPr>
              <w:adjustRightInd w:val="0"/>
              <w:spacing w:line="240" w:lineRule="exact"/>
              <w:jc w:val="center"/>
              <w:textAlignment w:val="baseline"/>
              <w:rPr>
                <w:rFonts w:hint="default" w:ascii="仿宋" w:hAnsi="仿宋" w:eastAsia="仿宋" w:cs="仿宋"/>
                <w:color w:val="auto"/>
                <w:kern w:val="0"/>
                <w:sz w:val="21"/>
                <w:szCs w:val="21"/>
                <w:highlight w:val="none"/>
                <w:lang w:val="en-US" w:eastAsia="zh-CN"/>
              </w:rPr>
            </w:pPr>
            <w:r>
              <w:rPr>
                <w:rFonts w:hint="eastAsia" w:ascii="仿宋" w:hAnsi="仿宋" w:cs="仿宋"/>
                <w:color w:val="auto"/>
                <w:kern w:val="0"/>
                <w:sz w:val="21"/>
                <w:szCs w:val="21"/>
                <w:highlight w:val="none"/>
                <w:lang w:val="en-US" w:eastAsia="zh-CN"/>
              </w:rPr>
              <w:t>20</w:t>
            </w:r>
          </w:p>
        </w:tc>
        <w:tc>
          <w:tcPr>
            <w:tcW w:w="6105" w:type="dxa"/>
            <w:tcBorders>
              <w:bottom w:val="single" w:color="auto" w:sz="4" w:space="0"/>
            </w:tcBorders>
            <w:shd w:val="clear" w:color="auto" w:fill="FFFFFF"/>
            <w:noWrap w:val="0"/>
            <w:vAlign w:val="center"/>
          </w:tcPr>
          <w:p w14:paraId="04DE2BB6">
            <w:pPr>
              <w:adjustRightInd w:val="0"/>
              <w:spacing w:line="240" w:lineRule="exact"/>
              <w:jc w:val="left"/>
              <w:textAlignment w:val="baseline"/>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方案包括但不限于对项目现状了解、生产周期安排、运输保障、人员安排等内容，方案涵盖上述内容且全面、详实、科学合理、可操作性强得</w:t>
            </w:r>
            <w:r>
              <w:rPr>
                <w:rFonts w:hint="eastAsia" w:ascii="仿宋" w:hAnsi="仿宋" w:cs="仿宋"/>
                <w:color w:val="auto"/>
                <w:kern w:val="2"/>
                <w:sz w:val="21"/>
                <w:szCs w:val="21"/>
                <w:highlight w:val="none"/>
                <w:lang w:val="en-US" w:eastAsia="zh-CN" w:bidi="ar"/>
              </w:rPr>
              <w:t>7.1~</w:t>
            </w:r>
            <w:r>
              <w:rPr>
                <w:rFonts w:hint="eastAsia" w:ascii="仿宋" w:hAnsi="仿宋" w:eastAsia="仿宋" w:cs="仿宋"/>
                <w:color w:val="auto"/>
                <w:kern w:val="2"/>
                <w:sz w:val="21"/>
                <w:szCs w:val="21"/>
                <w:highlight w:val="none"/>
                <w:lang w:val="en-US" w:eastAsia="zh-CN" w:bidi="ar"/>
              </w:rPr>
              <w:t>10分；</w:t>
            </w:r>
          </w:p>
          <w:p w14:paraId="77991628">
            <w:pPr>
              <w:adjustRightInd w:val="0"/>
              <w:spacing w:line="240" w:lineRule="exact"/>
              <w:jc w:val="left"/>
              <w:textAlignment w:val="baseline"/>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方案涵盖上述内容且较全面合理，具有可操作性得</w:t>
            </w:r>
            <w:r>
              <w:rPr>
                <w:rFonts w:hint="eastAsia" w:ascii="仿宋" w:hAnsi="仿宋" w:cs="仿宋"/>
                <w:color w:val="auto"/>
                <w:kern w:val="2"/>
                <w:sz w:val="21"/>
                <w:szCs w:val="21"/>
                <w:highlight w:val="none"/>
                <w:lang w:val="en-US" w:eastAsia="zh-CN" w:bidi="ar"/>
              </w:rPr>
              <w:t>3.1~</w:t>
            </w:r>
            <w:r>
              <w:rPr>
                <w:rFonts w:hint="eastAsia" w:ascii="仿宋" w:hAnsi="仿宋" w:eastAsia="仿宋" w:cs="仿宋"/>
                <w:color w:val="auto"/>
                <w:kern w:val="2"/>
                <w:sz w:val="21"/>
                <w:szCs w:val="21"/>
                <w:highlight w:val="none"/>
                <w:lang w:val="en-US" w:eastAsia="zh-CN" w:bidi="ar"/>
              </w:rPr>
              <w:t>7分；</w:t>
            </w:r>
          </w:p>
          <w:p w14:paraId="322D07F9">
            <w:pPr>
              <w:adjustRightInd w:val="0"/>
              <w:spacing w:line="240" w:lineRule="exact"/>
              <w:jc w:val="left"/>
              <w:textAlignment w:val="baseline"/>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方案涵盖上述内容且基本详实、有一定操作性得</w:t>
            </w:r>
            <w:r>
              <w:rPr>
                <w:rFonts w:hint="eastAsia" w:ascii="仿宋" w:hAnsi="仿宋" w:cs="仿宋"/>
                <w:color w:val="auto"/>
                <w:kern w:val="2"/>
                <w:sz w:val="21"/>
                <w:szCs w:val="21"/>
                <w:highlight w:val="none"/>
                <w:lang w:val="en-US" w:eastAsia="zh-CN" w:bidi="ar"/>
              </w:rPr>
              <w:t>0.1~</w:t>
            </w:r>
            <w:r>
              <w:rPr>
                <w:rFonts w:hint="eastAsia" w:ascii="仿宋" w:hAnsi="仿宋" w:eastAsia="仿宋" w:cs="仿宋"/>
                <w:color w:val="auto"/>
                <w:kern w:val="2"/>
                <w:sz w:val="21"/>
                <w:szCs w:val="21"/>
                <w:highlight w:val="none"/>
                <w:lang w:val="en-US" w:eastAsia="zh-CN" w:bidi="ar"/>
              </w:rPr>
              <w:t>3分；</w:t>
            </w:r>
          </w:p>
          <w:p w14:paraId="120BE4AA">
            <w:pPr>
              <w:adjustRightInd w:val="0"/>
              <w:spacing w:line="240" w:lineRule="exact"/>
              <w:jc w:val="left"/>
              <w:textAlignment w:val="baseline"/>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方案内容缺失、不具有操作性或未提供得</w:t>
            </w:r>
            <w:r>
              <w:rPr>
                <w:rFonts w:hint="eastAsia" w:ascii="仿宋" w:hAnsi="仿宋" w:cs="仿宋"/>
                <w:color w:val="auto"/>
                <w:kern w:val="2"/>
                <w:sz w:val="21"/>
                <w:szCs w:val="21"/>
                <w:highlight w:val="none"/>
                <w:lang w:val="en-US" w:eastAsia="zh-CN" w:bidi="ar"/>
              </w:rPr>
              <w:t>0</w:t>
            </w:r>
            <w:r>
              <w:rPr>
                <w:rFonts w:hint="eastAsia" w:ascii="仿宋" w:hAnsi="仿宋" w:eastAsia="仿宋" w:cs="仿宋"/>
                <w:color w:val="auto"/>
                <w:kern w:val="2"/>
                <w:sz w:val="21"/>
                <w:szCs w:val="21"/>
                <w:highlight w:val="none"/>
                <w:lang w:val="en-US" w:eastAsia="zh-CN" w:bidi="ar"/>
              </w:rPr>
              <w:t>分。</w:t>
            </w:r>
          </w:p>
        </w:tc>
      </w:tr>
      <w:tr w14:paraId="50E0E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330" w:type="dxa"/>
            <w:vMerge w:val="continue"/>
            <w:shd w:val="clear" w:color="auto" w:fill="auto"/>
            <w:noWrap w:val="0"/>
            <w:vAlign w:val="center"/>
          </w:tcPr>
          <w:p w14:paraId="526D68AA">
            <w:pPr>
              <w:pStyle w:val="5"/>
              <w:adjustRightInd w:val="0"/>
              <w:snapToGrid w:val="0"/>
              <w:spacing w:before="0" w:after="0" w:line="240" w:lineRule="auto"/>
              <w:rPr>
                <w:rFonts w:hint="eastAsia" w:ascii="仿宋" w:hAnsi="仿宋" w:eastAsia="仿宋" w:cs="仿宋"/>
                <w:color w:val="auto"/>
                <w:sz w:val="21"/>
                <w:szCs w:val="21"/>
                <w:highlight w:val="none"/>
              </w:rPr>
            </w:pPr>
          </w:p>
        </w:tc>
        <w:tc>
          <w:tcPr>
            <w:tcW w:w="1140" w:type="dxa"/>
            <w:tcBorders>
              <w:top w:val="single" w:color="auto" w:sz="4" w:space="0"/>
              <w:bottom w:val="single" w:color="auto" w:sz="4" w:space="0"/>
            </w:tcBorders>
            <w:shd w:val="clear" w:color="auto" w:fill="FFFFFF"/>
            <w:noWrap w:val="0"/>
            <w:vAlign w:val="center"/>
          </w:tcPr>
          <w:p w14:paraId="0A96643D">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供货方案</w:t>
            </w:r>
          </w:p>
        </w:tc>
        <w:tc>
          <w:tcPr>
            <w:tcW w:w="675" w:type="dxa"/>
            <w:tcBorders>
              <w:bottom w:val="single" w:color="auto" w:sz="4" w:space="0"/>
            </w:tcBorders>
            <w:shd w:val="clear" w:color="auto" w:fill="FFFFFF"/>
            <w:noWrap w:val="0"/>
            <w:vAlign w:val="center"/>
          </w:tcPr>
          <w:p w14:paraId="680FC77D">
            <w:pPr>
              <w:adjustRightInd w:val="0"/>
              <w:spacing w:line="240" w:lineRule="exact"/>
              <w:jc w:val="center"/>
              <w:textAlignment w:val="baseline"/>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0</w:t>
            </w:r>
          </w:p>
        </w:tc>
        <w:tc>
          <w:tcPr>
            <w:tcW w:w="6105" w:type="dxa"/>
            <w:tcBorders>
              <w:bottom w:val="single" w:color="auto" w:sz="4" w:space="0"/>
            </w:tcBorders>
            <w:shd w:val="clear" w:color="auto" w:fill="FFFFFF"/>
            <w:noWrap w:val="0"/>
            <w:vAlign w:val="center"/>
          </w:tcPr>
          <w:p w14:paraId="4F5D40ED">
            <w:pPr>
              <w:adjustRightInd w:val="0"/>
              <w:spacing w:line="240" w:lineRule="exact"/>
              <w:jc w:val="left"/>
              <w:textAlignment w:val="baseline"/>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方案包括但不限于物流保障、紧急状况应对措施等内容，方案涵盖上述内容且全面、详实、科学合理、可操作性强得</w:t>
            </w:r>
            <w:r>
              <w:rPr>
                <w:rFonts w:hint="eastAsia" w:ascii="仿宋" w:hAnsi="仿宋" w:cs="仿宋"/>
                <w:color w:val="auto"/>
                <w:kern w:val="2"/>
                <w:sz w:val="21"/>
                <w:szCs w:val="21"/>
                <w:highlight w:val="none"/>
                <w:lang w:val="en-US" w:eastAsia="zh-CN" w:bidi="ar"/>
              </w:rPr>
              <w:t>7.1~</w:t>
            </w:r>
            <w:r>
              <w:rPr>
                <w:rFonts w:hint="eastAsia" w:ascii="仿宋" w:hAnsi="仿宋" w:eastAsia="仿宋" w:cs="仿宋"/>
                <w:color w:val="auto"/>
                <w:kern w:val="2"/>
                <w:sz w:val="21"/>
                <w:szCs w:val="21"/>
                <w:highlight w:val="none"/>
                <w:lang w:val="en-US" w:eastAsia="zh-CN" w:bidi="ar"/>
              </w:rPr>
              <w:t>10分；</w:t>
            </w:r>
          </w:p>
          <w:p w14:paraId="009249D6">
            <w:pPr>
              <w:adjustRightInd w:val="0"/>
              <w:spacing w:line="240" w:lineRule="exact"/>
              <w:jc w:val="left"/>
              <w:textAlignment w:val="baseline"/>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方案涵盖上述内容且较全面合理，具有可操作性得</w:t>
            </w:r>
            <w:r>
              <w:rPr>
                <w:rFonts w:hint="eastAsia" w:ascii="仿宋" w:hAnsi="仿宋" w:cs="仿宋"/>
                <w:color w:val="auto"/>
                <w:kern w:val="2"/>
                <w:sz w:val="21"/>
                <w:szCs w:val="21"/>
                <w:highlight w:val="none"/>
                <w:lang w:val="en-US" w:eastAsia="zh-CN" w:bidi="ar"/>
              </w:rPr>
              <w:t>3.1~</w:t>
            </w:r>
            <w:r>
              <w:rPr>
                <w:rFonts w:hint="eastAsia" w:ascii="仿宋" w:hAnsi="仿宋" w:eastAsia="仿宋" w:cs="仿宋"/>
                <w:color w:val="auto"/>
                <w:kern w:val="2"/>
                <w:sz w:val="21"/>
                <w:szCs w:val="21"/>
                <w:highlight w:val="none"/>
                <w:lang w:val="en-US" w:eastAsia="zh-CN" w:bidi="ar"/>
              </w:rPr>
              <w:t>7分；</w:t>
            </w:r>
          </w:p>
          <w:p w14:paraId="603A6C3F">
            <w:pPr>
              <w:adjustRightInd w:val="0"/>
              <w:spacing w:line="240" w:lineRule="exact"/>
              <w:jc w:val="left"/>
              <w:textAlignment w:val="baseline"/>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方案涵盖上述内容且基本详实、有一定操作性得</w:t>
            </w:r>
            <w:r>
              <w:rPr>
                <w:rFonts w:hint="eastAsia" w:ascii="仿宋" w:hAnsi="仿宋" w:cs="仿宋"/>
                <w:color w:val="auto"/>
                <w:kern w:val="2"/>
                <w:sz w:val="21"/>
                <w:szCs w:val="21"/>
                <w:highlight w:val="none"/>
                <w:lang w:val="en-US" w:eastAsia="zh-CN" w:bidi="ar"/>
              </w:rPr>
              <w:t>0.1~</w:t>
            </w:r>
            <w:r>
              <w:rPr>
                <w:rFonts w:hint="eastAsia" w:ascii="仿宋" w:hAnsi="仿宋" w:eastAsia="仿宋" w:cs="仿宋"/>
                <w:color w:val="auto"/>
                <w:kern w:val="2"/>
                <w:sz w:val="21"/>
                <w:szCs w:val="21"/>
                <w:highlight w:val="none"/>
                <w:lang w:val="en-US" w:eastAsia="zh-CN" w:bidi="ar"/>
              </w:rPr>
              <w:t>3分；</w:t>
            </w:r>
          </w:p>
          <w:p w14:paraId="7545B981">
            <w:pPr>
              <w:adjustRightInd w:val="0"/>
              <w:spacing w:line="240" w:lineRule="exact"/>
              <w:jc w:val="left"/>
              <w:textAlignment w:val="baseline"/>
              <w:rPr>
                <w:rFonts w:hint="eastAsia" w:ascii="仿宋" w:hAnsi="仿宋" w:eastAsia="仿宋" w:cs="仿宋"/>
                <w:color w:val="auto"/>
                <w:kern w:val="0"/>
                <w:sz w:val="21"/>
                <w:szCs w:val="21"/>
                <w:highlight w:val="none"/>
              </w:rPr>
            </w:pPr>
            <w:r>
              <w:rPr>
                <w:rFonts w:hint="eastAsia" w:ascii="仿宋" w:hAnsi="仿宋" w:eastAsia="仿宋" w:cs="仿宋"/>
                <w:color w:val="auto"/>
                <w:kern w:val="2"/>
                <w:sz w:val="21"/>
                <w:szCs w:val="21"/>
                <w:highlight w:val="none"/>
                <w:lang w:val="en-US" w:eastAsia="zh-CN" w:bidi="ar"/>
              </w:rPr>
              <w:t>方案内容缺失、不具有操作性或未提供得</w:t>
            </w:r>
            <w:r>
              <w:rPr>
                <w:rFonts w:hint="eastAsia" w:ascii="仿宋" w:hAnsi="仿宋" w:cs="仿宋"/>
                <w:color w:val="auto"/>
                <w:kern w:val="2"/>
                <w:sz w:val="21"/>
                <w:szCs w:val="21"/>
                <w:highlight w:val="none"/>
                <w:lang w:val="en-US" w:eastAsia="zh-CN" w:bidi="ar"/>
              </w:rPr>
              <w:t>0</w:t>
            </w:r>
            <w:r>
              <w:rPr>
                <w:rFonts w:hint="eastAsia" w:ascii="仿宋" w:hAnsi="仿宋" w:eastAsia="仿宋" w:cs="仿宋"/>
                <w:color w:val="auto"/>
                <w:kern w:val="2"/>
                <w:sz w:val="21"/>
                <w:szCs w:val="21"/>
                <w:highlight w:val="none"/>
                <w:lang w:val="en-US" w:eastAsia="zh-CN" w:bidi="ar"/>
              </w:rPr>
              <w:t>分。</w:t>
            </w:r>
          </w:p>
        </w:tc>
      </w:tr>
      <w:tr w14:paraId="07BE9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1330" w:type="dxa"/>
            <w:vMerge w:val="continue"/>
            <w:shd w:val="clear" w:color="auto" w:fill="auto"/>
            <w:noWrap w:val="0"/>
            <w:vAlign w:val="center"/>
          </w:tcPr>
          <w:p w14:paraId="3610803A">
            <w:pPr>
              <w:pStyle w:val="5"/>
              <w:adjustRightInd w:val="0"/>
              <w:snapToGrid w:val="0"/>
              <w:spacing w:before="0" w:after="0" w:line="240" w:lineRule="auto"/>
              <w:rPr>
                <w:rFonts w:hint="eastAsia" w:ascii="仿宋" w:hAnsi="仿宋" w:eastAsia="仿宋" w:cs="仿宋"/>
                <w:color w:val="auto"/>
                <w:sz w:val="21"/>
                <w:szCs w:val="21"/>
                <w:highlight w:val="none"/>
              </w:rPr>
            </w:pPr>
          </w:p>
        </w:tc>
        <w:tc>
          <w:tcPr>
            <w:tcW w:w="1140" w:type="dxa"/>
            <w:tcBorders>
              <w:top w:val="single" w:color="auto" w:sz="4" w:space="0"/>
              <w:bottom w:val="single" w:color="auto" w:sz="4" w:space="0"/>
            </w:tcBorders>
            <w:shd w:val="clear" w:color="auto" w:fill="FFFFFF"/>
            <w:noWrap w:val="0"/>
            <w:vAlign w:val="center"/>
          </w:tcPr>
          <w:p w14:paraId="311FA67E">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质量保障措施</w:t>
            </w:r>
          </w:p>
        </w:tc>
        <w:tc>
          <w:tcPr>
            <w:tcW w:w="675" w:type="dxa"/>
            <w:tcBorders>
              <w:bottom w:val="single" w:color="auto" w:sz="4" w:space="0"/>
            </w:tcBorders>
            <w:shd w:val="clear" w:color="auto" w:fill="FFFFFF"/>
            <w:noWrap w:val="0"/>
            <w:vAlign w:val="center"/>
          </w:tcPr>
          <w:p w14:paraId="54727FD4">
            <w:pPr>
              <w:adjustRightInd w:val="0"/>
              <w:spacing w:line="240" w:lineRule="exact"/>
              <w:jc w:val="center"/>
              <w:textAlignment w:val="baseline"/>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0</w:t>
            </w:r>
          </w:p>
        </w:tc>
        <w:tc>
          <w:tcPr>
            <w:tcW w:w="6105" w:type="dxa"/>
            <w:tcBorders>
              <w:bottom w:val="single" w:color="auto" w:sz="4" w:space="0"/>
            </w:tcBorders>
            <w:shd w:val="clear" w:color="auto" w:fill="FFFFFF"/>
            <w:noWrap w:val="0"/>
            <w:vAlign w:val="center"/>
          </w:tcPr>
          <w:p w14:paraId="1D7F63C2">
            <w:pPr>
              <w:keepNext w:val="0"/>
              <w:keepLines w:val="0"/>
              <w:widowControl/>
              <w:suppressLineNumbers w:val="0"/>
              <w:spacing w:before="0" w:beforeAutospacing="0" w:after="0" w:afterAutospacing="0" w:line="120" w:lineRule="atLeast"/>
              <w:ind w:left="0" w:right="0"/>
              <w:jc w:val="both"/>
              <w:textAlignment w:val="center"/>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措施包含但不限于质量保证体系、质量监督检查措施、质量保证措施等，措施涵盖上述内容且全面、详实、科学合理、可操作性强得</w:t>
            </w:r>
            <w:r>
              <w:rPr>
                <w:rFonts w:hint="eastAsia" w:ascii="仿宋" w:hAnsi="仿宋" w:cs="仿宋"/>
                <w:color w:val="auto"/>
                <w:kern w:val="2"/>
                <w:sz w:val="21"/>
                <w:szCs w:val="21"/>
                <w:highlight w:val="none"/>
                <w:lang w:val="en-US" w:eastAsia="zh-CN" w:bidi="ar"/>
              </w:rPr>
              <w:t>7.1~</w:t>
            </w:r>
            <w:r>
              <w:rPr>
                <w:rFonts w:hint="eastAsia" w:ascii="仿宋" w:hAnsi="仿宋" w:eastAsia="仿宋" w:cs="仿宋"/>
                <w:color w:val="auto"/>
                <w:kern w:val="2"/>
                <w:sz w:val="21"/>
                <w:szCs w:val="21"/>
                <w:highlight w:val="none"/>
                <w:lang w:val="en-US" w:eastAsia="zh-CN" w:bidi="ar"/>
              </w:rPr>
              <w:t>10分；</w:t>
            </w:r>
          </w:p>
          <w:p w14:paraId="02573295">
            <w:pPr>
              <w:keepNext w:val="0"/>
              <w:keepLines w:val="0"/>
              <w:widowControl/>
              <w:suppressLineNumbers w:val="0"/>
              <w:spacing w:before="0" w:beforeAutospacing="0" w:after="0" w:afterAutospacing="0" w:line="120" w:lineRule="atLeast"/>
              <w:ind w:left="0" w:right="0"/>
              <w:jc w:val="both"/>
              <w:textAlignment w:val="center"/>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措施涵盖上述内容且较全面，具有可操作性得</w:t>
            </w:r>
            <w:r>
              <w:rPr>
                <w:rFonts w:hint="eastAsia" w:ascii="仿宋" w:hAnsi="仿宋" w:cs="仿宋"/>
                <w:color w:val="auto"/>
                <w:kern w:val="2"/>
                <w:sz w:val="21"/>
                <w:szCs w:val="21"/>
                <w:highlight w:val="none"/>
                <w:lang w:val="en-US" w:eastAsia="zh-CN" w:bidi="ar"/>
              </w:rPr>
              <w:t>3.1~</w:t>
            </w:r>
            <w:r>
              <w:rPr>
                <w:rFonts w:hint="eastAsia" w:ascii="仿宋" w:hAnsi="仿宋" w:eastAsia="仿宋" w:cs="仿宋"/>
                <w:color w:val="auto"/>
                <w:kern w:val="2"/>
                <w:sz w:val="21"/>
                <w:szCs w:val="21"/>
                <w:highlight w:val="none"/>
                <w:lang w:val="en-US" w:eastAsia="zh-CN" w:bidi="ar"/>
              </w:rPr>
              <w:t>7分；</w:t>
            </w:r>
          </w:p>
          <w:p w14:paraId="6ED72F1E">
            <w:pPr>
              <w:keepNext w:val="0"/>
              <w:keepLines w:val="0"/>
              <w:widowControl/>
              <w:suppressLineNumbers w:val="0"/>
              <w:spacing w:before="0" w:beforeAutospacing="0" w:after="0" w:afterAutospacing="0" w:line="120" w:lineRule="atLeast"/>
              <w:ind w:left="0" w:right="0"/>
              <w:jc w:val="both"/>
              <w:textAlignment w:val="center"/>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措施涵盖上述内容且基本详实、有一定操作性得</w:t>
            </w:r>
            <w:r>
              <w:rPr>
                <w:rFonts w:hint="eastAsia" w:ascii="仿宋" w:hAnsi="仿宋" w:cs="仿宋"/>
                <w:color w:val="auto"/>
                <w:kern w:val="2"/>
                <w:sz w:val="21"/>
                <w:szCs w:val="21"/>
                <w:highlight w:val="none"/>
                <w:lang w:val="en-US" w:eastAsia="zh-CN" w:bidi="ar"/>
              </w:rPr>
              <w:t>0.1~</w:t>
            </w:r>
            <w:r>
              <w:rPr>
                <w:rFonts w:hint="eastAsia" w:ascii="仿宋" w:hAnsi="仿宋" w:eastAsia="仿宋" w:cs="仿宋"/>
                <w:color w:val="auto"/>
                <w:kern w:val="2"/>
                <w:sz w:val="21"/>
                <w:szCs w:val="21"/>
                <w:highlight w:val="none"/>
                <w:lang w:val="en-US" w:eastAsia="zh-CN" w:bidi="ar"/>
              </w:rPr>
              <w:t>3分；</w:t>
            </w:r>
          </w:p>
          <w:p w14:paraId="5BEC2897">
            <w:pPr>
              <w:keepNext w:val="0"/>
              <w:keepLines w:val="0"/>
              <w:widowControl/>
              <w:suppressLineNumbers w:val="0"/>
              <w:spacing w:before="0" w:beforeAutospacing="0" w:after="0" w:afterAutospacing="0" w:line="120" w:lineRule="atLeast"/>
              <w:ind w:left="0" w:right="0"/>
              <w:jc w:val="both"/>
              <w:textAlignment w:val="center"/>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
              </w:rPr>
              <w:t>措施内容缺失、不具有操作性或未提供得</w:t>
            </w:r>
            <w:r>
              <w:rPr>
                <w:rFonts w:hint="eastAsia" w:ascii="仿宋" w:hAnsi="仿宋" w:cs="仿宋"/>
                <w:color w:val="auto"/>
                <w:kern w:val="2"/>
                <w:sz w:val="21"/>
                <w:szCs w:val="21"/>
                <w:highlight w:val="none"/>
                <w:lang w:val="en-US" w:eastAsia="zh-CN" w:bidi="ar"/>
              </w:rPr>
              <w:t>0</w:t>
            </w:r>
            <w:r>
              <w:rPr>
                <w:rFonts w:hint="eastAsia" w:ascii="仿宋" w:hAnsi="仿宋" w:eastAsia="仿宋" w:cs="仿宋"/>
                <w:color w:val="auto"/>
                <w:kern w:val="2"/>
                <w:sz w:val="21"/>
                <w:szCs w:val="21"/>
                <w:highlight w:val="none"/>
                <w:lang w:val="en-US" w:eastAsia="zh-CN" w:bidi="ar"/>
              </w:rPr>
              <w:t>分。</w:t>
            </w:r>
          </w:p>
        </w:tc>
      </w:tr>
      <w:tr w14:paraId="3BB1C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330" w:type="dxa"/>
            <w:vMerge w:val="continue"/>
            <w:shd w:val="clear" w:color="auto" w:fill="auto"/>
            <w:noWrap w:val="0"/>
            <w:vAlign w:val="center"/>
          </w:tcPr>
          <w:p w14:paraId="107A8807">
            <w:pPr>
              <w:pStyle w:val="5"/>
              <w:adjustRightInd w:val="0"/>
              <w:snapToGrid w:val="0"/>
              <w:spacing w:before="0" w:after="0" w:line="240" w:lineRule="auto"/>
              <w:rPr>
                <w:rFonts w:hint="eastAsia" w:ascii="仿宋" w:hAnsi="仿宋" w:eastAsia="仿宋" w:cs="仿宋"/>
                <w:color w:val="auto"/>
                <w:sz w:val="21"/>
                <w:szCs w:val="21"/>
                <w:highlight w:val="none"/>
              </w:rPr>
            </w:pPr>
          </w:p>
        </w:tc>
        <w:tc>
          <w:tcPr>
            <w:tcW w:w="1140" w:type="dxa"/>
            <w:tcBorders>
              <w:top w:val="single" w:color="auto" w:sz="4" w:space="0"/>
              <w:bottom w:val="single" w:color="auto" w:sz="4" w:space="0"/>
            </w:tcBorders>
            <w:shd w:val="clear" w:color="auto" w:fill="FFFFFF"/>
            <w:noWrap w:val="0"/>
            <w:vAlign w:val="center"/>
          </w:tcPr>
          <w:p w14:paraId="2191D6F7">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供货进度方案</w:t>
            </w:r>
          </w:p>
        </w:tc>
        <w:tc>
          <w:tcPr>
            <w:tcW w:w="675" w:type="dxa"/>
            <w:tcBorders>
              <w:bottom w:val="single" w:color="auto" w:sz="4" w:space="0"/>
            </w:tcBorders>
            <w:shd w:val="clear" w:color="auto" w:fill="FFFFFF"/>
            <w:noWrap w:val="0"/>
            <w:vAlign w:val="center"/>
          </w:tcPr>
          <w:p w14:paraId="7E98037C">
            <w:pPr>
              <w:adjustRightInd w:val="0"/>
              <w:spacing w:line="240" w:lineRule="exact"/>
              <w:jc w:val="center"/>
              <w:textAlignment w:val="baseline"/>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0</w:t>
            </w:r>
          </w:p>
        </w:tc>
        <w:tc>
          <w:tcPr>
            <w:tcW w:w="6105" w:type="dxa"/>
            <w:tcBorders>
              <w:bottom w:val="single" w:color="auto" w:sz="4" w:space="0"/>
            </w:tcBorders>
            <w:shd w:val="clear" w:color="auto" w:fill="FFFFFF"/>
            <w:noWrap w:val="0"/>
            <w:vAlign w:val="center"/>
          </w:tcPr>
          <w:p w14:paraId="4C352D05">
            <w:pPr>
              <w:pStyle w:val="23"/>
              <w:widowControl/>
              <w:adjustRightInd w:val="0"/>
              <w:snapToGrid w:val="0"/>
              <w:spacing w:before="0" w:beforeAutospacing="0" w:after="0" w:afterAutospacing="0"/>
              <w:ind w:left="0" w:right="0"/>
              <w:jc w:val="left"/>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方案包括但不限于项目整体进度计划、关键路线，进度保证措施等。方案涵盖上述内容且合理，关键路线清晰，进度保证措施可行得</w:t>
            </w:r>
            <w:r>
              <w:rPr>
                <w:rFonts w:hint="eastAsia" w:ascii="仿宋" w:hAnsi="仿宋" w:cs="仿宋"/>
                <w:color w:val="auto"/>
                <w:kern w:val="2"/>
                <w:sz w:val="21"/>
                <w:szCs w:val="21"/>
                <w:highlight w:val="none"/>
                <w:lang w:val="en-US" w:eastAsia="zh-CN" w:bidi="ar"/>
              </w:rPr>
              <w:t>7.1~</w:t>
            </w:r>
            <w:r>
              <w:rPr>
                <w:rFonts w:hint="eastAsia" w:ascii="仿宋" w:hAnsi="仿宋" w:eastAsia="仿宋" w:cs="仿宋"/>
                <w:color w:val="auto"/>
                <w:kern w:val="2"/>
                <w:sz w:val="21"/>
                <w:szCs w:val="21"/>
                <w:highlight w:val="none"/>
                <w:lang w:val="en-US" w:eastAsia="zh-CN" w:bidi="ar"/>
              </w:rPr>
              <w:t>10分</w:t>
            </w:r>
            <w:r>
              <w:rPr>
                <w:rFonts w:hint="eastAsia" w:ascii="仿宋" w:hAnsi="仿宋" w:eastAsia="仿宋" w:cs="仿宋"/>
                <w:color w:val="auto"/>
                <w:kern w:val="2"/>
                <w:sz w:val="21"/>
                <w:szCs w:val="21"/>
                <w:highlight w:val="none"/>
              </w:rPr>
              <w:t>；</w:t>
            </w:r>
          </w:p>
          <w:p w14:paraId="60A1FBE7">
            <w:pPr>
              <w:pStyle w:val="23"/>
              <w:widowControl/>
              <w:adjustRightInd w:val="0"/>
              <w:snapToGrid w:val="0"/>
              <w:spacing w:before="0" w:beforeAutospacing="0" w:after="0" w:afterAutospacing="0"/>
              <w:ind w:left="0" w:right="0"/>
              <w:jc w:val="left"/>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方案涵盖上述内容且较合理，关键路线较清晰，进度保证措施较可行得</w:t>
            </w:r>
            <w:r>
              <w:rPr>
                <w:rFonts w:hint="eastAsia" w:ascii="仿宋" w:hAnsi="仿宋" w:cs="仿宋"/>
                <w:color w:val="auto"/>
                <w:kern w:val="2"/>
                <w:sz w:val="21"/>
                <w:szCs w:val="21"/>
                <w:highlight w:val="none"/>
                <w:lang w:val="en-US" w:eastAsia="zh-CN" w:bidi="ar"/>
              </w:rPr>
              <w:t>3.1~</w:t>
            </w:r>
            <w:r>
              <w:rPr>
                <w:rFonts w:hint="eastAsia" w:ascii="仿宋" w:hAnsi="仿宋" w:eastAsia="仿宋" w:cs="仿宋"/>
                <w:color w:val="auto"/>
                <w:kern w:val="2"/>
                <w:sz w:val="21"/>
                <w:szCs w:val="21"/>
                <w:highlight w:val="none"/>
                <w:lang w:val="en-US" w:eastAsia="zh-CN" w:bidi="ar"/>
              </w:rPr>
              <w:t>7分</w:t>
            </w:r>
            <w:r>
              <w:rPr>
                <w:rFonts w:hint="eastAsia" w:ascii="仿宋" w:hAnsi="仿宋" w:eastAsia="仿宋" w:cs="仿宋"/>
                <w:color w:val="auto"/>
                <w:kern w:val="2"/>
                <w:sz w:val="21"/>
                <w:szCs w:val="21"/>
                <w:highlight w:val="none"/>
              </w:rPr>
              <w:t>；</w:t>
            </w:r>
          </w:p>
          <w:p w14:paraId="56BF35CB">
            <w:pPr>
              <w:pStyle w:val="23"/>
              <w:widowControl/>
              <w:adjustRightInd w:val="0"/>
              <w:snapToGrid w:val="0"/>
              <w:spacing w:before="0" w:beforeAutospacing="0" w:after="0" w:afterAutospacing="0"/>
              <w:ind w:left="0" w:right="0"/>
              <w:jc w:val="left"/>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方案涵盖上述内容且基本合理，关键路线基本清晰，进度保证措施基本可行得</w:t>
            </w:r>
            <w:r>
              <w:rPr>
                <w:rFonts w:hint="eastAsia" w:ascii="仿宋" w:hAnsi="仿宋" w:cs="仿宋"/>
                <w:color w:val="auto"/>
                <w:kern w:val="2"/>
                <w:sz w:val="21"/>
                <w:szCs w:val="21"/>
                <w:highlight w:val="none"/>
                <w:lang w:val="en-US" w:eastAsia="zh-CN" w:bidi="ar"/>
              </w:rPr>
              <w:t>0.1~</w:t>
            </w:r>
            <w:r>
              <w:rPr>
                <w:rFonts w:hint="eastAsia" w:ascii="仿宋" w:hAnsi="仿宋" w:eastAsia="仿宋" w:cs="仿宋"/>
                <w:color w:val="auto"/>
                <w:kern w:val="2"/>
                <w:sz w:val="21"/>
                <w:szCs w:val="21"/>
                <w:highlight w:val="none"/>
                <w:lang w:val="en-US" w:eastAsia="zh-CN" w:bidi="ar"/>
              </w:rPr>
              <w:t>3分</w:t>
            </w:r>
            <w:r>
              <w:rPr>
                <w:rFonts w:hint="eastAsia" w:ascii="仿宋" w:hAnsi="仿宋" w:eastAsia="仿宋" w:cs="仿宋"/>
                <w:color w:val="auto"/>
                <w:kern w:val="2"/>
                <w:sz w:val="21"/>
                <w:szCs w:val="21"/>
                <w:highlight w:val="none"/>
              </w:rPr>
              <w:t>；</w:t>
            </w:r>
          </w:p>
          <w:p w14:paraId="2F02E6D6">
            <w:pPr>
              <w:pStyle w:val="23"/>
              <w:widowControl/>
              <w:adjustRightInd w:val="0"/>
              <w:snapToGrid w:val="0"/>
              <w:spacing w:before="0" w:beforeAutospacing="0" w:after="0" w:afterAutospacing="0"/>
              <w:ind w:left="0" w:right="0"/>
              <w:jc w:val="left"/>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rPr>
              <w:t>方案内容缺失、不具有可行性或未提供</w:t>
            </w:r>
            <w:r>
              <w:rPr>
                <w:rFonts w:hint="eastAsia" w:ascii="仿宋" w:hAnsi="仿宋" w:eastAsia="仿宋" w:cs="仿宋"/>
                <w:color w:val="auto"/>
                <w:kern w:val="2"/>
                <w:sz w:val="21"/>
                <w:szCs w:val="21"/>
                <w:highlight w:val="none"/>
                <w:lang w:val="en-US" w:eastAsia="zh-CN" w:bidi="ar"/>
              </w:rPr>
              <w:t>得</w:t>
            </w:r>
            <w:r>
              <w:rPr>
                <w:rFonts w:hint="eastAsia" w:ascii="仿宋" w:hAnsi="仿宋" w:cs="仿宋"/>
                <w:color w:val="auto"/>
                <w:kern w:val="2"/>
                <w:sz w:val="21"/>
                <w:szCs w:val="21"/>
                <w:highlight w:val="none"/>
                <w:lang w:val="en-US" w:eastAsia="zh-CN" w:bidi="ar"/>
              </w:rPr>
              <w:t>0</w:t>
            </w:r>
            <w:r>
              <w:rPr>
                <w:rFonts w:hint="eastAsia" w:ascii="仿宋" w:hAnsi="仿宋" w:eastAsia="仿宋" w:cs="仿宋"/>
                <w:color w:val="auto"/>
                <w:kern w:val="2"/>
                <w:sz w:val="21"/>
                <w:szCs w:val="21"/>
                <w:highlight w:val="none"/>
                <w:lang w:val="en-US" w:eastAsia="zh-CN" w:bidi="ar"/>
              </w:rPr>
              <w:t>分</w:t>
            </w:r>
            <w:r>
              <w:rPr>
                <w:rFonts w:hint="eastAsia" w:ascii="仿宋" w:hAnsi="仿宋" w:eastAsia="仿宋" w:cs="仿宋"/>
                <w:color w:val="auto"/>
                <w:kern w:val="2"/>
                <w:sz w:val="21"/>
                <w:szCs w:val="21"/>
                <w:highlight w:val="none"/>
              </w:rPr>
              <w:t>。</w:t>
            </w:r>
          </w:p>
        </w:tc>
      </w:tr>
      <w:tr w14:paraId="08B9C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1330" w:type="dxa"/>
            <w:vMerge w:val="continue"/>
            <w:shd w:val="clear" w:color="auto" w:fill="auto"/>
            <w:noWrap w:val="0"/>
            <w:vAlign w:val="center"/>
          </w:tcPr>
          <w:p w14:paraId="0CC8667B">
            <w:pPr>
              <w:pStyle w:val="5"/>
              <w:adjustRightInd w:val="0"/>
              <w:snapToGrid w:val="0"/>
              <w:spacing w:before="0" w:after="0" w:line="240" w:lineRule="auto"/>
              <w:rPr>
                <w:rFonts w:hint="eastAsia" w:ascii="仿宋" w:hAnsi="仿宋" w:eastAsia="仿宋" w:cs="仿宋"/>
                <w:color w:val="auto"/>
                <w:sz w:val="21"/>
                <w:szCs w:val="21"/>
                <w:highlight w:val="none"/>
              </w:rPr>
            </w:pPr>
          </w:p>
        </w:tc>
        <w:tc>
          <w:tcPr>
            <w:tcW w:w="1140" w:type="dxa"/>
            <w:tcBorders>
              <w:top w:val="single" w:color="auto" w:sz="4" w:space="0"/>
              <w:bottom w:val="single" w:color="auto" w:sz="4" w:space="0"/>
            </w:tcBorders>
            <w:shd w:val="clear" w:color="auto" w:fill="FFFFFF"/>
            <w:noWrap w:val="0"/>
            <w:vAlign w:val="center"/>
          </w:tcPr>
          <w:p w14:paraId="7703D70A">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售后服务</w:t>
            </w:r>
            <w:r>
              <w:rPr>
                <w:rFonts w:hint="eastAsia" w:ascii="仿宋" w:hAnsi="仿宋" w:eastAsia="仿宋" w:cs="仿宋"/>
                <w:color w:val="auto"/>
                <w:kern w:val="0"/>
                <w:sz w:val="21"/>
                <w:szCs w:val="21"/>
                <w:highlight w:val="none"/>
                <w:lang w:val="en-US" w:eastAsia="zh-CN"/>
              </w:rPr>
              <w:t>方案</w:t>
            </w:r>
          </w:p>
        </w:tc>
        <w:tc>
          <w:tcPr>
            <w:tcW w:w="675" w:type="dxa"/>
            <w:tcBorders>
              <w:bottom w:val="single" w:color="auto" w:sz="4" w:space="0"/>
            </w:tcBorders>
            <w:shd w:val="clear" w:color="auto" w:fill="FFFFFF"/>
            <w:noWrap w:val="0"/>
            <w:vAlign w:val="center"/>
          </w:tcPr>
          <w:p w14:paraId="26026A25">
            <w:pPr>
              <w:spacing w:line="276" w:lineRule="auto"/>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0</w:t>
            </w:r>
          </w:p>
        </w:tc>
        <w:tc>
          <w:tcPr>
            <w:tcW w:w="6105" w:type="dxa"/>
            <w:tcBorders>
              <w:bottom w:val="single" w:color="auto" w:sz="4" w:space="0"/>
            </w:tcBorders>
            <w:shd w:val="clear" w:color="auto" w:fill="FFFFFF"/>
            <w:noWrap w:val="0"/>
            <w:vAlign w:val="center"/>
          </w:tcPr>
          <w:p w14:paraId="73474868">
            <w:pPr>
              <w:pStyle w:val="23"/>
              <w:widowControl/>
              <w:adjustRightInd w:val="0"/>
              <w:snapToGrid w:val="0"/>
              <w:spacing w:before="0" w:beforeAutospacing="0" w:after="0" w:afterAutospacing="0"/>
              <w:ind w:left="0" w:right="0"/>
              <w:jc w:val="left"/>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方案内容包含但不限于售后服务力量安排、</w:t>
            </w:r>
            <w:r>
              <w:rPr>
                <w:rFonts w:hint="eastAsia" w:ascii="仿宋" w:hAnsi="仿宋" w:eastAsia="仿宋" w:cs="仿宋"/>
                <w:color w:val="auto"/>
                <w:kern w:val="2"/>
                <w:sz w:val="21"/>
                <w:szCs w:val="21"/>
                <w:highlight w:val="none"/>
                <w:lang w:val="en-US" w:eastAsia="zh-CN"/>
              </w:rPr>
              <w:t>备货</w:t>
            </w:r>
            <w:r>
              <w:rPr>
                <w:rFonts w:hint="eastAsia" w:ascii="仿宋" w:hAnsi="仿宋" w:eastAsia="仿宋" w:cs="仿宋"/>
                <w:color w:val="auto"/>
                <w:kern w:val="2"/>
                <w:sz w:val="21"/>
                <w:szCs w:val="21"/>
                <w:highlight w:val="none"/>
              </w:rPr>
              <w:t>供应、响应时间等</w:t>
            </w:r>
            <w:r>
              <w:rPr>
                <w:rFonts w:hint="eastAsia" w:ascii="仿宋" w:hAnsi="仿宋" w:eastAsia="仿宋" w:cs="仿宋"/>
                <w:color w:val="auto"/>
                <w:kern w:val="2"/>
                <w:sz w:val="21"/>
                <w:szCs w:val="21"/>
                <w:highlight w:val="none"/>
                <w:lang w:val="en-US"/>
              </w:rPr>
              <w:t>,</w:t>
            </w:r>
            <w:r>
              <w:rPr>
                <w:rFonts w:hint="eastAsia" w:ascii="仿宋" w:hAnsi="仿宋" w:eastAsia="仿宋" w:cs="仿宋"/>
                <w:color w:val="auto"/>
                <w:kern w:val="2"/>
                <w:sz w:val="21"/>
                <w:szCs w:val="21"/>
                <w:highlight w:val="none"/>
              </w:rPr>
              <w:t>方案涵盖上述内容且完整合理、条理清晰、全面细致、可行性强得</w:t>
            </w:r>
            <w:r>
              <w:rPr>
                <w:rFonts w:hint="eastAsia" w:ascii="仿宋" w:hAnsi="仿宋" w:cs="仿宋"/>
                <w:color w:val="auto"/>
                <w:kern w:val="2"/>
                <w:sz w:val="21"/>
                <w:szCs w:val="21"/>
                <w:highlight w:val="none"/>
                <w:lang w:val="en-US" w:eastAsia="zh-CN" w:bidi="ar"/>
              </w:rPr>
              <w:t>7.1~</w:t>
            </w:r>
            <w:r>
              <w:rPr>
                <w:rFonts w:hint="eastAsia" w:ascii="仿宋" w:hAnsi="仿宋" w:eastAsia="仿宋" w:cs="仿宋"/>
                <w:color w:val="auto"/>
                <w:kern w:val="2"/>
                <w:sz w:val="21"/>
                <w:szCs w:val="21"/>
                <w:highlight w:val="none"/>
                <w:lang w:val="en-US" w:eastAsia="zh-CN" w:bidi="ar"/>
              </w:rPr>
              <w:t>10分</w:t>
            </w:r>
            <w:r>
              <w:rPr>
                <w:rFonts w:hint="eastAsia" w:ascii="仿宋" w:hAnsi="仿宋" w:eastAsia="仿宋" w:cs="仿宋"/>
                <w:color w:val="auto"/>
                <w:kern w:val="2"/>
                <w:sz w:val="21"/>
                <w:szCs w:val="21"/>
                <w:highlight w:val="none"/>
              </w:rPr>
              <w:t>；</w:t>
            </w:r>
          </w:p>
          <w:p w14:paraId="2E95F4D5">
            <w:pPr>
              <w:pStyle w:val="23"/>
              <w:widowControl/>
              <w:adjustRightInd w:val="0"/>
              <w:snapToGrid w:val="0"/>
              <w:spacing w:before="0" w:beforeAutospacing="0" w:after="0" w:afterAutospacing="0"/>
              <w:ind w:left="0" w:right="0"/>
              <w:jc w:val="left"/>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方案涵盖上述内容且较为完整合理、条理较清晰得</w:t>
            </w:r>
            <w:r>
              <w:rPr>
                <w:rFonts w:hint="eastAsia" w:ascii="仿宋" w:hAnsi="仿宋" w:cs="仿宋"/>
                <w:color w:val="auto"/>
                <w:kern w:val="2"/>
                <w:sz w:val="21"/>
                <w:szCs w:val="21"/>
                <w:highlight w:val="none"/>
                <w:lang w:val="en-US" w:eastAsia="zh-CN" w:bidi="ar"/>
              </w:rPr>
              <w:t>3.1~</w:t>
            </w:r>
            <w:r>
              <w:rPr>
                <w:rFonts w:hint="eastAsia" w:ascii="仿宋" w:hAnsi="仿宋" w:eastAsia="仿宋" w:cs="仿宋"/>
                <w:color w:val="auto"/>
                <w:kern w:val="2"/>
                <w:sz w:val="21"/>
                <w:szCs w:val="21"/>
                <w:highlight w:val="none"/>
                <w:lang w:val="en-US" w:eastAsia="zh-CN" w:bidi="ar"/>
              </w:rPr>
              <w:t>7分</w:t>
            </w:r>
            <w:r>
              <w:rPr>
                <w:rFonts w:hint="eastAsia" w:ascii="仿宋" w:hAnsi="仿宋" w:eastAsia="仿宋" w:cs="仿宋"/>
                <w:color w:val="auto"/>
                <w:kern w:val="2"/>
                <w:sz w:val="21"/>
                <w:szCs w:val="21"/>
                <w:highlight w:val="none"/>
              </w:rPr>
              <w:t>；</w:t>
            </w:r>
          </w:p>
          <w:p w14:paraId="6B14A7BA">
            <w:pPr>
              <w:pStyle w:val="23"/>
              <w:widowControl/>
              <w:adjustRightInd w:val="0"/>
              <w:snapToGrid w:val="0"/>
              <w:spacing w:before="0" w:beforeAutospacing="0" w:after="0" w:afterAutospacing="0"/>
              <w:ind w:left="0" w:right="0"/>
              <w:jc w:val="left"/>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方案涵盖上述内容且基本合理、有一定可行性得</w:t>
            </w:r>
            <w:r>
              <w:rPr>
                <w:rFonts w:hint="eastAsia" w:ascii="仿宋" w:hAnsi="仿宋" w:cs="仿宋"/>
                <w:color w:val="auto"/>
                <w:kern w:val="2"/>
                <w:sz w:val="21"/>
                <w:szCs w:val="21"/>
                <w:highlight w:val="none"/>
                <w:lang w:val="en-US" w:eastAsia="zh-CN" w:bidi="ar"/>
              </w:rPr>
              <w:t>0.1~</w:t>
            </w:r>
            <w:r>
              <w:rPr>
                <w:rFonts w:hint="eastAsia" w:ascii="仿宋" w:hAnsi="仿宋" w:eastAsia="仿宋" w:cs="仿宋"/>
                <w:color w:val="auto"/>
                <w:kern w:val="2"/>
                <w:sz w:val="21"/>
                <w:szCs w:val="21"/>
                <w:highlight w:val="none"/>
                <w:lang w:val="en-US" w:eastAsia="zh-CN" w:bidi="ar"/>
              </w:rPr>
              <w:t>3分</w:t>
            </w:r>
            <w:r>
              <w:rPr>
                <w:rFonts w:hint="eastAsia" w:ascii="仿宋" w:hAnsi="仿宋" w:eastAsia="仿宋" w:cs="仿宋"/>
                <w:color w:val="auto"/>
                <w:kern w:val="2"/>
                <w:sz w:val="21"/>
                <w:szCs w:val="21"/>
                <w:highlight w:val="none"/>
              </w:rPr>
              <w:t>；</w:t>
            </w:r>
          </w:p>
          <w:p w14:paraId="22035605">
            <w:pPr>
              <w:pStyle w:val="23"/>
              <w:widowControl/>
              <w:adjustRightInd w:val="0"/>
              <w:snapToGrid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2"/>
                <w:sz w:val="21"/>
                <w:szCs w:val="21"/>
                <w:highlight w:val="none"/>
              </w:rPr>
              <w:t>方案内容缺失、不具有可行性或未提供</w:t>
            </w:r>
            <w:r>
              <w:rPr>
                <w:rFonts w:hint="eastAsia" w:ascii="仿宋" w:hAnsi="仿宋" w:eastAsia="仿宋" w:cs="仿宋"/>
                <w:color w:val="auto"/>
                <w:kern w:val="2"/>
                <w:sz w:val="21"/>
                <w:szCs w:val="21"/>
                <w:highlight w:val="none"/>
                <w:lang w:val="en-US" w:eastAsia="zh-CN" w:bidi="ar"/>
              </w:rPr>
              <w:t>得</w:t>
            </w:r>
            <w:r>
              <w:rPr>
                <w:rFonts w:hint="eastAsia" w:ascii="仿宋" w:hAnsi="仿宋" w:cs="仿宋"/>
                <w:color w:val="auto"/>
                <w:kern w:val="2"/>
                <w:sz w:val="21"/>
                <w:szCs w:val="21"/>
                <w:highlight w:val="none"/>
                <w:lang w:val="en-US" w:eastAsia="zh-CN" w:bidi="ar"/>
              </w:rPr>
              <w:t>0</w:t>
            </w:r>
            <w:r>
              <w:rPr>
                <w:rFonts w:hint="eastAsia" w:ascii="仿宋" w:hAnsi="仿宋" w:eastAsia="仿宋" w:cs="仿宋"/>
                <w:color w:val="auto"/>
                <w:kern w:val="2"/>
                <w:sz w:val="21"/>
                <w:szCs w:val="21"/>
                <w:highlight w:val="none"/>
                <w:lang w:val="en-US" w:eastAsia="zh-CN" w:bidi="ar"/>
              </w:rPr>
              <w:t>分</w:t>
            </w:r>
            <w:r>
              <w:rPr>
                <w:rFonts w:hint="eastAsia" w:ascii="仿宋" w:hAnsi="仿宋" w:eastAsia="仿宋" w:cs="仿宋"/>
                <w:color w:val="auto"/>
                <w:kern w:val="2"/>
                <w:sz w:val="21"/>
                <w:szCs w:val="21"/>
                <w:highlight w:val="none"/>
              </w:rPr>
              <w:t>。</w:t>
            </w:r>
          </w:p>
        </w:tc>
      </w:tr>
      <w:tr w14:paraId="772FD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1330" w:type="dxa"/>
            <w:vMerge w:val="continue"/>
            <w:shd w:val="clear" w:color="auto" w:fill="auto"/>
            <w:noWrap w:val="0"/>
            <w:vAlign w:val="center"/>
          </w:tcPr>
          <w:p w14:paraId="6790F2E2">
            <w:pPr>
              <w:pStyle w:val="5"/>
              <w:adjustRightInd w:val="0"/>
              <w:snapToGrid w:val="0"/>
              <w:spacing w:before="0" w:after="0" w:line="240" w:lineRule="auto"/>
              <w:rPr>
                <w:rFonts w:hint="eastAsia" w:ascii="仿宋" w:hAnsi="仿宋" w:eastAsia="仿宋" w:cs="仿宋"/>
                <w:color w:val="auto"/>
                <w:sz w:val="21"/>
                <w:szCs w:val="21"/>
                <w:highlight w:val="none"/>
              </w:rPr>
            </w:pPr>
          </w:p>
        </w:tc>
        <w:tc>
          <w:tcPr>
            <w:tcW w:w="1140" w:type="dxa"/>
            <w:tcBorders>
              <w:top w:val="single" w:color="auto" w:sz="4" w:space="0"/>
              <w:bottom w:val="single" w:color="auto" w:sz="4" w:space="0"/>
            </w:tcBorders>
            <w:shd w:val="clear" w:color="auto" w:fill="FFFFFF"/>
            <w:noWrap w:val="0"/>
            <w:vAlign w:val="center"/>
          </w:tcPr>
          <w:p w14:paraId="6F96353D">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突发事件应急预案</w:t>
            </w:r>
          </w:p>
        </w:tc>
        <w:tc>
          <w:tcPr>
            <w:tcW w:w="675" w:type="dxa"/>
            <w:tcBorders>
              <w:top w:val="single" w:color="auto" w:sz="4" w:space="0"/>
              <w:bottom w:val="single" w:color="auto" w:sz="4" w:space="0"/>
            </w:tcBorders>
            <w:shd w:val="clear" w:color="auto" w:fill="FFFFFF"/>
            <w:noWrap w:val="0"/>
            <w:vAlign w:val="center"/>
          </w:tcPr>
          <w:p w14:paraId="5761EF8A">
            <w:pPr>
              <w:spacing w:line="276" w:lineRule="auto"/>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val="en-US" w:eastAsia="zh-CN"/>
              </w:rPr>
              <w:t>0</w:t>
            </w:r>
          </w:p>
        </w:tc>
        <w:tc>
          <w:tcPr>
            <w:tcW w:w="6105" w:type="dxa"/>
            <w:tcBorders>
              <w:top w:val="single" w:color="auto" w:sz="4" w:space="0"/>
              <w:bottom w:val="single" w:color="auto" w:sz="4" w:space="0"/>
            </w:tcBorders>
            <w:shd w:val="clear" w:color="auto" w:fill="FFFFFF"/>
            <w:noWrap w:val="0"/>
            <w:vAlign w:val="center"/>
          </w:tcPr>
          <w:p w14:paraId="12A95AA5">
            <w:pPr>
              <w:pStyle w:val="23"/>
              <w:widowControl/>
              <w:adjustRightInd w:val="0"/>
              <w:snapToGrid w:val="0"/>
              <w:spacing w:before="0" w:beforeAutospacing="0" w:after="0" w:afterAutospacing="0"/>
              <w:ind w:left="0" w:right="0"/>
              <w:jc w:val="left"/>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为保障本项目顺利实施，投标人面对自然灾害或其他突发事件等特殊情况，提供应急解决方案，方案涵盖上述内容且完整合理、条理清晰、全面细致、可行性强得</w:t>
            </w:r>
            <w:r>
              <w:rPr>
                <w:rFonts w:hint="eastAsia" w:ascii="仿宋" w:hAnsi="仿宋" w:cs="仿宋"/>
                <w:color w:val="auto"/>
                <w:kern w:val="2"/>
                <w:sz w:val="21"/>
                <w:szCs w:val="21"/>
                <w:highlight w:val="none"/>
                <w:lang w:val="en-US" w:eastAsia="zh-CN" w:bidi="ar"/>
              </w:rPr>
              <w:t>7.1~</w:t>
            </w:r>
            <w:r>
              <w:rPr>
                <w:rFonts w:hint="eastAsia" w:ascii="仿宋" w:hAnsi="仿宋" w:eastAsia="仿宋" w:cs="仿宋"/>
                <w:color w:val="auto"/>
                <w:kern w:val="2"/>
                <w:sz w:val="21"/>
                <w:szCs w:val="21"/>
                <w:highlight w:val="none"/>
                <w:lang w:val="en-US" w:eastAsia="zh-CN" w:bidi="ar"/>
              </w:rPr>
              <w:t>10分</w:t>
            </w:r>
            <w:r>
              <w:rPr>
                <w:rFonts w:hint="eastAsia" w:ascii="仿宋" w:hAnsi="仿宋" w:eastAsia="仿宋" w:cs="仿宋"/>
                <w:color w:val="auto"/>
                <w:kern w:val="2"/>
                <w:sz w:val="21"/>
                <w:szCs w:val="21"/>
                <w:highlight w:val="none"/>
              </w:rPr>
              <w:t>；</w:t>
            </w:r>
          </w:p>
          <w:p w14:paraId="25ABB053">
            <w:pPr>
              <w:pStyle w:val="23"/>
              <w:widowControl/>
              <w:adjustRightInd w:val="0"/>
              <w:snapToGrid w:val="0"/>
              <w:spacing w:before="0" w:beforeAutospacing="0" w:after="0" w:afterAutospacing="0"/>
              <w:ind w:left="0" w:right="0"/>
              <w:jc w:val="left"/>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方案涵盖上述内容且较为完整合理、条理较清晰、具有可行性得</w:t>
            </w:r>
            <w:r>
              <w:rPr>
                <w:rFonts w:hint="eastAsia" w:ascii="仿宋" w:hAnsi="仿宋" w:cs="仿宋"/>
                <w:color w:val="auto"/>
                <w:kern w:val="2"/>
                <w:sz w:val="21"/>
                <w:szCs w:val="21"/>
                <w:highlight w:val="none"/>
                <w:lang w:val="en-US" w:eastAsia="zh-CN" w:bidi="ar"/>
              </w:rPr>
              <w:t>3.1~</w:t>
            </w:r>
            <w:r>
              <w:rPr>
                <w:rFonts w:hint="eastAsia" w:ascii="仿宋" w:hAnsi="仿宋" w:eastAsia="仿宋" w:cs="仿宋"/>
                <w:color w:val="auto"/>
                <w:kern w:val="2"/>
                <w:sz w:val="21"/>
                <w:szCs w:val="21"/>
                <w:highlight w:val="none"/>
                <w:lang w:val="en-US" w:eastAsia="zh-CN" w:bidi="ar"/>
              </w:rPr>
              <w:t>7分</w:t>
            </w:r>
            <w:r>
              <w:rPr>
                <w:rFonts w:hint="eastAsia" w:ascii="仿宋" w:hAnsi="仿宋" w:eastAsia="仿宋" w:cs="仿宋"/>
                <w:color w:val="auto"/>
                <w:kern w:val="2"/>
                <w:sz w:val="21"/>
                <w:szCs w:val="21"/>
                <w:highlight w:val="none"/>
              </w:rPr>
              <w:t>；</w:t>
            </w:r>
          </w:p>
          <w:p w14:paraId="6523A47B">
            <w:pPr>
              <w:pStyle w:val="23"/>
              <w:widowControl/>
              <w:adjustRightInd w:val="0"/>
              <w:snapToGrid w:val="0"/>
              <w:spacing w:before="0" w:beforeAutospacing="0" w:after="0" w:afterAutospacing="0"/>
              <w:ind w:left="0" w:right="0"/>
              <w:jc w:val="left"/>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方案涵盖上述内容且基本合理、有一定可行性得</w:t>
            </w:r>
            <w:r>
              <w:rPr>
                <w:rFonts w:hint="eastAsia" w:ascii="仿宋" w:hAnsi="仿宋" w:cs="仿宋"/>
                <w:color w:val="auto"/>
                <w:kern w:val="2"/>
                <w:sz w:val="21"/>
                <w:szCs w:val="21"/>
                <w:highlight w:val="none"/>
                <w:lang w:val="en-US" w:eastAsia="zh-CN" w:bidi="ar"/>
              </w:rPr>
              <w:t>0.1~</w:t>
            </w:r>
            <w:r>
              <w:rPr>
                <w:rFonts w:hint="eastAsia" w:ascii="仿宋" w:hAnsi="仿宋" w:eastAsia="仿宋" w:cs="仿宋"/>
                <w:color w:val="auto"/>
                <w:kern w:val="2"/>
                <w:sz w:val="21"/>
                <w:szCs w:val="21"/>
                <w:highlight w:val="none"/>
                <w:lang w:val="en-US" w:eastAsia="zh-CN" w:bidi="ar"/>
              </w:rPr>
              <w:t>3分</w:t>
            </w:r>
            <w:r>
              <w:rPr>
                <w:rFonts w:hint="eastAsia" w:ascii="仿宋" w:hAnsi="仿宋" w:eastAsia="仿宋" w:cs="仿宋"/>
                <w:color w:val="auto"/>
                <w:kern w:val="2"/>
                <w:sz w:val="21"/>
                <w:szCs w:val="21"/>
                <w:highlight w:val="none"/>
              </w:rPr>
              <w:t>；</w:t>
            </w:r>
          </w:p>
          <w:p w14:paraId="42147718">
            <w:pPr>
              <w:pStyle w:val="23"/>
              <w:widowControl/>
              <w:adjustRightInd w:val="0"/>
              <w:snapToGrid w:val="0"/>
              <w:spacing w:before="0" w:beforeAutospacing="0" w:after="0" w:afterAutospacing="0"/>
              <w:ind w:left="0"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2"/>
                <w:sz w:val="21"/>
                <w:szCs w:val="21"/>
                <w:highlight w:val="none"/>
              </w:rPr>
              <w:t>方案内容缺失、不具有可行性或未提供</w:t>
            </w:r>
            <w:r>
              <w:rPr>
                <w:rFonts w:hint="eastAsia" w:ascii="仿宋" w:hAnsi="仿宋" w:eastAsia="仿宋" w:cs="仿宋"/>
                <w:color w:val="auto"/>
                <w:kern w:val="2"/>
                <w:sz w:val="21"/>
                <w:szCs w:val="21"/>
                <w:highlight w:val="none"/>
                <w:lang w:val="en-US" w:eastAsia="zh-CN" w:bidi="ar"/>
              </w:rPr>
              <w:t>得</w:t>
            </w:r>
            <w:r>
              <w:rPr>
                <w:rFonts w:hint="eastAsia" w:ascii="仿宋" w:hAnsi="仿宋" w:cs="仿宋"/>
                <w:color w:val="auto"/>
                <w:kern w:val="2"/>
                <w:sz w:val="21"/>
                <w:szCs w:val="21"/>
                <w:highlight w:val="none"/>
                <w:lang w:val="en-US" w:eastAsia="zh-CN" w:bidi="ar"/>
              </w:rPr>
              <w:t>0</w:t>
            </w:r>
            <w:r>
              <w:rPr>
                <w:rFonts w:hint="eastAsia" w:ascii="仿宋" w:hAnsi="仿宋" w:eastAsia="仿宋" w:cs="仿宋"/>
                <w:color w:val="auto"/>
                <w:kern w:val="2"/>
                <w:sz w:val="21"/>
                <w:szCs w:val="21"/>
                <w:highlight w:val="none"/>
                <w:lang w:val="en-US" w:eastAsia="zh-CN" w:bidi="ar"/>
              </w:rPr>
              <w:t>分</w:t>
            </w:r>
            <w:r>
              <w:rPr>
                <w:rFonts w:hint="eastAsia" w:ascii="仿宋" w:hAnsi="仿宋" w:eastAsia="仿宋" w:cs="仿宋"/>
                <w:color w:val="auto"/>
                <w:kern w:val="2"/>
                <w:sz w:val="21"/>
                <w:szCs w:val="21"/>
                <w:highlight w:val="none"/>
              </w:rPr>
              <w:t>。</w:t>
            </w:r>
          </w:p>
        </w:tc>
      </w:tr>
    </w:tbl>
    <w:p w14:paraId="57426C1F">
      <w:pPr>
        <w:widowControl/>
        <w:shd w:val="clear" w:color="auto" w:fill="FFFFFF"/>
        <w:spacing w:line="240" w:lineRule="exact"/>
        <w:jc w:val="left"/>
        <w:rPr>
          <w:rFonts w:hint="eastAsia" w:ascii="仿宋" w:hAnsi="仿宋" w:eastAsia="仿宋" w:cs="仿宋"/>
          <w:kern w:val="0"/>
          <w:szCs w:val="21"/>
        </w:rPr>
      </w:pPr>
    </w:p>
    <w:p w14:paraId="4D688671">
      <w:pPr>
        <w:rPr>
          <w:rFonts w:hint="eastAsia" w:ascii="仿宋" w:hAnsi="仿宋" w:eastAsia="仿宋" w:cs="仿宋"/>
          <w:b/>
          <w:sz w:val="24"/>
          <w:szCs w:val="24"/>
        </w:rPr>
      </w:pPr>
      <w:r>
        <w:rPr>
          <w:rFonts w:hint="eastAsia" w:ascii="仿宋" w:hAnsi="仿宋" w:eastAsia="仿宋" w:cs="仿宋"/>
          <w:b/>
          <w:sz w:val="24"/>
          <w:szCs w:val="24"/>
        </w:rPr>
        <w:br w:type="page"/>
      </w:r>
    </w:p>
    <w:p w14:paraId="5ABC161C">
      <w:pPr>
        <w:numPr>
          <w:ilvl w:val="0"/>
          <w:numId w:val="8"/>
        </w:numPr>
        <w:rPr>
          <w:rFonts w:hint="eastAsia" w:ascii="仿宋" w:hAnsi="仿宋" w:eastAsia="仿宋" w:cs="仿宋"/>
          <w:b/>
          <w:sz w:val="24"/>
          <w:szCs w:val="24"/>
        </w:rPr>
      </w:pPr>
      <w:r>
        <w:rPr>
          <w:rFonts w:hint="eastAsia" w:ascii="仿宋" w:hAnsi="仿宋" w:eastAsia="仿宋" w:cs="仿宋"/>
          <w:b/>
          <w:sz w:val="24"/>
          <w:szCs w:val="24"/>
        </w:rPr>
        <w:t>加分项评分标准</w:t>
      </w:r>
    </w:p>
    <w:tbl>
      <w:tblPr>
        <w:tblStyle w:val="26"/>
        <w:tblW w:w="8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7670"/>
      </w:tblGrid>
      <w:tr w14:paraId="2717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3B3862A4">
            <w:pPr>
              <w:jc w:val="center"/>
              <w:rPr>
                <w:rFonts w:hint="eastAsia" w:ascii="仿宋" w:hAnsi="仿宋" w:eastAsia="仿宋" w:cs="仿宋"/>
                <w:sz w:val="21"/>
                <w:szCs w:val="21"/>
              </w:rPr>
            </w:pPr>
            <w:r>
              <w:rPr>
                <w:rFonts w:hint="eastAsia" w:ascii="仿宋" w:hAnsi="仿宋" w:eastAsia="仿宋" w:cs="仿宋"/>
                <w:sz w:val="21"/>
                <w:szCs w:val="21"/>
              </w:rPr>
              <w:t>加分</w:t>
            </w:r>
          </w:p>
          <w:p w14:paraId="322CCB48">
            <w:pPr>
              <w:jc w:val="center"/>
              <w:rPr>
                <w:rFonts w:hint="eastAsia" w:ascii="仿宋" w:hAnsi="仿宋" w:eastAsia="仿宋" w:cs="仿宋"/>
                <w:sz w:val="21"/>
                <w:szCs w:val="21"/>
              </w:rPr>
            </w:pPr>
            <w:r>
              <w:rPr>
                <w:rFonts w:hint="eastAsia" w:ascii="仿宋" w:hAnsi="仿宋" w:eastAsia="仿宋" w:cs="仿宋"/>
                <w:sz w:val="21"/>
                <w:szCs w:val="21"/>
              </w:rPr>
              <w:t>因素</w:t>
            </w:r>
          </w:p>
        </w:tc>
        <w:tc>
          <w:tcPr>
            <w:tcW w:w="7670" w:type="dxa"/>
            <w:tcBorders>
              <w:top w:val="single" w:color="auto" w:sz="4" w:space="0"/>
              <w:left w:val="single" w:color="auto" w:sz="4" w:space="0"/>
              <w:bottom w:val="single" w:color="auto" w:sz="4" w:space="0"/>
              <w:right w:val="single" w:color="auto" w:sz="4" w:space="0"/>
            </w:tcBorders>
            <w:noWrap w:val="0"/>
            <w:vAlign w:val="center"/>
          </w:tcPr>
          <w:p w14:paraId="5ECEB5B5">
            <w:pPr>
              <w:jc w:val="center"/>
              <w:rPr>
                <w:rFonts w:hint="eastAsia" w:ascii="仿宋" w:hAnsi="仿宋" w:eastAsia="仿宋" w:cs="仿宋"/>
                <w:sz w:val="21"/>
                <w:szCs w:val="21"/>
              </w:rPr>
            </w:pPr>
            <w:r>
              <w:rPr>
                <w:rFonts w:hint="eastAsia" w:ascii="仿宋" w:hAnsi="仿宋" w:eastAsia="仿宋" w:cs="仿宋"/>
                <w:sz w:val="21"/>
                <w:szCs w:val="21"/>
              </w:rPr>
              <w:t>加分说明</w:t>
            </w:r>
          </w:p>
        </w:tc>
      </w:tr>
      <w:tr w14:paraId="3CE39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4E86767B">
            <w:pPr>
              <w:jc w:val="center"/>
              <w:rPr>
                <w:rFonts w:hint="eastAsia" w:ascii="仿宋" w:hAnsi="仿宋" w:eastAsia="仿宋" w:cs="仿宋"/>
                <w:sz w:val="21"/>
                <w:szCs w:val="21"/>
              </w:rPr>
            </w:pPr>
            <w:r>
              <w:rPr>
                <w:rFonts w:hint="eastAsia" w:ascii="仿宋" w:hAnsi="仿宋" w:eastAsia="仿宋" w:cs="仿宋"/>
                <w:sz w:val="21"/>
                <w:szCs w:val="21"/>
              </w:rPr>
              <w:t>节能</w:t>
            </w:r>
          </w:p>
          <w:p w14:paraId="5E5F5309">
            <w:pPr>
              <w:jc w:val="center"/>
              <w:rPr>
                <w:rFonts w:hint="eastAsia" w:ascii="仿宋" w:hAnsi="仿宋" w:eastAsia="仿宋" w:cs="仿宋"/>
                <w:sz w:val="21"/>
                <w:szCs w:val="21"/>
              </w:rPr>
            </w:pPr>
            <w:r>
              <w:rPr>
                <w:rFonts w:hint="eastAsia" w:ascii="仿宋" w:hAnsi="仿宋" w:eastAsia="仿宋" w:cs="仿宋"/>
                <w:sz w:val="21"/>
                <w:szCs w:val="21"/>
              </w:rPr>
              <w:t>产品</w:t>
            </w:r>
          </w:p>
        </w:tc>
        <w:tc>
          <w:tcPr>
            <w:tcW w:w="7670" w:type="dxa"/>
            <w:tcBorders>
              <w:top w:val="single" w:color="auto" w:sz="4" w:space="0"/>
              <w:left w:val="single" w:color="auto" w:sz="4" w:space="0"/>
              <w:bottom w:val="single" w:color="auto" w:sz="4" w:space="0"/>
              <w:right w:val="single" w:color="auto" w:sz="4" w:space="0"/>
            </w:tcBorders>
            <w:noWrap w:val="0"/>
            <w:vAlign w:val="center"/>
          </w:tcPr>
          <w:p w14:paraId="739A02B9">
            <w:pPr>
              <w:rPr>
                <w:rFonts w:hint="eastAsia" w:ascii="仿宋" w:hAnsi="仿宋" w:eastAsia="仿宋" w:cs="仿宋"/>
                <w:sz w:val="21"/>
                <w:szCs w:val="21"/>
              </w:rPr>
            </w:pPr>
            <w:r>
              <w:rPr>
                <w:rFonts w:hint="eastAsia" w:ascii="仿宋" w:hAnsi="仿宋" w:eastAsia="仿宋" w:cs="仿宋"/>
                <w:sz w:val="21"/>
                <w:szCs w:val="21"/>
              </w:rPr>
              <w:t>对于清单中的投标产品价格给予价格部分总分值</w:t>
            </w:r>
            <w:r>
              <w:rPr>
                <w:rFonts w:hint="eastAsia" w:ascii="仿宋" w:hAnsi="仿宋" w:eastAsia="仿宋" w:cs="仿宋"/>
                <w:kern w:val="0"/>
                <w:sz w:val="21"/>
                <w:szCs w:val="21"/>
                <w:u w:val="single"/>
              </w:rPr>
              <w:t>3</w:t>
            </w:r>
            <w:r>
              <w:rPr>
                <w:rFonts w:hint="eastAsia" w:ascii="仿宋" w:hAnsi="仿宋" w:eastAsia="仿宋" w:cs="仿宋"/>
                <w:kern w:val="0"/>
                <w:sz w:val="21"/>
                <w:szCs w:val="21"/>
              </w:rPr>
              <w:t>%</w:t>
            </w:r>
            <w:r>
              <w:rPr>
                <w:rFonts w:hint="eastAsia" w:ascii="仿宋" w:hAnsi="仿宋" w:eastAsia="仿宋" w:cs="仿宋"/>
                <w:sz w:val="21"/>
                <w:szCs w:val="21"/>
              </w:rPr>
              <w:t>的加分，计算公式如下：</w:t>
            </w:r>
          </w:p>
          <w:p w14:paraId="60F8C279">
            <w:pPr>
              <w:rPr>
                <w:rFonts w:hint="eastAsia" w:ascii="仿宋" w:hAnsi="仿宋" w:eastAsia="仿宋" w:cs="仿宋"/>
                <w:sz w:val="21"/>
                <w:szCs w:val="21"/>
              </w:rPr>
            </w:pPr>
            <w:r>
              <w:rPr>
                <w:rFonts w:hint="eastAsia" w:ascii="仿宋" w:hAnsi="仿宋" w:eastAsia="仿宋" w:cs="仿宋"/>
                <w:sz w:val="21"/>
                <w:szCs w:val="21"/>
              </w:rPr>
              <w:t>节能产品加分＝（节能产品投标报价之和/投标总价）×价格部分总分值×</w:t>
            </w:r>
            <w:r>
              <w:rPr>
                <w:rFonts w:hint="eastAsia" w:ascii="仿宋" w:hAnsi="仿宋" w:eastAsia="仿宋" w:cs="仿宋"/>
                <w:sz w:val="21"/>
                <w:szCs w:val="21"/>
                <w:u w:val="single"/>
              </w:rPr>
              <w:t>3</w:t>
            </w:r>
            <w:r>
              <w:rPr>
                <w:rFonts w:hint="eastAsia" w:ascii="仿宋" w:hAnsi="仿宋" w:eastAsia="仿宋" w:cs="仿宋"/>
                <w:sz w:val="21"/>
                <w:szCs w:val="21"/>
              </w:rPr>
              <w:t>%。</w:t>
            </w:r>
          </w:p>
        </w:tc>
      </w:tr>
      <w:tr w14:paraId="21F8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7FE317E8">
            <w:pPr>
              <w:jc w:val="center"/>
              <w:rPr>
                <w:rFonts w:hint="eastAsia" w:ascii="仿宋" w:hAnsi="仿宋" w:eastAsia="仿宋" w:cs="仿宋"/>
                <w:sz w:val="21"/>
                <w:szCs w:val="21"/>
              </w:rPr>
            </w:pPr>
            <w:r>
              <w:rPr>
                <w:rFonts w:hint="eastAsia" w:ascii="仿宋" w:hAnsi="仿宋" w:eastAsia="仿宋" w:cs="仿宋"/>
                <w:sz w:val="21"/>
                <w:szCs w:val="21"/>
              </w:rPr>
              <w:t>环保</w:t>
            </w:r>
          </w:p>
          <w:p w14:paraId="416F4F7E">
            <w:pPr>
              <w:jc w:val="center"/>
              <w:rPr>
                <w:rFonts w:hint="eastAsia" w:ascii="仿宋" w:hAnsi="仿宋" w:eastAsia="仿宋" w:cs="仿宋"/>
                <w:sz w:val="21"/>
                <w:szCs w:val="21"/>
              </w:rPr>
            </w:pPr>
            <w:r>
              <w:rPr>
                <w:rFonts w:hint="eastAsia" w:ascii="仿宋" w:hAnsi="仿宋" w:eastAsia="仿宋" w:cs="仿宋"/>
                <w:sz w:val="21"/>
                <w:szCs w:val="21"/>
              </w:rPr>
              <w:t>产品</w:t>
            </w:r>
          </w:p>
        </w:tc>
        <w:tc>
          <w:tcPr>
            <w:tcW w:w="7670" w:type="dxa"/>
            <w:tcBorders>
              <w:top w:val="single" w:color="auto" w:sz="4" w:space="0"/>
              <w:left w:val="single" w:color="auto" w:sz="4" w:space="0"/>
              <w:bottom w:val="single" w:color="auto" w:sz="4" w:space="0"/>
              <w:right w:val="single" w:color="auto" w:sz="4" w:space="0"/>
            </w:tcBorders>
            <w:noWrap w:val="0"/>
            <w:vAlign w:val="center"/>
          </w:tcPr>
          <w:p w14:paraId="79F8207E">
            <w:pPr>
              <w:rPr>
                <w:rFonts w:hint="eastAsia" w:ascii="仿宋" w:hAnsi="仿宋" w:eastAsia="仿宋" w:cs="仿宋"/>
                <w:sz w:val="21"/>
                <w:szCs w:val="21"/>
              </w:rPr>
            </w:pPr>
            <w:r>
              <w:rPr>
                <w:rFonts w:hint="eastAsia" w:ascii="仿宋" w:hAnsi="仿宋" w:eastAsia="仿宋" w:cs="仿宋"/>
                <w:sz w:val="21"/>
                <w:szCs w:val="21"/>
              </w:rPr>
              <w:t>对于清单中的投标产品价格给予价格部分总分值</w:t>
            </w:r>
            <w:r>
              <w:rPr>
                <w:rFonts w:hint="eastAsia" w:ascii="仿宋" w:hAnsi="仿宋" w:eastAsia="仿宋" w:cs="仿宋"/>
                <w:sz w:val="21"/>
                <w:szCs w:val="21"/>
                <w:u w:val="single"/>
              </w:rPr>
              <w:t>3</w:t>
            </w:r>
            <w:r>
              <w:rPr>
                <w:rFonts w:hint="eastAsia" w:ascii="仿宋" w:hAnsi="仿宋" w:eastAsia="仿宋" w:cs="仿宋"/>
                <w:sz w:val="21"/>
                <w:szCs w:val="21"/>
              </w:rPr>
              <w:t>%的加分，计算公式如下：</w:t>
            </w:r>
          </w:p>
          <w:p w14:paraId="6FDF5B67">
            <w:pPr>
              <w:rPr>
                <w:rFonts w:hint="eastAsia" w:ascii="仿宋" w:hAnsi="仿宋" w:eastAsia="仿宋" w:cs="仿宋"/>
                <w:sz w:val="21"/>
                <w:szCs w:val="21"/>
              </w:rPr>
            </w:pPr>
            <w:r>
              <w:rPr>
                <w:rFonts w:hint="eastAsia" w:ascii="仿宋" w:hAnsi="仿宋" w:eastAsia="仿宋" w:cs="仿宋"/>
                <w:sz w:val="21"/>
                <w:szCs w:val="21"/>
              </w:rPr>
              <w:t>环保产品加分＝（环保产品投标报价之和/投标总价）×价格部分总分值×</w:t>
            </w:r>
            <w:r>
              <w:rPr>
                <w:rFonts w:hint="eastAsia" w:ascii="仿宋" w:hAnsi="仿宋" w:eastAsia="仿宋" w:cs="仿宋"/>
                <w:sz w:val="21"/>
                <w:szCs w:val="21"/>
                <w:u w:val="single"/>
              </w:rPr>
              <w:t>3</w:t>
            </w:r>
            <w:r>
              <w:rPr>
                <w:rFonts w:hint="eastAsia" w:ascii="仿宋" w:hAnsi="仿宋" w:eastAsia="仿宋" w:cs="仿宋"/>
                <w:sz w:val="21"/>
                <w:szCs w:val="21"/>
              </w:rPr>
              <w:t>%。</w:t>
            </w:r>
          </w:p>
        </w:tc>
      </w:tr>
      <w:tr w14:paraId="7FC73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jc w:val="center"/>
        </w:trPr>
        <w:tc>
          <w:tcPr>
            <w:tcW w:w="818" w:type="dxa"/>
            <w:tcBorders>
              <w:top w:val="single" w:color="auto" w:sz="4" w:space="0"/>
              <w:left w:val="single" w:color="auto" w:sz="4" w:space="0"/>
              <w:bottom w:val="single" w:color="auto" w:sz="4" w:space="0"/>
              <w:right w:val="single" w:color="auto" w:sz="4" w:space="0"/>
            </w:tcBorders>
            <w:noWrap w:val="0"/>
            <w:vAlign w:val="center"/>
          </w:tcPr>
          <w:p w14:paraId="6142E754">
            <w:pPr>
              <w:jc w:val="center"/>
              <w:rPr>
                <w:rFonts w:hint="eastAsia" w:ascii="仿宋" w:hAnsi="仿宋" w:eastAsia="仿宋" w:cs="仿宋"/>
                <w:sz w:val="21"/>
                <w:szCs w:val="21"/>
              </w:rPr>
            </w:pPr>
            <w:r>
              <w:rPr>
                <w:rFonts w:hint="eastAsia" w:ascii="仿宋" w:hAnsi="仿宋" w:eastAsia="仿宋" w:cs="仿宋"/>
                <w:sz w:val="21"/>
                <w:szCs w:val="21"/>
              </w:rPr>
              <w:t>创新产品</w:t>
            </w:r>
          </w:p>
        </w:tc>
        <w:tc>
          <w:tcPr>
            <w:tcW w:w="7670" w:type="dxa"/>
            <w:tcBorders>
              <w:top w:val="single" w:color="auto" w:sz="4" w:space="0"/>
              <w:left w:val="single" w:color="auto" w:sz="4" w:space="0"/>
              <w:bottom w:val="single" w:color="auto" w:sz="4" w:space="0"/>
              <w:right w:val="single" w:color="auto" w:sz="4" w:space="0"/>
            </w:tcBorders>
            <w:noWrap w:val="0"/>
            <w:vAlign w:val="center"/>
          </w:tcPr>
          <w:p w14:paraId="4A6B32C2">
            <w:pPr>
              <w:rPr>
                <w:rFonts w:hint="eastAsia" w:ascii="仿宋" w:hAnsi="仿宋" w:eastAsia="仿宋" w:cs="仿宋"/>
                <w:sz w:val="21"/>
                <w:szCs w:val="21"/>
              </w:rPr>
            </w:pPr>
            <w:r>
              <w:rPr>
                <w:rFonts w:hint="eastAsia" w:ascii="仿宋" w:hAnsi="仿宋" w:eastAsia="仿宋" w:cs="仿宋"/>
                <w:sz w:val="21"/>
                <w:szCs w:val="21"/>
              </w:rPr>
              <w:t>对于列入《辽宁省创新产品和服务目录》内的产品投标价格给予价格部分总分值</w:t>
            </w:r>
            <w:r>
              <w:rPr>
                <w:rFonts w:hint="eastAsia" w:ascii="仿宋" w:hAnsi="仿宋" w:eastAsia="仿宋" w:cs="仿宋"/>
                <w:sz w:val="21"/>
                <w:szCs w:val="21"/>
                <w:u w:val="single"/>
              </w:rPr>
              <w:t>6</w:t>
            </w:r>
            <w:r>
              <w:rPr>
                <w:rFonts w:hint="eastAsia" w:ascii="仿宋" w:hAnsi="仿宋" w:eastAsia="仿宋" w:cs="仿宋"/>
                <w:kern w:val="0"/>
                <w:sz w:val="21"/>
                <w:szCs w:val="21"/>
              </w:rPr>
              <w:t>%</w:t>
            </w:r>
            <w:r>
              <w:rPr>
                <w:rFonts w:hint="eastAsia" w:ascii="仿宋" w:hAnsi="仿宋" w:eastAsia="仿宋" w:cs="仿宋"/>
                <w:sz w:val="21"/>
                <w:szCs w:val="21"/>
              </w:rPr>
              <w:t>的加分，计算公式如下：</w:t>
            </w:r>
          </w:p>
          <w:p w14:paraId="5CB02652">
            <w:pPr>
              <w:jc w:val="left"/>
              <w:rPr>
                <w:rFonts w:hint="eastAsia" w:ascii="仿宋" w:hAnsi="仿宋" w:eastAsia="仿宋" w:cs="仿宋"/>
                <w:sz w:val="21"/>
                <w:szCs w:val="21"/>
              </w:rPr>
            </w:pPr>
            <w:r>
              <w:rPr>
                <w:rFonts w:hint="eastAsia" w:ascii="仿宋" w:hAnsi="仿宋" w:eastAsia="仿宋" w:cs="仿宋"/>
                <w:sz w:val="21"/>
                <w:szCs w:val="21"/>
              </w:rPr>
              <w:t>创新产品价格加分＝（目录内产品投标报价之和/投标总价）×价格部分总分值×</w:t>
            </w:r>
            <w:r>
              <w:rPr>
                <w:rFonts w:hint="eastAsia" w:ascii="仿宋" w:hAnsi="仿宋" w:eastAsia="仿宋" w:cs="仿宋"/>
                <w:sz w:val="21"/>
                <w:szCs w:val="21"/>
                <w:u w:val="single"/>
              </w:rPr>
              <w:t>6</w:t>
            </w:r>
            <w:r>
              <w:rPr>
                <w:rFonts w:hint="eastAsia" w:ascii="仿宋" w:hAnsi="仿宋" w:eastAsia="仿宋" w:cs="仿宋"/>
                <w:sz w:val="21"/>
                <w:szCs w:val="21"/>
              </w:rPr>
              <w:t>%。</w:t>
            </w:r>
          </w:p>
        </w:tc>
      </w:tr>
      <w:tr w14:paraId="2D13E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818" w:type="dxa"/>
            <w:noWrap w:val="0"/>
            <w:vAlign w:val="center"/>
          </w:tcPr>
          <w:p w14:paraId="57F5E2EC">
            <w:pPr>
              <w:jc w:val="center"/>
              <w:rPr>
                <w:rFonts w:hint="eastAsia" w:ascii="仿宋" w:hAnsi="仿宋" w:eastAsia="仿宋" w:cs="仿宋"/>
                <w:sz w:val="21"/>
                <w:szCs w:val="21"/>
              </w:rPr>
            </w:pPr>
            <w:r>
              <w:rPr>
                <w:rFonts w:hint="eastAsia" w:ascii="仿宋" w:hAnsi="仿宋" w:eastAsia="仿宋" w:cs="仿宋"/>
                <w:sz w:val="21"/>
                <w:szCs w:val="21"/>
              </w:rPr>
              <w:t>创新服务</w:t>
            </w:r>
          </w:p>
        </w:tc>
        <w:tc>
          <w:tcPr>
            <w:tcW w:w="7670" w:type="dxa"/>
            <w:noWrap w:val="0"/>
            <w:vAlign w:val="center"/>
          </w:tcPr>
          <w:p w14:paraId="6269BA38">
            <w:pPr>
              <w:rPr>
                <w:rFonts w:hint="eastAsia" w:ascii="仿宋" w:hAnsi="仿宋" w:eastAsia="仿宋" w:cs="仿宋"/>
                <w:sz w:val="21"/>
                <w:szCs w:val="21"/>
              </w:rPr>
            </w:pPr>
            <w:r>
              <w:rPr>
                <w:rFonts w:hint="eastAsia" w:ascii="仿宋" w:hAnsi="仿宋" w:eastAsia="仿宋" w:cs="仿宋"/>
                <w:sz w:val="21"/>
                <w:szCs w:val="21"/>
              </w:rPr>
              <w:t>对于列入《辽宁省创新产品和服务目录》内的服务投标价格给予价格部分总分值</w:t>
            </w:r>
            <w:r>
              <w:rPr>
                <w:rFonts w:hint="eastAsia" w:ascii="仿宋" w:hAnsi="仿宋" w:eastAsia="仿宋" w:cs="仿宋"/>
                <w:sz w:val="21"/>
                <w:szCs w:val="21"/>
                <w:u w:val="single"/>
              </w:rPr>
              <w:t>6</w:t>
            </w:r>
            <w:r>
              <w:rPr>
                <w:rFonts w:hint="eastAsia" w:ascii="仿宋" w:hAnsi="仿宋" w:eastAsia="仿宋" w:cs="仿宋"/>
                <w:kern w:val="0"/>
                <w:sz w:val="21"/>
                <w:szCs w:val="21"/>
              </w:rPr>
              <w:t>%</w:t>
            </w:r>
            <w:r>
              <w:rPr>
                <w:rFonts w:hint="eastAsia" w:ascii="仿宋" w:hAnsi="仿宋" w:eastAsia="仿宋" w:cs="仿宋"/>
                <w:sz w:val="21"/>
                <w:szCs w:val="21"/>
              </w:rPr>
              <w:t>的加分，计算公式如下：</w:t>
            </w:r>
          </w:p>
          <w:p w14:paraId="48A7BA5D">
            <w:pPr>
              <w:jc w:val="left"/>
              <w:rPr>
                <w:rFonts w:hint="eastAsia" w:ascii="仿宋" w:hAnsi="仿宋" w:eastAsia="仿宋" w:cs="仿宋"/>
                <w:sz w:val="21"/>
                <w:szCs w:val="21"/>
                <w:u w:val="single"/>
              </w:rPr>
            </w:pPr>
            <w:r>
              <w:rPr>
                <w:rFonts w:hint="eastAsia" w:ascii="仿宋" w:hAnsi="仿宋" w:eastAsia="仿宋" w:cs="仿宋"/>
                <w:sz w:val="21"/>
                <w:szCs w:val="21"/>
              </w:rPr>
              <w:t>创新服务价格加分＝（目录内服务投标报价之和/投标总价）×价格部分总分值×</w:t>
            </w:r>
            <w:r>
              <w:rPr>
                <w:rFonts w:hint="eastAsia" w:ascii="仿宋" w:hAnsi="仿宋" w:eastAsia="仿宋" w:cs="仿宋"/>
                <w:sz w:val="21"/>
                <w:szCs w:val="21"/>
                <w:u w:val="single"/>
              </w:rPr>
              <w:t>6</w:t>
            </w:r>
            <w:r>
              <w:rPr>
                <w:rFonts w:hint="eastAsia" w:ascii="仿宋" w:hAnsi="仿宋" w:eastAsia="仿宋" w:cs="仿宋"/>
                <w:sz w:val="21"/>
                <w:szCs w:val="21"/>
              </w:rPr>
              <w:t>%。</w:t>
            </w:r>
          </w:p>
        </w:tc>
      </w:tr>
    </w:tbl>
    <w:p w14:paraId="06225541">
      <w:pPr>
        <w:pStyle w:val="23"/>
        <w:widowControl w:val="0"/>
        <w:snapToGrid w:val="0"/>
        <w:spacing w:before="0" w:beforeAutospacing="0" w:after="0" w:afterAutospacing="0" w:line="480" w:lineRule="auto"/>
        <w:rPr>
          <w:rFonts w:hint="eastAsia" w:ascii="仿宋" w:hAnsi="仿宋" w:eastAsia="仿宋" w:cs="仿宋"/>
          <w:b/>
          <w:sz w:val="24"/>
          <w:szCs w:val="24"/>
          <w:highlight w:val="none"/>
        </w:rPr>
      </w:pPr>
    </w:p>
    <w:p w14:paraId="7417D22D">
      <w:pPr>
        <w:rPr>
          <w:rFonts w:hint="eastAsia" w:ascii="仿宋" w:hAnsi="仿宋" w:eastAsia="仿宋" w:cs="仿宋"/>
          <w:sz w:val="24"/>
          <w:szCs w:val="24"/>
          <w:highlight w:val="none"/>
        </w:rPr>
      </w:pPr>
      <w:bookmarkStart w:id="139" w:name="_Toc17433_WPSOffice_Level2"/>
      <w:r>
        <w:rPr>
          <w:rFonts w:hint="eastAsia" w:ascii="仿宋" w:hAnsi="仿宋" w:eastAsia="仿宋" w:cs="仿宋"/>
          <w:sz w:val="24"/>
          <w:szCs w:val="24"/>
          <w:highlight w:val="none"/>
        </w:rPr>
        <w:br w:type="page"/>
      </w:r>
    </w:p>
    <w:bookmarkEnd w:id="139"/>
    <w:p w14:paraId="6C6B066A">
      <w:pPr>
        <w:keepNext/>
        <w:keepLines/>
        <w:adjustRightInd w:val="0"/>
        <w:snapToGrid w:val="0"/>
        <w:spacing w:before="312" w:beforeLines="100" w:after="312" w:afterLines="100"/>
        <w:rPr>
          <w:rFonts w:hint="eastAsia" w:ascii="仿宋" w:hAnsi="仿宋" w:eastAsia="仿宋" w:cs="仿宋"/>
          <w:sz w:val="24"/>
          <w:szCs w:val="24"/>
          <w:highlight w:val="none"/>
        </w:rPr>
      </w:pPr>
      <w:bookmarkStart w:id="140" w:name="_Toc25922_WPSOffice_Level1"/>
    </w:p>
    <w:p w14:paraId="7EEFB556">
      <w:pPr>
        <w:keepNext/>
        <w:keepLines/>
        <w:adjustRightInd w:val="0"/>
        <w:snapToGrid w:val="0"/>
        <w:spacing w:before="312" w:beforeLines="100" w:after="312" w:afterLines="100"/>
        <w:rPr>
          <w:rFonts w:hint="eastAsia" w:ascii="仿宋" w:hAnsi="仿宋" w:eastAsia="仿宋" w:cs="仿宋"/>
          <w:sz w:val="24"/>
          <w:szCs w:val="24"/>
          <w:highlight w:val="none"/>
        </w:rPr>
      </w:pPr>
    </w:p>
    <w:p w14:paraId="3659433D">
      <w:pPr>
        <w:keepNext/>
        <w:keepLines/>
        <w:spacing w:line="413" w:lineRule="auto"/>
        <w:rPr>
          <w:rFonts w:hint="eastAsia" w:ascii="仿宋" w:hAnsi="仿宋" w:eastAsia="仿宋" w:cs="仿宋"/>
          <w:sz w:val="24"/>
          <w:szCs w:val="24"/>
          <w:highlight w:val="none"/>
        </w:rPr>
      </w:pPr>
    </w:p>
    <w:p w14:paraId="49D7A155">
      <w:pPr>
        <w:keepNext/>
        <w:keepLines/>
        <w:adjustRightInd w:val="0"/>
        <w:snapToGrid w:val="0"/>
        <w:spacing w:before="312" w:beforeLines="100" w:after="312" w:afterLines="100"/>
        <w:rPr>
          <w:rFonts w:hint="eastAsia" w:ascii="仿宋" w:hAnsi="仿宋" w:eastAsia="仿宋" w:cs="仿宋"/>
          <w:sz w:val="24"/>
          <w:szCs w:val="24"/>
          <w:highlight w:val="none"/>
        </w:rPr>
      </w:pPr>
    </w:p>
    <w:bookmarkEnd w:id="140"/>
    <w:p w14:paraId="55A929C8">
      <w:pPr>
        <w:pStyle w:val="4"/>
        <w:adjustRightInd w:val="0"/>
        <w:snapToGrid w:val="0"/>
        <w:spacing w:before="319" w:beforeLines="100" w:after="319" w:afterLines="100"/>
        <w:rPr>
          <w:rFonts w:hint="eastAsia" w:ascii="仿宋" w:hAnsi="仿宋" w:eastAsia="仿宋" w:cs="仿宋"/>
        </w:rPr>
      </w:pPr>
      <w:bookmarkStart w:id="141" w:name="_Toc19588"/>
      <w:bookmarkStart w:id="142" w:name="_Toc29221"/>
      <w:r>
        <w:rPr>
          <w:rFonts w:hint="eastAsia" w:ascii="仿宋" w:hAnsi="仿宋" w:eastAsia="仿宋" w:cs="仿宋"/>
        </w:rPr>
        <w:t>第五章 政府采购合同条款及格式</w:t>
      </w:r>
      <w:bookmarkEnd w:id="141"/>
      <w:bookmarkEnd w:id="142"/>
    </w:p>
    <w:p w14:paraId="51730620">
      <w:pPr>
        <w:rPr>
          <w:rFonts w:hint="eastAsia" w:ascii="仿宋" w:hAnsi="仿宋" w:eastAsia="仿宋" w:cs="仿宋"/>
        </w:rPr>
      </w:pPr>
    </w:p>
    <w:p w14:paraId="658112DC">
      <w:pPr>
        <w:rPr>
          <w:rFonts w:hint="eastAsia" w:ascii="仿宋" w:hAnsi="仿宋" w:eastAsia="仿宋" w:cs="仿宋"/>
        </w:rPr>
      </w:pPr>
    </w:p>
    <w:p w14:paraId="13FB5227">
      <w:pPr>
        <w:widowControl/>
        <w:jc w:val="left"/>
        <w:rPr>
          <w:rFonts w:hint="eastAsia" w:ascii="仿宋" w:hAnsi="仿宋" w:eastAsia="仿宋" w:cs="仿宋"/>
          <w:b/>
          <w:sz w:val="28"/>
          <w:szCs w:val="28"/>
        </w:rPr>
      </w:pPr>
      <w:bookmarkStart w:id="143" w:name="_Toc23704_WPSOffice_Level1"/>
      <w:r>
        <w:rPr>
          <w:rFonts w:hint="eastAsia" w:ascii="仿宋" w:hAnsi="仿宋" w:eastAsia="仿宋" w:cs="仿宋"/>
          <w:szCs w:val="28"/>
        </w:rPr>
        <w:br w:type="page"/>
      </w:r>
    </w:p>
    <w:p w14:paraId="49460345">
      <w:pPr>
        <w:pStyle w:val="5"/>
        <w:adjustRightInd w:val="0"/>
        <w:snapToGrid w:val="0"/>
        <w:spacing w:before="0" w:after="0" w:line="240" w:lineRule="auto"/>
        <w:jc w:val="left"/>
        <w:rPr>
          <w:rFonts w:hint="eastAsia" w:ascii="仿宋" w:hAnsi="仿宋" w:eastAsia="仿宋" w:cs="仿宋"/>
          <w:szCs w:val="28"/>
        </w:rPr>
      </w:pPr>
      <w:r>
        <w:rPr>
          <w:rFonts w:hint="eastAsia" w:ascii="仿宋" w:hAnsi="仿宋" w:eastAsia="仿宋" w:cs="仿宋"/>
          <w:szCs w:val="28"/>
        </w:rPr>
        <w:t>合同条款</w:t>
      </w:r>
      <w:bookmarkEnd w:id="143"/>
      <w:r>
        <w:rPr>
          <w:rFonts w:hint="eastAsia" w:ascii="仿宋" w:hAnsi="仿宋" w:eastAsia="仿宋" w:cs="仿宋"/>
          <w:szCs w:val="28"/>
        </w:rPr>
        <w:t xml:space="preserve">                    </w:t>
      </w:r>
    </w:p>
    <w:p w14:paraId="2AC6DC64">
      <w:pPr>
        <w:spacing w:before="319" w:beforeLines="100" w:after="319" w:afterLines="100" w:line="480" w:lineRule="exact"/>
        <w:jc w:val="center"/>
        <w:rPr>
          <w:rFonts w:hint="eastAsia" w:ascii="仿宋" w:hAnsi="仿宋" w:eastAsia="仿宋" w:cs="仿宋"/>
          <w:b/>
          <w:sz w:val="44"/>
          <w:szCs w:val="44"/>
        </w:rPr>
      </w:pPr>
      <w:bookmarkStart w:id="144" w:name="_Toc30224_WPSOffice_Level1"/>
      <w:r>
        <w:rPr>
          <w:rFonts w:hint="eastAsia" w:ascii="仿宋" w:hAnsi="仿宋" w:eastAsia="仿宋" w:cs="仿宋"/>
          <w:b/>
          <w:sz w:val="44"/>
          <w:szCs w:val="44"/>
        </w:rPr>
        <w:t>政府采购合同条款</w:t>
      </w:r>
      <w:bookmarkEnd w:id="144"/>
    </w:p>
    <w:p w14:paraId="1F63DBEA">
      <w:pPr>
        <w:wordWrap w:val="0"/>
        <w:adjustRightInd w:val="0"/>
        <w:snapToGrid w:val="0"/>
        <w:spacing w:line="360" w:lineRule="auto"/>
        <w:jc w:val="right"/>
        <w:rPr>
          <w:rFonts w:hint="eastAsia" w:ascii="仿宋" w:hAnsi="仿宋" w:eastAsia="仿宋" w:cs="仿宋"/>
          <w:sz w:val="24"/>
          <w:szCs w:val="24"/>
        </w:rPr>
      </w:pPr>
    </w:p>
    <w:p w14:paraId="12B257C3">
      <w:pPr>
        <w:adjustRightInd w:val="0"/>
        <w:snapToGrid w:val="0"/>
        <w:spacing w:line="360" w:lineRule="auto"/>
        <w:ind w:firstLine="470" w:firstLineChars="196"/>
        <w:rPr>
          <w:rFonts w:hint="eastAsia" w:ascii="仿宋" w:hAnsi="仿宋" w:eastAsia="仿宋" w:cs="仿宋"/>
          <w:b/>
          <w:bCs/>
          <w:sz w:val="24"/>
          <w:szCs w:val="24"/>
        </w:rPr>
      </w:pPr>
      <w:bookmarkStart w:id="145" w:name="_Toc398_WPSOffice_Level1"/>
      <w:bookmarkStart w:id="146" w:name="_Toc10117_WPSOffice_Level1"/>
      <w:bookmarkStart w:id="147" w:name="_Toc25596_WPSOffice_Level1"/>
      <w:r>
        <w:rPr>
          <w:rFonts w:hint="eastAsia" w:ascii="仿宋" w:hAnsi="仿宋" w:eastAsia="仿宋" w:cs="仿宋"/>
          <w:b/>
          <w:bCs/>
          <w:sz w:val="24"/>
          <w:szCs w:val="24"/>
        </w:rPr>
        <w:t>1.术语定义</w:t>
      </w:r>
      <w:bookmarkEnd w:id="145"/>
      <w:bookmarkEnd w:id="146"/>
      <w:bookmarkEnd w:id="147"/>
    </w:p>
    <w:p w14:paraId="652CEE40">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本政府采购合同下列术语应解释为：</w:t>
      </w:r>
    </w:p>
    <w:p w14:paraId="2DA20B0C">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1.1“政府采购合同”指供需双方依照政府采购程序.按照招标文件投标文件确定的事项所达成的协议，包括附件.附录和上述文件所提到的构成政府采购合同的所有文件。</w:t>
      </w:r>
    </w:p>
    <w:p w14:paraId="1826A446">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1.2“政府采购合同价”指根据合同约定供方在正确地完全履行政府采购合同义务后，需方应支付给供方的价格。</w:t>
      </w:r>
    </w:p>
    <w:p w14:paraId="1DA8DABA">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1.3“政府采购合同货物”指政府采购合同货物清单（同投标文件中开标一览表及其附表，下同）中所约定的各种形态和种类的物品，包括原材料.燃料.设备.产品.硬件.软件.安装材料.备件及专用器具.文件资料等内容。</w:t>
      </w:r>
    </w:p>
    <w:p w14:paraId="62F1A510">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1.4“服务”指根据政府采购合同约定供方应承担的与供货有关的伴随服务，包括（但不限于）政府采购合同货物的运输.保险.安装.测试.调试.培训.维修.提供技术指导和支持.保修期外的维护以及其它类似的义务。</w:t>
      </w:r>
    </w:p>
    <w:p w14:paraId="72BA2410">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1.5“需方”指项目基本内容及要求中所述取得货物和服务的采购人。</w:t>
      </w:r>
    </w:p>
    <w:p w14:paraId="3BAF7C72">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1.6“供方”指项目基本内容及要求中所述提供产品和服务的中标人。</w:t>
      </w:r>
    </w:p>
    <w:p w14:paraId="3287325E">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1.7“检验”指需方或者需方的最终用户收货后，按照本政府采购合同约定的标准对政府采购合同货物进行的检测与查验。</w:t>
      </w:r>
    </w:p>
    <w:p w14:paraId="671C6D88">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1.8“验收书”指需方对供方履行政府采购合同情况及结果进行现场检验和评估意见的文件。</w:t>
      </w:r>
    </w:p>
    <w:p w14:paraId="001CE63C">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1.9“技术资料”指安装.调试.使用.维修政府采购合同货物所应具备的产品使用说明书和.或使用指南.操作手册.维修指南.服务手册.电路图.产品演示等文件及音像资料。</w:t>
      </w:r>
    </w:p>
    <w:p w14:paraId="186BCB6B">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1.10“保修期”指自验收书签署之日起，供方以自担费用方式保证政府采购合同货物正常运行的时期。</w:t>
      </w:r>
    </w:p>
    <w:p w14:paraId="03428D28">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1.11“第三人”是指本政府采购合同双方以外的任何中国境内外的自然人.法人或其它经济组织。</w:t>
      </w:r>
    </w:p>
    <w:p w14:paraId="4E6F78C3">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1.12“法律.法规”是指由中国各级政府及有关部门制定的法律.行政法规.地方性法规.规章及其它规范性文件的有关规定。</w:t>
      </w:r>
    </w:p>
    <w:p w14:paraId="5E57AF9B">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1.13“招标文件”指采购人或者采购代理机构发布的招标文件。</w:t>
      </w:r>
    </w:p>
    <w:p w14:paraId="72CA469C">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1.14“投标文件”指供方按照采购代理机构招标文件的要求编制和递交，并最终被评标委员会接受的投标文件。</w:t>
      </w:r>
    </w:p>
    <w:p w14:paraId="4822D09E">
      <w:pPr>
        <w:rPr>
          <w:rFonts w:hint="eastAsia" w:ascii="仿宋" w:hAnsi="仿宋" w:eastAsia="仿宋" w:cs="仿宋"/>
          <w:sz w:val="24"/>
          <w:szCs w:val="24"/>
        </w:rPr>
      </w:pPr>
      <w:bookmarkStart w:id="148" w:name="_Toc22454_WPSOffice_Level1"/>
      <w:bookmarkStart w:id="149" w:name="_Toc29737_WPSOffice_Level1"/>
      <w:bookmarkStart w:id="150" w:name="_Toc750_WPSOffice_Level1"/>
      <w:r>
        <w:rPr>
          <w:rFonts w:hint="eastAsia" w:ascii="仿宋" w:hAnsi="仿宋" w:eastAsia="仿宋" w:cs="仿宋"/>
          <w:sz w:val="24"/>
          <w:szCs w:val="24"/>
        </w:rPr>
        <w:t>2.技术指标</w:t>
      </w:r>
      <w:bookmarkEnd w:id="148"/>
      <w:bookmarkEnd w:id="149"/>
      <w:bookmarkEnd w:id="150"/>
    </w:p>
    <w:p w14:paraId="75B25B49">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2.1交付产品的技术指标应与招标文件规定的技术指标要求及投标文件中的“技术规格偏离表及商务条款偏离表”的承诺内容相一致。</w:t>
      </w:r>
    </w:p>
    <w:p w14:paraId="3209B117">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2.2 除技术指标另有规定外，计量单位应该使用公制。</w:t>
      </w:r>
    </w:p>
    <w:p w14:paraId="4D41033C">
      <w:pPr>
        <w:adjustRightInd w:val="0"/>
        <w:snapToGrid w:val="0"/>
        <w:spacing w:line="360" w:lineRule="auto"/>
        <w:ind w:firstLine="470" w:firstLineChars="196"/>
        <w:rPr>
          <w:rFonts w:hint="eastAsia" w:ascii="仿宋" w:hAnsi="仿宋" w:eastAsia="仿宋" w:cs="仿宋"/>
          <w:b/>
          <w:sz w:val="24"/>
          <w:szCs w:val="24"/>
        </w:rPr>
      </w:pPr>
      <w:bookmarkStart w:id="151" w:name="_Toc1538_WPSOffice_Level1"/>
      <w:bookmarkStart w:id="152" w:name="_Toc19640_WPSOffice_Level1"/>
      <w:bookmarkStart w:id="153" w:name="_Toc17648_WPSOffice_Level1"/>
      <w:r>
        <w:rPr>
          <w:rFonts w:hint="eastAsia" w:ascii="仿宋" w:hAnsi="仿宋" w:eastAsia="仿宋" w:cs="仿宋"/>
          <w:b/>
          <w:sz w:val="24"/>
          <w:szCs w:val="24"/>
        </w:rPr>
        <w:t>3.交货</w:t>
      </w:r>
      <w:bookmarkEnd w:id="151"/>
      <w:bookmarkEnd w:id="152"/>
      <w:bookmarkEnd w:id="153"/>
    </w:p>
    <w:p w14:paraId="6472E212">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3.1供方按照合同约定的时间.地点交货</w:t>
      </w:r>
    </w:p>
    <w:p w14:paraId="07E90F41">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3.2供方交货的同时应提交下列文件：销售发票，制造厂商出具的质量检验证书.产品合格证以及招标文件.投标文件确定供方应随货物同时提供的其他资料。</w:t>
      </w:r>
    </w:p>
    <w:p w14:paraId="20FB7F32">
      <w:pPr>
        <w:adjustRightInd w:val="0"/>
        <w:snapToGrid w:val="0"/>
        <w:spacing w:line="360" w:lineRule="auto"/>
        <w:ind w:firstLine="470" w:firstLineChars="196"/>
        <w:rPr>
          <w:rFonts w:hint="eastAsia" w:ascii="仿宋" w:hAnsi="仿宋" w:eastAsia="仿宋" w:cs="仿宋"/>
          <w:b/>
          <w:sz w:val="24"/>
          <w:szCs w:val="24"/>
        </w:rPr>
      </w:pPr>
      <w:bookmarkStart w:id="154" w:name="_Toc1266_WPSOffice_Level1"/>
      <w:bookmarkStart w:id="155" w:name="_Toc11745_WPSOffice_Level1"/>
      <w:bookmarkStart w:id="156" w:name="_Toc15048_WPSOffice_Level1"/>
      <w:r>
        <w:rPr>
          <w:rFonts w:hint="eastAsia" w:ascii="仿宋" w:hAnsi="仿宋" w:eastAsia="仿宋" w:cs="仿宋"/>
          <w:b/>
          <w:sz w:val="24"/>
          <w:szCs w:val="24"/>
        </w:rPr>
        <w:t>4.合同金额</w:t>
      </w:r>
      <w:bookmarkEnd w:id="154"/>
      <w:bookmarkEnd w:id="155"/>
      <w:bookmarkEnd w:id="156"/>
    </w:p>
    <w:p w14:paraId="021EF9D1">
      <w:pPr>
        <w:adjustRightInd w:val="0"/>
        <w:snapToGrid w:val="0"/>
        <w:spacing w:line="360" w:lineRule="auto"/>
        <w:ind w:firstLine="470" w:firstLineChars="196"/>
        <w:rPr>
          <w:rFonts w:hint="eastAsia" w:ascii="仿宋" w:hAnsi="仿宋" w:eastAsia="仿宋" w:cs="仿宋"/>
          <w:b/>
          <w:sz w:val="24"/>
          <w:szCs w:val="24"/>
        </w:rPr>
      </w:pPr>
      <w:r>
        <w:rPr>
          <w:rFonts w:hint="eastAsia" w:ascii="仿宋" w:hAnsi="仿宋" w:eastAsia="仿宋" w:cs="仿宋"/>
          <w:sz w:val="24"/>
          <w:szCs w:val="24"/>
        </w:rPr>
        <w:t>根据政府采购合同文件要求，确定政府采购合同的总金额。</w:t>
      </w:r>
    </w:p>
    <w:p w14:paraId="587083B5">
      <w:pPr>
        <w:adjustRightInd w:val="0"/>
        <w:snapToGrid w:val="0"/>
        <w:spacing w:line="360" w:lineRule="auto"/>
        <w:ind w:firstLine="470" w:firstLineChars="196"/>
        <w:rPr>
          <w:rFonts w:hint="eastAsia" w:ascii="仿宋" w:hAnsi="仿宋" w:eastAsia="仿宋" w:cs="仿宋"/>
          <w:b/>
          <w:sz w:val="24"/>
          <w:szCs w:val="24"/>
        </w:rPr>
      </w:pPr>
      <w:bookmarkStart w:id="157" w:name="_Toc941_WPSOffice_Level1"/>
      <w:bookmarkStart w:id="158" w:name="_Toc22359_WPSOffice_Level1"/>
      <w:bookmarkStart w:id="159" w:name="_Toc11969_WPSOffice_Level1"/>
      <w:r>
        <w:rPr>
          <w:rFonts w:hint="eastAsia" w:ascii="仿宋" w:hAnsi="仿宋" w:eastAsia="仿宋" w:cs="仿宋"/>
          <w:b/>
          <w:sz w:val="24"/>
          <w:szCs w:val="24"/>
        </w:rPr>
        <w:t>5.付款</w:t>
      </w:r>
      <w:bookmarkEnd w:id="157"/>
      <w:bookmarkEnd w:id="158"/>
      <w:bookmarkEnd w:id="159"/>
    </w:p>
    <w:p w14:paraId="1E68681A">
      <w:pPr>
        <w:adjustRightInd w:val="0"/>
        <w:snapToGrid w:val="0"/>
        <w:spacing w:line="360" w:lineRule="auto"/>
        <w:ind w:firstLine="470" w:firstLineChars="196"/>
        <w:rPr>
          <w:rFonts w:hint="eastAsia" w:ascii="仿宋" w:hAnsi="仿宋" w:eastAsia="仿宋" w:cs="仿宋"/>
          <w:sz w:val="24"/>
          <w:szCs w:val="24"/>
          <w:u w:val="single"/>
        </w:rPr>
      </w:pPr>
      <w:bookmarkStart w:id="160" w:name="_Toc22351_WPSOffice_Level2"/>
      <w:r>
        <w:rPr>
          <w:rFonts w:hint="eastAsia" w:ascii="仿宋" w:hAnsi="仿宋" w:eastAsia="仿宋" w:cs="仿宋"/>
          <w:sz w:val="24"/>
          <w:szCs w:val="24"/>
        </w:rPr>
        <w:t>5.1付款方式.条件：需方按照合同约定的方式和条件付款。</w:t>
      </w:r>
      <w:bookmarkEnd w:id="160"/>
    </w:p>
    <w:p w14:paraId="22276761">
      <w:pPr>
        <w:adjustRightInd w:val="0"/>
        <w:snapToGrid w:val="0"/>
        <w:spacing w:line="360" w:lineRule="auto"/>
        <w:ind w:firstLine="470" w:firstLineChars="196"/>
        <w:rPr>
          <w:rFonts w:hint="eastAsia" w:ascii="仿宋" w:hAnsi="仿宋" w:eastAsia="仿宋" w:cs="仿宋"/>
          <w:b/>
          <w:sz w:val="24"/>
          <w:szCs w:val="24"/>
        </w:rPr>
      </w:pPr>
      <w:bookmarkStart w:id="161" w:name="_Toc27769_WPSOffice_Level1"/>
      <w:bookmarkStart w:id="162" w:name="_Toc30478_WPSOffice_Level1"/>
      <w:bookmarkStart w:id="163" w:name="_Toc10526_WPSOffice_Level1"/>
      <w:r>
        <w:rPr>
          <w:rFonts w:hint="eastAsia" w:ascii="仿宋" w:hAnsi="仿宋" w:eastAsia="仿宋" w:cs="仿宋"/>
          <w:b/>
          <w:sz w:val="24"/>
          <w:szCs w:val="24"/>
        </w:rPr>
        <w:t>6.验收</w:t>
      </w:r>
      <w:bookmarkEnd w:id="161"/>
      <w:bookmarkEnd w:id="162"/>
      <w:bookmarkEnd w:id="163"/>
      <w:r>
        <w:rPr>
          <w:rFonts w:hint="eastAsia" w:ascii="仿宋" w:hAnsi="仿宋" w:eastAsia="仿宋" w:cs="仿宋"/>
          <w:b/>
          <w:sz w:val="24"/>
          <w:szCs w:val="24"/>
        </w:rPr>
        <w:t xml:space="preserve"> </w:t>
      </w:r>
    </w:p>
    <w:p w14:paraId="09128495">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6.1供方提交的货物由需方或者需方的最终用户负责验收。</w:t>
      </w:r>
    </w:p>
    <w:p w14:paraId="380A4780">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6.2需方或者需方的最终用户应当按照采购合同规定的技术.服务等要求组织对</w:t>
      </w:r>
      <w:r>
        <w:rPr>
          <w:rFonts w:hint="eastAsia" w:ascii="仿宋" w:hAnsi="仿宋" w:cs="仿宋"/>
          <w:sz w:val="24"/>
          <w:szCs w:val="24"/>
          <w:lang w:eastAsia="zh-CN"/>
        </w:rPr>
        <w:t>投标人</w:t>
      </w:r>
      <w:r>
        <w:rPr>
          <w:rFonts w:hint="eastAsia" w:ascii="仿宋" w:hAnsi="仿宋" w:eastAsia="仿宋" w:cs="仿宋"/>
          <w:sz w:val="24"/>
          <w:szCs w:val="24"/>
        </w:rPr>
        <w:t>履约的验收，并出具验收书。验收书应当包括每一项技术.服务等要求的履约情况。</w:t>
      </w:r>
    </w:p>
    <w:p w14:paraId="2B0F9C2C">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6.3大型或者复杂的项目，应当邀请国家认可的质量检测机构参加验收。</w:t>
      </w:r>
    </w:p>
    <w:p w14:paraId="6A07032C">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6.4政府向社会公众提供的公共服务项目，验收时应当邀请服务对象参与并出具意见，验收结果应当向社会公告。</w:t>
      </w:r>
    </w:p>
    <w:p w14:paraId="4224FE17">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14:paraId="2771D30F">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6.6货物保修期自验收书签署之日起计算。</w:t>
      </w:r>
    </w:p>
    <w:p w14:paraId="52517F59">
      <w:pPr>
        <w:adjustRightInd w:val="0"/>
        <w:snapToGrid w:val="0"/>
        <w:spacing w:line="360" w:lineRule="auto"/>
        <w:ind w:firstLine="470" w:firstLineChars="196"/>
        <w:rPr>
          <w:rFonts w:hint="eastAsia" w:ascii="仿宋" w:hAnsi="仿宋" w:eastAsia="仿宋" w:cs="仿宋"/>
          <w:b/>
          <w:sz w:val="24"/>
          <w:szCs w:val="24"/>
        </w:rPr>
      </w:pPr>
      <w:bookmarkStart w:id="164" w:name="_Toc23127_WPSOffice_Level1"/>
      <w:bookmarkStart w:id="165" w:name="_Toc21868_WPSOffice_Level1"/>
      <w:bookmarkStart w:id="166" w:name="_Toc31292_WPSOffice_Level1"/>
      <w:r>
        <w:rPr>
          <w:rFonts w:hint="eastAsia" w:ascii="仿宋" w:hAnsi="仿宋" w:eastAsia="仿宋" w:cs="仿宋"/>
          <w:b/>
          <w:sz w:val="24"/>
          <w:szCs w:val="24"/>
        </w:rPr>
        <w:t>7.知识产权及有关规定</w:t>
      </w:r>
      <w:bookmarkEnd w:id="164"/>
      <w:bookmarkEnd w:id="165"/>
      <w:bookmarkEnd w:id="166"/>
    </w:p>
    <w:p w14:paraId="3F5CA5DD">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14:paraId="71EC1B6B">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7.2一方对另一方提供的技术资料.样件.图纸及其他与质量.技术.经营相关信息（包括但不限于价格.数量）有保密义务。双方应确保其人员及相关协作方承担保密义务。</w:t>
      </w:r>
    </w:p>
    <w:p w14:paraId="5F33D28F">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14:paraId="59921E65">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7.4本合同中涉及保密和知识产权任何条款，在合同期限内及合同终止后持续有效。</w:t>
      </w:r>
    </w:p>
    <w:p w14:paraId="52C10824">
      <w:pPr>
        <w:adjustRightInd w:val="0"/>
        <w:snapToGrid w:val="0"/>
        <w:spacing w:line="360" w:lineRule="auto"/>
        <w:ind w:firstLine="470" w:firstLineChars="196"/>
        <w:rPr>
          <w:rFonts w:hint="eastAsia" w:ascii="仿宋" w:hAnsi="仿宋" w:eastAsia="仿宋" w:cs="仿宋"/>
          <w:b/>
          <w:sz w:val="24"/>
          <w:szCs w:val="24"/>
        </w:rPr>
      </w:pPr>
      <w:bookmarkStart w:id="167" w:name="_Toc24765_WPSOffice_Level1"/>
      <w:bookmarkStart w:id="168" w:name="_Toc26796_WPSOffice_Level1"/>
      <w:bookmarkStart w:id="169" w:name="_Toc21090_WPSOffice_Level1"/>
      <w:r>
        <w:rPr>
          <w:rFonts w:hint="eastAsia" w:ascii="仿宋" w:hAnsi="仿宋" w:eastAsia="仿宋" w:cs="仿宋"/>
          <w:b/>
          <w:sz w:val="24"/>
          <w:szCs w:val="24"/>
        </w:rPr>
        <w:t>8.包装要求</w:t>
      </w:r>
      <w:bookmarkEnd w:id="167"/>
      <w:bookmarkEnd w:id="168"/>
      <w:bookmarkEnd w:id="169"/>
    </w:p>
    <w:p w14:paraId="36186E5A">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14:paraId="7207E9EB">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8.2每一个包装箱内应附一份详细的装箱单和质量合格证书。</w:t>
      </w:r>
    </w:p>
    <w:p w14:paraId="2A07856F">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8.3包装费由供方承担，包装物不回收。</w:t>
      </w:r>
    </w:p>
    <w:p w14:paraId="3451E2EA">
      <w:pPr>
        <w:adjustRightInd w:val="0"/>
        <w:snapToGrid w:val="0"/>
        <w:spacing w:line="360" w:lineRule="auto"/>
        <w:ind w:firstLine="470" w:firstLineChars="196"/>
        <w:rPr>
          <w:rFonts w:hint="eastAsia" w:ascii="仿宋" w:hAnsi="仿宋" w:eastAsia="仿宋" w:cs="仿宋"/>
          <w:b/>
          <w:sz w:val="24"/>
          <w:szCs w:val="24"/>
        </w:rPr>
      </w:pPr>
      <w:bookmarkStart w:id="170" w:name="_Toc2304_WPSOffice_Level1"/>
      <w:bookmarkStart w:id="171" w:name="_Toc26447_WPSOffice_Level1"/>
      <w:bookmarkStart w:id="172" w:name="_Toc1308_WPSOffice_Level1"/>
      <w:r>
        <w:rPr>
          <w:rFonts w:hint="eastAsia" w:ascii="仿宋" w:hAnsi="仿宋" w:eastAsia="仿宋" w:cs="仿宋"/>
          <w:b/>
          <w:sz w:val="24"/>
          <w:szCs w:val="24"/>
        </w:rPr>
        <w:t>9.伴随服务</w:t>
      </w:r>
      <w:bookmarkEnd w:id="170"/>
      <w:bookmarkEnd w:id="171"/>
      <w:bookmarkEnd w:id="172"/>
    </w:p>
    <w:p w14:paraId="5DF55E04">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9.1供方应提供所交付货物的全套技术文件资料，包括产品目录.图纸.操作手册.使用说明.维护手册和服务指南等。</w:t>
      </w:r>
    </w:p>
    <w:p w14:paraId="4FEBA737">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9.2供方还应提供下列服务：</w:t>
      </w:r>
    </w:p>
    <w:p w14:paraId="218CA871">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9.2.1货物的现场安装.启动和试运行；</w:t>
      </w:r>
    </w:p>
    <w:p w14:paraId="09745945">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9.2.2提供货物组装和维修所需的工具；</w:t>
      </w:r>
    </w:p>
    <w:p w14:paraId="65DB95D6">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9.2.3在质量保证期内对所交付货物提供运行监督.维修.保养等,如果招标文件没有特别要求，以供方在投标文件中提交的售后服务承诺书为准。如果上述文件规定有不一致之处，以对需方有利的为准。</w:t>
      </w:r>
    </w:p>
    <w:p w14:paraId="10171AE3">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9.2.4在制造厂家或在项目现场就货物的安装.启动.运行.维护等对需方人员进行培训，直至需方人员掌握全部上述技能为止。</w:t>
      </w:r>
    </w:p>
    <w:p w14:paraId="5F9FAD23">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9.3伴随服务的费用应含在合同价中，不单独进行支付。</w:t>
      </w:r>
    </w:p>
    <w:p w14:paraId="5B8B00E2">
      <w:pPr>
        <w:adjustRightInd w:val="0"/>
        <w:snapToGrid w:val="0"/>
        <w:spacing w:line="360" w:lineRule="auto"/>
        <w:ind w:firstLine="470" w:firstLineChars="196"/>
        <w:rPr>
          <w:rFonts w:hint="eastAsia" w:ascii="仿宋" w:hAnsi="仿宋" w:eastAsia="仿宋" w:cs="仿宋"/>
          <w:b/>
          <w:sz w:val="24"/>
          <w:szCs w:val="24"/>
        </w:rPr>
      </w:pPr>
      <w:bookmarkStart w:id="173" w:name="_Toc14320_WPSOffice_Level1"/>
      <w:bookmarkStart w:id="174" w:name="_Toc8205_WPSOffice_Level1"/>
      <w:bookmarkStart w:id="175" w:name="_Toc7636_WPSOffice_Level1"/>
      <w:r>
        <w:rPr>
          <w:rFonts w:hint="eastAsia" w:ascii="仿宋" w:hAnsi="仿宋" w:eastAsia="仿宋" w:cs="仿宋"/>
          <w:b/>
          <w:sz w:val="24"/>
          <w:szCs w:val="24"/>
        </w:rPr>
        <w:t>10.质量保证期</w:t>
      </w:r>
      <w:bookmarkEnd w:id="173"/>
      <w:bookmarkEnd w:id="174"/>
      <w:bookmarkEnd w:id="175"/>
    </w:p>
    <w:p w14:paraId="6F783CBB">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10.1以招标文件中的规定为准，如果投标文件中的承诺优于招标文件规定，则以投标文件为准。</w:t>
      </w:r>
    </w:p>
    <w:p w14:paraId="4C177046">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10.2如果招标文件没有特别要求，以供方在投标文件中提交的制造厂商的有关文件为准。如果上述文件规定有不一致之处，以对需方有利的为准。</w:t>
      </w:r>
    </w:p>
    <w:p w14:paraId="488E4BDF">
      <w:pPr>
        <w:adjustRightInd w:val="0"/>
        <w:snapToGrid w:val="0"/>
        <w:spacing w:line="360" w:lineRule="auto"/>
        <w:ind w:firstLine="470" w:firstLineChars="196"/>
        <w:rPr>
          <w:rFonts w:hint="eastAsia" w:ascii="仿宋" w:hAnsi="仿宋" w:eastAsia="仿宋" w:cs="仿宋"/>
          <w:b/>
          <w:sz w:val="24"/>
          <w:szCs w:val="24"/>
        </w:rPr>
      </w:pPr>
      <w:bookmarkStart w:id="176" w:name="_Toc18427_WPSOffice_Level1"/>
      <w:bookmarkStart w:id="177" w:name="_Toc16220_WPSOffice_Level1"/>
      <w:bookmarkStart w:id="178" w:name="_Toc13950_WPSOffice_Level1"/>
      <w:r>
        <w:rPr>
          <w:rFonts w:hint="eastAsia" w:ascii="仿宋" w:hAnsi="仿宋" w:eastAsia="仿宋" w:cs="仿宋"/>
          <w:b/>
          <w:sz w:val="24"/>
          <w:szCs w:val="24"/>
        </w:rPr>
        <w:t>11.质量保证</w:t>
      </w:r>
      <w:bookmarkEnd w:id="176"/>
      <w:bookmarkEnd w:id="177"/>
      <w:bookmarkEnd w:id="178"/>
    </w:p>
    <w:p w14:paraId="66B13AC9">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14:paraId="1985DD74">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14:paraId="20FD6202">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11.3如果供方在接到需方通知后，在本政府采购合同约定的响应时间内没有弥补缺陷，需方可采取必要的补救措施，但其风险和费用将由供方负担，并且需方根据合同规定对供方行使的其它权利不受影响。</w:t>
      </w:r>
    </w:p>
    <w:p w14:paraId="3232A1A3">
      <w:pPr>
        <w:adjustRightInd w:val="0"/>
        <w:snapToGrid w:val="0"/>
        <w:spacing w:line="360" w:lineRule="auto"/>
        <w:ind w:firstLine="470" w:firstLineChars="196"/>
        <w:rPr>
          <w:rFonts w:hint="eastAsia" w:ascii="仿宋" w:hAnsi="仿宋" w:eastAsia="仿宋" w:cs="仿宋"/>
          <w:b/>
          <w:sz w:val="24"/>
          <w:szCs w:val="24"/>
        </w:rPr>
      </w:pPr>
      <w:bookmarkStart w:id="179" w:name="_Toc29469_WPSOffice_Level1"/>
      <w:bookmarkStart w:id="180" w:name="_Toc9090_WPSOffice_Level1"/>
      <w:bookmarkStart w:id="181" w:name="_Toc24667_WPSOffice_Level1"/>
      <w:r>
        <w:rPr>
          <w:rFonts w:hint="eastAsia" w:ascii="仿宋" w:hAnsi="仿宋" w:eastAsia="仿宋" w:cs="仿宋"/>
          <w:b/>
          <w:sz w:val="24"/>
          <w:szCs w:val="24"/>
        </w:rPr>
        <w:t>12.技术服务和保修责任</w:t>
      </w:r>
      <w:bookmarkEnd w:id="179"/>
      <w:bookmarkEnd w:id="180"/>
      <w:bookmarkEnd w:id="181"/>
    </w:p>
    <w:p w14:paraId="2E829E6B">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12.1供方对政府采购合同货物的保修期，以招标文件中的规定为准，如果投标文件中的承诺优于招标文件规定，则以投标文件为准。</w:t>
      </w:r>
    </w:p>
    <w:p w14:paraId="7B2B5258">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12.2投标人应按如下内容提供售后服务承诺书：</w:t>
      </w:r>
    </w:p>
    <w:p w14:paraId="5BF5E0B2">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12.2.1产品经过试运行期，所有性能指标达到技术规范书的要求时，可按招标文件.投标文件内容进行初验。在试运行期间，由于产品质量等造成某些指标达不到要求，供方须更换或进行修复，试运行期重新计算。</w:t>
      </w:r>
    </w:p>
    <w:p w14:paraId="288980D1">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14:paraId="3A0C74B3">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12.2.3保修期间供方要保修除消耗品以外的所有产品。如果系统.设备等发生故障，供方要调查故障原因并修复直至满足最终验收指标和性能的要求，或者修理.更换整个或部分有缺陷的材料。</w:t>
      </w:r>
    </w:p>
    <w:p w14:paraId="640C36D4">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12.2.4保修期内，供方提供电话.电子邮件.Web.现场服务等方式的技术支持，对用户的现场服务要求，供方必须按投标文件做出的承诺进行响应。</w:t>
      </w:r>
    </w:p>
    <w:p w14:paraId="3EA3D26F">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12.2.5保修期内，供方应对出现故障无法修复的产品或无法正常运行的系统，提供替代产品以保证系统的正常工作。</w:t>
      </w:r>
    </w:p>
    <w:p w14:paraId="5500D3E5">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12.2.6保修期内，供方应投标时的承诺提供相关服务。</w:t>
      </w:r>
    </w:p>
    <w:p w14:paraId="5E5A5D26">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14:paraId="7AA6BD61">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14:paraId="25F3A09B">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质尚未支付的政府采购合同价款中扣除。如果这些金额不足以补偿，需方有权向供方提出不足部分的赔偿要求。货物经维修或更换后仍无法达到约定质量要求和技术标准，需方有权退货并向供方索赔。</w:t>
      </w:r>
    </w:p>
    <w:p w14:paraId="4653A5ED">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14:paraId="5F448196">
      <w:pPr>
        <w:adjustRightInd w:val="0"/>
        <w:snapToGrid w:val="0"/>
        <w:spacing w:line="360" w:lineRule="auto"/>
        <w:ind w:firstLine="470" w:firstLineChars="196"/>
        <w:rPr>
          <w:rFonts w:hint="eastAsia" w:ascii="仿宋" w:hAnsi="仿宋" w:eastAsia="仿宋" w:cs="仿宋"/>
          <w:b/>
          <w:sz w:val="24"/>
          <w:szCs w:val="24"/>
        </w:rPr>
      </w:pPr>
      <w:bookmarkStart w:id="182" w:name="_Toc8548_WPSOffice_Level1"/>
      <w:bookmarkStart w:id="183" w:name="_Toc16924_WPSOffice_Level1"/>
      <w:bookmarkStart w:id="184" w:name="_Toc11781_WPSOffice_Level1"/>
      <w:r>
        <w:rPr>
          <w:rFonts w:hint="eastAsia" w:ascii="仿宋" w:hAnsi="仿宋" w:eastAsia="仿宋" w:cs="仿宋"/>
          <w:b/>
          <w:sz w:val="24"/>
          <w:szCs w:val="24"/>
        </w:rPr>
        <w:t>13.违约责任</w:t>
      </w:r>
      <w:bookmarkEnd w:id="182"/>
      <w:bookmarkEnd w:id="183"/>
      <w:bookmarkEnd w:id="184"/>
    </w:p>
    <w:p w14:paraId="421F62B3">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14:paraId="05D25182">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13.1.1在需方同意延长的期限内交付全部货物.提供服务并承担由此给需方造成的一切损失；</w:t>
      </w:r>
    </w:p>
    <w:p w14:paraId="0ACC65DD">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14:paraId="053ECD9F">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13.1.3根据货物低劣程度.损坏程度以及使需方所遭受的损失，经双方商定降低货物的价格或赔偿需方所遭受的损失；</w:t>
      </w:r>
    </w:p>
    <w:p w14:paraId="24BA67E3">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14:paraId="79DDCFD1">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13.1.5需方有权部分或全部解除政府采购合同并要求供方赔偿由此造成的损失。此时需方可采取必要的补救措施，相关费用由供方承担。</w:t>
      </w:r>
    </w:p>
    <w:p w14:paraId="3DA771F0">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14:paraId="254F231F">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13.3延期交货的违约责任</w:t>
      </w:r>
    </w:p>
    <w:p w14:paraId="7D5E2C14">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14:paraId="18BB2FBC">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13.3.2如供方在政府采购合同规定的交货日期后10天内仍未能交货，则视为供方不能交货，需方有权解除政府采购合同，供方除退还已收取的货款外，还应向需方偿付政府采购合同总金额10%的违约金。</w:t>
      </w:r>
    </w:p>
    <w:p w14:paraId="3E7D1AED">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13.4以上各项交付的违约金并不影响违约方履行政府采购合同的各项义务。</w:t>
      </w:r>
    </w:p>
    <w:p w14:paraId="0BC69773">
      <w:pPr>
        <w:adjustRightInd w:val="0"/>
        <w:snapToGrid w:val="0"/>
        <w:spacing w:line="360" w:lineRule="auto"/>
        <w:ind w:firstLine="470" w:firstLineChars="196"/>
        <w:rPr>
          <w:rFonts w:hint="eastAsia" w:ascii="仿宋" w:hAnsi="仿宋" w:eastAsia="仿宋" w:cs="仿宋"/>
          <w:b/>
          <w:sz w:val="24"/>
          <w:szCs w:val="24"/>
        </w:rPr>
      </w:pPr>
      <w:bookmarkStart w:id="185" w:name="_Toc32310_WPSOffice_Level1"/>
      <w:bookmarkStart w:id="186" w:name="_Toc28610_WPSOffice_Level1"/>
      <w:bookmarkStart w:id="187" w:name="_Toc21833_WPSOffice_Level1"/>
      <w:r>
        <w:rPr>
          <w:rFonts w:hint="eastAsia" w:ascii="仿宋" w:hAnsi="仿宋" w:eastAsia="仿宋" w:cs="仿宋"/>
          <w:b/>
          <w:sz w:val="24"/>
          <w:szCs w:val="24"/>
        </w:rPr>
        <w:t>14.不可抗力</w:t>
      </w:r>
      <w:bookmarkEnd w:id="185"/>
      <w:bookmarkEnd w:id="186"/>
      <w:bookmarkEnd w:id="187"/>
    </w:p>
    <w:p w14:paraId="1F753E0B">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14:paraId="346DD91C">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14.2本条所述的“不可抗力”系指那些双方无法控制，不可预见的事件，但不包括双方的违约或疏忽。这些事件包括但不限于：战争.严重火灾.洪水.台风.地震。</w:t>
      </w:r>
    </w:p>
    <w:p w14:paraId="1117F73F">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14:paraId="17B1CADD">
      <w:pPr>
        <w:adjustRightInd w:val="0"/>
        <w:snapToGrid w:val="0"/>
        <w:spacing w:line="360" w:lineRule="auto"/>
        <w:ind w:firstLine="470" w:firstLineChars="196"/>
        <w:rPr>
          <w:rFonts w:hint="eastAsia" w:ascii="仿宋" w:hAnsi="仿宋" w:eastAsia="仿宋" w:cs="仿宋"/>
          <w:b/>
          <w:sz w:val="24"/>
          <w:szCs w:val="24"/>
        </w:rPr>
      </w:pPr>
      <w:bookmarkStart w:id="188" w:name="_Toc12037_WPSOffice_Level1"/>
      <w:bookmarkStart w:id="189" w:name="_Toc13390_WPSOffice_Level1"/>
      <w:bookmarkStart w:id="190" w:name="_Toc3262_WPSOffice_Level1"/>
      <w:r>
        <w:rPr>
          <w:rFonts w:hint="eastAsia" w:ascii="仿宋" w:hAnsi="仿宋" w:eastAsia="仿宋" w:cs="仿宋"/>
          <w:b/>
          <w:sz w:val="24"/>
          <w:szCs w:val="24"/>
        </w:rPr>
        <w:t>15.争端的解决</w:t>
      </w:r>
      <w:bookmarkEnd w:id="188"/>
      <w:bookmarkEnd w:id="189"/>
      <w:bookmarkEnd w:id="190"/>
    </w:p>
    <w:p w14:paraId="3ACE8A4D">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15.1政府采购合同的履行.违约责任和解决争议的方法等适用《中华人民共和国民法典》。</w:t>
      </w:r>
    </w:p>
    <w:p w14:paraId="230D0F1B">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15.2需方和供方应通过友好协商，解决在执行本政府采购合同过程中所发生的或与本政府采购合同有关的一切争端。</w:t>
      </w:r>
    </w:p>
    <w:p w14:paraId="0DEB93CB">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15.3如果调解不成，双方中的任何一方可向需方所在地的人民法院提起诉讼。</w:t>
      </w:r>
    </w:p>
    <w:p w14:paraId="110412E2">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15.4因政府采购合同部分履行引发诉讼的，在诉讼期间，除正在进行诉讼的部分外，本政府采购合同的其它部分应继续执行。</w:t>
      </w:r>
    </w:p>
    <w:p w14:paraId="44EDC420">
      <w:pPr>
        <w:adjustRightInd w:val="0"/>
        <w:snapToGrid w:val="0"/>
        <w:spacing w:line="360" w:lineRule="auto"/>
        <w:ind w:firstLine="470" w:firstLineChars="196"/>
        <w:rPr>
          <w:rFonts w:hint="eastAsia" w:ascii="仿宋" w:hAnsi="仿宋" w:eastAsia="仿宋" w:cs="仿宋"/>
          <w:b/>
          <w:sz w:val="24"/>
          <w:szCs w:val="24"/>
        </w:rPr>
      </w:pPr>
      <w:bookmarkStart w:id="191" w:name="_Toc27539_WPSOffice_Level1"/>
      <w:bookmarkStart w:id="192" w:name="_Toc7773_WPSOffice_Level1"/>
      <w:bookmarkStart w:id="193" w:name="_Toc1917_WPSOffice_Level1"/>
      <w:r>
        <w:rPr>
          <w:rFonts w:hint="eastAsia" w:ascii="仿宋" w:hAnsi="仿宋" w:eastAsia="仿宋" w:cs="仿宋"/>
          <w:b/>
          <w:sz w:val="24"/>
          <w:szCs w:val="24"/>
        </w:rPr>
        <w:t>16.违约终止政府采购合同</w:t>
      </w:r>
      <w:bookmarkEnd w:id="191"/>
      <w:bookmarkEnd w:id="192"/>
      <w:bookmarkEnd w:id="193"/>
    </w:p>
    <w:p w14:paraId="2427A32E">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16.1在需方因供方违约而按政府采购合同约定采取的任何补救措施均无效的情况下，需方可在下列情况下向供方发出书面通知，提出终止部分或全部政府采购合同。</w:t>
      </w:r>
    </w:p>
    <w:p w14:paraId="25C47B83">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16.1.1如果供方未能在政府采购合同规定的限期或需方同意延长的限期内提供部分或全部货物和服务；</w:t>
      </w:r>
    </w:p>
    <w:p w14:paraId="0D82F34C">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16.1.2未经需方事先书面同意，供方部分转让和分包或全部转让和分包其应履行的政府采购合同义务。</w:t>
      </w:r>
    </w:p>
    <w:p w14:paraId="61A179A9">
      <w:pPr>
        <w:adjustRightInd w:val="0"/>
        <w:snapToGrid w:val="0"/>
        <w:spacing w:line="360" w:lineRule="auto"/>
        <w:ind w:firstLine="470" w:firstLineChars="196"/>
        <w:rPr>
          <w:rFonts w:hint="eastAsia" w:ascii="仿宋" w:hAnsi="仿宋" w:eastAsia="仿宋" w:cs="仿宋"/>
          <w:b/>
          <w:sz w:val="24"/>
          <w:szCs w:val="24"/>
        </w:rPr>
      </w:pPr>
      <w:bookmarkStart w:id="194" w:name="_Toc4220_WPSOffice_Level1"/>
      <w:bookmarkStart w:id="195" w:name="_Toc11967_WPSOffice_Level1"/>
      <w:bookmarkStart w:id="196" w:name="_Toc27976_WPSOffice_Level1"/>
      <w:r>
        <w:rPr>
          <w:rFonts w:hint="eastAsia" w:ascii="仿宋" w:hAnsi="仿宋" w:eastAsia="仿宋" w:cs="仿宋"/>
          <w:b/>
          <w:sz w:val="24"/>
          <w:szCs w:val="24"/>
        </w:rPr>
        <w:t>17.政府采购合同转让和分包</w:t>
      </w:r>
      <w:bookmarkEnd w:id="194"/>
      <w:bookmarkEnd w:id="195"/>
      <w:bookmarkEnd w:id="196"/>
    </w:p>
    <w:p w14:paraId="080766E7">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除招标文件规定,并经需方事先书面同意外，供方不得部分转让和分包或全部转让和分包其应履行的政府采购合同义务。</w:t>
      </w:r>
    </w:p>
    <w:p w14:paraId="540CEA24">
      <w:pPr>
        <w:adjustRightInd w:val="0"/>
        <w:snapToGrid w:val="0"/>
        <w:spacing w:line="360" w:lineRule="auto"/>
        <w:ind w:firstLine="470" w:firstLineChars="196"/>
        <w:rPr>
          <w:rFonts w:hint="eastAsia" w:ascii="仿宋" w:hAnsi="仿宋" w:eastAsia="仿宋" w:cs="仿宋"/>
          <w:b/>
          <w:sz w:val="24"/>
          <w:szCs w:val="24"/>
        </w:rPr>
      </w:pPr>
      <w:bookmarkStart w:id="197" w:name="_Toc737_WPSOffice_Level1"/>
      <w:bookmarkStart w:id="198" w:name="_Toc16873_WPSOffice_Level1"/>
      <w:bookmarkStart w:id="199" w:name="_Toc30020_WPSOffice_Level1"/>
      <w:r>
        <w:rPr>
          <w:rFonts w:hint="eastAsia" w:ascii="仿宋" w:hAnsi="仿宋" w:eastAsia="仿宋" w:cs="仿宋"/>
          <w:b/>
          <w:sz w:val="24"/>
          <w:szCs w:val="24"/>
        </w:rPr>
        <w:t>18.适用法律：</w:t>
      </w:r>
      <w:bookmarkEnd w:id="197"/>
      <w:bookmarkEnd w:id="198"/>
      <w:bookmarkEnd w:id="199"/>
    </w:p>
    <w:p w14:paraId="78B1C20B">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本政府采购合同按照中华人民共和国的现行法律进行解释。</w:t>
      </w:r>
    </w:p>
    <w:p w14:paraId="4F1E2DE6">
      <w:pPr>
        <w:adjustRightInd w:val="0"/>
        <w:snapToGrid w:val="0"/>
        <w:spacing w:line="360" w:lineRule="auto"/>
        <w:ind w:firstLine="470" w:firstLineChars="196"/>
        <w:rPr>
          <w:rFonts w:hint="eastAsia" w:ascii="仿宋" w:hAnsi="仿宋" w:eastAsia="仿宋" w:cs="仿宋"/>
          <w:b/>
          <w:sz w:val="24"/>
          <w:szCs w:val="24"/>
        </w:rPr>
      </w:pPr>
      <w:bookmarkStart w:id="200" w:name="_Toc20985_WPSOffice_Level1"/>
      <w:bookmarkStart w:id="201" w:name="_Toc23749_WPSOffice_Level1"/>
      <w:bookmarkStart w:id="202" w:name="_Toc29009_WPSOffice_Level1"/>
      <w:r>
        <w:rPr>
          <w:rFonts w:hint="eastAsia" w:ascii="仿宋" w:hAnsi="仿宋" w:eastAsia="仿宋" w:cs="仿宋"/>
          <w:b/>
          <w:sz w:val="24"/>
          <w:szCs w:val="24"/>
        </w:rPr>
        <w:t>19.政府采购合同生效</w:t>
      </w:r>
      <w:bookmarkEnd w:id="200"/>
      <w:bookmarkEnd w:id="201"/>
      <w:bookmarkEnd w:id="202"/>
    </w:p>
    <w:p w14:paraId="5B5A3615">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19.1本政府采购合同在供需双方法定代表人或其授权代理人签字和加盖公章后生效。</w:t>
      </w:r>
    </w:p>
    <w:p w14:paraId="3AAE1D62">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19.2本政府采购合同一式五份，需方执二份，供方.采购代理机构.财政部门各执一份。</w:t>
      </w:r>
    </w:p>
    <w:p w14:paraId="06B10490">
      <w:pPr>
        <w:adjustRightInd w:val="0"/>
        <w:snapToGrid w:val="0"/>
        <w:spacing w:line="360" w:lineRule="auto"/>
        <w:ind w:firstLine="470" w:firstLineChars="196"/>
        <w:rPr>
          <w:rFonts w:hint="eastAsia" w:ascii="仿宋" w:hAnsi="仿宋" w:eastAsia="仿宋" w:cs="仿宋"/>
          <w:b/>
          <w:sz w:val="24"/>
          <w:szCs w:val="24"/>
        </w:rPr>
      </w:pPr>
      <w:bookmarkStart w:id="203" w:name="_Toc12339_WPSOffice_Level1"/>
      <w:bookmarkStart w:id="204" w:name="_Toc405_WPSOffice_Level1"/>
      <w:bookmarkStart w:id="205" w:name="_Toc20274_WPSOffice_Level1"/>
      <w:r>
        <w:rPr>
          <w:rFonts w:hint="eastAsia" w:ascii="仿宋" w:hAnsi="仿宋" w:eastAsia="仿宋" w:cs="仿宋"/>
          <w:b/>
          <w:sz w:val="24"/>
          <w:szCs w:val="24"/>
        </w:rPr>
        <w:t>20.政府采购合同附件</w:t>
      </w:r>
      <w:bookmarkEnd w:id="203"/>
      <w:bookmarkEnd w:id="204"/>
      <w:bookmarkEnd w:id="205"/>
    </w:p>
    <w:p w14:paraId="4CB7D167">
      <w:pPr>
        <w:adjustRightInd w:val="0"/>
        <w:snapToGrid w:val="0"/>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下列文件构成本政府采购合同不可分割的组成部分，与本政府采购合同具有同等法律效力：</w:t>
      </w:r>
    </w:p>
    <w:p w14:paraId="0319715A">
      <w:pPr>
        <w:adjustRightInd w:val="0"/>
        <w:snapToGrid w:val="0"/>
        <w:spacing w:line="360" w:lineRule="auto"/>
        <w:ind w:firstLine="470" w:firstLineChars="196"/>
        <w:rPr>
          <w:rFonts w:hint="eastAsia" w:ascii="仿宋" w:hAnsi="仿宋" w:eastAsia="仿宋" w:cs="仿宋"/>
          <w:sz w:val="24"/>
          <w:szCs w:val="24"/>
        </w:rPr>
      </w:pPr>
      <w:bookmarkStart w:id="206" w:name="_Toc3518_WPSOffice_Level2"/>
      <w:r>
        <w:rPr>
          <w:rFonts w:hint="eastAsia" w:ascii="仿宋" w:hAnsi="仿宋" w:eastAsia="仿宋" w:cs="仿宋"/>
          <w:sz w:val="24"/>
          <w:szCs w:val="24"/>
        </w:rPr>
        <w:t>20.1招标文件；</w:t>
      </w:r>
      <w:bookmarkEnd w:id="206"/>
    </w:p>
    <w:p w14:paraId="04FA6EE7">
      <w:pPr>
        <w:adjustRightInd w:val="0"/>
        <w:snapToGrid w:val="0"/>
        <w:spacing w:line="360" w:lineRule="auto"/>
        <w:ind w:firstLine="470" w:firstLineChars="196"/>
        <w:rPr>
          <w:rFonts w:hint="eastAsia" w:ascii="仿宋" w:hAnsi="仿宋" w:eastAsia="仿宋" w:cs="仿宋"/>
          <w:sz w:val="24"/>
          <w:szCs w:val="24"/>
        </w:rPr>
      </w:pPr>
      <w:bookmarkStart w:id="207" w:name="_Toc7342_WPSOffice_Level2"/>
      <w:r>
        <w:rPr>
          <w:rFonts w:hint="eastAsia" w:ascii="仿宋" w:hAnsi="仿宋" w:eastAsia="仿宋" w:cs="仿宋"/>
          <w:sz w:val="24"/>
          <w:szCs w:val="24"/>
        </w:rPr>
        <w:t>20.2招标文件的更正公告.变更公告；</w:t>
      </w:r>
      <w:bookmarkEnd w:id="207"/>
    </w:p>
    <w:p w14:paraId="50873A7A">
      <w:pPr>
        <w:adjustRightInd w:val="0"/>
        <w:snapToGrid w:val="0"/>
        <w:spacing w:line="360" w:lineRule="auto"/>
        <w:ind w:firstLine="470" w:firstLineChars="196"/>
        <w:rPr>
          <w:rFonts w:hint="eastAsia" w:ascii="仿宋" w:hAnsi="仿宋" w:eastAsia="仿宋" w:cs="仿宋"/>
          <w:sz w:val="24"/>
          <w:szCs w:val="24"/>
        </w:rPr>
      </w:pPr>
      <w:bookmarkStart w:id="208" w:name="_Toc576_WPSOffice_Level2"/>
      <w:r>
        <w:rPr>
          <w:rFonts w:hint="eastAsia" w:ascii="仿宋" w:hAnsi="仿宋" w:eastAsia="仿宋" w:cs="仿宋"/>
          <w:sz w:val="24"/>
          <w:szCs w:val="24"/>
        </w:rPr>
        <w:t>20.3中标人提交的投标文件；</w:t>
      </w:r>
      <w:bookmarkEnd w:id="208"/>
    </w:p>
    <w:p w14:paraId="0D15E120">
      <w:pPr>
        <w:adjustRightInd w:val="0"/>
        <w:snapToGrid w:val="0"/>
        <w:spacing w:line="360" w:lineRule="auto"/>
        <w:ind w:firstLine="470" w:firstLineChars="196"/>
        <w:rPr>
          <w:rFonts w:hint="eastAsia" w:ascii="仿宋" w:hAnsi="仿宋" w:eastAsia="仿宋" w:cs="仿宋"/>
          <w:sz w:val="24"/>
          <w:szCs w:val="24"/>
        </w:rPr>
      </w:pPr>
      <w:bookmarkStart w:id="209" w:name="_Toc25464_WPSOffice_Level2"/>
      <w:r>
        <w:rPr>
          <w:rFonts w:hint="eastAsia" w:ascii="仿宋" w:hAnsi="仿宋" w:eastAsia="仿宋" w:cs="仿宋"/>
          <w:sz w:val="24"/>
          <w:szCs w:val="24"/>
        </w:rPr>
        <w:t>20.4政府采购合同条款；</w:t>
      </w:r>
      <w:bookmarkEnd w:id="209"/>
    </w:p>
    <w:p w14:paraId="14ED5E8B">
      <w:pPr>
        <w:adjustRightInd w:val="0"/>
        <w:snapToGrid w:val="0"/>
        <w:spacing w:line="360" w:lineRule="auto"/>
        <w:ind w:firstLine="470" w:firstLineChars="196"/>
        <w:rPr>
          <w:rFonts w:hint="eastAsia" w:ascii="仿宋" w:hAnsi="仿宋" w:eastAsia="仿宋" w:cs="仿宋"/>
          <w:sz w:val="24"/>
          <w:szCs w:val="24"/>
        </w:rPr>
      </w:pPr>
      <w:bookmarkStart w:id="210" w:name="_Toc25590_WPSOffice_Level2"/>
      <w:r>
        <w:rPr>
          <w:rFonts w:hint="eastAsia" w:ascii="仿宋" w:hAnsi="仿宋" w:eastAsia="仿宋" w:cs="仿宋"/>
          <w:sz w:val="24"/>
          <w:szCs w:val="24"/>
        </w:rPr>
        <w:t>20.5中标通知书；</w:t>
      </w:r>
      <w:bookmarkEnd w:id="210"/>
    </w:p>
    <w:p w14:paraId="1ABF6222">
      <w:pPr>
        <w:adjustRightInd w:val="0"/>
        <w:snapToGrid w:val="0"/>
        <w:spacing w:line="360" w:lineRule="auto"/>
        <w:ind w:firstLine="470" w:firstLineChars="196"/>
        <w:rPr>
          <w:rFonts w:hint="eastAsia" w:ascii="仿宋" w:hAnsi="仿宋" w:eastAsia="仿宋" w:cs="仿宋"/>
          <w:sz w:val="24"/>
          <w:szCs w:val="24"/>
        </w:rPr>
      </w:pPr>
      <w:bookmarkStart w:id="211" w:name="_Toc10297_WPSOffice_Level2"/>
      <w:r>
        <w:rPr>
          <w:rFonts w:hint="eastAsia" w:ascii="仿宋" w:hAnsi="仿宋" w:eastAsia="仿宋" w:cs="仿宋"/>
          <w:sz w:val="24"/>
          <w:szCs w:val="24"/>
        </w:rPr>
        <w:t>20.6政府采购合同的其它附件。</w:t>
      </w:r>
      <w:bookmarkEnd w:id="211"/>
    </w:p>
    <w:p w14:paraId="563E5E5F">
      <w:pPr>
        <w:ind w:firstLine="470" w:firstLineChars="196"/>
        <w:rPr>
          <w:rFonts w:hint="eastAsia" w:ascii="仿宋" w:hAnsi="仿宋" w:eastAsia="仿宋" w:cs="仿宋"/>
          <w:sz w:val="24"/>
          <w:szCs w:val="24"/>
        </w:rPr>
      </w:pPr>
    </w:p>
    <w:p w14:paraId="45AC9E10">
      <w:pPr>
        <w:ind w:firstLine="470" w:firstLineChars="196"/>
        <w:rPr>
          <w:rFonts w:hint="eastAsia" w:ascii="仿宋" w:hAnsi="仿宋" w:eastAsia="仿宋" w:cs="仿宋"/>
          <w:sz w:val="24"/>
          <w:szCs w:val="24"/>
        </w:rPr>
      </w:pPr>
    </w:p>
    <w:p w14:paraId="0216F8D7">
      <w:pPr>
        <w:rPr>
          <w:rFonts w:hint="eastAsia" w:ascii="仿宋" w:hAnsi="仿宋" w:eastAsia="仿宋" w:cs="仿宋"/>
          <w:sz w:val="24"/>
          <w:szCs w:val="24"/>
        </w:rPr>
      </w:pPr>
      <w:r>
        <w:rPr>
          <w:rFonts w:hint="eastAsia" w:ascii="仿宋" w:hAnsi="仿宋" w:eastAsia="仿宋" w:cs="仿宋"/>
          <w:sz w:val="24"/>
          <w:szCs w:val="24"/>
        </w:rPr>
        <w:br w:type="page"/>
      </w:r>
    </w:p>
    <w:p w14:paraId="242365BE">
      <w:pPr>
        <w:pStyle w:val="5"/>
        <w:adjustRightInd w:val="0"/>
        <w:snapToGrid w:val="0"/>
        <w:spacing w:before="0" w:after="0" w:line="240" w:lineRule="auto"/>
        <w:jc w:val="left"/>
        <w:rPr>
          <w:rFonts w:hint="eastAsia" w:ascii="仿宋" w:hAnsi="仿宋" w:eastAsia="仿宋" w:cs="仿宋"/>
          <w:sz w:val="21"/>
          <w:szCs w:val="21"/>
        </w:rPr>
      </w:pPr>
      <w:bookmarkStart w:id="212" w:name="_Toc7342_WPSOffice_Level1"/>
      <w:bookmarkStart w:id="213" w:name="_Toc372_WPSOffice_Level1"/>
      <w:bookmarkStart w:id="214" w:name="_Toc3044_WPSOffice_Level1"/>
      <w:r>
        <w:rPr>
          <w:rFonts w:hint="eastAsia" w:ascii="仿宋" w:hAnsi="仿宋" w:eastAsia="仿宋" w:cs="仿宋"/>
          <w:szCs w:val="28"/>
        </w:rPr>
        <w:t>合同格式</w:t>
      </w:r>
      <w:bookmarkEnd w:id="212"/>
      <w:bookmarkEnd w:id="213"/>
      <w:bookmarkEnd w:id="214"/>
      <w:r>
        <w:rPr>
          <w:rFonts w:hint="eastAsia" w:ascii="仿宋" w:hAnsi="仿宋" w:eastAsia="仿宋" w:cs="仿宋"/>
          <w:szCs w:val="28"/>
        </w:rPr>
        <w:t xml:space="preserve">   </w:t>
      </w:r>
    </w:p>
    <w:p w14:paraId="757CC1C8">
      <w:pPr>
        <w:adjustRightInd w:val="0"/>
        <w:snapToGrid w:val="0"/>
        <w:spacing w:line="360" w:lineRule="auto"/>
        <w:jc w:val="center"/>
        <w:rPr>
          <w:rFonts w:hint="eastAsia" w:ascii="仿宋" w:hAnsi="仿宋" w:eastAsia="仿宋" w:cs="仿宋"/>
          <w:b/>
          <w:bCs/>
          <w:sz w:val="44"/>
          <w:szCs w:val="44"/>
        </w:rPr>
      </w:pPr>
      <w:bookmarkStart w:id="215" w:name="_Toc7832_WPSOffice_Level1"/>
      <w:bookmarkStart w:id="216" w:name="_Toc11644_WPSOffice_Level1"/>
      <w:r>
        <w:rPr>
          <w:rFonts w:hint="eastAsia" w:ascii="仿宋" w:hAnsi="仿宋" w:eastAsia="仿宋" w:cs="仿宋"/>
          <w:b/>
          <w:bCs/>
          <w:sz w:val="44"/>
          <w:szCs w:val="44"/>
        </w:rPr>
        <w:t>政府采购合同格式</w:t>
      </w:r>
      <w:bookmarkEnd w:id="215"/>
      <w:bookmarkEnd w:id="216"/>
    </w:p>
    <w:p w14:paraId="79DB811B">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政府采购合同编号：</w:t>
      </w:r>
    </w:p>
    <w:p w14:paraId="2E86D7D2">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签订地点：</w:t>
      </w:r>
    </w:p>
    <w:p w14:paraId="57BC5999">
      <w:pPr>
        <w:adjustRightInd w:val="0"/>
        <w:snapToGrid w:val="0"/>
        <w:spacing w:line="360" w:lineRule="auto"/>
        <w:ind w:firstLine="640"/>
        <w:jc w:val="left"/>
        <w:rPr>
          <w:rFonts w:hint="eastAsia" w:ascii="仿宋" w:hAnsi="仿宋" w:eastAsia="仿宋" w:cs="仿宋"/>
          <w:sz w:val="24"/>
          <w:szCs w:val="24"/>
        </w:rPr>
      </w:pPr>
      <w:r>
        <w:rPr>
          <w:rFonts w:hint="eastAsia" w:ascii="仿宋" w:hAnsi="仿宋" w:eastAsia="仿宋" w:cs="仿宋"/>
          <w:sz w:val="24"/>
          <w:szCs w:val="24"/>
          <w:u w:val="single"/>
        </w:rPr>
        <w:t xml:space="preserve">    (需方名称</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（以下简称需方）和</w:t>
      </w:r>
      <w:r>
        <w:rPr>
          <w:rFonts w:hint="eastAsia" w:ascii="仿宋" w:hAnsi="仿宋" w:eastAsia="仿宋" w:cs="仿宋"/>
          <w:sz w:val="24"/>
          <w:szCs w:val="24"/>
          <w:u w:val="single"/>
        </w:rPr>
        <w:t xml:space="preserve">   (供方名称)    </w:t>
      </w:r>
      <w:r>
        <w:rPr>
          <w:rFonts w:hint="eastAsia" w:ascii="仿宋" w:hAnsi="仿宋" w:eastAsia="仿宋" w:cs="仿宋"/>
          <w:sz w:val="24"/>
          <w:szCs w:val="24"/>
        </w:rPr>
        <w:t xml:space="preserve"> （以下简称供方）根据《中华人民共和国民法典》和有关法律法规，遵循平等.自愿.公平和诚实信用原则，同意按照下面的条款和条件订立本政府采购合同，共同信守。</w:t>
      </w:r>
    </w:p>
    <w:p w14:paraId="277A9536">
      <w:pPr>
        <w:adjustRightInd w:val="0"/>
        <w:snapToGrid w:val="0"/>
        <w:spacing w:line="360" w:lineRule="auto"/>
        <w:jc w:val="left"/>
        <w:rPr>
          <w:rFonts w:hint="eastAsia" w:ascii="仿宋" w:hAnsi="仿宋" w:eastAsia="仿宋" w:cs="仿宋"/>
          <w:b/>
          <w:sz w:val="24"/>
          <w:szCs w:val="24"/>
        </w:rPr>
      </w:pPr>
      <w:r>
        <w:rPr>
          <w:rFonts w:hint="eastAsia" w:ascii="仿宋" w:hAnsi="仿宋" w:eastAsia="仿宋" w:cs="仿宋"/>
          <w:b/>
          <w:sz w:val="24"/>
          <w:szCs w:val="24"/>
        </w:rPr>
        <w:t>　　</w:t>
      </w:r>
      <w:bookmarkStart w:id="217" w:name="_Toc13230_WPSOffice_Level2"/>
      <w:r>
        <w:rPr>
          <w:rFonts w:hint="eastAsia" w:ascii="仿宋" w:hAnsi="仿宋" w:eastAsia="仿宋" w:cs="仿宋"/>
          <w:b/>
          <w:sz w:val="24"/>
          <w:szCs w:val="24"/>
        </w:rPr>
        <w:t>一.政府采购合同文件</w:t>
      </w:r>
      <w:bookmarkEnd w:id="217"/>
    </w:p>
    <w:p w14:paraId="0F04C08F">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本政府采购合同所附下列文件是构成本政府采购合同不可分割的部分：</w:t>
      </w:r>
    </w:p>
    <w:p w14:paraId="2D1A6278">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1.招标文件（招标文件编号</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7FE3B98B">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2.招标文件的更正公告.变更公告；</w:t>
      </w:r>
    </w:p>
    <w:p w14:paraId="74E36977">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3.中标人提交的投标文件；</w:t>
      </w:r>
    </w:p>
    <w:p w14:paraId="3150B911">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4.政府采购合同条款；</w:t>
      </w:r>
    </w:p>
    <w:p w14:paraId="52F3EE5D">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5.中标通知书；</w:t>
      </w:r>
    </w:p>
    <w:p w14:paraId="760CD9C1">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6.政府采购合同的其它附件。</w:t>
      </w:r>
    </w:p>
    <w:p w14:paraId="1DF96527">
      <w:pPr>
        <w:adjustRightInd w:val="0"/>
        <w:snapToGrid w:val="0"/>
        <w:spacing w:line="360" w:lineRule="auto"/>
        <w:jc w:val="left"/>
        <w:rPr>
          <w:rFonts w:hint="eastAsia" w:ascii="仿宋" w:hAnsi="仿宋" w:eastAsia="仿宋" w:cs="仿宋"/>
          <w:b/>
          <w:sz w:val="24"/>
          <w:szCs w:val="24"/>
        </w:rPr>
      </w:pPr>
      <w:r>
        <w:rPr>
          <w:rFonts w:hint="eastAsia" w:ascii="仿宋" w:hAnsi="仿宋" w:eastAsia="仿宋" w:cs="仿宋"/>
          <w:b/>
          <w:sz w:val="24"/>
          <w:szCs w:val="24"/>
        </w:rPr>
        <w:t>　　</w:t>
      </w:r>
      <w:bookmarkStart w:id="218" w:name="_Toc19527_WPSOffice_Level2"/>
      <w:r>
        <w:rPr>
          <w:rFonts w:hint="eastAsia" w:ascii="仿宋" w:hAnsi="仿宋" w:eastAsia="仿宋" w:cs="仿宋"/>
          <w:b/>
          <w:sz w:val="24"/>
          <w:szCs w:val="24"/>
        </w:rPr>
        <w:t>二.政府采购合同范围和条件</w:t>
      </w:r>
      <w:bookmarkEnd w:id="218"/>
    </w:p>
    <w:p w14:paraId="6BC68A73">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本政府采购合同的范围和条件与上述政府采购合同文件的规定相一致。</w:t>
      </w:r>
    </w:p>
    <w:p w14:paraId="321ACA6A">
      <w:pPr>
        <w:adjustRightInd w:val="0"/>
        <w:snapToGrid w:val="0"/>
        <w:spacing w:line="360" w:lineRule="auto"/>
        <w:jc w:val="left"/>
        <w:rPr>
          <w:rFonts w:hint="eastAsia" w:ascii="仿宋" w:hAnsi="仿宋" w:eastAsia="仿宋" w:cs="仿宋"/>
          <w:b/>
          <w:sz w:val="24"/>
          <w:szCs w:val="24"/>
        </w:rPr>
      </w:pPr>
      <w:r>
        <w:rPr>
          <w:rFonts w:hint="eastAsia" w:ascii="仿宋" w:hAnsi="仿宋" w:eastAsia="仿宋" w:cs="仿宋"/>
          <w:b/>
          <w:sz w:val="24"/>
          <w:szCs w:val="24"/>
        </w:rPr>
        <w:t>　　</w:t>
      </w:r>
      <w:bookmarkStart w:id="219" w:name="_Toc18050_WPSOffice_Level2"/>
      <w:r>
        <w:rPr>
          <w:rFonts w:hint="eastAsia" w:ascii="仿宋" w:hAnsi="仿宋" w:eastAsia="仿宋" w:cs="仿宋"/>
          <w:b/>
          <w:sz w:val="24"/>
          <w:szCs w:val="24"/>
        </w:rPr>
        <w:t>三.政府采购合同标的</w:t>
      </w:r>
      <w:bookmarkEnd w:id="219"/>
    </w:p>
    <w:p w14:paraId="292AB2E8">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本政府采购合同的标的和数量为政府采购合同货物清单(同投标文件中投标产品价格明细表)中所列货物及相关服务。</w:t>
      </w:r>
    </w:p>
    <w:p w14:paraId="42EB3715">
      <w:pPr>
        <w:adjustRightInd w:val="0"/>
        <w:snapToGrid w:val="0"/>
        <w:spacing w:line="360" w:lineRule="auto"/>
        <w:jc w:val="left"/>
        <w:rPr>
          <w:rFonts w:hint="eastAsia" w:ascii="仿宋" w:hAnsi="仿宋" w:eastAsia="仿宋" w:cs="仿宋"/>
          <w:b/>
          <w:sz w:val="24"/>
          <w:szCs w:val="24"/>
        </w:rPr>
      </w:pPr>
      <w:r>
        <w:rPr>
          <w:rFonts w:hint="eastAsia" w:ascii="仿宋" w:hAnsi="仿宋" w:eastAsia="仿宋" w:cs="仿宋"/>
          <w:b/>
          <w:sz w:val="24"/>
          <w:szCs w:val="24"/>
        </w:rPr>
        <w:t>　　</w:t>
      </w:r>
      <w:bookmarkStart w:id="220" w:name="_Toc27886_WPSOffice_Level2"/>
      <w:r>
        <w:rPr>
          <w:rFonts w:hint="eastAsia" w:ascii="仿宋" w:hAnsi="仿宋" w:eastAsia="仿宋" w:cs="仿宋"/>
          <w:b/>
          <w:sz w:val="24"/>
          <w:szCs w:val="24"/>
        </w:rPr>
        <w:t>四.政府采购合同金额</w:t>
      </w:r>
      <w:bookmarkEnd w:id="220"/>
    </w:p>
    <w:p w14:paraId="06062B3F">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根据上述政府采购合同文件要求，政府采购合同的总金额为人民币</w:t>
      </w:r>
      <w:r>
        <w:rPr>
          <w:rFonts w:hint="eastAsia" w:ascii="仿宋" w:hAnsi="仿宋" w:eastAsia="仿宋" w:cs="仿宋"/>
          <w:sz w:val="24"/>
          <w:szCs w:val="24"/>
          <w:u w:val="single"/>
        </w:rPr>
        <w:t xml:space="preserve">  （大写）                </w:t>
      </w:r>
      <w:r>
        <w:rPr>
          <w:rFonts w:hint="eastAsia" w:ascii="仿宋" w:hAnsi="仿宋" w:eastAsia="仿宋" w:cs="仿宋"/>
          <w:sz w:val="24"/>
          <w:szCs w:val="24"/>
        </w:rPr>
        <w:t xml:space="preserve"> 元。</w:t>
      </w:r>
    </w:p>
    <w:p w14:paraId="7407296F">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注：存在分项产品的必须清晰列明分项产品明细，包括名称.数量.分项报价等，并作为合同组成部分。</w:t>
      </w:r>
    </w:p>
    <w:p w14:paraId="2743C0B2">
      <w:pPr>
        <w:adjustRightInd w:val="0"/>
        <w:snapToGrid w:val="0"/>
        <w:spacing w:line="360" w:lineRule="auto"/>
        <w:jc w:val="left"/>
        <w:rPr>
          <w:rFonts w:hint="eastAsia" w:ascii="仿宋" w:hAnsi="仿宋" w:eastAsia="仿宋" w:cs="仿宋"/>
          <w:b/>
          <w:sz w:val="24"/>
          <w:szCs w:val="24"/>
        </w:rPr>
      </w:pPr>
      <w:r>
        <w:rPr>
          <w:rFonts w:hint="eastAsia" w:ascii="仿宋" w:hAnsi="仿宋" w:eastAsia="仿宋" w:cs="仿宋"/>
          <w:b/>
          <w:sz w:val="24"/>
          <w:szCs w:val="24"/>
        </w:rPr>
        <w:t>　　</w:t>
      </w:r>
      <w:bookmarkStart w:id="221" w:name="_Toc22211_WPSOffice_Level2"/>
      <w:r>
        <w:rPr>
          <w:rFonts w:hint="eastAsia" w:ascii="仿宋" w:hAnsi="仿宋" w:eastAsia="仿宋" w:cs="仿宋"/>
          <w:b/>
          <w:sz w:val="24"/>
          <w:szCs w:val="24"/>
        </w:rPr>
        <w:t>五.付款方式及条件</w:t>
      </w:r>
      <w:bookmarkEnd w:id="221"/>
    </w:p>
    <w:p w14:paraId="672F58FB">
      <w:pPr>
        <w:adjustRightInd w:val="0"/>
        <w:snapToGrid w:val="0"/>
        <w:spacing w:line="360" w:lineRule="auto"/>
        <w:jc w:val="left"/>
        <w:rPr>
          <w:rFonts w:hint="eastAsia" w:ascii="仿宋" w:hAnsi="仿宋" w:eastAsia="仿宋" w:cs="仿宋"/>
          <w:sz w:val="24"/>
          <w:szCs w:val="24"/>
          <w:u w:val="single"/>
        </w:rPr>
      </w:pPr>
      <w:r>
        <w:rPr>
          <w:rFonts w:hint="eastAsia" w:ascii="仿宋" w:hAnsi="仿宋" w:eastAsia="仿宋" w:cs="仿宋"/>
          <w:sz w:val="24"/>
          <w:szCs w:val="24"/>
        </w:rPr>
        <w:t xml:space="preserve">    1.付款时间：</w:t>
      </w:r>
      <w:r>
        <w:rPr>
          <w:rFonts w:hint="eastAsia" w:ascii="仿宋" w:hAnsi="仿宋" w:eastAsia="仿宋" w:cs="仿宋"/>
          <w:sz w:val="24"/>
          <w:szCs w:val="24"/>
          <w:u w:val="single"/>
        </w:rPr>
        <w:t xml:space="preserve">        </w:t>
      </w:r>
    </w:p>
    <w:p w14:paraId="1D54D9C5">
      <w:pPr>
        <w:adjustRightInd w:val="0"/>
        <w:snapToGrid w:val="0"/>
        <w:spacing w:line="360" w:lineRule="auto"/>
        <w:jc w:val="left"/>
        <w:rPr>
          <w:rFonts w:hint="eastAsia" w:ascii="仿宋" w:hAnsi="仿宋" w:eastAsia="仿宋" w:cs="仿宋"/>
          <w:sz w:val="24"/>
          <w:szCs w:val="24"/>
          <w:u w:val="single"/>
        </w:rPr>
      </w:pPr>
      <w:r>
        <w:rPr>
          <w:rFonts w:hint="eastAsia" w:ascii="仿宋" w:hAnsi="仿宋" w:eastAsia="仿宋" w:cs="仿宋"/>
          <w:sz w:val="24"/>
          <w:szCs w:val="24"/>
        </w:rPr>
        <w:t xml:space="preserve">    2.付款方式：</w:t>
      </w:r>
      <w:r>
        <w:rPr>
          <w:rFonts w:hint="eastAsia" w:ascii="仿宋" w:hAnsi="仿宋" w:eastAsia="仿宋" w:cs="仿宋"/>
          <w:sz w:val="24"/>
          <w:szCs w:val="24"/>
          <w:u w:val="single"/>
        </w:rPr>
        <w:t xml:space="preserve">        </w:t>
      </w:r>
    </w:p>
    <w:p w14:paraId="381CA407">
      <w:pPr>
        <w:adjustRightInd w:val="0"/>
        <w:snapToGrid w:val="0"/>
        <w:spacing w:line="360" w:lineRule="auto"/>
        <w:jc w:val="left"/>
        <w:rPr>
          <w:rFonts w:hint="eastAsia" w:ascii="仿宋" w:hAnsi="仿宋" w:eastAsia="仿宋" w:cs="仿宋"/>
          <w:sz w:val="24"/>
          <w:szCs w:val="24"/>
          <w:u w:val="single"/>
        </w:rPr>
      </w:pPr>
      <w:r>
        <w:rPr>
          <w:rFonts w:hint="eastAsia" w:ascii="仿宋" w:hAnsi="仿宋" w:eastAsia="仿宋" w:cs="仿宋"/>
          <w:sz w:val="24"/>
          <w:szCs w:val="24"/>
        </w:rPr>
        <w:t xml:space="preserve">    3.付款条件：</w:t>
      </w:r>
      <w:r>
        <w:rPr>
          <w:rFonts w:hint="eastAsia" w:ascii="仿宋" w:hAnsi="仿宋" w:eastAsia="仿宋" w:cs="仿宋"/>
          <w:sz w:val="24"/>
          <w:szCs w:val="24"/>
          <w:u w:val="single"/>
        </w:rPr>
        <w:t xml:space="preserve">        </w:t>
      </w:r>
    </w:p>
    <w:p w14:paraId="02058F85">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b/>
          <w:sz w:val="24"/>
          <w:szCs w:val="24"/>
        </w:rPr>
        <w:t>　　</w:t>
      </w:r>
      <w:bookmarkStart w:id="222" w:name="_Toc27813_WPSOffice_Level2"/>
      <w:r>
        <w:rPr>
          <w:rFonts w:hint="eastAsia" w:ascii="仿宋" w:hAnsi="仿宋" w:eastAsia="仿宋" w:cs="仿宋"/>
          <w:b/>
          <w:sz w:val="24"/>
          <w:szCs w:val="24"/>
        </w:rPr>
        <w:t>六.交货时间和交货地点</w:t>
      </w:r>
      <w:bookmarkEnd w:id="222"/>
      <w:r>
        <w:rPr>
          <w:rFonts w:hint="eastAsia" w:ascii="仿宋" w:hAnsi="仿宋" w:eastAsia="仿宋" w:cs="仿宋"/>
          <w:sz w:val="24"/>
          <w:szCs w:val="24"/>
        </w:rPr>
        <w:t xml:space="preserve">   </w:t>
      </w:r>
    </w:p>
    <w:p w14:paraId="7E3B113B">
      <w:pPr>
        <w:adjustRightInd w:val="0"/>
        <w:snapToGrid w:val="0"/>
        <w:spacing w:line="360" w:lineRule="auto"/>
        <w:jc w:val="left"/>
        <w:rPr>
          <w:rFonts w:hint="eastAsia" w:ascii="仿宋" w:hAnsi="仿宋" w:eastAsia="仿宋" w:cs="仿宋"/>
          <w:sz w:val="24"/>
          <w:szCs w:val="24"/>
          <w:u w:val="single"/>
        </w:rPr>
      </w:pPr>
      <w:r>
        <w:rPr>
          <w:rFonts w:hint="eastAsia" w:ascii="仿宋" w:hAnsi="仿宋" w:eastAsia="仿宋" w:cs="仿宋"/>
          <w:sz w:val="24"/>
          <w:szCs w:val="24"/>
        </w:rPr>
        <w:t xml:space="preserve">    1.交货时间：</w:t>
      </w:r>
      <w:r>
        <w:rPr>
          <w:rFonts w:hint="eastAsia" w:ascii="仿宋" w:hAnsi="仿宋" w:eastAsia="仿宋" w:cs="仿宋"/>
          <w:sz w:val="24"/>
          <w:szCs w:val="24"/>
          <w:u w:val="single"/>
        </w:rPr>
        <w:t xml:space="preserve">        </w:t>
      </w:r>
    </w:p>
    <w:p w14:paraId="670E0FF5">
      <w:pPr>
        <w:adjustRightInd w:val="0"/>
        <w:snapToGrid w:val="0"/>
        <w:spacing w:line="360" w:lineRule="auto"/>
        <w:jc w:val="left"/>
        <w:rPr>
          <w:rFonts w:hint="eastAsia" w:ascii="仿宋" w:hAnsi="仿宋" w:eastAsia="仿宋" w:cs="仿宋"/>
          <w:sz w:val="24"/>
          <w:szCs w:val="24"/>
          <w:u w:val="single"/>
        </w:rPr>
      </w:pPr>
      <w:r>
        <w:rPr>
          <w:rFonts w:hint="eastAsia" w:ascii="仿宋" w:hAnsi="仿宋" w:eastAsia="仿宋" w:cs="仿宋"/>
          <w:sz w:val="24"/>
          <w:szCs w:val="24"/>
        </w:rPr>
        <w:t xml:space="preserve">    2.交货地点：</w:t>
      </w:r>
      <w:r>
        <w:rPr>
          <w:rFonts w:hint="eastAsia" w:ascii="仿宋" w:hAnsi="仿宋" w:eastAsia="仿宋" w:cs="仿宋"/>
          <w:sz w:val="24"/>
          <w:szCs w:val="24"/>
          <w:u w:val="single"/>
        </w:rPr>
        <w:t xml:space="preserve">        </w:t>
      </w:r>
    </w:p>
    <w:p w14:paraId="72098C39">
      <w:pPr>
        <w:adjustRightInd w:val="0"/>
        <w:snapToGrid w:val="0"/>
        <w:spacing w:line="360" w:lineRule="auto"/>
        <w:jc w:val="left"/>
        <w:rPr>
          <w:rFonts w:hint="eastAsia" w:ascii="仿宋" w:hAnsi="仿宋" w:eastAsia="仿宋" w:cs="仿宋"/>
          <w:b/>
          <w:sz w:val="24"/>
          <w:szCs w:val="24"/>
        </w:rPr>
      </w:pPr>
      <w:r>
        <w:rPr>
          <w:rFonts w:hint="eastAsia" w:ascii="仿宋" w:hAnsi="仿宋" w:eastAsia="仿宋" w:cs="仿宋"/>
          <w:b/>
          <w:sz w:val="24"/>
          <w:szCs w:val="24"/>
        </w:rPr>
        <w:t>　　</w:t>
      </w:r>
      <w:bookmarkStart w:id="223" w:name="_Toc12497_WPSOffice_Level2"/>
      <w:r>
        <w:rPr>
          <w:rFonts w:hint="eastAsia" w:ascii="仿宋" w:hAnsi="仿宋" w:eastAsia="仿宋" w:cs="仿宋"/>
          <w:b/>
          <w:sz w:val="24"/>
          <w:szCs w:val="24"/>
        </w:rPr>
        <w:t>七.验收要求</w:t>
      </w:r>
      <w:bookmarkEnd w:id="223"/>
    </w:p>
    <w:p w14:paraId="533C1317">
      <w:pPr>
        <w:adjustRightInd w:val="0"/>
        <w:snapToGrid w:val="0"/>
        <w:spacing w:line="360" w:lineRule="auto"/>
        <w:jc w:val="left"/>
        <w:rPr>
          <w:rFonts w:hint="eastAsia" w:ascii="仿宋" w:hAnsi="仿宋" w:eastAsia="仿宋" w:cs="仿宋"/>
          <w:sz w:val="24"/>
          <w:szCs w:val="24"/>
          <w:u w:val="single"/>
        </w:rPr>
      </w:pPr>
      <w:r>
        <w:rPr>
          <w:rFonts w:hint="eastAsia" w:ascii="仿宋" w:hAnsi="仿宋" w:eastAsia="仿宋" w:cs="仿宋"/>
          <w:b/>
          <w:sz w:val="24"/>
          <w:szCs w:val="24"/>
        </w:rPr>
        <w:t xml:space="preserve">    </w:t>
      </w:r>
      <w:r>
        <w:rPr>
          <w:rFonts w:hint="eastAsia" w:ascii="仿宋" w:hAnsi="仿宋" w:eastAsia="仿宋" w:cs="仿宋"/>
          <w:sz w:val="24"/>
          <w:szCs w:val="24"/>
        </w:rPr>
        <w:t>供方完全履行合同义务后，需方或需方的最终用户按照上述政府采购合同文件列明的标准进行验收，验收不合格的，供方需按照第八条第2款的约定承担相应违约责任。</w:t>
      </w:r>
    </w:p>
    <w:p w14:paraId="055790F0">
      <w:pPr>
        <w:adjustRightInd w:val="0"/>
        <w:snapToGrid w:val="0"/>
        <w:spacing w:line="360" w:lineRule="auto"/>
        <w:jc w:val="left"/>
        <w:rPr>
          <w:rFonts w:hint="eastAsia" w:ascii="仿宋" w:hAnsi="仿宋" w:eastAsia="仿宋" w:cs="仿宋"/>
          <w:b/>
          <w:sz w:val="24"/>
          <w:szCs w:val="24"/>
        </w:rPr>
      </w:pPr>
      <w:r>
        <w:rPr>
          <w:rFonts w:hint="eastAsia" w:ascii="仿宋" w:hAnsi="仿宋" w:eastAsia="仿宋" w:cs="仿宋"/>
          <w:b/>
          <w:sz w:val="24"/>
          <w:szCs w:val="24"/>
        </w:rPr>
        <w:t xml:space="preserve">    </w:t>
      </w:r>
      <w:bookmarkStart w:id="224" w:name="_Toc4868_WPSOffice_Level2"/>
      <w:r>
        <w:rPr>
          <w:rFonts w:hint="eastAsia" w:ascii="仿宋" w:hAnsi="仿宋" w:eastAsia="仿宋" w:cs="仿宋"/>
          <w:b/>
          <w:sz w:val="24"/>
          <w:szCs w:val="24"/>
        </w:rPr>
        <w:t>八.违约责任</w:t>
      </w:r>
      <w:bookmarkEnd w:id="224"/>
    </w:p>
    <w:p w14:paraId="5AB20D26">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1.供方逾期供货的，每逾期一天向需方支付逾期供货金额</w:t>
      </w:r>
      <w:r>
        <w:rPr>
          <w:rFonts w:hint="eastAsia" w:ascii="仿宋" w:hAnsi="仿宋" w:eastAsia="仿宋" w:cs="仿宋"/>
          <w:sz w:val="24"/>
          <w:szCs w:val="24"/>
          <w:u w:val="single"/>
        </w:rPr>
        <w:t xml:space="preserve">  </w:t>
      </w:r>
      <w:r>
        <w:rPr>
          <w:rFonts w:hint="eastAsia" w:ascii="仿宋" w:hAnsi="仿宋" w:eastAsia="仿宋" w:cs="仿宋"/>
          <w:sz w:val="24"/>
          <w:szCs w:val="24"/>
        </w:rPr>
        <w:t>%的违约金，逾期</w:t>
      </w:r>
      <w:r>
        <w:rPr>
          <w:rFonts w:hint="eastAsia" w:ascii="仿宋" w:hAnsi="仿宋" w:eastAsia="仿宋" w:cs="仿宋"/>
          <w:sz w:val="24"/>
          <w:szCs w:val="24"/>
          <w:u w:val="single"/>
        </w:rPr>
        <w:t xml:space="preserve">  </w:t>
      </w:r>
      <w:r>
        <w:rPr>
          <w:rFonts w:hint="eastAsia" w:ascii="仿宋" w:hAnsi="仿宋" w:eastAsia="仿宋" w:cs="仿宋"/>
          <w:sz w:val="24"/>
          <w:szCs w:val="24"/>
        </w:rPr>
        <w:t>日的，需方有权单方面解除本协议。</w:t>
      </w:r>
    </w:p>
    <w:p w14:paraId="15867149">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2.供方交付的货物不符合约定的，供方无条件更换符合约定的货物，并按照最终提供合格货物的日期遵照前款承担违约责任，更换一次货物后仍不符合约定的，需方有权单方面解除本协议。</w:t>
      </w:r>
    </w:p>
    <w:p w14:paraId="7291977D">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3.需方逾期付款的，每逾期一天向供方支付逾期金额</w:t>
      </w:r>
      <w:r>
        <w:rPr>
          <w:rFonts w:hint="eastAsia" w:ascii="仿宋" w:hAnsi="仿宋" w:eastAsia="仿宋" w:cs="仿宋"/>
          <w:sz w:val="24"/>
          <w:szCs w:val="24"/>
          <w:u w:val="single"/>
        </w:rPr>
        <w:t xml:space="preserve">  </w:t>
      </w:r>
      <w:r>
        <w:rPr>
          <w:rFonts w:hint="eastAsia" w:ascii="仿宋" w:hAnsi="仿宋" w:eastAsia="仿宋" w:cs="仿宋"/>
          <w:sz w:val="24"/>
          <w:szCs w:val="24"/>
        </w:rPr>
        <w:t>%的违约金，逾期</w:t>
      </w:r>
      <w:r>
        <w:rPr>
          <w:rFonts w:hint="eastAsia" w:ascii="仿宋" w:hAnsi="仿宋" w:eastAsia="仿宋" w:cs="仿宋"/>
          <w:sz w:val="24"/>
          <w:szCs w:val="24"/>
          <w:u w:val="single"/>
        </w:rPr>
        <w:t xml:space="preserve">  </w:t>
      </w:r>
      <w:r>
        <w:rPr>
          <w:rFonts w:hint="eastAsia" w:ascii="仿宋" w:hAnsi="仿宋" w:eastAsia="仿宋" w:cs="仿宋"/>
          <w:sz w:val="24"/>
          <w:szCs w:val="24"/>
        </w:rPr>
        <w:t>日的，供方有权单方面解除本协议。</w:t>
      </w:r>
    </w:p>
    <w:p w14:paraId="576E6B40">
      <w:pPr>
        <w:adjustRightInd w:val="0"/>
        <w:snapToGrid w:val="0"/>
        <w:spacing w:line="360" w:lineRule="auto"/>
        <w:jc w:val="left"/>
        <w:rPr>
          <w:rFonts w:hint="eastAsia" w:ascii="仿宋" w:hAnsi="仿宋" w:eastAsia="仿宋" w:cs="仿宋"/>
          <w:b/>
          <w:sz w:val="24"/>
          <w:szCs w:val="24"/>
        </w:rPr>
      </w:pPr>
      <w:r>
        <w:rPr>
          <w:rFonts w:hint="eastAsia" w:ascii="仿宋" w:hAnsi="仿宋" w:eastAsia="仿宋" w:cs="仿宋"/>
          <w:b/>
          <w:sz w:val="24"/>
          <w:szCs w:val="24"/>
        </w:rPr>
        <w:t xml:space="preserve">    </w:t>
      </w:r>
      <w:bookmarkStart w:id="225" w:name="_Toc24496_WPSOffice_Level2"/>
      <w:r>
        <w:rPr>
          <w:rFonts w:hint="eastAsia" w:ascii="仿宋" w:hAnsi="仿宋" w:eastAsia="仿宋" w:cs="仿宋"/>
          <w:b/>
          <w:sz w:val="24"/>
          <w:szCs w:val="24"/>
        </w:rPr>
        <w:t>九.争议解决</w:t>
      </w:r>
      <w:bookmarkEnd w:id="225"/>
    </w:p>
    <w:p w14:paraId="5A4FCE73">
      <w:pPr>
        <w:adjustRightInd w:val="0"/>
        <w:snapToGrid w:val="0"/>
        <w:spacing w:line="360" w:lineRule="auto"/>
        <w:jc w:val="left"/>
        <w:rPr>
          <w:rFonts w:hint="eastAsia" w:ascii="仿宋" w:hAnsi="仿宋" w:eastAsia="仿宋" w:cs="仿宋"/>
          <w:b/>
          <w:sz w:val="24"/>
          <w:szCs w:val="24"/>
        </w:rPr>
      </w:pPr>
      <w:r>
        <w:rPr>
          <w:rFonts w:hint="eastAsia" w:ascii="仿宋" w:hAnsi="仿宋" w:eastAsia="仿宋" w:cs="仿宋"/>
          <w:sz w:val="24"/>
          <w:szCs w:val="24"/>
        </w:rPr>
        <w:t xml:space="preserve">    双方因履行本协议而产生的争议，应友好协商解决，协商不成的，任何一方可向需方所在地的人民法院提起诉讼。</w:t>
      </w:r>
    </w:p>
    <w:p w14:paraId="3A28E244">
      <w:pPr>
        <w:adjustRightInd w:val="0"/>
        <w:snapToGrid w:val="0"/>
        <w:spacing w:line="360" w:lineRule="auto"/>
        <w:jc w:val="left"/>
        <w:rPr>
          <w:rFonts w:hint="eastAsia" w:ascii="仿宋" w:hAnsi="仿宋" w:eastAsia="仿宋" w:cs="仿宋"/>
          <w:b/>
          <w:sz w:val="24"/>
          <w:szCs w:val="24"/>
        </w:rPr>
      </w:pPr>
      <w:r>
        <w:rPr>
          <w:rFonts w:hint="eastAsia" w:ascii="仿宋" w:hAnsi="仿宋" w:eastAsia="仿宋" w:cs="仿宋"/>
          <w:b/>
          <w:sz w:val="24"/>
          <w:szCs w:val="24"/>
        </w:rPr>
        <w:t xml:space="preserve">    </w:t>
      </w:r>
      <w:bookmarkStart w:id="226" w:name="_Toc24974_WPSOffice_Level2"/>
      <w:r>
        <w:rPr>
          <w:rFonts w:hint="eastAsia" w:ascii="仿宋" w:hAnsi="仿宋" w:eastAsia="仿宋" w:cs="仿宋"/>
          <w:b/>
          <w:sz w:val="24"/>
          <w:szCs w:val="24"/>
        </w:rPr>
        <w:t>十.合同生效</w:t>
      </w:r>
      <w:bookmarkEnd w:id="226"/>
    </w:p>
    <w:p w14:paraId="6AE8B0C1">
      <w:pPr>
        <w:adjustRightInd w:val="0"/>
        <w:snapToGrid w:val="0"/>
        <w:spacing w:line="360" w:lineRule="auto"/>
        <w:ind w:firstLine="420"/>
        <w:jc w:val="left"/>
        <w:rPr>
          <w:rFonts w:hint="eastAsia" w:ascii="仿宋" w:hAnsi="仿宋" w:eastAsia="仿宋" w:cs="仿宋"/>
          <w:sz w:val="24"/>
          <w:szCs w:val="24"/>
        </w:rPr>
      </w:pPr>
      <w:r>
        <w:rPr>
          <w:rFonts w:hint="eastAsia" w:ascii="仿宋" w:hAnsi="仿宋" w:eastAsia="仿宋" w:cs="仿宋"/>
          <w:sz w:val="24"/>
          <w:szCs w:val="24"/>
        </w:rPr>
        <w:t>本政府采购合同经双方授权代表签字盖章后生效。</w:t>
      </w:r>
    </w:p>
    <w:p w14:paraId="18DB7C62">
      <w:pPr>
        <w:adjustRightInd w:val="0"/>
        <w:snapToGrid w:val="0"/>
        <w:spacing w:line="360" w:lineRule="auto"/>
        <w:ind w:firstLine="420"/>
        <w:jc w:val="left"/>
        <w:rPr>
          <w:rFonts w:hint="eastAsia" w:ascii="仿宋" w:hAnsi="仿宋" w:eastAsia="仿宋" w:cs="仿宋"/>
          <w:sz w:val="24"/>
          <w:szCs w:val="24"/>
        </w:rPr>
      </w:pPr>
    </w:p>
    <w:p w14:paraId="7447DF48">
      <w:pPr>
        <w:adjustRightInd w:val="0"/>
        <w:snapToGrid w:val="0"/>
        <w:spacing w:line="360" w:lineRule="auto"/>
        <w:ind w:firstLine="420"/>
        <w:jc w:val="left"/>
        <w:rPr>
          <w:rFonts w:hint="eastAsia" w:ascii="仿宋" w:hAnsi="仿宋" w:eastAsia="仿宋" w:cs="仿宋"/>
          <w:sz w:val="24"/>
          <w:szCs w:val="24"/>
        </w:rPr>
      </w:pPr>
    </w:p>
    <w:p w14:paraId="7DB454A8">
      <w:pPr>
        <w:adjustRightInd w:val="0"/>
        <w:snapToGrid w:val="0"/>
        <w:spacing w:line="360" w:lineRule="auto"/>
        <w:ind w:firstLine="420"/>
        <w:jc w:val="left"/>
        <w:rPr>
          <w:rFonts w:hint="eastAsia" w:ascii="仿宋" w:hAnsi="仿宋" w:eastAsia="仿宋" w:cs="仿宋"/>
          <w:sz w:val="24"/>
          <w:szCs w:val="24"/>
        </w:rPr>
      </w:pPr>
    </w:p>
    <w:p w14:paraId="34E793A1">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需方（公章）：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供方(公章)：</w:t>
      </w:r>
      <w:r>
        <w:rPr>
          <w:rFonts w:hint="eastAsia" w:ascii="仿宋" w:hAnsi="仿宋" w:eastAsia="仿宋" w:cs="仿宋"/>
          <w:sz w:val="24"/>
          <w:szCs w:val="24"/>
          <w:u w:val="single"/>
        </w:rPr>
        <w:t xml:space="preserve">                     </w:t>
      </w:r>
    </w:p>
    <w:p w14:paraId="4088B800">
      <w:pPr>
        <w:adjustRightInd w:val="0"/>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法定代表人或授权代表人(签字):</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法定代表人或授权代表人(签字):</w:t>
      </w:r>
      <w:r>
        <w:rPr>
          <w:rFonts w:hint="eastAsia" w:ascii="仿宋" w:hAnsi="仿宋" w:eastAsia="仿宋" w:cs="仿宋"/>
          <w:sz w:val="24"/>
          <w:szCs w:val="24"/>
          <w:u w:val="single"/>
        </w:rPr>
        <w:t xml:space="preserve">     </w:t>
      </w:r>
    </w:p>
    <w:p w14:paraId="153B5601">
      <w:pPr>
        <w:adjustRightInd w:val="0"/>
        <w:snapToGrid w:val="0"/>
        <w:spacing w:line="360" w:lineRule="auto"/>
        <w:rPr>
          <w:rFonts w:hint="eastAsia" w:ascii="仿宋" w:hAnsi="仿宋" w:eastAsia="仿宋" w:cs="仿宋"/>
          <w:sz w:val="24"/>
          <w:szCs w:val="24"/>
          <w:u w:val="single"/>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地址：</w:t>
      </w:r>
      <w:r>
        <w:rPr>
          <w:rFonts w:hint="eastAsia" w:ascii="仿宋" w:hAnsi="仿宋" w:eastAsia="仿宋" w:cs="仿宋"/>
          <w:sz w:val="24"/>
          <w:szCs w:val="24"/>
          <w:u w:val="single"/>
        </w:rPr>
        <w:t xml:space="preserve">                            </w:t>
      </w:r>
    </w:p>
    <w:p w14:paraId="34858FDA">
      <w:pPr>
        <w:adjustRightInd w:val="0"/>
        <w:snapToGrid w:val="0"/>
        <w:spacing w:line="360" w:lineRule="auto"/>
        <w:rPr>
          <w:rFonts w:hint="eastAsia"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联系人：</w:t>
      </w:r>
      <w:r>
        <w:rPr>
          <w:rFonts w:hint="eastAsia" w:ascii="仿宋" w:hAnsi="仿宋" w:eastAsia="仿宋" w:cs="仿宋"/>
          <w:sz w:val="24"/>
          <w:szCs w:val="24"/>
          <w:u w:val="single"/>
        </w:rPr>
        <w:t xml:space="preserve">                          </w:t>
      </w:r>
    </w:p>
    <w:p w14:paraId="335227FB">
      <w:pPr>
        <w:adjustRightInd w:val="0"/>
        <w:snapToGrid w:val="0"/>
        <w:spacing w:line="360" w:lineRule="auto"/>
        <w:rPr>
          <w:rFonts w:hint="eastAsia" w:ascii="仿宋" w:hAnsi="仿宋" w:eastAsia="仿宋" w:cs="仿宋"/>
          <w:sz w:val="24"/>
          <w:szCs w:val="24"/>
          <w:u w:val="single"/>
        </w:rPr>
      </w:pPr>
      <w:r>
        <w:rPr>
          <w:rFonts w:hint="eastAsia" w:ascii="仿宋" w:hAnsi="仿宋" w:eastAsia="仿宋" w:cs="仿宋"/>
          <w:sz w:val="24"/>
          <w:szCs w:val="24"/>
        </w:rPr>
        <w:t>电话：</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电话：</w:t>
      </w:r>
      <w:r>
        <w:rPr>
          <w:rFonts w:hint="eastAsia" w:ascii="仿宋" w:hAnsi="仿宋" w:eastAsia="仿宋" w:cs="仿宋"/>
          <w:sz w:val="24"/>
          <w:szCs w:val="24"/>
          <w:u w:val="single"/>
        </w:rPr>
        <w:t xml:space="preserve">                            </w:t>
      </w:r>
    </w:p>
    <w:p w14:paraId="1CB8DED2">
      <w:pPr>
        <w:adjustRightInd w:val="0"/>
        <w:snapToGrid w:val="0"/>
        <w:spacing w:line="360" w:lineRule="auto"/>
        <w:rPr>
          <w:rFonts w:hint="eastAsia" w:ascii="仿宋" w:hAnsi="仿宋" w:eastAsia="仿宋" w:cs="仿宋"/>
          <w:sz w:val="24"/>
          <w:szCs w:val="24"/>
          <w:u w:val="single"/>
        </w:rPr>
      </w:pPr>
      <w:r>
        <w:rPr>
          <w:rFonts w:hint="eastAsia" w:ascii="仿宋" w:hAnsi="仿宋" w:eastAsia="仿宋" w:cs="仿宋"/>
          <w:sz w:val="24"/>
          <w:szCs w:val="24"/>
        </w:rPr>
        <w:t>传真：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传真：</w:t>
      </w:r>
      <w:r>
        <w:rPr>
          <w:rFonts w:hint="eastAsia" w:ascii="仿宋" w:hAnsi="仿宋" w:eastAsia="仿宋" w:cs="仿宋"/>
          <w:sz w:val="24"/>
          <w:szCs w:val="24"/>
          <w:u w:val="single"/>
        </w:rPr>
        <w:t xml:space="preserve">                            </w:t>
      </w:r>
    </w:p>
    <w:p w14:paraId="7C9A718F">
      <w:pPr>
        <w:adjustRightInd w:val="0"/>
        <w:snapToGrid w:val="0"/>
        <w:spacing w:line="360" w:lineRule="auto"/>
        <w:rPr>
          <w:rFonts w:hint="eastAsia" w:ascii="仿宋" w:hAnsi="仿宋" w:eastAsia="仿宋" w:cs="仿宋"/>
          <w:sz w:val="24"/>
          <w:szCs w:val="24"/>
          <w:u w:val="single"/>
        </w:rPr>
      </w:pPr>
      <w:r>
        <w:rPr>
          <w:rFonts w:hint="eastAsia" w:ascii="仿宋" w:hAnsi="仿宋" w:eastAsia="仿宋" w:cs="仿宋"/>
          <w:sz w:val="24"/>
          <w:szCs w:val="24"/>
        </w:rPr>
        <w:t>邮编：</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邮编：</w:t>
      </w:r>
      <w:r>
        <w:rPr>
          <w:rFonts w:hint="eastAsia" w:ascii="仿宋" w:hAnsi="仿宋" w:eastAsia="仿宋" w:cs="仿宋"/>
          <w:sz w:val="24"/>
          <w:szCs w:val="24"/>
          <w:u w:val="single"/>
        </w:rPr>
        <w:t xml:space="preserve">                            </w:t>
      </w:r>
    </w:p>
    <w:p w14:paraId="129A82D1">
      <w:pPr>
        <w:adjustRightInd w:val="0"/>
        <w:snapToGrid w:val="0"/>
        <w:spacing w:line="360" w:lineRule="auto"/>
        <w:rPr>
          <w:rFonts w:hint="eastAsia" w:ascii="仿宋" w:hAnsi="仿宋" w:eastAsia="仿宋" w:cs="仿宋"/>
          <w:sz w:val="24"/>
          <w:szCs w:val="24"/>
          <w:u w:val="single"/>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日期：</w:t>
      </w:r>
      <w:r>
        <w:rPr>
          <w:rFonts w:hint="eastAsia" w:ascii="仿宋" w:hAnsi="仿宋" w:eastAsia="仿宋" w:cs="仿宋"/>
          <w:sz w:val="24"/>
          <w:szCs w:val="24"/>
          <w:u w:val="single"/>
        </w:rPr>
        <w:t xml:space="preserve">                            </w:t>
      </w:r>
    </w:p>
    <w:p w14:paraId="5CD8C1B0">
      <w:pPr>
        <w:wordWrap w:val="0"/>
        <w:adjustRightInd w:val="0"/>
        <w:snapToGrid w:val="0"/>
        <w:spacing w:line="360" w:lineRule="auto"/>
        <w:jc w:val="right"/>
        <w:rPr>
          <w:rFonts w:hint="eastAsia" w:ascii="仿宋" w:hAnsi="仿宋" w:eastAsia="仿宋" w:cs="仿宋"/>
          <w:sz w:val="24"/>
          <w:szCs w:val="24"/>
        </w:rPr>
      </w:pPr>
    </w:p>
    <w:p w14:paraId="5D7762E6">
      <w:pPr>
        <w:wordWrap w:val="0"/>
        <w:adjustRightInd w:val="0"/>
        <w:snapToGrid w:val="0"/>
        <w:spacing w:line="360" w:lineRule="auto"/>
        <w:jc w:val="right"/>
        <w:rPr>
          <w:rFonts w:hint="eastAsia" w:ascii="仿宋" w:hAnsi="仿宋" w:eastAsia="仿宋" w:cs="仿宋"/>
          <w:sz w:val="24"/>
          <w:szCs w:val="24"/>
          <w:highlight w:val="none"/>
        </w:rPr>
      </w:pPr>
    </w:p>
    <w:sectPr>
      <w:headerReference r:id="rId7" w:type="default"/>
      <w:footerReference r:id="rId8" w:type="default"/>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Bookman Old Style">
    <w:panose1 w:val="02050604050505020204"/>
    <w:charset w:val="00"/>
    <w:family w:val="roman"/>
    <w:pitch w:val="default"/>
    <w:sig w:usb0="00000287" w:usb1="00000000" w:usb2="00000000" w:usb3="00000000" w:csb0="2000009F" w:csb1="DFD70000"/>
  </w:font>
  <w:font w:name="monospac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华文楷体">
    <w:panose1 w:val="02010600040101010101"/>
    <w:charset w:val="86"/>
    <w:family w:val="auto"/>
    <w:pitch w:val="default"/>
    <w:sig w:usb0="00000287" w:usb1="080F0000" w:usb2="00000000" w:usb3="00000000" w:csb0="0004009F" w:csb1="DFD70000"/>
  </w:font>
  <w:font w:name="Adobe 仿宋 Std R">
    <w:altName w:val="仿宋"/>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1E90B">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2F45C">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88FB3C">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F88FB3C">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1DA57">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F5974E">
                          <w:pPr>
                            <w:pStyle w:val="16"/>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1F5974E">
                    <w:pPr>
                      <w:pStyle w:val="1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053B4">
    <w:pPr>
      <w:pStyle w:val="3"/>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73AD2D">
                          <w:pPr>
                            <w:pStyle w:val="1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973AD2D">
                    <w:pPr>
                      <w:pStyle w:val="16"/>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0C9FE">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E7B061">
                          <w:pPr>
                            <w:pStyle w:val="1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FE7B061">
                    <w:pPr>
                      <w:pStyle w:val="1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6849C">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3E78D5"/>
    <w:multiLevelType w:val="singleLevel"/>
    <w:tmpl w:val="DD3E78D5"/>
    <w:lvl w:ilvl="0" w:tentative="0">
      <w:start w:val="1"/>
      <w:numFmt w:val="decimal"/>
      <w:suff w:val="nothing"/>
      <w:lvlText w:val="%1、"/>
      <w:lvlJc w:val="left"/>
    </w:lvl>
  </w:abstractNum>
  <w:abstractNum w:abstractNumId="1">
    <w:nsid w:val="EE8E3184"/>
    <w:multiLevelType w:val="singleLevel"/>
    <w:tmpl w:val="EE8E3184"/>
    <w:lvl w:ilvl="0" w:tentative="0">
      <w:start w:val="1"/>
      <w:numFmt w:val="decimal"/>
      <w:suff w:val="nothing"/>
      <w:lvlText w:val="（%1）"/>
      <w:lvlJc w:val="left"/>
    </w:lvl>
  </w:abstractNum>
  <w:abstractNum w:abstractNumId="2">
    <w:nsid w:val="18940FE7"/>
    <w:multiLevelType w:val="singleLevel"/>
    <w:tmpl w:val="18940FE7"/>
    <w:lvl w:ilvl="0" w:tentative="0">
      <w:start w:val="2"/>
      <w:numFmt w:val="decimal"/>
      <w:suff w:val="nothing"/>
      <w:lvlText w:val="%1、"/>
      <w:lvlJc w:val="left"/>
    </w:lvl>
  </w:abstractNum>
  <w:abstractNum w:abstractNumId="3">
    <w:nsid w:val="27E8E525"/>
    <w:multiLevelType w:val="singleLevel"/>
    <w:tmpl w:val="27E8E525"/>
    <w:lvl w:ilvl="0" w:tentative="0">
      <w:start w:val="1"/>
      <w:numFmt w:val="decimal"/>
      <w:suff w:val="nothing"/>
      <w:lvlText w:val="（%1）"/>
      <w:lvlJc w:val="left"/>
    </w:lvl>
  </w:abstractNum>
  <w:abstractNum w:abstractNumId="4">
    <w:nsid w:val="420C153B"/>
    <w:multiLevelType w:val="multilevel"/>
    <w:tmpl w:val="420C153B"/>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468ACDF8"/>
    <w:multiLevelType w:val="singleLevel"/>
    <w:tmpl w:val="468ACDF8"/>
    <w:lvl w:ilvl="0" w:tentative="0">
      <w:start w:val="2"/>
      <w:numFmt w:val="chineseCounting"/>
      <w:suff w:val="nothing"/>
      <w:lvlText w:val="（%1）"/>
      <w:lvlJc w:val="left"/>
      <w:rPr>
        <w:rFonts w:hint="eastAsia"/>
      </w:rPr>
    </w:lvl>
  </w:abstractNum>
  <w:abstractNum w:abstractNumId="6">
    <w:nsid w:val="6EF2DAF8"/>
    <w:multiLevelType w:val="singleLevel"/>
    <w:tmpl w:val="6EF2DAF8"/>
    <w:lvl w:ilvl="0" w:tentative="0">
      <w:start w:val="2"/>
      <w:numFmt w:val="decimal"/>
      <w:suff w:val="nothing"/>
      <w:lvlText w:val="%1、"/>
      <w:lvlJc w:val="left"/>
    </w:lvl>
  </w:abstractNum>
  <w:abstractNum w:abstractNumId="7">
    <w:nsid w:val="7B4156D0"/>
    <w:multiLevelType w:val="singleLevel"/>
    <w:tmpl w:val="7B4156D0"/>
    <w:lvl w:ilvl="0" w:tentative="0">
      <w:start w:val="1"/>
      <w:numFmt w:val="decimal"/>
      <w:suff w:val="nothing"/>
      <w:lvlText w:val="（%1）"/>
      <w:lvlJc w:val="left"/>
    </w:lvl>
  </w:abstractNum>
  <w:num w:numId="1">
    <w:abstractNumId w:val="4"/>
  </w:num>
  <w:num w:numId="2">
    <w:abstractNumId w:val="6"/>
  </w:num>
  <w:num w:numId="3">
    <w:abstractNumId w:val="0"/>
  </w:num>
  <w:num w:numId="4">
    <w:abstractNumId w:val="2"/>
  </w:num>
  <w:num w:numId="5">
    <w:abstractNumId w:val="3"/>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mMTE1OWJhYzkwOTAyY2QzNGExM2I2YTlhZTdkMDQifQ=="/>
  </w:docVars>
  <w:rsids>
    <w:rsidRoot w:val="35AB3B2B"/>
    <w:rsid w:val="00001D20"/>
    <w:rsid w:val="00004308"/>
    <w:rsid w:val="00005385"/>
    <w:rsid w:val="0000641B"/>
    <w:rsid w:val="00007440"/>
    <w:rsid w:val="00012AA2"/>
    <w:rsid w:val="00017AF4"/>
    <w:rsid w:val="00024251"/>
    <w:rsid w:val="000341B1"/>
    <w:rsid w:val="00051172"/>
    <w:rsid w:val="00056F1E"/>
    <w:rsid w:val="000577D5"/>
    <w:rsid w:val="00062FCE"/>
    <w:rsid w:val="000730A7"/>
    <w:rsid w:val="00073BD0"/>
    <w:rsid w:val="00074F8C"/>
    <w:rsid w:val="00080F44"/>
    <w:rsid w:val="00084D3F"/>
    <w:rsid w:val="00092BC6"/>
    <w:rsid w:val="000A14BA"/>
    <w:rsid w:val="000A696E"/>
    <w:rsid w:val="000A6E4F"/>
    <w:rsid w:val="000B6FF4"/>
    <w:rsid w:val="000C3A16"/>
    <w:rsid w:val="000C45C0"/>
    <w:rsid w:val="000C5C1E"/>
    <w:rsid w:val="000D2859"/>
    <w:rsid w:val="000D452F"/>
    <w:rsid w:val="000D71EB"/>
    <w:rsid w:val="000D76A0"/>
    <w:rsid w:val="000E0840"/>
    <w:rsid w:val="000E1F24"/>
    <w:rsid w:val="000E2E67"/>
    <w:rsid w:val="000E663A"/>
    <w:rsid w:val="000F0A3D"/>
    <w:rsid w:val="001006F2"/>
    <w:rsid w:val="00101EB5"/>
    <w:rsid w:val="00102A03"/>
    <w:rsid w:val="00112D2F"/>
    <w:rsid w:val="0011622C"/>
    <w:rsid w:val="00125079"/>
    <w:rsid w:val="00150D46"/>
    <w:rsid w:val="00153E3D"/>
    <w:rsid w:val="00154309"/>
    <w:rsid w:val="00163B9A"/>
    <w:rsid w:val="00170000"/>
    <w:rsid w:val="001711BB"/>
    <w:rsid w:val="00171212"/>
    <w:rsid w:val="001A10E9"/>
    <w:rsid w:val="001A1B64"/>
    <w:rsid w:val="001A45F7"/>
    <w:rsid w:val="001A5704"/>
    <w:rsid w:val="001B28CD"/>
    <w:rsid w:val="001C6199"/>
    <w:rsid w:val="001D6499"/>
    <w:rsid w:val="001E32C3"/>
    <w:rsid w:val="001E69F3"/>
    <w:rsid w:val="001F2B1F"/>
    <w:rsid w:val="00201D14"/>
    <w:rsid w:val="00203FF9"/>
    <w:rsid w:val="00207BEB"/>
    <w:rsid w:val="00212854"/>
    <w:rsid w:val="00215D9D"/>
    <w:rsid w:val="002220C1"/>
    <w:rsid w:val="00223C9B"/>
    <w:rsid w:val="00237843"/>
    <w:rsid w:val="00245B6E"/>
    <w:rsid w:val="00250B65"/>
    <w:rsid w:val="0025147F"/>
    <w:rsid w:val="00254A05"/>
    <w:rsid w:val="002567AB"/>
    <w:rsid w:val="00275045"/>
    <w:rsid w:val="00285E04"/>
    <w:rsid w:val="00297998"/>
    <w:rsid w:val="002A262E"/>
    <w:rsid w:val="002A5E4F"/>
    <w:rsid w:val="002B2B54"/>
    <w:rsid w:val="002B5EC9"/>
    <w:rsid w:val="002C79A6"/>
    <w:rsid w:val="002D095A"/>
    <w:rsid w:val="002D401B"/>
    <w:rsid w:val="003000ED"/>
    <w:rsid w:val="00302A71"/>
    <w:rsid w:val="003216E0"/>
    <w:rsid w:val="003226C4"/>
    <w:rsid w:val="00333267"/>
    <w:rsid w:val="00333EA6"/>
    <w:rsid w:val="00347384"/>
    <w:rsid w:val="00347D42"/>
    <w:rsid w:val="00362E10"/>
    <w:rsid w:val="003804F7"/>
    <w:rsid w:val="003879AD"/>
    <w:rsid w:val="00393C8D"/>
    <w:rsid w:val="00396190"/>
    <w:rsid w:val="003A0A83"/>
    <w:rsid w:val="003A0C5B"/>
    <w:rsid w:val="003A6B94"/>
    <w:rsid w:val="003B27E5"/>
    <w:rsid w:val="003B3DB5"/>
    <w:rsid w:val="003B3F78"/>
    <w:rsid w:val="003C2E8F"/>
    <w:rsid w:val="003C32AC"/>
    <w:rsid w:val="003C63A6"/>
    <w:rsid w:val="003C7F66"/>
    <w:rsid w:val="003D27FC"/>
    <w:rsid w:val="003E1873"/>
    <w:rsid w:val="003E2902"/>
    <w:rsid w:val="003F22F9"/>
    <w:rsid w:val="003F38B1"/>
    <w:rsid w:val="00403226"/>
    <w:rsid w:val="004109C1"/>
    <w:rsid w:val="00413C89"/>
    <w:rsid w:val="0042221A"/>
    <w:rsid w:val="00425155"/>
    <w:rsid w:val="00426C65"/>
    <w:rsid w:val="00431DBA"/>
    <w:rsid w:val="004331E3"/>
    <w:rsid w:val="00437AD9"/>
    <w:rsid w:val="00440154"/>
    <w:rsid w:val="00440750"/>
    <w:rsid w:val="00442823"/>
    <w:rsid w:val="0045483E"/>
    <w:rsid w:val="00460499"/>
    <w:rsid w:val="00465DC4"/>
    <w:rsid w:val="00472E79"/>
    <w:rsid w:val="0048013C"/>
    <w:rsid w:val="00481BAD"/>
    <w:rsid w:val="004838DC"/>
    <w:rsid w:val="00491378"/>
    <w:rsid w:val="004921D8"/>
    <w:rsid w:val="00496012"/>
    <w:rsid w:val="0049745C"/>
    <w:rsid w:val="004A1A92"/>
    <w:rsid w:val="004A1D8B"/>
    <w:rsid w:val="004B3AAB"/>
    <w:rsid w:val="004B7178"/>
    <w:rsid w:val="004C49DA"/>
    <w:rsid w:val="004C5563"/>
    <w:rsid w:val="004C638A"/>
    <w:rsid w:val="004D77A6"/>
    <w:rsid w:val="004E3769"/>
    <w:rsid w:val="004E4BAC"/>
    <w:rsid w:val="005018C5"/>
    <w:rsid w:val="00502E90"/>
    <w:rsid w:val="00513444"/>
    <w:rsid w:val="005227FD"/>
    <w:rsid w:val="005448AD"/>
    <w:rsid w:val="00552A48"/>
    <w:rsid w:val="0055604D"/>
    <w:rsid w:val="0055608C"/>
    <w:rsid w:val="0056074F"/>
    <w:rsid w:val="00566384"/>
    <w:rsid w:val="005756BA"/>
    <w:rsid w:val="00575A00"/>
    <w:rsid w:val="00575F8E"/>
    <w:rsid w:val="00581FD9"/>
    <w:rsid w:val="00584C97"/>
    <w:rsid w:val="00590892"/>
    <w:rsid w:val="00591C93"/>
    <w:rsid w:val="00595F7A"/>
    <w:rsid w:val="005A6414"/>
    <w:rsid w:val="005B7018"/>
    <w:rsid w:val="005C11FC"/>
    <w:rsid w:val="005C5E32"/>
    <w:rsid w:val="005C7CEC"/>
    <w:rsid w:val="005D49E4"/>
    <w:rsid w:val="005D49FC"/>
    <w:rsid w:val="005D523F"/>
    <w:rsid w:val="005E4A02"/>
    <w:rsid w:val="005F2452"/>
    <w:rsid w:val="005F3121"/>
    <w:rsid w:val="006072BB"/>
    <w:rsid w:val="00611C28"/>
    <w:rsid w:val="00613AD2"/>
    <w:rsid w:val="0062157E"/>
    <w:rsid w:val="006279B9"/>
    <w:rsid w:val="006314BF"/>
    <w:rsid w:val="00633CA8"/>
    <w:rsid w:val="00635F97"/>
    <w:rsid w:val="00636D14"/>
    <w:rsid w:val="00640136"/>
    <w:rsid w:val="0064074B"/>
    <w:rsid w:val="00642EAC"/>
    <w:rsid w:val="006546F2"/>
    <w:rsid w:val="00655012"/>
    <w:rsid w:val="00683ACB"/>
    <w:rsid w:val="00684C44"/>
    <w:rsid w:val="0069059A"/>
    <w:rsid w:val="00694DC8"/>
    <w:rsid w:val="0069767F"/>
    <w:rsid w:val="006A7714"/>
    <w:rsid w:val="006B01FC"/>
    <w:rsid w:val="006B7437"/>
    <w:rsid w:val="006C78CF"/>
    <w:rsid w:val="006D0720"/>
    <w:rsid w:val="006D10F2"/>
    <w:rsid w:val="006D4E40"/>
    <w:rsid w:val="006D5B4F"/>
    <w:rsid w:val="006F0B2C"/>
    <w:rsid w:val="006F5C69"/>
    <w:rsid w:val="0070077B"/>
    <w:rsid w:val="00712A60"/>
    <w:rsid w:val="00741475"/>
    <w:rsid w:val="00764EE8"/>
    <w:rsid w:val="00766BCA"/>
    <w:rsid w:val="00784140"/>
    <w:rsid w:val="00787BD4"/>
    <w:rsid w:val="00795A16"/>
    <w:rsid w:val="007B47E1"/>
    <w:rsid w:val="007B503F"/>
    <w:rsid w:val="007C2CCC"/>
    <w:rsid w:val="007D0A2A"/>
    <w:rsid w:val="007D58FF"/>
    <w:rsid w:val="007E490B"/>
    <w:rsid w:val="007F14E4"/>
    <w:rsid w:val="007F1855"/>
    <w:rsid w:val="007F18A5"/>
    <w:rsid w:val="007F315A"/>
    <w:rsid w:val="007F5AA0"/>
    <w:rsid w:val="007F5AC9"/>
    <w:rsid w:val="007F774A"/>
    <w:rsid w:val="00803A51"/>
    <w:rsid w:val="00803D4E"/>
    <w:rsid w:val="0082199A"/>
    <w:rsid w:val="00824F2C"/>
    <w:rsid w:val="0085543B"/>
    <w:rsid w:val="00856ADA"/>
    <w:rsid w:val="00866863"/>
    <w:rsid w:val="00871175"/>
    <w:rsid w:val="00876A74"/>
    <w:rsid w:val="00885FE6"/>
    <w:rsid w:val="008A07F8"/>
    <w:rsid w:val="008C1969"/>
    <w:rsid w:val="008D1E72"/>
    <w:rsid w:val="008D297F"/>
    <w:rsid w:val="008D2B28"/>
    <w:rsid w:val="008D32DE"/>
    <w:rsid w:val="008E1F6C"/>
    <w:rsid w:val="008E20CD"/>
    <w:rsid w:val="008E37AC"/>
    <w:rsid w:val="008E5B7A"/>
    <w:rsid w:val="008F249C"/>
    <w:rsid w:val="008F4A8F"/>
    <w:rsid w:val="008F6E80"/>
    <w:rsid w:val="008F7CA4"/>
    <w:rsid w:val="00900E6A"/>
    <w:rsid w:val="00931C17"/>
    <w:rsid w:val="00936C49"/>
    <w:rsid w:val="00944572"/>
    <w:rsid w:val="00946992"/>
    <w:rsid w:val="0094701F"/>
    <w:rsid w:val="00953227"/>
    <w:rsid w:val="009740DF"/>
    <w:rsid w:val="0098744A"/>
    <w:rsid w:val="00987F43"/>
    <w:rsid w:val="00994CC8"/>
    <w:rsid w:val="009A22CD"/>
    <w:rsid w:val="009A3A1B"/>
    <w:rsid w:val="009A5F69"/>
    <w:rsid w:val="009A70BD"/>
    <w:rsid w:val="009B0238"/>
    <w:rsid w:val="009E0D22"/>
    <w:rsid w:val="009E428A"/>
    <w:rsid w:val="009E75AE"/>
    <w:rsid w:val="009F4690"/>
    <w:rsid w:val="00A05D3C"/>
    <w:rsid w:val="00A155F7"/>
    <w:rsid w:val="00A20495"/>
    <w:rsid w:val="00A237C2"/>
    <w:rsid w:val="00A2757B"/>
    <w:rsid w:val="00A27ED3"/>
    <w:rsid w:val="00A302F7"/>
    <w:rsid w:val="00A30936"/>
    <w:rsid w:val="00A413A6"/>
    <w:rsid w:val="00A41C18"/>
    <w:rsid w:val="00A429CD"/>
    <w:rsid w:val="00A43F0A"/>
    <w:rsid w:val="00A6193E"/>
    <w:rsid w:val="00A721BE"/>
    <w:rsid w:val="00A82127"/>
    <w:rsid w:val="00A85ED1"/>
    <w:rsid w:val="00A86D30"/>
    <w:rsid w:val="00AA1780"/>
    <w:rsid w:val="00AA4459"/>
    <w:rsid w:val="00AB297E"/>
    <w:rsid w:val="00AC4735"/>
    <w:rsid w:val="00AC4BFF"/>
    <w:rsid w:val="00AC4F4E"/>
    <w:rsid w:val="00AD58F8"/>
    <w:rsid w:val="00AE6103"/>
    <w:rsid w:val="00AF702F"/>
    <w:rsid w:val="00B16D09"/>
    <w:rsid w:val="00B34597"/>
    <w:rsid w:val="00B34B5B"/>
    <w:rsid w:val="00B35BD1"/>
    <w:rsid w:val="00B45EAC"/>
    <w:rsid w:val="00B47161"/>
    <w:rsid w:val="00B47A77"/>
    <w:rsid w:val="00B507F8"/>
    <w:rsid w:val="00B63443"/>
    <w:rsid w:val="00B73DD6"/>
    <w:rsid w:val="00B82712"/>
    <w:rsid w:val="00B965A3"/>
    <w:rsid w:val="00BA7264"/>
    <w:rsid w:val="00BA7453"/>
    <w:rsid w:val="00BB1D83"/>
    <w:rsid w:val="00BB241E"/>
    <w:rsid w:val="00BB3962"/>
    <w:rsid w:val="00BB5E97"/>
    <w:rsid w:val="00BB6AEE"/>
    <w:rsid w:val="00BB6B1A"/>
    <w:rsid w:val="00BC22DA"/>
    <w:rsid w:val="00BC428F"/>
    <w:rsid w:val="00BD03EB"/>
    <w:rsid w:val="00BE4F29"/>
    <w:rsid w:val="00BF2574"/>
    <w:rsid w:val="00BF4409"/>
    <w:rsid w:val="00BF5725"/>
    <w:rsid w:val="00BF68A2"/>
    <w:rsid w:val="00C041B7"/>
    <w:rsid w:val="00C113BD"/>
    <w:rsid w:val="00C1275F"/>
    <w:rsid w:val="00C160E3"/>
    <w:rsid w:val="00C16AB5"/>
    <w:rsid w:val="00C25539"/>
    <w:rsid w:val="00C2639B"/>
    <w:rsid w:val="00C26E47"/>
    <w:rsid w:val="00C30D41"/>
    <w:rsid w:val="00C36D43"/>
    <w:rsid w:val="00C50ADC"/>
    <w:rsid w:val="00C60640"/>
    <w:rsid w:val="00C65295"/>
    <w:rsid w:val="00C6650B"/>
    <w:rsid w:val="00C66946"/>
    <w:rsid w:val="00C71E81"/>
    <w:rsid w:val="00C72153"/>
    <w:rsid w:val="00C84231"/>
    <w:rsid w:val="00C9111A"/>
    <w:rsid w:val="00C9148F"/>
    <w:rsid w:val="00CA7336"/>
    <w:rsid w:val="00CC201C"/>
    <w:rsid w:val="00CC7443"/>
    <w:rsid w:val="00CD68FE"/>
    <w:rsid w:val="00CF06D6"/>
    <w:rsid w:val="00CF77F2"/>
    <w:rsid w:val="00D01EB5"/>
    <w:rsid w:val="00D20DC8"/>
    <w:rsid w:val="00D22298"/>
    <w:rsid w:val="00D249CE"/>
    <w:rsid w:val="00D31C69"/>
    <w:rsid w:val="00D33D22"/>
    <w:rsid w:val="00D34A65"/>
    <w:rsid w:val="00D37B19"/>
    <w:rsid w:val="00D411F2"/>
    <w:rsid w:val="00D42FC3"/>
    <w:rsid w:val="00D51137"/>
    <w:rsid w:val="00D519BD"/>
    <w:rsid w:val="00D52014"/>
    <w:rsid w:val="00D602FB"/>
    <w:rsid w:val="00D60B11"/>
    <w:rsid w:val="00D70A03"/>
    <w:rsid w:val="00D81F13"/>
    <w:rsid w:val="00D8435D"/>
    <w:rsid w:val="00D87717"/>
    <w:rsid w:val="00D95734"/>
    <w:rsid w:val="00DA4744"/>
    <w:rsid w:val="00DA6BA0"/>
    <w:rsid w:val="00DA7DB5"/>
    <w:rsid w:val="00DB10A5"/>
    <w:rsid w:val="00DB41F3"/>
    <w:rsid w:val="00DD0314"/>
    <w:rsid w:val="00DD084B"/>
    <w:rsid w:val="00DD0852"/>
    <w:rsid w:val="00DE76CC"/>
    <w:rsid w:val="00E01590"/>
    <w:rsid w:val="00E0524F"/>
    <w:rsid w:val="00E13885"/>
    <w:rsid w:val="00E174F6"/>
    <w:rsid w:val="00E23CDF"/>
    <w:rsid w:val="00E4425F"/>
    <w:rsid w:val="00E44C6B"/>
    <w:rsid w:val="00E512CF"/>
    <w:rsid w:val="00E51B2E"/>
    <w:rsid w:val="00E6425E"/>
    <w:rsid w:val="00E669D2"/>
    <w:rsid w:val="00E73FF2"/>
    <w:rsid w:val="00E77DE2"/>
    <w:rsid w:val="00E83E68"/>
    <w:rsid w:val="00E8681C"/>
    <w:rsid w:val="00E86A88"/>
    <w:rsid w:val="00E94C7B"/>
    <w:rsid w:val="00E96DA4"/>
    <w:rsid w:val="00EA6FE2"/>
    <w:rsid w:val="00EB5386"/>
    <w:rsid w:val="00EC4A8F"/>
    <w:rsid w:val="00ED5A28"/>
    <w:rsid w:val="00ED617D"/>
    <w:rsid w:val="00EE66F9"/>
    <w:rsid w:val="00EE68FA"/>
    <w:rsid w:val="00EF29D6"/>
    <w:rsid w:val="00F02B34"/>
    <w:rsid w:val="00F05317"/>
    <w:rsid w:val="00F054E3"/>
    <w:rsid w:val="00F05EBD"/>
    <w:rsid w:val="00F110AC"/>
    <w:rsid w:val="00F12BEA"/>
    <w:rsid w:val="00F16439"/>
    <w:rsid w:val="00F16FF4"/>
    <w:rsid w:val="00F27039"/>
    <w:rsid w:val="00F3061C"/>
    <w:rsid w:val="00F31388"/>
    <w:rsid w:val="00F408CF"/>
    <w:rsid w:val="00F4439D"/>
    <w:rsid w:val="00F44C10"/>
    <w:rsid w:val="00F5200B"/>
    <w:rsid w:val="00F61503"/>
    <w:rsid w:val="00F64DEA"/>
    <w:rsid w:val="00F67C2D"/>
    <w:rsid w:val="00F7590E"/>
    <w:rsid w:val="00F75AD6"/>
    <w:rsid w:val="00F944D7"/>
    <w:rsid w:val="00F94824"/>
    <w:rsid w:val="00F95A7E"/>
    <w:rsid w:val="00FA5368"/>
    <w:rsid w:val="00FC15F9"/>
    <w:rsid w:val="00FC6CD4"/>
    <w:rsid w:val="00FC7FD4"/>
    <w:rsid w:val="00FD57C2"/>
    <w:rsid w:val="00FE5A7B"/>
    <w:rsid w:val="00FE6B37"/>
    <w:rsid w:val="00FF2C4E"/>
    <w:rsid w:val="00FF480B"/>
    <w:rsid w:val="00FF55A6"/>
    <w:rsid w:val="00FF75E6"/>
    <w:rsid w:val="01007E42"/>
    <w:rsid w:val="01033AB9"/>
    <w:rsid w:val="01230E73"/>
    <w:rsid w:val="01275D20"/>
    <w:rsid w:val="014B09AE"/>
    <w:rsid w:val="017734C4"/>
    <w:rsid w:val="01797F8F"/>
    <w:rsid w:val="018435D7"/>
    <w:rsid w:val="01864D83"/>
    <w:rsid w:val="018A2D96"/>
    <w:rsid w:val="01927CB9"/>
    <w:rsid w:val="019A5532"/>
    <w:rsid w:val="01F376F8"/>
    <w:rsid w:val="02694219"/>
    <w:rsid w:val="029E7AD0"/>
    <w:rsid w:val="02A16E70"/>
    <w:rsid w:val="02C6267D"/>
    <w:rsid w:val="02EA4873"/>
    <w:rsid w:val="02F545EC"/>
    <w:rsid w:val="02FA30D3"/>
    <w:rsid w:val="03090322"/>
    <w:rsid w:val="031843B6"/>
    <w:rsid w:val="032633D2"/>
    <w:rsid w:val="032759B1"/>
    <w:rsid w:val="036F159C"/>
    <w:rsid w:val="03752A50"/>
    <w:rsid w:val="03A07AD7"/>
    <w:rsid w:val="03DD5D77"/>
    <w:rsid w:val="03EC73DD"/>
    <w:rsid w:val="040C39C2"/>
    <w:rsid w:val="044C330C"/>
    <w:rsid w:val="04546395"/>
    <w:rsid w:val="04860FC3"/>
    <w:rsid w:val="049D565A"/>
    <w:rsid w:val="04AC72EC"/>
    <w:rsid w:val="04C52B54"/>
    <w:rsid w:val="04EA6EC7"/>
    <w:rsid w:val="051060E7"/>
    <w:rsid w:val="05112385"/>
    <w:rsid w:val="05190704"/>
    <w:rsid w:val="05591335"/>
    <w:rsid w:val="056E3ED6"/>
    <w:rsid w:val="057B7AFF"/>
    <w:rsid w:val="0580226C"/>
    <w:rsid w:val="059B2E14"/>
    <w:rsid w:val="05A145C5"/>
    <w:rsid w:val="05AA531D"/>
    <w:rsid w:val="05CD3179"/>
    <w:rsid w:val="05D067D9"/>
    <w:rsid w:val="05D15689"/>
    <w:rsid w:val="05D774FD"/>
    <w:rsid w:val="05FE190F"/>
    <w:rsid w:val="06306B73"/>
    <w:rsid w:val="06750C66"/>
    <w:rsid w:val="067C55A6"/>
    <w:rsid w:val="069752DA"/>
    <w:rsid w:val="069F017B"/>
    <w:rsid w:val="06AD5286"/>
    <w:rsid w:val="06DB52FD"/>
    <w:rsid w:val="06DB7470"/>
    <w:rsid w:val="06EF58D3"/>
    <w:rsid w:val="07026F93"/>
    <w:rsid w:val="07116147"/>
    <w:rsid w:val="075C709D"/>
    <w:rsid w:val="075E76FE"/>
    <w:rsid w:val="079B0BC0"/>
    <w:rsid w:val="07B34DB3"/>
    <w:rsid w:val="084B1469"/>
    <w:rsid w:val="0855720F"/>
    <w:rsid w:val="085B4F44"/>
    <w:rsid w:val="088D5F5C"/>
    <w:rsid w:val="08971913"/>
    <w:rsid w:val="08A26242"/>
    <w:rsid w:val="08D62B31"/>
    <w:rsid w:val="091003F6"/>
    <w:rsid w:val="09101FEB"/>
    <w:rsid w:val="091D2438"/>
    <w:rsid w:val="09404DEC"/>
    <w:rsid w:val="0941245A"/>
    <w:rsid w:val="0947456E"/>
    <w:rsid w:val="094C565A"/>
    <w:rsid w:val="096D5AA7"/>
    <w:rsid w:val="09767677"/>
    <w:rsid w:val="097E7952"/>
    <w:rsid w:val="09952C8D"/>
    <w:rsid w:val="0997077C"/>
    <w:rsid w:val="09BC7504"/>
    <w:rsid w:val="09E41848"/>
    <w:rsid w:val="09FD11BF"/>
    <w:rsid w:val="0A114CCC"/>
    <w:rsid w:val="0A13499B"/>
    <w:rsid w:val="0A191F1E"/>
    <w:rsid w:val="0A260FC3"/>
    <w:rsid w:val="0A2B6A3F"/>
    <w:rsid w:val="0A36157D"/>
    <w:rsid w:val="0A3714F7"/>
    <w:rsid w:val="0A3A54BD"/>
    <w:rsid w:val="0A4D5B68"/>
    <w:rsid w:val="0A643AC5"/>
    <w:rsid w:val="0AB823C4"/>
    <w:rsid w:val="0AC413A1"/>
    <w:rsid w:val="0ACA4546"/>
    <w:rsid w:val="0ADA5F63"/>
    <w:rsid w:val="0ADF3155"/>
    <w:rsid w:val="0AFB5144"/>
    <w:rsid w:val="0B0E7F12"/>
    <w:rsid w:val="0B14682F"/>
    <w:rsid w:val="0B825441"/>
    <w:rsid w:val="0BA525D8"/>
    <w:rsid w:val="0BCD3122"/>
    <w:rsid w:val="0BD50CE3"/>
    <w:rsid w:val="0BEB77A2"/>
    <w:rsid w:val="0BF26090"/>
    <w:rsid w:val="0BF55B92"/>
    <w:rsid w:val="0BFB3EE1"/>
    <w:rsid w:val="0BFD0D72"/>
    <w:rsid w:val="0C222D4E"/>
    <w:rsid w:val="0C2F6006"/>
    <w:rsid w:val="0C3642F1"/>
    <w:rsid w:val="0C426CB3"/>
    <w:rsid w:val="0C5056AF"/>
    <w:rsid w:val="0C5B37C6"/>
    <w:rsid w:val="0C602928"/>
    <w:rsid w:val="0C6469C8"/>
    <w:rsid w:val="0C7465B9"/>
    <w:rsid w:val="0C8352C9"/>
    <w:rsid w:val="0C88726E"/>
    <w:rsid w:val="0CCB7B51"/>
    <w:rsid w:val="0CE866DD"/>
    <w:rsid w:val="0D1A2C07"/>
    <w:rsid w:val="0D416E49"/>
    <w:rsid w:val="0D58062B"/>
    <w:rsid w:val="0D5B2BA8"/>
    <w:rsid w:val="0D7D62E4"/>
    <w:rsid w:val="0D856428"/>
    <w:rsid w:val="0D8F1B47"/>
    <w:rsid w:val="0DA0360B"/>
    <w:rsid w:val="0DA47700"/>
    <w:rsid w:val="0DB55C17"/>
    <w:rsid w:val="0DC134A7"/>
    <w:rsid w:val="0DCE3008"/>
    <w:rsid w:val="0E4D03C4"/>
    <w:rsid w:val="0E4D3072"/>
    <w:rsid w:val="0E512BF8"/>
    <w:rsid w:val="0E651EB9"/>
    <w:rsid w:val="0E804610"/>
    <w:rsid w:val="0EB9159E"/>
    <w:rsid w:val="0ED24CA8"/>
    <w:rsid w:val="0EE4486D"/>
    <w:rsid w:val="0EE91356"/>
    <w:rsid w:val="0EF37672"/>
    <w:rsid w:val="0EF46240"/>
    <w:rsid w:val="0F07055B"/>
    <w:rsid w:val="0F1964F3"/>
    <w:rsid w:val="0F221057"/>
    <w:rsid w:val="0F442E9A"/>
    <w:rsid w:val="0F465E03"/>
    <w:rsid w:val="0F5002B6"/>
    <w:rsid w:val="0F5C1D51"/>
    <w:rsid w:val="0F620FFF"/>
    <w:rsid w:val="0F633BC3"/>
    <w:rsid w:val="0F681E22"/>
    <w:rsid w:val="0F6C20F8"/>
    <w:rsid w:val="0F751969"/>
    <w:rsid w:val="0F8B5330"/>
    <w:rsid w:val="0F9262E5"/>
    <w:rsid w:val="0FA56E06"/>
    <w:rsid w:val="0FAA140C"/>
    <w:rsid w:val="0FC85F3C"/>
    <w:rsid w:val="0FEE60A0"/>
    <w:rsid w:val="0FF7237E"/>
    <w:rsid w:val="1000028B"/>
    <w:rsid w:val="100B5B75"/>
    <w:rsid w:val="10390CED"/>
    <w:rsid w:val="10620E81"/>
    <w:rsid w:val="10797991"/>
    <w:rsid w:val="108D7FEC"/>
    <w:rsid w:val="10A1053B"/>
    <w:rsid w:val="10C34A85"/>
    <w:rsid w:val="10EB0A61"/>
    <w:rsid w:val="10F96CD3"/>
    <w:rsid w:val="110662B7"/>
    <w:rsid w:val="110D477C"/>
    <w:rsid w:val="111125C9"/>
    <w:rsid w:val="11162C7E"/>
    <w:rsid w:val="11174672"/>
    <w:rsid w:val="11230728"/>
    <w:rsid w:val="114317C8"/>
    <w:rsid w:val="11504EEC"/>
    <w:rsid w:val="117E3EBF"/>
    <w:rsid w:val="11921F79"/>
    <w:rsid w:val="1194731C"/>
    <w:rsid w:val="11A63895"/>
    <w:rsid w:val="11AA0E33"/>
    <w:rsid w:val="11BB02CD"/>
    <w:rsid w:val="11BF22F4"/>
    <w:rsid w:val="11C95F9C"/>
    <w:rsid w:val="11D465DE"/>
    <w:rsid w:val="11D85C9C"/>
    <w:rsid w:val="11DB026D"/>
    <w:rsid w:val="11F35E10"/>
    <w:rsid w:val="121E003E"/>
    <w:rsid w:val="123238F4"/>
    <w:rsid w:val="123A3C30"/>
    <w:rsid w:val="124E6914"/>
    <w:rsid w:val="12546B0A"/>
    <w:rsid w:val="12753A2E"/>
    <w:rsid w:val="128276A4"/>
    <w:rsid w:val="12871737"/>
    <w:rsid w:val="12B45137"/>
    <w:rsid w:val="12D84CD4"/>
    <w:rsid w:val="12F51579"/>
    <w:rsid w:val="12FD7CCA"/>
    <w:rsid w:val="13000FEA"/>
    <w:rsid w:val="13042B7A"/>
    <w:rsid w:val="13167841"/>
    <w:rsid w:val="131909C4"/>
    <w:rsid w:val="131F173F"/>
    <w:rsid w:val="131F2662"/>
    <w:rsid w:val="1321580F"/>
    <w:rsid w:val="135F312F"/>
    <w:rsid w:val="137139DD"/>
    <w:rsid w:val="137837D5"/>
    <w:rsid w:val="1380696C"/>
    <w:rsid w:val="138367BC"/>
    <w:rsid w:val="13B47F15"/>
    <w:rsid w:val="13BB195D"/>
    <w:rsid w:val="13C139AF"/>
    <w:rsid w:val="13D4694F"/>
    <w:rsid w:val="13E01C4A"/>
    <w:rsid w:val="14011AE1"/>
    <w:rsid w:val="140B5F54"/>
    <w:rsid w:val="142158A3"/>
    <w:rsid w:val="142D2812"/>
    <w:rsid w:val="143329BA"/>
    <w:rsid w:val="14333776"/>
    <w:rsid w:val="14432035"/>
    <w:rsid w:val="144E16AB"/>
    <w:rsid w:val="144F6715"/>
    <w:rsid w:val="14551D69"/>
    <w:rsid w:val="14632950"/>
    <w:rsid w:val="146D590E"/>
    <w:rsid w:val="147A16BB"/>
    <w:rsid w:val="149C206F"/>
    <w:rsid w:val="14AA5797"/>
    <w:rsid w:val="14B720DC"/>
    <w:rsid w:val="14C25D0C"/>
    <w:rsid w:val="14FB2910"/>
    <w:rsid w:val="152439CE"/>
    <w:rsid w:val="154D743D"/>
    <w:rsid w:val="15667555"/>
    <w:rsid w:val="156D7194"/>
    <w:rsid w:val="158D492B"/>
    <w:rsid w:val="15A965AF"/>
    <w:rsid w:val="15A97268"/>
    <w:rsid w:val="15B825AF"/>
    <w:rsid w:val="15BF461B"/>
    <w:rsid w:val="15CB4AC2"/>
    <w:rsid w:val="15CF1DD7"/>
    <w:rsid w:val="15E224A7"/>
    <w:rsid w:val="16046E50"/>
    <w:rsid w:val="160C07B5"/>
    <w:rsid w:val="16150220"/>
    <w:rsid w:val="16397A1B"/>
    <w:rsid w:val="164342FA"/>
    <w:rsid w:val="165351E7"/>
    <w:rsid w:val="165770B0"/>
    <w:rsid w:val="16A22BEB"/>
    <w:rsid w:val="16CB645F"/>
    <w:rsid w:val="16E11B7C"/>
    <w:rsid w:val="171820A2"/>
    <w:rsid w:val="171877C6"/>
    <w:rsid w:val="17290A0F"/>
    <w:rsid w:val="172B7989"/>
    <w:rsid w:val="174F67F7"/>
    <w:rsid w:val="17571001"/>
    <w:rsid w:val="17647109"/>
    <w:rsid w:val="17707BBF"/>
    <w:rsid w:val="177572AC"/>
    <w:rsid w:val="17776970"/>
    <w:rsid w:val="179E6119"/>
    <w:rsid w:val="17BA1FA3"/>
    <w:rsid w:val="17CB05D4"/>
    <w:rsid w:val="17CF624F"/>
    <w:rsid w:val="17E144BB"/>
    <w:rsid w:val="17E42EB9"/>
    <w:rsid w:val="17F037E9"/>
    <w:rsid w:val="181270D8"/>
    <w:rsid w:val="182B48A4"/>
    <w:rsid w:val="183A7AB3"/>
    <w:rsid w:val="18402742"/>
    <w:rsid w:val="18534811"/>
    <w:rsid w:val="185C4B83"/>
    <w:rsid w:val="187229F5"/>
    <w:rsid w:val="18C80336"/>
    <w:rsid w:val="190C0B53"/>
    <w:rsid w:val="1953632C"/>
    <w:rsid w:val="198F3627"/>
    <w:rsid w:val="19962C12"/>
    <w:rsid w:val="19AE3FA6"/>
    <w:rsid w:val="19AF7493"/>
    <w:rsid w:val="1A031D93"/>
    <w:rsid w:val="1A25729D"/>
    <w:rsid w:val="1A6A7BF0"/>
    <w:rsid w:val="1A8113DA"/>
    <w:rsid w:val="1A8B69DF"/>
    <w:rsid w:val="1AA72BF2"/>
    <w:rsid w:val="1AC3684A"/>
    <w:rsid w:val="1ACA77FB"/>
    <w:rsid w:val="1ACC5BF8"/>
    <w:rsid w:val="1AD774CB"/>
    <w:rsid w:val="1AE92FD5"/>
    <w:rsid w:val="1AF57E02"/>
    <w:rsid w:val="1B1E67F8"/>
    <w:rsid w:val="1B200CF6"/>
    <w:rsid w:val="1B204A76"/>
    <w:rsid w:val="1B2A7529"/>
    <w:rsid w:val="1B390BDC"/>
    <w:rsid w:val="1B4E55E8"/>
    <w:rsid w:val="1B8E7170"/>
    <w:rsid w:val="1BA6490B"/>
    <w:rsid w:val="1BBD111D"/>
    <w:rsid w:val="1BE0443F"/>
    <w:rsid w:val="1BEF4B0E"/>
    <w:rsid w:val="1C2910A8"/>
    <w:rsid w:val="1C3C4210"/>
    <w:rsid w:val="1C471722"/>
    <w:rsid w:val="1C490120"/>
    <w:rsid w:val="1C5C588F"/>
    <w:rsid w:val="1C735482"/>
    <w:rsid w:val="1C983F97"/>
    <w:rsid w:val="1CB1569A"/>
    <w:rsid w:val="1CB313F6"/>
    <w:rsid w:val="1CBA7A2B"/>
    <w:rsid w:val="1CC7132A"/>
    <w:rsid w:val="1CCC06EE"/>
    <w:rsid w:val="1CDE4933"/>
    <w:rsid w:val="1CEF0D6A"/>
    <w:rsid w:val="1CFB6B14"/>
    <w:rsid w:val="1CFE1E75"/>
    <w:rsid w:val="1CFF2EDC"/>
    <w:rsid w:val="1D2A297F"/>
    <w:rsid w:val="1D30500F"/>
    <w:rsid w:val="1D3C45B0"/>
    <w:rsid w:val="1D4028B0"/>
    <w:rsid w:val="1D483F5A"/>
    <w:rsid w:val="1D613CFF"/>
    <w:rsid w:val="1DB80F05"/>
    <w:rsid w:val="1DC566D6"/>
    <w:rsid w:val="1DCA6C0C"/>
    <w:rsid w:val="1E00462C"/>
    <w:rsid w:val="1E0A7EFE"/>
    <w:rsid w:val="1E1C5E73"/>
    <w:rsid w:val="1E244049"/>
    <w:rsid w:val="1E271F2A"/>
    <w:rsid w:val="1E3D5BFF"/>
    <w:rsid w:val="1E3F5B0A"/>
    <w:rsid w:val="1E402DD2"/>
    <w:rsid w:val="1E462655"/>
    <w:rsid w:val="1E5B585E"/>
    <w:rsid w:val="1E65099C"/>
    <w:rsid w:val="1E703E54"/>
    <w:rsid w:val="1EA0459D"/>
    <w:rsid w:val="1EA51361"/>
    <w:rsid w:val="1EB21D4C"/>
    <w:rsid w:val="1EB83620"/>
    <w:rsid w:val="1ECA056C"/>
    <w:rsid w:val="1ECC5D06"/>
    <w:rsid w:val="1ED42809"/>
    <w:rsid w:val="1ED93889"/>
    <w:rsid w:val="1EE64CF2"/>
    <w:rsid w:val="1EEF0477"/>
    <w:rsid w:val="1EF26162"/>
    <w:rsid w:val="1F2962CC"/>
    <w:rsid w:val="1F6457D9"/>
    <w:rsid w:val="1F64740B"/>
    <w:rsid w:val="1F6A2CF4"/>
    <w:rsid w:val="1F9F2549"/>
    <w:rsid w:val="1F9F69E9"/>
    <w:rsid w:val="1FBE4660"/>
    <w:rsid w:val="1FCC5382"/>
    <w:rsid w:val="1FD86B10"/>
    <w:rsid w:val="1FEFA7B0"/>
    <w:rsid w:val="1FFD6FC8"/>
    <w:rsid w:val="200F62E4"/>
    <w:rsid w:val="201221D2"/>
    <w:rsid w:val="202279CC"/>
    <w:rsid w:val="20346CD6"/>
    <w:rsid w:val="203564EB"/>
    <w:rsid w:val="20384EDE"/>
    <w:rsid w:val="20441B19"/>
    <w:rsid w:val="20663493"/>
    <w:rsid w:val="2069018D"/>
    <w:rsid w:val="2078256A"/>
    <w:rsid w:val="20784082"/>
    <w:rsid w:val="20A0219D"/>
    <w:rsid w:val="20A178F3"/>
    <w:rsid w:val="20AB38D2"/>
    <w:rsid w:val="20B12C49"/>
    <w:rsid w:val="20B60991"/>
    <w:rsid w:val="20B87A68"/>
    <w:rsid w:val="20BF45FE"/>
    <w:rsid w:val="20C70459"/>
    <w:rsid w:val="20D61040"/>
    <w:rsid w:val="20F553B0"/>
    <w:rsid w:val="2102069D"/>
    <w:rsid w:val="21022930"/>
    <w:rsid w:val="2106288F"/>
    <w:rsid w:val="21082292"/>
    <w:rsid w:val="21352D06"/>
    <w:rsid w:val="216016E9"/>
    <w:rsid w:val="21692666"/>
    <w:rsid w:val="21941E20"/>
    <w:rsid w:val="21C9221A"/>
    <w:rsid w:val="21E60541"/>
    <w:rsid w:val="22160B82"/>
    <w:rsid w:val="22191F08"/>
    <w:rsid w:val="222712CF"/>
    <w:rsid w:val="223D1DD0"/>
    <w:rsid w:val="225E6832"/>
    <w:rsid w:val="226F17C7"/>
    <w:rsid w:val="226F3FF6"/>
    <w:rsid w:val="227E0B73"/>
    <w:rsid w:val="228952D6"/>
    <w:rsid w:val="2297314D"/>
    <w:rsid w:val="229F23A9"/>
    <w:rsid w:val="22A279E3"/>
    <w:rsid w:val="22BA2B41"/>
    <w:rsid w:val="22CF32C6"/>
    <w:rsid w:val="22D22AD2"/>
    <w:rsid w:val="22D26F9A"/>
    <w:rsid w:val="233C7E85"/>
    <w:rsid w:val="235F1580"/>
    <w:rsid w:val="23802DEB"/>
    <w:rsid w:val="23AF69F1"/>
    <w:rsid w:val="23B12896"/>
    <w:rsid w:val="23CB0902"/>
    <w:rsid w:val="23E11A3F"/>
    <w:rsid w:val="23F316BB"/>
    <w:rsid w:val="242225BA"/>
    <w:rsid w:val="245711E5"/>
    <w:rsid w:val="246438CF"/>
    <w:rsid w:val="24757572"/>
    <w:rsid w:val="24763848"/>
    <w:rsid w:val="247C12B5"/>
    <w:rsid w:val="24827E18"/>
    <w:rsid w:val="24963225"/>
    <w:rsid w:val="24C31569"/>
    <w:rsid w:val="24C9231F"/>
    <w:rsid w:val="24CB13CA"/>
    <w:rsid w:val="24D52D8A"/>
    <w:rsid w:val="24F459C1"/>
    <w:rsid w:val="24F630BC"/>
    <w:rsid w:val="252450B4"/>
    <w:rsid w:val="25377C12"/>
    <w:rsid w:val="25581D9B"/>
    <w:rsid w:val="256A416E"/>
    <w:rsid w:val="25752CBA"/>
    <w:rsid w:val="25902E9C"/>
    <w:rsid w:val="259B4E9B"/>
    <w:rsid w:val="25B0273C"/>
    <w:rsid w:val="25B85CB3"/>
    <w:rsid w:val="25D45C3E"/>
    <w:rsid w:val="25DD61F7"/>
    <w:rsid w:val="25E103FC"/>
    <w:rsid w:val="25E81861"/>
    <w:rsid w:val="26034EF6"/>
    <w:rsid w:val="260E6047"/>
    <w:rsid w:val="261B7BEE"/>
    <w:rsid w:val="263317DE"/>
    <w:rsid w:val="263D5C2C"/>
    <w:rsid w:val="2682292E"/>
    <w:rsid w:val="26A2023E"/>
    <w:rsid w:val="26AD386A"/>
    <w:rsid w:val="26AF716B"/>
    <w:rsid w:val="26B57F3A"/>
    <w:rsid w:val="26C35E7F"/>
    <w:rsid w:val="26E02385"/>
    <w:rsid w:val="27114A07"/>
    <w:rsid w:val="27126E5B"/>
    <w:rsid w:val="27285AB0"/>
    <w:rsid w:val="272B1ABB"/>
    <w:rsid w:val="27437FDF"/>
    <w:rsid w:val="275B4E31"/>
    <w:rsid w:val="276E7580"/>
    <w:rsid w:val="279E1806"/>
    <w:rsid w:val="279F27E3"/>
    <w:rsid w:val="27AA40C8"/>
    <w:rsid w:val="27C40F6B"/>
    <w:rsid w:val="27D8594B"/>
    <w:rsid w:val="27E04EA0"/>
    <w:rsid w:val="28073099"/>
    <w:rsid w:val="281016E3"/>
    <w:rsid w:val="281056A1"/>
    <w:rsid w:val="281C4B14"/>
    <w:rsid w:val="281E11E4"/>
    <w:rsid w:val="28242A8B"/>
    <w:rsid w:val="2826784C"/>
    <w:rsid w:val="28907C53"/>
    <w:rsid w:val="28B379C2"/>
    <w:rsid w:val="28B92147"/>
    <w:rsid w:val="28B949A0"/>
    <w:rsid w:val="28BC01B6"/>
    <w:rsid w:val="28E318D4"/>
    <w:rsid w:val="28F97BC8"/>
    <w:rsid w:val="291840E5"/>
    <w:rsid w:val="293624BD"/>
    <w:rsid w:val="294538F7"/>
    <w:rsid w:val="294D49C5"/>
    <w:rsid w:val="296231D6"/>
    <w:rsid w:val="29B616C2"/>
    <w:rsid w:val="29BA0A21"/>
    <w:rsid w:val="29BB2399"/>
    <w:rsid w:val="29D46BAE"/>
    <w:rsid w:val="29E50056"/>
    <w:rsid w:val="2A111E36"/>
    <w:rsid w:val="2A19597B"/>
    <w:rsid w:val="2A23324E"/>
    <w:rsid w:val="2A363DDE"/>
    <w:rsid w:val="2A68414C"/>
    <w:rsid w:val="2A6C2D68"/>
    <w:rsid w:val="2A6F0AFC"/>
    <w:rsid w:val="2A7439F6"/>
    <w:rsid w:val="2AAA1F23"/>
    <w:rsid w:val="2AB05D2C"/>
    <w:rsid w:val="2ACE0C31"/>
    <w:rsid w:val="2AFD4EC5"/>
    <w:rsid w:val="2AFF1738"/>
    <w:rsid w:val="2B03244D"/>
    <w:rsid w:val="2B046437"/>
    <w:rsid w:val="2B116370"/>
    <w:rsid w:val="2B1B420B"/>
    <w:rsid w:val="2B285689"/>
    <w:rsid w:val="2B376F2C"/>
    <w:rsid w:val="2B417276"/>
    <w:rsid w:val="2B5A5895"/>
    <w:rsid w:val="2B6C298F"/>
    <w:rsid w:val="2B954A46"/>
    <w:rsid w:val="2B9E09CD"/>
    <w:rsid w:val="2C101C72"/>
    <w:rsid w:val="2C211933"/>
    <w:rsid w:val="2C2E4F21"/>
    <w:rsid w:val="2C727AC0"/>
    <w:rsid w:val="2C765025"/>
    <w:rsid w:val="2C852F06"/>
    <w:rsid w:val="2C981CCD"/>
    <w:rsid w:val="2C9E7D90"/>
    <w:rsid w:val="2C9F53AF"/>
    <w:rsid w:val="2CA624BE"/>
    <w:rsid w:val="2CBA641B"/>
    <w:rsid w:val="2CE403CF"/>
    <w:rsid w:val="2CE43720"/>
    <w:rsid w:val="2D040C32"/>
    <w:rsid w:val="2D067C4C"/>
    <w:rsid w:val="2D0757A6"/>
    <w:rsid w:val="2D08290B"/>
    <w:rsid w:val="2D0F7014"/>
    <w:rsid w:val="2D2E4526"/>
    <w:rsid w:val="2D6B26CF"/>
    <w:rsid w:val="2D7758C7"/>
    <w:rsid w:val="2D982E0B"/>
    <w:rsid w:val="2DB53B3B"/>
    <w:rsid w:val="2DCB5CD4"/>
    <w:rsid w:val="2DCC44FF"/>
    <w:rsid w:val="2DE04C09"/>
    <w:rsid w:val="2E072654"/>
    <w:rsid w:val="2E3D32FC"/>
    <w:rsid w:val="2E5E1319"/>
    <w:rsid w:val="2E6F38EF"/>
    <w:rsid w:val="2E9D3999"/>
    <w:rsid w:val="2EC24EAE"/>
    <w:rsid w:val="2EF31843"/>
    <w:rsid w:val="2F2E49A3"/>
    <w:rsid w:val="2F47109C"/>
    <w:rsid w:val="2F4B2213"/>
    <w:rsid w:val="2F4F6172"/>
    <w:rsid w:val="2F5522BA"/>
    <w:rsid w:val="2F6370AF"/>
    <w:rsid w:val="2F684BB6"/>
    <w:rsid w:val="2F721DBC"/>
    <w:rsid w:val="2F747B33"/>
    <w:rsid w:val="2F757F47"/>
    <w:rsid w:val="2F8868AA"/>
    <w:rsid w:val="2F8B4DEA"/>
    <w:rsid w:val="2F9075F6"/>
    <w:rsid w:val="2F965A58"/>
    <w:rsid w:val="2F9A594D"/>
    <w:rsid w:val="2FAD0853"/>
    <w:rsid w:val="2FDE72E8"/>
    <w:rsid w:val="2FF3519E"/>
    <w:rsid w:val="2FF60C04"/>
    <w:rsid w:val="30303517"/>
    <w:rsid w:val="30470360"/>
    <w:rsid w:val="305F6477"/>
    <w:rsid w:val="307B4A76"/>
    <w:rsid w:val="308E13FA"/>
    <w:rsid w:val="30B72950"/>
    <w:rsid w:val="311E4999"/>
    <w:rsid w:val="312573D2"/>
    <w:rsid w:val="31300A9C"/>
    <w:rsid w:val="313279B0"/>
    <w:rsid w:val="31785EB2"/>
    <w:rsid w:val="317F3D7D"/>
    <w:rsid w:val="3185485D"/>
    <w:rsid w:val="31960D20"/>
    <w:rsid w:val="319E11C2"/>
    <w:rsid w:val="31A435DE"/>
    <w:rsid w:val="31A6674B"/>
    <w:rsid w:val="31AD6E8F"/>
    <w:rsid w:val="31CD0C24"/>
    <w:rsid w:val="31EC69F5"/>
    <w:rsid w:val="31F0559B"/>
    <w:rsid w:val="31FF60CF"/>
    <w:rsid w:val="32085C36"/>
    <w:rsid w:val="320D55D9"/>
    <w:rsid w:val="322963D4"/>
    <w:rsid w:val="322E18C1"/>
    <w:rsid w:val="32490EF5"/>
    <w:rsid w:val="324E528F"/>
    <w:rsid w:val="32582546"/>
    <w:rsid w:val="325B1AD8"/>
    <w:rsid w:val="325D4CA5"/>
    <w:rsid w:val="32642296"/>
    <w:rsid w:val="326B085A"/>
    <w:rsid w:val="329C0CE6"/>
    <w:rsid w:val="32A01606"/>
    <w:rsid w:val="32C24615"/>
    <w:rsid w:val="32C94A9C"/>
    <w:rsid w:val="32D040EC"/>
    <w:rsid w:val="32D93D68"/>
    <w:rsid w:val="32E120A3"/>
    <w:rsid w:val="33086ED5"/>
    <w:rsid w:val="33092D4F"/>
    <w:rsid w:val="33294694"/>
    <w:rsid w:val="332D454F"/>
    <w:rsid w:val="33426DD3"/>
    <w:rsid w:val="334C3E2A"/>
    <w:rsid w:val="334E1463"/>
    <w:rsid w:val="339165C1"/>
    <w:rsid w:val="33C603A2"/>
    <w:rsid w:val="33C85644"/>
    <w:rsid w:val="33E43B22"/>
    <w:rsid w:val="33F13D0D"/>
    <w:rsid w:val="33F17FA2"/>
    <w:rsid w:val="344F04B2"/>
    <w:rsid w:val="34736859"/>
    <w:rsid w:val="348E3F5F"/>
    <w:rsid w:val="34A07D70"/>
    <w:rsid w:val="34AE125F"/>
    <w:rsid w:val="34C96F7D"/>
    <w:rsid w:val="34CD4050"/>
    <w:rsid w:val="34D34DFB"/>
    <w:rsid w:val="34D84426"/>
    <w:rsid w:val="34D85063"/>
    <w:rsid w:val="34D91A09"/>
    <w:rsid w:val="34E80D0E"/>
    <w:rsid w:val="352548D7"/>
    <w:rsid w:val="352A70A8"/>
    <w:rsid w:val="35960250"/>
    <w:rsid w:val="359B5E22"/>
    <w:rsid w:val="359C1AAB"/>
    <w:rsid w:val="35A63D95"/>
    <w:rsid w:val="35AB3B2B"/>
    <w:rsid w:val="35B11597"/>
    <w:rsid w:val="35B27244"/>
    <w:rsid w:val="35B57A26"/>
    <w:rsid w:val="35E977B4"/>
    <w:rsid w:val="360B3E62"/>
    <w:rsid w:val="362700D5"/>
    <w:rsid w:val="364970DE"/>
    <w:rsid w:val="364E1FAC"/>
    <w:rsid w:val="36503AF9"/>
    <w:rsid w:val="366A1F11"/>
    <w:rsid w:val="366C02C0"/>
    <w:rsid w:val="367F29FE"/>
    <w:rsid w:val="368C03B3"/>
    <w:rsid w:val="368C46F2"/>
    <w:rsid w:val="36B44AF5"/>
    <w:rsid w:val="36C24DA9"/>
    <w:rsid w:val="36C26B8E"/>
    <w:rsid w:val="36CB5A84"/>
    <w:rsid w:val="36E41E01"/>
    <w:rsid w:val="36FA7861"/>
    <w:rsid w:val="37050677"/>
    <w:rsid w:val="3706584D"/>
    <w:rsid w:val="3716362D"/>
    <w:rsid w:val="372737DA"/>
    <w:rsid w:val="3744619F"/>
    <w:rsid w:val="374E03A8"/>
    <w:rsid w:val="375F48B5"/>
    <w:rsid w:val="37626D15"/>
    <w:rsid w:val="37797AAB"/>
    <w:rsid w:val="377C4F1E"/>
    <w:rsid w:val="37965565"/>
    <w:rsid w:val="37C93EB9"/>
    <w:rsid w:val="38003C16"/>
    <w:rsid w:val="380342FC"/>
    <w:rsid w:val="384020D2"/>
    <w:rsid w:val="38683E4F"/>
    <w:rsid w:val="38710E3F"/>
    <w:rsid w:val="389649C5"/>
    <w:rsid w:val="38A722E3"/>
    <w:rsid w:val="38AE67FA"/>
    <w:rsid w:val="38D34C9F"/>
    <w:rsid w:val="3926068E"/>
    <w:rsid w:val="396133DA"/>
    <w:rsid w:val="3971655D"/>
    <w:rsid w:val="39BA1ADC"/>
    <w:rsid w:val="39DA21CC"/>
    <w:rsid w:val="39F40A57"/>
    <w:rsid w:val="3A3C6C13"/>
    <w:rsid w:val="3A735F50"/>
    <w:rsid w:val="3A8D08BE"/>
    <w:rsid w:val="3A8E0FB7"/>
    <w:rsid w:val="3AA30B16"/>
    <w:rsid w:val="3AE356EC"/>
    <w:rsid w:val="3AE83416"/>
    <w:rsid w:val="3AE84F21"/>
    <w:rsid w:val="3AF61300"/>
    <w:rsid w:val="3B1E1277"/>
    <w:rsid w:val="3B241639"/>
    <w:rsid w:val="3B2958E9"/>
    <w:rsid w:val="3B2E6A27"/>
    <w:rsid w:val="3B340B10"/>
    <w:rsid w:val="3B345615"/>
    <w:rsid w:val="3B361C82"/>
    <w:rsid w:val="3B4342F2"/>
    <w:rsid w:val="3B554279"/>
    <w:rsid w:val="3B705907"/>
    <w:rsid w:val="3B7A0AFB"/>
    <w:rsid w:val="3BAC54A0"/>
    <w:rsid w:val="3BB450D2"/>
    <w:rsid w:val="3BB51625"/>
    <w:rsid w:val="3BB83A55"/>
    <w:rsid w:val="3BC540CC"/>
    <w:rsid w:val="3BDA7B4C"/>
    <w:rsid w:val="3C016259"/>
    <w:rsid w:val="3C05702B"/>
    <w:rsid w:val="3C12216A"/>
    <w:rsid w:val="3C1547AF"/>
    <w:rsid w:val="3C1A68F4"/>
    <w:rsid w:val="3C1D3CD8"/>
    <w:rsid w:val="3C320661"/>
    <w:rsid w:val="3C6F136A"/>
    <w:rsid w:val="3C70334F"/>
    <w:rsid w:val="3C797D13"/>
    <w:rsid w:val="3C806348"/>
    <w:rsid w:val="3C8313B0"/>
    <w:rsid w:val="3CD15B81"/>
    <w:rsid w:val="3CD2615F"/>
    <w:rsid w:val="3CEF3752"/>
    <w:rsid w:val="3D11205B"/>
    <w:rsid w:val="3D2D7FD6"/>
    <w:rsid w:val="3D331DC9"/>
    <w:rsid w:val="3D3D55B3"/>
    <w:rsid w:val="3D440D76"/>
    <w:rsid w:val="3D50398D"/>
    <w:rsid w:val="3D5619DA"/>
    <w:rsid w:val="3D5B6EE5"/>
    <w:rsid w:val="3D604ED5"/>
    <w:rsid w:val="3D7B5816"/>
    <w:rsid w:val="3DE25DB3"/>
    <w:rsid w:val="3DE6670E"/>
    <w:rsid w:val="3DED69EA"/>
    <w:rsid w:val="3DF31659"/>
    <w:rsid w:val="3DFA46B3"/>
    <w:rsid w:val="3E1B54E8"/>
    <w:rsid w:val="3E7928C7"/>
    <w:rsid w:val="3E7A463F"/>
    <w:rsid w:val="3E925B12"/>
    <w:rsid w:val="3E9419A5"/>
    <w:rsid w:val="3EB66B30"/>
    <w:rsid w:val="3ED65306"/>
    <w:rsid w:val="3EFB0FE0"/>
    <w:rsid w:val="3F0128C7"/>
    <w:rsid w:val="3F12480E"/>
    <w:rsid w:val="3F316327"/>
    <w:rsid w:val="3F40155A"/>
    <w:rsid w:val="3F451869"/>
    <w:rsid w:val="3F50722A"/>
    <w:rsid w:val="3F645D9C"/>
    <w:rsid w:val="3F823392"/>
    <w:rsid w:val="3F8E1AF4"/>
    <w:rsid w:val="3F9D55BE"/>
    <w:rsid w:val="3FA35235"/>
    <w:rsid w:val="3FA54560"/>
    <w:rsid w:val="3FB10B8E"/>
    <w:rsid w:val="3FCB2B69"/>
    <w:rsid w:val="3FD022C2"/>
    <w:rsid w:val="3FE7577B"/>
    <w:rsid w:val="3FFD0D04"/>
    <w:rsid w:val="3FFD4490"/>
    <w:rsid w:val="40057C26"/>
    <w:rsid w:val="403E01D7"/>
    <w:rsid w:val="405A34BE"/>
    <w:rsid w:val="40650AB8"/>
    <w:rsid w:val="406D2075"/>
    <w:rsid w:val="40713AD5"/>
    <w:rsid w:val="40A73A11"/>
    <w:rsid w:val="40AB3317"/>
    <w:rsid w:val="40BD676E"/>
    <w:rsid w:val="40D50F73"/>
    <w:rsid w:val="40E765BD"/>
    <w:rsid w:val="410479E6"/>
    <w:rsid w:val="410D6E30"/>
    <w:rsid w:val="41412351"/>
    <w:rsid w:val="414E6719"/>
    <w:rsid w:val="416D4D8C"/>
    <w:rsid w:val="417A46D4"/>
    <w:rsid w:val="418F1B67"/>
    <w:rsid w:val="41904DF6"/>
    <w:rsid w:val="419345E1"/>
    <w:rsid w:val="41940CDA"/>
    <w:rsid w:val="41AA2509"/>
    <w:rsid w:val="41B16EBC"/>
    <w:rsid w:val="41C37A62"/>
    <w:rsid w:val="41CF0BCF"/>
    <w:rsid w:val="41D427C4"/>
    <w:rsid w:val="41E04248"/>
    <w:rsid w:val="42042CCA"/>
    <w:rsid w:val="4272601D"/>
    <w:rsid w:val="427A3FC7"/>
    <w:rsid w:val="42812A86"/>
    <w:rsid w:val="429F79CB"/>
    <w:rsid w:val="42B56350"/>
    <w:rsid w:val="42CD129B"/>
    <w:rsid w:val="43104C13"/>
    <w:rsid w:val="431E3296"/>
    <w:rsid w:val="432C5504"/>
    <w:rsid w:val="43365770"/>
    <w:rsid w:val="43482809"/>
    <w:rsid w:val="435B43F6"/>
    <w:rsid w:val="43727FC7"/>
    <w:rsid w:val="43794BD1"/>
    <w:rsid w:val="439006C3"/>
    <w:rsid w:val="43934B60"/>
    <w:rsid w:val="43C92AA1"/>
    <w:rsid w:val="43CB6AF0"/>
    <w:rsid w:val="43EA7528"/>
    <w:rsid w:val="44173EC7"/>
    <w:rsid w:val="44187384"/>
    <w:rsid w:val="44383A9C"/>
    <w:rsid w:val="4487425A"/>
    <w:rsid w:val="44984918"/>
    <w:rsid w:val="44C409AF"/>
    <w:rsid w:val="44CB6471"/>
    <w:rsid w:val="44D70159"/>
    <w:rsid w:val="4504471C"/>
    <w:rsid w:val="450E35BB"/>
    <w:rsid w:val="45263750"/>
    <w:rsid w:val="45310A79"/>
    <w:rsid w:val="455C1527"/>
    <w:rsid w:val="4567448A"/>
    <w:rsid w:val="45706093"/>
    <w:rsid w:val="45791C6C"/>
    <w:rsid w:val="45845CE2"/>
    <w:rsid w:val="45974ABD"/>
    <w:rsid w:val="45BE6EBE"/>
    <w:rsid w:val="45C90094"/>
    <w:rsid w:val="45D05F89"/>
    <w:rsid w:val="45DA68C1"/>
    <w:rsid w:val="460008CE"/>
    <w:rsid w:val="46107943"/>
    <w:rsid w:val="461F09A7"/>
    <w:rsid w:val="46212412"/>
    <w:rsid w:val="462430DE"/>
    <w:rsid w:val="462907DC"/>
    <w:rsid w:val="466F49BF"/>
    <w:rsid w:val="467D4FD0"/>
    <w:rsid w:val="469814BD"/>
    <w:rsid w:val="46A301C2"/>
    <w:rsid w:val="46A54CB5"/>
    <w:rsid w:val="46A83331"/>
    <w:rsid w:val="46B215A3"/>
    <w:rsid w:val="46C36755"/>
    <w:rsid w:val="46D027AA"/>
    <w:rsid w:val="46DE455A"/>
    <w:rsid w:val="46FB254B"/>
    <w:rsid w:val="47092F16"/>
    <w:rsid w:val="472745EF"/>
    <w:rsid w:val="47396823"/>
    <w:rsid w:val="476C0F98"/>
    <w:rsid w:val="476D5EBB"/>
    <w:rsid w:val="47711558"/>
    <w:rsid w:val="47723768"/>
    <w:rsid w:val="47CD42D4"/>
    <w:rsid w:val="47D9353C"/>
    <w:rsid w:val="47DC06F8"/>
    <w:rsid w:val="47E53D56"/>
    <w:rsid w:val="47E54F55"/>
    <w:rsid w:val="47FA3E97"/>
    <w:rsid w:val="47FE50D5"/>
    <w:rsid w:val="480F57AF"/>
    <w:rsid w:val="48231031"/>
    <w:rsid w:val="483337FA"/>
    <w:rsid w:val="48586EB4"/>
    <w:rsid w:val="48625944"/>
    <w:rsid w:val="48961FF5"/>
    <w:rsid w:val="48A25DD0"/>
    <w:rsid w:val="48AF384C"/>
    <w:rsid w:val="48BD74E9"/>
    <w:rsid w:val="48C46FC3"/>
    <w:rsid w:val="48C95E05"/>
    <w:rsid w:val="48D54DAD"/>
    <w:rsid w:val="48D92B36"/>
    <w:rsid w:val="48DD2962"/>
    <w:rsid w:val="48E369C4"/>
    <w:rsid w:val="48EF5006"/>
    <w:rsid w:val="4905631A"/>
    <w:rsid w:val="49184B37"/>
    <w:rsid w:val="49490BB1"/>
    <w:rsid w:val="494B36B3"/>
    <w:rsid w:val="49674BAD"/>
    <w:rsid w:val="49692915"/>
    <w:rsid w:val="498D183A"/>
    <w:rsid w:val="499769D5"/>
    <w:rsid w:val="499F3BE3"/>
    <w:rsid w:val="49BC1967"/>
    <w:rsid w:val="49D62A28"/>
    <w:rsid w:val="49DE097D"/>
    <w:rsid w:val="4A0F6F80"/>
    <w:rsid w:val="4A3847B0"/>
    <w:rsid w:val="4A3F772C"/>
    <w:rsid w:val="4A492B02"/>
    <w:rsid w:val="4A534A7C"/>
    <w:rsid w:val="4A584C12"/>
    <w:rsid w:val="4A6603DD"/>
    <w:rsid w:val="4A6E7668"/>
    <w:rsid w:val="4A8672CE"/>
    <w:rsid w:val="4A895184"/>
    <w:rsid w:val="4AB1083D"/>
    <w:rsid w:val="4ABC719B"/>
    <w:rsid w:val="4ABD2815"/>
    <w:rsid w:val="4AC21402"/>
    <w:rsid w:val="4B040E73"/>
    <w:rsid w:val="4B054806"/>
    <w:rsid w:val="4B1A23CD"/>
    <w:rsid w:val="4B323DAD"/>
    <w:rsid w:val="4B384FF9"/>
    <w:rsid w:val="4B6C0448"/>
    <w:rsid w:val="4B911AF6"/>
    <w:rsid w:val="4B992729"/>
    <w:rsid w:val="4B9D341E"/>
    <w:rsid w:val="4BB548C0"/>
    <w:rsid w:val="4BB66672"/>
    <w:rsid w:val="4BE572F3"/>
    <w:rsid w:val="4BF14E5C"/>
    <w:rsid w:val="4BF6455A"/>
    <w:rsid w:val="4BFE6267"/>
    <w:rsid w:val="4C2C72E7"/>
    <w:rsid w:val="4C6A36A5"/>
    <w:rsid w:val="4C8750EC"/>
    <w:rsid w:val="4CB2203E"/>
    <w:rsid w:val="4D221A5E"/>
    <w:rsid w:val="4D2F1ADF"/>
    <w:rsid w:val="4D397E04"/>
    <w:rsid w:val="4D4E28D6"/>
    <w:rsid w:val="4D5B3007"/>
    <w:rsid w:val="4D6604E2"/>
    <w:rsid w:val="4D83282D"/>
    <w:rsid w:val="4D850510"/>
    <w:rsid w:val="4D9A0BC6"/>
    <w:rsid w:val="4DB91463"/>
    <w:rsid w:val="4DD26CD8"/>
    <w:rsid w:val="4DE16570"/>
    <w:rsid w:val="4DF21DE7"/>
    <w:rsid w:val="4DF4262E"/>
    <w:rsid w:val="4DFE49D1"/>
    <w:rsid w:val="4E232750"/>
    <w:rsid w:val="4E2F708D"/>
    <w:rsid w:val="4E36503C"/>
    <w:rsid w:val="4E5241BB"/>
    <w:rsid w:val="4E5F28D5"/>
    <w:rsid w:val="4E663FE6"/>
    <w:rsid w:val="4E7D306C"/>
    <w:rsid w:val="4E8239CE"/>
    <w:rsid w:val="4EAB4438"/>
    <w:rsid w:val="4EBC4081"/>
    <w:rsid w:val="4ED02D42"/>
    <w:rsid w:val="4EE36998"/>
    <w:rsid w:val="4F27180D"/>
    <w:rsid w:val="4F377CE8"/>
    <w:rsid w:val="4F42117D"/>
    <w:rsid w:val="4F48599F"/>
    <w:rsid w:val="4F4F2BC1"/>
    <w:rsid w:val="4F604C84"/>
    <w:rsid w:val="4F7A0880"/>
    <w:rsid w:val="4F96706C"/>
    <w:rsid w:val="4FA060F5"/>
    <w:rsid w:val="4FC4188D"/>
    <w:rsid w:val="4FC915F8"/>
    <w:rsid w:val="4FE00EF3"/>
    <w:rsid w:val="4FF20673"/>
    <w:rsid w:val="50421741"/>
    <w:rsid w:val="504E4277"/>
    <w:rsid w:val="506F3038"/>
    <w:rsid w:val="50952DF2"/>
    <w:rsid w:val="50A273F7"/>
    <w:rsid w:val="50EA74A0"/>
    <w:rsid w:val="50F07683"/>
    <w:rsid w:val="512035B8"/>
    <w:rsid w:val="512B3E20"/>
    <w:rsid w:val="51316332"/>
    <w:rsid w:val="515E50B1"/>
    <w:rsid w:val="516C70A1"/>
    <w:rsid w:val="51AB1041"/>
    <w:rsid w:val="51E80268"/>
    <w:rsid w:val="51F77770"/>
    <w:rsid w:val="52044792"/>
    <w:rsid w:val="520A10E1"/>
    <w:rsid w:val="52344790"/>
    <w:rsid w:val="52372CD0"/>
    <w:rsid w:val="523875ED"/>
    <w:rsid w:val="52445B67"/>
    <w:rsid w:val="5248237A"/>
    <w:rsid w:val="525222EE"/>
    <w:rsid w:val="52605EC1"/>
    <w:rsid w:val="526826F8"/>
    <w:rsid w:val="527C155E"/>
    <w:rsid w:val="52AB75B6"/>
    <w:rsid w:val="52B925F3"/>
    <w:rsid w:val="5302247A"/>
    <w:rsid w:val="532E1215"/>
    <w:rsid w:val="53315390"/>
    <w:rsid w:val="5338074B"/>
    <w:rsid w:val="533A5121"/>
    <w:rsid w:val="53425BB0"/>
    <w:rsid w:val="534B0C47"/>
    <w:rsid w:val="5360776D"/>
    <w:rsid w:val="537261AA"/>
    <w:rsid w:val="53AD22DB"/>
    <w:rsid w:val="53D27473"/>
    <w:rsid w:val="53E36ED5"/>
    <w:rsid w:val="53E411F3"/>
    <w:rsid w:val="54402B4B"/>
    <w:rsid w:val="544D59FD"/>
    <w:rsid w:val="546A6B00"/>
    <w:rsid w:val="549351AF"/>
    <w:rsid w:val="54B10B69"/>
    <w:rsid w:val="54CD67D6"/>
    <w:rsid w:val="54D357A1"/>
    <w:rsid w:val="54E7117F"/>
    <w:rsid w:val="54FE79E1"/>
    <w:rsid w:val="550479F9"/>
    <w:rsid w:val="55104325"/>
    <w:rsid w:val="551A5139"/>
    <w:rsid w:val="554054D5"/>
    <w:rsid w:val="555B0286"/>
    <w:rsid w:val="5565242B"/>
    <w:rsid w:val="5577200D"/>
    <w:rsid w:val="558B0EF2"/>
    <w:rsid w:val="55A43701"/>
    <w:rsid w:val="55A97243"/>
    <w:rsid w:val="55AF3DF3"/>
    <w:rsid w:val="55B72337"/>
    <w:rsid w:val="56066014"/>
    <w:rsid w:val="56195DC5"/>
    <w:rsid w:val="561A3876"/>
    <w:rsid w:val="56205935"/>
    <w:rsid w:val="5650514C"/>
    <w:rsid w:val="56551179"/>
    <w:rsid w:val="5671771B"/>
    <w:rsid w:val="567467ED"/>
    <w:rsid w:val="567961B9"/>
    <w:rsid w:val="568A0153"/>
    <w:rsid w:val="569F5204"/>
    <w:rsid w:val="56A40F80"/>
    <w:rsid w:val="56E30A23"/>
    <w:rsid w:val="56E45366"/>
    <w:rsid w:val="56F805D3"/>
    <w:rsid w:val="56F9482C"/>
    <w:rsid w:val="572F2122"/>
    <w:rsid w:val="5732282D"/>
    <w:rsid w:val="5738280A"/>
    <w:rsid w:val="57500D69"/>
    <w:rsid w:val="57513E3C"/>
    <w:rsid w:val="57540866"/>
    <w:rsid w:val="575E71D1"/>
    <w:rsid w:val="57656AAF"/>
    <w:rsid w:val="57722F1B"/>
    <w:rsid w:val="57780285"/>
    <w:rsid w:val="57895841"/>
    <w:rsid w:val="5796367C"/>
    <w:rsid w:val="57AA72A2"/>
    <w:rsid w:val="57CB7122"/>
    <w:rsid w:val="580206F4"/>
    <w:rsid w:val="580F49BF"/>
    <w:rsid w:val="581F69C6"/>
    <w:rsid w:val="58214533"/>
    <w:rsid w:val="58464638"/>
    <w:rsid w:val="586418C2"/>
    <w:rsid w:val="58AB2DDF"/>
    <w:rsid w:val="58BB0F2A"/>
    <w:rsid w:val="58BB51AE"/>
    <w:rsid w:val="58C67724"/>
    <w:rsid w:val="58F74373"/>
    <w:rsid w:val="5929621E"/>
    <w:rsid w:val="592B2BC8"/>
    <w:rsid w:val="5932697F"/>
    <w:rsid w:val="5945570A"/>
    <w:rsid w:val="595E0345"/>
    <w:rsid w:val="597746E4"/>
    <w:rsid w:val="59843CBF"/>
    <w:rsid w:val="598A1022"/>
    <w:rsid w:val="598A405E"/>
    <w:rsid w:val="599E4BE5"/>
    <w:rsid w:val="599F24F2"/>
    <w:rsid w:val="599F56E5"/>
    <w:rsid w:val="59B44E5D"/>
    <w:rsid w:val="59B93578"/>
    <w:rsid w:val="59C03AED"/>
    <w:rsid w:val="59C60319"/>
    <w:rsid w:val="59ED2925"/>
    <w:rsid w:val="5A0372E6"/>
    <w:rsid w:val="5A0A7C1A"/>
    <w:rsid w:val="5A405E24"/>
    <w:rsid w:val="5A411F1F"/>
    <w:rsid w:val="5A4A27BF"/>
    <w:rsid w:val="5A4A7AA9"/>
    <w:rsid w:val="5A517EA9"/>
    <w:rsid w:val="5A636A25"/>
    <w:rsid w:val="5A795462"/>
    <w:rsid w:val="5AB85124"/>
    <w:rsid w:val="5ADB4361"/>
    <w:rsid w:val="5ADC3A47"/>
    <w:rsid w:val="5AEB5C8A"/>
    <w:rsid w:val="5B1A0885"/>
    <w:rsid w:val="5B314B9C"/>
    <w:rsid w:val="5B4F5494"/>
    <w:rsid w:val="5B5267B9"/>
    <w:rsid w:val="5B5F034D"/>
    <w:rsid w:val="5B64318C"/>
    <w:rsid w:val="5B6E5383"/>
    <w:rsid w:val="5B7A2A80"/>
    <w:rsid w:val="5B8503DF"/>
    <w:rsid w:val="5B8A2F73"/>
    <w:rsid w:val="5B9E0AB5"/>
    <w:rsid w:val="5B9E5C51"/>
    <w:rsid w:val="5BC05588"/>
    <w:rsid w:val="5BD42E24"/>
    <w:rsid w:val="5BE21F66"/>
    <w:rsid w:val="5BFB37A6"/>
    <w:rsid w:val="5C240C7B"/>
    <w:rsid w:val="5C3B28EF"/>
    <w:rsid w:val="5C482D1B"/>
    <w:rsid w:val="5C897662"/>
    <w:rsid w:val="5C8D51F6"/>
    <w:rsid w:val="5CA029F3"/>
    <w:rsid w:val="5CA223D5"/>
    <w:rsid w:val="5CA52AF5"/>
    <w:rsid w:val="5CB345BE"/>
    <w:rsid w:val="5CB36319"/>
    <w:rsid w:val="5CB963A2"/>
    <w:rsid w:val="5CBC07FE"/>
    <w:rsid w:val="5CC41C0D"/>
    <w:rsid w:val="5CCB1B37"/>
    <w:rsid w:val="5CCE1A7B"/>
    <w:rsid w:val="5CE42D12"/>
    <w:rsid w:val="5D2006AE"/>
    <w:rsid w:val="5D5D7AEC"/>
    <w:rsid w:val="5D647114"/>
    <w:rsid w:val="5D6F435F"/>
    <w:rsid w:val="5D77206B"/>
    <w:rsid w:val="5DB07B64"/>
    <w:rsid w:val="5DB12312"/>
    <w:rsid w:val="5DDE2965"/>
    <w:rsid w:val="5DE55D4F"/>
    <w:rsid w:val="5DF24F34"/>
    <w:rsid w:val="5E0833D8"/>
    <w:rsid w:val="5E0B635A"/>
    <w:rsid w:val="5E1F1A63"/>
    <w:rsid w:val="5E294CEB"/>
    <w:rsid w:val="5E3412FA"/>
    <w:rsid w:val="5E6925D7"/>
    <w:rsid w:val="5E781C48"/>
    <w:rsid w:val="5EA11D24"/>
    <w:rsid w:val="5ECD67E6"/>
    <w:rsid w:val="5ED02091"/>
    <w:rsid w:val="5ED02A30"/>
    <w:rsid w:val="5EF54261"/>
    <w:rsid w:val="5EF66F80"/>
    <w:rsid w:val="5EFD3DCB"/>
    <w:rsid w:val="5F28567D"/>
    <w:rsid w:val="5F323D85"/>
    <w:rsid w:val="5F5919A6"/>
    <w:rsid w:val="5F5F6966"/>
    <w:rsid w:val="5F82440E"/>
    <w:rsid w:val="5F855B30"/>
    <w:rsid w:val="5F895057"/>
    <w:rsid w:val="5F940A3E"/>
    <w:rsid w:val="5F9745B0"/>
    <w:rsid w:val="5F9FAB93"/>
    <w:rsid w:val="5FE408D5"/>
    <w:rsid w:val="5FE84E0C"/>
    <w:rsid w:val="5FF90024"/>
    <w:rsid w:val="6000398A"/>
    <w:rsid w:val="60147470"/>
    <w:rsid w:val="60210B27"/>
    <w:rsid w:val="603C0211"/>
    <w:rsid w:val="605C661D"/>
    <w:rsid w:val="605E7121"/>
    <w:rsid w:val="608642FE"/>
    <w:rsid w:val="60864E22"/>
    <w:rsid w:val="60992FAF"/>
    <w:rsid w:val="60C0404C"/>
    <w:rsid w:val="60DF0414"/>
    <w:rsid w:val="610B3038"/>
    <w:rsid w:val="6115578D"/>
    <w:rsid w:val="61165863"/>
    <w:rsid w:val="6157463B"/>
    <w:rsid w:val="61650242"/>
    <w:rsid w:val="616810BA"/>
    <w:rsid w:val="616D5E79"/>
    <w:rsid w:val="61710B30"/>
    <w:rsid w:val="617E4947"/>
    <w:rsid w:val="618C3680"/>
    <w:rsid w:val="619157A0"/>
    <w:rsid w:val="61AD7FAC"/>
    <w:rsid w:val="61B9082C"/>
    <w:rsid w:val="61C52B0E"/>
    <w:rsid w:val="61C97F2B"/>
    <w:rsid w:val="61D10CDF"/>
    <w:rsid w:val="61F102D8"/>
    <w:rsid w:val="620039AE"/>
    <w:rsid w:val="62012E19"/>
    <w:rsid w:val="620C4DF8"/>
    <w:rsid w:val="62202C87"/>
    <w:rsid w:val="622B196D"/>
    <w:rsid w:val="62552691"/>
    <w:rsid w:val="62A90771"/>
    <w:rsid w:val="62FE72D8"/>
    <w:rsid w:val="632259C4"/>
    <w:rsid w:val="63263D0D"/>
    <w:rsid w:val="634B1694"/>
    <w:rsid w:val="634D2D5C"/>
    <w:rsid w:val="63632B45"/>
    <w:rsid w:val="6373260F"/>
    <w:rsid w:val="63775D30"/>
    <w:rsid w:val="63856413"/>
    <w:rsid w:val="63A528A1"/>
    <w:rsid w:val="63AD54D7"/>
    <w:rsid w:val="63C06196"/>
    <w:rsid w:val="63D201A3"/>
    <w:rsid w:val="63DF6D3D"/>
    <w:rsid w:val="64003D27"/>
    <w:rsid w:val="64123BAC"/>
    <w:rsid w:val="643D5C9D"/>
    <w:rsid w:val="644763D7"/>
    <w:rsid w:val="644C2A6B"/>
    <w:rsid w:val="64505A3F"/>
    <w:rsid w:val="646E04C5"/>
    <w:rsid w:val="6486074F"/>
    <w:rsid w:val="649548FB"/>
    <w:rsid w:val="64AD388C"/>
    <w:rsid w:val="64B60830"/>
    <w:rsid w:val="64D81CF5"/>
    <w:rsid w:val="64E72488"/>
    <w:rsid w:val="64F84957"/>
    <w:rsid w:val="64FF3C95"/>
    <w:rsid w:val="65420BAE"/>
    <w:rsid w:val="65520C3E"/>
    <w:rsid w:val="656E2E83"/>
    <w:rsid w:val="65863C10"/>
    <w:rsid w:val="658B0713"/>
    <w:rsid w:val="65956E9C"/>
    <w:rsid w:val="65A45561"/>
    <w:rsid w:val="65F47A96"/>
    <w:rsid w:val="66324275"/>
    <w:rsid w:val="663743F7"/>
    <w:rsid w:val="665248C0"/>
    <w:rsid w:val="66582833"/>
    <w:rsid w:val="667557A4"/>
    <w:rsid w:val="669823CD"/>
    <w:rsid w:val="669F5C50"/>
    <w:rsid w:val="66A23F66"/>
    <w:rsid w:val="66A84975"/>
    <w:rsid w:val="66AF7B18"/>
    <w:rsid w:val="66B6356E"/>
    <w:rsid w:val="66BD5567"/>
    <w:rsid w:val="66C66E69"/>
    <w:rsid w:val="66E61D57"/>
    <w:rsid w:val="66E9246C"/>
    <w:rsid w:val="670506BB"/>
    <w:rsid w:val="672901E4"/>
    <w:rsid w:val="673D3AD3"/>
    <w:rsid w:val="67435B69"/>
    <w:rsid w:val="676175B2"/>
    <w:rsid w:val="676E3F85"/>
    <w:rsid w:val="67AA791C"/>
    <w:rsid w:val="67CA134B"/>
    <w:rsid w:val="67DA3667"/>
    <w:rsid w:val="68000ACF"/>
    <w:rsid w:val="681253D0"/>
    <w:rsid w:val="68387B30"/>
    <w:rsid w:val="68464F3B"/>
    <w:rsid w:val="684A64D9"/>
    <w:rsid w:val="685A6D95"/>
    <w:rsid w:val="689B44E8"/>
    <w:rsid w:val="68A32F09"/>
    <w:rsid w:val="68B94F59"/>
    <w:rsid w:val="68C0194D"/>
    <w:rsid w:val="68C65D6E"/>
    <w:rsid w:val="68CE1A16"/>
    <w:rsid w:val="68CF7546"/>
    <w:rsid w:val="68D965AF"/>
    <w:rsid w:val="68DA5ADD"/>
    <w:rsid w:val="68DC1A4F"/>
    <w:rsid w:val="68F2680E"/>
    <w:rsid w:val="690B3565"/>
    <w:rsid w:val="69107A14"/>
    <w:rsid w:val="692040C3"/>
    <w:rsid w:val="6924250F"/>
    <w:rsid w:val="69271690"/>
    <w:rsid w:val="69473D7D"/>
    <w:rsid w:val="694C0E55"/>
    <w:rsid w:val="6959691A"/>
    <w:rsid w:val="696033A5"/>
    <w:rsid w:val="696533DD"/>
    <w:rsid w:val="69690D6B"/>
    <w:rsid w:val="696973C3"/>
    <w:rsid w:val="696A5E2B"/>
    <w:rsid w:val="696F027E"/>
    <w:rsid w:val="698E4AF7"/>
    <w:rsid w:val="69A16F46"/>
    <w:rsid w:val="69C55233"/>
    <w:rsid w:val="69EB0D20"/>
    <w:rsid w:val="6A3A3F3A"/>
    <w:rsid w:val="6A624D6D"/>
    <w:rsid w:val="6A694D9B"/>
    <w:rsid w:val="6A6F50C1"/>
    <w:rsid w:val="6A771BC9"/>
    <w:rsid w:val="6A882E79"/>
    <w:rsid w:val="6A8C667E"/>
    <w:rsid w:val="6A8F3C72"/>
    <w:rsid w:val="6A932B4B"/>
    <w:rsid w:val="6ACA5C9E"/>
    <w:rsid w:val="6AE866A8"/>
    <w:rsid w:val="6AEA5C26"/>
    <w:rsid w:val="6AF619D0"/>
    <w:rsid w:val="6B0146A4"/>
    <w:rsid w:val="6B051D29"/>
    <w:rsid w:val="6B087F5F"/>
    <w:rsid w:val="6B676306"/>
    <w:rsid w:val="6B6D718E"/>
    <w:rsid w:val="6B711B7A"/>
    <w:rsid w:val="6B8604E6"/>
    <w:rsid w:val="6B9419A4"/>
    <w:rsid w:val="6B9B1BE8"/>
    <w:rsid w:val="6BC8556D"/>
    <w:rsid w:val="6BD43669"/>
    <w:rsid w:val="6BE8725E"/>
    <w:rsid w:val="6BFA38C5"/>
    <w:rsid w:val="6C152647"/>
    <w:rsid w:val="6C156D2D"/>
    <w:rsid w:val="6C187585"/>
    <w:rsid w:val="6C255D33"/>
    <w:rsid w:val="6C2F6077"/>
    <w:rsid w:val="6C3345BF"/>
    <w:rsid w:val="6C6608D6"/>
    <w:rsid w:val="6C6E60A6"/>
    <w:rsid w:val="6C7D5484"/>
    <w:rsid w:val="6C8C6B1F"/>
    <w:rsid w:val="6C94328C"/>
    <w:rsid w:val="6C9852E5"/>
    <w:rsid w:val="6C992705"/>
    <w:rsid w:val="6CD858AC"/>
    <w:rsid w:val="6CFA7D7F"/>
    <w:rsid w:val="6D20354C"/>
    <w:rsid w:val="6D2E3844"/>
    <w:rsid w:val="6D4F2A73"/>
    <w:rsid w:val="6D503970"/>
    <w:rsid w:val="6D66521C"/>
    <w:rsid w:val="6D6F33E7"/>
    <w:rsid w:val="6D7B7C2C"/>
    <w:rsid w:val="6D8D7A35"/>
    <w:rsid w:val="6D976560"/>
    <w:rsid w:val="6DAC009B"/>
    <w:rsid w:val="6DBD1347"/>
    <w:rsid w:val="6E020BD5"/>
    <w:rsid w:val="6E0F4C21"/>
    <w:rsid w:val="6E2A7591"/>
    <w:rsid w:val="6E392AA8"/>
    <w:rsid w:val="6E4F523E"/>
    <w:rsid w:val="6E5729A2"/>
    <w:rsid w:val="6E583A1F"/>
    <w:rsid w:val="6E82467D"/>
    <w:rsid w:val="6E883D5D"/>
    <w:rsid w:val="6E892BA7"/>
    <w:rsid w:val="6EAA495D"/>
    <w:rsid w:val="6EAB742B"/>
    <w:rsid w:val="6EAE1C55"/>
    <w:rsid w:val="6EB0558D"/>
    <w:rsid w:val="6EC6113E"/>
    <w:rsid w:val="6EC97476"/>
    <w:rsid w:val="6EDE471D"/>
    <w:rsid w:val="6EF8090B"/>
    <w:rsid w:val="6EFF1080"/>
    <w:rsid w:val="6F0B51A4"/>
    <w:rsid w:val="6F0F4AC1"/>
    <w:rsid w:val="6F170E2C"/>
    <w:rsid w:val="6F194DD5"/>
    <w:rsid w:val="6F1C670B"/>
    <w:rsid w:val="6F213326"/>
    <w:rsid w:val="6F3A22A7"/>
    <w:rsid w:val="6F45287E"/>
    <w:rsid w:val="6F63625D"/>
    <w:rsid w:val="6F68200A"/>
    <w:rsid w:val="6FB35256"/>
    <w:rsid w:val="6FCC47A4"/>
    <w:rsid w:val="6FFA1CBF"/>
    <w:rsid w:val="70001F59"/>
    <w:rsid w:val="70315744"/>
    <w:rsid w:val="70531535"/>
    <w:rsid w:val="706C78FB"/>
    <w:rsid w:val="70812E3F"/>
    <w:rsid w:val="70BF0D6E"/>
    <w:rsid w:val="70E01DD1"/>
    <w:rsid w:val="70EB168F"/>
    <w:rsid w:val="71146B51"/>
    <w:rsid w:val="71147230"/>
    <w:rsid w:val="71161C74"/>
    <w:rsid w:val="711C5B34"/>
    <w:rsid w:val="7121017E"/>
    <w:rsid w:val="7158344A"/>
    <w:rsid w:val="71597165"/>
    <w:rsid w:val="716D7FCB"/>
    <w:rsid w:val="717256AD"/>
    <w:rsid w:val="718544F1"/>
    <w:rsid w:val="71976406"/>
    <w:rsid w:val="71D50958"/>
    <w:rsid w:val="71DE2066"/>
    <w:rsid w:val="71E95523"/>
    <w:rsid w:val="72062ED0"/>
    <w:rsid w:val="720A152D"/>
    <w:rsid w:val="721D26F3"/>
    <w:rsid w:val="721F1D01"/>
    <w:rsid w:val="7222649A"/>
    <w:rsid w:val="72604CD6"/>
    <w:rsid w:val="729D3834"/>
    <w:rsid w:val="72C737D4"/>
    <w:rsid w:val="72D11304"/>
    <w:rsid w:val="72E93697"/>
    <w:rsid w:val="72EC6569"/>
    <w:rsid w:val="730C4186"/>
    <w:rsid w:val="731E3351"/>
    <w:rsid w:val="732D2E0A"/>
    <w:rsid w:val="7341102A"/>
    <w:rsid w:val="736B0572"/>
    <w:rsid w:val="737974C3"/>
    <w:rsid w:val="73A17E6A"/>
    <w:rsid w:val="73B24199"/>
    <w:rsid w:val="73B559A6"/>
    <w:rsid w:val="73B70925"/>
    <w:rsid w:val="73B766F4"/>
    <w:rsid w:val="73E16D57"/>
    <w:rsid w:val="73EE0AE6"/>
    <w:rsid w:val="7453624B"/>
    <w:rsid w:val="746049BA"/>
    <w:rsid w:val="747A7AB9"/>
    <w:rsid w:val="74874E5A"/>
    <w:rsid w:val="749104F6"/>
    <w:rsid w:val="74A227F4"/>
    <w:rsid w:val="74A2568B"/>
    <w:rsid w:val="74B9247B"/>
    <w:rsid w:val="74BA5E3A"/>
    <w:rsid w:val="74C47F76"/>
    <w:rsid w:val="74FD32BB"/>
    <w:rsid w:val="750726FD"/>
    <w:rsid w:val="751A116C"/>
    <w:rsid w:val="752B27BF"/>
    <w:rsid w:val="753D4FBB"/>
    <w:rsid w:val="754E3DD7"/>
    <w:rsid w:val="75524DAA"/>
    <w:rsid w:val="7573132B"/>
    <w:rsid w:val="757934F0"/>
    <w:rsid w:val="7588037A"/>
    <w:rsid w:val="758D0A44"/>
    <w:rsid w:val="75C80FD3"/>
    <w:rsid w:val="75CC3CFD"/>
    <w:rsid w:val="75DC3A8B"/>
    <w:rsid w:val="75E874BC"/>
    <w:rsid w:val="75FC7B76"/>
    <w:rsid w:val="76021882"/>
    <w:rsid w:val="76160679"/>
    <w:rsid w:val="761715C6"/>
    <w:rsid w:val="761D4AF9"/>
    <w:rsid w:val="763149BF"/>
    <w:rsid w:val="766574D1"/>
    <w:rsid w:val="767C3DB4"/>
    <w:rsid w:val="768E6247"/>
    <w:rsid w:val="768F2CE9"/>
    <w:rsid w:val="76DE1045"/>
    <w:rsid w:val="770519A8"/>
    <w:rsid w:val="771463D1"/>
    <w:rsid w:val="774A39DA"/>
    <w:rsid w:val="776C147A"/>
    <w:rsid w:val="77777CEB"/>
    <w:rsid w:val="778F55D2"/>
    <w:rsid w:val="779B02BA"/>
    <w:rsid w:val="77B112AF"/>
    <w:rsid w:val="77CA4292"/>
    <w:rsid w:val="77D64484"/>
    <w:rsid w:val="77E922B4"/>
    <w:rsid w:val="77EA751B"/>
    <w:rsid w:val="78081990"/>
    <w:rsid w:val="781A58E7"/>
    <w:rsid w:val="7833145C"/>
    <w:rsid w:val="786258A4"/>
    <w:rsid w:val="787567C6"/>
    <w:rsid w:val="787A60AB"/>
    <w:rsid w:val="78952965"/>
    <w:rsid w:val="78A91184"/>
    <w:rsid w:val="78B22459"/>
    <w:rsid w:val="78B548EA"/>
    <w:rsid w:val="78B90157"/>
    <w:rsid w:val="78CE1FD7"/>
    <w:rsid w:val="78D0463B"/>
    <w:rsid w:val="79022643"/>
    <w:rsid w:val="7906595E"/>
    <w:rsid w:val="7911284D"/>
    <w:rsid w:val="7917686A"/>
    <w:rsid w:val="79424F41"/>
    <w:rsid w:val="794B7201"/>
    <w:rsid w:val="795B0ABE"/>
    <w:rsid w:val="795C162C"/>
    <w:rsid w:val="798666BC"/>
    <w:rsid w:val="798B1783"/>
    <w:rsid w:val="79B2108A"/>
    <w:rsid w:val="79E1494E"/>
    <w:rsid w:val="79FF1D3B"/>
    <w:rsid w:val="7A1863A8"/>
    <w:rsid w:val="7A1E20DA"/>
    <w:rsid w:val="7A417E6A"/>
    <w:rsid w:val="7A530259"/>
    <w:rsid w:val="7A92024C"/>
    <w:rsid w:val="7A98347A"/>
    <w:rsid w:val="7AA222D1"/>
    <w:rsid w:val="7AA8546C"/>
    <w:rsid w:val="7AAA4D40"/>
    <w:rsid w:val="7AAC6D0A"/>
    <w:rsid w:val="7AD63D87"/>
    <w:rsid w:val="7ADB75EF"/>
    <w:rsid w:val="7ADD03C9"/>
    <w:rsid w:val="7AEB59CC"/>
    <w:rsid w:val="7AF57E10"/>
    <w:rsid w:val="7B0B5BD1"/>
    <w:rsid w:val="7B364826"/>
    <w:rsid w:val="7B7B05EB"/>
    <w:rsid w:val="7B930658"/>
    <w:rsid w:val="7BA53398"/>
    <w:rsid w:val="7BC71689"/>
    <w:rsid w:val="7BE20360"/>
    <w:rsid w:val="7C0826DA"/>
    <w:rsid w:val="7C1A1A2B"/>
    <w:rsid w:val="7C435CA9"/>
    <w:rsid w:val="7C4759FE"/>
    <w:rsid w:val="7C492337"/>
    <w:rsid w:val="7C78688F"/>
    <w:rsid w:val="7C867510"/>
    <w:rsid w:val="7CF01DBB"/>
    <w:rsid w:val="7CF510C4"/>
    <w:rsid w:val="7D21376C"/>
    <w:rsid w:val="7D303C57"/>
    <w:rsid w:val="7D510CEC"/>
    <w:rsid w:val="7D622331"/>
    <w:rsid w:val="7D73479C"/>
    <w:rsid w:val="7D830C85"/>
    <w:rsid w:val="7D8B198E"/>
    <w:rsid w:val="7D934831"/>
    <w:rsid w:val="7DC94AE8"/>
    <w:rsid w:val="7DCE63D6"/>
    <w:rsid w:val="7DD3776B"/>
    <w:rsid w:val="7DD75B87"/>
    <w:rsid w:val="7DFC7E2B"/>
    <w:rsid w:val="7E0A314F"/>
    <w:rsid w:val="7E122B46"/>
    <w:rsid w:val="7E262275"/>
    <w:rsid w:val="7E2676D0"/>
    <w:rsid w:val="7E4F73AA"/>
    <w:rsid w:val="7E654A6D"/>
    <w:rsid w:val="7E74200D"/>
    <w:rsid w:val="7E7B6F9A"/>
    <w:rsid w:val="7E7E09BD"/>
    <w:rsid w:val="7EA22277"/>
    <w:rsid w:val="7EB72007"/>
    <w:rsid w:val="7EC63541"/>
    <w:rsid w:val="7EE40B58"/>
    <w:rsid w:val="7EED4B13"/>
    <w:rsid w:val="7EF76D3C"/>
    <w:rsid w:val="7EFF18D5"/>
    <w:rsid w:val="7EFF7A2E"/>
    <w:rsid w:val="7F391D9D"/>
    <w:rsid w:val="7F8B1A78"/>
    <w:rsid w:val="7F9D7E2C"/>
    <w:rsid w:val="7FA418D8"/>
    <w:rsid w:val="7FA92784"/>
    <w:rsid w:val="7FC029B7"/>
    <w:rsid w:val="7FDD570F"/>
    <w:rsid w:val="7FE24F7C"/>
    <w:rsid w:val="7FEDF481"/>
    <w:rsid w:val="7FFD3DFA"/>
    <w:rsid w:val="8FFB7ECC"/>
    <w:rsid w:val="ADF210BC"/>
    <w:rsid w:val="B7FFDC5E"/>
    <w:rsid w:val="CD7F7944"/>
    <w:rsid w:val="D3E920CA"/>
    <w:rsid w:val="D46E2595"/>
    <w:rsid w:val="E4FDCC12"/>
    <w:rsid w:val="FB8E8518"/>
    <w:rsid w:val="FBDD5D23"/>
    <w:rsid w:val="FEFBD66A"/>
    <w:rsid w:val="FF7F93D2"/>
    <w:rsid w:val="FFFF0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iPriority="39" w:semiHidden="0" w:name="toc 9"/>
    <w:lsdException w:qFormat="1"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宋体" w:eastAsia="仿宋" w:cs="Times New Roman"/>
      <w:kern w:val="2"/>
      <w:sz w:val="21"/>
      <w:szCs w:val="24"/>
      <w:lang w:val="en-US" w:eastAsia="zh-CN" w:bidi="ar-SA"/>
    </w:rPr>
  </w:style>
  <w:style w:type="paragraph" w:styleId="4">
    <w:name w:val="heading 1"/>
    <w:basedOn w:val="1"/>
    <w:next w:val="1"/>
    <w:link w:val="68"/>
    <w:autoRedefine/>
    <w:qFormat/>
    <w:uiPriority w:val="0"/>
    <w:pPr>
      <w:keepNext/>
      <w:keepLines/>
      <w:spacing w:before="120" w:after="120"/>
      <w:jc w:val="center"/>
      <w:outlineLvl w:val="0"/>
    </w:pPr>
    <w:rPr>
      <w:b/>
      <w:kern w:val="44"/>
      <w:sz w:val="44"/>
    </w:rPr>
  </w:style>
  <w:style w:type="paragraph" w:styleId="5">
    <w:name w:val="heading 2"/>
    <w:basedOn w:val="1"/>
    <w:next w:val="1"/>
    <w:autoRedefine/>
    <w:qFormat/>
    <w:uiPriority w:val="0"/>
    <w:pPr>
      <w:keepNext/>
      <w:keepLines/>
      <w:spacing w:before="140" w:after="140" w:line="413" w:lineRule="auto"/>
      <w:jc w:val="center"/>
      <w:outlineLvl w:val="1"/>
    </w:pPr>
    <w:rPr>
      <w:rFonts w:ascii="Arial" w:hAnsi="Arial"/>
      <w:b/>
      <w:sz w:val="28"/>
    </w:rPr>
  </w:style>
  <w:style w:type="paragraph" w:styleId="6">
    <w:name w:val="heading 3"/>
    <w:basedOn w:val="1"/>
    <w:next w:val="1"/>
    <w:autoRedefine/>
    <w:unhideWhenUsed/>
    <w:qFormat/>
    <w:uiPriority w:val="0"/>
    <w:pPr>
      <w:keepNext/>
      <w:keepLines/>
      <w:spacing w:line="413" w:lineRule="auto"/>
      <w:outlineLvl w:val="2"/>
    </w:pPr>
    <w:rPr>
      <w:b/>
      <w:sz w:val="32"/>
    </w:rPr>
  </w:style>
  <w:style w:type="paragraph" w:styleId="7">
    <w:name w:val="heading 4"/>
    <w:basedOn w:val="1"/>
    <w:next w:val="1"/>
    <w:autoRedefine/>
    <w:qFormat/>
    <w:uiPriority w:val="0"/>
    <w:pPr>
      <w:keepNext/>
      <w:keepLines/>
      <w:outlineLvl w:val="3"/>
    </w:pPr>
    <w:rPr>
      <w:rFonts w:ascii="Arial" w:hAnsi="Arial" w:eastAsia="黑体"/>
      <w:bCs/>
      <w:kern w:val="0"/>
      <w:sz w:val="24"/>
      <w:szCs w:val="28"/>
    </w:rPr>
  </w:style>
  <w:style w:type="character" w:default="1" w:styleId="28">
    <w:name w:val="Default Paragraph Font"/>
    <w:autoRedefine/>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unhideWhenUsed/>
    <w:qFormat/>
    <w:uiPriority w:val="99"/>
    <w:pPr>
      <w:spacing w:line="360" w:lineRule="auto"/>
      <w:ind w:firstLine="420" w:firstLineChars="100"/>
    </w:pPr>
    <w:rPr>
      <w:rFonts w:ascii="微软雅黑" w:hAnsi="微软雅黑" w:eastAsia="微软雅黑" w:cs="微软雅黑"/>
      <w:szCs w:val="21"/>
    </w:rPr>
  </w:style>
  <w:style w:type="paragraph" w:styleId="3">
    <w:name w:val="Body Text"/>
    <w:basedOn w:val="1"/>
    <w:autoRedefine/>
    <w:qFormat/>
    <w:uiPriority w:val="0"/>
    <w:pPr>
      <w:spacing w:after="120"/>
    </w:pPr>
    <w:rPr>
      <w:rFonts w:ascii="Times New Roman" w:hAnsi="Times New Roman"/>
    </w:rPr>
  </w:style>
  <w:style w:type="paragraph" w:styleId="8">
    <w:name w:val="Normal Indent"/>
    <w:basedOn w:val="1"/>
    <w:autoRedefine/>
    <w:unhideWhenUsed/>
    <w:qFormat/>
    <w:uiPriority w:val="0"/>
    <w:pPr>
      <w:ind w:firstLine="420" w:firstLineChars="200"/>
    </w:pPr>
    <w:rPr>
      <w:rFonts w:ascii="Calibri" w:hAnsi="Calibri"/>
    </w:rPr>
  </w:style>
  <w:style w:type="paragraph" w:styleId="9">
    <w:name w:val="Document Map"/>
    <w:basedOn w:val="1"/>
    <w:next w:val="1"/>
    <w:link w:val="62"/>
    <w:autoRedefine/>
    <w:qFormat/>
    <w:uiPriority w:val="0"/>
    <w:rPr>
      <w:rFonts w:eastAsia="宋体"/>
      <w:sz w:val="18"/>
      <w:szCs w:val="18"/>
    </w:rPr>
  </w:style>
  <w:style w:type="paragraph" w:styleId="10">
    <w:name w:val="annotation text"/>
    <w:basedOn w:val="1"/>
    <w:link w:val="61"/>
    <w:autoRedefine/>
    <w:unhideWhenUsed/>
    <w:qFormat/>
    <w:uiPriority w:val="99"/>
    <w:pPr>
      <w:jc w:val="left"/>
    </w:pPr>
    <w:rPr>
      <w:rFonts w:ascii="仿宋" w:hAnsi="仿宋" w:cs="仿宋"/>
      <w:color w:val="FF0000"/>
      <w:kern w:val="0"/>
      <w:szCs w:val="21"/>
    </w:rPr>
  </w:style>
  <w:style w:type="paragraph" w:styleId="11">
    <w:name w:val="Body Text Indent"/>
    <w:basedOn w:val="1"/>
    <w:next w:val="12"/>
    <w:autoRedefine/>
    <w:qFormat/>
    <w:uiPriority w:val="0"/>
    <w:pPr>
      <w:spacing w:after="120"/>
      <w:ind w:left="420" w:leftChars="200"/>
    </w:pPr>
  </w:style>
  <w:style w:type="paragraph" w:styleId="12">
    <w:name w:val="toc 9"/>
    <w:basedOn w:val="1"/>
    <w:next w:val="1"/>
    <w:unhideWhenUsed/>
    <w:qFormat/>
    <w:uiPriority w:val="39"/>
    <w:pPr>
      <w:ind w:left="1680"/>
      <w:jc w:val="left"/>
    </w:pPr>
    <w:rPr>
      <w:rFonts w:ascii="Calibri" w:hAnsi="Calibri"/>
      <w:sz w:val="18"/>
      <w:szCs w:val="18"/>
    </w:rPr>
  </w:style>
  <w:style w:type="paragraph" w:styleId="13">
    <w:name w:val="Plain Text"/>
    <w:basedOn w:val="1"/>
    <w:autoRedefine/>
    <w:qFormat/>
    <w:uiPriority w:val="99"/>
    <w:rPr>
      <w:rFonts w:hAnsi="Courier New" w:cs="Courier New"/>
      <w:szCs w:val="21"/>
    </w:rPr>
  </w:style>
  <w:style w:type="paragraph" w:styleId="14">
    <w:name w:val="Date"/>
    <w:basedOn w:val="1"/>
    <w:next w:val="1"/>
    <w:autoRedefine/>
    <w:qFormat/>
    <w:uiPriority w:val="0"/>
    <w:pPr>
      <w:ind w:left="100" w:leftChars="2500"/>
    </w:pPr>
    <w:rPr>
      <w:rFonts w:ascii="Calibri" w:hAnsi="Calibri"/>
    </w:rPr>
  </w:style>
  <w:style w:type="paragraph" w:styleId="15">
    <w:name w:val="Balloon Text"/>
    <w:basedOn w:val="1"/>
    <w:link w:val="60"/>
    <w:autoRedefine/>
    <w:qFormat/>
    <w:uiPriority w:val="0"/>
    <w:rPr>
      <w:sz w:val="18"/>
      <w:szCs w:val="18"/>
    </w:rPr>
  </w:style>
  <w:style w:type="paragraph" w:styleId="16">
    <w:name w:val="footer"/>
    <w:basedOn w:val="1"/>
    <w:link w:val="64"/>
    <w:autoRedefine/>
    <w:qFormat/>
    <w:uiPriority w:val="99"/>
    <w:pPr>
      <w:tabs>
        <w:tab w:val="center" w:pos="4153"/>
        <w:tab w:val="right" w:pos="8306"/>
      </w:tabs>
      <w:snapToGrid w:val="0"/>
      <w:jc w:val="left"/>
    </w:pPr>
    <w:rPr>
      <w:sz w:val="18"/>
    </w:rPr>
  </w:style>
  <w:style w:type="paragraph" w:styleId="17">
    <w:name w:val="envelope return"/>
    <w:basedOn w:val="1"/>
    <w:autoRedefine/>
    <w:qFormat/>
    <w:uiPriority w:val="0"/>
    <w:pPr>
      <w:snapToGrid w:val="0"/>
    </w:pPr>
    <w:rPr>
      <w:rFonts w:ascii="Arial" w:hAnsi="Arial" w:cs="Arial"/>
      <w:szCs w:val="21"/>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20"/>
    <w:next w:val="1"/>
    <w:autoRedefine/>
    <w:qFormat/>
    <w:uiPriority w:val="0"/>
  </w:style>
  <w:style w:type="paragraph" w:styleId="20">
    <w:name w:val="index 1"/>
    <w:basedOn w:val="1"/>
    <w:next w:val="1"/>
    <w:unhideWhenUsed/>
    <w:qFormat/>
    <w:uiPriority w:val="99"/>
  </w:style>
  <w:style w:type="paragraph" w:styleId="21">
    <w:name w:val="Body Text 2"/>
    <w:basedOn w:val="1"/>
    <w:autoRedefine/>
    <w:qFormat/>
    <w:uiPriority w:val="0"/>
    <w:pPr>
      <w:tabs>
        <w:tab w:val="left" w:pos="8208"/>
        <w:tab w:val="left" w:pos="9072"/>
      </w:tabs>
      <w:autoSpaceDE w:val="0"/>
      <w:autoSpaceDN w:val="0"/>
      <w:adjustRightInd w:val="0"/>
      <w:spacing w:line="360" w:lineRule="atLeast"/>
      <w:ind w:right="720"/>
      <w:textAlignment w:val="bottom"/>
    </w:pPr>
    <w:rPr>
      <w:rFonts w:ascii="Bookman Old Style" w:hAnsi="Bookman Old Style"/>
      <w:spacing w:val="-6"/>
      <w:kern w:val="0"/>
      <w:lang w:val="en-GB" w:eastAsia="en-GB"/>
    </w:rPr>
  </w:style>
  <w:style w:type="paragraph" w:styleId="22">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eastAsia="宋体"/>
      <w:kern w:val="0"/>
      <w:sz w:val="24"/>
    </w:rPr>
  </w:style>
  <w:style w:type="paragraph" w:styleId="23">
    <w:name w:val="Normal (Web)"/>
    <w:basedOn w:val="1"/>
    <w:autoRedefine/>
    <w:unhideWhenUsed/>
    <w:qFormat/>
    <w:uiPriority w:val="0"/>
    <w:pPr>
      <w:widowControl/>
      <w:spacing w:before="100" w:beforeAutospacing="1" w:after="100" w:afterAutospacing="1"/>
      <w:jc w:val="left"/>
    </w:pPr>
    <w:rPr>
      <w:rFonts w:eastAsia="宋体" w:cs="宋体"/>
      <w:kern w:val="0"/>
      <w:sz w:val="24"/>
    </w:rPr>
  </w:style>
  <w:style w:type="paragraph" w:styleId="24">
    <w:name w:val="annotation subject"/>
    <w:basedOn w:val="10"/>
    <w:next w:val="10"/>
    <w:link w:val="63"/>
    <w:autoRedefine/>
    <w:qFormat/>
    <w:uiPriority w:val="0"/>
    <w:rPr>
      <w:b/>
      <w:bCs/>
    </w:rPr>
  </w:style>
  <w:style w:type="paragraph" w:styleId="25">
    <w:name w:val="Body Text First Indent 2"/>
    <w:basedOn w:val="11"/>
    <w:next w:val="2"/>
    <w:autoRedefine/>
    <w:qFormat/>
    <w:uiPriority w:val="0"/>
    <w:pPr>
      <w:spacing w:before="100" w:beforeAutospacing="1" w:afterAutospacing="1"/>
      <w:ind w:firstLine="420" w:firstLineChars="200"/>
    </w:p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0"/>
    <w:rPr>
      <w:b/>
      <w:bCs/>
    </w:rPr>
  </w:style>
  <w:style w:type="character" w:styleId="30">
    <w:name w:val="FollowedHyperlink"/>
    <w:autoRedefine/>
    <w:qFormat/>
    <w:uiPriority w:val="0"/>
    <w:rPr>
      <w:color w:val="337AB7"/>
      <w:u w:val="none"/>
    </w:rPr>
  </w:style>
  <w:style w:type="character" w:styleId="31">
    <w:name w:val="Emphasis"/>
    <w:basedOn w:val="28"/>
    <w:autoRedefine/>
    <w:qFormat/>
    <w:uiPriority w:val="0"/>
    <w:rPr>
      <w:b/>
      <w:bCs/>
    </w:rPr>
  </w:style>
  <w:style w:type="character" w:styleId="32">
    <w:name w:val="HTML Definition"/>
    <w:basedOn w:val="28"/>
    <w:autoRedefine/>
    <w:qFormat/>
    <w:uiPriority w:val="0"/>
    <w:rPr>
      <w:i/>
      <w:iCs/>
    </w:rPr>
  </w:style>
  <w:style w:type="character" w:styleId="33">
    <w:name w:val="HTML Typewriter"/>
    <w:basedOn w:val="28"/>
    <w:autoRedefine/>
    <w:qFormat/>
    <w:uiPriority w:val="0"/>
    <w:rPr>
      <w:rFonts w:hint="default" w:ascii="monospace" w:hAnsi="monospace" w:eastAsia="monospace" w:cs="monospace"/>
      <w:sz w:val="20"/>
    </w:rPr>
  </w:style>
  <w:style w:type="character" w:styleId="34">
    <w:name w:val="HTML Acronym"/>
    <w:basedOn w:val="28"/>
    <w:autoRedefine/>
    <w:qFormat/>
    <w:uiPriority w:val="0"/>
  </w:style>
  <w:style w:type="character" w:styleId="35">
    <w:name w:val="HTML Variable"/>
    <w:basedOn w:val="28"/>
    <w:autoRedefine/>
    <w:qFormat/>
    <w:uiPriority w:val="0"/>
  </w:style>
  <w:style w:type="character" w:styleId="36">
    <w:name w:val="Hyperlink"/>
    <w:autoRedefine/>
    <w:qFormat/>
    <w:uiPriority w:val="0"/>
    <w:rPr>
      <w:color w:val="337AB7"/>
      <w:u w:val="none"/>
    </w:rPr>
  </w:style>
  <w:style w:type="character" w:styleId="37">
    <w:name w:val="HTML Code"/>
    <w:autoRedefine/>
    <w:qFormat/>
    <w:uiPriority w:val="0"/>
    <w:rPr>
      <w:rFonts w:hint="default" w:ascii="Consolas" w:hAnsi="Consolas" w:eastAsia="Consolas" w:cs="Consolas"/>
      <w:color w:val="C7254E"/>
      <w:sz w:val="21"/>
      <w:szCs w:val="21"/>
      <w:shd w:val="clear" w:color="auto" w:fill="F9F2F4"/>
    </w:rPr>
  </w:style>
  <w:style w:type="character" w:styleId="38">
    <w:name w:val="annotation reference"/>
    <w:autoRedefine/>
    <w:unhideWhenUsed/>
    <w:qFormat/>
    <w:uiPriority w:val="99"/>
    <w:rPr>
      <w:sz w:val="21"/>
      <w:szCs w:val="21"/>
    </w:rPr>
  </w:style>
  <w:style w:type="character" w:styleId="39">
    <w:name w:val="HTML Cite"/>
    <w:basedOn w:val="28"/>
    <w:autoRedefine/>
    <w:qFormat/>
    <w:uiPriority w:val="0"/>
  </w:style>
  <w:style w:type="character" w:styleId="40">
    <w:name w:val="HTML Keyboard"/>
    <w:autoRedefine/>
    <w:qFormat/>
    <w:uiPriority w:val="0"/>
    <w:rPr>
      <w:rFonts w:ascii="Consolas" w:hAnsi="Consolas" w:eastAsia="Consolas" w:cs="Consolas"/>
      <w:color w:val="FFFFFF"/>
      <w:sz w:val="21"/>
      <w:szCs w:val="21"/>
      <w:shd w:val="clear" w:color="auto" w:fill="333333"/>
    </w:rPr>
  </w:style>
  <w:style w:type="character" w:styleId="41">
    <w:name w:val="HTML Sample"/>
    <w:autoRedefine/>
    <w:qFormat/>
    <w:uiPriority w:val="0"/>
    <w:rPr>
      <w:rFonts w:hint="default" w:ascii="Consolas" w:hAnsi="Consolas" w:eastAsia="Consolas" w:cs="Consolas"/>
      <w:sz w:val="21"/>
      <w:szCs w:val="21"/>
    </w:rPr>
  </w:style>
  <w:style w:type="paragraph" w:customStyle="1" w:styleId="4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3">
    <w:name w:val="首行缩进"/>
    <w:basedOn w:val="1"/>
    <w:autoRedefine/>
    <w:qFormat/>
    <w:uiPriority w:val="0"/>
    <w:pPr>
      <w:spacing w:line="360" w:lineRule="auto"/>
      <w:ind w:firstLine="480" w:firstLineChars="200"/>
    </w:pPr>
    <w:rPr>
      <w:rFonts w:ascii="Calibri" w:hAnsi="Calibri"/>
      <w:sz w:val="24"/>
      <w:szCs w:val="22"/>
      <w:lang w:val="zh-CN"/>
    </w:rPr>
  </w:style>
  <w:style w:type="paragraph" w:customStyle="1" w:styleId="44">
    <w:name w:val="正文（缩进）"/>
    <w:basedOn w:val="1"/>
    <w:autoRedefine/>
    <w:qFormat/>
    <w:uiPriority w:val="0"/>
    <w:pPr>
      <w:spacing w:before="50" w:after="50"/>
      <w:ind w:firstLine="200" w:firstLineChars="200"/>
    </w:pPr>
    <w:rPr>
      <w:szCs w:val="22"/>
    </w:rPr>
  </w:style>
  <w:style w:type="paragraph" w:customStyle="1" w:styleId="45">
    <w:name w:val="Style1"/>
    <w:basedOn w:val="1"/>
    <w:autoRedefine/>
    <w:qFormat/>
    <w:uiPriority w:val="0"/>
    <w:pPr>
      <w:widowControl/>
      <w:tabs>
        <w:tab w:val="left" w:pos="-720"/>
      </w:tabs>
      <w:spacing w:after="120"/>
    </w:pPr>
    <w:rPr>
      <w:rFonts w:ascii="Times New Roman" w:hAnsi="Times New Roman" w:eastAsia="宋体"/>
      <w:spacing w:val="-3"/>
      <w:kern w:val="0"/>
      <w:sz w:val="24"/>
      <w:szCs w:val="20"/>
      <w:lang w:val="en-AU" w:eastAsia="en-US"/>
    </w:rPr>
  </w:style>
  <w:style w:type="paragraph" w:customStyle="1" w:styleId="46">
    <w:name w:val="列出段落1"/>
    <w:basedOn w:val="1"/>
    <w:autoRedefine/>
    <w:qFormat/>
    <w:uiPriority w:val="99"/>
    <w:pPr>
      <w:ind w:firstLine="420" w:firstLineChars="200"/>
    </w:pPr>
  </w:style>
  <w:style w:type="paragraph" w:customStyle="1" w:styleId="47">
    <w:name w:val="正文1"/>
    <w:basedOn w:val="48"/>
    <w:autoRedefine/>
    <w:unhideWhenUsed/>
    <w:qFormat/>
    <w:uiPriority w:val="0"/>
    <w:pPr>
      <w:tabs>
        <w:tab w:val="left" w:pos="709"/>
      </w:tabs>
      <w:spacing w:before="120" w:after="120" w:line="180" w:lineRule="auto"/>
      <w:ind w:firstLine="200" w:firstLineChars="200"/>
    </w:pPr>
    <w:rPr>
      <w:rFonts w:eastAsia="Adobe 仿宋 Std R"/>
    </w:rPr>
  </w:style>
  <w:style w:type="paragraph" w:customStyle="1" w:styleId="48">
    <w:name w:val="样式1"/>
    <w:basedOn w:val="1"/>
    <w:autoRedefine/>
    <w:qFormat/>
    <w:uiPriority w:val="0"/>
    <w:pPr>
      <w:numPr>
        <w:ilvl w:val="0"/>
        <w:numId w:val="1"/>
      </w:numPr>
      <w:adjustRightInd w:val="0"/>
      <w:textAlignment w:val="baseline"/>
    </w:pPr>
    <w:rPr>
      <w:kern w:val="0"/>
      <w:szCs w:val="21"/>
    </w:rPr>
  </w:style>
  <w:style w:type="paragraph" w:customStyle="1" w:styleId="49">
    <w:name w:val="WPSOffice手动目录 3"/>
    <w:autoRedefine/>
    <w:qFormat/>
    <w:uiPriority w:val="0"/>
    <w:pPr>
      <w:ind w:left="400" w:leftChars="400"/>
    </w:pPr>
    <w:rPr>
      <w:rFonts w:ascii="宋体" w:hAnsi="宋体" w:eastAsia="宋体" w:cs="Times New Roman"/>
      <w:lang w:val="en-US" w:eastAsia="zh-CN" w:bidi="ar-SA"/>
    </w:rPr>
  </w:style>
  <w:style w:type="paragraph" w:customStyle="1" w:styleId="50">
    <w:name w:val="目录 41"/>
    <w:next w:val="1"/>
    <w:autoRedefine/>
    <w:qFormat/>
    <w:uiPriority w:val="0"/>
    <w:pPr>
      <w:wordWrap w:val="0"/>
      <w:ind w:left="1275"/>
      <w:jc w:val="both"/>
    </w:pPr>
    <w:rPr>
      <w:rFonts w:ascii="宋体" w:hAnsi="宋体" w:eastAsia="宋体" w:cs="Times New Roman"/>
      <w:sz w:val="21"/>
      <w:lang w:val="en-US" w:eastAsia="zh-CN" w:bidi="ar-SA"/>
    </w:rPr>
  </w:style>
  <w:style w:type="paragraph" w:customStyle="1" w:styleId="51">
    <w:name w:val="列表段落1"/>
    <w:basedOn w:val="1"/>
    <w:autoRedefine/>
    <w:qFormat/>
    <w:uiPriority w:val="34"/>
    <w:pPr>
      <w:ind w:firstLine="420" w:firstLineChars="200"/>
    </w:pPr>
  </w:style>
  <w:style w:type="paragraph" w:customStyle="1" w:styleId="52">
    <w:name w:val="WPSOffice手动目录 2"/>
    <w:autoRedefine/>
    <w:qFormat/>
    <w:uiPriority w:val="0"/>
    <w:pPr>
      <w:ind w:left="200" w:leftChars="200"/>
    </w:pPr>
    <w:rPr>
      <w:rFonts w:ascii="宋体" w:hAnsi="宋体" w:eastAsia="宋体" w:cs="Times New Roman"/>
      <w:lang w:val="en-US" w:eastAsia="zh-CN" w:bidi="ar-SA"/>
    </w:rPr>
  </w:style>
  <w:style w:type="paragraph" w:customStyle="1" w:styleId="53">
    <w:name w:val="样式N"/>
    <w:basedOn w:val="54"/>
    <w:autoRedefine/>
    <w:qFormat/>
    <w:uiPriority w:val="0"/>
    <w:rPr>
      <w:sz w:val="30"/>
    </w:rPr>
  </w:style>
  <w:style w:type="paragraph" w:customStyle="1" w:styleId="54">
    <w:name w:val="样式H"/>
    <w:basedOn w:val="4"/>
    <w:next w:val="1"/>
    <w:autoRedefine/>
    <w:qFormat/>
    <w:uiPriority w:val="0"/>
    <w:pPr>
      <w:spacing w:before="100" w:line="500" w:lineRule="exact"/>
    </w:pPr>
  </w:style>
  <w:style w:type="paragraph" w:customStyle="1" w:styleId="55">
    <w:name w:val="newnewnewnew"/>
    <w:basedOn w:val="1"/>
    <w:autoRedefine/>
    <w:qFormat/>
    <w:uiPriority w:val="0"/>
    <w:pPr>
      <w:widowControl/>
      <w:spacing w:before="100" w:beforeAutospacing="1" w:after="100" w:afterAutospacing="1"/>
      <w:jc w:val="left"/>
    </w:pPr>
    <w:rPr>
      <w:rFonts w:cs="宋体"/>
      <w:kern w:val="0"/>
      <w:sz w:val="24"/>
    </w:rPr>
  </w:style>
  <w:style w:type="paragraph" w:customStyle="1" w:styleId="56">
    <w:name w:val="_Style 3"/>
    <w:autoRedefine/>
    <w:qFormat/>
    <w:uiPriority w:val="1"/>
    <w:pPr>
      <w:widowControl w:val="0"/>
      <w:jc w:val="both"/>
    </w:pPr>
    <w:rPr>
      <w:rFonts w:ascii="宋体" w:hAnsi="宋体" w:eastAsia="宋体" w:cs="Times New Roman"/>
      <w:kern w:val="2"/>
      <w:sz w:val="21"/>
      <w:szCs w:val="22"/>
      <w:lang w:val="en-US" w:eastAsia="zh-CN" w:bidi="ar-SA"/>
    </w:rPr>
  </w:style>
  <w:style w:type="paragraph" w:customStyle="1" w:styleId="57">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8">
    <w:name w:val="WPSOffice手动目录 1"/>
    <w:autoRedefine/>
    <w:qFormat/>
    <w:uiPriority w:val="0"/>
    <w:rPr>
      <w:rFonts w:ascii="宋体" w:hAnsi="宋体" w:eastAsia="宋体" w:cs="Times New Roman"/>
      <w:lang w:val="en-US" w:eastAsia="zh-CN" w:bidi="ar-SA"/>
    </w:rPr>
  </w:style>
  <w:style w:type="paragraph" w:customStyle="1" w:styleId="59">
    <w:name w:val="列出段落11"/>
    <w:basedOn w:val="1"/>
    <w:autoRedefine/>
    <w:qFormat/>
    <w:uiPriority w:val="34"/>
    <w:pPr>
      <w:ind w:firstLine="420" w:firstLineChars="200"/>
    </w:pPr>
    <w:rPr>
      <w:rFonts w:ascii="Calibri" w:hAnsi="Calibri" w:eastAsia="宋体"/>
      <w:szCs w:val="22"/>
      <w:lang w:val="zh-CN"/>
    </w:rPr>
  </w:style>
  <w:style w:type="character" w:customStyle="1" w:styleId="60">
    <w:name w:val="批注框文本 Char"/>
    <w:link w:val="15"/>
    <w:autoRedefine/>
    <w:qFormat/>
    <w:uiPriority w:val="0"/>
    <w:rPr>
      <w:rFonts w:ascii="Calibri" w:hAnsi="Calibri" w:eastAsia="仿宋" w:cs="Times New Roman"/>
      <w:kern w:val="2"/>
      <w:sz w:val="18"/>
      <w:szCs w:val="18"/>
    </w:rPr>
  </w:style>
  <w:style w:type="character" w:customStyle="1" w:styleId="61">
    <w:name w:val="批注文字 Char"/>
    <w:link w:val="10"/>
    <w:autoRedefine/>
    <w:qFormat/>
    <w:uiPriority w:val="99"/>
    <w:rPr>
      <w:rFonts w:ascii="仿宋" w:hAnsi="仿宋" w:eastAsia="仿宋" w:cs="仿宋"/>
      <w:color w:val="FF0000"/>
      <w:sz w:val="21"/>
      <w:szCs w:val="21"/>
    </w:rPr>
  </w:style>
  <w:style w:type="character" w:customStyle="1" w:styleId="62">
    <w:name w:val="文档结构图 Char"/>
    <w:link w:val="9"/>
    <w:autoRedefine/>
    <w:qFormat/>
    <w:uiPriority w:val="0"/>
    <w:rPr>
      <w:rFonts w:ascii="宋体" w:hAnsi="Calibri" w:cs="Times New Roman"/>
      <w:kern w:val="2"/>
      <w:sz w:val="18"/>
      <w:szCs w:val="18"/>
    </w:rPr>
  </w:style>
  <w:style w:type="character" w:customStyle="1" w:styleId="63">
    <w:name w:val="批注主题 Char"/>
    <w:link w:val="24"/>
    <w:autoRedefine/>
    <w:qFormat/>
    <w:uiPriority w:val="0"/>
    <w:rPr>
      <w:rFonts w:ascii="Calibri" w:hAnsi="Calibri" w:eastAsia="仿宋" w:cs="Times New Roman"/>
      <w:b/>
      <w:bCs/>
      <w:kern w:val="2"/>
      <w:sz w:val="21"/>
      <w:szCs w:val="24"/>
    </w:rPr>
  </w:style>
  <w:style w:type="character" w:customStyle="1" w:styleId="64">
    <w:name w:val="页脚 Char1"/>
    <w:link w:val="16"/>
    <w:autoRedefine/>
    <w:qFormat/>
    <w:uiPriority w:val="99"/>
    <w:rPr>
      <w:rFonts w:eastAsia="仿宋"/>
      <w:kern w:val="2"/>
      <w:sz w:val="18"/>
      <w:szCs w:val="24"/>
    </w:rPr>
  </w:style>
  <w:style w:type="character" w:customStyle="1" w:styleId="65">
    <w:name w:val="font01"/>
    <w:autoRedefine/>
    <w:qFormat/>
    <w:uiPriority w:val="0"/>
    <w:rPr>
      <w:rFonts w:hint="eastAsia" w:ascii="楷体_GB2312" w:eastAsia="楷体_GB2312" w:cs="楷体_GB2312"/>
      <w:color w:val="000000"/>
      <w:sz w:val="24"/>
      <w:szCs w:val="24"/>
      <w:u w:val="none"/>
    </w:rPr>
  </w:style>
  <w:style w:type="character" w:customStyle="1" w:styleId="66">
    <w:name w:val="页脚 Char"/>
    <w:autoRedefine/>
    <w:qFormat/>
    <w:uiPriority w:val="99"/>
    <w:rPr>
      <w:rFonts w:eastAsia="Courier New"/>
      <w:kern w:val="2"/>
      <w:sz w:val="18"/>
      <w:szCs w:val="24"/>
    </w:rPr>
  </w:style>
  <w:style w:type="character" w:customStyle="1" w:styleId="67">
    <w:name w:val="checked"/>
    <w:autoRedefine/>
    <w:qFormat/>
    <w:uiPriority w:val="0"/>
    <w:rPr>
      <w:color w:val="5390CD"/>
    </w:rPr>
  </w:style>
  <w:style w:type="character" w:customStyle="1" w:styleId="68">
    <w:name w:val="标题 1 Char"/>
    <w:link w:val="4"/>
    <w:autoRedefine/>
    <w:qFormat/>
    <w:uiPriority w:val="0"/>
    <w:rPr>
      <w:rFonts w:ascii="Calibri" w:hAnsi="Calibri" w:eastAsia="仿宋" w:cs="Times New Roman"/>
      <w:b/>
      <w:kern w:val="44"/>
      <w:sz w:val="44"/>
      <w:szCs w:val="24"/>
    </w:rPr>
  </w:style>
  <w:style w:type="paragraph" w:customStyle="1" w:styleId="69">
    <w:name w:val="列表段落11"/>
    <w:basedOn w:val="1"/>
    <w:autoRedefine/>
    <w:qFormat/>
    <w:uiPriority w:val="34"/>
    <w:pPr>
      <w:ind w:firstLine="420" w:firstLineChars="200"/>
    </w:pPr>
  </w:style>
  <w:style w:type="paragraph" w:customStyle="1" w:styleId="70">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1">
    <w:name w:val="无间隔1"/>
    <w:autoRedefine/>
    <w:qFormat/>
    <w:uiPriority w:val="0"/>
    <w:pPr>
      <w:widowControl w:val="0"/>
      <w:spacing w:line="360" w:lineRule="auto"/>
      <w:jc w:val="both"/>
    </w:pPr>
    <w:rPr>
      <w:rFonts w:ascii="Times New Roman" w:hAnsi="Times New Roman" w:eastAsia="宋体" w:cs="Times New Roman"/>
      <w:sz w:val="24"/>
      <w:lang w:val="en-US" w:eastAsia="zh-CN" w:bidi="ar-SA"/>
    </w:rPr>
  </w:style>
  <w:style w:type="paragraph" w:customStyle="1" w:styleId="72">
    <w:name w:val="列出段落2"/>
    <w:basedOn w:val="1"/>
    <w:autoRedefine/>
    <w:qFormat/>
    <w:uiPriority w:val="34"/>
    <w:pPr>
      <w:ind w:firstLine="420" w:firstLineChars="200"/>
    </w:pPr>
    <w:rPr>
      <w:kern w:val="0"/>
      <w:sz w:val="20"/>
    </w:rPr>
  </w:style>
  <w:style w:type="paragraph" w:customStyle="1" w:styleId="73">
    <w:name w:val="Normal_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
    <w:name w:val="_Style 56"/>
    <w:basedOn w:val="1"/>
    <w:next w:val="1"/>
    <w:autoRedefine/>
    <w:qFormat/>
    <w:uiPriority w:val="0"/>
    <w:pPr>
      <w:pBdr>
        <w:bottom w:val="single" w:color="auto" w:sz="6" w:space="1"/>
      </w:pBdr>
      <w:jc w:val="center"/>
    </w:pPr>
    <w:rPr>
      <w:rFonts w:ascii="Arial" w:eastAsia="宋体"/>
      <w:vanish/>
      <w:sz w:val="16"/>
    </w:rPr>
  </w:style>
  <w:style w:type="paragraph" w:customStyle="1" w:styleId="75">
    <w:name w:val="_Style 57"/>
    <w:basedOn w:val="1"/>
    <w:next w:val="1"/>
    <w:autoRedefine/>
    <w:qFormat/>
    <w:uiPriority w:val="0"/>
    <w:pPr>
      <w:pBdr>
        <w:top w:val="single" w:color="auto" w:sz="6" w:space="1"/>
      </w:pBdr>
      <w:jc w:val="center"/>
    </w:pPr>
    <w:rPr>
      <w:rFonts w:ascii="Arial" w:eastAsia="宋体"/>
      <w:vanish/>
      <w:sz w:val="16"/>
    </w:rPr>
  </w:style>
  <w:style w:type="character" w:customStyle="1" w:styleId="76">
    <w:name w:val="control-label-text1"/>
    <w:basedOn w:val="28"/>
    <w:autoRedefine/>
    <w:qFormat/>
    <w:uiPriority w:val="0"/>
  </w:style>
  <w:style w:type="character" w:customStyle="1" w:styleId="77">
    <w:name w:val="hour_pm"/>
    <w:basedOn w:val="28"/>
    <w:autoRedefine/>
    <w:qFormat/>
    <w:uiPriority w:val="0"/>
  </w:style>
  <w:style w:type="character" w:customStyle="1" w:styleId="78">
    <w:name w:val="hour_am"/>
    <w:basedOn w:val="28"/>
    <w:autoRedefine/>
    <w:qFormat/>
    <w:uiPriority w:val="0"/>
  </w:style>
  <w:style w:type="character" w:customStyle="1" w:styleId="79">
    <w:name w:val="hover1"/>
    <w:basedOn w:val="28"/>
    <w:autoRedefine/>
    <w:qFormat/>
    <w:uiPriority w:val="0"/>
    <w:rPr>
      <w:shd w:val="clear" w:color="auto" w:fill="EEEEEE"/>
    </w:rPr>
  </w:style>
  <w:style w:type="character" w:customStyle="1" w:styleId="80">
    <w:name w:val="old"/>
    <w:basedOn w:val="28"/>
    <w:autoRedefine/>
    <w:qFormat/>
    <w:uiPriority w:val="0"/>
    <w:rPr>
      <w:color w:val="999999"/>
    </w:rPr>
  </w:style>
  <w:style w:type="character" w:customStyle="1" w:styleId="81">
    <w:name w:val="glyphicon6"/>
    <w:basedOn w:val="28"/>
    <w:autoRedefine/>
    <w:qFormat/>
    <w:uiPriority w:val="0"/>
  </w:style>
  <w:style w:type="character" w:customStyle="1" w:styleId="82">
    <w:name w:val="indent"/>
    <w:basedOn w:val="28"/>
    <w:autoRedefine/>
    <w:qFormat/>
    <w:uiPriority w:val="0"/>
  </w:style>
  <w:style w:type="character" w:customStyle="1" w:styleId="83">
    <w:name w:val="icon"/>
    <w:basedOn w:val="28"/>
    <w:autoRedefine/>
    <w:qFormat/>
    <w:uiPriority w:val="0"/>
  </w:style>
  <w:style w:type="character" w:customStyle="1" w:styleId="84">
    <w:name w:val="glyphicon"/>
    <w:basedOn w:val="28"/>
    <w:autoRedefine/>
    <w:qFormat/>
    <w:uiPriority w:val="0"/>
  </w:style>
  <w:style w:type="paragraph" w:customStyle="1" w:styleId="85">
    <w:name w:val="_Style 67"/>
    <w:basedOn w:val="1"/>
    <w:next w:val="1"/>
    <w:autoRedefine/>
    <w:qFormat/>
    <w:uiPriority w:val="0"/>
    <w:pPr>
      <w:pBdr>
        <w:bottom w:val="single" w:color="auto" w:sz="6" w:space="1"/>
      </w:pBdr>
      <w:jc w:val="center"/>
    </w:pPr>
    <w:rPr>
      <w:rFonts w:ascii="Arial" w:eastAsia="宋体"/>
      <w:vanish/>
      <w:sz w:val="16"/>
    </w:rPr>
  </w:style>
  <w:style w:type="paragraph" w:customStyle="1" w:styleId="86">
    <w:name w:val="_Style 68"/>
    <w:basedOn w:val="1"/>
    <w:next w:val="1"/>
    <w:autoRedefine/>
    <w:qFormat/>
    <w:uiPriority w:val="0"/>
    <w:pPr>
      <w:pBdr>
        <w:top w:val="single" w:color="auto" w:sz="6" w:space="1"/>
      </w:pBdr>
      <w:jc w:val="center"/>
    </w:pPr>
    <w:rPr>
      <w:rFonts w:ascii="Arial" w:eastAsia="宋体"/>
      <w:vanish/>
      <w:sz w:val="16"/>
    </w:rPr>
  </w:style>
  <w:style w:type="paragraph" w:customStyle="1" w:styleId="87">
    <w:name w:val="段"/>
    <w:next w:val="1"/>
    <w:autoRedefine/>
    <w:qFormat/>
    <w:uiPriority w:val="0"/>
    <w:pPr>
      <w:autoSpaceDE w:val="0"/>
      <w:autoSpaceDN w:val="0"/>
      <w:ind w:firstLine="200"/>
      <w:jc w:val="both"/>
    </w:pPr>
    <w:rPr>
      <w:rFonts w:ascii="宋体" w:hAnsi="Times New Roman" w:eastAsia="宋体" w:cs="Times New Roman"/>
      <w:sz w:val="21"/>
      <w:lang w:val="en-US" w:eastAsia="zh-CN" w:bidi="ar-SA"/>
    </w:rPr>
  </w:style>
  <w:style w:type="character" w:customStyle="1" w:styleId="88">
    <w:name w:val="标题 1 Char1"/>
    <w:autoRedefine/>
    <w:qFormat/>
    <w:uiPriority w:val="0"/>
    <w:rPr>
      <w:rFonts w:ascii="Times New Roman" w:hAnsi="Times New Roman" w:eastAsia="宋体" w:cs="Times New Roman"/>
      <w:b/>
      <w:bCs/>
      <w:kern w:val="44"/>
      <w:sz w:val="32"/>
      <w:szCs w:val="44"/>
    </w:rPr>
  </w:style>
  <w:style w:type="paragraph" w:customStyle="1" w:styleId="89">
    <w:name w:val="_Style 80"/>
    <w:basedOn w:val="1"/>
    <w:next w:val="1"/>
    <w:autoRedefine/>
    <w:qFormat/>
    <w:uiPriority w:val="0"/>
    <w:pPr>
      <w:pBdr>
        <w:bottom w:val="single" w:color="auto" w:sz="6" w:space="1"/>
      </w:pBdr>
      <w:jc w:val="center"/>
    </w:pPr>
    <w:rPr>
      <w:rFonts w:ascii="Arial" w:eastAsia="宋体"/>
      <w:vanish/>
      <w:sz w:val="16"/>
    </w:rPr>
  </w:style>
  <w:style w:type="paragraph" w:customStyle="1" w:styleId="90">
    <w:name w:val="_Style 81"/>
    <w:basedOn w:val="1"/>
    <w:next w:val="1"/>
    <w:autoRedefine/>
    <w:qFormat/>
    <w:uiPriority w:val="0"/>
    <w:pPr>
      <w:pBdr>
        <w:top w:val="single" w:color="auto" w:sz="6" w:space="1"/>
      </w:pBdr>
      <w:jc w:val="center"/>
    </w:pPr>
    <w:rPr>
      <w:rFonts w:ascii="Arial" w:eastAsia="宋体"/>
      <w:vanish/>
      <w:sz w:val="16"/>
    </w:rPr>
  </w:style>
  <w:style w:type="paragraph" w:styleId="91">
    <w:name w:val="List Paragraph"/>
    <w:basedOn w:val="1"/>
    <w:autoRedefine/>
    <w:qFormat/>
    <w:uiPriority w:val="99"/>
    <w:pPr>
      <w:ind w:firstLine="420" w:firstLineChars="200"/>
    </w:pPr>
  </w:style>
  <w:style w:type="character" w:customStyle="1" w:styleId="92">
    <w:name w:val="c-icon"/>
    <w:basedOn w:val="28"/>
    <w:autoRedefine/>
    <w:qFormat/>
    <w:uiPriority w:val="0"/>
  </w:style>
  <w:style w:type="character" w:customStyle="1" w:styleId="93">
    <w:name w:val="ec_d20_recomm_link"/>
    <w:basedOn w:val="28"/>
    <w:autoRedefine/>
    <w:qFormat/>
    <w:uiPriority w:val="0"/>
    <w:rPr>
      <w:shd w:val="clear" w:color="auto" w:fill="F5F5F6"/>
    </w:rPr>
  </w:style>
  <w:style w:type="character" w:customStyle="1" w:styleId="94">
    <w:name w:val="hover29"/>
    <w:basedOn w:val="28"/>
    <w:autoRedefine/>
    <w:qFormat/>
    <w:uiPriority w:val="0"/>
    <w:rPr>
      <w:color w:val="315EFB"/>
    </w:rPr>
  </w:style>
  <w:style w:type="character" w:customStyle="1" w:styleId="95">
    <w:name w:val="hover30"/>
    <w:basedOn w:val="28"/>
    <w:autoRedefine/>
    <w:qFormat/>
    <w:uiPriority w:val="0"/>
    <w:rPr>
      <w:color w:val="315EFB"/>
    </w:rPr>
  </w:style>
  <w:style w:type="character" w:customStyle="1" w:styleId="96">
    <w:name w:val="hover31"/>
    <w:basedOn w:val="28"/>
    <w:autoRedefine/>
    <w:qFormat/>
    <w:uiPriority w:val="0"/>
  </w:style>
  <w:style w:type="paragraph" w:customStyle="1" w:styleId="97">
    <w:name w:val="Normal_1"/>
    <w:autoRedefine/>
    <w:qFormat/>
    <w:uiPriority w:val="0"/>
    <w:rPr>
      <w:rFonts w:ascii="Calibri" w:hAnsi="Calibri" w:eastAsia="宋体" w:cs="Times New Roman"/>
      <w:sz w:val="24"/>
      <w:szCs w:val="24"/>
      <w:lang w:val="en-US" w:eastAsia="zh-CN" w:bidi="ar-SA"/>
    </w:rPr>
  </w:style>
  <w:style w:type="character" w:customStyle="1" w:styleId="98">
    <w:name w:val="font71"/>
    <w:autoRedefine/>
    <w:qFormat/>
    <w:uiPriority w:val="0"/>
    <w:rPr>
      <w:rFonts w:hint="eastAsia" w:ascii="宋体" w:hAnsi="宋体" w:eastAsia="宋体" w:cs="宋体"/>
      <w:color w:val="000000"/>
      <w:sz w:val="24"/>
      <w:szCs w:val="24"/>
      <w:u w:val="none"/>
    </w:rPr>
  </w:style>
  <w:style w:type="character" w:customStyle="1" w:styleId="99">
    <w:name w:val="font5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70</Pages>
  <Words>23301</Words>
  <Characters>24727</Characters>
  <Lines>300</Lines>
  <Paragraphs>84</Paragraphs>
  <TotalTime>56</TotalTime>
  <ScaleCrop>false</ScaleCrop>
  <LinksUpToDate>false</LinksUpToDate>
  <CharactersWithSpaces>26502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2024-07-03T09:13:00Z</dcterms:created>
  <dc:creator>Administrator</dc:creator>
  <cp:lastModifiedBy>Administrator</cp:lastModifiedBy>
  <cp:lastPrinted>2023-04-21T02:50:00Z</cp:lastPrinted>
  <dcterms:modified xsi:type="dcterms:W3CDTF">2024-10-22T08:10:44Z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90E09B551D254DF89A8A5E309EFBEB92_13</vt:lpwstr>
  </property>
</Properties>
</file>