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CB3B6">
      <w:pPr>
        <w:spacing w:line="480" w:lineRule="exact"/>
        <w:jc w:val="center"/>
        <w:rPr>
          <w:rFonts w:hint="eastAsia" w:ascii="仿宋_GB2312" w:hAnsi="仿宋_GB2312" w:eastAsia="仿宋_GB2312" w:cs="仿宋_GB2312"/>
          <w:b/>
          <w:color w:val="auto"/>
          <w:sz w:val="32"/>
          <w:szCs w:val="32"/>
          <w:highlight w:val="none"/>
        </w:rPr>
      </w:pPr>
    </w:p>
    <w:p w14:paraId="1BE067C1">
      <w:pPr>
        <w:spacing w:line="360" w:lineRule="auto"/>
        <w:ind w:firstLine="260" w:firstLineChars="50"/>
        <w:jc w:val="center"/>
        <w:rPr>
          <w:rFonts w:hint="eastAsia" w:ascii="仿宋_GB2312" w:hAnsi="仿宋_GB2312" w:eastAsia="仿宋_GB2312" w:cs="仿宋_GB2312"/>
          <w:b/>
          <w:color w:val="auto"/>
          <w:sz w:val="52"/>
          <w:szCs w:val="52"/>
          <w:highlight w:val="none"/>
        </w:rPr>
      </w:pPr>
    </w:p>
    <w:p w14:paraId="0142F9D6">
      <w:pPr>
        <w:spacing w:line="360" w:lineRule="auto"/>
        <w:ind w:firstLine="260" w:firstLineChars="50"/>
        <w:jc w:val="center"/>
        <w:rPr>
          <w:rFonts w:hint="eastAsia" w:ascii="仿宋_GB2312" w:hAnsi="仿宋_GB2312" w:eastAsia="仿宋_GB2312" w:cs="仿宋_GB2312"/>
          <w:b/>
          <w:color w:val="auto"/>
          <w:sz w:val="52"/>
          <w:szCs w:val="52"/>
          <w:highlight w:val="none"/>
        </w:rPr>
      </w:pPr>
    </w:p>
    <w:p w14:paraId="1DE03ECF">
      <w:pPr>
        <w:spacing w:line="360" w:lineRule="auto"/>
        <w:ind w:firstLine="260" w:firstLineChars="50"/>
        <w:jc w:val="center"/>
        <w:rPr>
          <w:rFonts w:hint="eastAsia" w:ascii="仿宋_GB2312" w:hAnsi="仿宋_GB2312" w:eastAsia="仿宋_GB2312" w:cs="仿宋_GB2312"/>
          <w:b/>
          <w:color w:val="auto"/>
          <w:sz w:val="52"/>
          <w:szCs w:val="52"/>
          <w:highlight w:val="none"/>
        </w:rPr>
      </w:pPr>
      <w:r>
        <w:rPr>
          <w:rFonts w:hint="eastAsia" w:ascii="仿宋_GB2312" w:hAnsi="仿宋_GB2312" w:eastAsia="仿宋_GB2312" w:cs="仿宋_GB2312"/>
          <w:b/>
          <w:color w:val="auto"/>
          <w:sz w:val="52"/>
          <w:szCs w:val="52"/>
          <w:highlight w:val="none"/>
        </w:rPr>
        <w:t>辽宁省政府采购项目</w:t>
      </w:r>
    </w:p>
    <w:p w14:paraId="389AF6CF">
      <w:pPr>
        <w:spacing w:line="360" w:lineRule="auto"/>
        <w:ind w:firstLine="120" w:firstLineChars="50"/>
        <w:jc w:val="center"/>
        <w:rPr>
          <w:rFonts w:hint="eastAsia" w:ascii="仿宋_GB2312" w:hAnsi="仿宋_GB2312" w:eastAsia="仿宋_GB2312" w:cs="仿宋_GB2312"/>
          <w:b/>
          <w:color w:val="auto"/>
          <w:sz w:val="24"/>
          <w:highlight w:val="none"/>
        </w:rPr>
      </w:pPr>
    </w:p>
    <w:p w14:paraId="290E6274">
      <w:pPr>
        <w:spacing w:line="360" w:lineRule="auto"/>
        <w:ind w:firstLine="240" w:firstLineChars="50"/>
        <w:jc w:val="center"/>
        <w:rPr>
          <w:rFonts w:hint="eastAsia" w:ascii="仿宋_GB2312" w:hAnsi="仿宋_GB2312" w:eastAsia="仿宋_GB2312" w:cs="仿宋_GB2312"/>
          <w:b/>
          <w:color w:val="auto"/>
          <w:sz w:val="48"/>
          <w:szCs w:val="48"/>
          <w:highlight w:val="none"/>
        </w:rPr>
      </w:pPr>
      <w:r>
        <w:rPr>
          <w:rFonts w:hint="eastAsia" w:ascii="仿宋_GB2312" w:hAnsi="仿宋_GB2312" w:eastAsia="仿宋_GB2312" w:cs="仿宋_GB2312"/>
          <w:b/>
          <w:color w:val="auto"/>
          <w:sz w:val="48"/>
          <w:szCs w:val="48"/>
          <w:highlight w:val="none"/>
        </w:rPr>
        <w:t>货物类公开招标</w:t>
      </w:r>
    </w:p>
    <w:p w14:paraId="76574C71">
      <w:pPr>
        <w:spacing w:line="360" w:lineRule="auto"/>
        <w:ind w:firstLine="120" w:firstLineChars="50"/>
        <w:jc w:val="center"/>
        <w:rPr>
          <w:rFonts w:hint="eastAsia" w:ascii="仿宋_GB2312" w:hAnsi="仿宋_GB2312" w:eastAsia="仿宋_GB2312" w:cs="仿宋_GB2312"/>
          <w:b/>
          <w:color w:val="auto"/>
          <w:sz w:val="24"/>
          <w:highlight w:val="none"/>
        </w:rPr>
      </w:pPr>
    </w:p>
    <w:p w14:paraId="49848AF2">
      <w:pPr>
        <w:spacing w:line="360" w:lineRule="auto"/>
        <w:ind w:firstLine="240" w:firstLineChars="50"/>
        <w:jc w:val="center"/>
        <w:rPr>
          <w:rFonts w:hint="eastAsia" w:ascii="仿宋_GB2312" w:hAnsi="仿宋_GB2312" w:eastAsia="仿宋_GB2312" w:cs="仿宋_GB2312"/>
          <w:b/>
          <w:color w:val="auto"/>
          <w:sz w:val="48"/>
          <w:szCs w:val="48"/>
          <w:highlight w:val="none"/>
        </w:rPr>
      </w:pPr>
      <w:r>
        <w:rPr>
          <w:rFonts w:hint="eastAsia" w:ascii="仿宋_GB2312" w:hAnsi="仿宋_GB2312" w:eastAsia="仿宋_GB2312" w:cs="仿宋_GB2312"/>
          <w:b/>
          <w:color w:val="auto"/>
          <w:sz w:val="48"/>
          <w:szCs w:val="48"/>
          <w:highlight w:val="none"/>
        </w:rPr>
        <w:t>招标文件</w:t>
      </w:r>
    </w:p>
    <w:p w14:paraId="26F2F1D5">
      <w:pPr>
        <w:spacing w:line="480" w:lineRule="exact"/>
        <w:jc w:val="center"/>
        <w:rPr>
          <w:rFonts w:hint="eastAsia" w:ascii="仿宋_GB2312" w:hAnsi="仿宋_GB2312" w:eastAsia="仿宋_GB2312" w:cs="仿宋_GB2312"/>
          <w:b/>
          <w:color w:val="auto"/>
          <w:sz w:val="24"/>
          <w:highlight w:val="none"/>
        </w:rPr>
      </w:pPr>
    </w:p>
    <w:p w14:paraId="0CFF07FF">
      <w:pPr>
        <w:spacing w:line="480" w:lineRule="exact"/>
        <w:jc w:val="center"/>
        <w:rPr>
          <w:rFonts w:hint="eastAsia" w:ascii="仿宋_GB2312" w:hAnsi="仿宋_GB2312" w:eastAsia="仿宋_GB2312" w:cs="仿宋_GB2312"/>
          <w:b/>
          <w:color w:val="auto"/>
          <w:sz w:val="24"/>
          <w:highlight w:val="none"/>
        </w:rPr>
      </w:pPr>
    </w:p>
    <w:p w14:paraId="3164B02C">
      <w:pPr>
        <w:spacing w:line="480" w:lineRule="exact"/>
        <w:jc w:val="center"/>
        <w:rPr>
          <w:rFonts w:hint="eastAsia" w:ascii="仿宋_GB2312" w:hAnsi="仿宋_GB2312" w:eastAsia="仿宋_GB2312" w:cs="仿宋_GB2312"/>
          <w:b/>
          <w:color w:val="auto"/>
          <w:sz w:val="24"/>
          <w:highlight w:val="none"/>
        </w:rPr>
      </w:pPr>
    </w:p>
    <w:p w14:paraId="6F27D36D">
      <w:pPr>
        <w:spacing w:line="480" w:lineRule="exact"/>
        <w:jc w:val="center"/>
        <w:rPr>
          <w:rFonts w:hint="eastAsia" w:ascii="仿宋_GB2312" w:hAnsi="仿宋_GB2312" w:eastAsia="仿宋_GB2312" w:cs="仿宋_GB2312"/>
          <w:b/>
          <w:color w:val="auto"/>
          <w:sz w:val="24"/>
          <w:highlight w:val="none"/>
        </w:rPr>
      </w:pPr>
    </w:p>
    <w:p w14:paraId="61706103">
      <w:pPr>
        <w:spacing w:line="480" w:lineRule="exact"/>
        <w:jc w:val="center"/>
        <w:rPr>
          <w:rFonts w:hint="eastAsia" w:ascii="仿宋_GB2312" w:hAnsi="仿宋_GB2312" w:eastAsia="仿宋_GB2312" w:cs="仿宋_GB2312"/>
          <w:b/>
          <w:color w:val="auto"/>
          <w:sz w:val="24"/>
          <w:highlight w:val="none"/>
        </w:rPr>
      </w:pPr>
    </w:p>
    <w:p w14:paraId="41AD5764">
      <w:pPr>
        <w:spacing w:line="480" w:lineRule="exact"/>
        <w:jc w:val="center"/>
        <w:rPr>
          <w:rFonts w:hint="eastAsia" w:ascii="仿宋_GB2312" w:hAnsi="仿宋_GB2312" w:eastAsia="仿宋_GB2312" w:cs="仿宋_GB2312"/>
          <w:b/>
          <w:color w:val="auto"/>
          <w:sz w:val="24"/>
          <w:highlight w:val="none"/>
        </w:rPr>
      </w:pPr>
    </w:p>
    <w:p w14:paraId="7AEBBA80">
      <w:pPr>
        <w:spacing w:line="480" w:lineRule="exact"/>
        <w:jc w:val="center"/>
        <w:rPr>
          <w:rFonts w:hint="eastAsia" w:ascii="仿宋_GB2312" w:hAnsi="仿宋_GB2312" w:eastAsia="仿宋_GB2312" w:cs="仿宋_GB2312"/>
          <w:b/>
          <w:color w:val="auto"/>
          <w:sz w:val="24"/>
          <w:highlight w:val="none"/>
        </w:rPr>
      </w:pPr>
    </w:p>
    <w:p w14:paraId="4F0B4712">
      <w:pPr>
        <w:spacing w:line="480" w:lineRule="exact"/>
        <w:jc w:val="center"/>
        <w:rPr>
          <w:rFonts w:hint="eastAsia" w:ascii="仿宋_GB2312" w:hAnsi="仿宋_GB2312" w:eastAsia="仿宋_GB2312" w:cs="仿宋_GB2312"/>
          <w:b/>
          <w:color w:val="auto"/>
          <w:sz w:val="24"/>
          <w:highlight w:val="none"/>
        </w:rPr>
      </w:pPr>
    </w:p>
    <w:p w14:paraId="0C897C27">
      <w:pPr>
        <w:spacing w:line="480" w:lineRule="exact"/>
        <w:jc w:val="center"/>
        <w:rPr>
          <w:rFonts w:hint="eastAsia" w:ascii="仿宋_GB2312" w:hAnsi="仿宋_GB2312" w:eastAsia="仿宋_GB2312" w:cs="仿宋_GB2312"/>
          <w:b/>
          <w:color w:val="auto"/>
          <w:sz w:val="24"/>
          <w:highlight w:val="none"/>
        </w:rPr>
      </w:pPr>
    </w:p>
    <w:p w14:paraId="592EC20E">
      <w:pPr>
        <w:spacing w:line="360" w:lineRule="auto"/>
        <w:ind w:left="2518" w:leftChars="342" w:hanging="1800" w:hangingChars="500"/>
        <w:rPr>
          <w:rFonts w:hint="eastAsia" w:ascii="仿宋_GB2312" w:hAnsi="仿宋_GB2312" w:eastAsia="仿宋_GB2312" w:cs="仿宋_GB2312"/>
          <w:b/>
          <w:color w:val="auto"/>
          <w:sz w:val="36"/>
          <w:szCs w:val="36"/>
          <w:highlight w:val="none"/>
          <w:lang w:val="en-US" w:eastAsia="zh-CN"/>
        </w:rPr>
      </w:pPr>
      <w:r>
        <w:rPr>
          <w:rFonts w:hint="eastAsia" w:ascii="仿宋_GB2312" w:hAnsi="仿宋_GB2312" w:eastAsia="仿宋_GB2312" w:cs="仿宋_GB2312"/>
          <w:b/>
          <w:color w:val="auto"/>
          <w:sz w:val="36"/>
          <w:szCs w:val="36"/>
          <w:highlight w:val="none"/>
        </w:rPr>
        <w:t>项目名称：生物质燃料采购</w:t>
      </w:r>
      <w:r>
        <w:rPr>
          <w:rFonts w:hint="eastAsia" w:ascii="仿宋_GB2312" w:hAnsi="仿宋_GB2312" w:eastAsia="仿宋_GB2312" w:cs="仿宋_GB2312"/>
          <w:b/>
          <w:color w:val="auto"/>
          <w:sz w:val="36"/>
          <w:szCs w:val="36"/>
          <w:highlight w:val="none"/>
          <w:lang w:val="en-US" w:eastAsia="zh-CN"/>
        </w:rPr>
        <w:t>项目</w:t>
      </w:r>
    </w:p>
    <w:p w14:paraId="56867C5D">
      <w:pPr>
        <w:spacing w:line="360" w:lineRule="auto"/>
        <w:ind w:left="718" w:leftChars="342" w:firstLine="0" w:firstLineChars="0"/>
        <w:rPr>
          <w:rFonts w:hint="eastAsia" w:ascii="仿宋_GB2312" w:hAnsi="仿宋_GB2312" w:eastAsia="仿宋_GB2312" w:cs="仿宋_GB2312"/>
          <w:b/>
          <w:color w:val="auto"/>
          <w:sz w:val="36"/>
          <w:szCs w:val="36"/>
          <w:highlight w:val="none"/>
          <w:lang w:val="en-US" w:eastAsia="zh-CN"/>
        </w:rPr>
      </w:pPr>
      <w:r>
        <w:rPr>
          <w:rFonts w:hint="eastAsia" w:ascii="仿宋_GB2312" w:hAnsi="仿宋_GB2312" w:eastAsia="仿宋_GB2312" w:cs="仿宋_GB2312"/>
          <w:b/>
          <w:color w:val="auto"/>
          <w:sz w:val="36"/>
          <w:szCs w:val="36"/>
          <w:highlight w:val="none"/>
        </w:rPr>
        <w:t>项目编号：JH25-210000-02272</w:t>
      </w:r>
    </w:p>
    <w:p w14:paraId="470ED4D8">
      <w:pPr>
        <w:spacing w:line="360" w:lineRule="auto"/>
        <w:ind w:firstLine="720" w:firstLineChars="200"/>
        <w:rPr>
          <w:rFonts w:hint="eastAsia" w:ascii="仿宋_GB2312" w:hAnsi="仿宋_GB2312" w:eastAsia="仿宋_GB2312" w:cs="仿宋_GB2312"/>
          <w:b/>
          <w:bCs/>
          <w:color w:val="auto"/>
          <w:sz w:val="36"/>
          <w:szCs w:val="44"/>
          <w:highlight w:val="none"/>
        </w:rPr>
        <w:sectPr>
          <w:pgSz w:w="11906" w:h="16838"/>
          <w:pgMar w:top="1440" w:right="1800" w:bottom="1440" w:left="1800" w:header="851" w:footer="992" w:gutter="0"/>
          <w:cols w:space="720" w:num="1"/>
          <w:docGrid w:type="linesAndChars" w:linePitch="312" w:charSpace="0"/>
        </w:sectPr>
      </w:pPr>
      <w:r>
        <w:rPr>
          <w:rFonts w:hint="eastAsia" w:ascii="仿宋_GB2312" w:hAnsi="仿宋_GB2312" w:eastAsia="仿宋_GB2312" w:cs="仿宋_GB2312"/>
          <w:b/>
          <w:color w:val="auto"/>
          <w:sz w:val="36"/>
          <w:szCs w:val="36"/>
          <w:highlight w:val="none"/>
        </w:rPr>
        <w:t>编制单位：</w:t>
      </w:r>
      <w:r>
        <w:rPr>
          <w:rFonts w:hint="eastAsia" w:ascii="仿宋_GB2312" w:hAnsi="仿宋_GB2312" w:eastAsia="仿宋_GB2312" w:cs="仿宋_GB2312"/>
          <w:b/>
          <w:color w:val="auto"/>
          <w:sz w:val="36"/>
          <w:szCs w:val="36"/>
          <w:highlight w:val="none"/>
          <w:lang w:eastAsia="zh-CN"/>
        </w:rPr>
        <w:t>乔泰工程管理集团有限公司</w:t>
      </w:r>
      <w:r>
        <w:rPr>
          <w:rFonts w:hint="eastAsia" w:ascii="仿宋_GB2312" w:hAnsi="仿宋_GB2312" w:eastAsia="仿宋_GB2312" w:cs="仿宋_GB2312"/>
          <w:b/>
          <w:color w:val="auto"/>
          <w:sz w:val="36"/>
          <w:szCs w:val="36"/>
          <w:highlight w:val="none"/>
        </w:rPr>
        <w:t xml:space="preserve"> </w:t>
      </w:r>
    </w:p>
    <w:p w14:paraId="305F0E47">
      <w:pPr>
        <w:jc w:val="center"/>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目  录</w:t>
      </w:r>
    </w:p>
    <w:p w14:paraId="6E646952">
      <w:pPr>
        <w:jc w:val="center"/>
        <w:rPr>
          <w:rFonts w:hint="eastAsia" w:ascii="仿宋_GB2312" w:hAnsi="仿宋_GB2312" w:eastAsia="仿宋_GB2312" w:cs="仿宋_GB2312"/>
          <w:b/>
          <w:bCs/>
          <w:color w:val="auto"/>
          <w:sz w:val="44"/>
          <w:szCs w:val="44"/>
          <w:highlight w:val="none"/>
        </w:rPr>
      </w:pPr>
    </w:p>
    <w:p w14:paraId="179F4814">
      <w:pPr>
        <w:pStyle w:val="17"/>
        <w:tabs>
          <w:tab w:val="right" w:leader="dot" w:pos="8306"/>
        </w:tabs>
        <w:rPr>
          <w:rFonts w:hint="eastAsia" w:ascii="仿宋" w:hAnsi="仿宋" w:eastAsia="仿宋" w:cs="仿宋"/>
          <w:b/>
          <w:bCs/>
          <w:sz w:val="32"/>
          <w:szCs w:val="32"/>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TOC \o "1-1" \h \u </w:instrText>
      </w:r>
      <w:r>
        <w:rPr>
          <w:rFonts w:hint="eastAsia" w:ascii="仿宋_GB2312" w:hAnsi="仿宋_GB2312" w:eastAsia="仿宋_GB2312" w:cs="仿宋_GB2312"/>
          <w:b/>
          <w:bCs/>
          <w:color w:val="auto"/>
          <w:sz w:val="32"/>
          <w:szCs w:val="32"/>
          <w:highlight w:val="none"/>
        </w:rPr>
        <w:fldChar w:fldCharType="separate"/>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sz w:val="32"/>
          <w:szCs w:val="32"/>
          <w:highlight w:val="none"/>
        </w:rPr>
        <w:instrText xml:space="preserve"> HYPERLINK \l _Toc13055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招标公告</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_Toc13055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w:t>
      </w:r>
      <w:r>
        <w:rPr>
          <w:rFonts w:hint="eastAsia" w:ascii="仿宋" w:hAnsi="仿宋" w:eastAsia="仿宋" w:cs="仿宋"/>
          <w:b/>
          <w:bCs/>
          <w:sz w:val="32"/>
          <w:szCs w:val="32"/>
        </w:rPr>
        <w:fldChar w:fldCharType="end"/>
      </w:r>
      <w:r>
        <w:rPr>
          <w:rFonts w:hint="eastAsia" w:ascii="仿宋" w:hAnsi="仿宋" w:eastAsia="仿宋" w:cs="仿宋"/>
          <w:b/>
          <w:bCs/>
          <w:color w:val="auto"/>
          <w:sz w:val="32"/>
          <w:szCs w:val="32"/>
          <w:highlight w:val="none"/>
        </w:rPr>
        <w:fldChar w:fldCharType="end"/>
      </w:r>
    </w:p>
    <w:p w14:paraId="0BF78E9D">
      <w:pPr>
        <w:pStyle w:val="17"/>
        <w:tabs>
          <w:tab w:val="right" w:leader="dot" w:pos="8306"/>
        </w:tabs>
        <w:rPr>
          <w:rFonts w:hint="eastAsia" w:ascii="仿宋" w:hAnsi="仿宋" w:eastAsia="仿宋" w:cs="仿宋"/>
          <w:b/>
          <w:bCs/>
          <w:sz w:val="32"/>
          <w:szCs w:val="32"/>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sz w:val="32"/>
          <w:szCs w:val="32"/>
          <w:highlight w:val="none"/>
        </w:rPr>
        <w:instrText xml:space="preserve"> HYPERLINK \l _Toc15483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第一章 投标人须知</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_Toc15483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4</w:t>
      </w:r>
      <w:r>
        <w:rPr>
          <w:rFonts w:hint="eastAsia" w:ascii="仿宋" w:hAnsi="仿宋" w:eastAsia="仿宋" w:cs="仿宋"/>
          <w:b/>
          <w:bCs/>
          <w:sz w:val="32"/>
          <w:szCs w:val="32"/>
        </w:rPr>
        <w:fldChar w:fldCharType="end"/>
      </w:r>
      <w:r>
        <w:rPr>
          <w:rFonts w:hint="eastAsia" w:ascii="仿宋" w:hAnsi="仿宋" w:eastAsia="仿宋" w:cs="仿宋"/>
          <w:b/>
          <w:bCs/>
          <w:color w:val="auto"/>
          <w:sz w:val="32"/>
          <w:szCs w:val="32"/>
          <w:highlight w:val="none"/>
        </w:rPr>
        <w:fldChar w:fldCharType="end"/>
      </w:r>
    </w:p>
    <w:p w14:paraId="19DD491B">
      <w:pPr>
        <w:pStyle w:val="17"/>
        <w:tabs>
          <w:tab w:val="right" w:leader="dot" w:pos="8306"/>
        </w:tabs>
        <w:rPr>
          <w:rFonts w:hint="eastAsia" w:ascii="仿宋" w:hAnsi="仿宋" w:eastAsia="仿宋" w:cs="仿宋"/>
          <w:b/>
          <w:bCs/>
          <w:sz w:val="32"/>
          <w:szCs w:val="32"/>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sz w:val="32"/>
          <w:szCs w:val="32"/>
          <w:highlight w:val="none"/>
        </w:rPr>
        <w:instrText xml:space="preserve"> HYPERLINK \l _Toc11950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第二章 投标文件内容及格式</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_Toc11950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21</w:t>
      </w:r>
      <w:r>
        <w:rPr>
          <w:rFonts w:hint="eastAsia" w:ascii="仿宋" w:hAnsi="仿宋" w:eastAsia="仿宋" w:cs="仿宋"/>
          <w:b/>
          <w:bCs/>
          <w:sz w:val="32"/>
          <w:szCs w:val="32"/>
        </w:rPr>
        <w:fldChar w:fldCharType="end"/>
      </w:r>
      <w:r>
        <w:rPr>
          <w:rFonts w:hint="eastAsia" w:ascii="仿宋" w:hAnsi="仿宋" w:eastAsia="仿宋" w:cs="仿宋"/>
          <w:b/>
          <w:bCs/>
          <w:color w:val="auto"/>
          <w:sz w:val="32"/>
          <w:szCs w:val="32"/>
          <w:highlight w:val="none"/>
        </w:rPr>
        <w:fldChar w:fldCharType="end"/>
      </w:r>
    </w:p>
    <w:p w14:paraId="0D2CFC95">
      <w:pPr>
        <w:pStyle w:val="17"/>
        <w:tabs>
          <w:tab w:val="right" w:leader="dot" w:pos="8306"/>
        </w:tabs>
        <w:rPr>
          <w:rFonts w:hint="eastAsia" w:ascii="仿宋" w:hAnsi="仿宋" w:eastAsia="仿宋" w:cs="仿宋"/>
          <w:b/>
          <w:bCs/>
          <w:sz w:val="32"/>
          <w:szCs w:val="32"/>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sz w:val="32"/>
          <w:szCs w:val="32"/>
          <w:highlight w:val="none"/>
        </w:rPr>
        <w:instrText xml:space="preserve"> HYPERLINK \l _Toc79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第三章 货物需求</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_Toc79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44</w:t>
      </w:r>
      <w:r>
        <w:rPr>
          <w:rFonts w:hint="eastAsia" w:ascii="仿宋" w:hAnsi="仿宋" w:eastAsia="仿宋" w:cs="仿宋"/>
          <w:b/>
          <w:bCs/>
          <w:sz w:val="32"/>
          <w:szCs w:val="32"/>
        </w:rPr>
        <w:fldChar w:fldCharType="end"/>
      </w:r>
      <w:r>
        <w:rPr>
          <w:rFonts w:hint="eastAsia" w:ascii="仿宋" w:hAnsi="仿宋" w:eastAsia="仿宋" w:cs="仿宋"/>
          <w:b/>
          <w:bCs/>
          <w:color w:val="auto"/>
          <w:sz w:val="32"/>
          <w:szCs w:val="32"/>
          <w:highlight w:val="none"/>
        </w:rPr>
        <w:fldChar w:fldCharType="end"/>
      </w:r>
    </w:p>
    <w:p w14:paraId="30C3572B">
      <w:pPr>
        <w:pStyle w:val="17"/>
        <w:tabs>
          <w:tab w:val="right" w:leader="dot" w:pos="8306"/>
        </w:tabs>
        <w:rPr>
          <w:rFonts w:hint="eastAsia" w:ascii="仿宋" w:hAnsi="仿宋" w:eastAsia="仿宋" w:cs="仿宋"/>
          <w:b/>
          <w:bCs/>
          <w:sz w:val="32"/>
          <w:szCs w:val="32"/>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sz w:val="32"/>
          <w:szCs w:val="32"/>
          <w:highlight w:val="none"/>
        </w:rPr>
        <w:instrText xml:space="preserve"> HYPERLINK \l _Toc22063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第四章 评标方法</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_Toc22063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45</w:t>
      </w:r>
      <w:r>
        <w:rPr>
          <w:rFonts w:hint="eastAsia" w:ascii="仿宋" w:hAnsi="仿宋" w:eastAsia="仿宋" w:cs="仿宋"/>
          <w:b/>
          <w:bCs/>
          <w:sz w:val="32"/>
          <w:szCs w:val="32"/>
        </w:rPr>
        <w:fldChar w:fldCharType="end"/>
      </w:r>
      <w:r>
        <w:rPr>
          <w:rFonts w:hint="eastAsia" w:ascii="仿宋" w:hAnsi="仿宋" w:eastAsia="仿宋" w:cs="仿宋"/>
          <w:b/>
          <w:bCs/>
          <w:color w:val="auto"/>
          <w:sz w:val="32"/>
          <w:szCs w:val="32"/>
          <w:highlight w:val="none"/>
        </w:rPr>
        <w:fldChar w:fldCharType="end"/>
      </w:r>
    </w:p>
    <w:p w14:paraId="552E0E26">
      <w:pPr>
        <w:pStyle w:val="17"/>
        <w:tabs>
          <w:tab w:val="right" w:leader="dot" w:pos="8306"/>
        </w:tabs>
        <w:rPr>
          <w:sz w:val="32"/>
          <w:szCs w:val="32"/>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sz w:val="32"/>
          <w:szCs w:val="32"/>
          <w:highlight w:val="none"/>
        </w:rPr>
        <w:instrText xml:space="preserve"> HYPERLINK \l _Toc27130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第五章 政府采购合同条款及格式</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_Toc27130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53</w:t>
      </w:r>
      <w:r>
        <w:rPr>
          <w:rFonts w:hint="eastAsia" w:ascii="仿宋" w:hAnsi="仿宋" w:eastAsia="仿宋" w:cs="仿宋"/>
          <w:b/>
          <w:bCs/>
          <w:sz w:val="32"/>
          <w:szCs w:val="32"/>
        </w:rPr>
        <w:fldChar w:fldCharType="end"/>
      </w:r>
      <w:r>
        <w:rPr>
          <w:rFonts w:hint="eastAsia" w:ascii="仿宋" w:hAnsi="仿宋" w:eastAsia="仿宋" w:cs="仿宋"/>
          <w:b/>
          <w:bCs/>
          <w:color w:val="auto"/>
          <w:sz w:val="32"/>
          <w:szCs w:val="32"/>
          <w:highlight w:val="none"/>
        </w:rPr>
        <w:fldChar w:fldCharType="end"/>
      </w:r>
    </w:p>
    <w:p w14:paraId="1BFAC34C">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sz w:val="32"/>
          <w:szCs w:val="32"/>
          <w:highlight w:val="none"/>
        </w:rPr>
        <w:fldChar w:fldCharType="end"/>
      </w:r>
    </w:p>
    <w:p w14:paraId="23868116">
      <w:pPr>
        <w:pStyle w:val="2"/>
        <w:rPr>
          <w:rFonts w:hint="eastAsia" w:ascii="仿宋_GB2312" w:hAnsi="仿宋_GB2312" w:eastAsia="仿宋_GB2312" w:cs="仿宋_GB2312"/>
          <w:color w:val="auto"/>
          <w:highlight w:val="none"/>
        </w:rPr>
        <w:sectPr>
          <w:footerReference r:id="rId3" w:type="default"/>
          <w:pgSz w:w="11906" w:h="16838"/>
          <w:pgMar w:top="1440" w:right="1800" w:bottom="1440" w:left="1800" w:header="851" w:footer="992" w:gutter="0"/>
          <w:pgNumType w:start="1"/>
          <w:cols w:space="720" w:num="1"/>
          <w:docGrid w:type="linesAndChars" w:linePitch="312" w:charSpace="0"/>
        </w:sectPr>
      </w:pPr>
      <w:bookmarkStart w:id="0" w:name="_Toc1124_WPSOffice_Level1"/>
      <w:bookmarkEnd w:id="0"/>
      <w:bookmarkStart w:id="135" w:name="_GoBack"/>
      <w:bookmarkEnd w:id="135"/>
    </w:p>
    <w:p w14:paraId="52CDEF44">
      <w:pPr>
        <w:jc w:val="center"/>
        <w:outlineLvl w:val="9"/>
        <w:rPr>
          <w:rFonts w:hint="eastAsia" w:ascii="仿宋_GB2312" w:hAnsi="仿宋_GB2312" w:eastAsia="仿宋_GB2312" w:cs="仿宋_GB2312"/>
          <w:b/>
          <w:bCs/>
          <w:color w:val="auto"/>
          <w:sz w:val="36"/>
          <w:szCs w:val="36"/>
          <w:highlight w:val="none"/>
        </w:rPr>
      </w:pPr>
      <w:bookmarkStart w:id="1" w:name="_Toc26518_WPSOffice_Level1"/>
      <w:r>
        <w:rPr>
          <w:rFonts w:hint="eastAsia" w:ascii="仿宋_GB2312" w:hAnsi="仿宋_GB2312" w:eastAsia="仿宋_GB2312" w:cs="仿宋_GB2312"/>
          <w:b/>
          <w:bCs/>
          <w:color w:val="auto"/>
          <w:sz w:val="36"/>
          <w:szCs w:val="36"/>
          <w:highlight w:val="none"/>
          <w:lang w:eastAsia="zh-CN"/>
        </w:rPr>
        <w:t>生物质燃料采购</w:t>
      </w:r>
      <w:r>
        <w:rPr>
          <w:rFonts w:hint="eastAsia" w:ascii="仿宋_GB2312" w:hAnsi="仿宋_GB2312" w:eastAsia="仿宋_GB2312" w:cs="仿宋_GB2312"/>
          <w:b/>
          <w:bCs/>
          <w:color w:val="auto"/>
          <w:sz w:val="36"/>
          <w:szCs w:val="36"/>
          <w:highlight w:val="none"/>
          <w:lang w:val="en-US" w:eastAsia="zh-CN"/>
        </w:rPr>
        <w:t>项目</w:t>
      </w:r>
      <w:r>
        <w:rPr>
          <w:rFonts w:hint="eastAsia" w:ascii="仿宋_GB2312" w:hAnsi="仿宋_GB2312" w:eastAsia="仿宋_GB2312" w:cs="仿宋_GB2312"/>
          <w:b/>
          <w:bCs/>
          <w:color w:val="auto"/>
          <w:sz w:val="36"/>
          <w:szCs w:val="36"/>
          <w:highlight w:val="none"/>
        </w:rPr>
        <w:t>的</w:t>
      </w:r>
    </w:p>
    <w:p w14:paraId="12F721C3">
      <w:pPr>
        <w:pStyle w:val="2"/>
        <w:rPr>
          <w:rFonts w:hint="eastAsia" w:ascii="仿宋_GB2312" w:hAnsi="仿宋_GB2312" w:eastAsia="仿宋_GB2312" w:cs="仿宋_GB2312"/>
          <w:color w:val="auto"/>
          <w:sz w:val="36"/>
          <w:szCs w:val="36"/>
          <w:highlight w:val="none"/>
        </w:rPr>
      </w:pPr>
      <w:bookmarkStart w:id="2" w:name="_Toc13055"/>
      <w:r>
        <w:rPr>
          <w:rFonts w:hint="eastAsia" w:ascii="仿宋_GB2312" w:hAnsi="仿宋_GB2312" w:eastAsia="仿宋_GB2312" w:cs="仿宋_GB2312"/>
          <w:color w:val="auto"/>
          <w:sz w:val="36"/>
          <w:szCs w:val="36"/>
          <w:highlight w:val="none"/>
        </w:rPr>
        <w:t>招标公告</w:t>
      </w:r>
      <w:bookmarkEnd w:id="2"/>
    </w:p>
    <w:p w14:paraId="7A263E0A">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项目概况</w:t>
      </w:r>
    </w:p>
    <w:p w14:paraId="5FC6B29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single"/>
          <w:lang w:eastAsia="zh-CN"/>
        </w:rPr>
        <w:t>生物质燃料采购</w:t>
      </w:r>
      <w:r>
        <w:rPr>
          <w:rFonts w:hint="eastAsia" w:ascii="仿宋_GB2312" w:hAnsi="仿宋_GB2312" w:eastAsia="仿宋_GB2312" w:cs="仿宋_GB2312"/>
          <w:color w:val="auto"/>
          <w:szCs w:val="21"/>
          <w:highlight w:val="none"/>
          <w:u w:val="single"/>
          <w:lang w:val="en-US" w:eastAsia="zh-CN"/>
        </w:rPr>
        <w:t>项目</w:t>
      </w:r>
      <w:r>
        <w:rPr>
          <w:rFonts w:hint="eastAsia" w:ascii="仿宋_GB2312" w:hAnsi="仿宋_GB2312" w:eastAsia="仿宋_GB2312" w:cs="仿宋_GB2312"/>
          <w:color w:val="auto"/>
          <w:szCs w:val="21"/>
          <w:highlight w:val="none"/>
        </w:rPr>
        <w:t>招标项目的潜在供应商应在</w:t>
      </w:r>
      <w:r>
        <w:rPr>
          <w:rFonts w:hint="eastAsia" w:ascii="仿宋_GB2312" w:hAnsi="仿宋_GB2312" w:eastAsia="仿宋_GB2312" w:cs="仿宋_GB2312"/>
          <w:color w:val="auto"/>
          <w:szCs w:val="21"/>
          <w:highlight w:val="none"/>
          <w:u w:val="single"/>
        </w:rPr>
        <w:t>线上</w:t>
      </w:r>
      <w:r>
        <w:rPr>
          <w:rFonts w:hint="eastAsia" w:ascii="仿宋_GB2312" w:hAnsi="仿宋_GB2312" w:eastAsia="仿宋_GB2312" w:cs="仿宋_GB2312"/>
          <w:color w:val="auto"/>
          <w:szCs w:val="21"/>
          <w:highlight w:val="none"/>
        </w:rPr>
        <w:t>获取招标文件，并于</w:t>
      </w:r>
      <w:r>
        <w:rPr>
          <w:rFonts w:hint="eastAsia" w:ascii="仿宋_GB2312" w:hAnsi="仿宋_GB2312" w:eastAsia="仿宋_GB2312" w:cs="仿宋_GB2312"/>
          <w:color w:val="auto"/>
          <w:szCs w:val="21"/>
          <w:highlight w:val="none"/>
          <w:u w:val="single"/>
        </w:rPr>
        <w:t>202</w:t>
      </w:r>
      <w:r>
        <w:rPr>
          <w:rFonts w:hint="eastAsia" w:ascii="仿宋_GB2312" w:hAnsi="仿宋_GB2312" w:eastAsia="仿宋_GB2312" w:cs="仿宋_GB2312"/>
          <w:color w:val="auto"/>
          <w:szCs w:val="21"/>
          <w:highlight w:val="none"/>
          <w:u w:val="single"/>
          <w:lang w:val="en-US" w:eastAsia="zh-CN"/>
        </w:rPr>
        <w:t>5</w:t>
      </w:r>
      <w:r>
        <w:rPr>
          <w:rFonts w:hint="eastAsia" w:ascii="仿宋_GB2312" w:hAnsi="仿宋_GB2312" w:eastAsia="仿宋_GB2312" w:cs="仿宋_GB2312"/>
          <w:bCs/>
          <w:color w:val="auto"/>
          <w:szCs w:val="21"/>
          <w:highlight w:val="none"/>
          <w:u w:val="single"/>
        </w:rPr>
        <w:t>年</w:t>
      </w:r>
      <w:r>
        <w:rPr>
          <w:rFonts w:hint="eastAsia" w:ascii="仿宋_GB2312" w:hAnsi="仿宋_GB2312" w:eastAsia="仿宋_GB2312" w:cs="仿宋_GB2312"/>
          <w:bCs/>
          <w:color w:val="auto"/>
          <w:szCs w:val="21"/>
          <w:highlight w:val="none"/>
          <w:u w:val="single"/>
          <w:lang w:val="en-US" w:eastAsia="zh-CN"/>
        </w:rPr>
        <w:t>03</w:t>
      </w:r>
      <w:r>
        <w:rPr>
          <w:rFonts w:hint="eastAsia" w:ascii="仿宋_GB2312" w:hAnsi="仿宋_GB2312" w:eastAsia="仿宋_GB2312" w:cs="仿宋_GB2312"/>
          <w:bCs/>
          <w:color w:val="auto"/>
          <w:szCs w:val="21"/>
          <w:highlight w:val="none"/>
          <w:u w:val="single"/>
        </w:rPr>
        <w:t>月</w:t>
      </w:r>
      <w:r>
        <w:rPr>
          <w:rFonts w:hint="eastAsia" w:ascii="仿宋_GB2312" w:hAnsi="仿宋_GB2312" w:eastAsia="仿宋_GB2312" w:cs="仿宋_GB2312"/>
          <w:bCs/>
          <w:color w:val="auto"/>
          <w:szCs w:val="21"/>
          <w:highlight w:val="none"/>
          <w:u w:val="single"/>
          <w:lang w:val="en-US" w:eastAsia="zh-CN"/>
        </w:rPr>
        <w:t>14</w:t>
      </w:r>
      <w:r>
        <w:rPr>
          <w:rFonts w:hint="eastAsia" w:ascii="仿宋_GB2312" w:hAnsi="仿宋_GB2312" w:eastAsia="仿宋_GB2312" w:cs="仿宋_GB2312"/>
          <w:bCs/>
          <w:color w:val="auto"/>
          <w:szCs w:val="21"/>
          <w:highlight w:val="none"/>
          <w:u w:val="single"/>
        </w:rPr>
        <w:t>日</w:t>
      </w:r>
      <w:r>
        <w:rPr>
          <w:rFonts w:hint="eastAsia" w:ascii="仿宋_GB2312" w:hAnsi="仿宋_GB2312" w:eastAsia="仿宋_GB2312" w:cs="仿宋_GB2312"/>
          <w:bCs/>
          <w:color w:val="auto"/>
          <w:szCs w:val="21"/>
          <w:highlight w:val="none"/>
          <w:u w:val="single"/>
          <w:lang w:val="en-US" w:eastAsia="zh-CN"/>
        </w:rPr>
        <w:t>09</w:t>
      </w:r>
      <w:r>
        <w:rPr>
          <w:rFonts w:hint="eastAsia" w:ascii="仿宋_GB2312" w:hAnsi="仿宋_GB2312" w:eastAsia="仿宋_GB2312" w:cs="仿宋_GB2312"/>
          <w:bCs/>
          <w:color w:val="auto"/>
          <w:szCs w:val="21"/>
          <w:highlight w:val="none"/>
          <w:u w:val="single"/>
        </w:rPr>
        <w:t>点</w:t>
      </w:r>
      <w:r>
        <w:rPr>
          <w:rFonts w:hint="eastAsia" w:ascii="仿宋_GB2312" w:hAnsi="仿宋_GB2312" w:eastAsia="仿宋_GB2312" w:cs="仿宋_GB2312"/>
          <w:bCs/>
          <w:color w:val="auto"/>
          <w:szCs w:val="21"/>
          <w:highlight w:val="none"/>
          <w:u w:val="single"/>
          <w:lang w:val="en-US" w:eastAsia="zh-CN"/>
        </w:rPr>
        <w:t>00</w:t>
      </w:r>
      <w:r>
        <w:rPr>
          <w:rFonts w:hint="eastAsia" w:ascii="仿宋_GB2312" w:hAnsi="仿宋_GB2312" w:eastAsia="仿宋_GB2312" w:cs="仿宋_GB2312"/>
          <w:bCs/>
          <w:color w:val="auto"/>
          <w:szCs w:val="21"/>
          <w:highlight w:val="none"/>
          <w:u w:val="single"/>
        </w:rPr>
        <w:t>分</w:t>
      </w:r>
      <w:r>
        <w:rPr>
          <w:rFonts w:hint="eastAsia" w:ascii="仿宋_GB2312" w:hAnsi="仿宋_GB2312" w:eastAsia="仿宋_GB2312" w:cs="仿宋_GB2312"/>
          <w:bCs/>
          <w:color w:val="auto"/>
          <w:szCs w:val="21"/>
          <w:highlight w:val="none"/>
          <w:u w:val="none"/>
        </w:rPr>
        <w:t>（</w:t>
      </w:r>
      <w:r>
        <w:rPr>
          <w:rFonts w:hint="eastAsia" w:ascii="仿宋_GB2312" w:hAnsi="仿宋_GB2312" w:eastAsia="仿宋_GB2312" w:cs="仿宋_GB2312"/>
          <w:bCs/>
          <w:color w:val="auto"/>
          <w:szCs w:val="21"/>
          <w:highlight w:val="none"/>
        </w:rPr>
        <w:t>北京时间）前递交投标文件</w:t>
      </w:r>
      <w:r>
        <w:rPr>
          <w:rFonts w:hint="eastAsia" w:ascii="仿宋_GB2312" w:hAnsi="仿宋_GB2312" w:eastAsia="仿宋_GB2312" w:cs="仿宋_GB2312"/>
          <w:color w:val="auto"/>
          <w:szCs w:val="21"/>
          <w:highlight w:val="none"/>
        </w:rPr>
        <w:t>。</w:t>
      </w:r>
    </w:p>
    <w:p w14:paraId="672A7435">
      <w:pPr>
        <w:widowControl/>
        <w:adjustRightInd w:val="0"/>
        <w:snapToGrid w:val="0"/>
        <w:spacing w:line="360" w:lineRule="auto"/>
        <w:ind w:firstLine="420" w:firstLineChars="200"/>
        <w:jc w:val="left"/>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color w:val="auto"/>
          <w:kern w:val="0"/>
          <w:szCs w:val="21"/>
          <w:highlight w:val="none"/>
        </w:rPr>
        <w:t xml:space="preserve"> </w:t>
      </w:r>
    </w:p>
    <w:p w14:paraId="7C8FEE15">
      <w:pPr>
        <w:adjustRightInd w:val="0"/>
        <w:snapToGrid w:val="0"/>
        <w:spacing w:line="360" w:lineRule="auto"/>
        <w:rPr>
          <w:rFonts w:hint="eastAsia" w:ascii="仿宋_GB2312" w:hAnsi="仿宋_GB2312" w:eastAsia="仿宋_GB2312" w:cs="仿宋_GB2312"/>
          <w:b/>
          <w:bCs/>
          <w:color w:val="auto"/>
          <w:szCs w:val="21"/>
          <w:highlight w:val="none"/>
        </w:rPr>
      </w:pPr>
      <w:bookmarkStart w:id="3" w:name="_Toc28359002"/>
      <w:bookmarkStart w:id="4" w:name="_Toc28359079"/>
      <w:bookmarkStart w:id="5" w:name="_Toc35393790"/>
      <w:bookmarkStart w:id="6" w:name="_Toc35393621"/>
      <w:bookmarkStart w:id="7" w:name="_Hlk24379207"/>
      <w:r>
        <w:rPr>
          <w:rFonts w:hint="eastAsia" w:ascii="仿宋_GB2312" w:hAnsi="仿宋_GB2312" w:eastAsia="仿宋_GB2312" w:cs="仿宋_GB2312"/>
          <w:b/>
          <w:bCs/>
          <w:color w:val="auto"/>
          <w:szCs w:val="21"/>
          <w:highlight w:val="none"/>
        </w:rPr>
        <w:t>一、项目基本情况</w:t>
      </w:r>
      <w:bookmarkEnd w:id="3"/>
      <w:bookmarkEnd w:id="4"/>
      <w:bookmarkEnd w:id="5"/>
      <w:bookmarkEnd w:id="6"/>
    </w:p>
    <w:p w14:paraId="598A2BDC">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项目编号：</w:t>
      </w:r>
      <w:r>
        <w:rPr>
          <w:rFonts w:hint="eastAsia" w:ascii="仿宋_GB2312" w:hAnsi="仿宋_GB2312" w:eastAsia="仿宋_GB2312" w:cs="仿宋_GB2312"/>
          <w:color w:val="auto"/>
          <w:szCs w:val="21"/>
          <w:highlight w:val="none"/>
          <w:lang w:val="en-US" w:eastAsia="zh-CN"/>
        </w:rPr>
        <w:t>JH25-210000-02272</w:t>
      </w:r>
    </w:p>
    <w:p w14:paraId="366DBEB9">
      <w:pPr>
        <w:adjustRightInd w:val="0"/>
        <w:snapToGrid w:val="0"/>
        <w:spacing w:line="360" w:lineRule="auto"/>
        <w:ind w:firstLine="420" w:firstLineChars="20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项目名称：</w:t>
      </w:r>
      <w:bookmarkEnd w:id="7"/>
      <w:r>
        <w:rPr>
          <w:rFonts w:hint="eastAsia" w:ascii="仿宋_GB2312" w:hAnsi="仿宋_GB2312" w:eastAsia="仿宋_GB2312" w:cs="仿宋_GB2312"/>
          <w:color w:val="auto"/>
          <w:szCs w:val="21"/>
          <w:highlight w:val="none"/>
          <w:lang w:eastAsia="zh-CN"/>
        </w:rPr>
        <w:t>生物质燃料采购</w:t>
      </w:r>
      <w:r>
        <w:rPr>
          <w:rFonts w:hint="eastAsia" w:ascii="仿宋_GB2312" w:hAnsi="仿宋_GB2312" w:eastAsia="仿宋_GB2312" w:cs="仿宋_GB2312"/>
          <w:color w:val="auto"/>
          <w:szCs w:val="21"/>
          <w:highlight w:val="none"/>
          <w:lang w:val="en-US" w:eastAsia="zh-CN"/>
        </w:rPr>
        <w:t>项目</w:t>
      </w:r>
    </w:p>
    <w:p w14:paraId="69318970">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包组编号：001 </w:t>
      </w:r>
    </w:p>
    <w:p w14:paraId="55E6FE3F">
      <w:pPr>
        <w:adjustRightInd w:val="0"/>
        <w:snapToGrid w:val="0"/>
        <w:spacing w:line="360" w:lineRule="auto"/>
        <w:ind w:firstLine="420" w:firstLineChars="200"/>
        <w:rPr>
          <w:rFonts w:hint="default" w:ascii="仿宋_GB2312" w:hAnsi="仿宋_GB2312" w:eastAsia="仿宋_GB2312" w:cs="仿宋_GB2312"/>
          <w:b/>
          <w:color w:val="auto"/>
          <w:szCs w:val="21"/>
          <w:highlight w:val="none"/>
          <w:lang w:val="en-US" w:eastAsia="zh-CN"/>
        </w:rPr>
      </w:pPr>
      <w:r>
        <w:rPr>
          <w:rFonts w:hint="eastAsia" w:ascii="仿宋_GB2312" w:hAnsi="仿宋_GB2312" w:eastAsia="仿宋_GB2312" w:cs="仿宋_GB2312"/>
          <w:color w:val="auto"/>
          <w:szCs w:val="21"/>
          <w:highlight w:val="none"/>
        </w:rPr>
        <w:t>预算金额（元）：</w:t>
      </w:r>
      <w:r>
        <w:rPr>
          <w:rFonts w:hint="eastAsia" w:ascii="仿宋_GB2312" w:hAnsi="仿宋_GB2312" w:eastAsia="仿宋_GB2312" w:cs="仿宋_GB2312"/>
          <w:color w:val="auto"/>
          <w:szCs w:val="21"/>
          <w:highlight w:val="none"/>
          <w:lang w:val="en-US" w:eastAsia="zh-CN"/>
        </w:rPr>
        <w:t>2,552,525.00</w:t>
      </w:r>
    </w:p>
    <w:p w14:paraId="11CC8D65">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最高限价（</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100%</w:t>
      </w:r>
    </w:p>
    <w:p w14:paraId="482C32BA">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采购需求：查看 </w:t>
      </w:r>
    </w:p>
    <w:p w14:paraId="4D25E4FD">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合同履行期限：2025年3月1</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日-2026年3月31日</w:t>
      </w:r>
      <w:r>
        <w:rPr>
          <w:rFonts w:hint="eastAsia" w:ascii="仿宋_GB2312" w:hAnsi="仿宋_GB2312" w:eastAsia="仿宋_GB2312" w:cs="仿宋_GB2312"/>
          <w:color w:val="auto"/>
          <w:szCs w:val="21"/>
          <w:highlight w:val="none"/>
          <w:lang w:val="en-US" w:eastAsia="zh-CN"/>
        </w:rPr>
        <w:t>。</w:t>
      </w:r>
    </w:p>
    <w:p w14:paraId="163799CD">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需落实的政府采购政策内容：</w:t>
      </w:r>
      <w:r>
        <w:rPr>
          <w:rFonts w:hint="eastAsia" w:ascii="仿宋_GB2312" w:hAnsi="仿宋_GB2312" w:eastAsia="仿宋_GB2312" w:cs="仿宋_GB2312"/>
          <w:color w:val="auto"/>
          <w:kern w:val="0"/>
          <w:szCs w:val="21"/>
          <w:highlight w:val="none"/>
          <w:lang w:val="en-US" w:eastAsia="zh-CN"/>
        </w:rPr>
        <w:t>中小</w:t>
      </w:r>
      <w:r>
        <w:rPr>
          <w:rFonts w:hint="eastAsia" w:ascii="仿宋_GB2312" w:hAnsi="仿宋_GB2312" w:eastAsia="仿宋_GB2312" w:cs="仿宋_GB2312"/>
          <w:color w:val="auto"/>
          <w:kern w:val="0"/>
          <w:szCs w:val="21"/>
          <w:highlight w:val="none"/>
        </w:rPr>
        <w:t>企业</w:t>
      </w:r>
      <w:r>
        <w:rPr>
          <w:rFonts w:hint="eastAsia" w:ascii="仿宋_GB2312" w:hAnsi="仿宋_GB2312" w:eastAsia="仿宋_GB2312" w:cs="仿宋_GB2312"/>
          <w:color w:val="auto"/>
          <w:szCs w:val="21"/>
          <w:highlight w:val="none"/>
        </w:rPr>
        <w:t>/监狱企业/残疾人福利性单位/节能产品、环境标志产品/列入《</w:t>
      </w:r>
      <w:r>
        <w:rPr>
          <w:rFonts w:hint="eastAsia" w:ascii="仿宋_GB2312" w:hAnsi="仿宋_GB2312" w:eastAsia="仿宋_GB2312" w:cs="仿宋_GB2312"/>
          <w:color w:val="auto"/>
          <w:szCs w:val="21"/>
          <w:highlight w:val="none"/>
          <w:lang w:eastAsia="zh-CN"/>
        </w:rPr>
        <w:t>创新产品和服务目录</w:t>
      </w:r>
      <w:r>
        <w:rPr>
          <w:rFonts w:hint="eastAsia" w:ascii="仿宋_GB2312" w:hAnsi="仿宋_GB2312" w:eastAsia="仿宋_GB2312" w:cs="仿宋_GB2312"/>
          <w:color w:val="auto"/>
          <w:szCs w:val="21"/>
          <w:highlight w:val="none"/>
        </w:rPr>
        <w:t>》内的产品、服务</w:t>
      </w:r>
    </w:p>
    <w:p w14:paraId="36595EC1">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本项目（是/否）接受联合体投标：否  </w:t>
      </w:r>
    </w:p>
    <w:p w14:paraId="22BB156A">
      <w:pPr>
        <w:adjustRightInd w:val="0"/>
        <w:snapToGrid w:val="0"/>
        <w:spacing w:line="360" w:lineRule="auto"/>
        <w:rPr>
          <w:rFonts w:hint="eastAsia" w:ascii="仿宋_GB2312" w:hAnsi="仿宋_GB2312" w:eastAsia="仿宋_GB2312" w:cs="仿宋_GB2312"/>
          <w:b/>
          <w:bCs/>
          <w:color w:val="auto"/>
          <w:szCs w:val="21"/>
          <w:highlight w:val="none"/>
        </w:rPr>
      </w:pPr>
      <w:bookmarkStart w:id="8" w:name="_Toc35393791"/>
      <w:bookmarkStart w:id="9" w:name="_Toc28359003"/>
      <w:bookmarkStart w:id="10" w:name="_Toc28359080"/>
      <w:bookmarkStart w:id="11" w:name="_Toc35393622"/>
      <w:r>
        <w:rPr>
          <w:rFonts w:hint="eastAsia" w:ascii="仿宋_GB2312" w:hAnsi="仿宋_GB2312" w:eastAsia="仿宋_GB2312" w:cs="仿宋_GB2312"/>
          <w:b/>
          <w:bCs/>
          <w:color w:val="auto"/>
          <w:szCs w:val="21"/>
          <w:highlight w:val="none"/>
        </w:rPr>
        <w:t>二、供应商的资格要求：</w:t>
      </w:r>
      <w:bookmarkEnd w:id="8"/>
      <w:bookmarkEnd w:id="9"/>
      <w:bookmarkEnd w:id="10"/>
      <w:bookmarkEnd w:id="11"/>
    </w:p>
    <w:p w14:paraId="596DA28D">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1.满足《中华人民共和国政府采购法》第二十二条规定；</w:t>
      </w:r>
    </w:p>
    <w:p w14:paraId="73491CF8">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bookmarkStart w:id="12" w:name="_Toc28359081"/>
      <w:bookmarkStart w:id="13" w:name="_Toc28359004"/>
      <w:r>
        <w:rPr>
          <w:rFonts w:hint="eastAsia" w:ascii="仿宋_GB2312" w:hAnsi="仿宋_GB2312" w:eastAsia="仿宋_GB2312" w:cs="仿宋_GB2312"/>
          <w:color w:val="auto"/>
          <w:szCs w:val="21"/>
          <w:highlight w:val="none"/>
        </w:rPr>
        <w:t>2.落实政府采购政策需满足的资格要求：本项目为专门面向中小企业采购的项目,</w:t>
      </w:r>
      <w:r>
        <w:rPr>
          <w:rFonts w:hint="eastAsia" w:ascii="仿宋_GB2312" w:hAnsi="仿宋_GB2312" w:eastAsia="仿宋_GB2312" w:cs="仿宋_GB2312"/>
          <w:color w:val="auto"/>
          <w:szCs w:val="21"/>
          <w:highlight w:val="none"/>
          <w:lang w:val="en-US" w:eastAsia="zh-CN"/>
        </w:rPr>
        <w:t>所投货物应全部由</w:t>
      </w:r>
      <w:r>
        <w:rPr>
          <w:rFonts w:hint="eastAsia" w:ascii="仿宋_GB2312" w:hAnsi="仿宋_GB2312" w:eastAsia="仿宋_GB2312" w:cs="仿宋_GB2312"/>
          <w:color w:val="auto"/>
          <w:szCs w:val="21"/>
          <w:highlight w:val="none"/>
        </w:rPr>
        <w:t>中小微企业、监狱企业、残疾人福利性单位</w:t>
      </w:r>
      <w:r>
        <w:rPr>
          <w:rFonts w:hint="eastAsia" w:ascii="仿宋_GB2312" w:hAnsi="仿宋_GB2312" w:eastAsia="仿宋_GB2312" w:cs="仿宋_GB2312"/>
          <w:color w:val="auto"/>
          <w:szCs w:val="21"/>
          <w:highlight w:val="none"/>
          <w:lang w:val="en-US" w:eastAsia="zh-CN"/>
        </w:rPr>
        <w:t>制造</w:t>
      </w:r>
      <w:r>
        <w:rPr>
          <w:rFonts w:hint="eastAsia" w:ascii="仿宋_GB2312" w:hAnsi="仿宋_GB2312" w:eastAsia="仿宋_GB2312" w:cs="仿宋_GB2312"/>
          <w:color w:val="auto"/>
          <w:szCs w:val="21"/>
          <w:highlight w:val="none"/>
        </w:rPr>
        <w:t>；</w:t>
      </w:r>
    </w:p>
    <w:p w14:paraId="796923C4">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3.本项目的特定资格要求：</w:t>
      </w:r>
      <w:r>
        <w:rPr>
          <w:rFonts w:hint="eastAsia" w:ascii="仿宋_GB2312" w:hAnsi="仿宋_GB2312" w:eastAsia="仿宋_GB2312" w:cs="仿宋_GB2312"/>
          <w:color w:val="auto"/>
          <w:szCs w:val="21"/>
          <w:highlight w:val="none"/>
          <w:lang w:val="en-US" w:eastAsia="zh-CN"/>
        </w:rPr>
        <w:t>无</w:t>
      </w:r>
      <w:r>
        <w:rPr>
          <w:rFonts w:hint="eastAsia" w:ascii="仿宋_GB2312" w:hAnsi="仿宋_GB2312" w:eastAsia="仿宋_GB2312" w:cs="仿宋_GB2312"/>
          <w:color w:val="auto"/>
          <w:szCs w:val="21"/>
          <w:highlight w:val="none"/>
        </w:rPr>
        <w:t>。</w:t>
      </w:r>
    </w:p>
    <w:p w14:paraId="47087397">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三、政府采购供应商入库须知</w:t>
      </w:r>
    </w:p>
    <w:p w14:paraId="4D832B9F">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bookmarkStart w:id="14" w:name="_Toc35393623"/>
      <w:bookmarkStart w:id="15" w:name="_Toc35393792"/>
      <w:r>
        <w:rPr>
          <w:rFonts w:hint="eastAsia" w:ascii="仿宋_GB2312" w:hAnsi="仿宋_GB2312" w:eastAsia="仿宋_GB2312" w:cs="仿宋_GB2312"/>
          <w:color w:val="auto"/>
          <w:szCs w:val="21"/>
          <w:highlight w:val="none"/>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14:paraId="1C9D1150">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四、获取招标文件</w:t>
      </w:r>
      <w:bookmarkEnd w:id="12"/>
      <w:bookmarkEnd w:id="13"/>
      <w:bookmarkEnd w:id="14"/>
      <w:bookmarkEnd w:id="15"/>
    </w:p>
    <w:p w14:paraId="24FF2AA8">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时间：</w:t>
      </w:r>
      <w:r>
        <w:rPr>
          <w:rFonts w:hint="eastAsia" w:ascii="仿宋_GB2312" w:hAnsi="仿宋_GB2312" w:eastAsia="仿宋_GB2312" w:cs="仿宋_GB2312"/>
          <w:color w:val="auto"/>
          <w:szCs w:val="21"/>
          <w:highlight w:val="none"/>
          <w:u w:val="single"/>
        </w:rPr>
        <w:t>202</w:t>
      </w:r>
      <w:r>
        <w:rPr>
          <w:rFonts w:hint="eastAsia" w:ascii="仿宋_GB2312" w:hAnsi="仿宋_GB2312" w:eastAsia="仿宋_GB2312" w:cs="仿宋_GB2312"/>
          <w:color w:val="auto"/>
          <w:szCs w:val="21"/>
          <w:highlight w:val="none"/>
          <w:u w:val="single"/>
          <w:lang w:val="en-US" w:eastAsia="zh-CN"/>
        </w:rPr>
        <w:t>5</w:t>
      </w:r>
      <w:r>
        <w:rPr>
          <w:rFonts w:hint="eastAsia" w:ascii="仿宋_GB2312" w:hAnsi="仿宋_GB2312" w:eastAsia="仿宋_GB2312" w:cs="仿宋_GB2312"/>
          <w:bCs/>
          <w:color w:val="auto"/>
          <w:szCs w:val="21"/>
          <w:highlight w:val="none"/>
          <w:u w:val="single"/>
        </w:rPr>
        <w:t>年</w:t>
      </w:r>
      <w:r>
        <w:rPr>
          <w:rFonts w:hint="eastAsia" w:ascii="仿宋_GB2312" w:hAnsi="仿宋_GB2312" w:eastAsia="仿宋_GB2312" w:cs="仿宋_GB2312"/>
          <w:bCs/>
          <w:color w:val="auto"/>
          <w:szCs w:val="21"/>
          <w:highlight w:val="none"/>
          <w:u w:val="single"/>
          <w:lang w:val="en-US" w:eastAsia="zh-CN"/>
        </w:rPr>
        <w:t>02</w:t>
      </w:r>
      <w:r>
        <w:rPr>
          <w:rFonts w:hint="eastAsia" w:ascii="仿宋_GB2312" w:hAnsi="仿宋_GB2312" w:eastAsia="仿宋_GB2312" w:cs="仿宋_GB2312"/>
          <w:bCs/>
          <w:color w:val="auto"/>
          <w:szCs w:val="21"/>
          <w:highlight w:val="none"/>
          <w:u w:val="single"/>
        </w:rPr>
        <w:t>月</w:t>
      </w:r>
      <w:r>
        <w:rPr>
          <w:rFonts w:hint="eastAsia" w:ascii="仿宋_GB2312" w:hAnsi="仿宋_GB2312" w:eastAsia="仿宋_GB2312" w:cs="仿宋_GB2312"/>
          <w:bCs/>
          <w:color w:val="auto"/>
          <w:szCs w:val="21"/>
          <w:highlight w:val="none"/>
          <w:u w:val="single"/>
          <w:lang w:val="en-US" w:eastAsia="zh-CN"/>
        </w:rPr>
        <w:t>21</w:t>
      </w:r>
      <w:r>
        <w:rPr>
          <w:rFonts w:hint="eastAsia" w:ascii="仿宋_GB2312" w:hAnsi="仿宋_GB2312" w:eastAsia="仿宋_GB2312" w:cs="仿宋_GB2312"/>
          <w:bCs/>
          <w:color w:val="auto"/>
          <w:szCs w:val="21"/>
          <w:highlight w:val="none"/>
          <w:u w:val="single"/>
        </w:rPr>
        <w:t>日</w:t>
      </w:r>
      <w:r>
        <w:rPr>
          <w:rFonts w:hint="eastAsia" w:ascii="仿宋_GB2312" w:hAnsi="仿宋_GB2312" w:eastAsia="仿宋_GB2312" w:cs="仿宋_GB2312"/>
          <w:bCs/>
          <w:color w:val="auto"/>
          <w:szCs w:val="21"/>
          <w:highlight w:val="none"/>
          <w:u w:val="single"/>
          <w:lang w:val="en-US" w:eastAsia="zh-CN"/>
        </w:rPr>
        <w:t>14：00时</w:t>
      </w:r>
      <w:r>
        <w:rPr>
          <w:rFonts w:hint="eastAsia" w:ascii="仿宋_GB2312" w:hAnsi="仿宋_GB2312" w:eastAsia="仿宋_GB2312" w:cs="仿宋_GB2312"/>
          <w:color w:val="auto"/>
          <w:szCs w:val="21"/>
          <w:highlight w:val="none"/>
        </w:rPr>
        <w:t>至</w:t>
      </w:r>
      <w:r>
        <w:rPr>
          <w:rFonts w:hint="eastAsia" w:ascii="仿宋_GB2312" w:hAnsi="仿宋_GB2312" w:eastAsia="仿宋_GB2312" w:cs="仿宋_GB2312"/>
          <w:color w:val="auto"/>
          <w:szCs w:val="21"/>
          <w:highlight w:val="none"/>
          <w:u w:val="single"/>
        </w:rPr>
        <w:t>202</w:t>
      </w:r>
      <w:r>
        <w:rPr>
          <w:rFonts w:hint="eastAsia" w:ascii="仿宋_GB2312" w:hAnsi="仿宋_GB2312" w:eastAsia="仿宋_GB2312" w:cs="仿宋_GB2312"/>
          <w:color w:val="auto"/>
          <w:szCs w:val="21"/>
          <w:highlight w:val="none"/>
          <w:u w:val="single"/>
          <w:lang w:val="en-US" w:eastAsia="zh-CN"/>
        </w:rPr>
        <w:t>5</w:t>
      </w:r>
      <w:r>
        <w:rPr>
          <w:rFonts w:hint="eastAsia" w:ascii="仿宋_GB2312" w:hAnsi="仿宋_GB2312" w:eastAsia="仿宋_GB2312" w:cs="仿宋_GB2312"/>
          <w:bCs/>
          <w:color w:val="auto"/>
          <w:szCs w:val="21"/>
          <w:highlight w:val="none"/>
          <w:u w:val="single"/>
        </w:rPr>
        <w:t>年</w:t>
      </w:r>
      <w:r>
        <w:rPr>
          <w:rFonts w:hint="eastAsia" w:ascii="仿宋_GB2312" w:hAnsi="仿宋_GB2312" w:eastAsia="仿宋_GB2312" w:cs="仿宋_GB2312"/>
          <w:bCs/>
          <w:color w:val="auto"/>
          <w:szCs w:val="21"/>
          <w:highlight w:val="none"/>
          <w:u w:val="single"/>
          <w:lang w:val="en-US" w:eastAsia="zh-CN"/>
        </w:rPr>
        <w:t>03</w:t>
      </w:r>
      <w:r>
        <w:rPr>
          <w:rFonts w:hint="eastAsia" w:ascii="仿宋_GB2312" w:hAnsi="仿宋_GB2312" w:eastAsia="仿宋_GB2312" w:cs="仿宋_GB2312"/>
          <w:bCs/>
          <w:color w:val="auto"/>
          <w:szCs w:val="21"/>
          <w:highlight w:val="none"/>
          <w:u w:val="single"/>
        </w:rPr>
        <w:t>月</w:t>
      </w:r>
      <w:r>
        <w:rPr>
          <w:rFonts w:hint="eastAsia" w:ascii="仿宋_GB2312" w:hAnsi="仿宋_GB2312" w:eastAsia="仿宋_GB2312" w:cs="仿宋_GB2312"/>
          <w:bCs/>
          <w:color w:val="auto"/>
          <w:szCs w:val="21"/>
          <w:highlight w:val="none"/>
          <w:u w:val="single"/>
          <w:lang w:val="en-US" w:eastAsia="zh-CN"/>
        </w:rPr>
        <w:t>01</w:t>
      </w:r>
      <w:r>
        <w:rPr>
          <w:rFonts w:hint="eastAsia" w:ascii="仿宋_GB2312" w:hAnsi="仿宋_GB2312" w:eastAsia="仿宋_GB2312" w:cs="仿宋_GB2312"/>
          <w:bCs/>
          <w:color w:val="auto"/>
          <w:szCs w:val="21"/>
          <w:highlight w:val="none"/>
          <w:u w:val="single"/>
        </w:rPr>
        <w:t>日</w:t>
      </w:r>
      <w:r>
        <w:rPr>
          <w:rFonts w:hint="eastAsia" w:ascii="仿宋_GB2312" w:hAnsi="仿宋_GB2312" w:eastAsia="仿宋_GB2312" w:cs="仿宋_GB2312"/>
          <w:bCs/>
          <w:color w:val="auto"/>
          <w:szCs w:val="21"/>
          <w:highlight w:val="none"/>
          <w:u w:val="single"/>
          <w:lang w:val="en-US" w:eastAsia="zh-CN"/>
        </w:rPr>
        <w:t>00：00时</w:t>
      </w:r>
      <w:r>
        <w:rPr>
          <w:rFonts w:hint="eastAsia" w:ascii="仿宋_GB2312" w:hAnsi="仿宋_GB2312" w:eastAsia="仿宋_GB2312" w:cs="仿宋_GB2312"/>
          <w:color w:val="auto"/>
          <w:szCs w:val="21"/>
          <w:highlight w:val="none"/>
        </w:rPr>
        <w:t>（北京时间，法定节假日除外）</w:t>
      </w:r>
    </w:p>
    <w:p w14:paraId="49A1939C">
      <w:pPr>
        <w:adjustRightInd w:val="0"/>
        <w:snapToGrid w:val="0"/>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地点：线上获取</w:t>
      </w:r>
    </w:p>
    <w:p w14:paraId="33777C29">
      <w:pPr>
        <w:adjustRightInd w:val="0"/>
        <w:snapToGrid w:val="0"/>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方式：线上</w:t>
      </w:r>
    </w:p>
    <w:p w14:paraId="39D6B574">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售价：免费</w:t>
      </w:r>
    </w:p>
    <w:p w14:paraId="2DC33501">
      <w:pPr>
        <w:adjustRightInd w:val="0"/>
        <w:snapToGrid w:val="0"/>
        <w:spacing w:line="360" w:lineRule="auto"/>
        <w:rPr>
          <w:rFonts w:hint="eastAsia" w:ascii="仿宋_GB2312" w:hAnsi="仿宋_GB2312" w:eastAsia="仿宋_GB2312" w:cs="仿宋_GB2312"/>
          <w:b/>
          <w:bCs/>
          <w:color w:val="auto"/>
          <w:szCs w:val="21"/>
          <w:highlight w:val="none"/>
        </w:rPr>
      </w:pPr>
      <w:bookmarkStart w:id="16" w:name="_Toc28359082"/>
      <w:bookmarkStart w:id="17" w:name="_Toc28359005"/>
      <w:bookmarkStart w:id="18" w:name="_Toc35393793"/>
      <w:bookmarkStart w:id="19" w:name="_Toc35393624"/>
      <w:r>
        <w:rPr>
          <w:rFonts w:hint="eastAsia" w:ascii="仿宋_GB2312" w:hAnsi="仿宋_GB2312" w:eastAsia="仿宋_GB2312" w:cs="仿宋_GB2312"/>
          <w:b/>
          <w:bCs/>
          <w:color w:val="auto"/>
          <w:szCs w:val="21"/>
          <w:highlight w:val="none"/>
        </w:rPr>
        <w:t>五、提交投标文件</w:t>
      </w:r>
      <w:bookmarkEnd w:id="16"/>
      <w:bookmarkEnd w:id="17"/>
      <w:r>
        <w:rPr>
          <w:rFonts w:hint="eastAsia" w:ascii="仿宋_GB2312" w:hAnsi="仿宋_GB2312" w:eastAsia="仿宋_GB2312" w:cs="仿宋_GB2312"/>
          <w:b/>
          <w:bCs/>
          <w:color w:val="auto"/>
          <w:szCs w:val="21"/>
          <w:highlight w:val="none"/>
        </w:rPr>
        <w:t>截止时间、开标时间和地点</w:t>
      </w:r>
      <w:bookmarkEnd w:id="18"/>
      <w:bookmarkEnd w:id="19"/>
    </w:p>
    <w:p w14:paraId="14B61D85">
      <w:pPr>
        <w:adjustRightInd w:val="0"/>
        <w:snapToGrid w:val="0"/>
        <w:spacing w:line="360" w:lineRule="auto"/>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u w:val="single"/>
        </w:rPr>
        <w:t>202</w:t>
      </w:r>
      <w:r>
        <w:rPr>
          <w:rFonts w:hint="eastAsia" w:ascii="仿宋_GB2312" w:hAnsi="仿宋_GB2312" w:eastAsia="仿宋_GB2312" w:cs="仿宋_GB2312"/>
          <w:color w:val="auto"/>
          <w:szCs w:val="21"/>
          <w:highlight w:val="none"/>
          <w:u w:val="single"/>
          <w:lang w:val="en-US" w:eastAsia="zh-CN"/>
        </w:rPr>
        <w:t>5</w:t>
      </w:r>
      <w:r>
        <w:rPr>
          <w:rFonts w:hint="eastAsia" w:ascii="仿宋_GB2312" w:hAnsi="仿宋_GB2312" w:eastAsia="仿宋_GB2312" w:cs="仿宋_GB2312"/>
          <w:bCs/>
          <w:color w:val="auto"/>
          <w:szCs w:val="21"/>
          <w:highlight w:val="none"/>
          <w:u w:val="single"/>
        </w:rPr>
        <w:t>年</w:t>
      </w:r>
      <w:r>
        <w:rPr>
          <w:rFonts w:hint="eastAsia" w:ascii="仿宋_GB2312" w:hAnsi="仿宋_GB2312" w:eastAsia="仿宋_GB2312" w:cs="仿宋_GB2312"/>
          <w:bCs/>
          <w:color w:val="auto"/>
          <w:szCs w:val="21"/>
          <w:highlight w:val="none"/>
          <w:u w:val="single"/>
          <w:lang w:val="en-US" w:eastAsia="zh-CN"/>
        </w:rPr>
        <w:t>03</w:t>
      </w:r>
      <w:r>
        <w:rPr>
          <w:rFonts w:hint="eastAsia" w:ascii="仿宋_GB2312" w:hAnsi="仿宋_GB2312" w:eastAsia="仿宋_GB2312" w:cs="仿宋_GB2312"/>
          <w:bCs/>
          <w:color w:val="auto"/>
          <w:szCs w:val="21"/>
          <w:highlight w:val="none"/>
          <w:u w:val="single"/>
        </w:rPr>
        <w:t>月</w:t>
      </w:r>
      <w:r>
        <w:rPr>
          <w:rFonts w:hint="eastAsia" w:ascii="仿宋_GB2312" w:hAnsi="仿宋_GB2312" w:eastAsia="仿宋_GB2312" w:cs="仿宋_GB2312"/>
          <w:bCs/>
          <w:color w:val="auto"/>
          <w:szCs w:val="21"/>
          <w:highlight w:val="none"/>
          <w:u w:val="single"/>
          <w:lang w:val="en-US" w:eastAsia="zh-CN"/>
        </w:rPr>
        <w:t>14</w:t>
      </w:r>
      <w:r>
        <w:rPr>
          <w:rFonts w:hint="eastAsia" w:ascii="仿宋_GB2312" w:hAnsi="仿宋_GB2312" w:eastAsia="仿宋_GB2312" w:cs="仿宋_GB2312"/>
          <w:bCs/>
          <w:color w:val="auto"/>
          <w:szCs w:val="21"/>
          <w:highlight w:val="none"/>
          <w:u w:val="single"/>
        </w:rPr>
        <w:t>日</w:t>
      </w:r>
      <w:r>
        <w:rPr>
          <w:rFonts w:hint="eastAsia" w:ascii="仿宋_GB2312" w:hAnsi="仿宋_GB2312" w:eastAsia="仿宋_GB2312" w:cs="仿宋_GB2312"/>
          <w:bCs/>
          <w:color w:val="auto"/>
          <w:szCs w:val="21"/>
          <w:highlight w:val="none"/>
          <w:u w:val="single"/>
          <w:lang w:val="en-US" w:eastAsia="zh-CN"/>
        </w:rPr>
        <w:t>09</w:t>
      </w:r>
      <w:r>
        <w:rPr>
          <w:rFonts w:hint="eastAsia" w:ascii="仿宋_GB2312" w:hAnsi="仿宋_GB2312" w:eastAsia="仿宋_GB2312" w:cs="仿宋_GB2312"/>
          <w:bCs/>
          <w:color w:val="auto"/>
          <w:szCs w:val="21"/>
          <w:highlight w:val="none"/>
          <w:u w:val="single"/>
        </w:rPr>
        <w:t>点</w:t>
      </w:r>
      <w:r>
        <w:rPr>
          <w:rFonts w:hint="eastAsia" w:ascii="仿宋_GB2312" w:hAnsi="仿宋_GB2312" w:eastAsia="仿宋_GB2312" w:cs="仿宋_GB2312"/>
          <w:bCs/>
          <w:color w:val="auto"/>
          <w:szCs w:val="21"/>
          <w:highlight w:val="none"/>
          <w:u w:val="single"/>
          <w:lang w:val="en-US" w:eastAsia="zh-CN"/>
        </w:rPr>
        <w:t>00</w:t>
      </w:r>
      <w:r>
        <w:rPr>
          <w:rFonts w:hint="eastAsia" w:ascii="仿宋_GB2312" w:hAnsi="仿宋_GB2312" w:eastAsia="仿宋_GB2312" w:cs="仿宋_GB2312"/>
          <w:bCs/>
          <w:color w:val="auto"/>
          <w:szCs w:val="21"/>
          <w:highlight w:val="none"/>
          <w:u w:val="single"/>
        </w:rPr>
        <w:t>分</w:t>
      </w:r>
      <w:r>
        <w:rPr>
          <w:rFonts w:hint="eastAsia" w:ascii="仿宋_GB2312" w:hAnsi="仿宋_GB2312" w:eastAsia="仿宋_GB2312" w:cs="仿宋_GB2312"/>
          <w:bCs/>
          <w:color w:val="auto"/>
          <w:szCs w:val="21"/>
          <w:highlight w:val="none"/>
        </w:rPr>
        <w:t>（北京时间）</w:t>
      </w:r>
    </w:p>
    <w:p w14:paraId="6028F9C4">
      <w:pPr>
        <w:adjustRightInd w:val="0"/>
        <w:snapToGrid w:val="0"/>
        <w:spacing w:line="360" w:lineRule="auto"/>
        <w:ind w:firstLine="420" w:firstLineChars="200"/>
        <w:rPr>
          <w:rFonts w:hint="eastAsia" w:ascii="仿宋_GB2312" w:hAnsi="仿宋_GB2312" w:eastAsia="仿宋_GB2312" w:cs="仿宋_GB2312"/>
          <w:bCs/>
          <w:color w:val="auto"/>
          <w:szCs w:val="21"/>
          <w:highlight w:val="none"/>
          <w:u w:val="single"/>
          <w:lang w:val="en-US" w:eastAsia="zh-CN"/>
        </w:rPr>
      </w:pPr>
      <w:r>
        <w:rPr>
          <w:rFonts w:hint="eastAsia" w:ascii="仿宋_GB2312" w:hAnsi="仿宋_GB2312" w:eastAsia="仿宋_GB2312" w:cs="仿宋_GB2312"/>
          <w:color w:val="auto"/>
          <w:szCs w:val="21"/>
          <w:highlight w:val="none"/>
        </w:rPr>
        <w:t>地点：</w:t>
      </w:r>
      <w:r>
        <w:rPr>
          <w:rFonts w:hint="eastAsia" w:ascii="仿宋_GB2312" w:hAnsi="仿宋_GB2312" w:eastAsia="仿宋_GB2312" w:cs="仿宋_GB2312"/>
          <w:color w:val="auto"/>
          <w:szCs w:val="21"/>
          <w:highlight w:val="none"/>
          <w:u w:val="single"/>
        </w:rPr>
        <w:t>辽宁政府采购网电子评审系统上传提交电子文件</w:t>
      </w:r>
      <w:r>
        <w:rPr>
          <w:rFonts w:hint="eastAsia" w:ascii="仿宋_GB2312" w:hAnsi="仿宋_GB2312" w:eastAsia="仿宋_GB2312" w:cs="仿宋_GB2312"/>
          <w:color w:val="auto"/>
          <w:szCs w:val="21"/>
          <w:highlight w:val="none"/>
          <w:u w:val="single"/>
          <w:lang w:eastAsia="zh-CN"/>
        </w:rPr>
        <w:t>。</w:t>
      </w:r>
      <w:r>
        <w:rPr>
          <w:rFonts w:hint="eastAsia" w:ascii="仿宋_GB2312" w:hAnsi="仿宋_GB2312" w:eastAsia="仿宋_GB2312" w:cs="仿宋_GB2312"/>
          <w:color w:val="auto"/>
          <w:szCs w:val="21"/>
          <w:highlight w:val="none"/>
          <w:u w:val="single"/>
        </w:rPr>
        <w:t>密封递交可加密备份文件（U盘），递交至</w:t>
      </w:r>
      <w:r>
        <w:rPr>
          <w:rFonts w:hint="eastAsia" w:ascii="仿宋_GB2312" w:hAnsi="仿宋_GB2312" w:eastAsia="仿宋_GB2312" w:cs="仿宋_GB2312"/>
          <w:color w:val="auto"/>
          <w:szCs w:val="21"/>
          <w:highlight w:val="none"/>
          <w:u w:val="single"/>
          <w:lang w:eastAsia="zh-CN"/>
        </w:rPr>
        <w:t>乔泰工程管理集团有限公司</w:t>
      </w:r>
      <w:r>
        <w:rPr>
          <w:rFonts w:hint="eastAsia" w:ascii="仿宋_GB2312" w:hAnsi="仿宋_GB2312" w:eastAsia="仿宋_GB2312" w:cs="仿宋_GB2312"/>
          <w:color w:val="auto"/>
          <w:szCs w:val="21"/>
          <w:highlight w:val="none"/>
          <w:u w:val="single"/>
        </w:rPr>
        <w:t>一楼开标室</w:t>
      </w:r>
      <w:r>
        <w:rPr>
          <w:rFonts w:hint="eastAsia" w:ascii="仿宋_GB2312" w:hAnsi="仿宋_GB2312" w:eastAsia="仿宋_GB2312" w:cs="仿宋_GB2312"/>
          <w:color w:val="auto"/>
          <w:szCs w:val="21"/>
          <w:highlight w:val="none"/>
          <w:u w:val="none"/>
          <w:lang w:eastAsia="zh-CN"/>
        </w:rPr>
        <w:t>。</w:t>
      </w:r>
    </w:p>
    <w:p w14:paraId="3C7D0B48">
      <w:pPr>
        <w:adjustRightInd w:val="0"/>
        <w:snapToGrid w:val="0"/>
        <w:spacing w:line="360" w:lineRule="auto"/>
        <w:rPr>
          <w:rFonts w:hint="eastAsia" w:ascii="仿宋_GB2312" w:hAnsi="仿宋_GB2312" w:eastAsia="仿宋_GB2312" w:cs="仿宋_GB2312"/>
          <w:b/>
          <w:bCs/>
          <w:color w:val="auto"/>
          <w:szCs w:val="21"/>
          <w:highlight w:val="none"/>
        </w:rPr>
      </w:pPr>
      <w:bookmarkStart w:id="20" w:name="_Toc35393625"/>
      <w:bookmarkStart w:id="21" w:name="_Toc28359007"/>
      <w:bookmarkStart w:id="22" w:name="_Toc28359084"/>
      <w:bookmarkStart w:id="23" w:name="_Toc35393794"/>
      <w:r>
        <w:rPr>
          <w:rFonts w:hint="eastAsia" w:ascii="仿宋_GB2312" w:hAnsi="仿宋_GB2312" w:eastAsia="仿宋_GB2312" w:cs="仿宋_GB2312"/>
          <w:b/>
          <w:bCs/>
          <w:color w:val="auto"/>
          <w:szCs w:val="21"/>
          <w:highlight w:val="none"/>
        </w:rPr>
        <w:t>六、公告期限</w:t>
      </w:r>
      <w:bookmarkEnd w:id="20"/>
      <w:bookmarkEnd w:id="21"/>
      <w:bookmarkEnd w:id="22"/>
      <w:bookmarkEnd w:id="23"/>
    </w:p>
    <w:p w14:paraId="739A50EE">
      <w:pPr>
        <w:adjustRightInd w:val="0"/>
        <w:snapToGrid w:val="0"/>
        <w:spacing w:line="360"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自本公告发布之日起5个工作日。</w:t>
      </w:r>
    </w:p>
    <w:p w14:paraId="58A09A09">
      <w:pPr>
        <w:keepNext/>
        <w:keepLines/>
        <w:adjustRightInd w:val="0"/>
        <w:snapToGrid w:val="0"/>
        <w:spacing w:line="360" w:lineRule="auto"/>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七、质疑与投诉</w:t>
      </w:r>
    </w:p>
    <w:p w14:paraId="303D506A">
      <w:pPr>
        <w:widowControl/>
        <w:adjustRightInd w:val="0"/>
        <w:snapToGrid w:val="0"/>
        <w:spacing w:line="360"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供应商认为自己的权益受到损害的，可以在知道或者应知其权益受到损害之日起七个工作日内，向采购代理机构或采购人提出质疑。</w:t>
      </w:r>
    </w:p>
    <w:p w14:paraId="11A4545E">
      <w:pPr>
        <w:widowControl/>
        <w:adjustRightInd w:val="0"/>
        <w:snapToGrid w:val="0"/>
        <w:spacing w:line="360" w:lineRule="auto"/>
        <w:ind w:firstLine="48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1、接收质疑函方式：线上或书面纸质质疑函</w:t>
      </w:r>
    </w:p>
    <w:p w14:paraId="44B21EEE">
      <w:pPr>
        <w:widowControl/>
        <w:adjustRightInd w:val="0"/>
        <w:snapToGrid w:val="0"/>
        <w:spacing w:line="360" w:lineRule="auto"/>
        <w:ind w:firstLine="48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2、质疑函内容、格式：应符合《政府采购质疑和投诉办法》相关规定和财政部制定的《政府采购质疑函范本》格式，详见辽宁政府采购网。</w:t>
      </w:r>
    </w:p>
    <w:p w14:paraId="7A49EF16">
      <w:pPr>
        <w:widowControl/>
        <w:adjustRightInd w:val="0"/>
        <w:snapToGrid w:val="0"/>
        <w:spacing w:line="360"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质疑供应商对采购人、采购代理机构的答复不满意，或者采购人、采购代理机构未在规定时间内作出答复的，可以在答复期满后15个工作日内向本级财政部门提起投诉。</w:t>
      </w:r>
    </w:p>
    <w:p w14:paraId="28512918">
      <w:pPr>
        <w:adjustRightInd w:val="0"/>
        <w:snapToGrid w:val="0"/>
        <w:spacing w:line="360" w:lineRule="auto"/>
        <w:rPr>
          <w:rFonts w:hint="eastAsia" w:ascii="仿宋_GB2312" w:hAnsi="仿宋_GB2312" w:eastAsia="仿宋_GB2312" w:cs="仿宋_GB2312"/>
          <w:b/>
          <w:bCs/>
          <w:color w:val="auto"/>
          <w:szCs w:val="21"/>
          <w:highlight w:val="none"/>
        </w:rPr>
      </w:pPr>
      <w:bookmarkStart w:id="24" w:name="_Toc35393795"/>
      <w:bookmarkStart w:id="25" w:name="_Toc35393626"/>
      <w:r>
        <w:rPr>
          <w:rFonts w:hint="eastAsia" w:ascii="仿宋_GB2312" w:hAnsi="仿宋_GB2312" w:eastAsia="仿宋_GB2312" w:cs="仿宋_GB2312"/>
          <w:b/>
          <w:bCs/>
          <w:color w:val="auto"/>
          <w:szCs w:val="21"/>
          <w:highlight w:val="none"/>
        </w:rPr>
        <w:t>八、其他补充事宜</w:t>
      </w:r>
      <w:bookmarkEnd w:id="24"/>
      <w:bookmarkEnd w:id="25"/>
    </w:p>
    <w:p w14:paraId="0CCBBC48">
      <w:pPr>
        <w:widowControl/>
        <w:adjustRightInd w:val="0"/>
        <w:snapToGrid w:val="0"/>
        <w:spacing w:line="360" w:lineRule="auto"/>
        <w:ind w:firstLine="420" w:firstLineChars="200"/>
        <w:jc w:val="left"/>
        <w:rPr>
          <w:rFonts w:hint="eastAsia" w:ascii="仿宋_GB2312" w:hAnsi="仿宋_GB2312" w:eastAsia="仿宋_GB2312" w:cs="仿宋_GB2312"/>
          <w:color w:val="auto"/>
          <w:szCs w:val="21"/>
          <w:highlight w:val="none"/>
        </w:rPr>
      </w:pPr>
      <w:bookmarkStart w:id="26" w:name="_Toc28359085"/>
      <w:bookmarkStart w:id="27" w:name="_Toc35393627"/>
      <w:bookmarkStart w:id="28" w:name="_Toc28359008"/>
      <w:bookmarkStart w:id="29" w:name="_Toc35393796"/>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供应商须及时办理CA数字证书，否则应自行承担无法正常参与项目的不利后果。</w:t>
      </w:r>
    </w:p>
    <w:p w14:paraId="61E3EBA6">
      <w:pPr>
        <w:widowControl/>
        <w:adjustRightInd w:val="0"/>
        <w:snapToGrid w:val="0"/>
        <w:spacing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应详阅辽宁政府采购网首页”办事指南”中的“辽宁政府采购网关于办理CA数字证书的操作手册”和“辽宁政府采购网新版系统供应商操作手册”，具体规定详见《关于启用政府采购数字认证和电子招投标业务有关事宜的通知》（辽财采〔2020〕298号）。</w:t>
      </w:r>
    </w:p>
    <w:p w14:paraId="52F9B32E">
      <w:pPr>
        <w:widowControl/>
        <w:adjustRightInd w:val="0"/>
        <w:snapToGrid w:val="0"/>
        <w:spacing w:line="360"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）现场或远程完成投标文件解密。现场解密的，请供应商携带CA、笔记本电脑等相关设备（电脑需提前下载所办CA的插件）。</w:t>
      </w:r>
    </w:p>
    <w:p w14:paraId="46E6B27A">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九、对本次招标提出询问，请按以下方式联系。</w:t>
      </w:r>
      <w:bookmarkEnd w:id="26"/>
      <w:bookmarkEnd w:id="27"/>
      <w:bookmarkEnd w:id="28"/>
      <w:bookmarkEnd w:id="29"/>
    </w:p>
    <w:p w14:paraId="37F89E3B">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1.采购人信息</w:t>
      </w:r>
    </w:p>
    <w:p w14:paraId="5FA9D624">
      <w:pPr>
        <w:widowControl/>
        <w:adjustRightInd w:val="0"/>
        <w:snapToGrid w:val="0"/>
        <w:spacing w:line="360" w:lineRule="auto"/>
        <w:ind w:firstLine="420" w:firstLineChars="200"/>
        <w:jc w:val="left"/>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名称：</w:t>
      </w:r>
      <w:r>
        <w:rPr>
          <w:rFonts w:hint="eastAsia" w:ascii="仿宋_GB2312" w:hAnsi="仿宋_GB2312" w:eastAsia="仿宋_GB2312" w:cs="仿宋_GB2312"/>
          <w:color w:val="auto"/>
          <w:kern w:val="0"/>
          <w:szCs w:val="21"/>
          <w:highlight w:val="none"/>
          <w:u w:val="single"/>
          <w:lang w:eastAsia="zh-CN"/>
        </w:rPr>
        <w:t>辽宁特殊教育师范高等专科学校</w:t>
      </w:r>
    </w:p>
    <w:p w14:paraId="5019D077">
      <w:pPr>
        <w:widowControl/>
        <w:adjustRightInd w:val="0"/>
        <w:snapToGrid w:val="0"/>
        <w:spacing w:line="360" w:lineRule="auto"/>
        <w:ind w:firstLine="420" w:firstLineChars="200"/>
        <w:jc w:val="left"/>
        <w:rPr>
          <w:rFonts w:hint="eastAsia" w:ascii="仿宋_GB2312" w:hAnsi="仿宋_GB2312" w:eastAsia="仿宋_GB2312" w:cs="仿宋_GB2312"/>
          <w:color w:val="auto"/>
          <w:kern w:val="0"/>
          <w:szCs w:val="21"/>
          <w:highlight w:val="none"/>
          <w:u w:val="single"/>
          <w:lang w:val="en-US" w:eastAsia="zh-CN"/>
        </w:rPr>
      </w:pPr>
      <w:r>
        <w:rPr>
          <w:rFonts w:hint="eastAsia" w:ascii="仿宋_GB2312" w:hAnsi="仿宋_GB2312" w:eastAsia="仿宋_GB2312" w:cs="仿宋_GB2312"/>
          <w:color w:val="auto"/>
          <w:kern w:val="0"/>
          <w:szCs w:val="21"/>
          <w:highlight w:val="none"/>
        </w:rPr>
        <w:t>地址：</w:t>
      </w:r>
      <w:r>
        <w:rPr>
          <w:rFonts w:hint="eastAsia" w:ascii="仿宋_GB2312" w:hAnsi="仿宋_GB2312" w:eastAsia="仿宋_GB2312" w:cs="仿宋_GB2312"/>
          <w:color w:val="auto"/>
          <w:kern w:val="0"/>
          <w:szCs w:val="21"/>
          <w:highlight w:val="none"/>
          <w:u w:val="single"/>
          <w:lang w:eastAsia="zh-CN"/>
        </w:rPr>
        <w:t>沈阳市浑南区柏叶306号</w:t>
      </w:r>
    </w:p>
    <w:p w14:paraId="25C014F8">
      <w:pPr>
        <w:widowControl/>
        <w:adjustRightInd w:val="0"/>
        <w:snapToGrid w:val="0"/>
        <w:spacing w:line="360" w:lineRule="auto"/>
        <w:ind w:firstLine="420" w:firstLineChars="200"/>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联系方式：</w:t>
      </w:r>
      <w:r>
        <w:rPr>
          <w:rFonts w:hint="eastAsia" w:ascii="仿宋_GB2312" w:hAnsi="仿宋_GB2312" w:eastAsia="仿宋_GB2312" w:cs="仿宋_GB2312"/>
          <w:color w:val="auto"/>
          <w:kern w:val="0"/>
          <w:szCs w:val="21"/>
          <w:highlight w:val="none"/>
          <w:u w:val="single"/>
          <w:lang w:eastAsia="zh-CN"/>
        </w:rPr>
        <w:t>王老师024-24791770</w:t>
      </w:r>
      <w:r>
        <w:rPr>
          <w:rFonts w:hint="eastAsia" w:ascii="仿宋_GB2312" w:hAnsi="仿宋_GB2312" w:eastAsia="仿宋_GB2312" w:cs="仿宋_GB2312"/>
          <w:color w:val="auto"/>
          <w:kern w:val="0"/>
          <w:szCs w:val="21"/>
          <w:highlight w:val="none"/>
        </w:rPr>
        <w:t xml:space="preserve">　　　　 　　 </w:t>
      </w:r>
    </w:p>
    <w:p w14:paraId="11030359">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2.采购代理机构信息</w:t>
      </w:r>
    </w:p>
    <w:p w14:paraId="77DC41BD">
      <w:pPr>
        <w:adjustRightInd w:val="0"/>
        <w:snapToGrid w:val="0"/>
        <w:spacing w:line="360" w:lineRule="auto"/>
        <w:ind w:firstLine="420" w:firstLineChars="200"/>
        <w:rPr>
          <w:rFonts w:hint="eastAsia" w:ascii="仿宋_GB2312" w:hAnsi="仿宋_GB2312" w:eastAsia="仿宋_GB2312" w:cs="仿宋_GB2312"/>
          <w:color w:val="auto"/>
          <w:szCs w:val="21"/>
          <w:highlight w:val="none"/>
          <w:u w:val="single"/>
          <w:lang w:eastAsia="zh-CN"/>
        </w:rPr>
      </w:pPr>
      <w:r>
        <w:rPr>
          <w:rFonts w:hint="eastAsia" w:ascii="仿宋_GB2312" w:hAnsi="仿宋_GB2312" w:eastAsia="仿宋_GB2312" w:cs="仿宋_GB2312"/>
          <w:color w:val="auto"/>
          <w:szCs w:val="21"/>
          <w:highlight w:val="none"/>
        </w:rPr>
        <w:t>名    称：</w:t>
      </w:r>
      <w:r>
        <w:rPr>
          <w:rFonts w:hint="eastAsia" w:ascii="仿宋_GB2312" w:hAnsi="仿宋_GB2312" w:eastAsia="仿宋_GB2312" w:cs="仿宋_GB2312"/>
          <w:color w:val="auto"/>
          <w:szCs w:val="21"/>
          <w:highlight w:val="none"/>
          <w:u w:val="single"/>
          <w:lang w:eastAsia="zh-CN"/>
        </w:rPr>
        <w:t>乔泰工程管理集团有限公司</w:t>
      </w:r>
    </w:p>
    <w:p w14:paraId="230FADD5">
      <w:pPr>
        <w:adjustRightInd w:val="0"/>
        <w:snapToGrid w:val="0"/>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地　　址：</w:t>
      </w:r>
      <w:r>
        <w:rPr>
          <w:rFonts w:hint="eastAsia" w:ascii="仿宋_GB2312" w:hAnsi="仿宋_GB2312" w:eastAsia="仿宋_GB2312" w:cs="仿宋_GB2312"/>
          <w:color w:val="auto"/>
          <w:szCs w:val="21"/>
          <w:highlight w:val="none"/>
          <w:u w:val="single"/>
        </w:rPr>
        <w:t>沈阳市浑南区高歌路5号</w:t>
      </w:r>
    </w:p>
    <w:p w14:paraId="0803045E">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联系方式：</w:t>
      </w:r>
      <w:r>
        <w:rPr>
          <w:rFonts w:hint="eastAsia" w:ascii="仿宋_GB2312" w:hAnsi="仿宋_GB2312" w:eastAsia="仿宋_GB2312" w:cs="仿宋_GB2312"/>
          <w:color w:val="auto"/>
          <w:szCs w:val="21"/>
          <w:highlight w:val="none"/>
          <w:u w:val="single"/>
          <w:lang w:eastAsia="zh-CN"/>
        </w:rPr>
        <w:t>024-23883380-8140</w:t>
      </w:r>
    </w:p>
    <w:p w14:paraId="10E977AC">
      <w:pPr>
        <w:adjustRightInd w:val="0"/>
        <w:snapToGrid w:val="0"/>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邮箱地址：</w:t>
      </w:r>
      <w:r>
        <w:rPr>
          <w:rFonts w:hint="eastAsia" w:ascii="仿宋_GB2312" w:hAnsi="仿宋_GB2312" w:eastAsia="仿宋_GB2312" w:cs="仿宋_GB2312"/>
          <w:color w:val="auto"/>
          <w:szCs w:val="21"/>
          <w:highlight w:val="none"/>
          <w:u w:val="single"/>
        </w:rPr>
        <w:t>lnqt2018@163.com</w:t>
      </w:r>
    </w:p>
    <w:p w14:paraId="5E9D5DA3">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户</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行：</w:t>
      </w:r>
      <w:r>
        <w:rPr>
          <w:rFonts w:hint="eastAsia" w:ascii="仿宋_GB2312" w:hAnsi="仿宋_GB2312" w:eastAsia="仿宋_GB2312" w:cs="仿宋_GB2312"/>
          <w:color w:val="auto"/>
          <w:szCs w:val="21"/>
          <w:highlight w:val="none"/>
          <w:u w:val="single"/>
        </w:rPr>
        <w:t>招商银行沈阳华园东路支行</w:t>
      </w:r>
      <w:r>
        <w:rPr>
          <w:rFonts w:hint="eastAsia" w:ascii="仿宋_GB2312" w:hAnsi="仿宋_GB2312" w:eastAsia="仿宋_GB2312" w:cs="仿宋_GB2312"/>
          <w:color w:val="auto"/>
          <w:szCs w:val="21"/>
          <w:highlight w:val="none"/>
        </w:rPr>
        <w:t xml:space="preserve">    </w:t>
      </w:r>
    </w:p>
    <w:p w14:paraId="191F5B53">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账户名称：</w:t>
      </w:r>
      <w:r>
        <w:rPr>
          <w:rFonts w:hint="eastAsia" w:ascii="仿宋_GB2312" w:hAnsi="仿宋_GB2312" w:eastAsia="仿宋_GB2312" w:cs="仿宋_GB2312"/>
          <w:color w:val="auto"/>
          <w:szCs w:val="21"/>
          <w:highlight w:val="none"/>
          <w:u w:val="single"/>
          <w:lang w:eastAsia="zh-CN"/>
        </w:rPr>
        <w:t>乔泰工程管理集团有限公司</w:t>
      </w:r>
      <w:r>
        <w:rPr>
          <w:rFonts w:hint="eastAsia" w:ascii="仿宋_GB2312" w:hAnsi="仿宋_GB2312" w:eastAsia="仿宋_GB2312" w:cs="仿宋_GB2312"/>
          <w:color w:val="auto"/>
          <w:szCs w:val="21"/>
          <w:highlight w:val="none"/>
        </w:rPr>
        <w:t xml:space="preserve">  </w:t>
      </w:r>
    </w:p>
    <w:p w14:paraId="66FB1FB2">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号：</w:t>
      </w:r>
      <w:r>
        <w:rPr>
          <w:rFonts w:hint="eastAsia" w:ascii="仿宋_GB2312" w:hAnsi="仿宋_GB2312" w:eastAsia="仿宋_GB2312" w:cs="仿宋_GB2312"/>
          <w:color w:val="auto"/>
          <w:szCs w:val="21"/>
          <w:highlight w:val="none"/>
          <w:u w:val="single"/>
        </w:rPr>
        <w:t>12490842231085588</w:t>
      </w:r>
      <w:r>
        <w:rPr>
          <w:rFonts w:hint="eastAsia" w:ascii="仿宋_GB2312" w:hAnsi="仿宋_GB2312" w:eastAsia="仿宋_GB2312" w:cs="仿宋_GB2312"/>
          <w:color w:val="auto"/>
          <w:szCs w:val="21"/>
          <w:highlight w:val="none"/>
        </w:rPr>
        <w:t xml:space="preserve">    </w:t>
      </w:r>
    </w:p>
    <w:p w14:paraId="49435D3F">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3.项目联系方式</w:t>
      </w:r>
    </w:p>
    <w:p w14:paraId="7B75504E">
      <w:pPr>
        <w:adjustRightInd w:val="0"/>
        <w:snapToGrid w:val="0"/>
        <w:spacing w:line="360" w:lineRule="auto"/>
        <w:ind w:firstLine="420" w:firstLineChars="20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项目联系人：</w:t>
      </w:r>
      <w:r>
        <w:rPr>
          <w:rFonts w:hint="eastAsia" w:ascii="仿宋" w:hAnsi="仿宋" w:eastAsia="仿宋" w:cs="仿宋"/>
          <w:color w:val="000000"/>
          <w:szCs w:val="21"/>
          <w:highlight w:val="none"/>
          <w:u w:val="single"/>
          <w:lang w:eastAsia="zh-CN"/>
        </w:rPr>
        <w:t>李默</w:t>
      </w:r>
      <w:r>
        <w:rPr>
          <w:rFonts w:hint="eastAsia" w:ascii="仿宋" w:hAnsi="仿宋" w:eastAsia="仿宋" w:cs="仿宋"/>
          <w:color w:val="000000"/>
          <w:szCs w:val="21"/>
          <w:highlight w:val="none"/>
          <w:u w:val="single"/>
          <w:lang w:val="en-US" w:eastAsia="zh-CN"/>
        </w:rPr>
        <w:t>、刘映彤</w:t>
      </w:r>
      <w:r>
        <w:rPr>
          <w:rFonts w:hint="eastAsia" w:ascii="仿宋" w:hAnsi="仿宋" w:cs="仿宋"/>
          <w:color w:val="000000"/>
          <w:szCs w:val="21"/>
          <w:highlight w:val="none"/>
          <w:u w:val="single"/>
          <w:lang w:val="en-US" w:eastAsia="zh-CN"/>
        </w:rPr>
        <w:t>、刘佳奇</w:t>
      </w:r>
    </w:p>
    <w:p w14:paraId="6B78106C">
      <w:pPr>
        <w:adjustRightInd w:val="0"/>
        <w:snapToGrid w:val="0"/>
        <w:spacing w:line="360" w:lineRule="auto"/>
        <w:ind w:firstLine="420" w:firstLineChars="200"/>
        <w:rPr>
          <w:rFonts w:hint="eastAsia" w:ascii="仿宋_GB2312" w:hAnsi="仿宋_GB2312" w:eastAsia="仿宋_GB2312" w:cs="仿宋_GB2312"/>
          <w:b/>
          <w:bCs/>
          <w:color w:val="auto"/>
          <w:kern w:val="0"/>
          <w:sz w:val="24"/>
          <w:highlight w:val="none"/>
          <w:lang w:eastAsia="zh-CN"/>
        </w:rPr>
        <w:sectPr>
          <w:footerReference r:id="rId4" w:type="default"/>
          <w:pgSz w:w="11906" w:h="16838"/>
          <w:pgMar w:top="1440" w:right="1803" w:bottom="1440" w:left="1803" w:header="851" w:footer="992" w:gutter="0"/>
          <w:pgNumType w:start="1"/>
          <w:cols w:space="720" w:num="1"/>
          <w:docGrid w:type="lines" w:linePitch="312" w:charSpace="0"/>
        </w:sectPr>
      </w:pPr>
      <w:r>
        <w:rPr>
          <w:rFonts w:hint="eastAsia" w:ascii="仿宋_GB2312" w:hAnsi="仿宋_GB2312" w:eastAsia="仿宋_GB2312" w:cs="仿宋_GB2312"/>
          <w:color w:val="auto"/>
          <w:szCs w:val="21"/>
          <w:highlight w:val="none"/>
        </w:rPr>
        <w:t>电　话：</w:t>
      </w:r>
      <w:r>
        <w:rPr>
          <w:rFonts w:hint="eastAsia" w:ascii="仿宋_GB2312" w:hAnsi="仿宋_GB2312" w:eastAsia="仿宋_GB2312" w:cs="仿宋_GB2312"/>
          <w:color w:val="auto"/>
          <w:szCs w:val="21"/>
          <w:highlight w:val="none"/>
          <w:u w:val="single"/>
          <w:lang w:eastAsia="zh-CN"/>
        </w:rPr>
        <w:t>024-23883380-8140</w:t>
      </w:r>
    </w:p>
    <w:p w14:paraId="2DC8D950">
      <w:pPr>
        <w:pStyle w:val="2"/>
        <w:snapToGrid w:val="0"/>
        <w:spacing w:before="312" w:beforeLines="100" w:after="312" w:afterLines="100" w:line="240" w:lineRule="auto"/>
        <w:rPr>
          <w:rFonts w:hint="eastAsia" w:ascii="仿宋_GB2312" w:hAnsi="仿宋_GB2312" w:eastAsia="仿宋_GB2312" w:cs="仿宋_GB2312"/>
          <w:color w:val="auto"/>
          <w:highlight w:val="none"/>
        </w:rPr>
      </w:pPr>
      <w:bookmarkStart w:id="30" w:name="_Toc15483"/>
      <w:r>
        <w:rPr>
          <w:rFonts w:hint="eastAsia" w:ascii="仿宋_GB2312" w:hAnsi="仿宋_GB2312" w:eastAsia="仿宋_GB2312" w:cs="仿宋_GB2312"/>
          <w:color w:val="auto"/>
          <w:highlight w:val="none"/>
        </w:rPr>
        <w:t>第一章 投标人须知</w:t>
      </w:r>
      <w:bookmarkEnd w:id="1"/>
      <w:bookmarkEnd w:id="30"/>
    </w:p>
    <w:p w14:paraId="6D7B5783">
      <w:pPr>
        <w:pStyle w:val="3"/>
        <w:adjustRightInd w:val="0"/>
        <w:snapToGrid w:val="0"/>
        <w:spacing w:before="0" w:after="0" w:line="240" w:lineRule="auto"/>
        <w:rPr>
          <w:rFonts w:hint="eastAsia" w:ascii="仿宋_GB2312" w:hAnsi="仿宋_GB2312" w:eastAsia="仿宋_GB2312" w:cs="仿宋_GB2312"/>
          <w:color w:val="auto"/>
          <w:sz w:val="32"/>
          <w:szCs w:val="36"/>
          <w:highlight w:val="none"/>
        </w:rPr>
      </w:pPr>
      <w:bookmarkStart w:id="31" w:name="_Toc18613_WPSOffice_Level2"/>
      <w:r>
        <w:rPr>
          <w:rFonts w:hint="eastAsia" w:ascii="仿宋_GB2312" w:hAnsi="仿宋_GB2312" w:eastAsia="仿宋_GB2312" w:cs="仿宋_GB2312"/>
          <w:color w:val="auto"/>
          <w:sz w:val="32"/>
          <w:szCs w:val="36"/>
          <w:highlight w:val="none"/>
        </w:rPr>
        <w:t>一 投标人须知表</w:t>
      </w:r>
      <w:bookmarkEnd w:id="31"/>
    </w:p>
    <w:tbl>
      <w:tblPr>
        <w:tblStyle w:val="24"/>
        <w:tblW w:w="8776" w:type="dxa"/>
        <w:tblInd w:w="0" w:type="dxa"/>
        <w:tblLayout w:type="fixed"/>
        <w:tblCellMar>
          <w:top w:w="0" w:type="dxa"/>
          <w:left w:w="108" w:type="dxa"/>
          <w:bottom w:w="0" w:type="dxa"/>
          <w:right w:w="108" w:type="dxa"/>
        </w:tblCellMar>
      </w:tblPr>
      <w:tblGrid>
        <w:gridCol w:w="852"/>
        <w:gridCol w:w="1917"/>
        <w:gridCol w:w="6007"/>
      </w:tblGrid>
      <w:tr w14:paraId="1C5A3A87">
        <w:tblPrEx>
          <w:tblCellMar>
            <w:top w:w="0" w:type="dxa"/>
            <w:left w:w="108" w:type="dxa"/>
            <w:bottom w:w="0" w:type="dxa"/>
            <w:right w:w="108" w:type="dxa"/>
          </w:tblCellMar>
        </w:tblPrEx>
        <w:trPr>
          <w:trHeight w:val="409" w:hRule="atLeast"/>
          <w:tblHeader/>
        </w:trPr>
        <w:tc>
          <w:tcPr>
            <w:tcW w:w="852" w:type="dxa"/>
            <w:tcBorders>
              <w:top w:val="single" w:color="auto" w:sz="4" w:space="0"/>
              <w:left w:val="single" w:color="auto" w:sz="4" w:space="0"/>
              <w:bottom w:val="single" w:color="auto" w:sz="4" w:space="0"/>
              <w:right w:val="single" w:color="auto" w:sz="4" w:space="0"/>
            </w:tcBorders>
            <w:vAlign w:val="center"/>
          </w:tcPr>
          <w:p w14:paraId="143EA038">
            <w:pPr>
              <w:widowControl/>
              <w:jc w:val="center"/>
              <w:rPr>
                <w:rFonts w:hint="eastAsia" w:ascii="仿宋_GB2312" w:hAnsi="仿宋_GB2312" w:eastAsia="仿宋_GB2312" w:cs="仿宋_GB2312"/>
                <w:color w:val="auto"/>
                <w:kern w:val="0"/>
                <w:szCs w:val="21"/>
                <w:highlight w:val="none"/>
              </w:rPr>
            </w:pPr>
            <w:bookmarkStart w:id="32" w:name="招标项目基本内容及要求：Block"/>
            <w:bookmarkEnd w:id="32"/>
            <w:bookmarkStart w:id="33" w:name="sys_招标项目基本内容及要求其他：Block"/>
            <w:bookmarkEnd w:id="33"/>
            <w:bookmarkStart w:id="34" w:name="招标项目基本内容及要求其他：Block"/>
            <w:bookmarkEnd w:id="34"/>
            <w:bookmarkStart w:id="35" w:name="sys_招标项目基本内容及要求：Block"/>
            <w:bookmarkEnd w:id="35"/>
            <w:r>
              <w:rPr>
                <w:rFonts w:hint="eastAsia" w:ascii="仿宋_GB2312" w:hAnsi="仿宋_GB2312" w:eastAsia="仿宋_GB2312" w:cs="仿宋_GB2312"/>
                <w:color w:val="auto"/>
                <w:kern w:val="0"/>
                <w:szCs w:val="21"/>
                <w:highlight w:val="none"/>
              </w:rPr>
              <w:t>条款号</w:t>
            </w:r>
          </w:p>
        </w:tc>
        <w:tc>
          <w:tcPr>
            <w:tcW w:w="1917" w:type="dxa"/>
            <w:tcBorders>
              <w:top w:val="single" w:color="auto" w:sz="4" w:space="0"/>
              <w:left w:val="single" w:color="auto" w:sz="4" w:space="0"/>
              <w:bottom w:val="single" w:color="auto" w:sz="4" w:space="0"/>
              <w:right w:val="single" w:color="auto" w:sz="4" w:space="0"/>
            </w:tcBorders>
            <w:vAlign w:val="center"/>
          </w:tcPr>
          <w:p w14:paraId="0E84CF6E">
            <w:pPr>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项   目</w:t>
            </w:r>
          </w:p>
        </w:tc>
        <w:tc>
          <w:tcPr>
            <w:tcW w:w="6007" w:type="dxa"/>
            <w:tcBorders>
              <w:top w:val="single" w:color="auto" w:sz="4" w:space="0"/>
              <w:left w:val="single" w:color="auto" w:sz="4" w:space="0"/>
              <w:bottom w:val="single" w:color="auto" w:sz="4" w:space="0"/>
              <w:right w:val="single" w:color="auto" w:sz="4" w:space="0"/>
            </w:tcBorders>
            <w:vAlign w:val="center"/>
          </w:tcPr>
          <w:p w14:paraId="64069F3E">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内     容</w:t>
            </w:r>
          </w:p>
        </w:tc>
      </w:tr>
      <w:tr w14:paraId="36E70AEB">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14:paraId="1A27B057">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1917" w:type="dxa"/>
            <w:tcBorders>
              <w:top w:val="single" w:color="auto" w:sz="4" w:space="0"/>
              <w:left w:val="single" w:color="auto" w:sz="4" w:space="0"/>
              <w:bottom w:val="single" w:color="auto" w:sz="4" w:space="0"/>
              <w:right w:val="single" w:color="auto" w:sz="4" w:space="0"/>
            </w:tcBorders>
            <w:vAlign w:val="center"/>
          </w:tcPr>
          <w:p w14:paraId="6EC16563">
            <w:pPr>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采购人</w:t>
            </w:r>
          </w:p>
        </w:tc>
        <w:tc>
          <w:tcPr>
            <w:tcW w:w="6007" w:type="dxa"/>
            <w:tcBorders>
              <w:top w:val="single" w:color="auto" w:sz="4" w:space="0"/>
              <w:left w:val="single" w:color="auto" w:sz="4" w:space="0"/>
              <w:bottom w:val="single" w:color="auto" w:sz="4" w:space="0"/>
              <w:right w:val="single" w:color="auto" w:sz="4" w:space="0"/>
            </w:tcBorders>
            <w:vAlign w:val="center"/>
          </w:tcPr>
          <w:p w14:paraId="38260A99">
            <w:pPr>
              <w:widowControl/>
              <w:jc w:val="left"/>
              <w:rPr>
                <w:rFonts w:hint="eastAsia" w:ascii="仿宋_GB2312" w:hAnsi="仿宋_GB2312" w:eastAsia="仿宋_GB2312" w:cs="仿宋_GB2312"/>
                <w:color w:val="auto"/>
                <w:kern w:val="0"/>
                <w:szCs w:val="21"/>
                <w:highlight w:val="none"/>
                <w:u w:val="single"/>
                <w:lang w:eastAsia="zh-CN"/>
              </w:rPr>
            </w:pPr>
            <w:r>
              <w:rPr>
                <w:rFonts w:hint="eastAsia" w:ascii="仿宋_GB2312" w:hAnsi="仿宋_GB2312" w:eastAsia="仿宋_GB2312" w:cs="仿宋_GB2312"/>
                <w:color w:val="auto"/>
                <w:kern w:val="0"/>
                <w:szCs w:val="21"/>
                <w:highlight w:val="none"/>
              </w:rPr>
              <w:t>名  称：</w:t>
            </w:r>
            <w:r>
              <w:rPr>
                <w:rFonts w:hint="eastAsia" w:ascii="仿宋_GB2312" w:hAnsi="仿宋_GB2312" w:eastAsia="仿宋_GB2312" w:cs="仿宋_GB2312"/>
                <w:color w:val="auto"/>
                <w:kern w:val="0"/>
                <w:szCs w:val="21"/>
                <w:highlight w:val="none"/>
                <w:u w:val="single"/>
                <w:lang w:eastAsia="zh-CN"/>
              </w:rPr>
              <w:t>辽宁特殊教育师范高等专科学校</w:t>
            </w:r>
          </w:p>
          <w:p w14:paraId="0D7A549A">
            <w:pPr>
              <w:widowControl/>
              <w:jc w:val="left"/>
              <w:rPr>
                <w:rFonts w:hint="eastAsia" w:ascii="仿宋_GB2312" w:hAnsi="仿宋_GB2312" w:eastAsia="仿宋_GB2312" w:cs="仿宋_GB2312"/>
                <w:color w:val="auto"/>
                <w:kern w:val="0"/>
                <w:szCs w:val="21"/>
                <w:highlight w:val="none"/>
                <w:u w:val="single"/>
                <w:lang w:val="en-US" w:eastAsia="zh-CN"/>
              </w:rPr>
            </w:pPr>
            <w:r>
              <w:rPr>
                <w:rFonts w:hint="eastAsia" w:ascii="仿宋_GB2312" w:hAnsi="仿宋_GB2312" w:eastAsia="仿宋_GB2312" w:cs="仿宋_GB2312"/>
                <w:color w:val="auto"/>
                <w:kern w:val="0"/>
                <w:szCs w:val="21"/>
                <w:highlight w:val="none"/>
              </w:rPr>
              <w:t>地  址：</w:t>
            </w:r>
            <w:r>
              <w:rPr>
                <w:rFonts w:hint="eastAsia" w:ascii="仿宋_GB2312" w:hAnsi="仿宋_GB2312" w:eastAsia="仿宋_GB2312" w:cs="仿宋_GB2312"/>
                <w:color w:val="auto"/>
                <w:kern w:val="0"/>
                <w:szCs w:val="21"/>
                <w:highlight w:val="none"/>
                <w:u w:val="single"/>
                <w:lang w:eastAsia="zh-CN"/>
              </w:rPr>
              <w:t>沈阳市浑南区柏叶306号</w:t>
            </w:r>
          </w:p>
          <w:p w14:paraId="389A3583">
            <w:pPr>
              <w:widowControl/>
              <w:jc w:val="left"/>
              <w:rPr>
                <w:rFonts w:hint="eastAsia" w:ascii="仿宋_GB2312" w:hAnsi="仿宋_GB2312" w:eastAsia="仿宋_GB2312" w:cs="仿宋_GB2312"/>
                <w:color w:val="auto"/>
                <w:kern w:val="0"/>
                <w:szCs w:val="21"/>
                <w:highlight w:val="none"/>
                <w:u w:val="single"/>
                <w:lang w:val="en-US" w:eastAsia="zh-CN"/>
              </w:rPr>
            </w:pPr>
            <w:r>
              <w:rPr>
                <w:rFonts w:hint="eastAsia" w:ascii="仿宋_GB2312" w:hAnsi="仿宋_GB2312" w:eastAsia="仿宋_GB2312" w:cs="仿宋_GB2312"/>
                <w:color w:val="auto"/>
                <w:kern w:val="0"/>
                <w:szCs w:val="21"/>
                <w:highlight w:val="none"/>
              </w:rPr>
              <w:t>联系人：</w:t>
            </w:r>
            <w:r>
              <w:rPr>
                <w:rFonts w:hint="eastAsia" w:ascii="仿宋_GB2312" w:hAnsi="仿宋_GB2312" w:eastAsia="仿宋_GB2312" w:cs="仿宋_GB2312"/>
                <w:color w:val="auto"/>
                <w:kern w:val="0"/>
                <w:szCs w:val="21"/>
                <w:highlight w:val="none"/>
                <w:u w:val="single"/>
                <w:lang w:eastAsia="zh-CN"/>
              </w:rPr>
              <w:t>王老师</w:t>
            </w:r>
          </w:p>
          <w:p w14:paraId="5136F7C0">
            <w:pPr>
              <w:widowControl/>
              <w:jc w:val="left"/>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电  话：</w:t>
            </w:r>
            <w:r>
              <w:rPr>
                <w:rFonts w:hint="eastAsia" w:ascii="仿宋_GB2312" w:hAnsi="仿宋_GB2312" w:eastAsia="仿宋_GB2312" w:cs="仿宋_GB2312"/>
                <w:color w:val="auto"/>
                <w:kern w:val="0"/>
                <w:szCs w:val="21"/>
                <w:highlight w:val="none"/>
                <w:u w:val="single"/>
                <w:lang w:eastAsia="zh-CN"/>
              </w:rPr>
              <w:t>024-24791770</w:t>
            </w:r>
          </w:p>
        </w:tc>
      </w:tr>
      <w:tr w14:paraId="369B6F0B">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14:paraId="3D3279DF">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c>
          <w:tcPr>
            <w:tcW w:w="1917" w:type="dxa"/>
            <w:tcBorders>
              <w:top w:val="single" w:color="auto" w:sz="4" w:space="0"/>
              <w:left w:val="single" w:color="auto" w:sz="4" w:space="0"/>
              <w:bottom w:val="single" w:color="auto" w:sz="4" w:space="0"/>
              <w:right w:val="single" w:color="auto" w:sz="4" w:space="0"/>
            </w:tcBorders>
            <w:vAlign w:val="center"/>
          </w:tcPr>
          <w:p w14:paraId="6C3C8DAD">
            <w:pPr>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采购代理机构</w:t>
            </w:r>
          </w:p>
        </w:tc>
        <w:tc>
          <w:tcPr>
            <w:tcW w:w="6007" w:type="dxa"/>
            <w:tcBorders>
              <w:top w:val="single" w:color="auto" w:sz="4" w:space="0"/>
              <w:left w:val="single" w:color="auto" w:sz="4" w:space="0"/>
              <w:bottom w:val="single" w:color="auto" w:sz="4" w:space="0"/>
              <w:right w:val="single" w:color="auto" w:sz="4" w:space="0"/>
            </w:tcBorders>
            <w:vAlign w:val="center"/>
          </w:tcPr>
          <w:p w14:paraId="7E75F28E">
            <w:pPr>
              <w:widowControl/>
              <w:jc w:val="left"/>
              <w:rPr>
                <w:rFonts w:hint="eastAsia" w:ascii="仿宋_GB2312" w:hAnsi="仿宋_GB2312" w:eastAsia="仿宋_GB2312" w:cs="仿宋_GB2312"/>
                <w:color w:val="auto"/>
                <w:kern w:val="0"/>
                <w:szCs w:val="21"/>
                <w:highlight w:val="none"/>
                <w:u w:val="single"/>
                <w:lang w:eastAsia="zh-CN"/>
              </w:rPr>
            </w:pPr>
            <w:r>
              <w:rPr>
                <w:rFonts w:hint="eastAsia" w:ascii="仿宋_GB2312" w:hAnsi="仿宋_GB2312" w:eastAsia="仿宋_GB2312" w:cs="仿宋_GB2312"/>
                <w:color w:val="auto"/>
                <w:kern w:val="0"/>
                <w:szCs w:val="21"/>
                <w:highlight w:val="none"/>
              </w:rPr>
              <w:t>名  称：</w:t>
            </w:r>
            <w:r>
              <w:rPr>
                <w:rFonts w:hint="eastAsia" w:ascii="仿宋_GB2312" w:hAnsi="仿宋_GB2312" w:eastAsia="仿宋_GB2312" w:cs="仿宋_GB2312"/>
                <w:color w:val="auto"/>
                <w:kern w:val="0"/>
                <w:szCs w:val="21"/>
                <w:highlight w:val="none"/>
                <w:u w:val="single"/>
                <w:lang w:eastAsia="zh-CN"/>
              </w:rPr>
              <w:t>乔泰工程管理集团有限公司</w:t>
            </w:r>
          </w:p>
          <w:p w14:paraId="1798A054">
            <w:pPr>
              <w:widowControl/>
              <w:jc w:val="left"/>
              <w:rPr>
                <w:rFonts w:hint="eastAsia"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地  址：</w:t>
            </w:r>
            <w:r>
              <w:rPr>
                <w:rFonts w:hint="eastAsia" w:ascii="仿宋_GB2312" w:hAnsi="仿宋_GB2312" w:eastAsia="仿宋_GB2312" w:cs="仿宋_GB2312"/>
                <w:color w:val="auto"/>
                <w:kern w:val="0"/>
                <w:szCs w:val="21"/>
                <w:highlight w:val="none"/>
                <w:u w:val="single"/>
              </w:rPr>
              <w:t>沈阳市浑南区高歌路5号</w:t>
            </w:r>
          </w:p>
          <w:p w14:paraId="33962F13">
            <w:pPr>
              <w:widowControl/>
              <w:jc w:val="left"/>
              <w:rPr>
                <w:rFonts w:hint="eastAsia" w:ascii="仿宋_GB2312" w:hAnsi="仿宋_GB2312" w:eastAsia="仿宋_GB2312" w:cs="仿宋_GB2312"/>
                <w:color w:val="auto"/>
                <w:kern w:val="0"/>
                <w:szCs w:val="21"/>
                <w:highlight w:val="none"/>
                <w:u w:val="single"/>
                <w:lang w:eastAsia="zh-CN"/>
              </w:rPr>
            </w:pPr>
            <w:r>
              <w:rPr>
                <w:rFonts w:hint="eastAsia" w:ascii="仿宋_GB2312" w:hAnsi="仿宋_GB2312" w:eastAsia="仿宋_GB2312" w:cs="仿宋_GB2312"/>
                <w:color w:val="auto"/>
                <w:kern w:val="0"/>
                <w:szCs w:val="21"/>
                <w:highlight w:val="none"/>
              </w:rPr>
              <w:t>联系人：</w:t>
            </w:r>
            <w:r>
              <w:rPr>
                <w:rFonts w:hint="eastAsia" w:ascii="仿宋_GB2312" w:hAnsi="仿宋_GB2312" w:eastAsia="仿宋_GB2312" w:cs="仿宋_GB2312"/>
                <w:color w:val="auto"/>
                <w:szCs w:val="21"/>
                <w:highlight w:val="none"/>
                <w:u w:val="single"/>
                <w:lang w:eastAsia="zh-CN"/>
              </w:rPr>
              <w:t>李默、刘映彤、刘佳奇</w:t>
            </w:r>
          </w:p>
          <w:p w14:paraId="4ECC156E">
            <w:pPr>
              <w:widowControl/>
              <w:jc w:val="left"/>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rPr>
              <w:t>电  话：</w:t>
            </w:r>
            <w:r>
              <w:rPr>
                <w:rFonts w:hint="eastAsia" w:ascii="仿宋_GB2312" w:hAnsi="仿宋_GB2312" w:eastAsia="仿宋_GB2312" w:cs="仿宋_GB2312"/>
                <w:color w:val="auto"/>
                <w:kern w:val="0"/>
                <w:szCs w:val="21"/>
                <w:highlight w:val="none"/>
                <w:u w:val="single"/>
                <w:lang w:eastAsia="zh-CN"/>
              </w:rPr>
              <w:t>024-23883380-8140</w:t>
            </w:r>
          </w:p>
        </w:tc>
      </w:tr>
      <w:tr w14:paraId="16A0DE94">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14:paraId="44603AF0">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1.3.4</w:t>
            </w:r>
          </w:p>
        </w:tc>
        <w:tc>
          <w:tcPr>
            <w:tcW w:w="1917" w:type="dxa"/>
            <w:tcBorders>
              <w:top w:val="single" w:color="auto" w:sz="4" w:space="0"/>
              <w:left w:val="single" w:color="auto" w:sz="4" w:space="0"/>
              <w:bottom w:val="single" w:color="auto" w:sz="4" w:space="0"/>
              <w:right w:val="single" w:color="auto" w:sz="4" w:space="0"/>
            </w:tcBorders>
            <w:vAlign w:val="center"/>
          </w:tcPr>
          <w:p w14:paraId="737CE8C4">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合格供应商还要满足的其它资格条件</w:t>
            </w:r>
          </w:p>
        </w:tc>
        <w:tc>
          <w:tcPr>
            <w:tcW w:w="6007" w:type="dxa"/>
            <w:tcBorders>
              <w:top w:val="single" w:color="auto" w:sz="4" w:space="0"/>
              <w:left w:val="single" w:color="auto" w:sz="4" w:space="0"/>
              <w:bottom w:val="single" w:color="auto" w:sz="4" w:space="0"/>
              <w:right w:val="single" w:color="auto" w:sz="4" w:space="0"/>
            </w:tcBorders>
            <w:vAlign w:val="center"/>
          </w:tcPr>
          <w:p w14:paraId="55681E47">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lang w:val="en-US" w:eastAsia="zh-CN"/>
              </w:rPr>
              <w:t>无</w:t>
            </w:r>
          </w:p>
        </w:tc>
      </w:tr>
      <w:tr w14:paraId="590EC955">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14:paraId="3EC1086D">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1.3.5</w:t>
            </w:r>
          </w:p>
        </w:tc>
        <w:tc>
          <w:tcPr>
            <w:tcW w:w="1917" w:type="dxa"/>
            <w:tcBorders>
              <w:top w:val="single" w:color="auto" w:sz="4" w:space="0"/>
              <w:left w:val="single" w:color="auto" w:sz="4" w:space="0"/>
              <w:bottom w:val="single" w:color="auto" w:sz="4" w:space="0"/>
              <w:right w:val="single" w:color="auto" w:sz="4" w:space="0"/>
            </w:tcBorders>
            <w:vAlign w:val="center"/>
          </w:tcPr>
          <w:p w14:paraId="7921C41C">
            <w:pPr>
              <w:tabs>
                <w:tab w:val="left" w:pos="1425"/>
              </w:tabs>
              <w:jc w:val="cente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是否允许采购进口产品</w:t>
            </w:r>
          </w:p>
        </w:tc>
        <w:tc>
          <w:tcPr>
            <w:tcW w:w="6007" w:type="dxa"/>
            <w:tcBorders>
              <w:top w:val="single" w:color="auto" w:sz="4" w:space="0"/>
              <w:left w:val="single" w:color="auto" w:sz="4" w:space="0"/>
              <w:bottom w:val="single" w:color="auto" w:sz="4" w:space="0"/>
              <w:right w:val="single" w:color="auto" w:sz="4" w:space="0"/>
            </w:tcBorders>
            <w:vAlign w:val="center"/>
          </w:tcPr>
          <w:p w14:paraId="1B37DD64">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是</w:t>
            </w:r>
          </w:p>
          <w:p w14:paraId="74893F6F">
            <w:pP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否</w:t>
            </w:r>
          </w:p>
        </w:tc>
      </w:tr>
      <w:tr w14:paraId="3B132641">
        <w:tblPrEx>
          <w:tblCellMar>
            <w:top w:w="0" w:type="dxa"/>
            <w:left w:w="108" w:type="dxa"/>
            <w:bottom w:w="0" w:type="dxa"/>
            <w:right w:w="108" w:type="dxa"/>
          </w:tblCellMar>
        </w:tblPrEx>
        <w:trPr>
          <w:trHeight w:val="760" w:hRule="atLeast"/>
        </w:trPr>
        <w:tc>
          <w:tcPr>
            <w:tcW w:w="852" w:type="dxa"/>
            <w:tcBorders>
              <w:top w:val="single" w:color="auto" w:sz="4" w:space="0"/>
              <w:left w:val="single" w:color="auto" w:sz="4" w:space="0"/>
              <w:bottom w:val="single" w:color="auto" w:sz="4" w:space="0"/>
              <w:right w:val="single" w:color="auto" w:sz="4" w:space="0"/>
            </w:tcBorders>
            <w:vAlign w:val="center"/>
          </w:tcPr>
          <w:p w14:paraId="456CE065">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1.3.6</w:t>
            </w:r>
          </w:p>
        </w:tc>
        <w:tc>
          <w:tcPr>
            <w:tcW w:w="1917" w:type="dxa"/>
            <w:tcBorders>
              <w:top w:val="single" w:color="auto" w:sz="4" w:space="0"/>
              <w:left w:val="single" w:color="auto" w:sz="4" w:space="0"/>
              <w:bottom w:val="single" w:color="auto" w:sz="4" w:space="0"/>
              <w:right w:val="single" w:color="auto" w:sz="4" w:space="0"/>
            </w:tcBorders>
            <w:vAlign w:val="center"/>
          </w:tcPr>
          <w:p w14:paraId="4D9802C7">
            <w:pPr>
              <w:tabs>
                <w:tab w:val="left" w:pos="1425"/>
              </w:tabs>
              <w:jc w:val="cente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t>是否为专门面向</w:t>
            </w:r>
            <w:r>
              <w:rPr>
                <w:rFonts w:hint="eastAsia" w:ascii="仿宋_GB2312" w:hAnsi="仿宋_GB2312" w:eastAsia="仿宋_GB2312" w:cs="仿宋_GB2312"/>
                <w:color w:val="auto"/>
                <w:szCs w:val="21"/>
                <w:highlight w:val="none"/>
              </w:rPr>
              <w:t>中小企业</w:t>
            </w:r>
            <w:r>
              <w:rPr>
                <w:rFonts w:hint="eastAsia" w:ascii="仿宋_GB2312" w:hAnsi="仿宋_GB2312" w:eastAsia="仿宋_GB2312" w:cs="仿宋_GB2312"/>
                <w:color w:val="auto"/>
                <w:kern w:val="0"/>
                <w:szCs w:val="21"/>
                <w:highlight w:val="none"/>
              </w:rPr>
              <w:t>采购</w:t>
            </w:r>
          </w:p>
        </w:tc>
        <w:tc>
          <w:tcPr>
            <w:tcW w:w="6007" w:type="dxa"/>
            <w:tcBorders>
              <w:top w:val="single" w:color="auto" w:sz="4" w:space="0"/>
              <w:left w:val="single" w:color="auto" w:sz="4" w:space="0"/>
              <w:bottom w:val="single" w:color="auto" w:sz="4" w:space="0"/>
              <w:right w:val="single" w:color="auto" w:sz="4" w:space="0"/>
            </w:tcBorders>
            <w:vAlign w:val="center"/>
          </w:tcPr>
          <w:p w14:paraId="1518DBBD">
            <w:pP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是</w:t>
            </w:r>
            <w:r>
              <w:rPr>
                <w:rFonts w:hint="eastAsia" w:ascii="仿宋_GB2312" w:hAnsi="仿宋_GB2312" w:eastAsia="仿宋_GB2312" w:cs="仿宋_GB2312"/>
                <w:color w:val="auto"/>
                <w:kern w:val="0"/>
                <w:szCs w:val="21"/>
                <w:highlight w:val="none"/>
                <w:lang w:val="en-US" w:eastAsia="zh-CN"/>
              </w:rPr>
              <w:t xml:space="preserve">  </w:t>
            </w:r>
          </w:p>
          <w:p w14:paraId="47E68C20">
            <w:pP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否</w:t>
            </w:r>
            <w:r>
              <w:rPr>
                <w:rFonts w:hint="eastAsia" w:ascii="仿宋_GB2312" w:hAnsi="仿宋_GB2312" w:eastAsia="仿宋_GB2312" w:cs="仿宋_GB2312"/>
                <w:color w:val="auto"/>
                <w:kern w:val="0"/>
                <w:szCs w:val="21"/>
                <w:highlight w:val="none"/>
                <w:lang w:val="en-US" w:eastAsia="zh-CN"/>
              </w:rPr>
              <w:t xml:space="preserve"> </w:t>
            </w:r>
            <w:r>
              <w:rPr>
                <w:rFonts w:hint="eastAsia" w:ascii="仿宋_GB2312" w:hAnsi="仿宋_GB2312" w:eastAsia="仿宋_GB2312" w:cs="仿宋_GB2312"/>
                <w:color w:val="auto"/>
                <w:kern w:val="0"/>
                <w:szCs w:val="21"/>
                <w:highlight w:val="none"/>
              </w:rPr>
              <w:t xml:space="preserve"> </w:t>
            </w:r>
          </w:p>
        </w:tc>
      </w:tr>
      <w:tr w14:paraId="65F597B1">
        <w:tblPrEx>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14:paraId="5502B9BA">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1.3.7</w:t>
            </w:r>
          </w:p>
        </w:tc>
        <w:tc>
          <w:tcPr>
            <w:tcW w:w="1917" w:type="dxa"/>
            <w:tcBorders>
              <w:top w:val="single" w:color="auto" w:sz="4" w:space="0"/>
              <w:left w:val="single" w:color="auto" w:sz="4" w:space="0"/>
              <w:bottom w:val="single" w:color="auto" w:sz="4" w:space="0"/>
              <w:right w:val="single" w:color="auto" w:sz="4" w:space="0"/>
            </w:tcBorders>
            <w:vAlign w:val="center"/>
          </w:tcPr>
          <w:p w14:paraId="054F6D5F">
            <w:pPr>
              <w:tabs>
                <w:tab w:val="left" w:pos="1425"/>
              </w:tabs>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是否有政府强制采购的节能产品</w:t>
            </w:r>
          </w:p>
        </w:tc>
        <w:tc>
          <w:tcPr>
            <w:tcW w:w="6007" w:type="dxa"/>
            <w:tcBorders>
              <w:top w:val="single" w:color="auto" w:sz="4" w:space="0"/>
              <w:left w:val="single" w:color="auto" w:sz="4" w:space="0"/>
              <w:bottom w:val="single" w:color="auto" w:sz="4" w:space="0"/>
              <w:right w:val="single" w:color="auto" w:sz="4" w:space="0"/>
            </w:tcBorders>
            <w:vAlign w:val="center"/>
          </w:tcPr>
          <w:p w14:paraId="518EF5AC">
            <w:pPr>
              <w:rPr>
                <w:rFonts w:hint="eastAsia" w:ascii="仿宋_GB2312" w:hAnsi="仿宋_GB2312" w:eastAsia="仿宋_GB2312" w:cs="仿宋_GB2312"/>
                <w:bCs/>
                <w:color w:val="auto"/>
                <w:kern w:val="0"/>
                <w:szCs w:val="21"/>
                <w:highlight w:val="none"/>
                <w:u w:val="singl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有，具体产品为</w:t>
            </w:r>
            <w:r>
              <w:rPr>
                <w:rFonts w:hint="eastAsia" w:ascii="仿宋_GB2312" w:hAnsi="仿宋_GB2312" w:eastAsia="仿宋_GB2312" w:cs="仿宋_GB2312"/>
                <w:bCs/>
                <w:color w:val="auto"/>
                <w:kern w:val="0"/>
                <w:szCs w:val="21"/>
                <w:highlight w:val="none"/>
                <w:u w:val="single"/>
              </w:rPr>
              <w:t xml:space="preserve">        </w:t>
            </w:r>
          </w:p>
          <w:p w14:paraId="70FD7F16">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没有</w:t>
            </w:r>
          </w:p>
        </w:tc>
      </w:tr>
      <w:tr w14:paraId="5DBD412A">
        <w:tblPrEx>
          <w:tblCellMar>
            <w:top w:w="0" w:type="dxa"/>
            <w:left w:w="108" w:type="dxa"/>
            <w:bottom w:w="0" w:type="dxa"/>
            <w:right w:w="108" w:type="dxa"/>
          </w:tblCellMar>
        </w:tblPrEx>
        <w:trPr>
          <w:trHeight w:val="478" w:hRule="atLeast"/>
        </w:trPr>
        <w:tc>
          <w:tcPr>
            <w:tcW w:w="852" w:type="dxa"/>
            <w:tcBorders>
              <w:top w:val="single" w:color="auto" w:sz="4" w:space="0"/>
              <w:left w:val="single" w:color="auto" w:sz="4" w:space="0"/>
              <w:bottom w:val="single" w:color="auto" w:sz="4" w:space="0"/>
              <w:right w:val="single" w:color="auto" w:sz="4" w:space="0"/>
            </w:tcBorders>
            <w:vAlign w:val="center"/>
          </w:tcPr>
          <w:p w14:paraId="6C626B20">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c>
          <w:tcPr>
            <w:tcW w:w="1917" w:type="dxa"/>
            <w:tcBorders>
              <w:top w:val="single" w:color="auto" w:sz="4" w:space="0"/>
              <w:left w:val="single" w:color="auto" w:sz="4" w:space="0"/>
              <w:bottom w:val="single" w:color="auto" w:sz="4" w:space="0"/>
              <w:right w:val="single" w:color="auto" w:sz="4" w:space="0"/>
            </w:tcBorders>
            <w:vAlign w:val="center"/>
          </w:tcPr>
          <w:p w14:paraId="031E3186">
            <w:pPr>
              <w:tabs>
                <w:tab w:val="left" w:pos="1425"/>
              </w:tabs>
              <w:jc w:val="center"/>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Cs/>
                <w:color w:val="auto"/>
                <w:kern w:val="0"/>
                <w:szCs w:val="21"/>
                <w:highlight w:val="none"/>
              </w:rPr>
              <w:t>是否允许联合体</w:t>
            </w:r>
            <w:r>
              <w:rPr>
                <w:rFonts w:hint="eastAsia" w:ascii="仿宋_GB2312" w:hAnsi="仿宋_GB2312" w:eastAsia="仿宋_GB2312" w:cs="仿宋_GB2312"/>
                <w:bCs/>
                <w:color w:val="auto"/>
                <w:kern w:val="0"/>
                <w:szCs w:val="21"/>
                <w:highlight w:val="none"/>
                <w:lang w:val="en-US" w:eastAsia="zh-CN"/>
              </w:rPr>
              <w:t xml:space="preserve"> </w:t>
            </w:r>
            <w:r>
              <w:rPr>
                <w:rFonts w:hint="eastAsia" w:ascii="仿宋_GB2312" w:hAnsi="仿宋_GB2312" w:eastAsia="仿宋_GB2312" w:cs="仿宋_GB2312"/>
                <w:bCs/>
                <w:color w:val="auto"/>
                <w:kern w:val="0"/>
                <w:szCs w:val="21"/>
                <w:highlight w:val="none"/>
              </w:rPr>
              <w:t>投标</w:t>
            </w:r>
          </w:p>
        </w:tc>
        <w:tc>
          <w:tcPr>
            <w:tcW w:w="6007" w:type="dxa"/>
            <w:tcBorders>
              <w:top w:val="single" w:color="auto" w:sz="4" w:space="0"/>
              <w:left w:val="single" w:color="auto" w:sz="4" w:space="0"/>
              <w:bottom w:val="single" w:color="auto" w:sz="4" w:space="0"/>
              <w:right w:val="single" w:color="auto" w:sz="4" w:space="0"/>
            </w:tcBorders>
            <w:vAlign w:val="center"/>
          </w:tcPr>
          <w:p w14:paraId="4C9B4028">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是</w:t>
            </w:r>
          </w:p>
          <w:p w14:paraId="79CC5980">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否</w:t>
            </w:r>
          </w:p>
        </w:tc>
      </w:tr>
      <w:tr w14:paraId="114F9A86">
        <w:tblPrEx>
          <w:tblCellMar>
            <w:top w:w="0" w:type="dxa"/>
            <w:left w:w="108" w:type="dxa"/>
            <w:bottom w:w="0" w:type="dxa"/>
            <w:right w:w="108" w:type="dxa"/>
          </w:tblCellMar>
        </w:tblPrEx>
        <w:trPr>
          <w:trHeight w:val="389" w:hRule="atLeast"/>
        </w:trPr>
        <w:tc>
          <w:tcPr>
            <w:tcW w:w="852" w:type="dxa"/>
            <w:tcBorders>
              <w:top w:val="single" w:color="auto" w:sz="4" w:space="0"/>
              <w:left w:val="single" w:color="auto" w:sz="4" w:space="0"/>
              <w:bottom w:val="single" w:color="auto" w:sz="4" w:space="0"/>
              <w:right w:val="single" w:color="auto" w:sz="4" w:space="0"/>
            </w:tcBorders>
            <w:vAlign w:val="center"/>
          </w:tcPr>
          <w:p w14:paraId="7C094485">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1.4.8</w:t>
            </w:r>
          </w:p>
        </w:tc>
        <w:tc>
          <w:tcPr>
            <w:tcW w:w="1917" w:type="dxa"/>
            <w:tcBorders>
              <w:top w:val="single" w:color="auto" w:sz="4" w:space="0"/>
              <w:left w:val="single" w:color="auto" w:sz="4" w:space="0"/>
              <w:bottom w:val="single" w:color="auto" w:sz="4" w:space="0"/>
              <w:right w:val="single" w:color="auto" w:sz="4" w:space="0"/>
            </w:tcBorders>
            <w:vAlign w:val="center"/>
          </w:tcPr>
          <w:p w14:paraId="28F24DE7">
            <w:pPr>
              <w:tabs>
                <w:tab w:val="left" w:pos="1425"/>
              </w:tabs>
              <w:jc w:val="cente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联合体投标的其他资格要求</w:t>
            </w:r>
          </w:p>
        </w:tc>
        <w:tc>
          <w:tcPr>
            <w:tcW w:w="6007" w:type="dxa"/>
            <w:tcBorders>
              <w:top w:val="single" w:color="auto" w:sz="4" w:space="0"/>
              <w:left w:val="single" w:color="auto" w:sz="4" w:space="0"/>
              <w:bottom w:val="single" w:color="auto" w:sz="4" w:space="0"/>
              <w:right w:val="single" w:color="auto" w:sz="4" w:space="0"/>
            </w:tcBorders>
            <w:vAlign w:val="center"/>
          </w:tcPr>
          <w:p w14:paraId="3716C07D">
            <w:pPr>
              <w:rPr>
                <w:rFonts w:hint="eastAsia" w:ascii="仿宋_GB2312" w:hAnsi="仿宋_GB2312" w:eastAsia="仿宋_GB2312" w:cs="仿宋_GB2312"/>
                <w:bCs/>
                <w:color w:val="auto"/>
                <w:kern w:val="0"/>
                <w:szCs w:val="21"/>
                <w:highlight w:val="none"/>
              </w:rPr>
            </w:pPr>
          </w:p>
        </w:tc>
      </w:tr>
      <w:tr w14:paraId="1F544F37">
        <w:tblPrEx>
          <w:tblCellMar>
            <w:top w:w="0" w:type="dxa"/>
            <w:left w:w="108" w:type="dxa"/>
            <w:bottom w:w="0" w:type="dxa"/>
            <w:right w:w="108" w:type="dxa"/>
          </w:tblCellMar>
        </w:tblPrEx>
        <w:trPr>
          <w:trHeight w:val="90" w:hRule="atLeast"/>
        </w:trPr>
        <w:tc>
          <w:tcPr>
            <w:tcW w:w="852" w:type="dxa"/>
            <w:tcBorders>
              <w:top w:val="single" w:color="auto" w:sz="4" w:space="0"/>
              <w:left w:val="single" w:color="auto" w:sz="4" w:space="0"/>
              <w:bottom w:val="single" w:color="auto" w:sz="4" w:space="0"/>
              <w:right w:val="single" w:color="auto" w:sz="4" w:space="0"/>
            </w:tcBorders>
            <w:vAlign w:val="center"/>
          </w:tcPr>
          <w:p w14:paraId="5DDB6B98">
            <w:pPr>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w:t>
            </w:r>
          </w:p>
        </w:tc>
        <w:tc>
          <w:tcPr>
            <w:tcW w:w="1917" w:type="dxa"/>
            <w:tcBorders>
              <w:top w:val="single" w:color="auto" w:sz="4" w:space="0"/>
              <w:left w:val="single" w:color="auto" w:sz="4" w:space="0"/>
              <w:bottom w:val="single" w:color="auto" w:sz="4" w:space="0"/>
              <w:right w:val="single" w:color="auto" w:sz="4" w:space="0"/>
            </w:tcBorders>
            <w:vAlign w:val="center"/>
          </w:tcPr>
          <w:p w14:paraId="6BA2942A">
            <w:pPr>
              <w:shd w:val="clear" w:color="auto" w:fill="FFFFFF"/>
              <w:jc w:val="cente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t>项目预算金额、最高限价</w:t>
            </w:r>
          </w:p>
        </w:tc>
        <w:tc>
          <w:tcPr>
            <w:tcW w:w="6007" w:type="dxa"/>
            <w:tcBorders>
              <w:top w:val="single" w:color="auto" w:sz="4" w:space="0"/>
              <w:left w:val="single" w:color="auto" w:sz="4" w:space="0"/>
              <w:bottom w:val="single" w:color="auto" w:sz="4" w:space="0"/>
              <w:right w:val="single" w:color="auto" w:sz="4" w:space="0"/>
            </w:tcBorders>
            <w:vAlign w:val="center"/>
          </w:tcPr>
          <w:p w14:paraId="40931C68">
            <w:pPr>
              <w:widowControl/>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预算金额：</w:t>
            </w:r>
            <w:r>
              <w:rPr>
                <w:rFonts w:hint="eastAsia" w:ascii="仿宋_GB2312" w:hAnsi="仿宋_GB2312" w:eastAsia="仿宋_GB2312" w:cs="仿宋_GB2312"/>
                <w:color w:val="auto"/>
                <w:highlight w:val="none"/>
                <w:u w:val="single"/>
                <w:lang w:val="en-US" w:eastAsia="zh-CN"/>
              </w:rPr>
              <w:t>2,552,525.00</w:t>
            </w:r>
            <w:r>
              <w:rPr>
                <w:rFonts w:hint="eastAsia" w:ascii="仿宋_GB2312" w:hAnsi="仿宋_GB2312" w:eastAsia="仿宋_GB2312" w:cs="仿宋_GB2312"/>
                <w:color w:val="auto"/>
                <w:highlight w:val="none"/>
              </w:rPr>
              <w:t>元</w:t>
            </w:r>
          </w:p>
          <w:p w14:paraId="347FD101">
            <w:pPr>
              <w:widowControl/>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最高限价：</w:t>
            </w:r>
            <w:r>
              <w:rPr>
                <w:rFonts w:hint="eastAsia" w:ascii="仿宋_GB2312" w:hAnsi="仿宋_GB2312" w:eastAsia="仿宋_GB2312" w:cs="仿宋_GB2312"/>
                <w:color w:val="auto"/>
                <w:highlight w:val="none"/>
                <w:u w:val="single"/>
                <w:lang w:val="en-US" w:eastAsia="zh-CN"/>
              </w:rPr>
              <w:t>100%</w:t>
            </w:r>
          </w:p>
        </w:tc>
      </w:tr>
      <w:tr w14:paraId="6653A123">
        <w:tblPrEx>
          <w:tblCellMar>
            <w:top w:w="0" w:type="dxa"/>
            <w:left w:w="108" w:type="dxa"/>
            <w:bottom w:w="0" w:type="dxa"/>
            <w:right w:w="108" w:type="dxa"/>
          </w:tblCellMar>
        </w:tblPrEx>
        <w:trPr>
          <w:trHeight w:val="90" w:hRule="atLeast"/>
        </w:trPr>
        <w:tc>
          <w:tcPr>
            <w:tcW w:w="852" w:type="dxa"/>
            <w:tcBorders>
              <w:top w:val="single" w:color="auto" w:sz="4" w:space="0"/>
              <w:left w:val="single" w:color="auto" w:sz="4" w:space="0"/>
              <w:bottom w:val="single" w:color="auto" w:sz="4" w:space="0"/>
              <w:right w:val="single" w:color="auto" w:sz="4" w:space="0"/>
            </w:tcBorders>
            <w:vAlign w:val="center"/>
          </w:tcPr>
          <w:p w14:paraId="478292EF">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1917" w:type="dxa"/>
            <w:tcBorders>
              <w:top w:val="single" w:color="auto" w:sz="4" w:space="0"/>
              <w:left w:val="single" w:color="auto" w:sz="4" w:space="0"/>
              <w:bottom w:val="single" w:color="auto" w:sz="4" w:space="0"/>
              <w:right w:val="single" w:color="auto" w:sz="4" w:space="0"/>
            </w:tcBorders>
            <w:vAlign w:val="center"/>
          </w:tcPr>
          <w:p w14:paraId="03EB102A">
            <w:pPr>
              <w:tabs>
                <w:tab w:val="left" w:pos="1425"/>
              </w:tabs>
              <w:jc w:val="cente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计量单位</w:t>
            </w:r>
          </w:p>
        </w:tc>
        <w:tc>
          <w:tcPr>
            <w:tcW w:w="6007" w:type="dxa"/>
            <w:tcBorders>
              <w:top w:val="single" w:color="auto" w:sz="4" w:space="0"/>
              <w:left w:val="single" w:color="auto" w:sz="4" w:space="0"/>
              <w:bottom w:val="single" w:color="auto" w:sz="4" w:space="0"/>
              <w:right w:val="single" w:color="auto" w:sz="4" w:space="0"/>
            </w:tcBorders>
            <w:vAlign w:val="center"/>
          </w:tcPr>
          <w:p w14:paraId="6CB72513">
            <w:pP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sym w:font="Wingdings 2" w:char="0052"/>
            </w:r>
            <w:r>
              <w:rPr>
                <w:rFonts w:hint="eastAsia" w:ascii="仿宋_GB2312" w:hAnsi="仿宋_GB2312" w:eastAsia="仿宋_GB2312" w:cs="仿宋_GB2312"/>
                <w:bCs/>
                <w:color w:val="auto"/>
                <w:kern w:val="0"/>
                <w:szCs w:val="21"/>
                <w:highlight w:val="none"/>
              </w:rPr>
              <w:t>中华人民共和国法定计量单位</w:t>
            </w:r>
          </w:p>
          <w:p w14:paraId="7A2AD288">
            <w:pP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sym w:font="Wingdings 2" w:char="00A3"/>
            </w:r>
            <w:r>
              <w:rPr>
                <w:rFonts w:hint="eastAsia" w:ascii="仿宋_GB2312" w:hAnsi="仿宋_GB2312" w:eastAsia="仿宋_GB2312" w:cs="仿宋_GB2312"/>
                <w:bCs/>
                <w:color w:val="auto"/>
                <w:kern w:val="0"/>
                <w:szCs w:val="21"/>
                <w:highlight w:val="none"/>
              </w:rPr>
              <w:t>其他：</w:t>
            </w:r>
            <w:r>
              <w:rPr>
                <w:rFonts w:hint="eastAsia" w:ascii="仿宋_GB2312" w:hAnsi="仿宋_GB2312" w:eastAsia="仿宋_GB2312" w:cs="仿宋_GB2312"/>
                <w:bCs/>
                <w:color w:val="auto"/>
                <w:kern w:val="0"/>
                <w:szCs w:val="21"/>
                <w:highlight w:val="none"/>
                <w:u w:val="single"/>
              </w:rPr>
              <w:t xml:space="preserve">             </w:t>
            </w:r>
          </w:p>
        </w:tc>
      </w:tr>
      <w:tr w14:paraId="0ED9027C">
        <w:tblPrEx>
          <w:tblCellMar>
            <w:top w:w="0" w:type="dxa"/>
            <w:left w:w="108" w:type="dxa"/>
            <w:bottom w:w="0" w:type="dxa"/>
            <w:right w:w="108" w:type="dxa"/>
          </w:tblCellMar>
        </w:tblPrEx>
        <w:trPr>
          <w:trHeight w:val="393" w:hRule="atLeast"/>
        </w:trPr>
        <w:tc>
          <w:tcPr>
            <w:tcW w:w="852" w:type="dxa"/>
            <w:tcBorders>
              <w:top w:val="single" w:color="auto" w:sz="4" w:space="0"/>
              <w:left w:val="single" w:color="auto" w:sz="4" w:space="0"/>
              <w:bottom w:val="single" w:color="auto" w:sz="4" w:space="0"/>
              <w:right w:val="single" w:color="auto" w:sz="4" w:space="0"/>
            </w:tcBorders>
            <w:vAlign w:val="center"/>
          </w:tcPr>
          <w:p w14:paraId="319CD414">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6.1</w:t>
            </w:r>
          </w:p>
        </w:tc>
        <w:tc>
          <w:tcPr>
            <w:tcW w:w="1917" w:type="dxa"/>
            <w:tcBorders>
              <w:top w:val="single" w:color="auto" w:sz="4" w:space="0"/>
              <w:left w:val="single" w:color="auto" w:sz="4" w:space="0"/>
              <w:bottom w:val="single" w:color="auto" w:sz="4" w:space="0"/>
              <w:right w:val="single" w:color="auto" w:sz="4" w:space="0"/>
            </w:tcBorders>
            <w:vAlign w:val="center"/>
          </w:tcPr>
          <w:p w14:paraId="2C8A40F1">
            <w:pPr>
              <w:shd w:val="clear" w:color="auto" w:fill="FFFFFF"/>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现场考察、开标前答疑会</w:t>
            </w:r>
          </w:p>
        </w:tc>
        <w:tc>
          <w:tcPr>
            <w:tcW w:w="6007" w:type="dxa"/>
            <w:tcBorders>
              <w:top w:val="single" w:color="auto" w:sz="4" w:space="0"/>
              <w:left w:val="single" w:color="auto" w:sz="4" w:space="0"/>
              <w:bottom w:val="single" w:color="auto" w:sz="4" w:space="0"/>
              <w:right w:val="single" w:color="auto" w:sz="4" w:space="0"/>
            </w:tcBorders>
            <w:vAlign w:val="center"/>
          </w:tcPr>
          <w:p w14:paraId="2F2788D0">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不组织</w:t>
            </w:r>
          </w:p>
          <w:p w14:paraId="3216EABF">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组织，时  间：</w:t>
            </w:r>
            <w:r>
              <w:rPr>
                <w:rFonts w:hint="eastAsia" w:ascii="仿宋_GB2312" w:hAnsi="仿宋_GB2312" w:eastAsia="仿宋_GB2312" w:cs="仿宋_GB2312"/>
                <w:bCs/>
                <w:color w:val="auto"/>
                <w:kern w:val="0"/>
                <w:szCs w:val="21"/>
                <w:highlight w:val="none"/>
                <w:u w:val="single"/>
              </w:rPr>
              <w:t xml:space="preserve">             </w:t>
            </w:r>
          </w:p>
          <w:p w14:paraId="6E90380E">
            <w:pPr>
              <w:widowControl/>
              <w:ind w:left="-105" w:leftChars="-50" w:firstLine="949" w:firstLineChars="452"/>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地  点：</w:t>
            </w:r>
            <w:r>
              <w:rPr>
                <w:rFonts w:hint="eastAsia" w:ascii="仿宋_GB2312" w:hAnsi="仿宋_GB2312" w:eastAsia="仿宋_GB2312" w:cs="仿宋_GB2312"/>
                <w:bCs/>
                <w:color w:val="auto"/>
                <w:kern w:val="0"/>
                <w:szCs w:val="21"/>
                <w:highlight w:val="none"/>
                <w:u w:val="single"/>
              </w:rPr>
              <w:t xml:space="preserve">             </w:t>
            </w:r>
          </w:p>
          <w:p w14:paraId="2537CE01">
            <w:pPr>
              <w:ind w:left="-105" w:leftChars="-50" w:firstLine="949" w:firstLineChars="452"/>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联系人：</w:t>
            </w:r>
            <w:r>
              <w:rPr>
                <w:rFonts w:hint="eastAsia" w:ascii="仿宋_GB2312" w:hAnsi="仿宋_GB2312" w:eastAsia="仿宋_GB2312" w:cs="仿宋_GB2312"/>
                <w:bCs/>
                <w:color w:val="auto"/>
                <w:kern w:val="0"/>
                <w:szCs w:val="21"/>
                <w:highlight w:val="none"/>
                <w:u w:val="single"/>
              </w:rPr>
              <w:t xml:space="preserve">             </w:t>
            </w:r>
          </w:p>
          <w:p w14:paraId="2BA1BDED">
            <w:pPr>
              <w:ind w:left="-105" w:leftChars="-50" w:firstLine="949" w:firstLineChars="452"/>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电  话：</w:t>
            </w:r>
            <w:r>
              <w:rPr>
                <w:rFonts w:hint="eastAsia" w:ascii="仿宋_GB2312" w:hAnsi="仿宋_GB2312" w:eastAsia="仿宋_GB2312" w:cs="仿宋_GB2312"/>
                <w:bCs/>
                <w:color w:val="auto"/>
                <w:kern w:val="0"/>
                <w:szCs w:val="21"/>
                <w:highlight w:val="none"/>
                <w:u w:val="single"/>
              </w:rPr>
              <w:t xml:space="preserve">             </w:t>
            </w:r>
          </w:p>
          <w:p w14:paraId="38F5C7AC">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组织，招标文件提供期限截止后以书面形式通知。</w:t>
            </w:r>
          </w:p>
        </w:tc>
      </w:tr>
      <w:tr w14:paraId="25B29D9D">
        <w:tblPrEx>
          <w:tblCellMar>
            <w:top w:w="0" w:type="dxa"/>
            <w:left w:w="108" w:type="dxa"/>
            <w:bottom w:w="0" w:type="dxa"/>
            <w:right w:w="108" w:type="dxa"/>
          </w:tblCellMar>
        </w:tblPrEx>
        <w:trPr>
          <w:trHeight w:val="467" w:hRule="atLeast"/>
        </w:trPr>
        <w:tc>
          <w:tcPr>
            <w:tcW w:w="852" w:type="dxa"/>
            <w:tcBorders>
              <w:top w:val="single" w:color="auto" w:sz="4" w:space="0"/>
              <w:left w:val="single" w:color="auto" w:sz="4" w:space="0"/>
              <w:bottom w:val="single" w:color="auto" w:sz="4" w:space="0"/>
              <w:right w:val="single" w:color="auto" w:sz="4" w:space="0"/>
            </w:tcBorders>
            <w:vAlign w:val="center"/>
          </w:tcPr>
          <w:p w14:paraId="7C70B509">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10.3</w:t>
            </w:r>
          </w:p>
        </w:tc>
        <w:tc>
          <w:tcPr>
            <w:tcW w:w="1917" w:type="dxa"/>
            <w:tcBorders>
              <w:top w:val="single" w:color="auto" w:sz="4" w:space="0"/>
              <w:left w:val="single" w:color="auto" w:sz="4" w:space="0"/>
              <w:bottom w:val="single" w:color="auto" w:sz="4" w:space="0"/>
              <w:right w:val="single" w:color="auto" w:sz="4" w:space="0"/>
            </w:tcBorders>
            <w:vAlign w:val="center"/>
          </w:tcPr>
          <w:p w14:paraId="7C92CBC0">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核心产品</w:t>
            </w:r>
          </w:p>
        </w:tc>
        <w:tc>
          <w:tcPr>
            <w:tcW w:w="6007" w:type="dxa"/>
            <w:tcBorders>
              <w:top w:val="single" w:color="auto" w:sz="4" w:space="0"/>
              <w:left w:val="single" w:color="auto" w:sz="4" w:space="0"/>
              <w:bottom w:val="single" w:color="auto" w:sz="4" w:space="0"/>
              <w:right w:val="single" w:color="auto" w:sz="4" w:space="0"/>
            </w:tcBorders>
            <w:vAlign w:val="center"/>
          </w:tcPr>
          <w:p w14:paraId="416B1647">
            <w:pPr>
              <w:widowControl/>
              <w:rPr>
                <w:rFonts w:hint="eastAsia" w:ascii="仿宋_GB2312" w:hAnsi="仿宋_GB2312" w:eastAsia="仿宋_GB2312" w:cs="仿宋_GB2312"/>
                <w:color w:val="auto"/>
                <w:kern w:val="0"/>
                <w:szCs w:val="21"/>
                <w:highlight w:val="none"/>
                <w:u w:val="single"/>
                <w:lang w:val="en-US" w:eastAsia="zh-CN"/>
              </w:rPr>
            </w:pPr>
            <w:r>
              <w:rPr>
                <w:rFonts w:hint="eastAsia" w:ascii="仿宋_GB2312" w:hAnsi="仿宋_GB2312" w:eastAsia="仿宋_GB2312" w:cs="仿宋_GB2312"/>
                <w:color w:val="auto"/>
                <w:kern w:val="0"/>
                <w:szCs w:val="21"/>
                <w:highlight w:val="none"/>
                <w:u w:val="single"/>
                <w:lang w:val="en-US" w:eastAsia="zh-CN"/>
              </w:rPr>
              <w:t xml:space="preserve"> </w:t>
            </w:r>
            <w:r>
              <w:rPr>
                <w:rFonts w:hint="eastAsia" w:ascii="仿宋_GB2312" w:hAnsi="仿宋_GB2312" w:eastAsia="仿宋_GB2312" w:cs="仿宋_GB2312"/>
                <w:highlight w:val="none"/>
                <w:u w:val="single"/>
                <w:lang w:val="en-US" w:eastAsia="zh-CN"/>
              </w:rPr>
              <w:t>单一产品，不适用</w:t>
            </w:r>
            <w:r>
              <w:rPr>
                <w:rFonts w:hint="eastAsia" w:ascii="仿宋_GB2312" w:hAnsi="仿宋_GB2312" w:eastAsia="仿宋_GB2312" w:cs="仿宋_GB2312"/>
                <w:color w:val="auto"/>
                <w:kern w:val="0"/>
                <w:szCs w:val="21"/>
                <w:highlight w:val="none"/>
                <w:u w:val="single"/>
                <w:lang w:val="en-US" w:eastAsia="zh-CN"/>
              </w:rPr>
              <w:t xml:space="preserve"> </w:t>
            </w:r>
          </w:p>
        </w:tc>
      </w:tr>
      <w:tr w14:paraId="22CAA5AE">
        <w:tblPrEx>
          <w:tblCellMar>
            <w:top w:w="0" w:type="dxa"/>
            <w:left w:w="108" w:type="dxa"/>
            <w:bottom w:w="0" w:type="dxa"/>
            <w:right w:w="108" w:type="dxa"/>
          </w:tblCellMar>
        </w:tblPrEx>
        <w:trPr>
          <w:trHeight w:val="388" w:hRule="atLeast"/>
        </w:trPr>
        <w:tc>
          <w:tcPr>
            <w:tcW w:w="852" w:type="dxa"/>
            <w:tcBorders>
              <w:top w:val="single" w:color="auto" w:sz="4" w:space="0"/>
              <w:left w:val="single" w:color="auto" w:sz="4" w:space="0"/>
              <w:bottom w:val="single" w:color="auto" w:sz="4" w:space="0"/>
              <w:right w:val="single" w:color="auto" w:sz="4" w:space="0"/>
            </w:tcBorders>
            <w:vAlign w:val="center"/>
          </w:tcPr>
          <w:p w14:paraId="3931EA32">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11.3</w:t>
            </w:r>
          </w:p>
        </w:tc>
        <w:tc>
          <w:tcPr>
            <w:tcW w:w="1917" w:type="dxa"/>
            <w:tcBorders>
              <w:top w:val="single" w:color="auto" w:sz="4" w:space="0"/>
              <w:left w:val="single" w:color="auto" w:sz="4" w:space="0"/>
              <w:bottom w:val="single" w:color="auto" w:sz="4" w:space="0"/>
              <w:right w:val="single" w:color="auto" w:sz="4" w:space="0"/>
            </w:tcBorders>
            <w:vAlign w:val="center"/>
          </w:tcPr>
          <w:p w14:paraId="7E1BA941">
            <w:pPr>
              <w:shd w:val="clear" w:color="auto" w:fill="FFFFFF"/>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样品或演示</w:t>
            </w:r>
          </w:p>
        </w:tc>
        <w:tc>
          <w:tcPr>
            <w:tcW w:w="6007" w:type="dxa"/>
            <w:tcBorders>
              <w:top w:val="single" w:color="auto" w:sz="4" w:space="0"/>
              <w:left w:val="single" w:color="auto" w:sz="4" w:space="0"/>
              <w:bottom w:val="single" w:color="auto" w:sz="4" w:space="0"/>
              <w:right w:val="single" w:color="auto" w:sz="4" w:space="0"/>
            </w:tcBorders>
            <w:vAlign w:val="center"/>
          </w:tcPr>
          <w:p w14:paraId="665E802B">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不需要</w:t>
            </w:r>
            <w:r>
              <w:rPr>
                <w:rFonts w:hint="eastAsia" w:ascii="仿宋_GB2312" w:hAnsi="仿宋_GB2312" w:eastAsia="仿宋_GB2312" w:cs="仿宋_GB2312"/>
                <w:bCs/>
                <w:color w:val="auto"/>
                <w:kern w:val="0"/>
                <w:szCs w:val="21"/>
                <w:highlight w:val="none"/>
              </w:rPr>
              <w:t>提供样品</w:t>
            </w:r>
          </w:p>
          <w:p w14:paraId="0F1AFE20">
            <w:pP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需要</w:t>
            </w:r>
            <w:r>
              <w:rPr>
                <w:rFonts w:hint="eastAsia" w:ascii="仿宋_GB2312" w:hAnsi="仿宋_GB2312" w:eastAsia="仿宋_GB2312" w:cs="仿宋_GB2312"/>
                <w:bCs/>
                <w:color w:val="auto"/>
                <w:kern w:val="0"/>
                <w:szCs w:val="21"/>
                <w:highlight w:val="none"/>
              </w:rPr>
              <w:t>提供样品</w:t>
            </w:r>
          </w:p>
          <w:p w14:paraId="50C37194">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 xml:space="preserve">  </w:t>
            </w:r>
            <w:r>
              <w:rPr>
                <w:rFonts w:hint="eastAsia" w:ascii="仿宋_GB2312" w:hAnsi="仿宋_GB2312" w:eastAsia="仿宋_GB2312" w:cs="仿宋_GB2312"/>
                <w:color w:val="auto"/>
                <w:kern w:val="0"/>
                <w:szCs w:val="21"/>
                <w:highlight w:val="none"/>
              </w:rPr>
              <w:t>1、递交样品的截止时间：</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年</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月</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日</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时（北京时间）</w:t>
            </w:r>
          </w:p>
          <w:p w14:paraId="7C467534">
            <w:pPr>
              <w:ind w:firstLine="525" w:firstLineChars="250"/>
              <w:rPr>
                <w:rFonts w:hint="eastAsia"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递交样品地点：</w:t>
            </w:r>
            <w:r>
              <w:rPr>
                <w:rFonts w:hint="eastAsia" w:ascii="仿宋_GB2312" w:hAnsi="仿宋_GB2312" w:eastAsia="仿宋_GB2312" w:cs="仿宋_GB2312"/>
                <w:color w:val="auto"/>
                <w:kern w:val="0"/>
                <w:szCs w:val="21"/>
                <w:highlight w:val="none"/>
                <w:u w:val="single"/>
              </w:rPr>
              <w:t xml:space="preserve">                     </w:t>
            </w:r>
          </w:p>
          <w:p w14:paraId="6ACA2052">
            <w:pPr>
              <w:ind w:firstLine="525" w:firstLineChars="250"/>
              <w:rPr>
                <w:rFonts w:hint="eastAsia"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递交样品联系人：</w:t>
            </w:r>
            <w:r>
              <w:rPr>
                <w:rFonts w:hint="eastAsia" w:ascii="仿宋_GB2312" w:hAnsi="仿宋_GB2312" w:eastAsia="仿宋_GB2312" w:cs="仿宋_GB2312"/>
                <w:color w:val="auto"/>
                <w:kern w:val="0"/>
                <w:szCs w:val="21"/>
                <w:highlight w:val="none"/>
                <w:u w:val="single"/>
              </w:rPr>
              <w:t xml:space="preserve">                   </w:t>
            </w:r>
          </w:p>
          <w:p w14:paraId="105CF917">
            <w:pPr>
              <w:ind w:firstLine="525" w:firstLineChars="250"/>
              <w:rPr>
                <w:rFonts w:hint="eastAsia"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递交样品联系电话：</w:t>
            </w:r>
            <w:r>
              <w:rPr>
                <w:rFonts w:hint="eastAsia" w:ascii="仿宋_GB2312" w:hAnsi="仿宋_GB2312" w:eastAsia="仿宋_GB2312" w:cs="仿宋_GB2312"/>
                <w:color w:val="auto"/>
                <w:kern w:val="0"/>
                <w:szCs w:val="21"/>
                <w:highlight w:val="none"/>
                <w:u w:val="single"/>
              </w:rPr>
              <w:t xml:space="preserve">                 </w:t>
            </w:r>
          </w:p>
          <w:p w14:paraId="02B3161F">
            <w:pPr>
              <w:ind w:firstLine="210" w:firstLineChars="1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2、样品制作的标准和要求：</w:t>
            </w:r>
            <w:r>
              <w:rPr>
                <w:rFonts w:hint="eastAsia" w:ascii="仿宋_GB2312" w:hAnsi="仿宋_GB2312" w:eastAsia="仿宋_GB2312" w:cs="仿宋_GB2312"/>
                <w:color w:val="auto"/>
                <w:kern w:val="0"/>
                <w:szCs w:val="21"/>
                <w:highlight w:val="none"/>
                <w:u w:val="single"/>
              </w:rPr>
              <w:t xml:space="preserve">             </w:t>
            </w:r>
          </w:p>
          <w:p w14:paraId="795DCC17">
            <w:pPr>
              <w:ind w:firstLine="210" w:firstLineChars="1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3、随样品提交相关检测报告要求：</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 xml:space="preserve"> </w:t>
            </w:r>
          </w:p>
          <w:p w14:paraId="7837A434">
            <w:pPr>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（包含是否要求提供、检测机构要求、检测内容等）</w:t>
            </w:r>
          </w:p>
          <w:p w14:paraId="089CD48C">
            <w:pPr>
              <w:ind w:firstLine="210" w:firstLineChars="1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14:paraId="02CB0D96">
            <w:pPr>
              <w:ind w:left="21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xml:space="preserve">  </w:t>
            </w:r>
          </w:p>
          <w:p w14:paraId="33DAD3C4">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不</w:t>
            </w:r>
            <w:r>
              <w:rPr>
                <w:rFonts w:hint="eastAsia" w:ascii="仿宋_GB2312" w:hAnsi="仿宋_GB2312" w:eastAsia="仿宋_GB2312" w:cs="仿宋_GB2312"/>
                <w:bCs/>
                <w:color w:val="auto"/>
                <w:kern w:val="0"/>
                <w:szCs w:val="21"/>
                <w:highlight w:val="none"/>
              </w:rPr>
              <w:t>需要提供演示</w:t>
            </w:r>
          </w:p>
          <w:p w14:paraId="0B761589">
            <w:pP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需要</w:t>
            </w:r>
            <w:r>
              <w:rPr>
                <w:rFonts w:hint="eastAsia" w:ascii="仿宋_GB2312" w:hAnsi="仿宋_GB2312" w:eastAsia="仿宋_GB2312" w:cs="仿宋_GB2312"/>
                <w:bCs/>
                <w:color w:val="auto"/>
                <w:kern w:val="0"/>
                <w:szCs w:val="21"/>
                <w:highlight w:val="none"/>
              </w:rPr>
              <w:t>提供演示</w:t>
            </w:r>
          </w:p>
          <w:p w14:paraId="72D0ECE4">
            <w:pPr>
              <w:ind w:firstLine="210" w:firstLineChars="1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1、演示时间：</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bCs/>
                <w:color w:val="auto"/>
                <w:kern w:val="0"/>
                <w:szCs w:val="21"/>
                <w:highlight w:val="none"/>
              </w:rPr>
              <w:t xml:space="preserve">             </w:t>
            </w:r>
          </w:p>
          <w:p w14:paraId="5907321A">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xml:space="preserve">     演示地点：</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bCs/>
                <w:color w:val="auto"/>
                <w:kern w:val="0"/>
                <w:szCs w:val="21"/>
                <w:highlight w:val="none"/>
              </w:rPr>
              <w:t xml:space="preserve">            </w:t>
            </w:r>
          </w:p>
          <w:p w14:paraId="3AE8E927">
            <w:pPr>
              <w:ind w:firstLine="210" w:firstLineChars="100"/>
              <w:rPr>
                <w:rFonts w:hint="eastAsia"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 xml:space="preserve">   演示顺序：</w:t>
            </w:r>
            <w:r>
              <w:rPr>
                <w:rFonts w:hint="eastAsia" w:ascii="仿宋_GB2312" w:hAnsi="仿宋_GB2312" w:eastAsia="仿宋_GB2312" w:cs="仿宋_GB2312"/>
                <w:color w:val="auto"/>
                <w:kern w:val="0"/>
                <w:szCs w:val="21"/>
                <w:highlight w:val="none"/>
                <w:u w:val="single"/>
              </w:rPr>
              <w:t xml:space="preserve">                </w:t>
            </w:r>
          </w:p>
          <w:p w14:paraId="429BF921">
            <w:pPr>
              <w:numPr>
                <w:ilvl w:val="0"/>
                <w:numId w:val="2"/>
              </w:numPr>
              <w:ind w:firstLine="210" w:firstLineChars="1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演示要求：</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（内容、设备等要求）</w:t>
            </w:r>
          </w:p>
        </w:tc>
      </w:tr>
      <w:tr w14:paraId="06D2BFAA">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14:paraId="7A30939F">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12.1</w:t>
            </w:r>
          </w:p>
        </w:tc>
        <w:tc>
          <w:tcPr>
            <w:tcW w:w="1917" w:type="dxa"/>
            <w:tcBorders>
              <w:top w:val="single" w:color="auto" w:sz="4" w:space="0"/>
              <w:left w:val="single" w:color="auto" w:sz="4" w:space="0"/>
              <w:bottom w:val="single" w:color="auto" w:sz="4" w:space="0"/>
              <w:right w:val="single" w:color="auto" w:sz="4" w:space="0"/>
            </w:tcBorders>
            <w:vAlign w:val="center"/>
          </w:tcPr>
          <w:p w14:paraId="140671AD">
            <w:pPr>
              <w:shd w:val="clear" w:color="auto" w:fill="FFFFFF"/>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投标报价货币要求</w:t>
            </w:r>
          </w:p>
        </w:tc>
        <w:tc>
          <w:tcPr>
            <w:tcW w:w="6007" w:type="dxa"/>
            <w:tcBorders>
              <w:top w:val="single" w:color="auto" w:sz="4" w:space="0"/>
              <w:left w:val="single" w:color="auto" w:sz="4" w:space="0"/>
              <w:bottom w:val="single" w:color="auto" w:sz="4" w:space="0"/>
              <w:right w:val="single" w:color="auto" w:sz="4" w:space="0"/>
            </w:tcBorders>
            <w:vAlign w:val="center"/>
          </w:tcPr>
          <w:p w14:paraId="039BA36F">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所有投标均按</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u w:val="single"/>
                <w:lang w:val="en-US" w:eastAsia="zh-CN"/>
              </w:rPr>
              <w:t xml:space="preserve">   </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货币进行报价。</w:t>
            </w:r>
          </w:p>
          <w:p w14:paraId="02508EE6">
            <w:pPr>
              <w:rPr>
                <w:rFonts w:hint="eastAsia"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其它：</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u w:val="single"/>
                <w:lang w:val="en-US" w:eastAsia="zh-CN"/>
              </w:rPr>
              <w:t>折扣（%）</w:t>
            </w:r>
            <w:r>
              <w:rPr>
                <w:rFonts w:hint="eastAsia" w:ascii="仿宋_GB2312" w:hAnsi="仿宋_GB2312" w:eastAsia="仿宋_GB2312" w:cs="仿宋_GB2312"/>
                <w:color w:val="auto"/>
                <w:kern w:val="0"/>
                <w:szCs w:val="21"/>
                <w:highlight w:val="none"/>
                <w:u w:val="single"/>
              </w:rPr>
              <w:t xml:space="preserve">  </w:t>
            </w:r>
          </w:p>
        </w:tc>
      </w:tr>
      <w:tr w14:paraId="2AE8BC73">
        <w:tblPrEx>
          <w:tblCellMar>
            <w:top w:w="0" w:type="dxa"/>
            <w:left w:w="108" w:type="dxa"/>
            <w:bottom w:w="0" w:type="dxa"/>
            <w:right w:w="108" w:type="dxa"/>
          </w:tblCellMar>
        </w:tblPrEx>
        <w:trPr>
          <w:trHeight w:val="252" w:hRule="atLeast"/>
        </w:trPr>
        <w:tc>
          <w:tcPr>
            <w:tcW w:w="852" w:type="dxa"/>
            <w:tcBorders>
              <w:top w:val="single" w:color="auto" w:sz="4" w:space="0"/>
              <w:left w:val="single" w:color="auto" w:sz="8" w:space="0"/>
              <w:bottom w:val="single" w:color="auto" w:sz="8" w:space="0"/>
              <w:right w:val="single" w:color="auto" w:sz="4" w:space="0"/>
            </w:tcBorders>
            <w:vAlign w:val="center"/>
          </w:tcPr>
          <w:p w14:paraId="200F2381">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13.1</w:t>
            </w:r>
          </w:p>
        </w:tc>
        <w:tc>
          <w:tcPr>
            <w:tcW w:w="1917" w:type="dxa"/>
            <w:tcBorders>
              <w:top w:val="single" w:color="auto" w:sz="4" w:space="0"/>
              <w:left w:val="single" w:color="auto" w:sz="4" w:space="0"/>
              <w:bottom w:val="single" w:color="auto" w:sz="8" w:space="0"/>
              <w:right w:val="single" w:color="auto" w:sz="8" w:space="0"/>
            </w:tcBorders>
            <w:vAlign w:val="center"/>
          </w:tcPr>
          <w:p w14:paraId="41BFCA6B">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投标保证金</w:t>
            </w:r>
          </w:p>
        </w:tc>
        <w:tc>
          <w:tcPr>
            <w:tcW w:w="6007" w:type="dxa"/>
            <w:tcBorders>
              <w:top w:val="single" w:color="auto" w:sz="4" w:space="0"/>
              <w:left w:val="nil"/>
              <w:bottom w:val="single" w:color="auto" w:sz="8" w:space="0"/>
              <w:right w:val="single" w:color="auto" w:sz="8" w:space="0"/>
            </w:tcBorders>
            <w:vAlign w:val="center"/>
          </w:tcPr>
          <w:p w14:paraId="315FE19A">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本项目不收取投标保证金</w:t>
            </w:r>
          </w:p>
        </w:tc>
      </w:tr>
      <w:tr w14:paraId="3B84B9CE">
        <w:tblPrEx>
          <w:tblCellMar>
            <w:top w:w="0" w:type="dxa"/>
            <w:left w:w="108" w:type="dxa"/>
            <w:bottom w:w="0" w:type="dxa"/>
            <w:right w:w="108" w:type="dxa"/>
          </w:tblCellMar>
        </w:tblPrEx>
        <w:trPr>
          <w:trHeight w:val="422" w:hRule="atLeast"/>
        </w:trPr>
        <w:tc>
          <w:tcPr>
            <w:tcW w:w="852" w:type="dxa"/>
            <w:tcBorders>
              <w:top w:val="single" w:color="auto" w:sz="4" w:space="0"/>
              <w:left w:val="single" w:color="auto" w:sz="8" w:space="0"/>
              <w:bottom w:val="single" w:color="auto" w:sz="8" w:space="0"/>
              <w:right w:val="single" w:color="auto" w:sz="4" w:space="0"/>
            </w:tcBorders>
            <w:vAlign w:val="center"/>
          </w:tcPr>
          <w:p w14:paraId="2AE9B80A">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15.1</w:t>
            </w:r>
          </w:p>
        </w:tc>
        <w:tc>
          <w:tcPr>
            <w:tcW w:w="1917" w:type="dxa"/>
            <w:tcBorders>
              <w:top w:val="single" w:color="auto" w:sz="4" w:space="0"/>
              <w:left w:val="single" w:color="auto" w:sz="4" w:space="0"/>
              <w:bottom w:val="single" w:color="auto" w:sz="8" w:space="0"/>
              <w:right w:val="single" w:color="auto" w:sz="8" w:space="0"/>
            </w:tcBorders>
            <w:vAlign w:val="center"/>
          </w:tcPr>
          <w:p w14:paraId="42DD048B">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投标有效期</w:t>
            </w:r>
          </w:p>
        </w:tc>
        <w:tc>
          <w:tcPr>
            <w:tcW w:w="6007" w:type="dxa"/>
            <w:tcBorders>
              <w:top w:val="single" w:color="auto" w:sz="4" w:space="0"/>
              <w:left w:val="nil"/>
              <w:bottom w:val="single" w:color="auto" w:sz="8" w:space="0"/>
              <w:right w:val="single" w:color="auto" w:sz="8" w:space="0"/>
            </w:tcBorders>
            <w:vAlign w:val="center"/>
          </w:tcPr>
          <w:p w14:paraId="6117A39D">
            <w:pPr>
              <w:pStyle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u w:val="single"/>
              </w:rPr>
              <w:t xml:space="preserve">  90  </w:t>
            </w:r>
            <w:r>
              <w:rPr>
                <w:rFonts w:hint="eastAsia" w:ascii="仿宋_GB2312" w:hAnsi="仿宋_GB2312" w:eastAsia="仿宋_GB2312" w:cs="仿宋_GB2312"/>
                <w:color w:val="auto"/>
                <w:kern w:val="0"/>
                <w:szCs w:val="21"/>
                <w:highlight w:val="none"/>
              </w:rPr>
              <w:t>日历日</w:t>
            </w:r>
          </w:p>
        </w:tc>
      </w:tr>
      <w:tr w14:paraId="2D4AAAD3">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14:paraId="48EEFBBF">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16.1</w:t>
            </w:r>
          </w:p>
        </w:tc>
        <w:tc>
          <w:tcPr>
            <w:tcW w:w="1917" w:type="dxa"/>
            <w:tcBorders>
              <w:top w:val="nil"/>
              <w:left w:val="single" w:color="auto" w:sz="4" w:space="0"/>
              <w:bottom w:val="single" w:color="auto" w:sz="4" w:space="0"/>
              <w:right w:val="single" w:color="auto" w:sz="8" w:space="0"/>
            </w:tcBorders>
            <w:vAlign w:val="center"/>
          </w:tcPr>
          <w:p w14:paraId="5FBB34CF">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投标文件及电子文档份数</w:t>
            </w:r>
          </w:p>
        </w:tc>
        <w:tc>
          <w:tcPr>
            <w:tcW w:w="6007" w:type="dxa"/>
            <w:tcBorders>
              <w:top w:val="nil"/>
              <w:left w:val="nil"/>
              <w:bottom w:val="single" w:color="auto" w:sz="4" w:space="0"/>
              <w:right w:val="single" w:color="auto" w:sz="8" w:space="0"/>
            </w:tcBorders>
            <w:vAlign w:val="center"/>
          </w:tcPr>
          <w:p w14:paraId="313CA26C">
            <w:pPr>
              <w:widowControl/>
              <w:numPr>
                <w:ilvl w:val="0"/>
                <w:numId w:val="0"/>
              </w:num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1、</w:t>
            </w:r>
            <w:r>
              <w:rPr>
                <w:rFonts w:hint="eastAsia" w:ascii="仿宋_GB2312" w:hAnsi="仿宋_GB2312" w:eastAsia="仿宋_GB2312" w:cs="仿宋_GB2312"/>
                <w:b/>
                <w:bCs/>
                <w:color w:val="auto"/>
                <w:sz w:val="24"/>
                <w:highlight w:val="none"/>
              </w:rPr>
              <w:t>辽宁政府采购网电子评审系统上传电子文件1份；</w:t>
            </w:r>
          </w:p>
          <w:p w14:paraId="0EC0D802">
            <w:pPr>
              <w:widowControl/>
              <w:numPr>
                <w:ilvl w:val="0"/>
                <w:numId w:val="0"/>
              </w:num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2、</w:t>
            </w:r>
            <w:r>
              <w:rPr>
                <w:rFonts w:hint="eastAsia" w:ascii="仿宋_GB2312" w:hAnsi="仿宋_GB2312" w:eastAsia="仿宋_GB2312" w:cs="仿宋_GB2312"/>
                <w:b/>
                <w:bCs/>
                <w:color w:val="auto"/>
                <w:sz w:val="24"/>
                <w:highlight w:val="none"/>
              </w:rPr>
              <w:t>密封递交与上传电子文件内容及格式相一致的可加密备份文件（U盘）1份。</w:t>
            </w:r>
          </w:p>
          <w:p w14:paraId="2F4E2FDD">
            <w:pPr>
              <w:widowControl/>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备份文件应与电子评审系统中上传的电子文件内容、格式完全一致，以备系统突发故障使用。</w:t>
            </w:r>
            <w:r>
              <w:rPr>
                <w:rFonts w:hint="eastAsia" w:ascii="仿宋_GB2312" w:hAnsi="仿宋_GB2312" w:eastAsia="仿宋_GB2312" w:cs="仿宋_GB2312"/>
                <w:b/>
                <w:bCs/>
                <w:color w:val="auto"/>
                <w:sz w:val="24"/>
                <w:highlight w:val="none"/>
                <w:lang w:val="en-US" w:eastAsia="zh-CN"/>
              </w:rPr>
              <w:t>投标人</w:t>
            </w:r>
            <w:r>
              <w:rPr>
                <w:rFonts w:hint="eastAsia" w:ascii="仿宋_GB2312" w:hAnsi="仿宋_GB2312" w:eastAsia="仿宋_GB2312" w:cs="仿宋_GB2312"/>
                <w:b/>
                <w:bCs/>
                <w:color w:val="auto"/>
                <w:sz w:val="24"/>
                <w:highlight w:val="none"/>
              </w:rPr>
              <w:t>仅提交备份文件但未上传电子文件的，</w:t>
            </w:r>
            <w:r>
              <w:rPr>
                <w:rFonts w:hint="eastAsia" w:ascii="仿宋_GB2312" w:hAnsi="仿宋_GB2312" w:eastAsia="仿宋_GB2312" w:cs="仿宋_GB2312"/>
                <w:b/>
                <w:bCs/>
                <w:color w:val="auto"/>
                <w:sz w:val="24"/>
                <w:highlight w:val="none"/>
                <w:lang w:val="en-US" w:eastAsia="zh-CN"/>
              </w:rPr>
              <w:t>投标</w:t>
            </w:r>
            <w:r>
              <w:rPr>
                <w:rFonts w:hint="eastAsia" w:ascii="仿宋_GB2312" w:hAnsi="仿宋_GB2312" w:eastAsia="仿宋_GB2312" w:cs="仿宋_GB2312"/>
                <w:b/>
                <w:bCs/>
                <w:color w:val="auto"/>
                <w:sz w:val="24"/>
                <w:highlight w:val="none"/>
              </w:rPr>
              <w:t>无效。</w:t>
            </w:r>
          </w:p>
          <w:p w14:paraId="4AEEC891">
            <w:pPr>
              <w:widowControl/>
              <w:rPr>
                <w:rFonts w:hint="eastAsia" w:ascii="仿宋_GB2312" w:hAnsi="仿宋_GB2312" w:eastAsia="仿宋_GB2312" w:cs="仿宋_GB2312"/>
                <w:b/>
                <w:bCs/>
                <w:color w:val="auto"/>
                <w:kern w:val="2"/>
                <w:sz w:val="24"/>
                <w:szCs w:val="24"/>
                <w:highlight w:val="none"/>
                <w:lang w:val="en-US" w:eastAsia="zh-CN" w:bidi="ar-SA"/>
              </w:rPr>
            </w:pPr>
          </w:p>
          <w:p w14:paraId="7C6161B2">
            <w:pPr>
              <w:widowControl/>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重要提示：</w:t>
            </w:r>
          </w:p>
          <w:p w14:paraId="5A0291DD">
            <w:pPr>
              <w:widowControl/>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电子文件及备份文件必须按采购文件要求进行签字盖章，若未按照采购文件要求进行签字盖章，其</w:t>
            </w:r>
            <w:r>
              <w:rPr>
                <w:rFonts w:hint="eastAsia" w:ascii="仿宋_GB2312" w:hAnsi="仿宋_GB2312" w:eastAsia="仿宋_GB2312" w:cs="仿宋_GB2312"/>
                <w:b/>
                <w:bCs/>
                <w:color w:val="auto"/>
                <w:sz w:val="24"/>
                <w:highlight w:val="none"/>
                <w:lang w:val="en-US" w:eastAsia="zh-CN"/>
              </w:rPr>
              <w:t>投标</w:t>
            </w:r>
            <w:r>
              <w:rPr>
                <w:rFonts w:hint="eastAsia" w:ascii="仿宋_GB2312" w:hAnsi="仿宋_GB2312" w:eastAsia="仿宋_GB2312" w:cs="仿宋_GB2312"/>
                <w:b/>
                <w:bCs/>
                <w:color w:val="auto"/>
                <w:sz w:val="24"/>
                <w:highlight w:val="none"/>
              </w:rPr>
              <w:t>将被认定为无效</w:t>
            </w:r>
            <w:r>
              <w:rPr>
                <w:rFonts w:hint="eastAsia" w:ascii="仿宋_GB2312" w:hAnsi="仿宋_GB2312" w:eastAsia="仿宋_GB2312" w:cs="仿宋_GB2312"/>
                <w:b/>
                <w:bCs/>
                <w:color w:val="auto"/>
                <w:sz w:val="24"/>
                <w:highlight w:val="none"/>
                <w:lang w:val="en-US" w:eastAsia="zh-CN"/>
              </w:rPr>
              <w:t>投标</w:t>
            </w:r>
            <w:r>
              <w:rPr>
                <w:rFonts w:hint="eastAsia" w:ascii="仿宋_GB2312" w:hAnsi="仿宋_GB2312" w:eastAsia="仿宋_GB2312" w:cs="仿宋_GB2312"/>
                <w:b/>
                <w:bCs/>
                <w:color w:val="auto"/>
                <w:sz w:val="24"/>
                <w:highlight w:val="none"/>
              </w:rPr>
              <w:t>。</w:t>
            </w:r>
          </w:p>
          <w:p w14:paraId="5731B98F">
            <w:pPr>
              <w:widowControl/>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b/>
                <w:bCs/>
                <w:color w:val="auto"/>
                <w:sz w:val="24"/>
                <w:highlight w:val="none"/>
              </w:rPr>
              <w:t>因未递交备份文件而导致系统突发故障时无法正常评审的，由供应商承担</w:t>
            </w:r>
            <w:r>
              <w:rPr>
                <w:rFonts w:hint="eastAsia" w:ascii="仿宋_GB2312" w:hAnsi="仿宋_GB2312" w:eastAsia="仿宋_GB2312" w:cs="仿宋_GB2312"/>
                <w:b/>
                <w:bCs/>
                <w:color w:val="auto"/>
                <w:sz w:val="24"/>
                <w:highlight w:val="none"/>
                <w:lang w:val="en-US" w:eastAsia="zh-CN"/>
              </w:rPr>
              <w:t>投标</w:t>
            </w:r>
            <w:r>
              <w:rPr>
                <w:rFonts w:hint="eastAsia" w:ascii="仿宋_GB2312" w:hAnsi="仿宋_GB2312" w:eastAsia="仿宋_GB2312" w:cs="仿宋_GB2312"/>
                <w:b/>
                <w:bCs/>
                <w:color w:val="auto"/>
                <w:sz w:val="24"/>
                <w:highlight w:val="none"/>
              </w:rPr>
              <w:t>无效等不利后果。</w:t>
            </w:r>
          </w:p>
        </w:tc>
      </w:tr>
      <w:tr w14:paraId="01F9EAC5">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14:paraId="2203999F">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18.1</w:t>
            </w:r>
          </w:p>
        </w:tc>
        <w:tc>
          <w:tcPr>
            <w:tcW w:w="1917" w:type="dxa"/>
            <w:tcBorders>
              <w:top w:val="nil"/>
              <w:left w:val="single" w:color="auto" w:sz="4" w:space="0"/>
              <w:bottom w:val="single" w:color="auto" w:sz="4" w:space="0"/>
              <w:right w:val="single" w:color="auto" w:sz="8" w:space="0"/>
            </w:tcBorders>
            <w:vAlign w:val="center"/>
          </w:tcPr>
          <w:p w14:paraId="7A8C3A95">
            <w:pPr>
              <w:widowControl/>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递交投标文件截止时间、地点</w:t>
            </w:r>
          </w:p>
        </w:tc>
        <w:tc>
          <w:tcPr>
            <w:tcW w:w="6007" w:type="dxa"/>
            <w:tcBorders>
              <w:top w:val="nil"/>
              <w:left w:val="nil"/>
              <w:bottom w:val="single" w:color="auto" w:sz="4" w:space="0"/>
              <w:right w:val="single" w:color="auto" w:sz="8" w:space="0"/>
            </w:tcBorders>
            <w:vAlign w:val="center"/>
          </w:tcPr>
          <w:p w14:paraId="1BB6FCF6">
            <w:pPr>
              <w:widowControl/>
              <w:rPr>
                <w:rFonts w:hint="eastAsia"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详见招标公告，以招标公告规定时间、地点为准。</w:t>
            </w:r>
          </w:p>
        </w:tc>
      </w:tr>
      <w:tr w14:paraId="5D808D0D">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14:paraId="26F19713">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20.1</w:t>
            </w:r>
          </w:p>
        </w:tc>
        <w:tc>
          <w:tcPr>
            <w:tcW w:w="1917" w:type="dxa"/>
            <w:tcBorders>
              <w:top w:val="nil"/>
              <w:left w:val="single" w:color="auto" w:sz="4" w:space="0"/>
              <w:bottom w:val="single" w:color="auto" w:sz="4" w:space="0"/>
              <w:right w:val="single" w:color="auto" w:sz="8" w:space="0"/>
            </w:tcBorders>
            <w:vAlign w:val="center"/>
          </w:tcPr>
          <w:p w14:paraId="134D5A8F">
            <w:pPr>
              <w:widowControl/>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开标时间、地点</w:t>
            </w:r>
          </w:p>
        </w:tc>
        <w:tc>
          <w:tcPr>
            <w:tcW w:w="6007" w:type="dxa"/>
            <w:tcBorders>
              <w:top w:val="nil"/>
              <w:left w:val="nil"/>
              <w:bottom w:val="single" w:color="auto" w:sz="4" w:space="0"/>
              <w:right w:val="single" w:color="auto" w:sz="8" w:space="0"/>
            </w:tcBorders>
            <w:vAlign w:val="center"/>
          </w:tcPr>
          <w:p w14:paraId="7E264EA1">
            <w:pPr>
              <w:widowControl/>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详见招标公告，以招标公告规定时间、地点为准。</w:t>
            </w:r>
          </w:p>
        </w:tc>
      </w:tr>
      <w:tr w14:paraId="51C93BAC">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14:paraId="4247ECDF">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w:t>
            </w:r>
          </w:p>
        </w:tc>
        <w:tc>
          <w:tcPr>
            <w:tcW w:w="1917" w:type="dxa"/>
            <w:tcBorders>
              <w:top w:val="nil"/>
              <w:left w:val="single" w:color="auto" w:sz="4" w:space="0"/>
              <w:bottom w:val="single" w:color="auto" w:sz="4" w:space="0"/>
              <w:right w:val="single" w:color="auto" w:sz="8" w:space="0"/>
            </w:tcBorders>
            <w:vAlign w:val="center"/>
          </w:tcPr>
          <w:p w14:paraId="0B69841A">
            <w:pPr>
              <w:widowControl/>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评标委员会组成</w:t>
            </w:r>
          </w:p>
        </w:tc>
        <w:tc>
          <w:tcPr>
            <w:tcW w:w="6007" w:type="dxa"/>
            <w:tcBorders>
              <w:top w:val="nil"/>
              <w:left w:val="nil"/>
              <w:bottom w:val="single" w:color="auto" w:sz="4" w:space="0"/>
              <w:right w:val="single" w:color="auto" w:sz="8" w:space="0"/>
            </w:tcBorders>
            <w:vAlign w:val="center"/>
          </w:tcPr>
          <w:p w14:paraId="6A9C7263">
            <w:pPr>
              <w:widowControl/>
              <w:ind w:left="420" w:hanging="420" w:hanging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评标委员会由采购人代表</w:t>
            </w:r>
            <w:r>
              <w:rPr>
                <w:rFonts w:hint="eastAsia" w:ascii="仿宋_GB2312" w:hAnsi="仿宋_GB2312" w:eastAsia="仿宋_GB2312" w:cs="仿宋_GB2312"/>
                <w:color w:val="auto"/>
                <w:szCs w:val="21"/>
                <w:highlight w:val="none"/>
                <w:u w:val="single"/>
              </w:rPr>
              <w:t xml:space="preserve"> 1 </w:t>
            </w:r>
            <w:r>
              <w:rPr>
                <w:rFonts w:hint="eastAsia" w:ascii="仿宋_GB2312" w:hAnsi="仿宋_GB2312" w:eastAsia="仿宋_GB2312" w:cs="仿宋_GB2312"/>
                <w:color w:val="auto"/>
                <w:szCs w:val="21"/>
                <w:highlight w:val="none"/>
              </w:rPr>
              <w:t>人，评审专家</w:t>
            </w:r>
            <w:r>
              <w:rPr>
                <w:rFonts w:hint="eastAsia" w:ascii="仿宋_GB2312" w:hAnsi="仿宋_GB2312" w:eastAsia="仿宋_GB2312" w:cs="仿宋_GB2312"/>
                <w:color w:val="auto"/>
                <w:szCs w:val="21"/>
                <w:highlight w:val="none"/>
                <w:u w:val="single"/>
              </w:rPr>
              <w:t xml:space="preserve"> 4 </w:t>
            </w:r>
            <w:r>
              <w:rPr>
                <w:rFonts w:hint="eastAsia" w:ascii="仿宋_GB2312" w:hAnsi="仿宋_GB2312" w:eastAsia="仿宋_GB2312" w:cs="仿宋_GB2312"/>
                <w:color w:val="auto"/>
                <w:szCs w:val="21"/>
                <w:highlight w:val="none"/>
              </w:rPr>
              <w:t>人组成，共</w:t>
            </w:r>
            <w:r>
              <w:rPr>
                <w:rFonts w:hint="eastAsia" w:ascii="仿宋_GB2312" w:hAnsi="仿宋_GB2312" w:eastAsia="仿宋_GB2312" w:cs="仿宋_GB2312"/>
                <w:color w:val="auto"/>
                <w:szCs w:val="21"/>
                <w:highlight w:val="none"/>
                <w:u w:val="single"/>
              </w:rPr>
              <w:t xml:space="preserve"> 5 </w:t>
            </w:r>
            <w:r>
              <w:rPr>
                <w:rFonts w:hint="eastAsia" w:ascii="仿宋_GB2312" w:hAnsi="仿宋_GB2312" w:eastAsia="仿宋_GB2312" w:cs="仿宋_GB2312"/>
                <w:color w:val="auto"/>
                <w:szCs w:val="21"/>
                <w:highlight w:val="none"/>
              </w:rPr>
              <w:t xml:space="preserve">人。 </w:t>
            </w:r>
          </w:p>
        </w:tc>
      </w:tr>
      <w:tr w14:paraId="1613823D">
        <w:tblPrEx>
          <w:tblCellMar>
            <w:top w:w="0" w:type="dxa"/>
            <w:left w:w="108" w:type="dxa"/>
            <w:bottom w:w="0" w:type="dxa"/>
            <w:right w:w="108" w:type="dxa"/>
          </w:tblCellMar>
        </w:tblPrEx>
        <w:trPr>
          <w:trHeight w:val="2183" w:hRule="atLeast"/>
        </w:trPr>
        <w:tc>
          <w:tcPr>
            <w:tcW w:w="852" w:type="dxa"/>
            <w:tcBorders>
              <w:top w:val="single" w:color="auto" w:sz="4" w:space="0"/>
              <w:left w:val="single" w:color="auto" w:sz="4" w:space="0"/>
              <w:bottom w:val="single" w:color="auto" w:sz="4" w:space="0"/>
              <w:right w:val="single" w:color="auto" w:sz="4" w:space="0"/>
            </w:tcBorders>
            <w:vAlign w:val="center"/>
          </w:tcPr>
          <w:p w14:paraId="0CA73505">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25.1</w:t>
            </w:r>
          </w:p>
        </w:tc>
        <w:tc>
          <w:tcPr>
            <w:tcW w:w="1917" w:type="dxa"/>
            <w:tcBorders>
              <w:top w:val="single" w:color="auto" w:sz="4" w:space="0"/>
              <w:left w:val="single" w:color="auto" w:sz="4" w:space="0"/>
              <w:bottom w:val="single" w:color="auto" w:sz="4" w:space="0"/>
              <w:right w:val="single" w:color="auto" w:sz="4" w:space="0"/>
            </w:tcBorders>
            <w:vAlign w:val="center"/>
          </w:tcPr>
          <w:p w14:paraId="2ED9A0CF">
            <w:pPr>
              <w:shd w:val="clear" w:color="auto" w:fill="FFFFFF"/>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样品的评审方法以及评审标准</w:t>
            </w:r>
          </w:p>
          <w:p w14:paraId="24DC54AD">
            <w:pPr>
              <w:shd w:val="clear" w:color="auto" w:fill="FFFFFF"/>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演示的评审方法及评审标准</w:t>
            </w:r>
          </w:p>
        </w:tc>
        <w:tc>
          <w:tcPr>
            <w:tcW w:w="6007" w:type="dxa"/>
            <w:tcBorders>
              <w:top w:val="single" w:color="auto" w:sz="4" w:space="0"/>
              <w:left w:val="single" w:color="auto" w:sz="4" w:space="0"/>
              <w:bottom w:val="single" w:color="auto" w:sz="4" w:space="0"/>
              <w:right w:val="single" w:color="auto" w:sz="4" w:space="0"/>
            </w:tcBorders>
            <w:vAlign w:val="center"/>
          </w:tcPr>
          <w:p w14:paraId="2CA940DB">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bCs/>
                <w:color w:val="auto"/>
                <w:kern w:val="0"/>
                <w:szCs w:val="21"/>
                <w:highlight w:val="none"/>
              </w:rPr>
              <w:t>样品：</w:t>
            </w:r>
          </w:p>
          <w:p w14:paraId="19966402">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1、样品评审方法：</w:t>
            </w:r>
            <w:r>
              <w:rPr>
                <w:rFonts w:hint="eastAsia" w:ascii="仿宋_GB2312" w:hAnsi="仿宋_GB2312" w:eastAsia="仿宋_GB2312" w:cs="仿宋_GB2312"/>
                <w:color w:val="auto"/>
                <w:kern w:val="0"/>
                <w:szCs w:val="21"/>
                <w:highlight w:val="none"/>
                <w:u w:val="single"/>
              </w:rPr>
              <w:t xml:space="preserve">              </w:t>
            </w:r>
          </w:p>
          <w:p w14:paraId="3A15F7EA">
            <w:pPr>
              <w:rPr>
                <w:rFonts w:hint="eastAsia"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2、样品评审标准：</w:t>
            </w:r>
            <w:r>
              <w:rPr>
                <w:rFonts w:hint="eastAsia" w:ascii="仿宋_GB2312" w:hAnsi="仿宋_GB2312" w:eastAsia="仿宋_GB2312" w:cs="仿宋_GB2312"/>
                <w:color w:val="auto"/>
                <w:kern w:val="0"/>
                <w:szCs w:val="21"/>
                <w:highlight w:val="none"/>
                <w:u w:val="single"/>
              </w:rPr>
              <w:t xml:space="preserve">              </w:t>
            </w:r>
          </w:p>
          <w:p w14:paraId="62694F46">
            <w:pPr>
              <w:rPr>
                <w:rFonts w:hint="eastAsia" w:ascii="仿宋_GB2312" w:hAnsi="仿宋_GB2312" w:eastAsia="仿宋_GB2312" w:cs="仿宋_GB2312"/>
                <w:color w:val="auto"/>
                <w:kern w:val="0"/>
                <w:szCs w:val="21"/>
                <w:highlight w:val="none"/>
                <w:u w:val="single"/>
              </w:rPr>
            </w:pPr>
          </w:p>
          <w:p w14:paraId="6C1AA5C6">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演示：</w:t>
            </w:r>
          </w:p>
          <w:p w14:paraId="51692493">
            <w:pP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1、演示评审方法：</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 xml:space="preserve">             </w:t>
            </w:r>
          </w:p>
          <w:p w14:paraId="197AFAA9">
            <w:pPr>
              <w:rPr>
                <w:rFonts w:hint="eastAsia"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2、演示评审标准：</w:t>
            </w:r>
            <w:r>
              <w:rPr>
                <w:rFonts w:hint="eastAsia" w:ascii="仿宋_GB2312" w:hAnsi="仿宋_GB2312" w:eastAsia="仿宋_GB2312" w:cs="仿宋_GB2312"/>
                <w:color w:val="auto"/>
                <w:kern w:val="0"/>
                <w:szCs w:val="21"/>
                <w:highlight w:val="none"/>
                <w:u w:val="single"/>
              </w:rPr>
              <w:t xml:space="preserve">              </w:t>
            </w:r>
          </w:p>
        </w:tc>
      </w:tr>
      <w:tr w14:paraId="27679E3E">
        <w:tblPrEx>
          <w:tblCellMar>
            <w:top w:w="0" w:type="dxa"/>
            <w:left w:w="108" w:type="dxa"/>
            <w:bottom w:w="0" w:type="dxa"/>
            <w:right w:w="108" w:type="dxa"/>
          </w:tblCellMar>
        </w:tblPrEx>
        <w:trPr>
          <w:trHeight w:val="598" w:hRule="atLeast"/>
        </w:trPr>
        <w:tc>
          <w:tcPr>
            <w:tcW w:w="852" w:type="dxa"/>
            <w:tcBorders>
              <w:top w:val="single" w:color="auto" w:sz="4" w:space="0"/>
              <w:left w:val="single" w:color="auto" w:sz="4" w:space="0"/>
              <w:bottom w:val="single" w:color="auto" w:sz="4" w:space="0"/>
              <w:right w:val="single" w:color="auto" w:sz="4" w:space="0"/>
            </w:tcBorders>
            <w:vAlign w:val="center"/>
          </w:tcPr>
          <w:p w14:paraId="54F5D3E4">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27.2</w:t>
            </w:r>
          </w:p>
        </w:tc>
        <w:tc>
          <w:tcPr>
            <w:tcW w:w="1917" w:type="dxa"/>
            <w:tcBorders>
              <w:top w:val="single" w:color="auto" w:sz="4" w:space="0"/>
              <w:left w:val="single" w:color="auto" w:sz="4" w:space="0"/>
              <w:bottom w:val="single" w:color="auto" w:sz="4" w:space="0"/>
              <w:right w:val="single" w:color="auto" w:sz="4" w:space="0"/>
            </w:tcBorders>
            <w:vAlign w:val="center"/>
          </w:tcPr>
          <w:p w14:paraId="4BEF3BD3">
            <w:pPr>
              <w:widowControl/>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评标办法</w:t>
            </w:r>
          </w:p>
        </w:tc>
        <w:tc>
          <w:tcPr>
            <w:tcW w:w="6007" w:type="dxa"/>
            <w:tcBorders>
              <w:top w:val="single" w:color="auto" w:sz="4" w:space="0"/>
              <w:left w:val="single" w:color="auto" w:sz="4" w:space="0"/>
              <w:bottom w:val="single" w:color="auto" w:sz="4" w:space="0"/>
              <w:right w:val="single" w:color="auto" w:sz="4" w:space="0"/>
            </w:tcBorders>
            <w:vAlign w:val="center"/>
          </w:tcPr>
          <w:p w14:paraId="502BB555">
            <w:pPr>
              <w:widowControl/>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2" w:char="0052"/>
            </w:r>
            <w:r>
              <w:rPr>
                <w:rFonts w:hint="eastAsia" w:ascii="仿宋_GB2312" w:hAnsi="仿宋_GB2312" w:eastAsia="仿宋_GB2312" w:cs="仿宋_GB2312"/>
                <w:color w:val="auto"/>
                <w:szCs w:val="21"/>
                <w:highlight w:val="none"/>
              </w:rPr>
              <w:t>综合评分法</w:t>
            </w:r>
          </w:p>
          <w:p w14:paraId="7C99FB6B">
            <w:pPr>
              <w:widowControl/>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2" w:char="00A3"/>
            </w:r>
            <w:r>
              <w:rPr>
                <w:rFonts w:hint="eastAsia" w:ascii="仿宋_GB2312" w:hAnsi="仿宋_GB2312" w:eastAsia="仿宋_GB2312" w:cs="仿宋_GB2312"/>
                <w:color w:val="auto"/>
                <w:szCs w:val="21"/>
                <w:highlight w:val="none"/>
              </w:rPr>
              <w:t xml:space="preserve">最低评标价法 </w:t>
            </w:r>
          </w:p>
        </w:tc>
      </w:tr>
      <w:tr w14:paraId="06B5F649">
        <w:tblPrEx>
          <w:tblCellMar>
            <w:top w:w="0" w:type="dxa"/>
            <w:left w:w="108" w:type="dxa"/>
            <w:bottom w:w="0" w:type="dxa"/>
            <w:right w:w="108" w:type="dxa"/>
          </w:tblCellMar>
        </w:tblPrEx>
        <w:trPr>
          <w:trHeight w:val="90" w:hRule="atLeast"/>
        </w:trPr>
        <w:tc>
          <w:tcPr>
            <w:tcW w:w="852" w:type="dxa"/>
            <w:tcBorders>
              <w:top w:val="single" w:color="auto" w:sz="4" w:space="0"/>
              <w:left w:val="single" w:color="auto" w:sz="4" w:space="0"/>
              <w:bottom w:val="single" w:color="auto" w:sz="4" w:space="0"/>
              <w:right w:val="single" w:color="auto" w:sz="4" w:space="0"/>
            </w:tcBorders>
            <w:vAlign w:val="center"/>
          </w:tcPr>
          <w:p w14:paraId="23DB23F1">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29.2</w:t>
            </w:r>
          </w:p>
        </w:tc>
        <w:tc>
          <w:tcPr>
            <w:tcW w:w="1917" w:type="dxa"/>
            <w:tcBorders>
              <w:top w:val="single" w:color="auto" w:sz="4" w:space="0"/>
              <w:left w:val="single" w:color="auto" w:sz="4" w:space="0"/>
              <w:bottom w:val="single" w:color="auto" w:sz="4" w:space="0"/>
              <w:right w:val="single" w:color="auto" w:sz="4" w:space="0"/>
            </w:tcBorders>
            <w:vAlign w:val="center"/>
          </w:tcPr>
          <w:p w14:paraId="59BC6CB0">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推荐中标候选人的数量</w:t>
            </w:r>
          </w:p>
        </w:tc>
        <w:tc>
          <w:tcPr>
            <w:tcW w:w="6007" w:type="dxa"/>
            <w:tcBorders>
              <w:top w:val="single" w:color="auto" w:sz="4" w:space="0"/>
              <w:left w:val="single" w:color="auto" w:sz="4" w:space="0"/>
              <w:bottom w:val="single" w:color="auto" w:sz="4" w:space="0"/>
              <w:right w:val="single" w:color="auto" w:sz="4" w:space="0"/>
            </w:tcBorders>
            <w:vAlign w:val="center"/>
          </w:tcPr>
          <w:p w14:paraId="241D8CA8">
            <w:pPr>
              <w:widowControl/>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u w:val="single"/>
              </w:rPr>
              <w:t xml:space="preserve">  3  </w:t>
            </w:r>
          </w:p>
        </w:tc>
      </w:tr>
      <w:tr w14:paraId="3AA064A1">
        <w:tblPrEx>
          <w:tblCellMar>
            <w:top w:w="0" w:type="dxa"/>
            <w:left w:w="108" w:type="dxa"/>
            <w:bottom w:w="0" w:type="dxa"/>
            <w:right w:w="108" w:type="dxa"/>
          </w:tblCellMar>
        </w:tblPrEx>
        <w:trPr>
          <w:trHeight w:val="947" w:hRule="atLeast"/>
        </w:trPr>
        <w:tc>
          <w:tcPr>
            <w:tcW w:w="852" w:type="dxa"/>
            <w:tcBorders>
              <w:top w:val="single" w:color="auto" w:sz="4" w:space="0"/>
              <w:left w:val="single" w:color="auto" w:sz="4" w:space="0"/>
              <w:bottom w:val="single" w:color="auto" w:sz="4" w:space="0"/>
              <w:right w:val="single" w:color="auto" w:sz="4" w:space="0"/>
            </w:tcBorders>
            <w:vAlign w:val="center"/>
          </w:tcPr>
          <w:p w14:paraId="7DC7F244">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w:t>
            </w:r>
          </w:p>
        </w:tc>
        <w:tc>
          <w:tcPr>
            <w:tcW w:w="1917" w:type="dxa"/>
            <w:tcBorders>
              <w:top w:val="single" w:color="auto" w:sz="4" w:space="0"/>
              <w:left w:val="single" w:color="auto" w:sz="4" w:space="0"/>
              <w:bottom w:val="single" w:color="auto" w:sz="4" w:space="0"/>
              <w:right w:val="single" w:color="auto" w:sz="4" w:space="0"/>
            </w:tcBorders>
            <w:vAlign w:val="center"/>
          </w:tcPr>
          <w:p w14:paraId="0D8A5D25">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确定中标人的方式</w:t>
            </w:r>
          </w:p>
        </w:tc>
        <w:tc>
          <w:tcPr>
            <w:tcW w:w="6007" w:type="dxa"/>
            <w:tcBorders>
              <w:top w:val="single" w:color="auto" w:sz="4" w:space="0"/>
              <w:left w:val="single" w:color="auto" w:sz="4" w:space="0"/>
              <w:bottom w:val="single" w:color="auto" w:sz="4" w:space="0"/>
              <w:right w:val="single" w:color="auto" w:sz="4" w:space="0"/>
            </w:tcBorders>
            <w:vAlign w:val="center"/>
          </w:tcPr>
          <w:p w14:paraId="4EBAD63D">
            <w:pPr>
              <w:widowControl/>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中标人数量：</w:t>
            </w:r>
            <w:r>
              <w:rPr>
                <w:rFonts w:hint="eastAsia" w:ascii="仿宋_GB2312" w:hAnsi="仿宋_GB2312" w:eastAsia="仿宋_GB2312" w:cs="仿宋_GB2312"/>
                <w:color w:val="auto"/>
                <w:kern w:val="0"/>
                <w:szCs w:val="21"/>
                <w:highlight w:val="none"/>
                <w:u w:val="single"/>
              </w:rPr>
              <w:t xml:space="preserve">  1  </w:t>
            </w:r>
          </w:p>
          <w:p w14:paraId="0C215B9A">
            <w:pPr>
              <w:widowControl/>
              <w:rPr>
                <w:rFonts w:hint="eastAsia"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采购人委托评标委员会直接确定中标人</w:t>
            </w:r>
          </w:p>
          <w:p w14:paraId="6C345490">
            <w:pPr>
              <w:widowControl/>
              <w:rPr>
                <w:rFonts w:hint="eastAsia"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采购人确定中标人</w:t>
            </w:r>
          </w:p>
        </w:tc>
      </w:tr>
      <w:tr w14:paraId="24FF746F">
        <w:tblPrEx>
          <w:tblCellMar>
            <w:top w:w="0" w:type="dxa"/>
            <w:left w:w="108" w:type="dxa"/>
            <w:bottom w:w="0" w:type="dxa"/>
            <w:right w:w="108" w:type="dxa"/>
          </w:tblCellMar>
        </w:tblPrEx>
        <w:trPr>
          <w:trHeight w:val="375" w:hRule="atLeast"/>
        </w:trPr>
        <w:tc>
          <w:tcPr>
            <w:tcW w:w="852" w:type="dxa"/>
            <w:tcBorders>
              <w:top w:val="single" w:color="auto" w:sz="4" w:space="0"/>
              <w:left w:val="single" w:color="auto" w:sz="4" w:space="0"/>
              <w:bottom w:val="single" w:color="auto" w:sz="4" w:space="0"/>
              <w:right w:val="single" w:color="auto" w:sz="4" w:space="0"/>
            </w:tcBorders>
            <w:vAlign w:val="center"/>
          </w:tcPr>
          <w:p w14:paraId="3EBB0EC5">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35.1</w:t>
            </w:r>
          </w:p>
        </w:tc>
        <w:tc>
          <w:tcPr>
            <w:tcW w:w="1917" w:type="dxa"/>
            <w:tcBorders>
              <w:top w:val="single" w:color="auto" w:sz="4" w:space="0"/>
              <w:left w:val="single" w:color="auto" w:sz="4" w:space="0"/>
              <w:bottom w:val="single" w:color="auto" w:sz="4" w:space="0"/>
              <w:right w:val="single" w:color="auto" w:sz="4" w:space="0"/>
            </w:tcBorders>
            <w:vAlign w:val="center"/>
          </w:tcPr>
          <w:p w14:paraId="5DF705FA">
            <w:pPr>
              <w:shd w:val="clear" w:color="auto" w:fill="FFFFFF"/>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履约保证金</w:t>
            </w:r>
          </w:p>
        </w:tc>
        <w:tc>
          <w:tcPr>
            <w:tcW w:w="6007" w:type="dxa"/>
            <w:tcBorders>
              <w:top w:val="single" w:color="auto" w:sz="4" w:space="0"/>
              <w:left w:val="single" w:color="auto" w:sz="4" w:space="0"/>
              <w:bottom w:val="single" w:color="auto" w:sz="4" w:space="0"/>
              <w:right w:val="single" w:color="auto" w:sz="4" w:space="0"/>
            </w:tcBorders>
            <w:vAlign w:val="center"/>
          </w:tcPr>
          <w:p w14:paraId="40C2959E">
            <w:pPr>
              <w:shd w:val="clear" w:color="auto" w:fill="FFFFFF"/>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2" w:char="0052"/>
            </w:r>
            <w:r>
              <w:rPr>
                <w:rFonts w:hint="eastAsia" w:ascii="仿宋_GB2312" w:hAnsi="仿宋_GB2312" w:eastAsia="仿宋_GB2312" w:cs="仿宋_GB2312"/>
                <w:color w:val="auto"/>
                <w:szCs w:val="21"/>
                <w:highlight w:val="none"/>
              </w:rPr>
              <w:t>本项目不收取履约保证金</w:t>
            </w:r>
          </w:p>
          <w:p w14:paraId="3D2B9D7B">
            <w:pPr>
              <w:shd w:val="clear" w:color="auto" w:fill="FFFFFF"/>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2" w:char="00A3"/>
            </w:r>
            <w:r>
              <w:rPr>
                <w:rFonts w:hint="eastAsia" w:ascii="仿宋_GB2312" w:hAnsi="仿宋_GB2312" w:eastAsia="仿宋_GB2312" w:cs="仿宋_GB2312"/>
                <w:color w:val="auto"/>
                <w:szCs w:val="21"/>
                <w:highlight w:val="none"/>
              </w:rPr>
              <w:t>本项目收取履约保证金</w:t>
            </w:r>
          </w:p>
          <w:p w14:paraId="06F0B843">
            <w:pPr>
              <w:shd w:val="clear" w:color="auto" w:fill="FFFFFF"/>
              <w:ind w:firstLine="210" w:firstLineChars="1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履约保证金金额：</w:t>
            </w:r>
            <w:r>
              <w:rPr>
                <w:rFonts w:hint="eastAsia" w:ascii="仿宋_GB2312" w:hAnsi="仿宋_GB2312" w:eastAsia="仿宋_GB2312" w:cs="仿宋_GB2312"/>
                <w:color w:val="auto"/>
                <w:kern w:val="0"/>
                <w:szCs w:val="21"/>
                <w:highlight w:val="none"/>
                <w:u w:val="single"/>
              </w:rPr>
              <w:t xml:space="preserve">                 </w:t>
            </w:r>
          </w:p>
          <w:p w14:paraId="7971F991">
            <w:pPr>
              <w:shd w:val="clear" w:color="auto" w:fill="FFFFFF"/>
              <w:ind w:firstLine="210" w:firstLineChars="1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履约保证金递交时间：</w:t>
            </w:r>
            <w:r>
              <w:rPr>
                <w:rFonts w:hint="eastAsia" w:ascii="仿宋_GB2312" w:hAnsi="仿宋_GB2312" w:eastAsia="仿宋_GB2312" w:cs="仿宋_GB2312"/>
                <w:color w:val="auto"/>
                <w:kern w:val="0"/>
                <w:szCs w:val="21"/>
                <w:highlight w:val="none"/>
                <w:u w:val="single"/>
              </w:rPr>
              <w:t xml:space="preserve">             </w:t>
            </w:r>
          </w:p>
          <w:p w14:paraId="49828998">
            <w:pPr>
              <w:shd w:val="clear" w:color="auto" w:fill="FFFFFF"/>
              <w:ind w:firstLine="210" w:firstLineChars="1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履约保证金递交方式：□保函   □支票  □电汇</w:t>
            </w:r>
          </w:p>
          <w:p w14:paraId="53755567">
            <w:pPr>
              <w:shd w:val="clear" w:color="auto" w:fill="FFFFFF"/>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账户信息：</w:t>
            </w:r>
          </w:p>
          <w:p w14:paraId="29581FC9">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开 户 名：</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szCs w:val="21"/>
                <w:highlight w:val="none"/>
              </w:rPr>
              <w:t xml:space="preserve"> </w:t>
            </w:r>
          </w:p>
          <w:p w14:paraId="492B1E81">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开 户 行：</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szCs w:val="21"/>
                <w:highlight w:val="none"/>
              </w:rPr>
              <w:t xml:space="preserve"> </w:t>
            </w:r>
          </w:p>
          <w:p w14:paraId="60865C2A">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账    号：</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szCs w:val="21"/>
                <w:highlight w:val="none"/>
              </w:rPr>
              <w:t xml:space="preserve"> </w:t>
            </w:r>
          </w:p>
          <w:p w14:paraId="20B2D2BE">
            <w:pPr>
              <w:shd w:val="clear" w:color="auto" w:fill="FFFFFF"/>
              <w:ind w:firstLine="210" w:firstLineChars="1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履约保证金退还时间及规定：</w:t>
            </w:r>
            <w:r>
              <w:rPr>
                <w:rFonts w:hint="eastAsia" w:ascii="仿宋_GB2312" w:hAnsi="仿宋_GB2312" w:eastAsia="仿宋_GB2312" w:cs="仿宋_GB2312"/>
                <w:color w:val="auto"/>
                <w:kern w:val="0"/>
                <w:szCs w:val="21"/>
                <w:highlight w:val="none"/>
                <w:u w:val="single"/>
              </w:rPr>
              <w:t xml:space="preserve">   </w:t>
            </w:r>
          </w:p>
          <w:p w14:paraId="5CE689FE">
            <w:pPr>
              <w:shd w:val="clear" w:color="auto" w:fill="FFFFFF"/>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b/>
                <w:bCs/>
                <w:color w:val="auto"/>
                <w:szCs w:val="21"/>
                <w:highlight w:val="none"/>
              </w:rPr>
              <w:t>（注：财政部门鼓励采用保函的方式递交履约保证金，具体办理流程参阅辽宁政府采购网）</w:t>
            </w:r>
          </w:p>
        </w:tc>
      </w:tr>
      <w:tr w14:paraId="3E06505E">
        <w:tblPrEx>
          <w:tblCellMar>
            <w:top w:w="0" w:type="dxa"/>
            <w:left w:w="108" w:type="dxa"/>
            <w:bottom w:w="0" w:type="dxa"/>
            <w:right w:w="108" w:type="dxa"/>
          </w:tblCellMar>
        </w:tblPrEx>
        <w:trPr>
          <w:trHeight w:val="347" w:hRule="atLeast"/>
        </w:trPr>
        <w:tc>
          <w:tcPr>
            <w:tcW w:w="852" w:type="dxa"/>
            <w:tcBorders>
              <w:top w:val="nil"/>
              <w:left w:val="single" w:color="auto" w:sz="8" w:space="0"/>
              <w:bottom w:val="single" w:color="auto" w:sz="8" w:space="0"/>
              <w:right w:val="single" w:color="auto" w:sz="4" w:space="0"/>
            </w:tcBorders>
            <w:vAlign w:val="center"/>
          </w:tcPr>
          <w:p w14:paraId="3D0554CA">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tc>
        <w:tc>
          <w:tcPr>
            <w:tcW w:w="1917" w:type="dxa"/>
            <w:tcBorders>
              <w:top w:val="nil"/>
              <w:left w:val="single" w:color="auto" w:sz="4" w:space="0"/>
              <w:bottom w:val="single" w:color="auto" w:sz="8" w:space="0"/>
              <w:right w:val="single" w:color="auto" w:sz="8" w:space="0"/>
            </w:tcBorders>
            <w:vAlign w:val="center"/>
          </w:tcPr>
          <w:p w14:paraId="4013BF8B">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采购代理服务费</w:t>
            </w:r>
          </w:p>
        </w:tc>
        <w:tc>
          <w:tcPr>
            <w:tcW w:w="6007" w:type="dxa"/>
            <w:tcBorders>
              <w:top w:val="nil"/>
              <w:left w:val="nil"/>
              <w:bottom w:val="single" w:color="auto" w:sz="8" w:space="0"/>
              <w:right w:val="single" w:color="auto" w:sz="8" w:space="0"/>
            </w:tcBorders>
            <w:vAlign w:val="center"/>
          </w:tcPr>
          <w:p w14:paraId="1957D851">
            <w:pPr>
              <w:shd w:val="clear" w:color="auto" w:fill="FFFFFF"/>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2" w:char="00A3"/>
            </w:r>
            <w:r>
              <w:rPr>
                <w:rFonts w:hint="eastAsia" w:ascii="仿宋_GB2312" w:hAnsi="仿宋_GB2312" w:eastAsia="仿宋_GB2312" w:cs="仿宋_GB2312"/>
                <w:color w:val="auto"/>
                <w:szCs w:val="21"/>
                <w:highlight w:val="none"/>
              </w:rPr>
              <w:t>本项目不收取</w:t>
            </w:r>
            <w:r>
              <w:rPr>
                <w:rFonts w:hint="eastAsia" w:ascii="仿宋_GB2312" w:hAnsi="仿宋_GB2312" w:eastAsia="仿宋_GB2312" w:cs="仿宋_GB2312"/>
                <w:color w:val="auto"/>
                <w:kern w:val="0"/>
                <w:szCs w:val="21"/>
                <w:highlight w:val="none"/>
              </w:rPr>
              <w:t>采购代理服务费</w:t>
            </w:r>
          </w:p>
          <w:p w14:paraId="2AAD5BA4">
            <w:pPr>
              <w:shd w:val="clear" w:color="auto" w:fill="FFFFFF"/>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2" w:char="0052"/>
            </w:r>
            <w:r>
              <w:rPr>
                <w:rFonts w:hint="eastAsia" w:ascii="仿宋_GB2312" w:hAnsi="仿宋_GB2312" w:eastAsia="仿宋_GB2312" w:cs="仿宋_GB2312"/>
                <w:color w:val="auto"/>
                <w:szCs w:val="21"/>
                <w:highlight w:val="none"/>
              </w:rPr>
              <w:t>本项目收取</w:t>
            </w:r>
            <w:r>
              <w:rPr>
                <w:rFonts w:hint="eastAsia" w:ascii="仿宋_GB2312" w:hAnsi="仿宋_GB2312" w:eastAsia="仿宋_GB2312" w:cs="仿宋_GB2312"/>
                <w:color w:val="auto"/>
                <w:kern w:val="0"/>
                <w:szCs w:val="21"/>
                <w:highlight w:val="none"/>
              </w:rPr>
              <w:t>采购代理服务费</w:t>
            </w:r>
          </w:p>
          <w:p w14:paraId="7A8EFE59">
            <w:pPr>
              <w:widowControl/>
              <w:ind w:firstLine="210" w:firstLineChars="1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本项目采购代理服务费由</w:t>
            </w:r>
            <w:r>
              <w:rPr>
                <w:rFonts w:hint="eastAsia" w:ascii="仿宋_GB2312" w:hAnsi="仿宋_GB2312" w:eastAsia="仿宋_GB2312" w:cs="仿宋_GB2312"/>
                <w:color w:val="auto"/>
                <w:kern w:val="0"/>
                <w:szCs w:val="21"/>
                <w:highlight w:val="none"/>
                <w:u w:val="single"/>
              </w:rPr>
              <w:t xml:space="preserve"> 中标人 </w:t>
            </w:r>
            <w:r>
              <w:rPr>
                <w:rFonts w:hint="eastAsia" w:ascii="仿宋_GB2312" w:hAnsi="仿宋_GB2312" w:eastAsia="仿宋_GB2312" w:cs="仿宋_GB2312"/>
                <w:color w:val="auto"/>
                <w:kern w:val="0"/>
                <w:szCs w:val="21"/>
                <w:highlight w:val="none"/>
              </w:rPr>
              <w:t>向采购代理机构予以支付。</w:t>
            </w:r>
          </w:p>
          <w:p w14:paraId="608D23F9">
            <w:pPr>
              <w:widowControl/>
              <w:ind w:firstLine="210" w:firstLineChars="1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支付标准：</w:t>
            </w:r>
            <w:r>
              <w:rPr>
                <w:rFonts w:hint="eastAsia" w:ascii="仿宋_GB2312" w:hAnsi="仿宋_GB2312" w:eastAsia="仿宋_GB2312" w:cs="仿宋_GB2312"/>
                <w:color w:val="auto"/>
                <w:kern w:val="0"/>
                <w:szCs w:val="21"/>
                <w:highlight w:val="none"/>
                <w:u w:val="single"/>
              </w:rPr>
              <w:t>按照</w:t>
            </w:r>
            <w:r>
              <w:rPr>
                <w:rFonts w:hint="eastAsia" w:ascii="仿宋_GB2312" w:hAnsi="仿宋_GB2312" w:eastAsia="仿宋_GB2312" w:cs="仿宋_GB2312"/>
                <w:color w:val="auto"/>
                <w:kern w:val="0"/>
                <w:szCs w:val="21"/>
                <w:highlight w:val="none"/>
                <w:u w:val="single"/>
                <w:lang w:val="en-US" w:eastAsia="zh-CN"/>
              </w:rPr>
              <w:t>预算金额</w:t>
            </w:r>
            <w:r>
              <w:rPr>
                <w:rFonts w:hint="eastAsia" w:ascii="仿宋_GB2312" w:hAnsi="仿宋_GB2312" w:eastAsia="仿宋_GB2312" w:cs="仿宋_GB2312"/>
                <w:color w:val="auto"/>
                <w:kern w:val="0"/>
                <w:szCs w:val="21"/>
                <w:highlight w:val="none"/>
                <w:u w:val="single"/>
              </w:rPr>
              <w:t>采用差额定率累进计费方式，100万以下（含100万元）部分为1.5%，100-500万元（含500万元）部分为1.1%，即采购代理服务费=100万元×1.5％+（500－100）万元×1.1％</w:t>
            </w:r>
            <w:r>
              <w:rPr>
                <w:rFonts w:hint="eastAsia" w:ascii="仿宋_GB2312" w:hAnsi="仿宋_GB2312" w:eastAsia="仿宋_GB2312" w:cs="仿宋_GB2312"/>
                <w:color w:val="auto"/>
                <w:kern w:val="0"/>
                <w:szCs w:val="21"/>
                <w:highlight w:val="none"/>
                <w:u w:val="single"/>
                <w:lang w:eastAsia="zh-CN"/>
              </w:rPr>
              <w:t>，</w:t>
            </w:r>
            <w:r>
              <w:rPr>
                <w:rFonts w:hint="eastAsia" w:ascii="仿宋" w:hAnsi="仿宋" w:cs="仿宋"/>
                <w:kern w:val="0"/>
                <w:szCs w:val="21"/>
                <w:u w:val="single"/>
              </w:rPr>
              <w:t>按照上述标准的</w:t>
            </w:r>
            <w:r>
              <w:rPr>
                <w:rFonts w:hint="eastAsia" w:ascii="仿宋" w:hAnsi="仿宋" w:cs="仿宋"/>
                <w:kern w:val="0"/>
                <w:szCs w:val="21"/>
                <w:u w:val="single"/>
                <w:lang w:val="en-US" w:eastAsia="zh-CN"/>
              </w:rPr>
              <w:t>9</w:t>
            </w:r>
            <w:r>
              <w:rPr>
                <w:rFonts w:hint="eastAsia" w:ascii="仿宋" w:hAnsi="仿宋" w:cs="仿宋"/>
                <w:kern w:val="0"/>
                <w:szCs w:val="21"/>
                <w:u w:val="single"/>
              </w:rPr>
              <w:t>0%收取，不足</w:t>
            </w:r>
            <w:r>
              <w:rPr>
                <w:rFonts w:hint="eastAsia" w:ascii="仿宋" w:hAnsi="仿宋" w:cs="仿宋"/>
                <w:kern w:val="0"/>
                <w:szCs w:val="21"/>
                <w:u w:val="single"/>
                <w:lang w:val="en-US" w:eastAsia="zh-CN"/>
              </w:rPr>
              <w:t>3</w:t>
            </w:r>
            <w:r>
              <w:rPr>
                <w:rFonts w:hint="eastAsia" w:ascii="仿宋" w:hAnsi="仿宋" w:cs="仿宋"/>
                <w:kern w:val="0"/>
                <w:szCs w:val="21"/>
                <w:u w:val="single"/>
              </w:rPr>
              <w:t>000元按</w:t>
            </w:r>
            <w:r>
              <w:rPr>
                <w:rFonts w:hint="eastAsia" w:ascii="仿宋" w:hAnsi="仿宋" w:cs="仿宋"/>
                <w:kern w:val="0"/>
                <w:szCs w:val="21"/>
                <w:u w:val="single"/>
                <w:lang w:val="en-US" w:eastAsia="zh-CN"/>
              </w:rPr>
              <w:t>3</w:t>
            </w:r>
            <w:r>
              <w:rPr>
                <w:rFonts w:hint="eastAsia" w:ascii="仿宋" w:hAnsi="仿宋" w:cs="仿宋"/>
                <w:kern w:val="0"/>
                <w:szCs w:val="21"/>
                <w:u w:val="single"/>
              </w:rPr>
              <w:t>000元收取</w:t>
            </w:r>
            <w:r>
              <w:rPr>
                <w:rFonts w:hint="eastAsia" w:ascii="仿宋_GB2312" w:hAnsi="仿宋_GB2312" w:eastAsia="仿宋_GB2312" w:cs="仿宋_GB2312"/>
                <w:color w:val="auto"/>
                <w:kern w:val="0"/>
                <w:szCs w:val="21"/>
                <w:highlight w:val="none"/>
              </w:rPr>
              <w:t xml:space="preserve">。  </w:t>
            </w:r>
          </w:p>
          <w:p w14:paraId="1B5E990F">
            <w:pPr>
              <w:widowControl/>
              <w:ind w:firstLine="210" w:firstLineChars="1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支付形式：</w:t>
            </w:r>
            <w:r>
              <w:rPr>
                <w:rFonts w:hint="eastAsia" w:ascii="仿宋_GB2312" w:hAnsi="仿宋_GB2312" w:eastAsia="仿宋_GB2312" w:cs="仿宋_GB2312"/>
                <w:color w:val="auto"/>
                <w:kern w:val="0"/>
                <w:szCs w:val="21"/>
                <w:highlight w:val="none"/>
                <w:u w:val="single"/>
              </w:rPr>
              <w:t>现金或汇款</w:t>
            </w:r>
            <w:r>
              <w:rPr>
                <w:rFonts w:hint="eastAsia" w:ascii="仿宋_GB2312" w:hAnsi="仿宋_GB2312" w:eastAsia="仿宋_GB2312" w:cs="仿宋_GB2312"/>
                <w:color w:val="auto"/>
                <w:kern w:val="0"/>
                <w:szCs w:val="21"/>
                <w:highlight w:val="none"/>
              </w:rPr>
              <w:t xml:space="preserve">。 </w:t>
            </w:r>
          </w:p>
          <w:p w14:paraId="68095994">
            <w:pPr>
              <w:widowControl/>
              <w:ind w:firstLine="210" w:firstLineChars="1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支付时间：</w:t>
            </w:r>
            <w:r>
              <w:rPr>
                <w:rFonts w:hint="eastAsia" w:ascii="仿宋_GB2312" w:hAnsi="仿宋_GB2312" w:eastAsia="仿宋_GB2312" w:cs="仿宋_GB2312"/>
                <w:color w:val="auto"/>
                <w:kern w:val="0"/>
                <w:szCs w:val="21"/>
                <w:highlight w:val="none"/>
                <w:u w:val="single"/>
              </w:rPr>
              <w:t>领取中标通知书时一次性支付</w:t>
            </w:r>
            <w:r>
              <w:rPr>
                <w:rFonts w:hint="eastAsia" w:ascii="仿宋_GB2312" w:hAnsi="仿宋_GB2312" w:eastAsia="仿宋_GB2312" w:cs="仿宋_GB2312"/>
                <w:color w:val="auto"/>
                <w:kern w:val="0"/>
                <w:szCs w:val="21"/>
                <w:highlight w:val="none"/>
              </w:rPr>
              <w:t>。</w:t>
            </w:r>
          </w:p>
        </w:tc>
      </w:tr>
      <w:tr w14:paraId="18DC21CF">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4" w:space="0"/>
              <w:right w:val="single" w:color="auto" w:sz="4" w:space="0"/>
            </w:tcBorders>
            <w:vAlign w:val="center"/>
          </w:tcPr>
          <w:p w14:paraId="232157F6">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39.3</w:t>
            </w:r>
          </w:p>
        </w:tc>
        <w:tc>
          <w:tcPr>
            <w:tcW w:w="1917" w:type="dxa"/>
            <w:tcBorders>
              <w:top w:val="single" w:color="auto" w:sz="4" w:space="0"/>
              <w:left w:val="single" w:color="auto" w:sz="4" w:space="0"/>
              <w:bottom w:val="single" w:color="auto" w:sz="4" w:space="0"/>
              <w:right w:val="single" w:color="auto" w:sz="8" w:space="0"/>
            </w:tcBorders>
            <w:vAlign w:val="center"/>
          </w:tcPr>
          <w:p w14:paraId="268011A1">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质疑</w:t>
            </w:r>
          </w:p>
        </w:tc>
        <w:tc>
          <w:tcPr>
            <w:tcW w:w="6007" w:type="dxa"/>
            <w:tcBorders>
              <w:top w:val="single" w:color="auto" w:sz="4" w:space="0"/>
              <w:left w:val="nil"/>
              <w:bottom w:val="single" w:color="auto" w:sz="4" w:space="0"/>
              <w:right w:val="single" w:color="auto" w:sz="8" w:space="0"/>
            </w:tcBorders>
            <w:vAlign w:val="center"/>
          </w:tcPr>
          <w:p w14:paraId="0B6776BF">
            <w:pPr>
              <w:widowControl/>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一、投标人认为自己的权益受到损害的，可以在知道或者应知其权益受到损害之日起七个工作日内，向采购代理机构提出质疑。</w:t>
            </w:r>
          </w:p>
          <w:p w14:paraId="1475D06F">
            <w:pPr>
              <w:widowControl/>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1、接收质疑函的方式：线上或书面纸质质疑函</w:t>
            </w:r>
          </w:p>
          <w:p w14:paraId="3C3E1799">
            <w:pPr>
              <w:widowControl/>
              <w:ind w:firstLine="420" w:firstLineChars="200"/>
              <w:rPr>
                <w:rFonts w:hint="eastAsia" w:ascii="仿宋_GB2312" w:hAnsi="仿宋_GB2312" w:eastAsia="仿宋_GB2312" w:cs="仿宋_GB2312"/>
                <w:color w:val="auto"/>
                <w:kern w:val="0"/>
                <w:szCs w:val="21"/>
                <w:highlight w:val="none"/>
                <w:u w:val="single"/>
                <w:lang w:eastAsia="zh-CN"/>
              </w:rPr>
            </w:pPr>
            <w:r>
              <w:rPr>
                <w:rFonts w:hint="eastAsia" w:ascii="仿宋_GB2312" w:hAnsi="仿宋_GB2312" w:eastAsia="仿宋_GB2312" w:cs="仿宋_GB2312"/>
                <w:color w:val="auto"/>
                <w:szCs w:val="21"/>
                <w:highlight w:val="none"/>
              </w:rPr>
              <w:t>联系单位：</w:t>
            </w:r>
            <w:r>
              <w:rPr>
                <w:rFonts w:hint="eastAsia" w:ascii="仿宋_GB2312" w:hAnsi="仿宋_GB2312" w:eastAsia="仿宋_GB2312" w:cs="仿宋_GB2312"/>
                <w:color w:val="auto"/>
                <w:szCs w:val="21"/>
                <w:highlight w:val="none"/>
                <w:u w:val="single"/>
                <w:lang w:eastAsia="zh-CN"/>
              </w:rPr>
              <w:t>乔泰工程管理集团有限公司</w:t>
            </w:r>
          </w:p>
          <w:p w14:paraId="65C6D317">
            <w:pPr>
              <w:widowControl/>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联 系 人：</w:t>
            </w:r>
            <w:r>
              <w:rPr>
                <w:rFonts w:hint="eastAsia" w:ascii="仿宋_GB2312" w:hAnsi="仿宋_GB2312" w:eastAsia="仿宋_GB2312" w:cs="仿宋_GB2312"/>
                <w:color w:val="auto"/>
                <w:szCs w:val="21"/>
                <w:highlight w:val="none"/>
                <w:u w:val="single"/>
                <w:lang w:eastAsia="zh-CN"/>
              </w:rPr>
              <w:t>李默、刘映彤、刘佳奇</w:t>
            </w:r>
          </w:p>
          <w:p w14:paraId="35E8F5BC">
            <w:pPr>
              <w:widowControl/>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联系电话：</w:t>
            </w:r>
            <w:r>
              <w:rPr>
                <w:rFonts w:hint="eastAsia" w:ascii="仿宋_GB2312" w:hAnsi="仿宋_GB2312" w:eastAsia="仿宋_GB2312" w:cs="仿宋_GB2312"/>
                <w:color w:val="auto"/>
                <w:kern w:val="0"/>
                <w:szCs w:val="21"/>
                <w:highlight w:val="none"/>
                <w:u w:val="single"/>
                <w:lang w:eastAsia="zh-CN"/>
              </w:rPr>
              <w:t>024-23883380-8140</w:t>
            </w:r>
          </w:p>
          <w:p w14:paraId="35F13EBA">
            <w:pPr>
              <w:widowControl/>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通讯地址：</w:t>
            </w:r>
            <w:r>
              <w:rPr>
                <w:rFonts w:hint="eastAsia" w:ascii="仿宋_GB2312" w:hAnsi="仿宋_GB2312" w:eastAsia="仿宋_GB2312" w:cs="仿宋_GB2312"/>
                <w:color w:val="auto"/>
                <w:kern w:val="0"/>
                <w:szCs w:val="21"/>
                <w:highlight w:val="none"/>
                <w:u w:val="single"/>
              </w:rPr>
              <w:t>沈阳市浑南区高歌路5号</w:t>
            </w:r>
          </w:p>
          <w:p w14:paraId="2F9300F2">
            <w:pPr>
              <w:widowControl/>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2、质疑函的内容、格式：应符合《政府采购质疑和投诉办法》相关规定和财政部门制定的《政府采购质疑函范本》格式。</w:t>
            </w:r>
          </w:p>
          <w:p w14:paraId="1256E9B9">
            <w:pPr>
              <w:pStyle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color w:val="auto"/>
                <w:kern w:val="0"/>
                <w:szCs w:val="21"/>
                <w:highlight w:val="none"/>
              </w:rPr>
              <w:t>招标</w:t>
            </w:r>
            <w:r>
              <w:rPr>
                <w:rFonts w:hint="eastAsia" w:ascii="仿宋_GB2312" w:hAnsi="仿宋_GB2312" w:eastAsia="仿宋_GB2312" w:cs="仿宋_GB2312"/>
                <w:color w:val="auto"/>
                <w:szCs w:val="21"/>
                <w:highlight w:val="none"/>
              </w:rPr>
              <w:t>公告、招标文件、招标过程、中标结果）</w:t>
            </w:r>
          </w:p>
        </w:tc>
      </w:tr>
      <w:tr w14:paraId="1E371F5F">
        <w:tblPrEx>
          <w:tblCellMar>
            <w:top w:w="0" w:type="dxa"/>
            <w:left w:w="108" w:type="dxa"/>
            <w:bottom w:w="0" w:type="dxa"/>
            <w:right w:w="108" w:type="dxa"/>
          </w:tblCellMar>
        </w:tblPrEx>
        <w:trPr>
          <w:trHeight w:val="372" w:hRule="atLeast"/>
        </w:trPr>
        <w:tc>
          <w:tcPr>
            <w:tcW w:w="852" w:type="dxa"/>
            <w:tcBorders>
              <w:top w:val="single" w:color="auto" w:sz="4" w:space="0"/>
              <w:left w:val="single" w:color="auto" w:sz="8" w:space="0"/>
              <w:bottom w:val="single" w:color="auto" w:sz="4" w:space="0"/>
              <w:right w:val="single" w:color="auto" w:sz="4" w:space="0"/>
            </w:tcBorders>
            <w:vAlign w:val="center"/>
          </w:tcPr>
          <w:p w14:paraId="106E231F">
            <w:pPr>
              <w:widowControl/>
              <w:jc w:val="center"/>
              <w:rPr>
                <w:rFonts w:hint="eastAsia" w:ascii="仿宋_GB2312" w:hAnsi="仿宋_GB2312" w:eastAsia="仿宋_GB2312" w:cs="仿宋_GB2312"/>
                <w:color w:val="auto"/>
                <w:kern w:val="0"/>
                <w:szCs w:val="21"/>
                <w:highlight w:val="none"/>
              </w:rPr>
            </w:pPr>
          </w:p>
        </w:tc>
        <w:tc>
          <w:tcPr>
            <w:tcW w:w="1917" w:type="dxa"/>
            <w:tcBorders>
              <w:top w:val="single" w:color="auto" w:sz="4" w:space="0"/>
              <w:left w:val="single" w:color="auto" w:sz="4" w:space="0"/>
              <w:bottom w:val="single" w:color="auto" w:sz="4" w:space="0"/>
              <w:right w:val="single" w:color="auto" w:sz="8" w:space="0"/>
            </w:tcBorders>
            <w:vAlign w:val="center"/>
          </w:tcPr>
          <w:p w14:paraId="0D7179FD">
            <w:pPr>
              <w:widowControl/>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sz w:val="24"/>
                <w:highlight w:val="none"/>
              </w:rPr>
              <w:t>其他</w:t>
            </w:r>
          </w:p>
        </w:tc>
        <w:tc>
          <w:tcPr>
            <w:tcW w:w="6007" w:type="dxa"/>
            <w:tcBorders>
              <w:top w:val="single" w:color="auto" w:sz="4" w:space="0"/>
              <w:left w:val="nil"/>
              <w:bottom w:val="single" w:color="auto" w:sz="4" w:space="0"/>
              <w:right w:val="single" w:color="auto" w:sz="8" w:space="0"/>
            </w:tcBorders>
            <w:vAlign w:val="center"/>
          </w:tcPr>
          <w:p w14:paraId="3320A3DC">
            <w:pPr>
              <w:pStyle w:val="9"/>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rPr>
              <w:t>（1）供应商须及时办理CA数字证书，否则应自行承担无法正常参与项目的不利后果。供应商应详阅辽宁政府采购网首页”办事指南”中的“辽宁政府采购网关于办理CA数字证书的操作手册”和“辽宁政府采购网新版系统供应商操作手册”，具体规定详见《关于启用政府采购数字认证和电子招投标业务有关事宜的通知》（辽财采〔2020〕298号）</w:t>
            </w:r>
            <w:r>
              <w:rPr>
                <w:rFonts w:hint="eastAsia" w:ascii="仿宋_GB2312" w:hAnsi="仿宋_GB2312" w:eastAsia="仿宋_GB2312" w:cs="仿宋_GB2312"/>
                <w:b/>
                <w:bCs/>
                <w:color w:val="auto"/>
                <w:sz w:val="24"/>
                <w:highlight w:val="none"/>
                <w:lang w:eastAsia="zh-CN"/>
              </w:rPr>
              <w:t>。</w:t>
            </w:r>
          </w:p>
          <w:p w14:paraId="4ECE5D5D">
            <w:pPr>
              <w:pStyle w:val="9"/>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（2）现场或远程完成投标文件解密。现场解密的，请供应商携带CA、笔记本电脑等相关设备（电脑需提前下载所办CA的插件）。</w:t>
            </w:r>
          </w:p>
          <w:p w14:paraId="1AC30EA7">
            <w:pPr>
              <w:pStyle w:val="9"/>
              <w:numPr>
                <w:ilvl w:val="0"/>
                <w:numId w:val="0"/>
              </w:numPr>
              <w:rPr>
                <w:rFonts w:hint="eastAsia" w:ascii="仿宋_GB2312" w:hAnsi="仿宋_GB2312" w:eastAsia="仿宋_GB2312" w:cs="仿宋_GB2312"/>
                <w:b w:val="0"/>
                <w:bCs w:val="0"/>
                <w:color w:val="auto"/>
                <w:sz w:val="24"/>
                <w:highlight w:val="none"/>
                <w:lang w:eastAsia="zh-CN"/>
              </w:rPr>
            </w:pPr>
            <w:r>
              <w:rPr>
                <w:rFonts w:hint="eastAsia" w:ascii="仿宋_GB2312" w:hAnsi="仿宋_GB2312" w:eastAsia="仿宋_GB2312" w:cs="仿宋_GB2312"/>
                <w:b/>
                <w:bCs/>
                <w:color w:val="auto"/>
                <w:sz w:val="24"/>
                <w:highlight w:val="none"/>
              </w:rPr>
              <w:t>电子文件解密时间：递交投标文件截止时间后进行解密，解密时间为30分钟内。未解密成功的，投标无效。</w:t>
            </w:r>
          </w:p>
        </w:tc>
      </w:tr>
    </w:tbl>
    <w:p w14:paraId="75B69F6C">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注：表格中“</w:t>
      </w:r>
      <w:r>
        <w:rPr>
          <w:rFonts w:hint="eastAsia" w:ascii="仿宋_GB2312" w:hAnsi="仿宋_GB2312" w:eastAsia="仿宋_GB2312" w:cs="仿宋_GB2312"/>
          <w:color w:val="auto"/>
          <w:highlight w:val="none"/>
        </w:rPr>
        <w:sym w:font="Wingdings 2" w:char="0052"/>
      </w:r>
      <w:r>
        <w:rPr>
          <w:rFonts w:hint="eastAsia" w:ascii="仿宋_GB2312" w:hAnsi="仿宋_GB2312" w:eastAsia="仿宋_GB2312" w:cs="仿宋_GB2312"/>
          <w:color w:val="auto"/>
          <w:highlight w:val="none"/>
        </w:rPr>
        <w:t>”项或“■”项为被选中项。</w:t>
      </w:r>
    </w:p>
    <w:p w14:paraId="6EF6B30E">
      <w:pPr>
        <w:pStyle w:val="3"/>
        <w:adjustRightInd w:val="0"/>
        <w:snapToGrid w:val="0"/>
        <w:spacing w:before="0" w:after="0" w:line="360" w:lineRule="auto"/>
        <w:rPr>
          <w:rFonts w:hint="eastAsia" w:ascii="仿宋_GB2312" w:hAnsi="仿宋_GB2312" w:eastAsia="仿宋_GB2312" w:cs="仿宋_GB2312"/>
          <w:color w:val="auto"/>
          <w:sz w:val="32"/>
          <w:szCs w:val="36"/>
          <w:highlight w:val="none"/>
        </w:rPr>
      </w:pPr>
      <w:r>
        <w:rPr>
          <w:rFonts w:hint="eastAsia" w:ascii="仿宋_GB2312" w:hAnsi="仿宋_GB2312" w:eastAsia="仿宋_GB2312" w:cs="仿宋_GB2312"/>
          <w:color w:val="auto"/>
          <w:sz w:val="21"/>
          <w:szCs w:val="21"/>
          <w:highlight w:val="none"/>
        </w:rPr>
        <w:br w:type="page"/>
      </w:r>
      <w:bookmarkStart w:id="36" w:name="_Toc30384_WPSOffice_Level2"/>
      <w:r>
        <w:rPr>
          <w:rFonts w:hint="eastAsia" w:ascii="仿宋_GB2312" w:hAnsi="仿宋_GB2312" w:eastAsia="仿宋_GB2312" w:cs="仿宋_GB2312"/>
          <w:color w:val="auto"/>
          <w:sz w:val="32"/>
          <w:szCs w:val="36"/>
          <w:highlight w:val="none"/>
        </w:rPr>
        <w:t>二 总则</w:t>
      </w:r>
      <w:bookmarkEnd w:id="36"/>
    </w:p>
    <w:p w14:paraId="3C5BE976">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1.采购人、采购代理机构及投标人</w:t>
      </w:r>
    </w:p>
    <w:p w14:paraId="0C301C76">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1.1采购人：是指依法进行政府采购的国家机关、事业单位、团体组织。本项目采购人见投标人须知表1.1款。</w:t>
      </w:r>
    </w:p>
    <w:p w14:paraId="40666943">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1.2采购代理机构：是指集中采购机构或从事采购代理业务的社会中介机构，本项目的采购代理机构见投标人须知表1.2款。</w:t>
      </w:r>
    </w:p>
    <w:p w14:paraId="41F3D2B7">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★1.3投标人：是指向采购人提供货物、工程或者服务的法人、非法人组织或者自然人。本项目的投标人及其投标货物须满足以下条件：</w:t>
      </w:r>
    </w:p>
    <w:p w14:paraId="7C65EEB5">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1.3.1在中华人民共和国境内注册，能够独立承担民事责任，有生产或供应能力的本国供应商。</w:t>
      </w:r>
    </w:p>
    <w:p w14:paraId="5BB78175">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1.3.2符合《中华人民共和国政府采购法》第二十二条关于供应商条件的规定，遵守本项目采购人本级和上级财政部门关于政府采购的有关规定。</w:t>
      </w:r>
    </w:p>
    <w:p w14:paraId="47C65876">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1.3.3以采购代理机构认可的方式获得了本项目的招标文件。</w:t>
      </w:r>
    </w:p>
    <w:p w14:paraId="25F9F9DB">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1.3.4符合投标人须知表1.3.4款中规定的资格条件。</w:t>
      </w:r>
    </w:p>
    <w:p w14:paraId="745DC171">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14:paraId="47A5D19A">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若投标人须知表1.3.5款中未写明允许采购进口产品，如投标人所投产品为进口产品，其投标将被认定为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61DA22DF">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1.3.6若投标人须知表1.3.6款中写明专门面向中小企业采购的，产品应由中小企业制造，即产品由中小企业生产且使用该中小企业商号或者注册商标，否则其投标将被认定为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6F61C41A">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1644B077">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★1.4如投标人须知表1.4款中允许联合体投标，对联合体规定如下：</w:t>
      </w:r>
    </w:p>
    <w:p w14:paraId="4A34D573">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1.4.1两个以上供应商可以组成一个投标联合体，以一个投标人的身份投标。</w:t>
      </w:r>
    </w:p>
    <w:p w14:paraId="495E7BCE">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1.4.2联合体各方均应符合《中华人民共和国政府采购法》第二十二条规定的条件。</w:t>
      </w:r>
    </w:p>
    <w:p w14:paraId="52E271C9">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1.4.3采购人根据采购项目对投标人的特殊要求，联合体中至少应当有一方符合相关规定。</w:t>
      </w:r>
    </w:p>
    <w:p w14:paraId="54C5A9D6">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1.4.4联合体各方应签订共同投标协议，明确约定联合体各方承担的工作和相应的责任。</w:t>
      </w:r>
    </w:p>
    <w:p w14:paraId="26C59CE6">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1.4.5大中型企业、其他自然人、法人或者非法人组织与小型、微型企业组成联合体共同参加投标，共同投标协议中应写明小型、微型企业的协议合同金额占到共同投标协议投标总金额的比例。</w:t>
      </w:r>
    </w:p>
    <w:p w14:paraId="0C0C746E">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1.4.6联合体中有同类资质的供应商按照联合体分工承担相同工作的，按照较低的资质等级确定联合体的资质等级。</w:t>
      </w:r>
    </w:p>
    <w:p w14:paraId="677F4BDF">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6E26C575">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（1）两个以上的自然人、法人或者其他组织可以组成一个联合体，以一个投标人的身份共同参加政府采购活动。</w:t>
      </w:r>
    </w:p>
    <w:p w14:paraId="7436CD9E">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（2）联合体中标的，联合体各方应共同与采购人签订采购合同，就采购合同约定的事项对采购人承担连带责任。</w:t>
      </w:r>
    </w:p>
    <w:p w14:paraId="70440662">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1.4.8对联合体投标的其他资格要求见投标人须知表1.4.8款。</w:t>
      </w:r>
    </w:p>
    <w:p w14:paraId="3BD62648">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★1.5单位负责人为同一人或者存在直接控股、管理关系的不同供应商，其相关投标将被认定为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48074EE3">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47B64091">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★1.7投标人在投标过程中不得向采购人提供、给予任何有价值的物品，影响其正常决策行为。一经发现，其将被认定为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181188FF">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2.资金来源</w:t>
      </w:r>
    </w:p>
    <w:p w14:paraId="1E2B0861">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2.1本项目的采购人已获得足以支付本次招标后所签订的合同项下的资金（包括财政性资金和本项目采购中无法与财政性资金分割的非财政性资金）。</w:t>
      </w:r>
    </w:p>
    <w:p w14:paraId="105A99B2">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color w:val="auto"/>
          <w:szCs w:val="21"/>
          <w:highlight w:val="none"/>
        </w:rPr>
        <w:t>2.2项目预算金额和分项或分包最高限价见投标人须知表2.2款。</w:t>
      </w:r>
    </w:p>
    <w:p w14:paraId="7775F4CE">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color w:val="auto"/>
          <w:szCs w:val="21"/>
          <w:highlight w:val="none"/>
        </w:rPr>
        <w:t>2.3投标人报价超过招标文件规定的预算金额或者分项、分包最高限价的，其投标将被认定为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2B420B20">
      <w:pPr>
        <w:adjustRightInd w:val="0"/>
        <w:snapToGrid w:val="0"/>
        <w:spacing w:line="360" w:lineRule="auto"/>
        <w:rPr>
          <w:rFonts w:hint="eastAsia" w:ascii="仿宋_GB2312" w:hAnsi="仿宋_GB2312" w:eastAsia="仿宋_GB2312" w:cs="仿宋_GB2312"/>
          <w:b/>
          <w:bCs/>
          <w:color w:val="auto"/>
          <w:szCs w:val="21"/>
          <w:highlight w:val="none"/>
        </w:rPr>
      </w:pPr>
      <w:bookmarkStart w:id="37" w:name="_Toc266951048"/>
      <w:r>
        <w:rPr>
          <w:rFonts w:hint="eastAsia" w:ascii="仿宋_GB2312" w:hAnsi="仿宋_GB2312" w:eastAsia="仿宋_GB2312" w:cs="仿宋_GB2312"/>
          <w:b/>
          <w:bCs/>
          <w:color w:val="auto"/>
          <w:szCs w:val="21"/>
          <w:highlight w:val="none"/>
        </w:rPr>
        <w:t>3.语言文字</w:t>
      </w:r>
      <w:bookmarkEnd w:id="37"/>
    </w:p>
    <w:p w14:paraId="7A37863B">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除专用术语外，与投标有关的语言均使用中文。必要时专用术语应附有中文注释。对不同文字文本投标文件的解释发生异议的，以中文文本为准。</w:t>
      </w:r>
    </w:p>
    <w:p w14:paraId="12E9C474">
      <w:pPr>
        <w:adjustRightInd w:val="0"/>
        <w:snapToGrid w:val="0"/>
        <w:spacing w:line="360" w:lineRule="auto"/>
        <w:rPr>
          <w:rFonts w:hint="eastAsia" w:ascii="仿宋_GB2312" w:hAnsi="仿宋_GB2312" w:eastAsia="仿宋_GB2312" w:cs="仿宋_GB2312"/>
          <w:b/>
          <w:bCs/>
          <w:color w:val="auto"/>
          <w:szCs w:val="21"/>
          <w:highlight w:val="none"/>
        </w:rPr>
      </w:pPr>
      <w:bookmarkStart w:id="38" w:name="_1.8_计量单位"/>
      <w:bookmarkEnd w:id="38"/>
      <w:bookmarkStart w:id="39" w:name="_Toc266951049"/>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4.计量单位</w:t>
      </w:r>
      <w:bookmarkEnd w:id="39"/>
    </w:p>
    <w:p w14:paraId="72D3BEE7">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除投标人须知表4款中有特殊要求外，投标文件中所使用的计量单位，应采用中华人民共和国法定计量单位。</w:t>
      </w:r>
    </w:p>
    <w:p w14:paraId="47EF73AF">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5.投标费用</w:t>
      </w:r>
    </w:p>
    <w:p w14:paraId="1AFE1869">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不论投标的结果如何，投标人应承担所有与投标有关的费用。</w:t>
      </w:r>
    </w:p>
    <w:p w14:paraId="20D03323">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6.现场考察、开标前答疑会</w:t>
      </w:r>
    </w:p>
    <w:p w14:paraId="68BC838F">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6.1</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\l "_踏勘现场"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zCs w:val="21"/>
          <w:highlight w:val="none"/>
        </w:rPr>
        <w:t>投标人须知表</w:t>
      </w:r>
      <w:r>
        <w:rPr>
          <w:rFonts w:hint="eastAsia" w:ascii="仿宋_GB2312" w:hAnsi="仿宋_GB2312" w:eastAsia="仿宋_GB2312" w:cs="仿宋_GB2312"/>
          <w:color w:val="auto"/>
          <w:szCs w:val="21"/>
          <w:highlight w:val="none"/>
        </w:rPr>
        <w:fldChar w:fldCharType="end"/>
      </w:r>
      <w:r>
        <w:rPr>
          <w:rFonts w:hint="eastAsia" w:ascii="仿宋_GB2312" w:hAnsi="仿宋_GB2312" w:eastAsia="仿宋_GB2312" w:cs="仿宋_GB2312"/>
          <w:color w:val="auto"/>
          <w:szCs w:val="21"/>
          <w:highlight w:val="none"/>
        </w:rPr>
        <w:t>6.1款规定组织现场考察或开标前答疑会的，采购人按规定的时间、地点组织投标人现场考察或开标前答疑会，或者在领取招标文件期限截止后以书面形式通知所有获取招标文件的潜在投标人。</w:t>
      </w:r>
    </w:p>
    <w:p w14:paraId="7CB56F89">
      <w:pPr>
        <w:adjustRightInd w:val="0"/>
        <w:snapToGrid w:val="0"/>
        <w:spacing w:line="360" w:lineRule="auto"/>
        <w:rPr>
          <w:rFonts w:hint="eastAsia" w:ascii="仿宋_GB2312" w:hAnsi="仿宋_GB2312" w:eastAsia="仿宋_GB2312" w:cs="仿宋_GB2312"/>
          <w:b/>
          <w:bCs/>
          <w:color w:val="auto"/>
          <w:szCs w:val="21"/>
          <w:highlight w:val="none"/>
        </w:rPr>
      </w:pPr>
      <w:bookmarkStart w:id="40" w:name="_1.10_投标预备会"/>
      <w:bookmarkEnd w:id="40"/>
      <w:r>
        <w:rPr>
          <w:rFonts w:hint="eastAsia" w:ascii="仿宋_GB2312" w:hAnsi="仿宋_GB2312" w:eastAsia="仿宋_GB2312" w:cs="仿宋_GB2312"/>
          <w:color w:val="auto"/>
          <w:szCs w:val="21"/>
          <w:highlight w:val="none"/>
        </w:rPr>
        <w:t>6.2</w:t>
      </w:r>
      <w:r>
        <w:rPr>
          <w:rFonts w:hint="eastAsia" w:ascii="仿宋_GB2312" w:hAnsi="仿宋_GB2312" w:eastAsia="仿宋_GB2312" w:cs="仿宋_GB2312"/>
          <w:color w:val="auto"/>
          <w:kern w:val="0"/>
          <w:szCs w:val="21"/>
          <w:highlight w:val="none"/>
        </w:rPr>
        <w:t>由于未参加现场考察或标前答疑而导致对项目实际情况不了解，影响技术文件编制、</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kern w:val="0"/>
          <w:szCs w:val="21"/>
          <w:highlight w:val="none"/>
        </w:rPr>
        <w:t>投标报价</w:t>
      </w:r>
      <w:r>
        <w:rPr>
          <w:rFonts w:hint="eastAsia" w:ascii="仿宋_GB2312" w:hAnsi="仿宋_GB2312" w:eastAsia="仿宋_GB2312" w:cs="仿宋_GB2312"/>
          <w:color w:val="auto"/>
          <w:kern w:val="0"/>
          <w:szCs w:val="21"/>
          <w:highlight w:val="none"/>
        </w:rPr>
        <w:fldChar w:fldCharType="end"/>
      </w:r>
      <w:r>
        <w:rPr>
          <w:rFonts w:hint="eastAsia" w:ascii="仿宋_GB2312" w:hAnsi="仿宋_GB2312" w:eastAsia="仿宋_GB2312" w:cs="仿宋_GB2312"/>
          <w:color w:val="auto"/>
          <w:kern w:val="0"/>
          <w:szCs w:val="21"/>
          <w:highlight w:val="none"/>
        </w:rPr>
        <w:t>准确性、综合因素响应不全面等问题的，由投标人自行承担相应后果。</w:t>
      </w:r>
    </w:p>
    <w:p w14:paraId="220490B9">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6.3现场考察及参加标前答疑会所发生的费用及一切责任由投标人自行承担。</w:t>
      </w:r>
    </w:p>
    <w:p w14:paraId="597E2F4A">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7.适用法律</w:t>
      </w:r>
    </w:p>
    <w:p w14:paraId="2C034AA6">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14:paraId="340A03BB">
      <w:pPr>
        <w:pStyle w:val="3"/>
        <w:rPr>
          <w:rFonts w:hint="eastAsia" w:ascii="仿宋_GB2312" w:hAnsi="仿宋_GB2312" w:eastAsia="仿宋_GB2312" w:cs="仿宋_GB2312"/>
          <w:color w:val="auto"/>
          <w:sz w:val="32"/>
          <w:szCs w:val="28"/>
          <w:highlight w:val="none"/>
        </w:rPr>
      </w:pPr>
      <w:bookmarkStart w:id="41" w:name="_Toc10106_WPSOffice_Level2"/>
      <w:r>
        <w:rPr>
          <w:rFonts w:hint="eastAsia" w:ascii="仿宋_GB2312" w:hAnsi="仿宋_GB2312" w:eastAsia="仿宋_GB2312" w:cs="仿宋_GB2312"/>
          <w:color w:val="auto"/>
          <w:sz w:val="32"/>
          <w:szCs w:val="28"/>
          <w:highlight w:val="none"/>
        </w:rPr>
        <w:t>三 招标文件</w:t>
      </w:r>
      <w:bookmarkEnd w:id="41"/>
    </w:p>
    <w:p w14:paraId="694BD743">
      <w:pPr>
        <w:tabs>
          <w:tab w:val="left" w:pos="312"/>
        </w:tabs>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8.招标文件构成</w:t>
      </w:r>
    </w:p>
    <w:p w14:paraId="0EBD645F">
      <w:pPr>
        <w:adjustRightInd w:val="0"/>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招标</w:t>
      </w:r>
      <w:r>
        <w:rPr>
          <w:rFonts w:hint="eastAsia" w:ascii="仿宋_GB2312" w:hAnsi="仿宋_GB2312" w:eastAsia="仿宋_GB2312" w:cs="仿宋_GB2312"/>
          <w:color w:val="auto"/>
          <w:highlight w:val="none"/>
        </w:rPr>
        <w:t>文件内容如下:</w:t>
      </w:r>
    </w:p>
    <w:p w14:paraId="0C4BDC27">
      <w:pPr>
        <w:adjustRightInd w:val="0"/>
        <w:snapToGrid w:val="0"/>
        <w:spacing w:line="360" w:lineRule="auto"/>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Cs w:val="21"/>
          <w:highlight w:val="none"/>
        </w:rPr>
        <w:t>招标</w:t>
      </w:r>
      <w:r>
        <w:rPr>
          <w:rFonts w:hint="eastAsia" w:ascii="仿宋_GB2312" w:hAnsi="仿宋_GB2312" w:eastAsia="仿宋_GB2312" w:cs="仿宋_GB2312"/>
          <w:color w:val="auto"/>
          <w:highlight w:val="none"/>
        </w:rPr>
        <w:t>公告</w:t>
      </w:r>
    </w:p>
    <w:p w14:paraId="6AF010B7">
      <w:pPr>
        <w:numPr>
          <w:ilvl w:val="0"/>
          <w:numId w:val="0"/>
        </w:numPr>
        <w:adjustRightInd w:val="0"/>
        <w:snapToGrid w:val="0"/>
        <w:spacing w:line="360" w:lineRule="auto"/>
        <w:ind w:firstLine="420" w:firstLineChars="200"/>
        <w:rPr>
          <w:rFonts w:hint="eastAsia" w:ascii="仿宋_GB2312" w:hAnsi="仿宋_GB2312" w:eastAsia="仿宋_GB2312" w:cs="仿宋_GB2312"/>
          <w:color w:val="auto"/>
          <w:highlight w:val="none"/>
        </w:rPr>
      </w:pPr>
      <w:bookmarkStart w:id="42" w:name="_Toc4961_WPSOffice_Level2"/>
      <w:bookmarkStart w:id="43" w:name="_Toc25935_WPSOffice_Level2"/>
      <w:bookmarkStart w:id="44" w:name="_Toc188_WPSOffice_Level2"/>
      <w:bookmarkStart w:id="45" w:name="_Toc24604_WPSOffice_Level2"/>
      <w:r>
        <w:rPr>
          <w:rFonts w:hint="eastAsia" w:ascii="仿宋_GB2312" w:hAnsi="仿宋_GB2312" w:eastAsia="仿宋_GB2312" w:cs="仿宋_GB2312"/>
          <w:color w:val="auto"/>
          <w:kern w:val="2"/>
          <w:sz w:val="21"/>
          <w:szCs w:val="24"/>
          <w:highlight w:val="none"/>
          <w:lang w:val="en-US" w:eastAsia="zh-CN" w:bidi="ar-SA"/>
        </w:rPr>
        <w:t xml:space="preserve">第一章 </w:t>
      </w:r>
      <w:r>
        <w:rPr>
          <w:rFonts w:hint="eastAsia" w:ascii="仿宋_GB2312" w:hAnsi="仿宋_GB2312" w:eastAsia="仿宋_GB2312" w:cs="仿宋_GB2312"/>
          <w:color w:val="auto"/>
          <w:highlight w:val="none"/>
        </w:rPr>
        <w:t>投标人须知</w:t>
      </w:r>
      <w:bookmarkEnd w:id="42"/>
      <w:bookmarkEnd w:id="43"/>
      <w:bookmarkEnd w:id="44"/>
      <w:bookmarkEnd w:id="45"/>
    </w:p>
    <w:p w14:paraId="487F4EC6">
      <w:pPr>
        <w:adjustRightInd w:val="0"/>
        <w:snapToGrid w:val="0"/>
        <w:spacing w:line="360" w:lineRule="auto"/>
        <w:ind w:firstLine="420" w:firstLineChars="200"/>
        <w:rPr>
          <w:rFonts w:hint="eastAsia" w:ascii="仿宋_GB2312" w:hAnsi="仿宋_GB2312" w:eastAsia="仿宋_GB2312" w:cs="仿宋_GB2312"/>
          <w:color w:val="auto"/>
          <w:highlight w:val="none"/>
        </w:rPr>
      </w:pPr>
      <w:bookmarkStart w:id="46" w:name="_Toc31424_WPSOffice_Level2"/>
      <w:bookmarkStart w:id="47" w:name="_Toc32235_WPSOffice_Level2"/>
      <w:bookmarkStart w:id="48" w:name="_Toc2443_WPSOffice_Level2"/>
      <w:bookmarkStart w:id="49" w:name="_Toc13276_WPSOffice_Level2"/>
      <w:r>
        <w:rPr>
          <w:rFonts w:hint="eastAsia" w:ascii="仿宋_GB2312" w:hAnsi="仿宋_GB2312" w:eastAsia="仿宋_GB2312" w:cs="仿宋_GB2312"/>
          <w:color w:val="auto"/>
          <w:highlight w:val="none"/>
        </w:rPr>
        <w:t>第二章 投标文件内容及格式</w:t>
      </w:r>
      <w:bookmarkEnd w:id="46"/>
      <w:bookmarkEnd w:id="47"/>
      <w:bookmarkEnd w:id="48"/>
      <w:bookmarkEnd w:id="49"/>
    </w:p>
    <w:p w14:paraId="4E51AD48">
      <w:pPr>
        <w:adjustRightInd w:val="0"/>
        <w:snapToGrid w:val="0"/>
        <w:spacing w:line="360" w:lineRule="auto"/>
        <w:ind w:firstLine="420" w:firstLineChars="200"/>
        <w:rPr>
          <w:rFonts w:hint="eastAsia" w:ascii="仿宋_GB2312" w:hAnsi="仿宋_GB2312" w:eastAsia="仿宋_GB2312" w:cs="仿宋_GB2312"/>
          <w:color w:val="auto"/>
          <w:highlight w:val="none"/>
        </w:rPr>
      </w:pPr>
      <w:bookmarkStart w:id="50" w:name="_Toc7005_WPSOffice_Level2"/>
      <w:bookmarkStart w:id="51" w:name="_Toc4416_WPSOffice_Level2"/>
      <w:bookmarkStart w:id="52" w:name="_Toc24836_WPSOffice_Level2"/>
      <w:bookmarkStart w:id="53" w:name="_Toc16269_WPSOffice_Level2"/>
      <w:r>
        <w:rPr>
          <w:rFonts w:hint="eastAsia" w:ascii="仿宋_GB2312" w:hAnsi="仿宋_GB2312" w:eastAsia="仿宋_GB2312" w:cs="仿宋_GB2312"/>
          <w:color w:val="auto"/>
          <w:highlight w:val="none"/>
        </w:rPr>
        <w:t>第三章 货物需求</w:t>
      </w:r>
      <w:bookmarkEnd w:id="50"/>
      <w:bookmarkEnd w:id="51"/>
      <w:bookmarkEnd w:id="52"/>
      <w:bookmarkEnd w:id="53"/>
    </w:p>
    <w:p w14:paraId="73421422">
      <w:pPr>
        <w:adjustRightInd w:val="0"/>
        <w:snapToGrid w:val="0"/>
        <w:spacing w:line="360" w:lineRule="auto"/>
        <w:ind w:firstLine="420" w:firstLineChars="200"/>
        <w:rPr>
          <w:rFonts w:hint="eastAsia" w:ascii="仿宋_GB2312" w:hAnsi="仿宋_GB2312" w:eastAsia="仿宋_GB2312" w:cs="仿宋_GB2312"/>
          <w:color w:val="auto"/>
          <w:highlight w:val="none"/>
        </w:rPr>
      </w:pPr>
      <w:bookmarkStart w:id="54" w:name="_Toc23459_WPSOffice_Level2"/>
      <w:bookmarkStart w:id="55" w:name="_Toc25382_WPSOffice_Level2"/>
      <w:bookmarkStart w:id="56" w:name="_Toc16119_WPSOffice_Level2"/>
      <w:bookmarkStart w:id="57" w:name="_Toc16294_WPSOffice_Level2"/>
      <w:r>
        <w:rPr>
          <w:rFonts w:hint="eastAsia" w:ascii="仿宋_GB2312" w:hAnsi="仿宋_GB2312" w:eastAsia="仿宋_GB2312" w:cs="仿宋_GB2312"/>
          <w:color w:val="auto"/>
          <w:highlight w:val="none"/>
        </w:rPr>
        <w:t>第四章 评标方法</w:t>
      </w:r>
      <w:bookmarkEnd w:id="54"/>
      <w:bookmarkEnd w:id="55"/>
      <w:bookmarkEnd w:id="56"/>
      <w:bookmarkEnd w:id="57"/>
    </w:p>
    <w:p w14:paraId="0C68CFC1">
      <w:pPr>
        <w:adjustRightInd w:val="0"/>
        <w:snapToGrid w:val="0"/>
        <w:spacing w:line="360" w:lineRule="auto"/>
        <w:ind w:firstLine="420" w:firstLineChars="200"/>
        <w:rPr>
          <w:rFonts w:hint="eastAsia" w:ascii="仿宋_GB2312" w:hAnsi="仿宋_GB2312" w:eastAsia="仿宋_GB2312" w:cs="仿宋_GB2312"/>
          <w:color w:val="auto"/>
          <w:highlight w:val="none"/>
        </w:rPr>
      </w:pPr>
      <w:bookmarkStart w:id="58" w:name="_Toc16368_WPSOffice_Level2"/>
      <w:bookmarkStart w:id="59" w:name="_Toc9629_WPSOffice_Level2"/>
      <w:bookmarkStart w:id="60" w:name="_Toc17794_WPSOffice_Level2"/>
      <w:bookmarkStart w:id="61" w:name="_Toc28106_WPSOffice_Level2"/>
      <w:r>
        <w:rPr>
          <w:rFonts w:hint="eastAsia" w:ascii="仿宋_GB2312" w:hAnsi="仿宋_GB2312" w:eastAsia="仿宋_GB2312" w:cs="仿宋_GB2312"/>
          <w:color w:val="auto"/>
          <w:highlight w:val="none"/>
        </w:rPr>
        <w:t>第五章 政府采购合同</w:t>
      </w:r>
      <w:bookmarkEnd w:id="58"/>
      <w:bookmarkEnd w:id="59"/>
      <w:bookmarkEnd w:id="60"/>
      <w:bookmarkEnd w:id="61"/>
      <w:r>
        <w:rPr>
          <w:rFonts w:hint="eastAsia" w:ascii="仿宋_GB2312" w:hAnsi="仿宋_GB2312" w:eastAsia="仿宋_GB2312" w:cs="仿宋_GB2312"/>
          <w:color w:val="auto"/>
          <w:highlight w:val="none"/>
        </w:rPr>
        <w:t>条款及格式</w:t>
      </w:r>
    </w:p>
    <w:p w14:paraId="2BE49F8C">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75EA0FD7">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9.招标文件的澄清与修改</w:t>
      </w:r>
    </w:p>
    <w:p w14:paraId="2A1567DE">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14:paraId="349D33BB">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9.2澄清或者修改的内容为招标文件的组成部分，对所有招标文件的收受人具有约束力。投标人在收到上述通知后，应及时向采购代理机构回函确认。</w:t>
      </w:r>
    </w:p>
    <w:p w14:paraId="1D101991">
      <w:pPr>
        <w:pStyle w:val="3"/>
        <w:rPr>
          <w:rFonts w:hint="eastAsia" w:ascii="仿宋_GB2312" w:hAnsi="仿宋_GB2312" w:eastAsia="仿宋_GB2312" w:cs="仿宋_GB2312"/>
          <w:color w:val="auto"/>
          <w:sz w:val="32"/>
          <w:szCs w:val="32"/>
          <w:highlight w:val="none"/>
        </w:rPr>
      </w:pPr>
      <w:bookmarkStart w:id="62" w:name="_Toc7415_WPSOffice_Level2"/>
      <w:r>
        <w:rPr>
          <w:rFonts w:hint="eastAsia" w:ascii="仿宋_GB2312" w:hAnsi="仿宋_GB2312" w:eastAsia="仿宋_GB2312" w:cs="仿宋_GB2312"/>
          <w:color w:val="auto"/>
          <w:sz w:val="32"/>
          <w:szCs w:val="32"/>
          <w:highlight w:val="none"/>
        </w:rPr>
        <w:t>四 投标文件的编制</w:t>
      </w:r>
      <w:bookmarkEnd w:id="62"/>
    </w:p>
    <w:p w14:paraId="1EDD4075">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10.投标范围</w:t>
      </w:r>
    </w:p>
    <w:p w14:paraId="14B46566">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10.1项目有分包的，投标人可对招标文件其中某一个分包或几个分包进行投标。</w:t>
      </w:r>
    </w:p>
    <w:p w14:paraId="4E70D886">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6C91E14E">
      <w:pPr>
        <w:pStyle w:val="9"/>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14:paraId="77F21FF9">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10.4无论招标文件第三章货物需求中是否要求，投标人所投货物均应符合国家强制性标准。</w:t>
      </w:r>
    </w:p>
    <w:p w14:paraId="2CCD801E">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11.投标文件构成</w:t>
      </w:r>
    </w:p>
    <w:p w14:paraId="031D7648">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★11.1投标人应完整地按招标文件提供的投标文件格式及要求编写投标文件。投标文件应包括资格证明文件、符合性证明文件、其他材料三部分。具体见第二章 投标文件内容及格式。</w:t>
      </w:r>
    </w:p>
    <w:p w14:paraId="7049E98C">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★11.2投标人应按招标文件提供的格式编写投标文件。招标文件提供标准格式的按标准格式填列，未提供标准格式的可自行拟定。</w:t>
      </w:r>
    </w:p>
    <w:p w14:paraId="29B7A664">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11.3 样品或演示要求详见投标人须知表11.3款。</w:t>
      </w:r>
    </w:p>
    <w:p w14:paraId="7F03F8C9">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12.投标报价</w:t>
      </w:r>
    </w:p>
    <w:p w14:paraId="62469A9A">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61158434">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14:paraId="07F69AFF">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12.3投标人应按招标文件要求在相关表格中标明投标货物及伴随服务的单价和总价，并由法定代表人（非法人组织的负责人）或其委托代理人签署。</w:t>
      </w:r>
    </w:p>
    <w:p w14:paraId="181F39AE">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color w:val="auto"/>
          <w:szCs w:val="21"/>
          <w:highlight w:val="none"/>
        </w:rPr>
        <w:t>投标无效。</w:t>
      </w:r>
    </w:p>
    <w:p w14:paraId="6A967152">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12.5每种货物只能有一个投标报价。采购人不接受具有附加条件的报价。</w:t>
      </w:r>
    </w:p>
    <w:p w14:paraId="01FE45C3">
      <w:pPr>
        <w:adjustRightInd w:val="0"/>
        <w:snapToGrid w:val="0"/>
        <w:spacing w:line="360" w:lineRule="auto"/>
        <w:rPr>
          <w:rFonts w:hint="eastAsia" w:ascii="仿宋_GB2312" w:hAnsi="仿宋_GB2312" w:eastAsia="仿宋_GB2312" w:cs="仿宋_GB2312"/>
          <w:color w:val="auto"/>
          <w:szCs w:val="21"/>
          <w:highlight w:val="none"/>
        </w:rPr>
      </w:pPr>
      <w:bookmarkStart w:id="63" w:name="_Toc22507_WPSOffice_Level2"/>
      <w:bookmarkStart w:id="64" w:name="_Toc31973_WPSOffice_Level2"/>
      <w:r>
        <w:rPr>
          <w:rFonts w:hint="eastAsia" w:ascii="仿宋_GB2312" w:hAnsi="仿宋_GB2312" w:eastAsia="仿宋_GB2312" w:cs="仿宋_GB2312"/>
          <w:color w:val="auto"/>
          <w:szCs w:val="21"/>
          <w:highlight w:val="none"/>
        </w:rPr>
        <w:t>12.6除非招标文件另有规定，报价原则上精确到小数点后两位。</w:t>
      </w:r>
      <w:bookmarkEnd w:id="63"/>
      <w:bookmarkEnd w:id="64"/>
    </w:p>
    <w:p w14:paraId="32391A25">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★13.投标保证金</w:t>
      </w:r>
    </w:p>
    <w:p w14:paraId="03D4862A">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13.1投标人应提交投标人须知表13.1款中规定的投标保证金，并作为其投标的一部分。</w:t>
      </w:r>
    </w:p>
    <w:p w14:paraId="366C1F30">
      <w:pPr>
        <w:adjustRightInd w:val="0"/>
        <w:snapToGrid w:val="0"/>
        <w:spacing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13.2投标保证金缴纳人、招标文件领取人、投标登记人和投标人必须为同一组织机构或联合体内不同成员单位，否则将视同未按招标文件规定交纳投标保证金。</w:t>
      </w:r>
    </w:p>
    <w:p w14:paraId="1AE8A310">
      <w:pPr>
        <w:adjustRightInd w:val="0"/>
        <w:snapToGrid w:val="0"/>
        <w:spacing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13.3投标人存在下列情形的，投标保证金不予退还：</w:t>
      </w:r>
    </w:p>
    <w:p w14:paraId="549F4E81">
      <w:pPr>
        <w:adjustRightInd w:val="0"/>
        <w:snapToGrid w:val="0"/>
        <w:spacing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（1）在投标有效期内，投标人撤销投标的；</w:t>
      </w:r>
    </w:p>
    <w:p w14:paraId="355FA9B3">
      <w:pPr>
        <w:adjustRightInd w:val="0"/>
        <w:snapToGrid w:val="0"/>
        <w:spacing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（2）中标后不按本须知第34款的规定与采购人签订合同的；</w:t>
      </w:r>
    </w:p>
    <w:p w14:paraId="0A1B0FDC">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（3）中标后不按本须知第35款的规定提交履约保证金的；</w:t>
      </w:r>
    </w:p>
    <w:p w14:paraId="099DB041">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（4）中标后不按本须知第36款的规定缴纳采购代理服务费的；</w:t>
      </w:r>
    </w:p>
    <w:p w14:paraId="7EA5B360">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（5）存在其他违法违规行为的。</w:t>
      </w:r>
    </w:p>
    <w:p w14:paraId="237F0B30">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13.4联合体投标的，可以由联合体中的一方或者共同提交投标保证金。以一方名义提交投标保证金的，对联合体各方均具有约束力。</w:t>
      </w:r>
    </w:p>
    <w:p w14:paraId="75D5EA51">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13.5投标保证金的退还</w:t>
      </w:r>
    </w:p>
    <w:p w14:paraId="62F156D4">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13.5.1中标人应在与采购人签订合同之日起5个工作日内，及时联系保证金收受机构办理投标保证金退还手续。</w:t>
      </w:r>
    </w:p>
    <w:p w14:paraId="1F44D3C3">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13.5.2未中标投标人的投标保证金将在中标通知书发出之日暨中标结果公告公布之日起5个工作日内无息退还。投标人应及时联系保证金收受机构办理退还投标保证金手续。</w:t>
      </w:r>
    </w:p>
    <w:p w14:paraId="09FAF993">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13.5.3投标人在投标截止时间前撤回已提交的投标文件的，投标人应自采购人或者采购代理机构收到投标人书面撤回通知之日起５个工作日内，及时联系保证金收受机构办理投标保证金退还手续。</w:t>
      </w:r>
    </w:p>
    <w:p w14:paraId="760820ED">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13.5.4 政府采购投标担保函不予退回。</w:t>
      </w:r>
    </w:p>
    <w:p w14:paraId="0567F82C">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13.6 因投标人自身原因导致无法及时退还的，采购人或采购代理机构将不承担相应责任。</w:t>
      </w:r>
    </w:p>
    <w:p w14:paraId="08A6F3A6">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14.证明投标标的的合格性和符合招标文件规定的技术文件</w:t>
      </w:r>
    </w:p>
    <w:p w14:paraId="1A869EE8">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14.1投标人应提交证明文件，证明其投标内容符合招标文件规定。该证明文件是投标文件的一部分。</w:t>
      </w:r>
    </w:p>
    <w:p w14:paraId="2DCB87A8">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14.2上款所述的证明文件，可以是文字资料、图纸和数据，它包括：</w:t>
      </w:r>
    </w:p>
    <w:p w14:paraId="04194844">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（1）货物主要技术指标和性能的详细说明；</w:t>
      </w:r>
    </w:p>
    <w:p w14:paraId="7F3D8ED2">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（2）货物从采购人开始使用至招标文件规定的保质期内正常、连续地使用所必须的备件和专用工具清单，包括备件和专用工具的货源及现行价格;</w:t>
      </w:r>
    </w:p>
    <w:p w14:paraId="50372B19">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（3）对照招标文件技术规格，逐条说明所提供货物及伴随的工程和服务已对招标文件的技术规格做出了实质性的响应，或申明与技术规格条文的偏差和例外。</w:t>
      </w:r>
    </w:p>
    <w:p w14:paraId="088DDA30">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15.投标有效期</w:t>
      </w:r>
    </w:p>
    <w:p w14:paraId="21D26910">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15.1投标应在投标人须知表15.1款中规定的投标有效期内保持有效。投标有效期不满足要求的投标，其投标将被认定为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6BC0E0A7">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354BB520">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16.投标文件的签署及规定</w:t>
      </w:r>
    </w:p>
    <w:p w14:paraId="4A9B349D">
      <w:pPr>
        <w:adjustRightInd w:val="0"/>
        <w:snapToGrid w:val="0"/>
        <w:spacing w:line="360" w:lineRule="auto"/>
        <w:rPr>
          <w:rFonts w:hint="eastAsia" w:ascii="仿宋_GB2312" w:hAnsi="仿宋_GB2312" w:eastAsia="仿宋_GB2312" w:cs="仿宋_GB2312"/>
          <w:color w:val="auto"/>
          <w:szCs w:val="21"/>
          <w:highlight w:val="none"/>
        </w:rPr>
      </w:pPr>
      <w:bookmarkStart w:id="65" w:name="_Toc27725_WPSOffice_Level2"/>
      <w:r>
        <w:rPr>
          <w:rFonts w:hint="eastAsia" w:ascii="仿宋_GB2312" w:hAnsi="仿宋_GB2312" w:eastAsia="仿宋_GB2312" w:cs="仿宋_GB2312"/>
          <w:color w:val="auto"/>
          <w:szCs w:val="21"/>
          <w:highlight w:val="none"/>
        </w:rPr>
        <w:t>16.1供应商应按投标人须知表16.1款中规定的文件份数，准备和递交投标文件（包括电子文件及备份文件）。</w:t>
      </w:r>
    </w:p>
    <w:p w14:paraId="345C36EC">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16.2投标文件应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w:t>
      </w:r>
    </w:p>
    <w:p w14:paraId="0ACFC2BB">
      <w:pPr>
        <w:pStyle w:val="3"/>
        <w:rPr>
          <w:rFonts w:hint="eastAsia" w:ascii="仿宋_GB2312" w:hAnsi="仿宋_GB2312" w:eastAsia="仿宋_GB2312" w:cs="仿宋_GB2312"/>
          <w:color w:val="auto"/>
          <w:sz w:val="32"/>
          <w:szCs w:val="28"/>
          <w:highlight w:val="none"/>
        </w:rPr>
      </w:pPr>
      <w:r>
        <w:rPr>
          <w:rFonts w:hint="eastAsia" w:ascii="仿宋_GB2312" w:hAnsi="仿宋_GB2312" w:eastAsia="仿宋_GB2312" w:cs="仿宋_GB2312"/>
          <w:color w:val="auto"/>
          <w:sz w:val="32"/>
          <w:szCs w:val="28"/>
          <w:highlight w:val="none"/>
        </w:rPr>
        <w:t>五 投标文件的递交</w:t>
      </w:r>
      <w:bookmarkEnd w:id="65"/>
    </w:p>
    <w:p w14:paraId="46F98BE5">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17.投标文件的密封和标记</w:t>
      </w:r>
    </w:p>
    <w:p w14:paraId="12899D0E">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17.1密封递交与上传电子文件内容及格式相一致的可加密备份文件（U盘），包装封皮上应标记：</w:t>
      </w:r>
    </w:p>
    <w:p w14:paraId="3E14036D">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（1）注明项目名称、项目编号、包号、投标人名称。</w:t>
      </w:r>
    </w:p>
    <w:p w14:paraId="3F1B0BEB">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（2）加盖投标人单位公章。</w:t>
      </w:r>
    </w:p>
    <w:p w14:paraId="7A9E324C">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17.2投标人未按要求对备份文件进行密封和标记的，不影响备份文件的效力，但需承担可能由此产生的任何不利影响。</w:t>
      </w:r>
    </w:p>
    <w:p w14:paraId="6EBAA662">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18.投标截止</w:t>
      </w:r>
    </w:p>
    <w:p w14:paraId="33AB986B">
      <w:pPr>
        <w:adjustRightInd w:val="0"/>
        <w:snapToGrid w:val="0"/>
        <w:spacing w:line="360" w:lineRule="auto"/>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color w:val="auto"/>
          <w:szCs w:val="21"/>
          <w:highlight w:val="none"/>
        </w:rPr>
        <w:t>18.1投标人应在投标人须知表18.1中规定的截止时间前递交投标文件（电子文件及备份文件）。</w:t>
      </w:r>
    </w:p>
    <w:p w14:paraId="4BCDAF4C">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18.2采购人和采购代理机构有权按本须知的规定，延迟投标截止时间。在此情况下，采购人、采购代理机构和投标人受投标截止时间制约的所有权利和义务均应延长至新的截止时间。</w:t>
      </w:r>
    </w:p>
    <w:p w14:paraId="63EBCF2B">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19.投标文件的接收、修改与撤回</w:t>
      </w:r>
    </w:p>
    <w:p w14:paraId="0CEF692F">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19.1在投标截止时间后送达的投标文件，采购人和采购代理机构将</w:t>
      </w:r>
      <w:r>
        <w:rPr>
          <w:rFonts w:hint="eastAsia" w:ascii="仿宋_GB2312" w:hAnsi="仿宋_GB2312" w:eastAsia="仿宋_GB2312" w:cs="仿宋_GB2312"/>
          <w:b/>
          <w:bCs/>
          <w:color w:val="auto"/>
          <w:szCs w:val="21"/>
          <w:highlight w:val="none"/>
        </w:rPr>
        <w:t>拒绝接收</w:t>
      </w:r>
      <w:r>
        <w:rPr>
          <w:rFonts w:hint="eastAsia" w:ascii="仿宋_GB2312" w:hAnsi="仿宋_GB2312" w:eastAsia="仿宋_GB2312" w:cs="仿宋_GB2312"/>
          <w:color w:val="auto"/>
          <w:szCs w:val="21"/>
          <w:highlight w:val="none"/>
        </w:rPr>
        <w:t>。</w:t>
      </w:r>
    </w:p>
    <w:p w14:paraId="2A3C997B">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19.2采购人或者采购代理机构收到投标文件后，应当如实记载投标文件的送达时间和密封情况，并向投标人出具以下签收回执。</w:t>
      </w:r>
    </w:p>
    <w:p w14:paraId="171EC0F1">
      <w:pPr>
        <w:adjustRightInd w:val="0"/>
        <w:snapToGrid w:val="0"/>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接收投标文件回执单</w:t>
      </w:r>
    </w:p>
    <w:tbl>
      <w:tblPr>
        <w:tblStyle w:val="24"/>
        <w:tblW w:w="7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5415"/>
      </w:tblGrid>
      <w:tr w14:paraId="5A82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14:paraId="4BED3953">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项目编号</w:t>
            </w:r>
          </w:p>
        </w:tc>
        <w:tc>
          <w:tcPr>
            <w:tcW w:w="5415" w:type="dxa"/>
            <w:vAlign w:val="center"/>
          </w:tcPr>
          <w:p w14:paraId="29EE93AE">
            <w:pPr>
              <w:adjustRightInd w:val="0"/>
              <w:snapToGrid w:val="0"/>
              <w:jc w:val="center"/>
              <w:rPr>
                <w:rFonts w:hint="eastAsia" w:ascii="仿宋_GB2312" w:hAnsi="仿宋_GB2312" w:eastAsia="仿宋_GB2312" w:cs="仿宋_GB2312"/>
                <w:color w:val="auto"/>
                <w:szCs w:val="21"/>
                <w:highlight w:val="none"/>
              </w:rPr>
            </w:pPr>
          </w:p>
        </w:tc>
      </w:tr>
      <w:tr w14:paraId="0396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14:paraId="24F8937E">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项目名称</w:t>
            </w:r>
          </w:p>
        </w:tc>
        <w:tc>
          <w:tcPr>
            <w:tcW w:w="5415" w:type="dxa"/>
            <w:vAlign w:val="center"/>
          </w:tcPr>
          <w:p w14:paraId="74237D8D">
            <w:pPr>
              <w:adjustRightInd w:val="0"/>
              <w:snapToGrid w:val="0"/>
              <w:jc w:val="center"/>
              <w:rPr>
                <w:rFonts w:hint="eastAsia" w:ascii="仿宋_GB2312" w:hAnsi="仿宋_GB2312" w:eastAsia="仿宋_GB2312" w:cs="仿宋_GB2312"/>
                <w:color w:val="auto"/>
                <w:szCs w:val="21"/>
                <w:highlight w:val="none"/>
              </w:rPr>
            </w:pPr>
          </w:p>
        </w:tc>
      </w:tr>
      <w:tr w14:paraId="0F3A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14:paraId="43D5BAB3">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投标人名称</w:t>
            </w:r>
          </w:p>
        </w:tc>
        <w:tc>
          <w:tcPr>
            <w:tcW w:w="5415" w:type="dxa"/>
            <w:vAlign w:val="center"/>
          </w:tcPr>
          <w:p w14:paraId="6FE76FC0">
            <w:pPr>
              <w:adjustRightInd w:val="0"/>
              <w:snapToGrid w:val="0"/>
              <w:jc w:val="center"/>
              <w:rPr>
                <w:rFonts w:hint="eastAsia" w:ascii="仿宋_GB2312" w:hAnsi="仿宋_GB2312" w:eastAsia="仿宋_GB2312" w:cs="仿宋_GB2312"/>
                <w:color w:val="auto"/>
                <w:szCs w:val="21"/>
                <w:highlight w:val="none"/>
              </w:rPr>
            </w:pPr>
          </w:p>
        </w:tc>
      </w:tr>
      <w:tr w14:paraId="3EA5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14:paraId="0761063C">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递交时间</w:t>
            </w:r>
          </w:p>
        </w:tc>
        <w:tc>
          <w:tcPr>
            <w:tcW w:w="5415" w:type="dxa"/>
            <w:vAlign w:val="center"/>
          </w:tcPr>
          <w:p w14:paraId="6B477321">
            <w:pPr>
              <w:adjustRightInd w:val="0"/>
              <w:snapToGrid w:val="0"/>
              <w:jc w:val="center"/>
              <w:rPr>
                <w:rFonts w:hint="eastAsia" w:ascii="仿宋_GB2312" w:hAnsi="仿宋_GB2312" w:eastAsia="仿宋_GB2312" w:cs="仿宋_GB2312"/>
                <w:color w:val="auto"/>
                <w:szCs w:val="21"/>
                <w:highlight w:val="none"/>
              </w:rPr>
            </w:pPr>
          </w:p>
        </w:tc>
      </w:tr>
      <w:tr w14:paraId="5A95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14:paraId="00F81AC2">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接收单位</w:t>
            </w:r>
          </w:p>
        </w:tc>
        <w:tc>
          <w:tcPr>
            <w:tcW w:w="5415" w:type="dxa"/>
            <w:vAlign w:val="center"/>
          </w:tcPr>
          <w:p w14:paraId="47DA75A2">
            <w:pPr>
              <w:adjustRightInd w:val="0"/>
              <w:snapToGrid w:val="0"/>
              <w:jc w:val="center"/>
              <w:rPr>
                <w:rFonts w:hint="eastAsia" w:ascii="仿宋_GB2312" w:hAnsi="仿宋_GB2312" w:eastAsia="仿宋_GB2312" w:cs="仿宋_GB2312"/>
                <w:color w:val="auto"/>
                <w:szCs w:val="21"/>
                <w:highlight w:val="none"/>
              </w:rPr>
            </w:pPr>
          </w:p>
        </w:tc>
      </w:tr>
      <w:tr w14:paraId="7E8D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50" w:type="dxa"/>
            <w:vAlign w:val="center"/>
          </w:tcPr>
          <w:p w14:paraId="348615D6">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接收人签字</w:t>
            </w:r>
          </w:p>
        </w:tc>
        <w:tc>
          <w:tcPr>
            <w:tcW w:w="5415" w:type="dxa"/>
            <w:vAlign w:val="center"/>
          </w:tcPr>
          <w:p w14:paraId="3381EEAA">
            <w:pPr>
              <w:adjustRightInd w:val="0"/>
              <w:snapToGrid w:val="0"/>
              <w:jc w:val="center"/>
              <w:rPr>
                <w:rFonts w:hint="eastAsia" w:ascii="仿宋_GB2312" w:hAnsi="仿宋_GB2312" w:eastAsia="仿宋_GB2312" w:cs="仿宋_GB2312"/>
                <w:color w:val="auto"/>
                <w:szCs w:val="21"/>
                <w:highlight w:val="none"/>
              </w:rPr>
            </w:pPr>
          </w:p>
        </w:tc>
      </w:tr>
    </w:tbl>
    <w:p w14:paraId="0DE6E030">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19.3递交投标文件以后且在递交投标文件截止时间前，如果投标人要进行修改或撤回投标，</w:t>
      </w:r>
    </w:p>
    <w:p w14:paraId="3A296710">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电子文件应自行在辽宁政府采购网电子评审系统修改或撤回；备份文件须提出书面申请并在提交投标文件截止时间前送达开标地点。投标人对投标文件的修改或撤回通知应按本须知规定编制、密封、标记。采购人和采购代理机构将予以接收，并视为投标文件的组成部分。否则，修改后的投标文件或撤回行为无效。</w:t>
      </w:r>
    </w:p>
    <w:p w14:paraId="1CA4306E">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19.4在投标截止时间之后，投标人不得对其投标文件做任何修改。</w:t>
      </w:r>
    </w:p>
    <w:p w14:paraId="12C7EA21">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19.5采购人和采购代理机构对所接收并当众宣读投标内容的投标文件概不退回。</w:t>
      </w:r>
    </w:p>
    <w:p w14:paraId="7B472580">
      <w:pPr>
        <w:pStyle w:val="3"/>
        <w:rPr>
          <w:rFonts w:hint="eastAsia" w:ascii="仿宋_GB2312" w:hAnsi="仿宋_GB2312" w:eastAsia="仿宋_GB2312" w:cs="仿宋_GB2312"/>
          <w:color w:val="auto"/>
          <w:sz w:val="32"/>
          <w:szCs w:val="28"/>
          <w:highlight w:val="none"/>
        </w:rPr>
      </w:pPr>
      <w:bookmarkStart w:id="66" w:name="_Toc988_WPSOffice_Level2"/>
      <w:r>
        <w:rPr>
          <w:rFonts w:hint="eastAsia" w:ascii="仿宋_GB2312" w:hAnsi="仿宋_GB2312" w:eastAsia="仿宋_GB2312" w:cs="仿宋_GB2312"/>
          <w:color w:val="auto"/>
          <w:sz w:val="32"/>
          <w:szCs w:val="28"/>
          <w:highlight w:val="none"/>
        </w:rPr>
        <w:t>六 开标及评标</w:t>
      </w:r>
      <w:bookmarkEnd w:id="66"/>
    </w:p>
    <w:p w14:paraId="01C3343B">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20.开标</w:t>
      </w:r>
    </w:p>
    <w:p w14:paraId="522CF83B">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20.1采购人和采购代理机构将按投标人须知表20.1款中规定的开标时间和地点组织公开开标并邀请所有投标人代表参加。</w:t>
      </w:r>
    </w:p>
    <w:p w14:paraId="6F3FD84F">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投标人不足3家的，不得开标。评标委员会成员不得参加开标活动。</w:t>
      </w:r>
    </w:p>
    <w:p w14:paraId="35E7E855">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20.2开标时，由投标人登陆辽宁政府采购网电子评审系统自行解密电子文件，由采购人或采购代理机构当众宣读投标人名称、投标价格及招标文件规定的内容。对于投标人在投标截止时间前递交的投标声明，在开标时当众宣读，评标时有效。</w:t>
      </w:r>
    </w:p>
    <w:p w14:paraId="4EE8F02B">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未宣读投标价格、价格折扣等实质内容，评标时不予承认。</w:t>
      </w:r>
    </w:p>
    <w:p w14:paraId="1CC7441B">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20.3采购人或采购代理机构将对开标过程进行记录，由参加开标的各投标人代表和相关工作人员签字确认，并存档备查。投标人未参加开标或未签字确认的，视同认可开标结果。</w:t>
      </w:r>
    </w:p>
    <w:p w14:paraId="4D08214D">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20.4投标人代表对开标过程和开标记录有疑义，以及认为采购人、采购代理机构相关工作人员有需要回避的情形的，应当场提出询问或者回避申请。</w:t>
      </w:r>
    </w:p>
    <w:p w14:paraId="0FB8928F">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21.组建评标委员会</w:t>
      </w:r>
    </w:p>
    <w:p w14:paraId="7A7FE3A7">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按照《中华人民共和国政府采购法》、《中华人民共和国政府采购法实施条例》有关规定依法组建评标委员会，负责本项目评标工作。本项目评标委员会组成详见投标人须知表21款。</w:t>
      </w:r>
    </w:p>
    <w:p w14:paraId="150C1E9B">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22.资格审查</w:t>
      </w:r>
    </w:p>
    <w:p w14:paraId="0CB61C6A">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22.1</w:t>
      </w:r>
      <w:r>
        <w:rPr>
          <w:rFonts w:hint="eastAsia" w:ascii="仿宋_GB2312" w:hAnsi="仿宋_GB2312" w:eastAsia="仿宋_GB2312" w:cs="仿宋_GB2312"/>
          <w:color w:val="auto"/>
          <w:szCs w:val="21"/>
          <w:highlight w:val="none"/>
          <w:lang w:val="en-US" w:eastAsia="zh-CN"/>
        </w:rPr>
        <w:t>采购代理机构</w:t>
      </w:r>
      <w:r>
        <w:rPr>
          <w:rFonts w:hint="eastAsia" w:ascii="仿宋_GB2312" w:hAnsi="仿宋_GB2312" w:eastAsia="仿宋_GB2312" w:cs="仿宋_GB2312"/>
          <w:color w:val="auto"/>
          <w:szCs w:val="21"/>
          <w:highlight w:val="none"/>
        </w:rPr>
        <w:t>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；通过资格审查的投标人不足3家的，不得评标。</w:t>
      </w:r>
    </w:p>
    <w:p w14:paraId="17ADB6B6">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22.2采购代理机构将在递交投标文件截止时间前一个工作日至资格审查结束前查询投标人的信用记录。投标人存在不良信用记录的，其投标将被认定为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3759F416">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3DD83E4B">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以联合体形式参加投标的，联合体任何成员存在以上不良信用记录的，联合体投标将被认定为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32DF359E">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22.2.2查询及记录方式：</w:t>
      </w:r>
      <w:r>
        <w:rPr>
          <w:rFonts w:hint="eastAsia" w:ascii="仿宋_GB2312" w:hAnsi="仿宋_GB2312" w:eastAsia="仿宋_GB2312" w:cs="仿宋_GB2312"/>
          <w:color w:val="auto"/>
          <w:szCs w:val="21"/>
        </w:rPr>
        <w:t>采购代理机构</w:t>
      </w:r>
      <w:r>
        <w:rPr>
          <w:rFonts w:hint="eastAsia" w:ascii="仿宋_GB2312" w:hAnsi="仿宋_GB2312" w:eastAsia="仿宋_GB2312" w:cs="仿宋_GB2312"/>
          <w:color w:val="auto"/>
          <w:szCs w:val="21"/>
          <w:highlight w:val="none"/>
        </w:rPr>
        <w:t>经办人将查询网页打印并存档备查。投标人不良信用记录以</w:t>
      </w:r>
      <w:r>
        <w:rPr>
          <w:rFonts w:hint="eastAsia" w:ascii="仿宋_GB2312" w:hAnsi="仿宋_GB2312" w:eastAsia="仿宋_GB2312" w:cs="仿宋_GB2312"/>
          <w:color w:val="auto"/>
          <w:szCs w:val="21"/>
        </w:rPr>
        <w:t>采购代理机构</w:t>
      </w:r>
      <w:r>
        <w:rPr>
          <w:rFonts w:hint="eastAsia" w:ascii="仿宋_GB2312" w:hAnsi="仿宋_GB2312" w:eastAsia="仿宋_GB2312" w:cs="仿宋_GB2312"/>
          <w:color w:val="auto"/>
          <w:szCs w:val="21"/>
          <w:highlight w:val="none"/>
        </w:rPr>
        <w:t>查询结果为准。</w:t>
      </w:r>
    </w:p>
    <w:p w14:paraId="40336653">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在本招标文件规定的查询时间之后，网站信息发生的任何变更均不再作为评标依据。</w:t>
      </w:r>
    </w:p>
    <w:p w14:paraId="38148EA6">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投标人自行提供的与网站信息不一致的其他证明材料亦不作为资格审查依据。</w:t>
      </w:r>
    </w:p>
    <w:p w14:paraId="2BAA9D1A">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23.符合性审查</w:t>
      </w:r>
    </w:p>
    <w:p w14:paraId="186F83AA">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；通过符合性审查的投标人数量不足3家的，不得作进一步的比较和评价。</w:t>
      </w:r>
    </w:p>
    <w:p w14:paraId="0F00E2C3">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24.投标文件的澄清</w:t>
      </w:r>
    </w:p>
    <w:p w14:paraId="7501644F">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14:paraId="0FC73F5D">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24.2投标人的澄清、说明或补正将作为投标文件的一部分。</w:t>
      </w:r>
    </w:p>
    <w:p w14:paraId="148439C9">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24.3投标文件报价出现前后不一致的，按照下列规定修正：</w:t>
      </w:r>
    </w:p>
    <w:p w14:paraId="765F19B7">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（1）投标文件中开标一览表内容与投标文件中相应内容不一致的，以开标一览表为准；</w:t>
      </w:r>
    </w:p>
    <w:p w14:paraId="58166BD1">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（2）大写金额和小写金额不一致的，以大写金额为准；</w:t>
      </w:r>
    </w:p>
    <w:p w14:paraId="4BA4B8E0">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（3）单价金额小数点或者百分比有明显错位的，以开标一览表的总价为准，并修改单价；</w:t>
      </w:r>
    </w:p>
    <w:p w14:paraId="0F3B903B">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（4）总价金额与按单价汇总金额不一致的，以单价金额计算结果为准。</w:t>
      </w:r>
    </w:p>
    <w:p w14:paraId="0355F081">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6962D968">
      <w:pPr>
        <w:adjustRightInd w:val="0"/>
        <w:snapToGrid w:val="0"/>
        <w:spacing w:line="360" w:lineRule="auto"/>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24.4</w:t>
      </w:r>
      <w:r>
        <w:rPr>
          <w:rFonts w:hint="eastAsia" w:ascii="仿宋_GB2312" w:hAnsi="仿宋_GB2312" w:eastAsia="仿宋_GB2312" w:cs="仿宋_GB2312"/>
          <w:b/>
          <w:bCs/>
          <w:color w:val="auto"/>
          <w:szCs w:val="21"/>
          <w:highlight w:val="none"/>
        </w:rPr>
        <w:t>评标委员会认为</w:t>
      </w:r>
      <w:r>
        <w:rPr>
          <w:rFonts w:hint="eastAsia" w:ascii="仿宋_GB2312" w:hAnsi="仿宋_GB2312" w:eastAsia="仿宋_GB2312" w:cs="仿宋_GB2312"/>
          <w:color w:val="auto"/>
          <w:szCs w:val="21"/>
          <w:highlight w:val="none"/>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color w:val="auto"/>
          <w:szCs w:val="21"/>
          <w:highlight w:val="none"/>
        </w:rPr>
        <w:t>无效投标</w:t>
      </w:r>
      <w:r>
        <w:rPr>
          <w:rFonts w:hint="eastAsia" w:ascii="仿宋_GB2312" w:hAnsi="仿宋_GB2312" w:eastAsia="仿宋_GB2312" w:cs="仿宋_GB2312"/>
          <w:color w:val="auto"/>
          <w:szCs w:val="21"/>
          <w:highlight w:val="none"/>
        </w:rPr>
        <w:t>处理。提交证明材料的合理时间按第四章 评标方法规定执行。</w:t>
      </w:r>
    </w:p>
    <w:p w14:paraId="69D51C1F">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25样品及演示</w:t>
      </w:r>
    </w:p>
    <w:p w14:paraId="60A12553">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25.1投标人须知表11.3款中要求投标人提供样品的，按照投标人须知表25.1款中样品的评审方法以及评审标准进行评审。</w:t>
      </w:r>
    </w:p>
    <w:p w14:paraId="1B612EF8">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14:paraId="766434CB">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25.3演示的评审方法以及评审标准具体内容见投标人须知表25.1款。</w:t>
      </w:r>
    </w:p>
    <w:p w14:paraId="321E8A4E">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26.投标无效</w:t>
      </w:r>
    </w:p>
    <w:p w14:paraId="11A7DEC1">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26.1在比较与评价之前，根据本须知的规定，评标委员会将审查每份投标文件是否实质上响应了招标文件的要求。</w:t>
      </w:r>
    </w:p>
    <w:p w14:paraId="747754C5">
      <w:pPr>
        <w:adjustRightInd w:val="0"/>
        <w:snapToGrid w:val="0"/>
        <w:spacing w:line="360"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实质性要求是指招标文件中带有★号标识内容（包括本级及其下级编号中所有内容）等文字说明的要求。</w:t>
      </w:r>
    </w:p>
    <w:p w14:paraId="5F5096D9">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对招标文件的实质性要求进行响应是指与招标文件中带有★号标识内容的文字说明、条款、条件和规格等要求相符。</w:t>
      </w:r>
    </w:p>
    <w:p w14:paraId="659621C5">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如果投标文件没有对招标文件的实质性要求进行响应，将作为</w:t>
      </w:r>
      <w:r>
        <w:rPr>
          <w:rFonts w:hint="eastAsia" w:ascii="仿宋_GB2312" w:hAnsi="仿宋_GB2312" w:eastAsia="仿宋_GB2312" w:cs="仿宋_GB2312"/>
          <w:b/>
          <w:bCs/>
          <w:color w:val="auto"/>
          <w:szCs w:val="21"/>
          <w:highlight w:val="none"/>
        </w:rPr>
        <w:t>无效投标</w:t>
      </w:r>
      <w:r>
        <w:rPr>
          <w:rFonts w:hint="eastAsia" w:ascii="仿宋_GB2312" w:hAnsi="仿宋_GB2312" w:eastAsia="仿宋_GB2312" w:cs="仿宋_GB2312"/>
          <w:color w:val="auto"/>
          <w:szCs w:val="21"/>
          <w:highlight w:val="none"/>
        </w:rPr>
        <w:t>处理，投标人不得再对投标文件进行任何修正从而使其投标成为实质上响应的投标。</w:t>
      </w:r>
    </w:p>
    <w:p w14:paraId="17789A1E">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评标委员会决定投标的响应性只根据招标文件要求、投标文件内容及财政主管部门指定媒体发布的相关信息。</w:t>
      </w:r>
    </w:p>
    <w:p w14:paraId="34FF2DC6">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26.2如发现下列情况之一的，其投标将被认定为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001E63B0">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（1）未按招标文件的规定提交投标保证金的；</w:t>
      </w:r>
    </w:p>
    <w:p w14:paraId="4DCFD039">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（2）未按照招标文件规定要求签署、盖章的；</w:t>
      </w:r>
    </w:p>
    <w:p w14:paraId="118A64CF">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（3）投标人的报价超过了招标文件中规定的预算金额或者最高限价的；</w:t>
      </w:r>
    </w:p>
    <w:p w14:paraId="1CA89F70">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（4）不具备招标文件中规定的资格要求的；</w:t>
      </w:r>
    </w:p>
    <w:p w14:paraId="579EECE4">
      <w:pPr>
        <w:adjustRightInd w:val="0"/>
        <w:snapToGrid w:val="0"/>
        <w:spacing w:line="360" w:lineRule="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（5）不符合法律、法规和招标文件中规定的其他实质性要求的</w:t>
      </w:r>
      <w:r>
        <w:rPr>
          <w:rFonts w:hint="eastAsia" w:ascii="仿宋_GB2312" w:hAnsi="仿宋_GB2312" w:eastAsia="仿宋_GB2312" w:cs="仿宋_GB2312"/>
          <w:color w:val="auto"/>
          <w:szCs w:val="21"/>
          <w:highlight w:val="none"/>
          <w:lang w:eastAsia="zh-CN"/>
        </w:rPr>
        <w:t>；</w:t>
      </w:r>
    </w:p>
    <w:p w14:paraId="280DE70A">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（6）与其他投标人串通投标，或者与采购人串通投标；</w:t>
      </w:r>
    </w:p>
    <w:p w14:paraId="0D20820A">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（7）评标委员会认为投标人的报价明显低于其他通过符合性审查投标人的报价，有可能影响履约的，且投标人未按照规定证明其报价合理性的；</w:t>
      </w:r>
    </w:p>
    <w:p w14:paraId="73AAFDBD">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（8）投标文件含有采购人不能接受的附加条件的；</w:t>
      </w:r>
    </w:p>
    <w:p w14:paraId="62AF1B54">
      <w:pPr>
        <w:adjustRightInd w:val="0"/>
        <w:snapToGrid w:val="0"/>
        <w:spacing w:line="360" w:lineRule="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（9）属于法律、法规和招标文件规定的其他投标无效情形</w:t>
      </w:r>
      <w:r>
        <w:rPr>
          <w:rFonts w:hint="eastAsia" w:ascii="仿宋_GB2312" w:hAnsi="仿宋_GB2312" w:eastAsia="仿宋_GB2312" w:cs="仿宋_GB2312"/>
          <w:color w:val="auto"/>
          <w:szCs w:val="21"/>
          <w:highlight w:val="none"/>
          <w:lang w:eastAsia="zh-CN"/>
        </w:rPr>
        <w:t>。</w:t>
      </w:r>
    </w:p>
    <w:p w14:paraId="53E7340F">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27.比较与评价</w:t>
      </w:r>
    </w:p>
    <w:p w14:paraId="10C5787E">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27.1经符合性审查合格的投标文件，评标委员会将根据招标文件确定的评标方法和标准，对其技术部分和商务部分作进一步的比较和评价。</w:t>
      </w:r>
    </w:p>
    <w:p w14:paraId="5FB9BFA2">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27.2评标严格按照招标文件的要求和条件进行。根据实际情况，在投标人须知表27.2款中规定采用下列一种评标方法，详细评标标准见第四章 评标方法。</w:t>
      </w:r>
    </w:p>
    <w:p w14:paraId="3021D5AD">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（1）最低评标价法，是指投标文件满足招标文件全部实质性要求，且投标报价最低的投标人为中标候选人的评标方法。</w:t>
      </w:r>
    </w:p>
    <w:p w14:paraId="428C35FA">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（2）综合评分法，是指投标文件满足招标文件全部实质性要求，且按照评审因素的量化指标评审得分最高的投标人为中标候选人的评标方法。</w:t>
      </w:r>
    </w:p>
    <w:p w14:paraId="3D7DDD3A">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27.3根据</w:t>
      </w:r>
      <w:r>
        <w:rPr>
          <w:rFonts w:hint="eastAsia" w:ascii="仿宋_GB2312" w:hAnsi="仿宋_GB2312" w:eastAsia="仿宋_GB2312" w:cs="仿宋_GB2312"/>
          <w:color w:val="auto"/>
          <w:szCs w:val="21"/>
          <w:highlight w:val="none"/>
          <w:lang w:val="en-US" w:eastAsia="zh-CN"/>
        </w:rPr>
        <w:t>《财政部 工业和信息化部关于印发&lt;政府采购促进中小企业发展管理办法&gt;的通知》（财库[2020]46号）</w:t>
      </w:r>
      <w:r>
        <w:rPr>
          <w:rFonts w:hint="eastAsia" w:ascii="仿宋_GB2312" w:hAnsi="仿宋_GB2312" w:eastAsia="仿宋_GB2312" w:cs="仿宋_GB2312"/>
          <w:color w:val="auto"/>
          <w:szCs w:val="21"/>
          <w:highlight w:val="none"/>
        </w:rPr>
        <w:t>、《关于进一步加大政府采购支持中小企业力度的通知》（财库[2022]19号）、《财政部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残疾人福利性单位声明函》或省级以上监狱管理局、戒毒管理局（含新疆生产建设兵团）出具的属于监狱企业的证明文件的投标人，其投标报价扣除10-20%后参与评审。具体详见第四章 评标方法。</w:t>
      </w:r>
    </w:p>
    <w:p w14:paraId="365316FB">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14:paraId="2579B9BE">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27.5根据财政部、辽宁省财政厅相关规定，对于列入《</w:t>
      </w:r>
      <w:r>
        <w:rPr>
          <w:rFonts w:hint="eastAsia" w:ascii="仿宋_GB2312" w:hAnsi="仿宋_GB2312" w:eastAsia="仿宋_GB2312" w:cs="仿宋_GB2312"/>
          <w:color w:val="auto"/>
          <w:szCs w:val="21"/>
          <w:highlight w:val="none"/>
          <w:lang w:eastAsia="zh-CN"/>
        </w:rPr>
        <w:t>创新产品和服务目录</w:t>
      </w:r>
      <w:r>
        <w:rPr>
          <w:rFonts w:hint="eastAsia" w:ascii="仿宋_GB2312" w:hAnsi="仿宋_GB2312" w:eastAsia="仿宋_GB2312" w:cs="仿宋_GB2312"/>
          <w:color w:val="auto"/>
          <w:szCs w:val="21"/>
          <w:highlight w:val="none"/>
        </w:rPr>
        <w:t>》内的产品、服务实施政府优先采购。具体优先采购办法详见第四章 评标方法。</w:t>
      </w:r>
    </w:p>
    <w:p w14:paraId="4771A3BD">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28.废标</w:t>
      </w:r>
    </w:p>
    <w:p w14:paraId="7F8ED744">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出现下列情形之一，将导致项目</w:t>
      </w:r>
      <w:r>
        <w:rPr>
          <w:rFonts w:hint="eastAsia" w:ascii="仿宋_GB2312" w:hAnsi="仿宋_GB2312" w:eastAsia="仿宋_GB2312" w:cs="仿宋_GB2312"/>
          <w:b/>
          <w:bCs/>
          <w:color w:val="auto"/>
          <w:szCs w:val="21"/>
          <w:highlight w:val="none"/>
        </w:rPr>
        <w:t>废标</w:t>
      </w:r>
      <w:r>
        <w:rPr>
          <w:rFonts w:hint="eastAsia" w:ascii="仿宋_GB2312" w:hAnsi="仿宋_GB2312" w:eastAsia="仿宋_GB2312" w:cs="仿宋_GB2312"/>
          <w:color w:val="auto"/>
          <w:szCs w:val="21"/>
          <w:highlight w:val="none"/>
        </w:rPr>
        <w:t>：</w:t>
      </w:r>
    </w:p>
    <w:p w14:paraId="260A645C">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（1）符合专业条件的投标人或者对招标文件做实质性响应的投标人不足3家；</w:t>
      </w:r>
    </w:p>
    <w:p w14:paraId="01F52493">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（2）出现影响采购公正的违法、违规行为的；</w:t>
      </w:r>
    </w:p>
    <w:p w14:paraId="5D43E064">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（3）投标人的报价均超过了采购预算或最高限价，采购人不能支付的；</w:t>
      </w:r>
    </w:p>
    <w:p w14:paraId="61FCCA46">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（4）因重大变故，采购任务取消的。</w:t>
      </w:r>
    </w:p>
    <w:p w14:paraId="277CA32A">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29.中标候选人的推荐原则及标准</w:t>
      </w:r>
    </w:p>
    <w:p w14:paraId="55307A0E">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29.1除第32条规定外，评标委员会将根据评标标准，对实质上响应招标文件的投标人按下列方法进行排序，推荐中标候选人：</w:t>
      </w:r>
    </w:p>
    <w:p w14:paraId="0DD2D5D3">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7D7A379E">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（2）采用综合评分法的，评标结果按评审后得分由高到低顺序排序。得分相同的，按第四章评标办法规定执行。</w:t>
      </w:r>
    </w:p>
    <w:p w14:paraId="7BD75872">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29.2评标委员会将根据评标标准，按投标人须知表29.2款中规定的数量推荐中标候选人。</w:t>
      </w:r>
    </w:p>
    <w:p w14:paraId="70183454">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29.3因推荐中标候选人名单产生其他问题，由评标委员会集体研究处理。</w:t>
      </w:r>
    </w:p>
    <w:p w14:paraId="532C4E35">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30.保密原则</w:t>
      </w:r>
    </w:p>
    <w:p w14:paraId="5A12F347">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30.1评标将在严格保密的情况下进行。</w:t>
      </w:r>
    </w:p>
    <w:p w14:paraId="5171FED7">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30.2有关人员应当遵守评标工作纪律，不得泄露评审文件、评标情况和评标过程中获悉的国家秘密、商业秘密。</w:t>
      </w:r>
    </w:p>
    <w:p w14:paraId="2CA615BB">
      <w:pPr>
        <w:pStyle w:val="3"/>
        <w:rPr>
          <w:rFonts w:hint="eastAsia" w:ascii="仿宋_GB2312" w:hAnsi="仿宋_GB2312" w:eastAsia="仿宋_GB2312" w:cs="仿宋_GB2312"/>
          <w:color w:val="auto"/>
          <w:sz w:val="32"/>
          <w:szCs w:val="28"/>
          <w:highlight w:val="none"/>
        </w:rPr>
      </w:pPr>
      <w:bookmarkStart w:id="67" w:name="_Toc4544_WPSOffice_Level2"/>
      <w:r>
        <w:rPr>
          <w:rFonts w:hint="eastAsia" w:ascii="仿宋_GB2312" w:hAnsi="仿宋_GB2312" w:eastAsia="仿宋_GB2312" w:cs="仿宋_GB2312"/>
          <w:color w:val="auto"/>
          <w:sz w:val="32"/>
          <w:szCs w:val="28"/>
          <w:highlight w:val="none"/>
        </w:rPr>
        <w:t>七 确定中标</w:t>
      </w:r>
      <w:bookmarkEnd w:id="67"/>
    </w:p>
    <w:p w14:paraId="206FC174">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31.确定中标人</w:t>
      </w:r>
    </w:p>
    <w:p w14:paraId="252B48ED">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由采购人或者采购人委托评标委员会按照投标人须知表31中规定的方式确定中标人。</w:t>
      </w:r>
    </w:p>
    <w:p w14:paraId="6B609EEC">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6B1D0B2B">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★32.采购任务取消</w:t>
      </w:r>
    </w:p>
    <w:p w14:paraId="00241BC1">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因重大变故采购任务取消时，采购人有权拒绝任何供应商中标，且对受影响的投标人不承担任何责任。</w:t>
      </w:r>
    </w:p>
    <w:p w14:paraId="1330A17E">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33.中标通知书</w:t>
      </w:r>
    </w:p>
    <w:p w14:paraId="7941792C">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33.1采购人或者采购代理机构应当自中标人确定之日起2个工作日内，在辽宁政府采购网及其地方分网媒体上公告中标结果。同时向中标人发出中标通知书。</w:t>
      </w:r>
    </w:p>
    <w:p w14:paraId="5E9DCE06">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33.2中标通知书是合同的组成部分。</w:t>
      </w:r>
    </w:p>
    <w:p w14:paraId="59331140">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34.签订合同</w:t>
      </w:r>
    </w:p>
    <w:p w14:paraId="252B1A0C">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34.1中标人应当自发出中标通知书之日起 30日内，与采购人签订书面合同。</w:t>
      </w:r>
    </w:p>
    <w:p w14:paraId="54963A04">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14:paraId="39A19336">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34.3 中标人拒绝与采购人签订合同的，采购人可以按照评标报告推荐的中标候选人名单排序，确定下一中标候选人为中标人，也可以重新开展政府采购活动。</w:t>
      </w:r>
    </w:p>
    <w:p w14:paraId="6BFFF7AB">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35.履约保证金</w:t>
      </w:r>
    </w:p>
    <w:p w14:paraId="07FB8C8B">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35.1中标人应按照投标人须知表35.1款规定向采购人缴纳履约保证金。</w:t>
      </w:r>
    </w:p>
    <w:p w14:paraId="3D070779">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35.2如果中标人没有按照上述履约保证金的规定执行，将视为拒绝签订合同并放弃中标资格，中标人的投标保证金将不予退还。在此情况下，采购人可确定下一中标候选人为中标人，也可以重新开展采购活动。</w:t>
      </w:r>
    </w:p>
    <w:p w14:paraId="027304CB">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36.采购代理服务费</w:t>
      </w:r>
    </w:p>
    <w:p w14:paraId="43C62E2E">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中标人须按照投标须知表36款规定，向采购代理机构支付采购代理服务费。</w:t>
      </w:r>
    </w:p>
    <w:p w14:paraId="0C624492">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37.廉洁自律规定</w:t>
      </w:r>
    </w:p>
    <w:p w14:paraId="44D281D2">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37.1采购代理机构工作人员不得以不正当手段获取政府采购代理业务，不得与采购人、投标人恶意串通操纵政府采购活动。</w:t>
      </w:r>
    </w:p>
    <w:p w14:paraId="3572AAE7">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37.2采购代理机构工作人员不得接受采购人或者投标人组织的宴请、旅游、娱乐，不得收受礼品、现金、有价证券等，不得向采购人或者投标人报销应当由个人承担的费用。</w:t>
      </w:r>
    </w:p>
    <w:p w14:paraId="2BD2CB53">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38.人员回避</w:t>
      </w:r>
    </w:p>
    <w:p w14:paraId="5D707685">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投标人认为采购人及其相关人员有法律法规所列与其他投标人有利害关系的，可以向采购人或采购代理机构书面提出回避申请，并说明理由。</w:t>
      </w:r>
    </w:p>
    <w:p w14:paraId="1A498C5B">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39.质疑与接收</w:t>
      </w:r>
    </w:p>
    <w:p w14:paraId="05185239">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A3E655A">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39.2质疑投标人应按照财政部门制定的《政府采购质疑函范本》格式（详见辽宁政府采购网）和《政府采购质疑和投诉办法》的要求，在法定质疑期内以线上或书面纸质形式提出质疑，针对同一采购程序环节的质疑应一次性提出。</w:t>
      </w:r>
    </w:p>
    <w:p w14:paraId="18D207DB">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超出法定质疑期的、重复提出的、分次提出的或内容、形式不符合《政府采购质疑和投诉办法》的，质疑投标人将依法承担不利后果。</w:t>
      </w:r>
    </w:p>
    <w:p w14:paraId="3D6E0043">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39.3采购代理机构质疑函接收部门、联系电话和通讯地址, 见投标人须知表39.3款。</w:t>
      </w:r>
    </w:p>
    <w:p w14:paraId="2230DAC8">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40.履约验收</w:t>
      </w:r>
    </w:p>
    <w:p w14:paraId="78282FC5">
      <w:pPr>
        <w:adjustRightInd w:val="0"/>
        <w:snapToGrid w:val="0"/>
        <w:spacing w:line="360" w:lineRule="auto"/>
        <w:ind w:firstLine="420"/>
        <w:rPr>
          <w:rFonts w:hint="eastAsia" w:ascii="仿宋_GB2312" w:hAnsi="仿宋_GB2312" w:eastAsia="仿宋_GB2312" w:cs="仿宋_GB2312"/>
          <w:b/>
          <w:color w:val="auto"/>
          <w:highlight w:val="none"/>
        </w:rPr>
        <w:sectPr>
          <w:footerReference r:id="rId5" w:type="default"/>
          <w:pgSz w:w="11906" w:h="16838"/>
          <w:pgMar w:top="1440" w:right="1800" w:bottom="1440" w:left="1800" w:header="851" w:footer="992" w:gutter="0"/>
          <w:cols w:space="720" w:num="1"/>
          <w:docGrid w:type="linesAndChars" w:linePitch="312" w:charSpace="0"/>
        </w:sectPr>
      </w:pPr>
      <w:r>
        <w:rPr>
          <w:rFonts w:hint="eastAsia" w:ascii="仿宋_GB2312" w:hAnsi="仿宋_GB2312" w:eastAsia="仿宋_GB2312" w:cs="仿宋_GB2312"/>
          <w:color w:val="auto"/>
          <w:szCs w:val="21"/>
          <w:highlight w:val="none"/>
        </w:rPr>
        <w:t>本项目采购人及其委托的采购代理机构将严格按照政府采购相关法律法规以及《辽宁省政府采购履约验收管理办法》（辽财采〔2017〕603号）的要求进行验收。</w:t>
      </w:r>
    </w:p>
    <w:p w14:paraId="2F4C9E72">
      <w:pPr>
        <w:pStyle w:val="2"/>
        <w:adjustRightInd w:val="0"/>
        <w:snapToGrid w:val="0"/>
        <w:spacing w:before="0" w:after="0"/>
        <w:rPr>
          <w:rFonts w:hint="eastAsia" w:ascii="仿宋_GB2312" w:hAnsi="仿宋_GB2312" w:eastAsia="仿宋_GB2312" w:cs="仿宋_GB2312"/>
          <w:color w:val="auto"/>
          <w:highlight w:val="none"/>
        </w:rPr>
      </w:pPr>
      <w:bookmarkStart w:id="68" w:name="_Toc11950"/>
      <w:bookmarkStart w:id="69" w:name="_Toc17725_WPSOffice_Level1"/>
      <w:r>
        <w:rPr>
          <w:rFonts w:hint="eastAsia" w:ascii="仿宋_GB2312" w:hAnsi="仿宋_GB2312" w:eastAsia="仿宋_GB2312" w:cs="仿宋_GB2312"/>
          <w:color w:val="auto"/>
          <w:highlight w:val="none"/>
        </w:rPr>
        <w:t>第二章 投标文件内容及格式</w:t>
      </w:r>
      <w:bookmarkEnd w:id="68"/>
      <w:bookmarkEnd w:id="69"/>
    </w:p>
    <w:p w14:paraId="7F01E121">
      <w:pPr>
        <w:spacing w:before="159" w:beforeLines="50"/>
        <w:rPr>
          <w:rFonts w:hint="eastAsia" w:ascii="仿宋_GB2312" w:hAnsi="仿宋_GB2312" w:eastAsia="仿宋_GB2312" w:cs="仿宋_GB2312"/>
          <w:bCs/>
          <w:color w:val="auto"/>
          <w:sz w:val="24"/>
          <w:highlight w:val="none"/>
        </w:rPr>
      </w:pPr>
      <w:bookmarkStart w:id="70" w:name="投标文件内容及格式：Block"/>
      <w:bookmarkEnd w:id="70"/>
      <w:bookmarkStart w:id="71" w:name="sys_投标文件内容及格式：Block"/>
      <w:bookmarkEnd w:id="71"/>
      <w:bookmarkStart w:id="72" w:name="_Toc1538_WPSOffice_Level2"/>
      <w:bookmarkStart w:id="73" w:name="_Toc2481_WPSOffice_Level2"/>
      <w:r>
        <w:rPr>
          <w:rFonts w:hint="eastAsia" w:ascii="仿宋_GB2312" w:hAnsi="仿宋_GB2312" w:eastAsia="仿宋_GB2312" w:cs="仿宋_GB2312"/>
          <w:b/>
          <w:color w:val="auto"/>
          <w:sz w:val="24"/>
          <w:highlight w:val="none"/>
        </w:rPr>
        <w:t>一、</w:t>
      </w:r>
      <w:bookmarkEnd w:id="72"/>
      <w:bookmarkEnd w:id="73"/>
      <w:r>
        <w:rPr>
          <w:rFonts w:hint="eastAsia" w:ascii="仿宋_GB2312" w:hAnsi="仿宋_GB2312" w:eastAsia="仿宋_GB2312" w:cs="仿宋_GB2312"/>
          <w:b/>
          <w:color w:val="auto"/>
          <w:sz w:val="24"/>
          <w:highlight w:val="none"/>
        </w:rPr>
        <w:t>备份投标文件外封面、封口格式，投标文件的封皮及目录</w:t>
      </w:r>
    </w:p>
    <w:tbl>
      <w:tblPr>
        <w:tblStyle w:val="24"/>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76"/>
        <w:gridCol w:w="742"/>
      </w:tblGrid>
      <w:tr w14:paraId="3E15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677" w:type="dxa"/>
            <w:vAlign w:val="center"/>
          </w:tcPr>
          <w:p w14:paraId="56C6B4EA">
            <w:pPr>
              <w:widowControl/>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6976" w:type="dxa"/>
            <w:vAlign w:val="center"/>
          </w:tcPr>
          <w:p w14:paraId="5A66E883">
            <w:pPr>
              <w:widowControl/>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内容</w:t>
            </w:r>
          </w:p>
        </w:tc>
        <w:tc>
          <w:tcPr>
            <w:tcW w:w="742" w:type="dxa"/>
            <w:vAlign w:val="center"/>
          </w:tcPr>
          <w:p w14:paraId="0DFCC934">
            <w:pPr>
              <w:widowControl/>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格式</w:t>
            </w:r>
          </w:p>
        </w:tc>
      </w:tr>
      <w:tr w14:paraId="0AC5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7" w:type="dxa"/>
            <w:vAlign w:val="center"/>
          </w:tcPr>
          <w:p w14:paraId="453D4DEC">
            <w:pPr>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6976" w:type="dxa"/>
            <w:vAlign w:val="center"/>
          </w:tcPr>
          <w:p w14:paraId="6B9B727F">
            <w:pPr>
              <w:widowControl/>
              <w:adjustRightInd w:val="0"/>
              <w:snapToGrid w:val="0"/>
              <w:jc w:val="left"/>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color w:val="auto"/>
                <w:kern w:val="0"/>
                <w:szCs w:val="21"/>
                <w:highlight w:val="none"/>
              </w:rPr>
              <w:t>备份投标文件的外封面及封口</w:t>
            </w:r>
          </w:p>
        </w:tc>
        <w:tc>
          <w:tcPr>
            <w:tcW w:w="742" w:type="dxa"/>
            <w:vAlign w:val="center"/>
          </w:tcPr>
          <w:p w14:paraId="4D4C0370">
            <w:pPr>
              <w:widowControl/>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r>
      <w:tr w14:paraId="233C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7" w:type="dxa"/>
            <w:vAlign w:val="center"/>
          </w:tcPr>
          <w:p w14:paraId="553DFAB2">
            <w:pPr>
              <w:widowControl/>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6976" w:type="dxa"/>
            <w:vAlign w:val="center"/>
          </w:tcPr>
          <w:p w14:paraId="246613DA">
            <w:pPr>
              <w:widowControl/>
              <w:adjustRightInd w:val="0"/>
              <w:snapToGrid w:val="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投标文件的封皮</w:t>
            </w:r>
          </w:p>
        </w:tc>
        <w:tc>
          <w:tcPr>
            <w:tcW w:w="742" w:type="dxa"/>
            <w:vAlign w:val="center"/>
          </w:tcPr>
          <w:p w14:paraId="35ABB28C">
            <w:pPr>
              <w:widowControl/>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r>
      <w:tr w14:paraId="3D73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77" w:type="dxa"/>
            <w:vAlign w:val="center"/>
          </w:tcPr>
          <w:p w14:paraId="244B3628">
            <w:pPr>
              <w:widowControl/>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6976" w:type="dxa"/>
            <w:vAlign w:val="center"/>
          </w:tcPr>
          <w:p w14:paraId="5DD937F9">
            <w:pPr>
              <w:widowControl/>
              <w:adjustRightInd w:val="0"/>
              <w:snapToGrid w:val="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投标文件的目录</w:t>
            </w:r>
          </w:p>
        </w:tc>
        <w:tc>
          <w:tcPr>
            <w:tcW w:w="742" w:type="dxa"/>
            <w:vAlign w:val="center"/>
          </w:tcPr>
          <w:p w14:paraId="31563A1C">
            <w:pPr>
              <w:widowControl/>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r>
    </w:tbl>
    <w:p w14:paraId="23571922">
      <w:pPr>
        <w:snapToGrid w:val="0"/>
        <w:spacing w:before="159" w:beforeLines="50"/>
        <w:rPr>
          <w:rFonts w:hint="eastAsia" w:ascii="仿宋_GB2312" w:hAnsi="仿宋_GB2312" w:eastAsia="仿宋_GB2312" w:cs="仿宋_GB2312"/>
          <w:b/>
          <w:color w:val="auto"/>
          <w:sz w:val="24"/>
          <w:highlight w:val="none"/>
        </w:rPr>
      </w:pPr>
      <w:bookmarkStart w:id="74" w:name="_Toc1266_WPSOffice_Level2"/>
      <w:bookmarkStart w:id="75" w:name="_Toc31052_WPSOffice_Level2"/>
      <w:r>
        <w:rPr>
          <w:rFonts w:hint="eastAsia" w:ascii="仿宋_GB2312" w:hAnsi="仿宋_GB2312" w:eastAsia="仿宋_GB2312" w:cs="仿宋_GB2312"/>
          <w:b/>
          <w:color w:val="auto"/>
          <w:sz w:val="24"/>
          <w:highlight w:val="none"/>
        </w:rPr>
        <w:t>二、资格证明材料</w:t>
      </w:r>
      <w:bookmarkEnd w:id="74"/>
      <w:bookmarkEnd w:id="75"/>
      <w:r>
        <w:rPr>
          <w:rFonts w:hint="eastAsia" w:ascii="仿宋_GB2312" w:hAnsi="仿宋_GB2312" w:eastAsia="仿宋_GB2312" w:cs="仿宋_GB2312"/>
          <w:b/>
          <w:color w:val="auto"/>
          <w:sz w:val="24"/>
          <w:highlight w:val="none"/>
        </w:rPr>
        <w:t>（有一项不符合要求，不能进入下一阶段评审）</w:t>
      </w:r>
    </w:p>
    <w:tbl>
      <w:tblPr>
        <w:tblStyle w:val="24"/>
        <w:tblW w:w="8418" w:type="dxa"/>
        <w:jc w:val="center"/>
        <w:tblLayout w:type="fixed"/>
        <w:tblCellMar>
          <w:top w:w="0" w:type="dxa"/>
          <w:left w:w="0" w:type="dxa"/>
          <w:bottom w:w="0" w:type="dxa"/>
          <w:right w:w="0" w:type="dxa"/>
        </w:tblCellMar>
      </w:tblPr>
      <w:tblGrid>
        <w:gridCol w:w="671"/>
        <w:gridCol w:w="6992"/>
        <w:gridCol w:w="755"/>
      </w:tblGrid>
      <w:tr w14:paraId="59327E45">
        <w:tblPrEx>
          <w:tblCellMar>
            <w:top w:w="0" w:type="dxa"/>
            <w:left w:w="0" w:type="dxa"/>
            <w:bottom w:w="0" w:type="dxa"/>
            <w:right w:w="0" w:type="dxa"/>
          </w:tblCellMar>
        </w:tblPrEx>
        <w:trPr>
          <w:trHeight w:val="539" w:hRule="atLeast"/>
          <w:tblHeader/>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FD3600">
            <w:pPr>
              <w:adjustRightInd w:val="0"/>
              <w:snapToGrid w:val="0"/>
              <w:jc w:val="center"/>
              <w:rPr>
                <w:rFonts w:hint="eastAsia" w:ascii="仿宋_GB2312" w:hAnsi="仿宋_GB2312" w:eastAsia="仿宋_GB2312" w:cs="仿宋_GB2312"/>
                <w:color w:val="auto"/>
                <w:szCs w:val="21"/>
                <w:highlight w:val="none"/>
              </w:rPr>
            </w:pPr>
            <w:bookmarkStart w:id="76" w:name="资格性证明材料：Document"/>
            <w:bookmarkStart w:id="77" w:name="sys_资格性证明材料：Document"/>
            <w:r>
              <w:rPr>
                <w:rFonts w:hint="eastAsia" w:ascii="仿宋_GB2312" w:hAnsi="仿宋_GB2312" w:eastAsia="仿宋_GB2312" w:cs="仿宋_GB2312"/>
                <w:color w:val="auto"/>
                <w:szCs w:val="21"/>
                <w:highlight w:val="none"/>
              </w:rPr>
              <w:t>序号</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4DCF67">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资格证明材料</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07254E">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格式</w:t>
            </w:r>
          </w:p>
        </w:tc>
      </w:tr>
      <w:tr w14:paraId="4E725A6C">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9BADA7">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8B316E">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营业执照或事业单位法人证书或执业许可证等证明文件复印件或自然人的身份证明复印件（自然人身份证明仅在自然人作为投标主体时适用）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DD83D8">
            <w:pPr>
              <w:adjustRightInd w:val="0"/>
              <w:snapToGrid w:val="0"/>
              <w:jc w:val="center"/>
              <w:rPr>
                <w:rFonts w:hint="eastAsia" w:ascii="仿宋_GB2312" w:hAnsi="仿宋_GB2312" w:eastAsia="仿宋_GB2312" w:cs="仿宋_GB2312"/>
                <w:color w:val="auto"/>
                <w:szCs w:val="21"/>
                <w:highlight w:val="none"/>
              </w:rPr>
            </w:pPr>
          </w:p>
        </w:tc>
      </w:tr>
      <w:tr w14:paraId="144224D2">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B37F8F">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71B987">
            <w:pPr>
              <w:widowControl/>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组织机构代码证复印件（三证合一的不需提供）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53F75C">
            <w:pPr>
              <w:adjustRightInd w:val="0"/>
              <w:snapToGrid w:val="0"/>
              <w:jc w:val="center"/>
              <w:rPr>
                <w:rFonts w:hint="eastAsia" w:ascii="仿宋_GB2312" w:hAnsi="仿宋_GB2312" w:eastAsia="仿宋_GB2312" w:cs="仿宋_GB2312"/>
                <w:color w:val="auto"/>
                <w:szCs w:val="21"/>
                <w:highlight w:val="none"/>
              </w:rPr>
            </w:pPr>
          </w:p>
        </w:tc>
      </w:tr>
      <w:tr w14:paraId="050E312B">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E31CE0">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162C9E">
            <w:pPr>
              <w:widowControl/>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税务登记证复印件（三证合一的不需提供）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9F881B">
            <w:pPr>
              <w:adjustRightInd w:val="0"/>
              <w:snapToGrid w:val="0"/>
              <w:jc w:val="center"/>
              <w:rPr>
                <w:rFonts w:hint="eastAsia" w:ascii="仿宋_GB2312" w:hAnsi="仿宋_GB2312" w:eastAsia="仿宋_GB2312" w:cs="仿宋_GB2312"/>
                <w:color w:val="auto"/>
                <w:szCs w:val="21"/>
                <w:highlight w:val="none"/>
              </w:rPr>
            </w:pPr>
          </w:p>
        </w:tc>
      </w:tr>
      <w:tr w14:paraId="41B7724E">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4A29A">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44189C">
            <w:pPr>
              <w:widowControl/>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法定代表人（或非法人组织负责人）身份证明书（自然人投标的无需提供）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F0BF4E">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r>
      <w:tr w14:paraId="001F5E17">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36CA71">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F1F75A">
            <w:pPr>
              <w:widowControl/>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法定代表人（或非法人组织负责人）授权委托书（授权委托人参加投标的须提供）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EAA573">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r>
      <w:tr w14:paraId="03368E4D">
        <w:tblPrEx>
          <w:tblCellMar>
            <w:top w:w="0" w:type="dxa"/>
            <w:left w:w="0" w:type="dxa"/>
            <w:bottom w:w="0" w:type="dxa"/>
            <w:right w:w="0" w:type="dxa"/>
          </w:tblCellMar>
        </w:tblPrEx>
        <w:trPr>
          <w:trHeight w:val="52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793F7A">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AAF863">
            <w:pPr>
              <w:widowControl/>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具有良好的商业信誉和健全的财务会计制度的承诺函</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60D042">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p>
        </w:tc>
      </w:tr>
      <w:tr w14:paraId="39AF789C">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4F0ED1">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3460E7">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开标时间前六个月内任一个月的依法缴纳税收的缴款凭据复印件</w:t>
            </w:r>
          </w:p>
          <w:p w14:paraId="0553A361">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（注：依法免税的投标人，应提供相关证明材料，包括相关法规要求原文及加盖单位公章的情况说明）</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A8AEFF">
            <w:pPr>
              <w:adjustRightInd w:val="0"/>
              <w:snapToGrid w:val="0"/>
              <w:jc w:val="center"/>
              <w:rPr>
                <w:rFonts w:hint="eastAsia" w:ascii="仿宋_GB2312" w:hAnsi="仿宋_GB2312" w:eastAsia="仿宋_GB2312" w:cs="仿宋_GB2312"/>
                <w:color w:val="auto"/>
                <w:szCs w:val="21"/>
                <w:highlight w:val="none"/>
              </w:rPr>
            </w:pPr>
          </w:p>
        </w:tc>
      </w:tr>
      <w:tr w14:paraId="7640664E">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E4C20C">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136D1E">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开标时间前六个月内任一个月的依法缴纳社会保障资金的缴款凭据复印件（注：依法不需要缴纳社会保障资金的投标人，应提供相关证明材料，包括相关法规要求原文及加盖单位公章的情况说明）</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20AAD1">
            <w:pPr>
              <w:adjustRightInd w:val="0"/>
              <w:snapToGrid w:val="0"/>
              <w:jc w:val="center"/>
              <w:rPr>
                <w:rFonts w:hint="eastAsia" w:ascii="仿宋_GB2312" w:hAnsi="仿宋_GB2312" w:eastAsia="仿宋_GB2312" w:cs="仿宋_GB2312"/>
                <w:color w:val="auto"/>
                <w:szCs w:val="21"/>
                <w:highlight w:val="none"/>
              </w:rPr>
            </w:pPr>
          </w:p>
        </w:tc>
      </w:tr>
      <w:tr w14:paraId="7DE52707">
        <w:tblPrEx>
          <w:tblCellMar>
            <w:top w:w="0" w:type="dxa"/>
            <w:left w:w="0" w:type="dxa"/>
            <w:bottom w:w="0" w:type="dxa"/>
            <w:right w:w="0" w:type="dxa"/>
          </w:tblCellMar>
        </w:tblPrEx>
        <w:trPr>
          <w:trHeight w:val="45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053A78">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959334">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具备履行合同所必需的设备和专业技术能力声明函</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CB0268">
            <w:pPr>
              <w:widowControl/>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r>
      <w:tr w14:paraId="1B9ED840">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DDE96C">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D4775B">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参加政府采购活动前3年内在经营活动中没有重大违法记录的书面声明</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DA9E65">
            <w:pPr>
              <w:widowControl/>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r>
      <w:tr w14:paraId="638789F3">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1E1670">
            <w:p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11</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B269C9">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落实政府采购政策需满足的资格要求：提供中小企业声明函或残疾人福利性单位声明函或由省级以上监狱管理局、戒毒管理局（含新疆生产建设兵团）出具的属于监狱企业的证明文件复印件</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E0655B">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9/10</w:t>
            </w:r>
          </w:p>
        </w:tc>
      </w:tr>
      <w:tr w14:paraId="0B49B966">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62A2BF">
            <w:p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12</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DDD601">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信用记录（采购代理机构将在招标文件规定的审查期间内进行查询）</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D4C821">
            <w:pPr>
              <w:adjustRightInd w:val="0"/>
              <w:snapToGrid w:val="0"/>
              <w:jc w:val="center"/>
              <w:rPr>
                <w:rFonts w:hint="eastAsia" w:ascii="仿宋_GB2312" w:hAnsi="仿宋_GB2312" w:eastAsia="仿宋_GB2312" w:cs="仿宋_GB2312"/>
                <w:color w:val="auto"/>
                <w:szCs w:val="21"/>
                <w:highlight w:val="none"/>
              </w:rPr>
            </w:pPr>
          </w:p>
        </w:tc>
      </w:tr>
    </w:tbl>
    <w:p w14:paraId="28A179DF">
      <w:pPr>
        <w:snapToGrid w:val="0"/>
        <w:spacing w:before="159" w:beforeLines="50"/>
        <w:rPr>
          <w:rFonts w:hint="eastAsia" w:ascii="仿宋_GB2312" w:hAnsi="仿宋_GB2312" w:eastAsia="仿宋_GB2312" w:cs="仿宋_GB2312"/>
          <w:b/>
          <w:color w:val="auto"/>
          <w:sz w:val="24"/>
          <w:highlight w:val="none"/>
        </w:rPr>
      </w:pPr>
      <w:bookmarkStart w:id="78" w:name="_Toc25206_WPSOffice_Level2"/>
      <w:bookmarkStart w:id="79" w:name="_Toc22359_WPSOffice_Level2"/>
      <w:r>
        <w:rPr>
          <w:rFonts w:hint="eastAsia" w:ascii="仿宋_GB2312" w:hAnsi="仿宋_GB2312" w:eastAsia="仿宋_GB2312" w:cs="仿宋_GB2312"/>
          <w:b/>
          <w:color w:val="auto"/>
          <w:sz w:val="24"/>
          <w:highlight w:val="none"/>
        </w:rPr>
        <w:t>三、符合性证明材料</w:t>
      </w:r>
      <w:bookmarkEnd w:id="78"/>
      <w:bookmarkEnd w:id="79"/>
      <w:r>
        <w:rPr>
          <w:rFonts w:hint="eastAsia" w:ascii="仿宋_GB2312" w:hAnsi="仿宋_GB2312" w:eastAsia="仿宋_GB2312" w:cs="仿宋_GB2312"/>
          <w:b/>
          <w:color w:val="auto"/>
          <w:sz w:val="24"/>
          <w:highlight w:val="none"/>
        </w:rPr>
        <w:t>（有一项不符合要求，不能进入下一阶段评审）</w:t>
      </w:r>
      <w:bookmarkEnd w:id="76"/>
      <w:bookmarkEnd w:id="77"/>
    </w:p>
    <w:tbl>
      <w:tblPr>
        <w:tblStyle w:val="24"/>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986"/>
        <w:gridCol w:w="756"/>
      </w:tblGrid>
      <w:tr w14:paraId="3E7C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667" w:type="dxa"/>
            <w:vAlign w:val="center"/>
          </w:tcPr>
          <w:p w14:paraId="42FCF504">
            <w:pPr>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6986" w:type="dxa"/>
            <w:vAlign w:val="center"/>
          </w:tcPr>
          <w:p w14:paraId="4C2279E8">
            <w:pPr>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符合性证明材料</w:t>
            </w:r>
          </w:p>
        </w:tc>
        <w:tc>
          <w:tcPr>
            <w:tcW w:w="756" w:type="dxa"/>
            <w:vAlign w:val="center"/>
          </w:tcPr>
          <w:p w14:paraId="7FCAE500">
            <w:pPr>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格式</w:t>
            </w:r>
          </w:p>
        </w:tc>
      </w:tr>
      <w:tr w14:paraId="0DB0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522B4BED">
            <w:pPr>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6986" w:type="dxa"/>
            <w:vAlign w:val="center"/>
          </w:tcPr>
          <w:p w14:paraId="4FEFCBD3">
            <w:pPr>
              <w:adjustRightInd w:val="0"/>
              <w:snapToGrid w:val="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投标函</w:t>
            </w:r>
          </w:p>
        </w:tc>
        <w:tc>
          <w:tcPr>
            <w:tcW w:w="756" w:type="dxa"/>
            <w:vAlign w:val="center"/>
          </w:tcPr>
          <w:p w14:paraId="125F5982">
            <w:pPr>
              <w:adjustRightInd w:val="0"/>
              <w:snapToGrid w:val="0"/>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11</w:t>
            </w:r>
          </w:p>
        </w:tc>
      </w:tr>
      <w:tr w14:paraId="2B43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47A8A0BF">
            <w:pPr>
              <w:adjustRightInd w:val="0"/>
              <w:snapToGrid w:val="0"/>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lang w:val="en-US" w:eastAsia="zh-CN"/>
              </w:rPr>
              <w:t>2</w:t>
            </w:r>
          </w:p>
        </w:tc>
        <w:tc>
          <w:tcPr>
            <w:tcW w:w="6986" w:type="dxa"/>
            <w:vAlign w:val="center"/>
          </w:tcPr>
          <w:p w14:paraId="2BAAE259">
            <w:pPr>
              <w:adjustRightInd w:val="0"/>
              <w:snapToGrid w:val="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开标一览表</w:t>
            </w:r>
          </w:p>
        </w:tc>
        <w:tc>
          <w:tcPr>
            <w:tcW w:w="756" w:type="dxa"/>
            <w:vAlign w:val="center"/>
          </w:tcPr>
          <w:p w14:paraId="38D47AC0">
            <w:pPr>
              <w:adjustRightInd w:val="0"/>
              <w:snapToGrid w:val="0"/>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12</w:t>
            </w:r>
          </w:p>
        </w:tc>
      </w:tr>
      <w:tr w14:paraId="7C35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shd w:val="clear" w:color="auto" w:fill="auto"/>
            <w:vAlign w:val="center"/>
          </w:tcPr>
          <w:p w14:paraId="0F745164">
            <w:pP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3</w:t>
            </w:r>
          </w:p>
        </w:tc>
        <w:tc>
          <w:tcPr>
            <w:tcW w:w="6986" w:type="dxa"/>
            <w:shd w:val="clear" w:color="auto" w:fill="auto"/>
            <w:vAlign w:val="center"/>
          </w:tcPr>
          <w:p w14:paraId="29B38FBE">
            <w:pPr>
              <w:adjustRightInd w:val="0"/>
              <w:snapToGrid w:val="0"/>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分项报价表</w:t>
            </w:r>
          </w:p>
        </w:tc>
        <w:tc>
          <w:tcPr>
            <w:tcW w:w="756" w:type="dxa"/>
            <w:shd w:val="clear" w:color="auto" w:fill="auto"/>
            <w:vAlign w:val="center"/>
          </w:tcPr>
          <w:p w14:paraId="6BA63CA3">
            <w:pP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13</w:t>
            </w:r>
          </w:p>
        </w:tc>
      </w:tr>
      <w:tr w14:paraId="46B0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shd w:val="clear" w:color="auto" w:fill="auto"/>
            <w:vAlign w:val="center"/>
          </w:tcPr>
          <w:p w14:paraId="2F4C82E3">
            <w:pP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4</w:t>
            </w:r>
          </w:p>
        </w:tc>
        <w:tc>
          <w:tcPr>
            <w:tcW w:w="6986" w:type="dxa"/>
            <w:shd w:val="clear" w:color="auto" w:fill="auto"/>
            <w:vAlign w:val="center"/>
          </w:tcPr>
          <w:p w14:paraId="4C86D1E4">
            <w:pPr>
              <w:adjustRightInd w:val="0"/>
              <w:snapToGrid w:val="0"/>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技术规格偏离表</w:t>
            </w:r>
          </w:p>
        </w:tc>
        <w:tc>
          <w:tcPr>
            <w:tcW w:w="756" w:type="dxa"/>
            <w:shd w:val="clear" w:color="auto" w:fill="auto"/>
            <w:vAlign w:val="center"/>
          </w:tcPr>
          <w:p w14:paraId="15E8DCF2">
            <w:pP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14</w:t>
            </w:r>
          </w:p>
        </w:tc>
      </w:tr>
      <w:tr w14:paraId="2EED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shd w:val="clear" w:color="auto" w:fill="auto"/>
            <w:vAlign w:val="center"/>
          </w:tcPr>
          <w:p w14:paraId="03A6051A">
            <w:pP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5</w:t>
            </w:r>
          </w:p>
        </w:tc>
        <w:tc>
          <w:tcPr>
            <w:tcW w:w="6986" w:type="dxa"/>
            <w:shd w:val="clear" w:color="auto" w:fill="auto"/>
            <w:vAlign w:val="center"/>
          </w:tcPr>
          <w:p w14:paraId="0CE180A3">
            <w:pPr>
              <w:adjustRightInd w:val="0"/>
              <w:snapToGrid w:val="0"/>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商务条款偏离表</w:t>
            </w:r>
          </w:p>
        </w:tc>
        <w:tc>
          <w:tcPr>
            <w:tcW w:w="756" w:type="dxa"/>
            <w:shd w:val="clear" w:color="auto" w:fill="auto"/>
            <w:vAlign w:val="center"/>
          </w:tcPr>
          <w:p w14:paraId="27858993">
            <w:pP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15</w:t>
            </w:r>
          </w:p>
        </w:tc>
      </w:tr>
      <w:tr w14:paraId="70DD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shd w:val="clear" w:color="auto" w:fill="auto"/>
            <w:vAlign w:val="center"/>
          </w:tcPr>
          <w:p w14:paraId="09056EB8">
            <w:pP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6</w:t>
            </w:r>
          </w:p>
        </w:tc>
        <w:tc>
          <w:tcPr>
            <w:tcW w:w="6986" w:type="dxa"/>
            <w:shd w:val="clear" w:color="auto" w:fill="auto"/>
            <w:vAlign w:val="center"/>
          </w:tcPr>
          <w:p w14:paraId="7DFF0582">
            <w:pPr>
              <w:adjustRightInd w:val="0"/>
              <w:snapToGrid w:val="0"/>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投标人关联单位说明</w:t>
            </w:r>
          </w:p>
        </w:tc>
        <w:tc>
          <w:tcPr>
            <w:tcW w:w="756" w:type="dxa"/>
            <w:shd w:val="clear" w:color="auto" w:fill="auto"/>
            <w:vAlign w:val="center"/>
          </w:tcPr>
          <w:p w14:paraId="1930B026">
            <w:pP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16</w:t>
            </w:r>
          </w:p>
        </w:tc>
      </w:tr>
      <w:tr w14:paraId="1E2E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7978A824">
            <w:pPr>
              <w:adjustRightInd w:val="0"/>
              <w:snapToGrid w:val="0"/>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w:t>
            </w:r>
          </w:p>
        </w:tc>
        <w:tc>
          <w:tcPr>
            <w:tcW w:w="6986" w:type="dxa"/>
            <w:shd w:val="clear" w:color="auto" w:fill="auto"/>
            <w:vAlign w:val="center"/>
          </w:tcPr>
          <w:p w14:paraId="0157F74A">
            <w:pPr>
              <w:adjustRightInd w:val="0"/>
              <w:snapToGrid w:val="0"/>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电子文件与备份文件内容、格式一致性承诺函</w:t>
            </w:r>
          </w:p>
        </w:tc>
        <w:tc>
          <w:tcPr>
            <w:tcW w:w="756" w:type="dxa"/>
            <w:vAlign w:val="center"/>
          </w:tcPr>
          <w:p w14:paraId="784AA56A">
            <w:pPr>
              <w:adjustRightInd w:val="0"/>
              <w:snapToGrid w:val="0"/>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17</w:t>
            </w:r>
          </w:p>
        </w:tc>
      </w:tr>
    </w:tbl>
    <w:p w14:paraId="2BDD2862">
      <w:pPr>
        <w:snapToGrid w:val="0"/>
        <w:spacing w:before="159" w:beforeLines="50"/>
        <w:rPr>
          <w:rFonts w:hint="eastAsia" w:ascii="仿宋_GB2312" w:hAnsi="仿宋_GB2312" w:eastAsia="仿宋_GB2312" w:cs="仿宋_GB2312"/>
          <w:b/>
          <w:color w:val="auto"/>
          <w:sz w:val="24"/>
          <w:highlight w:val="none"/>
        </w:rPr>
      </w:pPr>
      <w:bookmarkStart w:id="80" w:name="_Toc24432_WPSOffice_Level2"/>
      <w:bookmarkStart w:id="81" w:name="_Toc27769_WPSOffice_Level2"/>
      <w:r>
        <w:rPr>
          <w:rFonts w:hint="eastAsia" w:ascii="仿宋_GB2312" w:hAnsi="仿宋_GB2312" w:eastAsia="仿宋_GB2312" w:cs="仿宋_GB2312"/>
          <w:b/>
          <w:color w:val="auto"/>
          <w:sz w:val="24"/>
          <w:highlight w:val="none"/>
        </w:rPr>
        <w:t>四、其他材料</w:t>
      </w:r>
      <w:bookmarkEnd w:id="80"/>
      <w:bookmarkEnd w:id="81"/>
      <w:r>
        <w:rPr>
          <w:rFonts w:hint="eastAsia" w:ascii="仿宋_GB2312" w:hAnsi="仿宋_GB2312" w:eastAsia="仿宋_GB2312" w:cs="仿宋_GB2312"/>
          <w:b/>
          <w:color w:val="auto"/>
          <w:sz w:val="24"/>
          <w:highlight w:val="none"/>
        </w:rPr>
        <w:t>（如有，请提供；如未提供，投标文件不作无效处理）</w:t>
      </w:r>
    </w:p>
    <w:tbl>
      <w:tblPr>
        <w:tblStyle w:val="24"/>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985"/>
        <w:gridCol w:w="756"/>
      </w:tblGrid>
      <w:tr w14:paraId="465F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668" w:type="dxa"/>
            <w:vAlign w:val="center"/>
          </w:tcPr>
          <w:p w14:paraId="517BE0E0">
            <w:pPr>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6985" w:type="dxa"/>
            <w:vAlign w:val="center"/>
          </w:tcPr>
          <w:p w14:paraId="29E9A5E2">
            <w:pPr>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其他材料</w:t>
            </w:r>
          </w:p>
        </w:tc>
        <w:tc>
          <w:tcPr>
            <w:tcW w:w="756" w:type="dxa"/>
            <w:vAlign w:val="center"/>
          </w:tcPr>
          <w:p w14:paraId="71C378CF">
            <w:pPr>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格式</w:t>
            </w:r>
          </w:p>
        </w:tc>
      </w:tr>
      <w:tr w14:paraId="5AF5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8" w:type="dxa"/>
            <w:vAlign w:val="center"/>
          </w:tcPr>
          <w:p w14:paraId="267844BC">
            <w:pPr>
              <w:adjustRightInd w:val="0"/>
              <w:snapToGrid w:val="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6985" w:type="dxa"/>
            <w:vAlign w:val="center"/>
          </w:tcPr>
          <w:p w14:paraId="5C8BD6E4">
            <w:pPr>
              <w:adjustRightInd w:val="0"/>
              <w:snapToGrid w:val="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xml:space="preserve">国家确定的认证机构出具的、处于有效期之内的《节能产品、环境标志产品认证证书》（非政府强制采购的节能产品可以提供） </w:t>
            </w:r>
          </w:p>
        </w:tc>
        <w:tc>
          <w:tcPr>
            <w:tcW w:w="756" w:type="dxa"/>
            <w:vAlign w:val="center"/>
          </w:tcPr>
          <w:p w14:paraId="3D81DDE5">
            <w:pPr>
              <w:adjustRightInd w:val="0"/>
              <w:snapToGrid w:val="0"/>
              <w:jc w:val="center"/>
              <w:rPr>
                <w:rFonts w:hint="eastAsia" w:ascii="仿宋_GB2312" w:hAnsi="仿宋_GB2312" w:eastAsia="仿宋_GB2312" w:cs="仿宋_GB2312"/>
                <w:color w:val="auto"/>
                <w:kern w:val="0"/>
                <w:szCs w:val="21"/>
                <w:highlight w:val="none"/>
              </w:rPr>
            </w:pPr>
          </w:p>
        </w:tc>
      </w:tr>
      <w:tr w14:paraId="0B2B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vAlign w:val="center"/>
          </w:tcPr>
          <w:p w14:paraId="35D8ED5D">
            <w:pPr>
              <w:adjustRightInd w:val="0"/>
              <w:snapToGrid w:val="0"/>
              <w:jc w:val="center"/>
              <w:rPr>
                <w:rFonts w:hint="eastAsia" w:ascii="仿宋_GB2312" w:hAnsi="仿宋_GB2312" w:eastAsia="仿宋_GB2312" w:cs="仿宋_GB2312"/>
                <w:color w:val="auto"/>
                <w:kern w:val="0"/>
                <w:szCs w:val="21"/>
                <w:highlight w:val="none"/>
                <w:lang w:val="en-US" w:eastAsia="zh-CN"/>
              </w:rPr>
            </w:pPr>
            <w:bookmarkStart w:id="82" w:name="_Toc23127_WPSOffice_Level2"/>
            <w:bookmarkStart w:id="83" w:name="_Toc24011_WPSOffice_Level2"/>
            <w:r>
              <w:rPr>
                <w:rFonts w:hint="eastAsia" w:ascii="仿宋_GB2312" w:hAnsi="仿宋_GB2312" w:eastAsia="仿宋_GB2312" w:cs="仿宋_GB2312"/>
                <w:color w:val="auto"/>
                <w:kern w:val="0"/>
                <w:szCs w:val="21"/>
                <w:highlight w:val="none"/>
                <w:lang w:val="en-US" w:eastAsia="zh-CN"/>
              </w:rPr>
              <w:t>2</w:t>
            </w:r>
          </w:p>
        </w:tc>
        <w:tc>
          <w:tcPr>
            <w:tcW w:w="6985" w:type="dxa"/>
            <w:vAlign w:val="center"/>
          </w:tcPr>
          <w:p w14:paraId="33631C7C">
            <w:pPr>
              <w:adjustRightInd w:val="0"/>
              <w:snapToGrid w:val="0"/>
              <w:ind w:left="25" w:leftChars="1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列入《</w:t>
            </w:r>
            <w:r>
              <w:rPr>
                <w:rFonts w:hint="eastAsia" w:ascii="仿宋_GB2312" w:hAnsi="仿宋_GB2312" w:eastAsia="仿宋_GB2312" w:cs="仿宋_GB2312"/>
                <w:color w:val="auto"/>
                <w:szCs w:val="21"/>
                <w:highlight w:val="none"/>
                <w:lang w:eastAsia="zh-CN"/>
              </w:rPr>
              <w:t>创新产品和服务目录</w:t>
            </w:r>
            <w:r>
              <w:rPr>
                <w:rFonts w:hint="eastAsia" w:ascii="仿宋_GB2312" w:hAnsi="仿宋_GB2312" w:eastAsia="仿宋_GB2312" w:cs="仿宋_GB2312"/>
                <w:color w:val="auto"/>
                <w:szCs w:val="21"/>
                <w:highlight w:val="none"/>
              </w:rPr>
              <w:t>》内的产品、服务的证明材料</w:t>
            </w:r>
          </w:p>
        </w:tc>
        <w:tc>
          <w:tcPr>
            <w:tcW w:w="756" w:type="dxa"/>
            <w:vAlign w:val="center"/>
          </w:tcPr>
          <w:p w14:paraId="22F1F15F">
            <w:pPr>
              <w:adjustRightInd w:val="0"/>
              <w:snapToGrid w:val="0"/>
              <w:jc w:val="center"/>
              <w:rPr>
                <w:rFonts w:hint="eastAsia" w:ascii="仿宋_GB2312" w:hAnsi="仿宋_GB2312" w:eastAsia="仿宋_GB2312" w:cs="仿宋_GB2312"/>
                <w:color w:val="auto"/>
                <w:kern w:val="0"/>
                <w:szCs w:val="21"/>
                <w:highlight w:val="none"/>
              </w:rPr>
            </w:pPr>
          </w:p>
        </w:tc>
      </w:tr>
      <w:tr w14:paraId="1ED6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vAlign w:val="center"/>
          </w:tcPr>
          <w:p w14:paraId="3BF4A527">
            <w:pPr>
              <w:adjustRightInd w:val="0"/>
              <w:snapToGrid w:val="0"/>
              <w:jc w:val="center"/>
              <w:rPr>
                <w:rFonts w:hint="eastAsia" w:ascii="仿宋_GB2312" w:hAnsi="仿宋_GB2312" w:eastAsia="仿宋_GB2312" w:cs="仿宋_GB2312"/>
                <w:color w:val="auto"/>
                <w:kern w:val="0"/>
                <w:szCs w:val="21"/>
                <w:highlight w:val="none"/>
                <w:lang w:val="en-US" w:eastAsia="zh-CN"/>
              </w:rPr>
            </w:pPr>
          </w:p>
        </w:tc>
        <w:tc>
          <w:tcPr>
            <w:tcW w:w="6985" w:type="dxa"/>
            <w:vAlign w:val="center"/>
          </w:tcPr>
          <w:p w14:paraId="0BDDB555">
            <w:pPr>
              <w:adjustRightInd w:val="0"/>
              <w:snapToGrid w:val="0"/>
              <w:ind w:left="25" w:leftChars="12"/>
              <w:rPr>
                <w:rFonts w:hint="eastAsia" w:ascii="仿宋_GB2312" w:hAnsi="仿宋_GB2312" w:eastAsia="仿宋_GB2312" w:cs="仿宋_GB2312"/>
                <w:color w:val="auto"/>
                <w:szCs w:val="21"/>
                <w:highlight w:val="none"/>
              </w:rPr>
            </w:pPr>
            <w:r>
              <w:rPr>
                <w:rFonts w:hint="eastAsia" w:ascii="仿宋_GB2312" w:hAnsi="仿宋_GB2312" w:eastAsia="仿宋_GB2312" w:cs="仿宋_GB2312"/>
                <w:kern w:val="0"/>
                <w:szCs w:val="21"/>
              </w:rPr>
              <w:t>......</w:t>
            </w:r>
          </w:p>
        </w:tc>
        <w:tc>
          <w:tcPr>
            <w:tcW w:w="756" w:type="dxa"/>
            <w:vAlign w:val="center"/>
          </w:tcPr>
          <w:p w14:paraId="1ADFD2C0">
            <w:pPr>
              <w:adjustRightInd w:val="0"/>
              <w:snapToGrid w:val="0"/>
              <w:jc w:val="center"/>
              <w:rPr>
                <w:rFonts w:hint="eastAsia" w:ascii="仿宋_GB2312" w:hAnsi="仿宋_GB2312" w:eastAsia="仿宋_GB2312" w:cs="仿宋_GB2312"/>
                <w:color w:val="auto"/>
                <w:kern w:val="0"/>
                <w:szCs w:val="21"/>
                <w:highlight w:val="none"/>
              </w:rPr>
            </w:pPr>
          </w:p>
        </w:tc>
      </w:tr>
    </w:tbl>
    <w:p w14:paraId="3D07696C">
      <w:pPr>
        <w:adjustRightInd w:val="0"/>
        <w:snapToGrid w:val="0"/>
        <w:spacing w:line="360" w:lineRule="auto"/>
        <w:ind w:firstLine="480"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重要提示：</w:t>
      </w:r>
      <w:bookmarkEnd w:id="82"/>
      <w:bookmarkEnd w:id="83"/>
    </w:p>
    <w:p w14:paraId="6EC356D7">
      <w:pPr>
        <w:adjustRightInd w:val="0"/>
        <w:snapToGrid w:val="0"/>
        <w:spacing w:line="360"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1、投标人提供的证明材料，除需要投标人填报或有特殊说明外，均须按要求提供。</w:t>
      </w:r>
      <w:r>
        <w:rPr>
          <w:rFonts w:hint="eastAsia" w:ascii="仿宋_GB2312" w:hAnsi="仿宋_GB2312" w:eastAsia="仿宋_GB2312" w:cs="仿宋_GB2312"/>
          <w:b/>
          <w:bCs/>
          <w:color w:val="auto"/>
          <w:szCs w:val="21"/>
          <w:highlight w:val="none"/>
        </w:rPr>
        <w:t xml:space="preserve"> </w:t>
      </w:r>
    </w:p>
    <w:p w14:paraId="38335487">
      <w:pPr>
        <w:adjustRightInd w:val="0"/>
        <w:snapToGrid w:val="0"/>
        <w:spacing w:line="360"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2、投标人在编制投标文件时，对于给定格式的文件内容，必须按照给定的标准格式进行填报；对于没有给定标准格式的文件内容，可以由投标人自行设计。</w:t>
      </w:r>
    </w:p>
    <w:p w14:paraId="78C19336">
      <w:pPr>
        <w:adjustRightInd w:val="0"/>
        <w:snapToGrid w:val="0"/>
        <w:spacing w:line="360"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3、投标文件应用中文书写。投标文件中所附或所引用的材料不是中文时，应附中文译本，并加盖单位公章（自然人投标的，无需加盖单位公章，需要签字）。</w:t>
      </w:r>
    </w:p>
    <w:p w14:paraId="7D414F4C">
      <w:pPr>
        <w:adjustRightInd w:val="0"/>
        <w:snapToGrid w:val="0"/>
        <w:spacing w:line="360" w:lineRule="auto"/>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4、</w:t>
      </w:r>
      <w:r>
        <w:rPr>
          <w:rFonts w:hint="eastAsia" w:ascii="仿宋_GB2312" w:hAnsi="仿宋_GB2312" w:eastAsia="仿宋_GB2312" w:cs="仿宋_GB2312"/>
          <w:b/>
          <w:bCs/>
          <w:color w:val="auto"/>
          <w:szCs w:val="21"/>
          <w:highlight w:val="none"/>
        </w:rPr>
        <w:t>“资格证明材料”</w:t>
      </w:r>
      <w:r>
        <w:rPr>
          <w:rFonts w:hint="eastAsia" w:ascii="仿宋_GB2312" w:hAnsi="仿宋_GB2312" w:eastAsia="仿宋_GB2312" w:cs="仿宋_GB2312"/>
          <w:color w:val="auto"/>
          <w:highlight w:val="none"/>
        </w:rPr>
        <w:t>所列内容即为采购项目的资格审查条件，有一项不符合要求，不能进入下一阶段评审。</w:t>
      </w:r>
    </w:p>
    <w:p w14:paraId="3C4ACDDF">
      <w:pPr>
        <w:adjustRightInd w:val="0"/>
        <w:snapToGrid w:val="0"/>
        <w:spacing w:line="360" w:lineRule="auto"/>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w:t>
      </w:r>
      <w:r>
        <w:rPr>
          <w:rFonts w:hint="eastAsia" w:ascii="仿宋_GB2312" w:hAnsi="仿宋_GB2312" w:eastAsia="仿宋_GB2312" w:cs="仿宋_GB2312"/>
          <w:b/>
          <w:bCs/>
          <w:color w:val="auto"/>
          <w:szCs w:val="21"/>
          <w:highlight w:val="none"/>
        </w:rPr>
        <w:t>“符合性证明材料”</w:t>
      </w:r>
      <w:r>
        <w:rPr>
          <w:rFonts w:hint="eastAsia" w:ascii="仿宋_GB2312" w:hAnsi="仿宋_GB2312" w:eastAsia="仿宋_GB2312" w:cs="仿宋_GB2312"/>
          <w:color w:val="auto"/>
          <w:highlight w:val="none"/>
        </w:rPr>
        <w:t>所列内容即为采购项目的符合性审查条件，有一项不符合要求，不能进入下一阶段评审。</w:t>
      </w:r>
    </w:p>
    <w:p w14:paraId="6FB8178E">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6、</w:t>
      </w:r>
      <w:r>
        <w:rPr>
          <w:rFonts w:hint="eastAsia" w:ascii="仿宋_GB2312" w:hAnsi="仿宋_GB2312" w:eastAsia="仿宋_GB2312" w:cs="仿宋_GB2312"/>
          <w:color w:val="auto"/>
          <w:szCs w:val="21"/>
          <w:highlight w:val="none"/>
        </w:rPr>
        <w:t>“其他材料”</w:t>
      </w:r>
    </w:p>
    <w:p w14:paraId="315C8AF2">
      <w:pPr>
        <w:adjustRightInd w:val="0"/>
        <w:snapToGrid w:val="0"/>
        <w:spacing w:line="360"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kern w:val="0"/>
          <w:szCs w:val="21"/>
          <w:highlight w:val="none"/>
        </w:rPr>
        <w:t>综合评分法：</w:t>
      </w:r>
      <w:r>
        <w:rPr>
          <w:rFonts w:hint="eastAsia" w:ascii="仿宋_GB2312" w:hAnsi="仿宋_GB2312" w:eastAsia="仿宋_GB2312" w:cs="仿宋_GB2312"/>
          <w:color w:val="auto"/>
          <w:szCs w:val="21"/>
          <w:highlight w:val="none"/>
        </w:rPr>
        <w:t>投标人可就</w:t>
      </w:r>
      <w:r>
        <w:rPr>
          <w:rFonts w:hint="eastAsia" w:ascii="仿宋_GB2312" w:hAnsi="仿宋_GB2312" w:eastAsia="仿宋_GB2312" w:cs="仿宋_GB2312"/>
          <w:color w:val="auto"/>
          <w:kern w:val="0"/>
          <w:szCs w:val="21"/>
          <w:highlight w:val="none"/>
        </w:rPr>
        <w:t>招标文件要求以及评分细则中各项要求提供相应材料。</w:t>
      </w:r>
    </w:p>
    <w:p w14:paraId="10E6A156">
      <w:pPr>
        <w:adjustRightInd w:val="0"/>
        <w:snapToGrid w:val="0"/>
        <w:spacing w:line="360"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kern w:val="0"/>
          <w:szCs w:val="21"/>
          <w:highlight w:val="none"/>
        </w:rPr>
        <w:t>最低评标价法：</w:t>
      </w:r>
      <w:r>
        <w:rPr>
          <w:rFonts w:hint="eastAsia" w:ascii="仿宋_GB2312" w:hAnsi="仿宋_GB2312" w:eastAsia="仿宋_GB2312" w:cs="仿宋_GB2312"/>
          <w:color w:val="auto"/>
          <w:szCs w:val="21"/>
          <w:highlight w:val="none"/>
        </w:rPr>
        <w:t>投标人可就</w:t>
      </w:r>
      <w:r>
        <w:rPr>
          <w:rFonts w:hint="eastAsia" w:ascii="仿宋_GB2312" w:hAnsi="仿宋_GB2312" w:eastAsia="仿宋_GB2312" w:cs="仿宋_GB2312"/>
          <w:color w:val="auto"/>
          <w:kern w:val="0"/>
          <w:szCs w:val="21"/>
          <w:highlight w:val="none"/>
        </w:rPr>
        <w:t>招标文件要求提供相应材料。</w:t>
      </w:r>
    </w:p>
    <w:p w14:paraId="09B32E7A">
      <w:pPr>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br w:type="page"/>
      </w:r>
    </w:p>
    <w:p w14:paraId="3BF91FE4">
      <w:pPr>
        <w:pStyle w:val="3"/>
        <w:adjustRightInd w:val="0"/>
        <w:snapToGrid w:val="0"/>
        <w:spacing w:before="0" w:after="0" w:line="240" w:lineRule="auto"/>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格式1</w:t>
      </w:r>
    </w:p>
    <w:p w14:paraId="6F6ED3B1">
      <w:pPr>
        <w:jc w:val="center"/>
        <w:rPr>
          <w:rFonts w:hint="eastAsia" w:ascii="仿宋_GB2312" w:hAnsi="仿宋_GB2312" w:eastAsia="仿宋_GB2312" w:cs="仿宋_GB2312"/>
          <w:b/>
          <w:bCs/>
          <w:color w:val="auto"/>
          <w:sz w:val="32"/>
          <w:szCs w:val="32"/>
          <w:highlight w:val="none"/>
        </w:rPr>
      </w:pPr>
      <w:bookmarkStart w:id="84" w:name="_Toc21090_WPSOffice_Level2"/>
      <w:bookmarkStart w:id="85" w:name="_Toc26322_WPSOffice_Level2"/>
      <w:r>
        <w:rPr>
          <w:rFonts w:hint="eastAsia" w:ascii="仿宋_GB2312" w:hAnsi="仿宋_GB2312" w:eastAsia="仿宋_GB2312" w:cs="仿宋_GB2312"/>
          <w:b/>
          <w:bCs/>
          <w:color w:val="auto"/>
          <w:sz w:val="32"/>
          <w:szCs w:val="32"/>
          <w:highlight w:val="none"/>
        </w:rPr>
        <w:t>备份投标文件外封面、封口格式</w:t>
      </w:r>
      <w:bookmarkEnd w:id="84"/>
      <w:bookmarkEnd w:id="85"/>
    </w:p>
    <w:p w14:paraId="33821463">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封面格式：</w:t>
      </w:r>
    </w:p>
    <w:p w14:paraId="45A50A44">
      <w:pPr>
        <w:pStyle w:val="22"/>
        <w:ind w:firstLine="210"/>
        <w:rPr>
          <w:rFonts w:hint="eastAsia" w:ascii="仿宋_GB2312" w:hAnsi="仿宋_GB2312" w:eastAsia="仿宋_GB2312" w:cs="仿宋_GB2312"/>
          <w:color w:val="auto"/>
          <w:highlight w:val="none"/>
        </w:rPr>
      </w:pPr>
    </w:p>
    <w:tbl>
      <w:tblPr>
        <w:tblStyle w:val="24"/>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14:paraId="4E44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14:paraId="644374FE">
            <w:pPr>
              <w:jc w:val="center"/>
              <w:rPr>
                <w:rFonts w:hint="eastAsia" w:ascii="仿宋_GB2312" w:hAnsi="仿宋_GB2312" w:eastAsia="仿宋_GB2312" w:cs="仿宋_GB2312"/>
                <w:b/>
                <w:bCs/>
                <w:color w:val="auto"/>
                <w:highlight w:val="none"/>
              </w:rPr>
            </w:pPr>
          </w:p>
          <w:p w14:paraId="3B469790">
            <w:pPr>
              <w:jc w:val="center"/>
              <w:rPr>
                <w:rFonts w:hint="eastAsia" w:ascii="仿宋_GB2312" w:hAnsi="仿宋_GB2312" w:eastAsia="仿宋_GB2312" w:cs="仿宋_GB2312"/>
                <w:b/>
                <w:bCs/>
                <w:color w:val="auto"/>
                <w:highlight w:val="none"/>
              </w:rPr>
            </w:pPr>
          </w:p>
          <w:p w14:paraId="6FC94E7C">
            <w:pPr>
              <w:jc w:val="center"/>
              <w:rPr>
                <w:rFonts w:hint="eastAsia" w:ascii="仿宋_GB2312" w:hAnsi="仿宋_GB2312" w:eastAsia="仿宋_GB2312" w:cs="仿宋_GB2312"/>
                <w:b/>
                <w:bCs/>
                <w:color w:val="auto"/>
                <w:highlight w:val="none"/>
              </w:rPr>
            </w:pPr>
          </w:p>
          <w:p w14:paraId="60C875E5">
            <w:pPr>
              <w:jc w:val="center"/>
              <w:rPr>
                <w:rFonts w:hint="eastAsia" w:ascii="仿宋_GB2312" w:hAnsi="仿宋_GB2312" w:eastAsia="仿宋_GB2312" w:cs="仿宋_GB2312"/>
                <w:b/>
                <w:bCs/>
                <w:color w:val="auto"/>
                <w:highlight w:val="none"/>
              </w:rPr>
            </w:pPr>
          </w:p>
          <w:p w14:paraId="2F9B6353">
            <w:pPr>
              <w:jc w:val="center"/>
              <w:rPr>
                <w:rFonts w:hint="eastAsia" w:ascii="仿宋_GB2312" w:hAnsi="仿宋_GB2312" w:eastAsia="仿宋_GB2312" w:cs="仿宋_GB2312"/>
                <w:b/>
                <w:bCs/>
                <w:color w:val="auto"/>
                <w:highlight w:val="none"/>
              </w:rPr>
            </w:pPr>
          </w:p>
          <w:p w14:paraId="29CC36C0">
            <w:pPr>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sz w:val="44"/>
                <w:szCs w:val="52"/>
                <w:highlight w:val="none"/>
              </w:rPr>
              <w:t>备份投标文件</w:t>
            </w:r>
          </w:p>
          <w:p w14:paraId="1498E710">
            <w:pPr>
              <w:jc w:val="left"/>
              <w:rPr>
                <w:rFonts w:hint="eastAsia" w:ascii="仿宋_GB2312" w:hAnsi="仿宋_GB2312" w:eastAsia="仿宋_GB2312" w:cs="仿宋_GB2312"/>
                <w:color w:val="auto"/>
                <w:highlight w:val="none"/>
              </w:rPr>
            </w:pPr>
          </w:p>
          <w:p w14:paraId="69936C97">
            <w:pPr>
              <w:ind w:firstLine="2240" w:firstLineChars="7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（U盘）</w:t>
            </w:r>
          </w:p>
          <w:p w14:paraId="3FCF8C34">
            <w:pPr>
              <w:jc w:val="left"/>
              <w:rPr>
                <w:rFonts w:hint="eastAsia" w:ascii="仿宋_GB2312" w:hAnsi="仿宋_GB2312" w:eastAsia="仿宋_GB2312" w:cs="仿宋_GB2312"/>
                <w:color w:val="auto"/>
                <w:highlight w:val="none"/>
              </w:rPr>
            </w:pPr>
          </w:p>
          <w:p w14:paraId="3B18DEC5">
            <w:pPr>
              <w:jc w:val="left"/>
              <w:rPr>
                <w:rFonts w:hint="eastAsia" w:ascii="仿宋_GB2312" w:hAnsi="仿宋_GB2312" w:eastAsia="仿宋_GB2312" w:cs="仿宋_GB2312"/>
                <w:color w:val="auto"/>
                <w:highlight w:val="none"/>
              </w:rPr>
            </w:pPr>
          </w:p>
          <w:p w14:paraId="083A9EF3">
            <w:pPr>
              <w:jc w:val="left"/>
              <w:rPr>
                <w:rFonts w:hint="eastAsia" w:ascii="仿宋_GB2312" w:hAnsi="仿宋_GB2312" w:eastAsia="仿宋_GB2312" w:cs="仿宋_GB2312"/>
                <w:color w:val="auto"/>
                <w:highlight w:val="none"/>
              </w:rPr>
            </w:pPr>
          </w:p>
          <w:p w14:paraId="5885C7D3">
            <w:pPr>
              <w:jc w:val="left"/>
              <w:rPr>
                <w:rFonts w:hint="eastAsia" w:ascii="仿宋_GB2312" w:hAnsi="仿宋_GB2312" w:eastAsia="仿宋_GB2312" w:cs="仿宋_GB2312"/>
                <w:color w:val="auto"/>
                <w:highlight w:val="none"/>
              </w:rPr>
            </w:pPr>
          </w:p>
          <w:p w14:paraId="559BFC91">
            <w:pPr>
              <w:jc w:val="left"/>
              <w:rPr>
                <w:rFonts w:hint="eastAsia" w:ascii="仿宋_GB2312" w:hAnsi="仿宋_GB2312" w:eastAsia="仿宋_GB2312" w:cs="仿宋_GB2312"/>
                <w:color w:val="auto"/>
                <w:highlight w:val="none"/>
              </w:rPr>
            </w:pPr>
          </w:p>
          <w:p w14:paraId="1F78957F">
            <w:pPr>
              <w:jc w:val="left"/>
              <w:rPr>
                <w:rFonts w:hint="eastAsia" w:ascii="仿宋_GB2312" w:hAnsi="仿宋_GB2312" w:eastAsia="仿宋_GB2312" w:cs="仿宋_GB2312"/>
                <w:color w:val="auto"/>
                <w:highlight w:val="none"/>
              </w:rPr>
            </w:pPr>
          </w:p>
          <w:p w14:paraId="4710855B">
            <w:pPr>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所投包号：第  包</w:t>
            </w:r>
          </w:p>
          <w:p w14:paraId="524C8AC0">
            <w:pPr>
              <w:jc w:val="left"/>
              <w:rPr>
                <w:rFonts w:hint="eastAsia" w:ascii="仿宋_GB2312" w:hAnsi="仿宋_GB2312" w:eastAsia="仿宋_GB2312" w:cs="仿宋_GB2312"/>
                <w:color w:val="auto"/>
                <w:highlight w:val="none"/>
              </w:rPr>
            </w:pPr>
          </w:p>
          <w:p w14:paraId="03F3D3C6">
            <w:pPr>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项目名称：</w:t>
            </w:r>
          </w:p>
          <w:p w14:paraId="29A828FE">
            <w:pPr>
              <w:jc w:val="left"/>
              <w:rPr>
                <w:rFonts w:hint="eastAsia" w:ascii="仿宋_GB2312" w:hAnsi="仿宋_GB2312" w:eastAsia="仿宋_GB2312" w:cs="仿宋_GB2312"/>
                <w:color w:val="auto"/>
                <w:highlight w:val="none"/>
              </w:rPr>
            </w:pPr>
          </w:p>
          <w:p w14:paraId="65B292EC">
            <w:pPr>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项目编号：</w:t>
            </w:r>
          </w:p>
          <w:p w14:paraId="1680DE9C">
            <w:pPr>
              <w:rPr>
                <w:rFonts w:hint="eastAsia" w:ascii="仿宋_GB2312" w:hAnsi="仿宋_GB2312" w:eastAsia="仿宋_GB2312" w:cs="仿宋_GB2312"/>
                <w:color w:val="auto"/>
                <w:highlight w:val="none"/>
              </w:rPr>
            </w:pPr>
          </w:p>
          <w:p w14:paraId="724CF518">
            <w:pPr>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p>
        </w:tc>
      </w:tr>
    </w:tbl>
    <w:p w14:paraId="4BCED49B">
      <w:pPr>
        <w:rPr>
          <w:rFonts w:hint="eastAsia" w:ascii="仿宋_GB2312" w:hAnsi="仿宋_GB2312" w:eastAsia="仿宋_GB2312" w:cs="仿宋_GB2312"/>
          <w:color w:val="auto"/>
          <w:highlight w:val="none"/>
        </w:rPr>
      </w:pPr>
    </w:p>
    <w:p w14:paraId="60F0FE2C">
      <w:pPr>
        <w:rPr>
          <w:rFonts w:hint="eastAsia" w:ascii="仿宋_GB2312" w:hAnsi="仿宋_GB2312" w:eastAsia="仿宋_GB2312" w:cs="仿宋_GB2312"/>
          <w:color w:val="auto"/>
          <w:highlight w:val="none"/>
        </w:rPr>
      </w:pPr>
    </w:p>
    <w:p w14:paraId="561B2D82">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32"/>
          <w:highlight w:val="none"/>
        </w:rPr>
        <w:t>封口格式：</w:t>
      </w:r>
    </w:p>
    <w:tbl>
      <w:tblPr>
        <w:tblStyle w:val="2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102D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14:paraId="6B9912CB">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——于   年  月  日   时之前不准启封（公章）——</w:t>
            </w:r>
          </w:p>
        </w:tc>
      </w:tr>
    </w:tbl>
    <w:p w14:paraId="30497347">
      <w:pPr>
        <w:rPr>
          <w:rFonts w:hint="eastAsia" w:ascii="仿宋_GB2312" w:hAnsi="仿宋_GB2312" w:eastAsia="仿宋_GB2312" w:cs="仿宋_GB2312"/>
          <w:color w:val="auto"/>
          <w:highlight w:val="none"/>
        </w:rPr>
      </w:pPr>
    </w:p>
    <w:p w14:paraId="0B2CAAFE">
      <w:pPr>
        <w:rPr>
          <w:rFonts w:hint="eastAsia" w:ascii="仿宋_GB2312" w:hAnsi="仿宋_GB2312" w:eastAsia="仿宋_GB2312" w:cs="仿宋_GB2312"/>
          <w:color w:val="auto"/>
          <w:highlight w:val="none"/>
        </w:rPr>
      </w:pPr>
    </w:p>
    <w:p w14:paraId="697433D5">
      <w:pP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p w14:paraId="56782F7E">
      <w:pPr>
        <w:pStyle w:val="3"/>
        <w:adjustRightInd w:val="0"/>
        <w:snapToGrid w:val="0"/>
        <w:spacing w:before="0" w:after="0" w:line="240" w:lineRule="auto"/>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格式2</w:t>
      </w:r>
    </w:p>
    <w:p w14:paraId="1629DC91">
      <w:pPr>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投标文件的封皮</w:t>
      </w:r>
    </w:p>
    <w:p w14:paraId="3FB6ECA8">
      <w:pPr>
        <w:rPr>
          <w:rFonts w:hint="eastAsia" w:ascii="仿宋_GB2312" w:hAnsi="仿宋_GB2312" w:eastAsia="仿宋_GB2312" w:cs="仿宋_GB2312"/>
          <w:color w:val="auto"/>
          <w:highlight w:val="none"/>
        </w:rPr>
      </w:pPr>
    </w:p>
    <w:p w14:paraId="02CDF3B9">
      <w:pPr>
        <w:rPr>
          <w:rFonts w:hint="eastAsia" w:ascii="仿宋_GB2312" w:hAnsi="仿宋_GB2312" w:eastAsia="仿宋_GB2312" w:cs="仿宋_GB2312"/>
          <w:color w:val="auto"/>
          <w:highlight w:val="none"/>
        </w:rPr>
      </w:pPr>
    </w:p>
    <w:p w14:paraId="1386F4A8">
      <w:pPr>
        <w:rPr>
          <w:rFonts w:hint="eastAsia" w:ascii="仿宋_GB2312" w:hAnsi="仿宋_GB2312" w:eastAsia="仿宋_GB2312" w:cs="仿宋_GB2312"/>
          <w:color w:val="auto"/>
          <w:highlight w:val="none"/>
        </w:rPr>
      </w:pPr>
    </w:p>
    <w:p w14:paraId="76C35309">
      <w:pPr>
        <w:rPr>
          <w:rFonts w:hint="eastAsia" w:ascii="仿宋_GB2312" w:hAnsi="仿宋_GB2312" w:eastAsia="仿宋_GB2312" w:cs="仿宋_GB2312"/>
          <w:color w:val="auto"/>
          <w:highlight w:val="none"/>
        </w:rPr>
      </w:pPr>
    </w:p>
    <w:p w14:paraId="1560F939">
      <w:pPr>
        <w:rPr>
          <w:rFonts w:hint="eastAsia" w:ascii="仿宋_GB2312" w:hAnsi="仿宋_GB2312" w:eastAsia="仿宋_GB2312" w:cs="仿宋_GB2312"/>
          <w:color w:val="auto"/>
          <w:highlight w:val="none"/>
        </w:rPr>
      </w:pPr>
    </w:p>
    <w:p w14:paraId="02A7768D">
      <w:pPr>
        <w:rPr>
          <w:rFonts w:hint="eastAsia" w:ascii="仿宋_GB2312" w:hAnsi="仿宋_GB2312" w:eastAsia="仿宋_GB2312" w:cs="仿宋_GB2312"/>
          <w:color w:val="auto"/>
          <w:highlight w:val="none"/>
        </w:rPr>
      </w:pPr>
    </w:p>
    <w:p w14:paraId="07A6F7E7">
      <w:pPr>
        <w:rPr>
          <w:rFonts w:hint="eastAsia" w:ascii="仿宋_GB2312" w:hAnsi="仿宋_GB2312" w:eastAsia="仿宋_GB2312" w:cs="仿宋_GB2312"/>
          <w:color w:val="auto"/>
          <w:highlight w:val="none"/>
        </w:rPr>
      </w:pPr>
    </w:p>
    <w:p w14:paraId="32F76EE3">
      <w:pPr>
        <w:rPr>
          <w:rFonts w:hint="eastAsia" w:ascii="仿宋_GB2312" w:hAnsi="仿宋_GB2312" w:eastAsia="仿宋_GB2312" w:cs="仿宋_GB2312"/>
          <w:color w:val="auto"/>
          <w:highlight w:val="none"/>
        </w:rPr>
      </w:pPr>
    </w:p>
    <w:p w14:paraId="24E8864F">
      <w:pPr>
        <w:rPr>
          <w:rFonts w:hint="eastAsia" w:ascii="仿宋_GB2312" w:hAnsi="仿宋_GB2312" w:eastAsia="仿宋_GB2312" w:cs="仿宋_GB2312"/>
          <w:color w:val="auto"/>
          <w:highlight w:val="none"/>
        </w:rPr>
      </w:pPr>
    </w:p>
    <w:p w14:paraId="4CDE68B0">
      <w:pPr>
        <w:rPr>
          <w:rFonts w:hint="eastAsia" w:ascii="仿宋_GB2312" w:hAnsi="仿宋_GB2312" w:eastAsia="仿宋_GB2312" w:cs="仿宋_GB2312"/>
          <w:color w:val="auto"/>
          <w:highlight w:val="none"/>
        </w:rPr>
      </w:pPr>
    </w:p>
    <w:p w14:paraId="7B54A8A6">
      <w:pPr>
        <w:jc w:val="center"/>
        <w:rPr>
          <w:rFonts w:hint="eastAsia" w:ascii="仿宋_GB2312" w:hAnsi="仿宋_GB2312" w:eastAsia="仿宋_GB2312" w:cs="仿宋_GB2312"/>
          <w:b/>
          <w:bCs/>
          <w:color w:val="auto"/>
          <w:sz w:val="52"/>
          <w:szCs w:val="52"/>
          <w:highlight w:val="none"/>
        </w:rPr>
      </w:pPr>
      <w:r>
        <w:rPr>
          <w:rFonts w:hint="eastAsia" w:ascii="仿宋_GB2312" w:hAnsi="仿宋_GB2312" w:eastAsia="仿宋_GB2312" w:cs="仿宋_GB2312"/>
          <w:b/>
          <w:bCs/>
          <w:color w:val="auto"/>
          <w:sz w:val="52"/>
          <w:szCs w:val="52"/>
          <w:highlight w:val="none"/>
        </w:rPr>
        <w:t>投  标  文  件</w:t>
      </w:r>
    </w:p>
    <w:p w14:paraId="3B90179C">
      <w:pPr>
        <w:rPr>
          <w:rFonts w:hint="eastAsia" w:ascii="仿宋_GB2312" w:hAnsi="仿宋_GB2312" w:eastAsia="仿宋_GB2312" w:cs="仿宋_GB2312"/>
          <w:color w:val="auto"/>
          <w:highlight w:val="none"/>
        </w:rPr>
      </w:pPr>
    </w:p>
    <w:p w14:paraId="20DD28E8">
      <w:pPr>
        <w:rPr>
          <w:rFonts w:hint="eastAsia" w:ascii="仿宋_GB2312" w:hAnsi="仿宋_GB2312" w:eastAsia="仿宋_GB2312" w:cs="仿宋_GB2312"/>
          <w:color w:val="auto"/>
          <w:highlight w:val="none"/>
        </w:rPr>
      </w:pPr>
    </w:p>
    <w:p w14:paraId="10E33A98">
      <w:pPr>
        <w:rPr>
          <w:rFonts w:hint="eastAsia" w:ascii="仿宋_GB2312" w:hAnsi="仿宋_GB2312" w:eastAsia="仿宋_GB2312" w:cs="仿宋_GB2312"/>
          <w:color w:val="auto"/>
          <w:highlight w:val="none"/>
        </w:rPr>
      </w:pPr>
    </w:p>
    <w:p w14:paraId="601A55D5">
      <w:pPr>
        <w:rPr>
          <w:rFonts w:hint="eastAsia" w:ascii="仿宋_GB2312" w:hAnsi="仿宋_GB2312" w:eastAsia="仿宋_GB2312" w:cs="仿宋_GB2312"/>
          <w:color w:val="auto"/>
          <w:sz w:val="28"/>
          <w:szCs w:val="28"/>
          <w:highlight w:val="none"/>
        </w:rPr>
      </w:pPr>
    </w:p>
    <w:p w14:paraId="2EB0CABE">
      <w:pPr>
        <w:rPr>
          <w:rFonts w:hint="eastAsia" w:ascii="仿宋_GB2312" w:hAnsi="仿宋_GB2312" w:eastAsia="仿宋_GB2312" w:cs="仿宋_GB2312"/>
          <w:color w:val="auto"/>
          <w:sz w:val="28"/>
          <w:szCs w:val="28"/>
          <w:highlight w:val="none"/>
        </w:rPr>
      </w:pPr>
    </w:p>
    <w:p w14:paraId="664A875F">
      <w:pPr>
        <w:rPr>
          <w:rFonts w:hint="eastAsia" w:ascii="仿宋_GB2312" w:hAnsi="仿宋_GB2312" w:eastAsia="仿宋_GB2312" w:cs="仿宋_GB2312"/>
          <w:color w:val="auto"/>
          <w:sz w:val="28"/>
          <w:szCs w:val="28"/>
          <w:highlight w:val="none"/>
        </w:rPr>
      </w:pPr>
    </w:p>
    <w:p w14:paraId="6572E962">
      <w:pPr>
        <w:rPr>
          <w:rFonts w:hint="eastAsia" w:ascii="仿宋_GB2312" w:hAnsi="仿宋_GB2312" w:eastAsia="仿宋_GB2312" w:cs="仿宋_GB2312"/>
          <w:color w:val="auto"/>
          <w:sz w:val="28"/>
          <w:szCs w:val="28"/>
          <w:highlight w:val="none"/>
        </w:rPr>
      </w:pPr>
    </w:p>
    <w:p w14:paraId="19A99345">
      <w:pPr>
        <w:rPr>
          <w:rFonts w:hint="eastAsia" w:ascii="仿宋_GB2312" w:hAnsi="仿宋_GB2312" w:eastAsia="仿宋_GB2312" w:cs="仿宋_GB2312"/>
          <w:color w:val="auto"/>
          <w:sz w:val="28"/>
          <w:szCs w:val="28"/>
          <w:highlight w:val="none"/>
        </w:rPr>
      </w:pPr>
    </w:p>
    <w:p w14:paraId="1B4B8C94">
      <w:pPr>
        <w:rPr>
          <w:rFonts w:hint="eastAsia" w:ascii="仿宋_GB2312" w:hAnsi="仿宋_GB2312" w:eastAsia="仿宋_GB2312" w:cs="仿宋_GB2312"/>
          <w:color w:val="auto"/>
          <w:sz w:val="28"/>
          <w:szCs w:val="28"/>
          <w:highlight w:val="none"/>
        </w:rPr>
      </w:pPr>
    </w:p>
    <w:p w14:paraId="28616E10">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所投包号：第  包</w:t>
      </w:r>
    </w:p>
    <w:p w14:paraId="35D850B9">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项目名称：</w:t>
      </w:r>
    </w:p>
    <w:p w14:paraId="11EC8B5B">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项目编号：</w:t>
      </w:r>
    </w:p>
    <w:p w14:paraId="4E813316">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投标人名称：</w:t>
      </w:r>
    </w:p>
    <w:p w14:paraId="67F0A537">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14:paraId="21478E65">
      <w:pPr>
        <w:pStyle w:val="3"/>
        <w:adjustRightInd w:val="0"/>
        <w:snapToGrid w:val="0"/>
        <w:spacing w:before="0" w:after="0" w:line="240" w:lineRule="auto"/>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格式3</w:t>
      </w:r>
    </w:p>
    <w:p w14:paraId="622ADB84">
      <w:pPr>
        <w:spacing w:before="319" w:beforeLines="100" w:after="319" w:afterLines="100" w:line="360" w:lineRule="auto"/>
        <w:ind w:right="-21" w:rightChars="-10"/>
        <w:jc w:val="center"/>
        <w:rPr>
          <w:rFonts w:hint="eastAsia" w:ascii="仿宋_GB2312" w:hAnsi="仿宋_GB2312" w:eastAsia="仿宋_GB2312" w:cs="仿宋_GB2312"/>
          <w:b/>
          <w:color w:val="auto"/>
          <w:sz w:val="32"/>
          <w:szCs w:val="32"/>
          <w:highlight w:val="none"/>
        </w:rPr>
      </w:pPr>
      <w:bookmarkStart w:id="86" w:name="_Toc21414_WPSOffice_Level2"/>
      <w:bookmarkStart w:id="87" w:name="_Toc2304_WPSOffice_Level2"/>
      <w:r>
        <w:rPr>
          <w:rFonts w:hint="eastAsia" w:ascii="仿宋_GB2312" w:hAnsi="仿宋_GB2312" w:eastAsia="仿宋_GB2312" w:cs="仿宋_GB2312"/>
          <w:b/>
          <w:color w:val="auto"/>
          <w:sz w:val="32"/>
          <w:szCs w:val="32"/>
          <w:highlight w:val="none"/>
        </w:rPr>
        <w:t>目  录</w:t>
      </w:r>
      <w:bookmarkEnd w:id="86"/>
      <w:bookmarkEnd w:id="87"/>
    </w:p>
    <w:p w14:paraId="19271955">
      <w:pPr>
        <w:rPr>
          <w:rFonts w:hint="eastAsia" w:ascii="仿宋_GB2312" w:hAnsi="仿宋_GB2312" w:eastAsia="仿宋_GB2312" w:cs="仿宋_GB2312"/>
          <w:color w:val="auto"/>
          <w:highlight w:val="none"/>
        </w:rPr>
      </w:pPr>
      <w:bookmarkStart w:id="88" w:name="_Toc30940_WPSOffice_Level2"/>
      <w:bookmarkStart w:id="89" w:name="_Toc7636_WPSOffice_Level2"/>
      <w:r>
        <w:rPr>
          <w:rFonts w:hint="eastAsia" w:ascii="仿宋_GB2312" w:hAnsi="仿宋_GB2312" w:eastAsia="仿宋_GB2312" w:cs="仿宋_GB2312"/>
          <w:color w:val="auto"/>
          <w:highlight w:val="none"/>
        </w:rPr>
        <w:t>一、资格证明材料</w:t>
      </w:r>
      <w:bookmarkEnd w:id="88"/>
      <w:bookmarkEnd w:id="89"/>
    </w:p>
    <w:p w14:paraId="276CC0DA">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p w14:paraId="7CEB74A4">
      <w:pPr>
        <w:rPr>
          <w:rFonts w:hint="eastAsia" w:ascii="仿宋_GB2312" w:hAnsi="仿宋_GB2312" w:eastAsia="仿宋_GB2312" w:cs="仿宋_GB2312"/>
          <w:color w:val="auto"/>
          <w:highlight w:val="none"/>
        </w:rPr>
      </w:pPr>
      <w:bookmarkStart w:id="90" w:name="_Toc31702_WPSOffice_Level2"/>
      <w:bookmarkStart w:id="91" w:name="_Toc13950_WPSOffice_Level2"/>
      <w:r>
        <w:rPr>
          <w:rFonts w:hint="eastAsia" w:ascii="仿宋_GB2312" w:hAnsi="仿宋_GB2312" w:eastAsia="仿宋_GB2312" w:cs="仿宋_GB2312"/>
          <w:color w:val="auto"/>
          <w:highlight w:val="none"/>
        </w:rPr>
        <w:t>二、符合性证明材料</w:t>
      </w:r>
      <w:bookmarkEnd w:id="90"/>
      <w:bookmarkEnd w:id="91"/>
    </w:p>
    <w:p w14:paraId="43E321AE">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p w14:paraId="76BDA5DA">
      <w:pPr>
        <w:rPr>
          <w:rFonts w:hint="eastAsia" w:ascii="仿宋_GB2312" w:hAnsi="仿宋_GB2312" w:eastAsia="仿宋_GB2312" w:cs="仿宋_GB2312"/>
          <w:color w:val="auto"/>
          <w:highlight w:val="none"/>
        </w:rPr>
      </w:pPr>
      <w:bookmarkStart w:id="92" w:name="_Toc9090_WPSOffice_Level2"/>
      <w:bookmarkStart w:id="93" w:name="_Toc14854_WPSOffice_Level2"/>
      <w:r>
        <w:rPr>
          <w:rFonts w:hint="eastAsia" w:ascii="仿宋_GB2312" w:hAnsi="仿宋_GB2312" w:eastAsia="仿宋_GB2312" w:cs="仿宋_GB2312"/>
          <w:color w:val="auto"/>
          <w:highlight w:val="none"/>
        </w:rPr>
        <w:t>三、其他材料</w:t>
      </w:r>
      <w:bookmarkEnd w:id="92"/>
      <w:bookmarkEnd w:id="93"/>
    </w:p>
    <w:p w14:paraId="1032E95C">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p w14:paraId="0E2D82F3">
      <w:pPr>
        <w:rPr>
          <w:rFonts w:hint="eastAsia" w:ascii="仿宋_GB2312" w:hAnsi="仿宋_GB2312" w:eastAsia="仿宋_GB2312" w:cs="仿宋_GB2312"/>
          <w:color w:val="auto"/>
          <w:szCs w:val="21"/>
          <w:highlight w:val="none"/>
        </w:rPr>
      </w:pPr>
    </w:p>
    <w:p w14:paraId="380B5EE7">
      <w:pPr>
        <w:rPr>
          <w:rFonts w:hint="eastAsia" w:ascii="仿宋_GB2312" w:hAnsi="仿宋_GB2312" w:eastAsia="仿宋_GB2312" w:cs="仿宋_GB2312"/>
          <w:color w:val="auto"/>
          <w:szCs w:val="21"/>
          <w:highlight w:val="none"/>
        </w:rPr>
      </w:pPr>
    </w:p>
    <w:p w14:paraId="018F69A7">
      <w:pPr>
        <w:rPr>
          <w:rFonts w:hint="eastAsia" w:ascii="仿宋_GB2312" w:hAnsi="仿宋_GB2312" w:eastAsia="仿宋_GB2312" w:cs="仿宋_GB2312"/>
          <w:color w:val="auto"/>
          <w:szCs w:val="21"/>
          <w:highlight w:val="none"/>
        </w:rPr>
      </w:pPr>
    </w:p>
    <w:p w14:paraId="5008EB83">
      <w:pPr>
        <w:adjustRightInd w:val="0"/>
        <w:snapToGrid w:val="0"/>
        <w:spacing w:line="360" w:lineRule="auto"/>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我单位的投标文件由资格证明材料、符合性证明材料和其他材料三部分组成，在此加盖单位公章并由法定代表人（或非法人组织负责人）或其授权委托人签字，保证投标文件中所有材料真实、有效。</w:t>
      </w:r>
    </w:p>
    <w:p w14:paraId="496B1EAA">
      <w:pPr>
        <w:spacing w:line="360" w:lineRule="auto"/>
        <w:rPr>
          <w:rFonts w:hint="eastAsia" w:ascii="仿宋_GB2312" w:hAnsi="仿宋_GB2312" w:eastAsia="仿宋_GB2312" w:cs="仿宋_GB2312"/>
          <w:color w:val="auto"/>
          <w:highlight w:val="none"/>
        </w:rPr>
      </w:pPr>
    </w:p>
    <w:p w14:paraId="6B78E486">
      <w:pPr>
        <w:rPr>
          <w:rFonts w:hint="eastAsia" w:ascii="仿宋_GB2312" w:hAnsi="仿宋_GB2312" w:eastAsia="仿宋_GB2312" w:cs="仿宋_GB2312"/>
          <w:color w:val="auto"/>
          <w:highlight w:val="none"/>
        </w:rPr>
      </w:pPr>
    </w:p>
    <w:p w14:paraId="4F394DD3">
      <w:pPr>
        <w:rPr>
          <w:rFonts w:hint="eastAsia" w:ascii="仿宋_GB2312" w:hAnsi="仿宋_GB2312" w:eastAsia="仿宋_GB2312" w:cs="仿宋_GB2312"/>
          <w:color w:val="auto"/>
          <w:highlight w:val="none"/>
        </w:rPr>
      </w:pPr>
    </w:p>
    <w:p w14:paraId="13593707">
      <w:pPr>
        <w:rPr>
          <w:rFonts w:hint="eastAsia" w:ascii="仿宋_GB2312" w:hAnsi="仿宋_GB2312" w:eastAsia="仿宋_GB2312" w:cs="仿宋_GB2312"/>
          <w:color w:val="auto"/>
          <w:highlight w:val="none"/>
        </w:rPr>
      </w:pPr>
    </w:p>
    <w:p w14:paraId="506F8EE3">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14:paraId="6DC50C5F">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其授权委托人(签字或盖章)：</w:t>
      </w:r>
      <w:r>
        <w:rPr>
          <w:rFonts w:hint="eastAsia" w:ascii="仿宋_GB2312" w:hAnsi="仿宋_GB2312" w:eastAsia="仿宋_GB2312" w:cs="仿宋_GB2312"/>
          <w:color w:val="auto"/>
          <w:highlight w:val="none"/>
          <w:u w:val="single"/>
        </w:rPr>
        <w:t xml:space="preserve">           </w:t>
      </w:r>
    </w:p>
    <w:p w14:paraId="11F6E46B">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14:paraId="2ADB1F02">
      <w:pPr>
        <w:pStyle w:val="3"/>
        <w:adjustRightInd w:val="0"/>
        <w:snapToGrid w:val="0"/>
        <w:spacing w:before="0" w:after="0" w:line="240" w:lineRule="auto"/>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highlight w:val="none"/>
        </w:rPr>
        <w:br w:type="page"/>
      </w:r>
      <w:r>
        <w:rPr>
          <w:rFonts w:hint="eastAsia" w:ascii="仿宋_GB2312" w:hAnsi="仿宋_GB2312" w:eastAsia="仿宋_GB2312" w:cs="仿宋_GB2312"/>
          <w:color w:val="auto"/>
          <w:szCs w:val="28"/>
          <w:highlight w:val="none"/>
        </w:rPr>
        <w:t>格式4</w:t>
      </w:r>
    </w:p>
    <w:p w14:paraId="2192CEA0">
      <w:pPr>
        <w:spacing w:before="319" w:beforeLines="100" w:after="319" w:afterLines="100" w:line="360" w:lineRule="auto"/>
        <w:ind w:right="-21" w:rightChars="-10"/>
        <w:jc w:val="center"/>
        <w:rPr>
          <w:rFonts w:hint="eastAsia" w:ascii="仿宋_GB2312" w:hAnsi="仿宋_GB2312" w:eastAsia="仿宋_GB2312" w:cs="仿宋_GB2312"/>
          <w:b/>
          <w:color w:val="auto"/>
          <w:sz w:val="32"/>
          <w:szCs w:val="32"/>
          <w:highlight w:val="none"/>
        </w:rPr>
      </w:pPr>
      <w:bookmarkStart w:id="94" w:name="_Toc3401_WPSOffice_Level2"/>
      <w:bookmarkStart w:id="95" w:name="_Toc16924_WPSOffice_Level2"/>
      <w:r>
        <w:rPr>
          <w:rFonts w:hint="eastAsia" w:ascii="仿宋_GB2312" w:hAnsi="仿宋_GB2312" w:eastAsia="仿宋_GB2312" w:cs="仿宋_GB2312"/>
          <w:b/>
          <w:color w:val="auto"/>
          <w:sz w:val="32"/>
          <w:szCs w:val="32"/>
          <w:highlight w:val="none"/>
        </w:rPr>
        <w:t>法定代表人（或非法人组织负责人）身份证明书</w:t>
      </w:r>
      <w:bookmarkEnd w:id="94"/>
      <w:bookmarkEnd w:id="95"/>
    </w:p>
    <w:p w14:paraId="57DE6CBC">
      <w:pPr>
        <w:spacing w:line="360" w:lineRule="auto"/>
        <w:ind w:firstLine="840" w:firstLineChars="4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姓名：</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，性别：</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，出生日期：</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，现任职务：</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，系</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（投标人名称）的法定代表人（或非法人组织负责人）。</w:t>
      </w:r>
    </w:p>
    <w:p w14:paraId="61011BD4">
      <w:pPr>
        <w:rPr>
          <w:rFonts w:hint="eastAsia" w:ascii="仿宋_GB2312" w:hAnsi="仿宋_GB2312" w:eastAsia="仿宋_GB2312" w:cs="仿宋_GB2312"/>
          <w:color w:val="auto"/>
          <w:szCs w:val="21"/>
          <w:highlight w:val="none"/>
        </w:rPr>
      </w:pPr>
    </w:p>
    <w:p w14:paraId="51155D1D">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特此证明。</w:t>
      </w:r>
    </w:p>
    <w:p w14:paraId="51CAF939">
      <w:pPr>
        <w:rPr>
          <w:rFonts w:hint="eastAsia" w:ascii="仿宋_GB2312" w:hAnsi="仿宋_GB2312" w:eastAsia="仿宋_GB2312" w:cs="仿宋_GB2312"/>
          <w:color w:val="auto"/>
          <w:szCs w:val="21"/>
          <w:highlight w:val="none"/>
        </w:rPr>
      </w:pPr>
    </w:p>
    <w:p w14:paraId="595C2DF9">
      <w:pPr>
        <w:rPr>
          <w:rFonts w:hint="eastAsia" w:ascii="仿宋_GB2312" w:hAnsi="仿宋_GB2312" w:eastAsia="仿宋_GB2312" w:cs="仿宋_GB2312"/>
          <w:color w:val="auto"/>
          <w:szCs w:val="21"/>
          <w:highlight w:val="none"/>
        </w:rPr>
      </w:pPr>
    </w:p>
    <w:p w14:paraId="2FA65CB4">
      <w:pPr>
        <w:rPr>
          <w:rFonts w:hint="eastAsia" w:ascii="仿宋_GB2312" w:hAnsi="仿宋_GB2312" w:eastAsia="仿宋_GB2312" w:cs="仿宋_GB2312"/>
          <w:color w:val="auto"/>
          <w:szCs w:val="21"/>
          <w:highlight w:val="none"/>
        </w:rPr>
      </w:pPr>
    </w:p>
    <w:tbl>
      <w:tblPr>
        <w:tblStyle w:val="24"/>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6E7F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2868BD23">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（※法定代表人（或非法人组织负责人）身份证正、反面复印件※）</w:t>
            </w:r>
          </w:p>
        </w:tc>
      </w:tr>
    </w:tbl>
    <w:p w14:paraId="7CFC706A">
      <w:pPr>
        <w:rPr>
          <w:rFonts w:hint="eastAsia" w:ascii="仿宋_GB2312" w:hAnsi="仿宋_GB2312" w:eastAsia="仿宋_GB2312" w:cs="仿宋_GB2312"/>
          <w:color w:val="auto"/>
          <w:szCs w:val="21"/>
          <w:highlight w:val="none"/>
        </w:rPr>
      </w:pPr>
    </w:p>
    <w:p w14:paraId="7DEDE291">
      <w:pPr>
        <w:rPr>
          <w:rFonts w:hint="eastAsia" w:ascii="仿宋_GB2312" w:hAnsi="仿宋_GB2312" w:eastAsia="仿宋_GB2312" w:cs="仿宋_GB2312"/>
          <w:color w:val="auto"/>
          <w:szCs w:val="21"/>
          <w:highlight w:val="none"/>
        </w:rPr>
      </w:pPr>
    </w:p>
    <w:p w14:paraId="5CF1A617">
      <w:pPr>
        <w:rPr>
          <w:rFonts w:hint="eastAsia" w:ascii="仿宋_GB2312" w:hAnsi="仿宋_GB2312" w:eastAsia="仿宋_GB2312" w:cs="仿宋_GB2312"/>
          <w:color w:val="auto"/>
          <w:szCs w:val="21"/>
          <w:highlight w:val="none"/>
        </w:rPr>
      </w:pPr>
    </w:p>
    <w:p w14:paraId="3239E6FF">
      <w:pPr>
        <w:rPr>
          <w:rFonts w:hint="eastAsia" w:ascii="仿宋_GB2312" w:hAnsi="仿宋_GB2312" w:eastAsia="仿宋_GB2312" w:cs="仿宋_GB2312"/>
          <w:color w:val="auto"/>
          <w:szCs w:val="21"/>
          <w:highlight w:val="none"/>
        </w:rPr>
      </w:pPr>
    </w:p>
    <w:p w14:paraId="723024A2">
      <w:pPr>
        <w:rPr>
          <w:rFonts w:hint="eastAsia" w:ascii="仿宋_GB2312" w:hAnsi="仿宋_GB2312" w:eastAsia="仿宋_GB2312" w:cs="仿宋_GB2312"/>
          <w:color w:val="auto"/>
          <w:szCs w:val="21"/>
          <w:highlight w:val="none"/>
        </w:rPr>
      </w:pPr>
    </w:p>
    <w:p w14:paraId="169E572A">
      <w:pPr>
        <w:rPr>
          <w:rFonts w:hint="eastAsia" w:ascii="仿宋_GB2312" w:hAnsi="仿宋_GB2312" w:eastAsia="仿宋_GB2312" w:cs="仿宋_GB2312"/>
          <w:color w:val="auto"/>
          <w:szCs w:val="21"/>
          <w:highlight w:val="none"/>
        </w:rPr>
      </w:pPr>
    </w:p>
    <w:p w14:paraId="1A4E483F">
      <w:pPr>
        <w:spacing w:line="480" w:lineRule="auto"/>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14:paraId="188087F2">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14:paraId="0477F3A2">
      <w:pPr>
        <w:rPr>
          <w:rFonts w:hint="eastAsia" w:ascii="仿宋_GB2312" w:hAnsi="仿宋_GB2312" w:eastAsia="仿宋_GB2312" w:cs="仿宋_GB2312"/>
          <w:color w:val="auto"/>
          <w:highlight w:val="none"/>
        </w:rPr>
      </w:pPr>
    </w:p>
    <w:p w14:paraId="37489DF8">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14:paraId="79E86CEA">
      <w:pPr>
        <w:pStyle w:val="3"/>
        <w:adjustRightInd w:val="0"/>
        <w:snapToGrid w:val="0"/>
        <w:spacing w:before="0" w:after="0" w:line="240" w:lineRule="auto"/>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color w:val="auto"/>
          <w:szCs w:val="28"/>
          <w:highlight w:val="none"/>
        </w:rPr>
        <w:t>格式5</w:t>
      </w:r>
      <w:bookmarkStart w:id="96" w:name="_Toc21833_WPSOffice_Level2"/>
      <w:bookmarkStart w:id="97" w:name="_Toc122_WPSOffice_Level2"/>
    </w:p>
    <w:p w14:paraId="0577F83A">
      <w:pPr>
        <w:spacing w:before="319" w:beforeLines="100" w:after="319" w:afterLines="100" w:line="360" w:lineRule="auto"/>
        <w:ind w:right="-21" w:rightChars="-1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法定代表人（或非法人组织负责人）授权委托书</w:t>
      </w:r>
      <w:bookmarkEnd w:id="96"/>
      <w:bookmarkEnd w:id="97"/>
    </w:p>
    <w:p w14:paraId="32BBCAF1">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单位名称：</w:t>
      </w:r>
      <w:r>
        <w:rPr>
          <w:rFonts w:hint="eastAsia" w:ascii="仿宋_GB2312" w:hAnsi="仿宋_GB2312" w:eastAsia="仿宋_GB2312" w:cs="仿宋_GB2312"/>
          <w:color w:val="auto"/>
          <w:szCs w:val="21"/>
          <w:highlight w:val="none"/>
          <w:u w:val="single"/>
        </w:rPr>
        <w:t xml:space="preserve">                </w:t>
      </w:r>
    </w:p>
    <w:p w14:paraId="0E4468AC">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法定代表人（或非法人组织负责人）姓名：</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身份证号码：</w:t>
      </w:r>
      <w:r>
        <w:rPr>
          <w:rFonts w:hint="eastAsia" w:ascii="仿宋_GB2312" w:hAnsi="仿宋_GB2312" w:eastAsia="仿宋_GB2312" w:cs="仿宋_GB2312"/>
          <w:color w:val="auto"/>
          <w:szCs w:val="21"/>
          <w:highlight w:val="none"/>
          <w:u w:val="single"/>
        </w:rPr>
        <w:t xml:space="preserve">         </w:t>
      </w:r>
    </w:p>
    <w:p w14:paraId="4C9163ED">
      <w:pPr>
        <w:tabs>
          <w:tab w:val="left" w:pos="5205"/>
        </w:tabs>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住所地：</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rPr>
        <w:tab/>
      </w:r>
    </w:p>
    <w:p w14:paraId="0D5779C5">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人姓名：</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身份证号码：</w:t>
      </w:r>
      <w:r>
        <w:rPr>
          <w:rFonts w:hint="eastAsia" w:ascii="仿宋_GB2312" w:hAnsi="仿宋_GB2312" w:eastAsia="仿宋_GB2312" w:cs="仿宋_GB2312"/>
          <w:color w:val="auto"/>
          <w:szCs w:val="21"/>
          <w:highlight w:val="none"/>
          <w:u w:val="single"/>
        </w:rPr>
        <w:t xml:space="preserve">         </w:t>
      </w:r>
    </w:p>
    <w:p w14:paraId="6FC31102">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工作单位：</w:t>
      </w:r>
      <w:r>
        <w:rPr>
          <w:rFonts w:hint="eastAsia" w:ascii="仿宋_GB2312" w:hAnsi="仿宋_GB2312" w:eastAsia="仿宋_GB2312" w:cs="仿宋_GB2312"/>
          <w:color w:val="auto"/>
          <w:szCs w:val="21"/>
          <w:highlight w:val="none"/>
          <w:u w:val="single"/>
        </w:rPr>
        <w:t xml:space="preserve">                  </w:t>
      </w:r>
    </w:p>
    <w:p w14:paraId="59858836">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住址：</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电话：</w:t>
      </w:r>
      <w:r>
        <w:rPr>
          <w:rFonts w:hint="eastAsia" w:ascii="仿宋_GB2312" w:hAnsi="仿宋_GB2312" w:eastAsia="仿宋_GB2312" w:cs="仿宋_GB2312"/>
          <w:color w:val="auto"/>
          <w:szCs w:val="21"/>
          <w:highlight w:val="none"/>
          <w:u w:val="single"/>
        </w:rPr>
        <w:t xml:space="preserve">               </w:t>
      </w:r>
    </w:p>
    <w:p w14:paraId="623A7D13">
      <w:pP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现委托</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就</w:t>
      </w:r>
      <w:r>
        <w:rPr>
          <w:rFonts w:hint="eastAsia" w:ascii="仿宋_GB2312" w:hAnsi="仿宋_GB2312" w:eastAsia="仿宋_GB2312" w:cs="仿宋_GB2312"/>
          <w:color w:val="auto"/>
          <w:szCs w:val="21"/>
          <w:highlight w:val="none"/>
          <w:u w:val="single"/>
        </w:rPr>
        <w:t>（项目编号、项目名称、包号）</w:t>
      </w:r>
      <w:r>
        <w:rPr>
          <w:rFonts w:hint="eastAsia" w:ascii="仿宋_GB2312" w:hAnsi="仿宋_GB2312" w:eastAsia="仿宋_GB2312" w:cs="仿宋_GB2312"/>
          <w:color w:val="auto"/>
          <w:szCs w:val="21"/>
          <w:highlight w:val="none"/>
        </w:rPr>
        <w:t>投标中，以我单位名义处理一切与之有关的事务。</w:t>
      </w:r>
    </w:p>
    <w:p w14:paraId="0A74E158">
      <w:pP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本授权书于</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年</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月</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日签字或盖章生效，无转委托，特此声明。</w:t>
      </w:r>
    </w:p>
    <w:p w14:paraId="34FA2CC1">
      <w:pPr>
        <w:spacing w:line="360" w:lineRule="auto"/>
        <w:rPr>
          <w:rFonts w:hint="eastAsia" w:ascii="仿宋_GB2312" w:hAnsi="仿宋_GB2312" w:eastAsia="仿宋_GB2312" w:cs="仿宋_GB2312"/>
          <w:color w:val="auto"/>
          <w:szCs w:val="21"/>
          <w:highlight w:val="none"/>
        </w:rPr>
      </w:pPr>
    </w:p>
    <w:tbl>
      <w:tblPr>
        <w:tblStyle w:val="24"/>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3A97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0" w:hRule="atLeast"/>
          <w:jc w:val="center"/>
        </w:trPr>
        <w:tc>
          <w:tcPr>
            <w:tcW w:w="8228" w:type="dxa"/>
          </w:tcPr>
          <w:p w14:paraId="0C5E9443">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人身份证正、反面复印件※）</w:t>
            </w:r>
          </w:p>
        </w:tc>
      </w:tr>
    </w:tbl>
    <w:p w14:paraId="216DAE3E">
      <w:pPr>
        <w:spacing w:line="360" w:lineRule="auto"/>
        <w:rPr>
          <w:rFonts w:hint="eastAsia" w:ascii="仿宋_GB2312" w:hAnsi="仿宋_GB2312" w:eastAsia="仿宋_GB2312" w:cs="仿宋_GB2312"/>
          <w:color w:val="auto"/>
          <w:szCs w:val="21"/>
          <w:highlight w:val="none"/>
        </w:rPr>
      </w:pPr>
    </w:p>
    <w:p w14:paraId="04F8941A">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委托人（加盖单位公章）：</w:t>
      </w:r>
      <w:r>
        <w:rPr>
          <w:rFonts w:hint="eastAsia" w:ascii="仿宋_GB2312" w:hAnsi="仿宋_GB2312" w:eastAsia="仿宋_GB2312" w:cs="仿宋_GB2312"/>
          <w:color w:val="auto"/>
          <w:szCs w:val="21"/>
          <w:highlight w:val="none"/>
          <w:u w:val="single"/>
        </w:rPr>
        <w:t xml:space="preserve">              </w:t>
      </w:r>
    </w:p>
    <w:p w14:paraId="54C66BE7">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法定代表人（或非法人组织负责人）（签字或盖章）：</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14:paraId="30EB7C4B">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人（签字或盖章）：</w:t>
      </w:r>
      <w:r>
        <w:rPr>
          <w:rFonts w:hint="eastAsia" w:ascii="仿宋_GB2312" w:hAnsi="仿宋_GB2312" w:eastAsia="仿宋_GB2312" w:cs="仿宋_GB2312"/>
          <w:color w:val="auto"/>
          <w:szCs w:val="21"/>
          <w:highlight w:val="none"/>
          <w:u w:val="single"/>
        </w:rPr>
        <w:t xml:space="preserve">              </w:t>
      </w:r>
    </w:p>
    <w:p w14:paraId="4277F9DD">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详细通讯地址：</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邮政编码 ：</w:t>
      </w:r>
      <w:r>
        <w:rPr>
          <w:rFonts w:hint="eastAsia" w:ascii="仿宋_GB2312" w:hAnsi="仿宋_GB2312" w:eastAsia="仿宋_GB2312" w:cs="仿宋_GB2312"/>
          <w:color w:val="auto"/>
          <w:szCs w:val="21"/>
          <w:highlight w:val="none"/>
          <w:u w:val="single"/>
        </w:rPr>
        <w:t xml:space="preserve">              </w:t>
      </w:r>
    </w:p>
    <w:p w14:paraId="33DD5A6B">
      <w:pPr>
        <w:spacing w:line="360" w:lineRule="auto"/>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传        真：</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电     话：</w:t>
      </w:r>
      <w:r>
        <w:rPr>
          <w:rFonts w:hint="eastAsia" w:ascii="仿宋_GB2312" w:hAnsi="仿宋_GB2312" w:eastAsia="仿宋_GB2312" w:cs="仿宋_GB2312"/>
          <w:color w:val="auto"/>
          <w:szCs w:val="21"/>
          <w:highlight w:val="none"/>
          <w:u w:val="single"/>
        </w:rPr>
        <w:t xml:space="preserve">              </w:t>
      </w:r>
    </w:p>
    <w:p w14:paraId="45A9DA7D">
      <w:pPr>
        <w:spacing w:line="360" w:lineRule="auto"/>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14:paraId="58B77412">
      <w:pPr>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br w:type="page"/>
      </w:r>
    </w:p>
    <w:p w14:paraId="746EAB12">
      <w:pPr>
        <w:pStyle w:val="3"/>
        <w:adjustRightInd w:val="0"/>
        <w:snapToGrid w:val="0"/>
        <w:spacing w:before="0" w:after="0" w:line="240" w:lineRule="auto"/>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格式6</w:t>
      </w:r>
    </w:p>
    <w:p w14:paraId="4792D333">
      <w:pPr>
        <w:spacing w:before="319" w:beforeLines="100" w:after="319" w:afterLines="100" w:line="360" w:lineRule="auto"/>
        <w:ind w:right="-21" w:rightChars="-1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具有良好的商业信誉和健全的财务会计制度的承诺函</w:t>
      </w:r>
    </w:p>
    <w:p w14:paraId="166C53D3">
      <w:pPr>
        <w:spacing w:before="319" w:beforeLines="100" w:after="319" w:afterLines="100" w:line="480" w:lineRule="exact"/>
        <w:ind w:right="630" w:rightChars="3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（格式自拟）</w:t>
      </w:r>
    </w:p>
    <w:p w14:paraId="02CEA72A">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61E0A5A9">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21BD6F62">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48738B45">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123F8903">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7A4E4231">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712AC432">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7A70B8DE">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57105C76">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11F48B1F">
      <w:pPr>
        <w:snapToGrid w:val="0"/>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14:paraId="6C1EEC55">
      <w:pPr>
        <w:snapToGrid w:val="0"/>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14:paraId="2F55E416">
      <w:pPr>
        <w:adjustRightInd w:val="0"/>
        <w:snapToGrid w:val="0"/>
        <w:spacing w:line="360" w:lineRule="auto"/>
        <w:ind w:right="105" w:rightChars="50"/>
        <w:jc w:val="left"/>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14:paraId="106AA4AB">
      <w:pPr>
        <w:adjustRightInd w:val="0"/>
        <w:snapToGrid w:val="0"/>
        <w:spacing w:line="360" w:lineRule="auto"/>
        <w:ind w:right="105" w:rightChars="50"/>
        <w:jc w:val="left"/>
        <w:rPr>
          <w:rFonts w:hint="eastAsia" w:ascii="仿宋_GB2312" w:hAnsi="仿宋_GB2312" w:eastAsia="仿宋_GB2312" w:cs="仿宋_GB2312"/>
          <w:color w:val="auto"/>
          <w:highlight w:val="none"/>
          <w:u w:val="single"/>
        </w:rPr>
      </w:pPr>
    </w:p>
    <w:p w14:paraId="136648BD">
      <w:pPr>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br w:type="page"/>
      </w:r>
    </w:p>
    <w:p w14:paraId="03DC6BC0">
      <w:pPr>
        <w:pStyle w:val="3"/>
        <w:adjustRightInd w:val="0"/>
        <w:snapToGrid w:val="0"/>
        <w:spacing w:before="0" w:after="0" w:line="240" w:lineRule="auto"/>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格式7</w:t>
      </w:r>
    </w:p>
    <w:p w14:paraId="1759F98C">
      <w:pPr>
        <w:spacing w:before="319" w:beforeLines="100" w:after="319" w:afterLines="100" w:line="360" w:lineRule="auto"/>
        <w:ind w:right="-21" w:rightChars="-10"/>
        <w:jc w:val="center"/>
        <w:rPr>
          <w:rFonts w:hint="eastAsia" w:ascii="仿宋_GB2312" w:hAnsi="仿宋_GB2312" w:eastAsia="仿宋_GB2312" w:cs="仿宋_GB2312"/>
          <w:b/>
          <w:color w:val="auto"/>
          <w:sz w:val="32"/>
          <w:szCs w:val="32"/>
          <w:highlight w:val="none"/>
        </w:rPr>
      </w:pPr>
      <w:bookmarkStart w:id="98" w:name="_Toc23728_WPSOffice_Level2"/>
      <w:bookmarkStart w:id="99" w:name="_Toc12037_WPSOffice_Level2"/>
      <w:r>
        <w:rPr>
          <w:rFonts w:hint="eastAsia" w:ascii="仿宋_GB2312" w:hAnsi="仿宋_GB2312" w:eastAsia="仿宋_GB2312" w:cs="仿宋_GB2312"/>
          <w:b/>
          <w:color w:val="auto"/>
          <w:sz w:val="32"/>
          <w:szCs w:val="32"/>
          <w:highlight w:val="none"/>
        </w:rPr>
        <w:t>具备履行合同所必需的设备和专业技术能力声明函</w:t>
      </w:r>
      <w:bookmarkEnd w:id="98"/>
      <w:bookmarkEnd w:id="99"/>
    </w:p>
    <w:p w14:paraId="32DB762D">
      <w:pPr>
        <w:spacing w:before="319" w:beforeLines="100" w:after="319" w:afterLines="100" w:line="480" w:lineRule="exact"/>
        <w:ind w:right="630" w:rightChars="300"/>
        <w:jc w:val="center"/>
        <w:rPr>
          <w:rFonts w:hint="eastAsia" w:ascii="仿宋_GB2312" w:hAnsi="仿宋_GB2312" w:eastAsia="仿宋_GB2312" w:cs="仿宋_GB2312"/>
          <w:color w:val="auto"/>
          <w:sz w:val="28"/>
          <w:szCs w:val="28"/>
          <w:highlight w:val="none"/>
        </w:rPr>
      </w:pPr>
      <w:bookmarkStart w:id="100" w:name="_Toc1917_WPSOffice_Level2"/>
      <w:bookmarkStart w:id="101" w:name="_Toc28831_WPSOffice_Level2"/>
      <w:r>
        <w:rPr>
          <w:rFonts w:hint="eastAsia" w:ascii="仿宋_GB2312" w:hAnsi="仿宋_GB2312" w:eastAsia="仿宋_GB2312" w:cs="仿宋_GB2312"/>
          <w:color w:val="auto"/>
          <w:sz w:val="28"/>
          <w:szCs w:val="28"/>
          <w:highlight w:val="none"/>
        </w:rPr>
        <w:t>（格式自拟）</w:t>
      </w:r>
      <w:bookmarkEnd w:id="100"/>
      <w:bookmarkEnd w:id="101"/>
    </w:p>
    <w:p w14:paraId="179FCB7C">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2ED8C141">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000E293A">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0E1D0C99">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4D8C484A">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437DD0CB">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01C86AAF">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5BF41736">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4A53FF81">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5E732A29">
      <w:pPr>
        <w:snapToGrid w:val="0"/>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14:paraId="5955B263">
      <w:pPr>
        <w:snapToGrid w:val="0"/>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14:paraId="2ECFA500">
      <w:pPr>
        <w:adjustRightInd w:val="0"/>
        <w:snapToGrid w:val="0"/>
        <w:spacing w:line="360" w:lineRule="auto"/>
        <w:ind w:right="105" w:rightChars="50"/>
        <w:jc w:val="left"/>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14:paraId="43BBFF25">
      <w:pPr>
        <w:adjustRightInd w:val="0"/>
        <w:snapToGrid w:val="0"/>
        <w:spacing w:line="360" w:lineRule="auto"/>
        <w:ind w:right="105" w:rightChars="50"/>
        <w:jc w:val="left"/>
        <w:rPr>
          <w:rFonts w:hint="eastAsia" w:ascii="仿宋_GB2312" w:hAnsi="仿宋_GB2312" w:eastAsia="仿宋_GB2312" w:cs="仿宋_GB2312"/>
          <w:color w:val="auto"/>
          <w:highlight w:val="none"/>
          <w:u w:val="single"/>
        </w:rPr>
      </w:pPr>
    </w:p>
    <w:p w14:paraId="6DF76DAB">
      <w:pPr>
        <w:adjustRightInd w:val="0"/>
        <w:snapToGrid w:val="0"/>
        <w:spacing w:line="360" w:lineRule="auto"/>
        <w:ind w:right="105" w:rightChars="50"/>
        <w:jc w:val="left"/>
        <w:rPr>
          <w:rFonts w:hint="eastAsia" w:ascii="仿宋_GB2312" w:hAnsi="仿宋_GB2312" w:eastAsia="仿宋_GB2312" w:cs="仿宋_GB2312"/>
          <w:b/>
          <w:color w:val="auto"/>
          <w:sz w:val="28"/>
          <w:szCs w:val="28"/>
          <w:highlight w:val="none"/>
        </w:rPr>
      </w:pPr>
    </w:p>
    <w:p w14:paraId="065F53E4">
      <w:pPr>
        <w:widowControl/>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Cs w:val="28"/>
          <w:highlight w:val="none"/>
        </w:rPr>
        <w:br w:type="page"/>
      </w:r>
    </w:p>
    <w:p w14:paraId="278C696A">
      <w:pPr>
        <w:pStyle w:val="3"/>
        <w:adjustRightInd w:val="0"/>
        <w:snapToGrid w:val="0"/>
        <w:spacing w:before="0" w:after="0" w:line="240" w:lineRule="auto"/>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8"/>
          <w:highlight w:val="none"/>
        </w:rPr>
        <w:t>格式8</w:t>
      </w:r>
    </w:p>
    <w:p w14:paraId="1F5B7803">
      <w:pPr>
        <w:spacing w:before="319" w:beforeLines="100" w:after="319" w:afterLines="100" w:line="360" w:lineRule="auto"/>
        <w:ind w:right="-21" w:rightChars="-1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   </w:t>
      </w:r>
      <w:bookmarkStart w:id="102" w:name="_Toc11967_WPSOffice_Level2"/>
      <w:bookmarkStart w:id="103" w:name="_Toc7498_WPSOffice_Level2"/>
      <w:r>
        <w:rPr>
          <w:rFonts w:hint="eastAsia" w:ascii="仿宋_GB2312" w:hAnsi="仿宋_GB2312" w:eastAsia="仿宋_GB2312" w:cs="仿宋_GB2312"/>
          <w:b/>
          <w:color w:val="auto"/>
          <w:sz w:val="32"/>
          <w:szCs w:val="32"/>
          <w:highlight w:val="none"/>
        </w:rPr>
        <w:t>参加政府采购活动前3年内在经营活动中没有重大违法记录的书面声明</w:t>
      </w:r>
      <w:bookmarkEnd w:id="102"/>
      <w:bookmarkEnd w:id="103"/>
    </w:p>
    <w:p w14:paraId="3D7BA4D3">
      <w:pPr>
        <w:spacing w:line="360" w:lineRule="auto"/>
        <w:ind w:right="630" w:rightChars="3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u w:val="single"/>
        </w:rPr>
        <w:t xml:space="preserve">（采购人或采购代理机构名称） </w:t>
      </w:r>
      <w:r>
        <w:rPr>
          <w:rFonts w:hint="eastAsia" w:ascii="仿宋_GB2312" w:hAnsi="仿宋_GB2312" w:eastAsia="仿宋_GB2312" w:cs="仿宋_GB2312"/>
          <w:b/>
          <w:color w:val="auto"/>
          <w:szCs w:val="21"/>
          <w:highlight w:val="none"/>
        </w:rPr>
        <w:t xml:space="preserve"> ：</w:t>
      </w:r>
    </w:p>
    <w:p w14:paraId="6959421B">
      <w:pPr>
        <w:spacing w:line="360" w:lineRule="auto"/>
        <w:ind w:right="-21" w:rightChars="-10" w:firstLine="493" w:firstLineChars="235"/>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5FE150E9">
      <w:pPr>
        <w:tabs>
          <w:tab w:val="left" w:pos="10065"/>
        </w:tabs>
        <w:spacing w:line="360" w:lineRule="auto"/>
        <w:ind w:right="-21" w:rightChars="-10" w:firstLine="371" w:firstLineChars="177"/>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如发现我单位提供的声明函不实时，我单位将按照《政府采购法》有关提供虚假材料的规定，接受处罚。</w:t>
      </w:r>
    </w:p>
    <w:p w14:paraId="778E0ACD">
      <w:pPr>
        <w:spacing w:line="360" w:lineRule="auto"/>
        <w:ind w:right="1050" w:rightChars="50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特此声明。</w:t>
      </w:r>
    </w:p>
    <w:p w14:paraId="0585D295">
      <w:pPr>
        <w:spacing w:line="500" w:lineRule="exact"/>
        <w:ind w:right="1050" w:rightChars="500"/>
        <w:rPr>
          <w:rFonts w:hint="eastAsia" w:ascii="仿宋_GB2312" w:hAnsi="仿宋_GB2312" w:eastAsia="仿宋_GB2312" w:cs="仿宋_GB2312"/>
          <w:color w:val="auto"/>
          <w:szCs w:val="21"/>
          <w:highlight w:val="none"/>
        </w:rPr>
      </w:pPr>
    </w:p>
    <w:p w14:paraId="3B699C65">
      <w:pPr>
        <w:spacing w:before="159" w:beforeLines="50" w:after="159" w:afterLines="50" w:line="400" w:lineRule="exact"/>
        <w:ind w:right="1050" w:rightChars="500"/>
        <w:rPr>
          <w:rFonts w:hint="eastAsia" w:ascii="仿宋_GB2312" w:hAnsi="仿宋_GB2312" w:eastAsia="仿宋_GB2312" w:cs="仿宋_GB2312"/>
          <w:color w:val="auto"/>
          <w:szCs w:val="21"/>
          <w:highlight w:val="none"/>
        </w:rPr>
      </w:pPr>
    </w:p>
    <w:p w14:paraId="041EAC43">
      <w:pPr>
        <w:spacing w:before="159" w:beforeLines="50" w:after="159" w:afterLines="50" w:line="400" w:lineRule="exact"/>
        <w:ind w:right="1050" w:rightChars="500"/>
        <w:rPr>
          <w:rFonts w:hint="eastAsia" w:ascii="仿宋_GB2312" w:hAnsi="仿宋_GB2312" w:eastAsia="仿宋_GB2312" w:cs="仿宋_GB2312"/>
          <w:color w:val="auto"/>
          <w:szCs w:val="21"/>
          <w:highlight w:val="none"/>
        </w:rPr>
      </w:pPr>
    </w:p>
    <w:p w14:paraId="0DDC5CD3">
      <w:pPr>
        <w:spacing w:before="159" w:beforeLines="50" w:after="159" w:afterLines="50" w:line="400" w:lineRule="exact"/>
        <w:ind w:right="1050" w:rightChars="500"/>
        <w:rPr>
          <w:rFonts w:hint="eastAsia" w:ascii="仿宋_GB2312" w:hAnsi="仿宋_GB2312" w:eastAsia="仿宋_GB2312" w:cs="仿宋_GB2312"/>
          <w:color w:val="auto"/>
          <w:szCs w:val="21"/>
          <w:highlight w:val="none"/>
        </w:rPr>
      </w:pPr>
    </w:p>
    <w:p w14:paraId="01A37A18">
      <w:pPr>
        <w:spacing w:line="360" w:lineRule="exact"/>
        <w:ind w:right="1050" w:rightChars="500"/>
        <w:rPr>
          <w:rFonts w:hint="eastAsia" w:ascii="仿宋_GB2312" w:hAnsi="仿宋_GB2312" w:eastAsia="仿宋_GB2312" w:cs="仿宋_GB2312"/>
          <w:color w:val="auto"/>
          <w:szCs w:val="21"/>
          <w:highlight w:val="none"/>
        </w:rPr>
      </w:pPr>
    </w:p>
    <w:p w14:paraId="3C4C5C84">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14:paraId="65F4AF0F">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14:paraId="4C82A4BC">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14:paraId="6D59A81B">
      <w:pPr>
        <w:spacing w:line="360" w:lineRule="auto"/>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br w:type="page"/>
      </w:r>
    </w:p>
    <w:p w14:paraId="188A7FD4">
      <w:pPr>
        <w:pStyle w:val="3"/>
        <w:adjustRightInd w:val="0"/>
        <w:snapToGrid w:val="0"/>
        <w:spacing w:before="0" w:after="0" w:line="240" w:lineRule="auto"/>
        <w:jc w:val="left"/>
        <w:rPr>
          <w:rFonts w:hint="eastAsia" w:ascii="仿宋_GB2312" w:hAnsi="仿宋_GB2312" w:eastAsia="仿宋_GB2312" w:cs="仿宋_GB2312"/>
          <w:color w:val="auto"/>
          <w:szCs w:val="28"/>
          <w:highlight w:val="none"/>
          <w:lang w:val="en-US" w:eastAsia="zh-CN"/>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9</w:t>
      </w:r>
    </w:p>
    <w:p w14:paraId="01D6864E">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中小企业声明函（货物）</w:t>
      </w:r>
    </w:p>
    <w:p w14:paraId="7AB52697">
      <w:pPr>
        <w:pStyle w:val="10"/>
        <w:autoSpaceDE w:val="0"/>
        <w:autoSpaceDN w:val="0"/>
        <w:spacing w:before="55" w:line="500" w:lineRule="exact"/>
        <w:ind w:right="415" w:firstLine="640"/>
        <w:rPr>
          <w:rFonts w:hint="eastAsia"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pacing w:val="-2"/>
          <w:szCs w:val="21"/>
          <w:highlight w:val="none"/>
        </w:rPr>
        <w:t>本公司</w:t>
      </w:r>
      <w:r>
        <w:rPr>
          <w:rFonts w:hint="eastAsia" w:ascii="仿宋_GB2312" w:hAnsi="仿宋_GB2312" w:eastAsia="仿宋_GB2312" w:cs="仿宋_GB2312"/>
          <w:color w:val="auto"/>
          <w:szCs w:val="21"/>
          <w:highlight w:val="none"/>
        </w:rPr>
        <w:t>（联合体</w:t>
      </w:r>
      <w:r>
        <w:rPr>
          <w:rFonts w:hint="eastAsia" w:ascii="仿宋_GB2312" w:hAnsi="仿宋_GB2312" w:eastAsia="仿宋_GB2312" w:cs="仿宋_GB2312"/>
          <w:color w:val="auto"/>
          <w:spacing w:val="-5"/>
          <w:szCs w:val="21"/>
          <w:highlight w:val="none"/>
        </w:rPr>
        <w:t>）</w:t>
      </w:r>
      <w:r>
        <w:rPr>
          <w:rFonts w:hint="eastAsia" w:ascii="仿宋_GB2312" w:hAnsi="仿宋_GB2312" w:eastAsia="仿宋_GB2312" w:cs="仿宋_GB2312"/>
          <w:color w:val="auto"/>
          <w:spacing w:val="-2"/>
          <w:szCs w:val="21"/>
          <w:highlight w:val="none"/>
        </w:rPr>
        <w:t>郑重声明，根据《政府采购促进中小</w:t>
      </w:r>
      <w:r>
        <w:rPr>
          <w:rFonts w:hint="eastAsia" w:ascii="仿宋_GB2312" w:hAnsi="仿宋_GB2312" w:eastAsia="仿宋_GB2312" w:cs="仿宋_GB2312"/>
          <w:color w:val="auto"/>
          <w:spacing w:val="-18"/>
          <w:szCs w:val="21"/>
          <w:highlight w:val="none"/>
        </w:rPr>
        <w:t>企业发展管</w:t>
      </w:r>
      <w:r>
        <w:rPr>
          <w:rFonts w:hint="eastAsia" w:ascii="仿宋_GB2312" w:hAnsi="仿宋_GB2312" w:eastAsia="仿宋_GB2312" w:cs="仿宋_GB2312"/>
          <w:color w:val="auto"/>
          <w:szCs w:val="21"/>
          <w:highlight w:val="none"/>
        </w:rPr>
        <w:t>理办法》（财库﹝2020﹞46 号）的规定，本公司（联合体）参加</w:t>
      </w:r>
      <w:r>
        <w:rPr>
          <w:rFonts w:hint="eastAsia" w:ascii="仿宋_GB2312" w:hAnsi="仿宋_GB2312" w:eastAsia="仿宋_GB2312" w:cs="仿宋_GB2312"/>
          <w:color w:val="auto"/>
          <w:szCs w:val="21"/>
          <w:highlight w:val="none"/>
          <w:u w:val="single"/>
        </w:rPr>
        <w:t>（单</w:t>
      </w:r>
      <w:r>
        <w:rPr>
          <w:rFonts w:hint="eastAsia" w:ascii="仿宋_GB2312" w:hAnsi="仿宋_GB2312" w:eastAsia="仿宋_GB2312" w:cs="仿宋_GB2312"/>
          <w:color w:val="auto"/>
          <w:szCs w:val="21"/>
          <w:highlight w:val="none"/>
          <w:u w:val="single"/>
          <w:lang w:val="zh-CN"/>
        </w:rPr>
        <w:t>位名称）</w:t>
      </w:r>
      <w:r>
        <w:rPr>
          <w:rFonts w:hint="eastAsia" w:ascii="仿宋_GB2312" w:hAnsi="仿宋_GB2312" w:eastAsia="仿宋_GB2312" w:cs="仿宋_GB2312"/>
          <w:color w:val="auto"/>
          <w:szCs w:val="21"/>
          <w:highlight w:val="none"/>
          <w:lang w:val="zh-CN"/>
        </w:rPr>
        <w:t>的</w:t>
      </w:r>
      <w:r>
        <w:rPr>
          <w:rFonts w:hint="eastAsia" w:ascii="仿宋_GB2312" w:hAnsi="仿宋_GB2312" w:eastAsia="仿宋_GB2312" w:cs="仿宋_GB2312"/>
          <w:color w:val="auto"/>
          <w:szCs w:val="21"/>
          <w:highlight w:val="none"/>
          <w:u w:val="single"/>
          <w:lang w:val="zh-CN"/>
        </w:rPr>
        <w:t>（项目名称）</w:t>
      </w:r>
      <w:r>
        <w:rPr>
          <w:rFonts w:hint="eastAsia" w:ascii="仿宋_GB2312" w:hAnsi="仿宋_GB2312" w:eastAsia="仿宋_GB2312" w:cs="仿宋_GB2312"/>
          <w:color w:val="auto"/>
          <w:szCs w:val="21"/>
          <w:highlight w:val="none"/>
          <w:lang w:val="zh-CN"/>
        </w:rPr>
        <w:t>采购活动，提供的货物全部由符合政策要求的中小企业制造。相关企业（含联合体中的中小企业、签订分包意向协议的中小企业） 的具体情况如下：</w:t>
      </w:r>
    </w:p>
    <w:p w14:paraId="701F3211">
      <w:pPr>
        <w:pStyle w:val="10"/>
        <w:autoSpaceDE w:val="0"/>
        <w:autoSpaceDN w:val="0"/>
        <w:spacing w:before="55" w:line="500" w:lineRule="exact"/>
        <w:ind w:right="415" w:firstLine="640"/>
        <w:rPr>
          <w:rFonts w:hint="eastAsia"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 xml:space="preserve"> </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u w:val="single"/>
          <w:lang w:val="zh-CN"/>
        </w:rPr>
        <w:t>（ 标 的 名 称 ）</w:t>
      </w:r>
      <w:r>
        <w:rPr>
          <w:rFonts w:hint="eastAsia" w:ascii="仿宋_GB2312" w:hAnsi="仿宋_GB2312" w:eastAsia="仿宋_GB2312" w:cs="仿宋_GB2312"/>
          <w:color w:val="auto"/>
          <w:szCs w:val="21"/>
          <w:highlight w:val="none"/>
          <w:lang w:val="zh-CN"/>
        </w:rPr>
        <w:t xml:space="preserve"> ， 属 于</w:t>
      </w:r>
      <w:r>
        <w:rPr>
          <w:rFonts w:hint="eastAsia" w:ascii="仿宋_GB2312" w:hAnsi="仿宋_GB2312" w:eastAsia="仿宋_GB2312" w:cs="仿宋_GB2312"/>
          <w:color w:val="auto"/>
          <w:szCs w:val="21"/>
          <w:highlight w:val="none"/>
          <w:u w:val="single"/>
          <w:lang w:val="zh-CN"/>
        </w:rPr>
        <w:t xml:space="preserve"> （ 采 购 文 件 中 明 确 的 所 属 行 业 ）行业</w:t>
      </w:r>
      <w:r>
        <w:rPr>
          <w:rFonts w:hint="eastAsia" w:ascii="仿宋_GB2312" w:hAnsi="仿宋_GB2312" w:eastAsia="仿宋_GB2312" w:cs="仿宋_GB2312"/>
          <w:color w:val="auto"/>
          <w:szCs w:val="21"/>
          <w:highlight w:val="none"/>
          <w:lang w:val="zh-CN"/>
        </w:rPr>
        <w:t>；制造商为</w:t>
      </w:r>
      <w:r>
        <w:rPr>
          <w:rFonts w:hint="eastAsia" w:ascii="仿宋_GB2312" w:hAnsi="仿宋_GB2312" w:eastAsia="仿宋_GB2312" w:cs="仿宋_GB2312"/>
          <w:color w:val="auto"/>
          <w:szCs w:val="21"/>
          <w:highlight w:val="none"/>
          <w:u w:val="single"/>
          <w:lang w:val="zh-CN"/>
        </w:rPr>
        <w:t>（企业名称）</w:t>
      </w:r>
      <w:r>
        <w:rPr>
          <w:rFonts w:hint="eastAsia" w:ascii="仿宋_GB2312" w:hAnsi="仿宋_GB2312" w:eastAsia="仿宋_GB2312" w:cs="仿宋_GB2312"/>
          <w:color w:val="auto"/>
          <w:szCs w:val="21"/>
          <w:highlight w:val="none"/>
          <w:lang w:val="zh-CN"/>
        </w:rPr>
        <w:t>，从业人员</w:t>
      </w:r>
      <w:r>
        <w:rPr>
          <w:rFonts w:hint="eastAsia" w:ascii="仿宋_GB2312" w:hAnsi="仿宋_GB2312" w:eastAsia="仿宋_GB2312" w:cs="仿宋_GB2312"/>
          <w:color w:val="auto"/>
          <w:szCs w:val="21"/>
          <w:highlight w:val="none"/>
          <w:u w:val="single"/>
          <w:lang w:val="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lang w:val="zh-CN"/>
        </w:rPr>
        <w:t>人，营业收入为</w:t>
      </w:r>
      <w:r>
        <w:rPr>
          <w:rFonts w:hint="eastAsia" w:ascii="仿宋_GB2312" w:hAnsi="仿宋_GB2312" w:eastAsia="仿宋_GB2312" w:cs="仿宋_GB2312"/>
          <w:color w:val="auto"/>
          <w:szCs w:val="21"/>
          <w:highlight w:val="none"/>
          <w:u w:val="single"/>
          <w:lang w:val="zh-CN"/>
        </w:rPr>
        <w:t xml:space="preserve"> </w:t>
      </w:r>
      <w:r>
        <w:rPr>
          <w:rFonts w:hint="eastAsia" w:ascii="仿宋_GB2312" w:hAnsi="仿宋_GB2312" w:eastAsia="仿宋_GB2312" w:cs="仿宋_GB2312"/>
          <w:color w:val="auto"/>
          <w:szCs w:val="21"/>
          <w:highlight w:val="none"/>
          <w:u w:val="single"/>
          <w:lang w:val="zh-CN"/>
        </w:rPr>
        <w:tab/>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lang w:val="zh-CN"/>
        </w:rPr>
        <w:t>万元，资产总额为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万元</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\l "_bookmark0"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pacing w:val="-12"/>
          <w:position w:val="16"/>
          <w:szCs w:val="21"/>
          <w:highlight w:val="none"/>
        </w:rPr>
        <w:t>1</w:t>
      </w:r>
      <w:r>
        <w:rPr>
          <w:rFonts w:hint="eastAsia" w:ascii="仿宋_GB2312" w:hAnsi="仿宋_GB2312" w:eastAsia="仿宋_GB2312" w:cs="仿宋_GB2312"/>
          <w:color w:val="auto"/>
          <w:spacing w:val="-12"/>
          <w:position w:val="16"/>
          <w:szCs w:val="21"/>
          <w:highlight w:val="none"/>
        </w:rPr>
        <w:fldChar w:fldCharType="end"/>
      </w:r>
      <w:r>
        <w:rPr>
          <w:rFonts w:hint="eastAsia" w:ascii="仿宋_GB2312" w:hAnsi="仿宋_GB2312" w:eastAsia="仿宋_GB2312" w:cs="仿宋_GB2312"/>
          <w:color w:val="auto"/>
          <w:szCs w:val="21"/>
          <w:highlight w:val="none"/>
          <w:lang w:val="zh-CN"/>
        </w:rPr>
        <w:t>，属于</w:t>
      </w:r>
      <w:r>
        <w:rPr>
          <w:rFonts w:hint="eastAsia" w:ascii="仿宋_GB2312" w:hAnsi="仿宋_GB2312" w:eastAsia="仿宋_GB2312" w:cs="仿宋_GB2312"/>
          <w:color w:val="auto"/>
          <w:szCs w:val="21"/>
          <w:highlight w:val="none"/>
          <w:u w:val="single"/>
          <w:lang w:val="zh-CN"/>
        </w:rPr>
        <w:t>（中型企业、小型企业、微型企业）</w:t>
      </w:r>
      <w:r>
        <w:rPr>
          <w:rFonts w:hint="eastAsia" w:ascii="仿宋_GB2312" w:hAnsi="仿宋_GB2312" w:eastAsia="仿宋_GB2312" w:cs="仿宋_GB2312"/>
          <w:color w:val="auto"/>
          <w:szCs w:val="21"/>
          <w:highlight w:val="none"/>
          <w:lang w:val="zh-CN"/>
        </w:rPr>
        <w:t>；</w:t>
      </w:r>
    </w:p>
    <w:p w14:paraId="3E01D040">
      <w:pPr>
        <w:pStyle w:val="10"/>
        <w:autoSpaceDE w:val="0"/>
        <w:autoSpaceDN w:val="0"/>
        <w:spacing w:before="55" w:line="500" w:lineRule="exact"/>
        <w:ind w:right="415" w:firstLine="640"/>
        <w:rPr>
          <w:rFonts w:hint="eastAsia"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u w:val="single"/>
          <w:lang w:val="zh-CN"/>
        </w:rPr>
        <w:t>（ 标 的 名 称 ）</w:t>
      </w:r>
      <w:r>
        <w:rPr>
          <w:rFonts w:hint="eastAsia" w:ascii="仿宋_GB2312" w:hAnsi="仿宋_GB2312" w:eastAsia="仿宋_GB2312" w:cs="仿宋_GB2312"/>
          <w:color w:val="auto"/>
          <w:szCs w:val="21"/>
          <w:highlight w:val="none"/>
          <w:lang w:val="zh-CN"/>
        </w:rPr>
        <w:t xml:space="preserve"> ， 属 于</w:t>
      </w:r>
      <w:r>
        <w:rPr>
          <w:rFonts w:hint="eastAsia" w:ascii="仿宋_GB2312" w:hAnsi="仿宋_GB2312" w:eastAsia="仿宋_GB2312" w:cs="仿宋_GB2312"/>
          <w:color w:val="auto"/>
          <w:szCs w:val="21"/>
          <w:highlight w:val="none"/>
          <w:u w:val="single"/>
          <w:lang w:val="zh-CN"/>
        </w:rPr>
        <w:t xml:space="preserve"> （ 采 购 文 件 中 明 确 的 所 属 行 业 ）行业</w:t>
      </w:r>
      <w:r>
        <w:rPr>
          <w:rFonts w:hint="eastAsia" w:ascii="仿宋_GB2312" w:hAnsi="仿宋_GB2312" w:eastAsia="仿宋_GB2312" w:cs="仿宋_GB2312"/>
          <w:color w:val="auto"/>
          <w:szCs w:val="21"/>
          <w:highlight w:val="none"/>
          <w:lang w:val="zh-CN"/>
        </w:rPr>
        <w:t>；制造商为</w:t>
      </w:r>
      <w:r>
        <w:rPr>
          <w:rFonts w:hint="eastAsia" w:ascii="仿宋_GB2312" w:hAnsi="仿宋_GB2312" w:eastAsia="仿宋_GB2312" w:cs="仿宋_GB2312"/>
          <w:color w:val="auto"/>
          <w:szCs w:val="21"/>
          <w:highlight w:val="none"/>
          <w:u w:val="single"/>
          <w:lang w:val="zh-CN"/>
        </w:rPr>
        <w:t>（企业名称）</w:t>
      </w:r>
      <w:r>
        <w:rPr>
          <w:rFonts w:hint="eastAsia" w:ascii="仿宋_GB2312" w:hAnsi="仿宋_GB2312" w:eastAsia="仿宋_GB2312" w:cs="仿宋_GB2312"/>
          <w:color w:val="auto"/>
          <w:szCs w:val="21"/>
          <w:highlight w:val="none"/>
          <w:lang w:val="zh-CN"/>
        </w:rPr>
        <w:t>，从业人员</w:t>
      </w:r>
      <w:r>
        <w:rPr>
          <w:rFonts w:hint="eastAsia" w:ascii="仿宋_GB2312" w:hAnsi="仿宋_GB2312" w:eastAsia="仿宋_GB2312" w:cs="仿宋_GB2312"/>
          <w:color w:val="auto"/>
          <w:szCs w:val="21"/>
          <w:highlight w:val="none"/>
          <w:u w:val="single"/>
          <w:lang w:val="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lang w:val="zh-CN"/>
        </w:rPr>
        <w:t>人，营业收入为</w:t>
      </w:r>
      <w:r>
        <w:rPr>
          <w:rFonts w:hint="eastAsia" w:ascii="仿宋_GB2312" w:hAnsi="仿宋_GB2312" w:eastAsia="仿宋_GB2312" w:cs="仿宋_GB2312"/>
          <w:color w:val="auto"/>
          <w:szCs w:val="21"/>
          <w:highlight w:val="none"/>
          <w:u w:val="single"/>
          <w:lang w:val="zh-CN"/>
        </w:rPr>
        <w:t xml:space="preserve"> </w:t>
      </w:r>
      <w:r>
        <w:rPr>
          <w:rFonts w:hint="eastAsia" w:ascii="仿宋_GB2312" w:hAnsi="仿宋_GB2312" w:eastAsia="仿宋_GB2312" w:cs="仿宋_GB2312"/>
          <w:color w:val="auto"/>
          <w:szCs w:val="21"/>
          <w:highlight w:val="none"/>
          <w:u w:val="single"/>
          <w:lang w:val="zh-CN"/>
        </w:rPr>
        <w:tab/>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lang w:val="zh-CN"/>
        </w:rPr>
        <w:t>万元，资产总额为</w:t>
      </w:r>
      <w:r>
        <w:rPr>
          <w:rFonts w:hint="eastAsia" w:ascii="仿宋_GB2312" w:hAnsi="仿宋_GB2312" w:eastAsia="仿宋_GB2312" w:cs="仿宋_GB2312"/>
          <w:color w:val="auto"/>
          <w:szCs w:val="21"/>
          <w:highlight w:val="none"/>
          <w:u w:val="single"/>
          <w:lang w:val="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万元</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\l "_bookmark0"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pacing w:val="-12"/>
          <w:position w:val="16"/>
          <w:szCs w:val="21"/>
          <w:highlight w:val="none"/>
        </w:rPr>
        <w:t>1</w:t>
      </w:r>
      <w:r>
        <w:rPr>
          <w:rFonts w:hint="eastAsia" w:ascii="仿宋_GB2312" w:hAnsi="仿宋_GB2312" w:eastAsia="仿宋_GB2312" w:cs="仿宋_GB2312"/>
          <w:color w:val="auto"/>
          <w:spacing w:val="-12"/>
          <w:position w:val="16"/>
          <w:szCs w:val="21"/>
          <w:highlight w:val="none"/>
        </w:rPr>
        <w:fldChar w:fldCharType="end"/>
      </w:r>
      <w:r>
        <w:rPr>
          <w:rFonts w:hint="eastAsia" w:ascii="仿宋_GB2312" w:hAnsi="仿宋_GB2312" w:eastAsia="仿宋_GB2312" w:cs="仿宋_GB2312"/>
          <w:color w:val="auto"/>
          <w:szCs w:val="21"/>
          <w:highlight w:val="none"/>
          <w:lang w:val="zh-CN"/>
        </w:rPr>
        <w:t>，属于</w:t>
      </w:r>
      <w:r>
        <w:rPr>
          <w:rFonts w:hint="eastAsia" w:ascii="仿宋_GB2312" w:hAnsi="仿宋_GB2312" w:eastAsia="仿宋_GB2312" w:cs="仿宋_GB2312"/>
          <w:color w:val="auto"/>
          <w:szCs w:val="21"/>
          <w:highlight w:val="none"/>
          <w:u w:val="single"/>
          <w:lang w:val="zh-CN"/>
        </w:rPr>
        <w:t>（中型企业、小型企业、微型企业）</w:t>
      </w:r>
      <w:r>
        <w:rPr>
          <w:rFonts w:hint="eastAsia" w:ascii="仿宋_GB2312" w:hAnsi="仿宋_GB2312" w:eastAsia="仿宋_GB2312" w:cs="仿宋_GB2312"/>
          <w:color w:val="auto"/>
          <w:szCs w:val="21"/>
          <w:highlight w:val="none"/>
          <w:lang w:val="zh-CN"/>
        </w:rPr>
        <w:t>；</w:t>
      </w:r>
    </w:p>
    <w:p w14:paraId="0D7B113A">
      <w:pPr>
        <w:pStyle w:val="10"/>
        <w:autoSpaceDE w:val="0"/>
        <w:autoSpaceDN w:val="0"/>
        <w:spacing w:line="500" w:lineRule="exact"/>
        <w:ind w:left="860"/>
        <w:rPr>
          <w:rFonts w:hint="eastAsia" w:ascii="仿宋_GB2312" w:hAnsi="仿宋_GB2312" w:eastAsia="仿宋_GB2312" w:cs="仿宋_GB2312"/>
          <w:color w:val="auto"/>
          <w:spacing w:val="-2"/>
          <w:szCs w:val="21"/>
          <w:highlight w:val="none"/>
          <w:lang w:val="zh-CN" w:bidi="zh-CN"/>
        </w:rPr>
      </w:pPr>
      <w:r>
        <w:rPr>
          <w:rFonts w:hint="eastAsia" w:ascii="仿宋_GB2312" w:hAnsi="仿宋_GB2312" w:eastAsia="仿宋_GB2312" w:cs="仿宋_GB2312"/>
          <w:color w:val="auto"/>
          <w:spacing w:val="-2"/>
          <w:szCs w:val="21"/>
          <w:highlight w:val="none"/>
          <w:lang w:val="zh-CN" w:bidi="zh-CN"/>
        </w:rPr>
        <w:t>……</w:t>
      </w:r>
    </w:p>
    <w:p w14:paraId="3D79E28D">
      <w:pPr>
        <w:pStyle w:val="10"/>
        <w:autoSpaceDE w:val="0"/>
        <w:autoSpaceDN w:val="0"/>
        <w:spacing w:before="105" w:line="500" w:lineRule="exact"/>
        <w:ind w:right="417" w:firstLine="645"/>
        <w:rPr>
          <w:rFonts w:hint="eastAsia" w:ascii="仿宋_GB2312" w:hAnsi="仿宋_GB2312" w:eastAsia="仿宋_GB2312" w:cs="仿宋_GB2312"/>
          <w:color w:val="auto"/>
          <w:spacing w:val="-2"/>
          <w:szCs w:val="21"/>
          <w:highlight w:val="none"/>
          <w:lang w:val="zh-CN" w:bidi="zh-CN"/>
        </w:rPr>
      </w:pPr>
      <w:r>
        <w:rPr>
          <w:rFonts w:hint="eastAsia" w:ascii="仿宋_GB2312" w:hAnsi="仿宋_GB2312" w:eastAsia="仿宋_GB2312" w:cs="仿宋_GB2312"/>
          <w:color w:val="auto"/>
          <w:spacing w:val="-2"/>
          <w:szCs w:val="21"/>
          <w:highlight w:val="none"/>
          <w:lang w:val="zh-CN" w:bidi="zh-CN"/>
        </w:rPr>
        <w:t>以上企业，不属于大企业的分支机构，不存在控股股东为大企业的情形，也不存在与大企业的负责人为同一人的情形。</w:t>
      </w:r>
    </w:p>
    <w:p w14:paraId="667EABB0">
      <w:pPr>
        <w:pStyle w:val="10"/>
        <w:autoSpaceDE w:val="0"/>
        <w:autoSpaceDN w:val="0"/>
        <w:spacing w:line="500" w:lineRule="exact"/>
        <w:ind w:right="372" w:firstLine="645"/>
        <w:rPr>
          <w:rFonts w:hint="eastAsia" w:ascii="仿宋_GB2312" w:hAnsi="仿宋_GB2312" w:eastAsia="仿宋_GB2312" w:cs="仿宋_GB2312"/>
          <w:color w:val="auto"/>
          <w:spacing w:val="-2"/>
          <w:szCs w:val="21"/>
          <w:highlight w:val="none"/>
          <w:lang w:val="zh-CN" w:bidi="zh-CN"/>
        </w:rPr>
      </w:pPr>
      <w:r>
        <w:rPr>
          <w:rFonts w:hint="eastAsia" w:ascii="仿宋_GB2312" w:hAnsi="仿宋_GB2312" w:eastAsia="仿宋_GB2312" w:cs="仿宋_GB2312"/>
          <w:color w:val="auto"/>
          <w:spacing w:val="-2"/>
          <w:szCs w:val="21"/>
          <w:highlight w:val="none"/>
          <w:lang w:val="zh-CN" w:bidi="zh-CN"/>
        </w:rPr>
        <w:t>本企业对上述声明内容的真实性负责。如有虚假，将依法承担相应责任。</w:t>
      </w:r>
    </w:p>
    <w:p w14:paraId="7300EE09">
      <w:pPr>
        <w:pStyle w:val="10"/>
        <w:autoSpaceDE w:val="0"/>
        <w:autoSpaceDN w:val="0"/>
        <w:spacing w:before="35" w:line="480" w:lineRule="auto"/>
        <w:ind w:left="4060" w:right="2166"/>
        <w:rPr>
          <w:rFonts w:hint="eastAsia" w:ascii="仿宋_GB2312" w:hAnsi="仿宋_GB2312" w:eastAsia="仿宋_GB2312" w:cs="仿宋_GB2312"/>
          <w:color w:val="auto"/>
          <w:spacing w:val="-2"/>
          <w:szCs w:val="21"/>
          <w:highlight w:val="none"/>
          <w:lang w:val="zh-CN" w:bidi="zh-CN"/>
        </w:rPr>
      </w:pPr>
    </w:p>
    <w:p w14:paraId="05D1215A">
      <w:pPr>
        <w:pStyle w:val="10"/>
        <w:autoSpaceDE w:val="0"/>
        <w:autoSpaceDN w:val="0"/>
        <w:spacing w:before="35" w:line="480" w:lineRule="auto"/>
        <w:ind w:left="4060" w:right="2166"/>
        <w:rPr>
          <w:rFonts w:hint="eastAsia" w:ascii="仿宋_GB2312" w:hAnsi="仿宋_GB2312" w:eastAsia="仿宋_GB2312" w:cs="仿宋_GB2312"/>
          <w:color w:val="auto"/>
          <w:spacing w:val="-2"/>
          <w:szCs w:val="21"/>
          <w:highlight w:val="none"/>
          <w:lang w:val="zh-CN" w:bidi="zh-CN"/>
        </w:rPr>
      </w:pPr>
      <w:r>
        <w:rPr>
          <w:rFonts w:hint="eastAsia" w:ascii="仿宋_GB2312" w:hAnsi="仿宋_GB2312" w:eastAsia="仿宋_GB2312" w:cs="仿宋_GB2312"/>
          <w:color w:val="auto"/>
          <w:spacing w:val="-2"/>
          <w:szCs w:val="21"/>
          <w:highlight w:val="none"/>
          <w:lang w:val="zh-CN" w:bidi="zh-CN"/>
        </w:rPr>
        <w:t>企业名称（盖章）：</w:t>
      </w:r>
    </w:p>
    <w:p w14:paraId="0EC28F30">
      <w:pPr>
        <w:pStyle w:val="10"/>
        <w:autoSpaceDE w:val="0"/>
        <w:autoSpaceDN w:val="0"/>
        <w:spacing w:before="35" w:line="480" w:lineRule="auto"/>
        <w:ind w:left="4060" w:right="2166"/>
        <w:rPr>
          <w:rFonts w:hint="eastAsia" w:ascii="仿宋_GB2312" w:hAnsi="仿宋_GB2312" w:eastAsia="仿宋_GB2312" w:cs="仿宋_GB2312"/>
          <w:color w:val="auto"/>
          <w:spacing w:val="-2"/>
          <w:highlight w:val="none"/>
          <w:lang w:val="zh-CN" w:bidi="zh-CN"/>
        </w:rPr>
      </w:pPr>
      <w:r>
        <w:rPr>
          <w:rFonts w:hint="eastAsia" w:ascii="仿宋_GB2312" w:hAnsi="仿宋_GB2312" w:eastAsia="仿宋_GB2312" w:cs="仿宋_GB2312"/>
          <w:color w:val="auto"/>
          <w:spacing w:val="-2"/>
          <w:szCs w:val="21"/>
          <w:highlight w:val="none"/>
          <w:lang w:val="zh-CN" w:bidi="zh-CN"/>
        </w:rPr>
        <w:t>日期：</w:t>
      </w:r>
    </w:p>
    <w:p w14:paraId="06FEBD4F">
      <w:pPr>
        <w:autoSpaceDE w:val="0"/>
        <w:autoSpaceDN w:val="0"/>
        <w:spacing w:line="440" w:lineRule="exact"/>
        <w:ind w:firstLine="560" w:firstLineChars="200"/>
        <w:jc w:val="left"/>
        <w:rPr>
          <w:rFonts w:hint="eastAsia" w:ascii="仿宋_GB2312" w:hAnsi="仿宋_GB2312" w:eastAsia="仿宋_GB2312" w:cs="仿宋_GB2312"/>
          <w:b w:val="0"/>
          <w:bCs w:val="0"/>
          <w:color w:val="auto"/>
          <w:position w:val="6"/>
          <w:sz w:val="28"/>
          <w:szCs w:val="28"/>
          <w:highlight w:val="none"/>
        </w:rPr>
      </w:pPr>
    </w:p>
    <w:p w14:paraId="753FAAD4">
      <w:pPr>
        <w:autoSpaceDE w:val="0"/>
        <w:autoSpaceDN w:val="0"/>
        <w:spacing w:line="440" w:lineRule="exact"/>
        <w:ind w:firstLine="560" w:firstLineChars="200"/>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position w:val="6"/>
          <w:sz w:val="28"/>
          <w:szCs w:val="28"/>
          <w:highlight w:val="none"/>
        </w:rPr>
        <w:t>1</w:t>
      </w:r>
      <w:r>
        <w:rPr>
          <w:rFonts w:hint="eastAsia" w:ascii="仿宋_GB2312" w:hAnsi="仿宋_GB2312" w:eastAsia="仿宋_GB2312" w:cs="仿宋_GB2312"/>
          <w:b w:val="0"/>
          <w:bCs w:val="0"/>
          <w:color w:val="auto"/>
          <w:sz w:val="28"/>
          <w:szCs w:val="28"/>
          <w:highlight w:val="none"/>
        </w:rPr>
        <w:t>从业人员、营业收入、资产总额</w:t>
      </w:r>
      <w:r>
        <w:rPr>
          <w:rFonts w:hint="eastAsia" w:ascii="仿宋_GB2312" w:hAnsi="仿宋_GB2312" w:eastAsia="仿宋_GB2312" w:cs="仿宋_GB2312"/>
          <w:b/>
          <w:bCs/>
          <w:color w:val="auto"/>
          <w:sz w:val="28"/>
          <w:szCs w:val="28"/>
          <w:highlight w:val="none"/>
          <w:u w:val="single"/>
        </w:rPr>
        <w:t>填报上一年度数据</w:t>
      </w:r>
      <w:r>
        <w:rPr>
          <w:rFonts w:hint="eastAsia" w:ascii="仿宋_GB2312" w:hAnsi="仿宋_GB2312" w:eastAsia="仿宋_GB2312" w:cs="仿宋_GB2312"/>
          <w:b w:val="0"/>
          <w:bCs w:val="0"/>
          <w:color w:val="auto"/>
          <w:sz w:val="28"/>
          <w:szCs w:val="28"/>
          <w:highlight w:val="none"/>
        </w:rPr>
        <w:t>，无上一年度数据的新成立企业可不填报。</w:t>
      </w:r>
    </w:p>
    <w:p w14:paraId="64FD51FD">
      <w:pPr>
        <w:autoSpaceDE w:val="0"/>
        <w:autoSpaceDN w:val="0"/>
        <w:spacing w:line="440" w:lineRule="exact"/>
        <w:ind w:firstLine="420" w:firstLineChars="200"/>
        <w:jc w:val="left"/>
        <w:rPr>
          <w:rFonts w:hint="eastAsia" w:ascii="仿宋_GB2312" w:hAnsi="仿宋_GB2312" w:eastAsia="仿宋_GB2312" w:cs="仿宋_GB2312"/>
          <w:color w:val="auto"/>
          <w:szCs w:val="21"/>
          <w:highlight w:val="none"/>
        </w:rPr>
      </w:pPr>
    </w:p>
    <w:p w14:paraId="72B6308C">
      <w:pPr>
        <w:autoSpaceDE w:val="0"/>
        <w:autoSpaceDN w:val="0"/>
        <w:spacing w:line="440" w:lineRule="exact"/>
        <w:jc w:val="left"/>
        <w:rPr>
          <w:rFonts w:hint="eastAsia" w:ascii="仿宋_GB2312" w:hAnsi="仿宋_GB2312" w:eastAsia="仿宋_GB2312" w:cs="仿宋_GB2312"/>
          <w:color w:val="auto"/>
          <w:spacing w:val="-5"/>
          <w:szCs w:val="21"/>
          <w:highlight w:val="none"/>
          <w:lang w:val="zh-CN" w:bidi="zh-CN"/>
        </w:rPr>
      </w:pPr>
    </w:p>
    <w:p w14:paraId="4ED525E3">
      <w:pPr>
        <w:autoSpaceDE w:val="0"/>
        <w:autoSpaceDN w:val="0"/>
        <w:spacing w:line="440" w:lineRule="exact"/>
        <w:jc w:val="left"/>
        <w:rPr>
          <w:rFonts w:hint="eastAsia" w:ascii="仿宋_GB2312" w:hAnsi="仿宋_GB2312" w:eastAsia="仿宋_GB2312" w:cs="仿宋_GB2312"/>
          <w:b/>
          <w:bCs/>
          <w:color w:val="auto"/>
          <w:spacing w:val="-5"/>
          <w:sz w:val="30"/>
          <w:szCs w:val="30"/>
          <w:highlight w:val="none"/>
          <w:lang w:val="zh-CN" w:bidi="zh-CN"/>
        </w:rPr>
      </w:pPr>
      <w:r>
        <w:rPr>
          <w:rFonts w:hint="eastAsia" w:ascii="仿宋_GB2312" w:hAnsi="仿宋_GB2312" w:eastAsia="仿宋_GB2312" w:cs="仿宋_GB2312"/>
          <w:b/>
          <w:bCs/>
          <w:color w:val="auto"/>
          <w:spacing w:val="-5"/>
          <w:sz w:val="30"/>
          <w:szCs w:val="30"/>
          <w:highlight w:val="none"/>
          <w:lang w:val="en-US" w:bidi="zh-CN"/>
        </w:rPr>
        <w:t>特别提示：</w:t>
      </w:r>
    </w:p>
    <w:p w14:paraId="423947E4">
      <w:pPr>
        <w:autoSpaceDE w:val="0"/>
        <w:autoSpaceDN w:val="0"/>
        <w:spacing w:line="440" w:lineRule="exact"/>
        <w:ind w:firstLine="540" w:firstLineChars="200"/>
        <w:jc w:val="left"/>
        <w:rPr>
          <w:rFonts w:hint="eastAsia" w:ascii="仿宋_GB2312" w:hAnsi="仿宋_GB2312" w:eastAsia="仿宋_GB2312" w:cs="仿宋_GB2312"/>
          <w:color w:val="auto"/>
          <w:spacing w:val="-5"/>
          <w:sz w:val="28"/>
          <w:szCs w:val="28"/>
          <w:highlight w:val="none"/>
          <w:lang w:val="en-US" w:eastAsia="zh-CN" w:bidi="zh-CN"/>
        </w:rPr>
      </w:pPr>
    </w:p>
    <w:p w14:paraId="2882615A">
      <w:pPr>
        <w:autoSpaceDE w:val="0"/>
        <w:autoSpaceDN w:val="0"/>
        <w:spacing w:line="440" w:lineRule="exact"/>
        <w:ind w:firstLine="540" w:firstLineChars="200"/>
        <w:jc w:val="left"/>
        <w:rPr>
          <w:rFonts w:hint="eastAsia" w:ascii="仿宋_GB2312" w:hAnsi="仿宋_GB2312" w:eastAsia="仿宋_GB2312" w:cs="仿宋_GB2312"/>
          <w:b/>
          <w:bCs/>
          <w:color w:val="auto"/>
          <w:spacing w:val="-5"/>
          <w:sz w:val="28"/>
          <w:szCs w:val="28"/>
          <w:highlight w:val="none"/>
          <w:u w:val="none"/>
          <w:lang w:val="en-US" w:eastAsia="zh-CN" w:bidi="zh-CN"/>
        </w:rPr>
      </w:pPr>
      <w:r>
        <w:rPr>
          <w:rFonts w:hint="eastAsia" w:ascii="仿宋_GB2312" w:hAnsi="仿宋_GB2312" w:eastAsia="仿宋_GB2312" w:cs="仿宋_GB2312"/>
          <w:color w:val="auto"/>
          <w:spacing w:val="-5"/>
          <w:sz w:val="28"/>
          <w:szCs w:val="28"/>
          <w:highlight w:val="none"/>
          <w:lang w:val="en-US" w:eastAsia="zh-CN" w:bidi="zh-CN"/>
        </w:rPr>
        <w:t>1、</w:t>
      </w:r>
      <w:r>
        <w:rPr>
          <w:rFonts w:hint="eastAsia" w:ascii="仿宋_GB2312" w:hAnsi="仿宋_GB2312" w:eastAsia="仿宋_GB2312" w:cs="仿宋_GB2312"/>
          <w:color w:val="auto"/>
          <w:spacing w:val="-5"/>
          <w:sz w:val="28"/>
          <w:szCs w:val="28"/>
          <w:highlight w:val="none"/>
          <w:lang w:val="zh-CN" w:eastAsia="zh-CN" w:bidi="zh-CN"/>
        </w:rPr>
        <w:t>“采购文件中明确的所属行业”是指采购标的对应的中小企业划分标准所属行业，</w:t>
      </w:r>
      <w:r>
        <w:rPr>
          <w:rFonts w:hint="eastAsia" w:ascii="仿宋_GB2312" w:hAnsi="仿宋_GB2312" w:eastAsia="仿宋_GB2312" w:cs="仿宋_GB2312"/>
          <w:b w:val="0"/>
          <w:bCs w:val="0"/>
          <w:color w:val="auto"/>
          <w:spacing w:val="-5"/>
          <w:sz w:val="28"/>
          <w:szCs w:val="28"/>
          <w:highlight w:val="none"/>
          <w:lang w:val="zh-CN" w:eastAsia="zh-CN" w:bidi="zh-CN"/>
        </w:rPr>
        <w:t>本项目采购标的对应的</w:t>
      </w:r>
      <w:r>
        <w:rPr>
          <w:rFonts w:hint="eastAsia" w:ascii="仿宋_GB2312" w:hAnsi="仿宋_GB2312" w:eastAsia="仿宋_GB2312" w:cs="仿宋_GB2312"/>
          <w:b w:val="0"/>
          <w:bCs w:val="0"/>
          <w:color w:val="auto"/>
          <w:spacing w:val="-5"/>
          <w:sz w:val="28"/>
          <w:szCs w:val="28"/>
          <w:highlight w:val="none"/>
          <w:u w:val="none"/>
          <w:lang w:val="en-US" w:eastAsia="zh-CN" w:bidi="zh-CN"/>
        </w:rPr>
        <w:t>中小企业划分标准所属行业为</w:t>
      </w:r>
      <w:r>
        <w:rPr>
          <w:rFonts w:hint="eastAsia" w:ascii="仿宋_GB2312" w:hAnsi="仿宋_GB2312" w:eastAsia="仿宋_GB2312" w:cs="仿宋_GB2312"/>
          <w:b w:val="0"/>
          <w:bCs w:val="0"/>
          <w:color w:val="auto"/>
          <w:spacing w:val="-5"/>
          <w:sz w:val="28"/>
          <w:szCs w:val="28"/>
          <w:highlight w:val="none"/>
          <w:u w:val="single"/>
          <w:lang w:val="en-US" w:eastAsia="zh-CN" w:bidi="zh-CN"/>
        </w:rPr>
        <w:t xml:space="preserve"> </w:t>
      </w:r>
      <w:r>
        <w:rPr>
          <w:rFonts w:hint="eastAsia" w:ascii="仿宋_GB2312" w:hAnsi="仿宋_GB2312" w:eastAsia="仿宋_GB2312" w:cs="仿宋_GB2312"/>
          <w:b/>
          <w:bCs/>
          <w:color w:val="auto"/>
          <w:spacing w:val="-5"/>
          <w:sz w:val="28"/>
          <w:szCs w:val="28"/>
          <w:highlight w:val="none"/>
          <w:u w:val="single"/>
          <w:lang w:val="en-US" w:eastAsia="zh-CN" w:bidi="zh-CN"/>
        </w:rPr>
        <w:t xml:space="preserve"> 工业   </w:t>
      </w:r>
      <w:r>
        <w:rPr>
          <w:rFonts w:hint="eastAsia" w:ascii="仿宋_GB2312" w:hAnsi="仿宋_GB2312" w:eastAsia="仿宋_GB2312" w:cs="仿宋_GB2312"/>
          <w:b/>
          <w:bCs/>
          <w:color w:val="auto"/>
          <w:spacing w:val="-5"/>
          <w:sz w:val="28"/>
          <w:szCs w:val="28"/>
          <w:highlight w:val="none"/>
          <w:u w:val="none"/>
          <w:lang w:val="en-US" w:eastAsia="zh-CN" w:bidi="zh-CN"/>
        </w:rPr>
        <w:t>。</w:t>
      </w:r>
    </w:p>
    <w:p w14:paraId="3531F5E9">
      <w:pPr>
        <w:autoSpaceDE w:val="0"/>
        <w:autoSpaceDN w:val="0"/>
        <w:spacing w:line="440" w:lineRule="exact"/>
        <w:ind w:firstLine="460" w:firstLineChars="200"/>
        <w:jc w:val="left"/>
        <w:rPr>
          <w:rFonts w:hint="eastAsia" w:ascii="仿宋_GB2312" w:hAnsi="仿宋_GB2312" w:eastAsia="仿宋_GB2312" w:cs="仿宋_GB2312"/>
          <w:b/>
          <w:bCs/>
          <w:color w:val="auto"/>
          <w:spacing w:val="-5"/>
          <w:sz w:val="24"/>
          <w:szCs w:val="24"/>
          <w:highlight w:val="none"/>
          <w:lang w:bidi="zh-CN"/>
        </w:rPr>
      </w:pPr>
    </w:p>
    <w:p w14:paraId="45EF77F1">
      <w:pPr>
        <w:numPr>
          <w:ilvl w:val="0"/>
          <w:numId w:val="0"/>
        </w:numPr>
        <w:autoSpaceDE w:val="0"/>
        <w:autoSpaceDN w:val="0"/>
        <w:spacing w:line="440" w:lineRule="exact"/>
        <w:ind w:firstLine="540" w:firstLineChars="200"/>
        <w:jc w:val="left"/>
        <w:rPr>
          <w:rFonts w:hint="eastAsia" w:ascii="仿宋_GB2312" w:hAnsi="仿宋_GB2312" w:eastAsia="仿宋_GB2312" w:cs="仿宋_GB2312"/>
          <w:b w:val="0"/>
          <w:bCs w:val="0"/>
          <w:color w:val="auto"/>
          <w:spacing w:val="-5"/>
          <w:sz w:val="28"/>
          <w:szCs w:val="28"/>
          <w:highlight w:val="none"/>
          <w:lang w:val="en-US" w:bidi="zh-CN"/>
        </w:rPr>
      </w:pPr>
      <w:r>
        <w:rPr>
          <w:rFonts w:hint="eastAsia" w:ascii="仿宋_GB2312" w:hAnsi="仿宋_GB2312" w:eastAsia="仿宋_GB2312" w:cs="仿宋_GB2312"/>
          <w:b w:val="0"/>
          <w:bCs w:val="0"/>
          <w:color w:val="auto"/>
          <w:spacing w:val="-5"/>
          <w:kern w:val="2"/>
          <w:sz w:val="28"/>
          <w:szCs w:val="28"/>
          <w:highlight w:val="none"/>
          <w:lang w:val="en-US" w:eastAsia="zh-CN" w:bidi="zh-CN"/>
        </w:rPr>
        <w:t>2、</w:t>
      </w:r>
      <w:r>
        <w:rPr>
          <w:rFonts w:hint="eastAsia" w:ascii="仿宋_GB2312" w:hAnsi="仿宋_GB2312" w:eastAsia="仿宋_GB2312" w:cs="仿宋_GB2312"/>
          <w:b w:val="0"/>
          <w:bCs w:val="0"/>
          <w:color w:val="auto"/>
          <w:spacing w:val="-5"/>
          <w:sz w:val="28"/>
          <w:szCs w:val="28"/>
          <w:highlight w:val="none"/>
          <w:lang w:bidi="zh-CN"/>
        </w:rPr>
        <w:t>根据《</w:t>
      </w:r>
      <w:r>
        <w:rPr>
          <w:rFonts w:hint="eastAsia" w:ascii="仿宋_GB2312" w:hAnsi="仿宋_GB2312" w:eastAsia="仿宋_GB2312" w:cs="仿宋_GB2312"/>
          <w:b w:val="0"/>
          <w:bCs w:val="0"/>
          <w:color w:val="auto"/>
          <w:spacing w:val="-5"/>
          <w:sz w:val="28"/>
          <w:szCs w:val="28"/>
          <w:highlight w:val="none"/>
          <w:lang w:val="zh-CN" w:bidi="zh-CN"/>
        </w:rPr>
        <w:t>中小企业划型标准规定》（工信部联企业〔2011〕300号），</w:t>
      </w:r>
      <w:r>
        <w:rPr>
          <w:rFonts w:hint="eastAsia" w:ascii="仿宋_GB2312" w:hAnsi="仿宋_GB2312" w:eastAsia="仿宋_GB2312" w:cs="仿宋_GB2312"/>
          <w:b w:val="0"/>
          <w:bCs w:val="0"/>
          <w:color w:val="auto"/>
          <w:spacing w:val="-5"/>
          <w:sz w:val="28"/>
          <w:szCs w:val="28"/>
          <w:highlight w:val="none"/>
          <w:lang w:val="en-US" w:bidi="zh-CN"/>
        </w:rPr>
        <w:t>所属行业对应的中小微型企业标准如下：</w:t>
      </w:r>
    </w:p>
    <w:p w14:paraId="76215139">
      <w:pPr>
        <w:numPr>
          <w:ilvl w:val="0"/>
          <w:numId w:val="0"/>
        </w:numPr>
        <w:autoSpaceDE w:val="0"/>
        <w:autoSpaceDN w:val="0"/>
        <w:spacing w:line="440" w:lineRule="exact"/>
        <w:jc w:val="left"/>
        <w:rPr>
          <w:rFonts w:hint="eastAsia" w:ascii="仿宋_GB2312" w:hAnsi="仿宋_GB2312" w:eastAsia="仿宋_GB2312" w:cs="仿宋_GB2312"/>
          <w:b w:val="0"/>
          <w:bCs w:val="0"/>
          <w:color w:val="auto"/>
          <w:spacing w:val="-5"/>
          <w:sz w:val="28"/>
          <w:szCs w:val="28"/>
          <w:highlight w:val="none"/>
          <w:lang w:val="en-US" w:bidi="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0C35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16E8E6D8">
            <w:pPr>
              <w:autoSpaceDE w:val="0"/>
              <w:autoSpaceDN w:val="0"/>
              <w:spacing w:line="400" w:lineRule="exact"/>
              <w:ind w:firstLine="540" w:firstLineChars="200"/>
              <w:jc w:val="left"/>
              <w:rPr>
                <w:rFonts w:hint="eastAsia" w:ascii="仿宋_GB2312" w:hAnsi="仿宋_GB2312" w:eastAsia="仿宋_GB2312" w:cs="仿宋_GB2312"/>
                <w:b/>
                <w:bCs/>
                <w:color w:val="auto"/>
                <w:spacing w:val="-5"/>
                <w:sz w:val="28"/>
                <w:szCs w:val="28"/>
                <w:highlight w:val="none"/>
                <w:vertAlign w:val="baseline"/>
                <w:lang w:val="zh-CN" w:eastAsia="zh-CN" w:bidi="zh-CN"/>
              </w:rPr>
            </w:pPr>
            <w:r>
              <w:rPr>
                <w:rFonts w:hint="eastAsia" w:ascii="仿宋_GB2312" w:hAnsi="仿宋_GB2312" w:eastAsia="仿宋_GB2312" w:cs="仿宋_GB2312"/>
                <w:b/>
                <w:bCs/>
                <w:color w:val="auto"/>
                <w:spacing w:val="-5"/>
                <w:sz w:val="28"/>
                <w:szCs w:val="28"/>
                <w:highlight w:val="none"/>
                <w:vertAlign w:val="baseline"/>
                <w:lang w:val="zh-CN" w:eastAsia="zh-CN" w:bidi="zh-CN"/>
              </w:rPr>
              <w:t>工业：</w:t>
            </w:r>
          </w:p>
          <w:p w14:paraId="1ABB885F">
            <w:pPr>
              <w:autoSpaceDE w:val="0"/>
              <w:autoSpaceDN w:val="0"/>
              <w:spacing w:line="400" w:lineRule="exact"/>
              <w:ind w:firstLine="540" w:firstLineChars="200"/>
              <w:jc w:val="left"/>
              <w:rPr>
                <w:rFonts w:hint="eastAsia" w:ascii="仿宋_GB2312" w:hAnsi="仿宋_GB2312" w:eastAsia="仿宋_GB2312" w:cs="仿宋_GB2312"/>
                <w:b/>
                <w:bCs/>
                <w:color w:val="auto"/>
                <w:spacing w:val="-5"/>
                <w:sz w:val="28"/>
                <w:szCs w:val="28"/>
                <w:highlight w:val="none"/>
                <w:vertAlign w:val="baseline"/>
                <w:lang w:val="zh-CN" w:eastAsia="zh-CN" w:bidi="zh-CN"/>
              </w:rPr>
            </w:pPr>
            <w:r>
              <w:rPr>
                <w:rFonts w:hint="eastAsia" w:ascii="仿宋_GB2312" w:hAnsi="仿宋_GB2312" w:eastAsia="仿宋_GB2312" w:cs="仿宋_GB2312"/>
                <w:b/>
                <w:bCs/>
                <w:color w:val="auto"/>
                <w:spacing w:val="-5"/>
                <w:sz w:val="28"/>
                <w:szCs w:val="28"/>
                <w:highlight w:val="none"/>
                <w:vertAlign w:val="baseline"/>
                <w:lang w:val="zh-CN" w:eastAsia="zh-CN" w:bidi="zh-CN"/>
              </w:rPr>
              <w:t>从业人员1000人以下或营业收入40000万元以下的为中小微型企业。</w:t>
            </w:r>
          </w:p>
          <w:p w14:paraId="551E4195">
            <w:pPr>
              <w:autoSpaceDE w:val="0"/>
              <w:autoSpaceDN w:val="0"/>
              <w:spacing w:line="400" w:lineRule="exact"/>
              <w:ind w:firstLine="540" w:firstLineChars="200"/>
              <w:jc w:val="left"/>
              <w:rPr>
                <w:rFonts w:hint="eastAsia" w:ascii="仿宋_GB2312" w:hAnsi="仿宋_GB2312" w:eastAsia="仿宋_GB2312" w:cs="仿宋_GB2312"/>
                <w:b/>
                <w:bCs/>
                <w:color w:val="auto"/>
                <w:spacing w:val="-5"/>
                <w:sz w:val="28"/>
                <w:szCs w:val="28"/>
                <w:highlight w:val="none"/>
                <w:vertAlign w:val="baseline"/>
                <w:lang w:val="zh-CN" w:eastAsia="zh-CN" w:bidi="zh-CN"/>
              </w:rPr>
            </w:pPr>
            <w:r>
              <w:rPr>
                <w:rFonts w:hint="eastAsia" w:ascii="仿宋_GB2312" w:hAnsi="仿宋_GB2312" w:eastAsia="仿宋_GB2312" w:cs="仿宋_GB2312"/>
                <w:b/>
                <w:bCs/>
                <w:color w:val="auto"/>
                <w:spacing w:val="-5"/>
                <w:sz w:val="28"/>
                <w:szCs w:val="28"/>
                <w:highlight w:val="none"/>
                <w:vertAlign w:val="baseline"/>
                <w:lang w:val="zh-CN" w:eastAsia="zh-CN" w:bidi="zh-CN"/>
              </w:rPr>
              <w:t>其中，从业人员300人及以上，且营业收入2000万元及以上的为中型企业；</w:t>
            </w:r>
          </w:p>
          <w:p w14:paraId="01FA722D">
            <w:pPr>
              <w:autoSpaceDE w:val="0"/>
              <w:autoSpaceDN w:val="0"/>
              <w:spacing w:line="400" w:lineRule="exact"/>
              <w:ind w:firstLine="540" w:firstLineChars="200"/>
              <w:jc w:val="left"/>
              <w:rPr>
                <w:rFonts w:hint="eastAsia" w:ascii="仿宋_GB2312" w:hAnsi="仿宋_GB2312" w:eastAsia="仿宋_GB2312" w:cs="仿宋_GB2312"/>
                <w:b/>
                <w:bCs/>
                <w:color w:val="auto"/>
                <w:spacing w:val="-5"/>
                <w:sz w:val="28"/>
                <w:szCs w:val="28"/>
                <w:highlight w:val="none"/>
                <w:vertAlign w:val="baseline"/>
                <w:lang w:val="zh-CN" w:eastAsia="zh-CN" w:bidi="zh-CN"/>
              </w:rPr>
            </w:pPr>
            <w:r>
              <w:rPr>
                <w:rFonts w:hint="eastAsia" w:ascii="仿宋_GB2312" w:hAnsi="仿宋_GB2312" w:eastAsia="仿宋_GB2312" w:cs="仿宋_GB2312"/>
                <w:b/>
                <w:bCs/>
                <w:color w:val="auto"/>
                <w:spacing w:val="-5"/>
                <w:sz w:val="28"/>
                <w:szCs w:val="28"/>
                <w:highlight w:val="none"/>
                <w:vertAlign w:val="baseline"/>
                <w:lang w:val="zh-CN" w:eastAsia="zh-CN" w:bidi="zh-CN"/>
              </w:rPr>
              <w:t>从业人员20人及以上，且营业收入300万元及以上的为小型企业；</w:t>
            </w:r>
          </w:p>
          <w:p w14:paraId="26553D96">
            <w:pPr>
              <w:autoSpaceDE w:val="0"/>
              <w:autoSpaceDN w:val="0"/>
              <w:spacing w:line="400" w:lineRule="exact"/>
              <w:ind w:firstLine="540" w:firstLineChars="200"/>
              <w:jc w:val="left"/>
              <w:rPr>
                <w:rFonts w:hint="eastAsia" w:ascii="仿宋_GB2312" w:hAnsi="仿宋_GB2312" w:eastAsia="仿宋_GB2312" w:cs="仿宋_GB2312"/>
                <w:b/>
                <w:bCs/>
                <w:color w:val="auto"/>
                <w:spacing w:val="-5"/>
                <w:sz w:val="28"/>
                <w:szCs w:val="28"/>
                <w:highlight w:val="none"/>
                <w:vertAlign w:val="baseline"/>
                <w:lang w:val="zh-CN" w:eastAsia="zh-CN" w:bidi="zh-CN"/>
              </w:rPr>
            </w:pPr>
            <w:r>
              <w:rPr>
                <w:rFonts w:hint="eastAsia" w:ascii="仿宋_GB2312" w:hAnsi="仿宋_GB2312" w:eastAsia="仿宋_GB2312" w:cs="仿宋_GB2312"/>
                <w:b/>
                <w:bCs/>
                <w:color w:val="auto"/>
                <w:spacing w:val="-5"/>
                <w:sz w:val="28"/>
                <w:szCs w:val="28"/>
                <w:highlight w:val="none"/>
                <w:vertAlign w:val="baseline"/>
                <w:lang w:val="zh-CN" w:eastAsia="zh-CN" w:bidi="zh-CN"/>
              </w:rPr>
              <w:t>从业人员20人以下或营业收入300万元以下的为微型企业。</w:t>
            </w:r>
          </w:p>
        </w:tc>
      </w:tr>
    </w:tbl>
    <w:p w14:paraId="0AD9E23F">
      <w:pPr>
        <w:numPr>
          <w:ilvl w:val="0"/>
          <w:numId w:val="0"/>
        </w:numPr>
        <w:autoSpaceDE w:val="0"/>
        <w:autoSpaceDN w:val="0"/>
        <w:spacing w:line="440" w:lineRule="exact"/>
        <w:jc w:val="left"/>
        <w:rPr>
          <w:rFonts w:hint="eastAsia" w:ascii="仿宋_GB2312" w:hAnsi="仿宋_GB2312" w:eastAsia="仿宋_GB2312" w:cs="仿宋_GB2312"/>
          <w:b w:val="0"/>
          <w:bCs w:val="0"/>
          <w:color w:val="auto"/>
          <w:spacing w:val="-5"/>
          <w:sz w:val="28"/>
          <w:szCs w:val="28"/>
          <w:highlight w:val="none"/>
          <w:lang w:val="en-US" w:eastAsia="zh-CN" w:bidi="zh-CN"/>
        </w:rPr>
      </w:pPr>
    </w:p>
    <w:p w14:paraId="4F7EE6F1">
      <w:pPr>
        <w:pageBreakBefore w:val="0"/>
        <w:widowControl w:val="0"/>
        <w:kinsoku/>
        <w:wordWrap/>
        <w:overflowPunct/>
        <w:topLinePunct w:val="0"/>
        <w:autoSpaceDE/>
        <w:autoSpaceDN/>
        <w:bidi w:val="0"/>
        <w:adjustRightInd w:val="0"/>
        <w:snapToGrid w:val="0"/>
        <w:spacing w:before="0" w:after="0" w:line="240" w:lineRule="auto"/>
        <w:ind w:firstLine="620" w:firstLineChars="200"/>
        <w:jc w:val="left"/>
        <w:textAlignment w:val="auto"/>
        <w:outlineLvl w:val="9"/>
        <w:rPr>
          <w:rFonts w:hint="eastAsia" w:ascii="仿宋_GB2312" w:hAnsi="仿宋_GB2312" w:eastAsia="仿宋_GB2312" w:cs="仿宋_GB2312"/>
          <w:b/>
          <w:bCs/>
          <w:color w:val="auto"/>
          <w:spacing w:val="-5"/>
          <w:sz w:val="32"/>
          <w:szCs w:val="32"/>
          <w:highlight w:val="none"/>
          <w:lang w:val="en-US" w:bidi="zh-CN"/>
        </w:rPr>
      </w:pPr>
      <w:r>
        <w:rPr>
          <w:rFonts w:hint="eastAsia" w:ascii="仿宋_GB2312" w:hAnsi="仿宋_GB2312" w:eastAsia="仿宋_GB2312" w:cs="仿宋_GB2312"/>
          <w:b/>
          <w:bCs/>
          <w:color w:val="auto"/>
          <w:spacing w:val="-5"/>
          <w:sz w:val="32"/>
          <w:szCs w:val="32"/>
          <w:highlight w:val="none"/>
          <w:lang w:val="en-US" w:eastAsia="zh-CN" w:bidi="zh-CN"/>
        </w:rPr>
        <w:t>3、供应商应如实填报企业类型，如</w:t>
      </w:r>
      <w:r>
        <w:rPr>
          <w:rFonts w:hint="eastAsia" w:ascii="仿宋_GB2312" w:hAnsi="仿宋_GB2312" w:eastAsia="仿宋_GB2312" w:cs="仿宋_GB2312"/>
          <w:b/>
          <w:bCs/>
          <w:color w:val="auto"/>
          <w:spacing w:val="-5"/>
          <w:sz w:val="32"/>
          <w:szCs w:val="32"/>
          <w:highlight w:val="none"/>
          <w:lang w:val="en-US" w:bidi="zh-CN"/>
        </w:rPr>
        <w:t>所填报数据与企业类型存在矛盾，若由此产生任何不良后果，由供应商自行负责。</w:t>
      </w:r>
    </w:p>
    <w:p w14:paraId="2A4C4DC2">
      <w:pPr>
        <w:pageBreakBefore w:val="0"/>
        <w:widowControl w:val="0"/>
        <w:kinsoku/>
        <w:wordWrap/>
        <w:overflowPunct/>
        <w:topLinePunct w:val="0"/>
        <w:autoSpaceDE/>
        <w:autoSpaceDN/>
        <w:bidi w:val="0"/>
        <w:textAlignment w:val="auto"/>
        <w:outlineLvl w:val="9"/>
        <w:rPr>
          <w:rFonts w:hint="eastAsia" w:ascii="仿宋_GB2312" w:hAnsi="仿宋_GB2312" w:eastAsia="仿宋_GB2312" w:cs="仿宋_GB2312"/>
          <w:b/>
          <w:bCs/>
          <w:color w:val="auto"/>
          <w:spacing w:val="-5"/>
          <w:sz w:val="32"/>
          <w:szCs w:val="32"/>
          <w:highlight w:val="none"/>
          <w:lang w:val="en-US" w:bidi="zh-CN"/>
        </w:rPr>
      </w:pPr>
      <w:r>
        <w:rPr>
          <w:rFonts w:hint="eastAsia" w:ascii="仿宋_GB2312" w:hAnsi="仿宋_GB2312" w:eastAsia="仿宋_GB2312" w:cs="仿宋_GB2312"/>
          <w:b/>
          <w:bCs/>
          <w:color w:val="auto"/>
          <w:spacing w:val="-5"/>
          <w:sz w:val="32"/>
          <w:szCs w:val="32"/>
          <w:highlight w:val="none"/>
          <w:lang w:val="en-US" w:bidi="zh-CN"/>
        </w:rPr>
        <w:br w:type="page"/>
      </w:r>
    </w:p>
    <w:p w14:paraId="4DD2FCFD">
      <w:pPr>
        <w:pStyle w:val="3"/>
        <w:adjustRightInd w:val="0"/>
        <w:snapToGrid w:val="0"/>
        <w:spacing w:before="0" w:after="0" w:line="240" w:lineRule="auto"/>
        <w:jc w:val="left"/>
        <w:rPr>
          <w:rFonts w:hint="eastAsia" w:ascii="仿宋_GB2312" w:hAnsi="仿宋_GB2312" w:eastAsia="仿宋_GB2312" w:cs="仿宋_GB2312"/>
          <w:color w:val="auto"/>
          <w:szCs w:val="28"/>
          <w:highlight w:val="none"/>
          <w:lang w:val="en-US" w:eastAsia="zh-CN"/>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10</w:t>
      </w:r>
    </w:p>
    <w:p w14:paraId="4242BFA4">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残疾人福利性单位声明函</w:t>
      </w:r>
    </w:p>
    <w:p w14:paraId="476DD586">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单位的</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3BABCD66">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本单位对上述声明的真实性负责。如有虚假，将依法承担相应责任。</w:t>
      </w:r>
    </w:p>
    <w:tbl>
      <w:tblPr>
        <w:tblStyle w:val="2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6BAA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14:paraId="3EDC3568">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1582" w:type="dxa"/>
            <w:vAlign w:val="center"/>
          </w:tcPr>
          <w:p w14:paraId="00059981">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品  名</w:t>
            </w:r>
          </w:p>
        </w:tc>
        <w:tc>
          <w:tcPr>
            <w:tcW w:w="1587" w:type="dxa"/>
            <w:vAlign w:val="center"/>
          </w:tcPr>
          <w:p w14:paraId="1B7C0D41">
            <w:pPr>
              <w:widowControl/>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数量</w:t>
            </w:r>
          </w:p>
        </w:tc>
        <w:tc>
          <w:tcPr>
            <w:tcW w:w="1427" w:type="dxa"/>
            <w:vAlign w:val="center"/>
          </w:tcPr>
          <w:p w14:paraId="0072D117">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规格</w:t>
            </w:r>
          </w:p>
          <w:p w14:paraId="43038339">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型号</w:t>
            </w:r>
          </w:p>
        </w:tc>
        <w:tc>
          <w:tcPr>
            <w:tcW w:w="1427" w:type="dxa"/>
            <w:vAlign w:val="center"/>
          </w:tcPr>
          <w:p w14:paraId="22B7DADE">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生产</w:t>
            </w:r>
          </w:p>
          <w:p w14:paraId="79C450B9">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厂家</w:t>
            </w:r>
          </w:p>
        </w:tc>
        <w:tc>
          <w:tcPr>
            <w:tcW w:w="1344" w:type="dxa"/>
            <w:vAlign w:val="center"/>
          </w:tcPr>
          <w:p w14:paraId="69D71560">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备注</w:t>
            </w:r>
          </w:p>
        </w:tc>
      </w:tr>
      <w:tr w14:paraId="06BC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14:paraId="3B711609">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582" w:type="dxa"/>
            <w:vAlign w:val="center"/>
          </w:tcPr>
          <w:p w14:paraId="46EEC045">
            <w:pPr>
              <w:jc w:val="center"/>
              <w:rPr>
                <w:rFonts w:hint="eastAsia" w:ascii="仿宋_GB2312" w:hAnsi="仿宋_GB2312" w:eastAsia="仿宋_GB2312" w:cs="仿宋_GB2312"/>
                <w:color w:val="auto"/>
                <w:szCs w:val="21"/>
                <w:highlight w:val="none"/>
              </w:rPr>
            </w:pPr>
          </w:p>
        </w:tc>
        <w:tc>
          <w:tcPr>
            <w:tcW w:w="1587" w:type="dxa"/>
            <w:vAlign w:val="center"/>
          </w:tcPr>
          <w:p w14:paraId="408EC166">
            <w:pPr>
              <w:jc w:val="center"/>
              <w:rPr>
                <w:rFonts w:hint="eastAsia" w:ascii="仿宋_GB2312" w:hAnsi="仿宋_GB2312" w:eastAsia="仿宋_GB2312" w:cs="仿宋_GB2312"/>
                <w:color w:val="auto"/>
                <w:szCs w:val="21"/>
                <w:highlight w:val="none"/>
              </w:rPr>
            </w:pPr>
          </w:p>
        </w:tc>
        <w:tc>
          <w:tcPr>
            <w:tcW w:w="1427" w:type="dxa"/>
            <w:vAlign w:val="center"/>
          </w:tcPr>
          <w:p w14:paraId="1804AB9A">
            <w:pPr>
              <w:jc w:val="center"/>
              <w:rPr>
                <w:rFonts w:hint="eastAsia" w:ascii="仿宋_GB2312" w:hAnsi="仿宋_GB2312" w:eastAsia="仿宋_GB2312" w:cs="仿宋_GB2312"/>
                <w:color w:val="auto"/>
                <w:szCs w:val="21"/>
                <w:highlight w:val="none"/>
              </w:rPr>
            </w:pPr>
          </w:p>
        </w:tc>
        <w:tc>
          <w:tcPr>
            <w:tcW w:w="1427" w:type="dxa"/>
            <w:vAlign w:val="center"/>
          </w:tcPr>
          <w:p w14:paraId="3D4DB194">
            <w:pPr>
              <w:jc w:val="center"/>
              <w:rPr>
                <w:rFonts w:hint="eastAsia" w:ascii="仿宋_GB2312" w:hAnsi="仿宋_GB2312" w:eastAsia="仿宋_GB2312" w:cs="仿宋_GB2312"/>
                <w:color w:val="auto"/>
                <w:szCs w:val="21"/>
                <w:highlight w:val="none"/>
              </w:rPr>
            </w:pPr>
          </w:p>
        </w:tc>
        <w:tc>
          <w:tcPr>
            <w:tcW w:w="1344" w:type="dxa"/>
            <w:vAlign w:val="center"/>
          </w:tcPr>
          <w:p w14:paraId="47E508FE">
            <w:pPr>
              <w:spacing w:line="360" w:lineRule="auto"/>
              <w:rPr>
                <w:rFonts w:hint="eastAsia" w:ascii="仿宋_GB2312" w:hAnsi="仿宋_GB2312" w:eastAsia="仿宋_GB2312" w:cs="仿宋_GB2312"/>
                <w:color w:val="auto"/>
                <w:szCs w:val="21"/>
                <w:highlight w:val="none"/>
              </w:rPr>
            </w:pPr>
          </w:p>
        </w:tc>
      </w:tr>
      <w:tr w14:paraId="3510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14:paraId="53513ABB">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1582" w:type="dxa"/>
            <w:vAlign w:val="center"/>
          </w:tcPr>
          <w:p w14:paraId="486367B8">
            <w:pPr>
              <w:jc w:val="center"/>
              <w:rPr>
                <w:rFonts w:hint="eastAsia" w:ascii="仿宋_GB2312" w:hAnsi="仿宋_GB2312" w:eastAsia="仿宋_GB2312" w:cs="仿宋_GB2312"/>
                <w:color w:val="auto"/>
                <w:szCs w:val="21"/>
                <w:highlight w:val="none"/>
              </w:rPr>
            </w:pPr>
          </w:p>
        </w:tc>
        <w:tc>
          <w:tcPr>
            <w:tcW w:w="1587" w:type="dxa"/>
            <w:vAlign w:val="center"/>
          </w:tcPr>
          <w:p w14:paraId="0C6743A2">
            <w:pPr>
              <w:jc w:val="center"/>
              <w:rPr>
                <w:rFonts w:hint="eastAsia" w:ascii="仿宋_GB2312" w:hAnsi="仿宋_GB2312" w:eastAsia="仿宋_GB2312" w:cs="仿宋_GB2312"/>
                <w:color w:val="auto"/>
                <w:szCs w:val="21"/>
                <w:highlight w:val="none"/>
              </w:rPr>
            </w:pPr>
          </w:p>
        </w:tc>
        <w:tc>
          <w:tcPr>
            <w:tcW w:w="1427" w:type="dxa"/>
            <w:vAlign w:val="center"/>
          </w:tcPr>
          <w:p w14:paraId="2CCFE8E3">
            <w:pPr>
              <w:jc w:val="center"/>
              <w:rPr>
                <w:rFonts w:hint="eastAsia" w:ascii="仿宋_GB2312" w:hAnsi="仿宋_GB2312" w:eastAsia="仿宋_GB2312" w:cs="仿宋_GB2312"/>
                <w:color w:val="auto"/>
                <w:szCs w:val="21"/>
                <w:highlight w:val="none"/>
              </w:rPr>
            </w:pPr>
          </w:p>
        </w:tc>
        <w:tc>
          <w:tcPr>
            <w:tcW w:w="1427" w:type="dxa"/>
            <w:vAlign w:val="center"/>
          </w:tcPr>
          <w:p w14:paraId="5268B446">
            <w:pPr>
              <w:jc w:val="center"/>
              <w:rPr>
                <w:rFonts w:hint="eastAsia" w:ascii="仿宋_GB2312" w:hAnsi="仿宋_GB2312" w:eastAsia="仿宋_GB2312" w:cs="仿宋_GB2312"/>
                <w:color w:val="auto"/>
                <w:szCs w:val="21"/>
                <w:highlight w:val="none"/>
              </w:rPr>
            </w:pPr>
          </w:p>
        </w:tc>
        <w:tc>
          <w:tcPr>
            <w:tcW w:w="1344" w:type="dxa"/>
            <w:vAlign w:val="center"/>
          </w:tcPr>
          <w:p w14:paraId="3DBF3D4F">
            <w:pPr>
              <w:spacing w:line="360" w:lineRule="auto"/>
              <w:rPr>
                <w:rFonts w:hint="eastAsia" w:ascii="仿宋_GB2312" w:hAnsi="仿宋_GB2312" w:eastAsia="仿宋_GB2312" w:cs="仿宋_GB2312"/>
                <w:color w:val="auto"/>
                <w:szCs w:val="21"/>
                <w:highlight w:val="none"/>
              </w:rPr>
            </w:pPr>
          </w:p>
        </w:tc>
      </w:tr>
      <w:tr w14:paraId="3762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14:paraId="76E26F38">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1582" w:type="dxa"/>
            <w:vAlign w:val="center"/>
          </w:tcPr>
          <w:p w14:paraId="25F9B34B">
            <w:pPr>
              <w:jc w:val="center"/>
              <w:rPr>
                <w:rFonts w:hint="eastAsia" w:ascii="仿宋_GB2312" w:hAnsi="仿宋_GB2312" w:eastAsia="仿宋_GB2312" w:cs="仿宋_GB2312"/>
                <w:color w:val="auto"/>
                <w:szCs w:val="21"/>
                <w:highlight w:val="none"/>
              </w:rPr>
            </w:pPr>
          </w:p>
        </w:tc>
        <w:tc>
          <w:tcPr>
            <w:tcW w:w="1587" w:type="dxa"/>
            <w:vAlign w:val="center"/>
          </w:tcPr>
          <w:p w14:paraId="4BC2EF6A">
            <w:pPr>
              <w:jc w:val="center"/>
              <w:rPr>
                <w:rFonts w:hint="eastAsia" w:ascii="仿宋_GB2312" w:hAnsi="仿宋_GB2312" w:eastAsia="仿宋_GB2312" w:cs="仿宋_GB2312"/>
                <w:color w:val="auto"/>
                <w:szCs w:val="21"/>
                <w:highlight w:val="none"/>
              </w:rPr>
            </w:pPr>
          </w:p>
        </w:tc>
        <w:tc>
          <w:tcPr>
            <w:tcW w:w="1427" w:type="dxa"/>
            <w:vAlign w:val="center"/>
          </w:tcPr>
          <w:p w14:paraId="57AC0636">
            <w:pPr>
              <w:jc w:val="center"/>
              <w:rPr>
                <w:rFonts w:hint="eastAsia" w:ascii="仿宋_GB2312" w:hAnsi="仿宋_GB2312" w:eastAsia="仿宋_GB2312" w:cs="仿宋_GB2312"/>
                <w:color w:val="auto"/>
                <w:szCs w:val="21"/>
                <w:highlight w:val="none"/>
              </w:rPr>
            </w:pPr>
          </w:p>
        </w:tc>
        <w:tc>
          <w:tcPr>
            <w:tcW w:w="1427" w:type="dxa"/>
            <w:vAlign w:val="center"/>
          </w:tcPr>
          <w:p w14:paraId="2263548C">
            <w:pPr>
              <w:jc w:val="center"/>
              <w:rPr>
                <w:rFonts w:hint="eastAsia" w:ascii="仿宋_GB2312" w:hAnsi="仿宋_GB2312" w:eastAsia="仿宋_GB2312" w:cs="仿宋_GB2312"/>
                <w:color w:val="auto"/>
                <w:szCs w:val="21"/>
                <w:highlight w:val="none"/>
              </w:rPr>
            </w:pPr>
          </w:p>
        </w:tc>
        <w:tc>
          <w:tcPr>
            <w:tcW w:w="1344" w:type="dxa"/>
            <w:vAlign w:val="center"/>
          </w:tcPr>
          <w:p w14:paraId="2FAC01FA">
            <w:pPr>
              <w:spacing w:line="360" w:lineRule="auto"/>
              <w:rPr>
                <w:rFonts w:hint="eastAsia" w:ascii="仿宋_GB2312" w:hAnsi="仿宋_GB2312" w:eastAsia="仿宋_GB2312" w:cs="仿宋_GB2312"/>
                <w:color w:val="auto"/>
                <w:szCs w:val="21"/>
                <w:highlight w:val="none"/>
              </w:rPr>
            </w:pPr>
          </w:p>
        </w:tc>
      </w:tr>
      <w:tr w14:paraId="65F5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14:paraId="2E022F95">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582" w:type="dxa"/>
            <w:vAlign w:val="center"/>
          </w:tcPr>
          <w:p w14:paraId="4AF148CA">
            <w:pPr>
              <w:jc w:val="center"/>
              <w:rPr>
                <w:rFonts w:hint="eastAsia" w:ascii="仿宋_GB2312" w:hAnsi="仿宋_GB2312" w:eastAsia="仿宋_GB2312" w:cs="仿宋_GB2312"/>
                <w:color w:val="auto"/>
                <w:szCs w:val="21"/>
                <w:highlight w:val="none"/>
              </w:rPr>
            </w:pPr>
          </w:p>
        </w:tc>
        <w:tc>
          <w:tcPr>
            <w:tcW w:w="1587" w:type="dxa"/>
            <w:vAlign w:val="center"/>
          </w:tcPr>
          <w:p w14:paraId="00A49D81">
            <w:pPr>
              <w:jc w:val="center"/>
              <w:rPr>
                <w:rFonts w:hint="eastAsia" w:ascii="仿宋_GB2312" w:hAnsi="仿宋_GB2312" w:eastAsia="仿宋_GB2312" w:cs="仿宋_GB2312"/>
                <w:color w:val="auto"/>
                <w:szCs w:val="21"/>
                <w:highlight w:val="none"/>
              </w:rPr>
            </w:pPr>
          </w:p>
        </w:tc>
        <w:tc>
          <w:tcPr>
            <w:tcW w:w="1427" w:type="dxa"/>
            <w:vAlign w:val="center"/>
          </w:tcPr>
          <w:p w14:paraId="72EFC62D">
            <w:pPr>
              <w:jc w:val="center"/>
              <w:rPr>
                <w:rFonts w:hint="eastAsia" w:ascii="仿宋_GB2312" w:hAnsi="仿宋_GB2312" w:eastAsia="仿宋_GB2312" w:cs="仿宋_GB2312"/>
                <w:color w:val="auto"/>
                <w:szCs w:val="21"/>
                <w:highlight w:val="none"/>
              </w:rPr>
            </w:pPr>
          </w:p>
        </w:tc>
        <w:tc>
          <w:tcPr>
            <w:tcW w:w="1427" w:type="dxa"/>
            <w:vAlign w:val="center"/>
          </w:tcPr>
          <w:p w14:paraId="79D269D8">
            <w:pPr>
              <w:jc w:val="center"/>
              <w:rPr>
                <w:rFonts w:hint="eastAsia" w:ascii="仿宋_GB2312" w:hAnsi="仿宋_GB2312" w:eastAsia="仿宋_GB2312" w:cs="仿宋_GB2312"/>
                <w:color w:val="auto"/>
                <w:szCs w:val="21"/>
                <w:highlight w:val="none"/>
              </w:rPr>
            </w:pPr>
          </w:p>
        </w:tc>
        <w:tc>
          <w:tcPr>
            <w:tcW w:w="1344" w:type="dxa"/>
            <w:vAlign w:val="center"/>
          </w:tcPr>
          <w:p w14:paraId="6748384B">
            <w:pPr>
              <w:spacing w:line="360" w:lineRule="auto"/>
              <w:rPr>
                <w:rFonts w:hint="eastAsia" w:ascii="仿宋_GB2312" w:hAnsi="仿宋_GB2312" w:eastAsia="仿宋_GB2312" w:cs="仿宋_GB2312"/>
                <w:color w:val="auto"/>
                <w:szCs w:val="21"/>
                <w:highlight w:val="none"/>
              </w:rPr>
            </w:pPr>
          </w:p>
        </w:tc>
      </w:tr>
      <w:tr w14:paraId="72D0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vAlign w:val="center"/>
          </w:tcPr>
          <w:p w14:paraId="0D3F5C02">
            <w:pP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 xml:space="preserve"> </w:t>
            </w:r>
            <w:r>
              <w:rPr>
                <w:rFonts w:hint="eastAsia" w:ascii="仿宋_GB2312" w:hAnsi="仿宋_GB2312" w:eastAsia="仿宋_GB2312" w:cs="仿宋_GB2312"/>
                <w:b/>
                <w:color w:val="auto"/>
                <w:szCs w:val="21"/>
                <w:highlight w:val="none"/>
                <w:lang w:val="zh-CN"/>
              </w:rPr>
              <w:t>投标文件中所提供投标的以上伴随产品为我单位生产的产品，</w:t>
            </w:r>
            <w:r>
              <w:rPr>
                <w:rFonts w:hint="eastAsia" w:ascii="仿宋_GB2312" w:hAnsi="仿宋_GB2312" w:eastAsia="仿宋_GB2312" w:cs="仿宋_GB2312"/>
                <w:b/>
                <w:color w:val="auto"/>
                <w:szCs w:val="21"/>
                <w:highlight w:val="none"/>
              </w:rPr>
              <w:t>如有虚假</w:t>
            </w:r>
            <w:r>
              <w:rPr>
                <w:rFonts w:hint="eastAsia" w:ascii="仿宋_GB2312" w:hAnsi="仿宋_GB2312" w:eastAsia="仿宋_GB2312" w:cs="仿宋_GB2312"/>
                <w:b/>
                <w:color w:val="auto"/>
                <w:szCs w:val="21"/>
                <w:highlight w:val="none"/>
                <w:lang w:val="zh-CN"/>
              </w:rPr>
              <w:t>，我单位承担由此产生的一切后果</w:t>
            </w:r>
            <w:r>
              <w:rPr>
                <w:rFonts w:hint="eastAsia" w:ascii="仿宋_GB2312" w:hAnsi="仿宋_GB2312" w:eastAsia="仿宋_GB2312" w:cs="仿宋_GB2312"/>
                <w:color w:val="auto"/>
                <w:szCs w:val="21"/>
                <w:highlight w:val="none"/>
                <w:lang w:val="zh-CN"/>
              </w:rPr>
              <w:t>。</w:t>
            </w:r>
          </w:p>
        </w:tc>
      </w:tr>
    </w:tbl>
    <w:p w14:paraId="018F8182">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1D2C4801">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注：1、供应商为非残疾人福利性单位的，无需填写此声明函。</w:t>
      </w:r>
    </w:p>
    <w:p w14:paraId="1AF025B1">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2、仅为本项目提供服务，未提供服务所伴随产品的，此表格可不填写。</w:t>
      </w:r>
    </w:p>
    <w:p w14:paraId="4554F15F">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3、如为本项目提供本单位伴随产品的，请填写此表格。</w:t>
      </w:r>
    </w:p>
    <w:p w14:paraId="2100EE3E">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4、如为本项目提供的伴随产品是其他单位生产的，无需填写此表格，但需生产单位按此格式出具此声明。</w:t>
      </w:r>
    </w:p>
    <w:p w14:paraId="6031FD77">
      <w:pPr>
        <w:adjustRightInd w:val="0"/>
        <w:snapToGrid w:val="0"/>
        <w:spacing w:line="360" w:lineRule="auto"/>
        <w:ind w:right="105" w:rightChars="50"/>
        <w:jc w:val="left"/>
        <w:rPr>
          <w:rFonts w:hint="eastAsia" w:ascii="仿宋_GB2312" w:hAnsi="仿宋_GB2312" w:eastAsia="仿宋_GB2312" w:cs="仿宋_GB2312"/>
          <w:color w:val="auto"/>
          <w:szCs w:val="21"/>
          <w:highlight w:val="none"/>
        </w:rPr>
      </w:pPr>
    </w:p>
    <w:p w14:paraId="6D479298">
      <w:pPr>
        <w:adjustRightInd w:val="0"/>
        <w:snapToGrid w:val="0"/>
        <w:spacing w:line="360" w:lineRule="auto"/>
        <w:ind w:right="105" w:rightChars="50"/>
        <w:jc w:val="left"/>
        <w:rPr>
          <w:rFonts w:hint="eastAsia" w:ascii="仿宋_GB2312" w:hAnsi="仿宋_GB2312" w:eastAsia="仿宋_GB2312" w:cs="仿宋_GB2312"/>
          <w:color w:val="auto"/>
          <w:szCs w:val="21"/>
          <w:highlight w:val="none"/>
        </w:rPr>
      </w:pPr>
    </w:p>
    <w:p w14:paraId="77BB9964">
      <w:pPr>
        <w:adjustRightInd w:val="0"/>
        <w:snapToGrid w:val="0"/>
        <w:spacing w:line="360" w:lineRule="auto"/>
        <w:ind w:right="105" w:rightChars="50"/>
        <w:jc w:val="left"/>
        <w:rPr>
          <w:rFonts w:hint="eastAsia" w:ascii="仿宋_GB2312" w:hAnsi="仿宋_GB2312" w:eastAsia="仿宋_GB2312" w:cs="仿宋_GB2312"/>
          <w:color w:val="auto"/>
          <w:szCs w:val="21"/>
          <w:highlight w:val="none"/>
        </w:rPr>
      </w:pPr>
    </w:p>
    <w:p w14:paraId="10DEAE62">
      <w:pPr>
        <w:adjustRightInd w:val="0"/>
        <w:snapToGrid w:val="0"/>
        <w:spacing w:line="480" w:lineRule="auto"/>
        <w:ind w:right="105" w:rightChars="5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投标人名称（加盖单位公章）：</w:t>
      </w:r>
      <w:r>
        <w:rPr>
          <w:rFonts w:hint="eastAsia" w:ascii="仿宋_GB2312" w:hAnsi="仿宋_GB2312" w:eastAsia="仿宋_GB2312" w:cs="仿宋_GB2312"/>
          <w:color w:val="auto"/>
          <w:szCs w:val="21"/>
          <w:highlight w:val="none"/>
          <w:u w:val="single"/>
        </w:rPr>
        <w:t xml:space="preserve">              </w:t>
      </w:r>
    </w:p>
    <w:p w14:paraId="14C4D81B">
      <w:pPr>
        <w:adjustRightInd w:val="0"/>
        <w:snapToGrid w:val="0"/>
        <w:spacing w:line="480" w:lineRule="auto"/>
        <w:ind w:right="105" w:rightChars="50"/>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14:paraId="5BEB11A4">
      <w:pPr>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br w:type="page"/>
      </w:r>
    </w:p>
    <w:p w14:paraId="701C8732">
      <w:pPr>
        <w:pStyle w:val="3"/>
        <w:adjustRightInd w:val="0"/>
        <w:snapToGrid w:val="0"/>
        <w:spacing w:before="0" w:after="0" w:line="240" w:lineRule="auto"/>
        <w:jc w:val="left"/>
        <w:rPr>
          <w:rFonts w:hint="eastAsia" w:ascii="仿宋_GB2312" w:hAnsi="仿宋_GB2312" w:eastAsia="仿宋_GB2312" w:cs="仿宋_GB2312"/>
          <w:color w:val="auto"/>
          <w:szCs w:val="28"/>
          <w:highlight w:val="none"/>
          <w:lang w:val="en-US" w:eastAsia="zh-CN"/>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11</w:t>
      </w:r>
    </w:p>
    <w:p w14:paraId="07AB79AB">
      <w:pPr>
        <w:spacing w:before="319" w:beforeLines="100" w:after="319" w:afterLines="100" w:line="360" w:lineRule="auto"/>
        <w:ind w:right="-21" w:rightChars="-10"/>
        <w:jc w:val="center"/>
        <w:rPr>
          <w:rFonts w:hint="eastAsia" w:ascii="仿宋_GB2312" w:hAnsi="仿宋_GB2312" w:eastAsia="仿宋_GB2312" w:cs="仿宋_GB2312"/>
          <w:b/>
          <w:color w:val="auto"/>
          <w:sz w:val="32"/>
          <w:szCs w:val="32"/>
          <w:highlight w:val="none"/>
        </w:rPr>
      </w:pPr>
      <w:bookmarkStart w:id="104" w:name="_Toc24841_WPSOffice_Level2"/>
      <w:bookmarkStart w:id="105" w:name="_Toc14782_WPSOffice_Level2"/>
      <w:r>
        <w:rPr>
          <w:rFonts w:hint="eastAsia" w:ascii="仿宋_GB2312" w:hAnsi="仿宋_GB2312" w:eastAsia="仿宋_GB2312" w:cs="仿宋_GB2312"/>
          <w:b/>
          <w:color w:val="auto"/>
          <w:sz w:val="32"/>
          <w:szCs w:val="32"/>
          <w:highlight w:val="none"/>
        </w:rPr>
        <w:t>投标函</w:t>
      </w:r>
      <w:bookmarkEnd w:id="104"/>
      <w:bookmarkEnd w:id="105"/>
    </w:p>
    <w:p w14:paraId="02C53FBF">
      <w:pPr>
        <w:adjustRightInd w:val="0"/>
        <w:snapToGrid w:val="0"/>
        <w:spacing w:line="360" w:lineRule="auto"/>
        <w:ind w:right="630" w:rightChars="3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color w:val="auto"/>
          <w:szCs w:val="21"/>
          <w:highlight w:val="none"/>
          <w:u w:val="single"/>
        </w:rPr>
        <w:t>（采购人或采购代理机构）：</w:t>
      </w:r>
    </w:p>
    <w:p w14:paraId="543E7E85">
      <w:pPr>
        <w:adjustRightInd w:val="0"/>
        <w:snapToGrid w:val="0"/>
        <w:spacing w:line="360" w:lineRule="auto"/>
        <w:ind w:right="-21" w:rightChars="-1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根据贵方</w:t>
      </w:r>
      <w:r>
        <w:rPr>
          <w:rFonts w:hint="eastAsia" w:ascii="仿宋_GB2312" w:hAnsi="仿宋_GB2312" w:eastAsia="仿宋_GB2312" w:cs="仿宋_GB2312"/>
          <w:color w:val="auto"/>
          <w:szCs w:val="21"/>
          <w:highlight w:val="none"/>
          <w:u w:val="single"/>
        </w:rPr>
        <w:t>(项目名称)</w:t>
      </w:r>
      <w:r>
        <w:rPr>
          <w:rFonts w:hint="eastAsia" w:ascii="仿宋_GB2312" w:hAnsi="仿宋_GB2312" w:eastAsia="仿宋_GB2312" w:cs="仿宋_GB2312"/>
          <w:color w:val="auto"/>
          <w:szCs w:val="21"/>
          <w:highlight w:val="none"/>
        </w:rPr>
        <w:t>项目的招标公告</w:t>
      </w:r>
      <w:r>
        <w:rPr>
          <w:rFonts w:hint="eastAsia" w:ascii="仿宋_GB2312" w:hAnsi="仿宋_GB2312" w:eastAsia="仿宋_GB2312" w:cs="仿宋_GB2312"/>
          <w:color w:val="auto"/>
          <w:szCs w:val="21"/>
          <w:highlight w:val="none"/>
          <w:u w:val="single"/>
        </w:rPr>
        <w:t>(招标编号)</w:t>
      </w:r>
      <w:r>
        <w:rPr>
          <w:rFonts w:hint="eastAsia" w:ascii="仿宋_GB2312" w:hAnsi="仿宋_GB2312" w:eastAsia="仿宋_GB2312" w:cs="仿宋_GB2312"/>
          <w:color w:val="auto"/>
          <w:szCs w:val="21"/>
          <w:highlight w:val="none"/>
        </w:rPr>
        <w:t>,签字代表</w:t>
      </w:r>
      <w:r>
        <w:rPr>
          <w:rFonts w:hint="eastAsia" w:ascii="仿宋_GB2312" w:hAnsi="仿宋_GB2312" w:eastAsia="仿宋_GB2312" w:cs="仿宋_GB2312"/>
          <w:color w:val="auto"/>
          <w:szCs w:val="21"/>
          <w:highlight w:val="none"/>
          <w:u w:val="single"/>
        </w:rPr>
        <w:t>(姓名、职务)</w:t>
      </w:r>
      <w:r>
        <w:rPr>
          <w:rFonts w:hint="eastAsia" w:ascii="仿宋_GB2312" w:hAnsi="仿宋_GB2312" w:eastAsia="仿宋_GB2312" w:cs="仿宋_GB2312"/>
          <w:color w:val="auto"/>
          <w:szCs w:val="21"/>
          <w:highlight w:val="none"/>
        </w:rPr>
        <w:t>经正式授权并代表投标人</w:t>
      </w:r>
      <w:r>
        <w:rPr>
          <w:rFonts w:hint="eastAsia" w:ascii="仿宋_GB2312" w:hAnsi="仿宋_GB2312" w:eastAsia="仿宋_GB2312" w:cs="仿宋_GB2312"/>
          <w:color w:val="auto"/>
          <w:szCs w:val="21"/>
          <w:highlight w:val="none"/>
          <w:u w:val="single"/>
        </w:rPr>
        <w:t>（名称、地址）</w:t>
      </w:r>
      <w:r>
        <w:rPr>
          <w:rFonts w:hint="eastAsia" w:ascii="仿宋_GB2312" w:hAnsi="仿宋_GB2312" w:eastAsia="仿宋_GB2312" w:cs="仿宋_GB2312"/>
          <w:color w:val="auto"/>
          <w:szCs w:val="21"/>
          <w:highlight w:val="none"/>
        </w:rPr>
        <w:t>提交辽宁政府采购网电子评审系统上传的电子文件</w:t>
      </w:r>
      <w:r>
        <w:rPr>
          <w:rFonts w:hint="eastAsia" w:ascii="仿宋_GB2312" w:hAnsi="仿宋_GB2312" w:eastAsia="仿宋_GB2312" w:cs="仿宋_GB2312"/>
          <w:color w:val="auto"/>
          <w:szCs w:val="21"/>
          <w:highlight w:val="none"/>
          <w:u w:val="single"/>
        </w:rPr>
        <w:t xml:space="preserve"> 1 </w:t>
      </w:r>
      <w:r>
        <w:rPr>
          <w:rFonts w:hint="eastAsia" w:ascii="仿宋_GB2312" w:hAnsi="仿宋_GB2312" w:eastAsia="仿宋_GB2312" w:cs="仿宋_GB2312"/>
          <w:color w:val="auto"/>
          <w:szCs w:val="21"/>
          <w:highlight w:val="none"/>
        </w:rPr>
        <w:t>份，密封递交与上传电子文件内容及格式相一致的可加密备份文件（U盘）</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份。</w:t>
      </w:r>
    </w:p>
    <w:p w14:paraId="3D9A5956">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据此，签字代表宣布同意如下：</w:t>
      </w:r>
    </w:p>
    <w:p w14:paraId="2BFD8613">
      <w:pPr>
        <w:numPr>
          <w:ilvl w:val="0"/>
          <w:numId w:val="0"/>
        </w:num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2"/>
          <w:sz w:val="21"/>
          <w:szCs w:val="21"/>
          <w:highlight w:val="none"/>
          <w:lang w:val="en-US" w:eastAsia="zh-CN" w:bidi="ar-SA"/>
        </w:rPr>
        <w:t>（1）</w:t>
      </w:r>
      <w:r>
        <w:rPr>
          <w:rFonts w:hint="eastAsia" w:ascii="仿宋_GB2312" w:hAnsi="仿宋_GB2312" w:eastAsia="仿宋_GB2312" w:cs="仿宋_GB2312"/>
          <w:color w:val="auto"/>
          <w:szCs w:val="21"/>
          <w:highlight w:val="none"/>
        </w:rPr>
        <w:t>本项目投标总价详见开标一览表。</w:t>
      </w:r>
    </w:p>
    <w:p w14:paraId="255AD9BD">
      <w:pPr>
        <w:numPr>
          <w:ilvl w:val="0"/>
          <w:numId w:val="0"/>
        </w:num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2"/>
          <w:sz w:val="21"/>
          <w:szCs w:val="21"/>
          <w:highlight w:val="none"/>
          <w:lang w:val="en-US" w:eastAsia="zh-CN" w:bidi="ar-SA"/>
        </w:rPr>
        <w:t>（2）</w:t>
      </w:r>
      <w:r>
        <w:rPr>
          <w:rFonts w:hint="eastAsia" w:ascii="仿宋_GB2312" w:hAnsi="仿宋_GB2312" w:eastAsia="仿宋_GB2312" w:cs="仿宋_GB2312"/>
          <w:color w:val="auto"/>
          <w:szCs w:val="21"/>
          <w:highlight w:val="none"/>
        </w:rPr>
        <w:t>本投标有效期为自递交投标文件截止之日起</w:t>
      </w:r>
      <w:r>
        <w:rPr>
          <w:rFonts w:hint="eastAsia" w:ascii="仿宋_GB2312" w:hAnsi="仿宋_GB2312" w:eastAsia="仿宋_GB2312" w:cs="仿宋_GB2312"/>
          <w:color w:val="auto"/>
          <w:szCs w:val="21"/>
          <w:highlight w:val="none"/>
          <w:u w:val="single"/>
        </w:rPr>
        <w:t>90</w:t>
      </w:r>
      <w:r>
        <w:rPr>
          <w:rFonts w:hint="eastAsia" w:ascii="仿宋_GB2312" w:hAnsi="仿宋_GB2312" w:eastAsia="仿宋_GB2312" w:cs="仿宋_GB2312"/>
          <w:color w:val="auto"/>
          <w:szCs w:val="21"/>
          <w:highlight w:val="none"/>
        </w:rPr>
        <w:t>日历日。</w:t>
      </w:r>
    </w:p>
    <w:p w14:paraId="5C81FAF6">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（3）已详细审查全部招标文件，包括所有补充通知（如果有的话）。</w:t>
      </w:r>
    </w:p>
    <w:p w14:paraId="1DBE1530">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（4）在规定的开标时间后，遵守招标文件中有关保证金的规定。</w:t>
      </w:r>
    </w:p>
    <w:p w14:paraId="7E4884DC">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（5）我方不是为本项目提供整体设计、规范编制或者项目管理、监理、检测等服务的供应商，我方不是采购代理机构的附属机构。</w:t>
      </w:r>
    </w:p>
    <w:p w14:paraId="6C0FC9A8">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（6）在领取中标通知书的同时按招标文件规定的形式，向采购代理机构一次性支付采购代理服务费（适用于中标人支付采购代理服务费情形）。</w:t>
      </w:r>
    </w:p>
    <w:p w14:paraId="4ADC21E2">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（7）按照贵方可能要求，提供与其投标有关的一切数据或资料，完全理解贵方不一定接受最低价的投标或收到的任何投标。</w:t>
      </w:r>
    </w:p>
    <w:p w14:paraId="096160BF">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（8）按照招标文件的规定履行合同责任和义务。</w:t>
      </w:r>
    </w:p>
    <w:p w14:paraId="60843703">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（9）我方承诺投标文件中的证明材料真实、合法、有效。</w:t>
      </w:r>
    </w:p>
    <w:p w14:paraId="6E0F1C10">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其他事项：</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w:t>
      </w:r>
    </w:p>
    <w:p w14:paraId="41658D55">
      <w:pPr>
        <w:adjustRightInd w:val="0"/>
        <w:snapToGrid w:val="0"/>
        <w:spacing w:line="360" w:lineRule="auto"/>
        <w:ind w:right="-21" w:rightChars="-10"/>
        <w:rPr>
          <w:rFonts w:hint="eastAsia" w:ascii="仿宋_GB2312" w:hAnsi="仿宋_GB2312" w:eastAsia="仿宋_GB2312" w:cs="仿宋_GB2312"/>
          <w:color w:val="auto"/>
          <w:szCs w:val="21"/>
          <w:highlight w:val="none"/>
        </w:rPr>
      </w:pPr>
    </w:p>
    <w:p w14:paraId="5144C7AA">
      <w:pPr>
        <w:adjustRightInd w:val="0"/>
        <w:snapToGrid w:val="0"/>
        <w:spacing w:line="360" w:lineRule="auto"/>
        <w:ind w:right="-21" w:rightChars="-10"/>
        <w:rPr>
          <w:rFonts w:hint="eastAsia" w:ascii="仿宋_GB2312" w:hAnsi="仿宋_GB2312" w:eastAsia="仿宋_GB2312" w:cs="仿宋_GB2312"/>
          <w:color w:val="auto"/>
          <w:szCs w:val="21"/>
          <w:highlight w:val="none"/>
        </w:rPr>
      </w:pPr>
    </w:p>
    <w:p w14:paraId="2CC57BE4">
      <w:pPr>
        <w:adjustRightInd w:val="0"/>
        <w:snapToGrid w:val="0"/>
        <w:spacing w:line="360" w:lineRule="auto"/>
        <w:ind w:right="-21" w:rightChars="-1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与本项目有关的一切往来通讯请寄</w:t>
      </w:r>
    </w:p>
    <w:p w14:paraId="0452BE22">
      <w:pPr>
        <w:adjustRightInd w:val="0"/>
        <w:snapToGrid w:val="0"/>
        <w:spacing w:line="360" w:lineRule="auto"/>
        <w:ind w:right="-21" w:rightChars="-1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地址：</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传真：</w:t>
      </w:r>
      <w:r>
        <w:rPr>
          <w:rFonts w:hint="eastAsia" w:ascii="仿宋_GB2312" w:hAnsi="仿宋_GB2312" w:eastAsia="仿宋_GB2312" w:cs="仿宋_GB2312"/>
          <w:color w:val="auto"/>
          <w:szCs w:val="21"/>
          <w:highlight w:val="none"/>
          <w:u w:val="single"/>
        </w:rPr>
        <w:t xml:space="preserve">                         </w:t>
      </w:r>
    </w:p>
    <w:p w14:paraId="76AA6161">
      <w:pPr>
        <w:adjustRightInd w:val="0"/>
        <w:snapToGrid w:val="0"/>
        <w:spacing w:line="360" w:lineRule="auto"/>
        <w:ind w:right="-21" w:rightChars="-1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电话：</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电子邮件：</w:t>
      </w:r>
      <w:r>
        <w:rPr>
          <w:rFonts w:hint="eastAsia" w:ascii="仿宋_GB2312" w:hAnsi="仿宋_GB2312" w:eastAsia="仿宋_GB2312" w:cs="仿宋_GB2312"/>
          <w:color w:val="auto"/>
          <w:szCs w:val="21"/>
          <w:highlight w:val="none"/>
          <w:u w:val="single"/>
        </w:rPr>
        <w:t xml:space="preserve">                     </w:t>
      </w:r>
    </w:p>
    <w:p w14:paraId="3DA7BBDB">
      <w:pPr>
        <w:adjustRightInd w:val="0"/>
        <w:snapToGrid w:val="0"/>
        <w:spacing w:line="360" w:lineRule="auto"/>
        <w:ind w:right="-21" w:rightChars="-1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法定代表人（非法人组织负责人）或其授权委托人（签字或盖章）：</w:t>
      </w:r>
      <w:r>
        <w:rPr>
          <w:rFonts w:hint="eastAsia" w:ascii="仿宋_GB2312" w:hAnsi="仿宋_GB2312" w:eastAsia="仿宋_GB2312" w:cs="仿宋_GB2312"/>
          <w:color w:val="auto"/>
          <w:szCs w:val="21"/>
          <w:highlight w:val="none"/>
          <w:u w:val="single"/>
        </w:rPr>
        <w:t xml:space="preserve">       </w:t>
      </w:r>
    </w:p>
    <w:p w14:paraId="0F9311C1">
      <w:pPr>
        <w:adjustRightInd w:val="0"/>
        <w:snapToGrid w:val="0"/>
        <w:spacing w:line="360" w:lineRule="auto"/>
        <w:ind w:right="-21" w:rightChars="-1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投标人名称（加盖单位公章）：</w:t>
      </w:r>
      <w:r>
        <w:rPr>
          <w:rFonts w:hint="eastAsia" w:ascii="仿宋_GB2312" w:hAnsi="仿宋_GB2312" w:eastAsia="仿宋_GB2312" w:cs="仿宋_GB2312"/>
          <w:color w:val="auto"/>
          <w:szCs w:val="21"/>
          <w:highlight w:val="none"/>
          <w:u w:val="single"/>
        </w:rPr>
        <w:t xml:space="preserve">         </w:t>
      </w:r>
    </w:p>
    <w:p w14:paraId="0BDE169E">
      <w:pPr>
        <w:adjustRightInd w:val="0"/>
        <w:snapToGrid w:val="0"/>
        <w:spacing w:line="360" w:lineRule="auto"/>
        <w:ind w:right="-21" w:rightChars="-1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投标人开户银行（全称）：</w:t>
      </w:r>
      <w:r>
        <w:rPr>
          <w:rFonts w:hint="eastAsia" w:ascii="仿宋_GB2312" w:hAnsi="仿宋_GB2312" w:eastAsia="仿宋_GB2312" w:cs="仿宋_GB2312"/>
          <w:color w:val="auto"/>
          <w:szCs w:val="21"/>
          <w:highlight w:val="none"/>
          <w:u w:val="single"/>
        </w:rPr>
        <w:t xml:space="preserve">             </w:t>
      </w:r>
    </w:p>
    <w:p w14:paraId="0E34BFCD">
      <w:pPr>
        <w:adjustRightInd w:val="0"/>
        <w:snapToGrid w:val="0"/>
        <w:spacing w:line="360" w:lineRule="auto"/>
        <w:ind w:right="-21" w:rightChars="-1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投标人银行账号：</w:t>
      </w:r>
      <w:r>
        <w:rPr>
          <w:rFonts w:hint="eastAsia" w:ascii="仿宋_GB2312" w:hAnsi="仿宋_GB2312" w:eastAsia="仿宋_GB2312" w:cs="仿宋_GB2312"/>
          <w:color w:val="auto"/>
          <w:szCs w:val="21"/>
          <w:highlight w:val="none"/>
          <w:u w:val="single"/>
        </w:rPr>
        <w:t xml:space="preserve">                     </w:t>
      </w:r>
    </w:p>
    <w:p w14:paraId="625CA0B0">
      <w:pPr>
        <w:adjustRightInd w:val="0"/>
        <w:snapToGrid w:val="0"/>
        <w:spacing w:line="360" w:lineRule="auto"/>
        <w:ind w:right="1050" w:rightChars="500"/>
        <w:jc w:val="left"/>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14:paraId="07AA8BB4">
      <w:pPr>
        <w:adjustRightInd w:val="0"/>
        <w:snapToGrid w:val="0"/>
        <w:spacing w:line="360" w:lineRule="auto"/>
        <w:ind w:right="1050" w:rightChars="500"/>
        <w:jc w:val="left"/>
        <w:rPr>
          <w:rFonts w:hint="eastAsia" w:ascii="仿宋_GB2312" w:hAnsi="仿宋_GB2312" w:eastAsia="仿宋_GB2312" w:cs="仿宋_GB2312"/>
          <w:color w:val="auto"/>
          <w:szCs w:val="21"/>
          <w:highlight w:val="none"/>
          <w:u w:val="single"/>
        </w:rPr>
      </w:pPr>
    </w:p>
    <w:p w14:paraId="09D27D4D">
      <w:pPr>
        <w:pStyle w:val="3"/>
        <w:adjustRightInd w:val="0"/>
        <w:snapToGrid w:val="0"/>
        <w:spacing w:before="0" w:after="0" w:line="240" w:lineRule="auto"/>
        <w:jc w:val="left"/>
        <w:rPr>
          <w:rFonts w:hint="eastAsia" w:ascii="仿宋_GB2312" w:hAnsi="仿宋_GB2312" w:eastAsia="仿宋_GB2312" w:cs="仿宋_GB2312"/>
          <w:color w:val="auto"/>
          <w:szCs w:val="28"/>
          <w:highlight w:val="none"/>
          <w:lang w:val="en-US" w:eastAsia="zh-CN"/>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12</w:t>
      </w:r>
    </w:p>
    <w:p w14:paraId="2D8A9915">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color w:val="auto"/>
          <w:sz w:val="32"/>
          <w:szCs w:val="32"/>
          <w:highlight w:val="yellow"/>
        </w:rPr>
      </w:pPr>
      <w:bookmarkStart w:id="106" w:name="_Toc2673_WPSOffice_Level2"/>
      <w:bookmarkStart w:id="107" w:name="_Toc11267_WPSOffice_Level2"/>
      <w:r>
        <w:rPr>
          <w:rFonts w:hint="eastAsia" w:ascii="仿宋_GB2312" w:hAnsi="仿宋_GB2312" w:eastAsia="仿宋_GB2312" w:cs="仿宋_GB2312"/>
          <w:b/>
          <w:bCs/>
          <w:color w:val="auto"/>
          <w:sz w:val="32"/>
          <w:szCs w:val="32"/>
          <w:highlight w:val="none"/>
        </w:rPr>
        <w:t>开标一览表</w:t>
      </w:r>
      <w:bookmarkEnd w:id="106"/>
      <w:bookmarkEnd w:id="107"/>
    </w:p>
    <w:p w14:paraId="548A8608">
      <w:pPr>
        <w:adjustRightInd w:val="0"/>
        <w:snapToGrid w:val="0"/>
        <w:spacing w:line="360" w:lineRule="auto"/>
        <w:ind w:right="105" w:rightChars="50"/>
        <w:jc w:val="left"/>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包号：</w:t>
      </w:r>
      <w:r>
        <w:rPr>
          <w:rFonts w:hint="eastAsia" w:ascii="仿宋_GB2312" w:hAnsi="仿宋_GB2312" w:eastAsia="仿宋_GB2312" w:cs="仿宋_GB2312"/>
          <w:b/>
          <w:bCs/>
          <w:color w:val="auto"/>
          <w:szCs w:val="21"/>
          <w:highlight w:val="none"/>
          <w:lang w:val="en-US" w:eastAsia="zh-CN"/>
        </w:rPr>
        <w:t>001</w:t>
      </w:r>
      <w:r>
        <w:rPr>
          <w:rFonts w:hint="eastAsia" w:ascii="仿宋_GB2312" w:hAnsi="仿宋_GB2312" w:eastAsia="仿宋_GB2312" w:cs="仿宋_GB2312"/>
          <w:b/>
          <w:bCs/>
          <w:color w:val="auto"/>
          <w:szCs w:val="21"/>
          <w:highlight w:val="none"/>
        </w:rPr>
        <w:t xml:space="preserve">                                                         报价单位：</w:t>
      </w:r>
      <w:r>
        <w:rPr>
          <w:rFonts w:hint="eastAsia" w:ascii="仿宋_GB2312" w:hAnsi="仿宋_GB2312" w:eastAsia="仿宋_GB2312" w:cs="仿宋_GB2312"/>
          <w:b/>
          <w:bCs/>
          <w:color w:val="auto"/>
          <w:szCs w:val="21"/>
          <w:highlight w:val="none"/>
          <w:lang w:val="en-US" w:eastAsia="zh-CN"/>
        </w:rPr>
        <w:t>%</w:t>
      </w:r>
    </w:p>
    <w:tbl>
      <w:tblPr>
        <w:tblStyle w:val="24"/>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2541"/>
        <w:gridCol w:w="1643"/>
        <w:gridCol w:w="1927"/>
        <w:gridCol w:w="960"/>
      </w:tblGrid>
      <w:tr w14:paraId="6FBF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567" w:type="dxa"/>
            <w:vAlign w:val="center"/>
          </w:tcPr>
          <w:p w14:paraId="6E19D80F">
            <w:pPr>
              <w:adjustRightInd w:val="0"/>
              <w:snapToGrid w:val="0"/>
              <w:ind w:left="-54" w:leftChars="-26" w:right="-46" w:rightChars="-22"/>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包组名称</w:t>
            </w:r>
          </w:p>
        </w:tc>
        <w:tc>
          <w:tcPr>
            <w:tcW w:w="2541" w:type="dxa"/>
            <w:vAlign w:val="center"/>
          </w:tcPr>
          <w:p w14:paraId="4CAEAB52">
            <w:pPr>
              <w:adjustRightInd w:val="0"/>
              <w:snapToGrid w:val="0"/>
              <w:ind w:left="-54" w:leftChars="-26" w:right="-46" w:rightChars="-22"/>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投标</w:t>
            </w:r>
            <w:r>
              <w:rPr>
                <w:rFonts w:hint="eastAsia" w:ascii="仿宋" w:hAnsi="仿宋" w:cs="仿宋"/>
                <w:color w:val="auto"/>
                <w:szCs w:val="21"/>
                <w:highlight w:val="none"/>
                <w:lang w:val="en-US" w:eastAsia="zh-CN"/>
              </w:rPr>
              <w:t>折扣</w:t>
            </w:r>
          </w:p>
        </w:tc>
        <w:tc>
          <w:tcPr>
            <w:tcW w:w="1643" w:type="dxa"/>
            <w:vAlign w:val="center"/>
          </w:tcPr>
          <w:p w14:paraId="63363DE3">
            <w:pPr>
              <w:adjustRightInd w:val="0"/>
              <w:snapToGrid w:val="0"/>
              <w:ind w:left="-54" w:leftChars="-26" w:right="-46" w:rightChars="-22"/>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交货时间</w:t>
            </w:r>
          </w:p>
        </w:tc>
        <w:tc>
          <w:tcPr>
            <w:tcW w:w="1927" w:type="dxa"/>
            <w:vAlign w:val="center"/>
          </w:tcPr>
          <w:p w14:paraId="3E971257">
            <w:pPr>
              <w:adjustRightInd w:val="0"/>
              <w:snapToGrid w:val="0"/>
              <w:ind w:left="-54" w:leftChars="-26" w:right="-46" w:rightChars="-22"/>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交货地点</w:t>
            </w:r>
          </w:p>
        </w:tc>
        <w:tc>
          <w:tcPr>
            <w:tcW w:w="960" w:type="dxa"/>
            <w:vAlign w:val="center"/>
          </w:tcPr>
          <w:p w14:paraId="6533C16F">
            <w:pPr>
              <w:adjustRightInd w:val="0"/>
              <w:snapToGrid w:val="0"/>
              <w:ind w:left="-54" w:leftChars="-26" w:right="-46" w:rightChars="-22"/>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备注</w:t>
            </w:r>
          </w:p>
        </w:tc>
      </w:tr>
      <w:tr w14:paraId="0327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567" w:type="dxa"/>
            <w:vAlign w:val="center"/>
          </w:tcPr>
          <w:p w14:paraId="660CB88D">
            <w:pPr>
              <w:adjustRightInd w:val="0"/>
              <w:snapToGrid w:val="0"/>
              <w:ind w:left="-54" w:leftChars="-26" w:right="-46" w:rightChars="-22"/>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生物质燃料购置</w:t>
            </w:r>
          </w:p>
        </w:tc>
        <w:tc>
          <w:tcPr>
            <w:tcW w:w="2541" w:type="dxa"/>
            <w:vAlign w:val="center"/>
          </w:tcPr>
          <w:p w14:paraId="78BB1C72">
            <w:pPr>
              <w:adjustRightInd w:val="0"/>
              <w:snapToGrid w:val="0"/>
              <w:ind w:left="-54" w:leftChars="-26" w:right="-46" w:rightChars="-22" w:firstLine="210" w:firstLineChars="100"/>
              <w:jc w:val="both"/>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小写：</w:t>
            </w:r>
          </w:p>
        </w:tc>
        <w:tc>
          <w:tcPr>
            <w:tcW w:w="1643" w:type="dxa"/>
            <w:vAlign w:val="center"/>
          </w:tcPr>
          <w:p w14:paraId="1EB1F8CD">
            <w:pPr>
              <w:adjustRightInd w:val="0"/>
              <w:snapToGrid w:val="0"/>
              <w:ind w:left="-54" w:leftChars="-26" w:right="-46" w:rightChars="-22"/>
              <w:jc w:val="center"/>
              <w:rPr>
                <w:rFonts w:hint="eastAsia" w:ascii="仿宋_GB2312" w:hAnsi="仿宋_GB2312" w:eastAsia="仿宋_GB2312" w:cs="仿宋_GB2312"/>
                <w:color w:val="auto"/>
                <w:szCs w:val="21"/>
                <w:highlight w:val="none"/>
              </w:rPr>
            </w:pPr>
          </w:p>
        </w:tc>
        <w:tc>
          <w:tcPr>
            <w:tcW w:w="1927" w:type="dxa"/>
            <w:vAlign w:val="center"/>
          </w:tcPr>
          <w:p w14:paraId="216248D6">
            <w:pPr>
              <w:adjustRightInd w:val="0"/>
              <w:snapToGrid w:val="0"/>
              <w:ind w:left="-54" w:leftChars="-26" w:right="-46" w:rightChars="-22"/>
              <w:jc w:val="center"/>
              <w:rPr>
                <w:rFonts w:hint="eastAsia" w:ascii="仿宋_GB2312" w:hAnsi="仿宋_GB2312" w:eastAsia="仿宋_GB2312" w:cs="仿宋_GB2312"/>
                <w:color w:val="auto"/>
                <w:szCs w:val="21"/>
                <w:highlight w:val="none"/>
              </w:rPr>
            </w:pPr>
          </w:p>
        </w:tc>
        <w:tc>
          <w:tcPr>
            <w:tcW w:w="960" w:type="dxa"/>
            <w:vAlign w:val="center"/>
          </w:tcPr>
          <w:p w14:paraId="77C36131">
            <w:pPr>
              <w:adjustRightInd w:val="0"/>
              <w:snapToGrid w:val="0"/>
              <w:ind w:left="-54" w:leftChars="-26" w:right="-46" w:rightChars="-22"/>
              <w:jc w:val="center"/>
              <w:rPr>
                <w:rFonts w:hint="eastAsia" w:ascii="仿宋_GB2312" w:hAnsi="仿宋_GB2312" w:eastAsia="仿宋_GB2312" w:cs="仿宋_GB2312"/>
                <w:color w:val="auto"/>
                <w:szCs w:val="21"/>
                <w:highlight w:val="none"/>
              </w:rPr>
            </w:pPr>
          </w:p>
        </w:tc>
      </w:tr>
    </w:tbl>
    <w:p w14:paraId="5A37F883">
      <w:pPr>
        <w:adjustRightInd w:val="0"/>
        <w:snapToGrid w:val="0"/>
        <w:spacing w:line="360" w:lineRule="auto"/>
        <w:ind w:right="105" w:rightChars="50" w:firstLine="420" w:firstLineChars="200"/>
        <w:jc w:val="left"/>
        <w:rPr>
          <w:rFonts w:hint="eastAsia" w:ascii="仿宋_GB2312" w:hAnsi="仿宋_GB2312" w:eastAsia="仿宋_GB2312" w:cs="仿宋_GB2312"/>
          <w:color w:val="auto"/>
          <w:szCs w:val="21"/>
          <w:highlight w:val="none"/>
        </w:rPr>
      </w:pPr>
    </w:p>
    <w:p w14:paraId="00B642FB">
      <w:pPr>
        <w:keepNext w:val="0"/>
        <w:keepLines w:val="0"/>
        <w:pageBreakBefore w:val="0"/>
        <w:kinsoku/>
        <w:wordWrap/>
        <w:overflowPunct/>
        <w:topLinePunct w:val="0"/>
        <w:bidi w:val="0"/>
        <w:adjustRightInd w:val="0"/>
        <w:snapToGrid w:val="0"/>
        <w:spacing w:line="360" w:lineRule="auto"/>
        <w:ind w:left="0" w:right="0" w:rightChars="0" w:firstLine="420" w:firstLineChars="200"/>
        <w:jc w:val="left"/>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注：1.基准值：本项目基准价为770.00元/吨，供应商根据基准价报出投标折扣。投标折扣不得超过100%，超过100%的将按无效投标处理。供应商所报折扣作为评审基准及结算标准。例：基准价为770.00元，给与采购人价格693.00 元，那么折扣为90%，折扣四舍五入保留两位小数。</w:t>
      </w:r>
    </w:p>
    <w:p w14:paraId="1A150AAA">
      <w:pPr>
        <w:pStyle w:val="40"/>
        <w:keepNext w:val="0"/>
        <w:keepLines w:val="0"/>
        <w:pageBreakBefore w:val="0"/>
        <w:kinsoku/>
        <w:wordWrap/>
        <w:overflowPunct/>
        <w:topLinePunct w:val="0"/>
        <w:bidi w:val="0"/>
        <w:adjustRightInd w:val="0"/>
        <w:snapToGrid w:val="0"/>
        <w:spacing w:line="360" w:lineRule="auto"/>
        <w:ind w:left="0" w:right="0" w:rightChars="0" w:firstLine="440" w:firstLineChars="200"/>
        <w:textAlignment w:val="auto"/>
        <w:rPr>
          <w:rFonts w:hint="default"/>
          <w:color w:val="auto"/>
          <w:lang w:val="en-US" w:eastAsia="zh-CN"/>
        </w:rPr>
      </w:pPr>
      <w:r>
        <w:rPr>
          <w:rFonts w:hint="eastAsia" w:ascii="仿宋_GB2312" w:hAnsi="仿宋_GB2312" w:eastAsia="仿宋_GB2312" w:cs="仿宋_GB2312"/>
          <w:color w:val="auto"/>
          <w:szCs w:val="21"/>
          <w:highlight w:val="none"/>
          <w:lang w:val="en-US" w:eastAsia="zh-CN"/>
        </w:rPr>
        <w:t>2.如供应商预报折扣为8.5折需填写85%。如填写“2%”理解为0.2折。</w:t>
      </w:r>
    </w:p>
    <w:p w14:paraId="1D29F60D">
      <w:pPr>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仿宋_GB2312" w:hAnsi="仿宋_GB2312" w:eastAsia="仿宋_GB2312" w:cs="仿宋_GB2312"/>
          <w:b/>
          <w:bCs/>
          <w:color w:val="FF0000"/>
          <w:szCs w:val="21"/>
          <w:highlight w:val="none"/>
          <w:lang w:val="en-US" w:eastAsia="zh-CN"/>
        </w:rPr>
      </w:pPr>
    </w:p>
    <w:p w14:paraId="77D7AC0E">
      <w:pPr>
        <w:numPr>
          <w:ilvl w:val="0"/>
          <w:numId w:val="0"/>
        </w:numPr>
        <w:adjustRightInd w:val="0"/>
        <w:snapToGrid w:val="0"/>
        <w:spacing w:line="360" w:lineRule="auto"/>
        <w:ind w:left="840" w:leftChars="0" w:right="105" w:rightChars="50" w:firstLine="0" w:firstLineChars="0"/>
        <w:jc w:val="left"/>
        <w:rPr>
          <w:rFonts w:hint="eastAsia" w:ascii="仿宋_GB2312" w:hAnsi="仿宋_GB2312" w:eastAsia="仿宋_GB2312" w:cs="仿宋_GB2312"/>
          <w:b/>
          <w:bCs/>
          <w:color w:val="auto"/>
          <w:szCs w:val="21"/>
          <w:highlight w:val="none"/>
          <w:lang w:val="en-US" w:eastAsia="zh-CN"/>
        </w:rPr>
      </w:pPr>
    </w:p>
    <w:p w14:paraId="356510EE">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1E5E798E">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0C1CFE50">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0E2D4EFB">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14:paraId="4B0A78A6">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14:paraId="0ADB6F35">
      <w:pPr>
        <w:spacing w:line="480" w:lineRule="auto"/>
        <w:ind w:right="1050" w:rightChars="500"/>
        <w:jc w:val="left"/>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szCs w:val="21"/>
          <w:highlight w:val="none"/>
        </w:rPr>
        <w:t xml:space="preserve">  </w:t>
      </w:r>
    </w:p>
    <w:p w14:paraId="5626785E">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14:paraId="6FC007C0">
      <w:pPr>
        <w:pStyle w:val="3"/>
        <w:adjustRightInd w:val="0"/>
        <w:snapToGrid w:val="0"/>
        <w:spacing w:before="0" w:after="0" w:line="240" w:lineRule="auto"/>
        <w:jc w:val="left"/>
        <w:rPr>
          <w:rFonts w:hint="eastAsia" w:ascii="仿宋_GB2312" w:hAnsi="仿宋_GB2312" w:eastAsia="仿宋_GB2312" w:cs="仿宋_GB2312"/>
          <w:color w:val="auto"/>
          <w:szCs w:val="28"/>
          <w:highlight w:val="none"/>
        </w:rPr>
        <w:sectPr>
          <w:footerReference r:id="rId6" w:type="default"/>
          <w:pgSz w:w="11906" w:h="16838"/>
          <w:pgMar w:top="1440" w:right="1803" w:bottom="1440" w:left="1803" w:header="851" w:footer="992" w:gutter="0"/>
          <w:cols w:space="720" w:num="1"/>
          <w:docGrid w:type="linesAndChars" w:linePitch="319" w:charSpace="0"/>
        </w:sectPr>
      </w:pPr>
    </w:p>
    <w:p w14:paraId="4E732B1F">
      <w:pPr>
        <w:pStyle w:val="3"/>
        <w:adjustRightInd w:val="0"/>
        <w:snapToGrid w:val="0"/>
        <w:spacing w:before="0" w:after="0" w:line="240" w:lineRule="auto"/>
        <w:jc w:val="left"/>
        <w:rPr>
          <w:rFonts w:hint="eastAsia" w:ascii="仿宋_GB2312" w:hAnsi="仿宋_GB2312" w:eastAsia="仿宋_GB2312" w:cs="仿宋_GB2312"/>
          <w:color w:val="auto"/>
          <w:szCs w:val="28"/>
          <w:highlight w:val="none"/>
          <w:lang w:val="en-US" w:eastAsia="zh-CN"/>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13</w:t>
      </w:r>
    </w:p>
    <w:p w14:paraId="39E5C798">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color w:val="auto"/>
          <w:sz w:val="32"/>
          <w:szCs w:val="32"/>
          <w:highlight w:val="none"/>
        </w:rPr>
      </w:pPr>
      <w:bookmarkStart w:id="108" w:name="_Toc28271_WPSOffice_Level2"/>
      <w:bookmarkStart w:id="109" w:name="_Toc16044_WPSOffice_Level2"/>
      <w:r>
        <w:rPr>
          <w:rFonts w:hint="eastAsia" w:ascii="仿宋_GB2312" w:hAnsi="仿宋_GB2312" w:eastAsia="仿宋_GB2312" w:cs="仿宋_GB2312"/>
          <w:b/>
          <w:bCs/>
          <w:color w:val="auto"/>
          <w:sz w:val="32"/>
          <w:szCs w:val="32"/>
          <w:highlight w:val="none"/>
        </w:rPr>
        <w:t>分项报价表</w:t>
      </w:r>
      <w:bookmarkEnd w:id="108"/>
      <w:bookmarkEnd w:id="109"/>
    </w:p>
    <w:p w14:paraId="54B243A8">
      <w:pPr>
        <w:adjustRightInd w:val="0"/>
        <w:snapToGrid w:val="0"/>
        <w:spacing w:line="360" w:lineRule="auto"/>
        <w:ind w:right="105" w:rightChars="50"/>
        <w:jc w:val="left"/>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包号：</w:t>
      </w:r>
      <w:r>
        <w:rPr>
          <w:rFonts w:hint="eastAsia" w:ascii="仿宋_GB2312" w:hAnsi="仿宋_GB2312" w:eastAsia="仿宋_GB2312" w:cs="仿宋_GB2312"/>
          <w:b/>
          <w:bCs/>
          <w:color w:val="auto"/>
          <w:szCs w:val="21"/>
          <w:highlight w:val="none"/>
          <w:lang w:val="en-US" w:eastAsia="zh-CN"/>
        </w:rPr>
        <w:t>001</w:t>
      </w:r>
      <w:r>
        <w:rPr>
          <w:rFonts w:hint="eastAsia" w:ascii="仿宋_GB2312" w:hAnsi="仿宋_GB2312" w:eastAsia="仿宋_GB2312" w:cs="仿宋_GB2312"/>
          <w:b/>
          <w:bCs/>
          <w:color w:val="auto"/>
          <w:szCs w:val="21"/>
          <w:highlight w:val="none"/>
        </w:rPr>
        <w:t xml:space="preserve">               </w:t>
      </w:r>
      <w:r>
        <w:rPr>
          <w:rFonts w:hint="eastAsia" w:ascii="仿宋_GB2312" w:hAnsi="仿宋_GB2312" w:eastAsia="仿宋_GB2312" w:cs="仿宋_GB2312"/>
          <w:b/>
          <w:bCs/>
          <w:color w:val="auto"/>
          <w:szCs w:val="21"/>
          <w:highlight w:val="none"/>
          <w:lang w:val="en-US" w:eastAsia="zh-CN"/>
        </w:rPr>
        <w:t xml:space="preserve">  </w:t>
      </w:r>
      <w:r>
        <w:rPr>
          <w:rFonts w:hint="eastAsia" w:ascii="仿宋_GB2312" w:hAnsi="仿宋_GB2312" w:eastAsia="仿宋_GB2312" w:cs="仿宋_GB2312"/>
          <w:b/>
          <w:bCs/>
          <w:color w:val="auto"/>
          <w:szCs w:val="21"/>
          <w:highlight w:val="none"/>
        </w:rPr>
        <w:t xml:space="preserve">                                        报价单位：</w:t>
      </w:r>
      <w:r>
        <w:rPr>
          <w:rFonts w:hint="eastAsia" w:ascii="仿宋_GB2312" w:hAnsi="仿宋_GB2312" w:eastAsia="仿宋_GB2312" w:cs="仿宋_GB2312"/>
          <w:b/>
          <w:bCs/>
          <w:color w:val="auto"/>
          <w:szCs w:val="21"/>
          <w:highlight w:val="none"/>
          <w:lang w:val="en-US" w:eastAsia="zh-CN"/>
        </w:rPr>
        <w:t>%</w:t>
      </w:r>
    </w:p>
    <w:tbl>
      <w:tblPr>
        <w:tblStyle w:val="24"/>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918"/>
        <w:gridCol w:w="1025"/>
        <w:gridCol w:w="844"/>
        <w:gridCol w:w="802"/>
        <w:gridCol w:w="1354"/>
        <w:gridCol w:w="805"/>
        <w:gridCol w:w="805"/>
        <w:gridCol w:w="805"/>
      </w:tblGrid>
      <w:tr w14:paraId="7748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vAlign w:val="center"/>
          </w:tcPr>
          <w:p w14:paraId="289E2DA1">
            <w:pPr>
              <w:adjustRightInd w:val="0"/>
              <w:snapToGrid w:val="0"/>
              <w:ind w:left="-96" w:leftChars="-46" w:right="-63" w:rightChars="-3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序号</w:t>
            </w:r>
          </w:p>
        </w:tc>
        <w:tc>
          <w:tcPr>
            <w:tcW w:w="1347" w:type="dxa"/>
            <w:vAlign w:val="center"/>
          </w:tcPr>
          <w:p w14:paraId="6D8E6C89">
            <w:pPr>
              <w:adjustRightInd w:val="0"/>
              <w:snapToGrid w:val="0"/>
              <w:ind w:left="-96" w:leftChars="-46" w:right="-63" w:rightChars="-3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产品名称</w:t>
            </w:r>
          </w:p>
        </w:tc>
        <w:tc>
          <w:tcPr>
            <w:tcW w:w="918" w:type="dxa"/>
            <w:vAlign w:val="center"/>
          </w:tcPr>
          <w:p w14:paraId="14EF5DD3">
            <w:pPr>
              <w:adjustRightInd w:val="0"/>
              <w:snapToGrid w:val="0"/>
              <w:ind w:left="-96" w:leftChars="-46" w:right="-63" w:rightChars="-3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品牌</w:t>
            </w:r>
          </w:p>
        </w:tc>
        <w:tc>
          <w:tcPr>
            <w:tcW w:w="1025" w:type="dxa"/>
            <w:vAlign w:val="center"/>
          </w:tcPr>
          <w:p w14:paraId="7F6F40A4">
            <w:pPr>
              <w:adjustRightInd w:val="0"/>
              <w:snapToGrid w:val="0"/>
              <w:ind w:left="-96" w:leftChars="-46" w:right="-63" w:rightChars="-3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型号</w:t>
            </w:r>
          </w:p>
          <w:p w14:paraId="317D5732">
            <w:pPr>
              <w:adjustRightInd w:val="0"/>
              <w:snapToGrid w:val="0"/>
              <w:ind w:left="-96" w:leftChars="-46" w:right="-63" w:rightChars="-3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规格</w:t>
            </w:r>
          </w:p>
        </w:tc>
        <w:tc>
          <w:tcPr>
            <w:tcW w:w="844" w:type="dxa"/>
            <w:vAlign w:val="center"/>
          </w:tcPr>
          <w:p w14:paraId="7918E25A">
            <w:pPr>
              <w:adjustRightInd w:val="0"/>
              <w:snapToGrid w:val="0"/>
              <w:ind w:left="-96" w:leftChars="-46" w:right="-63" w:rightChars="-3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数量</w:t>
            </w:r>
          </w:p>
        </w:tc>
        <w:tc>
          <w:tcPr>
            <w:tcW w:w="802" w:type="dxa"/>
            <w:vAlign w:val="center"/>
          </w:tcPr>
          <w:p w14:paraId="03005A06">
            <w:pPr>
              <w:adjustRightInd w:val="0"/>
              <w:snapToGrid w:val="0"/>
              <w:ind w:left="-96" w:leftChars="-46" w:right="-63" w:rightChars="-3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原产地</w:t>
            </w:r>
          </w:p>
        </w:tc>
        <w:tc>
          <w:tcPr>
            <w:tcW w:w="1354" w:type="dxa"/>
            <w:vAlign w:val="center"/>
          </w:tcPr>
          <w:p w14:paraId="3526946D">
            <w:pPr>
              <w:adjustRightInd w:val="0"/>
              <w:snapToGrid w:val="0"/>
              <w:ind w:left="-96" w:leftChars="-46" w:right="-63" w:rightChars="-3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制造商名称</w:t>
            </w:r>
          </w:p>
        </w:tc>
        <w:tc>
          <w:tcPr>
            <w:tcW w:w="805" w:type="dxa"/>
            <w:vAlign w:val="center"/>
          </w:tcPr>
          <w:p w14:paraId="4C6261F8">
            <w:pPr>
              <w:adjustRightInd w:val="0"/>
              <w:snapToGrid w:val="0"/>
              <w:ind w:left="-96" w:leftChars="-46" w:right="-63" w:rightChars="-3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折扣最高限价</w:t>
            </w:r>
          </w:p>
        </w:tc>
        <w:tc>
          <w:tcPr>
            <w:tcW w:w="805" w:type="dxa"/>
            <w:vAlign w:val="center"/>
          </w:tcPr>
          <w:p w14:paraId="2F7520C8">
            <w:pPr>
              <w:adjustRightInd w:val="0"/>
              <w:snapToGrid w:val="0"/>
              <w:ind w:left="-96" w:leftChars="-46" w:right="-63" w:rightChars="-3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折扣</w:t>
            </w:r>
          </w:p>
        </w:tc>
        <w:tc>
          <w:tcPr>
            <w:tcW w:w="805" w:type="dxa"/>
            <w:vAlign w:val="center"/>
          </w:tcPr>
          <w:p w14:paraId="3DDD6DA1">
            <w:pPr>
              <w:adjustRightInd w:val="0"/>
              <w:snapToGrid w:val="0"/>
              <w:ind w:left="-96" w:leftChars="-46" w:right="-63" w:rightChars="-3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备注</w:t>
            </w:r>
          </w:p>
        </w:tc>
      </w:tr>
      <w:tr w14:paraId="2D53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14:paraId="107BCADD">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1347" w:type="dxa"/>
            <w:vAlign w:val="center"/>
          </w:tcPr>
          <w:p w14:paraId="2BCFAB93">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p>
        </w:tc>
        <w:tc>
          <w:tcPr>
            <w:tcW w:w="918" w:type="dxa"/>
            <w:vAlign w:val="center"/>
          </w:tcPr>
          <w:p w14:paraId="3854F97B">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p>
        </w:tc>
        <w:tc>
          <w:tcPr>
            <w:tcW w:w="1025" w:type="dxa"/>
            <w:vAlign w:val="center"/>
          </w:tcPr>
          <w:p w14:paraId="78A4B6FB">
            <w:pPr>
              <w:adjustRightInd w:val="0"/>
              <w:snapToGrid w:val="0"/>
              <w:ind w:left="-96" w:leftChars="-46" w:right="-63" w:rightChars="-30"/>
              <w:jc w:val="center"/>
              <w:rPr>
                <w:rFonts w:hint="eastAsia" w:ascii="仿宋_GB2312" w:hAnsi="仿宋_GB2312" w:eastAsia="仿宋_GB2312" w:cs="仿宋_GB2312"/>
                <w:color w:val="auto"/>
                <w:sz w:val="21"/>
                <w:szCs w:val="21"/>
                <w:highlight w:val="none"/>
              </w:rPr>
            </w:pPr>
          </w:p>
        </w:tc>
        <w:tc>
          <w:tcPr>
            <w:tcW w:w="844" w:type="dxa"/>
            <w:vAlign w:val="center"/>
          </w:tcPr>
          <w:p w14:paraId="7ED3E276">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p>
        </w:tc>
        <w:tc>
          <w:tcPr>
            <w:tcW w:w="802" w:type="dxa"/>
            <w:vAlign w:val="center"/>
          </w:tcPr>
          <w:p w14:paraId="5F1DF00C">
            <w:pPr>
              <w:adjustRightInd w:val="0"/>
              <w:snapToGrid w:val="0"/>
              <w:ind w:left="-96" w:leftChars="-46" w:right="-63" w:rightChars="-30"/>
              <w:jc w:val="center"/>
              <w:rPr>
                <w:rFonts w:hint="eastAsia" w:ascii="仿宋_GB2312" w:hAnsi="仿宋_GB2312" w:eastAsia="仿宋_GB2312" w:cs="仿宋_GB2312"/>
                <w:color w:val="auto"/>
                <w:sz w:val="21"/>
                <w:szCs w:val="21"/>
                <w:highlight w:val="none"/>
                <w:lang w:val="en-US" w:eastAsia="zh-CN"/>
              </w:rPr>
            </w:pPr>
          </w:p>
        </w:tc>
        <w:tc>
          <w:tcPr>
            <w:tcW w:w="1354" w:type="dxa"/>
            <w:vAlign w:val="center"/>
          </w:tcPr>
          <w:p w14:paraId="1FDFEFB8">
            <w:pPr>
              <w:rPr>
                <w:rFonts w:hint="eastAsia" w:ascii="仿宋_GB2312" w:hAnsi="仿宋_GB2312" w:eastAsia="仿宋_GB2312" w:cs="仿宋_GB2312"/>
                <w:color w:val="auto"/>
                <w:sz w:val="21"/>
                <w:szCs w:val="21"/>
                <w:highlight w:val="none"/>
              </w:rPr>
            </w:pPr>
          </w:p>
        </w:tc>
        <w:tc>
          <w:tcPr>
            <w:tcW w:w="805" w:type="dxa"/>
            <w:vAlign w:val="center"/>
          </w:tcPr>
          <w:p w14:paraId="2E7E9018">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100</w:t>
            </w:r>
          </w:p>
        </w:tc>
        <w:tc>
          <w:tcPr>
            <w:tcW w:w="805" w:type="dxa"/>
            <w:vAlign w:val="center"/>
          </w:tcPr>
          <w:p w14:paraId="073DF9E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c>
          <w:tcPr>
            <w:tcW w:w="805" w:type="dxa"/>
            <w:vAlign w:val="center"/>
          </w:tcPr>
          <w:p w14:paraId="5DA278E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r>
      <w:tr w14:paraId="2D1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14:paraId="763158E4">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w:t>
            </w:r>
          </w:p>
        </w:tc>
        <w:tc>
          <w:tcPr>
            <w:tcW w:w="1347" w:type="dxa"/>
            <w:vAlign w:val="center"/>
          </w:tcPr>
          <w:p w14:paraId="73C16C50">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p>
        </w:tc>
        <w:tc>
          <w:tcPr>
            <w:tcW w:w="918" w:type="dxa"/>
            <w:vAlign w:val="center"/>
          </w:tcPr>
          <w:p w14:paraId="2E527310">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p>
        </w:tc>
        <w:tc>
          <w:tcPr>
            <w:tcW w:w="1025" w:type="dxa"/>
            <w:vAlign w:val="center"/>
          </w:tcPr>
          <w:p w14:paraId="7816D361">
            <w:pPr>
              <w:adjustRightInd w:val="0"/>
              <w:snapToGrid w:val="0"/>
              <w:ind w:left="-96" w:leftChars="-46" w:right="-63" w:rightChars="-30"/>
              <w:jc w:val="center"/>
              <w:rPr>
                <w:rFonts w:hint="eastAsia" w:ascii="仿宋_GB2312" w:hAnsi="仿宋_GB2312" w:eastAsia="仿宋_GB2312" w:cs="仿宋_GB2312"/>
                <w:color w:val="auto"/>
                <w:sz w:val="21"/>
                <w:szCs w:val="21"/>
                <w:highlight w:val="none"/>
              </w:rPr>
            </w:pPr>
          </w:p>
        </w:tc>
        <w:tc>
          <w:tcPr>
            <w:tcW w:w="844" w:type="dxa"/>
            <w:vAlign w:val="center"/>
          </w:tcPr>
          <w:p w14:paraId="076F1416">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p>
        </w:tc>
        <w:tc>
          <w:tcPr>
            <w:tcW w:w="802" w:type="dxa"/>
            <w:vAlign w:val="center"/>
          </w:tcPr>
          <w:p w14:paraId="6BE75132">
            <w:pPr>
              <w:adjustRightInd w:val="0"/>
              <w:snapToGrid w:val="0"/>
              <w:ind w:left="-96" w:leftChars="-46" w:right="-63" w:rightChars="-30"/>
              <w:jc w:val="center"/>
              <w:rPr>
                <w:rFonts w:hint="eastAsia" w:ascii="仿宋_GB2312" w:hAnsi="仿宋_GB2312" w:eastAsia="仿宋_GB2312" w:cs="仿宋_GB2312"/>
                <w:color w:val="auto"/>
                <w:sz w:val="21"/>
                <w:szCs w:val="21"/>
                <w:highlight w:val="none"/>
              </w:rPr>
            </w:pPr>
          </w:p>
        </w:tc>
        <w:tc>
          <w:tcPr>
            <w:tcW w:w="1354" w:type="dxa"/>
            <w:vAlign w:val="center"/>
          </w:tcPr>
          <w:p w14:paraId="6208C79D">
            <w:pPr>
              <w:rPr>
                <w:rFonts w:hint="eastAsia" w:ascii="仿宋_GB2312" w:hAnsi="仿宋_GB2312" w:eastAsia="仿宋_GB2312" w:cs="仿宋_GB2312"/>
                <w:color w:val="auto"/>
                <w:sz w:val="21"/>
                <w:szCs w:val="21"/>
                <w:highlight w:val="none"/>
              </w:rPr>
            </w:pPr>
          </w:p>
        </w:tc>
        <w:tc>
          <w:tcPr>
            <w:tcW w:w="805" w:type="dxa"/>
            <w:vAlign w:val="center"/>
          </w:tcPr>
          <w:p w14:paraId="728957FE">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p>
        </w:tc>
        <w:tc>
          <w:tcPr>
            <w:tcW w:w="805" w:type="dxa"/>
            <w:vAlign w:val="center"/>
          </w:tcPr>
          <w:p w14:paraId="35259AA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c>
          <w:tcPr>
            <w:tcW w:w="805" w:type="dxa"/>
            <w:vAlign w:val="center"/>
          </w:tcPr>
          <w:p w14:paraId="705CF60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r>
      <w:tr w14:paraId="0C14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shd w:val="clear" w:color="auto" w:fill="auto"/>
            <w:vAlign w:val="center"/>
          </w:tcPr>
          <w:p w14:paraId="7526141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b/>
                <w:bCs/>
                <w:color w:val="auto"/>
                <w:szCs w:val="21"/>
                <w:highlight w:val="none"/>
                <w:lang w:val="en-US" w:eastAsia="zh-CN"/>
              </w:rPr>
              <w:t>折扣合计</w:t>
            </w:r>
          </w:p>
        </w:tc>
        <w:tc>
          <w:tcPr>
            <w:tcW w:w="7358" w:type="dxa"/>
            <w:gridSpan w:val="8"/>
            <w:vAlign w:val="center"/>
          </w:tcPr>
          <w:p w14:paraId="08D1D1C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r>
    </w:tbl>
    <w:p w14:paraId="74FC5DCF">
      <w:pPr>
        <w:rPr>
          <w:rFonts w:hint="eastAsia" w:ascii="仿宋_GB2312" w:hAnsi="仿宋_GB2312" w:eastAsia="仿宋_GB2312" w:cs="仿宋_GB2312"/>
          <w:color w:val="auto"/>
          <w:szCs w:val="28"/>
          <w:highlight w:val="none"/>
          <w:lang w:val="en-US" w:eastAsia="zh-CN"/>
        </w:rPr>
      </w:pPr>
    </w:p>
    <w:p w14:paraId="6EF56C31">
      <w:pPr>
        <w:rPr>
          <w:rFonts w:hint="eastAsia" w:ascii="仿宋_GB2312" w:hAnsi="仿宋_GB2312" w:eastAsia="仿宋_GB2312" w:cs="仿宋_GB2312"/>
          <w:color w:val="auto"/>
          <w:szCs w:val="28"/>
          <w:highlight w:val="none"/>
          <w:lang w:val="en-US" w:eastAsia="zh-CN"/>
        </w:rPr>
      </w:pPr>
    </w:p>
    <w:p w14:paraId="2585ABD1">
      <w:pPr>
        <w:adjustRightInd w:val="0"/>
        <w:snapToGrid w:val="0"/>
        <w:spacing w:line="360" w:lineRule="auto"/>
        <w:ind w:right="105" w:rightChars="50"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此表中，</w:t>
      </w:r>
      <w:r>
        <w:rPr>
          <w:rFonts w:hint="eastAsia" w:ascii="仿宋_GB2312" w:hAnsi="仿宋_GB2312" w:eastAsia="仿宋_GB2312" w:cs="仿宋_GB2312"/>
          <w:b/>
          <w:bCs/>
          <w:color w:val="auto"/>
          <w:szCs w:val="21"/>
          <w:highlight w:val="none"/>
          <w:lang w:val="en-US" w:eastAsia="zh-CN"/>
        </w:rPr>
        <w:t>折扣合计</w:t>
      </w:r>
      <w:r>
        <w:rPr>
          <w:rFonts w:hint="eastAsia" w:ascii="仿宋_GB2312" w:hAnsi="仿宋_GB2312" w:eastAsia="仿宋_GB2312" w:cs="仿宋_GB2312"/>
          <w:color w:val="auto"/>
          <w:szCs w:val="21"/>
          <w:highlight w:val="none"/>
        </w:rPr>
        <w:t>应和开标一览表的</w:t>
      </w:r>
      <w:r>
        <w:rPr>
          <w:rFonts w:hint="eastAsia" w:ascii="仿宋_GB2312" w:hAnsi="仿宋_GB2312" w:eastAsia="仿宋_GB2312" w:cs="仿宋_GB2312"/>
          <w:b/>
          <w:bCs/>
          <w:color w:val="auto"/>
          <w:szCs w:val="21"/>
          <w:highlight w:val="none"/>
        </w:rPr>
        <w:t>投标</w:t>
      </w:r>
      <w:r>
        <w:rPr>
          <w:rFonts w:hint="eastAsia" w:ascii="仿宋_GB2312" w:hAnsi="仿宋_GB2312" w:eastAsia="仿宋_GB2312" w:cs="仿宋_GB2312"/>
          <w:b/>
          <w:bCs/>
          <w:color w:val="auto"/>
          <w:szCs w:val="21"/>
          <w:highlight w:val="none"/>
          <w:lang w:val="en-US" w:eastAsia="zh-CN"/>
        </w:rPr>
        <w:t>折扣</w:t>
      </w:r>
      <w:r>
        <w:rPr>
          <w:rFonts w:hint="eastAsia" w:ascii="仿宋_GB2312" w:hAnsi="仿宋_GB2312" w:eastAsia="仿宋_GB2312" w:cs="仿宋_GB2312"/>
          <w:color w:val="auto"/>
          <w:szCs w:val="21"/>
          <w:highlight w:val="none"/>
        </w:rPr>
        <w:t>相一致。</w:t>
      </w:r>
    </w:p>
    <w:p w14:paraId="2DE4278E">
      <w:pPr>
        <w:adjustRightInd w:val="0"/>
        <w:snapToGrid w:val="0"/>
        <w:spacing w:line="360" w:lineRule="auto"/>
        <w:ind w:right="105" w:rightChars="50" w:firstLine="840" w:firstLineChars="400"/>
        <w:jc w:val="left"/>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2.本项目采用固定折扣合同，投标人需填报固定折扣且不得超过其对应的</w:t>
      </w:r>
      <w:r>
        <w:rPr>
          <w:rFonts w:hint="eastAsia" w:ascii="仿宋_GB2312" w:hAnsi="仿宋_GB2312" w:eastAsia="仿宋_GB2312" w:cs="仿宋_GB2312"/>
          <w:b/>
          <w:bCs/>
          <w:color w:val="auto"/>
          <w:sz w:val="21"/>
          <w:szCs w:val="21"/>
          <w:highlight w:val="none"/>
          <w:lang w:val="en-US" w:eastAsia="zh-CN"/>
        </w:rPr>
        <w:t>折扣最高限价，否则投标无效。</w:t>
      </w:r>
    </w:p>
    <w:p w14:paraId="40D2367E">
      <w:pPr>
        <w:adjustRightInd w:val="0"/>
        <w:snapToGrid w:val="0"/>
        <w:spacing w:line="480" w:lineRule="auto"/>
        <w:rPr>
          <w:rFonts w:hint="eastAsia" w:ascii="仿宋_GB2312" w:hAnsi="仿宋_GB2312" w:eastAsia="仿宋_GB2312" w:cs="仿宋_GB2312"/>
          <w:color w:val="auto"/>
          <w:highlight w:val="none"/>
        </w:rPr>
      </w:pPr>
    </w:p>
    <w:p w14:paraId="04EC5149">
      <w:pPr>
        <w:adjustRightInd w:val="0"/>
        <w:snapToGrid w:val="0"/>
        <w:spacing w:line="480" w:lineRule="auto"/>
        <w:rPr>
          <w:rFonts w:hint="eastAsia" w:ascii="仿宋_GB2312" w:hAnsi="仿宋_GB2312" w:eastAsia="仿宋_GB2312" w:cs="仿宋_GB2312"/>
          <w:color w:val="auto"/>
          <w:highlight w:val="none"/>
        </w:rPr>
      </w:pPr>
    </w:p>
    <w:p w14:paraId="0C0B5052">
      <w:pPr>
        <w:adjustRightInd w:val="0"/>
        <w:snapToGrid w:val="0"/>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14:paraId="5B92971A">
      <w:pPr>
        <w:adjustRightInd w:val="0"/>
        <w:snapToGrid w:val="0"/>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14:paraId="3E6DDD9E">
      <w:pPr>
        <w:adjustRightInd w:val="0"/>
        <w:snapToGrid w:val="0"/>
        <w:spacing w:line="480" w:lineRule="auto"/>
        <w:ind w:right="105" w:rightChars="5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14:paraId="251E18D3">
      <w:pPr>
        <w:rPr>
          <w:rFonts w:hint="eastAsia" w:ascii="仿宋_GB2312" w:hAnsi="仿宋_GB2312" w:eastAsia="仿宋_GB2312" w:cs="仿宋_GB2312"/>
          <w:color w:val="auto"/>
          <w:szCs w:val="28"/>
          <w:highlight w:val="none"/>
          <w:lang w:val="en-US" w:eastAsia="zh-CN"/>
        </w:rPr>
      </w:pPr>
    </w:p>
    <w:p w14:paraId="12756A21">
      <w:pPr>
        <w:rPr>
          <w:rFonts w:hint="eastAsia" w:ascii="仿宋_GB2312" w:hAnsi="仿宋_GB2312" w:eastAsia="仿宋_GB2312" w:cs="仿宋_GB2312"/>
          <w:color w:val="auto"/>
          <w:szCs w:val="28"/>
          <w:highlight w:val="none"/>
          <w:lang w:val="en-US" w:eastAsia="zh-CN"/>
        </w:rPr>
      </w:pPr>
    </w:p>
    <w:p w14:paraId="6F6CB869">
      <w:pPr>
        <w:rPr>
          <w:rFonts w:hint="eastAsia" w:ascii="仿宋_GB2312" w:hAnsi="仿宋_GB2312" w:eastAsia="仿宋_GB2312" w:cs="仿宋_GB2312"/>
          <w:color w:val="auto"/>
          <w:szCs w:val="28"/>
          <w:highlight w:val="none"/>
          <w:lang w:val="en-US" w:eastAsia="zh-CN"/>
        </w:rPr>
      </w:pPr>
    </w:p>
    <w:p w14:paraId="15B7C064">
      <w:pPr>
        <w:rPr>
          <w:rFonts w:hint="eastAsia" w:ascii="仿宋_GB2312" w:hAnsi="仿宋_GB2312" w:eastAsia="仿宋_GB2312" w:cs="仿宋_GB2312"/>
          <w:color w:val="auto"/>
          <w:szCs w:val="28"/>
          <w:highlight w:val="none"/>
          <w:lang w:val="en-US" w:eastAsia="zh-CN"/>
        </w:rPr>
      </w:pPr>
    </w:p>
    <w:p w14:paraId="4EDE1656">
      <w:pPr>
        <w:rPr>
          <w:rFonts w:hint="eastAsia" w:ascii="仿宋_GB2312" w:hAnsi="仿宋_GB2312" w:eastAsia="仿宋_GB2312" w:cs="仿宋_GB2312"/>
          <w:color w:val="auto"/>
          <w:szCs w:val="28"/>
          <w:highlight w:val="none"/>
          <w:lang w:val="en-US" w:eastAsia="zh-CN"/>
        </w:rPr>
      </w:pPr>
    </w:p>
    <w:p w14:paraId="2B83AAE0">
      <w:pPr>
        <w:rPr>
          <w:rFonts w:hint="eastAsia" w:ascii="仿宋_GB2312" w:hAnsi="仿宋_GB2312" w:eastAsia="仿宋_GB2312" w:cs="仿宋_GB2312"/>
          <w:color w:val="auto"/>
          <w:szCs w:val="28"/>
          <w:highlight w:val="none"/>
          <w:lang w:val="en-US" w:eastAsia="zh-CN"/>
        </w:rPr>
      </w:pPr>
    </w:p>
    <w:p w14:paraId="3BDFDD92">
      <w:pPr>
        <w:rPr>
          <w:rFonts w:hint="eastAsia" w:ascii="仿宋_GB2312" w:hAnsi="仿宋_GB2312" w:eastAsia="仿宋_GB2312" w:cs="仿宋_GB2312"/>
          <w:color w:val="auto"/>
          <w:szCs w:val="28"/>
          <w:highlight w:val="none"/>
          <w:lang w:val="en-US" w:eastAsia="zh-CN"/>
        </w:rPr>
      </w:pPr>
    </w:p>
    <w:p w14:paraId="6D159853">
      <w:pPr>
        <w:rPr>
          <w:rFonts w:hint="eastAsia" w:ascii="仿宋_GB2312" w:hAnsi="仿宋_GB2312" w:eastAsia="仿宋_GB2312" w:cs="仿宋_GB2312"/>
          <w:color w:val="auto"/>
          <w:szCs w:val="28"/>
          <w:highlight w:val="none"/>
          <w:lang w:val="en-US" w:eastAsia="zh-CN"/>
        </w:rPr>
      </w:pPr>
    </w:p>
    <w:p w14:paraId="4C3825E4">
      <w:pPr>
        <w:rPr>
          <w:rFonts w:hint="eastAsia" w:ascii="仿宋_GB2312" w:hAnsi="仿宋_GB2312" w:eastAsia="仿宋_GB2312" w:cs="仿宋_GB2312"/>
          <w:color w:val="auto"/>
          <w:szCs w:val="28"/>
          <w:highlight w:val="none"/>
          <w:lang w:val="en-US" w:eastAsia="zh-CN"/>
        </w:rPr>
      </w:pPr>
    </w:p>
    <w:p w14:paraId="2FE195E2">
      <w:pPr>
        <w:rPr>
          <w:rFonts w:hint="eastAsia" w:ascii="仿宋_GB2312" w:hAnsi="仿宋_GB2312" w:eastAsia="仿宋_GB2312" w:cs="仿宋_GB2312"/>
          <w:color w:val="auto"/>
          <w:szCs w:val="28"/>
          <w:highlight w:val="none"/>
          <w:lang w:val="en-US" w:eastAsia="zh-CN"/>
        </w:rPr>
      </w:pPr>
    </w:p>
    <w:p w14:paraId="597B995A">
      <w:pPr>
        <w:bidi w:val="0"/>
        <w:jc w:val="left"/>
        <w:rPr>
          <w:rFonts w:hint="eastAsia"/>
          <w:lang w:val="en-US" w:eastAsia="zh-CN"/>
        </w:rPr>
      </w:pPr>
    </w:p>
    <w:p w14:paraId="1241B10D">
      <w:pPr>
        <w:bidi w:val="0"/>
        <w:jc w:val="left"/>
        <w:rPr>
          <w:rFonts w:hint="eastAsia"/>
          <w:lang w:val="en-US" w:eastAsia="zh-CN"/>
        </w:rPr>
      </w:pPr>
    </w:p>
    <w:p w14:paraId="6EFFAE14">
      <w:pPr>
        <w:bidi w:val="0"/>
        <w:jc w:val="left"/>
        <w:rPr>
          <w:rFonts w:hint="eastAsia"/>
          <w:lang w:val="en-US" w:eastAsia="zh-CN"/>
        </w:rPr>
      </w:pPr>
    </w:p>
    <w:p w14:paraId="6DB54DB1">
      <w:pPr>
        <w:bidi w:val="0"/>
        <w:jc w:val="left"/>
        <w:rPr>
          <w:rFonts w:hint="eastAsia"/>
          <w:lang w:val="en-US" w:eastAsia="zh-CN"/>
        </w:rPr>
        <w:sectPr>
          <w:pgSz w:w="11906" w:h="16838"/>
          <w:pgMar w:top="1440" w:right="1803" w:bottom="1440" w:left="1803" w:header="851" w:footer="992" w:gutter="0"/>
          <w:cols w:space="720" w:num="1"/>
          <w:docGrid w:type="linesAndChars" w:linePitch="319" w:charSpace="0"/>
        </w:sectPr>
      </w:pPr>
    </w:p>
    <w:p w14:paraId="03D6ED2A">
      <w:pPr>
        <w:pStyle w:val="3"/>
        <w:adjustRightInd w:val="0"/>
        <w:snapToGrid w:val="0"/>
        <w:spacing w:before="0" w:after="0" w:line="240" w:lineRule="auto"/>
        <w:jc w:val="left"/>
        <w:rPr>
          <w:rFonts w:hint="eastAsia" w:ascii="仿宋_GB2312" w:hAnsi="仿宋_GB2312" w:eastAsia="仿宋_GB2312" w:cs="仿宋_GB2312"/>
          <w:color w:val="auto"/>
          <w:szCs w:val="28"/>
          <w:highlight w:val="none"/>
          <w:lang w:val="en-US" w:eastAsia="zh-CN"/>
        </w:rPr>
      </w:pPr>
      <w:r>
        <w:rPr>
          <w:rFonts w:hint="eastAsia" w:ascii="仿宋_GB2312" w:hAnsi="仿宋_GB2312" w:eastAsia="仿宋_GB2312" w:cs="仿宋_GB2312"/>
          <w:color w:val="auto"/>
          <w:szCs w:val="28"/>
          <w:highlight w:val="none"/>
          <w:lang w:val="en-US" w:eastAsia="zh-CN"/>
        </w:rPr>
        <w:t>格式14</w:t>
      </w:r>
    </w:p>
    <w:p w14:paraId="44FB871D">
      <w:pPr>
        <w:adjustRightInd w:val="0"/>
        <w:snapToGrid w:val="0"/>
        <w:spacing w:before="319" w:beforeLines="100" w:line="360" w:lineRule="auto"/>
        <w:ind w:right="105" w:rightChars="5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技术规格偏离表</w:t>
      </w:r>
    </w:p>
    <w:tbl>
      <w:tblPr>
        <w:tblStyle w:val="24"/>
        <w:tblW w:w="14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8"/>
        <w:gridCol w:w="4704"/>
        <w:gridCol w:w="1160"/>
        <w:gridCol w:w="1170"/>
        <w:gridCol w:w="1098"/>
      </w:tblGrid>
      <w:tr w14:paraId="1FF1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4280" w:type="dxa"/>
            <w:gridSpan w:val="5"/>
            <w:tcBorders>
              <w:top w:val="single" w:color="auto" w:sz="4" w:space="0"/>
              <w:left w:val="single" w:color="auto" w:sz="4" w:space="0"/>
              <w:bottom w:val="single" w:color="auto" w:sz="4" w:space="0"/>
              <w:right w:val="single" w:color="auto" w:sz="4" w:space="0"/>
            </w:tcBorders>
            <w:vAlign w:val="center"/>
          </w:tcPr>
          <w:p w14:paraId="7821FDCF">
            <w:pPr>
              <w:adjustRightInd w:val="0"/>
              <w:snapToGrid w:val="0"/>
              <w:ind w:right="105" w:rightChars="5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包号/序号：001/</w:t>
            </w:r>
            <w:r>
              <w:rPr>
                <w:rFonts w:hint="eastAsia" w:ascii="仿宋_GB2312" w:hAnsi="仿宋_GB2312" w:eastAsia="仿宋_GB2312" w:cs="仿宋_GB2312"/>
                <w:color w:val="auto"/>
                <w:szCs w:val="21"/>
                <w:highlight w:val="none"/>
                <w:lang w:val="en-US" w:eastAsia="zh-CN"/>
              </w:rPr>
              <w:t>01</w:t>
            </w:r>
          </w:p>
          <w:p w14:paraId="5D5374E7">
            <w:pPr>
              <w:adjustRightInd w:val="0"/>
              <w:snapToGrid w:val="0"/>
              <w:ind w:right="105" w:rightChars="5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产品名称：生物质燃料</w:t>
            </w:r>
          </w:p>
          <w:p w14:paraId="39AD4165">
            <w:pPr>
              <w:adjustRightInd w:val="0"/>
              <w:snapToGrid w:val="0"/>
              <w:ind w:right="105" w:rightChars="50"/>
              <w:jc w:val="left"/>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数量：</w:t>
            </w:r>
            <w:r>
              <w:rPr>
                <w:rFonts w:hint="eastAsia" w:ascii="仿宋_GB2312" w:hAnsi="仿宋_GB2312" w:eastAsia="仿宋_GB2312" w:cs="仿宋_GB2312"/>
                <w:color w:val="auto"/>
                <w:szCs w:val="21"/>
                <w:highlight w:val="none"/>
                <w:lang w:val="en-US" w:eastAsia="zh-CN"/>
              </w:rPr>
              <w:t>3314.96吨</w:t>
            </w:r>
          </w:p>
          <w:p w14:paraId="1CB4FF55">
            <w:pPr>
              <w:adjustRightInd w:val="0"/>
              <w:snapToGrid w:val="0"/>
              <w:ind w:right="105" w:rightChars="5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是否为经过审批采购的进口产品：</w:t>
            </w:r>
            <w:r>
              <w:rPr>
                <w:rFonts w:hint="eastAsia" w:ascii="仿宋_GB2312" w:hAnsi="仿宋_GB2312" w:eastAsia="仿宋_GB2312" w:cs="仿宋_GB2312"/>
                <w:color w:val="auto"/>
                <w:szCs w:val="21"/>
                <w:highlight w:val="none"/>
                <w:lang w:val="en-US" w:eastAsia="zh-CN"/>
              </w:rPr>
              <w:t>否</w:t>
            </w:r>
          </w:p>
          <w:p w14:paraId="6F430535">
            <w:pPr>
              <w:adjustRightInd w:val="0"/>
              <w:snapToGrid w:val="0"/>
              <w:ind w:right="105" w:rightChars="50"/>
              <w:jc w:val="left"/>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是否为核心产品（非单一产品采购项目时适用）：</w:t>
            </w:r>
            <w:r>
              <w:rPr>
                <w:rFonts w:hint="eastAsia" w:ascii="仿宋_GB2312" w:hAnsi="仿宋_GB2312" w:eastAsia="仿宋_GB2312" w:cs="仿宋_GB2312"/>
                <w:color w:val="auto"/>
                <w:szCs w:val="21"/>
                <w:highlight w:val="none"/>
                <w:lang w:val="en-US" w:eastAsia="zh-CN"/>
              </w:rPr>
              <w:t>不适用</w:t>
            </w:r>
          </w:p>
          <w:p w14:paraId="784B8FB9">
            <w:pPr>
              <w:adjustRightInd w:val="0"/>
              <w:snapToGrid w:val="0"/>
              <w:ind w:right="105" w:rightChars="50"/>
              <w:jc w:val="left"/>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szCs w:val="21"/>
                <w:highlight w:val="none"/>
              </w:rPr>
              <w:t>标的对应的中小企业划分标准所属行业：</w:t>
            </w:r>
            <w:r>
              <w:rPr>
                <w:rFonts w:hint="eastAsia" w:ascii="仿宋_GB2312" w:hAnsi="仿宋_GB2312" w:eastAsia="仿宋_GB2312" w:cs="仿宋_GB2312"/>
                <w:color w:val="auto"/>
                <w:szCs w:val="21"/>
                <w:highlight w:val="none"/>
                <w:lang w:val="en-US" w:eastAsia="zh-CN"/>
              </w:rPr>
              <w:t>工业</w:t>
            </w:r>
          </w:p>
        </w:tc>
      </w:tr>
      <w:tr w14:paraId="1906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6148" w:type="dxa"/>
            <w:tcBorders>
              <w:top w:val="single" w:color="auto" w:sz="4" w:space="0"/>
              <w:left w:val="single" w:color="auto" w:sz="4" w:space="0"/>
              <w:bottom w:val="single" w:color="auto" w:sz="4" w:space="0"/>
              <w:right w:val="single" w:color="auto" w:sz="4" w:space="0"/>
            </w:tcBorders>
            <w:vAlign w:val="center"/>
          </w:tcPr>
          <w:p w14:paraId="43F3DAC9">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招标文件要求</w:t>
            </w:r>
          </w:p>
          <w:p w14:paraId="32CAC602">
            <w:pPr>
              <w:ind w:hanging="1"/>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重要提示：实质性要求及重要指标用★标注（“★”必须标注在序号前），★标注项不得负偏离，如果负偏离，则投标文件无效。</w:t>
            </w:r>
          </w:p>
        </w:tc>
        <w:tc>
          <w:tcPr>
            <w:tcW w:w="4704" w:type="dxa"/>
            <w:tcBorders>
              <w:top w:val="single" w:color="auto" w:sz="4" w:space="0"/>
              <w:left w:val="single" w:color="auto" w:sz="4" w:space="0"/>
              <w:bottom w:val="single" w:color="auto" w:sz="4" w:space="0"/>
              <w:right w:val="single" w:color="auto" w:sz="4" w:space="0"/>
            </w:tcBorders>
            <w:vAlign w:val="center"/>
          </w:tcPr>
          <w:p w14:paraId="46E63D25">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投标文件</w:t>
            </w:r>
          </w:p>
          <w:p w14:paraId="27E2F25B">
            <w:pPr>
              <w:tabs>
                <w:tab w:val="left" w:pos="0"/>
              </w:tabs>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响应内容</w:t>
            </w:r>
          </w:p>
        </w:tc>
        <w:tc>
          <w:tcPr>
            <w:tcW w:w="1160" w:type="dxa"/>
            <w:tcBorders>
              <w:top w:val="single" w:color="auto" w:sz="4" w:space="0"/>
              <w:left w:val="single" w:color="auto" w:sz="4" w:space="0"/>
              <w:bottom w:val="single" w:color="auto" w:sz="4" w:space="0"/>
              <w:right w:val="single" w:color="auto" w:sz="4" w:space="0"/>
            </w:tcBorders>
            <w:vAlign w:val="center"/>
          </w:tcPr>
          <w:p w14:paraId="1419FFE8">
            <w:pPr>
              <w:tabs>
                <w:tab w:val="left" w:pos="0"/>
              </w:tabs>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偏离程度</w:t>
            </w:r>
          </w:p>
        </w:tc>
        <w:tc>
          <w:tcPr>
            <w:tcW w:w="1170" w:type="dxa"/>
            <w:tcBorders>
              <w:top w:val="single" w:color="auto" w:sz="4" w:space="0"/>
              <w:left w:val="single" w:color="auto" w:sz="4" w:space="0"/>
              <w:bottom w:val="single" w:color="auto" w:sz="4" w:space="0"/>
              <w:right w:val="single" w:color="auto" w:sz="4" w:space="0"/>
            </w:tcBorders>
            <w:vAlign w:val="center"/>
          </w:tcPr>
          <w:p w14:paraId="5C929927">
            <w:pPr>
              <w:tabs>
                <w:tab w:val="left" w:pos="0"/>
              </w:tabs>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偏离说明</w:t>
            </w:r>
          </w:p>
        </w:tc>
        <w:tc>
          <w:tcPr>
            <w:tcW w:w="1098" w:type="dxa"/>
            <w:tcBorders>
              <w:top w:val="single" w:color="auto" w:sz="4" w:space="0"/>
              <w:left w:val="single" w:color="auto" w:sz="4" w:space="0"/>
              <w:bottom w:val="single" w:color="auto" w:sz="4" w:space="0"/>
              <w:right w:val="single" w:color="auto" w:sz="4" w:space="0"/>
            </w:tcBorders>
            <w:vAlign w:val="center"/>
          </w:tcPr>
          <w:p w14:paraId="3F1AE863">
            <w:pPr>
              <w:tabs>
                <w:tab w:val="left" w:pos="0"/>
              </w:tabs>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证明材料</w:t>
            </w:r>
          </w:p>
        </w:tc>
      </w:tr>
      <w:tr w14:paraId="3807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6148" w:type="dxa"/>
            <w:tcBorders>
              <w:top w:val="single" w:color="auto" w:sz="4" w:space="0"/>
              <w:left w:val="single" w:color="auto" w:sz="4" w:space="0"/>
              <w:bottom w:val="single" w:color="auto" w:sz="4" w:space="0"/>
              <w:right w:val="single" w:color="auto" w:sz="4" w:space="0"/>
            </w:tcBorders>
            <w:vAlign w:val="center"/>
          </w:tcPr>
          <w:p w14:paraId="04798B57">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★产品要求（包括配置、标准及技术指标等详细内容）</w:t>
            </w:r>
          </w:p>
          <w:p w14:paraId="2D91F0ED">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kern w:val="2"/>
                <w:sz w:val="21"/>
                <w:szCs w:val="24"/>
                <w:lang w:val="en-US" w:eastAsia="zh-CN" w:bidi="ar-SA"/>
              </w:rPr>
              <w:t>一、</w:t>
            </w:r>
            <w:r>
              <w:rPr>
                <w:rFonts w:hint="eastAsia" w:ascii="仿宋_GB2312" w:hAnsi="仿宋_GB2312" w:eastAsia="仿宋_GB2312" w:cs="仿宋_GB2312"/>
                <w:highlight w:val="none"/>
                <w:lang w:val="en-US" w:eastAsia="zh-CN"/>
              </w:rPr>
              <w:t>技术指标:</w:t>
            </w:r>
          </w:p>
          <w:tbl>
            <w:tblPr>
              <w:tblStyle w:val="24"/>
              <w:tblW w:w="6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4822"/>
            </w:tblGrid>
            <w:tr w14:paraId="4A8A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21E92681">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项目</w:t>
                  </w:r>
                </w:p>
              </w:tc>
              <w:tc>
                <w:tcPr>
                  <w:tcW w:w="4822" w:type="dxa"/>
                  <w:tcBorders>
                    <w:top w:val="single" w:color="auto" w:sz="4" w:space="0"/>
                    <w:left w:val="nil"/>
                    <w:bottom w:val="single" w:color="auto" w:sz="4" w:space="0"/>
                    <w:right w:val="single" w:color="auto" w:sz="4" w:space="0"/>
                  </w:tcBorders>
                </w:tcPr>
                <w:p w14:paraId="751D3E5A">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参数要求</w:t>
                  </w:r>
                </w:p>
              </w:tc>
            </w:tr>
            <w:tr w14:paraId="7A80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537DD80">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成分要求</w:t>
                  </w:r>
                </w:p>
              </w:tc>
              <w:tc>
                <w:tcPr>
                  <w:tcW w:w="4822" w:type="dxa"/>
                  <w:tcBorders>
                    <w:top w:val="single" w:color="auto" w:sz="4" w:space="0"/>
                    <w:left w:val="nil"/>
                    <w:bottom w:val="single" w:color="auto" w:sz="4" w:space="0"/>
                    <w:right w:val="single" w:color="auto" w:sz="4" w:space="0"/>
                  </w:tcBorders>
                  <w:vAlign w:val="center"/>
                </w:tcPr>
                <w:p w14:paraId="34B5729C">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花生壳或木质</w:t>
                  </w:r>
                </w:p>
              </w:tc>
            </w:tr>
            <w:tr w14:paraId="5ADB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197" w:type="dxa"/>
                  <w:tcBorders>
                    <w:top w:val="nil"/>
                    <w:left w:val="single" w:color="auto" w:sz="4" w:space="0"/>
                    <w:bottom w:val="single" w:color="auto" w:sz="4" w:space="0"/>
                    <w:right w:val="single" w:color="auto" w:sz="4" w:space="0"/>
                  </w:tcBorders>
                  <w:vAlign w:val="center"/>
                </w:tcPr>
                <w:p w14:paraId="27C278C5">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外形</w:t>
                  </w:r>
                </w:p>
              </w:tc>
              <w:tc>
                <w:tcPr>
                  <w:tcW w:w="4822" w:type="dxa"/>
                  <w:tcBorders>
                    <w:top w:val="single" w:color="auto" w:sz="4" w:space="0"/>
                    <w:left w:val="nil"/>
                    <w:bottom w:val="single" w:color="auto" w:sz="4" w:space="0"/>
                    <w:right w:val="single" w:color="auto" w:sz="4" w:space="0"/>
                  </w:tcBorders>
                </w:tcPr>
                <w:p w14:paraId="5BE848BD">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块状</w:t>
                  </w:r>
                </w:p>
                <w:p w14:paraId="74090585">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截面尺寸D（直径、宽或界面最大尺寸），D-块状, 40mm≤D≥25mm</w:t>
                  </w:r>
                </w:p>
              </w:tc>
            </w:tr>
            <w:tr w14:paraId="1037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74923D08">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低位热值</w:t>
                  </w:r>
                </w:p>
              </w:tc>
              <w:tc>
                <w:tcPr>
                  <w:tcW w:w="4822" w:type="dxa"/>
                  <w:tcBorders>
                    <w:top w:val="single" w:color="auto" w:sz="4" w:space="0"/>
                    <w:left w:val="nil"/>
                    <w:bottom w:val="single" w:color="auto" w:sz="4" w:space="0"/>
                    <w:right w:val="single" w:color="auto" w:sz="4" w:space="0"/>
                  </w:tcBorders>
                </w:tcPr>
                <w:p w14:paraId="6ABEE7D5">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低位热值≥3700卡/克</w:t>
                  </w:r>
                </w:p>
              </w:tc>
            </w:tr>
            <w:tr w14:paraId="6494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61DDF28">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视密度</w:t>
                  </w:r>
                </w:p>
              </w:tc>
              <w:tc>
                <w:tcPr>
                  <w:tcW w:w="4822" w:type="dxa"/>
                  <w:tcBorders>
                    <w:top w:val="single" w:color="auto" w:sz="4" w:space="0"/>
                    <w:left w:val="nil"/>
                    <w:bottom w:val="single" w:color="auto" w:sz="4" w:space="0"/>
                    <w:right w:val="single" w:color="auto" w:sz="4" w:space="0"/>
                  </w:tcBorders>
                </w:tcPr>
                <w:p w14:paraId="1B54E91E">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≥0.8g/cm3</w:t>
                  </w:r>
                </w:p>
              </w:tc>
            </w:tr>
            <w:tr w14:paraId="47B2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C213F87">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抗碎性</w:t>
                  </w:r>
                </w:p>
              </w:tc>
              <w:tc>
                <w:tcPr>
                  <w:tcW w:w="4822" w:type="dxa"/>
                  <w:tcBorders>
                    <w:top w:val="single" w:color="auto" w:sz="4" w:space="0"/>
                    <w:left w:val="nil"/>
                    <w:bottom w:val="single" w:color="auto" w:sz="4" w:space="0"/>
                    <w:right w:val="single" w:color="auto" w:sz="4" w:space="0"/>
                  </w:tcBorders>
                </w:tcPr>
                <w:p w14:paraId="422E7F1E">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≥95%</w:t>
                  </w:r>
                </w:p>
              </w:tc>
            </w:tr>
            <w:tr w14:paraId="7D17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211094BB">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破碎性</w:t>
                  </w:r>
                </w:p>
              </w:tc>
              <w:tc>
                <w:tcPr>
                  <w:tcW w:w="4822" w:type="dxa"/>
                  <w:tcBorders>
                    <w:top w:val="single" w:color="auto" w:sz="4" w:space="0"/>
                    <w:left w:val="nil"/>
                    <w:bottom w:val="single" w:color="auto" w:sz="4" w:space="0"/>
                    <w:right w:val="single" w:color="auto" w:sz="4" w:space="0"/>
                  </w:tcBorders>
                </w:tcPr>
                <w:p w14:paraId="3B403467">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w:t>
                  </w:r>
                </w:p>
              </w:tc>
            </w:tr>
            <w:tr w14:paraId="65B4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3526C7C">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全水分</w:t>
                  </w:r>
                </w:p>
              </w:tc>
              <w:tc>
                <w:tcPr>
                  <w:tcW w:w="4822" w:type="dxa"/>
                  <w:tcBorders>
                    <w:top w:val="single" w:color="auto" w:sz="4" w:space="0"/>
                    <w:left w:val="nil"/>
                    <w:bottom w:val="single" w:color="auto" w:sz="4" w:space="0"/>
                    <w:right w:val="single" w:color="auto" w:sz="4" w:space="0"/>
                  </w:tcBorders>
                </w:tcPr>
                <w:p w14:paraId="36CBE0E3">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≤12%</w:t>
                  </w:r>
                </w:p>
              </w:tc>
            </w:tr>
            <w:tr w14:paraId="0437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5C5E329">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灰分</w:t>
                  </w:r>
                </w:p>
              </w:tc>
              <w:tc>
                <w:tcPr>
                  <w:tcW w:w="4822" w:type="dxa"/>
                  <w:tcBorders>
                    <w:top w:val="single" w:color="auto" w:sz="4" w:space="0"/>
                    <w:left w:val="nil"/>
                    <w:bottom w:val="single" w:color="auto" w:sz="4" w:space="0"/>
                    <w:right w:val="single" w:color="auto" w:sz="4" w:space="0"/>
                  </w:tcBorders>
                </w:tcPr>
                <w:p w14:paraId="7B1D761F">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≤10%</w:t>
                  </w:r>
                </w:p>
              </w:tc>
            </w:tr>
            <w:tr w14:paraId="6B80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ABE84AE">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焦渣</w:t>
                  </w:r>
                </w:p>
              </w:tc>
              <w:tc>
                <w:tcPr>
                  <w:tcW w:w="4822" w:type="dxa"/>
                  <w:tcBorders>
                    <w:top w:val="single" w:color="auto" w:sz="4" w:space="0"/>
                    <w:left w:val="nil"/>
                    <w:bottom w:val="single" w:color="auto" w:sz="4" w:space="0"/>
                    <w:right w:val="single" w:color="auto" w:sz="4" w:space="0"/>
                  </w:tcBorders>
                </w:tcPr>
                <w:p w14:paraId="4538BE75">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符合GB/T212-2008，2型，即用手指轻碰即成粉末或基本上是粉末，其中较大的团块轻轻一碰即成粉末。</w:t>
                  </w:r>
                </w:p>
              </w:tc>
            </w:tr>
          </w:tbl>
          <w:p w14:paraId="1E84898C">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★二、其他要求</w:t>
            </w:r>
          </w:p>
          <w:p w14:paraId="29E8EC75">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 包装重量及其他要求：为便于采购人准确检斤及搬运，保证车辆进入校内燃料不洒落，采购人要求产品包装及重量标准化：袋装，25kg/袋左右，袋装严密不漏残渣。如当天送货的生物质燃料出现不成型碎块或杂质等问题，采购人有权要求对不合格部分货物进行调换；当出现生物质燃料不成型碎块杂质比例超过20%的情况下，采购人有权拒收全部货物，并要求投标人于当天16：00前更换合格燃料。采购人验收时，由采购人指定的称重处称重，称重费用由投标人承担。</w:t>
            </w:r>
          </w:p>
          <w:p w14:paraId="2A1C3B98">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质量保障：送货期间每个月采购人至少抽检一次生物质燃料，采购人自行委托具有相关资质的检验机构，投标人无条件接受，检测费用由投标人承担。采购人根据需要可增加抽检次数。采购人有权确定化验项目为上述技术要求中的一项或多项。如抽检后出现不合格指标将作为扣除依据，扣除当月送货量中生物质燃料货款。</w:t>
            </w:r>
          </w:p>
          <w:p w14:paraId="7915038F">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计算实际付款单价按下列公式执行：</w:t>
            </w:r>
          </w:p>
          <w:p w14:paraId="37097681">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m = M×A×【（1-B%）】×【K/3700】2；</w:t>
            </w:r>
          </w:p>
          <w:p w14:paraId="46B8612B">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m——实际付款单价；</w:t>
            </w:r>
          </w:p>
          <w:p w14:paraId="5359D1AD">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M——合同单价；</w:t>
            </w:r>
          </w:p>
          <w:p w14:paraId="40DC2296">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A——除低位热值以外的指标发生不合格时，每一项乘0.95，多项不合格时，是多个0.95相乘，否则乘1；</w:t>
            </w:r>
          </w:p>
          <w:p w14:paraId="63A7D142">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B%——是指花生壳或木质以外的煤、金属、石头等一切非生物质燃料类物质的百分比含量,每一项超出指标时，按照超出部分的百分比，即：（1- B%）相乘，多项不合格时，是多个（1- B%）相乘，否则乘1；</w:t>
            </w:r>
          </w:p>
          <w:p w14:paraId="64C5D226">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K——检验低位热值小于3700卡/克时的热值，等于高于3700卡/克时，【K/3700】2按照1计算。</w:t>
            </w:r>
          </w:p>
          <w:p w14:paraId="3FFCE044">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3.投标人负责承担采购人抽检化验、称重及送货、卸货、人工、车辆等费用。</w:t>
            </w:r>
          </w:p>
          <w:p w14:paraId="48202D29">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4.投标人负责将货物送达采购人指定地点，并将货物摆放整齐，保证燃料库房卫生、整洁，袋装燃料堆放整齐，库存量满足采购人要求（具体吨数由采购人通知）。</w:t>
            </w:r>
          </w:p>
          <w:p w14:paraId="5B256483">
            <w:pPr>
              <w:numPr>
                <w:ilvl w:val="0"/>
                <w:numId w:val="0"/>
              </w:numPr>
              <w:adjustRightInd w:val="0"/>
              <w:snapToGrid w:val="0"/>
              <w:ind w:right="105" w:rightChars="50"/>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提供所投产品的第三方检测机构出具的符合本次采购标准的生物质燃料（花生壳或木质）检验报告书复印件，检验报告书必须有CMA标识，报告书中需对应采购需求体现生物质燃料（花生壳或木质）的所有参数各项指标，（检测报告时间为2022年1月1日至今。提供报告复印件加盖公章）。</w:t>
            </w:r>
          </w:p>
        </w:tc>
        <w:tc>
          <w:tcPr>
            <w:tcW w:w="4704" w:type="dxa"/>
            <w:tcBorders>
              <w:top w:val="single" w:color="auto" w:sz="4" w:space="0"/>
              <w:left w:val="single" w:color="auto" w:sz="4" w:space="0"/>
              <w:bottom w:val="single" w:color="auto" w:sz="4" w:space="0"/>
              <w:right w:val="single" w:color="auto" w:sz="4" w:space="0"/>
            </w:tcBorders>
            <w:vAlign w:val="center"/>
          </w:tcPr>
          <w:p w14:paraId="033779E5">
            <w:pPr>
              <w:tabs>
                <w:tab w:val="left" w:pos="0"/>
              </w:tabs>
              <w:adjustRightInd w:val="0"/>
              <w:snapToGrid w:val="0"/>
              <w:jc w:val="center"/>
              <w:rPr>
                <w:rFonts w:hint="eastAsia" w:ascii="仿宋_GB2312" w:hAnsi="仿宋_GB2312" w:eastAsia="仿宋_GB2312" w:cs="仿宋_GB2312"/>
                <w:color w:val="auto"/>
                <w:kern w:val="0"/>
                <w:szCs w:val="21"/>
                <w:highlight w:val="none"/>
              </w:rPr>
            </w:pPr>
          </w:p>
        </w:tc>
        <w:tc>
          <w:tcPr>
            <w:tcW w:w="1160" w:type="dxa"/>
            <w:tcBorders>
              <w:top w:val="single" w:color="auto" w:sz="4" w:space="0"/>
              <w:left w:val="single" w:color="auto" w:sz="4" w:space="0"/>
              <w:bottom w:val="single" w:color="auto" w:sz="4" w:space="0"/>
              <w:right w:val="single" w:color="auto" w:sz="4" w:space="0"/>
            </w:tcBorders>
            <w:vAlign w:val="center"/>
          </w:tcPr>
          <w:p w14:paraId="4A9A83CA">
            <w:pPr>
              <w:tabs>
                <w:tab w:val="left" w:pos="0"/>
              </w:tabs>
              <w:jc w:val="center"/>
              <w:rPr>
                <w:rFonts w:hint="eastAsia" w:ascii="仿宋_GB2312" w:hAnsi="仿宋_GB2312" w:eastAsia="仿宋_GB2312" w:cs="仿宋_GB2312"/>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14A7978A">
            <w:pPr>
              <w:tabs>
                <w:tab w:val="left" w:pos="0"/>
              </w:tabs>
              <w:jc w:val="center"/>
              <w:rPr>
                <w:rFonts w:hint="eastAsia" w:ascii="仿宋_GB2312" w:hAnsi="仿宋_GB2312" w:eastAsia="仿宋_GB2312" w:cs="仿宋_GB2312"/>
                <w:color w:val="auto"/>
                <w:kern w:val="0"/>
                <w:szCs w:val="21"/>
                <w:highlight w:val="none"/>
              </w:rPr>
            </w:pPr>
          </w:p>
        </w:tc>
        <w:tc>
          <w:tcPr>
            <w:tcW w:w="1098" w:type="dxa"/>
            <w:tcBorders>
              <w:top w:val="single" w:color="auto" w:sz="4" w:space="0"/>
              <w:left w:val="single" w:color="auto" w:sz="4" w:space="0"/>
              <w:bottom w:val="single" w:color="auto" w:sz="4" w:space="0"/>
              <w:right w:val="single" w:color="auto" w:sz="4" w:space="0"/>
            </w:tcBorders>
            <w:vAlign w:val="center"/>
          </w:tcPr>
          <w:p w14:paraId="2759C268">
            <w:pPr>
              <w:tabs>
                <w:tab w:val="left" w:pos="0"/>
              </w:tabs>
              <w:jc w:val="center"/>
              <w:rPr>
                <w:rFonts w:hint="eastAsia" w:ascii="仿宋_GB2312" w:hAnsi="仿宋_GB2312" w:eastAsia="仿宋_GB2312" w:cs="仿宋_GB2312"/>
                <w:color w:val="auto"/>
                <w:kern w:val="0"/>
                <w:szCs w:val="21"/>
                <w:highlight w:val="none"/>
              </w:rPr>
            </w:pPr>
          </w:p>
        </w:tc>
      </w:tr>
      <w:tr w14:paraId="1AB3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148" w:type="dxa"/>
            <w:tcBorders>
              <w:top w:val="single" w:color="auto" w:sz="4" w:space="0"/>
              <w:left w:val="single" w:color="auto" w:sz="4" w:space="0"/>
              <w:bottom w:val="single" w:color="auto" w:sz="4" w:space="0"/>
              <w:right w:val="single" w:color="auto" w:sz="4" w:space="0"/>
            </w:tcBorders>
            <w:vAlign w:val="center"/>
          </w:tcPr>
          <w:p w14:paraId="6DA75F99">
            <w:pPr>
              <w:adjustRightInd w:val="0"/>
              <w:snapToGrid w:val="0"/>
              <w:ind w:hanging="1"/>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其它</w:t>
            </w:r>
          </w:p>
        </w:tc>
        <w:tc>
          <w:tcPr>
            <w:tcW w:w="4704" w:type="dxa"/>
            <w:tcBorders>
              <w:top w:val="single" w:color="auto" w:sz="4" w:space="0"/>
              <w:left w:val="single" w:color="auto" w:sz="4" w:space="0"/>
              <w:bottom w:val="single" w:color="auto" w:sz="4" w:space="0"/>
              <w:right w:val="single" w:color="auto" w:sz="4" w:space="0"/>
            </w:tcBorders>
            <w:vAlign w:val="center"/>
          </w:tcPr>
          <w:p w14:paraId="3D3FAAF1">
            <w:pPr>
              <w:tabs>
                <w:tab w:val="left" w:pos="-61"/>
              </w:tabs>
              <w:adjustRightInd w:val="0"/>
              <w:snapToGrid w:val="0"/>
              <w:ind w:right="-54" w:rightChars="-26"/>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采购单位未提供需求而投标人认为需说明及补充的内容在此填列</w:t>
            </w:r>
          </w:p>
        </w:tc>
        <w:tc>
          <w:tcPr>
            <w:tcW w:w="1160" w:type="dxa"/>
            <w:tcBorders>
              <w:top w:val="single" w:color="auto" w:sz="4" w:space="0"/>
              <w:left w:val="single" w:color="auto" w:sz="4" w:space="0"/>
              <w:bottom w:val="single" w:color="auto" w:sz="4" w:space="0"/>
              <w:right w:val="single" w:color="auto" w:sz="4" w:space="0"/>
            </w:tcBorders>
            <w:vAlign w:val="center"/>
          </w:tcPr>
          <w:p w14:paraId="12629EC7">
            <w:pPr>
              <w:tabs>
                <w:tab w:val="left" w:pos="0"/>
              </w:tabs>
              <w:jc w:val="center"/>
              <w:rPr>
                <w:rFonts w:hint="eastAsia" w:ascii="仿宋_GB2312" w:hAnsi="仿宋_GB2312" w:eastAsia="仿宋_GB2312" w:cs="仿宋_GB2312"/>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35A8F7F1">
            <w:pPr>
              <w:tabs>
                <w:tab w:val="left" w:pos="0"/>
              </w:tabs>
              <w:jc w:val="center"/>
              <w:rPr>
                <w:rFonts w:hint="eastAsia" w:ascii="仿宋_GB2312" w:hAnsi="仿宋_GB2312" w:eastAsia="仿宋_GB2312" w:cs="仿宋_GB2312"/>
                <w:color w:val="auto"/>
                <w:kern w:val="0"/>
                <w:szCs w:val="21"/>
                <w:highlight w:val="none"/>
              </w:rPr>
            </w:pPr>
          </w:p>
        </w:tc>
        <w:tc>
          <w:tcPr>
            <w:tcW w:w="1098" w:type="dxa"/>
            <w:tcBorders>
              <w:top w:val="single" w:color="auto" w:sz="4" w:space="0"/>
              <w:left w:val="single" w:color="auto" w:sz="4" w:space="0"/>
              <w:bottom w:val="single" w:color="auto" w:sz="4" w:space="0"/>
              <w:right w:val="single" w:color="auto" w:sz="4" w:space="0"/>
            </w:tcBorders>
            <w:vAlign w:val="center"/>
          </w:tcPr>
          <w:p w14:paraId="37CC0969">
            <w:pPr>
              <w:tabs>
                <w:tab w:val="left" w:pos="0"/>
              </w:tabs>
              <w:jc w:val="center"/>
              <w:rPr>
                <w:rFonts w:hint="eastAsia" w:ascii="仿宋_GB2312" w:hAnsi="仿宋_GB2312" w:eastAsia="仿宋_GB2312" w:cs="仿宋_GB2312"/>
                <w:color w:val="auto"/>
                <w:kern w:val="0"/>
                <w:szCs w:val="21"/>
                <w:highlight w:val="none"/>
              </w:rPr>
            </w:pPr>
          </w:p>
        </w:tc>
      </w:tr>
    </w:tbl>
    <w:p w14:paraId="3A7628B0">
      <w:pPr>
        <w:adjustRightInd w:val="0"/>
        <w:snapToGrid w:val="0"/>
        <w:spacing w:line="320" w:lineRule="exact"/>
        <w:ind w:right="105" w:rightChars="50"/>
        <w:jc w:val="left"/>
        <w:rPr>
          <w:rFonts w:hint="eastAsia" w:ascii="仿宋_GB2312" w:hAnsi="仿宋_GB2312" w:eastAsia="仿宋_GB2312" w:cs="仿宋_GB2312"/>
          <w:b/>
          <w:color w:val="auto"/>
          <w:szCs w:val="21"/>
          <w:highlight w:val="none"/>
        </w:rPr>
      </w:pPr>
    </w:p>
    <w:p w14:paraId="66401154">
      <w:pPr>
        <w:adjustRightInd w:val="0"/>
        <w:snapToGrid w:val="0"/>
        <w:spacing w:line="320" w:lineRule="exact"/>
        <w:ind w:right="105" w:rightChars="50"/>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填表要求：</w:t>
      </w:r>
    </w:p>
    <w:p w14:paraId="1443F9BE">
      <w:pPr>
        <w:adjustRightInd w:val="0"/>
        <w:snapToGrid w:val="0"/>
        <w:spacing w:line="32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1．“投标文件响应内容”一栏由投标人按照招标文件要求填写并进行逐项响应。</w:t>
      </w:r>
    </w:p>
    <w:p w14:paraId="1C1D7E16">
      <w:pPr>
        <w:adjustRightInd w:val="0"/>
        <w:snapToGrid w:val="0"/>
        <w:spacing w:line="32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2．“偏离程度”一栏根据“投标文件响应内容”与招标文件逐项对照的结果填写。偏离必须用 “正偏离、负偏离或无偏离”三个名称中的一种进行标注。</w:t>
      </w:r>
    </w:p>
    <w:p w14:paraId="21861D6E">
      <w:pPr>
        <w:adjustRightInd w:val="0"/>
        <w:snapToGrid w:val="0"/>
        <w:spacing w:line="32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3．“偏离说明”一栏由投标人对偏离的情况做详细说明。</w:t>
      </w:r>
    </w:p>
    <w:p w14:paraId="611D1C34">
      <w:pPr>
        <w:snapToGrid w:val="0"/>
        <w:spacing w:line="480" w:lineRule="auto"/>
        <w:rPr>
          <w:rFonts w:hint="eastAsia" w:ascii="仿宋_GB2312" w:hAnsi="仿宋_GB2312" w:eastAsia="仿宋_GB2312" w:cs="仿宋_GB2312"/>
          <w:color w:val="auto"/>
          <w:highlight w:val="none"/>
        </w:rPr>
      </w:pPr>
    </w:p>
    <w:p w14:paraId="7A656B98">
      <w:pPr>
        <w:snapToGrid w:val="0"/>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14:paraId="7DA4FA6B">
      <w:pPr>
        <w:snapToGrid w:val="0"/>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14:paraId="7D08161F">
      <w:pPr>
        <w:adjustRightInd w:val="0"/>
        <w:snapToGrid w:val="0"/>
        <w:spacing w:line="480" w:lineRule="auto"/>
        <w:ind w:right="105" w:rightChars="50"/>
        <w:jc w:val="left"/>
        <w:rPr>
          <w:rFonts w:hint="eastAsia" w:ascii="仿宋_GB2312" w:hAnsi="仿宋_GB2312" w:eastAsia="仿宋_GB2312" w:cs="仿宋_GB2312"/>
          <w:color w:val="auto"/>
          <w:szCs w:val="21"/>
          <w:highlight w:val="none"/>
          <w:u w:val="single"/>
        </w:rPr>
        <w:sectPr>
          <w:pgSz w:w="16838" w:h="11906" w:orient="landscape"/>
          <w:pgMar w:top="1803" w:right="1440" w:bottom="1803" w:left="1440" w:header="851" w:footer="992" w:gutter="0"/>
          <w:cols w:space="720" w:num="1"/>
          <w:docGrid w:type="linesAndChars" w:linePitch="319" w:charSpace="0"/>
        </w:sect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szCs w:val="28"/>
          <w:highlight w:val="none"/>
        </w:rPr>
        <w:br w:type="page"/>
      </w:r>
    </w:p>
    <w:p w14:paraId="7F760CC2">
      <w:pPr>
        <w:pStyle w:val="3"/>
        <w:adjustRightInd w:val="0"/>
        <w:snapToGrid w:val="0"/>
        <w:spacing w:before="0" w:after="0" w:line="240" w:lineRule="auto"/>
        <w:jc w:val="left"/>
        <w:rPr>
          <w:rFonts w:hint="eastAsia" w:ascii="仿宋_GB2312" w:hAnsi="仿宋_GB2312" w:eastAsia="仿宋_GB2312" w:cs="仿宋_GB2312"/>
          <w:color w:val="auto"/>
          <w:szCs w:val="28"/>
          <w:highlight w:val="none"/>
          <w:lang w:val="en-US" w:eastAsia="zh-CN"/>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15</w:t>
      </w:r>
    </w:p>
    <w:p w14:paraId="19627484">
      <w:pPr>
        <w:adjustRightInd w:val="0"/>
        <w:snapToGrid w:val="0"/>
        <w:ind w:right="105" w:rightChars="50"/>
        <w:jc w:val="center"/>
        <w:rPr>
          <w:rFonts w:hint="eastAsia" w:ascii="仿宋_GB2312" w:hAnsi="仿宋_GB2312" w:eastAsia="仿宋_GB2312" w:cs="仿宋_GB2312"/>
          <w:b/>
          <w:bCs/>
          <w:color w:val="auto"/>
          <w:sz w:val="32"/>
          <w:szCs w:val="32"/>
          <w:highlight w:val="none"/>
        </w:rPr>
      </w:pPr>
      <w:bookmarkStart w:id="110" w:name="_Toc4431_WPSOffice_Level2"/>
      <w:bookmarkStart w:id="111" w:name="_Toc8488_WPSOffice_Level2"/>
      <w:r>
        <w:rPr>
          <w:rFonts w:hint="eastAsia" w:ascii="仿宋_GB2312" w:hAnsi="仿宋_GB2312" w:eastAsia="仿宋_GB2312" w:cs="仿宋_GB2312"/>
          <w:b/>
          <w:bCs/>
          <w:color w:val="auto"/>
          <w:sz w:val="32"/>
          <w:szCs w:val="32"/>
          <w:highlight w:val="none"/>
        </w:rPr>
        <w:t>商务条款偏离表</w:t>
      </w:r>
      <w:bookmarkEnd w:id="110"/>
      <w:bookmarkEnd w:id="111"/>
    </w:p>
    <w:p w14:paraId="48F26F82">
      <w:pPr>
        <w:adjustRightInd w:val="0"/>
        <w:snapToGrid w:val="0"/>
        <w:spacing w:line="360" w:lineRule="auto"/>
        <w:ind w:right="105" w:rightChars="50"/>
        <w:jc w:val="left"/>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rPr>
        <w:t>包号：001</w:t>
      </w:r>
    </w:p>
    <w:tbl>
      <w:tblPr>
        <w:tblStyle w:val="2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3235"/>
        <w:gridCol w:w="2846"/>
        <w:gridCol w:w="1002"/>
        <w:gridCol w:w="936"/>
      </w:tblGrid>
      <w:tr w14:paraId="1757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21" w:type="dxa"/>
            <w:vAlign w:val="center"/>
          </w:tcPr>
          <w:p w14:paraId="4633F3AC">
            <w:pPr>
              <w:adjustRightInd w:val="0"/>
              <w:snapToGrid w:val="0"/>
              <w:ind w:right="-48" w:rightChars="-23"/>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3235" w:type="dxa"/>
            <w:vAlign w:val="center"/>
          </w:tcPr>
          <w:p w14:paraId="585EEB74">
            <w:pPr>
              <w:adjustRightInd w:val="0"/>
              <w:snapToGrid w:val="0"/>
              <w:ind w:right="-73" w:rightChars="-35"/>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招标文件的商务条款</w:t>
            </w:r>
          </w:p>
          <w:p w14:paraId="68F30B18">
            <w:pPr>
              <w:adjustRightInd w:val="0"/>
              <w:snapToGrid w:val="0"/>
              <w:ind w:right="105" w:rightChars="5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color w:val="auto"/>
                <w:sz w:val="18"/>
                <w:szCs w:val="18"/>
                <w:highlight w:val="none"/>
              </w:rPr>
              <w:t>实质性要求及重要指标用★标注，★标注项不得负偏离，如果负偏离，则投标文件无效。</w:t>
            </w:r>
            <w:r>
              <w:rPr>
                <w:rFonts w:hint="eastAsia" w:ascii="仿宋_GB2312" w:hAnsi="仿宋_GB2312" w:eastAsia="仿宋_GB2312" w:cs="仿宋_GB2312"/>
                <w:color w:val="auto"/>
                <w:szCs w:val="21"/>
                <w:highlight w:val="none"/>
              </w:rPr>
              <w:t>）</w:t>
            </w:r>
          </w:p>
        </w:tc>
        <w:tc>
          <w:tcPr>
            <w:tcW w:w="2846" w:type="dxa"/>
            <w:vAlign w:val="center"/>
          </w:tcPr>
          <w:p w14:paraId="1CB1CF6F">
            <w:pPr>
              <w:adjustRightInd w:val="0"/>
              <w:snapToGrid w:val="0"/>
              <w:ind w:right="-107" w:rightChars="-51"/>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投标文件响应内容</w:t>
            </w:r>
          </w:p>
        </w:tc>
        <w:tc>
          <w:tcPr>
            <w:tcW w:w="1002" w:type="dxa"/>
            <w:vAlign w:val="center"/>
          </w:tcPr>
          <w:p w14:paraId="300422F7">
            <w:pPr>
              <w:adjustRightInd w:val="0"/>
              <w:snapToGrid w:val="0"/>
              <w:ind w:left="-59" w:leftChars="-28" w:right="-105" w:rightChars="-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偏离程度</w:t>
            </w:r>
          </w:p>
        </w:tc>
        <w:tc>
          <w:tcPr>
            <w:tcW w:w="936" w:type="dxa"/>
            <w:vAlign w:val="center"/>
          </w:tcPr>
          <w:p w14:paraId="1AE92722">
            <w:pPr>
              <w:adjustRightInd w:val="0"/>
              <w:snapToGrid w:val="0"/>
              <w:ind w:left="-59" w:leftChars="-28" w:right="-105" w:rightChars="-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偏离说明</w:t>
            </w:r>
          </w:p>
        </w:tc>
      </w:tr>
      <w:tr w14:paraId="15C2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21" w:type="dxa"/>
            <w:vAlign w:val="center"/>
          </w:tcPr>
          <w:p w14:paraId="1D391AB7">
            <w:pPr>
              <w:adjustRightInd w:val="0"/>
              <w:snapToGrid w:val="0"/>
              <w:ind w:right="-107" w:rightChars="-51"/>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3235" w:type="dxa"/>
            <w:vAlign w:val="center"/>
          </w:tcPr>
          <w:p w14:paraId="6DCD0067">
            <w:pPr>
              <w:adjustRightInd w:val="0"/>
              <w:snapToGrid w:val="0"/>
              <w:ind w:right="-107" w:rightChars="-51"/>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交货时间：2025年3月</w:t>
            </w:r>
            <w:r>
              <w:rPr>
                <w:rFonts w:hint="eastAsia" w:ascii="仿宋_GB2312" w:hAnsi="仿宋_GB2312" w:eastAsia="仿宋_GB2312" w:cs="仿宋_GB2312"/>
                <w:color w:val="auto"/>
                <w:szCs w:val="21"/>
                <w:highlight w:val="none"/>
                <w:lang w:val="en-US" w:eastAsia="zh-CN"/>
              </w:rPr>
              <w:t>15</w:t>
            </w:r>
            <w:r>
              <w:rPr>
                <w:rFonts w:hint="eastAsia" w:ascii="仿宋_GB2312" w:hAnsi="仿宋_GB2312" w:eastAsia="仿宋_GB2312" w:cs="仿宋_GB2312"/>
                <w:color w:val="auto"/>
                <w:szCs w:val="21"/>
                <w:highlight w:val="none"/>
              </w:rPr>
              <w:t>日-2026年3月31日</w:t>
            </w:r>
            <w:r>
              <w:rPr>
                <w:rFonts w:hint="eastAsia" w:ascii="仿宋_GB2312" w:hAnsi="仿宋_GB2312" w:eastAsia="仿宋_GB2312" w:cs="仿宋_GB2312"/>
                <w:color w:val="auto"/>
                <w:szCs w:val="21"/>
                <w:highlight w:val="none"/>
                <w:lang w:eastAsia="zh-CN"/>
              </w:rPr>
              <w:t>。</w:t>
            </w:r>
          </w:p>
        </w:tc>
        <w:tc>
          <w:tcPr>
            <w:tcW w:w="2846" w:type="dxa"/>
            <w:vAlign w:val="center"/>
          </w:tcPr>
          <w:p w14:paraId="5FDB521C">
            <w:pPr>
              <w:adjustRightInd w:val="0"/>
              <w:snapToGrid w:val="0"/>
              <w:ind w:right="105" w:rightChars="50"/>
              <w:jc w:val="center"/>
              <w:rPr>
                <w:rFonts w:hint="eastAsia" w:ascii="仿宋_GB2312" w:hAnsi="仿宋_GB2312" w:eastAsia="仿宋_GB2312" w:cs="仿宋_GB2312"/>
                <w:color w:val="auto"/>
                <w:szCs w:val="21"/>
                <w:highlight w:val="none"/>
              </w:rPr>
            </w:pPr>
          </w:p>
        </w:tc>
        <w:tc>
          <w:tcPr>
            <w:tcW w:w="1002" w:type="dxa"/>
            <w:vAlign w:val="center"/>
          </w:tcPr>
          <w:p w14:paraId="454E10D7">
            <w:pPr>
              <w:adjustRightInd w:val="0"/>
              <w:snapToGrid w:val="0"/>
              <w:ind w:right="105" w:rightChars="50"/>
              <w:jc w:val="center"/>
              <w:rPr>
                <w:rFonts w:hint="eastAsia" w:ascii="仿宋_GB2312" w:hAnsi="仿宋_GB2312" w:eastAsia="仿宋_GB2312" w:cs="仿宋_GB2312"/>
                <w:color w:val="auto"/>
                <w:szCs w:val="21"/>
                <w:highlight w:val="none"/>
              </w:rPr>
            </w:pPr>
          </w:p>
        </w:tc>
        <w:tc>
          <w:tcPr>
            <w:tcW w:w="936" w:type="dxa"/>
            <w:vAlign w:val="center"/>
          </w:tcPr>
          <w:p w14:paraId="680D1DDF">
            <w:pPr>
              <w:adjustRightInd w:val="0"/>
              <w:snapToGrid w:val="0"/>
              <w:ind w:right="105" w:rightChars="50"/>
              <w:jc w:val="center"/>
              <w:rPr>
                <w:rFonts w:hint="eastAsia" w:ascii="仿宋_GB2312" w:hAnsi="仿宋_GB2312" w:eastAsia="仿宋_GB2312" w:cs="仿宋_GB2312"/>
                <w:color w:val="auto"/>
                <w:szCs w:val="21"/>
                <w:highlight w:val="none"/>
              </w:rPr>
            </w:pPr>
          </w:p>
        </w:tc>
      </w:tr>
      <w:tr w14:paraId="4A1E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21" w:type="dxa"/>
            <w:vAlign w:val="center"/>
          </w:tcPr>
          <w:p w14:paraId="0D317468">
            <w:pPr>
              <w:adjustRightInd w:val="0"/>
              <w:snapToGrid w:val="0"/>
              <w:ind w:right="-107" w:rightChars="-51"/>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3235" w:type="dxa"/>
            <w:vAlign w:val="center"/>
          </w:tcPr>
          <w:p w14:paraId="39B576FC">
            <w:pPr>
              <w:adjustRightInd w:val="0"/>
              <w:snapToGrid w:val="0"/>
              <w:ind w:right="-107" w:rightChars="-51"/>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交货地点：辽宁特殊教育师范高等专科学校</w:t>
            </w:r>
            <w:r>
              <w:rPr>
                <w:rFonts w:hint="eastAsia" w:ascii="仿宋_GB2312" w:hAnsi="仿宋_GB2312" w:eastAsia="仿宋_GB2312" w:cs="仿宋_GB2312"/>
                <w:color w:val="auto"/>
                <w:szCs w:val="21"/>
                <w:highlight w:val="none"/>
                <w:lang w:eastAsia="zh-CN"/>
              </w:rPr>
              <w:t>采购人指定地点</w:t>
            </w:r>
          </w:p>
        </w:tc>
        <w:tc>
          <w:tcPr>
            <w:tcW w:w="2846" w:type="dxa"/>
            <w:vAlign w:val="center"/>
          </w:tcPr>
          <w:p w14:paraId="7502FD94">
            <w:pPr>
              <w:adjustRightInd w:val="0"/>
              <w:snapToGrid w:val="0"/>
              <w:ind w:right="105" w:rightChars="50"/>
              <w:jc w:val="center"/>
              <w:rPr>
                <w:rFonts w:hint="eastAsia" w:ascii="仿宋_GB2312" w:hAnsi="仿宋_GB2312" w:eastAsia="仿宋_GB2312" w:cs="仿宋_GB2312"/>
                <w:color w:val="auto"/>
                <w:szCs w:val="21"/>
                <w:highlight w:val="none"/>
              </w:rPr>
            </w:pPr>
          </w:p>
        </w:tc>
        <w:tc>
          <w:tcPr>
            <w:tcW w:w="1002" w:type="dxa"/>
            <w:vAlign w:val="center"/>
          </w:tcPr>
          <w:p w14:paraId="1E75B19B">
            <w:pPr>
              <w:adjustRightInd w:val="0"/>
              <w:snapToGrid w:val="0"/>
              <w:ind w:right="105" w:rightChars="50"/>
              <w:jc w:val="center"/>
              <w:rPr>
                <w:rFonts w:hint="eastAsia" w:ascii="仿宋_GB2312" w:hAnsi="仿宋_GB2312" w:eastAsia="仿宋_GB2312" w:cs="仿宋_GB2312"/>
                <w:color w:val="auto"/>
                <w:szCs w:val="21"/>
                <w:highlight w:val="none"/>
              </w:rPr>
            </w:pPr>
          </w:p>
        </w:tc>
        <w:tc>
          <w:tcPr>
            <w:tcW w:w="936" w:type="dxa"/>
            <w:vAlign w:val="center"/>
          </w:tcPr>
          <w:p w14:paraId="26FD2D63">
            <w:pPr>
              <w:adjustRightInd w:val="0"/>
              <w:snapToGrid w:val="0"/>
              <w:ind w:right="105" w:rightChars="50"/>
              <w:jc w:val="center"/>
              <w:rPr>
                <w:rFonts w:hint="eastAsia" w:ascii="仿宋_GB2312" w:hAnsi="仿宋_GB2312" w:eastAsia="仿宋_GB2312" w:cs="仿宋_GB2312"/>
                <w:color w:val="auto"/>
                <w:szCs w:val="21"/>
                <w:highlight w:val="none"/>
              </w:rPr>
            </w:pPr>
          </w:p>
        </w:tc>
      </w:tr>
      <w:tr w14:paraId="0561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21" w:type="dxa"/>
            <w:shd w:val="clear" w:color="auto" w:fill="auto"/>
            <w:vAlign w:val="center"/>
          </w:tcPr>
          <w:p w14:paraId="08492F0C">
            <w:pPr>
              <w:adjustRightInd w:val="0"/>
              <w:snapToGrid w:val="0"/>
              <w:ind w:right="-107" w:rightChars="-51"/>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★3</w:t>
            </w:r>
          </w:p>
        </w:tc>
        <w:tc>
          <w:tcPr>
            <w:tcW w:w="3235" w:type="dxa"/>
            <w:vAlign w:val="center"/>
          </w:tcPr>
          <w:p w14:paraId="6B63C654">
            <w:pPr>
              <w:adjustRightInd w:val="0"/>
              <w:snapToGrid w:val="0"/>
              <w:ind w:right="-107" w:rightChars="-51"/>
              <w:jc w:val="left"/>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结算标准：</w:t>
            </w:r>
            <w:r>
              <w:rPr>
                <w:rFonts w:hint="eastAsia" w:ascii="仿宋_GB2312" w:hAnsi="仿宋_GB2312" w:eastAsia="仿宋_GB2312" w:cs="仿宋_GB2312"/>
                <w:b/>
                <w:bCs/>
                <w:color w:val="auto"/>
                <w:szCs w:val="21"/>
                <w:highlight w:val="none"/>
                <w:lang w:val="en-US" w:eastAsia="zh-CN"/>
              </w:rPr>
              <w:t>本项目采用固定折扣合同，以预算单价（770.00元）×中标折扣×合同期内实际发生数量进行结算，但结算金额不超过预算金额。</w:t>
            </w:r>
          </w:p>
        </w:tc>
        <w:tc>
          <w:tcPr>
            <w:tcW w:w="2846" w:type="dxa"/>
            <w:vAlign w:val="center"/>
          </w:tcPr>
          <w:p w14:paraId="1854279C">
            <w:pPr>
              <w:adjustRightInd w:val="0"/>
              <w:snapToGrid w:val="0"/>
              <w:ind w:right="105" w:rightChars="50"/>
              <w:jc w:val="center"/>
              <w:rPr>
                <w:rFonts w:hint="eastAsia" w:ascii="仿宋_GB2312" w:hAnsi="仿宋_GB2312" w:eastAsia="仿宋_GB2312" w:cs="仿宋_GB2312"/>
                <w:color w:val="auto"/>
                <w:szCs w:val="21"/>
                <w:highlight w:val="none"/>
              </w:rPr>
            </w:pPr>
          </w:p>
        </w:tc>
        <w:tc>
          <w:tcPr>
            <w:tcW w:w="1002" w:type="dxa"/>
            <w:vAlign w:val="center"/>
          </w:tcPr>
          <w:p w14:paraId="50B0797D">
            <w:pPr>
              <w:adjustRightInd w:val="0"/>
              <w:snapToGrid w:val="0"/>
              <w:ind w:right="105" w:rightChars="50"/>
              <w:jc w:val="center"/>
              <w:rPr>
                <w:rFonts w:hint="eastAsia" w:ascii="仿宋_GB2312" w:hAnsi="仿宋_GB2312" w:eastAsia="仿宋_GB2312" w:cs="仿宋_GB2312"/>
                <w:color w:val="auto"/>
                <w:szCs w:val="21"/>
                <w:highlight w:val="none"/>
              </w:rPr>
            </w:pPr>
          </w:p>
        </w:tc>
        <w:tc>
          <w:tcPr>
            <w:tcW w:w="936" w:type="dxa"/>
            <w:vAlign w:val="center"/>
          </w:tcPr>
          <w:p w14:paraId="100AC0D6">
            <w:pPr>
              <w:adjustRightInd w:val="0"/>
              <w:snapToGrid w:val="0"/>
              <w:ind w:right="105" w:rightChars="50"/>
              <w:jc w:val="center"/>
              <w:rPr>
                <w:rFonts w:hint="eastAsia" w:ascii="仿宋_GB2312" w:hAnsi="仿宋_GB2312" w:eastAsia="仿宋_GB2312" w:cs="仿宋_GB2312"/>
                <w:color w:val="auto"/>
                <w:szCs w:val="21"/>
                <w:highlight w:val="none"/>
              </w:rPr>
            </w:pPr>
          </w:p>
        </w:tc>
      </w:tr>
      <w:tr w14:paraId="2EFF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21" w:type="dxa"/>
            <w:shd w:val="clear" w:color="auto" w:fill="auto"/>
            <w:vAlign w:val="center"/>
          </w:tcPr>
          <w:p w14:paraId="5BEE83D8">
            <w:pPr>
              <w:adjustRightInd w:val="0"/>
              <w:snapToGrid w:val="0"/>
              <w:ind w:right="-107" w:rightChars="-51"/>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★4</w:t>
            </w:r>
          </w:p>
        </w:tc>
        <w:tc>
          <w:tcPr>
            <w:tcW w:w="3235" w:type="dxa"/>
            <w:vAlign w:val="center"/>
          </w:tcPr>
          <w:p w14:paraId="261A10E1">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付款方式及条件：</w:t>
            </w:r>
          </w:p>
          <w:p w14:paraId="69EB2EE0">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2025年4月份，根据</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实际供货量进行第一次验收，验收合格后支付相应货款。2025年10月，</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提供符合省财政厅文件要求的相应额度的预付款保函（保函期限于供货周期同步），</w:t>
            </w:r>
            <w:r>
              <w:rPr>
                <w:rFonts w:hint="eastAsia" w:ascii="仿宋_GB2312" w:hAnsi="仿宋_GB2312" w:eastAsia="仿宋_GB2312" w:cs="仿宋_GB2312"/>
                <w:color w:val="auto"/>
                <w:szCs w:val="21"/>
                <w:highlight w:val="none"/>
                <w:lang w:eastAsia="zh-CN"/>
              </w:rPr>
              <w:t>采购人</w:t>
            </w:r>
            <w:r>
              <w:rPr>
                <w:rFonts w:hint="eastAsia" w:ascii="仿宋_GB2312" w:hAnsi="仿宋_GB2312" w:eastAsia="仿宋_GB2312" w:cs="仿宋_GB2312"/>
                <w:color w:val="auto"/>
                <w:szCs w:val="21"/>
                <w:highlight w:val="none"/>
              </w:rPr>
              <w:t>支付合同总额的60%作为预付款。2025年12月进行第二次验收，验收合格后按照实际供货吨数结算。2026年4月进行第三次验收，并根据实际供货量及不合格燃料扣除（如有）进行结算。（结算总额应扣除预付款部分，多退少补）。</w:t>
            </w:r>
          </w:p>
          <w:p w14:paraId="53DE0171">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2.付款条件：支付货款前</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需向</w:t>
            </w:r>
            <w:r>
              <w:rPr>
                <w:rFonts w:hint="eastAsia" w:ascii="仿宋_GB2312" w:hAnsi="仿宋_GB2312" w:eastAsia="仿宋_GB2312" w:cs="仿宋_GB2312"/>
                <w:color w:val="auto"/>
                <w:szCs w:val="21"/>
                <w:highlight w:val="none"/>
                <w:lang w:eastAsia="zh-CN"/>
              </w:rPr>
              <w:t>采购人</w:t>
            </w:r>
            <w:r>
              <w:rPr>
                <w:rFonts w:hint="eastAsia" w:ascii="仿宋_GB2312" w:hAnsi="仿宋_GB2312" w:eastAsia="仿宋_GB2312" w:cs="仿宋_GB2312"/>
                <w:color w:val="auto"/>
                <w:szCs w:val="21"/>
                <w:highlight w:val="none"/>
              </w:rPr>
              <w:t>开具合法发票，否则</w:t>
            </w:r>
            <w:r>
              <w:rPr>
                <w:rFonts w:hint="eastAsia" w:ascii="仿宋_GB2312" w:hAnsi="仿宋_GB2312" w:eastAsia="仿宋_GB2312" w:cs="仿宋_GB2312"/>
                <w:color w:val="auto"/>
                <w:szCs w:val="21"/>
                <w:highlight w:val="none"/>
                <w:lang w:eastAsia="zh-CN"/>
              </w:rPr>
              <w:t>采购人</w:t>
            </w:r>
            <w:r>
              <w:rPr>
                <w:rFonts w:hint="eastAsia" w:ascii="仿宋_GB2312" w:hAnsi="仿宋_GB2312" w:eastAsia="仿宋_GB2312" w:cs="仿宋_GB2312"/>
                <w:color w:val="auto"/>
                <w:szCs w:val="21"/>
                <w:highlight w:val="none"/>
              </w:rPr>
              <w:t>有权拒绝付款。</w:t>
            </w:r>
          </w:p>
        </w:tc>
        <w:tc>
          <w:tcPr>
            <w:tcW w:w="2846" w:type="dxa"/>
            <w:vAlign w:val="center"/>
          </w:tcPr>
          <w:p w14:paraId="630ACE9C">
            <w:pPr>
              <w:adjustRightInd w:val="0"/>
              <w:snapToGrid w:val="0"/>
              <w:ind w:right="105" w:rightChars="50"/>
              <w:jc w:val="center"/>
              <w:rPr>
                <w:rFonts w:hint="eastAsia" w:ascii="仿宋_GB2312" w:hAnsi="仿宋_GB2312" w:eastAsia="仿宋_GB2312" w:cs="仿宋_GB2312"/>
                <w:color w:val="auto"/>
                <w:szCs w:val="21"/>
                <w:highlight w:val="none"/>
              </w:rPr>
            </w:pPr>
          </w:p>
        </w:tc>
        <w:tc>
          <w:tcPr>
            <w:tcW w:w="1002" w:type="dxa"/>
            <w:vAlign w:val="center"/>
          </w:tcPr>
          <w:p w14:paraId="5191E11F">
            <w:pPr>
              <w:adjustRightInd w:val="0"/>
              <w:snapToGrid w:val="0"/>
              <w:ind w:right="105" w:rightChars="50"/>
              <w:jc w:val="center"/>
              <w:rPr>
                <w:rFonts w:hint="eastAsia" w:ascii="仿宋_GB2312" w:hAnsi="仿宋_GB2312" w:eastAsia="仿宋_GB2312" w:cs="仿宋_GB2312"/>
                <w:color w:val="auto"/>
                <w:szCs w:val="21"/>
                <w:highlight w:val="none"/>
              </w:rPr>
            </w:pPr>
          </w:p>
        </w:tc>
        <w:tc>
          <w:tcPr>
            <w:tcW w:w="936" w:type="dxa"/>
            <w:vAlign w:val="center"/>
          </w:tcPr>
          <w:p w14:paraId="7741BCBA">
            <w:pPr>
              <w:adjustRightInd w:val="0"/>
              <w:snapToGrid w:val="0"/>
              <w:ind w:right="105" w:rightChars="50"/>
              <w:jc w:val="center"/>
              <w:rPr>
                <w:rFonts w:hint="eastAsia" w:ascii="仿宋_GB2312" w:hAnsi="仿宋_GB2312" w:eastAsia="仿宋_GB2312" w:cs="仿宋_GB2312"/>
                <w:color w:val="auto"/>
                <w:szCs w:val="21"/>
                <w:highlight w:val="none"/>
              </w:rPr>
            </w:pPr>
          </w:p>
        </w:tc>
      </w:tr>
      <w:tr w14:paraId="0FFD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21" w:type="dxa"/>
            <w:shd w:val="clear" w:color="auto" w:fill="auto"/>
            <w:vAlign w:val="center"/>
          </w:tcPr>
          <w:p w14:paraId="78EF2B90">
            <w:pPr>
              <w:adjustRightInd w:val="0"/>
              <w:snapToGrid w:val="0"/>
              <w:ind w:right="-107" w:rightChars="-51"/>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★5</w:t>
            </w:r>
          </w:p>
        </w:tc>
        <w:tc>
          <w:tcPr>
            <w:tcW w:w="3235" w:type="dxa"/>
            <w:vAlign w:val="center"/>
          </w:tcPr>
          <w:p w14:paraId="3E543827">
            <w:pPr>
              <w:adjustRightInd w:val="0"/>
              <w:snapToGrid w:val="0"/>
              <w:ind w:right="-107" w:rightChars="-51"/>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验收标准：按照招标文件及中标人的投标文件执行。</w:t>
            </w:r>
          </w:p>
          <w:p w14:paraId="3847476E">
            <w:pPr>
              <w:adjustRightInd w:val="0"/>
              <w:snapToGrid w:val="0"/>
              <w:ind w:right="-107" w:rightChars="-51"/>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验收程序：根据《关于印发辽宁省政府采购履约验收管理办法的通知》辽财采[2017]603号执行。</w:t>
            </w:r>
          </w:p>
          <w:p w14:paraId="72350E7D">
            <w:pPr>
              <w:adjustRightInd w:val="0"/>
              <w:snapToGrid w:val="0"/>
              <w:ind w:right="-107" w:rightChars="-51"/>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验收报告：由采购人出具。</w:t>
            </w:r>
          </w:p>
          <w:p w14:paraId="407FDAC0">
            <w:pPr>
              <w:adjustRightInd w:val="0"/>
              <w:snapToGrid w:val="0"/>
              <w:ind w:right="-107" w:rightChars="-51"/>
              <w:jc w:val="left"/>
              <w:rPr>
                <w:rFonts w:hint="eastAsia" w:ascii="仿宋_GB2312" w:hAnsi="仿宋_GB2312" w:eastAsia="仿宋_GB2312" w:cs="仿宋_GB2312"/>
              </w:rPr>
            </w:pPr>
            <w:r>
              <w:rPr>
                <w:rFonts w:hint="eastAsia" w:ascii="仿宋_GB2312" w:hAnsi="仿宋_GB2312" w:eastAsia="仿宋_GB2312" w:cs="仿宋_GB2312"/>
                <w:color w:val="auto"/>
                <w:szCs w:val="21"/>
                <w:highlight w:val="none"/>
              </w:rPr>
              <w:t>组织验收主体：本项目的履约验收工作由采购人依法组织实施。</w:t>
            </w:r>
          </w:p>
        </w:tc>
        <w:tc>
          <w:tcPr>
            <w:tcW w:w="2846" w:type="dxa"/>
            <w:vAlign w:val="center"/>
          </w:tcPr>
          <w:p w14:paraId="41C13CAE">
            <w:pPr>
              <w:adjustRightInd w:val="0"/>
              <w:snapToGrid w:val="0"/>
              <w:ind w:right="105" w:rightChars="50"/>
              <w:jc w:val="center"/>
              <w:rPr>
                <w:rFonts w:hint="eastAsia" w:ascii="仿宋_GB2312" w:hAnsi="仿宋_GB2312" w:eastAsia="仿宋_GB2312" w:cs="仿宋_GB2312"/>
                <w:color w:val="auto"/>
                <w:szCs w:val="21"/>
                <w:highlight w:val="none"/>
              </w:rPr>
            </w:pPr>
          </w:p>
        </w:tc>
        <w:tc>
          <w:tcPr>
            <w:tcW w:w="1002" w:type="dxa"/>
            <w:vAlign w:val="center"/>
          </w:tcPr>
          <w:p w14:paraId="20BDE8F1">
            <w:pPr>
              <w:adjustRightInd w:val="0"/>
              <w:snapToGrid w:val="0"/>
              <w:ind w:right="105" w:rightChars="50"/>
              <w:jc w:val="center"/>
              <w:rPr>
                <w:rFonts w:hint="eastAsia" w:ascii="仿宋_GB2312" w:hAnsi="仿宋_GB2312" w:eastAsia="仿宋_GB2312" w:cs="仿宋_GB2312"/>
                <w:color w:val="auto"/>
                <w:szCs w:val="21"/>
                <w:highlight w:val="none"/>
              </w:rPr>
            </w:pPr>
          </w:p>
        </w:tc>
        <w:tc>
          <w:tcPr>
            <w:tcW w:w="936" w:type="dxa"/>
            <w:vAlign w:val="center"/>
          </w:tcPr>
          <w:p w14:paraId="5AD21B38">
            <w:pPr>
              <w:adjustRightInd w:val="0"/>
              <w:snapToGrid w:val="0"/>
              <w:ind w:right="105" w:rightChars="50"/>
              <w:jc w:val="center"/>
              <w:rPr>
                <w:rFonts w:hint="eastAsia" w:ascii="仿宋_GB2312" w:hAnsi="仿宋_GB2312" w:eastAsia="仿宋_GB2312" w:cs="仿宋_GB2312"/>
                <w:color w:val="auto"/>
                <w:szCs w:val="21"/>
                <w:highlight w:val="none"/>
              </w:rPr>
            </w:pPr>
          </w:p>
        </w:tc>
      </w:tr>
      <w:tr w14:paraId="6C7B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1" w:type="dxa"/>
            <w:vAlign w:val="center"/>
          </w:tcPr>
          <w:p w14:paraId="4956735E">
            <w:pPr>
              <w:adjustRightInd w:val="0"/>
              <w:snapToGrid w:val="0"/>
              <w:ind w:right="-107" w:rightChars="-51"/>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p>
        </w:tc>
        <w:tc>
          <w:tcPr>
            <w:tcW w:w="3235" w:type="dxa"/>
            <w:vAlign w:val="center"/>
          </w:tcPr>
          <w:p w14:paraId="5A6BB72B">
            <w:pPr>
              <w:adjustRightInd w:val="0"/>
              <w:snapToGrid w:val="0"/>
              <w:ind w:right="-107" w:rightChars="-51"/>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违约责任</w:t>
            </w:r>
            <w:r>
              <w:rPr>
                <w:rFonts w:hint="eastAsia" w:ascii="仿宋_GB2312" w:hAnsi="仿宋_GB2312" w:eastAsia="仿宋_GB2312" w:cs="仿宋_GB2312"/>
                <w:color w:val="auto"/>
                <w:szCs w:val="21"/>
                <w:highlight w:val="none"/>
                <w:lang w:eastAsia="zh-CN"/>
              </w:rPr>
              <w:t>：</w:t>
            </w:r>
          </w:p>
          <w:p w14:paraId="1379B6B4">
            <w:pPr>
              <w:adjustRightInd w:val="0"/>
              <w:snapToGrid w:val="0"/>
              <w:ind w:right="-107" w:rightChars="-51"/>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1．由于</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所提供生物质燃料不合格导致</w:t>
            </w:r>
            <w:r>
              <w:rPr>
                <w:rFonts w:hint="eastAsia" w:ascii="仿宋_GB2312" w:hAnsi="仿宋_GB2312" w:eastAsia="仿宋_GB2312" w:cs="仿宋_GB2312"/>
                <w:color w:val="auto"/>
                <w:szCs w:val="21"/>
                <w:highlight w:val="none"/>
                <w:lang w:eastAsia="zh-CN"/>
              </w:rPr>
              <w:t>采购人</w:t>
            </w:r>
            <w:r>
              <w:rPr>
                <w:rFonts w:hint="eastAsia" w:ascii="仿宋_GB2312" w:hAnsi="仿宋_GB2312" w:eastAsia="仿宋_GB2312" w:cs="仿宋_GB2312"/>
                <w:color w:val="auto"/>
                <w:szCs w:val="21"/>
                <w:highlight w:val="none"/>
              </w:rPr>
              <w:t>锅炉受损或</w:t>
            </w:r>
            <w:r>
              <w:rPr>
                <w:rFonts w:hint="eastAsia" w:ascii="仿宋_GB2312" w:hAnsi="仿宋_GB2312" w:eastAsia="仿宋_GB2312" w:cs="仿宋_GB2312"/>
                <w:color w:val="auto"/>
                <w:szCs w:val="21"/>
                <w:highlight w:val="none"/>
                <w:lang w:eastAsia="zh-CN"/>
              </w:rPr>
              <w:t>采购人</w:t>
            </w:r>
            <w:r>
              <w:rPr>
                <w:rFonts w:hint="eastAsia" w:ascii="仿宋_GB2312" w:hAnsi="仿宋_GB2312" w:eastAsia="仿宋_GB2312" w:cs="仿宋_GB2312"/>
                <w:color w:val="auto"/>
                <w:szCs w:val="21"/>
                <w:highlight w:val="none"/>
              </w:rPr>
              <w:t>其他损失，由</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负责赔偿</w:t>
            </w:r>
            <w:r>
              <w:rPr>
                <w:rFonts w:hint="eastAsia" w:ascii="仿宋_GB2312" w:hAnsi="仿宋_GB2312" w:eastAsia="仿宋_GB2312" w:cs="仿宋_GB2312"/>
                <w:color w:val="auto"/>
                <w:szCs w:val="21"/>
                <w:highlight w:val="none"/>
                <w:lang w:eastAsia="zh-CN"/>
              </w:rPr>
              <w:t>采购人</w:t>
            </w:r>
            <w:r>
              <w:rPr>
                <w:rFonts w:hint="eastAsia" w:ascii="仿宋_GB2312" w:hAnsi="仿宋_GB2312" w:eastAsia="仿宋_GB2312" w:cs="仿宋_GB2312"/>
                <w:color w:val="auto"/>
                <w:szCs w:val="21"/>
                <w:highlight w:val="none"/>
              </w:rPr>
              <w:t>损失。</w:t>
            </w:r>
          </w:p>
          <w:p w14:paraId="54E66245">
            <w:pPr>
              <w:adjustRightInd w:val="0"/>
              <w:snapToGrid w:val="0"/>
              <w:ind w:right="-107" w:rightChars="-51"/>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2．除不可抗力外，供货量低于30吨/日，达不到供货要求，扣除合同总金额的4%作为违约金。如出现断货，影响</w:t>
            </w:r>
            <w:r>
              <w:rPr>
                <w:rFonts w:hint="eastAsia" w:ascii="仿宋_GB2312" w:hAnsi="仿宋_GB2312" w:eastAsia="仿宋_GB2312" w:cs="仿宋_GB2312"/>
                <w:color w:val="auto"/>
                <w:szCs w:val="21"/>
                <w:highlight w:val="none"/>
                <w:lang w:eastAsia="zh-CN"/>
              </w:rPr>
              <w:t>采购人</w:t>
            </w:r>
            <w:r>
              <w:rPr>
                <w:rFonts w:hint="eastAsia" w:ascii="仿宋_GB2312" w:hAnsi="仿宋_GB2312" w:eastAsia="仿宋_GB2312" w:cs="仿宋_GB2312"/>
                <w:color w:val="auto"/>
                <w:szCs w:val="21"/>
                <w:highlight w:val="none"/>
              </w:rPr>
              <w:t>供暖或造成供暖事故，由</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负全责，</w:t>
            </w:r>
            <w:r>
              <w:rPr>
                <w:rFonts w:hint="eastAsia" w:ascii="仿宋_GB2312" w:hAnsi="仿宋_GB2312" w:eastAsia="仿宋_GB2312" w:cs="仿宋_GB2312"/>
                <w:color w:val="auto"/>
                <w:szCs w:val="21"/>
                <w:highlight w:val="none"/>
                <w:lang w:eastAsia="zh-CN"/>
              </w:rPr>
              <w:t>采购人</w:t>
            </w:r>
            <w:r>
              <w:rPr>
                <w:rFonts w:hint="eastAsia" w:ascii="仿宋_GB2312" w:hAnsi="仿宋_GB2312" w:eastAsia="仿宋_GB2312" w:cs="仿宋_GB2312"/>
                <w:color w:val="auto"/>
                <w:szCs w:val="21"/>
                <w:highlight w:val="none"/>
              </w:rPr>
              <w:t>有权扣除当月全部货款。</w:t>
            </w:r>
          </w:p>
          <w:p w14:paraId="7A93B17D">
            <w:pPr>
              <w:adjustRightInd w:val="0"/>
              <w:snapToGrid w:val="0"/>
              <w:ind w:right="-107" w:rightChars="-51"/>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提供的商品及服务违反合同规定，</w:t>
            </w:r>
            <w:r>
              <w:rPr>
                <w:rFonts w:hint="eastAsia" w:ascii="仿宋_GB2312" w:hAnsi="仿宋_GB2312" w:eastAsia="仿宋_GB2312" w:cs="仿宋_GB2312"/>
                <w:color w:val="auto"/>
                <w:szCs w:val="21"/>
                <w:highlight w:val="none"/>
                <w:lang w:eastAsia="zh-CN"/>
              </w:rPr>
              <w:t>采购人</w:t>
            </w:r>
            <w:r>
              <w:rPr>
                <w:rFonts w:hint="eastAsia" w:ascii="仿宋_GB2312" w:hAnsi="仿宋_GB2312" w:eastAsia="仿宋_GB2312" w:cs="仿宋_GB2312"/>
                <w:color w:val="auto"/>
                <w:szCs w:val="21"/>
                <w:highlight w:val="none"/>
              </w:rPr>
              <w:t>有权单方面解除合同。</w:t>
            </w:r>
          </w:p>
          <w:p w14:paraId="3ACDF008">
            <w:pPr>
              <w:adjustRightInd w:val="0"/>
              <w:snapToGrid w:val="0"/>
              <w:ind w:right="-107" w:rightChars="-51"/>
              <w:jc w:val="left"/>
              <w:rPr>
                <w:rFonts w:hint="eastAsia" w:ascii="仿宋_GB2312" w:hAnsi="仿宋_GB2312" w:eastAsia="仿宋_GB2312" w:cs="仿宋_GB2312"/>
                <w:color w:val="FF0000"/>
                <w:szCs w:val="21"/>
                <w:highlight w:val="none"/>
              </w:rPr>
            </w:pPr>
            <w:r>
              <w:rPr>
                <w:rFonts w:hint="eastAsia" w:ascii="仿宋_GB2312" w:hAnsi="仿宋_GB2312" w:eastAsia="仿宋_GB2312" w:cs="仿宋_GB2312"/>
                <w:color w:val="auto"/>
                <w:szCs w:val="21"/>
                <w:highlight w:val="none"/>
              </w:rPr>
              <w:t>4．如</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单方终止合同,按合同总价的30%赔偿</w:t>
            </w:r>
            <w:r>
              <w:rPr>
                <w:rFonts w:hint="eastAsia" w:ascii="仿宋_GB2312" w:hAnsi="仿宋_GB2312" w:eastAsia="仿宋_GB2312" w:cs="仿宋_GB2312"/>
                <w:color w:val="auto"/>
                <w:szCs w:val="21"/>
                <w:highlight w:val="none"/>
                <w:lang w:eastAsia="zh-CN"/>
              </w:rPr>
              <w:t>采购人</w:t>
            </w:r>
            <w:r>
              <w:rPr>
                <w:rFonts w:hint="eastAsia" w:ascii="仿宋_GB2312" w:hAnsi="仿宋_GB2312" w:eastAsia="仿宋_GB2312" w:cs="仿宋_GB2312"/>
                <w:color w:val="auto"/>
                <w:szCs w:val="21"/>
                <w:highlight w:val="none"/>
              </w:rPr>
              <w:t>违约金。</w:t>
            </w:r>
          </w:p>
        </w:tc>
        <w:tc>
          <w:tcPr>
            <w:tcW w:w="2846" w:type="dxa"/>
            <w:vAlign w:val="center"/>
          </w:tcPr>
          <w:p w14:paraId="6270B1CD">
            <w:pPr>
              <w:adjustRightInd w:val="0"/>
              <w:snapToGrid w:val="0"/>
              <w:ind w:right="105" w:rightChars="50"/>
              <w:jc w:val="center"/>
              <w:rPr>
                <w:rFonts w:hint="eastAsia" w:ascii="仿宋_GB2312" w:hAnsi="仿宋_GB2312" w:eastAsia="仿宋_GB2312" w:cs="仿宋_GB2312"/>
                <w:color w:val="auto"/>
                <w:szCs w:val="21"/>
                <w:highlight w:val="none"/>
              </w:rPr>
            </w:pPr>
          </w:p>
        </w:tc>
        <w:tc>
          <w:tcPr>
            <w:tcW w:w="1002" w:type="dxa"/>
            <w:vAlign w:val="center"/>
          </w:tcPr>
          <w:p w14:paraId="247A42FE">
            <w:pPr>
              <w:adjustRightInd w:val="0"/>
              <w:snapToGrid w:val="0"/>
              <w:ind w:right="105" w:rightChars="50"/>
              <w:jc w:val="center"/>
              <w:rPr>
                <w:rFonts w:hint="eastAsia" w:ascii="仿宋_GB2312" w:hAnsi="仿宋_GB2312" w:eastAsia="仿宋_GB2312" w:cs="仿宋_GB2312"/>
                <w:color w:val="auto"/>
                <w:szCs w:val="21"/>
                <w:highlight w:val="none"/>
              </w:rPr>
            </w:pPr>
          </w:p>
        </w:tc>
        <w:tc>
          <w:tcPr>
            <w:tcW w:w="936" w:type="dxa"/>
            <w:vAlign w:val="center"/>
          </w:tcPr>
          <w:p w14:paraId="218F8AB5">
            <w:pPr>
              <w:adjustRightInd w:val="0"/>
              <w:snapToGrid w:val="0"/>
              <w:ind w:right="105" w:rightChars="50"/>
              <w:jc w:val="center"/>
              <w:rPr>
                <w:rFonts w:hint="eastAsia" w:ascii="仿宋_GB2312" w:hAnsi="仿宋_GB2312" w:eastAsia="仿宋_GB2312" w:cs="仿宋_GB2312"/>
                <w:color w:val="auto"/>
                <w:szCs w:val="21"/>
                <w:highlight w:val="none"/>
              </w:rPr>
            </w:pPr>
          </w:p>
        </w:tc>
      </w:tr>
      <w:tr w14:paraId="3D48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21" w:type="dxa"/>
            <w:vAlign w:val="center"/>
          </w:tcPr>
          <w:p w14:paraId="5E7BBD1A">
            <w:pPr>
              <w:adjustRightInd w:val="0"/>
              <w:snapToGrid w:val="0"/>
              <w:ind w:right="-107" w:rightChars="-51"/>
              <w:jc w:val="center"/>
              <w:rPr>
                <w:rFonts w:hint="eastAsia" w:ascii="仿宋_GB2312" w:hAnsi="仿宋_GB2312" w:eastAsia="仿宋_GB2312" w:cs="仿宋_GB2312"/>
                <w:color w:val="auto"/>
                <w:szCs w:val="21"/>
                <w:highlight w:val="none"/>
              </w:rPr>
            </w:pPr>
          </w:p>
        </w:tc>
        <w:tc>
          <w:tcPr>
            <w:tcW w:w="3235" w:type="dxa"/>
            <w:vAlign w:val="center"/>
          </w:tcPr>
          <w:p w14:paraId="500275D7">
            <w:pPr>
              <w:adjustRightInd w:val="0"/>
              <w:snapToGrid w:val="0"/>
              <w:ind w:hanging="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其它</w:t>
            </w:r>
          </w:p>
        </w:tc>
        <w:tc>
          <w:tcPr>
            <w:tcW w:w="2846" w:type="dxa"/>
            <w:vAlign w:val="center"/>
          </w:tcPr>
          <w:p w14:paraId="2D827B40">
            <w:pPr>
              <w:adjustRightInd w:val="0"/>
              <w:snapToGrid w:val="0"/>
              <w:ind w:left="-53" w:leftChars="-25" w:right="-17" w:rightChars="-8"/>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采购单位未提供需求而投标人认为需说明及补充的内容在此填列</w:t>
            </w:r>
          </w:p>
        </w:tc>
        <w:tc>
          <w:tcPr>
            <w:tcW w:w="1002" w:type="dxa"/>
            <w:vAlign w:val="center"/>
          </w:tcPr>
          <w:p w14:paraId="2028D020">
            <w:pPr>
              <w:adjustRightInd w:val="0"/>
              <w:snapToGrid w:val="0"/>
              <w:ind w:right="105" w:rightChars="50"/>
              <w:jc w:val="center"/>
              <w:rPr>
                <w:rFonts w:hint="eastAsia" w:ascii="仿宋_GB2312" w:hAnsi="仿宋_GB2312" w:eastAsia="仿宋_GB2312" w:cs="仿宋_GB2312"/>
                <w:color w:val="auto"/>
                <w:szCs w:val="21"/>
                <w:highlight w:val="none"/>
              </w:rPr>
            </w:pPr>
          </w:p>
        </w:tc>
        <w:tc>
          <w:tcPr>
            <w:tcW w:w="936" w:type="dxa"/>
            <w:vAlign w:val="center"/>
          </w:tcPr>
          <w:p w14:paraId="4C53E62D">
            <w:pPr>
              <w:adjustRightInd w:val="0"/>
              <w:snapToGrid w:val="0"/>
              <w:ind w:right="105" w:rightChars="50"/>
              <w:jc w:val="center"/>
              <w:rPr>
                <w:rFonts w:hint="eastAsia" w:ascii="仿宋_GB2312" w:hAnsi="仿宋_GB2312" w:eastAsia="仿宋_GB2312" w:cs="仿宋_GB2312"/>
                <w:color w:val="auto"/>
                <w:szCs w:val="21"/>
                <w:highlight w:val="none"/>
              </w:rPr>
            </w:pPr>
          </w:p>
        </w:tc>
      </w:tr>
    </w:tbl>
    <w:p w14:paraId="25D7D05E">
      <w:pPr>
        <w:adjustRightInd w:val="0"/>
        <w:snapToGrid w:val="0"/>
        <w:spacing w:line="360" w:lineRule="auto"/>
        <w:ind w:right="105" w:rightChars="5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填表要求：</w:t>
      </w:r>
    </w:p>
    <w:p w14:paraId="256E267E">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1．“投标文件响应内容”一栏由投标人按照招标文件要求填写，进行响应。</w:t>
      </w:r>
    </w:p>
    <w:p w14:paraId="2E16372D">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2．“偏离程度”一栏根据“投标文件响应内容”与招标文件逐项对照的结果填写。偏离必须用 “正偏离、负偏离或无偏离”三个名称中的一种进行标注。</w:t>
      </w:r>
    </w:p>
    <w:p w14:paraId="6D1FE406">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3．“偏离说明”一栏由投标人对偏离的情况做详细说明。</w:t>
      </w:r>
    </w:p>
    <w:p w14:paraId="6EE54885">
      <w:pPr>
        <w:rPr>
          <w:rFonts w:hint="eastAsia" w:ascii="仿宋_GB2312" w:hAnsi="仿宋_GB2312" w:eastAsia="仿宋_GB2312" w:cs="仿宋_GB2312"/>
          <w:color w:val="auto"/>
          <w:highlight w:val="none"/>
        </w:rPr>
      </w:pPr>
    </w:p>
    <w:p w14:paraId="0293B739">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14:paraId="184A1FE0">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14:paraId="2FCF4544">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14:paraId="5D552761">
      <w:pP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p w14:paraId="52DE438E">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eastAsia" w:ascii="仿宋_GB2312" w:hAnsi="仿宋_GB2312" w:eastAsia="仿宋_GB2312" w:cs="仿宋_GB2312"/>
          <w:color w:val="auto"/>
          <w:szCs w:val="28"/>
          <w:highlight w:val="none"/>
          <w:lang w:val="en-US" w:eastAsia="zh-CN"/>
        </w:rPr>
      </w:pPr>
      <w:r>
        <w:rPr>
          <w:rFonts w:hint="eastAsia" w:ascii="仿宋_GB2312" w:hAnsi="仿宋_GB2312" w:eastAsia="仿宋_GB2312" w:cs="仿宋_GB2312"/>
          <w:b/>
          <w:color w:val="auto"/>
          <w:sz w:val="28"/>
          <w:szCs w:val="28"/>
          <w:highlight w:val="none"/>
        </w:rPr>
        <w:t>格式</w:t>
      </w:r>
      <w:r>
        <w:rPr>
          <w:rFonts w:hint="eastAsia" w:ascii="仿宋_GB2312" w:hAnsi="仿宋_GB2312" w:eastAsia="仿宋_GB2312" w:cs="仿宋_GB2312"/>
          <w:b/>
          <w:color w:val="auto"/>
          <w:sz w:val="28"/>
          <w:szCs w:val="28"/>
          <w:highlight w:val="none"/>
          <w:lang w:val="en-US" w:eastAsia="zh-CN"/>
        </w:rPr>
        <w:t>16</w:t>
      </w:r>
    </w:p>
    <w:p w14:paraId="17D92851">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color w:val="auto"/>
          <w:sz w:val="32"/>
          <w:szCs w:val="32"/>
          <w:highlight w:val="none"/>
        </w:rPr>
      </w:pPr>
      <w:bookmarkStart w:id="112" w:name="_Toc20929_WPSOffice_Level2"/>
      <w:bookmarkStart w:id="113" w:name="_Toc9410_WPSOffice_Level2"/>
      <w:r>
        <w:rPr>
          <w:rFonts w:hint="eastAsia" w:ascii="仿宋_GB2312" w:hAnsi="仿宋_GB2312" w:eastAsia="仿宋_GB2312" w:cs="仿宋_GB2312"/>
          <w:b/>
          <w:bCs/>
          <w:color w:val="auto"/>
          <w:sz w:val="32"/>
          <w:szCs w:val="32"/>
          <w:highlight w:val="none"/>
        </w:rPr>
        <w:t>投标人关联单位的说明</w:t>
      </w:r>
      <w:bookmarkEnd w:id="112"/>
      <w:bookmarkEnd w:id="113"/>
    </w:p>
    <w:p w14:paraId="7009DB8E">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说明：投标人应当如实披露与本单位存在下列关联关系的单位名称：</w:t>
      </w:r>
    </w:p>
    <w:p w14:paraId="547F08B9">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bookmarkStart w:id="114" w:name="_Toc2074_WPSOffice_Level2"/>
      <w:bookmarkStart w:id="115" w:name="_Toc31070_WPSOffice_Level2"/>
      <w:r>
        <w:rPr>
          <w:rFonts w:hint="eastAsia" w:ascii="仿宋_GB2312" w:hAnsi="仿宋_GB2312" w:eastAsia="仿宋_GB2312" w:cs="仿宋_GB2312"/>
          <w:color w:val="auto"/>
          <w:szCs w:val="21"/>
          <w:highlight w:val="none"/>
        </w:rPr>
        <w:t>（1）与投标人单位法定代表人（或非法人组织负责人）为同一人的其他单位；</w:t>
      </w:r>
      <w:bookmarkEnd w:id="114"/>
      <w:bookmarkEnd w:id="115"/>
    </w:p>
    <w:p w14:paraId="605E53AE">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bookmarkStart w:id="116" w:name="_Toc889_WPSOffice_Level2"/>
      <w:bookmarkStart w:id="117" w:name="_Toc27053_WPSOffice_Level2"/>
      <w:r>
        <w:rPr>
          <w:rFonts w:hint="eastAsia" w:ascii="仿宋_GB2312" w:hAnsi="仿宋_GB2312" w:eastAsia="仿宋_GB2312" w:cs="仿宋_GB2312"/>
          <w:color w:val="auto"/>
          <w:szCs w:val="21"/>
          <w:highlight w:val="none"/>
        </w:rPr>
        <w:t>（2）与投标人存在直接控股、管理关系的其他单位。</w:t>
      </w:r>
      <w:bookmarkEnd w:id="116"/>
      <w:bookmarkEnd w:id="117"/>
    </w:p>
    <w:p w14:paraId="6A3EF039">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21408B5A">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注：若无此情形，写“无”即可</w:t>
      </w:r>
    </w:p>
    <w:p w14:paraId="523366D3">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354A9E3A">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16E5F79E">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12F83029">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2870A8DA">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6A807539">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14:paraId="4ACEE929">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14:paraId="4F79CFDB">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14:paraId="4BC048B2">
      <w:pPr>
        <w:adjustRightInd w:val="0"/>
        <w:snapToGrid w:val="0"/>
        <w:spacing w:line="360" w:lineRule="auto"/>
        <w:ind w:right="105" w:rightChars="50"/>
        <w:jc w:val="left"/>
        <w:rPr>
          <w:rFonts w:hint="eastAsia" w:ascii="仿宋_GB2312" w:hAnsi="仿宋_GB2312" w:eastAsia="仿宋_GB2312" w:cs="仿宋_GB2312"/>
          <w:color w:val="auto"/>
          <w:szCs w:val="21"/>
          <w:highlight w:val="none"/>
        </w:rPr>
      </w:pPr>
    </w:p>
    <w:p w14:paraId="3F2076A1">
      <w:pPr>
        <w:adjustRightInd w:val="0"/>
        <w:snapToGrid w:val="0"/>
        <w:spacing w:line="360" w:lineRule="auto"/>
        <w:ind w:right="105" w:rightChars="50"/>
        <w:jc w:val="left"/>
        <w:rPr>
          <w:rFonts w:hint="eastAsia" w:ascii="仿宋_GB2312" w:hAnsi="仿宋_GB2312" w:eastAsia="仿宋_GB2312" w:cs="仿宋_GB2312"/>
          <w:color w:val="auto"/>
          <w:szCs w:val="21"/>
          <w:highlight w:val="none"/>
        </w:rPr>
      </w:pPr>
    </w:p>
    <w:p w14:paraId="65801283">
      <w:pPr>
        <w:adjustRightInd w:val="0"/>
        <w:snapToGrid w:val="0"/>
        <w:spacing w:line="360" w:lineRule="auto"/>
        <w:ind w:right="105" w:rightChars="50"/>
        <w:jc w:val="left"/>
        <w:rPr>
          <w:rFonts w:hint="eastAsia" w:ascii="仿宋_GB2312" w:hAnsi="仿宋_GB2312" w:eastAsia="仿宋_GB2312" w:cs="仿宋_GB2312"/>
          <w:color w:val="auto"/>
          <w:szCs w:val="21"/>
          <w:highlight w:val="none"/>
        </w:rPr>
      </w:pPr>
    </w:p>
    <w:p w14:paraId="1D340558">
      <w:pPr>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br w:type="page"/>
      </w:r>
    </w:p>
    <w:p w14:paraId="2D212853">
      <w:pPr>
        <w:keepNext w:val="0"/>
        <w:keepLines w:val="0"/>
        <w:pageBreakBefore w:val="0"/>
        <w:widowControl/>
        <w:kinsoku/>
        <w:wordWrap/>
        <w:overflowPunct/>
        <w:topLinePunct w:val="0"/>
        <w:autoSpaceDE/>
        <w:autoSpaceDN/>
        <w:bidi w:val="0"/>
        <w:adjustRightInd/>
        <w:snapToGrid/>
        <w:jc w:val="left"/>
        <w:textAlignment w:val="auto"/>
        <w:outlineLvl w:val="1"/>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b/>
          <w:color w:val="auto"/>
          <w:sz w:val="28"/>
          <w:szCs w:val="28"/>
          <w:highlight w:val="none"/>
        </w:rPr>
        <w:t>格式</w:t>
      </w:r>
      <w:r>
        <w:rPr>
          <w:rFonts w:hint="eastAsia" w:ascii="仿宋_GB2312" w:hAnsi="仿宋_GB2312" w:eastAsia="仿宋_GB2312" w:cs="仿宋_GB2312"/>
          <w:b/>
          <w:color w:val="auto"/>
          <w:sz w:val="28"/>
          <w:szCs w:val="28"/>
          <w:highlight w:val="none"/>
          <w:lang w:val="en-US" w:eastAsia="zh-CN"/>
        </w:rPr>
        <w:t>17</w:t>
      </w:r>
    </w:p>
    <w:p w14:paraId="6A839A6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电子文件与备份文件内容、格式一致性承诺函</w:t>
      </w:r>
    </w:p>
    <w:p w14:paraId="316F91EC">
      <w:pPr>
        <w:widowControl/>
        <w:jc w:val="left"/>
        <w:rPr>
          <w:rFonts w:hint="eastAsia" w:ascii="仿宋_GB2312" w:hAnsi="仿宋_GB2312" w:eastAsia="仿宋_GB2312" w:cs="仿宋_GB2312"/>
          <w:color w:val="auto"/>
          <w:szCs w:val="21"/>
          <w:highlight w:val="none"/>
          <w:u w:val="single"/>
        </w:rPr>
      </w:pPr>
    </w:p>
    <w:p w14:paraId="7B5B0725">
      <w:pPr>
        <w:widowControl/>
        <w:jc w:val="left"/>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u w:val="single"/>
        </w:rPr>
        <w:t>（采购人或采购代理机构）：</w:t>
      </w:r>
    </w:p>
    <w:p w14:paraId="04CCEB80">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p>
    <w:p w14:paraId="3B4D44CE">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我单位在辽宁政府采购网电子评审系统提交的电子文件与现场递交的备份文件内容、格式完全一致，特此承诺。</w:t>
      </w:r>
    </w:p>
    <w:p w14:paraId="11447D6F">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因未递交备份文件而导致系统突发故障时无法正常评审的，或者递交的备份文件不符合要求影响评审的，由我单位自行承担相应责任。</w:t>
      </w:r>
    </w:p>
    <w:p w14:paraId="1BB5999B">
      <w:pPr>
        <w:rPr>
          <w:rFonts w:hint="eastAsia" w:ascii="仿宋_GB2312" w:hAnsi="仿宋_GB2312" w:eastAsia="仿宋_GB2312" w:cs="仿宋_GB2312"/>
          <w:color w:val="auto"/>
          <w:szCs w:val="21"/>
          <w:highlight w:val="none"/>
        </w:rPr>
      </w:pPr>
    </w:p>
    <w:p w14:paraId="7D8F865D">
      <w:pPr>
        <w:rPr>
          <w:rFonts w:hint="eastAsia" w:ascii="仿宋_GB2312" w:hAnsi="仿宋_GB2312" w:eastAsia="仿宋_GB2312" w:cs="仿宋_GB2312"/>
          <w:color w:val="auto"/>
          <w:szCs w:val="21"/>
          <w:highlight w:val="none"/>
        </w:rPr>
      </w:pPr>
    </w:p>
    <w:p w14:paraId="74EA52A5">
      <w:pPr>
        <w:rPr>
          <w:rFonts w:hint="eastAsia" w:ascii="仿宋_GB2312" w:hAnsi="仿宋_GB2312" w:eastAsia="仿宋_GB2312" w:cs="仿宋_GB2312"/>
          <w:color w:val="auto"/>
          <w:szCs w:val="21"/>
          <w:highlight w:val="none"/>
        </w:rPr>
      </w:pPr>
    </w:p>
    <w:p w14:paraId="463E4BF4">
      <w:pPr>
        <w:rPr>
          <w:rFonts w:hint="eastAsia" w:ascii="仿宋_GB2312" w:hAnsi="仿宋_GB2312" w:eastAsia="仿宋_GB2312" w:cs="仿宋_GB2312"/>
          <w:color w:val="auto"/>
          <w:szCs w:val="21"/>
          <w:highlight w:val="none"/>
        </w:rPr>
      </w:pPr>
    </w:p>
    <w:p w14:paraId="4B1B5A2B">
      <w:pPr>
        <w:spacing w:line="480" w:lineRule="auto"/>
        <w:rPr>
          <w:rFonts w:hint="eastAsia" w:ascii="仿宋_GB2312" w:hAnsi="仿宋_GB2312" w:eastAsia="仿宋_GB2312" w:cs="仿宋_GB2312"/>
          <w:color w:val="auto"/>
          <w:szCs w:val="21"/>
          <w:highlight w:val="none"/>
        </w:rPr>
      </w:pPr>
    </w:p>
    <w:p w14:paraId="5AFF662E">
      <w:pPr>
        <w:spacing w:line="480" w:lineRule="auto"/>
        <w:rPr>
          <w:rFonts w:hint="eastAsia" w:ascii="仿宋_GB2312" w:hAnsi="仿宋_GB2312" w:eastAsia="仿宋_GB2312" w:cs="仿宋_GB2312"/>
          <w:color w:val="auto"/>
          <w:szCs w:val="21"/>
          <w:highlight w:val="none"/>
        </w:rPr>
      </w:pPr>
    </w:p>
    <w:p w14:paraId="5A6AA8EF">
      <w:pPr>
        <w:spacing w:line="480" w:lineRule="auto"/>
        <w:rPr>
          <w:rFonts w:hint="eastAsia" w:ascii="仿宋_GB2312" w:hAnsi="仿宋_GB2312" w:eastAsia="仿宋_GB2312" w:cs="仿宋_GB2312"/>
          <w:color w:val="auto"/>
          <w:highlight w:val="none"/>
        </w:rPr>
      </w:pPr>
    </w:p>
    <w:p w14:paraId="018DB4DA">
      <w:pPr>
        <w:spacing w:line="480" w:lineRule="auto"/>
        <w:rPr>
          <w:rFonts w:hint="eastAsia" w:ascii="仿宋_GB2312" w:hAnsi="仿宋_GB2312" w:eastAsia="仿宋_GB2312" w:cs="仿宋_GB2312"/>
          <w:color w:val="auto"/>
          <w:highlight w:val="none"/>
        </w:rPr>
      </w:pPr>
    </w:p>
    <w:p w14:paraId="04EE9BC9">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14:paraId="623E2FE6">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14:paraId="763D025E">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14:paraId="06905BF8">
      <w:pPr>
        <w:spacing w:line="480" w:lineRule="auto"/>
        <w:rPr>
          <w:rFonts w:hint="eastAsia" w:ascii="仿宋_GB2312" w:hAnsi="仿宋_GB2312" w:eastAsia="仿宋_GB2312" w:cs="仿宋_GB2312"/>
          <w:color w:val="auto"/>
          <w:highlight w:val="none"/>
        </w:rPr>
      </w:pPr>
      <w:bookmarkStart w:id="118" w:name="_Toc4498_WPSOffice_Level1"/>
      <w:r>
        <w:rPr>
          <w:rFonts w:hint="eastAsia" w:ascii="仿宋_GB2312" w:hAnsi="仿宋_GB2312" w:eastAsia="仿宋_GB2312" w:cs="仿宋_GB2312"/>
          <w:color w:val="auto"/>
          <w:highlight w:val="none"/>
        </w:rPr>
        <w:br w:type="page"/>
      </w:r>
    </w:p>
    <w:p w14:paraId="657D4545">
      <w:pPr>
        <w:rPr>
          <w:rFonts w:hint="eastAsia" w:ascii="仿宋_GB2312" w:hAnsi="仿宋_GB2312" w:eastAsia="仿宋_GB2312" w:cs="仿宋_GB2312"/>
          <w:color w:val="auto"/>
          <w:highlight w:val="none"/>
        </w:rPr>
      </w:pPr>
    </w:p>
    <w:p w14:paraId="5B2CFE91">
      <w:pPr>
        <w:pStyle w:val="2"/>
        <w:snapToGrid w:val="0"/>
        <w:spacing w:before="319" w:beforeLines="100" w:after="319" w:afterLines="100" w:line="360" w:lineRule="auto"/>
        <w:rPr>
          <w:rFonts w:hint="eastAsia" w:ascii="仿宋_GB2312" w:hAnsi="仿宋_GB2312" w:eastAsia="仿宋_GB2312" w:cs="仿宋_GB2312"/>
          <w:color w:val="auto"/>
          <w:highlight w:val="none"/>
        </w:rPr>
      </w:pPr>
      <w:bookmarkStart w:id="119" w:name="_Toc79"/>
      <w:r>
        <w:rPr>
          <w:rFonts w:hint="eastAsia" w:ascii="仿宋_GB2312" w:hAnsi="仿宋_GB2312" w:eastAsia="仿宋_GB2312" w:cs="仿宋_GB2312"/>
          <w:color w:val="auto"/>
          <w:highlight w:val="none"/>
        </w:rPr>
        <w:t>第三章 货物需求</w:t>
      </w:r>
      <w:bookmarkEnd w:id="118"/>
      <w:bookmarkEnd w:id="119"/>
    </w:p>
    <w:p w14:paraId="28FB2E7B">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 xml:space="preserve">    </w:t>
      </w:r>
      <w:r>
        <w:rPr>
          <w:rFonts w:hint="eastAsia" w:ascii="仿宋_GB2312" w:hAnsi="仿宋_GB2312" w:eastAsia="仿宋_GB2312" w:cs="仿宋_GB2312"/>
          <w:color w:val="auto"/>
          <w:highlight w:val="none"/>
        </w:rPr>
        <w:t>详见格式</w:t>
      </w:r>
      <w:r>
        <w:rPr>
          <w:rFonts w:hint="eastAsia" w:ascii="仿宋_GB2312" w:hAnsi="仿宋_GB2312" w:eastAsia="仿宋_GB2312" w:cs="仿宋_GB2312"/>
          <w:color w:val="auto"/>
          <w:highlight w:val="none"/>
          <w:lang w:val="en-US" w:eastAsia="zh-CN"/>
        </w:rPr>
        <w:t>14</w:t>
      </w:r>
      <w:r>
        <w:rPr>
          <w:rFonts w:hint="eastAsia" w:ascii="仿宋_GB2312" w:hAnsi="仿宋_GB2312" w:eastAsia="仿宋_GB2312" w:cs="仿宋_GB2312"/>
          <w:color w:val="auto"/>
          <w:highlight w:val="none"/>
        </w:rPr>
        <w:t>技术规格偏离表、格式</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商务条款偏离表。</w:t>
      </w:r>
    </w:p>
    <w:p w14:paraId="2BFBBDDD">
      <w:pPr>
        <w:widowControl/>
        <w:jc w:val="left"/>
        <w:rPr>
          <w:rFonts w:hint="eastAsia" w:ascii="仿宋_GB2312" w:hAnsi="仿宋_GB2312" w:eastAsia="仿宋_GB2312" w:cs="仿宋_GB2312"/>
          <w:b/>
          <w:color w:val="auto"/>
          <w:kern w:val="44"/>
          <w:sz w:val="44"/>
          <w:highlight w:val="none"/>
        </w:rPr>
      </w:pPr>
      <w:bookmarkStart w:id="120" w:name="_Toc2821_WPSOffice_Level1"/>
    </w:p>
    <w:p w14:paraId="5220BA38">
      <w:pPr>
        <w:widowControl/>
        <w:jc w:val="left"/>
        <w:rPr>
          <w:rFonts w:hint="eastAsia" w:ascii="仿宋_GB2312" w:hAnsi="仿宋_GB2312" w:eastAsia="仿宋_GB2312" w:cs="仿宋_GB2312"/>
          <w:b/>
          <w:color w:val="auto"/>
          <w:kern w:val="44"/>
          <w:sz w:val="44"/>
          <w:highlight w:val="none"/>
        </w:rPr>
      </w:pPr>
      <w:r>
        <w:rPr>
          <w:rFonts w:hint="eastAsia" w:ascii="仿宋_GB2312" w:hAnsi="仿宋_GB2312" w:eastAsia="仿宋_GB2312" w:cs="仿宋_GB2312"/>
          <w:color w:val="auto"/>
          <w:highlight w:val="none"/>
        </w:rPr>
        <w:br w:type="page"/>
      </w:r>
    </w:p>
    <w:p w14:paraId="0FD5FA14">
      <w:pPr>
        <w:pStyle w:val="2"/>
        <w:snapToGrid w:val="0"/>
        <w:spacing w:before="319" w:beforeLines="100" w:after="319" w:afterLines="100" w:line="360" w:lineRule="auto"/>
        <w:rPr>
          <w:rFonts w:hint="eastAsia" w:ascii="仿宋_GB2312" w:hAnsi="仿宋_GB2312" w:eastAsia="仿宋_GB2312" w:cs="仿宋_GB2312"/>
          <w:color w:val="auto"/>
          <w:highlight w:val="none"/>
        </w:rPr>
      </w:pPr>
      <w:bookmarkStart w:id="121" w:name="_Toc22063"/>
      <w:r>
        <w:rPr>
          <w:rFonts w:hint="eastAsia" w:ascii="仿宋_GB2312" w:hAnsi="仿宋_GB2312" w:eastAsia="仿宋_GB2312" w:cs="仿宋_GB2312"/>
          <w:color w:val="auto"/>
          <w:highlight w:val="none"/>
        </w:rPr>
        <w:t>第四章 评标方法</w:t>
      </w:r>
      <w:bookmarkEnd w:id="120"/>
      <w:bookmarkEnd w:id="121"/>
    </w:p>
    <w:p w14:paraId="2CD65B8C">
      <w:pPr>
        <w:adjustRightInd w:val="0"/>
        <w:snapToGrid w:val="0"/>
        <w:spacing w:line="360" w:lineRule="auto"/>
        <w:ind w:firstLine="420" w:firstLineChars="200"/>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Cs/>
          <w:color w:val="auto"/>
          <w:kern w:val="0"/>
          <w:szCs w:val="21"/>
          <w:highlight w:val="none"/>
        </w:rPr>
        <w:t>本项目将按照招标文件第一章投标人须知中“六 开标及评标”、“七 确定中标”及本章的规定评标。</w:t>
      </w:r>
    </w:p>
    <w:p w14:paraId="7F65C2ED">
      <w:pPr>
        <w:adjustRightInd w:val="0"/>
        <w:snapToGrid w:val="0"/>
        <w:spacing w:line="360" w:lineRule="auto"/>
        <w:ind w:firstLine="422" w:firstLineChars="200"/>
        <w:rPr>
          <w:rFonts w:hint="eastAsia" w:ascii="仿宋_GB2312" w:hAnsi="仿宋_GB2312" w:eastAsia="仿宋_GB2312" w:cs="仿宋_GB2312"/>
          <w:b/>
          <w:color w:val="auto"/>
          <w:kern w:val="0"/>
          <w:szCs w:val="21"/>
          <w:highlight w:val="none"/>
        </w:rPr>
      </w:pPr>
      <w:bookmarkStart w:id="122" w:name="_Toc22313_WPSOffice_Level2"/>
      <w:r>
        <w:rPr>
          <w:rFonts w:hint="eastAsia" w:ascii="仿宋_GB2312" w:hAnsi="仿宋_GB2312" w:eastAsia="仿宋_GB2312" w:cs="仿宋_GB2312"/>
          <w:b/>
          <w:color w:val="auto"/>
          <w:kern w:val="0"/>
          <w:szCs w:val="21"/>
          <w:highlight w:val="none"/>
        </w:rPr>
        <w:t>一、评标方法</w:t>
      </w:r>
      <w:bookmarkEnd w:id="122"/>
    </w:p>
    <w:p w14:paraId="628598D5">
      <w:pPr>
        <w:adjustRightInd w:val="0"/>
        <w:snapToGrid w:val="0"/>
        <w:spacing w:line="360"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本项目采用</w:t>
      </w:r>
      <w:r>
        <w:rPr>
          <w:rFonts w:hint="eastAsia" w:ascii="仿宋_GB2312" w:hAnsi="仿宋_GB2312" w:eastAsia="仿宋_GB2312" w:cs="仿宋_GB2312"/>
          <w:color w:val="auto"/>
          <w:kern w:val="0"/>
          <w:szCs w:val="21"/>
          <w:highlight w:val="none"/>
          <w:u w:val="single"/>
        </w:rPr>
        <w:t>综合评分法</w:t>
      </w:r>
      <w:r>
        <w:rPr>
          <w:rFonts w:hint="eastAsia" w:ascii="仿宋_GB2312" w:hAnsi="仿宋_GB2312" w:eastAsia="仿宋_GB2312" w:cs="仿宋_GB2312"/>
          <w:color w:val="auto"/>
          <w:kern w:val="0"/>
          <w:szCs w:val="21"/>
          <w:highlight w:val="none"/>
        </w:rPr>
        <w:t>进行评标。</w:t>
      </w:r>
    </w:p>
    <w:p w14:paraId="14DE892B">
      <w:pPr>
        <w:adjustRightInd w:val="0"/>
        <w:snapToGrid w:val="0"/>
        <w:spacing w:line="360" w:lineRule="auto"/>
        <w:ind w:firstLine="422" w:firstLineChars="200"/>
        <w:textAlignment w:val="baseline"/>
        <w:rPr>
          <w:rFonts w:hint="eastAsia" w:ascii="仿宋_GB2312" w:hAnsi="仿宋_GB2312" w:eastAsia="仿宋_GB2312" w:cs="仿宋_GB2312"/>
          <w:b/>
          <w:color w:val="auto"/>
          <w:kern w:val="0"/>
          <w:szCs w:val="21"/>
          <w:highlight w:val="none"/>
        </w:rPr>
      </w:pPr>
      <w:bookmarkStart w:id="123" w:name="_Toc21368_WPSOffice_Level2"/>
      <w:r>
        <w:rPr>
          <w:rFonts w:hint="eastAsia" w:ascii="仿宋_GB2312" w:hAnsi="仿宋_GB2312" w:eastAsia="仿宋_GB2312" w:cs="仿宋_GB2312"/>
          <w:b/>
          <w:color w:val="auto"/>
          <w:kern w:val="0"/>
          <w:szCs w:val="21"/>
          <w:highlight w:val="none"/>
        </w:rPr>
        <w:t>二、评标原则及程序</w:t>
      </w:r>
      <w:bookmarkEnd w:id="123"/>
    </w:p>
    <w:p w14:paraId="611FEB76">
      <w:pPr>
        <w:adjustRightInd w:val="0"/>
        <w:snapToGrid w:val="0"/>
        <w:spacing w:line="360" w:lineRule="auto"/>
        <w:ind w:firstLine="422" w:firstLineChars="200"/>
        <w:textAlignment w:val="baseline"/>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（一）评标原则</w:t>
      </w:r>
    </w:p>
    <w:p w14:paraId="341C904C">
      <w:pPr>
        <w:adjustRightInd w:val="0"/>
        <w:snapToGrid w:val="0"/>
        <w:spacing w:line="360" w:lineRule="auto"/>
        <w:ind w:firstLine="420" w:firstLineChars="200"/>
        <w:textAlignment w:val="baseline"/>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color w:val="auto"/>
          <w:kern w:val="0"/>
          <w:highlight w:val="none"/>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14:paraId="0B9119F1">
      <w:pPr>
        <w:adjustRightInd w:val="0"/>
        <w:snapToGrid w:val="0"/>
        <w:spacing w:line="360" w:lineRule="auto"/>
        <w:ind w:firstLine="422" w:firstLineChars="200"/>
        <w:textAlignment w:val="baseline"/>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（二）评标程序</w:t>
      </w:r>
    </w:p>
    <w:p w14:paraId="03013488">
      <w:pPr>
        <w:adjustRightInd w:val="0"/>
        <w:snapToGrid w:val="0"/>
        <w:spacing w:line="360" w:lineRule="auto"/>
        <w:ind w:firstLine="422" w:firstLineChars="200"/>
        <w:textAlignment w:val="baseline"/>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★1、资格审查</w:t>
      </w:r>
    </w:p>
    <w:p w14:paraId="4AC331EA">
      <w:pPr>
        <w:adjustRightInd w:val="0"/>
        <w:snapToGrid w:val="0"/>
        <w:spacing w:line="360" w:lineRule="auto"/>
        <w:ind w:firstLine="420" w:firstLineChars="200"/>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1.1详见投标人须知22条。资格审查表详见本章附件1。</w:t>
      </w:r>
    </w:p>
    <w:p w14:paraId="3F85EDB7">
      <w:pPr>
        <w:adjustRightInd w:val="0"/>
        <w:snapToGrid w:val="0"/>
        <w:spacing w:line="360" w:lineRule="auto"/>
        <w:ind w:firstLine="422" w:firstLineChars="200"/>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color w:val="auto"/>
          <w:kern w:val="0"/>
          <w:szCs w:val="21"/>
          <w:highlight w:val="none"/>
        </w:rPr>
        <w:t>★</w:t>
      </w:r>
      <w:r>
        <w:rPr>
          <w:rFonts w:hint="eastAsia" w:ascii="仿宋_GB2312" w:hAnsi="仿宋_GB2312" w:eastAsia="仿宋_GB2312" w:cs="仿宋_GB2312"/>
          <w:b/>
          <w:bCs/>
          <w:color w:val="auto"/>
          <w:kern w:val="0"/>
          <w:szCs w:val="21"/>
          <w:highlight w:val="none"/>
        </w:rPr>
        <w:t>2、符合性审查</w:t>
      </w:r>
    </w:p>
    <w:p w14:paraId="5208A692">
      <w:pPr>
        <w:adjustRightInd w:val="0"/>
        <w:snapToGrid w:val="0"/>
        <w:spacing w:line="360"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2.1详见投标人须知23条。符合性审查表详见本章附件2。</w:t>
      </w:r>
    </w:p>
    <w:p w14:paraId="3D319FF7">
      <w:pPr>
        <w:adjustRightInd w:val="0"/>
        <w:snapToGrid w:val="0"/>
        <w:spacing w:line="360" w:lineRule="auto"/>
        <w:ind w:firstLine="422" w:firstLineChars="200"/>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3、样品及演示</w:t>
      </w:r>
    </w:p>
    <w:p w14:paraId="77054805">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3.1</w:t>
      </w:r>
      <w:r>
        <w:rPr>
          <w:rFonts w:hint="eastAsia" w:ascii="仿宋_GB2312" w:hAnsi="仿宋_GB2312" w:eastAsia="仿宋_GB2312" w:cs="仿宋_GB2312"/>
          <w:color w:val="auto"/>
          <w:kern w:val="0"/>
          <w:szCs w:val="21"/>
          <w:highlight w:val="none"/>
        </w:rPr>
        <w:t>投标人须知表11.3条</w:t>
      </w:r>
      <w:r>
        <w:rPr>
          <w:rFonts w:hint="eastAsia" w:ascii="仿宋_GB2312" w:hAnsi="仿宋_GB2312" w:eastAsia="仿宋_GB2312" w:cs="仿宋_GB2312"/>
          <w:color w:val="auto"/>
          <w:szCs w:val="21"/>
          <w:highlight w:val="none"/>
        </w:rPr>
        <w:t>中要求投标人提供样品或演示的，按照</w:t>
      </w:r>
      <w:r>
        <w:rPr>
          <w:rFonts w:hint="eastAsia" w:ascii="仿宋_GB2312" w:hAnsi="仿宋_GB2312" w:eastAsia="仿宋_GB2312" w:cs="仿宋_GB2312"/>
          <w:color w:val="auto"/>
          <w:kern w:val="0"/>
          <w:szCs w:val="21"/>
          <w:highlight w:val="none"/>
        </w:rPr>
        <w:t>投标人须知表25.1条</w:t>
      </w:r>
      <w:r>
        <w:rPr>
          <w:rFonts w:hint="eastAsia" w:ascii="仿宋_GB2312" w:hAnsi="仿宋_GB2312" w:eastAsia="仿宋_GB2312" w:cs="仿宋_GB2312"/>
          <w:color w:val="auto"/>
          <w:szCs w:val="21"/>
          <w:highlight w:val="none"/>
        </w:rPr>
        <w:t>中确定的评审方法以及评审标准进行评审。(样品或演示属于符合性审查的，按照</w:t>
      </w:r>
      <w:r>
        <w:rPr>
          <w:rFonts w:hint="eastAsia" w:ascii="仿宋_GB2312" w:hAnsi="仿宋_GB2312" w:eastAsia="仿宋_GB2312" w:cs="仿宋_GB2312"/>
          <w:color w:val="auto"/>
          <w:kern w:val="0"/>
          <w:szCs w:val="21"/>
          <w:highlight w:val="none"/>
        </w:rPr>
        <w:t>投标人须知23条</w:t>
      </w:r>
      <w:r>
        <w:rPr>
          <w:rFonts w:hint="eastAsia" w:ascii="仿宋_GB2312" w:hAnsi="仿宋_GB2312" w:eastAsia="仿宋_GB2312" w:cs="仿宋_GB2312"/>
          <w:color w:val="auto"/>
          <w:szCs w:val="21"/>
          <w:highlight w:val="none"/>
        </w:rPr>
        <w:t>规定执行）</w:t>
      </w:r>
    </w:p>
    <w:p w14:paraId="1830617D">
      <w:pPr>
        <w:adjustRightInd w:val="0"/>
        <w:snapToGrid w:val="0"/>
        <w:spacing w:line="360" w:lineRule="auto"/>
        <w:ind w:firstLine="422" w:firstLineChars="200"/>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color w:val="auto"/>
          <w:kern w:val="0"/>
          <w:szCs w:val="21"/>
          <w:highlight w:val="none"/>
        </w:rPr>
        <w:t>★4</w:t>
      </w:r>
      <w:r>
        <w:rPr>
          <w:rFonts w:hint="eastAsia" w:ascii="仿宋_GB2312" w:hAnsi="仿宋_GB2312" w:eastAsia="仿宋_GB2312" w:cs="仿宋_GB2312"/>
          <w:b/>
          <w:bCs/>
          <w:color w:val="auto"/>
          <w:kern w:val="0"/>
          <w:szCs w:val="21"/>
          <w:highlight w:val="none"/>
        </w:rPr>
        <w:t>、同一品牌产品</w:t>
      </w:r>
    </w:p>
    <w:p w14:paraId="5B8907DE">
      <w:pPr>
        <w:adjustRightInd w:val="0"/>
        <w:snapToGrid w:val="0"/>
        <w:spacing w:line="360" w:lineRule="auto"/>
        <w:ind w:firstLine="420" w:firstLineChars="20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4.1通过资格审查、符合性审查的不同品牌投标人不足3家的，按照</w:t>
      </w:r>
      <w:r>
        <w:rPr>
          <w:rFonts w:hint="eastAsia" w:ascii="仿宋_GB2312" w:hAnsi="仿宋_GB2312" w:eastAsia="仿宋_GB2312" w:cs="仿宋_GB2312"/>
          <w:color w:val="auto"/>
          <w:kern w:val="0"/>
          <w:szCs w:val="21"/>
          <w:highlight w:val="none"/>
        </w:rPr>
        <w:t>投标人须知28条第（1）款</w:t>
      </w:r>
      <w:r>
        <w:rPr>
          <w:rFonts w:hint="eastAsia" w:ascii="仿宋_GB2312" w:hAnsi="仿宋_GB2312" w:eastAsia="仿宋_GB2312" w:cs="仿宋_GB2312"/>
          <w:color w:val="auto"/>
          <w:szCs w:val="21"/>
          <w:highlight w:val="none"/>
        </w:rPr>
        <w:t>执行</w:t>
      </w:r>
      <w:r>
        <w:rPr>
          <w:rFonts w:hint="eastAsia" w:ascii="仿宋_GB2312" w:hAnsi="仿宋_GB2312" w:eastAsia="仿宋_GB2312" w:cs="仿宋_GB2312"/>
          <w:color w:val="auto"/>
          <w:kern w:val="0"/>
          <w:szCs w:val="21"/>
          <w:highlight w:val="none"/>
        </w:rPr>
        <w:t>。</w:t>
      </w:r>
    </w:p>
    <w:p w14:paraId="5C6EC5D0">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4.2提供相同品牌产品且通过资格审查、符合性审查的不同投标人，按一家投标人计算。</w:t>
      </w:r>
    </w:p>
    <w:p w14:paraId="7013CFBC">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4.3如一个分包内只有一种产品，不同投标人所投产品为同一品牌的，按如下方式处理：</w:t>
      </w:r>
    </w:p>
    <w:p w14:paraId="0FE568E1">
      <w:pPr>
        <w:numPr>
          <w:ilvl w:val="0"/>
          <w:numId w:val="0"/>
        </w:num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2"/>
          <w:sz w:val="21"/>
          <w:szCs w:val="21"/>
          <w:highlight w:val="none"/>
          <w:lang w:val="en-US" w:eastAsia="zh-CN" w:bidi="ar-SA"/>
        </w:rPr>
        <w:t>（1）</w:t>
      </w:r>
      <w:r>
        <w:rPr>
          <w:rFonts w:hint="eastAsia" w:ascii="仿宋_GB2312" w:hAnsi="仿宋_GB2312" w:eastAsia="仿宋_GB2312" w:cs="仿宋_GB2312"/>
          <w:color w:val="auto"/>
          <w:szCs w:val="21"/>
          <w:highlight w:val="none"/>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color w:val="auto"/>
          <w:kern w:val="0"/>
          <w:szCs w:val="21"/>
          <w:highlight w:val="none"/>
        </w:rPr>
        <w:t>本章第8条</w:t>
      </w:r>
      <w:r>
        <w:rPr>
          <w:rFonts w:hint="eastAsia" w:ascii="仿宋_GB2312" w:hAnsi="仿宋_GB2312" w:eastAsia="仿宋_GB2312" w:cs="仿宋_GB2312"/>
          <w:color w:val="auto"/>
          <w:szCs w:val="21"/>
          <w:highlight w:val="none"/>
        </w:rPr>
        <w:t>“推荐中标候选人的原则”规定执行；未规定的采取随机抽取方式确定，其他</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14:paraId="49DEAAD9">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14:paraId="3004E4D9">
      <w:pPr>
        <w:adjustRightInd w:val="0"/>
        <w:snapToGrid w:val="0"/>
        <w:spacing w:line="360"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color w:val="auto"/>
          <w:kern w:val="0"/>
          <w:szCs w:val="21"/>
          <w:highlight w:val="none"/>
        </w:rPr>
        <w:t>按本章第4.3条规定处理。</w:t>
      </w:r>
    </w:p>
    <w:p w14:paraId="1FE69DB8">
      <w:pPr>
        <w:adjustRightInd w:val="0"/>
        <w:snapToGrid w:val="0"/>
        <w:spacing w:line="360" w:lineRule="auto"/>
        <w:ind w:firstLine="422" w:firstLineChars="200"/>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color w:val="auto"/>
          <w:kern w:val="0"/>
          <w:szCs w:val="21"/>
          <w:highlight w:val="none"/>
        </w:rPr>
        <w:t>★5</w:t>
      </w:r>
      <w:r>
        <w:rPr>
          <w:rFonts w:hint="eastAsia" w:ascii="仿宋_GB2312" w:hAnsi="仿宋_GB2312" w:eastAsia="仿宋_GB2312" w:cs="仿宋_GB2312"/>
          <w:b/>
          <w:bCs/>
          <w:color w:val="auto"/>
          <w:kern w:val="0"/>
          <w:szCs w:val="21"/>
          <w:highlight w:val="none"/>
        </w:rPr>
        <w:t>、比较及评价</w:t>
      </w:r>
    </w:p>
    <w:p w14:paraId="0F01C656">
      <w:pPr>
        <w:adjustRightInd w:val="0"/>
        <w:snapToGrid w:val="0"/>
        <w:spacing w:line="360"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5.1评标委员会对通过符合性审查的投标文件进行比较和评价。</w:t>
      </w:r>
    </w:p>
    <w:p w14:paraId="3200A904">
      <w:pPr>
        <w:adjustRightInd w:val="0"/>
        <w:snapToGrid w:val="0"/>
        <w:spacing w:line="360"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5.2在评标期间，对投标文件的澄清按投标人须知24条内容执行。</w:t>
      </w:r>
    </w:p>
    <w:p w14:paraId="5F1B470E">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color w:val="auto"/>
          <w:kern w:val="0"/>
          <w:szCs w:val="21"/>
          <w:highlight w:val="none"/>
        </w:rPr>
        <w:t>接到通知后</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u w:val="single"/>
          <w:lang w:val="en-US" w:eastAsia="zh-CN"/>
        </w:rPr>
        <w:t>0.5</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小时</w:t>
      </w:r>
      <w:r>
        <w:rPr>
          <w:rFonts w:hint="eastAsia" w:ascii="仿宋_GB2312" w:hAnsi="仿宋_GB2312" w:eastAsia="仿宋_GB2312" w:cs="仿宋_GB2312"/>
          <w:color w:val="auto"/>
          <w:szCs w:val="21"/>
          <w:highlight w:val="none"/>
        </w:rPr>
        <w:t>）内提供书面说明，</w:t>
      </w:r>
      <w:r>
        <w:rPr>
          <w:rFonts w:hint="eastAsia" w:ascii="仿宋_GB2312" w:hAnsi="仿宋_GB2312" w:eastAsia="仿宋_GB2312" w:cs="仿宋_GB2312"/>
          <w:color w:val="auto"/>
          <w:szCs w:val="21"/>
          <w:highlight w:val="none"/>
          <w:lang w:eastAsia="zh-CN"/>
        </w:rPr>
        <w:t>必要时</w:t>
      </w:r>
      <w:r>
        <w:rPr>
          <w:rFonts w:hint="eastAsia" w:ascii="仿宋_GB2312" w:hAnsi="仿宋_GB2312" w:eastAsia="仿宋_GB2312" w:cs="仿宋_GB2312"/>
          <w:color w:val="auto"/>
          <w:szCs w:val="21"/>
          <w:highlight w:val="none"/>
        </w:rPr>
        <w:t>提交相关证明材料，</w:t>
      </w:r>
      <w:r>
        <w:rPr>
          <w:rFonts w:hint="eastAsia" w:ascii="仿宋_GB2312" w:hAnsi="仿宋_GB2312" w:eastAsia="仿宋_GB2312" w:cs="仿宋_GB2312"/>
          <w:color w:val="auto"/>
          <w:kern w:val="0"/>
          <w:szCs w:val="21"/>
          <w:highlight w:val="none"/>
        </w:rPr>
        <w:t>投标人不能证明其报价合理性的，评标委员会应当将</w:t>
      </w:r>
      <w:r>
        <w:rPr>
          <w:rFonts w:hint="eastAsia" w:ascii="仿宋_GB2312" w:hAnsi="仿宋_GB2312" w:eastAsia="仿宋_GB2312" w:cs="仿宋_GB2312"/>
          <w:color w:val="auto"/>
          <w:szCs w:val="21"/>
          <w:highlight w:val="none"/>
        </w:rPr>
        <w:t>其投标作为</w:t>
      </w:r>
      <w:r>
        <w:rPr>
          <w:rFonts w:hint="eastAsia" w:ascii="仿宋_GB2312" w:hAnsi="仿宋_GB2312" w:eastAsia="仿宋_GB2312" w:cs="仿宋_GB2312"/>
          <w:b/>
          <w:bCs/>
          <w:color w:val="auto"/>
          <w:szCs w:val="21"/>
          <w:highlight w:val="none"/>
        </w:rPr>
        <w:t>无效投标处理</w:t>
      </w:r>
      <w:r>
        <w:rPr>
          <w:rFonts w:hint="eastAsia" w:ascii="仿宋_GB2312" w:hAnsi="仿宋_GB2312" w:eastAsia="仿宋_GB2312" w:cs="仿宋_GB2312"/>
          <w:color w:val="auto"/>
          <w:szCs w:val="21"/>
          <w:highlight w:val="none"/>
        </w:rPr>
        <w:t>。</w:t>
      </w:r>
    </w:p>
    <w:p w14:paraId="13436D3A">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投标人的书面说明材料包含货物本身成本、人工费用、运输、税收等，以及报价不会影响产品质量或诚信履约能力的说明等。</w:t>
      </w:r>
    </w:p>
    <w:p w14:paraId="70A14420">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投标人的书面说明应当签字确认或者加盖公章，否则无效。书面说明的签字确认，由其法定代表人（非法人单位负责人或自然人本人）或者其授权代表签字确认。</w:t>
      </w:r>
    </w:p>
    <w:p w14:paraId="103A2ED7">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14:paraId="419A3292">
      <w:pPr>
        <w:numPr>
          <w:ilvl w:val="0"/>
          <w:numId w:val="3"/>
        </w:num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拒绝或者变相拒绝提供有效书面说明；</w:t>
      </w:r>
    </w:p>
    <w:p w14:paraId="2F00CB64">
      <w:pPr>
        <w:numPr>
          <w:ilvl w:val="0"/>
          <w:numId w:val="3"/>
        </w:num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书面说明不能证明其报价合理性的；</w:t>
      </w:r>
    </w:p>
    <w:p w14:paraId="69CD9CF9">
      <w:pPr>
        <w:numPr>
          <w:ilvl w:val="0"/>
          <w:numId w:val="3"/>
        </w:num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未在规定时间内递交有效书面说明书的。</w:t>
      </w:r>
    </w:p>
    <w:p w14:paraId="0B296A77">
      <w:pPr>
        <w:adjustRightInd w:val="0"/>
        <w:snapToGrid w:val="0"/>
        <w:spacing w:line="360" w:lineRule="auto"/>
        <w:ind w:firstLine="422" w:firstLineChars="200"/>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color w:val="auto"/>
          <w:kern w:val="0"/>
          <w:szCs w:val="21"/>
          <w:highlight w:val="none"/>
        </w:rPr>
        <w:t>★6</w:t>
      </w:r>
      <w:r>
        <w:rPr>
          <w:rFonts w:hint="eastAsia" w:ascii="仿宋_GB2312" w:hAnsi="仿宋_GB2312" w:eastAsia="仿宋_GB2312" w:cs="仿宋_GB2312"/>
          <w:b/>
          <w:bCs/>
          <w:color w:val="auto"/>
          <w:kern w:val="0"/>
          <w:szCs w:val="21"/>
          <w:highlight w:val="none"/>
        </w:rPr>
        <w:t>、需落实的政府采购政策性规定：</w:t>
      </w:r>
    </w:p>
    <w:p w14:paraId="2CFAA5AE">
      <w:pPr>
        <w:adjustRightInd w:val="0"/>
        <w:snapToGrid w:val="0"/>
        <w:spacing w:line="360" w:lineRule="auto"/>
        <w:ind w:firstLine="422" w:firstLineChars="200"/>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6.1对于中小微企业的相关规定</w:t>
      </w:r>
    </w:p>
    <w:p w14:paraId="70124058">
      <w:pPr>
        <w:adjustRightInd w:val="0"/>
        <w:snapToGrid w:val="0"/>
        <w:spacing w:line="360" w:lineRule="auto"/>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6.1.1本项目为专门面向中小企业采购的项目,</w:t>
      </w:r>
      <w:r>
        <w:rPr>
          <w:rFonts w:hint="eastAsia" w:ascii="仿宋_GB2312" w:hAnsi="仿宋_GB2312" w:eastAsia="仿宋_GB2312" w:cs="仿宋_GB2312"/>
          <w:color w:val="auto"/>
          <w:szCs w:val="21"/>
          <w:highlight w:val="none"/>
          <w:lang w:val="en-US" w:eastAsia="zh-CN"/>
        </w:rPr>
        <w:t>所投货物应全部由</w:t>
      </w:r>
      <w:r>
        <w:rPr>
          <w:rFonts w:hint="eastAsia" w:ascii="仿宋_GB2312" w:hAnsi="仿宋_GB2312" w:eastAsia="仿宋_GB2312" w:cs="仿宋_GB2312"/>
          <w:color w:val="auto"/>
          <w:szCs w:val="21"/>
          <w:highlight w:val="none"/>
        </w:rPr>
        <w:t>中小微企业、监狱企业、残疾人福利性单位</w:t>
      </w:r>
      <w:r>
        <w:rPr>
          <w:rFonts w:hint="eastAsia" w:ascii="仿宋_GB2312" w:hAnsi="仿宋_GB2312" w:eastAsia="仿宋_GB2312" w:cs="仿宋_GB2312"/>
          <w:color w:val="auto"/>
          <w:szCs w:val="21"/>
          <w:highlight w:val="none"/>
          <w:lang w:val="en-US" w:eastAsia="zh-CN"/>
        </w:rPr>
        <w:t>制造</w:t>
      </w:r>
      <w:r>
        <w:rPr>
          <w:rFonts w:hint="eastAsia" w:ascii="仿宋_GB2312" w:hAnsi="仿宋_GB2312" w:eastAsia="仿宋_GB2312" w:cs="仿宋_GB2312"/>
          <w:color w:val="auto"/>
          <w:szCs w:val="21"/>
          <w:highlight w:val="none"/>
          <w:lang w:eastAsia="zh-CN"/>
        </w:rPr>
        <w:t>。</w:t>
      </w:r>
    </w:p>
    <w:p w14:paraId="6BE38ABD">
      <w:pPr>
        <w:adjustRightInd w:val="0"/>
        <w:snapToGrid w:val="0"/>
        <w:spacing w:line="360"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专门面向中小企业采购的项目：</w:t>
      </w:r>
      <w:r>
        <w:rPr>
          <w:rFonts w:hint="eastAsia" w:ascii="仿宋_GB2312" w:hAnsi="仿宋_GB2312" w:eastAsia="仿宋_GB2312" w:cs="仿宋_GB2312"/>
          <w:color w:val="auto"/>
          <w:szCs w:val="21"/>
          <w:highlight w:val="none"/>
        </w:rPr>
        <w:t>组成联合体的中小企业与联合体内其他企业、分包企业之间不得存在直接控股、管理关系。</w:t>
      </w:r>
    </w:p>
    <w:p w14:paraId="1A28401D">
      <w:pPr>
        <w:adjustRightInd w:val="0"/>
        <w:snapToGrid w:val="0"/>
        <w:spacing w:line="360"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6.1.2</w:t>
      </w:r>
      <w:r>
        <w:rPr>
          <w:rFonts w:hint="eastAsia" w:ascii="仿宋_GB2312" w:hAnsi="仿宋_GB2312" w:eastAsia="仿宋_GB2312" w:cs="仿宋_GB2312"/>
          <w:color w:val="auto"/>
          <w:szCs w:val="21"/>
          <w:highlight w:val="none"/>
          <w:lang w:val="en-US" w:eastAsia="zh-CN"/>
        </w:rPr>
        <w:t>所投货物制造商属于</w:t>
      </w:r>
      <w:r>
        <w:rPr>
          <w:rFonts w:hint="eastAsia" w:ascii="仿宋_GB2312" w:hAnsi="仿宋_GB2312" w:eastAsia="仿宋_GB2312" w:cs="仿宋_GB2312"/>
          <w:color w:val="auto"/>
          <w:szCs w:val="21"/>
          <w:highlight w:val="none"/>
        </w:rPr>
        <w:t>监狱企业</w:t>
      </w:r>
      <w:r>
        <w:rPr>
          <w:rFonts w:hint="eastAsia" w:ascii="仿宋_GB2312" w:hAnsi="仿宋_GB2312" w:eastAsia="仿宋_GB2312" w:cs="仿宋_GB2312"/>
          <w:color w:val="auto"/>
          <w:szCs w:val="21"/>
          <w:highlight w:val="none"/>
          <w:lang w:val="en-US" w:eastAsia="zh-CN"/>
        </w:rPr>
        <w:t>的，</w:t>
      </w:r>
      <w:r>
        <w:rPr>
          <w:rFonts w:hint="eastAsia" w:ascii="仿宋_GB2312" w:hAnsi="仿宋_GB2312" w:eastAsia="仿宋_GB2312" w:cs="仿宋_GB2312"/>
          <w:color w:val="auto"/>
          <w:szCs w:val="21"/>
          <w:highlight w:val="none"/>
        </w:rPr>
        <w:t>在投标文件中按要求提交了省级以上监狱管理局、戒毒管理局（含新疆生产建设兵团）出具的属于监狱企业的证明文件的，视同小型、微型企业</w:t>
      </w:r>
      <w:r>
        <w:rPr>
          <w:rFonts w:hint="eastAsia" w:ascii="仿宋_GB2312" w:hAnsi="仿宋_GB2312" w:eastAsia="仿宋_GB2312" w:cs="仿宋_GB2312"/>
          <w:color w:val="auto"/>
          <w:szCs w:val="21"/>
          <w:highlight w:val="none"/>
          <w:lang w:eastAsia="zh-CN"/>
        </w:rPr>
        <w:t>。</w:t>
      </w:r>
    </w:p>
    <w:p w14:paraId="46E2EEFB">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kern w:val="0"/>
          <w:szCs w:val="21"/>
          <w:highlight w:val="none"/>
        </w:rPr>
        <w:t>6.1.3</w:t>
      </w:r>
      <w:r>
        <w:rPr>
          <w:rFonts w:hint="eastAsia" w:ascii="仿宋_GB2312" w:hAnsi="仿宋_GB2312" w:eastAsia="仿宋_GB2312" w:cs="仿宋_GB2312"/>
          <w:bCs/>
          <w:color w:val="auto"/>
          <w:kern w:val="0"/>
          <w:szCs w:val="21"/>
          <w:highlight w:val="none"/>
          <w:lang w:val="en-US" w:eastAsia="zh-CN"/>
        </w:rPr>
        <w:t>所投货物制造商属于</w:t>
      </w:r>
      <w:r>
        <w:rPr>
          <w:rFonts w:hint="eastAsia" w:ascii="仿宋_GB2312" w:hAnsi="仿宋_GB2312" w:eastAsia="仿宋_GB2312" w:cs="仿宋_GB2312"/>
          <w:bCs/>
          <w:color w:val="auto"/>
          <w:kern w:val="0"/>
          <w:szCs w:val="21"/>
          <w:highlight w:val="none"/>
        </w:rPr>
        <w:t>残疾人福利性单位</w:t>
      </w:r>
      <w:r>
        <w:rPr>
          <w:rFonts w:hint="eastAsia" w:ascii="仿宋_GB2312" w:hAnsi="仿宋_GB2312" w:eastAsia="仿宋_GB2312" w:cs="仿宋_GB2312"/>
          <w:bCs/>
          <w:color w:val="auto"/>
          <w:kern w:val="0"/>
          <w:szCs w:val="21"/>
          <w:highlight w:val="none"/>
          <w:lang w:val="en-US" w:eastAsia="zh-CN"/>
        </w:rPr>
        <w:t>的，</w:t>
      </w:r>
      <w:r>
        <w:rPr>
          <w:rFonts w:hint="eastAsia" w:ascii="仿宋_GB2312" w:hAnsi="仿宋_GB2312" w:eastAsia="仿宋_GB2312" w:cs="仿宋_GB2312"/>
          <w:bCs/>
          <w:color w:val="auto"/>
          <w:kern w:val="0"/>
          <w:szCs w:val="21"/>
          <w:highlight w:val="none"/>
        </w:rPr>
        <w:t>在投标文件中提供了《残疾人福利性单位声明函》的，视同小型、微型企业</w:t>
      </w:r>
      <w:r>
        <w:rPr>
          <w:rFonts w:hint="eastAsia" w:ascii="仿宋_GB2312" w:hAnsi="仿宋_GB2312" w:eastAsia="仿宋_GB2312" w:cs="仿宋_GB2312"/>
          <w:color w:val="auto"/>
          <w:kern w:val="0"/>
          <w:szCs w:val="21"/>
          <w:highlight w:val="none"/>
        </w:rPr>
        <w:t>。</w:t>
      </w:r>
    </w:p>
    <w:p w14:paraId="7FD58F41">
      <w:pPr>
        <w:adjustRightInd w:val="0"/>
        <w:snapToGrid w:val="0"/>
        <w:spacing w:line="360" w:lineRule="auto"/>
        <w:ind w:firstLine="422"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6.1.4残疾人福利性单位属于小型、微型企业的，不重复享受政策。</w:t>
      </w:r>
    </w:p>
    <w:p w14:paraId="4F24D183">
      <w:pPr>
        <w:adjustRightInd w:val="0"/>
        <w:snapToGrid w:val="0"/>
        <w:spacing w:line="360" w:lineRule="auto"/>
        <w:ind w:firstLine="422" w:firstLineChars="200"/>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6.2对于节能产品、环境标志产品的相关规定</w:t>
      </w:r>
    </w:p>
    <w:p w14:paraId="68D78C17">
      <w:pPr>
        <w:numPr>
          <w:ilvl w:val="0"/>
          <w:numId w:val="4"/>
        </w:numPr>
        <w:adjustRightInd w:val="0"/>
        <w:snapToGrid w:val="0"/>
        <w:spacing w:line="360"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节能产品或环境标志产品，依据品目清单和认证证书实施政府优先采购。</w:t>
      </w:r>
      <w:r>
        <w:rPr>
          <w:rFonts w:hint="eastAsia" w:ascii="仿宋_GB2312" w:hAnsi="仿宋_GB2312" w:eastAsia="仿宋_GB2312" w:cs="仿宋_GB2312"/>
          <w:color w:val="auto"/>
          <w:highlight w:val="none"/>
        </w:rPr>
        <w:t>供应商</w:t>
      </w:r>
      <w:r>
        <w:rPr>
          <w:rFonts w:hint="eastAsia" w:ascii="仿宋_GB2312" w:hAnsi="仿宋_GB2312" w:eastAsia="仿宋_GB2312" w:cs="仿宋_GB2312"/>
          <w:color w:val="auto"/>
          <w:szCs w:val="21"/>
          <w:highlight w:val="none"/>
        </w:rPr>
        <w:t>应能够提供国家确定的认证机构出具的、处于有效期之内的节能产品、环境标志产品认证证书，方可对获得证书的产品优先推荐。</w:t>
      </w:r>
    </w:p>
    <w:p w14:paraId="07EE0C76">
      <w:pPr>
        <w:adjustRightInd w:val="0"/>
        <w:snapToGrid w:val="0"/>
        <w:spacing w:line="360" w:lineRule="auto"/>
        <w:ind w:firstLine="630" w:firstLineChars="3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采用最低评标价法的，</w:t>
      </w:r>
      <w:r>
        <w:rPr>
          <w:rFonts w:hint="eastAsia" w:ascii="仿宋_GB2312" w:hAnsi="仿宋_GB2312" w:eastAsia="仿宋_GB2312" w:cs="仿宋_GB2312"/>
          <w:color w:val="auto"/>
          <w:szCs w:val="21"/>
          <w:highlight w:val="none"/>
        </w:rPr>
        <w:t>对</w:t>
      </w:r>
      <w:r>
        <w:rPr>
          <w:rFonts w:hint="eastAsia" w:ascii="仿宋_GB2312" w:hAnsi="仿宋_GB2312" w:eastAsia="仿宋_GB2312" w:cs="仿宋_GB2312"/>
          <w:color w:val="auto"/>
          <w:kern w:val="0"/>
          <w:szCs w:val="21"/>
          <w:highlight w:val="none"/>
        </w:rPr>
        <w:t>清单中投标产品的报价</w:t>
      </w:r>
      <w:r>
        <w:rPr>
          <w:rFonts w:hint="eastAsia" w:ascii="仿宋_GB2312" w:hAnsi="仿宋_GB2312" w:eastAsia="仿宋_GB2312" w:cs="仿宋_GB2312"/>
          <w:color w:val="auto"/>
          <w:szCs w:val="21"/>
          <w:highlight w:val="none"/>
        </w:rPr>
        <w:t>给予价格扣除，用扣除后的价格参与评审。报价扣除比例为</w:t>
      </w:r>
      <w:r>
        <w:rPr>
          <w:rFonts w:hint="eastAsia" w:ascii="仿宋_GB2312" w:hAnsi="仿宋_GB2312" w:eastAsia="仿宋_GB2312" w:cs="仿宋_GB2312"/>
          <w:color w:val="auto"/>
          <w:kern w:val="0"/>
          <w:szCs w:val="21"/>
          <w:highlight w:val="none"/>
        </w:rPr>
        <w:t>清单中产品报价的</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w:t>
      </w:r>
    </w:p>
    <w:p w14:paraId="532BBE7A">
      <w:pPr>
        <w:adjustRightInd w:val="0"/>
        <w:snapToGrid w:val="0"/>
        <w:spacing w:line="360" w:lineRule="auto"/>
        <w:ind w:firstLine="630" w:firstLineChars="3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采用综合评分法评标的项目，对清单中产品给予相应的加分。（详见评分细则）</w:t>
      </w:r>
    </w:p>
    <w:p w14:paraId="0116EDA2">
      <w:pPr>
        <w:adjustRightInd w:val="0"/>
        <w:snapToGrid w:val="0"/>
        <w:spacing w:line="360"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（2）认证机构和获证产品信息发布媒体：详见中国政府采购网（www.ccgp.gov.cn）建立的与认证结果信息发布平台的链接。</w:t>
      </w:r>
    </w:p>
    <w:p w14:paraId="17A1CE1D">
      <w:pPr>
        <w:adjustRightInd w:val="0"/>
        <w:spacing w:line="360" w:lineRule="auto"/>
        <w:ind w:firstLine="422" w:firstLineChars="20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6.3对于列入《</w:t>
      </w:r>
      <w:r>
        <w:rPr>
          <w:rFonts w:hint="eastAsia" w:ascii="仿宋_GB2312" w:hAnsi="仿宋_GB2312" w:eastAsia="仿宋_GB2312" w:cs="仿宋_GB2312"/>
          <w:b/>
          <w:bCs/>
          <w:color w:val="auto"/>
          <w:szCs w:val="21"/>
          <w:highlight w:val="none"/>
          <w:lang w:eastAsia="zh-CN"/>
        </w:rPr>
        <w:t>创新产品和服务目录</w:t>
      </w:r>
      <w:r>
        <w:rPr>
          <w:rFonts w:hint="eastAsia" w:ascii="仿宋_GB2312" w:hAnsi="仿宋_GB2312" w:eastAsia="仿宋_GB2312" w:cs="仿宋_GB2312"/>
          <w:b/>
          <w:bCs/>
          <w:color w:val="auto"/>
          <w:szCs w:val="21"/>
          <w:highlight w:val="none"/>
        </w:rPr>
        <w:t>》内的产品、服务的相关规定</w:t>
      </w:r>
    </w:p>
    <w:p w14:paraId="03CB6D8A">
      <w:pPr>
        <w:adjustRightInd w:val="0"/>
        <w:spacing w:line="360"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采用综合评分法评标的：对列入《</w:t>
      </w:r>
      <w:r>
        <w:rPr>
          <w:rFonts w:hint="eastAsia" w:ascii="仿宋_GB2312" w:hAnsi="仿宋_GB2312" w:eastAsia="仿宋_GB2312" w:cs="仿宋_GB2312"/>
          <w:color w:val="auto"/>
          <w:szCs w:val="21"/>
          <w:highlight w:val="none"/>
          <w:lang w:eastAsia="zh-CN"/>
        </w:rPr>
        <w:t>创新产品和服务目录</w:t>
      </w:r>
      <w:r>
        <w:rPr>
          <w:rFonts w:hint="eastAsia" w:ascii="仿宋_GB2312" w:hAnsi="仿宋_GB2312" w:eastAsia="仿宋_GB2312" w:cs="仿宋_GB2312"/>
          <w:color w:val="auto"/>
          <w:szCs w:val="21"/>
          <w:highlight w:val="none"/>
        </w:rPr>
        <w:t>》内的投标产品、服务给予</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u w:val="single"/>
          <w:lang w:val="en-US" w:eastAsia="zh-CN"/>
        </w:rPr>
        <w:t>8</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w:t>
      </w:r>
      <w:r>
        <w:rPr>
          <w:rFonts w:hint="eastAsia" w:ascii="仿宋_GB2312" w:hAnsi="仿宋_GB2312" w:eastAsia="仿宋_GB2312" w:cs="仿宋_GB2312"/>
          <w:color w:val="auto"/>
          <w:szCs w:val="21"/>
          <w:highlight w:val="none"/>
        </w:rPr>
        <w:t>的加分（详见评分细则）。</w:t>
      </w:r>
    </w:p>
    <w:p w14:paraId="746348F8">
      <w:pPr>
        <w:adjustRightInd w:val="0"/>
        <w:snapToGrid w:val="0"/>
        <w:spacing w:line="360" w:lineRule="auto"/>
        <w:ind w:firstLine="422" w:firstLineChars="200"/>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color w:val="auto"/>
          <w:kern w:val="0"/>
          <w:szCs w:val="21"/>
          <w:highlight w:val="none"/>
        </w:rPr>
        <w:t>★7</w:t>
      </w:r>
      <w:r>
        <w:rPr>
          <w:rFonts w:hint="eastAsia" w:ascii="仿宋_GB2312" w:hAnsi="仿宋_GB2312" w:eastAsia="仿宋_GB2312" w:cs="仿宋_GB2312"/>
          <w:b/>
          <w:bCs/>
          <w:color w:val="auto"/>
          <w:kern w:val="0"/>
          <w:szCs w:val="21"/>
          <w:highlight w:val="none"/>
        </w:rPr>
        <w:t>、投标无效情况详见投标人须知。</w:t>
      </w:r>
    </w:p>
    <w:p w14:paraId="7C46C042">
      <w:pPr>
        <w:adjustRightInd w:val="0"/>
        <w:snapToGrid w:val="0"/>
        <w:spacing w:line="360" w:lineRule="auto"/>
        <w:ind w:firstLine="422" w:firstLineChars="200"/>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color w:val="auto"/>
          <w:kern w:val="0"/>
          <w:szCs w:val="21"/>
          <w:highlight w:val="none"/>
        </w:rPr>
        <w:t>★8</w:t>
      </w:r>
      <w:r>
        <w:rPr>
          <w:rFonts w:hint="eastAsia" w:ascii="仿宋_GB2312" w:hAnsi="仿宋_GB2312" w:eastAsia="仿宋_GB2312" w:cs="仿宋_GB2312"/>
          <w:b/>
          <w:bCs/>
          <w:color w:val="auto"/>
          <w:kern w:val="0"/>
          <w:szCs w:val="21"/>
          <w:highlight w:val="none"/>
        </w:rPr>
        <w:t>、推荐中标候选人的原则</w:t>
      </w:r>
    </w:p>
    <w:p w14:paraId="38573DBF">
      <w:pPr>
        <w:adjustRightInd w:val="0"/>
        <w:snapToGrid w:val="0"/>
        <w:spacing w:line="360"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详见第一章投标人须知第29条，具体处理办法如下：</w:t>
      </w:r>
    </w:p>
    <w:p w14:paraId="012633F8">
      <w:pPr>
        <w:numPr>
          <w:ilvl w:val="0"/>
          <w:numId w:val="0"/>
        </w:num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采用最低评标价法的：</w:t>
      </w:r>
    </w:p>
    <w:p w14:paraId="561F28AA">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扣除后的投标报价相同时，按投标报价由低至高排序；</w:t>
      </w:r>
    </w:p>
    <w:p w14:paraId="13EDA99C">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按前款不能区分的，优先采购节能产品、环境标志产品；</w:t>
      </w:r>
    </w:p>
    <w:p w14:paraId="357AC809">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按前款不能区分的，按技术指标优劣排序；</w:t>
      </w:r>
    </w:p>
    <w:p w14:paraId="24F46166">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其他情况，由评标委员会投票处理。</w:t>
      </w:r>
    </w:p>
    <w:p w14:paraId="6000CC06">
      <w:pPr>
        <w:numPr>
          <w:ilvl w:val="0"/>
          <w:numId w:val="0"/>
        </w:num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采用综合评分法的：</w:t>
      </w:r>
    </w:p>
    <w:p w14:paraId="5227DFA3">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得分相同的，按扣除后的投标报价由低到高顺序排序；</w:t>
      </w:r>
    </w:p>
    <w:p w14:paraId="0E71BB77">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按前款不能区分的，按投标报价由低至高顺序排序；</w:t>
      </w:r>
    </w:p>
    <w:p w14:paraId="5179CF35">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按前款不能区分的，优先采购节能产品、环保产品；</w:t>
      </w:r>
    </w:p>
    <w:p w14:paraId="539A2AE5">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按前款不能区分的，按技术指标优劣排序；</w:t>
      </w:r>
    </w:p>
    <w:p w14:paraId="6B4A1BEF">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其他情况，由评标委员会投票处理。</w:t>
      </w:r>
    </w:p>
    <w:p w14:paraId="4B9FD8AD">
      <w:pPr>
        <w:adjustRightInd w:val="0"/>
        <w:snapToGrid w:val="0"/>
        <w:spacing w:line="360" w:lineRule="auto"/>
        <w:ind w:firstLine="422" w:firstLineChars="200"/>
        <w:rPr>
          <w:rFonts w:hint="eastAsia" w:ascii="仿宋_GB2312" w:hAnsi="仿宋_GB2312" w:eastAsia="仿宋_GB2312" w:cs="仿宋_GB2312"/>
          <w:b/>
          <w:color w:val="auto"/>
          <w:kern w:val="0"/>
          <w:szCs w:val="21"/>
          <w:highlight w:val="none"/>
        </w:rPr>
      </w:pPr>
      <w:bookmarkStart w:id="124" w:name="_Toc30297_WPSOffice_Level2"/>
      <w:r>
        <w:rPr>
          <w:rFonts w:hint="eastAsia" w:ascii="仿宋_GB2312" w:hAnsi="仿宋_GB2312" w:eastAsia="仿宋_GB2312" w:cs="仿宋_GB2312"/>
          <w:b/>
          <w:color w:val="auto"/>
          <w:szCs w:val="21"/>
          <w:highlight w:val="none"/>
        </w:rPr>
        <w:t>三、</w:t>
      </w:r>
      <w:r>
        <w:rPr>
          <w:rFonts w:hint="eastAsia" w:ascii="仿宋_GB2312" w:hAnsi="仿宋_GB2312" w:eastAsia="仿宋_GB2312" w:cs="仿宋_GB2312"/>
          <w:b/>
          <w:color w:val="auto"/>
          <w:kern w:val="0"/>
          <w:szCs w:val="21"/>
          <w:highlight w:val="none"/>
        </w:rPr>
        <w:t>确定中标人</w:t>
      </w:r>
      <w:bookmarkEnd w:id="124"/>
    </w:p>
    <w:p w14:paraId="7B662725">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评标委员会根据全体评标委员会成员签字的原始评标记录和评标结果编写评标报告，并向采购人提交书面评标报告。</w:t>
      </w:r>
    </w:p>
    <w:p w14:paraId="56AF7907">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由采购人委托评标委员会按照第一章投标人须知第31条规定的方式确定中标人。</w:t>
      </w:r>
    </w:p>
    <w:p w14:paraId="52C21F00">
      <w:pPr>
        <w:pStyle w:val="3"/>
        <w:adjustRightInd w:val="0"/>
        <w:snapToGrid w:val="0"/>
        <w:spacing w:before="0" w:after="0" w:line="240" w:lineRule="auto"/>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highlight w:val="none"/>
        </w:rPr>
        <w:br w:type="page"/>
      </w:r>
      <w:bookmarkStart w:id="125" w:name="_Toc32318_WPSOffice_Level2"/>
      <w:r>
        <w:rPr>
          <w:rFonts w:hint="eastAsia" w:ascii="仿宋_GB2312" w:hAnsi="仿宋_GB2312" w:eastAsia="仿宋_GB2312" w:cs="仿宋_GB2312"/>
          <w:color w:val="auto"/>
          <w:szCs w:val="28"/>
          <w:highlight w:val="none"/>
        </w:rPr>
        <w:t xml:space="preserve">附件1 </w:t>
      </w:r>
    </w:p>
    <w:p w14:paraId="080973A0">
      <w:pPr>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资格审查表</w:t>
      </w:r>
      <w:bookmarkEnd w:id="125"/>
    </w:p>
    <w:tbl>
      <w:tblPr>
        <w:tblStyle w:val="24"/>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3921"/>
        <w:gridCol w:w="1982"/>
        <w:gridCol w:w="986"/>
        <w:gridCol w:w="962"/>
        <w:gridCol w:w="888"/>
      </w:tblGrid>
      <w:tr w14:paraId="7526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84" w:type="dxa"/>
            <w:vMerge w:val="restart"/>
            <w:vAlign w:val="center"/>
          </w:tcPr>
          <w:p w14:paraId="12EA6655">
            <w:pPr>
              <w:ind w:left="-97" w:leftChars="-46" w:right="-86" w:rightChars="-4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序号</w:t>
            </w:r>
          </w:p>
        </w:tc>
        <w:tc>
          <w:tcPr>
            <w:tcW w:w="3921" w:type="dxa"/>
            <w:vMerge w:val="restart"/>
            <w:vAlign w:val="center"/>
          </w:tcPr>
          <w:p w14:paraId="1213DF3C">
            <w:pPr>
              <w:pStyle w:val="3"/>
              <w:adjustRightInd w:val="0"/>
              <w:snapToGrid w:val="0"/>
              <w:spacing w:before="0" w:after="0" w:line="240" w:lineRule="auto"/>
              <w:ind w:left="-97" w:leftChars="-46" w:right="-86" w:rightChars="-41"/>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审查项目</w:t>
            </w:r>
          </w:p>
        </w:tc>
        <w:tc>
          <w:tcPr>
            <w:tcW w:w="1982" w:type="dxa"/>
            <w:vMerge w:val="restart"/>
            <w:vAlign w:val="center"/>
          </w:tcPr>
          <w:p w14:paraId="78B7BDAC">
            <w:pPr>
              <w:pStyle w:val="3"/>
              <w:adjustRightInd w:val="0"/>
              <w:snapToGrid w:val="0"/>
              <w:spacing w:before="0" w:after="0" w:line="240" w:lineRule="auto"/>
              <w:ind w:left="-97" w:leftChars="-46" w:right="-86" w:rightChars="-41"/>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审查标准</w:t>
            </w:r>
          </w:p>
        </w:tc>
        <w:tc>
          <w:tcPr>
            <w:tcW w:w="2836" w:type="dxa"/>
            <w:gridSpan w:val="3"/>
            <w:vAlign w:val="center"/>
          </w:tcPr>
          <w:p w14:paraId="443F3AFD">
            <w:pPr>
              <w:pStyle w:val="3"/>
              <w:adjustRightInd w:val="0"/>
              <w:snapToGrid w:val="0"/>
              <w:spacing w:before="0" w:after="0" w:line="240" w:lineRule="auto"/>
              <w:ind w:left="-97" w:leftChars="-46" w:right="-86" w:rightChars="-41"/>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投标人名称</w:t>
            </w:r>
          </w:p>
        </w:tc>
      </w:tr>
      <w:tr w14:paraId="52D6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84" w:type="dxa"/>
            <w:vMerge w:val="continue"/>
            <w:vAlign w:val="center"/>
          </w:tcPr>
          <w:p w14:paraId="6E06EEE7">
            <w:pPr>
              <w:pStyle w:val="3"/>
              <w:adjustRightInd w:val="0"/>
              <w:snapToGrid w:val="0"/>
              <w:spacing w:before="0" w:after="0" w:line="240" w:lineRule="auto"/>
              <w:rPr>
                <w:rFonts w:hint="eastAsia" w:ascii="仿宋_GB2312" w:hAnsi="仿宋_GB2312" w:eastAsia="仿宋_GB2312" w:cs="仿宋_GB2312"/>
                <w:color w:val="auto"/>
                <w:highlight w:val="none"/>
              </w:rPr>
            </w:pPr>
          </w:p>
        </w:tc>
        <w:tc>
          <w:tcPr>
            <w:tcW w:w="3921" w:type="dxa"/>
            <w:vMerge w:val="continue"/>
            <w:vAlign w:val="center"/>
          </w:tcPr>
          <w:p w14:paraId="7A0C73F4">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1982" w:type="dxa"/>
            <w:vMerge w:val="continue"/>
            <w:vAlign w:val="center"/>
          </w:tcPr>
          <w:p w14:paraId="0FE5B539">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86" w:type="dxa"/>
            <w:vAlign w:val="center"/>
          </w:tcPr>
          <w:p w14:paraId="514925BD">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62" w:type="dxa"/>
            <w:vAlign w:val="center"/>
          </w:tcPr>
          <w:p w14:paraId="0D9D8DA1">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888" w:type="dxa"/>
            <w:vAlign w:val="center"/>
          </w:tcPr>
          <w:p w14:paraId="3C897481">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6DA5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4" w:type="dxa"/>
            <w:vAlign w:val="center"/>
          </w:tcPr>
          <w:p w14:paraId="27678419">
            <w:pPr>
              <w:snapToGrid w:val="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p>
        </w:tc>
        <w:tc>
          <w:tcPr>
            <w:tcW w:w="3921" w:type="dxa"/>
            <w:vAlign w:val="center"/>
          </w:tcPr>
          <w:p w14:paraId="7806DF5C">
            <w:pPr>
              <w:adjustRightInd w:val="0"/>
              <w:snapToGrid w:val="0"/>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营业执照或事业单位法人证书或执业许可证等证明文件复印件或自然人的身份证明复印件（自然人身份证明仅在自然人作为投标主体时适用）</w:t>
            </w:r>
          </w:p>
        </w:tc>
        <w:tc>
          <w:tcPr>
            <w:tcW w:w="1982" w:type="dxa"/>
            <w:vAlign w:val="center"/>
          </w:tcPr>
          <w:p w14:paraId="3FB27C60">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46648C8C">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86" w:type="dxa"/>
            <w:vAlign w:val="center"/>
          </w:tcPr>
          <w:p w14:paraId="6E6C30E7">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62" w:type="dxa"/>
            <w:vAlign w:val="center"/>
          </w:tcPr>
          <w:p w14:paraId="5874A1F0">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888" w:type="dxa"/>
            <w:vAlign w:val="center"/>
          </w:tcPr>
          <w:p w14:paraId="7A9CF5AB">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5A49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4" w:type="dxa"/>
            <w:vAlign w:val="center"/>
          </w:tcPr>
          <w:p w14:paraId="232A297D">
            <w:pPr>
              <w:snapToGrid w:val="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p>
        </w:tc>
        <w:tc>
          <w:tcPr>
            <w:tcW w:w="3921" w:type="dxa"/>
            <w:vAlign w:val="center"/>
          </w:tcPr>
          <w:p w14:paraId="0B9A19FF">
            <w:pPr>
              <w:widowControl/>
              <w:adjustRightInd w:val="0"/>
              <w:snapToGrid w:val="0"/>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组织机构代码证复印件（三证合一的不需提供）</w:t>
            </w:r>
          </w:p>
        </w:tc>
        <w:tc>
          <w:tcPr>
            <w:tcW w:w="1982" w:type="dxa"/>
            <w:vAlign w:val="center"/>
          </w:tcPr>
          <w:p w14:paraId="19AD4964">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6112B828">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86" w:type="dxa"/>
          </w:tcPr>
          <w:p w14:paraId="5E517C8A">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62" w:type="dxa"/>
          </w:tcPr>
          <w:p w14:paraId="43DE1510">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888" w:type="dxa"/>
          </w:tcPr>
          <w:p w14:paraId="6DF50CED">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0F03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4" w:type="dxa"/>
            <w:vAlign w:val="center"/>
          </w:tcPr>
          <w:p w14:paraId="4A5BEE2D">
            <w:pPr>
              <w:snapToGrid w:val="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p>
        </w:tc>
        <w:tc>
          <w:tcPr>
            <w:tcW w:w="3921" w:type="dxa"/>
            <w:vAlign w:val="center"/>
          </w:tcPr>
          <w:p w14:paraId="399ABC54">
            <w:pPr>
              <w:widowControl/>
              <w:adjustRightInd w:val="0"/>
              <w:snapToGrid w:val="0"/>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税务登记证复印件（三证合一的不需提供）</w:t>
            </w:r>
          </w:p>
        </w:tc>
        <w:tc>
          <w:tcPr>
            <w:tcW w:w="1982" w:type="dxa"/>
            <w:vAlign w:val="center"/>
          </w:tcPr>
          <w:p w14:paraId="7F832CDC">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281A31E6">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86" w:type="dxa"/>
          </w:tcPr>
          <w:p w14:paraId="1150DBB4">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62" w:type="dxa"/>
          </w:tcPr>
          <w:p w14:paraId="36BC03E9">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888" w:type="dxa"/>
          </w:tcPr>
          <w:p w14:paraId="1129B24F">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2193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84" w:type="dxa"/>
            <w:vAlign w:val="center"/>
          </w:tcPr>
          <w:p w14:paraId="39608552">
            <w:pPr>
              <w:snapToGrid w:val="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w:t>
            </w:r>
          </w:p>
        </w:tc>
        <w:tc>
          <w:tcPr>
            <w:tcW w:w="3921" w:type="dxa"/>
            <w:vAlign w:val="center"/>
          </w:tcPr>
          <w:p w14:paraId="0C59C64B">
            <w:pPr>
              <w:widowControl/>
              <w:adjustRightInd w:val="0"/>
              <w:snapToGrid w:val="0"/>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法定代表人（或非法人组织负责人）身份证明书（自然人投标的无需提供）</w:t>
            </w:r>
          </w:p>
        </w:tc>
        <w:tc>
          <w:tcPr>
            <w:tcW w:w="1982" w:type="dxa"/>
            <w:vAlign w:val="center"/>
          </w:tcPr>
          <w:p w14:paraId="0DF8F724">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14:paraId="0BFA5FA9">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986" w:type="dxa"/>
          </w:tcPr>
          <w:p w14:paraId="535E2A34">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62" w:type="dxa"/>
          </w:tcPr>
          <w:p w14:paraId="4C21E512">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888" w:type="dxa"/>
          </w:tcPr>
          <w:p w14:paraId="329F7307">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7E38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84" w:type="dxa"/>
            <w:vAlign w:val="center"/>
          </w:tcPr>
          <w:p w14:paraId="18A23552">
            <w:pPr>
              <w:snapToGrid w:val="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w:t>
            </w:r>
          </w:p>
        </w:tc>
        <w:tc>
          <w:tcPr>
            <w:tcW w:w="3921" w:type="dxa"/>
            <w:vAlign w:val="center"/>
          </w:tcPr>
          <w:p w14:paraId="0E829437">
            <w:pPr>
              <w:widowControl/>
              <w:adjustRightInd w:val="0"/>
              <w:snapToGrid w:val="0"/>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法定代表人（或非法人组织负责人）授权委托书（授权委托人参加投标的须提供）</w:t>
            </w:r>
          </w:p>
        </w:tc>
        <w:tc>
          <w:tcPr>
            <w:tcW w:w="1982" w:type="dxa"/>
            <w:vAlign w:val="center"/>
          </w:tcPr>
          <w:p w14:paraId="5A4353D6">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14:paraId="42EAB63B">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986" w:type="dxa"/>
          </w:tcPr>
          <w:p w14:paraId="0B6F144C">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62" w:type="dxa"/>
          </w:tcPr>
          <w:p w14:paraId="5A630B12">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888" w:type="dxa"/>
          </w:tcPr>
          <w:p w14:paraId="4142499C">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620F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84" w:type="dxa"/>
            <w:vAlign w:val="center"/>
          </w:tcPr>
          <w:p w14:paraId="451F4000">
            <w:pPr>
              <w:snapToGrid w:val="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w:t>
            </w:r>
          </w:p>
        </w:tc>
        <w:tc>
          <w:tcPr>
            <w:tcW w:w="3921" w:type="dxa"/>
            <w:vAlign w:val="center"/>
          </w:tcPr>
          <w:p w14:paraId="3ECFAE43">
            <w:pPr>
              <w:widowControl/>
              <w:adjustRightInd w:val="0"/>
              <w:snapToGrid w:val="0"/>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具有良好的商业信誉和健全的财务会计制度的承诺函</w:t>
            </w:r>
          </w:p>
        </w:tc>
        <w:tc>
          <w:tcPr>
            <w:tcW w:w="1982" w:type="dxa"/>
            <w:vAlign w:val="center"/>
          </w:tcPr>
          <w:p w14:paraId="78FCBBAC">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1.信息完整</w:t>
            </w:r>
          </w:p>
          <w:p w14:paraId="7BDA934E">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986" w:type="dxa"/>
          </w:tcPr>
          <w:p w14:paraId="2DEC7AD7">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62" w:type="dxa"/>
          </w:tcPr>
          <w:p w14:paraId="7A0036C2">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888" w:type="dxa"/>
          </w:tcPr>
          <w:p w14:paraId="3D07ED7F">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35EC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84" w:type="dxa"/>
            <w:vAlign w:val="center"/>
          </w:tcPr>
          <w:p w14:paraId="4CE16C25">
            <w:pPr>
              <w:snapToGrid w:val="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w:t>
            </w:r>
          </w:p>
        </w:tc>
        <w:tc>
          <w:tcPr>
            <w:tcW w:w="3921" w:type="dxa"/>
            <w:vAlign w:val="center"/>
          </w:tcPr>
          <w:p w14:paraId="518B691A">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开标时间前六个月内任一个月的依法缴纳税收的缴款凭据复印件</w:t>
            </w:r>
          </w:p>
          <w:p w14:paraId="2966A510">
            <w:pPr>
              <w:adjustRightInd w:val="0"/>
              <w:snapToGrid w:val="0"/>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（注：依法免税的投标人，应提供相关证明材料，包括相关法规要求原文及加盖单位公章的情况说明）</w:t>
            </w:r>
          </w:p>
        </w:tc>
        <w:tc>
          <w:tcPr>
            <w:tcW w:w="1982" w:type="dxa"/>
            <w:vAlign w:val="center"/>
          </w:tcPr>
          <w:p w14:paraId="3359E5CC">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58931A31">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86" w:type="dxa"/>
          </w:tcPr>
          <w:p w14:paraId="44A90407">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62" w:type="dxa"/>
          </w:tcPr>
          <w:p w14:paraId="3E33BC07">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888" w:type="dxa"/>
          </w:tcPr>
          <w:p w14:paraId="61F67CEC">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5747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84" w:type="dxa"/>
            <w:vAlign w:val="center"/>
          </w:tcPr>
          <w:p w14:paraId="0101C37A">
            <w:pPr>
              <w:snapToGrid w:val="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8</w:t>
            </w:r>
          </w:p>
        </w:tc>
        <w:tc>
          <w:tcPr>
            <w:tcW w:w="3921" w:type="dxa"/>
            <w:vAlign w:val="center"/>
          </w:tcPr>
          <w:p w14:paraId="282DFCA2">
            <w:pPr>
              <w:adjustRightInd w:val="0"/>
              <w:snapToGrid w:val="0"/>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开标时间前六个月内任一个月的依法缴纳社会保障资金的缴款凭据复印件（注：依法不需要缴纳社会保障资金的投标人，应提供相关证明材料，包括相关法规要求原文及加盖单位公章的情况说明）</w:t>
            </w:r>
          </w:p>
        </w:tc>
        <w:tc>
          <w:tcPr>
            <w:tcW w:w="1982" w:type="dxa"/>
            <w:vAlign w:val="center"/>
          </w:tcPr>
          <w:p w14:paraId="05967F3C">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2432FAF8">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86" w:type="dxa"/>
          </w:tcPr>
          <w:p w14:paraId="22E21637">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62" w:type="dxa"/>
          </w:tcPr>
          <w:p w14:paraId="182498A1">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888" w:type="dxa"/>
          </w:tcPr>
          <w:p w14:paraId="5558BB88">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7325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84" w:type="dxa"/>
            <w:vAlign w:val="center"/>
          </w:tcPr>
          <w:p w14:paraId="65A6FE9C">
            <w:pPr>
              <w:snapToGrid w:val="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9</w:t>
            </w:r>
          </w:p>
        </w:tc>
        <w:tc>
          <w:tcPr>
            <w:tcW w:w="3921" w:type="dxa"/>
            <w:vAlign w:val="center"/>
          </w:tcPr>
          <w:p w14:paraId="12DAEF85">
            <w:pPr>
              <w:adjustRightInd w:val="0"/>
              <w:snapToGrid w:val="0"/>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具备履行合同所必需的设备和专业技术能力声明函</w:t>
            </w:r>
          </w:p>
        </w:tc>
        <w:tc>
          <w:tcPr>
            <w:tcW w:w="1982" w:type="dxa"/>
            <w:vAlign w:val="center"/>
          </w:tcPr>
          <w:p w14:paraId="196E2E12">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1.信息完整</w:t>
            </w:r>
          </w:p>
          <w:p w14:paraId="62125FCB">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986" w:type="dxa"/>
          </w:tcPr>
          <w:p w14:paraId="227EAF52">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62" w:type="dxa"/>
          </w:tcPr>
          <w:p w14:paraId="7DF896EC">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888" w:type="dxa"/>
          </w:tcPr>
          <w:p w14:paraId="6ACE0510">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30CC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84" w:type="dxa"/>
            <w:vAlign w:val="center"/>
          </w:tcPr>
          <w:p w14:paraId="7D2BED6D">
            <w:pPr>
              <w:snapToGrid w:val="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10</w:t>
            </w:r>
          </w:p>
        </w:tc>
        <w:tc>
          <w:tcPr>
            <w:tcW w:w="3921" w:type="dxa"/>
            <w:vAlign w:val="center"/>
          </w:tcPr>
          <w:p w14:paraId="6BB8DA72">
            <w:pPr>
              <w:adjustRightInd w:val="0"/>
              <w:snapToGrid w:val="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参加政府采购活动前3年内在经营活动中没有重大违法记录的书面声明</w:t>
            </w:r>
          </w:p>
        </w:tc>
        <w:tc>
          <w:tcPr>
            <w:tcW w:w="1982" w:type="dxa"/>
            <w:vAlign w:val="center"/>
          </w:tcPr>
          <w:p w14:paraId="590A4C09">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14:paraId="22FA25FB">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986" w:type="dxa"/>
          </w:tcPr>
          <w:p w14:paraId="4DFD4AD8">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62" w:type="dxa"/>
          </w:tcPr>
          <w:p w14:paraId="16544D6F">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888" w:type="dxa"/>
          </w:tcPr>
          <w:p w14:paraId="7F21846F">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3910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84" w:type="dxa"/>
            <w:vAlign w:val="center"/>
          </w:tcPr>
          <w:p w14:paraId="0F8737B6">
            <w:pPr>
              <w:snapToGrid w:val="0"/>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w:t>
            </w:r>
          </w:p>
        </w:tc>
        <w:tc>
          <w:tcPr>
            <w:tcW w:w="3921" w:type="dxa"/>
            <w:vAlign w:val="center"/>
          </w:tcPr>
          <w:p w14:paraId="345D5CAF">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落实政府采购政策需满足的资格要求：提供中小企业声明函或残疾人福利性单位声明函或由省级以上监狱管理局、戒毒管理局（含新疆生产建设兵团）出具的属于监狱企业的证明文件复印件</w:t>
            </w:r>
          </w:p>
        </w:tc>
        <w:tc>
          <w:tcPr>
            <w:tcW w:w="1982" w:type="dxa"/>
            <w:vAlign w:val="center"/>
          </w:tcPr>
          <w:p w14:paraId="0BFDCACF">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34D73C25">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2.按给定格式填写3.按规定签章</w:t>
            </w:r>
          </w:p>
        </w:tc>
        <w:tc>
          <w:tcPr>
            <w:tcW w:w="986" w:type="dxa"/>
          </w:tcPr>
          <w:p w14:paraId="15C65751">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62" w:type="dxa"/>
          </w:tcPr>
          <w:p w14:paraId="51BFF51A">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888" w:type="dxa"/>
          </w:tcPr>
          <w:p w14:paraId="7813EE24">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3FB5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4" w:type="dxa"/>
            <w:vAlign w:val="center"/>
          </w:tcPr>
          <w:p w14:paraId="6D0ECA7E">
            <w:pPr>
              <w:snapToGrid w:val="0"/>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w:t>
            </w:r>
          </w:p>
        </w:tc>
        <w:tc>
          <w:tcPr>
            <w:tcW w:w="3921" w:type="dxa"/>
            <w:vAlign w:val="center"/>
          </w:tcPr>
          <w:p w14:paraId="1769DB4C">
            <w:pPr>
              <w:snapToGrid w:val="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信用记录（</w:t>
            </w:r>
            <w:r>
              <w:rPr>
                <w:rFonts w:hint="eastAsia" w:ascii="仿宋_GB2312" w:hAnsi="仿宋_GB2312" w:eastAsia="仿宋_GB2312" w:cs="仿宋_GB2312"/>
                <w:color w:val="auto"/>
                <w:szCs w:val="21"/>
                <w:highlight w:val="none"/>
              </w:rPr>
              <w:t>采购代理机构将按照招标文件规定的审查期间内进行查询</w:t>
            </w:r>
            <w:r>
              <w:rPr>
                <w:rFonts w:hint="eastAsia" w:ascii="仿宋_GB2312" w:hAnsi="仿宋_GB2312" w:eastAsia="仿宋_GB2312" w:cs="仿宋_GB2312"/>
                <w:color w:val="auto"/>
                <w:highlight w:val="none"/>
              </w:rPr>
              <w:t>）</w:t>
            </w:r>
          </w:p>
        </w:tc>
        <w:tc>
          <w:tcPr>
            <w:tcW w:w="1982" w:type="dxa"/>
            <w:vAlign w:val="center"/>
          </w:tcPr>
          <w:p w14:paraId="6E525A01">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无投标须知22.2.1所述的不良记录</w:t>
            </w:r>
          </w:p>
        </w:tc>
        <w:tc>
          <w:tcPr>
            <w:tcW w:w="986" w:type="dxa"/>
          </w:tcPr>
          <w:p w14:paraId="422D7796">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62" w:type="dxa"/>
          </w:tcPr>
          <w:p w14:paraId="5F80E77B">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888" w:type="dxa"/>
          </w:tcPr>
          <w:p w14:paraId="25F2741F">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2166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84" w:type="dxa"/>
            <w:vAlign w:val="center"/>
          </w:tcPr>
          <w:p w14:paraId="2285E4C9">
            <w:pPr>
              <w:snapToGrid w:val="0"/>
              <w:jc w:val="center"/>
              <w:rPr>
                <w:rFonts w:hint="eastAsia" w:ascii="仿宋_GB2312" w:hAnsi="仿宋_GB2312" w:eastAsia="仿宋_GB2312" w:cs="仿宋_GB2312"/>
                <w:color w:val="auto"/>
                <w:highlight w:val="none"/>
              </w:rPr>
            </w:pPr>
          </w:p>
        </w:tc>
        <w:tc>
          <w:tcPr>
            <w:tcW w:w="3921" w:type="dxa"/>
            <w:vAlign w:val="center"/>
          </w:tcPr>
          <w:p w14:paraId="2F95CF39">
            <w:pPr>
              <w:snapToGrid w:val="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结论</w:t>
            </w:r>
          </w:p>
        </w:tc>
        <w:tc>
          <w:tcPr>
            <w:tcW w:w="1982" w:type="dxa"/>
          </w:tcPr>
          <w:p w14:paraId="34435068">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86" w:type="dxa"/>
          </w:tcPr>
          <w:p w14:paraId="00E2073F">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62" w:type="dxa"/>
          </w:tcPr>
          <w:p w14:paraId="67332E24">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888" w:type="dxa"/>
          </w:tcPr>
          <w:p w14:paraId="39E4E720">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bl>
    <w:p w14:paraId="31BF6725">
      <w:pPr>
        <w:snapToGrid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填表说明：1、每项内容审查合格，在表中填写“√”；不合格填写“×”</w:t>
      </w:r>
    </w:p>
    <w:p w14:paraId="63DF57F2">
      <w:pPr>
        <w:snapToGrid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2、审查结论填写“通过”或“不通过”</w:t>
      </w:r>
    </w:p>
    <w:p w14:paraId="5EFD2AAC">
      <w:pPr>
        <w:pStyle w:val="20"/>
        <w:widowControl w:val="0"/>
        <w:snapToGrid w:val="0"/>
        <w:spacing w:before="0" w:beforeAutospacing="0" w:after="0" w:afterAutospacing="0" w:line="360" w:lineRule="auto"/>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审查人签字：</w:t>
      </w:r>
    </w:p>
    <w:p w14:paraId="1CD39DE3">
      <w:pPr>
        <w:pStyle w:val="20"/>
        <w:widowControl w:val="0"/>
        <w:snapToGrid w:val="0"/>
        <w:spacing w:before="0" w:beforeAutospacing="0" w:after="0" w:afterAutospacing="0" w:line="360" w:lineRule="auto"/>
        <w:jc w:val="both"/>
        <w:rPr>
          <w:rFonts w:hint="eastAsia" w:ascii="仿宋_GB2312" w:hAnsi="仿宋_GB2312" w:eastAsia="仿宋_GB2312" w:cs="仿宋_GB2312"/>
          <w:color w:val="auto"/>
          <w:szCs w:val="28"/>
          <w:highlight w:val="none"/>
        </w:rPr>
      </w:pPr>
      <w:r>
        <w:rPr>
          <w:rFonts w:hint="eastAsia" w:ascii="仿宋_GB2312" w:hAnsi="仿宋_GB2312" w:eastAsia="仿宋_GB2312" w:cs="仿宋_GB2312"/>
          <w:bCs/>
          <w:color w:val="auto"/>
          <w:sz w:val="21"/>
          <w:szCs w:val="21"/>
          <w:highlight w:val="none"/>
        </w:rPr>
        <w:t>日      期：</w:t>
      </w:r>
      <w:bookmarkStart w:id="126" w:name="_Toc11558_WPSOffice_Level2"/>
      <w:r>
        <w:rPr>
          <w:rFonts w:hint="eastAsia" w:ascii="仿宋_GB2312" w:hAnsi="仿宋_GB2312" w:eastAsia="仿宋_GB2312" w:cs="仿宋_GB2312"/>
          <w:color w:val="auto"/>
          <w:szCs w:val="28"/>
          <w:highlight w:val="none"/>
        </w:rPr>
        <w:br w:type="page"/>
      </w:r>
    </w:p>
    <w:p w14:paraId="0D21AF14">
      <w:pPr>
        <w:pStyle w:val="3"/>
        <w:adjustRightInd w:val="0"/>
        <w:snapToGrid w:val="0"/>
        <w:spacing w:before="0" w:after="0" w:line="240" w:lineRule="auto"/>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 xml:space="preserve">附件2                  </w:t>
      </w:r>
    </w:p>
    <w:p w14:paraId="1127380B">
      <w:pPr>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符合性审查表</w:t>
      </w:r>
      <w:bookmarkEnd w:id="126"/>
    </w:p>
    <w:tbl>
      <w:tblPr>
        <w:tblStyle w:val="24"/>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14:paraId="67C0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8" w:type="dxa"/>
            <w:vMerge w:val="restart"/>
            <w:vAlign w:val="center"/>
          </w:tcPr>
          <w:p w14:paraId="0325A103">
            <w:pPr>
              <w:ind w:left="-84" w:leftChars="-40" w:right="-76" w:rightChars="-36"/>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序号</w:t>
            </w:r>
          </w:p>
        </w:tc>
        <w:tc>
          <w:tcPr>
            <w:tcW w:w="2606" w:type="dxa"/>
            <w:vMerge w:val="restart"/>
            <w:vAlign w:val="center"/>
          </w:tcPr>
          <w:p w14:paraId="120B1CA5">
            <w:pPr>
              <w:ind w:left="-84" w:leftChars="-40" w:right="-76" w:rightChars="-36"/>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审查项目</w:t>
            </w:r>
          </w:p>
        </w:tc>
        <w:tc>
          <w:tcPr>
            <w:tcW w:w="3004" w:type="dxa"/>
            <w:vMerge w:val="restart"/>
            <w:vAlign w:val="center"/>
          </w:tcPr>
          <w:p w14:paraId="6D28BE4B">
            <w:pPr>
              <w:ind w:left="-84" w:leftChars="-40" w:right="-76" w:rightChars="-36"/>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审查标准</w:t>
            </w:r>
          </w:p>
        </w:tc>
        <w:tc>
          <w:tcPr>
            <w:tcW w:w="2992" w:type="dxa"/>
            <w:gridSpan w:val="3"/>
            <w:vAlign w:val="center"/>
          </w:tcPr>
          <w:p w14:paraId="350B7A43">
            <w:pPr>
              <w:ind w:left="-84" w:leftChars="-40" w:right="-76" w:rightChars="-36"/>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w:t>
            </w:r>
          </w:p>
        </w:tc>
      </w:tr>
      <w:tr w14:paraId="5E9D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vAlign w:val="center"/>
          </w:tcPr>
          <w:p w14:paraId="2C3470FA">
            <w:pPr>
              <w:pStyle w:val="3"/>
              <w:adjustRightInd w:val="0"/>
              <w:snapToGrid w:val="0"/>
              <w:spacing w:before="0" w:after="0" w:line="240" w:lineRule="auto"/>
              <w:rPr>
                <w:rFonts w:hint="eastAsia" w:ascii="仿宋_GB2312" w:hAnsi="仿宋_GB2312" w:eastAsia="仿宋_GB2312" w:cs="仿宋_GB2312"/>
                <w:color w:val="auto"/>
                <w:highlight w:val="none"/>
              </w:rPr>
            </w:pPr>
          </w:p>
        </w:tc>
        <w:tc>
          <w:tcPr>
            <w:tcW w:w="2606" w:type="dxa"/>
            <w:vMerge w:val="continue"/>
            <w:vAlign w:val="center"/>
          </w:tcPr>
          <w:p w14:paraId="5868DF31">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3004" w:type="dxa"/>
            <w:vMerge w:val="continue"/>
            <w:vAlign w:val="center"/>
          </w:tcPr>
          <w:p w14:paraId="51B05F7F">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1095" w:type="dxa"/>
            <w:vAlign w:val="center"/>
          </w:tcPr>
          <w:p w14:paraId="4685DCD9">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85" w:type="dxa"/>
            <w:vAlign w:val="center"/>
          </w:tcPr>
          <w:p w14:paraId="5076D5FF">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12" w:type="dxa"/>
            <w:vAlign w:val="center"/>
          </w:tcPr>
          <w:p w14:paraId="18A062BB">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3928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14:paraId="64318BFB">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0"/>
                <w:szCs w:val="21"/>
                <w:highlight w:val="none"/>
              </w:rPr>
              <w:t>1</w:t>
            </w:r>
          </w:p>
        </w:tc>
        <w:tc>
          <w:tcPr>
            <w:tcW w:w="2606" w:type="dxa"/>
            <w:vAlign w:val="center"/>
          </w:tcPr>
          <w:p w14:paraId="16813185">
            <w:pP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投标函</w:t>
            </w:r>
          </w:p>
        </w:tc>
        <w:tc>
          <w:tcPr>
            <w:tcW w:w="3004" w:type="dxa"/>
          </w:tcPr>
          <w:p w14:paraId="7226E116">
            <w:pPr>
              <w:pStyle w:val="3"/>
              <w:adjustRightInd w:val="0"/>
              <w:snapToGrid w:val="0"/>
              <w:spacing w:before="0" w:after="0" w:line="240" w:lineRule="auto"/>
              <w:jc w:val="left"/>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14:paraId="719FC374">
            <w:pP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14:paraId="7B3A86F0">
            <w:pPr>
              <w:pStyle w:val="3"/>
              <w:adjustRightInd w:val="0"/>
              <w:snapToGrid w:val="0"/>
              <w:spacing w:before="0" w:after="0" w:line="240" w:lineRule="auto"/>
              <w:jc w:val="left"/>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3.按规定签章</w:t>
            </w:r>
          </w:p>
        </w:tc>
        <w:tc>
          <w:tcPr>
            <w:tcW w:w="1095" w:type="dxa"/>
            <w:vAlign w:val="center"/>
          </w:tcPr>
          <w:p w14:paraId="30878FF2">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85" w:type="dxa"/>
            <w:vAlign w:val="center"/>
          </w:tcPr>
          <w:p w14:paraId="3B84680F">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12" w:type="dxa"/>
            <w:vAlign w:val="center"/>
          </w:tcPr>
          <w:p w14:paraId="325FE02D">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6F4F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vAlign w:val="center"/>
          </w:tcPr>
          <w:p w14:paraId="4C8A8F1B">
            <w:pPr>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kern w:val="0"/>
                <w:szCs w:val="21"/>
                <w:highlight w:val="none"/>
                <w:lang w:val="en-US" w:eastAsia="zh-CN"/>
              </w:rPr>
              <w:t>2</w:t>
            </w:r>
          </w:p>
        </w:tc>
        <w:tc>
          <w:tcPr>
            <w:tcW w:w="2606" w:type="dxa"/>
            <w:vAlign w:val="center"/>
          </w:tcPr>
          <w:p w14:paraId="12098774">
            <w:pP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开标一览表</w:t>
            </w:r>
          </w:p>
        </w:tc>
        <w:tc>
          <w:tcPr>
            <w:tcW w:w="3004" w:type="dxa"/>
          </w:tcPr>
          <w:p w14:paraId="6DF94770">
            <w:pPr>
              <w:pStyle w:val="3"/>
              <w:adjustRightInd w:val="0"/>
              <w:snapToGrid w:val="0"/>
              <w:spacing w:before="0" w:after="0" w:line="240" w:lineRule="auto"/>
              <w:jc w:val="left"/>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14:paraId="10B8B759">
            <w:pP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14:paraId="789F244A">
            <w:pPr>
              <w:pStyle w:val="3"/>
              <w:adjustRightInd w:val="0"/>
              <w:snapToGrid w:val="0"/>
              <w:spacing w:before="0" w:after="0" w:line="240" w:lineRule="auto"/>
              <w:jc w:val="left"/>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3.按规定签章</w:t>
            </w:r>
          </w:p>
        </w:tc>
        <w:tc>
          <w:tcPr>
            <w:tcW w:w="1095" w:type="dxa"/>
          </w:tcPr>
          <w:p w14:paraId="33F9815F">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85" w:type="dxa"/>
          </w:tcPr>
          <w:p w14:paraId="08DA3A12">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12" w:type="dxa"/>
          </w:tcPr>
          <w:p w14:paraId="58DD9F51">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56F8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shd w:val="clear"/>
            <w:vAlign w:val="center"/>
          </w:tcPr>
          <w:p w14:paraId="087C23FB">
            <w:pPr>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kern w:val="0"/>
                <w:szCs w:val="21"/>
                <w:highlight w:val="none"/>
                <w:lang w:val="en-US" w:eastAsia="zh-CN"/>
              </w:rPr>
              <w:t>3</w:t>
            </w:r>
          </w:p>
        </w:tc>
        <w:tc>
          <w:tcPr>
            <w:tcW w:w="2606" w:type="dxa"/>
            <w:shd w:val="clear"/>
            <w:vAlign w:val="center"/>
          </w:tcPr>
          <w:p w14:paraId="50769077">
            <w:pPr>
              <w:rPr>
                <w:rFonts w:hint="eastAsia" w:ascii="仿宋_GB2312" w:hAnsi="仿宋_GB2312" w:eastAsia="仿宋_GB2312" w:cs="仿宋_GB2312"/>
                <w:b/>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rPr>
              <w:t>分项报价表</w:t>
            </w:r>
          </w:p>
        </w:tc>
        <w:tc>
          <w:tcPr>
            <w:tcW w:w="3004" w:type="dxa"/>
            <w:shd w:val="clear"/>
            <w:vAlign w:val="top"/>
          </w:tcPr>
          <w:p w14:paraId="731BAA9A">
            <w:pPr>
              <w:pStyle w:val="3"/>
              <w:adjustRightInd w:val="0"/>
              <w:snapToGrid w:val="0"/>
              <w:spacing w:before="0" w:after="0" w:line="240" w:lineRule="auto"/>
              <w:jc w:val="left"/>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1.按给定格式填写，信息完整</w:t>
            </w:r>
          </w:p>
          <w:p w14:paraId="68DFEA03">
            <w:pP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14:paraId="79A53ADD">
            <w:pPr>
              <w:pStyle w:val="3"/>
              <w:adjustRightInd w:val="0"/>
              <w:snapToGrid w:val="0"/>
              <w:spacing w:before="0" w:after="0" w:line="240" w:lineRule="auto"/>
              <w:jc w:val="left"/>
              <w:rPr>
                <w:rFonts w:hint="eastAsia" w:ascii="仿宋_GB2312" w:hAnsi="仿宋_GB2312" w:eastAsia="仿宋_GB2312" w:cs="仿宋_GB2312"/>
                <w:b w:val="0"/>
                <w:color w:val="auto"/>
                <w:kern w:val="2"/>
                <w:sz w:val="21"/>
                <w:szCs w:val="21"/>
                <w:highlight w:val="none"/>
                <w:lang w:val="en-US" w:eastAsia="zh-CN" w:bidi="ar-SA"/>
              </w:rPr>
            </w:pPr>
            <w:r>
              <w:rPr>
                <w:rFonts w:hint="eastAsia" w:ascii="仿宋_GB2312" w:hAnsi="仿宋_GB2312" w:eastAsia="仿宋_GB2312" w:cs="仿宋_GB2312"/>
                <w:b w:val="0"/>
                <w:color w:val="auto"/>
                <w:sz w:val="21"/>
                <w:szCs w:val="21"/>
                <w:highlight w:val="none"/>
              </w:rPr>
              <w:t>3.按规定签章</w:t>
            </w:r>
          </w:p>
        </w:tc>
        <w:tc>
          <w:tcPr>
            <w:tcW w:w="1095" w:type="dxa"/>
          </w:tcPr>
          <w:p w14:paraId="66BA91BB">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85" w:type="dxa"/>
          </w:tcPr>
          <w:p w14:paraId="05B9EB98">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12" w:type="dxa"/>
          </w:tcPr>
          <w:p w14:paraId="5EFCF2E9">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07CD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jc w:val="center"/>
        </w:trPr>
        <w:tc>
          <w:tcPr>
            <w:tcW w:w="648" w:type="dxa"/>
            <w:shd w:val="clear"/>
            <w:vAlign w:val="center"/>
          </w:tcPr>
          <w:p w14:paraId="44BBF5D1">
            <w:pPr>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highlight w:val="none"/>
                <w:lang w:val="en-US" w:eastAsia="zh-CN"/>
              </w:rPr>
              <w:t>4</w:t>
            </w:r>
          </w:p>
        </w:tc>
        <w:tc>
          <w:tcPr>
            <w:tcW w:w="2606" w:type="dxa"/>
            <w:shd w:val="clear" w:color="auto" w:fill="auto"/>
            <w:vAlign w:val="center"/>
          </w:tcPr>
          <w:p w14:paraId="58E6C0FC">
            <w:pPr>
              <w:rPr>
                <w:rFonts w:hint="eastAsia" w:ascii="仿宋_GB2312" w:hAnsi="仿宋_GB2312" w:eastAsia="仿宋_GB2312" w:cs="仿宋_GB2312"/>
                <w:b/>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rPr>
              <w:t>技术规格偏离表</w:t>
            </w:r>
          </w:p>
        </w:tc>
        <w:tc>
          <w:tcPr>
            <w:tcW w:w="3004" w:type="dxa"/>
            <w:shd w:val="clear" w:color="auto" w:fill="auto"/>
            <w:vAlign w:val="top"/>
          </w:tcPr>
          <w:p w14:paraId="6E3138D4">
            <w:pPr>
              <w:pStyle w:val="3"/>
              <w:adjustRightInd w:val="0"/>
              <w:snapToGrid w:val="0"/>
              <w:spacing w:before="0" w:after="0" w:line="240" w:lineRule="auto"/>
              <w:jc w:val="left"/>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1.按给定格式及填表要求填写</w:t>
            </w:r>
          </w:p>
          <w:p w14:paraId="09F06F7A">
            <w:pP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14:paraId="0DD83124">
            <w:pPr>
              <w:pStyle w:val="3"/>
              <w:adjustRightInd w:val="0"/>
              <w:snapToGrid w:val="0"/>
              <w:spacing w:before="0" w:after="0" w:line="240" w:lineRule="auto"/>
              <w:jc w:val="left"/>
              <w:rPr>
                <w:rFonts w:hint="eastAsia" w:ascii="仿宋_GB2312" w:hAnsi="仿宋_GB2312" w:eastAsia="仿宋_GB2312" w:cs="仿宋_GB2312"/>
                <w:b w:val="0"/>
                <w:color w:val="auto"/>
                <w:kern w:val="2"/>
                <w:sz w:val="21"/>
                <w:szCs w:val="21"/>
                <w:highlight w:val="none"/>
                <w:lang w:val="en-US" w:eastAsia="zh-CN" w:bidi="ar-SA"/>
              </w:rPr>
            </w:pPr>
            <w:r>
              <w:rPr>
                <w:rFonts w:hint="eastAsia" w:ascii="仿宋_GB2312" w:hAnsi="仿宋_GB2312" w:eastAsia="仿宋_GB2312" w:cs="仿宋_GB2312"/>
                <w:b w:val="0"/>
                <w:color w:val="auto"/>
                <w:sz w:val="21"/>
                <w:szCs w:val="21"/>
                <w:highlight w:val="none"/>
              </w:rPr>
              <w:t>3.按规定签章</w:t>
            </w:r>
          </w:p>
        </w:tc>
        <w:tc>
          <w:tcPr>
            <w:tcW w:w="1095" w:type="dxa"/>
          </w:tcPr>
          <w:p w14:paraId="6EC0223A">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85" w:type="dxa"/>
          </w:tcPr>
          <w:p w14:paraId="3506A376">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12" w:type="dxa"/>
          </w:tcPr>
          <w:p w14:paraId="150810AA">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26C7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shd w:val="clear"/>
            <w:vAlign w:val="center"/>
          </w:tcPr>
          <w:p w14:paraId="6578C1FB">
            <w:pPr>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kern w:val="0"/>
                <w:szCs w:val="21"/>
                <w:highlight w:val="none"/>
                <w:lang w:val="en-US" w:eastAsia="zh-CN"/>
              </w:rPr>
              <w:t>5</w:t>
            </w:r>
          </w:p>
        </w:tc>
        <w:tc>
          <w:tcPr>
            <w:tcW w:w="2606" w:type="dxa"/>
            <w:shd w:val="clear" w:color="auto" w:fill="auto"/>
            <w:vAlign w:val="center"/>
          </w:tcPr>
          <w:p w14:paraId="498029AD">
            <w:pPr>
              <w:rPr>
                <w:rFonts w:hint="eastAsia" w:ascii="仿宋_GB2312" w:hAnsi="仿宋_GB2312" w:eastAsia="仿宋_GB2312" w:cs="仿宋_GB2312"/>
                <w:b/>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rPr>
              <w:t>商务条款偏离表</w:t>
            </w:r>
          </w:p>
        </w:tc>
        <w:tc>
          <w:tcPr>
            <w:tcW w:w="3004" w:type="dxa"/>
            <w:shd w:val="clear" w:color="auto" w:fill="auto"/>
            <w:vAlign w:val="top"/>
          </w:tcPr>
          <w:p w14:paraId="39C8AE4B">
            <w:pPr>
              <w:pStyle w:val="3"/>
              <w:adjustRightInd w:val="0"/>
              <w:snapToGrid w:val="0"/>
              <w:spacing w:before="0" w:after="0" w:line="240" w:lineRule="auto"/>
              <w:jc w:val="left"/>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1.按给定格式及填表要求填写</w:t>
            </w:r>
          </w:p>
          <w:p w14:paraId="0351A34D">
            <w:pP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14:paraId="3AB43C39">
            <w:pPr>
              <w:pStyle w:val="3"/>
              <w:adjustRightInd w:val="0"/>
              <w:snapToGrid w:val="0"/>
              <w:spacing w:before="0" w:after="0" w:line="240" w:lineRule="auto"/>
              <w:jc w:val="left"/>
              <w:rPr>
                <w:rFonts w:hint="eastAsia" w:ascii="仿宋_GB2312" w:hAnsi="仿宋_GB2312" w:eastAsia="仿宋_GB2312" w:cs="仿宋_GB2312"/>
                <w:b w:val="0"/>
                <w:color w:val="auto"/>
                <w:kern w:val="2"/>
                <w:sz w:val="21"/>
                <w:szCs w:val="21"/>
                <w:highlight w:val="none"/>
                <w:lang w:val="en-US" w:eastAsia="zh-CN" w:bidi="ar-SA"/>
              </w:rPr>
            </w:pPr>
            <w:r>
              <w:rPr>
                <w:rFonts w:hint="eastAsia" w:ascii="仿宋_GB2312" w:hAnsi="仿宋_GB2312" w:eastAsia="仿宋_GB2312" w:cs="仿宋_GB2312"/>
                <w:b w:val="0"/>
                <w:color w:val="auto"/>
                <w:sz w:val="21"/>
                <w:szCs w:val="21"/>
                <w:highlight w:val="none"/>
              </w:rPr>
              <w:t>3.按规定签章</w:t>
            </w:r>
          </w:p>
        </w:tc>
        <w:tc>
          <w:tcPr>
            <w:tcW w:w="1095" w:type="dxa"/>
          </w:tcPr>
          <w:p w14:paraId="7CBBCCC9">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85" w:type="dxa"/>
          </w:tcPr>
          <w:p w14:paraId="42369352">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12" w:type="dxa"/>
          </w:tcPr>
          <w:p w14:paraId="547B3C6E">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1728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shd w:val="clear"/>
            <w:vAlign w:val="center"/>
          </w:tcPr>
          <w:p w14:paraId="37DCEFDD">
            <w:pPr>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kern w:val="0"/>
                <w:szCs w:val="21"/>
                <w:highlight w:val="none"/>
                <w:lang w:val="en-US" w:eastAsia="zh-CN"/>
              </w:rPr>
              <w:t>6</w:t>
            </w:r>
          </w:p>
        </w:tc>
        <w:tc>
          <w:tcPr>
            <w:tcW w:w="2606" w:type="dxa"/>
            <w:shd w:val="clear" w:color="auto" w:fill="auto"/>
            <w:vAlign w:val="center"/>
          </w:tcPr>
          <w:p w14:paraId="63234E42">
            <w:pPr>
              <w:rPr>
                <w:rFonts w:hint="eastAsia" w:ascii="仿宋_GB2312" w:hAnsi="仿宋_GB2312" w:eastAsia="仿宋_GB2312" w:cs="仿宋_GB2312"/>
                <w:b/>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rPr>
              <w:t>投标人关联单位说明</w:t>
            </w:r>
          </w:p>
        </w:tc>
        <w:tc>
          <w:tcPr>
            <w:tcW w:w="3004" w:type="dxa"/>
            <w:shd w:val="clear" w:color="auto" w:fill="auto"/>
            <w:vAlign w:val="center"/>
          </w:tcPr>
          <w:p w14:paraId="7F2F0CFA">
            <w:pPr>
              <w:pStyle w:val="3"/>
              <w:adjustRightInd w:val="0"/>
              <w:snapToGrid w:val="0"/>
              <w:spacing w:before="0" w:after="0" w:line="240" w:lineRule="auto"/>
              <w:jc w:val="both"/>
              <w:rPr>
                <w:rFonts w:hint="eastAsia" w:ascii="仿宋_GB2312" w:hAnsi="仿宋_GB2312" w:eastAsia="仿宋_GB2312" w:cs="仿宋_GB2312"/>
                <w:b w:val="0"/>
                <w:color w:val="auto"/>
                <w:kern w:val="2"/>
                <w:sz w:val="21"/>
                <w:szCs w:val="21"/>
                <w:highlight w:val="none"/>
                <w:lang w:val="en-US" w:eastAsia="zh-CN" w:bidi="ar-SA"/>
              </w:rPr>
            </w:pPr>
            <w:r>
              <w:rPr>
                <w:rFonts w:hint="eastAsia" w:ascii="仿宋_GB2312" w:hAnsi="仿宋_GB2312" w:eastAsia="仿宋_GB2312" w:cs="仿宋_GB2312"/>
                <w:b w:val="0"/>
                <w:color w:val="auto"/>
                <w:sz w:val="21"/>
                <w:szCs w:val="21"/>
                <w:highlight w:val="none"/>
              </w:rPr>
              <w:t>无投标须知1.5所述情形</w:t>
            </w:r>
          </w:p>
        </w:tc>
        <w:tc>
          <w:tcPr>
            <w:tcW w:w="1095" w:type="dxa"/>
          </w:tcPr>
          <w:p w14:paraId="645E81AE">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85" w:type="dxa"/>
          </w:tcPr>
          <w:p w14:paraId="33FB694C">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12" w:type="dxa"/>
          </w:tcPr>
          <w:p w14:paraId="50E0AE9D">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4A2B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648" w:type="dxa"/>
            <w:shd w:val="clear"/>
            <w:vAlign w:val="center"/>
          </w:tcPr>
          <w:p w14:paraId="39396389">
            <w:pP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7</w:t>
            </w:r>
          </w:p>
        </w:tc>
        <w:tc>
          <w:tcPr>
            <w:tcW w:w="2606" w:type="dxa"/>
            <w:shd w:val="clear" w:color="auto" w:fill="auto"/>
            <w:vAlign w:val="center"/>
          </w:tcPr>
          <w:p w14:paraId="4B646196">
            <w:pP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Cs w:val="21"/>
                <w:highlight w:val="none"/>
              </w:rPr>
              <w:t>电子文件与备份文件内容、格式一致性承诺函</w:t>
            </w:r>
          </w:p>
        </w:tc>
        <w:tc>
          <w:tcPr>
            <w:tcW w:w="3004" w:type="dxa"/>
            <w:shd w:val="clear" w:color="auto" w:fill="auto"/>
            <w:vAlign w:val="center"/>
          </w:tcPr>
          <w:p w14:paraId="171191D2">
            <w:pPr>
              <w:pStyle w:val="3"/>
              <w:adjustRightInd w:val="0"/>
              <w:snapToGrid w:val="0"/>
              <w:spacing w:before="0" w:after="0" w:line="240" w:lineRule="auto"/>
              <w:jc w:val="left"/>
              <w:rPr>
                <w:rFonts w:hint="eastAsia" w:ascii="仿宋_GB2312" w:hAnsi="仿宋_GB2312" w:eastAsia="仿宋_GB2312" w:cs="仿宋_GB2312"/>
                <w:b w:val="0"/>
                <w:color w:val="auto"/>
                <w:kern w:val="2"/>
                <w:sz w:val="21"/>
                <w:szCs w:val="21"/>
                <w:highlight w:val="none"/>
                <w:lang w:val="en-US" w:eastAsia="zh-CN" w:bidi="ar-SA"/>
              </w:rPr>
            </w:pPr>
            <w:r>
              <w:rPr>
                <w:rFonts w:hint="eastAsia" w:ascii="仿宋_GB2312" w:hAnsi="仿宋_GB2312" w:eastAsia="仿宋_GB2312" w:cs="仿宋_GB2312"/>
                <w:b w:val="0"/>
                <w:color w:val="auto"/>
                <w:sz w:val="21"/>
                <w:szCs w:val="21"/>
                <w:highlight w:val="none"/>
              </w:rPr>
              <w:t>1.</w:t>
            </w:r>
            <w:r>
              <w:rPr>
                <w:rFonts w:hint="eastAsia" w:ascii="仿宋_GB2312" w:hAnsi="仿宋_GB2312" w:eastAsia="仿宋_GB2312" w:cs="仿宋_GB2312"/>
                <w:b w:val="0"/>
                <w:color w:val="auto"/>
                <w:kern w:val="2"/>
                <w:sz w:val="21"/>
                <w:szCs w:val="21"/>
                <w:highlight w:val="none"/>
                <w:lang w:val="en-US" w:eastAsia="zh-CN" w:bidi="ar-SA"/>
              </w:rPr>
              <w:t>按给定格式填写</w:t>
            </w:r>
          </w:p>
          <w:p w14:paraId="03428B71">
            <w:pPr>
              <w:pStyle w:val="3"/>
              <w:adjustRightInd w:val="0"/>
              <w:snapToGrid w:val="0"/>
              <w:spacing w:before="0" w:after="0" w:line="240" w:lineRule="auto"/>
              <w:jc w:val="both"/>
              <w:rPr>
                <w:rFonts w:hint="eastAsia" w:ascii="仿宋_GB2312" w:hAnsi="仿宋_GB2312" w:eastAsia="仿宋_GB2312" w:cs="仿宋_GB2312"/>
                <w:b w:val="0"/>
                <w:color w:val="auto"/>
                <w:kern w:val="2"/>
                <w:sz w:val="21"/>
                <w:szCs w:val="21"/>
                <w:highlight w:val="none"/>
                <w:lang w:val="en-US" w:eastAsia="zh-CN" w:bidi="ar-SA"/>
              </w:rPr>
            </w:pPr>
            <w:r>
              <w:rPr>
                <w:rFonts w:hint="eastAsia" w:ascii="仿宋_GB2312" w:hAnsi="仿宋_GB2312" w:eastAsia="仿宋_GB2312" w:cs="仿宋_GB2312"/>
                <w:b w:val="0"/>
                <w:color w:val="auto"/>
                <w:kern w:val="2"/>
                <w:sz w:val="21"/>
                <w:szCs w:val="21"/>
                <w:highlight w:val="none"/>
                <w:lang w:val="en-US" w:eastAsia="zh-CN" w:bidi="ar-SA"/>
              </w:rPr>
              <w:t>2.按规定签章</w:t>
            </w:r>
          </w:p>
        </w:tc>
        <w:tc>
          <w:tcPr>
            <w:tcW w:w="1095" w:type="dxa"/>
          </w:tcPr>
          <w:p w14:paraId="1A1DA31E">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85" w:type="dxa"/>
          </w:tcPr>
          <w:p w14:paraId="1FEAD5A4">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12" w:type="dxa"/>
          </w:tcPr>
          <w:p w14:paraId="7AE5ED23">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69A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8" w:type="dxa"/>
            <w:vAlign w:val="center"/>
          </w:tcPr>
          <w:p w14:paraId="470FDDE8">
            <w:pPr>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w:t>
            </w:r>
          </w:p>
        </w:tc>
        <w:tc>
          <w:tcPr>
            <w:tcW w:w="2606" w:type="dxa"/>
            <w:shd w:val="clear" w:color="auto" w:fill="auto"/>
            <w:vAlign w:val="center"/>
          </w:tcPr>
          <w:p w14:paraId="0B41AC61">
            <w:pPr>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投标报价</w:t>
            </w:r>
          </w:p>
        </w:tc>
        <w:tc>
          <w:tcPr>
            <w:tcW w:w="3004" w:type="dxa"/>
            <w:shd w:val="clear" w:color="auto" w:fill="auto"/>
            <w:vAlign w:val="top"/>
          </w:tcPr>
          <w:p w14:paraId="4BF47B9B">
            <w:pPr>
              <w:pStyle w:val="3"/>
              <w:adjustRightInd w:val="0"/>
              <w:snapToGrid w:val="0"/>
              <w:spacing w:before="0" w:after="0" w:line="240" w:lineRule="auto"/>
              <w:jc w:val="left"/>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1.响应招标文件实质性要求</w:t>
            </w:r>
          </w:p>
          <w:p w14:paraId="25891E7D">
            <w:pPr>
              <w:pStyle w:val="3"/>
              <w:adjustRightInd w:val="0"/>
              <w:snapToGrid w:val="0"/>
              <w:spacing w:before="0" w:after="0" w:line="240" w:lineRule="auto"/>
              <w:jc w:val="left"/>
              <w:rPr>
                <w:rFonts w:hint="eastAsia" w:ascii="仿宋_GB2312" w:hAnsi="仿宋_GB2312" w:eastAsia="仿宋_GB2312" w:cs="仿宋_GB2312"/>
                <w:b w:val="0"/>
                <w:color w:val="auto"/>
                <w:kern w:val="2"/>
                <w:sz w:val="21"/>
                <w:szCs w:val="21"/>
                <w:highlight w:val="none"/>
                <w:lang w:val="en-US" w:eastAsia="zh-CN" w:bidi="ar-SA"/>
              </w:rPr>
            </w:pPr>
            <w:r>
              <w:rPr>
                <w:rFonts w:hint="eastAsia" w:ascii="仿宋_GB2312" w:hAnsi="仿宋_GB2312" w:eastAsia="仿宋_GB2312" w:cs="仿宋_GB2312"/>
                <w:b w:val="0"/>
                <w:color w:val="auto"/>
                <w:sz w:val="21"/>
                <w:szCs w:val="21"/>
                <w:highlight w:val="none"/>
              </w:rPr>
              <w:t>2.无投标须知26.2所述情形</w:t>
            </w:r>
          </w:p>
        </w:tc>
        <w:tc>
          <w:tcPr>
            <w:tcW w:w="1095" w:type="dxa"/>
          </w:tcPr>
          <w:p w14:paraId="122CDFAB">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85" w:type="dxa"/>
          </w:tcPr>
          <w:p w14:paraId="21650610">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12" w:type="dxa"/>
          </w:tcPr>
          <w:p w14:paraId="3428B0D9">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r w14:paraId="66F3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vAlign w:val="center"/>
          </w:tcPr>
          <w:p w14:paraId="76AB7B1D">
            <w:pPr>
              <w:snapToGrid w:val="0"/>
              <w:jc w:val="center"/>
              <w:rPr>
                <w:rFonts w:hint="eastAsia" w:ascii="仿宋_GB2312" w:hAnsi="仿宋_GB2312" w:eastAsia="仿宋_GB2312" w:cs="仿宋_GB2312"/>
                <w:color w:val="auto"/>
                <w:highlight w:val="none"/>
              </w:rPr>
            </w:pPr>
          </w:p>
        </w:tc>
        <w:tc>
          <w:tcPr>
            <w:tcW w:w="2606" w:type="dxa"/>
            <w:vAlign w:val="center"/>
          </w:tcPr>
          <w:p w14:paraId="7990E5DA">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结论</w:t>
            </w:r>
          </w:p>
        </w:tc>
        <w:tc>
          <w:tcPr>
            <w:tcW w:w="3004" w:type="dxa"/>
          </w:tcPr>
          <w:p w14:paraId="21CE3C4A">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1095" w:type="dxa"/>
          </w:tcPr>
          <w:p w14:paraId="227777CC">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85" w:type="dxa"/>
          </w:tcPr>
          <w:p w14:paraId="0F7C247D">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c>
          <w:tcPr>
            <w:tcW w:w="912" w:type="dxa"/>
          </w:tcPr>
          <w:p w14:paraId="7805CD92">
            <w:pPr>
              <w:pStyle w:val="3"/>
              <w:adjustRightInd w:val="0"/>
              <w:snapToGrid w:val="0"/>
              <w:spacing w:before="0" w:after="0" w:line="240" w:lineRule="auto"/>
              <w:rPr>
                <w:rFonts w:hint="eastAsia" w:ascii="仿宋_GB2312" w:hAnsi="仿宋_GB2312" w:eastAsia="仿宋_GB2312" w:cs="仿宋_GB2312"/>
                <w:color w:val="auto"/>
                <w:sz w:val="21"/>
                <w:szCs w:val="21"/>
                <w:highlight w:val="none"/>
              </w:rPr>
            </w:pPr>
          </w:p>
        </w:tc>
      </w:tr>
    </w:tbl>
    <w:p w14:paraId="64D4EADA">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填表说明：1、每项内容审查合格，在表中填写“√”；不合格填写“×”</w:t>
      </w:r>
    </w:p>
    <w:p w14:paraId="03B3E020">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2、审查结论填写“通过”或“不通过”</w:t>
      </w:r>
    </w:p>
    <w:p w14:paraId="5DAA7E82">
      <w:pPr>
        <w:rPr>
          <w:rFonts w:hint="eastAsia" w:ascii="仿宋_GB2312" w:hAnsi="仿宋_GB2312" w:eastAsia="仿宋_GB2312" w:cs="仿宋_GB2312"/>
          <w:color w:val="auto"/>
          <w:highlight w:val="none"/>
        </w:rPr>
      </w:pPr>
    </w:p>
    <w:p w14:paraId="737A2A90">
      <w:pPr>
        <w:pStyle w:val="20"/>
        <w:widowControl w:val="0"/>
        <w:snapToGrid w:val="0"/>
        <w:spacing w:before="0" w:beforeAutospacing="0" w:after="0" w:afterAutospacing="0" w:line="480" w:lineRule="auto"/>
        <w:ind w:left="5880" w:hanging="5880" w:hangingChars="28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审查人签字： </w:t>
      </w:r>
    </w:p>
    <w:p w14:paraId="1006E7DA">
      <w:pPr>
        <w:pStyle w:val="20"/>
        <w:widowControl w:val="0"/>
        <w:snapToGrid w:val="0"/>
        <w:spacing w:before="0" w:beforeAutospacing="0" w:after="0" w:afterAutospacing="0" w:line="480" w:lineRule="auto"/>
        <w:ind w:left="5880" w:hanging="5880" w:hangingChars="2800"/>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Cs/>
          <w:color w:val="auto"/>
          <w:sz w:val="21"/>
          <w:szCs w:val="21"/>
          <w:highlight w:val="none"/>
        </w:rPr>
        <w:t>日      期：</w:t>
      </w:r>
      <w:r>
        <w:rPr>
          <w:rFonts w:hint="eastAsia" w:ascii="仿宋_GB2312" w:hAnsi="仿宋_GB2312" w:eastAsia="仿宋_GB2312" w:cs="仿宋_GB2312"/>
          <w:b/>
          <w:color w:val="auto"/>
          <w:sz w:val="21"/>
          <w:szCs w:val="21"/>
          <w:highlight w:val="none"/>
        </w:rPr>
        <w:t xml:space="preserve"> </w:t>
      </w:r>
    </w:p>
    <w:p w14:paraId="663D544A">
      <w:pPr>
        <w:rPr>
          <w:rFonts w:hint="eastAsia" w:ascii="仿宋_GB2312" w:hAnsi="仿宋_GB2312" w:eastAsia="仿宋_GB2312" w:cs="仿宋_GB2312"/>
          <w:color w:val="auto"/>
          <w:szCs w:val="28"/>
          <w:highlight w:val="none"/>
        </w:rPr>
      </w:pPr>
      <w:bookmarkStart w:id="127" w:name="_Toc17433_WPSOffice_Level2"/>
      <w:r>
        <w:rPr>
          <w:rFonts w:hint="eastAsia" w:ascii="仿宋_GB2312" w:hAnsi="仿宋_GB2312" w:eastAsia="仿宋_GB2312" w:cs="仿宋_GB2312"/>
          <w:color w:val="auto"/>
          <w:szCs w:val="28"/>
          <w:highlight w:val="none"/>
        </w:rPr>
        <w:br w:type="page"/>
      </w:r>
    </w:p>
    <w:p w14:paraId="2739E9EE">
      <w:pPr>
        <w:pStyle w:val="3"/>
        <w:adjustRightInd w:val="0"/>
        <w:snapToGrid w:val="0"/>
        <w:spacing w:before="0" w:after="0" w:line="240" w:lineRule="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Cs w:val="28"/>
          <w:highlight w:val="none"/>
        </w:rPr>
        <w:t xml:space="preserve">附件3                   </w:t>
      </w:r>
      <w:r>
        <w:rPr>
          <w:rFonts w:hint="eastAsia" w:ascii="仿宋_GB2312" w:hAnsi="仿宋_GB2312" w:eastAsia="仿宋_GB2312" w:cs="仿宋_GB2312"/>
          <w:color w:val="auto"/>
          <w:sz w:val="32"/>
          <w:szCs w:val="32"/>
          <w:highlight w:val="none"/>
        </w:rPr>
        <w:t xml:space="preserve"> </w:t>
      </w:r>
    </w:p>
    <w:p w14:paraId="111E8DC1">
      <w:pPr>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评分细则</w:t>
      </w:r>
      <w:bookmarkEnd w:id="127"/>
    </w:p>
    <w:p w14:paraId="111392CC">
      <w:pPr>
        <w:numPr>
          <w:ilvl w:val="0"/>
          <w:numId w:val="5"/>
        </w:numPr>
        <w:jc w:val="left"/>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szCs w:val="21"/>
          <w:highlight w:val="none"/>
        </w:rPr>
        <w:t>基本评分标准</w:t>
      </w:r>
    </w:p>
    <w:tbl>
      <w:tblPr>
        <w:tblStyle w:val="24"/>
        <w:tblpPr w:leftFromText="180" w:rightFromText="180" w:vertAnchor="text" w:horzAnchor="margin" w:tblpXSpec="center" w:tblpY="10"/>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288"/>
        <w:gridCol w:w="4768"/>
        <w:gridCol w:w="992"/>
      </w:tblGrid>
      <w:tr w14:paraId="74D3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82" w:type="dxa"/>
            <w:tcBorders>
              <w:top w:val="single" w:color="auto" w:sz="4" w:space="0"/>
              <w:left w:val="single" w:color="auto" w:sz="4" w:space="0"/>
              <w:bottom w:val="single" w:color="auto" w:sz="4" w:space="0"/>
              <w:right w:val="single" w:color="auto" w:sz="4" w:space="0"/>
            </w:tcBorders>
            <w:vAlign w:val="center"/>
          </w:tcPr>
          <w:p w14:paraId="1D493270">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包号</w:t>
            </w:r>
          </w:p>
        </w:tc>
        <w:tc>
          <w:tcPr>
            <w:tcW w:w="7048" w:type="dxa"/>
            <w:gridSpan w:val="3"/>
            <w:tcBorders>
              <w:top w:val="single" w:color="auto" w:sz="4" w:space="0"/>
              <w:left w:val="single" w:color="auto" w:sz="4" w:space="0"/>
              <w:bottom w:val="single" w:color="auto" w:sz="4" w:space="0"/>
              <w:right w:val="single" w:color="auto" w:sz="4" w:space="0"/>
            </w:tcBorders>
            <w:vAlign w:val="center"/>
          </w:tcPr>
          <w:p w14:paraId="7DCFA68D">
            <w:pPr>
              <w:pStyle w:val="20"/>
              <w:adjustRightInd w:val="0"/>
              <w:snapToGrid w:val="0"/>
              <w:spacing w:before="0" w:beforeAutospacing="0" w:after="0" w:afterAutospacing="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001</w:t>
            </w:r>
          </w:p>
        </w:tc>
      </w:tr>
      <w:tr w14:paraId="54CD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82" w:type="dxa"/>
            <w:tcBorders>
              <w:top w:val="single" w:color="auto" w:sz="4" w:space="0"/>
              <w:left w:val="single" w:color="auto" w:sz="4" w:space="0"/>
              <w:bottom w:val="single" w:color="auto" w:sz="4" w:space="0"/>
              <w:right w:val="single" w:color="auto" w:sz="4" w:space="0"/>
            </w:tcBorders>
            <w:vAlign w:val="center"/>
          </w:tcPr>
          <w:p w14:paraId="5F9E16BF">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项目</w:t>
            </w:r>
          </w:p>
        </w:tc>
        <w:tc>
          <w:tcPr>
            <w:tcW w:w="1288" w:type="dxa"/>
            <w:tcBorders>
              <w:top w:val="single" w:color="auto" w:sz="4" w:space="0"/>
              <w:left w:val="single" w:color="auto" w:sz="4" w:space="0"/>
              <w:bottom w:val="single" w:color="auto" w:sz="4" w:space="0"/>
              <w:right w:val="single" w:color="auto" w:sz="4" w:space="0"/>
            </w:tcBorders>
            <w:vAlign w:val="center"/>
          </w:tcPr>
          <w:p w14:paraId="3EBB78C6">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分项名称</w:t>
            </w:r>
          </w:p>
        </w:tc>
        <w:tc>
          <w:tcPr>
            <w:tcW w:w="4768" w:type="dxa"/>
            <w:tcBorders>
              <w:top w:val="single" w:color="auto" w:sz="4" w:space="0"/>
              <w:left w:val="single" w:color="auto" w:sz="4" w:space="0"/>
              <w:bottom w:val="single" w:color="auto" w:sz="4" w:space="0"/>
              <w:right w:val="single" w:color="auto" w:sz="4" w:space="0"/>
            </w:tcBorders>
            <w:vAlign w:val="center"/>
          </w:tcPr>
          <w:p w14:paraId="47C46AC9">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14:paraId="7BC6F967">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满分</w:t>
            </w:r>
          </w:p>
        </w:tc>
      </w:tr>
      <w:tr w14:paraId="7962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82" w:type="dxa"/>
            <w:tcBorders>
              <w:top w:val="single" w:color="auto" w:sz="4" w:space="0"/>
              <w:left w:val="single" w:color="auto" w:sz="4" w:space="0"/>
              <w:bottom w:val="single" w:color="auto" w:sz="4" w:space="0"/>
              <w:right w:val="single" w:color="auto" w:sz="4" w:space="0"/>
            </w:tcBorders>
            <w:vAlign w:val="center"/>
          </w:tcPr>
          <w:p w14:paraId="20D3411A">
            <w:pPr>
              <w:numPr>
                <w:ilvl w:val="0"/>
                <w:numId w:val="0"/>
              </w:num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价格部分</w:t>
            </w:r>
          </w:p>
          <w:p w14:paraId="1EAFED3D">
            <w:pPr>
              <w:numPr>
                <w:ilvl w:val="0"/>
                <w:numId w:val="0"/>
              </w:num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（40分）</w:t>
            </w:r>
          </w:p>
        </w:tc>
        <w:tc>
          <w:tcPr>
            <w:tcW w:w="1288" w:type="dxa"/>
            <w:tcBorders>
              <w:top w:val="single" w:color="auto" w:sz="4" w:space="0"/>
              <w:left w:val="single" w:color="auto" w:sz="4" w:space="0"/>
              <w:bottom w:val="single" w:color="auto" w:sz="4" w:space="0"/>
              <w:right w:val="single" w:color="auto" w:sz="4" w:space="0"/>
            </w:tcBorders>
            <w:vAlign w:val="center"/>
          </w:tcPr>
          <w:p w14:paraId="6C911AF2">
            <w:pPr>
              <w:numPr>
                <w:ilvl w:val="0"/>
                <w:numId w:val="0"/>
              </w:num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价格部分</w:t>
            </w:r>
          </w:p>
        </w:tc>
        <w:tc>
          <w:tcPr>
            <w:tcW w:w="4768" w:type="dxa"/>
            <w:tcBorders>
              <w:top w:val="single" w:color="auto" w:sz="4" w:space="0"/>
              <w:left w:val="single" w:color="auto" w:sz="4" w:space="0"/>
              <w:bottom w:val="single" w:color="auto" w:sz="4" w:space="0"/>
              <w:right w:val="single" w:color="auto" w:sz="4" w:space="0"/>
            </w:tcBorders>
            <w:vAlign w:val="top"/>
          </w:tcPr>
          <w:p w14:paraId="4D676B41">
            <w:pPr>
              <w:numPr>
                <w:ilvl w:val="0"/>
                <w:numId w:val="0"/>
              </w:num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评标基准价：满足招标文件全部实质性要求且投标价格最低的投标报价为评标基准价，评标基准价满分为40。</w:t>
            </w:r>
          </w:p>
          <w:p w14:paraId="33447363">
            <w:pPr>
              <w:numPr>
                <w:ilvl w:val="0"/>
                <w:numId w:val="0"/>
              </w:num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其他合格投标人的投标报价得分按照下列公式计算：投标报价得分=（评标基准价/投标报价）</w:t>
            </w:r>
            <w:r>
              <w:rPr>
                <w:rFonts w:hint="default"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lang w:val="en-US" w:eastAsia="zh-CN"/>
              </w:rPr>
              <w:t>40。得分保留至小数点后两位，第三位四舍五入。</w:t>
            </w:r>
          </w:p>
        </w:tc>
        <w:tc>
          <w:tcPr>
            <w:tcW w:w="992" w:type="dxa"/>
            <w:tcBorders>
              <w:top w:val="single" w:color="auto" w:sz="4" w:space="0"/>
              <w:left w:val="single" w:color="auto" w:sz="4" w:space="0"/>
              <w:bottom w:val="single" w:color="auto" w:sz="4" w:space="0"/>
              <w:right w:val="single" w:color="auto" w:sz="4" w:space="0"/>
            </w:tcBorders>
            <w:vAlign w:val="center"/>
          </w:tcPr>
          <w:p w14:paraId="6B4D2F97">
            <w:pPr>
              <w:numPr>
                <w:ilvl w:val="0"/>
                <w:numId w:val="0"/>
              </w:num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40</w:t>
            </w:r>
          </w:p>
        </w:tc>
      </w:tr>
      <w:tr w14:paraId="04F0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82" w:type="dxa"/>
            <w:vMerge w:val="restart"/>
            <w:tcBorders>
              <w:top w:val="single" w:color="auto" w:sz="4" w:space="0"/>
              <w:left w:val="single" w:color="auto" w:sz="4" w:space="0"/>
              <w:right w:val="single" w:color="auto" w:sz="4" w:space="0"/>
            </w:tcBorders>
            <w:vAlign w:val="center"/>
          </w:tcPr>
          <w:p w14:paraId="783F00B5">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技术部分</w:t>
            </w:r>
          </w:p>
          <w:p w14:paraId="0D364272">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（42分）</w:t>
            </w:r>
          </w:p>
        </w:tc>
        <w:tc>
          <w:tcPr>
            <w:tcW w:w="1288" w:type="dxa"/>
            <w:tcBorders>
              <w:top w:val="single" w:color="auto" w:sz="4" w:space="0"/>
              <w:left w:val="single" w:color="auto" w:sz="4" w:space="0"/>
              <w:bottom w:val="single" w:color="auto" w:sz="4" w:space="0"/>
              <w:right w:val="single" w:color="auto" w:sz="4" w:space="0"/>
            </w:tcBorders>
            <w:vAlign w:val="center"/>
          </w:tcPr>
          <w:p w14:paraId="157CF63D">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应急预案</w:t>
            </w:r>
          </w:p>
        </w:tc>
        <w:tc>
          <w:tcPr>
            <w:tcW w:w="4768" w:type="dxa"/>
            <w:tcBorders>
              <w:top w:val="single" w:color="auto" w:sz="4" w:space="0"/>
              <w:left w:val="single" w:color="auto" w:sz="4" w:space="0"/>
              <w:bottom w:val="single" w:color="auto" w:sz="4" w:space="0"/>
              <w:right w:val="single" w:color="auto" w:sz="4" w:space="0"/>
            </w:tcBorders>
            <w:vAlign w:val="center"/>
          </w:tcPr>
          <w:p w14:paraId="4666EB18">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投标人应根据采购需求，结合项目实际，提供应急预案，方案至少包括但不限于以下内容：（1）应急类型（2）应急目标（3）处置措施（4）达到效果</w:t>
            </w:r>
          </w:p>
          <w:p w14:paraId="1966FF23">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提供符合采购需求全面详实的有效方案，无缺陷，得6分；</w:t>
            </w:r>
          </w:p>
          <w:p w14:paraId="6EF4D215">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方案内容存在缺陷的，得4分；</w:t>
            </w:r>
          </w:p>
          <w:p w14:paraId="113ABCF8">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方案内容存在不符合项目需求的，或方案中缺少上述四项中任意一项内容，得2分；</w:t>
            </w:r>
          </w:p>
          <w:p w14:paraId="049049B7">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未提供方案的，得0分。</w:t>
            </w:r>
          </w:p>
          <w:p w14:paraId="1DD5670C">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注：缺陷是指方案内容与本项目需求不一致、存在相互矛盾内容以及未针对本项目编写的任意一种情形。不符合项目需求是指存在与本项目执行无关的内容、存在相关内容在实际操作中不能运用的任意一种情形。</w:t>
            </w:r>
          </w:p>
        </w:tc>
        <w:tc>
          <w:tcPr>
            <w:tcW w:w="992" w:type="dxa"/>
            <w:tcBorders>
              <w:top w:val="single" w:color="auto" w:sz="4" w:space="0"/>
              <w:left w:val="single" w:color="auto" w:sz="4" w:space="0"/>
              <w:bottom w:val="single" w:color="auto" w:sz="4" w:space="0"/>
              <w:right w:val="single" w:color="auto" w:sz="4" w:space="0"/>
            </w:tcBorders>
            <w:vAlign w:val="center"/>
          </w:tcPr>
          <w:p w14:paraId="22EA15E2">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6</w:t>
            </w:r>
          </w:p>
        </w:tc>
      </w:tr>
      <w:tr w14:paraId="41ED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82" w:type="dxa"/>
            <w:vMerge w:val="continue"/>
            <w:tcBorders>
              <w:left w:val="single" w:color="auto" w:sz="4" w:space="0"/>
              <w:right w:val="single" w:color="auto" w:sz="4" w:space="0"/>
            </w:tcBorders>
            <w:vAlign w:val="center"/>
          </w:tcPr>
          <w:p w14:paraId="0964B46D">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p>
        </w:tc>
        <w:tc>
          <w:tcPr>
            <w:tcW w:w="1288" w:type="dxa"/>
            <w:tcBorders>
              <w:top w:val="single" w:color="auto" w:sz="4" w:space="0"/>
              <w:left w:val="single" w:color="auto" w:sz="4" w:space="0"/>
              <w:bottom w:val="single" w:color="auto" w:sz="4" w:space="0"/>
              <w:right w:val="single" w:color="auto" w:sz="4" w:space="0"/>
            </w:tcBorders>
            <w:vAlign w:val="center"/>
          </w:tcPr>
          <w:p w14:paraId="784A1F7C">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质量保障方案</w:t>
            </w:r>
          </w:p>
        </w:tc>
        <w:tc>
          <w:tcPr>
            <w:tcW w:w="4768" w:type="dxa"/>
            <w:tcBorders>
              <w:top w:val="single" w:color="auto" w:sz="4" w:space="0"/>
              <w:left w:val="single" w:color="auto" w:sz="4" w:space="0"/>
              <w:bottom w:val="single" w:color="auto" w:sz="4" w:space="0"/>
              <w:right w:val="single" w:color="auto" w:sz="4" w:space="0"/>
            </w:tcBorders>
            <w:vAlign w:val="center"/>
          </w:tcPr>
          <w:p w14:paraId="21D5ECC2">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投标人应根据采购需求，结合项目实际，提供质量保障方案，方案至少包括但不限于以下内容：(1)保障目标(2)保障措施(3)组织机构(4)监督管理</w:t>
            </w:r>
          </w:p>
          <w:p w14:paraId="6FAEF37E">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提供符合采购需求全面详实的有效方案，无缺陷，得6分；</w:t>
            </w:r>
          </w:p>
          <w:p w14:paraId="0D2AF15B">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方案内容存在缺陷的，得4分；</w:t>
            </w:r>
          </w:p>
          <w:p w14:paraId="1041A56A">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方案内容存在不符合项目需求的，或方案中缺少上述四项中任意一项内容，得2分；</w:t>
            </w:r>
          </w:p>
          <w:p w14:paraId="06200C27">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未提供方案的，得0分。</w:t>
            </w:r>
          </w:p>
          <w:p w14:paraId="0A29F374">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注：缺陷是指方案内容与本项目需求不一致、存在相互矛盾内容以及未针对本项目编写的任意一种情形。不符合项目需求是指存在与本项目执行无关的内容、存在相关内容在实际操作中不能运用的任意一种情形。</w:t>
            </w:r>
          </w:p>
        </w:tc>
        <w:tc>
          <w:tcPr>
            <w:tcW w:w="992" w:type="dxa"/>
            <w:tcBorders>
              <w:top w:val="single" w:color="auto" w:sz="4" w:space="0"/>
              <w:left w:val="single" w:color="auto" w:sz="4" w:space="0"/>
              <w:bottom w:val="single" w:color="auto" w:sz="4" w:space="0"/>
              <w:right w:val="single" w:color="auto" w:sz="4" w:space="0"/>
            </w:tcBorders>
            <w:vAlign w:val="center"/>
          </w:tcPr>
          <w:p w14:paraId="62B8FB28">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6</w:t>
            </w:r>
          </w:p>
        </w:tc>
      </w:tr>
      <w:tr w14:paraId="1914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82" w:type="dxa"/>
            <w:vMerge w:val="continue"/>
            <w:tcBorders>
              <w:left w:val="single" w:color="auto" w:sz="4" w:space="0"/>
              <w:right w:val="single" w:color="auto" w:sz="4" w:space="0"/>
            </w:tcBorders>
            <w:vAlign w:val="center"/>
          </w:tcPr>
          <w:p w14:paraId="3FDF1233">
            <w:pPr>
              <w:widowControl/>
              <w:jc w:val="left"/>
              <w:rPr>
                <w:rFonts w:hint="eastAsia" w:ascii="仿宋_GB2312" w:hAnsi="仿宋_GB2312" w:eastAsia="仿宋_GB2312" w:cs="仿宋_GB2312"/>
                <w:b w:val="0"/>
                <w:bCs w:val="0"/>
                <w:color w:val="auto"/>
                <w:kern w:val="2"/>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CFCBC53">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运输方案</w:t>
            </w:r>
          </w:p>
        </w:tc>
        <w:tc>
          <w:tcPr>
            <w:tcW w:w="4768" w:type="dxa"/>
            <w:tcBorders>
              <w:top w:val="single" w:color="auto" w:sz="4" w:space="0"/>
              <w:left w:val="single" w:color="auto" w:sz="4" w:space="0"/>
              <w:bottom w:val="single" w:color="auto" w:sz="4" w:space="0"/>
              <w:right w:val="single" w:color="auto" w:sz="4" w:space="0"/>
            </w:tcBorders>
            <w:vAlign w:val="center"/>
          </w:tcPr>
          <w:p w14:paraId="0ABDF1CC">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投标人应根据采购需求，结合项目实际，提供运输方案，方案至少包括但不限于以下内容：（1）运输方式（2）时段安排（3）运输路线（4）交通工具（5）应急运输</w:t>
            </w:r>
          </w:p>
          <w:p w14:paraId="060CC618">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提供符合采购需求全面详实的有效方案，无缺陷，得6分；</w:t>
            </w:r>
          </w:p>
          <w:p w14:paraId="5D1AF808">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方案内容存在缺陷的，得4分；</w:t>
            </w:r>
          </w:p>
          <w:p w14:paraId="3A1F3BAC">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方案内容存在不符合项目需求的，或方案中缺少上述五项中任意一项内容，得2分；</w:t>
            </w:r>
          </w:p>
          <w:p w14:paraId="40AE2B99">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未提供方案的，得0分。</w:t>
            </w:r>
          </w:p>
          <w:p w14:paraId="36543D2E">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注：缺陷是指方案内容与本项目需求不一致、存在相互矛盾内容以及未针对本项目编写的任意一种情形。不符合项目需求是指存在与本项目执行无关的内容、存在相关内容在实际操作中不能运用的任意一种情形。</w:t>
            </w:r>
          </w:p>
        </w:tc>
        <w:tc>
          <w:tcPr>
            <w:tcW w:w="992" w:type="dxa"/>
            <w:tcBorders>
              <w:top w:val="single" w:color="auto" w:sz="4" w:space="0"/>
              <w:left w:val="single" w:color="auto" w:sz="4" w:space="0"/>
              <w:bottom w:val="single" w:color="auto" w:sz="4" w:space="0"/>
              <w:right w:val="single" w:color="auto" w:sz="4" w:space="0"/>
            </w:tcBorders>
            <w:vAlign w:val="center"/>
          </w:tcPr>
          <w:p w14:paraId="34D4099F">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6</w:t>
            </w:r>
          </w:p>
        </w:tc>
      </w:tr>
      <w:tr w14:paraId="11B7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82" w:type="dxa"/>
            <w:vMerge w:val="continue"/>
            <w:tcBorders>
              <w:left w:val="single" w:color="auto" w:sz="4" w:space="0"/>
              <w:right w:val="single" w:color="auto" w:sz="4" w:space="0"/>
            </w:tcBorders>
            <w:vAlign w:val="center"/>
          </w:tcPr>
          <w:p w14:paraId="78911187">
            <w:pPr>
              <w:widowControl/>
              <w:jc w:val="left"/>
              <w:rPr>
                <w:rFonts w:hint="eastAsia" w:ascii="仿宋_GB2312" w:hAnsi="仿宋_GB2312" w:eastAsia="仿宋_GB2312" w:cs="仿宋_GB2312"/>
                <w:b w:val="0"/>
                <w:bCs w:val="0"/>
                <w:color w:val="auto"/>
                <w:kern w:val="2"/>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0F0546D">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存储方案</w:t>
            </w:r>
          </w:p>
        </w:tc>
        <w:tc>
          <w:tcPr>
            <w:tcW w:w="4768" w:type="dxa"/>
            <w:tcBorders>
              <w:top w:val="single" w:color="auto" w:sz="4" w:space="0"/>
              <w:left w:val="single" w:color="auto" w:sz="4" w:space="0"/>
              <w:bottom w:val="single" w:color="auto" w:sz="4" w:space="0"/>
              <w:right w:val="single" w:color="auto" w:sz="4" w:space="0"/>
            </w:tcBorders>
            <w:vAlign w:val="center"/>
          </w:tcPr>
          <w:p w14:paraId="668293A3">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投标人应根据采购需求，结合项目实际，提供存储方案，方案至少包括但不限于以下内容：（1）存储方式（2）存储地点（3）安全管理（4）运输衔接</w:t>
            </w:r>
          </w:p>
          <w:p w14:paraId="5BD7068F">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提供符合采购需求全面详实的有效方案，无缺陷，得6分；</w:t>
            </w:r>
          </w:p>
          <w:p w14:paraId="63EE7DE1">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方案内容存在缺陷的，得4分；</w:t>
            </w:r>
          </w:p>
          <w:p w14:paraId="1D50D0FB">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方案内容存在不符合项目需求的，或方案中缺少上述四项中任意一项内容，得2分；</w:t>
            </w:r>
          </w:p>
          <w:p w14:paraId="096F38B7">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未提供方案的，得0分。</w:t>
            </w:r>
          </w:p>
          <w:p w14:paraId="6671F1BC">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注：缺陷是指方案内容与本项目需求不一致、存在相互矛盾内容以及未针对本项目编写的任意一种情形。不符合项目需求是指存在与本项目执行无关的内容、存在相关内容在实际操作中不能运用的任意一种情形。</w:t>
            </w:r>
          </w:p>
        </w:tc>
        <w:tc>
          <w:tcPr>
            <w:tcW w:w="992" w:type="dxa"/>
            <w:tcBorders>
              <w:top w:val="single" w:color="auto" w:sz="4" w:space="0"/>
              <w:left w:val="single" w:color="auto" w:sz="4" w:space="0"/>
              <w:bottom w:val="single" w:color="auto" w:sz="4" w:space="0"/>
              <w:right w:val="single" w:color="auto" w:sz="4" w:space="0"/>
            </w:tcBorders>
            <w:vAlign w:val="center"/>
          </w:tcPr>
          <w:p w14:paraId="7B2DB333">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6</w:t>
            </w:r>
          </w:p>
        </w:tc>
      </w:tr>
      <w:tr w14:paraId="5F68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82" w:type="dxa"/>
            <w:vMerge w:val="continue"/>
            <w:tcBorders>
              <w:left w:val="single" w:color="auto" w:sz="4" w:space="0"/>
              <w:right w:val="single" w:color="auto" w:sz="4" w:space="0"/>
            </w:tcBorders>
            <w:vAlign w:val="center"/>
          </w:tcPr>
          <w:p w14:paraId="0E46CE00">
            <w:pPr>
              <w:widowControl/>
              <w:jc w:val="left"/>
              <w:rPr>
                <w:rFonts w:hint="eastAsia" w:ascii="仿宋_GB2312" w:hAnsi="仿宋_GB2312" w:eastAsia="仿宋_GB2312" w:cs="仿宋_GB2312"/>
                <w:b w:val="0"/>
                <w:bCs w:val="0"/>
                <w:color w:val="auto"/>
                <w:kern w:val="2"/>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87A523E">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生产进度方案</w:t>
            </w:r>
          </w:p>
        </w:tc>
        <w:tc>
          <w:tcPr>
            <w:tcW w:w="4768" w:type="dxa"/>
            <w:tcBorders>
              <w:top w:val="single" w:color="auto" w:sz="4" w:space="0"/>
              <w:left w:val="single" w:color="auto" w:sz="4" w:space="0"/>
              <w:bottom w:val="single" w:color="auto" w:sz="4" w:space="0"/>
              <w:right w:val="single" w:color="auto" w:sz="4" w:space="0"/>
            </w:tcBorders>
            <w:vAlign w:val="center"/>
          </w:tcPr>
          <w:p w14:paraId="51F94D24">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投标人应根据采购需求，结合项目实际，提供生产进度方案，方案至少包括但不限于以下内容：（1）生产方式（2）原材料来源（3）设备配置（4）人员配置（5）进度把控</w:t>
            </w:r>
          </w:p>
          <w:p w14:paraId="42171F7B">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提供符合采购需求全面详实的有效方案，无缺陷，得6分；</w:t>
            </w:r>
          </w:p>
          <w:p w14:paraId="2250C47A">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方案内容存在缺陷的，得4分；</w:t>
            </w:r>
          </w:p>
          <w:p w14:paraId="2D7EBFFA">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方案内容存在不符合项目需求的，或方案中缺少上述五项中任意一项内容，得2分；</w:t>
            </w:r>
          </w:p>
          <w:p w14:paraId="576161F2">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未提供方案的，得0分。</w:t>
            </w:r>
          </w:p>
          <w:p w14:paraId="08882D88">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注：缺陷是指方案内容与本项目需求不一致、存在相互矛盾内容以及未针对本项目编写的任意一种情形。不符合项目需求是指存在与本项目执行无关的内容、存在相关内容在实际操作中不能运用的任意一种情形。</w:t>
            </w:r>
          </w:p>
        </w:tc>
        <w:tc>
          <w:tcPr>
            <w:tcW w:w="992" w:type="dxa"/>
            <w:tcBorders>
              <w:top w:val="single" w:color="auto" w:sz="4" w:space="0"/>
              <w:left w:val="single" w:color="auto" w:sz="4" w:space="0"/>
              <w:bottom w:val="single" w:color="auto" w:sz="4" w:space="0"/>
              <w:right w:val="single" w:color="auto" w:sz="4" w:space="0"/>
            </w:tcBorders>
            <w:vAlign w:val="center"/>
          </w:tcPr>
          <w:p w14:paraId="24C1B054">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6</w:t>
            </w:r>
          </w:p>
        </w:tc>
      </w:tr>
      <w:tr w14:paraId="5989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82" w:type="dxa"/>
            <w:vMerge w:val="continue"/>
            <w:tcBorders>
              <w:left w:val="single" w:color="auto" w:sz="4" w:space="0"/>
              <w:right w:val="single" w:color="auto" w:sz="4" w:space="0"/>
            </w:tcBorders>
            <w:vAlign w:val="center"/>
          </w:tcPr>
          <w:p w14:paraId="3D79D574">
            <w:pPr>
              <w:widowControl/>
              <w:jc w:val="left"/>
              <w:rPr>
                <w:rFonts w:hint="eastAsia" w:ascii="仿宋_GB2312" w:hAnsi="仿宋_GB2312" w:eastAsia="仿宋_GB2312" w:cs="仿宋_GB2312"/>
                <w:b w:val="0"/>
                <w:bCs w:val="0"/>
                <w:color w:val="auto"/>
                <w:kern w:val="2"/>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8F9616D">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成本控制方案</w:t>
            </w:r>
          </w:p>
        </w:tc>
        <w:tc>
          <w:tcPr>
            <w:tcW w:w="4768" w:type="dxa"/>
            <w:tcBorders>
              <w:top w:val="single" w:color="auto" w:sz="4" w:space="0"/>
              <w:left w:val="single" w:color="auto" w:sz="4" w:space="0"/>
              <w:bottom w:val="single" w:color="auto" w:sz="4" w:space="0"/>
              <w:right w:val="single" w:color="auto" w:sz="4" w:space="0"/>
            </w:tcBorders>
            <w:vAlign w:val="center"/>
          </w:tcPr>
          <w:p w14:paraId="7BDC384D">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投标人应根据采购需求，结合项目实际，提供成本控制方案，方案至少包括但不限于以下内容：（1）控制目标（2）控制方式（3）组织机构（4）监督检查（5）控制效果</w:t>
            </w:r>
          </w:p>
          <w:p w14:paraId="36D52546">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提供符合采购需求全面详实的有效方案，无缺陷，得6分；</w:t>
            </w:r>
          </w:p>
          <w:p w14:paraId="08D28BD3">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方案内容存在缺陷的，得4分；</w:t>
            </w:r>
          </w:p>
          <w:p w14:paraId="539B6365">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方案内容存在不符合项目需求的，或方案中缺少上述五项中任意一项内容，得2分；</w:t>
            </w:r>
          </w:p>
          <w:p w14:paraId="5F250FFA">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未提供方案的，得0分。</w:t>
            </w:r>
          </w:p>
          <w:p w14:paraId="5594B56D">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注：缺陷是指方案内容与本项目需求不一致、存在相互矛盾内容以及未针对本项目编写的任意一种情形。不符合项目需求是指存在与本项目执行无关的内容、存在相关内容在实际操作中不能运用的任意一种情形。</w:t>
            </w:r>
          </w:p>
        </w:tc>
        <w:tc>
          <w:tcPr>
            <w:tcW w:w="992" w:type="dxa"/>
            <w:tcBorders>
              <w:top w:val="single" w:color="auto" w:sz="4" w:space="0"/>
              <w:left w:val="single" w:color="auto" w:sz="4" w:space="0"/>
              <w:bottom w:val="single" w:color="auto" w:sz="4" w:space="0"/>
              <w:right w:val="single" w:color="auto" w:sz="4" w:space="0"/>
            </w:tcBorders>
            <w:vAlign w:val="center"/>
          </w:tcPr>
          <w:p w14:paraId="1DE949A9">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6</w:t>
            </w:r>
          </w:p>
        </w:tc>
      </w:tr>
      <w:tr w14:paraId="7DD4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82" w:type="dxa"/>
            <w:vMerge w:val="continue"/>
            <w:tcBorders>
              <w:left w:val="single" w:color="auto" w:sz="4" w:space="0"/>
              <w:right w:val="single" w:color="auto" w:sz="4" w:space="0"/>
            </w:tcBorders>
            <w:vAlign w:val="center"/>
          </w:tcPr>
          <w:p w14:paraId="0ED95AB2">
            <w:pPr>
              <w:widowControl/>
              <w:jc w:val="left"/>
              <w:rPr>
                <w:rFonts w:hint="eastAsia" w:ascii="仿宋_GB2312" w:hAnsi="仿宋_GB2312" w:eastAsia="仿宋_GB2312" w:cs="仿宋_GB2312"/>
                <w:b w:val="0"/>
                <w:bCs w:val="0"/>
                <w:color w:val="auto"/>
                <w:kern w:val="2"/>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C7AD6C9">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售后服务方案</w:t>
            </w:r>
          </w:p>
        </w:tc>
        <w:tc>
          <w:tcPr>
            <w:tcW w:w="4768" w:type="dxa"/>
            <w:tcBorders>
              <w:top w:val="single" w:color="auto" w:sz="4" w:space="0"/>
              <w:left w:val="single" w:color="auto" w:sz="4" w:space="0"/>
              <w:bottom w:val="single" w:color="auto" w:sz="4" w:space="0"/>
              <w:right w:val="single" w:color="auto" w:sz="4" w:space="0"/>
            </w:tcBorders>
            <w:vAlign w:val="center"/>
          </w:tcPr>
          <w:p w14:paraId="7E3652AB">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投标人应根据采购需求，结合项目实际，提供售后服务方案，方案至少包括但不限于以下内容：（1）服务目标（2）服务方式（3）服务响应（4）跟踪服务（5）团队配置。</w:t>
            </w:r>
          </w:p>
          <w:p w14:paraId="0D827BA8">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提供符合采购需求全面详实的有效方案，无缺陷，得6分；</w:t>
            </w:r>
          </w:p>
          <w:p w14:paraId="41FCD1B3">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方案内容存在缺陷的，得4分；</w:t>
            </w:r>
          </w:p>
          <w:p w14:paraId="662E30B7">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方案内容存在不符合项目需求的，或方案中缺少上述五项中任意一项内容，得2分；</w:t>
            </w:r>
          </w:p>
          <w:p w14:paraId="75F1D8A8">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未提供方案的，得0分.</w:t>
            </w:r>
          </w:p>
          <w:p w14:paraId="12225222">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注：缺陷是指方案内容与本项目需求不一致、存在相互矛盾内容以及未针对本项目编写的任意一种情形。不符合项目需求是指存在与本项目执行无关的内容、存在相关内容在实际操作中不能运用的任意一种情形。</w:t>
            </w:r>
          </w:p>
        </w:tc>
        <w:tc>
          <w:tcPr>
            <w:tcW w:w="992" w:type="dxa"/>
            <w:tcBorders>
              <w:top w:val="single" w:color="auto" w:sz="4" w:space="0"/>
              <w:left w:val="single" w:color="auto" w:sz="4" w:space="0"/>
              <w:bottom w:val="single" w:color="auto" w:sz="4" w:space="0"/>
              <w:right w:val="single" w:color="auto" w:sz="4" w:space="0"/>
            </w:tcBorders>
            <w:vAlign w:val="center"/>
          </w:tcPr>
          <w:p w14:paraId="7D5F40AD">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6</w:t>
            </w:r>
          </w:p>
        </w:tc>
      </w:tr>
      <w:tr w14:paraId="432C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82" w:type="dxa"/>
            <w:vMerge w:val="restart"/>
            <w:tcBorders>
              <w:left w:val="single" w:color="auto" w:sz="4" w:space="0"/>
              <w:right w:val="single" w:color="auto" w:sz="4" w:space="0"/>
            </w:tcBorders>
            <w:vAlign w:val="center"/>
          </w:tcPr>
          <w:p w14:paraId="279B0553">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sz w:val="21"/>
                <w:szCs w:val="21"/>
                <w:highlight w:val="none"/>
              </w:rPr>
              <w:t>商务部分（</w:t>
            </w:r>
            <w:r>
              <w:rPr>
                <w:rFonts w:hint="eastAsia" w:ascii="仿宋_GB2312" w:hAnsi="仿宋_GB2312" w:eastAsia="仿宋_GB2312" w:cs="仿宋_GB2312"/>
                <w:color w:val="auto"/>
                <w:sz w:val="21"/>
                <w:szCs w:val="21"/>
                <w:highlight w:val="none"/>
                <w:lang w:val="en-US" w:eastAsia="zh-CN"/>
              </w:rPr>
              <w:t>18</w:t>
            </w:r>
            <w:r>
              <w:rPr>
                <w:rFonts w:hint="eastAsia" w:ascii="仿宋_GB2312" w:hAnsi="仿宋_GB2312" w:eastAsia="仿宋_GB2312" w:cs="仿宋_GB2312"/>
                <w:color w:val="auto"/>
                <w:kern w:val="2"/>
                <w:sz w:val="21"/>
                <w:szCs w:val="21"/>
                <w:highlight w:val="none"/>
                <w:lang w:val="en-US" w:eastAsia="zh-CN"/>
              </w:rPr>
              <w:t>分</w:t>
            </w:r>
            <w:r>
              <w:rPr>
                <w:rFonts w:hint="eastAsia" w:ascii="仿宋_GB2312" w:hAnsi="仿宋_GB2312" w:eastAsia="仿宋_GB2312" w:cs="仿宋_GB2312"/>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14:paraId="154BE23A">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运输车辆配置</w:t>
            </w:r>
          </w:p>
        </w:tc>
        <w:tc>
          <w:tcPr>
            <w:tcW w:w="4768" w:type="dxa"/>
            <w:tcBorders>
              <w:top w:val="single" w:color="auto" w:sz="4" w:space="0"/>
              <w:left w:val="single" w:color="auto" w:sz="4" w:space="0"/>
              <w:bottom w:val="single" w:color="auto" w:sz="4" w:space="0"/>
              <w:right w:val="single" w:color="auto" w:sz="4" w:space="0"/>
            </w:tcBorders>
            <w:vAlign w:val="center"/>
          </w:tcPr>
          <w:p w14:paraId="7B3C9197">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投标人具有针对本项目配备的送货车辆，每提供一台合格车辆得2分，最多得8分。</w:t>
            </w:r>
          </w:p>
          <w:p w14:paraId="5021361B">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（自有车辆须提供车辆行驶证复印件，租赁车辆还须提供租赁协议复印件，未提供不得分）</w:t>
            </w:r>
          </w:p>
        </w:tc>
        <w:tc>
          <w:tcPr>
            <w:tcW w:w="992" w:type="dxa"/>
            <w:tcBorders>
              <w:top w:val="single" w:color="auto" w:sz="4" w:space="0"/>
              <w:left w:val="single" w:color="auto" w:sz="4" w:space="0"/>
              <w:bottom w:val="single" w:color="auto" w:sz="4" w:space="0"/>
              <w:right w:val="single" w:color="auto" w:sz="4" w:space="0"/>
            </w:tcBorders>
            <w:vAlign w:val="center"/>
          </w:tcPr>
          <w:p w14:paraId="60A75271">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8</w:t>
            </w:r>
          </w:p>
        </w:tc>
      </w:tr>
      <w:tr w14:paraId="7962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82" w:type="dxa"/>
            <w:vMerge w:val="continue"/>
            <w:tcBorders>
              <w:left w:val="single" w:color="auto" w:sz="4" w:space="0"/>
              <w:right w:val="single" w:color="auto" w:sz="4" w:space="0"/>
            </w:tcBorders>
            <w:vAlign w:val="center"/>
          </w:tcPr>
          <w:p w14:paraId="7FC7A958">
            <w:pPr>
              <w:pStyle w:val="20"/>
              <w:adjustRightInd w:val="0"/>
              <w:snapToGrid w:val="0"/>
              <w:spacing w:before="0" w:beforeAutospacing="0" w:after="0" w:afterAutospacing="0"/>
              <w:jc w:val="center"/>
              <w:rPr>
                <w:rFonts w:hint="eastAsia" w:ascii="仿宋_GB2312" w:hAnsi="仿宋_GB2312" w:eastAsia="仿宋_GB2312" w:cs="仿宋_GB2312"/>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27EDEAF">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业绩</w:t>
            </w:r>
          </w:p>
        </w:tc>
        <w:tc>
          <w:tcPr>
            <w:tcW w:w="4768" w:type="dxa"/>
            <w:tcBorders>
              <w:top w:val="single" w:color="auto" w:sz="4" w:space="0"/>
              <w:left w:val="single" w:color="auto" w:sz="4" w:space="0"/>
              <w:bottom w:val="single" w:color="auto" w:sz="4" w:space="0"/>
              <w:right w:val="single" w:color="auto" w:sz="4" w:space="0"/>
            </w:tcBorders>
            <w:vAlign w:val="center"/>
          </w:tcPr>
          <w:p w14:paraId="2281BA16">
            <w:pPr>
              <w:pStyle w:val="20"/>
              <w:adjustRightInd w:val="0"/>
              <w:snapToGrid w:val="0"/>
              <w:spacing w:before="0" w:beforeAutospacing="0" w:after="0" w:afterAutospacing="0"/>
              <w:jc w:val="left"/>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2022年1月1日至递交投标文件截止时间止（以签订合同时间为准）投标人具有类似项目业绩，每提供一份得2分，最多得10分。（提供合同或中标（成交）通知书复印件）</w:t>
            </w:r>
          </w:p>
        </w:tc>
        <w:tc>
          <w:tcPr>
            <w:tcW w:w="992" w:type="dxa"/>
            <w:tcBorders>
              <w:top w:val="single" w:color="auto" w:sz="4" w:space="0"/>
              <w:left w:val="single" w:color="auto" w:sz="4" w:space="0"/>
              <w:bottom w:val="single" w:color="auto" w:sz="4" w:space="0"/>
              <w:right w:val="single" w:color="auto" w:sz="4" w:space="0"/>
            </w:tcBorders>
            <w:vAlign w:val="center"/>
          </w:tcPr>
          <w:p w14:paraId="5F64F0C9">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10</w:t>
            </w:r>
          </w:p>
        </w:tc>
      </w:tr>
      <w:tr w14:paraId="2289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82" w:type="dxa"/>
            <w:tcBorders>
              <w:top w:val="single" w:color="auto" w:sz="4" w:space="0"/>
              <w:left w:val="single" w:color="auto" w:sz="4" w:space="0"/>
              <w:bottom w:val="single" w:color="auto" w:sz="4" w:space="0"/>
              <w:right w:val="single" w:color="auto" w:sz="4" w:space="0"/>
            </w:tcBorders>
            <w:vAlign w:val="center"/>
          </w:tcPr>
          <w:p w14:paraId="399D54B7">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合  计</w:t>
            </w:r>
          </w:p>
        </w:tc>
        <w:tc>
          <w:tcPr>
            <w:tcW w:w="1288" w:type="dxa"/>
            <w:tcBorders>
              <w:top w:val="single" w:color="auto" w:sz="4" w:space="0"/>
              <w:left w:val="single" w:color="auto" w:sz="4" w:space="0"/>
              <w:bottom w:val="single" w:color="auto" w:sz="4" w:space="0"/>
              <w:right w:val="single" w:color="auto" w:sz="4" w:space="0"/>
            </w:tcBorders>
            <w:vAlign w:val="center"/>
          </w:tcPr>
          <w:p w14:paraId="17BFC245">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w:t>
            </w:r>
          </w:p>
        </w:tc>
        <w:tc>
          <w:tcPr>
            <w:tcW w:w="4768" w:type="dxa"/>
            <w:tcBorders>
              <w:top w:val="single" w:color="auto" w:sz="4" w:space="0"/>
              <w:left w:val="single" w:color="auto" w:sz="4" w:space="0"/>
              <w:bottom w:val="single" w:color="auto" w:sz="4" w:space="0"/>
              <w:right w:val="single" w:color="auto" w:sz="4" w:space="0"/>
            </w:tcBorders>
            <w:vAlign w:val="center"/>
          </w:tcPr>
          <w:p w14:paraId="7934CD4C">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3A4945B">
            <w:pPr>
              <w:pStyle w:val="20"/>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100</w:t>
            </w:r>
          </w:p>
        </w:tc>
      </w:tr>
    </w:tbl>
    <w:p w14:paraId="205968AC">
      <w:pPr>
        <w:pStyle w:val="42"/>
        <w:ind w:left="0" w:leftChars="0" w:firstLine="0" w:firstLineChars="0"/>
        <w:rPr>
          <w:rFonts w:hint="eastAsia" w:ascii="仿宋_GB2312" w:hAnsi="仿宋_GB2312" w:eastAsia="仿宋_GB2312" w:cs="仿宋_GB2312"/>
          <w:color w:val="auto"/>
          <w:highlight w:val="none"/>
        </w:rPr>
      </w:pPr>
    </w:p>
    <w:p w14:paraId="24667A2E">
      <w:pPr>
        <w:numPr>
          <w:ilvl w:val="0"/>
          <w:numId w:val="6"/>
        </w:numP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加分项评分标准</w:t>
      </w:r>
    </w:p>
    <w:tbl>
      <w:tblPr>
        <w:tblStyle w:val="24"/>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14:paraId="1709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33774D8">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加分</w:t>
            </w:r>
          </w:p>
          <w:p w14:paraId="463F1B86">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因素</w:t>
            </w:r>
          </w:p>
        </w:tc>
        <w:tc>
          <w:tcPr>
            <w:tcW w:w="7591" w:type="dxa"/>
            <w:tcBorders>
              <w:top w:val="single" w:color="auto" w:sz="4" w:space="0"/>
              <w:left w:val="single" w:color="auto" w:sz="4" w:space="0"/>
              <w:bottom w:val="single" w:color="auto" w:sz="4" w:space="0"/>
              <w:right w:val="single" w:color="auto" w:sz="4" w:space="0"/>
            </w:tcBorders>
            <w:vAlign w:val="center"/>
          </w:tcPr>
          <w:p w14:paraId="49725DC7">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加分说明</w:t>
            </w:r>
          </w:p>
        </w:tc>
      </w:tr>
      <w:tr w14:paraId="5190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F206378">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节能</w:t>
            </w:r>
          </w:p>
          <w:p w14:paraId="398052F5">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产品</w:t>
            </w:r>
          </w:p>
        </w:tc>
        <w:tc>
          <w:tcPr>
            <w:tcW w:w="7591" w:type="dxa"/>
            <w:tcBorders>
              <w:top w:val="single" w:color="auto" w:sz="4" w:space="0"/>
              <w:left w:val="single" w:color="auto" w:sz="4" w:space="0"/>
              <w:bottom w:val="single" w:color="auto" w:sz="4" w:space="0"/>
              <w:right w:val="single" w:color="auto" w:sz="4" w:space="0"/>
            </w:tcBorders>
            <w:vAlign w:val="center"/>
          </w:tcPr>
          <w:p w14:paraId="546EDDF0">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对于清单中的投标产品价格给予价格部分总分值</w:t>
            </w:r>
            <w:r>
              <w:rPr>
                <w:rFonts w:hint="eastAsia" w:ascii="仿宋_GB2312" w:hAnsi="仿宋_GB2312" w:eastAsia="仿宋_GB2312" w:cs="仿宋_GB2312"/>
                <w:color w:val="auto"/>
                <w:kern w:val="0"/>
                <w:szCs w:val="21"/>
                <w:highlight w:val="none"/>
                <w:u w:val="single"/>
              </w:rPr>
              <w:t xml:space="preserve"> 3 </w:t>
            </w:r>
            <w:r>
              <w:rPr>
                <w:rFonts w:hint="eastAsia" w:ascii="仿宋_GB2312" w:hAnsi="仿宋_GB2312" w:eastAsia="仿宋_GB2312" w:cs="仿宋_GB2312"/>
                <w:color w:val="auto"/>
                <w:kern w:val="0"/>
                <w:szCs w:val="21"/>
                <w:highlight w:val="none"/>
              </w:rPr>
              <w:t>%</w:t>
            </w:r>
            <w:r>
              <w:rPr>
                <w:rFonts w:hint="eastAsia" w:ascii="仿宋_GB2312" w:hAnsi="仿宋_GB2312" w:eastAsia="仿宋_GB2312" w:cs="仿宋_GB2312"/>
                <w:color w:val="auto"/>
                <w:szCs w:val="21"/>
                <w:highlight w:val="none"/>
              </w:rPr>
              <w:t>的加分，计算公式如下：</w:t>
            </w:r>
          </w:p>
          <w:p w14:paraId="0ED6AE4C">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节能产品加分＝（节能产品投标报价之和/投标总价）×价格部分总分值</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4</w:t>
            </w:r>
            <w:r>
              <w:rPr>
                <w:rFonts w:hint="eastAsia" w:ascii="仿宋_GB2312" w:hAnsi="仿宋_GB2312" w:eastAsia="仿宋_GB2312" w:cs="仿宋_GB2312"/>
                <w:color w:val="auto"/>
                <w:szCs w:val="21"/>
                <w:highlight w:val="none"/>
                <w:u w:val="single"/>
              </w:rPr>
              <w:t xml:space="preserve">0 </w:t>
            </w:r>
            <w:r>
              <w:rPr>
                <w:rFonts w:hint="eastAsia" w:ascii="仿宋_GB2312" w:hAnsi="仿宋_GB2312" w:eastAsia="仿宋_GB2312" w:cs="仿宋_GB2312"/>
                <w:color w:val="auto"/>
                <w:szCs w:val="21"/>
                <w:highlight w:val="none"/>
              </w:rPr>
              <w:t>×</w:t>
            </w:r>
          </w:p>
          <w:p w14:paraId="6AAC8D15">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w:t>
            </w:r>
          </w:p>
        </w:tc>
      </w:tr>
      <w:tr w14:paraId="5A90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D20A0C0">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环保</w:t>
            </w:r>
          </w:p>
          <w:p w14:paraId="737D0B4C">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产品</w:t>
            </w:r>
          </w:p>
        </w:tc>
        <w:tc>
          <w:tcPr>
            <w:tcW w:w="7591" w:type="dxa"/>
            <w:tcBorders>
              <w:top w:val="single" w:color="auto" w:sz="4" w:space="0"/>
              <w:left w:val="single" w:color="auto" w:sz="4" w:space="0"/>
              <w:bottom w:val="single" w:color="auto" w:sz="4" w:space="0"/>
              <w:right w:val="single" w:color="auto" w:sz="4" w:space="0"/>
            </w:tcBorders>
            <w:vAlign w:val="center"/>
          </w:tcPr>
          <w:p w14:paraId="301A57F4">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对于清单中的投标产品价格给予价格部分总分值</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%的加分，计算公式如下：</w:t>
            </w:r>
          </w:p>
          <w:p w14:paraId="71F47031">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环保产品加分＝（环保产品投标报价之和/投标总价）×价格部分总分值</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4</w:t>
            </w:r>
            <w:r>
              <w:rPr>
                <w:rFonts w:hint="eastAsia" w:ascii="仿宋_GB2312" w:hAnsi="仿宋_GB2312" w:eastAsia="仿宋_GB2312" w:cs="仿宋_GB2312"/>
                <w:color w:val="auto"/>
                <w:szCs w:val="21"/>
                <w:highlight w:val="none"/>
                <w:u w:val="single"/>
              </w:rPr>
              <w:t xml:space="preserve">0 </w:t>
            </w:r>
            <w:r>
              <w:rPr>
                <w:rFonts w:hint="eastAsia" w:ascii="仿宋_GB2312" w:hAnsi="仿宋_GB2312" w:eastAsia="仿宋_GB2312" w:cs="仿宋_GB2312"/>
                <w:color w:val="auto"/>
                <w:szCs w:val="21"/>
                <w:highlight w:val="none"/>
              </w:rPr>
              <w:t>×</w:t>
            </w:r>
          </w:p>
          <w:p w14:paraId="6B174F42">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w:t>
            </w:r>
          </w:p>
        </w:tc>
      </w:tr>
      <w:tr w14:paraId="1917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60A7398">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创新</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产品</w:t>
            </w:r>
          </w:p>
        </w:tc>
        <w:tc>
          <w:tcPr>
            <w:tcW w:w="7591" w:type="dxa"/>
            <w:tcBorders>
              <w:top w:val="single" w:color="auto" w:sz="4" w:space="0"/>
              <w:left w:val="single" w:color="auto" w:sz="4" w:space="0"/>
              <w:bottom w:val="single" w:color="auto" w:sz="4" w:space="0"/>
              <w:right w:val="single" w:color="auto" w:sz="4" w:space="0"/>
            </w:tcBorders>
            <w:vAlign w:val="center"/>
          </w:tcPr>
          <w:p w14:paraId="736C5374">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对于列入《创新产品和服务目录》内的产品投标价格给予价格部分总分值</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8</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kern w:val="0"/>
                <w:szCs w:val="21"/>
                <w:highlight w:val="none"/>
              </w:rPr>
              <w:t>%</w:t>
            </w:r>
            <w:r>
              <w:rPr>
                <w:rFonts w:hint="eastAsia" w:ascii="仿宋_GB2312" w:hAnsi="仿宋_GB2312" w:eastAsia="仿宋_GB2312" w:cs="仿宋_GB2312"/>
                <w:color w:val="auto"/>
                <w:szCs w:val="21"/>
                <w:highlight w:val="none"/>
              </w:rPr>
              <w:t>的加分，计算公式如下：</w:t>
            </w:r>
          </w:p>
          <w:p w14:paraId="14FC22E2">
            <w:pPr>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创新产品价格加分＝（目录内产品投标报价之和/投标总价）×价格部分总分值</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4</w:t>
            </w:r>
            <w:r>
              <w:rPr>
                <w:rFonts w:hint="eastAsia" w:ascii="仿宋_GB2312" w:hAnsi="仿宋_GB2312" w:eastAsia="仿宋_GB2312" w:cs="仿宋_GB2312"/>
                <w:color w:val="auto"/>
                <w:szCs w:val="21"/>
                <w:highlight w:val="none"/>
                <w:u w:val="single"/>
              </w:rPr>
              <w:t>0</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lang w:val="en-US" w:eastAsia="zh-CN"/>
              </w:rPr>
              <w:t xml:space="preserve"> 8 </w:t>
            </w:r>
            <w:r>
              <w:rPr>
                <w:rFonts w:hint="eastAsia" w:ascii="仿宋_GB2312" w:hAnsi="仿宋_GB2312" w:eastAsia="仿宋_GB2312" w:cs="仿宋_GB2312"/>
                <w:color w:val="auto"/>
                <w:szCs w:val="21"/>
                <w:highlight w:val="none"/>
              </w:rPr>
              <w:t>%。</w:t>
            </w:r>
          </w:p>
        </w:tc>
      </w:tr>
      <w:tr w14:paraId="375C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38AA6F8">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创新</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服务</w:t>
            </w:r>
          </w:p>
        </w:tc>
        <w:tc>
          <w:tcPr>
            <w:tcW w:w="7591" w:type="dxa"/>
            <w:tcBorders>
              <w:top w:val="single" w:color="auto" w:sz="4" w:space="0"/>
              <w:left w:val="single" w:color="auto" w:sz="4" w:space="0"/>
              <w:bottom w:val="single" w:color="auto" w:sz="4" w:space="0"/>
              <w:right w:val="single" w:color="auto" w:sz="4" w:space="0"/>
            </w:tcBorders>
            <w:vAlign w:val="center"/>
          </w:tcPr>
          <w:p w14:paraId="44BA4E1E">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对于列入《创新产品和服务目录》内的服务投标价格给予价格部分总分值</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8</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kern w:val="0"/>
                <w:szCs w:val="21"/>
                <w:highlight w:val="none"/>
              </w:rPr>
              <w:t>%</w:t>
            </w:r>
            <w:r>
              <w:rPr>
                <w:rFonts w:hint="eastAsia" w:ascii="仿宋_GB2312" w:hAnsi="仿宋_GB2312" w:eastAsia="仿宋_GB2312" w:cs="仿宋_GB2312"/>
                <w:color w:val="auto"/>
                <w:szCs w:val="21"/>
                <w:highlight w:val="none"/>
              </w:rPr>
              <w:t>的加分，计算公式如下：</w:t>
            </w:r>
          </w:p>
          <w:p w14:paraId="7C52EBBC">
            <w:pPr>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创新服务价格加分＝（目录内服务投标报价之和/投标总价）×价格部分总分值</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4</w:t>
            </w:r>
            <w:r>
              <w:rPr>
                <w:rFonts w:hint="eastAsia" w:ascii="仿宋_GB2312" w:hAnsi="仿宋_GB2312" w:eastAsia="仿宋_GB2312" w:cs="仿宋_GB2312"/>
                <w:color w:val="auto"/>
                <w:szCs w:val="21"/>
                <w:highlight w:val="none"/>
                <w:u w:val="single"/>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lang w:val="en-US" w:eastAsia="zh-CN"/>
              </w:rPr>
              <w:t xml:space="preserve"> 8 </w:t>
            </w:r>
            <w:r>
              <w:rPr>
                <w:rFonts w:hint="eastAsia" w:ascii="仿宋_GB2312" w:hAnsi="仿宋_GB2312" w:eastAsia="仿宋_GB2312" w:cs="仿宋_GB2312"/>
                <w:color w:val="auto"/>
                <w:szCs w:val="21"/>
                <w:highlight w:val="none"/>
              </w:rPr>
              <w:t>%。</w:t>
            </w:r>
          </w:p>
        </w:tc>
      </w:tr>
    </w:tbl>
    <w:p w14:paraId="6EF358A9">
      <w:pPr>
        <w:wordWrap w:val="0"/>
        <w:adjustRightInd w:val="0"/>
        <w:snapToGrid w:val="0"/>
        <w:spacing w:line="360" w:lineRule="auto"/>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br w:type="page"/>
      </w:r>
      <w:bookmarkStart w:id="128" w:name="_Toc25922_WPSOffice_Level1"/>
    </w:p>
    <w:p w14:paraId="41810FBA">
      <w:pPr>
        <w:keepNext/>
        <w:keepLines/>
        <w:pageBreakBefore w:val="0"/>
        <w:widowControl w:val="0"/>
        <w:kinsoku/>
        <w:wordWrap/>
        <w:overflowPunct/>
        <w:topLinePunct w:val="0"/>
        <w:autoSpaceDE/>
        <w:autoSpaceDN/>
        <w:bidi w:val="0"/>
        <w:adjustRightInd w:val="0"/>
        <w:snapToGrid w:val="0"/>
        <w:spacing w:before="319" w:beforeLines="100" w:after="319" w:afterLines="100"/>
        <w:textAlignment w:val="auto"/>
        <w:outlineLvl w:val="9"/>
        <w:rPr>
          <w:rFonts w:hint="eastAsia" w:ascii="仿宋_GB2312" w:hAnsi="仿宋_GB2312" w:eastAsia="仿宋_GB2312" w:cs="仿宋_GB2312"/>
          <w:color w:val="auto"/>
          <w:highlight w:val="none"/>
        </w:rPr>
      </w:pPr>
    </w:p>
    <w:p w14:paraId="66E9DE15">
      <w:pPr>
        <w:keepNext/>
        <w:keepLines/>
        <w:pageBreakBefore w:val="0"/>
        <w:widowControl w:val="0"/>
        <w:kinsoku/>
        <w:wordWrap/>
        <w:overflowPunct/>
        <w:topLinePunct w:val="0"/>
        <w:autoSpaceDE/>
        <w:autoSpaceDN/>
        <w:bidi w:val="0"/>
        <w:adjustRightInd w:val="0"/>
        <w:snapToGrid w:val="0"/>
        <w:spacing w:before="319" w:beforeLines="100" w:after="319" w:afterLines="100"/>
        <w:textAlignment w:val="auto"/>
        <w:outlineLvl w:val="9"/>
        <w:rPr>
          <w:rFonts w:hint="eastAsia" w:ascii="仿宋_GB2312" w:hAnsi="仿宋_GB2312" w:eastAsia="仿宋_GB2312" w:cs="仿宋_GB2312"/>
          <w:color w:val="auto"/>
          <w:highlight w:val="none"/>
        </w:rPr>
      </w:pPr>
    </w:p>
    <w:p w14:paraId="399BDBF4">
      <w:pPr>
        <w:keepNext/>
        <w:keepLines/>
        <w:pageBreakBefore w:val="0"/>
        <w:widowControl w:val="0"/>
        <w:kinsoku/>
        <w:wordWrap/>
        <w:overflowPunct/>
        <w:topLinePunct w:val="0"/>
        <w:autoSpaceDE/>
        <w:autoSpaceDN/>
        <w:bidi w:val="0"/>
        <w:adjustRightInd/>
        <w:snapToGrid/>
        <w:spacing w:line="413" w:lineRule="auto"/>
        <w:textAlignment w:val="auto"/>
        <w:outlineLvl w:val="9"/>
        <w:rPr>
          <w:rFonts w:hint="eastAsia" w:ascii="仿宋_GB2312" w:hAnsi="仿宋_GB2312" w:eastAsia="仿宋_GB2312" w:cs="仿宋_GB2312"/>
          <w:color w:val="auto"/>
          <w:highlight w:val="none"/>
        </w:rPr>
      </w:pPr>
    </w:p>
    <w:p w14:paraId="22C40FB2">
      <w:pPr>
        <w:keepNext/>
        <w:keepLines/>
        <w:pageBreakBefore w:val="0"/>
        <w:widowControl w:val="0"/>
        <w:kinsoku/>
        <w:wordWrap/>
        <w:overflowPunct/>
        <w:topLinePunct w:val="0"/>
        <w:autoSpaceDE/>
        <w:autoSpaceDN/>
        <w:bidi w:val="0"/>
        <w:adjustRightInd w:val="0"/>
        <w:snapToGrid w:val="0"/>
        <w:spacing w:before="319" w:beforeLines="100" w:after="319" w:afterLines="100"/>
        <w:textAlignment w:val="auto"/>
        <w:outlineLvl w:val="9"/>
        <w:rPr>
          <w:rFonts w:hint="eastAsia" w:ascii="仿宋_GB2312" w:hAnsi="仿宋_GB2312" w:eastAsia="仿宋_GB2312" w:cs="仿宋_GB2312"/>
          <w:color w:val="auto"/>
          <w:highlight w:val="none"/>
        </w:rPr>
      </w:pPr>
    </w:p>
    <w:p w14:paraId="707A3D5B">
      <w:pPr>
        <w:keepNext/>
        <w:keepLines/>
        <w:pageBreakBefore w:val="0"/>
        <w:widowControl w:val="0"/>
        <w:kinsoku/>
        <w:wordWrap/>
        <w:overflowPunct/>
        <w:topLinePunct w:val="0"/>
        <w:autoSpaceDE/>
        <w:autoSpaceDN/>
        <w:bidi w:val="0"/>
        <w:adjustRightInd w:val="0"/>
        <w:snapToGrid w:val="0"/>
        <w:spacing w:before="319" w:beforeLines="100" w:after="319" w:afterLines="100"/>
        <w:textAlignment w:val="auto"/>
        <w:outlineLvl w:val="9"/>
        <w:rPr>
          <w:rFonts w:hint="eastAsia" w:ascii="仿宋_GB2312" w:hAnsi="仿宋_GB2312" w:eastAsia="仿宋_GB2312" w:cs="仿宋_GB2312"/>
          <w:color w:val="auto"/>
          <w:highlight w:val="none"/>
        </w:rPr>
      </w:pPr>
    </w:p>
    <w:p w14:paraId="1A74119E">
      <w:pPr>
        <w:adjustRightInd w:val="0"/>
        <w:snapToGrid w:val="0"/>
        <w:spacing w:before="319" w:beforeLines="100" w:after="319" w:afterLines="100"/>
        <w:outlineLvl w:val="9"/>
        <w:rPr>
          <w:rFonts w:hint="eastAsia" w:ascii="仿宋_GB2312" w:hAnsi="仿宋_GB2312" w:eastAsia="仿宋_GB2312" w:cs="仿宋_GB2312"/>
          <w:color w:val="auto"/>
          <w:highlight w:val="none"/>
        </w:rPr>
      </w:pPr>
    </w:p>
    <w:p w14:paraId="67C90686">
      <w:pPr>
        <w:pStyle w:val="2"/>
        <w:adjustRightInd w:val="0"/>
        <w:snapToGrid w:val="0"/>
        <w:spacing w:before="319" w:beforeLines="100" w:after="319" w:afterLines="100"/>
        <w:rPr>
          <w:rFonts w:hint="eastAsia" w:ascii="仿宋_GB2312" w:hAnsi="仿宋_GB2312" w:eastAsia="仿宋_GB2312" w:cs="仿宋_GB2312"/>
          <w:color w:val="auto"/>
          <w:highlight w:val="none"/>
        </w:rPr>
      </w:pPr>
      <w:bookmarkStart w:id="129" w:name="_Toc27130"/>
      <w:r>
        <w:rPr>
          <w:rFonts w:hint="eastAsia" w:ascii="仿宋_GB2312" w:hAnsi="仿宋_GB2312" w:eastAsia="仿宋_GB2312" w:cs="仿宋_GB2312"/>
          <w:color w:val="auto"/>
          <w:highlight w:val="none"/>
        </w:rPr>
        <w:t>第五章 政府采购合同条款</w:t>
      </w:r>
      <w:bookmarkEnd w:id="128"/>
      <w:r>
        <w:rPr>
          <w:rFonts w:hint="eastAsia" w:ascii="仿宋_GB2312" w:hAnsi="仿宋_GB2312" w:eastAsia="仿宋_GB2312" w:cs="仿宋_GB2312"/>
          <w:color w:val="auto"/>
          <w:highlight w:val="none"/>
        </w:rPr>
        <w:t>及格式</w:t>
      </w:r>
      <w:bookmarkEnd w:id="129"/>
    </w:p>
    <w:p w14:paraId="2AFC9E56">
      <w:pPr>
        <w:rPr>
          <w:rFonts w:hint="eastAsia" w:ascii="仿宋_GB2312" w:hAnsi="仿宋_GB2312" w:eastAsia="仿宋_GB2312" w:cs="仿宋_GB2312"/>
          <w:color w:val="auto"/>
          <w:highlight w:val="none"/>
        </w:rPr>
      </w:pPr>
    </w:p>
    <w:p w14:paraId="7DA2314B">
      <w:pPr>
        <w:rPr>
          <w:rFonts w:hint="eastAsia" w:ascii="仿宋_GB2312" w:hAnsi="仿宋_GB2312" w:eastAsia="仿宋_GB2312" w:cs="仿宋_GB2312"/>
          <w:color w:val="auto"/>
          <w:highlight w:val="none"/>
        </w:rPr>
      </w:pPr>
    </w:p>
    <w:p w14:paraId="2D3273B8">
      <w:pPr>
        <w:pStyle w:val="10"/>
        <w:spacing w:after="0"/>
        <w:jc w:val="center"/>
        <w:rPr>
          <w:rFonts w:hint="eastAsia" w:ascii="仿宋_GB2312" w:hAnsi="仿宋_GB2312" w:eastAsia="仿宋_GB2312" w:cs="仿宋_GB2312"/>
          <w:color w:val="auto"/>
          <w:szCs w:val="28"/>
          <w:highlight w:val="none"/>
        </w:rPr>
      </w:pPr>
      <w:bookmarkStart w:id="130" w:name="_Toc23704_WPSOffice_Level1"/>
      <w:r>
        <w:rPr>
          <w:rFonts w:hint="eastAsia" w:ascii="仿宋_GB2312" w:hAnsi="仿宋_GB2312" w:eastAsia="仿宋_GB2312" w:cs="仿宋_GB2312"/>
          <w:color w:val="auto"/>
          <w:szCs w:val="28"/>
          <w:highlight w:val="none"/>
        </w:rPr>
        <w:br w:type="page"/>
      </w:r>
      <w:bookmarkEnd w:id="130"/>
    </w:p>
    <w:p w14:paraId="080AE6A3">
      <w:pPr>
        <w:pStyle w:val="10"/>
        <w:spacing w:after="0"/>
        <w:jc w:val="center"/>
        <w:rPr>
          <w:rFonts w:hint="eastAsia" w:ascii="仿宋_GB2312" w:hAnsi="仿宋_GB2312" w:eastAsia="仿宋_GB2312" w:cs="仿宋_GB2312"/>
          <w:color w:val="auto"/>
          <w:szCs w:val="28"/>
          <w:highlight w:val="none"/>
        </w:rPr>
      </w:pPr>
    </w:p>
    <w:p w14:paraId="6F27B054">
      <w:pPr>
        <w:pStyle w:val="10"/>
        <w:spacing w:after="0"/>
        <w:jc w:val="center"/>
        <w:rPr>
          <w:rFonts w:hint="eastAsia" w:ascii="仿宋_GB2312" w:hAnsi="仿宋_GB2312" w:eastAsia="仿宋_GB2312" w:cs="仿宋_GB2312"/>
          <w:color w:val="auto"/>
          <w:szCs w:val="28"/>
          <w:highlight w:val="none"/>
        </w:rPr>
      </w:pPr>
    </w:p>
    <w:p w14:paraId="71B6EE00">
      <w:pPr>
        <w:pStyle w:val="10"/>
        <w:spacing w:after="0"/>
        <w:jc w:val="center"/>
        <w:rPr>
          <w:rFonts w:hint="eastAsia" w:ascii="仿宋_GB2312" w:hAnsi="仿宋_GB2312" w:eastAsia="仿宋_GB2312" w:cs="仿宋_GB2312"/>
          <w:color w:val="auto"/>
          <w:szCs w:val="28"/>
          <w:highlight w:val="none"/>
        </w:rPr>
      </w:pPr>
    </w:p>
    <w:p w14:paraId="6E9A4FB7">
      <w:pPr>
        <w:pStyle w:val="10"/>
        <w:spacing w:after="0"/>
        <w:jc w:val="center"/>
        <w:rPr>
          <w:rFonts w:hint="eastAsia" w:ascii="仿宋_GB2312" w:hAnsi="仿宋_GB2312" w:eastAsia="仿宋_GB2312" w:cs="仿宋_GB2312"/>
          <w:color w:val="auto"/>
          <w:szCs w:val="28"/>
          <w:highlight w:val="none"/>
        </w:rPr>
      </w:pPr>
    </w:p>
    <w:p w14:paraId="52686C9C">
      <w:pPr>
        <w:pStyle w:val="10"/>
        <w:spacing w:after="0"/>
        <w:jc w:val="center"/>
        <w:rPr>
          <w:rFonts w:ascii="仿宋" w:hAnsi="仿宋" w:cs="仿宋"/>
          <w:b/>
          <w:bCs/>
          <w:spacing w:val="-20"/>
          <w:kern w:val="44"/>
          <w:sz w:val="48"/>
          <w:szCs w:val="48"/>
          <w:highlight w:val="none"/>
        </w:rPr>
      </w:pPr>
      <w:r>
        <w:rPr>
          <w:rFonts w:hint="eastAsia" w:ascii="仿宋" w:hAnsi="仿宋" w:cs="仿宋"/>
          <w:b/>
          <w:bCs/>
          <w:spacing w:val="-20"/>
          <w:kern w:val="44"/>
          <w:sz w:val="48"/>
          <w:szCs w:val="48"/>
          <w:highlight w:val="none"/>
        </w:rPr>
        <w:t>政府采购货物买卖合同</w:t>
      </w:r>
    </w:p>
    <w:p w14:paraId="14501EF8">
      <w:pPr>
        <w:pStyle w:val="10"/>
        <w:spacing w:after="0"/>
        <w:jc w:val="center"/>
        <w:rPr>
          <w:rFonts w:ascii="仿宋" w:hAnsi="仿宋" w:cs="仿宋"/>
          <w:b/>
          <w:bCs/>
          <w:spacing w:val="-20"/>
          <w:kern w:val="44"/>
          <w:sz w:val="48"/>
          <w:szCs w:val="48"/>
          <w:highlight w:val="none"/>
        </w:rPr>
      </w:pPr>
      <w:r>
        <w:rPr>
          <w:rFonts w:hint="eastAsia" w:ascii="仿宋" w:hAnsi="仿宋" w:cs="仿宋"/>
          <w:b/>
          <w:bCs/>
          <w:spacing w:val="-20"/>
          <w:kern w:val="44"/>
          <w:sz w:val="48"/>
          <w:szCs w:val="48"/>
          <w:highlight w:val="none"/>
        </w:rPr>
        <w:t>（试行）</w:t>
      </w:r>
    </w:p>
    <w:p w14:paraId="3108EB21">
      <w:pPr>
        <w:rPr>
          <w:rFonts w:ascii="仿宋" w:hAnsi="仿宋" w:cs="仿宋"/>
          <w:b/>
          <w:bCs/>
          <w:spacing w:val="-20"/>
          <w:kern w:val="44"/>
          <w:sz w:val="40"/>
          <w:szCs w:val="40"/>
          <w:highlight w:val="none"/>
        </w:rPr>
      </w:pPr>
    </w:p>
    <w:p w14:paraId="2C28FD55">
      <w:pPr>
        <w:rPr>
          <w:rFonts w:ascii="仿宋" w:hAnsi="仿宋" w:cs="仿宋"/>
          <w:b/>
          <w:bCs/>
          <w:spacing w:val="-20"/>
          <w:kern w:val="44"/>
          <w:sz w:val="40"/>
          <w:szCs w:val="40"/>
          <w:highlight w:val="none"/>
        </w:rPr>
      </w:pPr>
    </w:p>
    <w:p w14:paraId="1A5745B3">
      <w:pPr>
        <w:rPr>
          <w:rFonts w:ascii="仿宋" w:hAnsi="仿宋" w:cs="仿宋"/>
          <w:b/>
          <w:bCs/>
          <w:spacing w:val="-20"/>
          <w:kern w:val="44"/>
          <w:sz w:val="40"/>
          <w:szCs w:val="40"/>
          <w:highlight w:val="none"/>
        </w:rPr>
      </w:pPr>
    </w:p>
    <w:p w14:paraId="442D30B4">
      <w:pPr>
        <w:spacing w:line="360" w:lineRule="auto"/>
        <w:ind w:left="420" w:leftChars="200"/>
        <w:rPr>
          <w:rFonts w:ascii="仿宋" w:hAnsi="仿宋" w:cs="仿宋"/>
          <w:sz w:val="32"/>
          <w:szCs w:val="32"/>
          <w:highlight w:val="none"/>
        </w:rPr>
      </w:pPr>
      <w:r>
        <w:rPr>
          <w:rFonts w:hint="eastAsia" w:ascii="仿宋" w:hAnsi="仿宋" w:cs="仿宋"/>
          <w:kern w:val="0"/>
          <w:sz w:val="32"/>
          <w:szCs w:val="32"/>
          <w:highlight w:val="none"/>
        </w:rPr>
        <w:t>项目名称：</w:t>
      </w:r>
      <w:r>
        <w:rPr>
          <w:rFonts w:hint="eastAsia" w:ascii="仿宋" w:hAnsi="仿宋" w:cs="仿宋"/>
          <w:sz w:val="32"/>
          <w:szCs w:val="32"/>
          <w:highlight w:val="none"/>
          <w:u w:val="single"/>
        </w:rPr>
        <w:t xml:space="preserve">                             </w:t>
      </w:r>
    </w:p>
    <w:p w14:paraId="069C2D1C">
      <w:pPr>
        <w:spacing w:line="360" w:lineRule="auto"/>
        <w:ind w:left="420" w:leftChars="200"/>
        <w:rPr>
          <w:rFonts w:ascii="仿宋" w:hAnsi="仿宋" w:cs="仿宋"/>
          <w:sz w:val="32"/>
          <w:szCs w:val="32"/>
          <w:highlight w:val="none"/>
          <w:u w:val="single"/>
        </w:rPr>
      </w:pPr>
      <w:r>
        <w:rPr>
          <w:rFonts w:hint="eastAsia" w:ascii="仿宋" w:hAnsi="仿宋" w:cs="仿宋"/>
          <w:sz w:val="32"/>
          <w:szCs w:val="32"/>
          <w:highlight w:val="none"/>
        </w:rPr>
        <w:t>合同编号：</w:t>
      </w:r>
      <w:r>
        <w:rPr>
          <w:rFonts w:hint="eastAsia" w:ascii="仿宋" w:hAnsi="仿宋" w:cs="仿宋"/>
          <w:sz w:val="32"/>
          <w:szCs w:val="32"/>
          <w:highlight w:val="none"/>
          <w:u w:val="single"/>
        </w:rPr>
        <w:t xml:space="preserve">                             </w:t>
      </w:r>
    </w:p>
    <w:p w14:paraId="4E5D1B5C">
      <w:pPr>
        <w:spacing w:line="360" w:lineRule="auto"/>
        <w:ind w:left="420" w:leftChars="200"/>
        <w:rPr>
          <w:rFonts w:ascii="仿宋" w:hAnsi="仿宋" w:cs="仿宋"/>
          <w:sz w:val="32"/>
          <w:szCs w:val="32"/>
          <w:highlight w:val="none"/>
        </w:rPr>
      </w:pPr>
      <w:r>
        <w:rPr>
          <w:rFonts w:hint="eastAsia" w:ascii="仿宋" w:hAnsi="仿宋" w:cs="仿宋"/>
          <w:sz w:val="32"/>
          <w:szCs w:val="32"/>
          <w:highlight w:val="none"/>
        </w:rPr>
        <w:t>甲    方：</w:t>
      </w:r>
      <w:r>
        <w:rPr>
          <w:rFonts w:hint="eastAsia" w:ascii="仿宋" w:hAnsi="仿宋" w:cs="仿宋"/>
          <w:sz w:val="32"/>
          <w:szCs w:val="32"/>
          <w:highlight w:val="none"/>
          <w:u w:val="single"/>
        </w:rPr>
        <w:t xml:space="preserve">                             </w:t>
      </w:r>
    </w:p>
    <w:p w14:paraId="1162753B">
      <w:pPr>
        <w:spacing w:line="360" w:lineRule="auto"/>
        <w:ind w:left="420" w:leftChars="200"/>
        <w:rPr>
          <w:rFonts w:ascii="仿宋" w:hAnsi="仿宋" w:cs="仿宋"/>
          <w:sz w:val="32"/>
          <w:szCs w:val="32"/>
          <w:highlight w:val="none"/>
          <w:u w:val="single"/>
        </w:rPr>
      </w:pPr>
      <w:r>
        <w:rPr>
          <w:rFonts w:hint="eastAsia" w:ascii="仿宋" w:hAnsi="仿宋" w:cs="仿宋"/>
          <w:sz w:val="32"/>
          <w:szCs w:val="32"/>
          <w:highlight w:val="none"/>
        </w:rPr>
        <w:t>乙    方：</w:t>
      </w:r>
      <w:r>
        <w:rPr>
          <w:rFonts w:hint="eastAsia" w:ascii="仿宋" w:hAnsi="仿宋" w:cs="仿宋"/>
          <w:sz w:val="32"/>
          <w:szCs w:val="32"/>
          <w:highlight w:val="none"/>
          <w:u w:val="single"/>
        </w:rPr>
        <w:t xml:space="preserve">                             </w:t>
      </w:r>
    </w:p>
    <w:p w14:paraId="46DC5D27">
      <w:pPr>
        <w:spacing w:line="360" w:lineRule="auto"/>
        <w:ind w:left="420" w:leftChars="200"/>
        <w:rPr>
          <w:rFonts w:ascii="仿宋" w:hAnsi="仿宋" w:cs="仿宋"/>
          <w:sz w:val="32"/>
          <w:szCs w:val="32"/>
          <w:highlight w:val="none"/>
        </w:rPr>
      </w:pPr>
      <w:r>
        <w:rPr>
          <w:rFonts w:hint="eastAsia" w:ascii="仿宋" w:hAnsi="仿宋" w:cs="仿宋"/>
          <w:sz w:val="32"/>
          <w:szCs w:val="32"/>
          <w:highlight w:val="none"/>
        </w:rPr>
        <w:t>签订时间：</w:t>
      </w:r>
      <w:r>
        <w:rPr>
          <w:rFonts w:hint="eastAsia" w:ascii="仿宋" w:hAnsi="仿宋" w:cs="仿宋"/>
          <w:sz w:val="32"/>
          <w:szCs w:val="32"/>
          <w:highlight w:val="none"/>
          <w:u w:val="single"/>
        </w:rPr>
        <w:t xml:space="preserve">                             </w:t>
      </w:r>
    </w:p>
    <w:p w14:paraId="07388ED2">
      <w:pPr>
        <w:rPr>
          <w:rFonts w:ascii="仿宋" w:hAnsi="仿宋" w:cs="仿宋"/>
          <w:highlight w:val="none"/>
        </w:rPr>
      </w:pPr>
    </w:p>
    <w:p w14:paraId="72302DC1">
      <w:pPr>
        <w:rPr>
          <w:rFonts w:ascii="仿宋" w:hAnsi="仿宋" w:cs="仿宋"/>
          <w:sz w:val="44"/>
          <w:szCs w:val="44"/>
          <w:highlight w:val="none"/>
        </w:rPr>
      </w:pPr>
      <w:r>
        <w:rPr>
          <w:rFonts w:hint="eastAsia" w:ascii="仿宋" w:hAnsi="仿宋" w:cs="仿宋"/>
          <w:sz w:val="44"/>
          <w:szCs w:val="44"/>
          <w:highlight w:val="none"/>
        </w:rPr>
        <w:br w:type="page"/>
      </w:r>
    </w:p>
    <w:p w14:paraId="4DD47A1D">
      <w:pPr>
        <w:rPr>
          <w:rFonts w:ascii="仿宋" w:hAnsi="仿宋" w:cs="仿宋"/>
          <w:sz w:val="44"/>
          <w:szCs w:val="44"/>
          <w:highlight w:val="none"/>
        </w:rPr>
      </w:pPr>
    </w:p>
    <w:p w14:paraId="6627C7CE">
      <w:pPr>
        <w:rPr>
          <w:rFonts w:ascii="仿宋" w:hAnsi="仿宋" w:cs="仿宋"/>
          <w:sz w:val="44"/>
          <w:szCs w:val="44"/>
          <w:highlight w:val="none"/>
        </w:rPr>
      </w:pPr>
    </w:p>
    <w:p w14:paraId="446FE299">
      <w:pPr>
        <w:jc w:val="center"/>
        <w:rPr>
          <w:rFonts w:ascii="仿宋" w:hAnsi="仿宋" w:cs="仿宋"/>
          <w:sz w:val="44"/>
          <w:szCs w:val="44"/>
          <w:highlight w:val="none"/>
        </w:rPr>
      </w:pPr>
      <w:r>
        <w:rPr>
          <w:rFonts w:hint="eastAsia" w:ascii="仿宋" w:hAnsi="仿宋" w:cs="仿宋"/>
          <w:sz w:val="44"/>
          <w:szCs w:val="44"/>
          <w:highlight w:val="none"/>
        </w:rPr>
        <w:t>使 用 说 明</w:t>
      </w:r>
    </w:p>
    <w:p w14:paraId="2667CB29">
      <w:pPr>
        <w:ind w:firstLine="640" w:firstLineChars="200"/>
        <w:rPr>
          <w:rFonts w:ascii="仿宋" w:hAnsi="仿宋" w:cs="仿宋"/>
          <w:sz w:val="32"/>
          <w:szCs w:val="32"/>
          <w:highlight w:val="none"/>
        </w:rPr>
      </w:pPr>
    </w:p>
    <w:p w14:paraId="421CCD23">
      <w:pPr>
        <w:ind w:firstLine="640" w:firstLineChars="200"/>
        <w:rPr>
          <w:rFonts w:ascii="仿宋" w:hAnsi="仿宋" w:cs="仿宋"/>
          <w:sz w:val="32"/>
          <w:szCs w:val="32"/>
          <w:highlight w:val="none"/>
        </w:rPr>
      </w:pPr>
      <w:r>
        <w:rPr>
          <w:rFonts w:hint="eastAsia" w:ascii="仿宋" w:hAnsi="仿宋" w:cs="仿宋"/>
          <w:sz w:val="32"/>
          <w:szCs w:val="32"/>
          <w:highlight w:val="none"/>
        </w:rPr>
        <w:t>1.本合同标准文本适用于购买现成货物的采购项目，不包括需要供应商定制开发、创新研发的货物采购项目。</w:t>
      </w:r>
    </w:p>
    <w:p w14:paraId="156B4347">
      <w:pPr>
        <w:rPr>
          <w:rFonts w:ascii="仿宋" w:hAnsi="仿宋" w:cs="仿宋"/>
          <w:sz w:val="44"/>
          <w:szCs w:val="44"/>
          <w:highlight w:val="none"/>
        </w:rPr>
      </w:pPr>
      <w:r>
        <w:rPr>
          <w:rFonts w:hint="eastAsia" w:ascii="仿宋" w:hAnsi="仿宋" w:cs="仿宋"/>
          <w:sz w:val="44"/>
          <w:szCs w:val="44"/>
          <w:highlight w:val="none"/>
        </w:rPr>
        <w:t xml:space="preserve">   </w:t>
      </w:r>
      <w:r>
        <w:rPr>
          <w:rFonts w:hint="eastAsia" w:ascii="仿宋" w:hAnsi="仿宋" w:cs="仿宋"/>
          <w:sz w:val="32"/>
          <w:szCs w:val="32"/>
          <w:highlight w:val="none"/>
        </w:rPr>
        <w:t>2.本合同标准文本为政府采购货物买卖合同编制提供参考，可以结合采购项目具体情况，对文本作必要的调整修订后使用。</w:t>
      </w:r>
    </w:p>
    <w:p w14:paraId="47DC1701">
      <w:pPr>
        <w:ind w:firstLine="640" w:firstLineChars="200"/>
        <w:rPr>
          <w:rFonts w:ascii="仿宋" w:hAnsi="仿宋" w:cs="仿宋"/>
          <w:sz w:val="32"/>
          <w:szCs w:val="32"/>
          <w:highlight w:val="none"/>
        </w:rPr>
      </w:pPr>
      <w:r>
        <w:rPr>
          <w:rFonts w:hint="eastAsia" w:ascii="仿宋" w:hAnsi="仿宋" w:cs="仿宋"/>
          <w:sz w:val="32"/>
          <w:szCs w:val="32"/>
          <w:highlight w:val="none"/>
        </w:rPr>
        <w:t>3.本合同标准文本各条款中，如涉及填写多家供应商、制造商，多种采购标的、分包主要内容等信息的，可根据采购项目具体情况添加信息项。</w:t>
      </w:r>
    </w:p>
    <w:p w14:paraId="1298E01D">
      <w:pPr>
        <w:ind w:firstLine="880" w:firstLineChars="200"/>
        <w:rPr>
          <w:rFonts w:ascii="仿宋" w:hAnsi="仿宋" w:cs="仿宋"/>
          <w:sz w:val="44"/>
          <w:szCs w:val="44"/>
          <w:highlight w:val="none"/>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14:paraId="20246F10">
      <w:pPr>
        <w:adjustRightInd w:val="0"/>
        <w:snapToGrid w:val="0"/>
        <w:spacing w:line="400" w:lineRule="exact"/>
        <w:outlineLvl w:val="9"/>
        <w:rPr>
          <w:rFonts w:ascii="仿宋" w:hAnsi="仿宋" w:cs="仿宋"/>
          <w:szCs w:val="28"/>
          <w:highlight w:val="none"/>
        </w:rPr>
      </w:pPr>
      <w:bookmarkStart w:id="131" w:name="_Toc22209"/>
    </w:p>
    <w:p w14:paraId="303F18B9">
      <w:pPr>
        <w:pStyle w:val="3"/>
        <w:adjustRightInd w:val="0"/>
        <w:snapToGrid w:val="0"/>
        <w:spacing w:line="400" w:lineRule="exact"/>
        <w:rPr>
          <w:rFonts w:ascii="仿宋" w:hAnsi="仿宋" w:cs="仿宋"/>
          <w:b w:val="0"/>
          <w:szCs w:val="28"/>
          <w:highlight w:val="none"/>
        </w:rPr>
      </w:pPr>
      <w:r>
        <w:rPr>
          <w:rFonts w:hint="eastAsia" w:ascii="仿宋" w:hAnsi="仿宋" w:cs="仿宋"/>
          <w:b w:val="0"/>
          <w:szCs w:val="28"/>
          <w:highlight w:val="none"/>
        </w:rPr>
        <w:t>第一节 政府采购合同协议书</w:t>
      </w:r>
      <w:bookmarkEnd w:id="131"/>
    </w:p>
    <w:p w14:paraId="3EA3D5B0">
      <w:pPr>
        <w:adjustRightInd w:val="0"/>
        <w:snapToGrid w:val="0"/>
        <w:spacing w:line="400" w:lineRule="exact"/>
        <w:outlineLvl w:val="9"/>
        <w:rPr>
          <w:rFonts w:ascii="仿宋" w:hAnsi="仿宋" w:cs="仿宋"/>
          <w:b w:val="0"/>
          <w:szCs w:val="28"/>
          <w:highlight w:val="none"/>
        </w:rPr>
      </w:pPr>
    </w:p>
    <w:p w14:paraId="2250A4F8">
      <w:pPr>
        <w:adjustRightInd w:val="0"/>
        <w:snapToGrid w:val="0"/>
        <w:spacing w:line="400" w:lineRule="exact"/>
        <w:rPr>
          <w:rFonts w:ascii="仿宋" w:hAnsi="仿宋" w:cs="仿宋"/>
          <w:szCs w:val="21"/>
          <w:highlight w:val="none"/>
        </w:rPr>
      </w:pPr>
      <w:r>
        <w:rPr>
          <w:rFonts w:hint="eastAsia" w:ascii="仿宋" w:hAnsi="仿宋" w:cs="仿宋"/>
          <w:szCs w:val="21"/>
          <w:highlight w:val="none"/>
        </w:rPr>
        <w:t>甲方（全称）：</w:t>
      </w:r>
      <w:r>
        <w:rPr>
          <w:rFonts w:hint="eastAsia" w:ascii="仿宋" w:hAnsi="仿宋" w:cs="仿宋"/>
          <w:szCs w:val="21"/>
          <w:highlight w:val="none"/>
          <w:u w:val="single"/>
        </w:rPr>
        <w:t xml:space="preserve">                        </w:t>
      </w:r>
      <w:r>
        <w:rPr>
          <w:rFonts w:hint="eastAsia" w:ascii="仿宋" w:hAnsi="仿宋" w:cs="仿宋"/>
          <w:szCs w:val="21"/>
          <w:highlight w:val="none"/>
        </w:rPr>
        <w:t>（采购人、受采购人委托签订合同的单位或采购</w:t>
      </w:r>
      <w:r>
        <w:rPr>
          <w:rFonts w:hint="eastAsia" w:ascii="仿宋" w:hAnsi="仿宋" w:cs="仿宋"/>
          <w:szCs w:val="21"/>
          <w:highlight w:val="none"/>
        </w:rPr>
        <w:tab/>
      </w:r>
      <w:r>
        <w:rPr>
          <w:rFonts w:hint="eastAsia" w:ascii="仿宋" w:hAnsi="仿宋" w:cs="仿宋"/>
          <w:szCs w:val="21"/>
          <w:highlight w:val="none"/>
        </w:rPr>
        <w:t xml:space="preserve">                                   文件约定的合同甲方）</w:t>
      </w:r>
    </w:p>
    <w:p w14:paraId="20E04695">
      <w:pPr>
        <w:adjustRightInd w:val="0"/>
        <w:snapToGrid w:val="0"/>
        <w:spacing w:line="400" w:lineRule="exact"/>
        <w:rPr>
          <w:rFonts w:ascii="仿宋" w:hAnsi="仿宋" w:cs="仿宋"/>
          <w:szCs w:val="21"/>
          <w:highlight w:val="none"/>
        </w:rPr>
      </w:pPr>
      <w:r>
        <w:rPr>
          <w:rFonts w:hint="eastAsia" w:ascii="仿宋" w:hAnsi="仿宋" w:cs="仿宋"/>
          <w:szCs w:val="21"/>
          <w:highlight w:val="none"/>
        </w:rPr>
        <w:t>乙方1（全称）：</w:t>
      </w:r>
      <w:r>
        <w:rPr>
          <w:rFonts w:hint="eastAsia" w:ascii="仿宋" w:hAnsi="仿宋" w:cs="仿宋"/>
          <w:szCs w:val="21"/>
          <w:highlight w:val="none"/>
          <w:u w:val="single"/>
        </w:rPr>
        <w:t xml:space="preserve">                       </w:t>
      </w:r>
      <w:r>
        <w:rPr>
          <w:rFonts w:hint="eastAsia" w:ascii="仿宋" w:hAnsi="仿宋" w:cs="仿宋"/>
          <w:szCs w:val="21"/>
          <w:highlight w:val="none"/>
        </w:rPr>
        <w:t>（供应商）</w:t>
      </w:r>
    </w:p>
    <w:p w14:paraId="256F769E">
      <w:pPr>
        <w:adjustRightInd w:val="0"/>
        <w:snapToGrid w:val="0"/>
        <w:spacing w:line="400" w:lineRule="exact"/>
        <w:rPr>
          <w:rFonts w:ascii="仿宋" w:hAnsi="仿宋" w:cs="仿宋"/>
          <w:szCs w:val="21"/>
          <w:highlight w:val="none"/>
        </w:rPr>
      </w:pPr>
      <w:r>
        <w:rPr>
          <w:rFonts w:hint="eastAsia" w:ascii="仿宋" w:hAnsi="仿宋" w:cs="仿宋"/>
          <w:szCs w:val="21"/>
          <w:highlight w:val="none"/>
        </w:rPr>
        <w:t>乙方2（全称）：</w:t>
      </w:r>
      <w:r>
        <w:rPr>
          <w:rFonts w:hint="eastAsia" w:ascii="仿宋" w:hAnsi="仿宋" w:cs="仿宋"/>
          <w:szCs w:val="21"/>
          <w:highlight w:val="none"/>
          <w:u w:val="single"/>
        </w:rPr>
        <w:t xml:space="preserve">                        </w:t>
      </w:r>
      <w:r>
        <w:rPr>
          <w:rFonts w:hint="eastAsia" w:ascii="仿宋" w:hAnsi="仿宋" w:cs="仿宋"/>
          <w:szCs w:val="21"/>
          <w:highlight w:val="none"/>
        </w:rPr>
        <w:t>（联合体成员供应商或其他合同主体）（如有）</w:t>
      </w:r>
    </w:p>
    <w:p w14:paraId="13A29DFA">
      <w:pPr>
        <w:adjustRightInd w:val="0"/>
        <w:snapToGrid w:val="0"/>
        <w:spacing w:line="400" w:lineRule="exact"/>
        <w:rPr>
          <w:rFonts w:ascii="仿宋" w:hAnsi="仿宋" w:cs="仿宋"/>
          <w:szCs w:val="21"/>
          <w:highlight w:val="none"/>
        </w:rPr>
      </w:pPr>
      <w:r>
        <w:rPr>
          <w:rFonts w:hint="eastAsia" w:ascii="仿宋" w:hAnsi="仿宋" w:cs="仿宋"/>
          <w:highlight w:val="none"/>
        </w:rPr>
        <w:t>乙方</w:t>
      </w:r>
      <w:r>
        <w:rPr>
          <w:rFonts w:hint="eastAsia" w:ascii="仿宋" w:hAnsi="仿宋" w:cs="仿宋"/>
          <w:szCs w:val="21"/>
          <w:highlight w:val="none"/>
        </w:rPr>
        <w:t>3</w:t>
      </w:r>
      <w:r>
        <w:rPr>
          <w:rFonts w:hint="eastAsia" w:ascii="仿宋" w:hAnsi="仿宋" w:cs="仿宋"/>
          <w:highlight w:val="none"/>
        </w:rPr>
        <w:t>（全称）</w:t>
      </w:r>
      <w:r>
        <w:rPr>
          <w:rFonts w:hint="eastAsia" w:ascii="仿宋" w:hAnsi="仿宋" w:cs="仿宋"/>
          <w:szCs w:val="21"/>
          <w:highlight w:val="none"/>
          <w:u w:val="single"/>
        </w:rPr>
        <w:t xml:space="preserve">                          </w:t>
      </w:r>
      <w:r>
        <w:rPr>
          <w:rFonts w:hint="eastAsia" w:ascii="仿宋" w:hAnsi="仿宋" w:cs="仿宋"/>
          <w:szCs w:val="21"/>
          <w:highlight w:val="none"/>
        </w:rPr>
        <w:t>（联合体成员供应商或其他合同主体）（如有）</w:t>
      </w:r>
    </w:p>
    <w:p w14:paraId="05F17BDF">
      <w:pPr>
        <w:spacing w:line="400" w:lineRule="exact"/>
        <w:rPr>
          <w:rFonts w:ascii="仿宋" w:hAnsi="仿宋" w:cs="仿宋"/>
          <w:highlight w:val="none"/>
        </w:rPr>
      </w:pPr>
    </w:p>
    <w:p w14:paraId="01915F8E">
      <w:pPr>
        <w:pStyle w:val="11"/>
        <w:adjustRightInd w:val="0"/>
        <w:snapToGrid w:val="0"/>
        <w:spacing w:after="0" w:line="400" w:lineRule="exact"/>
        <w:ind w:left="0" w:leftChars="0" w:firstLine="420" w:firstLineChars="200"/>
        <w:rPr>
          <w:rFonts w:ascii="仿宋" w:hAnsi="仿宋" w:cs="仿宋"/>
          <w:szCs w:val="21"/>
          <w:highlight w:val="none"/>
        </w:rPr>
      </w:pPr>
      <w:r>
        <w:rPr>
          <w:rFonts w:hint="eastAsia" w:ascii="仿宋" w:hAnsi="仿宋" w:cs="仿宋"/>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3F707A2">
      <w:pPr>
        <w:numPr>
          <w:ilvl w:val="0"/>
          <w:numId w:val="7"/>
        </w:numPr>
        <w:adjustRightInd w:val="0"/>
        <w:snapToGrid w:val="0"/>
        <w:spacing w:line="400" w:lineRule="exact"/>
        <w:ind w:firstLine="420" w:firstLineChars="200"/>
        <w:rPr>
          <w:rFonts w:ascii="仿宋" w:hAnsi="仿宋" w:cs="仿宋"/>
          <w:b/>
          <w:szCs w:val="21"/>
          <w:highlight w:val="none"/>
        </w:rPr>
      </w:pPr>
      <w:r>
        <w:rPr>
          <w:rFonts w:hint="eastAsia" w:ascii="仿宋" w:hAnsi="仿宋" w:cs="仿宋"/>
          <w:b/>
          <w:szCs w:val="21"/>
          <w:highlight w:val="none"/>
        </w:rPr>
        <w:t>项目信息</w:t>
      </w:r>
    </w:p>
    <w:p w14:paraId="34D1FF2E">
      <w:pPr>
        <w:pStyle w:val="11"/>
        <w:numPr>
          <w:ilvl w:val="0"/>
          <w:numId w:val="8"/>
        </w:numPr>
        <w:adjustRightInd w:val="0"/>
        <w:snapToGrid w:val="0"/>
        <w:spacing w:after="0" w:line="400" w:lineRule="exact"/>
        <w:ind w:left="0" w:leftChars="0" w:firstLine="420" w:firstLineChars="200"/>
        <w:rPr>
          <w:rFonts w:ascii="仿宋" w:hAnsi="仿宋" w:cs="仿宋"/>
          <w:szCs w:val="21"/>
          <w:highlight w:val="none"/>
          <w:u w:val="single"/>
        </w:rPr>
      </w:pPr>
      <w:r>
        <w:rPr>
          <w:rFonts w:hint="eastAsia" w:ascii="仿宋" w:hAnsi="仿宋" w:cs="仿宋"/>
          <w:szCs w:val="21"/>
          <w:highlight w:val="none"/>
        </w:rPr>
        <w:t>采购项目名称：</w:t>
      </w:r>
      <w:r>
        <w:rPr>
          <w:rFonts w:hint="eastAsia" w:ascii="仿宋" w:hAnsi="仿宋" w:cs="仿宋"/>
          <w:szCs w:val="21"/>
          <w:highlight w:val="none"/>
          <w:u w:val="single"/>
        </w:rPr>
        <w:t xml:space="preserve">                                          </w:t>
      </w:r>
    </w:p>
    <w:p w14:paraId="29DE8D51">
      <w:pPr>
        <w:pStyle w:val="11"/>
        <w:numPr>
          <w:ilvl w:val="255"/>
          <w:numId w:val="0"/>
        </w:numPr>
        <w:tabs>
          <w:tab w:val="left" w:pos="999"/>
        </w:tabs>
        <w:adjustRightInd w:val="0"/>
        <w:snapToGrid w:val="0"/>
        <w:spacing w:after="0" w:line="400" w:lineRule="exact"/>
        <w:rPr>
          <w:rFonts w:ascii="仿宋" w:hAnsi="仿宋" w:cs="仿宋"/>
          <w:szCs w:val="21"/>
          <w:highlight w:val="none"/>
        </w:rPr>
      </w:pPr>
      <w:r>
        <w:rPr>
          <w:rFonts w:hint="eastAsia" w:ascii="仿宋" w:hAnsi="仿宋" w:cs="仿宋"/>
          <w:szCs w:val="21"/>
          <w:highlight w:val="none"/>
        </w:rPr>
        <w:t xml:space="preserve">         采购项目编号：</w:t>
      </w:r>
      <w:r>
        <w:rPr>
          <w:rFonts w:hint="eastAsia" w:ascii="仿宋" w:hAnsi="仿宋" w:cs="仿宋"/>
          <w:szCs w:val="21"/>
          <w:highlight w:val="none"/>
          <w:u w:val="single"/>
        </w:rPr>
        <w:t xml:space="preserve">                                          </w:t>
      </w:r>
    </w:p>
    <w:p w14:paraId="5EC62402">
      <w:pPr>
        <w:pStyle w:val="11"/>
        <w:adjustRightInd w:val="0"/>
        <w:snapToGrid w:val="0"/>
        <w:spacing w:after="0" w:line="400" w:lineRule="exact"/>
        <w:ind w:left="0" w:leftChars="0" w:firstLine="420" w:firstLineChars="200"/>
        <w:rPr>
          <w:rFonts w:ascii="仿宋" w:hAnsi="仿宋" w:cs="仿宋"/>
          <w:szCs w:val="21"/>
          <w:highlight w:val="none"/>
        </w:rPr>
      </w:pPr>
      <w:r>
        <w:rPr>
          <w:rFonts w:hint="eastAsia" w:ascii="仿宋" w:hAnsi="仿宋" w:cs="仿宋"/>
          <w:szCs w:val="21"/>
          <w:highlight w:val="none"/>
        </w:rPr>
        <w:t>（2）采购计划编号：</w:t>
      </w:r>
      <w:r>
        <w:rPr>
          <w:rFonts w:hint="eastAsia" w:ascii="仿宋" w:hAnsi="仿宋" w:cs="仿宋"/>
          <w:szCs w:val="21"/>
          <w:highlight w:val="none"/>
          <w:u w:val="single"/>
        </w:rPr>
        <w:t xml:space="preserve">                                          </w:t>
      </w:r>
      <w:r>
        <w:rPr>
          <w:rFonts w:hint="eastAsia" w:ascii="仿宋" w:hAnsi="仿宋" w:cs="仿宋"/>
          <w:szCs w:val="21"/>
          <w:highlight w:val="none"/>
        </w:rPr>
        <w:t xml:space="preserve"> </w:t>
      </w:r>
    </w:p>
    <w:p w14:paraId="57D40542">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（3）项目内容：</w:t>
      </w:r>
    </w:p>
    <w:p w14:paraId="4E2960B3">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 xml:space="preserve">     采购标的及数量（台/套</w:t>
      </w:r>
      <w:r>
        <w:rPr>
          <w:rFonts w:hint="eastAsia" w:ascii="仿宋" w:hAnsi="仿宋" w:cs="仿宋"/>
          <w:szCs w:val="21"/>
          <w:highlight w:val="none"/>
          <w:lang w:val="en"/>
        </w:rPr>
        <w:t>/个/架/组等</w:t>
      </w:r>
      <w:r>
        <w:rPr>
          <w:rFonts w:hint="eastAsia" w:ascii="仿宋" w:hAnsi="仿宋" w:cs="仿宋"/>
          <w:szCs w:val="21"/>
          <w:highlight w:val="none"/>
        </w:rPr>
        <w:t>）：</w:t>
      </w:r>
      <w:r>
        <w:rPr>
          <w:rFonts w:hint="eastAsia" w:ascii="仿宋" w:hAnsi="仿宋" w:cs="仿宋"/>
          <w:szCs w:val="21"/>
          <w:highlight w:val="none"/>
          <w:u w:val="single"/>
        </w:rPr>
        <w:t xml:space="preserve">                       </w:t>
      </w:r>
      <w:r>
        <w:rPr>
          <w:rFonts w:hint="eastAsia" w:ascii="仿宋" w:hAnsi="仿宋" w:cs="仿宋"/>
          <w:szCs w:val="21"/>
          <w:highlight w:val="none"/>
        </w:rPr>
        <w:t xml:space="preserve">            </w:t>
      </w:r>
      <w:r>
        <w:rPr>
          <w:rFonts w:hint="eastAsia" w:ascii="仿宋" w:hAnsi="仿宋" w:cs="仿宋"/>
          <w:szCs w:val="21"/>
          <w:highlight w:val="none"/>
          <w:u w:val="single"/>
        </w:rPr>
        <w:t xml:space="preserve">                  </w:t>
      </w:r>
      <w:r>
        <w:rPr>
          <w:rFonts w:hint="eastAsia" w:ascii="仿宋" w:hAnsi="仿宋" w:cs="仿宋"/>
          <w:szCs w:val="21"/>
          <w:highlight w:val="none"/>
        </w:rPr>
        <w:t xml:space="preserve"> </w:t>
      </w:r>
    </w:p>
    <w:p w14:paraId="1B0E6754">
      <w:pPr>
        <w:numPr>
          <w:ilvl w:val="255"/>
          <w:numId w:val="0"/>
        </w:numPr>
        <w:adjustRightInd w:val="0"/>
        <w:snapToGrid w:val="0"/>
        <w:spacing w:line="400" w:lineRule="exact"/>
        <w:ind w:firstLine="420" w:firstLineChars="200"/>
        <w:rPr>
          <w:rFonts w:ascii="仿宋" w:hAnsi="仿宋" w:cs="仿宋"/>
          <w:szCs w:val="21"/>
          <w:highlight w:val="none"/>
          <w:lang w:val="en"/>
        </w:rPr>
      </w:pPr>
      <w:r>
        <w:rPr>
          <w:rFonts w:hint="eastAsia" w:ascii="仿宋" w:hAnsi="仿宋" w:cs="仿宋"/>
          <w:szCs w:val="21"/>
          <w:highlight w:val="none"/>
        </w:rPr>
        <w:t xml:space="preserve">     品牌：</w:t>
      </w:r>
      <w:r>
        <w:rPr>
          <w:rFonts w:hint="eastAsia" w:ascii="仿宋" w:hAnsi="仿宋" w:cs="仿宋"/>
          <w:szCs w:val="21"/>
          <w:highlight w:val="none"/>
          <w:u w:val="single"/>
        </w:rPr>
        <w:t xml:space="preserve">      </w:t>
      </w:r>
      <w:r>
        <w:rPr>
          <w:rFonts w:hint="eastAsia" w:ascii="仿宋" w:hAnsi="仿宋" w:cs="仿宋"/>
          <w:szCs w:val="21"/>
          <w:highlight w:val="none"/>
          <w:u w:val="single"/>
          <w:lang w:val="en"/>
        </w:rPr>
        <w:t xml:space="preserve">   </w:t>
      </w:r>
      <w:r>
        <w:rPr>
          <w:rFonts w:hint="eastAsia" w:ascii="仿宋" w:hAnsi="仿宋" w:cs="仿宋"/>
          <w:szCs w:val="21"/>
          <w:highlight w:val="none"/>
          <w:u w:val="single"/>
        </w:rPr>
        <w:t xml:space="preserve">    </w:t>
      </w:r>
      <w:r>
        <w:rPr>
          <w:rFonts w:hint="eastAsia" w:ascii="仿宋" w:hAnsi="仿宋" w:cs="仿宋"/>
          <w:szCs w:val="21"/>
          <w:highlight w:val="none"/>
          <w:u w:val="single"/>
          <w:lang w:val="en"/>
        </w:rPr>
        <w:t xml:space="preserve"> </w:t>
      </w:r>
      <w:r>
        <w:rPr>
          <w:rFonts w:hint="eastAsia" w:ascii="仿宋" w:hAnsi="仿宋" w:cs="仿宋"/>
          <w:szCs w:val="21"/>
          <w:highlight w:val="none"/>
          <w:u w:val="single"/>
        </w:rPr>
        <w:t xml:space="preserve"> </w:t>
      </w:r>
      <w:r>
        <w:rPr>
          <w:rFonts w:hint="eastAsia" w:ascii="仿宋" w:hAnsi="仿宋" w:cs="仿宋"/>
          <w:szCs w:val="21"/>
          <w:highlight w:val="none"/>
          <w:lang w:val="en"/>
        </w:rPr>
        <w:t xml:space="preserve">     </w:t>
      </w:r>
      <w:r>
        <w:rPr>
          <w:rFonts w:hint="eastAsia" w:ascii="仿宋" w:hAnsi="仿宋" w:cs="仿宋"/>
          <w:szCs w:val="21"/>
          <w:highlight w:val="none"/>
        </w:rPr>
        <w:t>规格型号：</w:t>
      </w:r>
      <w:r>
        <w:rPr>
          <w:rFonts w:hint="eastAsia" w:ascii="仿宋" w:hAnsi="仿宋" w:cs="仿宋"/>
          <w:szCs w:val="21"/>
          <w:highlight w:val="none"/>
          <w:u w:val="single"/>
        </w:rPr>
        <w:t xml:space="preserve">   </w:t>
      </w:r>
      <w:r>
        <w:rPr>
          <w:rFonts w:hint="eastAsia" w:ascii="仿宋" w:hAnsi="仿宋" w:cs="仿宋"/>
          <w:szCs w:val="21"/>
          <w:highlight w:val="none"/>
          <w:u w:val="single"/>
          <w:lang w:val="en"/>
        </w:rPr>
        <w:t xml:space="preserve">  </w:t>
      </w:r>
      <w:r>
        <w:rPr>
          <w:rFonts w:hint="eastAsia" w:ascii="仿宋" w:hAnsi="仿宋" w:cs="仿宋"/>
          <w:szCs w:val="21"/>
          <w:highlight w:val="none"/>
          <w:u w:val="single"/>
        </w:rPr>
        <w:t xml:space="preserve">       </w:t>
      </w:r>
      <w:r>
        <w:rPr>
          <w:rFonts w:hint="eastAsia" w:ascii="仿宋" w:hAnsi="仿宋" w:cs="仿宋"/>
          <w:szCs w:val="21"/>
          <w:highlight w:val="none"/>
          <w:u w:val="single"/>
          <w:lang w:val="en"/>
        </w:rPr>
        <w:t xml:space="preserve">   </w:t>
      </w:r>
    </w:p>
    <w:p w14:paraId="4404918A">
      <w:pPr>
        <w:adjustRightInd w:val="0"/>
        <w:snapToGrid w:val="0"/>
        <w:spacing w:line="400" w:lineRule="exact"/>
        <w:ind w:firstLine="945" w:firstLineChars="450"/>
        <w:rPr>
          <w:rFonts w:ascii="仿宋" w:hAnsi="仿宋" w:cs="仿宋"/>
          <w:szCs w:val="21"/>
          <w:highlight w:val="none"/>
          <w:u w:val="single"/>
        </w:rPr>
      </w:pPr>
      <w:r>
        <w:rPr>
          <w:rFonts w:hint="eastAsia" w:ascii="仿宋" w:hAnsi="仿宋" w:cs="仿宋"/>
          <w:szCs w:val="21"/>
          <w:highlight w:val="none"/>
        </w:rPr>
        <w:t>采购标的的技术要求、商务要求具体见附件。</w:t>
      </w:r>
    </w:p>
    <w:p w14:paraId="341A4A9E">
      <w:pPr>
        <w:numPr>
          <w:ilvl w:val="255"/>
          <w:numId w:val="0"/>
        </w:numPr>
        <w:adjustRightInd w:val="0"/>
        <w:snapToGrid w:val="0"/>
        <w:spacing w:line="400" w:lineRule="exact"/>
        <w:ind w:firstLine="945" w:firstLineChars="450"/>
        <w:rPr>
          <w:rFonts w:ascii="仿宋" w:hAnsi="仿宋" w:cs="仿宋"/>
          <w:szCs w:val="21"/>
          <w:highlight w:val="none"/>
        </w:rPr>
      </w:pPr>
      <w:r>
        <w:rPr>
          <w:rFonts w:hint="eastAsia" w:ascii="仿宋" w:hAnsi="仿宋" w:cs="仿宋"/>
          <w:szCs w:val="21"/>
          <w:highlight w:val="none"/>
        </w:rPr>
        <w:t>①涉及信息类产品，请填写该产品关键部件的品牌、型号：</w:t>
      </w:r>
    </w:p>
    <w:p w14:paraId="7025D5AC">
      <w:pPr>
        <w:numPr>
          <w:ilvl w:val="255"/>
          <w:numId w:val="0"/>
        </w:numPr>
        <w:adjustRightInd w:val="0"/>
        <w:snapToGrid w:val="0"/>
        <w:spacing w:line="400" w:lineRule="exact"/>
        <w:ind w:firstLine="420" w:firstLineChars="200"/>
        <w:rPr>
          <w:rFonts w:ascii="仿宋" w:hAnsi="仿宋" w:cs="仿宋"/>
          <w:kern w:val="0"/>
          <w:szCs w:val="21"/>
          <w:highlight w:val="none"/>
          <w:u w:val="single"/>
        </w:rPr>
      </w:pPr>
      <w:r>
        <w:rPr>
          <w:rFonts w:hint="eastAsia" w:ascii="仿宋" w:hAnsi="仿宋" w:cs="仿宋"/>
          <w:szCs w:val="21"/>
          <w:highlight w:val="none"/>
        </w:rPr>
        <w:t xml:space="preserve">     标的名称：</w:t>
      </w:r>
      <w:r>
        <w:rPr>
          <w:rFonts w:hint="eastAsia" w:ascii="仿宋" w:hAnsi="仿宋" w:cs="仿宋"/>
          <w:kern w:val="0"/>
          <w:szCs w:val="21"/>
          <w:highlight w:val="none"/>
          <w:u w:val="single"/>
        </w:rPr>
        <w:t xml:space="preserve">      </w:t>
      </w:r>
      <w:r>
        <w:rPr>
          <w:rFonts w:hint="eastAsia" w:ascii="仿宋" w:hAnsi="仿宋" w:cs="仿宋"/>
          <w:kern w:val="0"/>
          <w:szCs w:val="21"/>
          <w:highlight w:val="none"/>
          <w:u w:val="single"/>
          <w:lang w:val="en"/>
        </w:rPr>
        <w:t xml:space="preserve">               </w:t>
      </w:r>
      <w:r>
        <w:rPr>
          <w:rFonts w:hint="eastAsia" w:ascii="仿宋" w:hAnsi="仿宋" w:cs="仿宋"/>
          <w:kern w:val="0"/>
          <w:szCs w:val="21"/>
          <w:highlight w:val="none"/>
          <w:u w:val="single"/>
        </w:rPr>
        <w:t xml:space="preserve">    </w:t>
      </w:r>
    </w:p>
    <w:p w14:paraId="4B505ADD">
      <w:pPr>
        <w:numPr>
          <w:ilvl w:val="255"/>
          <w:numId w:val="0"/>
        </w:num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 xml:space="preserve">     关键部件：</w:t>
      </w:r>
      <w:r>
        <w:rPr>
          <w:rFonts w:hint="eastAsia" w:ascii="仿宋" w:hAnsi="仿宋" w:cs="仿宋"/>
          <w:kern w:val="0"/>
          <w:szCs w:val="21"/>
          <w:highlight w:val="none"/>
          <w:u w:val="single"/>
        </w:rPr>
        <w:t xml:space="preserve">          </w:t>
      </w:r>
      <w:r>
        <w:rPr>
          <w:rFonts w:hint="eastAsia" w:ascii="仿宋" w:hAnsi="仿宋" w:cs="仿宋"/>
          <w:kern w:val="0"/>
          <w:szCs w:val="21"/>
          <w:highlight w:val="none"/>
        </w:rPr>
        <w:t xml:space="preserve"> </w:t>
      </w:r>
      <w:r>
        <w:rPr>
          <w:rFonts w:hint="eastAsia" w:ascii="仿宋" w:hAnsi="仿宋" w:cs="仿宋"/>
          <w:szCs w:val="21"/>
          <w:highlight w:val="none"/>
        </w:rPr>
        <w:t>品牌：</w:t>
      </w:r>
      <w:r>
        <w:rPr>
          <w:rFonts w:hint="eastAsia" w:ascii="仿宋" w:hAnsi="仿宋" w:cs="仿宋"/>
          <w:szCs w:val="21"/>
          <w:highlight w:val="none"/>
          <w:u w:val="single"/>
        </w:rPr>
        <w:t xml:space="preserve">        </w:t>
      </w:r>
      <w:r>
        <w:rPr>
          <w:rFonts w:hint="eastAsia" w:ascii="仿宋" w:hAnsi="仿宋" w:cs="仿宋"/>
          <w:szCs w:val="21"/>
          <w:highlight w:val="none"/>
        </w:rPr>
        <w:t xml:space="preserve"> 型号：</w:t>
      </w:r>
      <w:r>
        <w:rPr>
          <w:rFonts w:hint="eastAsia" w:ascii="仿宋" w:hAnsi="仿宋" w:cs="仿宋"/>
          <w:szCs w:val="21"/>
          <w:highlight w:val="none"/>
          <w:u w:val="single"/>
        </w:rPr>
        <w:t xml:space="preserve">       </w:t>
      </w:r>
      <w:r>
        <w:rPr>
          <w:rFonts w:hint="eastAsia" w:ascii="仿宋" w:hAnsi="仿宋" w:cs="仿宋"/>
          <w:szCs w:val="21"/>
          <w:highlight w:val="none"/>
        </w:rPr>
        <w:t xml:space="preserve"> </w:t>
      </w:r>
    </w:p>
    <w:p w14:paraId="3A2E0DCA">
      <w:pPr>
        <w:pStyle w:val="40"/>
        <w:ind w:firstLine="42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kern w:val="2"/>
          <w:sz w:val="21"/>
          <w:highlight w:val="none"/>
        </w:rPr>
        <w:t>关键部件</w:t>
      </w:r>
      <w:r>
        <w:rPr>
          <w:rFonts w:hint="eastAsia" w:ascii="仿宋" w:hAnsi="仿宋" w:eastAsia="仿宋" w:cs="仿宋"/>
          <w:sz w:val="21"/>
          <w:highlight w:val="none"/>
        </w:rPr>
        <w:t>：</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品牌：</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型号：</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w:t>
      </w:r>
    </w:p>
    <w:p w14:paraId="5F467A7B">
      <w:pPr>
        <w:pStyle w:val="40"/>
        <w:ind w:firstLine="420"/>
        <w:rPr>
          <w:rFonts w:ascii="仿宋" w:hAnsi="仿宋" w:eastAsia="仿宋" w:cs="仿宋"/>
          <w:sz w:val="21"/>
          <w:highlight w:val="none"/>
        </w:rPr>
      </w:pPr>
      <w:r>
        <w:rPr>
          <w:rFonts w:hint="eastAsia" w:ascii="仿宋" w:hAnsi="仿宋" w:eastAsia="仿宋" w:cs="仿宋"/>
          <w:sz w:val="21"/>
          <w:highlight w:val="none"/>
        </w:rPr>
        <w:t xml:space="preserve">     关键部件：</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品牌：</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型号：</w:t>
      </w:r>
      <w:r>
        <w:rPr>
          <w:rFonts w:hint="eastAsia" w:ascii="仿宋" w:hAnsi="仿宋" w:eastAsia="仿宋" w:cs="仿宋"/>
          <w:sz w:val="21"/>
          <w:highlight w:val="none"/>
          <w:u w:val="single"/>
        </w:rPr>
        <w:t xml:space="preserve">       </w:t>
      </w:r>
    </w:p>
    <w:p w14:paraId="57E8892A">
      <w:pPr>
        <w:pStyle w:val="4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7E8038DD">
      <w:pPr>
        <w:pStyle w:val="4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②涉及车辆采购，请填写是否属于新能源汽车：</w:t>
      </w:r>
    </w:p>
    <w:p w14:paraId="3F8C774E">
      <w:pPr>
        <w:pStyle w:val="4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是，《政府采购品目分类目录》底级品目名称：</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数量：</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金额：</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w:t>
      </w:r>
    </w:p>
    <w:p w14:paraId="08D613D6">
      <w:pPr>
        <w:pStyle w:val="4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否</w:t>
      </w:r>
    </w:p>
    <w:p w14:paraId="7221C2D2">
      <w:pPr>
        <w:pStyle w:val="4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lang w:val="en"/>
        </w:rPr>
        <w:t>4</w:t>
      </w:r>
      <w:r>
        <w:rPr>
          <w:rFonts w:hint="eastAsia" w:ascii="仿宋" w:hAnsi="仿宋" w:eastAsia="仿宋" w:cs="仿宋"/>
          <w:sz w:val="21"/>
          <w:highlight w:val="none"/>
        </w:rPr>
        <w:t>）政府采购组织形式：</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政府集中采购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部门集中采购  </w:t>
      </w:r>
      <w:r>
        <w:rPr>
          <w:rFonts w:hint="eastAsia" w:ascii="仿宋" w:hAnsi="仿宋" w:eastAsia="仿宋" w:cs="仿宋"/>
          <w:sz w:val="21"/>
          <w:highlight w:val="none"/>
        </w:rPr>
        <w:sym w:font="Wingdings" w:char="00A8"/>
      </w:r>
      <w:r>
        <w:rPr>
          <w:rFonts w:hint="eastAsia" w:ascii="仿宋" w:hAnsi="仿宋" w:eastAsia="仿宋" w:cs="仿宋"/>
          <w:sz w:val="21"/>
          <w:highlight w:val="none"/>
        </w:rPr>
        <w:t>分散采购</w:t>
      </w:r>
    </w:p>
    <w:p w14:paraId="3B9FC923">
      <w:pPr>
        <w:pStyle w:val="40"/>
        <w:numPr>
          <w:ilvl w:val="255"/>
          <w:numId w:val="0"/>
        </w:numPr>
        <w:snapToGrid w:val="0"/>
        <w:ind w:firstLine="420"/>
        <w:rPr>
          <w:rFonts w:ascii="仿宋" w:hAnsi="仿宋" w:eastAsia="仿宋" w:cs="仿宋"/>
          <w:sz w:val="21"/>
          <w:highlight w:val="none"/>
        </w:rPr>
      </w:pPr>
      <w:r>
        <w:rPr>
          <w:rFonts w:hint="eastAsia" w:ascii="仿宋" w:hAnsi="仿宋" w:eastAsia="仿宋" w:cs="仿宋"/>
          <w:sz w:val="21"/>
          <w:highlight w:val="none"/>
        </w:rPr>
        <w:t>（</w:t>
      </w:r>
      <w:r>
        <w:rPr>
          <w:rFonts w:hint="eastAsia" w:ascii="仿宋" w:hAnsi="仿宋" w:eastAsia="仿宋" w:cs="仿宋"/>
          <w:sz w:val="21"/>
          <w:highlight w:val="none"/>
          <w:lang w:val="en"/>
        </w:rPr>
        <w:t>5</w:t>
      </w:r>
      <w:r>
        <w:rPr>
          <w:rFonts w:hint="eastAsia" w:ascii="仿宋" w:hAnsi="仿宋" w:eastAsia="仿宋" w:cs="仿宋"/>
          <w:sz w:val="21"/>
          <w:highlight w:val="none"/>
        </w:rPr>
        <w:t>）政府采购方式：</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公开招标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邀请招标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竞争性谈判 </w:t>
      </w:r>
      <w:r>
        <w:rPr>
          <w:rFonts w:hint="eastAsia" w:ascii="仿宋" w:hAnsi="仿宋" w:eastAsia="仿宋" w:cs="仿宋"/>
          <w:sz w:val="21"/>
          <w:highlight w:val="none"/>
        </w:rPr>
        <w:sym w:font="Wingdings" w:char="00A8"/>
      </w:r>
      <w:r>
        <w:rPr>
          <w:rFonts w:hint="eastAsia" w:ascii="仿宋" w:hAnsi="仿宋" w:eastAsia="仿宋" w:cs="仿宋"/>
          <w:sz w:val="21"/>
          <w:highlight w:val="none"/>
        </w:rPr>
        <w:t>竞争性磋商</w:t>
      </w:r>
    </w:p>
    <w:p w14:paraId="613883F6">
      <w:pPr>
        <w:pStyle w:val="40"/>
        <w:numPr>
          <w:ilvl w:val="255"/>
          <w:numId w:val="0"/>
        </w:numPr>
        <w:snapToGrid w:val="0"/>
        <w:ind w:firstLine="420"/>
        <w:rPr>
          <w:rFonts w:ascii="仿宋" w:hAnsi="仿宋" w:eastAsia="仿宋" w:cs="仿宋"/>
          <w:sz w:val="21"/>
          <w:highlight w:val="none"/>
          <w:u w:val="single"/>
        </w:rPr>
      </w:pPr>
      <w:r>
        <w:rPr>
          <w:rFonts w:hint="eastAsia" w:ascii="仿宋" w:hAnsi="仿宋" w:eastAsia="仿宋" w:cs="仿宋"/>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询价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单一来源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框架协议 </w:t>
      </w:r>
      <w:r>
        <w:rPr>
          <w:rFonts w:hint="eastAsia" w:ascii="仿宋" w:hAnsi="仿宋" w:eastAsia="仿宋" w:cs="仿宋"/>
          <w:sz w:val="21"/>
          <w:highlight w:val="none"/>
        </w:rPr>
        <w:sym w:font="Wingdings" w:char="00A8"/>
      </w:r>
      <w:r>
        <w:rPr>
          <w:rFonts w:hint="eastAsia" w:ascii="仿宋" w:hAnsi="仿宋" w:eastAsia="仿宋" w:cs="仿宋"/>
          <w:sz w:val="21"/>
          <w:highlight w:val="none"/>
        </w:rPr>
        <w:t>其他：</w:t>
      </w:r>
      <w:r>
        <w:rPr>
          <w:rFonts w:hint="eastAsia" w:ascii="仿宋" w:hAnsi="仿宋" w:eastAsia="仿宋" w:cs="仿宋"/>
          <w:sz w:val="21"/>
          <w:highlight w:val="none"/>
          <w:u w:val="single"/>
        </w:rPr>
        <w:t xml:space="preserve">          </w:t>
      </w:r>
    </w:p>
    <w:p w14:paraId="7D75F7B6">
      <w:pPr>
        <w:pStyle w:val="40"/>
        <w:numPr>
          <w:ilvl w:val="255"/>
          <w:numId w:val="0"/>
        </w:numPr>
        <w:snapToGrid w:val="0"/>
        <w:ind w:firstLine="420"/>
        <w:rPr>
          <w:rFonts w:ascii="仿宋" w:hAnsi="仿宋" w:eastAsia="仿宋" w:cs="仿宋"/>
          <w:sz w:val="21"/>
          <w:highlight w:val="none"/>
        </w:rPr>
      </w:pPr>
      <w:r>
        <w:rPr>
          <w:rFonts w:hint="eastAsia" w:ascii="仿宋" w:hAnsi="仿宋" w:eastAsia="仿宋" w:cs="仿宋"/>
          <w:sz w:val="21"/>
          <w:highlight w:val="none"/>
        </w:rPr>
        <w:t>（注：在框架协议采购的第二阶段，可选择使用该合同文本）</w:t>
      </w:r>
    </w:p>
    <w:p w14:paraId="2603A681">
      <w:pPr>
        <w:pStyle w:val="40"/>
        <w:numPr>
          <w:ilvl w:val="255"/>
          <w:numId w:val="0"/>
        </w:numPr>
        <w:snapToGrid w:val="0"/>
        <w:ind w:firstLine="220" w:firstLineChars="100"/>
        <w:rPr>
          <w:rFonts w:ascii="仿宋" w:hAnsi="仿宋" w:eastAsia="仿宋" w:cs="仿宋"/>
          <w:kern w:val="2"/>
          <w:sz w:val="21"/>
          <w:highlight w:val="none"/>
        </w:rPr>
      </w:pPr>
      <w:r>
        <w:rPr>
          <w:rFonts w:hint="eastAsia" w:ascii="仿宋" w:hAnsi="仿宋" w:eastAsia="仿宋" w:cs="仿宋"/>
          <w:highlight w:val="none"/>
        </w:rPr>
        <w:t xml:space="preserve"> （</w:t>
      </w:r>
      <w:r>
        <w:rPr>
          <w:rFonts w:hint="eastAsia" w:ascii="仿宋" w:hAnsi="仿宋" w:eastAsia="仿宋" w:cs="仿宋"/>
          <w:highlight w:val="none"/>
          <w:lang w:val="en"/>
        </w:rPr>
        <w:t>6</w:t>
      </w:r>
      <w:r>
        <w:rPr>
          <w:rFonts w:hint="eastAsia" w:ascii="仿宋" w:hAnsi="仿宋" w:eastAsia="仿宋" w:cs="仿宋"/>
          <w:highlight w:val="none"/>
        </w:rPr>
        <w:t>）</w:t>
      </w:r>
      <w:r>
        <w:rPr>
          <w:rFonts w:hint="eastAsia" w:ascii="仿宋" w:hAnsi="仿宋" w:eastAsia="仿宋" w:cs="仿宋"/>
          <w:kern w:val="2"/>
          <w:sz w:val="21"/>
          <w:highlight w:val="none"/>
        </w:rPr>
        <w:t>中标（成交）采购标的制造商是否为中小企业：</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 xml:space="preserve">是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否</w:t>
      </w:r>
    </w:p>
    <w:p w14:paraId="29523654">
      <w:pPr>
        <w:numPr>
          <w:ilvl w:val="255"/>
          <w:numId w:val="0"/>
        </w:numPr>
        <w:adjustRightInd w:val="0"/>
        <w:snapToGrid w:val="0"/>
        <w:spacing w:line="400" w:lineRule="exact"/>
        <w:rPr>
          <w:rFonts w:ascii="仿宋" w:hAnsi="仿宋" w:cs="仿宋"/>
          <w:iCs/>
          <w:szCs w:val="21"/>
          <w:highlight w:val="none"/>
        </w:rPr>
      </w:pPr>
      <w:r>
        <w:rPr>
          <w:rFonts w:hint="eastAsia" w:ascii="仿宋" w:hAnsi="仿宋" w:cs="仿宋"/>
          <w:szCs w:val="21"/>
          <w:highlight w:val="none"/>
        </w:rPr>
        <w:t xml:space="preserve">         本合同是否为专门面向中小企业的采购合同（中小企业预留合同）：</w:t>
      </w:r>
      <w:r>
        <w:rPr>
          <w:rFonts w:hint="eastAsia" w:ascii="仿宋" w:hAnsi="仿宋" w:cs="仿宋"/>
          <w:iCs/>
          <w:szCs w:val="21"/>
          <w:highlight w:val="none"/>
        </w:rPr>
        <w:sym w:font="Wingdings" w:char="00A8"/>
      </w:r>
      <w:r>
        <w:rPr>
          <w:rFonts w:hint="eastAsia" w:ascii="仿宋" w:hAnsi="仿宋" w:cs="仿宋"/>
          <w:iCs/>
          <w:szCs w:val="21"/>
          <w:highlight w:val="none"/>
        </w:rPr>
        <w:t xml:space="preserve">是    </w:t>
      </w:r>
      <w:r>
        <w:rPr>
          <w:rFonts w:hint="eastAsia" w:ascii="仿宋" w:hAnsi="仿宋" w:cs="仿宋"/>
          <w:iCs/>
          <w:szCs w:val="21"/>
          <w:highlight w:val="none"/>
        </w:rPr>
        <w:sym w:font="Wingdings" w:char="00A8"/>
      </w:r>
      <w:r>
        <w:rPr>
          <w:rFonts w:hint="eastAsia" w:ascii="仿宋" w:hAnsi="仿宋" w:cs="仿宋"/>
          <w:iCs/>
          <w:szCs w:val="21"/>
          <w:highlight w:val="none"/>
        </w:rPr>
        <w:t>否</w:t>
      </w:r>
    </w:p>
    <w:p w14:paraId="2829C2BC">
      <w:pPr>
        <w:numPr>
          <w:ilvl w:val="255"/>
          <w:numId w:val="0"/>
        </w:numPr>
        <w:adjustRightInd w:val="0"/>
        <w:snapToGrid w:val="0"/>
        <w:spacing w:line="400" w:lineRule="exact"/>
        <w:rPr>
          <w:rFonts w:ascii="仿宋" w:hAnsi="仿宋" w:cs="仿宋"/>
          <w:iCs/>
          <w:szCs w:val="21"/>
          <w:highlight w:val="none"/>
        </w:rPr>
      </w:pPr>
      <w:r>
        <w:rPr>
          <w:rFonts w:hint="eastAsia" w:ascii="仿宋" w:hAnsi="仿宋" w:cs="仿宋"/>
          <w:highlight w:val="none"/>
        </w:rPr>
        <w:t xml:space="preserve">         若本项目不专门面向中小企业采购，是否给予小微企业评审优惠：</w:t>
      </w:r>
      <w:r>
        <w:rPr>
          <w:rFonts w:hint="eastAsia" w:ascii="仿宋" w:hAnsi="仿宋" w:cs="仿宋"/>
          <w:iCs/>
          <w:szCs w:val="21"/>
          <w:highlight w:val="none"/>
        </w:rPr>
        <w:sym w:font="Wingdings" w:char="00A8"/>
      </w:r>
      <w:r>
        <w:rPr>
          <w:rFonts w:hint="eastAsia" w:ascii="仿宋" w:hAnsi="仿宋" w:cs="仿宋"/>
          <w:iCs/>
          <w:szCs w:val="21"/>
          <w:highlight w:val="none"/>
        </w:rPr>
        <w:t xml:space="preserve">是   </w:t>
      </w:r>
      <w:r>
        <w:rPr>
          <w:rFonts w:hint="eastAsia" w:ascii="仿宋" w:hAnsi="仿宋" w:cs="仿宋"/>
          <w:iCs/>
          <w:szCs w:val="21"/>
          <w:highlight w:val="none"/>
        </w:rPr>
        <w:sym w:font="Wingdings" w:char="00A8"/>
      </w:r>
      <w:r>
        <w:rPr>
          <w:rFonts w:hint="eastAsia" w:ascii="仿宋" w:hAnsi="仿宋" w:cs="仿宋"/>
          <w:iCs/>
          <w:szCs w:val="21"/>
          <w:highlight w:val="none"/>
        </w:rPr>
        <w:t>否</w:t>
      </w:r>
    </w:p>
    <w:p w14:paraId="4AFFF2D9">
      <w:pPr>
        <w:numPr>
          <w:ilvl w:val="255"/>
          <w:numId w:val="0"/>
        </w:numPr>
        <w:adjustRightInd w:val="0"/>
        <w:snapToGrid w:val="0"/>
        <w:spacing w:line="400" w:lineRule="exact"/>
        <w:rPr>
          <w:rFonts w:ascii="仿宋" w:hAnsi="仿宋" w:cs="仿宋"/>
          <w:iCs/>
          <w:szCs w:val="21"/>
          <w:highlight w:val="none"/>
        </w:rPr>
      </w:pPr>
      <w:r>
        <w:rPr>
          <w:rFonts w:hint="eastAsia" w:ascii="仿宋" w:hAnsi="仿宋" w:cs="仿宋"/>
          <w:highlight w:val="none"/>
        </w:rPr>
        <w:t xml:space="preserve">         中标（成交）采购标的制造商是否为残疾人福利性单位：</w:t>
      </w:r>
      <w:r>
        <w:rPr>
          <w:rFonts w:hint="eastAsia" w:ascii="仿宋" w:hAnsi="仿宋" w:cs="仿宋"/>
          <w:iCs/>
          <w:szCs w:val="21"/>
          <w:highlight w:val="none"/>
        </w:rPr>
        <w:sym w:font="Wingdings" w:char="00A8"/>
      </w:r>
      <w:r>
        <w:rPr>
          <w:rFonts w:hint="eastAsia" w:ascii="仿宋" w:hAnsi="仿宋" w:cs="仿宋"/>
          <w:iCs/>
          <w:szCs w:val="21"/>
          <w:highlight w:val="none"/>
        </w:rPr>
        <w:t xml:space="preserve">是   </w:t>
      </w:r>
      <w:r>
        <w:rPr>
          <w:rFonts w:hint="eastAsia" w:ascii="仿宋" w:hAnsi="仿宋" w:cs="仿宋"/>
          <w:iCs/>
          <w:szCs w:val="21"/>
          <w:highlight w:val="none"/>
        </w:rPr>
        <w:sym w:font="Wingdings" w:char="00A8"/>
      </w:r>
      <w:r>
        <w:rPr>
          <w:rFonts w:hint="eastAsia" w:ascii="仿宋" w:hAnsi="仿宋" w:cs="仿宋"/>
          <w:iCs/>
          <w:szCs w:val="21"/>
          <w:highlight w:val="none"/>
        </w:rPr>
        <w:t>否</w:t>
      </w:r>
    </w:p>
    <w:p w14:paraId="585EB283">
      <w:pPr>
        <w:snapToGrid w:val="0"/>
        <w:spacing w:line="400" w:lineRule="exact"/>
        <w:rPr>
          <w:rFonts w:ascii="仿宋" w:hAnsi="仿宋" w:cs="仿宋"/>
          <w:highlight w:val="none"/>
        </w:rPr>
      </w:pPr>
      <w:r>
        <w:rPr>
          <w:rFonts w:hint="eastAsia" w:ascii="仿宋" w:hAnsi="仿宋" w:cs="仿宋"/>
          <w:highlight w:val="none"/>
        </w:rPr>
        <w:t xml:space="preserve">         中标（成交）采购标的制造商是否为监狱企业：</w:t>
      </w:r>
      <w:r>
        <w:rPr>
          <w:rFonts w:hint="eastAsia" w:ascii="仿宋" w:hAnsi="仿宋" w:cs="仿宋"/>
          <w:iCs/>
          <w:szCs w:val="21"/>
          <w:highlight w:val="none"/>
        </w:rPr>
        <w:sym w:font="Wingdings" w:char="00A8"/>
      </w:r>
      <w:r>
        <w:rPr>
          <w:rFonts w:hint="eastAsia" w:ascii="仿宋" w:hAnsi="仿宋" w:cs="仿宋"/>
          <w:iCs/>
          <w:szCs w:val="21"/>
          <w:highlight w:val="none"/>
        </w:rPr>
        <w:t xml:space="preserve">是       </w:t>
      </w:r>
      <w:r>
        <w:rPr>
          <w:rFonts w:hint="eastAsia" w:ascii="仿宋" w:hAnsi="仿宋" w:cs="仿宋"/>
          <w:iCs/>
          <w:szCs w:val="21"/>
          <w:highlight w:val="none"/>
        </w:rPr>
        <w:sym w:font="Wingdings" w:char="00A8"/>
      </w:r>
      <w:r>
        <w:rPr>
          <w:rFonts w:hint="eastAsia" w:ascii="仿宋" w:hAnsi="仿宋" w:cs="仿宋"/>
          <w:iCs/>
          <w:szCs w:val="21"/>
          <w:highlight w:val="none"/>
        </w:rPr>
        <w:t>否</w:t>
      </w:r>
    </w:p>
    <w:p w14:paraId="487B95AF">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w:t>
      </w:r>
      <w:r>
        <w:rPr>
          <w:rFonts w:hint="eastAsia" w:ascii="仿宋" w:hAnsi="仿宋" w:cs="仿宋"/>
          <w:szCs w:val="21"/>
          <w:highlight w:val="none"/>
          <w:lang w:val="en"/>
        </w:rPr>
        <w:t>7</w:t>
      </w:r>
      <w:r>
        <w:rPr>
          <w:rFonts w:hint="eastAsia" w:ascii="仿宋" w:hAnsi="仿宋" w:cs="仿宋"/>
          <w:szCs w:val="21"/>
          <w:highlight w:val="none"/>
        </w:rPr>
        <w:t>）合同是否分包：</w:t>
      </w:r>
      <w:r>
        <w:rPr>
          <w:rFonts w:hint="eastAsia" w:ascii="仿宋" w:hAnsi="仿宋" w:cs="仿宋"/>
          <w:iCs/>
          <w:szCs w:val="21"/>
          <w:highlight w:val="none"/>
        </w:rPr>
        <w:sym w:font="Wingdings" w:char="00A8"/>
      </w:r>
      <w:r>
        <w:rPr>
          <w:rFonts w:hint="eastAsia" w:ascii="仿宋" w:hAnsi="仿宋" w:cs="仿宋"/>
          <w:iCs/>
          <w:szCs w:val="21"/>
          <w:highlight w:val="none"/>
        </w:rPr>
        <w:t xml:space="preserve">是       </w:t>
      </w:r>
      <w:r>
        <w:rPr>
          <w:rFonts w:hint="eastAsia" w:ascii="仿宋" w:hAnsi="仿宋" w:cs="仿宋"/>
          <w:iCs/>
          <w:szCs w:val="21"/>
          <w:highlight w:val="none"/>
        </w:rPr>
        <w:sym w:font="Wingdings" w:char="00A8"/>
      </w:r>
      <w:r>
        <w:rPr>
          <w:rFonts w:hint="eastAsia" w:ascii="仿宋" w:hAnsi="仿宋" w:cs="仿宋"/>
          <w:iCs/>
          <w:szCs w:val="21"/>
          <w:highlight w:val="none"/>
        </w:rPr>
        <w:t>否</w:t>
      </w:r>
    </w:p>
    <w:p w14:paraId="77787894">
      <w:pPr>
        <w:adjustRightInd w:val="0"/>
        <w:snapToGrid w:val="0"/>
        <w:spacing w:line="400" w:lineRule="exact"/>
        <w:ind w:firstLine="840" w:firstLineChars="400"/>
        <w:rPr>
          <w:rFonts w:ascii="仿宋" w:hAnsi="仿宋" w:cs="仿宋"/>
          <w:szCs w:val="21"/>
          <w:highlight w:val="none"/>
          <w:u w:val="single"/>
        </w:rPr>
      </w:pPr>
      <w:r>
        <w:rPr>
          <w:rFonts w:hint="eastAsia" w:ascii="仿宋" w:hAnsi="仿宋" w:cs="仿宋"/>
          <w:szCs w:val="21"/>
          <w:highlight w:val="none"/>
        </w:rPr>
        <w:t xml:space="preserve"> 分包主要内容：</w:t>
      </w:r>
      <w:r>
        <w:rPr>
          <w:rFonts w:hint="eastAsia" w:ascii="仿宋" w:hAnsi="仿宋" w:cs="仿宋"/>
          <w:szCs w:val="21"/>
          <w:highlight w:val="none"/>
          <w:u w:val="single"/>
        </w:rPr>
        <w:t xml:space="preserve">                                            </w:t>
      </w:r>
    </w:p>
    <w:p w14:paraId="7AA7DAB8">
      <w:pPr>
        <w:adjustRightInd w:val="0"/>
        <w:snapToGrid w:val="0"/>
        <w:spacing w:line="400" w:lineRule="exact"/>
        <w:ind w:firstLine="840" w:firstLineChars="400"/>
        <w:rPr>
          <w:rFonts w:ascii="仿宋" w:hAnsi="仿宋" w:cs="仿宋"/>
          <w:szCs w:val="21"/>
          <w:highlight w:val="none"/>
        </w:rPr>
      </w:pPr>
      <w:r>
        <w:rPr>
          <w:rFonts w:hint="eastAsia" w:ascii="仿宋" w:hAnsi="仿宋" w:cs="仿宋"/>
          <w:szCs w:val="21"/>
          <w:highlight w:val="none"/>
        </w:rPr>
        <w:t xml:space="preserve"> 分包供应商/制造商名称（如供应商和制造商不同，请分别填写）：</w:t>
      </w:r>
    </w:p>
    <w:p w14:paraId="5B45D5C6">
      <w:pPr>
        <w:adjustRightInd w:val="0"/>
        <w:snapToGrid w:val="0"/>
        <w:spacing w:line="400" w:lineRule="exact"/>
        <w:ind w:firstLine="840" w:firstLineChars="400"/>
        <w:rPr>
          <w:rFonts w:ascii="仿宋" w:hAnsi="仿宋" w:cs="仿宋"/>
          <w:szCs w:val="21"/>
          <w:highlight w:val="none"/>
          <w:u w:val="single"/>
        </w:rPr>
      </w:pPr>
      <w:r>
        <w:rPr>
          <w:rFonts w:hint="eastAsia" w:ascii="仿宋" w:hAnsi="仿宋" w:cs="仿宋"/>
          <w:szCs w:val="21"/>
          <w:highlight w:val="none"/>
        </w:rPr>
        <w:t xml:space="preserve"> </w:t>
      </w:r>
      <w:r>
        <w:rPr>
          <w:rFonts w:hint="eastAsia" w:ascii="仿宋" w:hAnsi="仿宋" w:cs="仿宋"/>
          <w:szCs w:val="21"/>
          <w:highlight w:val="none"/>
          <w:u w:val="single"/>
        </w:rPr>
        <w:t xml:space="preserve">                                                          </w:t>
      </w:r>
    </w:p>
    <w:p w14:paraId="5971F992">
      <w:pPr>
        <w:adjustRightInd w:val="0"/>
        <w:snapToGrid w:val="0"/>
        <w:spacing w:line="400" w:lineRule="exact"/>
        <w:ind w:firstLine="840" w:firstLineChars="400"/>
        <w:rPr>
          <w:rFonts w:ascii="仿宋" w:hAnsi="仿宋" w:cs="仿宋"/>
          <w:szCs w:val="21"/>
          <w:highlight w:val="none"/>
        </w:rPr>
      </w:pPr>
      <w:r>
        <w:rPr>
          <w:rFonts w:hint="eastAsia" w:ascii="仿宋" w:hAnsi="仿宋" w:cs="仿宋"/>
          <w:szCs w:val="21"/>
          <w:highlight w:val="none"/>
        </w:rPr>
        <w:t xml:space="preserve"> 分包供应商/制造商类型（如果供应商和制造商不同，只填写制造商类型）：</w:t>
      </w:r>
    </w:p>
    <w:p w14:paraId="543958D0">
      <w:pPr>
        <w:adjustRightInd w:val="0"/>
        <w:snapToGrid w:val="0"/>
        <w:spacing w:line="400" w:lineRule="exact"/>
        <w:ind w:firstLine="840" w:firstLineChars="400"/>
        <w:rPr>
          <w:rFonts w:ascii="仿宋" w:hAnsi="仿宋" w:cs="仿宋"/>
          <w:iCs/>
          <w:szCs w:val="21"/>
          <w:highlight w:val="none"/>
        </w:rPr>
      </w:pPr>
      <w:r>
        <w:rPr>
          <w:rFonts w:hint="eastAsia" w:ascii="仿宋" w:hAnsi="仿宋" w:cs="仿宋"/>
          <w:iCs/>
          <w:szCs w:val="21"/>
          <w:highlight w:val="none"/>
        </w:rPr>
        <w:t xml:space="preserve"> </w:t>
      </w:r>
      <w:r>
        <w:rPr>
          <w:rFonts w:hint="eastAsia" w:ascii="仿宋" w:hAnsi="仿宋" w:cs="仿宋"/>
          <w:iCs/>
          <w:szCs w:val="21"/>
          <w:highlight w:val="none"/>
        </w:rPr>
        <w:sym w:font="Wingdings" w:char="00A8"/>
      </w:r>
      <w:r>
        <w:rPr>
          <w:rFonts w:hint="eastAsia" w:ascii="仿宋" w:hAnsi="仿宋" w:cs="仿宋"/>
          <w:iCs/>
          <w:szCs w:val="21"/>
          <w:highlight w:val="none"/>
        </w:rPr>
        <w:t xml:space="preserve">大型企业  </w:t>
      </w:r>
      <w:r>
        <w:rPr>
          <w:rFonts w:hint="eastAsia" w:ascii="仿宋" w:hAnsi="仿宋" w:cs="仿宋"/>
          <w:iCs/>
          <w:szCs w:val="21"/>
          <w:highlight w:val="none"/>
        </w:rPr>
        <w:sym w:font="Wingdings" w:char="00A8"/>
      </w:r>
      <w:r>
        <w:rPr>
          <w:rFonts w:hint="eastAsia" w:ascii="仿宋" w:hAnsi="仿宋" w:cs="仿宋"/>
          <w:iCs/>
          <w:szCs w:val="21"/>
          <w:highlight w:val="none"/>
        </w:rPr>
        <w:t xml:space="preserve">中型企业  </w:t>
      </w:r>
      <w:r>
        <w:rPr>
          <w:rFonts w:hint="eastAsia" w:ascii="仿宋" w:hAnsi="仿宋" w:cs="仿宋"/>
          <w:iCs/>
          <w:szCs w:val="21"/>
          <w:highlight w:val="none"/>
        </w:rPr>
        <w:sym w:font="Wingdings" w:char="00A8"/>
      </w:r>
      <w:r>
        <w:rPr>
          <w:rFonts w:hint="eastAsia" w:ascii="仿宋" w:hAnsi="仿宋" w:cs="仿宋"/>
          <w:iCs/>
          <w:szCs w:val="21"/>
          <w:highlight w:val="none"/>
        </w:rPr>
        <w:t xml:space="preserve">小微型企业  </w:t>
      </w:r>
    </w:p>
    <w:p w14:paraId="59366F30">
      <w:pPr>
        <w:adjustRightInd w:val="0"/>
        <w:snapToGrid w:val="0"/>
        <w:spacing w:line="400" w:lineRule="exact"/>
        <w:ind w:firstLine="840" w:firstLineChars="400"/>
        <w:rPr>
          <w:rFonts w:ascii="仿宋" w:hAnsi="仿宋" w:cs="仿宋"/>
          <w:highlight w:val="none"/>
        </w:rPr>
      </w:pPr>
      <w:r>
        <w:rPr>
          <w:rFonts w:hint="eastAsia" w:ascii="仿宋" w:hAnsi="仿宋" w:cs="仿宋"/>
          <w:iCs/>
          <w:szCs w:val="21"/>
          <w:highlight w:val="none"/>
        </w:rPr>
        <w:t xml:space="preserve"> </w:t>
      </w:r>
      <w:r>
        <w:rPr>
          <w:rFonts w:hint="eastAsia" w:ascii="仿宋" w:hAnsi="仿宋" w:cs="仿宋"/>
          <w:iCs/>
          <w:szCs w:val="21"/>
          <w:highlight w:val="none"/>
        </w:rPr>
        <w:sym w:font="Wingdings" w:char="00A8"/>
      </w:r>
      <w:r>
        <w:rPr>
          <w:rFonts w:hint="eastAsia" w:ascii="仿宋" w:hAnsi="仿宋" w:cs="仿宋"/>
          <w:iCs/>
          <w:szCs w:val="21"/>
          <w:highlight w:val="none"/>
        </w:rPr>
        <w:t xml:space="preserve">残疾人福利性单位 </w:t>
      </w:r>
      <w:r>
        <w:rPr>
          <w:rFonts w:hint="eastAsia" w:ascii="仿宋" w:hAnsi="仿宋" w:cs="仿宋"/>
          <w:iCs/>
          <w:szCs w:val="21"/>
          <w:highlight w:val="none"/>
        </w:rPr>
        <w:sym w:font="Wingdings" w:char="00A8"/>
      </w:r>
      <w:r>
        <w:rPr>
          <w:rFonts w:hint="eastAsia" w:ascii="仿宋" w:hAnsi="仿宋" w:cs="仿宋"/>
          <w:iCs/>
          <w:szCs w:val="21"/>
          <w:highlight w:val="none"/>
        </w:rPr>
        <w:t xml:space="preserve">监狱企业 </w:t>
      </w:r>
      <w:r>
        <w:rPr>
          <w:rFonts w:hint="eastAsia" w:ascii="仿宋" w:hAnsi="仿宋" w:cs="仿宋"/>
          <w:iCs/>
          <w:szCs w:val="21"/>
          <w:highlight w:val="none"/>
        </w:rPr>
        <w:sym w:font="Wingdings" w:char="00A8"/>
      </w:r>
      <w:r>
        <w:rPr>
          <w:rFonts w:hint="eastAsia" w:ascii="仿宋" w:hAnsi="仿宋" w:cs="仿宋"/>
          <w:iCs/>
          <w:szCs w:val="21"/>
          <w:highlight w:val="none"/>
        </w:rPr>
        <w:t>其他</w:t>
      </w:r>
    </w:p>
    <w:p w14:paraId="24449E7E">
      <w:pPr>
        <w:numPr>
          <w:ilvl w:val="255"/>
          <w:numId w:val="0"/>
        </w:numPr>
        <w:adjustRightInd w:val="0"/>
        <w:snapToGrid w:val="0"/>
        <w:spacing w:line="400" w:lineRule="exact"/>
        <w:rPr>
          <w:rFonts w:ascii="仿宋" w:hAnsi="仿宋" w:cs="仿宋"/>
          <w:iCs/>
          <w:szCs w:val="21"/>
          <w:highlight w:val="none"/>
        </w:rPr>
      </w:pPr>
      <w:r>
        <w:rPr>
          <w:rFonts w:hint="eastAsia" w:ascii="仿宋" w:hAnsi="仿宋" w:cs="仿宋"/>
          <w:szCs w:val="21"/>
          <w:highlight w:val="none"/>
        </w:rPr>
        <w:t xml:space="preserve">    （</w:t>
      </w:r>
      <w:r>
        <w:rPr>
          <w:rFonts w:hint="eastAsia" w:ascii="仿宋" w:hAnsi="仿宋" w:cs="仿宋"/>
          <w:szCs w:val="21"/>
          <w:highlight w:val="none"/>
          <w:lang w:val="en"/>
        </w:rPr>
        <w:t>8</w:t>
      </w:r>
      <w:r>
        <w:rPr>
          <w:rFonts w:hint="eastAsia" w:ascii="仿宋" w:hAnsi="仿宋" w:cs="仿宋"/>
          <w:szCs w:val="21"/>
          <w:highlight w:val="none"/>
        </w:rPr>
        <w:t>）中标（成交）供应商是否为外商投资企业：</w:t>
      </w:r>
      <w:r>
        <w:rPr>
          <w:rFonts w:hint="eastAsia" w:ascii="仿宋" w:hAnsi="仿宋" w:cs="仿宋"/>
          <w:iCs/>
          <w:szCs w:val="21"/>
          <w:highlight w:val="none"/>
        </w:rPr>
        <w:sym w:font="Wingdings" w:char="00A8"/>
      </w:r>
      <w:r>
        <w:rPr>
          <w:rFonts w:hint="eastAsia" w:ascii="仿宋" w:hAnsi="仿宋" w:cs="仿宋"/>
          <w:iCs/>
          <w:szCs w:val="21"/>
          <w:highlight w:val="none"/>
        </w:rPr>
        <w:t xml:space="preserve">是       </w:t>
      </w:r>
      <w:r>
        <w:rPr>
          <w:rFonts w:hint="eastAsia" w:ascii="仿宋" w:hAnsi="仿宋" w:cs="仿宋"/>
          <w:iCs/>
          <w:szCs w:val="21"/>
          <w:highlight w:val="none"/>
        </w:rPr>
        <w:sym w:font="Wingdings" w:char="00A8"/>
      </w:r>
      <w:r>
        <w:rPr>
          <w:rFonts w:hint="eastAsia" w:ascii="仿宋" w:hAnsi="仿宋" w:cs="仿宋"/>
          <w:iCs/>
          <w:szCs w:val="21"/>
          <w:highlight w:val="none"/>
        </w:rPr>
        <w:t>否</w:t>
      </w:r>
    </w:p>
    <w:p w14:paraId="5460FBF7">
      <w:pPr>
        <w:pStyle w:val="40"/>
        <w:tabs>
          <w:tab w:val="left" w:pos="1340"/>
        </w:tabs>
        <w:ind w:firstLine="420"/>
        <w:rPr>
          <w:rFonts w:ascii="仿宋" w:hAnsi="仿宋" w:eastAsia="仿宋" w:cs="仿宋"/>
          <w:sz w:val="21"/>
          <w:highlight w:val="none"/>
          <w:u w:val="single"/>
        </w:rPr>
      </w:pPr>
      <w:r>
        <w:rPr>
          <w:rFonts w:hint="eastAsia" w:ascii="仿宋" w:hAnsi="仿宋" w:eastAsia="仿宋" w:cs="仿宋"/>
          <w:sz w:val="21"/>
          <w:highlight w:val="none"/>
        </w:rPr>
        <w:t xml:space="preserve">     外商投资企业类型：</w:t>
      </w:r>
      <w:r>
        <w:rPr>
          <w:rFonts w:hint="eastAsia" w:ascii="仿宋" w:hAnsi="仿宋" w:eastAsia="仿宋" w:cs="仿宋"/>
          <w:iCs/>
          <w:sz w:val="21"/>
          <w:highlight w:val="none"/>
        </w:rPr>
        <w:sym w:font="Wingdings" w:char="00A8"/>
      </w:r>
      <w:r>
        <w:rPr>
          <w:rFonts w:hint="eastAsia" w:ascii="仿宋" w:hAnsi="仿宋" w:eastAsia="仿宋" w:cs="仿宋"/>
          <w:sz w:val="21"/>
          <w:highlight w:val="none"/>
        </w:rPr>
        <w:t xml:space="preserve">全部由外国投资者投资  </w:t>
      </w:r>
      <w:r>
        <w:rPr>
          <w:rFonts w:hint="eastAsia" w:ascii="仿宋" w:hAnsi="仿宋" w:eastAsia="仿宋" w:cs="仿宋"/>
          <w:iCs/>
          <w:sz w:val="21"/>
          <w:highlight w:val="none"/>
        </w:rPr>
        <w:sym w:font="Wingdings" w:char="00A8"/>
      </w:r>
      <w:r>
        <w:rPr>
          <w:rFonts w:hint="eastAsia" w:ascii="仿宋" w:hAnsi="仿宋" w:eastAsia="仿宋" w:cs="仿宋"/>
          <w:iCs/>
          <w:sz w:val="21"/>
          <w:highlight w:val="none"/>
        </w:rPr>
        <w:t>部分由外国投资者投资</w:t>
      </w:r>
    </w:p>
    <w:p w14:paraId="391B13BF">
      <w:pPr>
        <w:numPr>
          <w:ilvl w:val="255"/>
          <w:numId w:val="0"/>
        </w:num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w:t>
      </w:r>
      <w:r>
        <w:rPr>
          <w:rFonts w:hint="eastAsia" w:ascii="仿宋" w:hAnsi="仿宋" w:cs="仿宋"/>
          <w:szCs w:val="21"/>
          <w:highlight w:val="none"/>
          <w:lang w:val="en"/>
        </w:rPr>
        <w:t>9</w:t>
      </w:r>
      <w:r>
        <w:rPr>
          <w:rFonts w:hint="eastAsia" w:ascii="仿宋" w:hAnsi="仿宋" w:cs="仿宋"/>
          <w:szCs w:val="21"/>
          <w:highlight w:val="none"/>
        </w:rPr>
        <w:t>）是否涉及进口产品：</w:t>
      </w:r>
    </w:p>
    <w:p w14:paraId="6564C900">
      <w:pPr>
        <w:numPr>
          <w:ilvl w:val="255"/>
          <w:numId w:val="0"/>
        </w:numPr>
        <w:adjustRightInd w:val="0"/>
        <w:snapToGrid w:val="0"/>
        <w:spacing w:line="400" w:lineRule="exact"/>
        <w:ind w:firstLine="840" w:firstLineChars="400"/>
        <w:rPr>
          <w:rFonts w:ascii="仿宋" w:hAnsi="仿宋" w:cs="仿宋"/>
          <w:szCs w:val="21"/>
          <w:highlight w:val="none"/>
          <w:u w:val="single"/>
        </w:rPr>
      </w:pPr>
      <w:r>
        <w:rPr>
          <w:rFonts w:hint="eastAsia" w:ascii="仿宋" w:hAnsi="仿宋" w:cs="仿宋"/>
          <w:szCs w:val="21"/>
          <w:highlight w:val="none"/>
        </w:rPr>
        <w:t xml:space="preserve"> </w:t>
      </w:r>
      <w:r>
        <w:rPr>
          <w:rFonts w:hint="eastAsia" w:ascii="仿宋" w:hAnsi="仿宋" w:cs="仿宋"/>
          <w:szCs w:val="21"/>
          <w:highlight w:val="none"/>
        </w:rPr>
        <w:sym w:font="Wingdings" w:char="00A8"/>
      </w:r>
      <w:r>
        <w:rPr>
          <w:rFonts w:hint="eastAsia" w:ascii="仿宋" w:hAnsi="仿宋" w:cs="仿宋"/>
          <w:szCs w:val="21"/>
          <w:highlight w:val="none"/>
        </w:rPr>
        <w:t>是，《政府采购品目分类目录》底级品目名称：</w:t>
      </w:r>
      <w:r>
        <w:rPr>
          <w:rFonts w:hint="eastAsia" w:ascii="仿宋" w:hAnsi="仿宋" w:cs="仿宋"/>
          <w:szCs w:val="21"/>
          <w:highlight w:val="none"/>
          <w:u w:val="single"/>
        </w:rPr>
        <w:t xml:space="preserve">         </w:t>
      </w:r>
      <w:r>
        <w:rPr>
          <w:rFonts w:hint="eastAsia" w:ascii="仿宋" w:hAnsi="仿宋" w:cs="仿宋"/>
          <w:szCs w:val="21"/>
          <w:highlight w:val="none"/>
        </w:rPr>
        <w:t xml:space="preserve"> 金额：</w:t>
      </w:r>
      <w:r>
        <w:rPr>
          <w:rFonts w:hint="eastAsia" w:ascii="仿宋" w:hAnsi="仿宋" w:cs="仿宋"/>
          <w:szCs w:val="21"/>
          <w:highlight w:val="none"/>
          <w:u w:val="single"/>
        </w:rPr>
        <w:t xml:space="preserve">        </w:t>
      </w:r>
    </w:p>
    <w:p w14:paraId="67073326">
      <w:pPr>
        <w:numPr>
          <w:ilvl w:val="255"/>
          <w:numId w:val="0"/>
        </w:numPr>
        <w:adjustRightInd w:val="0"/>
        <w:snapToGrid w:val="0"/>
        <w:spacing w:line="400" w:lineRule="exact"/>
        <w:ind w:firstLine="840" w:firstLineChars="400"/>
        <w:rPr>
          <w:rFonts w:ascii="仿宋" w:hAnsi="仿宋" w:cs="仿宋"/>
          <w:szCs w:val="21"/>
          <w:highlight w:val="none"/>
        </w:rPr>
      </w:pPr>
      <w:r>
        <w:rPr>
          <w:rFonts w:hint="eastAsia" w:ascii="仿宋" w:hAnsi="仿宋" w:cs="仿宋"/>
          <w:szCs w:val="21"/>
          <w:highlight w:val="none"/>
        </w:rPr>
        <w:t xml:space="preserve">        国别：</w:t>
      </w:r>
      <w:r>
        <w:rPr>
          <w:rFonts w:hint="eastAsia" w:ascii="仿宋" w:hAnsi="仿宋" w:cs="仿宋"/>
          <w:szCs w:val="21"/>
          <w:highlight w:val="none"/>
          <w:u w:val="single"/>
        </w:rPr>
        <w:t xml:space="preserve">        </w:t>
      </w:r>
      <w:r>
        <w:rPr>
          <w:rFonts w:hint="eastAsia" w:ascii="仿宋" w:hAnsi="仿宋" w:cs="仿宋"/>
          <w:szCs w:val="21"/>
          <w:highlight w:val="none"/>
        </w:rPr>
        <w:t xml:space="preserve"> 品牌：</w:t>
      </w:r>
      <w:r>
        <w:rPr>
          <w:rFonts w:hint="eastAsia" w:ascii="仿宋" w:hAnsi="仿宋" w:cs="仿宋"/>
          <w:szCs w:val="21"/>
          <w:highlight w:val="none"/>
          <w:u w:val="single"/>
        </w:rPr>
        <w:t xml:space="preserve">        </w:t>
      </w:r>
      <w:r>
        <w:rPr>
          <w:rFonts w:hint="eastAsia" w:ascii="仿宋" w:hAnsi="仿宋" w:cs="仿宋"/>
          <w:szCs w:val="21"/>
          <w:highlight w:val="none"/>
        </w:rPr>
        <w:t xml:space="preserve"> 规格型号：</w:t>
      </w:r>
      <w:r>
        <w:rPr>
          <w:rFonts w:hint="eastAsia" w:ascii="仿宋" w:hAnsi="仿宋" w:cs="仿宋"/>
          <w:szCs w:val="21"/>
          <w:highlight w:val="none"/>
          <w:u w:val="single"/>
        </w:rPr>
        <w:t xml:space="preserve">        </w:t>
      </w:r>
      <w:r>
        <w:rPr>
          <w:rFonts w:hint="eastAsia" w:ascii="仿宋" w:hAnsi="仿宋" w:cs="仿宋"/>
          <w:szCs w:val="21"/>
          <w:highlight w:val="none"/>
        </w:rPr>
        <w:t xml:space="preserve">      </w:t>
      </w:r>
    </w:p>
    <w:p w14:paraId="0A7CDEAB">
      <w:pPr>
        <w:adjustRightInd w:val="0"/>
        <w:snapToGrid w:val="0"/>
        <w:spacing w:line="400" w:lineRule="exact"/>
        <w:ind w:firstLine="840" w:firstLineChars="400"/>
        <w:rPr>
          <w:rFonts w:ascii="仿宋" w:hAnsi="仿宋" w:cs="仿宋"/>
          <w:szCs w:val="21"/>
          <w:highlight w:val="none"/>
        </w:rPr>
      </w:pPr>
      <w:r>
        <w:rPr>
          <w:rFonts w:hint="eastAsia" w:ascii="仿宋" w:hAnsi="仿宋" w:cs="仿宋"/>
          <w:szCs w:val="21"/>
          <w:highlight w:val="none"/>
        </w:rPr>
        <w:t xml:space="preserve"> </w:t>
      </w:r>
      <w:r>
        <w:rPr>
          <w:rFonts w:hint="eastAsia" w:ascii="仿宋" w:hAnsi="仿宋" w:cs="仿宋"/>
          <w:szCs w:val="21"/>
          <w:highlight w:val="none"/>
        </w:rPr>
        <w:sym w:font="Wingdings" w:char="00A8"/>
      </w:r>
      <w:r>
        <w:rPr>
          <w:rFonts w:hint="eastAsia" w:ascii="仿宋" w:hAnsi="仿宋" w:cs="仿宋"/>
          <w:szCs w:val="21"/>
          <w:highlight w:val="none"/>
        </w:rPr>
        <w:t>否</w:t>
      </w:r>
    </w:p>
    <w:p w14:paraId="03FF56BA">
      <w:pPr>
        <w:numPr>
          <w:ilvl w:val="255"/>
          <w:numId w:val="0"/>
        </w:numPr>
        <w:tabs>
          <w:tab w:val="left" w:pos="740"/>
        </w:tabs>
        <w:adjustRightInd w:val="0"/>
        <w:snapToGrid w:val="0"/>
        <w:spacing w:line="400" w:lineRule="exact"/>
        <w:rPr>
          <w:rFonts w:ascii="仿宋" w:hAnsi="仿宋" w:cs="仿宋"/>
          <w:szCs w:val="21"/>
          <w:highlight w:val="none"/>
        </w:rPr>
      </w:pPr>
      <w:r>
        <w:rPr>
          <w:rFonts w:hint="eastAsia" w:ascii="仿宋" w:hAnsi="仿宋" w:cs="仿宋"/>
          <w:szCs w:val="21"/>
          <w:highlight w:val="none"/>
        </w:rPr>
        <w:t xml:space="preserve">    （1</w:t>
      </w:r>
      <w:r>
        <w:rPr>
          <w:rFonts w:hint="eastAsia" w:ascii="仿宋" w:hAnsi="仿宋" w:cs="仿宋"/>
          <w:szCs w:val="21"/>
          <w:highlight w:val="none"/>
          <w:lang w:val="en"/>
        </w:rPr>
        <w:t>0</w:t>
      </w:r>
      <w:r>
        <w:rPr>
          <w:rFonts w:hint="eastAsia" w:ascii="仿宋" w:hAnsi="仿宋" w:cs="仿宋"/>
          <w:szCs w:val="21"/>
          <w:highlight w:val="none"/>
        </w:rPr>
        <w:t>）是否涉及节能产品：</w:t>
      </w:r>
    </w:p>
    <w:p w14:paraId="48F5D92F">
      <w:pPr>
        <w:numPr>
          <w:ilvl w:val="255"/>
          <w:numId w:val="0"/>
        </w:numPr>
        <w:tabs>
          <w:tab w:val="left" w:pos="740"/>
        </w:tabs>
        <w:adjustRightInd w:val="0"/>
        <w:snapToGrid w:val="0"/>
        <w:spacing w:line="400" w:lineRule="exact"/>
        <w:rPr>
          <w:rFonts w:ascii="仿宋" w:hAnsi="仿宋" w:cs="仿宋"/>
          <w:iCs/>
          <w:szCs w:val="21"/>
          <w:highlight w:val="none"/>
        </w:rPr>
      </w:pPr>
      <w:r>
        <w:rPr>
          <w:rFonts w:hint="eastAsia" w:ascii="仿宋" w:hAnsi="仿宋" w:cs="仿宋"/>
          <w:szCs w:val="21"/>
          <w:highlight w:val="none"/>
        </w:rPr>
        <w:t xml:space="preserve">         </w:t>
      </w:r>
      <w:r>
        <w:rPr>
          <w:rFonts w:hint="eastAsia" w:ascii="仿宋" w:hAnsi="仿宋" w:cs="仿宋"/>
          <w:szCs w:val="21"/>
          <w:highlight w:val="none"/>
        </w:rPr>
        <w:sym w:font="Wingdings" w:char="00A8"/>
      </w:r>
      <w:r>
        <w:rPr>
          <w:rFonts w:hint="eastAsia" w:ascii="仿宋" w:hAnsi="仿宋" w:cs="仿宋"/>
          <w:szCs w:val="21"/>
          <w:highlight w:val="none"/>
        </w:rPr>
        <w:t>是，《节能产品政府采购品目清单》的底级品目名称：</w:t>
      </w:r>
      <w:r>
        <w:rPr>
          <w:rFonts w:hint="eastAsia" w:ascii="仿宋" w:hAnsi="仿宋" w:cs="仿宋"/>
          <w:szCs w:val="21"/>
          <w:highlight w:val="none"/>
          <w:u w:val="single"/>
        </w:rPr>
        <w:t xml:space="preserve">         </w:t>
      </w:r>
      <w:r>
        <w:rPr>
          <w:rFonts w:hint="eastAsia" w:ascii="仿宋" w:hAnsi="仿宋" w:cs="仿宋"/>
          <w:iCs/>
          <w:szCs w:val="21"/>
          <w:highlight w:val="none"/>
        </w:rPr>
        <w:t xml:space="preserve">     </w:t>
      </w:r>
    </w:p>
    <w:p w14:paraId="3FE489E3">
      <w:pPr>
        <w:numPr>
          <w:ilvl w:val="255"/>
          <w:numId w:val="0"/>
        </w:numPr>
        <w:tabs>
          <w:tab w:val="left" w:pos="740"/>
        </w:tabs>
        <w:adjustRightInd w:val="0"/>
        <w:snapToGrid w:val="0"/>
        <w:spacing w:line="400" w:lineRule="exact"/>
        <w:rPr>
          <w:rFonts w:ascii="仿宋" w:hAnsi="仿宋" w:cs="仿宋"/>
          <w:iCs/>
          <w:szCs w:val="21"/>
          <w:highlight w:val="none"/>
        </w:rPr>
      </w:pPr>
      <w:r>
        <w:rPr>
          <w:rFonts w:hint="eastAsia" w:ascii="仿宋" w:hAnsi="仿宋" w:cs="仿宋"/>
          <w:iCs/>
          <w:szCs w:val="21"/>
          <w:highlight w:val="none"/>
        </w:rPr>
        <w:t xml:space="preserve">                </w:t>
      </w:r>
      <w:r>
        <w:rPr>
          <w:rFonts w:hint="eastAsia" w:ascii="仿宋" w:hAnsi="仿宋" w:cs="仿宋"/>
          <w:iCs/>
          <w:szCs w:val="21"/>
          <w:highlight w:val="none"/>
        </w:rPr>
        <w:sym w:font="Wingdings" w:char="00A8"/>
      </w:r>
      <w:r>
        <w:rPr>
          <w:rFonts w:hint="eastAsia" w:ascii="仿宋" w:hAnsi="仿宋" w:cs="仿宋"/>
          <w:iCs/>
          <w:szCs w:val="21"/>
          <w:highlight w:val="none"/>
        </w:rPr>
        <w:t xml:space="preserve">强制采购       </w:t>
      </w:r>
      <w:r>
        <w:rPr>
          <w:rFonts w:hint="eastAsia" w:ascii="仿宋" w:hAnsi="仿宋" w:cs="仿宋"/>
          <w:iCs/>
          <w:szCs w:val="21"/>
          <w:highlight w:val="none"/>
        </w:rPr>
        <w:sym w:font="Wingdings" w:char="00A8"/>
      </w:r>
      <w:r>
        <w:rPr>
          <w:rFonts w:hint="eastAsia" w:ascii="仿宋" w:hAnsi="仿宋" w:cs="仿宋"/>
          <w:iCs/>
          <w:szCs w:val="21"/>
          <w:highlight w:val="none"/>
        </w:rPr>
        <w:t xml:space="preserve">优先采购    </w:t>
      </w:r>
    </w:p>
    <w:p w14:paraId="32A11E55">
      <w:pPr>
        <w:numPr>
          <w:ilvl w:val="255"/>
          <w:numId w:val="0"/>
        </w:numPr>
        <w:tabs>
          <w:tab w:val="left" w:pos="740"/>
        </w:tabs>
        <w:adjustRightInd w:val="0"/>
        <w:snapToGrid w:val="0"/>
        <w:spacing w:line="400" w:lineRule="exact"/>
        <w:rPr>
          <w:rFonts w:ascii="仿宋" w:hAnsi="仿宋" w:cs="仿宋"/>
          <w:szCs w:val="21"/>
          <w:highlight w:val="none"/>
        </w:rPr>
      </w:pPr>
      <w:r>
        <w:rPr>
          <w:rFonts w:hint="eastAsia" w:ascii="仿宋" w:hAnsi="仿宋" w:cs="仿宋"/>
          <w:iCs/>
          <w:szCs w:val="21"/>
          <w:highlight w:val="none"/>
        </w:rPr>
        <w:t xml:space="preserve">         </w:t>
      </w:r>
      <w:r>
        <w:rPr>
          <w:rFonts w:hint="eastAsia" w:ascii="仿宋" w:hAnsi="仿宋" w:cs="仿宋"/>
          <w:szCs w:val="21"/>
          <w:highlight w:val="none"/>
        </w:rPr>
        <w:sym w:font="Wingdings" w:char="00A8"/>
      </w:r>
      <w:r>
        <w:rPr>
          <w:rFonts w:hint="eastAsia" w:ascii="仿宋" w:hAnsi="仿宋" w:cs="仿宋"/>
          <w:szCs w:val="21"/>
          <w:highlight w:val="none"/>
        </w:rPr>
        <w:t>否</w:t>
      </w:r>
    </w:p>
    <w:p w14:paraId="4508FC09">
      <w:pPr>
        <w:numPr>
          <w:ilvl w:val="255"/>
          <w:numId w:val="0"/>
        </w:numPr>
        <w:tabs>
          <w:tab w:val="left" w:pos="740"/>
        </w:tabs>
        <w:adjustRightInd w:val="0"/>
        <w:snapToGrid w:val="0"/>
        <w:spacing w:line="400" w:lineRule="exact"/>
        <w:rPr>
          <w:rFonts w:ascii="仿宋" w:hAnsi="仿宋" w:cs="仿宋"/>
          <w:szCs w:val="21"/>
          <w:highlight w:val="none"/>
        </w:rPr>
      </w:pPr>
      <w:r>
        <w:rPr>
          <w:rFonts w:hint="eastAsia" w:ascii="仿宋" w:hAnsi="仿宋" w:cs="仿宋"/>
          <w:szCs w:val="21"/>
          <w:highlight w:val="none"/>
        </w:rPr>
        <w:t xml:space="preserve">          是否涉及环境标志产品：</w:t>
      </w:r>
    </w:p>
    <w:p w14:paraId="48E6B83B">
      <w:pPr>
        <w:numPr>
          <w:ilvl w:val="255"/>
          <w:numId w:val="0"/>
        </w:numPr>
        <w:tabs>
          <w:tab w:val="left" w:pos="740"/>
        </w:tabs>
        <w:adjustRightInd w:val="0"/>
        <w:snapToGrid w:val="0"/>
        <w:spacing w:line="400" w:lineRule="exact"/>
        <w:rPr>
          <w:rFonts w:ascii="仿宋" w:hAnsi="仿宋" w:cs="仿宋"/>
          <w:szCs w:val="21"/>
          <w:highlight w:val="none"/>
        </w:rPr>
      </w:pPr>
      <w:r>
        <w:rPr>
          <w:rFonts w:hint="eastAsia" w:ascii="仿宋" w:hAnsi="仿宋" w:cs="仿宋"/>
          <w:szCs w:val="21"/>
          <w:highlight w:val="none"/>
        </w:rPr>
        <w:t xml:space="preserve">         </w:t>
      </w:r>
      <w:r>
        <w:rPr>
          <w:rFonts w:hint="eastAsia" w:ascii="仿宋" w:hAnsi="仿宋" w:cs="仿宋"/>
          <w:szCs w:val="21"/>
          <w:highlight w:val="none"/>
        </w:rPr>
        <w:sym w:font="Wingdings" w:char="00A8"/>
      </w:r>
      <w:r>
        <w:rPr>
          <w:rFonts w:hint="eastAsia" w:ascii="仿宋" w:hAnsi="仿宋" w:cs="仿宋"/>
          <w:szCs w:val="21"/>
          <w:highlight w:val="none"/>
        </w:rPr>
        <w:t>是，《环境标志产品政府采购品目清单》的底级品目名称：</w:t>
      </w:r>
      <w:r>
        <w:rPr>
          <w:rFonts w:hint="eastAsia" w:ascii="仿宋" w:hAnsi="仿宋" w:cs="仿宋"/>
          <w:szCs w:val="21"/>
          <w:highlight w:val="none"/>
          <w:u w:val="single"/>
        </w:rPr>
        <w:t xml:space="preserve">         </w:t>
      </w:r>
      <w:r>
        <w:rPr>
          <w:rFonts w:hint="eastAsia" w:ascii="仿宋" w:hAnsi="仿宋" w:cs="仿宋"/>
          <w:iCs/>
          <w:szCs w:val="21"/>
          <w:highlight w:val="none"/>
        </w:rPr>
        <w:t xml:space="preserve"> </w:t>
      </w:r>
    </w:p>
    <w:p w14:paraId="52114AAA">
      <w:pPr>
        <w:numPr>
          <w:ilvl w:val="255"/>
          <w:numId w:val="0"/>
        </w:numPr>
        <w:tabs>
          <w:tab w:val="left" w:pos="740"/>
        </w:tabs>
        <w:adjustRightInd w:val="0"/>
        <w:snapToGrid w:val="0"/>
        <w:spacing w:line="400" w:lineRule="exact"/>
        <w:rPr>
          <w:rFonts w:ascii="仿宋" w:hAnsi="仿宋" w:cs="仿宋"/>
          <w:iCs/>
          <w:szCs w:val="21"/>
          <w:highlight w:val="none"/>
        </w:rPr>
      </w:pPr>
      <w:r>
        <w:rPr>
          <w:rFonts w:hint="eastAsia" w:ascii="仿宋" w:hAnsi="仿宋" w:cs="仿宋"/>
          <w:iCs/>
          <w:szCs w:val="21"/>
          <w:highlight w:val="none"/>
        </w:rPr>
        <w:t xml:space="preserve">                </w:t>
      </w:r>
      <w:r>
        <w:rPr>
          <w:rFonts w:hint="eastAsia" w:ascii="仿宋" w:hAnsi="仿宋" w:cs="仿宋"/>
          <w:iCs/>
          <w:szCs w:val="21"/>
          <w:highlight w:val="none"/>
        </w:rPr>
        <w:sym w:font="Wingdings" w:char="00A8"/>
      </w:r>
      <w:r>
        <w:rPr>
          <w:rFonts w:hint="eastAsia" w:ascii="仿宋" w:hAnsi="仿宋" w:cs="仿宋"/>
          <w:iCs/>
          <w:szCs w:val="21"/>
          <w:highlight w:val="none"/>
        </w:rPr>
        <w:t xml:space="preserve">强制采购       </w:t>
      </w:r>
      <w:r>
        <w:rPr>
          <w:rFonts w:hint="eastAsia" w:ascii="仿宋" w:hAnsi="仿宋" w:cs="仿宋"/>
          <w:iCs/>
          <w:szCs w:val="21"/>
          <w:highlight w:val="none"/>
        </w:rPr>
        <w:sym w:font="Wingdings" w:char="00A8"/>
      </w:r>
      <w:r>
        <w:rPr>
          <w:rFonts w:hint="eastAsia" w:ascii="仿宋" w:hAnsi="仿宋" w:cs="仿宋"/>
          <w:iCs/>
          <w:szCs w:val="21"/>
          <w:highlight w:val="none"/>
        </w:rPr>
        <w:t xml:space="preserve">优先采购    </w:t>
      </w:r>
    </w:p>
    <w:p w14:paraId="4E697932">
      <w:pPr>
        <w:numPr>
          <w:ilvl w:val="255"/>
          <w:numId w:val="0"/>
        </w:numPr>
        <w:tabs>
          <w:tab w:val="left" w:pos="740"/>
        </w:tabs>
        <w:adjustRightInd w:val="0"/>
        <w:snapToGrid w:val="0"/>
        <w:spacing w:line="400" w:lineRule="exact"/>
        <w:rPr>
          <w:rFonts w:ascii="仿宋" w:hAnsi="仿宋" w:cs="仿宋"/>
          <w:szCs w:val="21"/>
          <w:highlight w:val="none"/>
        </w:rPr>
      </w:pPr>
      <w:r>
        <w:rPr>
          <w:rFonts w:hint="eastAsia" w:ascii="仿宋" w:hAnsi="仿宋" w:cs="仿宋"/>
          <w:iCs/>
          <w:szCs w:val="21"/>
          <w:highlight w:val="none"/>
        </w:rPr>
        <w:t xml:space="preserve">         </w:t>
      </w:r>
      <w:r>
        <w:rPr>
          <w:rFonts w:hint="eastAsia" w:ascii="仿宋" w:hAnsi="仿宋" w:cs="仿宋"/>
          <w:szCs w:val="21"/>
          <w:highlight w:val="none"/>
        </w:rPr>
        <w:sym w:font="Wingdings" w:char="00A8"/>
      </w:r>
      <w:r>
        <w:rPr>
          <w:rFonts w:hint="eastAsia" w:ascii="仿宋" w:hAnsi="仿宋" w:cs="仿宋"/>
          <w:szCs w:val="21"/>
          <w:highlight w:val="none"/>
        </w:rPr>
        <w:t>否</w:t>
      </w:r>
    </w:p>
    <w:p w14:paraId="53268307">
      <w:pPr>
        <w:pStyle w:val="40"/>
        <w:numPr>
          <w:ilvl w:val="255"/>
          <w:numId w:val="0"/>
        </w:numPr>
        <w:snapToGrid w:val="0"/>
        <w:rPr>
          <w:rFonts w:ascii="仿宋" w:hAnsi="仿宋" w:eastAsia="仿宋" w:cs="仿宋"/>
          <w:kern w:val="2"/>
          <w:sz w:val="21"/>
          <w:highlight w:val="none"/>
        </w:rPr>
      </w:pPr>
      <w:r>
        <w:rPr>
          <w:rFonts w:hint="eastAsia" w:ascii="仿宋" w:hAnsi="仿宋" w:eastAsia="仿宋" w:cs="仿宋"/>
          <w:sz w:val="21"/>
          <w:highlight w:val="none"/>
        </w:rPr>
        <w:t xml:space="preserve">          </w:t>
      </w:r>
      <w:r>
        <w:rPr>
          <w:rFonts w:hint="eastAsia" w:ascii="仿宋" w:hAnsi="仿宋" w:eastAsia="仿宋" w:cs="仿宋"/>
          <w:kern w:val="2"/>
          <w:sz w:val="21"/>
          <w:highlight w:val="none"/>
        </w:rPr>
        <w:t xml:space="preserve">是否涉及绿色产品： </w:t>
      </w:r>
    </w:p>
    <w:p w14:paraId="3E00241E">
      <w:pPr>
        <w:pStyle w:val="40"/>
        <w:ind w:firstLine="420" w:firstLineChars="0"/>
        <w:rPr>
          <w:rFonts w:ascii="仿宋" w:hAnsi="仿宋" w:eastAsia="仿宋" w:cs="仿宋"/>
          <w:highlight w:val="none"/>
          <w:u w:val="single"/>
        </w:rPr>
      </w:pPr>
      <w:r>
        <w:rPr>
          <w:rFonts w:hint="eastAsia" w:ascii="仿宋" w:hAnsi="仿宋" w:eastAsia="仿宋" w:cs="仿宋"/>
          <w:kern w:val="2"/>
          <w:sz w:val="21"/>
          <w:highlight w:val="none"/>
        </w:rPr>
        <w:t xml:space="preserve">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是，绿色产品政府采购相关政策确定的底级品目名称：</w:t>
      </w:r>
      <w:r>
        <w:rPr>
          <w:rFonts w:hint="eastAsia" w:ascii="仿宋" w:hAnsi="仿宋" w:eastAsia="仿宋" w:cs="仿宋"/>
          <w:highlight w:val="none"/>
          <w:u w:val="single"/>
        </w:rPr>
        <w:t xml:space="preserve">         </w:t>
      </w:r>
    </w:p>
    <w:p w14:paraId="34979517">
      <w:pPr>
        <w:numPr>
          <w:ilvl w:val="255"/>
          <w:numId w:val="0"/>
        </w:numPr>
        <w:tabs>
          <w:tab w:val="left" w:pos="740"/>
        </w:tabs>
        <w:adjustRightInd w:val="0"/>
        <w:snapToGrid w:val="0"/>
        <w:spacing w:line="400" w:lineRule="exact"/>
        <w:rPr>
          <w:rFonts w:ascii="仿宋" w:hAnsi="仿宋" w:cs="仿宋"/>
          <w:iCs/>
          <w:szCs w:val="21"/>
          <w:highlight w:val="none"/>
        </w:rPr>
      </w:pPr>
      <w:r>
        <w:rPr>
          <w:rFonts w:hint="eastAsia" w:ascii="仿宋" w:hAnsi="仿宋" w:cs="仿宋"/>
          <w:iCs/>
          <w:szCs w:val="21"/>
          <w:highlight w:val="none"/>
        </w:rPr>
        <w:t xml:space="preserve">                </w:t>
      </w:r>
      <w:r>
        <w:rPr>
          <w:rFonts w:hint="eastAsia" w:ascii="仿宋" w:hAnsi="仿宋" w:cs="仿宋"/>
          <w:iCs/>
          <w:szCs w:val="21"/>
          <w:highlight w:val="none"/>
        </w:rPr>
        <w:sym w:font="Wingdings" w:char="00A8"/>
      </w:r>
      <w:r>
        <w:rPr>
          <w:rFonts w:hint="eastAsia" w:ascii="仿宋" w:hAnsi="仿宋" w:cs="仿宋"/>
          <w:iCs/>
          <w:szCs w:val="21"/>
          <w:highlight w:val="none"/>
        </w:rPr>
        <w:t xml:space="preserve">强制采购       </w:t>
      </w:r>
      <w:r>
        <w:rPr>
          <w:rFonts w:hint="eastAsia" w:ascii="仿宋" w:hAnsi="仿宋" w:cs="仿宋"/>
          <w:iCs/>
          <w:szCs w:val="21"/>
          <w:highlight w:val="none"/>
        </w:rPr>
        <w:sym w:font="Wingdings" w:char="00A8"/>
      </w:r>
      <w:r>
        <w:rPr>
          <w:rFonts w:hint="eastAsia" w:ascii="仿宋" w:hAnsi="仿宋" w:cs="仿宋"/>
          <w:iCs/>
          <w:szCs w:val="21"/>
          <w:highlight w:val="none"/>
        </w:rPr>
        <w:t xml:space="preserve">优先采购    </w:t>
      </w:r>
    </w:p>
    <w:p w14:paraId="437AA08A">
      <w:pPr>
        <w:pStyle w:val="40"/>
        <w:ind w:firstLine="420" w:firstLineChars="0"/>
        <w:rPr>
          <w:rFonts w:ascii="仿宋" w:hAnsi="仿宋" w:eastAsia="仿宋" w:cs="仿宋"/>
          <w:sz w:val="21"/>
          <w:highlight w:val="none"/>
        </w:rPr>
      </w:pPr>
      <w:r>
        <w:rPr>
          <w:rFonts w:hint="eastAsia" w:ascii="仿宋" w:hAnsi="仿宋" w:eastAsia="仿宋" w:cs="仿宋"/>
          <w:kern w:val="2"/>
          <w:sz w:val="21"/>
          <w:highlight w:val="none"/>
        </w:rPr>
        <w:t xml:space="preserve">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否</w:t>
      </w:r>
    </w:p>
    <w:p w14:paraId="7A74FC1D">
      <w:pPr>
        <w:numPr>
          <w:ilvl w:val="255"/>
          <w:numId w:val="0"/>
        </w:numPr>
        <w:adjustRightInd w:val="0"/>
        <w:snapToGrid w:val="0"/>
        <w:spacing w:line="400" w:lineRule="exact"/>
        <w:rPr>
          <w:rFonts w:ascii="仿宋" w:hAnsi="仿宋" w:cs="仿宋"/>
          <w:szCs w:val="21"/>
          <w:highlight w:val="none"/>
        </w:rPr>
      </w:pPr>
      <w:r>
        <w:rPr>
          <w:rFonts w:hint="eastAsia" w:ascii="仿宋" w:hAnsi="仿宋" w:cs="仿宋"/>
          <w:szCs w:val="21"/>
          <w:highlight w:val="none"/>
        </w:rPr>
        <w:t xml:space="preserve">    （1</w:t>
      </w:r>
      <w:r>
        <w:rPr>
          <w:rFonts w:hint="eastAsia" w:ascii="仿宋" w:hAnsi="仿宋" w:cs="仿宋"/>
          <w:szCs w:val="21"/>
          <w:highlight w:val="none"/>
          <w:lang w:val="en"/>
        </w:rPr>
        <w:t>1</w:t>
      </w:r>
      <w:r>
        <w:rPr>
          <w:rFonts w:hint="eastAsia" w:ascii="仿宋" w:hAnsi="仿宋" w:cs="仿宋"/>
          <w:szCs w:val="21"/>
          <w:highlight w:val="none"/>
        </w:rPr>
        <w:t>）涉及商品包装和快递包装的，是否参考《商品包装政府采购需求标准（试行）》、《快递包装政府采购需求标准（试行）》明确产品及相关快递服务的具体包装要求：</w:t>
      </w:r>
    </w:p>
    <w:p w14:paraId="0DFDE79C">
      <w:pPr>
        <w:numPr>
          <w:ilvl w:val="255"/>
          <w:numId w:val="0"/>
        </w:numPr>
        <w:adjustRightInd w:val="0"/>
        <w:snapToGrid w:val="0"/>
        <w:spacing w:line="400" w:lineRule="exact"/>
        <w:ind w:firstLine="840" w:firstLineChars="400"/>
        <w:rPr>
          <w:rFonts w:ascii="仿宋" w:hAnsi="仿宋" w:cs="仿宋"/>
          <w:szCs w:val="21"/>
          <w:highlight w:val="none"/>
        </w:rPr>
      </w:pPr>
      <w:r>
        <w:rPr>
          <w:rFonts w:hint="eastAsia" w:ascii="仿宋" w:hAnsi="仿宋" w:cs="仿宋"/>
          <w:szCs w:val="21"/>
          <w:highlight w:val="none"/>
        </w:rPr>
        <w:sym w:font="Wingdings" w:char="00A8"/>
      </w:r>
      <w:r>
        <w:rPr>
          <w:rFonts w:hint="eastAsia" w:ascii="仿宋" w:hAnsi="仿宋" w:cs="仿宋"/>
          <w:szCs w:val="21"/>
          <w:highlight w:val="none"/>
        </w:rPr>
        <w:t xml:space="preserve">是       </w:t>
      </w:r>
      <w:r>
        <w:rPr>
          <w:rFonts w:hint="eastAsia" w:ascii="仿宋" w:hAnsi="仿宋" w:cs="仿宋"/>
          <w:szCs w:val="21"/>
          <w:highlight w:val="none"/>
        </w:rPr>
        <w:sym w:font="Wingdings" w:char="00A8"/>
      </w:r>
      <w:r>
        <w:rPr>
          <w:rFonts w:hint="eastAsia" w:ascii="仿宋" w:hAnsi="仿宋" w:cs="仿宋"/>
          <w:szCs w:val="21"/>
          <w:highlight w:val="none"/>
        </w:rPr>
        <w:t xml:space="preserve">否      </w:t>
      </w:r>
      <w:r>
        <w:rPr>
          <w:rFonts w:hint="eastAsia" w:ascii="仿宋" w:hAnsi="仿宋" w:cs="仿宋"/>
          <w:szCs w:val="21"/>
          <w:highlight w:val="none"/>
        </w:rPr>
        <w:sym w:font="Wingdings" w:char="00A8"/>
      </w:r>
      <w:r>
        <w:rPr>
          <w:rFonts w:hint="eastAsia" w:ascii="仿宋" w:hAnsi="仿宋" w:cs="仿宋"/>
          <w:szCs w:val="21"/>
          <w:highlight w:val="none"/>
        </w:rPr>
        <w:t>不涉及</w:t>
      </w:r>
    </w:p>
    <w:p w14:paraId="3AE375AF">
      <w:pPr>
        <w:numPr>
          <w:ilvl w:val="0"/>
          <w:numId w:val="7"/>
        </w:numPr>
        <w:adjustRightInd w:val="0"/>
        <w:snapToGrid w:val="0"/>
        <w:spacing w:line="400" w:lineRule="exact"/>
        <w:ind w:firstLine="420" w:firstLineChars="200"/>
        <w:rPr>
          <w:rFonts w:ascii="仿宋" w:hAnsi="仿宋" w:cs="仿宋"/>
          <w:b/>
          <w:szCs w:val="21"/>
          <w:highlight w:val="none"/>
        </w:rPr>
      </w:pPr>
      <w:r>
        <w:rPr>
          <w:rFonts w:hint="eastAsia" w:ascii="仿宋" w:hAnsi="仿宋" w:cs="仿宋"/>
          <w:b/>
          <w:szCs w:val="21"/>
          <w:highlight w:val="none"/>
        </w:rPr>
        <w:t>合同金额</w:t>
      </w:r>
    </w:p>
    <w:p w14:paraId="5F86AF04">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（1）合同金额小写：</w:t>
      </w:r>
      <w:r>
        <w:rPr>
          <w:rFonts w:hint="eastAsia" w:ascii="仿宋" w:hAnsi="仿宋" w:cs="仿宋"/>
          <w:szCs w:val="21"/>
          <w:highlight w:val="none"/>
          <w:u w:val="single"/>
        </w:rPr>
        <w:t xml:space="preserve">                           </w:t>
      </w:r>
    </w:p>
    <w:p w14:paraId="39B10993">
      <w:pPr>
        <w:adjustRightInd w:val="0"/>
        <w:snapToGrid w:val="0"/>
        <w:spacing w:line="400" w:lineRule="exact"/>
        <w:rPr>
          <w:rFonts w:ascii="仿宋" w:hAnsi="仿宋" w:cs="仿宋"/>
          <w:szCs w:val="21"/>
          <w:highlight w:val="none"/>
          <w:u w:val="single"/>
        </w:rPr>
      </w:pPr>
      <w:r>
        <w:rPr>
          <w:rFonts w:hint="eastAsia" w:ascii="仿宋" w:hAnsi="仿宋" w:cs="仿宋"/>
          <w:szCs w:val="21"/>
          <w:highlight w:val="none"/>
        </w:rPr>
        <w:t xml:space="preserve">                 大写：</w:t>
      </w:r>
      <w:r>
        <w:rPr>
          <w:rFonts w:hint="eastAsia" w:ascii="仿宋" w:hAnsi="仿宋" w:cs="仿宋"/>
          <w:szCs w:val="21"/>
          <w:highlight w:val="none"/>
          <w:u w:val="single"/>
        </w:rPr>
        <w:t xml:space="preserve">                           </w:t>
      </w:r>
    </w:p>
    <w:p w14:paraId="3E613893">
      <w:pPr>
        <w:adjustRightInd w:val="0"/>
        <w:snapToGrid w:val="0"/>
        <w:spacing w:line="400" w:lineRule="exact"/>
        <w:rPr>
          <w:rFonts w:ascii="仿宋" w:hAnsi="仿宋" w:cs="仿宋"/>
          <w:szCs w:val="21"/>
          <w:highlight w:val="none"/>
        </w:rPr>
      </w:pPr>
      <w:r>
        <w:rPr>
          <w:rFonts w:hint="eastAsia" w:ascii="仿宋" w:hAnsi="仿宋" w:cs="仿宋"/>
          <w:szCs w:val="21"/>
          <w:highlight w:val="none"/>
        </w:rPr>
        <w:t xml:space="preserve">         分包金额（如有）小写：</w:t>
      </w:r>
      <w:r>
        <w:rPr>
          <w:rFonts w:hint="eastAsia" w:ascii="仿宋" w:hAnsi="仿宋" w:cs="仿宋"/>
          <w:szCs w:val="21"/>
          <w:highlight w:val="none"/>
          <w:u w:val="single"/>
        </w:rPr>
        <w:t xml:space="preserve">                   </w:t>
      </w:r>
    </w:p>
    <w:p w14:paraId="6FA6F52D">
      <w:pPr>
        <w:adjustRightInd w:val="0"/>
        <w:snapToGrid w:val="0"/>
        <w:spacing w:line="400" w:lineRule="exact"/>
        <w:rPr>
          <w:rFonts w:ascii="仿宋" w:hAnsi="仿宋" w:cs="仿宋"/>
          <w:szCs w:val="21"/>
          <w:highlight w:val="none"/>
          <w:u w:val="single"/>
        </w:rPr>
      </w:pPr>
      <w:r>
        <w:rPr>
          <w:rFonts w:hint="eastAsia" w:ascii="仿宋" w:hAnsi="仿宋" w:cs="仿宋"/>
          <w:szCs w:val="21"/>
          <w:highlight w:val="none"/>
        </w:rPr>
        <w:t xml:space="preserve">                     大写：</w:t>
      </w:r>
      <w:r>
        <w:rPr>
          <w:rFonts w:hint="eastAsia" w:ascii="仿宋" w:hAnsi="仿宋" w:cs="仿宋"/>
          <w:szCs w:val="21"/>
          <w:highlight w:val="none"/>
          <w:u w:val="single"/>
        </w:rPr>
        <w:t xml:space="preserve">                       </w:t>
      </w:r>
    </w:p>
    <w:p w14:paraId="78117456">
      <w:pPr>
        <w:adjustRightInd w:val="0"/>
        <w:snapToGrid w:val="0"/>
        <w:spacing w:line="400" w:lineRule="exact"/>
        <w:rPr>
          <w:rFonts w:ascii="仿宋" w:hAnsi="仿宋" w:cs="仿宋"/>
          <w:szCs w:val="21"/>
          <w:highlight w:val="none"/>
        </w:rPr>
      </w:pPr>
      <w:r>
        <w:rPr>
          <w:rFonts w:hint="eastAsia" w:ascii="仿宋" w:hAnsi="仿宋" w:cs="仿宋"/>
          <w:szCs w:val="21"/>
          <w:highlight w:val="none"/>
        </w:rPr>
        <w:t xml:space="preserve">    （注：固定单价合同应填写单价和最高限价）</w:t>
      </w:r>
    </w:p>
    <w:p w14:paraId="7587F9CF">
      <w:pPr>
        <w:numPr>
          <w:ilvl w:val="255"/>
          <w:numId w:val="0"/>
        </w:numPr>
        <w:adjustRightInd w:val="0"/>
        <w:snapToGrid w:val="0"/>
        <w:spacing w:line="400" w:lineRule="exact"/>
        <w:rPr>
          <w:rFonts w:ascii="仿宋" w:hAnsi="仿宋" w:cs="仿宋"/>
          <w:szCs w:val="21"/>
          <w:highlight w:val="none"/>
        </w:rPr>
      </w:pPr>
      <w:r>
        <w:rPr>
          <w:rFonts w:hint="eastAsia" w:ascii="仿宋" w:hAnsi="仿宋" w:cs="仿宋"/>
          <w:szCs w:val="21"/>
          <w:highlight w:val="none"/>
        </w:rPr>
        <w:t xml:space="preserve">    （2）合同定价方式（采用组合定价方式的，可以勾选多项）：</w:t>
      </w:r>
    </w:p>
    <w:p w14:paraId="0F7CB756">
      <w:pPr>
        <w:adjustRightInd w:val="0"/>
        <w:snapToGrid w:val="0"/>
        <w:spacing w:line="400" w:lineRule="exact"/>
        <w:ind w:firstLine="420" w:firstLineChars="200"/>
        <w:rPr>
          <w:rFonts w:ascii="仿宋" w:hAnsi="仿宋" w:cs="仿宋"/>
          <w:szCs w:val="21"/>
          <w:highlight w:val="none"/>
        </w:rPr>
      </w:pPr>
      <w:r>
        <w:rPr>
          <w:rFonts w:hint="eastAsia" w:ascii="仿宋" w:hAnsi="仿宋" w:cs="仿宋"/>
          <w:iCs/>
          <w:szCs w:val="21"/>
          <w:highlight w:val="none"/>
        </w:rPr>
        <w:t xml:space="preserve">  </w:t>
      </w:r>
      <w:r>
        <w:rPr>
          <w:rFonts w:hint="eastAsia" w:ascii="仿宋" w:hAnsi="仿宋" w:cs="仿宋"/>
          <w:iCs/>
          <w:szCs w:val="21"/>
          <w:highlight w:val="none"/>
        </w:rPr>
        <w:sym w:font="Wingdings" w:char="00A8"/>
      </w:r>
      <w:r>
        <w:rPr>
          <w:rFonts w:hint="eastAsia" w:ascii="仿宋" w:hAnsi="仿宋" w:cs="仿宋"/>
          <w:iCs/>
          <w:szCs w:val="21"/>
          <w:highlight w:val="none"/>
        </w:rPr>
        <w:t xml:space="preserve">固定总价 </w:t>
      </w:r>
      <w:r>
        <w:rPr>
          <w:rFonts w:hint="eastAsia" w:ascii="仿宋" w:hAnsi="仿宋" w:cs="仿宋"/>
          <w:iCs/>
          <w:szCs w:val="21"/>
          <w:highlight w:val="none"/>
        </w:rPr>
        <w:sym w:font="Wingdings" w:char="00A8"/>
      </w:r>
      <w:r>
        <w:rPr>
          <w:rFonts w:hint="eastAsia" w:ascii="仿宋" w:hAnsi="仿宋" w:cs="仿宋"/>
          <w:iCs/>
          <w:szCs w:val="21"/>
          <w:highlight w:val="none"/>
        </w:rPr>
        <w:t xml:space="preserve">固定单价 </w:t>
      </w:r>
      <w:r>
        <w:rPr>
          <w:rFonts w:hint="eastAsia" w:ascii="仿宋" w:hAnsi="仿宋" w:cs="仿宋"/>
          <w:iCs/>
          <w:szCs w:val="21"/>
          <w:highlight w:val="none"/>
        </w:rPr>
        <w:sym w:font="Wingdings" w:char="00A8"/>
      </w:r>
      <w:r>
        <w:rPr>
          <w:rFonts w:hint="eastAsia" w:ascii="仿宋" w:hAnsi="仿宋" w:cs="仿宋"/>
          <w:iCs/>
          <w:szCs w:val="21"/>
          <w:highlight w:val="none"/>
        </w:rPr>
        <w:t xml:space="preserve">固定费率 </w:t>
      </w:r>
      <w:r>
        <w:rPr>
          <w:rFonts w:hint="eastAsia" w:ascii="仿宋" w:hAnsi="仿宋" w:cs="仿宋"/>
          <w:iCs/>
          <w:szCs w:val="21"/>
          <w:highlight w:val="none"/>
        </w:rPr>
        <w:sym w:font="Wingdings" w:char="00A8"/>
      </w:r>
      <w:r>
        <w:rPr>
          <w:rFonts w:hint="eastAsia" w:ascii="仿宋" w:hAnsi="仿宋" w:cs="仿宋"/>
          <w:iCs/>
          <w:szCs w:val="21"/>
          <w:highlight w:val="none"/>
        </w:rPr>
        <w:t xml:space="preserve">成本补偿 </w:t>
      </w:r>
      <w:r>
        <w:rPr>
          <w:rFonts w:hint="eastAsia" w:ascii="仿宋" w:hAnsi="仿宋" w:cs="仿宋"/>
          <w:iCs/>
          <w:szCs w:val="21"/>
          <w:highlight w:val="none"/>
        </w:rPr>
        <w:sym w:font="Wingdings" w:char="00A8"/>
      </w:r>
      <w:r>
        <w:rPr>
          <w:rFonts w:hint="eastAsia" w:ascii="仿宋" w:hAnsi="仿宋" w:cs="仿宋"/>
          <w:iCs/>
          <w:szCs w:val="21"/>
          <w:highlight w:val="none"/>
        </w:rPr>
        <w:t xml:space="preserve">绩效激励 </w:t>
      </w:r>
      <w:r>
        <w:rPr>
          <w:rFonts w:hint="eastAsia" w:ascii="仿宋" w:hAnsi="仿宋" w:cs="仿宋"/>
          <w:iCs/>
          <w:szCs w:val="21"/>
          <w:highlight w:val="none"/>
        </w:rPr>
        <w:sym w:font="Wingdings" w:char="00A8"/>
      </w:r>
      <w:r>
        <w:rPr>
          <w:rFonts w:hint="eastAsia" w:ascii="仿宋" w:hAnsi="仿宋" w:cs="仿宋"/>
          <w:iCs/>
          <w:szCs w:val="21"/>
          <w:highlight w:val="none"/>
        </w:rPr>
        <w:t>其他</w:t>
      </w:r>
      <w:r>
        <w:rPr>
          <w:rFonts w:hint="eastAsia" w:ascii="仿宋" w:hAnsi="仿宋" w:cs="仿宋"/>
          <w:szCs w:val="21"/>
          <w:highlight w:val="none"/>
          <w:u w:val="single"/>
        </w:rPr>
        <w:t xml:space="preserve">       </w:t>
      </w:r>
    </w:p>
    <w:p w14:paraId="785C5A69">
      <w:pPr>
        <w:pStyle w:val="44"/>
        <w:spacing w:line="400" w:lineRule="exact"/>
        <w:rPr>
          <w:rFonts w:ascii="仿宋" w:hAnsi="仿宋" w:cs="仿宋"/>
          <w:highlight w:val="none"/>
        </w:rPr>
      </w:pPr>
      <w:r>
        <w:rPr>
          <w:rFonts w:hint="eastAsia" w:ascii="仿宋" w:hAnsi="仿宋" w:cs="仿宋"/>
          <w:highlight w:val="none"/>
        </w:rPr>
        <w:t>（3）付款方式（按项目实际勾选填写）：</w:t>
      </w:r>
    </w:p>
    <w:p w14:paraId="7043F83B">
      <w:pPr>
        <w:adjustRightInd w:val="0"/>
        <w:snapToGrid w:val="0"/>
        <w:spacing w:line="400" w:lineRule="exact"/>
        <w:ind w:firstLine="630" w:firstLineChars="300"/>
        <w:rPr>
          <w:rFonts w:ascii="仿宋" w:hAnsi="仿宋" w:cs="仿宋"/>
          <w:szCs w:val="21"/>
          <w:highlight w:val="none"/>
          <w:u w:val="single"/>
        </w:rPr>
      </w:pPr>
      <w:r>
        <w:rPr>
          <w:rFonts w:hint="eastAsia" w:ascii="仿宋" w:hAnsi="仿宋" w:cs="仿宋"/>
          <w:szCs w:val="21"/>
          <w:highlight w:val="none"/>
        </w:rPr>
        <w:sym w:font="Wingdings" w:char="00A8"/>
      </w:r>
      <w:r>
        <w:rPr>
          <w:rFonts w:hint="eastAsia" w:ascii="仿宋" w:hAnsi="仿宋" w:cs="仿宋"/>
          <w:szCs w:val="21"/>
          <w:highlight w:val="none"/>
        </w:rPr>
        <w:t>全额付款：</w:t>
      </w:r>
      <w:r>
        <w:rPr>
          <w:rFonts w:hint="eastAsia" w:ascii="仿宋" w:hAnsi="仿宋" w:cs="仿宋"/>
          <w:szCs w:val="21"/>
          <w:highlight w:val="none"/>
          <w:u w:val="single"/>
        </w:rPr>
        <w:t xml:space="preserve">     （应明确一次性支付合同款项的条件）                    </w:t>
      </w:r>
    </w:p>
    <w:p w14:paraId="68AC7700">
      <w:pPr>
        <w:snapToGrid w:val="0"/>
        <w:spacing w:line="400" w:lineRule="exact"/>
        <w:ind w:firstLine="630" w:firstLineChars="300"/>
        <w:rPr>
          <w:rFonts w:ascii="仿宋" w:hAnsi="仿宋" w:cs="仿宋"/>
          <w:highlight w:val="none"/>
        </w:rPr>
      </w:pPr>
      <w:r>
        <w:rPr>
          <w:rFonts w:hint="eastAsia" w:ascii="仿宋" w:hAnsi="仿宋" w:cs="仿宋"/>
          <w:szCs w:val="21"/>
          <w:highlight w:val="none"/>
        </w:rPr>
        <w:sym w:font="Wingdings" w:char="00A8"/>
      </w:r>
      <w:r>
        <w:rPr>
          <w:rFonts w:hint="eastAsia" w:ascii="仿宋" w:hAnsi="仿宋" w:cs="仿宋"/>
          <w:szCs w:val="21"/>
          <w:highlight w:val="none"/>
        </w:rPr>
        <w:t>分期付款：</w:t>
      </w:r>
      <w:r>
        <w:rPr>
          <w:rFonts w:hint="eastAsia" w:ascii="仿宋" w:hAnsi="仿宋" w:cs="仿宋"/>
          <w:szCs w:val="21"/>
          <w:highlight w:val="none"/>
          <w:u w:val="single"/>
        </w:rPr>
        <w:t xml:space="preserve">  （应明确分期支付合同款项的各期比例和支付条件，各期支付条件应与分期履约验收情况挂钩） </w:t>
      </w:r>
      <w:r>
        <w:rPr>
          <w:rFonts w:hint="eastAsia" w:ascii="仿宋" w:hAnsi="仿宋" w:cs="仿宋"/>
          <w:szCs w:val="21"/>
          <w:highlight w:val="none"/>
        </w:rPr>
        <w:t>，其中涉及预付款的：</w:t>
      </w:r>
      <w:r>
        <w:rPr>
          <w:rFonts w:hint="eastAsia" w:ascii="仿宋" w:hAnsi="仿宋" w:cs="仿宋"/>
          <w:szCs w:val="21"/>
          <w:highlight w:val="none"/>
          <w:u w:val="single"/>
        </w:rPr>
        <w:t xml:space="preserve"> （应明确预付款的支付比例和支付条件） </w:t>
      </w:r>
    </w:p>
    <w:p w14:paraId="7212D51A">
      <w:pPr>
        <w:adjustRightInd w:val="0"/>
        <w:snapToGrid w:val="0"/>
        <w:spacing w:line="400" w:lineRule="exact"/>
        <w:ind w:firstLine="630" w:firstLineChars="300"/>
        <w:rPr>
          <w:rFonts w:ascii="仿宋" w:hAnsi="仿宋" w:cs="仿宋"/>
          <w:szCs w:val="21"/>
          <w:highlight w:val="none"/>
          <w:u w:val="single"/>
        </w:rPr>
      </w:pPr>
      <w:r>
        <w:rPr>
          <w:rFonts w:hint="eastAsia" w:ascii="仿宋" w:hAnsi="仿宋" w:cs="仿宋"/>
          <w:szCs w:val="21"/>
          <w:highlight w:val="none"/>
        </w:rPr>
        <w:sym w:font="Wingdings" w:char="00A8"/>
      </w:r>
      <w:r>
        <w:rPr>
          <w:rFonts w:hint="eastAsia" w:ascii="仿宋" w:hAnsi="仿宋" w:cs="仿宋"/>
          <w:szCs w:val="21"/>
          <w:highlight w:val="none"/>
        </w:rPr>
        <w:t>成本补偿：</w:t>
      </w:r>
      <w:r>
        <w:rPr>
          <w:rFonts w:hint="eastAsia" w:ascii="仿宋" w:hAnsi="仿宋" w:cs="仿宋"/>
          <w:szCs w:val="21"/>
          <w:highlight w:val="none"/>
          <w:u w:val="single"/>
        </w:rPr>
        <w:t xml:space="preserve">      （应明确按照成本补偿方式的支付方式和支付条件）   </w:t>
      </w:r>
    </w:p>
    <w:p w14:paraId="62CA866B">
      <w:pPr>
        <w:adjustRightInd w:val="0"/>
        <w:snapToGrid w:val="0"/>
        <w:spacing w:line="400" w:lineRule="exact"/>
        <w:ind w:firstLine="630" w:firstLineChars="300"/>
        <w:rPr>
          <w:rFonts w:ascii="仿宋" w:hAnsi="仿宋" w:cs="仿宋"/>
          <w:szCs w:val="21"/>
          <w:highlight w:val="none"/>
        </w:rPr>
      </w:pPr>
      <w:r>
        <w:rPr>
          <w:rFonts w:hint="eastAsia" w:ascii="仿宋" w:hAnsi="仿宋" w:cs="仿宋"/>
          <w:szCs w:val="21"/>
          <w:highlight w:val="none"/>
        </w:rPr>
        <w:sym w:font="Wingdings" w:char="00A8"/>
      </w:r>
      <w:r>
        <w:rPr>
          <w:rFonts w:hint="eastAsia" w:ascii="仿宋" w:hAnsi="仿宋" w:cs="仿宋"/>
          <w:szCs w:val="21"/>
          <w:highlight w:val="none"/>
        </w:rPr>
        <w:t>绩效激励：</w:t>
      </w:r>
      <w:r>
        <w:rPr>
          <w:rFonts w:hint="eastAsia" w:ascii="仿宋" w:hAnsi="仿宋" w:cs="仿宋"/>
          <w:szCs w:val="21"/>
          <w:highlight w:val="none"/>
          <w:u w:val="single"/>
        </w:rPr>
        <w:t xml:space="preserve">      （应明确按照绩效激励方式的支付方式和支付条件）   </w:t>
      </w:r>
    </w:p>
    <w:p w14:paraId="6F05C487">
      <w:pPr>
        <w:numPr>
          <w:ilvl w:val="0"/>
          <w:numId w:val="7"/>
        </w:numPr>
        <w:adjustRightInd w:val="0"/>
        <w:snapToGrid w:val="0"/>
        <w:spacing w:line="400" w:lineRule="exact"/>
        <w:ind w:firstLine="420" w:firstLineChars="200"/>
        <w:rPr>
          <w:rFonts w:ascii="仿宋" w:hAnsi="仿宋" w:cs="仿宋"/>
          <w:b/>
          <w:szCs w:val="21"/>
          <w:highlight w:val="none"/>
          <w:u w:val="single"/>
        </w:rPr>
      </w:pPr>
      <w:r>
        <w:rPr>
          <w:rFonts w:hint="eastAsia" w:ascii="仿宋" w:hAnsi="仿宋" w:cs="仿宋"/>
          <w:b/>
          <w:szCs w:val="21"/>
          <w:highlight w:val="none"/>
        </w:rPr>
        <w:t>合同履行</w:t>
      </w:r>
    </w:p>
    <w:p w14:paraId="543A6D81">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（1）起始日期：</w:t>
      </w:r>
      <w:r>
        <w:rPr>
          <w:rFonts w:hint="eastAsia" w:ascii="仿宋" w:hAnsi="仿宋" w:cs="仿宋"/>
          <w:szCs w:val="21"/>
          <w:highlight w:val="none"/>
          <w:u w:val="single"/>
        </w:rPr>
        <w:t xml:space="preserve">    </w:t>
      </w:r>
      <w:r>
        <w:rPr>
          <w:rFonts w:hint="eastAsia" w:ascii="仿宋" w:hAnsi="仿宋" w:cs="仿宋"/>
          <w:szCs w:val="21"/>
          <w:highlight w:val="none"/>
        </w:rPr>
        <w:t>年</w:t>
      </w:r>
      <w:r>
        <w:rPr>
          <w:rFonts w:hint="eastAsia" w:ascii="仿宋" w:hAnsi="仿宋" w:cs="仿宋"/>
          <w:szCs w:val="21"/>
          <w:highlight w:val="none"/>
          <w:u w:val="single"/>
        </w:rPr>
        <w:t xml:space="preserve">   </w:t>
      </w:r>
      <w:r>
        <w:rPr>
          <w:rFonts w:hint="eastAsia" w:ascii="仿宋" w:hAnsi="仿宋" w:cs="仿宋"/>
          <w:szCs w:val="21"/>
          <w:highlight w:val="none"/>
        </w:rPr>
        <w:t>月</w:t>
      </w:r>
      <w:r>
        <w:rPr>
          <w:rFonts w:hint="eastAsia" w:ascii="仿宋" w:hAnsi="仿宋" w:cs="仿宋"/>
          <w:szCs w:val="21"/>
          <w:highlight w:val="none"/>
          <w:u w:val="single"/>
        </w:rPr>
        <w:t xml:space="preserve">   </w:t>
      </w:r>
      <w:r>
        <w:rPr>
          <w:rFonts w:hint="eastAsia" w:ascii="仿宋" w:hAnsi="仿宋" w:cs="仿宋"/>
          <w:szCs w:val="21"/>
          <w:highlight w:val="none"/>
        </w:rPr>
        <w:t>日，完成日期：</w:t>
      </w:r>
      <w:r>
        <w:rPr>
          <w:rFonts w:hint="eastAsia" w:ascii="仿宋" w:hAnsi="仿宋" w:cs="仿宋"/>
          <w:szCs w:val="21"/>
          <w:highlight w:val="none"/>
          <w:u w:val="single"/>
        </w:rPr>
        <w:t xml:space="preserve">    </w:t>
      </w:r>
      <w:r>
        <w:rPr>
          <w:rFonts w:hint="eastAsia" w:ascii="仿宋" w:hAnsi="仿宋" w:cs="仿宋"/>
          <w:szCs w:val="21"/>
          <w:highlight w:val="none"/>
        </w:rPr>
        <w:t>年</w:t>
      </w:r>
      <w:r>
        <w:rPr>
          <w:rFonts w:hint="eastAsia" w:ascii="仿宋" w:hAnsi="仿宋" w:cs="仿宋"/>
          <w:szCs w:val="21"/>
          <w:highlight w:val="none"/>
          <w:u w:val="single"/>
        </w:rPr>
        <w:t xml:space="preserve">   </w:t>
      </w:r>
      <w:r>
        <w:rPr>
          <w:rFonts w:hint="eastAsia" w:ascii="仿宋" w:hAnsi="仿宋" w:cs="仿宋"/>
          <w:szCs w:val="21"/>
          <w:highlight w:val="none"/>
        </w:rPr>
        <w:t>月</w:t>
      </w:r>
      <w:r>
        <w:rPr>
          <w:rFonts w:hint="eastAsia" w:ascii="仿宋" w:hAnsi="仿宋" w:cs="仿宋"/>
          <w:szCs w:val="21"/>
          <w:highlight w:val="none"/>
          <w:u w:val="single"/>
        </w:rPr>
        <w:t xml:space="preserve">   </w:t>
      </w:r>
      <w:r>
        <w:rPr>
          <w:rFonts w:hint="eastAsia" w:ascii="仿宋" w:hAnsi="仿宋" w:cs="仿宋"/>
          <w:szCs w:val="21"/>
          <w:highlight w:val="none"/>
        </w:rPr>
        <w:t>日。</w:t>
      </w:r>
    </w:p>
    <w:p w14:paraId="7D6123AE">
      <w:pPr>
        <w:adjustRightInd w:val="0"/>
        <w:snapToGrid w:val="0"/>
        <w:spacing w:line="400" w:lineRule="exact"/>
        <w:ind w:firstLine="420" w:firstLineChars="200"/>
        <w:rPr>
          <w:rFonts w:ascii="仿宋" w:hAnsi="仿宋" w:cs="仿宋"/>
          <w:szCs w:val="21"/>
          <w:highlight w:val="none"/>
          <w:u w:val="single"/>
        </w:rPr>
      </w:pPr>
      <w:r>
        <w:rPr>
          <w:rFonts w:hint="eastAsia" w:ascii="仿宋" w:hAnsi="仿宋" w:cs="仿宋"/>
          <w:szCs w:val="21"/>
          <w:highlight w:val="none"/>
        </w:rPr>
        <w:t>（2）履约地点</w:t>
      </w:r>
      <w:r>
        <w:rPr>
          <w:rFonts w:hint="eastAsia" w:ascii="仿宋" w:hAnsi="仿宋" w:cs="仿宋"/>
          <w:bCs/>
          <w:szCs w:val="21"/>
          <w:highlight w:val="none"/>
        </w:rPr>
        <w:t>：</w:t>
      </w:r>
      <w:r>
        <w:rPr>
          <w:rFonts w:hint="eastAsia" w:ascii="仿宋" w:hAnsi="仿宋" w:cs="仿宋"/>
          <w:szCs w:val="21"/>
          <w:highlight w:val="none"/>
          <w:u w:val="single"/>
        </w:rPr>
        <w:t xml:space="preserve">                             </w:t>
      </w:r>
    </w:p>
    <w:p w14:paraId="6312C641">
      <w:pPr>
        <w:adjustRightInd w:val="0"/>
        <w:snapToGrid w:val="0"/>
        <w:spacing w:line="400" w:lineRule="exact"/>
        <w:ind w:firstLine="420" w:firstLineChars="200"/>
        <w:rPr>
          <w:rFonts w:ascii="仿宋" w:hAnsi="仿宋" w:cs="仿宋"/>
          <w:szCs w:val="21"/>
          <w:highlight w:val="none"/>
        </w:rPr>
      </w:pPr>
      <w:r>
        <w:rPr>
          <w:rFonts w:hint="eastAsia" w:ascii="仿宋" w:hAnsi="仿宋" w:cs="仿宋"/>
          <w:bCs/>
          <w:szCs w:val="21"/>
          <w:highlight w:val="none"/>
        </w:rPr>
        <w:t>（3）履约担保：</w:t>
      </w:r>
      <w:r>
        <w:rPr>
          <w:rFonts w:hint="eastAsia" w:ascii="仿宋" w:hAnsi="仿宋" w:cs="仿宋"/>
          <w:highlight w:val="none"/>
        </w:rPr>
        <w:t>是否收取履约保证金：</w:t>
      </w:r>
      <w:r>
        <w:rPr>
          <w:rFonts w:hint="eastAsia" w:ascii="仿宋" w:hAnsi="仿宋" w:cs="仿宋"/>
          <w:szCs w:val="21"/>
          <w:highlight w:val="none"/>
        </w:rPr>
        <w:sym w:font="Wingdings" w:char="00A8"/>
      </w:r>
      <w:r>
        <w:rPr>
          <w:rFonts w:hint="eastAsia" w:ascii="仿宋" w:hAnsi="仿宋" w:cs="仿宋"/>
          <w:szCs w:val="21"/>
          <w:highlight w:val="none"/>
        </w:rPr>
        <w:t xml:space="preserve">是    </w:t>
      </w:r>
      <w:r>
        <w:rPr>
          <w:rFonts w:hint="eastAsia" w:ascii="仿宋" w:hAnsi="仿宋" w:cs="仿宋"/>
          <w:szCs w:val="21"/>
          <w:highlight w:val="none"/>
        </w:rPr>
        <w:sym w:font="Wingdings" w:char="00A8"/>
      </w:r>
      <w:r>
        <w:rPr>
          <w:rFonts w:hint="eastAsia" w:ascii="仿宋" w:hAnsi="仿宋" w:cs="仿宋"/>
          <w:szCs w:val="21"/>
          <w:highlight w:val="none"/>
        </w:rPr>
        <w:t>否</w:t>
      </w:r>
    </w:p>
    <w:p w14:paraId="6E8A7D3F">
      <w:pPr>
        <w:pStyle w:val="40"/>
        <w:rPr>
          <w:rFonts w:ascii="仿宋" w:hAnsi="仿宋" w:eastAsia="仿宋" w:cs="仿宋"/>
          <w:sz w:val="21"/>
          <w:highlight w:val="none"/>
        </w:rPr>
      </w:pPr>
      <w:r>
        <w:rPr>
          <w:rFonts w:hint="eastAsia" w:ascii="仿宋" w:hAnsi="仿宋" w:eastAsia="仿宋" w:cs="仿宋"/>
          <w:bCs/>
          <w:highlight w:val="none"/>
        </w:rPr>
        <w:t xml:space="preserve">  </w:t>
      </w:r>
      <w:r>
        <w:rPr>
          <w:rFonts w:hint="eastAsia" w:ascii="仿宋" w:hAnsi="仿宋" w:eastAsia="仿宋" w:cs="仿宋"/>
          <w:sz w:val="21"/>
          <w:highlight w:val="none"/>
        </w:rPr>
        <w:t xml:space="preserve">  收取履约保证金形式：</w:t>
      </w:r>
      <w:r>
        <w:rPr>
          <w:rFonts w:hint="eastAsia" w:ascii="仿宋" w:hAnsi="仿宋" w:eastAsia="仿宋" w:cs="仿宋"/>
          <w:bCs/>
          <w:sz w:val="21"/>
          <w:highlight w:val="none"/>
          <w:u w:val="single"/>
        </w:rPr>
        <w:t xml:space="preserve">                            </w:t>
      </w:r>
    </w:p>
    <w:p w14:paraId="7A0BF5D1">
      <w:pPr>
        <w:pStyle w:val="40"/>
        <w:ind w:firstLine="420"/>
        <w:rPr>
          <w:rFonts w:ascii="仿宋" w:hAnsi="仿宋" w:eastAsia="仿宋" w:cs="仿宋"/>
          <w:sz w:val="21"/>
          <w:highlight w:val="none"/>
        </w:rPr>
      </w:pPr>
      <w:r>
        <w:rPr>
          <w:rFonts w:hint="eastAsia" w:ascii="仿宋" w:hAnsi="仿宋" w:eastAsia="仿宋" w:cs="仿宋"/>
          <w:sz w:val="21"/>
          <w:highlight w:val="none"/>
        </w:rPr>
        <w:t xml:space="preserve">    收取履约保证金金额：</w:t>
      </w:r>
      <w:r>
        <w:rPr>
          <w:rFonts w:hint="eastAsia" w:ascii="仿宋" w:hAnsi="仿宋" w:eastAsia="仿宋" w:cs="仿宋"/>
          <w:bCs/>
          <w:sz w:val="21"/>
          <w:highlight w:val="none"/>
          <w:u w:val="single"/>
        </w:rPr>
        <w:t xml:space="preserve">                            </w:t>
      </w:r>
    </w:p>
    <w:p w14:paraId="207F76ED">
      <w:pPr>
        <w:snapToGrid w:val="0"/>
        <w:spacing w:line="400" w:lineRule="exact"/>
        <w:ind w:firstLine="420" w:firstLineChars="200"/>
        <w:rPr>
          <w:rFonts w:ascii="仿宋" w:hAnsi="仿宋" w:cs="仿宋"/>
          <w:highlight w:val="none"/>
        </w:rPr>
      </w:pPr>
      <w:r>
        <w:rPr>
          <w:rFonts w:hint="eastAsia" w:ascii="仿宋" w:hAnsi="仿宋" w:cs="仿宋"/>
          <w:bCs/>
          <w:szCs w:val="21"/>
          <w:highlight w:val="none"/>
        </w:rPr>
        <w:t xml:space="preserve">    履约担保期限：</w:t>
      </w:r>
      <w:r>
        <w:rPr>
          <w:rFonts w:hint="eastAsia" w:ascii="仿宋" w:hAnsi="仿宋" w:cs="仿宋"/>
          <w:bCs/>
          <w:szCs w:val="21"/>
          <w:highlight w:val="none"/>
          <w:u w:val="single"/>
        </w:rPr>
        <w:t xml:space="preserve">                                  </w:t>
      </w:r>
    </w:p>
    <w:p w14:paraId="04E81AFB">
      <w:pPr>
        <w:adjustRightInd w:val="0"/>
        <w:snapToGrid w:val="0"/>
        <w:spacing w:line="400" w:lineRule="exact"/>
        <w:ind w:firstLine="420" w:firstLineChars="200"/>
        <w:rPr>
          <w:rFonts w:ascii="仿宋" w:hAnsi="仿宋" w:cs="仿宋"/>
          <w:bCs/>
          <w:szCs w:val="21"/>
          <w:highlight w:val="none"/>
        </w:rPr>
      </w:pPr>
      <w:r>
        <w:rPr>
          <w:rFonts w:hint="eastAsia" w:ascii="仿宋" w:hAnsi="仿宋" w:cs="仿宋"/>
          <w:bCs/>
          <w:szCs w:val="21"/>
          <w:highlight w:val="none"/>
        </w:rPr>
        <w:t>（4）分期履行要求：</w:t>
      </w:r>
      <w:r>
        <w:rPr>
          <w:rFonts w:hint="eastAsia" w:ascii="仿宋" w:hAnsi="仿宋" w:cs="仿宋"/>
          <w:bCs/>
          <w:szCs w:val="21"/>
          <w:highlight w:val="none"/>
          <w:u w:val="single"/>
        </w:rPr>
        <w:t xml:space="preserve">                                                        </w:t>
      </w:r>
    </w:p>
    <w:p w14:paraId="2C9E3087">
      <w:pPr>
        <w:adjustRightInd w:val="0"/>
        <w:snapToGrid w:val="0"/>
        <w:spacing w:line="400" w:lineRule="exact"/>
        <w:ind w:firstLine="420" w:firstLineChars="200"/>
        <w:rPr>
          <w:rFonts w:ascii="仿宋" w:hAnsi="仿宋" w:cs="仿宋"/>
          <w:szCs w:val="21"/>
          <w:highlight w:val="none"/>
          <w:u w:val="single"/>
        </w:rPr>
      </w:pPr>
      <w:r>
        <w:rPr>
          <w:rFonts w:hint="eastAsia" w:ascii="仿宋" w:hAnsi="仿宋" w:cs="仿宋"/>
          <w:bCs/>
          <w:szCs w:val="21"/>
          <w:highlight w:val="none"/>
        </w:rPr>
        <w:t>（5）风险处置措施和替代方案：</w:t>
      </w:r>
      <w:r>
        <w:rPr>
          <w:rFonts w:hint="eastAsia" w:ascii="仿宋" w:hAnsi="仿宋" w:cs="仿宋"/>
          <w:color w:val="0000FF"/>
          <w:szCs w:val="21"/>
          <w:highlight w:val="none"/>
          <w:u w:val="single"/>
        </w:rPr>
        <w:t xml:space="preserve"> </w:t>
      </w:r>
      <w:r>
        <w:rPr>
          <w:rFonts w:hint="eastAsia" w:ascii="仿宋" w:hAnsi="仿宋" w:cs="仿宋"/>
          <w:color w:val="000000" w:themeColor="text1"/>
          <w:szCs w:val="21"/>
          <w:highlight w:val="none"/>
          <w:u w:val="single"/>
          <w14:textFill>
            <w14:solidFill>
              <w14:schemeClr w14:val="tx1"/>
            </w14:solidFill>
          </w14:textFill>
        </w:rPr>
        <w:t xml:space="preserve">              </w:t>
      </w:r>
      <w:r>
        <w:rPr>
          <w:rFonts w:hint="eastAsia" w:ascii="仿宋" w:hAnsi="仿宋" w:cs="仿宋"/>
          <w:szCs w:val="21"/>
          <w:highlight w:val="none"/>
          <w:u w:val="single"/>
        </w:rPr>
        <w:t xml:space="preserve">                                                </w:t>
      </w:r>
    </w:p>
    <w:p w14:paraId="34FBAA90">
      <w:pPr>
        <w:numPr>
          <w:ilvl w:val="0"/>
          <w:numId w:val="7"/>
        </w:numPr>
        <w:adjustRightInd w:val="0"/>
        <w:snapToGrid w:val="0"/>
        <w:spacing w:line="400" w:lineRule="exact"/>
        <w:ind w:firstLine="420" w:firstLineChars="200"/>
        <w:rPr>
          <w:rFonts w:ascii="仿宋" w:hAnsi="仿宋" w:cs="仿宋"/>
          <w:b/>
          <w:szCs w:val="21"/>
          <w:highlight w:val="none"/>
        </w:rPr>
      </w:pPr>
      <w:r>
        <w:rPr>
          <w:rFonts w:hint="eastAsia" w:ascii="仿宋" w:hAnsi="仿宋" w:cs="仿宋"/>
          <w:b/>
          <w:szCs w:val="21"/>
          <w:highlight w:val="none"/>
        </w:rPr>
        <w:t>合同验收</w:t>
      </w:r>
    </w:p>
    <w:p w14:paraId="644018C1">
      <w:pPr>
        <w:numPr>
          <w:ilvl w:val="0"/>
          <w:numId w:val="9"/>
        </w:numPr>
        <w:adjustRightInd w:val="0"/>
        <w:snapToGrid w:val="0"/>
        <w:spacing w:line="400" w:lineRule="exact"/>
        <w:ind w:firstLine="420" w:firstLineChars="200"/>
        <w:rPr>
          <w:rFonts w:ascii="仿宋" w:hAnsi="仿宋" w:cs="仿宋"/>
          <w:bCs/>
          <w:szCs w:val="21"/>
          <w:highlight w:val="none"/>
        </w:rPr>
      </w:pPr>
      <w:r>
        <w:rPr>
          <w:rFonts w:hint="eastAsia" w:ascii="仿宋" w:hAnsi="仿宋" w:cs="仿宋"/>
          <w:bCs/>
          <w:szCs w:val="21"/>
          <w:highlight w:val="none"/>
        </w:rPr>
        <w:t>验收组织方式：</w:t>
      </w:r>
      <w:r>
        <w:rPr>
          <w:rFonts w:hint="eastAsia" w:ascii="仿宋" w:hAnsi="仿宋" w:cs="仿宋"/>
          <w:szCs w:val="21"/>
          <w:highlight w:val="none"/>
        </w:rPr>
        <w:sym w:font="Wingdings" w:char="00A8"/>
      </w:r>
      <w:r>
        <w:rPr>
          <w:rFonts w:hint="eastAsia" w:ascii="仿宋" w:hAnsi="仿宋" w:cs="仿宋"/>
          <w:bCs/>
          <w:szCs w:val="21"/>
          <w:highlight w:val="none"/>
        </w:rPr>
        <w:t xml:space="preserve">自行组织 </w:t>
      </w:r>
      <w:r>
        <w:rPr>
          <w:rFonts w:hint="eastAsia" w:ascii="仿宋" w:hAnsi="仿宋" w:cs="仿宋"/>
          <w:szCs w:val="21"/>
          <w:highlight w:val="none"/>
        </w:rPr>
        <w:sym w:font="Wingdings" w:char="00A8"/>
      </w:r>
      <w:r>
        <w:rPr>
          <w:rFonts w:hint="eastAsia" w:ascii="仿宋" w:hAnsi="仿宋" w:cs="仿宋"/>
          <w:bCs/>
          <w:szCs w:val="21"/>
          <w:highlight w:val="none"/>
        </w:rPr>
        <w:t>委托第三方组织</w:t>
      </w:r>
    </w:p>
    <w:p w14:paraId="3B0DFEA8">
      <w:pPr>
        <w:adjustRightInd w:val="0"/>
        <w:snapToGrid w:val="0"/>
        <w:spacing w:line="400" w:lineRule="exact"/>
        <w:rPr>
          <w:rFonts w:ascii="仿宋" w:hAnsi="仿宋" w:cs="仿宋"/>
          <w:bCs/>
          <w:szCs w:val="21"/>
          <w:highlight w:val="none"/>
        </w:rPr>
      </w:pPr>
      <w:r>
        <w:rPr>
          <w:rFonts w:hint="eastAsia" w:ascii="仿宋" w:hAnsi="仿宋" w:cs="仿宋"/>
          <w:bCs/>
          <w:szCs w:val="21"/>
          <w:highlight w:val="none"/>
        </w:rPr>
        <w:t xml:space="preserve">         验收主体：</w:t>
      </w:r>
      <w:r>
        <w:rPr>
          <w:rFonts w:hint="eastAsia" w:ascii="仿宋" w:hAnsi="仿宋" w:cs="仿宋"/>
          <w:bCs/>
          <w:szCs w:val="21"/>
          <w:highlight w:val="none"/>
          <w:u w:val="single"/>
        </w:rPr>
        <w:t xml:space="preserve">                  </w:t>
      </w:r>
    </w:p>
    <w:p w14:paraId="64824FB4">
      <w:pPr>
        <w:adjustRightInd w:val="0"/>
        <w:snapToGrid w:val="0"/>
        <w:spacing w:line="400" w:lineRule="exact"/>
        <w:rPr>
          <w:rFonts w:ascii="仿宋" w:hAnsi="仿宋" w:cs="仿宋"/>
          <w:bCs/>
          <w:szCs w:val="21"/>
          <w:highlight w:val="none"/>
        </w:rPr>
      </w:pPr>
      <w:r>
        <w:rPr>
          <w:rFonts w:hint="eastAsia" w:ascii="仿宋" w:hAnsi="仿宋" w:cs="仿宋"/>
          <w:bCs/>
          <w:szCs w:val="21"/>
          <w:highlight w:val="none"/>
        </w:rPr>
        <w:t xml:space="preserve">        是否邀请本项目的其他供应商参加验收：</w:t>
      </w:r>
      <w:r>
        <w:rPr>
          <w:rFonts w:hint="eastAsia" w:ascii="仿宋" w:hAnsi="仿宋" w:cs="仿宋"/>
          <w:szCs w:val="21"/>
          <w:highlight w:val="none"/>
        </w:rPr>
        <w:sym w:font="Wingdings" w:char="00A8"/>
      </w:r>
      <w:r>
        <w:rPr>
          <w:rFonts w:hint="eastAsia" w:ascii="仿宋" w:hAnsi="仿宋" w:cs="仿宋"/>
          <w:bCs/>
          <w:szCs w:val="21"/>
          <w:highlight w:val="none"/>
        </w:rPr>
        <w:t xml:space="preserve">是  </w:t>
      </w:r>
      <w:r>
        <w:rPr>
          <w:rFonts w:hint="eastAsia" w:ascii="仿宋" w:hAnsi="仿宋" w:cs="仿宋"/>
          <w:szCs w:val="21"/>
          <w:highlight w:val="none"/>
        </w:rPr>
        <w:sym w:font="Wingdings" w:char="00A8"/>
      </w:r>
      <w:r>
        <w:rPr>
          <w:rFonts w:hint="eastAsia" w:ascii="仿宋" w:hAnsi="仿宋" w:cs="仿宋"/>
          <w:bCs/>
          <w:szCs w:val="21"/>
          <w:highlight w:val="none"/>
        </w:rPr>
        <w:t>否</w:t>
      </w:r>
    </w:p>
    <w:p w14:paraId="2578BEC9">
      <w:pPr>
        <w:adjustRightInd w:val="0"/>
        <w:snapToGrid w:val="0"/>
        <w:spacing w:line="400" w:lineRule="exact"/>
        <w:ind w:firstLine="840" w:firstLineChars="400"/>
        <w:rPr>
          <w:rFonts w:ascii="仿宋" w:hAnsi="仿宋" w:cs="仿宋"/>
          <w:bCs/>
          <w:szCs w:val="21"/>
          <w:highlight w:val="none"/>
        </w:rPr>
      </w:pPr>
      <w:r>
        <w:rPr>
          <w:rFonts w:hint="eastAsia" w:ascii="仿宋" w:hAnsi="仿宋" w:cs="仿宋"/>
          <w:bCs/>
          <w:szCs w:val="21"/>
          <w:highlight w:val="none"/>
        </w:rPr>
        <w:t>是否邀请专家参加验收：</w:t>
      </w:r>
      <w:r>
        <w:rPr>
          <w:rFonts w:hint="eastAsia" w:ascii="仿宋" w:hAnsi="仿宋" w:cs="仿宋"/>
          <w:szCs w:val="21"/>
          <w:highlight w:val="none"/>
        </w:rPr>
        <w:sym w:font="Wingdings" w:char="00A8"/>
      </w:r>
      <w:r>
        <w:rPr>
          <w:rFonts w:hint="eastAsia" w:ascii="仿宋" w:hAnsi="仿宋" w:cs="仿宋"/>
          <w:bCs/>
          <w:szCs w:val="21"/>
          <w:highlight w:val="none"/>
        </w:rPr>
        <w:t xml:space="preserve">是  </w:t>
      </w:r>
      <w:r>
        <w:rPr>
          <w:rFonts w:hint="eastAsia" w:ascii="仿宋" w:hAnsi="仿宋" w:cs="仿宋"/>
          <w:szCs w:val="21"/>
          <w:highlight w:val="none"/>
        </w:rPr>
        <w:sym w:font="Wingdings" w:char="00A8"/>
      </w:r>
      <w:r>
        <w:rPr>
          <w:rFonts w:hint="eastAsia" w:ascii="仿宋" w:hAnsi="仿宋" w:cs="仿宋"/>
          <w:bCs/>
          <w:szCs w:val="21"/>
          <w:highlight w:val="none"/>
        </w:rPr>
        <w:t>否</w:t>
      </w:r>
    </w:p>
    <w:p w14:paraId="55D86FC4">
      <w:pPr>
        <w:adjustRightInd w:val="0"/>
        <w:snapToGrid w:val="0"/>
        <w:spacing w:line="400" w:lineRule="exact"/>
        <w:ind w:firstLine="840" w:firstLineChars="400"/>
        <w:rPr>
          <w:rFonts w:ascii="仿宋" w:hAnsi="仿宋" w:cs="仿宋"/>
          <w:bCs/>
          <w:szCs w:val="21"/>
          <w:highlight w:val="none"/>
        </w:rPr>
      </w:pPr>
      <w:r>
        <w:rPr>
          <w:rFonts w:hint="eastAsia" w:ascii="仿宋" w:hAnsi="仿宋" w:cs="仿宋"/>
          <w:bCs/>
          <w:szCs w:val="21"/>
          <w:highlight w:val="none"/>
        </w:rPr>
        <w:t>是否邀请服务对象参加验收：</w:t>
      </w:r>
      <w:r>
        <w:rPr>
          <w:rFonts w:hint="eastAsia" w:ascii="仿宋" w:hAnsi="仿宋" w:cs="仿宋"/>
          <w:szCs w:val="21"/>
          <w:highlight w:val="none"/>
        </w:rPr>
        <w:sym w:font="Wingdings" w:char="00A8"/>
      </w:r>
      <w:r>
        <w:rPr>
          <w:rFonts w:hint="eastAsia" w:ascii="仿宋" w:hAnsi="仿宋" w:cs="仿宋"/>
          <w:bCs/>
          <w:szCs w:val="21"/>
          <w:highlight w:val="none"/>
        </w:rPr>
        <w:t xml:space="preserve">是  </w:t>
      </w:r>
      <w:r>
        <w:rPr>
          <w:rFonts w:hint="eastAsia" w:ascii="仿宋" w:hAnsi="仿宋" w:cs="仿宋"/>
          <w:szCs w:val="21"/>
          <w:highlight w:val="none"/>
        </w:rPr>
        <w:sym w:font="Wingdings" w:char="00A8"/>
      </w:r>
      <w:r>
        <w:rPr>
          <w:rFonts w:hint="eastAsia" w:ascii="仿宋" w:hAnsi="仿宋" w:cs="仿宋"/>
          <w:bCs/>
          <w:szCs w:val="21"/>
          <w:highlight w:val="none"/>
        </w:rPr>
        <w:t>否</w:t>
      </w:r>
    </w:p>
    <w:p w14:paraId="27A53B92">
      <w:pPr>
        <w:adjustRightInd w:val="0"/>
        <w:snapToGrid w:val="0"/>
        <w:spacing w:line="400" w:lineRule="exact"/>
        <w:ind w:firstLine="840" w:firstLineChars="400"/>
        <w:rPr>
          <w:rFonts w:ascii="仿宋" w:hAnsi="仿宋" w:cs="仿宋"/>
          <w:bCs/>
          <w:szCs w:val="21"/>
          <w:highlight w:val="none"/>
        </w:rPr>
      </w:pPr>
      <w:r>
        <w:rPr>
          <w:rFonts w:hint="eastAsia" w:ascii="仿宋" w:hAnsi="仿宋" w:cs="仿宋"/>
          <w:bCs/>
          <w:szCs w:val="21"/>
          <w:highlight w:val="none"/>
        </w:rPr>
        <w:t>是否邀请第三方检测机构参加验收：</w:t>
      </w:r>
      <w:r>
        <w:rPr>
          <w:rFonts w:hint="eastAsia" w:ascii="仿宋" w:hAnsi="仿宋" w:cs="仿宋"/>
          <w:szCs w:val="21"/>
          <w:highlight w:val="none"/>
        </w:rPr>
        <w:sym w:font="Wingdings" w:char="00A8"/>
      </w:r>
      <w:r>
        <w:rPr>
          <w:rFonts w:hint="eastAsia" w:ascii="仿宋" w:hAnsi="仿宋" w:cs="仿宋"/>
          <w:bCs/>
          <w:szCs w:val="21"/>
          <w:highlight w:val="none"/>
        </w:rPr>
        <w:t xml:space="preserve">是  </w:t>
      </w:r>
      <w:r>
        <w:rPr>
          <w:rFonts w:hint="eastAsia" w:ascii="仿宋" w:hAnsi="仿宋" w:cs="仿宋"/>
          <w:szCs w:val="21"/>
          <w:highlight w:val="none"/>
        </w:rPr>
        <w:sym w:font="Wingdings" w:char="00A8"/>
      </w:r>
      <w:r>
        <w:rPr>
          <w:rFonts w:hint="eastAsia" w:ascii="仿宋" w:hAnsi="仿宋" w:cs="仿宋"/>
          <w:bCs/>
          <w:szCs w:val="21"/>
          <w:highlight w:val="none"/>
        </w:rPr>
        <w:t>否</w:t>
      </w:r>
    </w:p>
    <w:p w14:paraId="726E8938">
      <w:pPr>
        <w:adjustRightInd w:val="0"/>
        <w:snapToGrid w:val="0"/>
        <w:spacing w:line="400" w:lineRule="exact"/>
        <w:ind w:firstLine="840" w:firstLineChars="400"/>
        <w:rPr>
          <w:rFonts w:ascii="仿宋" w:hAnsi="仿宋" w:cs="仿宋"/>
          <w:bCs/>
          <w:szCs w:val="21"/>
          <w:highlight w:val="none"/>
        </w:rPr>
      </w:pPr>
      <w:r>
        <w:rPr>
          <w:rFonts w:hint="eastAsia" w:ascii="仿宋" w:hAnsi="仿宋" w:cs="仿宋"/>
          <w:bCs/>
          <w:szCs w:val="21"/>
          <w:highlight w:val="none"/>
        </w:rPr>
        <w:t>是否进行抽查检测：</w:t>
      </w:r>
      <w:r>
        <w:rPr>
          <w:rFonts w:hint="eastAsia" w:ascii="仿宋" w:hAnsi="仿宋" w:cs="仿宋"/>
          <w:szCs w:val="21"/>
          <w:highlight w:val="none"/>
        </w:rPr>
        <w:sym w:font="Wingdings" w:char="00A8"/>
      </w:r>
      <w:r>
        <w:rPr>
          <w:rFonts w:hint="eastAsia" w:ascii="仿宋" w:hAnsi="仿宋" w:cs="仿宋"/>
          <w:bCs/>
          <w:szCs w:val="21"/>
          <w:highlight w:val="none"/>
        </w:rPr>
        <w:t>是，抽查比例：</w:t>
      </w:r>
      <w:r>
        <w:rPr>
          <w:rFonts w:hint="eastAsia" w:ascii="仿宋" w:hAnsi="仿宋" w:cs="仿宋"/>
          <w:bCs/>
          <w:szCs w:val="21"/>
          <w:highlight w:val="none"/>
          <w:u w:val="single"/>
        </w:rPr>
        <w:t xml:space="preserve">        </w:t>
      </w:r>
      <w:r>
        <w:rPr>
          <w:rFonts w:hint="eastAsia" w:ascii="仿宋" w:hAnsi="仿宋" w:cs="仿宋"/>
          <w:bCs/>
          <w:szCs w:val="21"/>
          <w:highlight w:val="none"/>
        </w:rPr>
        <w:t xml:space="preserve"> </w:t>
      </w:r>
      <w:r>
        <w:rPr>
          <w:rFonts w:hint="eastAsia" w:ascii="仿宋" w:hAnsi="仿宋" w:cs="仿宋"/>
          <w:szCs w:val="21"/>
          <w:highlight w:val="none"/>
        </w:rPr>
        <w:sym w:font="Wingdings" w:char="00A8"/>
      </w:r>
      <w:r>
        <w:rPr>
          <w:rFonts w:hint="eastAsia" w:ascii="仿宋" w:hAnsi="仿宋" w:cs="仿宋"/>
          <w:bCs/>
          <w:szCs w:val="21"/>
          <w:highlight w:val="none"/>
        </w:rPr>
        <w:t>否</w:t>
      </w:r>
    </w:p>
    <w:p w14:paraId="7C756E56">
      <w:pPr>
        <w:adjustRightInd w:val="0"/>
        <w:snapToGrid w:val="0"/>
        <w:spacing w:line="400" w:lineRule="exact"/>
        <w:ind w:firstLine="840" w:firstLineChars="400"/>
        <w:rPr>
          <w:rFonts w:ascii="仿宋" w:hAnsi="仿宋" w:cs="仿宋"/>
          <w:bCs/>
          <w:szCs w:val="21"/>
          <w:highlight w:val="none"/>
          <w:u w:val="single"/>
        </w:rPr>
      </w:pPr>
      <w:r>
        <w:rPr>
          <w:rFonts w:hint="eastAsia" w:ascii="仿宋" w:hAnsi="仿宋" w:cs="仿宋"/>
          <w:bCs/>
          <w:szCs w:val="21"/>
          <w:highlight w:val="none"/>
        </w:rPr>
        <w:t>是否存在破坏性检测：</w:t>
      </w:r>
      <w:r>
        <w:rPr>
          <w:rFonts w:hint="eastAsia" w:ascii="仿宋" w:hAnsi="仿宋" w:cs="仿宋"/>
          <w:szCs w:val="21"/>
          <w:highlight w:val="none"/>
        </w:rPr>
        <w:sym w:font="Wingdings" w:char="00A8"/>
      </w:r>
      <w:r>
        <w:rPr>
          <w:rFonts w:hint="eastAsia" w:ascii="仿宋" w:hAnsi="仿宋" w:cs="仿宋"/>
          <w:bCs/>
          <w:szCs w:val="21"/>
          <w:highlight w:val="none"/>
        </w:rPr>
        <w:t>是，</w:t>
      </w:r>
      <w:r>
        <w:rPr>
          <w:rFonts w:hint="eastAsia" w:ascii="仿宋" w:hAnsi="仿宋" w:cs="仿宋"/>
          <w:bCs/>
          <w:szCs w:val="21"/>
          <w:highlight w:val="none"/>
          <w:u w:val="single"/>
        </w:rPr>
        <w:t>（应明确对被破坏的检测产品的处理方式）</w:t>
      </w:r>
    </w:p>
    <w:p w14:paraId="018ED4CF">
      <w:pPr>
        <w:adjustRightInd w:val="0"/>
        <w:snapToGrid w:val="0"/>
        <w:spacing w:line="400" w:lineRule="exact"/>
        <w:ind w:firstLine="840" w:firstLineChars="400"/>
        <w:rPr>
          <w:rFonts w:ascii="仿宋" w:hAnsi="仿宋" w:cs="仿宋"/>
          <w:bCs/>
          <w:szCs w:val="21"/>
          <w:highlight w:val="none"/>
        </w:rPr>
      </w:pPr>
      <w:r>
        <w:rPr>
          <w:rFonts w:hint="eastAsia" w:ascii="仿宋" w:hAnsi="仿宋" w:cs="仿宋"/>
          <w:bCs/>
          <w:szCs w:val="21"/>
          <w:highlight w:val="none"/>
        </w:rPr>
        <w:t xml:space="preserve">                    </w:t>
      </w:r>
      <w:r>
        <w:rPr>
          <w:rFonts w:hint="eastAsia" w:ascii="仿宋" w:hAnsi="仿宋" w:cs="仿宋"/>
          <w:szCs w:val="21"/>
          <w:highlight w:val="none"/>
        </w:rPr>
        <w:sym w:font="Wingdings" w:char="00A8"/>
      </w:r>
      <w:r>
        <w:rPr>
          <w:rFonts w:hint="eastAsia" w:ascii="仿宋" w:hAnsi="仿宋" w:cs="仿宋"/>
          <w:bCs/>
          <w:szCs w:val="21"/>
          <w:highlight w:val="none"/>
        </w:rPr>
        <w:t>否</w:t>
      </w:r>
    </w:p>
    <w:p w14:paraId="77A7C8F1">
      <w:pPr>
        <w:adjustRightInd w:val="0"/>
        <w:snapToGrid w:val="0"/>
        <w:spacing w:line="400" w:lineRule="exact"/>
        <w:ind w:firstLine="840" w:firstLineChars="400"/>
        <w:rPr>
          <w:rFonts w:ascii="仿宋" w:hAnsi="仿宋" w:cs="仿宋"/>
          <w:bCs/>
          <w:szCs w:val="21"/>
          <w:highlight w:val="none"/>
          <w:u w:val="single"/>
        </w:rPr>
      </w:pPr>
      <w:r>
        <w:rPr>
          <w:rFonts w:hint="eastAsia" w:ascii="仿宋" w:hAnsi="仿宋" w:cs="仿宋"/>
          <w:bCs/>
          <w:szCs w:val="21"/>
          <w:highlight w:val="none"/>
        </w:rPr>
        <w:t>验收组织的其他事项：</w:t>
      </w:r>
      <w:r>
        <w:rPr>
          <w:rFonts w:hint="eastAsia" w:ascii="仿宋" w:hAnsi="仿宋" w:cs="仿宋"/>
          <w:bCs/>
          <w:szCs w:val="21"/>
          <w:highlight w:val="none"/>
          <w:u w:val="single"/>
        </w:rPr>
        <w:t xml:space="preserve">                </w:t>
      </w:r>
    </w:p>
    <w:p w14:paraId="1FF09C2F">
      <w:pPr>
        <w:adjustRightInd w:val="0"/>
        <w:snapToGrid w:val="0"/>
        <w:spacing w:line="400" w:lineRule="exact"/>
        <w:ind w:firstLine="420" w:firstLineChars="200"/>
        <w:rPr>
          <w:rFonts w:ascii="仿宋" w:hAnsi="仿宋" w:cs="仿宋"/>
          <w:bCs/>
          <w:szCs w:val="21"/>
          <w:highlight w:val="none"/>
          <w:u w:val="single"/>
        </w:rPr>
      </w:pPr>
      <w:r>
        <w:rPr>
          <w:rFonts w:hint="eastAsia" w:ascii="仿宋" w:hAnsi="仿宋" w:cs="仿宋"/>
          <w:bCs/>
          <w:szCs w:val="21"/>
          <w:highlight w:val="none"/>
        </w:rPr>
        <w:t>（2）履约验收时间：</w:t>
      </w:r>
      <w:r>
        <w:rPr>
          <w:rFonts w:hint="eastAsia" w:ascii="仿宋" w:hAnsi="仿宋" w:cs="仿宋"/>
          <w:bCs/>
          <w:szCs w:val="21"/>
          <w:highlight w:val="none"/>
          <w:u w:val="single"/>
        </w:rPr>
        <w:t xml:space="preserve">（计划于何时验收/供应商提出验收申请之日起   日内组织验收） </w:t>
      </w:r>
    </w:p>
    <w:p w14:paraId="16E02FF8">
      <w:pPr>
        <w:adjustRightInd w:val="0"/>
        <w:snapToGrid w:val="0"/>
        <w:spacing w:line="400" w:lineRule="exact"/>
        <w:ind w:firstLine="420" w:firstLineChars="200"/>
        <w:rPr>
          <w:rFonts w:ascii="仿宋" w:hAnsi="仿宋" w:cs="仿宋"/>
          <w:bCs/>
          <w:szCs w:val="21"/>
          <w:highlight w:val="none"/>
        </w:rPr>
      </w:pPr>
      <w:r>
        <w:rPr>
          <w:rFonts w:hint="eastAsia" w:ascii="仿宋" w:hAnsi="仿宋" w:cs="仿宋"/>
          <w:bCs/>
          <w:szCs w:val="21"/>
          <w:highlight w:val="none"/>
        </w:rPr>
        <w:t>（3）履约验收方式：</w:t>
      </w:r>
      <w:r>
        <w:rPr>
          <w:rFonts w:hint="eastAsia" w:ascii="仿宋" w:hAnsi="仿宋" w:cs="仿宋"/>
          <w:szCs w:val="21"/>
          <w:highlight w:val="none"/>
        </w:rPr>
        <w:sym w:font="Wingdings" w:char="00A8"/>
      </w:r>
      <w:r>
        <w:rPr>
          <w:rFonts w:hint="eastAsia" w:ascii="仿宋" w:hAnsi="仿宋" w:cs="仿宋"/>
          <w:bCs/>
          <w:szCs w:val="21"/>
          <w:highlight w:val="none"/>
        </w:rPr>
        <w:t xml:space="preserve">一次性验收         </w:t>
      </w:r>
    </w:p>
    <w:p w14:paraId="3110EA9D">
      <w:pPr>
        <w:adjustRightInd w:val="0"/>
        <w:snapToGrid w:val="0"/>
        <w:spacing w:line="400" w:lineRule="exact"/>
        <w:rPr>
          <w:rFonts w:ascii="仿宋" w:hAnsi="仿宋" w:cs="仿宋"/>
          <w:bCs/>
          <w:szCs w:val="21"/>
          <w:highlight w:val="none"/>
        </w:rPr>
      </w:pPr>
      <w:r>
        <w:rPr>
          <w:rFonts w:hint="eastAsia" w:ascii="仿宋" w:hAnsi="仿宋" w:cs="仿宋"/>
          <w:bCs/>
          <w:szCs w:val="21"/>
          <w:highlight w:val="none"/>
        </w:rPr>
        <w:t xml:space="preserve">                       </w:t>
      </w:r>
      <w:r>
        <w:rPr>
          <w:rFonts w:hint="eastAsia" w:ascii="仿宋" w:hAnsi="仿宋" w:cs="仿宋"/>
          <w:szCs w:val="21"/>
          <w:highlight w:val="none"/>
        </w:rPr>
        <w:sym w:font="Wingdings" w:char="00A8"/>
      </w:r>
      <w:r>
        <w:rPr>
          <w:rFonts w:hint="eastAsia" w:ascii="仿宋" w:hAnsi="仿宋" w:cs="仿宋"/>
          <w:bCs/>
          <w:szCs w:val="21"/>
          <w:highlight w:val="none"/>
        </w:rPr>
        <w:t>分期/分项验收：</w:t>
      </w:r>
      <w:r>
        <w:rPr>
          <w:rFonts w:hint="eastAsia" w:ascii="仿宋" w:hAnsi="仿宋" w:cs="仿宋"/>
          <w:bCs/>
          <w:szCs w:val="21"/>
          <w:highlight w:val="none"/>
          <w:u w:val="single"/>
        </w:rPr>
        <w:t xml:space="preserve"> （应明确分期</w:t>
      </w:r>
      <w:r>
        <w:rPr>
          <w:rFonts w:hint="eastAsia" w:ascii="仿宋" w:hAnsi="仿宋" w:cs="仿宋"/>
          <w:bCs/>
          <w:szCs w:val="21"/>
          <w:highlight w:val="none"/>
          <w:u w:val="single"/>
          <w:lang w:val="en"/>
        </w:rPr>
        <w:t>/分项验收的工作安排</w:t>
      </w:r>
      <w:r>
        <w:rPr>
          <w:rFonts w:hint="eastAsia" w:ascii="仿宋" w:hAnsi="仿宋" w:cs="仿宋"/>
          <w:bCs/>
          <w:szCs w:val="21"/>
          <w:highlight w:val="none"/>
          <w:u w:val="single"/>
        </w:rPr>
        <w:t xml:space="preserve">）  </w:t>
      </w:r>
    </w:p>
    <w:p w14:paraId="06291A36">
      <w:pPr>
        <w:adjustRightInd w:val="0"/>
        <w:snapToGrid w:val="0"/>
        <w:spacing w:line="400" w:lineRule="exact"/>
        <w:ind w:firstLine="420" w:firstLineChars="200"/>
        <w:rPr>
          <w:rFonts w:ascii="仿宋" w:hAnsi="仿宋" w:cs="仿宋"/>
          <w:bCs/>
          <w:szCs w:val="21"/>
          <w:highlight w:val="none"/>
        </w:rPr>
      </w:pPr>
      <w:r>
        <w:rPr>
          <w:rFonts w:hint="eastAsia" w:ascii="仿宋" w:hAnsi="仿宋" w:cs="仿宋"/>
          <w:bCs/>
          <w:szCs w:val="21"/>
          <w:highlight w:val="none"/>
        </w:rPr>
        <w:t>（4）履约验收程序：</w:t>
      </w:r>
      <w:r>
        <w:rPr>
          <w:rFonts w:hint="eastAsia" w:ascii="仿宋" w:hAnsi="仿宋" w:cs="仿宋"/>
          <w:bCs/>
          <w:szCs w:val="21"/>
          <w:highlight w:val="none"/>
          <w:u w:val="single"/>
        </w:rPr>
        <w:t xml:space="preserve">                                         </w:t>
      </w:r>
    </w:p>
    <w:p w14:paraId="485A8D8A">
      <w:pPr>
        <w:adjustRightInd w:val="0"/>
        <w:snapToGrid w:val="0"/>
        <w:spacing w:line="400" w:lineRule="exact"/>
        <w:ind w:firstLine="420" w:firstLineChars="200"/>
        <w:rPr>
          <w:rFonts w:ascii="仿宋" w:hAnsi="仿宋" w:cs="仿宋"/>
          <w:bCs/>
          <w:szCs w:val="21"/>
          <w:highlight w:val="none"/>
          <w:u w:val="single"/>
        </w:rPr>
      </w:pPr>
      <w:r>
        <w:rPr>
          <w:rFonts w:hint="eastAsia" w:ascii="仿宋" w:hAnsi="仿宋" w:cs="仿宋"/>
          <w:bCs/>
          <w:szCs w:val="21"/>
          <w:highlight w:val="none"/>
        </w:rPr>
        <w:t>（5）履约验收的内容：</w:t>
      </w:r>
      <w:r>
        <w:rPr>
          <w:rFonts w:hint="eastAsia" w:ascii="仿宋" w:hAnsi="仿宋" w:cs="仿宋"/>
          <w:bCs/>
          <w:szCs w:val="21"/>
          <w:highlight w:val="none"/>
          <w:u w:val="single"/>
        </w:rPr>
        <w:t xml:space="preserve"> （应当包括每一项技术和商务要求的履约情况，特别是落实政府采购扶持中小企业，支持绿色发展和乡村振兴等政策情况）                                      </w:t>
      </w:r>
    </w:p>
    <w:p w14:paraId="0269BE72">
      <w:pPr>
        <w:adjustRightInd w:val="0"/>
        <w:snapToGrid w:val="0"/>
        <w:spacing w:line="400" w:lineRule="exact"/>
        <w:ind w:firstLine="420" w:firstLineChars="200"/>
        <w:rPr>
          <w:rFonts w:ascii="仿宋" w:hAnsi="仿宋" w:cs="仿宋"/>
          <w:bCs/>
          <w:szCs w:val="21"/>
          <w:highlight w:val="none"/>
          <w:u w:val="single"/>
        </w:rPr>
      </w:pPr>
      <w:r>
        <w:rPr>
          <w:rFonts w:hint="eastAsia" w:ascii="仿宋" w:hAnsi="仿宋" w:cs="仿宋"/>
          <w:bCs/>
          <w:szCs w:val="21"/>
          <w:highlight w:val="none"/>
        </w:rPr>
        <w:t>（6）履约验收标准：</w:t>
      </w:r>
      <w:r>
        <w:rPr>
          <w:rFonts w:hint="eastAsia" w:ascii="仿宋" w:hAnsi="仿宋" w:cs="仿宋"/>
          <w:bCs/>
          <w:szCs w:val="21"/>
          <w:highlight w:val="none"/>
          <w:u w:val="single"/>
        </w:rPr>
        <w:t xml:space="preserve">                                         </w:t>
      </w:r>
    </w:p>
    <w:p w14:paraId="374AD941">
      <w:pPr>
        <w:pStyle w:val="40"/>
        <w:ind w:firstLine="420"/>
        <w:rPr>
          <w:rFonts w:ascii="仿宋" w:hAnsi="仿宋" w:eastAsia="仿宋" w:cs="仿宋"/>
          <w:sz w:val="21"/>
          <w:highlight w:val="none"/>
        </w:rPr>
      </w:pPr>
      <w:r>
        <w:rPr>
          <w:rFonts w:hint="eastAsia" w:ascii="仿宋" w:hAnsi="仿宋" w:eastAsia="仿宋" w:cs="仿宋"/>
          <w:bCs/>
          <w:sz w:val="21"/>
          <w:highlight w:val="none"/>
        </w:rPr>
        <w:t>（7）是否以采购活动中供应商提供的样品作为参考：</w:t>
      </w:r>
      <w:r>
        <w:rPr>
          <w:rFonts w:hint="eastAsia" w:ascii="仿宋" w:hAnsi="仿宋" w:eastAsia="仿宋" w:cs="仿宋"/>
          <w:sz w:val="21"/>
          <w:highlight w:val="none"/>
        </w:rPr>
        <w:sym w:font="Wingdings" w:char="00A8"/>
      </w:r>
      <w:r>
        <w:rPr>
          <w:rFonts w:hint="eastAsia" w:ascii="仿宋" w:hAnsi="仿宋" w:eastAsia="仿宋" w:cs="仿宋"/>
          <w:bCs/>
          <w:sz w:val="21"/>
          <w:highlight w:val="none"/>
        </w:rPr>
        <w:t xml:space="preserve">是  </w:t>
      </w:r>
      <w:r>
        <w:rPr>
          <w:rFonts w:hint="eastAsia" w:ascii="仿宋" w:hAnsi="仿宋" w:eastAsia="仿宋" w:cs="仿宋"/>
          <w:sz w:val="21"/>
          <w:highlight w:val="none"/>
        </w:rPr>
        <w:sym w:font="Wingdings" w:char="00A8"/>
      </w:r>
      <w:r>
        <w:rPr>
          <w:rFonts w:hint="eastAsia" w:ascii="仿宋" w:hAnsi="仿宋" w:eastAsia="仿宋" w:cs="仿宋"/>
          <w:bCs/>
          <w:sz w:val="21"/>
          <w:highlight w:val="none"/>
        </w:rPr>
        <w:t>否</w:t>
      </w:r>
    </w:p>
    <w:p w14:paraId="20EEE161">
      <w:pPr>
        <w:adjustRightInd w:val="0"/>
        <w:snapToGrid w:val="0"/>
        <w:spacing w:line="400" w:lineRule="exact"/>
        <w:ind w:firstLine="420" w:firstLineChars="200"/>
        <w:rPr>
          <w:rFonts w:ascii="仿宋" w:hAnsi="仿宋" w:cs="仿宋"/>
          <w:bCs/>
          <w:szCs w:val="21"/>
          <w:highlight w:val="none"/>
          <w:u w:val="single"/>
        </w:rPr>
      </w:pPr>
      <w:r>
        <w:rPr>
          <w:rFonts w:hint="eastAsia" w:ascii="仿宋" w:hAnsi="仿宋" w:cs="仿宋"/>
          <w:bCs/>
          <w:szCs w:val="21"/>
          <w:highlight w:val="none"/>
        </w:rPr>
        <w:t>（8）履约验收其他事项：</w:t>
      </w:r>
      <w:r>
        <w:rPr>
          <w:rFonts w:hint="eastAsia" w:ascii="仿宋" w:hAnsi="仿宋" w:cs="仿宋"/>
          <w:bCs/>
          <w:szCs w:val="21"/>
          <w:highlight w:val="none"/>
          <w:u w:val="single"/>
        </w:rPr>
        <w:t xml:space="preserve">      （产权过户登记等）          </w:t>
      </w:r>
    </w:p>
    <w:p w14:paraId="5F1D33EB">
      <w:pPr>
        <w:numPr>
          <w:ilvl w:val="0"/>
          <w:numId w:val="7"/>
        </w:numPr>
        <w:adjustRightInd w:val="0"/>
        <w:snapToGrid w:val="0"/>
        <w:spacing w:line="400" w:lineRule="exact"/>
        <w:ind w:firstLine="420" w:firstLineChars="200"/>
        <w:rPr>
          <w:rFonts w:ascii="仿宋" w:hAnsi="仿宋" w:cs="仿宋"/>
          <w:b/>
          <w:szCs w:val="21"/>
          <w:highlight w:val="none"/>
        </w:rPr>
      </w:pPr>
      <w:r>
        <w:rPr>
          <w:rFonts w:hint="eastAsia" w:ascii="仿宋" w:hAnsi="仿宋" w:cs="仿宋"/>
          <w:b/>
          <w:szCs w:val="21"/>
          <w:highlight w:val="none"/>
        </w:rPr>
        <w:t>组成合同的文件</w:t>
      </w:r>
    </w:p>
    <w:p w14:paraId="20EE6DE0">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本协议书与下列文件一起构成合同文件，如下述文件之间有任何抵触、矛盾或歧义，应按以下顺序解释：</w:t>
      </w:r>
    </w:p>
    <w:p w14:paraId="68864F09">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（1）政府采购合同协议书及其变更、补充协议</w:t>
      </w:r>
    </w:p>
    <w:p w14:paraId="53D3F277">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（2）政府采购合同专用条款</w:t>
      </w:r>
    </w:p>
    <w:p w14:paraId="2628DBD4">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（3）政府采购合同通用条款</w:t>
      </w:r>
    </w:p>
    <w:p w14:paraId="0FDE0E29">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（4）中标（成交）通知书</w:t>
      </w:r>
    </w:p>
    <w:p w14:paraId="3E322135">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（5）投标（响应）文件</w:t>
      </w:r>
    </w:p>
    <w:p w14:paraId="5A587149">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（6）采购文件</w:t>
      </w:r>
    </w:p>
    <w:p w14:paraId="298483EF">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（7）有关技术文件，图纸</w:t>
      </w:r>
    </w:p>
    <w:p w14:paraId="11366E0C">
      <w:pPr>
        <w:pStyle w:val="40"/>
        <w:ind w:firstLine="420"/>
        <w:rPr>
          <w:rFonts w:ascii="仿宋" w:hAnsi="仿宋" w:eastAsia="仿宋" w:cs="仿宋"/>
          <w:kern w:val="2"/>
          <w:sz w:val="21"/>
          <w:highlight w:val="none"/>
        </w:rPr>
      </w:pPr>
      <w:r>
        <w:rPr>
          <w:rFonts w:hint="eastAsia" w:ascii="仿宋" w:hAnsi="仿宋" w:eastAsia="仿宋" w:cs="仿宋"/>
          <w:sz w:val="21"/>
          <w:highlight w:val="none"/>
        </w:rPr>
        <w:t>（8）</w:t>
      </w:r>
      <w:r>
        <w:rPr>
          <w:rFonts w:hint="eastAsia" w:ascii="仿宋" w:hAnsi="仿宋" w:eastAsia="仿宋" w:cs="仿宋"/>
          <w:color w:val="000000" w:themeColor="text1"/>
          <w:kern w:val="2"/>
          <w:sz w:val="21"/>
          <w:highlight w:val="none"/>
          <w14:textFill>
            <w14:solidFill>
              <w14:schemeClr w14:val="tx1"/>
            </w14:solidFill>
          </w14:textFill>
        </w:rPr>
        <w:t>国家法律、行政法规和规章制度规定或合同约定的作为合同组成部分的其他文件</w:t>
      </w:r>
    </w:p>
    <w:p w14:paraId="6A02BE3E">
      <w:pPr>
        <w:numPr>
          <w:ilvl w:val="0"/>
          <w:numId w:val="7"/>
        </w:numPr>
        <w:adjustRightInd w:val="0"/>
        <w:snapToGrid w:val="0"/>
        <w:spacing w:line="400" w:lineRule="exact"/>
        <w:ind w:firstLine="420" w:firstLineChars="200"/>
        <w:rPr>
          <w:rFonts w:ascii="仿宋" w:hAnsi="仿宋" w:cs="仿宋"/>
          <w:b/>
          <w:szCs w:val="21"/>
          <w:highlight w:val="none"/>
        </w:rPr>
      </w:pPr>
      <w:r>
        <w:rPr>
          <w:rFonts w:hint="eastAsia" w:ascii="仿宋" w:hAnsi="仿宋" w:cs="仿宋"/>
          <w:b/>
          <w:szCs w:val="21"/>
          <w:highlight w:val="none"/>
        </w:rPr>
        <w:t>合同生效</w:t>
      </w:r>
    </w:p>
    <w:p w14:paraId="309CEB54">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本合同自</w:t>
      </w:r>
      <w:r>
        <w:rPr>
          <w:rFonts w:hint="eastAsia" w:ascii="仿宋" w:hAnsi="仿宋" w:cs="仿宋"/>
          <w:szCs w:val="21"/>
          <w:highlight w:val="none"/>
          <w:u w:val="single"/>
        </w:rPr>
        <w:t xml:space="preserve">                             </w:t>
      </w:r>
      <w:r>
        <w:rPr>
          <w:rFonts w:hint="eastAsia" w:ascii="仿宋" w:hAnsi="仿宋" w:cs="仿宋"/>
          <w:szCs w:val="21"/>
          <w:highlight w:val="none"/>
        </w:rPr>
        <w:t>生效。</w:t>
      </w:r>
    </w:p>
    <w:p w14:paraId="760B3990">
      <w:pPr>
        <w:numPr>
          <w:ilvl w:val="0"/>
          <w:numId w:val="7"/>
        </w:numPr>
        <w:adjustRightInd w:val="0"/>
        <w:snapToGrid w:val="0"/>
        <w:spacing w:line="400" w:lineRule="exact"/>
        <w:ind w:firstLine="420" w:firstLineChars="200"/>
        <w:rPr>
          <w:rFonts w:ascii="仿宋" w:hAnsi="仿宋" w:cs="仿宋"/>
          <w:b/>
          <w:szCs w:val="21"/>
          <w:highlight w:val="none"/>
        </w:rPr>
      </w:pPr>
      <w:r>
        <w:rPr>
          <w:rFonts w:hint="eastAsia" w:ascii="仿宋" w:hAnsi="仿宋" w:cs="仿宋"/>
          <w:b/>
          <w:szCs w:val="21"/>
          <w:highlight w:val="none"/>
        </w:rPr>
        <w:t>合同份数</w:t>
      </w:r>
    </w:p>
    <w:p w14:paraId="02FE9BD1">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本合同一式</w:t>
      </w:r>
      <w:r>
        <w:rPr>
          <w:rFonts w:hint="eastAsia" w:ascii="仿宋" w:hAnsi="仿宋" w:cs="仿宋"/>
          <w:szCs w:val="21"/>
          <w:highlight w:val="none"/>
          <w:u w:val="single"/>
        </w:rPr>
        <w:t xml:space="preserve">    </w:t>
      </w:r>
      <w:r>
        <w:rPr>
          <w:rFonts w:hint="eastAsia" w:ascii="仿宋" w:hAnsi="仿宋" w:cs="仿宋"/>
          <w:szCs w:val="21"/>
          <w:highlight w:val="none"/>
        </w:rPr>
        <w:t>份，甲方执</w:t>
      </w:r>
      <w:r>
        <w:rPr>
          <w:rFonts w:hint="eastAsia" w:ascii="仿宋" w:hAnsi="仿宋" w:cs="仿宋"/>
          <w:szCs w:val="21"/>
          <w:highlight w:val="none"/>
          <w:u w:val="single"/>
        </w:rPr>
        <w:t xml:space="preserve">    </w:t>
      </w:r>
      <w:r>
        <w:rPr>
          <w:rFonts w:hint="eastAsia" w:ascii="仿宋" w:hAnsi="仿宋" w:cs="仿宋"/>
          <w:szCs w:val="21"/>
          <w:highlight w:val="none"/>
        </w:rPr>
        <w:t>份，乙方执</w:t>
      </w:r>
      <w:r>
        <w:rPr>
          <w:rFonts w:hint="eastAsia" w:ascii="仿宋" w:hAnsi="仿宋" w:cs="仿宋"/>
          <w:szCs w:val="21"/>
          <w:highlight w:val="none"/>
          <w:u w:val="single"/>
        </w:rPr>
        <w:t xml:space="preserve">    </w:t>
      </w:r>
      <w:r>
        <w:rPr>
          <w:rFonts w:hint="eastAsia" w:ascii="仿宋" w:hAnsi="仿宋" w:cs="仿宋"/>
          <w:szCs w:val="21"/>
          <w:highlight w:val="none"/>
        </w:rPr>
        <w:t>份，均具有同等法律效力。</w:t>
      </w:r>
    </w:p>
    <w:p w14:paraId="6D6F35C0">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合同订立时间：</w:t>
      </w:r>
      <w:r>
        <w:rPr>
          <w:rFonts w:hint="eastAsia" w:ascii="仿宋" w:hAnsi="仿宋" w:cs="仿宋"/>
          <w:szCs w:val="21"/>
          <w:highlight w:val="none"/>
          <w:u w:val="single"/>
        </w:rPr>
        <w:t xml:space="preserve">         </w:t>
      </w:r>
      <w:r>
        <w:rPr>
          <w:rFonts w:hint="eastAsia" w:ascii="仿宋" w:hAnsi="仿宋" w:cs="仿宋"/>
          <w:szCs w:val="21"/>
          <w:highlight w:val="none"/>
        </w:rPr>
        <w:t>年</w:t>
      </w:r>
      <w:r>
        <w:rPr>
          <w:rFonts w:hint="eastAsia" w:ascii="仿宋" w:hAnsi="仿宋" w:cs="仿宋"/>
          <w:szCs w:val="21"/>
          <w:highlight w:val="none"/>
          <w:u w:val="single"/>
        </w:rPr>
        <w:t xml:space="preserve">      </w:t>
      </w:r>
      <w:r>
        <w:rPr>
          <w:rFonts w:hint="eastAsia" w:ascii="仿宋" w:hAnsi="仿宋" w:cs="仿宋"/>
          <w:szCs w:val="21"/>
          <w:highlight w:val="none"/>
        </w:rPr>
        <w:t>月</w:t>
      </w:r>
      <w:r>
        <w:rPr>
          <w:rFonts w:hint="eastAsia" w:ascii="仿宋" w:hAnsi="仿宋" w:cs="仿宋"/>
          <w:szCs w:val="21"/>
          <w:highlight w:val="none"/>
          <w:u w:val="single"/>
        </w:rPr>
        <w:t xml:space="preserve">      </w:t>
      </w:r>
      <w:r>
        <w:rPr>
          <w:rFonts w:hint="eastAsia" w:ascii="仿宋" w:hAnsi="仿宋" w:cs="仿宋"/>
          <w:szCs w:val="21"/>
          <w:highlight w:val="none"/>
        </w:rPr>
        <w:t>日</w:t>
      </w:r>
    </w:p>
    <w:p w14:paraId="66234C7C">
      <w:pPr>
        <w:adjustRightInd w:val="0"/>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合同订立地点：</w:t>
      </w:r>
      <w:r>
        <w:rPr>
          <w:rFonts w:hint="eastAsia" w:ascii="仿宋" w:hAnsi="仿宋" w:cs="仿宋"/>
          <w:szCs w:val="21"/>
          <w:highlight w:val="none"/>
          <w:u w:val="single"/>
        </w:rPr>
        <w:t xml:space="preserve">                           </w:t>
      </w:r>
    </w:p>
    <w:p w14:paraId="3D29918E">
      <w:pPr>
        <w:adjustRightInd w:val="0"/>
        <w:snapToGrid w:val="0"/>
        <w:spacing w:line="400" w:lineRule="exact"/>
        <w:ind w:firstLine="420" w:firstLineChars="200"/>
        <w:rPr>
          <w:rFonts w:ascii="仿宋" w:hAnsi="仿宋" w:cs="仿宋"/>
          <w:highlight w:val="none"/>
        </w:rPr>
      </w:pPr>
      <w:r>
        <w:rPr>
          <w:rFonts w:hint="eastAsia" w:ascii="仿宋" w:hAnsi="仿宋" w:cs="仿宋"/>
          <w:szCs w:val="21"/>
          <w:highlight w:val="none"/>
        </w:rPr>
        <w:t>附件：具体标的及其技术要求和商务要求、联合协议、分包意向协议等。</w:t>
      </w:r>
    </w:p>
    <w:p w14:paraId="28A2774E">
      <w:pPr>
        <w:pStyle w:val="44"/>
        <w:spacing w:line="400" w:lineRule="exact"/>
        <w:rPr>
          <w:rFonts w:ascii="仿宋" w:hAnsi="仿宋" w:cs="仿宋"/>
          <w:highlight w:val="none"/>
        </w:rPr>
      </w:pPr>
    </w:p>
    <w:p w14:paraId="5464B61A">
      <w:pPr>
        <w:spacing w:line="400" w:lineRule="exact"/>
        <w:outlineLvl w:val="9"/>
        <w:rPr>
          <w:rFonts w:ascii="仿宋" w:hAnsi="仿宋" w:cs="仿宋"/>
          <w:b w:val="0"/>
          <w:sz w:val="21"/>
          <w:szCs w:val="21"/>
          <w:highlight w:val="none"/>
        </w:rPr>
      </w:pPr>
      <w:r>
        <w:rPr>
          <w:rFonts w:hint="eastAsia" w:ascii="仿宋" w:hAnsi="仿宋" w:cs="仿宋"/>
          <w:highlight w:val="none"/>
          <w:lang w:val="en"/>
        </w:rPr>
        <w:t xml:space="preserve">   </w:t>
      </w:r>
    </w:p>
    <w:p w14:paraId="7A38094E">
      <w:pPr>
        <w:rPr>
          <w:rFonts w:ascii="仿宋" w:hAnsi="仿宋" w:cs="仿宋"/>
          <w:highlight w:val="none"/>
        </w:rPr>
      </w:pPr>
      <w:r>
        <w:rPr>
          <w:rFonts w:hint="eastAsia" w:ascii="仿宋" w:hAnsi="仿宋" w:cs="仿宋"/>
          <w:highlight w:val="none"/>
        </w:rPr>
        <w:br w:type="page"/>
      </w:r>
    </w:p>
    <w:p w14:paraId="5CE4C4DA">
      <w:pPr>
        <w:pStyle w:val="44"/>
        <w:rPr>
          <w:rFonts w:ascii="仿宋" w:hAnsi="仿宋" w:cs="仿宋"/>
          <w:highlight w:val="none"/>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0"/>
        <w:gridCol w:w="1977"/>
        <w:gridCol w:w="2115"/>
      </w:tblGrid>
      <w:tr w14:paraId="40537F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B9C2A09">
            <w:pPr>
              <w:adjustRightInd w:val="0"/>
              <w:snapToGrid w:val="0"/>
              <w:spacing w:line="300" w:lineRule="exact"/>
              <w:jc w:val="center"/>
              <w:rPr>
                <w:rFonts w:ascii="仿宋" w:hAnsi="仿宋" w:cs="仿宋"/>
                <w:highlight w:val="none"/>
              </w:rPr>
            </w:pPr>
            <w:r>
              <w:rPr>
                <w:rFonts w:hint="eastAsia" w:ascii="仿宋" w:hAnsi="仿宋" w:cs="仿宋"/>
                <w:szCs w:val="21"/>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583B76BF">
            <w:pPr>
              <w:adjustRightInd w:val="0"/>
              <w:snapToGrid w:val="0"/>
              <w:spacing w:line="300" w:lineRule="exact"/>
              <w:jc w:val="center"/>
              <w:rPr>
                <w:rFonts w:ascii="仿宋" w:hAnsi="仿宋" w:cs="仿宋"/>
                <w:highlight w:val="none"/>
              </w:rPr>
            </w:pPr>
            <w:r>
              <w:rPr>
                <w:rFonts w:hint="eastAsia" w:ascii="仿宋" w:hAnsi="仿宋" w:cs="仿宋"/>
                <w:szCs w:val="21"/>
                <w:highlight w:val="none"/>
              </w:rPr>
              <w:t>乙方（供应商）</w:t>
            </w:r>
          </w:p>
        </w:tc>
      </w:tr>
      <w:tr w14:paraId="56C9D5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DB83DA2">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3042E05D">
            <w:pPr>
              <w:adjustRightInd w:val="0"/>
              <w:snapToGrid w:val="0"/>
              <w:spacing w:line="300" w:lineRule="exact"/>
              <w:jc w:val="center"/>
              <w:rPr>
                <w:rFonts w:ascii="仿宋" w:hAnsi="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70905DF">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3724518A">
            <w:pPr>
              <w:adjustRightInd w:val="0"/>
              <w:snapToGrid w:val="0"/>
              <w:spacing w:line="300" w:lineRule="exact"/>
              <w:jc w:val="center"/>
              <w:rPr>
                <w:rFonts w:ascii="仿宋" w:hAnsi="仿宋" w:cs="仿宋"/>
                <w:spacing w:val="20"/>
                <w:szCs w:val="21"/>
                <w:highlight w:val="none"/>
              </w:rPr>
            </w:pPr>
          </w:p>
        </w:tc>
      </w:tr>
      <w:tr w14:paraId="42B3A0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8D768B8">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法定代表人</w:t>
            </w:r>
          </w:p>
          <w:p w14:paraId="0E38E029">
            <w:pPr>
              <w:adjustRightInd w:val="0"/>
              <w:snapToGrid w:val="0"/>
              <w:spacing w:line="300" w:lineRule="exact"/>
              <w:ind w:firstLine="100" w:firstLineChars="48"/>
              <w:jc w:val="center"/>
              <w:rPr>
                <w:rFonts w:ascii="仿宋" w:hAnsi="仿宋" w:cs="仿宋"/>
                <w:szCs w:val="21"/>
                <w:highlight w:val="none"/>
              </w:rPr>
            </w:pPr>
            <w:r>
              <w:rPr>
                <w:rFonts w:hint="eastAsia" w:ascii="仿宋" w:hAnsi="仿宋" w:cs="仿宋"/>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07CB1CA6">
            <w:pPr>
              <w:adjustRightInd w:val="0"/>
              <w:snapToGrid w:val="0"/>
              <w:spacing w:line="300" w:lineRule="exact"/>
              <w:jc w:val="center"/>
              <w:rPr>
                <w:rFonts w:ascii="仿宋" w:hAnsi="仿宋" w:cs="仿宋"/>
                <w:szCs w:val="21"/>
                <w:highlight w:val="none"/>
              </w:rPr>
            </w:pPr>
          </w:p>
        </w:tc>
        <w:tc>
          <w:tcPr>
            <w:tcW w:w="1178" w:type="pct"/>
            <w:tcBorders>
              <w:top w:val="single" w:color="auto" w:sz="2" w:space="0"/>
              <w:left w:val="single" w:color="auto" w:sz="2" w:space="0"/>
              <w:right w:val="single" w:color="auto" w:sz="2" w:space="0"/>
            </w:tcBorders>
            <w:vAlign w:val="center"/>
          </w:tcPr>
          <w:p w14:paraId="27D00ED1">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法定代表人</w:t>
            </w:r>
          </w:p>
          <w:p w14:paraId="0821EBD5">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2C7ABD8F">
            <w:pPr>
              <w:adjustRightInd w:val="0"/>
              <w:snapToGrid w:val="0"/>
              <w:spacing w:line="300" w:lineRule="exact"/>
              <w:jc w:val="center"/>
              <w:rPr>
                <w:rFonts w:ascii="仿宋" w:hAnsi="仿宋" w:cs="仿宋"/>
                <w:szCs w:val="21"/>
                <w:highlight w:val="none"/>
              </w:rPr>
            </w:pPr>
          </w:p>
        </w:tc>
      </w:tr>
      <w:tr w14:paraId="7A9D41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85C0BF4">
            <w:pPr>
              <w:adjustRightInd w:val="0"/>
              <w:snapToGrid w:val="0"/>
              <w:spacing w:line="300" w:lineRule="exact"/>
              <w:jc w:val="center"/>
              <w:rPr>
                <w:rFonts w:ascii="仿宋" w:hAnsi="仿宋" w:cs="仿宋"/>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1F3CA980">
            <w:pPr>
              <w:adjustRightInd w:val="0"/>
              <w:snapToGrid w:val="0"/>
              <w:spacing w:line="300" w:lineRule="exact"/>
              <w:jc w:val="center"/>
              <w:rPr>
                <w:rFonts w:ascii="仿宋" w:hAnsi="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00B4AC">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28FB7396">
            <w:pPr>
              <w:adjustRightInd w:val="0"/>
              <w:snapToGrid w:val="0"/>
              <w:spacing w:line="300" w:lineRule="exact"/>
              <w:jc w:val="center"/>
              <w:rPr>
                <w:rFonts w:ascii="仿宋" w:hAnsi="仿宋" w:cs="仿宋"/>
                <w:spacing w:val="20"/>
                <w:szCs w:val="21"/>
                <w:highlight w:val="none"/>
              </w:rPr>
            </w:pPr>
          </w:p>
        </w:tc>
      </w:tr>
      <w:tr w14:paraId="6E3BFD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B6647A">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5135AE7">
            <w:pPr>
              <w:adjustRightInd w:val="0"/>
              <w:snapToGrid w:val="0"/>
              <w:spacing w:line="300" w:lineRule="exact"/>
              <w:jc w:val="center"/>
              <w:rPr>
                <w:rFonts w:ascii="仿宋" w:hAnsi="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8CE918D">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住  所</w:t>
            </w:r>
          </w:p>
        </w:tc>
        <w:tc>
          <w:tcPr>
            <w:tcW w:w="1259" w:type="pct"/>
            <w:tcBorders>
              <w:top w:val="single" w:color="auto" w:sz="2" w:space="0"/>
              <w:left w:val="single" w:color="auto" w:sz="2" w:space="0"/>
              <w:bottom w:val="single" w:color="auto" w:sz="2" w:space="0"/>
            </w:tcBorders>
            <w:vAlign w:val="center"/>
          </w:tcPr>
          <w:p w14:paraId="419BAF6A">
            <w:pPr>
              <w:adjustRightInd w:val="0"/>
              <w:snapToGrid w:val="0"/>
              <w:spacing w:line="300" w:lineRule="exact"/>
              <w:jc w:val="center"/>
              <w:rPr>
                <w:rFonts w:ascii="仿宋" w:hAnsi="仿宋" w:cs="仿宋"/>
                <w:spacing w:val="20"/>
                <w:szCs w:val="21"/>
                <w:highlight w:val="none"/>
              </w:rPr>
            </w:pPr>
          </w:p>
        </w:tc>
      </w:tr>
      <w:tr w14:paraId="2DA0D9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483A823">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1F00F43">
            <w:pPr>
              <w:adjustRightInd w:val="0"/>
              <w:snapToGrid w:val="0"/>
              <w:spacing w:line="300" w:lineRule="exact"/>
              <w:jc w:val="center"/>
              <w:rPr>
                <w:rFonts w:ascii="仿宋" w:hAnsi="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435A1C">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联 系 人</w:t>
            </w:r>
          </w:p>
        </w:tc>
        <w:tc>
          <w:tcPr>
            <w:tcW w:w="1259" w:type="pct"/>
            <w:tcBorders>
              <w:top w:val="single" w:color="auto" w:sz="2" w:space="0"/>
              <w:left w:val="single" w:color="auto" w:sz="2" w:space="0"/>
              <w:bottom w:val="single" w:color="auto" w:sz="2" w:space="0"/>
            </w:tcBorders>
            <w:vAlign w:val="center"/>
          </w:tcPr>
          <w:p w14:paraId="50C45550">
            <w:pPr>
              <w:adjustRightInd w:val="0"/>
              <w:snapToGrid w:val="0"/>
              <w:spacing w:line="300" w:lineRule="exact"/>
              <w:jc w:val="center"/>
              <w:rPr>
                <w:rFonts w:ascii="仿宋" w:hAnsi="仿宋" w:cs="仿宋"/>
                <w:spacing w:val="20"/>
                <w:szCs w:val="21"/>
                <w:highlight w:val="none"/>
              </w:rPr>
            </w:pPr>
          </w:p>
        </w:tc>
      </w:tr>
      <w:tr w14:paraId="0F124B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04DE5D">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BF69CC1">
            <w:pPr>
              <w:adjustRightInd w:val="0"/>
              <w:snapToGrid w:val="0"/>
              <w:spacing w:line="300" w:lineRule="exact"/>
              <w:jc w:val="center"/>
              <w:rPr>
                <w:rFonts w:ascii="仿宋" w:hAnsi="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CCE4735">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D14A254">
            <w:pPr>
              <w:adjustRightInd w:val="0"/>
              <w:snapToGrid w:val="0"/>
              <w:spacing w:line="300" w:lineRule="exact"/>
              <w:jc w:val="center"/>
              <w:rPr>
                <w:rFonts w:ascii="仿宋" w:hAnsi="仿宋" w:cs="仿宋"/>
                <w:spacing w:val="20"/>
                <w:szCs w:val="21"/>
                <w:highlight w:val="none"/>
              </w:rPr>
            </w:pPr>
          </w:p>
        </w:tc>
      </w:tr>
      <w:tr w14:paraId="7DE694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481CED9">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CA9682C">
            <w:pPr>
              <w:adjustRightInd w:val="0"/>
              <w:snapToGrid w:val="0"/>
              <w:spacing w:line="300" w:lineRule="exact"/>
              <w:jc w:val="center"/>
              <w:rPr>
                <w:rFonts w:ascii="仿宋" w:hAnsi="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6FCB978">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369348CF">
            <w:pPr>
              <w:adjustRightInd w:val="0"/>
              <w:snapToGrid w:val="0"/>
              <w:spacing w:line="300" w:lineRule="exact"/>
              <w:jc w:val="center"/>
              <w:rPr>
                <w:rFonts w:ascii="仿宋" w:hAnsi="仿宋" w:cs="仿宋"/>
                <w:spacing w:val="20"/>
                <w:szCs w:val="21"/>
                <w:highlight w:val="none"/>
              </w:rPr>
            </w:pPr>
          </w:p>
        </w:tc>
      </w:tr>
      <w:tr w14:paraId="16A023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DD4A82">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D25ED1F">
            <w:pPr>
              <w:adjustRightInd w:val="0"/>
              <w:snapToGrid w:val="0"/>
              <w:spacing w:line="300" w:lineRule="exact"/>
              <w:jc w:val="center"/>
              <w:rPr>
                <w:rFonts w:ascii="仿宋" w:hAnsi="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B262E00">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46B911F8">
            <w:pPr>
              <w:adjustRightInd w:val="0"/>
              <w:snapToGrid w:val="0"/>
              <w:spacing w:line="300" w:lineRule="exact"/>
              <w:jc w:val="center"/>
              <w:rPr>
                <w:rFonts w:ascii="仿宋" w:hAnsi="仿宋" w:cs="仿宋"/>
                <w:spacing w:val="20"/>
                <w:szCs w:val="21"/>
                <w:highlight w:val="none"/>
              </w:rPr>
            </w:pPr>
          </w:p>
        </w:tc>
      </w:tr>
      <w:tr w14:paraId="0EC446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4ED079">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73BC07D">
            <w:pPr>
              <w:adjustRightInd w:val="0"/>
              <w:snapToGrid w:val="0"/>
              <w:spacing w:line="300" w:lineRule="exact"/>
              <w:jc w:val="center"/>
              <w:rPr>
                <w:rFonts w:ascii="仿宋" w:hAnsi="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53D03E">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0F54BC14">
            <w:pPr>
              <w:adjustRightInd w:val="0"/>
              <w:snapToGrid w:val="0"/>
              <w:spacing w:line="300" w:lineRule="exact"/>
              <w:jc w:val="center"/>
              <w:rPr>
                <w:rFonts w:ascii="仿宋" w:hAnsi="仿宋" w:cs="仿宋"/>
                <w:spacing w:val="20"/>
                <w:szCs w:val="21"/>
                <w:highlight w:val="none"/>
              </w:rPr>
            </w:pPr>
          </w:p>
        </w:tc>
      </w:tr>
      <w:tr w14:paraId="1D4263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FF9A4C">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3553FBB">
            <w:pPr>
              <w:adjustRightInd w:val="0"/>
              <w:snapToGrid w:val="0"/>
              <w:spacing w:line="300" w:lineRule="exact"/>
              <w:jc w:val="center"/>
              <w:rPr>
                <w:rFonts w:ascii="仿宋" w:hAnsi="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3D10AF">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7DB26227">
            <w:pPr>
              <w:adjustRightInd w:val="0"/>
              <w:snapToGrid w:val="0"/>
              <w:spacing w:line="300" w:lineRule="exact"/>
              <w:jc w:val="center"/>
              <w:rPr>
                <w:rFonts w:ascii="仿宋" w:hAnsi="仿宋" w:cs="仿宋"/>
                <w:spacing w:val="20"/>
                <w:szCs w:val="21"/>
                <w:highlight w:val="none"/>
              </w:rPr>
            </w:pPr>
          </w:p>
        </w:tc>
      </w:tr>
      <w:tr w14:paraId="0C020F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6F3E9F">
            <w:pPr>
              <w:adjustRightInd w:val="0"/>
              <w:snapToGrid w:val="0"/>
              <w:spacing w:line="300" w:lineRule="exact"/>
              <w:jc w:val="center"/>
              <w:rPr>
                <w:rFonts w:ascii="仿宋" w:hAnsi="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67BD9AA">
            <w:pPr>
              <w:adjustRightInd w:val="0"/>
              <w:snapToGrid w:val="0"/>
              <w:spacing w:line="300" w:lineRule="exact"/>
              <w:jc w:val="center"/>
              <w:rPr>
                <w:rFonts w:ascii="仿宋" w:hAnsi="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880ED8A">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18A0B7BA">
            <w:pPr>
              <w:adjustRightInd w:val="0"/>
              <w:snapToGrid w:val="0"/>
              <w:spacing w:line="300" w:lineRule="exact"/>
              <w:jc w:val="center"/>
              <w:rPr>
                <w:rFonts w:ascii="仿宋" w:hAnsi="仿宋" w:cs="仿宋"/>
                <w:spacing w:val="20"/>
                <w:szCs w:val="21"/>
                <w:highlight w:val="none"/>
              </w:rPr>
            </w:pPr>
          </w:p>
        </w:tc>
      </w:tr>
      <w:tr w14:paraId="51F767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E09EAF">
            <w:pPr>
              <w:adjustRightInd w:val="0"/>
              <w:snapToGrid w:val="0"/>
              <w:spacing w:line="300" w:lineRule="exact"/>
              <w:jc w:val="center"/>
              <w:rPr>
                <w:rFonts w:ascii="仿宋" w:hAnsi="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BF462E7">
            <w:pPr>
              <w:adjustRightInd w:val="0"/>
              <w:snapToGrid w:val="0"/>
              <w:spacing w:line="300" w:lineRule="exact"/>
              <w:jc w:val="center"/>
              <w:rPr>
                <w:rFonts w:ascii="仿宋" w:hAnsi="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B5BB8C">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47294E41">
            <w:pPr>
              <w:adjustRightInd w:val="0"/>
              <w:snapToGrid w:val="0"/>
              <w:spacing w:line="300" w:lineRule="exact"/>
              <w:jc w:val="center"/>
              <w:rPr>
                <w:rFonts w:ascii="仿宋" w:hAnsi="仿宋" w:cs="仿宋"/>
                <w:spacing w:val="20"/>
                <w:szCs w:val="21"/>
                <w:highlight w:val="none"/>
              </w:rPr>
            </w:pPr>
          </w:p>
        </w:tc>
      </w:tr>
      <w:tr w14:paraId="3509B0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410AE2">
            <w:pPr>
              <w:adjustRightInd w:val="0"/>
              <w:snapToGrid w:val="0"/>
              <w:spacing w:line="300" w:lineRule="exact"/>
              <w:jc w:val="center"/>
              <w:rPr>
                <w:rFonts w:ascii="仿宋" w:hAnsi="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B8975BA">
            <w:pPr>
              <w:adjustRightInd w:val="0"/>
              <w:snapToGrid w:val="0"/>
              <w:spacing w:line="300" w:lineRule="exact"/>
              <w:jc w:val="center"/>
              <w:rPr>
                <w:rFonts w:ascii="仿宋" w:hAnsi="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8D152C4">
            <w:pPr>
              <w:adjustRightInd w:val="0"/>
              <w:snapToGrid w:val="0"/>
              <w:spacing w:line="300" w:lineRule="exact"/>
              <w:jc w:val="center"/>
              <w:rPr>
                <w:rFonts w:ascii="仿宋" w:hAnsi="仿宋" w:cs="仿宋"/>
                <w:szCs w:val="21"/>
                <w:highlight w:val="none"/>
              </w:rPr>
            </w:pPr>
            <w:r>
              <w:rPr>
                <w:rFonts w:hint="eastAsia" w:ascii="仿宋" w:hAnsi="仿宋" w:cs="仿宋"/>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7EA003D0">
            <w:pPr>
              <w:adjustRightInd w:val="0"/>
              <w:snapToGrid w:val="0"/>
              <w:spacing w:line="300" w:lineRule="exact"/>
              <w:jc w:val="center"/>
              <w:rPr>
                <w:rFonts w:ascii="仿宋" w:hAnsi="仿宋" w:cs="仿宋"/>
                <w:spacing w:val="20"/>
                <w:szCs w:val="21"/>
                <w:highlight w:val="none"/>
              </w:rPr>
            </w:pPr>
          </w:p>
        </w:tc>
      </w:tr>
      <w:tr w14:paraId="3B0D26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78297FC">
            <w:pPr>
              <w:pStyle w:val="11"/>
              <w:adjustRightInd w:val="0"/>
              <w:snapToGrid w:val="0"/>
              <w:spacing w:before="159" w:beforeLines="50" w:after="0" w:line="360" w:lineRule="auto"/>
              <w:ind w:left="0" w:leftChars="0"/>
              <w:jc w:val="left"/>
              <w:rPr>
                <w:rFonts w:ascii="仿宋" w:hAnsi="仿宋" w:cs="仿宋"/>
                <w:spacing w:val="20"/>
                <w:szCs w:val="21"/>
                <w:highlight w:val="none"/>
              </w:rPr>
            </w:pPr>
            <w:r>
              <w:rPr>
                <w:rFonts w:hint="eastAsia" w:ascii="仿宋" w:hAnsi="仿宋" w:cs="仿宋"/>
                <w:szCs w:val="21"/>
                <w:highlight w:val="none"/>
              </w:rPr>
              <w:t>注：涉及联合体或其他合同主体的信息应按上表格式加列。</w:t>
            </w:r>
          </w:p>
        </w:tc>
      </w:tr>
    </w:tbl>
    <w:p w14:paraId="7165BD6F">
      <w:pPr>
        <w:pStyle w:val="3"/>
        <w:adjustRightInd w:val="0"/>
        <w:snapToGrid w:val="0"/>
        <w:spacing w:before="159" w:beforeLines="50"/>
        <w:rPr>
          <w:rFonts w:ascii="仿宋" w:hAnsi="仿宋" w:cs="仿宋"/>
          <w:szCs w:val="28"/>
          <w:highlight w:val="none"/>
        </w:rPr>
      </w:pPr>
      <w:r>
        <w:rPr>
          <w:rFonts w:hint="eastAsia" w:ascii="仿宋" w:hAnsi="仿宋" w:cs="仿宋"/>
          <w:sz w:val="21"/>
          <w:szCs w:val="21"/>
          <w:highlight w:val="none"/>
          <w:u w:val="single"/>
        </w:rPr>
        <w:br w:type="page"/>
      </w:r>
      <w:bookmarkStart w:id="132" w:name="_Toc27624"/>
      <w:r>
        <w:rPr>
          <w:rFonts w:hint="eastAsia" w:ascii="仿宋" w:hAnsi="仿宋" w:cs="仿宋"/>
          <w:b w:val="0"/>
          <w:szCs w:val="28"/>
          <w:highlight w:val="none"/>
        </w:rPr>
        <w:t>第二节 政府采购合同通用条款</w:t>
      </w:r>
      <w:bookmarkEnd w:id="132"/>
    </w:p>
    <w:p w14:paraId="3ACF1BE5">
      <w:pPr>
        <w:tabs>
          <w:tab w:val="left" w:pos="8820"/>
          <w:tab w:val="left" w:pos="9345"/>
          <w:tab w:val="left" w:pos="9765"/>
        </w:tabs>
        <w:adjustRightInd w:val="0"/>
        <w:snapToGrid w:val="0"/>
        <w:spacing w:line="400" w:lineRule="exact"/>
        <w:jc w:val="left"/>
        <w:rPr>
          <w:rFonts w:ascii="仿宋" w:hAnsi="仿宋" w:cs="仿宋"/>
          <w:b/>
          <w:bCs/>
          <w:sz w:val="24"/>
          <w:highlight w:val="none"/>
        </w:rPr>
      </w:pPr>
      <w:r>
        <w:rPr>
          <w:rFonts w:hint="eastAsia" w:ascii="仿宋" w:hAnsi="仿宋" w:cs="仿宋"/>
          <w:b/>
          <w:sz w:val="24"/>
          <w:highlight w:val="none"/>
        </w:rPr>
        <w:t xml:space="preserve">1. </w:t>
      </w:r>
      <w:r>
        <w:rPr>
          <w:rFonts w:hint="eastAsia" w:ascii="仿宋" w:hAnsi="仿宋" w:cs="仿宋"/>
          <w:b/>
          <w:bCs/>
          <w:sz w:val="24"/>
          <w:highlight w:val="none"/>
        </w:rPr>
        <w:t>定义</w:t>
      </w:r>
    </w:p>
    <w:p w14:paraId="0D86D813">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1.1合同当事人</w:t>
      </w:r>
    </w:p>
    <w:p w14:paraId="546835A8">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（1）采购人（以下称甲方）是指使用财政性资金，通过政府采购方式向供应商购买货物及其相关服务的国家机关、事业单位、团体组织。</w:t>
      </w:r>
    </w:p>
    <w:p w14:paraId="4C3061D0">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（2）供应商（以下称乙方）是指参加政府采购活动并且中标（成交），向采购人提供合同约定的货物及其相关服务的法人、非法人组织或者自然人。</w:t>
      </w:r>
    </w:p>
    <w:p w14:paraId="5F3D0127">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（3）其他合同主体是指除采购人和供应商以外，</w:t>
      </w:r>
      <w:r>
        <w:rPr>
          <w:rFonts w:hint="eastAsia" w:ascii="仿宋" w:hAnsi="仿宋" w:cs="仿宋"/>
          <w:bCs/>
          <w:color w:val="000000" w:themeColor="text1"/>
          <w:szCs w:val="21"/>
          <w:highlight w:val="none"/>
          <w14:textFill>
            <w14:solidFill>
              <w14:schemeClr w14:val="tx1"/>
            </w14:solidFill>
          </w14:textFill>
        </w:rPr>
        <w:t>依法参与合同缔结或履行，享有权利、承担义务的合同当事人</w:t>
      </w:r>
      <w:r>
        <w:rPr>
          <w:rFonts w:hint="eastAsia" w:ascii="仿宋" w:hAnsi="仿宋" w:cs="仿宋"/>
          <w:szCs w:val="21"/>
          <w:highlight w:val="none"/>
        </w:rPr>
        <w:t>。</w:t>
      </w:r>
    </w:p>
    <w:p w14:paraId="39DFF6EB">
      <w:pPr>
        <w:tabs>
          <w:tab w:val="left" w:pos="570"/>
          <w:tab w:val="left" w:pos="9240"/>
          <w:tab w:val="left" w:pos="9555"/>
        </w:tabs>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1.2本合同下列术语应解释为：</w:t>
      </w:r>
    </w:p>
    <w:p w14:paraId="43F7425C">
      <w:pPr>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（1）“合同”系指</w:t>
      </w:r>
      <w:r>
        <w:rPr>
          <w:rFonts w:hint="eastAsia" w:ascii="仿宋" w:hAnsi="仿宋" w:cs="仿宋"/>
          <w:bCs/>
          <w:color w:val="000000" w:themeColor="text1"/>
          <w:szCs w:val="21"/>
          <w:highlight w:val="none"/>
          <w14:textFill>
            <w14:solidFill>
              <w14:schemeClr w14:val="tx1"/>
            </w14:solidFill>
          </w14:textFill>
        </w:rPr>
        <w:t>合同当事人意思表示达成一致的任何协议，包括签署的</w:t>
      </w:r>
      <w:r>
        <w:rPr>
          <w:rFonts w:hint="eastAsia" w:ascii="仿宋" w:hAnsi="仿宋" w:cs="仿宋"/>
          <w:szCs w:val="21"/>
          <w:highlight w:val="none"/>
        </w:rPr>
        <w:t>政府采购合同协议书及其变更、补充协议，政府采购合同专用条款，政府采购合同通用条款，中标（成交）通知书，投标（响应）文件，采购文件，有关技术文件和图纸，以及</w:t>
      </w:r>
      <w:r>
        <w:rPr>
          <w:rFonts w:hint="eastAsia" w:ascii="仿宋" w:hAnsi="仿宋" w:cs="仿宋"/>
          <w:color w:val="000000" w:themeColor="text1"/>
          <w:szCs w:val="21"/>
          <w:highlight w:val="none"/>
          <w14:textFill>
            <w14:solidFill>
              <w14:schemeClr w14:val="tx1"/>
            </w14:solidFill>
          </w14:textFill>
        </w:rPr>
        <w:t>国家法律、行政法规和规章制度规定或合同约定的作为合同组成部分的其他文件</w:t>
      </w:r>
      <w:r>
        <w:rPr>
          <w:rFonts w:hint="eastAsia" w:ascii="仿宋" w:hAnsi="仿宋" w:cs="仿宋"/>
          <w:szCs w:val="21"/>
          <w:highlight w:val="none"/>
        </w:rPr>
        <w:t>。</w:t>
      </w:r>
    </w:p>
    <w:p w14:paraId="1DCE70A7">
      <w:pPr>
        <w:tabs>
          <w:tab w:val="left" w:pos="570"/>
          <w:tab w:val="left" w:pos="9240"/>
          <w:tab w:val="left" w:pos="9555"/>
        </w:tabs>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（2）“合同价款”系指根据本合同规定乙方在全面履行合同义务后甲方应支付给乙方的价款。</w:t>
      </w:r>
    </w:p>
    <w:p w14:paraId="7F455C9C">
      <w:pPr>
        <w:tabs>
          <w:tab w:val="left" w:pos="570"/>
          <w:tab w:val="left" w:pos="9240"/>
          <w:tab w:val="left" w:pos="9555"/>
        </w:tabs>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szCs w:val="21"/>
          <w:highlight w:val="none"/>
        </w:rPr>
        <w:t>（3）“货物”系指乙方根据本合同规定须向甲方提供的各种形态和种类的物品，包括原材料、设备、产品（</w:t>
      </w:r>
      <w:r>
        <w:rPr>
          <w:rFonts w:hint="eastAsia" w:ascii="仿宋" w:hAnsi="仿宋" w:cs="仿宋"/>
          <w:color w:val="000000" w:themeColor="text1"/>
          <w:szCs w:val="21"/>
          <w:highlight w:val="none"/>
          <w14:textFill>
            <w14:solidFill>
              <w14:schemeClr w14:val="tx1"/>
            </w14:solidFill>
          </w14:textFill>
        </w:rPr>
        <w:t>包括软件）及相关的其备品备件、工具、手册及</w:t>
      </w:r>
      <w:r>
        <w:rPr>
          <w:rFonts w:hint="eastAsia" w:ascii="仿宋" w:hAnsi="仿宋" w:cs="仿宋"/>
          <w:color w:val="000000" w:themeColor="text1"/>
          <w:szCs w:val="21"/>
          <w:highlight w:val="none"/>
          <w:lang w:val="en"/>
          <w14:textFill>
            <w14:solidFill>
              <w14:schemeClr w14:val="tx1"/>
            </w14:solidFill>
          </w14:textFill>
        </w:rPr>
        <w:t>其他</w:t>
      </w:r>
      <w:r>
        <w:rPr>
          <w:rFonts w:hint="eastAsia" w:ascii="仿宋" w:hAnsi="仿宋" w:cs="仿宋"/>
          <w:color w:val="000000" w:themeColor="text1"/>
          <w:szCs w:val="21"/>
          <w:highlight w:val="none"/>
          <w14:textFill>
            <w14:solidFill>
              <w14:schemeClr w14:val="tx1"/>
            </w14:solidFill>
          </w14:textFill>
        </w:rPr>
        <w:t>技术资料和材料等。</w:t>
      </w:r>
    </w:p>
    <w:p w14:paraId="53083177">
      <w:pPr>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（4）“</w:t>
      </w:r>
      <w:r>
        <w:rPr>
          <w:rFonts w:hint="eastAsia" w:ascii="仿宋" w:hAnsi="仿宋" w:cs="仿宋"/>
          <w:szCs w:val="21"/>
          <w:highlight w:val="none"/>
        </w:rPr>
        <w:t>相关</w:t>
      </w:r>
      <w:r>
        <w:rPr>
          <w:rFonts w:hint="eastAsia" w:ascii="仿宋" w:hAnsi="仿宋" w:cs="仿宋"/>
          <w:color w:val="000000" w:themeColor="text1"/>
          <w:szCs w:val="21"/>
          <w:highlight w:val="none"/>
          <w14:textFill>
            <w14:solidFill>
              <w14:schemeClr w14:val="tx1"/>
            </w14:solidFill>
          </w14:textFill>
        </w:rPr>
        <w:t>服务”系指根据合同规定，乙方应提供的与货物有关的技术、管理和</w:t>
      </w:r>
      <w:r>
        <w:rPr>
          <w:rFonts w:hint="eastAsia" w:ascii="仿宋" w:hAnsi="仿宋" w:cs="仿宋"/>
          <w:color w:val="000000" w:themeColor="text1"/>
          <w:szCs w:val="21"/>
          <w:highlight w:val="none"/>
          <w:lang w:val="en"/>
          <w14:textFill>
            <w14:solidFill>
              <w14:schemeClr w14:val="tx1"/>
            </w14:solidFill>
          </w14:textFill>
        </w:rPr>
        <w:t>其他</w:t>
      </w:r>
      <w:r>
        <w:rPr>
          <w:rFonts w:hint="eastAsia" w:ascii="仿宋" w:hAnsi="仿宋" w:cs="仿宋"/>
          <w:color w:val="000000" w:themeColor="text1"/>
          <w:szCs w:val="21"/>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仿宋" w:hAnsi="仿宋" w:cs="仿宋"/>
          <w:color w:val="000000" w:themeColor="text1"/>
          <w:szCs w:val="21"/>
          <w:highlight w:val="none"/>
          <w:lang w:val="en"/>
          <w14:textFill>
            <w14:solidFill>
              <w14:schemeClr w14:val="tx1"/>
            </w14:solidFill>
          </w14:textFill>
        </w:rPr>
        <w:t>其他</w:t>
      </w:r>
      <w:r>
        <w:rPr>
          <w:rFonts w:hint="eastAsia" w:ascii="仿宋" w:hAnsi="仿宋" w:cs="仿宋"/>
          <w:color w:val="000000" w:themeColor="text1"/>
          <w:szCs w:val="21"/>
          <w:highlight w:val="none"/>
          <w14:textFill>
            <w14:solidFill>
              <w14:schemeClr w14:val="tx1"/>
            </w14:solidFill>
          </w14:textFill>
        </w:rPr>
        <w:t>义务。</w:t>
      </w:r>
    </w:p>
    <w:p w14:paraId="2F307223">
      <w:pPr>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7A0DB902">
      <w:pPr>
        <w:tabs>
          <w:tab w:val="left" w:pos="570"/>
          <w:tab w:val="left" w:pos="9240"/>
          <w:tab w:val="left" w:pos="9555"/>
        </w:tabs>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（6）</w:t>
      </w:r>
      <w:r>
        <w:rPr>
          <w:rFonts w:hint="eastAsia" w:ascii="仿宋" w:hAnsi="仿宋" w:cs="仿宋"/>
          <w:szCs w:val="21"/>
          <w:highlight w:val="none"/>
        </w:rPr>
        <w:t>“联合体”系指由两个以上的自然人、法人或者非法人组织组成，以一个供应商的身份共同参加政府采购的主体</w:t>
      </w:r>
      <w:r>
        <w:rPr>
          <w:rFonts w:hint="eastAsia" w:ascii="仿宋" w:hAnsi="仿宋" w:cs="仿宋"/>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cs="仿宋"/>
          <w:b/>
          <w:bCs/>
          <w:color w:val="000000" w:themeColor="text1"/>
          <w:szCs w:val="21"/>
          <w:highlight w:val="none"/>
          <w14:textFill>
            <w14:solidFill>
              <w14:schemeClr w14:val="tx1"/>
            </w14:solidFill>
          </w14:textFill>
        </w:rPr>
        <w:t>政府采购合同专用条款</w:t>
      </w:r>
      <w:r>
        <w:rPr>
          <w:rFonts w:hint="eastAsia" w:ascii="仿宋" w:hAnsi="仿宋" w:cs="仿宋"/>
          <w:color w:val="000000" w:themeColor="text1"/>
          <w:szCs w:val="21"/>
          <w:highlight w:val="none"/>
          <w14:textFill>
            <w14:solidFill>
              <w14:schemeClr w14:val="tx1"/>
            </w14:solidFill>
          </w14:textFill>
        </w:rPr>
        <w:t>】。</w:t>
      </w:r>
    </w:p>
    <w:p w14:paraId="127C6B2D">
      <w:pPr>
        <w:tabs>
          <w:tab w:val="left" w:pos="570"/>
          <w:tab w:val="left" w:pos="9240"/>
          <w:tab w:val="left" w:pos="9555"/>
        </w:tabs>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（7）其他术语解释，见【</w:t>
      </w:r>
      <w:r>
        <w:rPr>
          <w:rFonts w:hint="eastAsia" w:ascii="仿宋" w:hAnsi="仿宋" w:cs="仿宋"/>
          <w:b/>
          <w:bCs/>
          <w:color w:val="000000" w:themeColor="text1"/>
          <w:szCs w:val="21"/>
          <w:highlight w:val="none"/>
          <w14:textFill>
            <w14:solidFill>
              <w14:schemeClr w14:val="tx1"/>
            </w14:solidFill>
          </w14:textFill>
        </w:rPr>
        <w:t>政府采购合同专用条款</w:t>
      </w:r>
      <w:r>
        <w:rPr>
          <w:rFonts w:hint="eastAsia" w:ascii="仿宋" w:hAnsi="仿宋" w:cs="仿宋"/>
          <w:color w:val="000000" w:themeColor="text1"/>
          <w:szCs w:val="21"/>
          <w:highlight w:val="none"/>
          <w14:textFill>
            <w14:solidFill>
              <w14:schemeClr w14:val="tx1"/>
            </w14:solidFill>
          </w14:textFill>
        </w:rPr>
        <w:t>】。</w:t>
      </w:r>
    </w:p>
    <w:p w14:paraId="55820D22">
      <w:pPr>
        <w:numPr>
          <w:ilvl w:val="0"/>
          <w:numId w:val="10"/>
        </w:numPr>
        <w:autoSpaceDE w:val="0"/>
        <w:autoSpaceDN w:val="0"/>
        <w:adjustRightInd w:val="0"/>
        <w:snapToGrid w:val="0"/>
        <w:spacing w:line="400" w:lineRule="exact"/>
        <w:jc w:val="left"/>
        <w:rPr>
          <w:rFonts w:ascii="仿宋" w:hAnsi="仿宋" w:cs="仿宋"/>
          <w:b/>
          <w:bCs/>
          <w:color w:val="000000" w:themeColor="text1"/>
          <w:sz w:val="24"/>
          <w:highlight w:val="none"/>
          <w14:textFill>
            <w14:solidFill>
              <w14:schemeClr w14:val="tx1"/>
            </w14:solidFill>
          </w14:textFill>
        </w:rPr>
      </w:pPr>
      <w:r>
        <w:rPr>
          <w:rFonts w:hint="eastAsia" w:ascii="仿宋" w:hAnsi="仿宋" w:cs="仿宋"/>
          <w:b/>
          <w:color w:val="000000" w:themeColor="text1"/>
          <w:sz w:val="24"/>
          <w:highlight w:val="none"/>
          <w14:textFill>
            <w14:solidFill>
              <w14:schemeClr w14:val="tx1"/>
            </w14:solidFill>
          </w14:textFill>
        </w:rPr>
        <w:t>合同标的及金额</w:t>
      </w:r>
    </w:p>
    <w:p w14:paraId="4FF51C04">
      <w:pPr>
        <w:autoSpaceDE w:val="0"/>
        <w:autoSpaceDN w:val="0"/>
        <w:adjustRightInd w:val="0"/>
        <w:snapToGrid w:val="0"/>
        <w:spacing w:line="400" w:lineRule="exact"/>
        <w:ind w:firstLine="420" w:firstLineChars="200"/>
        <w:jc w:val="left"/>
        <w:rPr>
          <w:rFonts w:ascii="仿宋" w:hAnsi="仿宋" w:cs="仿宋"/>
          <w:b/>
          <w:bCs/>
          <w:i/>
          <w:iCs/>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仿宋" w:hAnsi="仿宋" w:cs="仿宋"/>
          <w:color w:val="000000" w:themeColor="text1"/>
          <w:szCs w:val="21"/>
          <w:highlight w:val="none"/>
          <w:lang w:val="en"/>
          <w14:textFill>
            <w14:solidFill>
              <w14:schemeClr w14:val="tx1"/>
            </w14:solidFill>
          </w14:textFill>
        </w:rPr>
        <w:t>其他</w:t>
      </w:r>
      <w:r>
        <w:rPr>
          <w:rFonts w:hint="eastAsia" w:ascii="仿宋" w:hAnsi="仿宋" w:cs="仿宋"/>
          <w:color w:val="000000" w:themeColor="text1"/>
          <w:szCs w:val="21"/>
          <w:highlight w:val="none"/>
          <w14:textFill>
            <w14:solidFill>
              <w14:schemeClr w14:val="tx1"/>
            </w14:solidFill>
          </w14:textFill>
        </w:rPr>
        <w:t>任何费用。</w:t>
      </w:r>
    </w:p>
    <w:p w14:paraId="08037B4B">
      <w:pPr>
        <w:adjustRightInd w:val="0"/>
        <w:snapToGrid w:val="0"/>
        <w:spacing w:line="400" w:lineRule="exact"/>
        <w:jc w:val="left"/>
        <w:rPr>
          <w:rFonts w:ascii="仿宋" w:hAnsi="仿宋" w:cs="仿宋"/>
          <w:b/>
          <w:color w:val="000000" w:themeColor="text1"/>
          <w:sz w:val="24"/>
          <w:highlight w:val="none"/>
          <w14:textFill>
            <w14:solidFill>
              <w14:schemeClr w14:val="tx1"/>
            </w14:solidFill>
          </w14:textFill>
        </w:rPr>
      </w:pPr>
      <w:r>
        <w:rPr>
          <w:rFonts w:hint="eastAsia" w:ascii="仿宋" w:hAnsi="仿宋" w:cs="仿宋"/>
          <w:b/>
          <w:color w:val="000000" w:themeColor="text1"/>
          <w:sz w:val="24"/>
          <w:highlight w:val="none"/>
          <w14:textFill>
            <w14:solidFill>
              <w14:schemeClr w14:val="tx1"/>
            </w14:solidFill>
          </w14:textFill>
        </w:rPr>
        <w:t>3. 履行合同的时间、地点和方式</w:t>
      </w:r>
    </w:p>
    <w:p w14:paraId="3F7AD034">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 xml:space="preserve">3.1 </w:t>
      </w:r>
      <w:r>
        <w:rPr>
          <w:rFonts w:hint="eastAsia" w:ascii="仿宋" w:hAnsi="仿宋" w:cs="仿宋"/>
          <w:szCs w:val="21"/>
          <w:highlight w:val="none"/>
        </w:rPr>
        <w:t>乙方应当在约定的时间、地点，按照约定方式履行合同。</w:t>
      </w:r>
    </w:p>
    <w:p w14:paraId="78607943">
      <w:pPr>
        <w:autoSpaceDE w:val="0"/>
        <w:autoSpaceDN w:val="0"/>
        <w:adjustRightInd w:val="0"/>
        <w:snapToGrid w:val="0"/>
        <w:spacing w:line="400" w:lineRule="exact"/>
        <w:jc w:val="left"/>
        <w:rPr>
          <w:rFonts w:ascii="仿宋" w:hAnsi="仿宋" w:cs="仿宋"/>
          <w:b/>
          <w:bCs/>
          <w:color w:val="000000" w:themeColor="text1"/>
          <w:sz w:val="24"/>
          <w:highlight w:val="none"/>
          <w14:textFill>
            <w14:solidFill>
              <w14:schemeClr w14:val="tx1"/>
            </w14:solidFill>
          </w14:textFill>
        </w:rPr>
      </w:pPr>
      <w:r>
        <w:rPr>
          <w:rFonts w:hint="eastAsia" w:ascii="仿宋" w:hAnsi="仿宋" w:cs="仿宋"/>
          <w:b/>
          <w:bCs/>
          <w:color w:val="000000" w:themeColor="text1"/>
          <w:sz w:val="24"/>
          <w:highlight w:val="none"/>
          <w14:textFill>
            <w14:solidFill>
              <w14:schemeClr w14:val="tx1"/>
            </w14:solidFill>
          </w14:textFill>
        </w:rPr>
        <w:t>4. 甲方的权利和义务</w:t>
      </w:r>
    </w:p>
    <w:p w14:paraId="50FE902C">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34E6FE78">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1086D3A7">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4.3 甲方有权要求乙方对缺陷部分予以修复，并按合同约定享有货物保修及其他合同约定的权利。</w:t>
      </w:r>
    </w:p>
    <w:p w14:paraId="6A491EC9">
      <w:pPr>
        <w:snapToGrid w:val="0"/>
        <w:spacing w:line="400" w:lineRule="exact"/>
        <w:ind w:firstLine="420" w:firstLineChars="200"/>
        <w:rPr>
          <w:rFonts w:ascii="仿宋" w:hAnsi="仿宋" w:cs="仿宋"/>
          <w:highlight w:val="none"/>
        </w:rPr>
      </w:pPr>
      <w:r>
        <w:rPr>
          <w:rFonts w:hint="eastAsia" w:ascii="仿宋" w:hAnsi="仿宋" w:cs="仿宋"/>
          <w:color w:val="000000" w:themeColor="text1"/>
          <w:szCs w:val="21"/>
          <w:highlight w:val="none"/>
          <w14:textFill>
            <w14:solidFill>
              <w14:schemeClr w14:val="tx1"/>
            </w14:solidFill>
          </w14:textFill>
        </w:rPr>
        <w:t>4.4 甲方应当按照合同约定及时对交付的货物进行验收，</w:t>
      </w:r>
      <w:r>
        <w:rPr>
          <w:rFonts w:hint="eastAsia" w:ascii="仿宋" w:hAnsi="仿宋" w:cs="仿宋"/>
          <w:szCs w:val="21"/>
          <w:highlight w:val="none"/>
        </w:rPr>
        <w:t>未</w:t>
      </w:r>
      <w:r>
        <w:rPr>
          <w:rFonts w:hint="eastAsia" w:ascii="仿宋" w:hAnsi="仿宋" w:cs="仿宋"/>
          <w:color w:val="000000" w:themeColor="text1"/>
          <w:szCs w:val="21"/>
          <w:highlight w:val="none"/>
          <w14:textFill>
            <w14:solidFill>
              <w14:schemeClr w14:val="tx1"/>
            </w14:solidFill>
          </w14:textFill>
        </w:rPr>
        <w:t>在</w:t>
      </w:r>
      <w:r>
        <w:rPr>
          <w:rFonts w:hint="eastAsia" w:ascii="仿宋" w:hAnsi="仿宋" w:cs="仿宋"/>
          <w:b/>
          <w:bCs/>
          <w:szCs w:val="21"/>
          <w:highlight w:val="none"/>
        </w:rPr>
        <w:t>【政府采购合同专用条款】</w:t>
      </w:r>
      <w:r>
        <w:rPr>
          <w:rFonts w:hint="eastAsia" w:ascii="仿宋" w:hAnsi="仿宋" w:cs="仿宋"/>
          <w:szCs w:val="21"/>
          <w:highlight w:val="none"/>
        </w:rPr>
        <w:t>约定的期限内对乙方履约提出任何异议或者向乙方作出任何说明的，</w:t>
      </w:r>
      <w:r>
        <w:rPr>
          <w:rFonts w:hint="eastAsia" w:ascii="仿宋" w:hAnsi="仿宋" w:cs="仿宋"/>
          <w:color w:val="000000" w:themeColor="text1"/>
          <w:szCs w:val="21"/>
          <w:highlight w:val="none"/>
          <w14:textFill>
            <w14:solidFill>
              <w14:schemeClr w14:val="tx1"/>
            </w14:solidFill>
          </w14:textFill>
        </w:rPr>
        <w:t>视为验收通过。</w:t>
      </w:r>
    </w:p>
    <w:p w14:paraId="123ABAE2">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4.5 甲方应当根据合同约定及时向乙方支付合同价款，不得以内部人员变更、履行内部付款流程等为由，拒绝或迟延支付。</w:t>
      </w:r>
    </w:p>
    <w:p w14:paraId="5D5DEFC6">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4.6 国家法律法规规定及</w:t>
      </w:r>
      <w:r>
        <w:rPr>
          <w:rFonts w:hint="eastAsia" w:ascii="仿宋" w:hAnsi="仿宋" w:cs="仿宋"/>
          <w:b/>
          <w:bCs/>
          <w:szCs w:val="21"/>
          <w:highlight w:val="none"/>
        </w:rPr>
        <w:t>【政府采购合同专用条款】</w:t>
      </w:r>
      <w:r>
        <w:rPr>
          <w:rFonts w:hint="eastAsia" w:ascii="仿宋" w:hAnsi="仿宋" w:cs="仿宋"/>
          <w:color w:val="000000" w:themeColor="text1"/>
          <w:szCs w:val="21"/>
          <w:highlight w:val="none"/>
          <w14:textFill>
            <w14:solidFill>
              <w14:schemeClr w14:val="tx1"/>
            </w14:solidFill>
          </w14:textFill>
        </w:rPr>
        <w:t>约定应由甲方承担的其他义务和责任。</w:t>
      </w:r>
    </w:p>
    <w:p w14:paraId="12BE69E0">
      <w:pPr>
        <w:autoSpaceDE w:val="0"/>
        <w:autoSpaceDN w:val="0"/>
        <w:adjustRightInd w:val="0"/>
        <w:snapToGrid w:val="0"/>
        <w:spacing w:line="400" w:lineRule="exact"/>
        <w:jc w:val="left"/>
        <w:rPr>
          <w:rFonts w:ascii="仿宋" w:hAnsi="仿宋" w:cs="仿宋"/>
          <w:b/>
          <w:bCs/>
          <w:color w:val="000000" w:themeColor="text1"/>
          <w:sz w:val="24"/>
          <w:highlight w:val="none"/>
          <w14:textFill>
            <w14:solidFill>
              <w14:schemeClr w14:val="tx1"/>
            </w14:solidFill>
          </w14:textFill>
        </w:rPr>
      </w:pPr>
      <w:r>
        <w:rPr>
          <w:rFonts w:hint="eastAsia" w:ascii="仿宋" w:hAnsi="仿宋" w:cs="仿宋"/>
          <w:b/>
          <w:bCs/>
          <w:color w:val="000000" w:themeColor="text1"/>
          <w:sz w:val="24"/>
          <w:highlight w:val="none"/>
          <w14:textFill>
            <w14:solidFill>
              <w14:schemeClr w14:val="tx1"/>
            </w14:solidFill>
          </w14:textFill>
        </w:rPr>
        <w:t>5. 乙方的权利和义务</w:t>
      </w:r>
    </w:p>
    <w:p w14:paraId="5C6383AF">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5.1 签署合同后，乙方应确定项目负责人（或项目联系人），负责与本合同有关的事务。</w:t>
      </w:r>
    </w:p>
    <w:p w14:paraId="676DAA2B">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CD4D5F0">
      <w:pPr>
        <w:pStyle w:val="10"/>
        <w:spacing w:after="0" w:line="400" w:lineRule="exact"/>
        <w:ind w:firstLine="369" w:firstLineChars="176"/>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5.3乙方有权根据合同约定向甲方收取合同价款。</w:t>
      </w:r>
    </w:p>
    <w:p w14:paraId="6553A19C">
      <w:pPr>
        <w:pStyle w:val="10"/>
        <w:spacing w:after="0" w:line="400" w:lineRule="exact"/>
        <w:ind w:firstLine="369" w:firstLineChars="176"/>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5.4国家法律法规规定及</w:t>
      </w:r>
      <w:r>
        <w:rPr>
          <w:rFonts w:hint="eastAsia" w:ascii="仿宋" w:hAnsi="仿宋" w:cs="仿宋"/>
          <w:b/>
          <w:bCs/>
          <w:szCs w:val="21"/>
          <w:highlight w:val="none"/>
        </w:rPr>
        <w:t>【政府采购合同专用条款】</w:t>
      </w:r>
      <w:r>
        <w:rPr>
          <w:rFonts w:hint="eastAsia" w:ascii="仿宋" w:hAnsi="仿宋" w:cs="仿宋"/>
          <w:szCs w:val="21"/>
          <w:highlight w:val="none"/>
        </w:rPr>
        <w:t>约定应</w:t>
      </w:r>
      <w:r>
        <w:rPr>
          <w:rFonts w:hint="eastAsia" w:ascii="仿宋" w:hAnsi="仿宋" w:cs="仿宋"/>
          <w:color w:val="000000" w:themeColor="text1"/>
          <w:szCs w:val="21"/>
          <w:highlight w:val="none"/>
          <w14:textFill>
            <w14:solidFill>
              <w14:schemeClr w14:val="tx1"/>
            </w14:solidFill>
          </w14:textFill>
        </w:rPr>
        <w:t>由乙方承担的其他义务和责任。</w:t>
      </w:r>
    </w:p>
    <w:p w14:paraId="08568E34">
      <w:pPr>
        <w:numPr>
          <w:ilvl w:val="0"/>
          <w:numId w:val="11"/>
        </w:numPr>
        <w:autoSpaceDE w:val="0"/>
        <w:autoSpaceDN w:val="0"/>
        <w:adjustRightInd w:val="0"/>
        <w:snapToGrid w:val="0"/>
        <w:spacing w:line="400" w:lineRule="exact"/>
        <w:jc w:val="left"/>
        <w:rPr>
          <w:rFonts w:ascii="仿宋" w:hAnsi="仿宋" w:cs="仿宋"/>
          <w:b/>
          <w:bCs/>
          <w:color w:val="000000" w:themeColor="text1"/>
          <w:sz w:val="24"/>
          <w:highlight w:val="none"/>
          <w14:textFill>
            <w14:solidFill>
              <w14:schemeClr w14:val="tx1"/>
            </w14:solidFill>
          </w14:textFill>
        </w:rPr>
      </w:pPr>
      <w:r>
        <w:rPr>
          <w:rFonts w:hint="eastAsia" w:ascii="仿宋" w:hAnsi="仿宋" w:cs="仿宋"/>
          <w:b/>
          <w:bCs/>
          <w:color w:val="000000" w:themeColor="text1"/>
          <w:sz w:val="24"/>
          <w:highlight w:val="none"/>
          <w14:textFill>
            <w14:solidFill>
              <w14:schemeClr w14:val="tx1"/>
            </w14:solidFill>
          </w14:textFill>
        </w:rPr>
        <w:t>合同履行</w:t>
      </w:r>
    </w:p>
    <w:p w14:paraId="3A880509">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6.1 甲乙双方应当按照</w:t>
      </w:r>
      <w:r>
        <w:rPr>
          <w:rFonts w:hint="eastAsia" w:ascii="仿宋" w:hAnsi="仿宋" w:cs="仿宋"/>
          <w:b/>
          <w:bCs/>
          <w:szCs w:val="21"/>
          <w:highlight w:val="none"/>
        </w:rPr>
        <w:t>【政府采购合同专用条款】</w:t>
      </w:r>
      <w:r>
        <w:rPr>
          <w:rFonts w:hint="eastAsia" w:ascii="仿宋" w:hAnsi="仿宋" w:cs="仿宋"/>
          <w:color w:val="000000" w:themeColor="text1"/>
          <w:szCs w:val="21"/>
          <w:highlight w:val="none"/>
          <w14:textFill>
            <w14:solidFill>
              <w14:schemeClr w14:val="tx1"/>
            </w14:solidFill>
          </w14:textFill>
        </w:rPr>
        <w:t>约定顺序履行合同义务；如果没有先后顺序的，应当同时履行。</w:t>
      </w:r>
    </w:p>
    <w:p w14:paraId="76980798">
      <w:pPr>
        <w:autoSpaceDE w:val="0"/>
        <w:autoSpaceDN w:val="0"/>
        <w:adjustRightInd w:val="0"/>
        <w:snapToGrid w:val="0"/>
        <w:spacing w:line="400" w:lineRule="exact"/>
        <w:ind w:firstLine="420" w:firstLineChars="200"/>
        <w:jc w:val="left"/>
        <w:rPr>
          <w:rFonts w:ascii="仿宋" w:hAnsi="仿宋" w:cs="仿宋"/>
          <w:highlight w:val="none"/>
        </w:rPr>
      </w:pPr>
      <w:r>
        <w:rPr>
          <w:rFonts w:hint="eastAsia" w:ascii="仿宋" w:hAnsi="仿宋" w:cs="仿宋"/>
          <w:color w:val="000000" w:themeColor="text1"/>
          <w:szCs w:val="21"/>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344A9390">
      <w:pPr>
        <w:adjustRightInd w:val="0"/>
        <w:snapToGrid w:val="0"/>
        <w:spacing w:line="400" w:lineRule="exact"/>
        <w:jc w:val="left"/>
        <w:rPr>
          <w:rFonts w:ascii="仿宋" w:hAnsi="仿宋" w:cs="仿宋"/>
          <w:b/>
          <w:bCs/>
          <w:color w:val="000000" w:themeColor="text1"/>
          <w:sz w:val="24"/>
          <w:highlight w:val="none"/>
          <w14:textFill>
            <w14:solidFill>
              <w14:schemeClr w14:val="tx1"/>
            </w14:solidFill>
          </w14:textFill>
        </w:rPr>
      </w:pPr>
      <w:r>
        <w:rPr>
          <w:rFonts w:hint="eastAsia" w:ascii="仿宋" w:hAnsi="仿宋" w:cs="仿宋"/>
          <w:b/>
          <w:bCs/>
          <w:color w:val="000000" w:themeColor="text1"/>
          <w:sz w:val="24"/>
          <w:highlight w:val="none"/>
          <w14:textFill>
            <w14:solidFill>
              <w14:schemeClr w14:val="tx1"/>
            </w14:solidFill>
          </w14:textFill>
        </w:rPr>
        <w:t>7. 货物包装、运输、保险和交付要求</w:t>
      </w:r>
    </w:p>
    <w:p w14:paraId="160167C6">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7.1 本合同</w:t>
      </w:r>
      <w:r>
        <w:rPr>
          <w:rFonts w:hint="eastAsia" w:ascii="仿宋" w:hAnsi="仿宋" w:cs="仿宋"/>
          <w:bCs/>
          <w:color w:val="000000" w:themeColor="text1"/>
          <w:szCs w:val="21"/>
          <w:highlight w:val="none"/>
          <w14:textFill>
            <w14:solidFill>
              <w14:schemeClr w14:val="tx1"/>
            </w14:solidFill>
          </w14:textFill>
        </w:rPr>
        <w:t>涉及商品包装、快递包装的，</w:t>
      </w:r>
      <w:r>
        <w:rPr>
          <w:rFonts w:hint="eastAsia" w:ascii="仿宋" w:hAnsi="仿宋" w:cs="仿宋"/>
          <w:color w:val="000000" w:themeColor="text1"/>
          <w:szCs w:val="21"/>
          <w:highlight w:val="none"/>
          <w14:textFill>
            <w14:solidFill>
              <w14:schemeClr w14:val="tx1"/>
            </w14:solidFill>
          </w14:textFill>
        </w:rPr>
        <w:t>除</w:t>
      </w:r>
      <w:r>
        <w:rPr>
          <w:rFonts w:hint="eastAsia" w:ascii="仿宋" w:hAnsi="仿宋" w:cs="仿宋"/>
          <w:b/>
          <w:color w:val="000000" w:themeColor="text1"/>
          <w:szCs w:val="21"/>
          <w:highlight w:val="none"/>
          <w14:textFill>
            <w14:solidFill>
              <w14:schemeClr w14:val="tx1"/>
            </w14:solidFill>
          </w14:textFill>
        </w:rPr>
        <w:t>【政府采购合同专用条款】</w:t>
      </w:r>
      <w:r>
        <w:rPr>
          <w:rFonts w:hint="eastAsia" w:ascii="仿宋" w:hAnsi="仿宋" w:cs="仿宋"/>
          <w:bCs/>
          <w:color w:val="000000" w:themeColor="text1"/>
          <w:szCs w:val="21"/>
          <w:highlight w:val="none"/>
          <w14:textFill>
            <w14:solidFill>
              <w14:schemeClr w14:val="tx1"/>
            </w14:solidFill>
          </w14:textFill>
        </w:rPr>
        <w:t>另有约定外，</w:t>
      </w:r>
      <w:r>
        <w:rPr>
          <w:rFonts w:hint="eastAsia" w:ascii="仿宋" w:hAnsi="仿宋" w:cs="仿宋"/>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cs="仿宋"/>
          <w:b/>
          <w:color w:val="000000" w:themeColor="text1"/>
          <w:szCs w:val="21"/>
          <w:highlight w:val="none"/>
          <w14:textFill>
            <w14:solidFill>
              <w14:schemeClr w14:val="tx1"/>
            </w14:solidFill>
          </w14:textFill>
        </w:rPr>
        <w:t>【政府采购合同专用条款】</w:t>
      </w:r>
      <w:r>
        <w:rPr>
          <w:rFonts w:hint="eastAsia" w:ascii="仿宋" w:hAnsi="仿宋" w:cs="仿宋"/>
          <w:bCs/>
          <w:color w:val="000000" w:themeColor="text1"/>
          <w:szCs w:val="21"/>
          <w:highlight w:val="none"/>
          <w14:textFill>
            <w14:solidFill>
              <w14:schemeClr w14:val="tx1"/>
            </w14:solidFill>
          </w14:textFill>
        </w:rPr>
        <w:t>约定的</w:t>
      </w:r>
      <w:r>
        <w:rPr>
          <w:rFonts w:hint="eastAsia" w:ascii="仿宋" w:hAnsi="仿宋" w:cs="仿宋"/>
          <w:color w:val="000000" w:themeColor="text1"/>
          <w:szCs w:val="21"/>
          <w:highlight w:val="none"/>
          <w14:textFill>
            <w14:solidFill>
              <w14:schemeClr w14:val="tx1"/>
            </w14:solidFill>
          </w14:textFill>
        </w:rPr>
        <w:t>指定现场。</w:t>
      </w:r>
    </w:p>
    <w:p w14:paraId="414740D8">
      <w:pPr>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7.2 除</w:t>
      </w:r>
      <w:r>
        <w:rPr>
          <w:rFonts w:hint="eastAsia" w:ascii="仿宋" w:hAnsi="仿宋" w:cs="仿宋"/>
          <w:b/>
          <w:color w:val="000000" w:themeColor="text1"/>
          <w:szCs w:val="21"/>
          <w:highlight w:val="none"/>
          <w14:textFill>
            <w14:solidFill>
              <w14:schemeClr w14:val="tx1"/>
            </w14:solidFill>
          </w14:textFill>
        </w:rPr>
        <w:t>【政府采购合同专用条款】</w:t>
      </w:r>
      <w:r>
        <w:rPr>
          <w:rFonts w:hint="eastAsia" w:ascii="仿宋" w:hAnsi="仿宋" w:cs="仿宋"/>
          <w:bCs/>
          <w:color w:val="000000" w:themeColor="text1"/>
          <w:szCs w:val="21"/>
          <w:highlight w:val="none"/>
          <w14:textFill>
            <w14:solidFill>
              <w14:schemeClr w14:val="tx1"/>
            </w14:solidFill>
          </w14:textFill>
        </w:rPr>
        <w:t>另有约定外，</w:t>
      </w:r>
      <w:r>
        <w:rPr>
          <w:rFonts w:hint="eastAsia" w:ascii="仿宋" w:hAnsi="仿宋" w:cs="仿宋"/>
          <w:color w:val="000000" w:themeColor="text1"/>
          <w:szCs w:val="21"/>
          <w:highlight w:val="none"/>
          <w14:textFill>
            <w14:solidFill>
              <w14:schemeClr w14:val="tx1"/>
            </w14:solidFill>
          </w14:textFill>
        </w:rPr>
        <w:t>乙方负责办理将货物运抵本合同规定的交货地点，并装卸、交付至甲方的一切运输事项，相关费用应包含在合同价款中。</w:t>
      </w:r>
    </w:p>
    <w:p w14:paraId="455A0F9F">
      <w:pPr>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7.3 货物保险要求按</w:t>
      </w:r>
      <w:r>
        <w:rPr>
          <w:rFonts w:hint="eastAsia" w:ascii="仿宋" w:hAnsi="仿宋" w:cs="仿宋"/>
          <w:b/>
          <w:color w:val="000000" w:themeColor="text1"/>
          <w:szCs w:val="21"/>
          <w:highlight w:val="none"/>
          <w14:textFill>
            <w14:solidFill>
              <w14:schemeClr w14:val="tx1"/>
            </w14:solidFill>
          </w14:textFill>
        </w:rPr>
        <w:t>【政府采购合同专用条款】</w:t>
      </w:r>
      <w:r>
        <w:rPr>
          <w:rFonts w:hint="eastAsia" w:ascii="仿宋" w:hAnsi="仿宋" w:cs="仿宋"/>
          <w:bCs/>
          <w:color w:val="000000" w:themeColor="text1"/>
          <w:szCs w:val="21"/>
          <w:highlight w:val="none"/>
          <w14:textFill>
            <w14:solidFill>
              <w14:schemeClr w14:val="tx1"/>
            </w14:solidFill>
          </w14:textFill>
        </w:rPr>
        <w:t>规定执行</w:t>
      </w:r>
      <w:r>
        <w:rPr>
          <w:rFonts w:hint="eastAsia" w:ascii="仿宋" w:hAnsi="仿宋" w:cs="仿宋"/>
          <w:color w:val="000000" w:themeColor="text1"/>
          <w:szCs w:val="21"/>
          <w:highlight w:val="none"/>
          <w14:textFill>
            <w14:solidFill>
              <w14:schemeClr w14:val="tx1"/>
            </w14:solidFill>
          </w14:textFill>
        </w:rPr>
        <w:t>。</w:t>
      </w:r>
    </w:p>
    <w:p w14:paraId="319D47E9">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6780A4E">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 xml:space="preserve">7.5 </w:t>
      </w:r>
      <w:r>
        <w:rPr>
          <w:rFonts w:hint="eastAsia" w:ascii="仿宋" w:hAnsi="仿宋" w:cs="仿宋"/>
          <w:color w:val="000000"/>
          <w:szCs w:val="21"/>
          <w:highlight w:val="none"/>
        </w:rPr>
        <w:t>乙方在运输到达之前应提前通知甲方，并提示货物运输装卸的注意事项，甲方配合乙方做好货物的接收工作。</w:t>
      </w:r>
    </w:p>
    <w:p w14:paraId="58561811">
      <w:pPr>
        <w:pStyle w:val="40"/>
        <w:ind w:firstLine="420"/>
        <w:rPr>
          <w:rFonts w:ascii="仿宋" w:hAnsi="仿宋" w:eastAsia="仿宋" w:cs="仿宋"/>
          <w:sz w:val="21"/>
          <w:highlight w:val="none"/>
        </w:rPr>
      </w:pPr>
      <w:r>
        <w:rPr>
          <w:rFonts w:hint="eastAsia" w:ascii="仿宋" w:hAnsi="仿宋" w:eastAsia="仿宋" w:cs="仿宋"/>
          <w:color w:val="000000" w:themeColor="text1"/>
          <w:kern w:val="2"/>
          <w:sz w:val="21"/>
          <w:highlight w:val="none"/>
          <w14:textFill>
            <w14:solidFill>
              <w14:schemeClr w14:val="tx1"/>
            </w14:solidFill>
          </w14:textFill>
        </w:rPr>
        <w:t xml:space="preserve">7.6 </w:t>
      </w:r>
      <w:r>
        <w:rPr>
          <w:rFonts w:hint="eastAsia" w:ascii="仿宋" w:hAnsi="仿宋" w:eastAsia="仿宋" w:cs="仿宋"/>
          <w:color w:val="000000"/>
          <w:kern w:val="2"/>
          <w:sz w:val="21"/>
          <w:highlight w:val="none"/>
        </w:rPr>
        <w:t>如因包装、运输问题导致货物</w:t>
      </w:r>
      <w:r>
        <w:rPr>
          <w:rFonts w:hint="eastAsia" w:ascii="仿宋" w:hAnsi="仿宋" w:eastAsia="仿宋" w:cs="仿宋"/>
          <w:color w:val="000000" w:themeColor="text1"/>
          <w:kern w:val="2"/>
          <w:sz w:val="21"/>
          <w:highlight w:val="none"/>
          <w14:textFill>
            <w14:solidFill>
              <w14:schemeClr w14:val="tx1"/>
            </w14:solidFill>
          </w14:textFill>
        </w:rPr>
        <w:t>损毁、丢失</w:t>
      </w:r>
      <w:r>
        <w:rPr>
          <w:rFonts w:hint="eastAsia" w:ascii="仿宋" w:hAnsi="仿宋" w:eastAsia="仿宋" w:cs="仿宋"/>
          <w:color w:val="000000"/>
          <w:kern w:val="2"/>
          <w:sz w:val="21"/>
          <w:highlight w:val="none"/>
        </w:rPr>
        <w:t>或者品质下降，甲方有权要求降价、换货、拒收部分或整批货物，由此产生的费用和损失，均由乙方承担。</w:t>
      </w:r>
    </w:p>
    <w:p w14:paraId="053EE450">
      <w:pPr>
        <w:adjustRightInd w:val="0"/>
        <w:snapToGrid w:val="0"/>
        <w:spacing w:line="400" w:lineRule="exact"/>
        <w:jc w:val="left"/>
        <w:rPr>
          <w:rFonts w:ascii="仿宋" w:hAnsi="仿宋" w:cs="仿宋"/>
          <w:b/>
          <w:sz w:val="24"/>
          <w:highlight w:val="none"/>
        </w:rPr>
      </w:pPr>
      <w:r>
        <w:rPr>
          <w:rFonts w:hint="eastAsia" w:ascii="仿宋" w:hAnsi="仿宋" w:cs="仿宋"/>
          <w:b/>
          <w:color w:val="000000" w:themeColor="text1"/>
          <w:sz w:val="24"/>
          <w:highlight w:val="none"/>
          <w14:textFill>
            <w14:solidFill>
              <w14:schemeClr w14:val="tx1"/>
            </w14:solidFill>
          </w14:textFill>
        </w:rPr>
        <w:t xml:space="preserve">8. </w:t>
      </w:r>
      <w:r>
        <w:rPr>
          <w:rFonts w:hint="eastAsia" w:ascii="仿宋" w:hAnsi="仿宋" w:cs="仿宋"/>
          <w:b/>
          <w:sz w:val="24"/>
          <w:highlight w:val="none"/>
        </w:rPr>
        <w:t>质量标准和保证</w:t>
      </w:r>
    </w:p>
    <w:p w14:paraId="0E064B6E">
      <w:pPr>
        <w:pStyle w:val="4"/>
        <w:adjustRightInd w:val="0"/>
        <w:snapToGrid w:val="0"/>
        <w:spacing w:line="400" w:lineRule="exact"/>
        <w:ind w:firstLine="420" w:firstLineChars="200"/>
        <w:jc w:val="left"/>
        <w:rPr>
          <w:rFonts w:ascii="仿宋" w:hAnsi="仿宋" w:cs="仿宋"/>
          <w:b/>
          <w:highlight w:val="none"/>
        </w:rPr>
      </w:pPr>
      <w:r>
        <w:rPr>
          <w:rFonts w:hint="eastAsia" w:ascii="仿宋" w:hAnsi="仿宋" w:cs="仿宋"/>
          <w:highlight w:val="none"/>
        </w:rPr>
        <w:t>8.1 质量标准</w:t>
      </w:r>
    </w:p>
    <w:p w14:paraId="3916FAD7">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（1）本合同下提供的货物应符合合同</w:t>
      </w:r>
      <w:r>
        <w:rPr>
          <w:rFonts w:hint="eastAsia" w:ascii="仿宋" w:hAnsi="仿宋" w:cs="仿宋"/>
          <w:color w:val="000000"/>
          <w:szCs w:val="21"/>
          <w:highlight w:val="none"/>
        </w:rPr>
        <w:t>约定的</w:t>
      </w:r>
      <w:r>
        <w:rPr>
          <w:rFonts w:hint="eastAsia" w:ascii="仿宋" w:hAnsi="仿宋" w:cs="仿宋"/>
          <w:szCs w:val="21"/>
          <w:highlight w:val="none"/>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CA7778E">
      <w:pPr>
        <w:pStyle w:val="4"/>
        <w:adjustRightInd w:val="0"/>
        <w:snapToGrid w:val="0"/>
        <w:spacing w:line="400" w:lineRule="exact"/>
        <w:ind w:firstLine="420" w:firstLineChars="200"/>
        <w:jc w:val="left"/>
        <w:rPr>
          <w:rFonts w:ascii="仿宋" w:hAnsi="仿宋" w:cs="仿宋"/>
          <w:highlight w:val="none"/>
        </w:rPr>
      </w:pPr>
      <w:r>
        <w:rPr>
          <w:rFonts w:hint="eastAsia" w:ascii="仿宋" w:hAnsi="仿宋" w:cs="仿宋"/>
          <w:highlight w:val="none"/>
        </w:rPr>
        <w:t>（2）采用中华人民共和国法定计量单位。</w:t>
      </w:r>
    </w:p>
    <w:p w14:paraId="5DA9856B">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（3）乙方所提供的货物应符合国家有关安全、环保、卫生的规定。</w:t>
      </w:r>
    </w:p>
    <w:p w14:paraId="444372E9">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（4）乙方应向甲方提交所提供货物的技术文件，包括相应的中文技术文件，如：产品目录、图纸、操作手册、使用说明、维护手册或服务指南等。上述文件应包装好随货物一同发运。</w:t>
      </w:r>
    </w:p>
    <w:p w14:paraId="26486840">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8.2 保证</w:t>
      </w:r>
    </w:p>
    <w:p w14:paraId="3172F2D7">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cs="仿宋"/>
          <w:b/>
          <w:szCs w:val="21"/>
          <w:highlight w:val="none"/>
        </w:rPr>
        <w:t>【政府采购合同专用条款】</w:t>
      </w:r>
      <w:r>
        <w:rPr>
          <w:rFonts w:hint="eastAsia" w:ascii="仿宋" w:hAnsi="仿宋" w:cs="仿宋"/>
          <w:szCs w:val="21"/>
          <w:highlight w:val="none"/>
        </w:rPr>
        <w:t>规定或乙方书面承诺（两者以较长的为准）的质量保证期内，本保证保持有效。</w:t>
      </w:r>
    </w:p>
    <w:p w14:paraId="2BC64F4B">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（2）在质量保证期内所发现的缺陷，甲方应尽快以书面形式通知乙方。</w:t>
      </w:r>
    </w:p>
    <w:p w14:paraId="4B748F41">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（3）乙方收到通知后，应在</w:t>
      </w:r>
      <w:r>
        <w:rPr>
          <w:rFonts w:hint="eastAsia" w:ascii="仿宋" w:hAnsi="仿宋" w:cs="仿宋"/>
          <w:b/>
          <w:szCs w:val="21"/>
          <w:highlight w:val="none"/>
        </w:rPr>
        <w:t>【政府采购合同专用条款】</w:t>
      </w:r>
      <w:r>
        <w:rPr>
          <w:rFonts w:hint="eastAsia" w:ascii="仿宋" w:hAnsi="仿宋" w:cs="仿宋"/>
          <w:szCs w:val="21"/>
          <w:highlight w:val="none"/>
        </w:rPr>
        <w:t>规定的响应时间内以合理的速度免费维修或更换有缺陷的货物或部件。</w:t>
      </w:r>
    </w:p>
    <w:p w14:paraId="2DDB1C8D">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cs="仿宋"/>
          <w:color w:val="000000" w:themeColor="text1"/>
          <w:szCs w:val="21"/>
          <w:highlight w:val="none"/>
          <w14:textFill>
            <w14:solidFill>
              <w14:schemeClr w14:val="tx1"/>
            </w14:solidFill>
          </w14:textFill>
        </w:rPr>
        <w:t>5</w:t>
      </w:r>
      <w:r>
        <w:rPr>
          <w:rFonts w:hint="eastAsia" w:ascii="仿宋" w:hAnsi="仿宋" w:cs="仿宋"/>
          <w:szCs w:val="21"/>
          <w:highlight w:val="none"/>
        </w:rPr>
        <w:t>.1条规定以书面形式</w:t>
      </w:r>
      <w:r>
        <w:rPr>
          <w:rFonts w:hint="eastAsia" w:ascii="仿宋" w:hAnsi="仿宋" w:cs="仿宋"/>
          <w:color w:val="000000" w:themeColor="text1"/>
          <w:szCs w:val="21"/>
          <w:highlight w:val="none"/>
          <w14:textFill>
            <w14:solidFill>
              <w14:schemeClr w14:val="tx1"/>
            </w14:solidFill>
          </w14:textFill>
        </w:rPr>
        <w:t>追究</w:t>
      </w:r>
      <w:r>
        <w:rPr>
          <w:rFonts w:hint="eastAsia" w:ascii="仿宋" w:hAnsi="仿宋" w:cs="仿宋"/>
          <w:szCs w:val="21"/>
          <w:highlight w:val="none"/>
        </w:rPr>
        <w:t>乙方</w:t>
      </w:r>
      <w:r>
        <w:rPr>
          <w:rFonts w:hint="eastAsia" w:ascii="仿宋" w:hAnsi="仿宋" w:cs="仿宋"/>
          <w:color w:val="000000" w:themeColor="text1"/>
          <w:szCs w:val="21"/>
          <w:highlight w:val="none"/>
          <w14:textFill>
            <w14:solidFill>
              <w14:schemeClr w14:val="tx1"/>
            </w14:solidFill>
          </w14:textFill>
        </w:rPr>
        <w:t>的违约责任</w:t>
      </w:r>
      <w:r>
        <w:rPr>
          <w:rFonts w:hint="eastAsia" w:ascii="仿宋" w:hAnsi="仿宋" w:cs="仿宋"/>
          <w:szCs w:val="21"/>
          <w:highlight w:val="none"/>
        </w:rPr>
        <w:t>。</w:t>
      </w:r>
    </w:p>
    <w:p w14:paraId="09013D39">
      <w:pPr>
        <w:adjustRightInd w:val="0"/>
        <w:snapToGrid w:val="0"/>
        <w:spacing w:line="400" w:lineRule="exact"/>
        <w:ind w:firstLine="420" w:firstLineChars="200"/>
        <w:jc w:val="left"/>
        <w:rPr>
          <w:rFonts w:ascii="仿宋" w:hAnsi="仿宋" w:cs="仿宋"/>
          <w:highlight w:val="none"/>
        </w:rPr>
      </w:pPr>
      <w:r>
        <w:rPr>
          <w:rFonts w:hint="eastAsia" w:ascii="仿宋" w:hAnsi="仿宋" w:cs="仿宋"/>
          <w:szCs w:val="21"/>
          <w:highlight w:val="none"/>
        </w:rPr>
        <w:t>（5）乙方在约定的时间内未能弥补缺陷，甲方可采取必要的补救措施，但其风险和费用将由乙方承担，甲方根据合同约定对乙方行使的其他权利不受影响。</w:t>
      </w:r>
    </w:p>
    <w:p w14:paraId="131239FA">
      <w:pPr>
        <w:adjustRightInd w:val="0"/>
        <w:snapToGrid w:val="0"/>
        <w:spacing w:line="400" w:lineRule="exact"/>
        <w:jc w:val="left"/>
        <w:rPr>
          <w:rFonts w:ascii="仿宋" w:hAnsi="仿宋" w:cs="仿宋"/>
          <w:b/>
          <w:bCs/>
          <w:sz w:val="24"/>
          <w:highlight w:val="none"/>
        </w:rPr>
      </w:pPr>
      <w:r>
        <w:rPr>
          <w:rFonts w:hint="eastAsia" w:ascii="仿宋" w:hAnsi="仿宋" w:cs="仿宋"/>
          <w:b/>
          <w:bCs/>
          <w:color w:val="000000" w:themeColor="text1"/>
          <w:sz w:val="24"/>
          <w:highlight w:val="none"/>
          <w14:textFill>
            <w14:solidFill>
              <w14:schemeClr w14:val="tx1"/>
            </w14:solidFill>
          </w14:textFill>
        </w:rPr>
        <w:t>9</w:t>
      </w:r>
      <w:r>
        <w:rPr>
          <w:rFonts w:hint="eastAsia" w:ascii="仿宋" w:hAnsi="仿宋" w:cs="仿宋"/>
          <w:b/>
          <w:bCs/>
          <w:sz w:val="24"/>
          <w:highlight w:val="none"/>
        </w:rPr>
        <w:t>.</w:t>
      </w:r>
      <w:r>
        <w:rPr>
          <w:rFonts w:hint="eastAsia" w:ascii="仿宋" w:hAnsi="仿宋" w:cs="仿宋"/>
          <w:b/>
          <w:bCs/>
          <w:color w:val="000000" w:themeColor="text1"/>
          <w:sz w:val="24"/>
          <w:highlight w:val="none"/>
          <w14:textFill>
            <w14:solidFill>
              <w14:schemeClr w14:val="tx1"/>
            </w14:solidFill>
          </w14:textFill>
        </w:rPr>
        <w:t xml:space="preserve"> </w:t>
      </w:r>
      <w:r>
        <w:rPr>
          <w:rFonts w:hint="eastAsia" w:ascii="仿宋" w:hAnsi="仿宋" w:cs="仿宋"/>
          <w:b/>
          <w:bCs/>
          <w:sz w:val="24"/>
          <w:highlight w:val="none"/>
        </w:rPr>
        <w:t>权利瑕疵担保</w:t>
      </w:r>
    </w:p>
    <w:p w14:paraId="740CDB8B">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9.1 乙方保证对其出售的货物享有合法的权利。</w:t>
      </w:r>
    </w:p>
    <w:p w14:paraId="0186C5C2">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 xml:space="preserve">9.2 </w:t>
      </w:r>
      <w:r>
        <w:rPr>
          <w:rFonts w:hint="eastAsia" w:ascii="仿宋" w:hAnsi="仿宋" w:cs="仿宋"/>
          <w:szCs w:val="15"/>
          <w:highlight w:val="none"/>
        </w:rPr>
        <w:t>乙方保证在交付的货物上不存在抵押权等担保物权。</w:t>
      </w:r>
    </w:p>
    <w:p w14:paraId="3E8C37F7">
      <w:pPr>
        <w:autoSpaceDE w:val="0"/>
        <w:autoSpaceDN w:val="0"/>
        <w:adjustRightInd w:val="0"/>
        <w:snapToGrid w:val="0"/>
        <w:spacing w:line="400" w:lineRule="exact"/>
        <w:ind w:firstLine="420" w:firstLineChars="200"/>
        <w:jc w:val="left"/>
        <w:rPr>
          <w:rFonts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9.3 如甲方使用上述货物构成对第三人侵权的，则由乙方承担全部责任。</w:t>
      </w:r>
    </w:p>
    <w:p w14:paraId="46B113D6">
      <w:pPr>
        <w:autoSpaceDE w:val="0"/>
        <w:autoSpaceDN w:val="0"/>
        <w:adjustRightInd w:val="0"/>
        <w:snapToGrid w:val="0"/>
        <w:spacing w:line="400" w:lineRule="exact"/>
        <w:jc w:val="left"/>
        <w:rPr>
          <w:rFonts w:ascii="仿宋" w:hAnsi="仿宋" w:cs="仿宋"/>
          <w:b/>
          <w:bCs/>
          <w:color w:val="000000" w:themeColor="text1"/>
          <w:sz w:val="24"/>
          <w:highlight w:val="none"/>
          <w14:textFill>
            <w14:solidFill>
              <w14:schemeClr w14:val="tx1"/>
            </w14:solidFill>
          </w14:textFill>
        </w:rPr>
      </w:pPr>
      <w:r>
        <w:rPr>
          <w:rFonts w:hint="eastAsia" w:ascii="仿宋" w:hAnsi="仿宋" w:cs="仿宋"/>
          <w:b/>
          <w:bCs/>
          <w:color w:val="000000" w:themeColor="text1"/>
          <w:sz w:val="24"/>
          <w:highlight w:val="none"/>
          <w14:textFill>
            <w14:solidFill>
              <w14:schemeClr w14:val="tx1"/>
            </w14:solidFill>
          </w14:textFill>
        </w:rPr>
        <w:t>10. 知识产权保护</w:t>
      </w:r>
    </w:p>
    <w:p w14:paraId="446A7B3E">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color w:val="000000" w:themeColor="text1"/>
          <w:szCs w:val="21"/>
          <w:highlight w:val="none"/>
          <w14:textFill>
            <w14:solidFill>
              <w14:schemeClr w14:val="tx1"/>
            </w14:solidFill>
          </w14:textFill>
        </w:rPr>
        <w:t>10.1 乙方对其所销售的货物应当享有知识产权或经权利人合法授权，保证没有侵犯任</w:t>
      </w:r>
      <w:r>
        <w:rPr>
          <w:rFonts w:hint="eastAsia" w:ascii="仿宋" w:hAnsi="仿宋" w:cs="仿宋"/>
          <w:szCs w:val="21"/>
          <w:highlight w:val="none"/>
        </w:rPr>
        <w:t>何第三人的知识产权等权利。</w:t>
      </w:r>
      <w:bookmarkStart w:id="133" w:name="_Hlk163047038"/>
      <w:r>
        <w:rPr>
          <w:rFonts w:hint="eastAsia" w:ascii="仿宋" w:hAnsi="仿宋" w:cs="仿宋"/>
          <w:szCs w:val="15"/>
          <w:highlight w:val="none"/>
        </w:rPr>
        <w:t>因违反前述约定对第三人构成侵权的，应当由乙方向第三人承担法律责任；甲方依法向第三人赔偿后，有权向乙方追偿。甲方有其他损失的，乙方应当赔偿</w:t>
      </w:r>
      <w:bookmarkEnd w:id="133"/>
      <w:r>
        <w:rPr>
          <w:rFonts w:hint="eastAsia" w:ascii="仿宋" w:hAnsi="仿宋" w:cs="仿宋"/>
          <w:szCs w:val="21"/>
          <w:highlight w:val="none"/>
        </w:rPr>
        <w:t>。</w:t>
      </w:r>
    </w:p>
    <w:p w14:paraId="6161EC2D">
      <w:pPr>
        <w:autoSpaceDE w:val="0"/>
        <w:autoSpaceDN w:val="0"/>
        <w:adjustRightInd w:val="0"/>
        <w:snapToGrid w:val="0"/>
        <w:spacing w:line="400" w:lineRule="exact"/>
        <w:jc w:val="left"/>
        <w:rPr>
          <w:rFonts w:ascii="仿宋" w:hAnsi="仿宋" w:cs="仿宋"/>
          <w:b/>
          <w:bCs/>
          <w:sz w:val="24"/>
          <w:highlight w:val="none"/>
        </w:rPr>
      </w:pPr>
      <w:r>
        <w:rPr>
          <w:rFonts w:hint="eastAsia" w:ascii="仿宋" w:hAnsi="仿宋" w:cs="仿宋"/>
          <w:b/>
          <w:bCs/>
          <w:sz w:val="24"/>
          <w:highlight w:val="none"/>
        </w:rPr>
        <w:t>11. 保密义务</w:t>
      </w:r>
    </w:p>
    <w:p w14:paraId="44ED8C1B">
      <w:pPr>
        <w:autoSpaceDE w:val="0"/>
        <w:autoSpaceDN w:val="0"/>
        <w:adjustRightInd w:val="0"/>
        <w:snapToGrid w:val="0"/>
        <w:spacing w:line="400" w:lineRule="exact"/>
        <w:ind w:firstLine="420" w:firstLineChars="200"/>
        <w:jc w:val="left"/>
        <w:rPr>
          <w:rFonts w:ascii="仿宋" w:hAnsi="仿宋" w:cs="仿宋"/>
          <w:szCs w:val="15"/>
          <w:highlight w:val="none"/>
        </w:rPr>
      </w:pPr>
      <w:r>
        <w:rPr>
          <w:rFonts w:hint="eastAsia" w:ascii="仿宋" w:hAnsi="仿宋" w:cs="仿宋"/>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cs="仿宋"/>
          <w:b/>
          <w:bCs/>
          <w:szCs w:val="15"/>
          <w:highlight w:val="none"/>
        </w:rPr>
        <w:t>【政府采购合同专用条款】</w:t>
      </w:r>
      <w:r>
        <w:rPr>
          <w:rFonts w:hint="eastAsia" w:ascii="仿宋" w:hAnsi="仿宋" w:cs="仿宋"/>
          <w:szCs w:val="15"/>
          <w:highlight w:val="none"/>
        </w:rPr>
        <w:t>中约定。</w:t>
      </w:r>
    </w:p>
    <w:p w14:paraId="196133AE">
      <w:pPr>
        <w:autoSpaceDE w:val="0"/>
        <w:autoSpaceDN w:val="0"/>
        <w:adjustRightInd w:val="0"/>
        <w:snapToGrid w:val="0"/>
        <w:spacing w:line="400" w:lineRule="exact"/>
        <w:jc w:val="left"/>
        <w:rPr>
          <w:rFonts w:ascii="仿宋" w:hAnsi="仿宋" w:cs="仿宋"/>
          <w:b/>
          <w:bCs/>
          <w:sz w:val="24"/>
          <w:highlight w:val="none"/>
        </w:rPr>
      </w:pPr>
      <w:r>
        <w:rPr>
          <w:rFonts w:hint="eastAsia" w:ascii="仿宋" w:hAnsi="仿宋" w:cs="仿宋"/>
          <w:b/>
          <w:bCs/>
          <w:sz w:val="24"/>
          <w:highlight w:val="none"/>
        </w:rPr>
        <w:t>12. 合同价款支付</w:t>
      </w:r>
    </w:p>
    <w:p w14:paraId="6B18E1B4">
      <w:pPr>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12.1 合同价款支付按照国库集中支付制度及财政管理相关规定执行。</w:t>
      </w:r>
    </w:p>
    <w:p w14:paraId="44139608">
      <w:pPr>
        <w:spacing w:line="400" w:lineRule="exact"/>
        <w:ind w:firstLine="420" w:firstLineChars="200"/>
        <w:outlineLvl w:val="9"/>
        <w:rPr>
          <w:rFonts w:ascii="仿宋" w:hAnsi="仿宋" w:cs="仿宋"/>
          <w:highlight w:val="none"/>
        </w:rPr>
      </w:pPr>
      <w:r>
        <w:rPr>
          <w:rFonts w:hint="eastAsia" w:ascii="仿宋" w:hAnsi="仿宋" w:cs="仿宋"/>
          <w:b w:val="0"/>
          <w:sz w:val="21"/>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cs="仿宋"/>
          <w:bCs/>
          <w:sz w:val="21"/>
          <w:szCs w:val="21"/>
          <w:highlight w:val="none"/>
        </w:rPr>
        <w:t>政府采购合同专用条款</w:t>
      </w:r>
      <w:r>
        <w:rPr>
          <w:rFonts w:hint="eastAsia" w:ascii="仿宋" w:hAnsi="仿宋" w:cs="仿宋"/>
          <w:b w:val="0"/>
          <w:sz w:val="21"/>
          <w:szCs w:val="21"/>
          <w:highlight w:val="none"/>
        </w:rPr>
        <w:t>】中约定。</w:t>
      </w:r>
    </w:p>
    <w:p w14:paraId="4B7DFCD3">
      <w:pPr>
        <w:pStyle w:val="10"/>
        <w:spacing w:after="0" w:line="400" w:lineRule="exact"/>
        <w:rPr>
          <w:rFonts w:ascii="仿宋" w:hAnsi="仿宋" w:cs="仿宋"/>
          <w:b/>
          <w:bCs/>
          <w:sz w:val="24"/>
          <w:highlight w:val="none"/>
        </w:rPr>
      </w:pPr>
      <w:r>
        <w:rPr>
          <w:rFonts w:hint="eastAsia" w:ascii="仿宋" w:hAnsi="仿宋" w:cs="仿宋"/>
          <w:b/>
          <w:bCs/>
          <w:sz w:val="24"/>
          <w:highlight w:val="none"/>
        </w:rPr>
        <w:t>13. 履约保证金</w:t>
      </w:r>
    </w:p>
    <w:p w14:paraId="528E7AA6">
      <w:pPr>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 xml:space="preserve">13.1 </w:t>
      </w:r>
      <w:r>
        <w:rPr>
          <w:rFonts w:hint="eastAsia" w:ascii="仿宋" w:hAnsi="仿宋" w:cs="仿宋"/>
          <w:szCs w:val="15"/>
          <w:highlight w:val="none"/>
        </w:rPr>
        <w:t>乙方应当以支票、汇票、本票或者金融机构、担保机构出具的保函等非现金形式提交。</w:t>
      </w:r>
    </w:p>
    <w:p w14:paraId="0D808E2F">
      <w:pPr>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13.2 如果乙方出现</w:t>
      </w:r>
      <w:r>
        <w:rPr>
          <w:rFonts w:hint="eastAsia" w:ascii="仿宋" w:hAnsi="仿宋" w:cs="仿宋"/>
          <w:b/>
          <w:bCs/>
          <w:szCs w:val="15"/>
          <w:highlight w:val="none"/>
        </w:rPr>
        <w:t>【政府采购合同专用条款】</w:t>
      </w:r>
      <w:r>
        <w:rPr>
          <w:rFonts w:hint="eastAsia" w:ascii="仿宋" w:hAnsi="仿宋" w:cs="仿宋"/>
          <w:szCs w:val="15"/>
          <w:highlight w:val="none"/>
        </w:rPr>
        <w:t>约定情形的</w:t>
      </w:r>
      <w:r>
        <w:rPr>
          <w:rFonts w:hint="eastAsia" w:ascii="仿宋" w:hAnsi="仿宋" w:cs="仿宋"/>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0515CAA2">
      <w:pPr>
        <w:spacing w:line="400" w:lineRule="exact"/>
        <w:ind w:firstLine="420"/>
        <w:rPr>
          <w:rFonts w:ascii="仿宋" w:hAnsi="仿宋" w:cs="仿宋"/>
          <w:highlight w:val="none"/>
        </w:rPr>
      </w:pPr>
      <w:r>
        <w:rPr>
          <w:rFonts w:hint="eastAsia" w:ascii="仿宋" w:hAnsi="仿宋" w:cs="仿宋"/>
          <w:szCs w:val="21"/>
          <w:highlight w:val="none"/>
        </w:rPr>
        <w:t>13.3 甲方在项目通过验收后按照</w:t>
      </w:r>
      <w:r>
        <w:rPr>
          <w:rFonts w:hint="eastAsia" w:ascii="仿宋" w:hAnsi="仿宋" w:cs="仿宋"/>
          <w:b/>
          <w:szCs w:val="21"/>
          <w:highlight w:val="none"/>
        </w:rPr>
        <w:t>【政府采购合同专用条款】</w:t>
      </w:r>
      <w:r>
        <w:rPr>
          <w:rFonts w:hint="eastAsia" w:ascii="仿宋" w:hAnsi="仿宋" w:cs="仿宋"/>
          <w:szCs w:val="21"/>
          <w:highlight w:val="none"/>
        </w:rPr>
        <w:t>规定的时间内将履约保证金退还乙方；逾期退还的，乙方可要求甲方支付违约金，违约金按照</w:t>
      </w:r>
      <w:r>
        <w:rPr>
          <w:rFonts w:hint="eastAsia" w:ascii="仿宋" w:hAnsi="仿宋" w:cs="仿宋"/>
          <w:b/>
          <w:szCs w:val="21"/>
          <w:highlight w:val="none"/>
        </w:rPr>
        <w:t>【政府采购合同专用条款】</w:t>
      </w:r>
      <w:r>
        <w:rPr>
          <w:rFonts w:hint="eastAsia" w:ascii="仿宋" w:hAnsi="仿宋" w:cs="仿宋"/>
          <w:szCs w:val="21"/>
          <w:highlight w:val="none"/>
        </w:rPr>
        <w:t>规定支付。</w:t>
      </w:r>
    </w:p>
    <w:p w14:paraId="5197B395">
      <w:pPr>
        <w:autoSpaceDE w:val="0"/>
        <w:autoSpaceDN w:val="0"/>
        <w:adjustRightInd w:val="0"/>
        <w:snapToGrid w:val="0"/>
        <w:spacing w:line="400" w:lineRule="exact"/>
        <w:jc w:val="left"/>
        <w:rPr>
          <w:rFonts w:ascii="仿宋" w:hAnsi="仿宋" w:cs="仿宋"/>
          <w:b/>
          <w:sz w:val="24"/>
          <w:highlight w:val="none"/>
        </w:rPr>
      </w:pPr>
      <w:r>
        <w:rPr>
          <w:rFonts w:hint="eastAsia" w:ascii="仿宋" w:hAnsi="仿宋" w:cs="仿宋"/>
          <w:b/>
          <w:bCs/>
          <w:sz w:val="24"/>
          <w:highlight w:val="none"/>
        </w:rPr>
        <w:t xml:space="preserve">14. </w:t>
      </w:r>
      <w:r>
        <w:rPr>
          <w:rFonts w:hint="eastAsia" w:ascii="仿宋" w:hAnsi="仿宋" w:cs="仿宋"/>
          <w:b/>
          <w:sz w:val="24"/>
          <w:highlight w:val="none"/>
        </w:rPr>
        <w:t>售后服务</w:t>
      </w:r>
    </w:p>
    <w:p w14:paraId="2D8DED4D">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14.1 除项目不涉及或采购活动中明确约定无须承担外，乙方还应提供下列服务：</w:t>
      </w:r>
    </w:p>
    <w:p w14:paraId="1F59E737">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（1）货物的现场移动、安装、调试、启动监督及技术支持；</w:t>
      </w:r>
    </w:p>
    <w:p w14:paraId="4994150D">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（2）提供货物组装和维修所需的专用工具和辅助材料；</w:t>
      </w:r>
    </w:p>
    <w:p w14:paraId="2EF6DE75">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（3）在</w:t>
      </w:r>
      <w:r>
        <w:rPr>
          <w:rFonts w:hint="eastAsia" w:ascii="仿宋" w:hAnsi="仿宋" w:cs="仿宋"/>
          <w:b/>
          <w:bCs/>
          <w:szCs w:val="15"/>
          <w:highlight w:val="none"/>
        </w:rPr>
        <w:t>【政府采购合同专用条款】</w:t>
      </w:r>
      <w:r>
        <w:rPr>
          <w:rFonts w:hint="eastAsia" w:ascii="仿宋" w:hAnsi="仿宋" w:cs="仿宋"/>
          <w:szCs w:val="21"/>
          <w:highlight w:val="none"/>
        </w:rPr>
        <w:t>约定的期限内对所有的货物实施运行监督、维修，但前提条件是该服务并不能免除乙方在质量保证期内所承担的义务；</w:t>
      </w:r>
    </w:p>
    <w:p w14:paraId="1D373A91">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（4）在制造商所在地或指定现场就货物的安装、启动、运营、维护、废弃处置等对甲方操作人员进行培训</w:t>
      </w:r>
      <w:r>
        <w:rPr>
          <w:rFonts w:hint="eastAsia" w:ascii="仿宋" w:hAnsi="仿宋" w:cs="仿宋"/>
          <w:szCs w:val="15"/>
          <w:highlight w:val="none"/>
        </w:rPr>
        <w:t>；</w:t>
      </w:r>
    </w:p>
    <w:p w14:paraId="17B9FE43">
      <w:pPr>
        <w:pStyle w:val="40"/>
        <w:ind w:firstLine="420"/>
        <w:rPr>
          <w:rFonts w:ascii="仿宋" w:hAnsi="仿宋" w:eastAsia="仿宋" w:cs="仿宋"/>
          <w:sz w:val="21"/>
          <w:highlight w:val="none"/>
        </w:rPr>
      </w:pPr>
      <w:r>
        <w:rPr>
          <w:rFonts w:hint="eastAsia" w:ascii="仿宋" w:hAnsi="仿宋" w:eastAsia="仿宋" w:cs="仿宋"/>
          <w:sz w:val="21"/>
          <w:highlight w:val="none"/>
        </w:rPr>
        <w:t>（5）依照法律、行政法规的规定或者按照</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约定，货物在有效使用年限届满后应予回收的，乙方负有自行或者委托第三人对货物予以回收的义务；</w:t>
      </w:r>
    </w:p>
    <w:p w14:paraId="1D0C16DF">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（6）</w:t>
      </w:r>
      <w:r>
        <w:rPr>
          <w:rFonts w:hint="eastAsia" w:ascii="仿宋" w:hAnsi="仿宋" w:cs="仿宋"/>
          <w:b/>
          <w:szCs w:val="21"/>
          <w:highlight w:val="none"/>
        </w:rPr>
        <w:t>【政府采购合同专用条款】</w:t>
      </w:r>
      <w:r>
        <w:rPr>
          <w:rFonts w:hint="eastAsia" w:ascii="仿宋" w:hAnsi="仿宋" w:cs="仿宋"/>
          <w:szCs w:val="21"/>
          <w:highlight w:val="none"/>
        </w:rPr>
        <w:t>规定由乙方提供的其他服务。</w:t>
      </w:r>
    </w:p>
    <w:p w14:paraId="5023A3C4">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14.2 乙方提供的售后服务的费用已包含在合同价款中，甲方不再另行支付。</w:t>
      </w:r>
    </w:p>
    <w:p w14:paraId="50E59A16">
      <w:pPr>
        <w:adjustRightInd w:val="0"/>
        <w:snapToGrid w:val="0"/>
        <w:spacing w:line="400" w:lineRule="exact"/>
        <w:jc w:val="left"/>
        <w:rPr>
          <w:rFonts w:ascii="仿宋" w:hAnsi="仿宋" w:cs="仿宋"/>
          <w:b/>
          <w:bCs/>
          <w:sz w:val="24"/>
          <w:highlight w:val="none"/>
        </w:rPr>
      </w:pPr>
      <w:r>
        <w:rPr>
          <w:rFonts w:hint="eastAsia" w:ascii="仿宋" w:hAnsi="仿宋" w:cs="仿宋"/>
          <w:b/>
          <w:bCs/>
          <w:sz w:val="24"/>
          <w:highlight w:val="none"/>
        </w:rPr>
        <w:t>15. 违约责任</w:t>
      </w:r>
    </w:p>
    <w:p w14:paraId="6169518C">
      <w:pPr>
        <w:adjustRightInd w:val="0"/>
        <w:snapToGrid w:val="0"/>
        <w:spacing w:line="400" w:lineRule="exact"/>
        <w:ind w:firstLine="420" w:firstLineChars="200"/>
        <w:jc w:val="left"/>
        <w:rPr>
          <w:rFonts w:ascii="仿宋" w:hAnsi="仿宋" w:cs="仿宋"/>
          <w:bCs/>
          <w:szCs w:val="21"/>
          <w:highlight w:val="none"/>
        </w:rPr>
      </w:pPr>
      <w:r>
        <w:rPr>
          <w:rFonts w:hint="eastAsia" w:ascii="仿宋" w:hAnsi="仿宋" w:cs="仿宋"/>
          <w:bCs/>
          <w:szCs w:val="21"/>
          <w:highlight w:val="none"/>
        </w:rPr>
        <w:t>15.1质量瑕疵的违约责任</w:t>
      </w:r>
    </w:p>
    <w:p w14:paraId="23C36B21">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乙方提供的产品不符合合同约定的质量标准或存在产品质量缺陷，甲方有权要求乙方根据</w:t>
      </w:r>
      <w:r>
        <w:rPr>
          <w:rFonts w:hint="eastAsia" w:ascii="仿宋" w:hAnsi="仿宋" w:cs="仿宋"/>
          <w:b/>
          <w:szCs w:val="21"/>
          <w:highlight w:val="none"/>
        </w:rPr>
        <w:t>【政府采购合同专用条款】</w:t>
      </w:r>
      <w:r>
        <w:rPr>
          <w:rFonts w:hint="eastAsia" w:ascii="仿宋" w:hAnsi="仿宋" w:cs="仿宋"/>
          <w:bCs/>
          <w:szCs w:val="21"/>
          <w:highlight w:val="none"/>
        </w:rPr>
        <w:t>要求</w:t>
      </w:r>
      <w:r>
        <w:rPr>
          <w:rFonts w:hint="eastAsia" w:ascii="仿宋" w:hAnsi="仿宋" w:cs="仿宋"/>
          <w:szCs w:val="21"/>
          <w:highlight w:val="none"/>
        </w:rPr>
        <w:t>及时修理、重作、更换，并承担由此给甲方造成的损失。</w:t>
      </w:r>
    </w:p>
    <w:p w14:paraId="00AB1CD6">
      <w:pPr>
        <w:autoSpaceDE w:val="0"/>
        <w:autoSpaceDN w:val="0"/>
        <w:adjustRightInd w:val="0"/>
        <w:snapToGrid w:val="0"/>
        <w:spacing w:line="400" w:lineRule="exact"/>
        <w:ind w:firstLine="420" w:firstLineChars="200"/>
        <w:jc w:val="left"/>
        <w:rPr>
          <w:rFonts w:ascii="仿宋" w:hAnsi="仿宋" w:cs="仿宋"/>
          <w:bCs/>
          <w:szCs w:val="21"/>
          <w:highlight w:val="none"/>
        </w:rPr>
      </w:pPr>
      <w:r>
        <w:rPr>
          <w:rFonts w:hint="eastAsia" w:ascii="仿宋" w:hAnsi="仿宋" w:cs="仿宋"/>
          <w:bCs/>
          <w:szCs w:val="21"/>
          <w:highlight w:val="none"/>
        </w:rPr>
        <w:t>15.2 迟延交货的违约责任</w:t>
      </w:r>
    </w:p>
    <w:p w14:paraId="679CBC96">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B44494D">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（2）如果乙方没有按照合同规定的时间交货和提供相关服务，甲方有权从货款中扣除误期赔偿费而不影响合同项下的其他补救方法，赔偿费按</w:t>
      </w:r>
      <w:r>
        <w:rPr>
          <w:rFonts w:hint="eastAsia" w:ascii="仿宋" w:hAnsi="仿宋" w:cs="仿宋"/>
          <w:b/>
          <w:szCs w:val="21"/>
          <w:highlight w:val="none"/>
        </w:rPr>
        <w:t>【政府采购合同专用条款】</w:t>
      </w:r>
      <w:r>
        <w:rPr>
          <w:rFonts w:hint="eastAsia" w:ascii="仿宋" w:hAnsi="仿宋" w:cs="仿宋"/>
          <w:szCs w:val="21"/>
          <w:highlight w:val="none"/>
        </w:rPr>
        <w:t>规定执行。如果涉及公共利益，且赔偿金额无法弥补公共利益损失，甲方可要求继续履行或者采取其他补救措施。</w:t>
      </w:r>
    </w:p>
    <w:p w14:paraId="0B7197B5">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15.3 迟延支付的违约责任</w:t>
      </w:r>
    </w:p>
    <w:p w14:paraId="07E3E0A8">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甲方存在迟延支付乙方合同款项的，应当承担</w:t>
      </w:r>
      <w:r>
        <w:rPr>
          <w:rFonts w:hint="eastAsia" w:ascii="仿宋" w:hAnsi="仿宋" w:cs="仿宋"/>
          <w:b/>
          <w:bCs/>
          <w:szCs w:val="21"/>
          <w:highlight w:val="none"/>
        </w:rPr>
        <w:t>【政府采购合同专用条款】</w:t>
      </w:r>
      <w:r>
        <w:rPr>
          <w:rFonts w:hint="eastAsia" w:ascii="仿宋" w:hAnsi="仿宋" w:cs="仿宋"/>
          <w:szCs w:val="21"/>
          <w:highlight w:val="none"/>
        </w:rPr>
        <w:t>规定的逾期付款利息。</w:t>
      </w:r>
    </w:p>
    <w:p w14:paraId="337A0C1F">
      <w:pPr>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bCs/>
          <w:szCs w:val="21"/>
          <w:highlight w:val="none"/>
        </w:rPr>
        <w:t>15.4其他违约责任根据项目实际需要按</w:t>
      </w:r>
      <w:r>
        <w:rPr>
          <w:rFonts w:hint="eastAsia" w:ascii="仿宋" w:hAnsi="仿宋" w:cs="仿宋"/>
          <w:b/>
          <w:bCs/>
          <w:szCs w:val="21"/>
          <w:highlight w:val="none"/>
        </w:rPr>
        <w:t>【政府采购合同专用条款】</w:t>
      </w:r>
      <w:r>
        <w:rPr>
          <w:rFonts w:hint="eastAsia" w:ascii="仿宋" w:hAnsi="仿宋" w:cs="仿宋"/>
          <w:szCs w:val="21"/>
          <w:highlight w:val="none"/>
        </w:rPr>
        <w:t>规定执行。</w:t>
      </w:r>
    </w:p>
    <w:p w14:paraId="17EF01DD">
      <w:pPr>
        <w:numPr>
          <w:ilvl w:val="0"/>
          <w:numId w:val="12"/>
        </w:numPr>
        <w:autoSpaceDE w:val="0"/>
        <w:autoSpaceDN w:val="0"/>
        <w:adjustRightInd w:val="0"/>
        <w:snapToGrid w:val="0"/>
        <w:spacing w:line="400" w:lineRule="exact"/>
        <w:jc w:val="left"/>
        <w:rPr>
          <w:rFonts w:ascii="仿宋" w:hAnsi="仿宋" w:cs="仿宋"/>
          <w:b/>
          <w:sz w:val="24"/>
          <w:highlight w:val="none"/>
        </w:rPr>
      </w:pPr>
      <w:r>
        <w:rPr>
          <w:rFonts w:hint="eastAsia" w:ascii="仿宋" w:hAnsi="仿宋" w:cs="仿宋"/>
          <w:b/>
          <w:sz w:val="24"/>
          <w:highlight w:val="none"/>
        </w:rPr>
        <w:t>合同变更、中止与终止</w:t>
      </w:r>
    </w:p>
    <w:p w14:paraId="36EA1940">
      <w:pPr>
        <w:adjustRightInd w:val="0"/>
        <w:snapToGrid w:val="0"/>
        <w:spacing w:line="400" w:lineRule="exact"/>
        <w:jc w:val="left"/>
        <w:rPr>
          <w:rFonts w:ascii="仿宋" w:hAnsi="仿宋" w:cs="仿宋"/>
          <w:szCs w:val="21"/>
          <w:highlight w:val="none"/>
        </w:rPr>
      </w:pPr>
      <w:r>
        <w:rPr>
          <w:rFonts w:hint="eastAsia" w:ascii="仿宋" w:hAnsi="仿宋" w:cs="仿宋"/>
          <w:szCs w:val="21"/>
          <w:highlight w:val="none"/>
        </w:rPr>
        <w:t xml:space="preserve">    16.1合同的变更</w:t>
      </w:r>
    </w:p>
    <w:p w14:paraId="063F6322">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政府采购合同履行中，在不改变合同其他条款的前提下，甲方可以在合同价款10%的范围内追加与合同标的相同的货物，并就此与乙方协商一致后签订补充协议。</w:t>
      </w:r>
    </w:p>
    <w:p w14:paraId="21D96BF0">
      <w:pPr>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16.2合同的中止</w:t>
      </w:r>
    </w:p>
    <w:p w14:paraId="171B482E">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（1）合同履行过程中因供应商就采购文件、采购过程或结果提起投诉的，甲方认为有必要的，可以中止合同的履行。</w:t>
      </w:r>
    </w:p>
    <w:p w14:paraId="141AC266">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DD95A9A">
      <w:pPr>
        <w:pStyle w:val="40"/>
        <w:ind w:firstLine="420"/>
        <w:jc w:val="both"/>
        <w:rPr>
          <w:rFonts w:ascii="仿宋" w:hAnsi="仿宋" w:eastAsia="仿宋" w:cs="仿宋"/>
          <w:sz w:val="21"/>
          <w:highlight w:val="none"/>
        </w:rPr>
      </w:pPr>
      <w:r>
        <w:rPr>
          <w:rFonts w:hint="eastAsia" w:ascii="仿宋" w:hAnsi="仿宋" w:eastAsia="仿宋" w:cs="仿宋"/>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36B9A010">
      <w:pPr>
        <w:snapToGrid w:val="0"/>
        <w:spacing w:line="400" w:lineRule="exact"/>
        <w:ind w:firstLine="420" w:firstLineChars="200"/>
        <w:jc w:val="left"/>
        <w:rPr>
          <w:rFonts w:ascii="仿宋" w:hAnsi="仿宋" w:cs="仿宋"/>
          <w:highlight w:val="none"/>
        </w:rPr>
      </w:pPr>
      <w:r>
        <w:rPr>
          <w:rFonts w:hint="eastAsia" w:ascii="仿宋" w:hAnsi="仿宋" w:cs="仿宋"/>
          <w:szCs w:val="21"/>
          <w:highlight w:val="none"/>
        </w:rPr>
        <w:t>（4）甲方不得以行政区划调整、政府换届、机构或者职能调整以及相关责任人更替为由中止合同。</w:t>
      </w:r>
    </w:p>
    <w:p w14:paraId="5E91F221">
      <w:pPr>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16.3合同的终止</w:t>
      </w:r>
    </w:p>
    <w:p w14:paraId="3E2B1B5B">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（1）合同因有效期限届满而终止；</w:t>
      </w:r>
    </w:p>
    <w:p w14:paraId="3AC30E0A">
      <w:pPr>
        <w:snapToGrid w:val="0"/>
        <w:spacing w:line="400" w:lineRule="exact"/>
        <w:ind w:firstLine="420" w:firstLineChars="200"/>
        <w:rPr>
          <w:rFonts w:ascii="仿宋" w:hAnsi="仿宋" w:cs="仿宋"/>
          <w:szCs w:val="21"/>
          <w:highlight w:val="none"/>
        </w:rPr>
      </w:pPr>
      <w:r>
        <w:rPr>
          <w:rFonts w:hint="eastAsia" w:ascii="仿宋" w:hAnsi="仿宋" w:cs="仿宋"/>
          <w:szCs w:val="21"/>
          <w:highlight w:val="none"/>
        </w:rPr>
        <w:t>（2）乙方未按合同约定履行，构成根本性违约的，甲方有权终止合同，并追究乙方的违约责任。</w:t>
      </w:r>
    </w:p>
    <w:p w14:paraId="5FC2FFCE">
      <w:pPr>
        <w:pStyle w:val="40"/>
        <w:rPr>
          <w:rFonts w:ascii="仿宋" w:hAnsi="仿宋" w:eastAsia="仿宋" w:cs="仿宋"/>
          <w:highlight w:val="none"/>
        </w:rPr>
      </w:pPr>
      <w:r>
        <w:rPr>
          <w:rFonts w:hint="eastAsia" w:ascii="仿宋" w:hAnsi="仿宋" w:eastAsia="仿宋" w:cs="仿宋"/>
          <w:highlight w:val="none"/>
        </w:rPr>
        <w:t xml:space="preserve">16.4 </w:t>
      </w:r>
      <w:r>
        <w:rPr>
          <w:rFonts w:hint="eastAsia" w:ascii="仿宋" w:hAnsi="仿宋" w:eastAsia="仿宋" w:cs="仿宋"/>
          <w:kern w:val="2"/>
          <w:sz w:val="21"/>
          <w:highlight w:val="none"/>
        </w:rPr>
        <w:t>涉及国家利益、社会公共利益的情形</w:t>
      </w:r>
    </w:p>
    <w:p w14:paraId="7E80DA70">
      <w:pPr>
        <w:pStyle w:val="40"/>
        <w:ind w:firstLine="420"/>
        <w:jc w:val="both"/>
        <w:rPr>
          <w:rFonts w:ascii="仿宋" w:hAnsi="仿宋" w:eastAsia="仿宋" w:cs="仿宋"/>
          <w:sz w:val="21"/>
          <w:highlight w:val="none"/>
        </w:rPr>
      </w:pPr>
      <w:r>
        <w:rPr>
          <w:rFonts w:hint="eastAsia" w:ascii="仿宋" w:hAnsi="仿宋" w:eastAsia="仿宋" w:cs="仿宋"/>
          <w:sz w:val="21"/>
          <w:highlight w:val="none"/>
        </w:rPr>
        <w:t>政府采购合同继续履行将损害国家利益和社会公共利益的，双方当事人应当变更、中止或者终止合同。有过错的一方应当承担赔偿责任，双方都有过错的，各自承担相应的责任。</w:t>
      </w:r>
    </w:p>
    <w:p w14:paraId="21B4487D">
      <w:pPr>
        <w:autoSpaceDE w:val="0"/>
        <w:autoSpaceDN w:val="0"/>
        <w:adjustRightInd w:val="0"/>
        <w:snapToGrid w:val="0"/>
        <w:spacing w:line="400" w:lineRule="exact"/>
        <w:jc w:val="left"/>
        <w:rPr>
          <w:rFonts w:ascii="仿宋" w:hAnsi="仿宋" w:cs="仿宋"/>
          <w:b/>
          <w:bCs/>
          <w:sz w:val="24"/>
          <w:highlight w:val="none"/>
        </w:rPr>
      </w:pPr>
      <w:r>
        <w:rPr>
          <w:rFonts w:hint="eastAsia" w:ascii="仿宋" w:hAnsi="仿宋" w:cs="仿宋"/>
          <w:b/>
          <w:bCs/>
          <w:sz w:val="24"/>
          <w:highlight w:val="none"/>
        </w:rPr>
        <w:t>17. 合同分包</w:t>
      </w:r>
    </w:p>
    <w:p w14:paraId="685689EC">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17.1 乙方不得将合同转包给其他供应商。涉及合同分包的，乙方应根据采购文件和投标（响应）文件规定进行合同分包。</w:t>
      </w:r>
    </w:p>
    <w:p w14:paraId="3E562009">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17.2 乙方执行政府采购政策向中小企业依法分包的，乙方应当按采购文件和投标（响应）文件签订分包意向协议，分包意向协议属于本合同组成部分。</w:t>
      </w:r>
    </w:p>
    <w:p w14:paraId="5A2419F2">
      <w:pPr>
        <w:autoSpaceDE w:val="0"/>
        <w:autoSpaceDN w:val="0"/>
        <w:adjustRightInd w:val="0"/>
        <w:snapToGrid w:val="0"/>
        <w:spacing w:line="400" w:lineRule="exact"/>
        <w:jc w:val="left"/>
        <w:rPr>
          <w:rFonts w:ascii="仿宋" w:hAnsi="仿宋" w:cs="仿宋"/>
          <w:b/>
          <w:bCs/>
          <w:sz w:val="24"/>
          <w:highlight w:val="none"/>
        </w:rPr>
      </w:pPr>
      <w:r>
        <w:rPr>
          <w:rFonts w:hint="eastAsia" w:ascii="仿宋" w:hAnsi="仿宋" w:cs="仿宋"/>
          <w:b/>
          <w:bCs/>
          <w:sz w:val="24"/>
          <w:highlight w:val="none"/>
        </w:rPr>
        <w:t>18. 不可抗力</w:t>
      </w:r>
    </w:p>
    <w:p w14:paraId="29E6852E">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18.1 不可抗力是指合同双方不能预见、不能避免且不能克服的客观情况。</w:t>
      </w:r>
    </w:p>
    <w:p w14:paraId="2CCE7862">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18.2 任何一方对由于不可抗力造成的部分或全部不能履行合同不承担违约责任。但迟延履行后发生不可抗力的，不能免除责任。</w:t>
      </w:r>
    </w:p>
    <w:p w14:paraId="68213387">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371C764">
      <w:pPr>
        <w:autoSpaceDE w:val="0"/>
        <w:autoSpaceDN w:val="0"/>
        <w:adjustRightInd w:val="0"/>
        <w:snapToGrid w:val="0"/>
        <w:spacing w:line="400" w:lineRule="exact"/>
        <w:jc w:val="left"/>
        <w:rPr>
          <w:rFonts w:ascii="仿宋" w:hAnsi="仿宋" w:cs="仿宋"/>
          <w:b/>
          <w:bCs/>
          <w:sz w:val="24"/>
          <w:highlight w:val="none"/>
        </w:rPr>
      </w:pPr>
      <w:r>
        <w:rPr>
          <w:rFonts w:hint="eastAsia" w:ascii="仿宋" w:hAnsi="仿宋" w:cs="仿宋"/>
          <w:b/>
          <w:bCs/>
          <w:sz w:val="24"/>
          <w:highlight w:val="none"/>
        </w:rPr>
        <w:t>19. 解决争议的方法</w:t>
      </w:r>
    </w:p>
    <w:p w14:paraId="31C4DCC8">
      <w:pPr>
        <w:pStyle w:val="40"/>
        <w:ind w:firstLine="420"/>
        <w:jc w:val="both"/>
        <w:rPr>
          <w:rFonts w:ascii="仿宋" w:hAnsi="仿宋" w:eastAsia="仿宋" w:cs="仿宋"/>
          <w:sz w:val="21"/>
          <w:highlight w:val="none"/>
        </w:rPr>
      </w:pPr>
      <w:r>
        <w:rPr>
          <w:rFonts w:hint="eastAsia" w:ascii="仿宋" w:hAnsi="仿宋" w:eastAsia="仿宋" w:cs="仿宋"/>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5914988">
      <w:pPr>
        <w:pStyle w:val="40"/>
        <w:ind w:firstLine="420"/>
        <w:jc w:val="both"/>
        <w:rPr>
          <w:rFonts w:ascii="仿宋" w:hAnsi="仿宋" w:eastAsia="仿宋" w:cs="仿宋"/>
          <w:sz w:val="21"/>
          <w:highlight w:val="none"/>
        </w:rPr>
      </w:pPr>
      <w:r>
        <w:rPr>
          <w:rFonts w:hint="eastAsia" w:ascii="仿宋" w:hAnsi="仿宋" w:eastAsia="仿宋" w:cs="仿宋"/>
          <w:sz w:val="21"/>
          <w:highlight w:val="none"/>
        </w:rPr>
        <w:t>19.2 选择仲裁的，应在</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中明确仲裁机构及仲裁地；通过诉讼方式解决的，可以在</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中进一步约定选择与争议有实际联系的地点的人民法院管辖，但管辖法院的约定不得违反级别管辖和专属管辖的规定。</w:t>
      </w:r>
    </w:p>
    <w:p w14:paraId="485EB44A">
      <w:pPr>
        <w:pStyle w:val="40"/>
        <w:ind w:firstLine="420"/>
        <w:jc w:val="both"/>
        <w:rPr>
          <w:rFonts w:ascii="仿宋" w:hAnsi="仿宋" w:eastAsia="仿宋" w:cs="仿宋"/>
          <w:sz w:val="21"/>
          <w:highlight w:val="none"/>
        </w:rPr>
      </w:pPr>
      <w:r>
        <w:rPr>
          <w:rFonts w:hint="eastAsia" w:ascii="仿宋" w:hAnsi="仿宋" w:eastAsia="仿宋" w:cs="仿宋"/>
          <w:sz w:val="21"/>
          <w:highlight w:val="none"/>
        </w:rPr>
        <w:t>19.3 如甲乙双方有争议的事项不影响合同其他部分的履行，在争议解决期间，合同其他部分应当继续履行。</w:t>
      </w:r>
    </w:p>
    <w:p w14:paraId="00357BAE">
      <w:pPr>
        <w:autoSpaceDE w:val="0"/>
        <w:autoSpaceDN w:val="0"/>
        <w:adjustRightInd w:val="0"/>
        <w:snapToGrid w:val="0"/>
        <w:spacing w:line="400" w:lineRule="exact"/>
        <w:jc w:val="left"/>
        <w:rPr>
          <w:rFonts w:ascii="仿宋" w:hAnsi="仿宋" w:cs="仿宋"/>
          <w:sz w:val="24"/>
          <w:highlight w:val="none"/>
        </w:rPr>
      </w:pPr>
      <w:r>
        <w:rPr>
          <w:rFonts w:hint="eastAsia" w:ascii="仿宋" w:hAnsi="仿宋" w:cs="仿宋"/>
          <w:b/>
          <w:sz w:val="24"/>
          <w:highlight w:val="none"/>
        </w:rPr>
        <w:t>20. 政府采购政策</w:t>
      </w:r>
    </w:p>
    <w:p w14:paraId="38F4C0C2">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 xml:space="preserve">20.1 </w:t>
      </w:r>
      <w:r>
        <w:rPr>
          <w:rFonts w:hint="eastAsia" w:ascii="仿宋" w:hAnsi="仿宋" w:cs="仿宋"/>
          <w:highlight w:val="none"/>
          <w:lang w:val="en-GB"/>
        </w:rPr>
        <w:t>本合同应当按照规定执行政府采购政策。</w:t>
      </w:r>
    </w:p>
    <w:p w14:paraId="57EAF391">
      <w:pPr>
        <w:autoSpaceDE w:val="0"/>
        <w:autoSpaceDN w:val="0"/>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20.2 本合同依法执行政府采购政策的方式和内容，属于合同履约验收的范围。</w:t>
      </w:r>
      <w:r>
        <w:rPr>
          <w:rFonts w:hint="eastAsia" w:ascii="仿宋" w:hAnsi="仿宋" w:cs="仿宋"/>
          <w:highlight w:val="none"/>
        </w:rPr>
        <w:t>甲乙双方</w:t>
      </w:r>
      <w:r>
        <w:rPr>
          <w:rFonts w:hint="eastAsia" w:ascii="仿宋" w:hAnsi="仿宋" w:cs="仿宋"/>
          <w:highlight w:val="none"/>
          <w:lang w:val="en-GB"/>
        </w:rPr>
        <w:t>未按规定要求执行政府采购政策造成损失的</w:t>
      </w:r>
      <w:r>
        <w:rPr>
          <w:rFonts w:hint="eastAsia" w:ascii="仿宋" w:hAnsi="仿宋" w:cs="仿宋"/>
          <w:szCs w:val="21"/>
          <w:highlight w:val="none"/>
        </w:rPr>
        <w:t>，有过错的一方应当承担赔偿责任，双方都有过错的，各自承担相应的责任。</w:t>
      </w:r>
    </w:p>
    <w:p w14:paraId="108013E8">
      <w:pPr>
        <w:pStyle w:val="10"/>
        <w:spacing w:after="0" w:line="400" w:lineRule="exact"/>
        <w:ind w:firstLine="420" w:firstLineChars="200"/>
        <w:rPr>
          <w:rFonts w:ascii="仿宋" w:hAnsi="仿宋" w:cs="仿宋"/>
          <w:highlight w:val="none"/>
        </w:rPr>
      </w:pPr>
      <w:r>
        <w:rPr>
          <w:rFonts w:hint="eastAsia" w:ascii="仿宋" w:hAnsi="仿宋" w:cs="仿宋"/>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05F3B0A">
      <w:pPr>
        <w:autoSpaceDE w:val="0"/>
        <w:autoSpaceDN w:val="0"/>
        <w:adjustRightInd w:val="0"/>
        <w:snapToGrid w:val="0"/>
        <w:spacing w:line="400" w:lineRule="exact"/>
        <w:jc w:val="left"/>
        <w:rPr>
          <w:rFonts w:ascii="仿宋" w:hAnsi="仿宋" w:cs="仿宋"/>
          <w:b/>
          <w:sz w:val="24"/>
          <w:highlight w:val="none"/>
        </w:rPr>
      </w:pPr>
      <w:r>
        <w:rPr>
          <w:rFonts w:hint="eastAsia" w:ascii="仿宋" w:hAnsi="仿宋" w:cs="仿宋"/>
          <w:b/>
          <w:sz w:val="24"/>
          <w:highlight w:val="none"/>
        </w:rPr>
        <w:t>21. 法律适用</w:t>
      </w:r>
    </w:p>
    <w:p w14:paraId="66AE99C1">
      <w:pPr>
        <w:pStyle w:val="40"/>
        <w:ind w:firstLine="420"/>
        <w:jc w:val="both"/>
        <w:rPr>
          <w:rFonts w:ascii="仿宋" w:hAnsi="仿宋" w:eastAsia="仿宋" w:cs="仿宋"/>
          <w:sz w:val="21"/>
          <w:highlight w:val="none"/>
        </w:rPr>
      </w:pPr>
      <w:r>
        <w:rPr>
          <w:rFonts w:hint="eastAsia" w:ascii="仿宋" w:hAnsi="仿宋" w:eastAsia="仿宋" w:cs="仿宋"/>
          <w:sz w:val="21"/>
          <w:highlight w:val="none"/>
        </w:rPr>
        <w:t>21.1 本合同的订立、生效、解释、履行及与本合同有关的争议解决，均适用法律、行政法规。</w:t>
      </w:r>
    </w:p>
    <w:p w14:paraId="6C4A7B33">
      <w:pPr>
        <w:pStyle w:val="40"/>
        <w:ind w:firstLine="420"/>
        <w:jc w:val="both"/>
        <w:rPr>
          <w:rFonts w:ascii="仿宋" w:hAnsi="仿宋" w:eastAsia="仿宋" w:cs="仿宋"/>
          <w:sz w:val="21"/>
          <w:highlight w:val="none"/>
        </w:rPr>
      </w:pPr>
      <w:r>
        <w:rPr>
          <w:rFonts w:hint="eastAsia" w:ascii="仿宋" w:hAnsi="仿宋" w:eastAsia="仿宋" w:cs="仿宋"/>
          <w:sz w:val="21"/>
          <w:highlight w:val="none"/>
        </w:rPr>
        <w:t>21.2 本合同条款与法律、行政法规的强制性规定不一致的，双方当事人应按照法律、行政法规的强制性规定修改本合同的相关条款。</w:t>
      </w:r>
    </w:p>
    <w:p w14:paraId="709C1637">
      <w:pPr>
        <w:numPr>
          <w:ilvl w:val="255"/>
          <w:numId w:val="0"/>
        </w:numPr>
        <w:autoSpaceDE w:val="0"/>
        <w:autoSpaceDN w:val="0"/>
        <w:adjustRightInd w:val="0"/>
        <w:snapToGrid w:val="0"/>
        <w:spacing w:line="400" w:lineRule="exact"/>
        <w:jc w:val="left"/>
        <w:rPr>
          <w:rFonts w:ascii="仿宋" w:hAnsi="仿宋" w:cs="仿宋"/>
          <w:b/>
          <w:sz w:val="24"/>
          <w:highlight w:val="none"/>
        </w:rPr>
      </w:pPr>
      <w:r>
        <w:rPr>
          <w:rFonts w:hint="eastAsia" w:ascii="仿宋" w:hAnsi="仿宋" w:cs="仿宋"/>
          <w:b/>
          <w:sz w:val="24"/>
          <w:highlight w:val="none"/>
        </w:rPr>
        <w:t>22. 通知</w:t>
      </w:r>
    </w:p>
    <w:p w14:paraId="6C90049D">
      <w:pPr>
        <w:pStyle w:val="40"/>
        <w:ind w:firstLine="420"/>
        <w:jc w:val="both"/>
        <w:rPr>
          <w:rFonts w:ascii="仿宋" w:hAnsi="仿宋" w:eastAsia="仿宋" w:cs="仿宋"/>
          <w:sz w:val="21"/>
          <w:highlight w:val="none"/>
        </w:rPr>
      </w:pPr>
      <w:r>
        <w:rPr>
          <w:rFonts w:hint="eastAsia" w:ascii="仿宋" w:hAnsi="仿宋" w:eastAsia="仿宋" w:cs="仿宋"/>
          <w:sz w:val="21"/>
          <w:highlight w:val="none"/>
        </w:rPr>
        <w:t>22.1 本合同任何一方向对方发出的通知、信件、数据电文等，应当发送至本合同第一部分《政府采购合同协议书》所约定的通讯地址、联系人、联系电话或电子邮箱。</w:t>
      </w:r>
    </w:p>
    <w:p w14:paraId="36B9EB9E">
      <w:pPr>
        <w:pStyle w:val="40"/>
        <w:ind w:firstLine="0" w:firstLineChars="0"/>
        <w:jc w:val="both"/>
        <w:rPr>
          <w:rFonts w:ascii="仿宋" w:hAnsi="仿宋" w:eastAsia="仿宋" w:cs="仿宋"/>
          <w:sz w:val="21"/>
          <w:highlight w:val="none"/>
        </w:rPr>
      </w:pPr>
      <w:r>
        <w:rPr>
          <w:rFonts w:hint="eastAsia" w:ascii="仿宋" w:hAnsi="仿宋" w:eastAsia="仿宋" w:cs="仿宋"/>
          <w:sz w:val="21"/>
          <w:highlight w:val="none"/>
        </w:rPr>
        <w:t xml:space="preserve">    22.2 一方当事人变更名称、住所、联系人、联系电话或电子邮箱等信息的，应当在变更后3日内及时书面通知对方，对方实际收到变更通知前的送达仍为有效送达。</w:t>
      </w:r>
    </w:p>
    <w:p w14:paraId="08B0E246">
      <w:pPr>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22.3本合同一方给另一方的通知均应采用书面形式，传真或快递送到本合同中规定的对方的地址和办理签收手续。</w:t>
      </w:r>
    </w:p>
    <w:p w14:paraId="4BD1D219">
      <w:pPr>
        <w:adjustRightInd w:val="0"/>
        <w:snapToGrid w:val="0"/>
        <w:spacing w:line="400" w:lineRule="exact"/>
        <w:ind w:firstLine="420" w:firstLineChars="200"/>
        <w:jc w:val="left"/>
        <w:rPr>
          <w:rFonts w:ascii="仿宋" w:hAnsi="仿宋" w:cs="仿宋"/>
          <w:szCs w:val="21"/>
          <w:highlight w:val="none"/>
        </w:rPr>
      </w:pPr>
      <w:r>
        <w:rPr>
          <w:rFonts w:hint="eastAsia" w:ascii="仿宋" w:hAnsi="仿宋" w:cs="仿宋"/>
          <w:szCs w:val="21"/>
          <w:highlight w:val="none"/>
        </w:rPr>
        <w:t>22.4通知以送达之日或通知书中规定的生效之日起生效，两者中以较迟之日为准。</w:t>
      </w:r>
    </w:p>
    <w:p w14:paraId="667708D1">
      <w:pPr>
        <w:numPr>
          <w:ilvl w:val="0"/>
          <w:numId w:val="13"/>
        </w:numPr>
        <w:adjustRightInd w:val="0"/>
        <w:snapToGrid w:val="0"/>
        <w:spacing w:line="400" w:lineRule="exact"/>
        <w:jc w:val="left"/>
        <w:rPr>
          <w:rFonts w:ascii="仿宋" w:hAnsi="仿宋" w:cs="仿宋"/>
          <w:b/>
          <w:bCs/>
          <w:sz w:val="24"/>
          <w:highlight w:val="none"/>
        </w:rPr>
      </w:pPr>
      <w:r>
        <w:rPr>
          <w:rFonts w:hint="eastAsia" w:ascii="仿宋" w:hAnsi="仿宋" w:cs="仿宋"/>
          <w:b/>
          <w:bCs/>
          <w:sz w:val="24"/>
          <w:highlight w:val="none"/>
        </w:rPr>
        <w:t>合同未尽事项</w:t>
      </w:r>
    </w:p>
    <w:p w14:paraId="533E8C1D">
      <w:pPr>
        <w:adjustRightInd w:val="0"/>
        <w:snapToGrid w:val="0"/>
        <w:spacing w:line="400" w:lineRule="exact"/>
        <w:ind w:firstLine="420" w:firstLineChars="200"/>
        <w:jc w:val="left"/>
        <w:rPr>
          <w:rFonts w:ascii="仿宋" w:hAnsi="仿宋" w:cs="仿宋"/>
          <w:bCs/>
          <w:szCs w:val="21"/>
          <w:highlight w:val="none"/>
        </w:rPr>
      </w:pPr>
      <w:r>
        <w:rPr>
          <w:rFonts w:hint="eastAsia" w:ascii="仿宋" w:hAnsi="仿宋" w:cs="仿宋"/>
          <w:bCs/>
          <w:szCs w:val="21"/>
          <w:highlight w:val="none"/>
        </w:rPr>
        <w:t>23.1合同未尽事项见</w:t>
      </w:r>
      <w:r>
        <w:rPr>
          <w:rFonts w:hint="eastAsia" w:ascii="仿宋" w:hAnsi="仿宋" w:cs="仿宋"/>
          <w:b/>
          <w:szCs w:val="21"/>
          <w:highlight w:val="none"/>
        </w:rPr>
        <w:t>【政府采购合同专用条款】</w:t>
      </w:r>
      <w:r>
        <w:rPr>
          <w:rFonts w:hint="eastAsia" w:ascii="仿宋" w:hAnsi="仿宋" w:cs="仿宋"/>
          <w:bCs/>
          <w:szCs w:val="21"/>
          <w:highlight w:val="none"/>
        </w:rPr>
        <w:t>。</w:t>
      </w:r>
    </w:p>
    <w:p w14:paraId="5149B454">
      <w:pPr>
        <w:adjustRightInd w:val="0"/>
        <w:snapToGrid w:val="0"/>
        <w:spacing w:line="400" w:lineRule="exact"/>
        <w:jc w:val="left"/>
        <w:rPr>
          <w:rFonts w:ascii="仿宋" w:hAnsi="仿宋" w:cs="仿宋"/>
          <w:sz w:val="28"/>
          <w:szCs w:val="28"/>
          <w:highlight w:val="none"/>
        </w:rPr>
      </w:pPr>
      <w:r>
        <w:rPr>
          <w:rFonts w:hint="eastAsia" w:ascii="仿宋" w:hAnsi="仿宋" w:cs="仿宋"/>
          <w:bCs/>
          <w:szCs w:val="21"/>
          <w:highlight w:val="none"/>
        </w:rPr>
        <w:t xml:space="preserve">    23.2 合同附件与合同正文具有同等的法律效力。</w:t>
      </w:r>
      <w:bookmarkStart w:id="134" w:name="_Toc20313"/>
    </w:p>
    <w:p w14:paraId="1BED1EBD">
      <w:pPr>
        <w:adjustRightInd w:val="0"/>
        <w:snapToGrid w:val="0"/>
        <w:jc w:val="center"/>
        <w:rPr>
          <w:rFonts w:ascii="仿宋" w:hAnsi="仿宋" w:cs="仿宋"/>
          <w:sz w:val="28"/>
          <w:szCs w:val="28"/>
          <w:highlight w:val="none"/>
        </w:rPr>
      </w:pPr>
      <w:r>
        <w:rPr>
          <w:rFonts w:hint="eastAsia" w:ascii="仿宋" w:hAnsi="仿宋" w:cs="仿宋"/>
          <w:sz w:val="28"/>
          <w:szCs w:val="28"/>
          <w:highlight w:val="none"/>
        </w:rPr>
        <w:br w:type="page"/>
      </w:r>
    </w:p>
    <w:p w14:paraId="4094F13B">
      <w:pPr>
        <w:pStyle w:val="3"/>
        <w:adjustRightInd w:val="0"/>
        <w:snapToGrid w:val="0"/>
        <w:rPr>
          <w:rFonts w:ascii="仿宋" w:hAnsi="仿宋" w:cs="仿宋"/>
          <w:b w:val="0"/>
          <w:szCs w:val="28"/>
          <w:highlight w:val="none"/>
        </w:rPr>
      </w:pPr>
      <w:r>
        <w:rPr>
          <w:rFonts w:hint="eastAsia" w:ascii="仿宋" w:hAnsi="仿宋" w:cs="仿宋"/>
          <w:b w:val="0"/>
          <w:szCs w:val="28"/>
          <w:highlight w:val="none"/>
        </w:rPr>
        <w:t>第三节 政府采购合同专用条款</w:t>
      </w:r>
      <w:bookmarkEnd w:id="134"/>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3DC44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B52AFC">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7E4F1C98">
            <w:pPr>
              <w:adjustRightInd w:val="0"/>
              <w:snapToGrid w:val="0"/>
              <w:jc w:val="center"/>
              <w:rPr>
                <w:rFonts w:ascii="仿宋" w:hAnsi="仿宋" w:cs="仿宋"/>
                <w:szCs w:val="21"/>
                <w:highlight w:val="none"/>
              </w:rPr>
            </w:pPr>
            <w:r>
              <w:rPr>
                <w:rFonts w:hint="eastAsia" w:ascii="仿宋" w:hAnsi="仿宋" w:cs="仿宋"/>
                <w:szCs w:val="21"/>
                <w:highlight w:val="none"/>
              </w:rPr>
              <w:t>第1.2（6）项</w:t>
            </w:r>
          </w:p>
        </w:tc>
        <w:tc>
          <w:tcPr>
            <w:tcW w:w="1742" w:type="dxa"/>
            <w:vAlign w:val="center"/>
          </w:tcPr>
          <w:p w14:paraId="4CD4EBF0">
            <w:pPr>
              <w:adjustRightInd w:val="0"/>
              <w:snapToGrid w:val="0"/>
              <w:jc w:val="left"/>
              <w:rPr>
                <w:rFonts w:ascii="仿宋" w:hAnsi="仿宋" w:cs="仿宋"/>
                <w:szCs w:val="21"/>
                <w:highlight w:val="none"/>
              </w:rPr>
            </w:pPr>
            <w:r>
              <w:rPr>
                <w:rFonts w:hint="eastAsia" w:ascii="仿宋" w:hAnsi="仿宋" w:cs="仿宋"/>
                <w:szCs w:val="21"/>
                <w:highlight w:val="none"/>
              </w:rPr>
              <w:t>联合体具体要求</w:t>
            </w:r>
          </w:p>
        </w:tc>
        <w:tc>
          <w:tcPr>
            <w:tcW w:w="5170" w:type="dxa"/>
            <w:vAlign w:val="center"/>
          </w:tcPr>
          <w:p w14:paraId="78FB4F85">
            <w:pPr>
              <w:adjustRightInd w:val="0"/>
              <w:snapToGrid w:val="0"/>
              <w:jc w:val="left"/>
              <w:rPr>
                <w:rFonts w:ascii="仿宋" w:hAnsi="仿宋" w:cs="仿宋"/>
                <w:szCs w:val="21"/>
                <w:highlight w:val="none"/>
              </w:rPr>
            </w:pPr>
          </w:p>
        </w:tc>
      </w:tr>
      <w:tr w14:paraId="2CAC43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197552A">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2E21ADEC">
            <w:pPr>
              <w:adjustRightInd w:val="0"/>
              <w:snapToGrid w:val="0"/>
              <w:jc w:val="center"/>
              <w:rPr>
                <w:rFonts w:ascii="仿宋" w:hAnsi="仿宋" w:cs="仿宋"/>
                <w:szCs w:val="21"/>
                <w:highlight w:val="none"/>
              </w:rPr>
            </w:pPr>
            <w:r>
              <w:rPr>
                <w:rFonts w:hint="eastAsia" w:ascii="仿宋" w:hAnsi="仿宋" w:cs="仿宋"/>
                <w:szCs w:val="21"/>
                <w:highlight w:val="none"/>
              </w:rPr>
              <w:t>第1.2（7）项</w:t>
            </w:r>
          </w:p>
        </w:tc>
        <w:tc>
          <w:tcPr>
            <w:tcW w:w="1742" w:type="dxa"/>
            <w:vAlign w:val="center"/>
          </w:tcPr>
          <w:p w14:paraId="72F49A47">
            <w:pPr>
              <w:adjustRightInd w:val="0"/>
              <w:snapToGrid w:val="0"/>
              <w:jc w:val="left"/>
              <w:rPr>
                <w:rFonts w:ascii="仿宋" w:hAnsi="仿宋" w:cs="仿宋"/>
                <w:szCs w:val="21"/>
                <w:highlight w:val="none"/>
              </w:rPr>
            </w:pPr>
            <w:r>
              <w:rPr>
                <w:rFonts w:hint="eastAsia" w:ascii="仿宋" w:hAnsi="仿宋" w:cs="仿宋"/>
                <w:szCs w:val="21"/>
                <w:highlight w:val="none"/>
              </w:rPr>
              <w:t>其他术语解释</w:t>
            </w:r>
          </w:p>
        </w:tc>
        <w:tc>
          <w:tcPr>
            <w:tcW w:w="5170" w:type="dxa"/>
            <w:vAlign w:val="center"/>
          </w:tcPr>
          <w:p w14:paraId="3BB553D3">
            <w:pPr>
              <w:adjustRightInd w:val="0"/>
              <w:snapToGrid w:val="0"/>
              <w:jc w:val="left"/>
              <w:rPr>
                <w:rFonts w:ascii="仿宋" w:hAnsi="仿宋" w:cs="仿宋"/>
                <w:szCs w:val="21"/>
                <w:highlight w:val="none"/>
              </w:rPr>
            </w:pPr>
          </w:p>
        </w:tc>
      </w:tr>
      <w:tr w14:paraId="16C576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40CDAB">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790F0B57">
            <w:pPr>
              <w:adjustRightInd w:val="0"/>
              <w:snapToGrid w:val="0"/>
              <w:jc w:val="center"/>
              <w:rPr>
                <w:rFonts w:ascii="仿宋" w:hAnsi="仿宋" w:cs="仿宋"/>
                <w:szCs w:val="21"/>
                <w:highlight w:val="none"/>
              </w:rPr>
            </w:pPr>
            <w:r>
              <w:rPr>
                <w:rFonts w:hint="eastAsia" w:ascii="仿宋" w:hAnsi="仿宋" w:cs="仿宋"/>
                <w:szCs w:val="21"/>
                <w:highlight w:val="none"/>
              </w:rPr>
              <w:t>第4.4款</w:t>
            </w:r>
          </w:p>
        </w:tc>
        <w:tc>
          <w:tcPr>
            <w:tcW w:w="1742" w:type="dxa"/>
            <w:vAlign w:val="center"/>
          </w:tcPr>
          <w:p w14:paraId="5A68FBB1">
            <w:pPr>
              <w:adjustRightInd w:val="0"/>
              <w:snapToGrid w:val="0"/>
              <w:jc w:val="left"/>
              <w:rPr>
                <w:rFonts w:ascii="仿宋" w:hAnsi="仿宋" w:cs="仿宋"/>
                <w:szCs w:val="21"/>
                <w:highlight w:val="none"/>
              </w:rPr>
            </w:pPr>
            <w:r>
              <w:rPr>
                <w:rFonts w:hint="eastAsia" w:ascii="仿宋" w:hAnsi="仿宋" w:cs="仿宋"/>
                <w:szCs w:val="21"/>
                <w:highlight w:val="none"/>
              </w:rPr>
              <w:t>履约验收中甲方提出异议或作出说明的期限</w:t>
            </w:r>
          </w:p>
        </w:tc>
        <w:tc>
          <w:tcPr>
            <w:tcW w:w="5170" w:type="dxa"/>
            <w:vAlign w:val="center"/>
          </w:tcPr>
          <w:p w14:paraId="68995E1B">
            <w:pPr>
              <w:adjustRightInd w:val="0"/>
              <w:snapToGrid w:val="0"/>
              <w:jc w:val="left"/>
              <w:rPr>
                <w:rFonts w:ascii="仿宋" w:hAnsi="仿宋" w:cs="仿宋"/>
                <w:szCs w:val="21"/>
                <w:highlight w:val="none"/>
              </w:rPr>
            </w:pPr>
          </w:p>
        </w:tc>
      </w:tr>
      <w:tr w14:paraId="5114FC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C1C2D3">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5EB94844">
            <w:pPr>
              <w:adjustRightInd w:val="0"/>
              <w:snapToGrid w:val="0"/>
              <w:jc w:val="center"/>
              <w:rPr>
                <w:rFonts w:ascii="仿宋" w:hAnsi="仿宋" w:cs="仿宋"/>
                <w:szCs w:val="21"/>
                <w:highlight w:val="none"/>
              </w:rPr>
            </w:pPr>
            <w:r>
              <w:rPr>
                <w:rFonts w:hint="eastAsia" w:ascii="仿宋" w:hAnsi="仿宋" w:cs="仿宋"/>
                <w:szCs w:val="21"/>
                <w:highlight w:val="none"/>
              </w:rPr>
              <w:t>第4.6款</w:t>
            </w:r>
          </w:p>
        </w:tc>
        <w:tc>
          <w:tcPr>
            <w:tcW w:w="1742" w:type="dxa"/>
            <w:vAlign w:val="center"/>
          </w:tcPr>
          <w:p w14:paraId="5A1A41F4">
            <w:pPr>
              <w:adjustRightInd w:val="0"/>
              <w:snapToGrid w:val="0"/>
              <w:jc w:val="left"/>
              <w:rPr>
                <w:rFonts w:ascii="仿宋" w:hAnsi="仿宋" w:cs="仿宋"/>
                <w:szCs w:val="21"/>
                <w:highlight w:val="none"/>
              </w:rPr>
            </w:pPr>
            <w:r>
              <w:rPr>
                <w:rFonts w:hint="eastAsia" w:ascii="仿宋" w:hAnsi="仿宋" w:cs="仿宋"/>
                <w:szCs w:val="21"/>
                <w:highlight w:val="none"/>
              </w:rPr>
              <w:t>约定甲方承担的其他义务和责任</w:t>
            </w:r>
          </w:p>
        </w:tc>
        <w:tc>
          <w:tcPr>
            <w:tcW w:w="5170" w:type="dxa"/>
            <w:vAlign w:val="center"/>
          </w:tcPr>
          <w:p w14:paraId="20B359B1">
            <w:pPr>
              <w:adjustRightInd w:val="0"/>
              <w:snapToGrid w:val="0"/>
              <w:jc w:val="left"/>
              <w:rPr>
                <w:rFonts w:ascii="仿宋" w:hAnsi="仿宋" w:cs="仿宋"/>
                <w:szCs w:val="21"/>
                <w:highlight w:val="none"/>
              </w:rPr>
            </w:pPr>
          </w:p>
        </w:tc>
      </w:tr>
      <w:tr w14:paraId="111A0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8BDFFA">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67370BC9">
            <w:pPr>
              <w:snapToGrid w:val="0"/>
              <w:jc w:val="center"/>
              <w:rPr>
                <w:rFonts w:ascii="仿宋" w:hAnsi="仿宋" w:cs="仿宋"/>
                <w:highlight w:val="none"/>
              </w:rPr>
            </w:pPr>
            <w:r>
              <w:rPr>
                <w:rFonts w:hint="eastAsia" w:ascii="仿宋" w:hAnsi="仿宋" w:cs="仿宋"/>
                <w:szCs w:val="21"/>
                <w:highlight w:val="none"/>
              </w:rPr>
              <w:t>第5.4款</w:t>
            </w:r>
          </w:p>
        </w:tc>
        <w:tc>
          <w:tcPr>
            <w:tcW w:w="1742" w:type="dxa"/>
            <w:vAlign w:val="center"/>
          </w:tcPr>
          <w:p w14:paraId="41FF2A4C">
            <w:pPr>
              <w:adjustRightInd w:val="0"/>
              <w:snapToGrid w:val="0"/>
              <w:jc w:val="left"/>
              <w:rPr>
                <w:rFonts w:ascii="仿宋" w:hAnsi="仿宋" w:cs="仿宋"/>
                <w:szCs w:val="21"/>
                <w:highlight w:val="none"/>
              </w:rPr>
            </w:pPr>
            <w:r>
              <w:rPr>
                <w:rFonts w:hint="eastAsia" w:ascii="仿宋" w:hAnsi="仿宋" w:cs="仿宋"/>
                <w:szCs w:val="21"/>
                <w:highlight w:val="none"/>
              </w:rPr>
              <w:t>约定乙方承担的其他义务和责任</w:t>
            </w:r>
          </w:p>
        </w:tc>
        <w:tc>
          <w:tcPr>
            <w:tcW w:w="5170" w:type="dxa"/>
            <w:vAlign w:val="center"/>
          </w:tcPr>
          <w:p w14:paraId="13B46720">
            <w:pPr>
              <w:adjustRightInd w:val="0"/>
              <w:snapToGrid w:val="0"/>
              <w:jc w:val="left"/>
              <w:rPr>
                <w:rFonts w:ascii="仿宋" w:hAnsi="仿宋" w:cs="仿宋"/>
                <w:szCs w:val="21"/>
                <w:highlight w:val="none"/>
              </w:rPr>
            </w:pPr>
          </w:p>
        </w:tc>
      </w:tr>
      <w:tr w14:paraId="335832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FE7CBB">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42C84207">
            <w:pPr>
              <w:snapToGrid w:val="0"/>
              <w:jc w:val="center"/>
              <w:rPr>
                <w:rFonts w:ascii="仿宋" w:hAnsi="仿宋" w:cs="仿宋"/>
                <w:szCs w:val="21"/>
                <w:highlight w:val="none"/>
              </w:rPr>
            </w:pPr>
            <w:r>
              <w:rPr>
                <w:rFonts w:hint="eastAsia" w:ascii="仿宋" w:hAnsi="仿宋" w:cs="仿宋"/>
                <w:szCs w:val="21"/>
                <w:highlight w:val="none"/>
              </w:rPr>
              <w:t>第6.1款</w:t>
            </w:r>
          </w:p>
        </w:tc>
        <w:tc>
          <w:tcPr>
            <w:tcW w:w="1742" w:type="dxa"/>
            <w:vAlign w:val="center"/>
          </w:tcPr>
          <w:p w14:paraId="67E73191">
            <w:pPr>
              <w:adjustRightInd w:val="0"/>
              <w:snapToGrid w:val="0"/>
              <w:jc w:val="left"/>
              <w:rPr>
                <w:rFonts w:ascii="仿宋" w:hAnsi="仿宋" w:cs="仿宋"/>
                <w:szCs w:val="21"/>
                <w:highlight w:val="none"/>
              </w:rPr>
            </w:pPr>
            <w:r>
              <w:rPr>
                <w:rFonts w:hint="eastAsia" w:ascii="仿宋" w:hAnsi="仿宋" w:cs="仿宋"/>
                <w:szCs w:val="21"/>
                <w:highlight w:val="none"/>
              </w:rPr>
              <w:t>履行合同义务的顺序</w:t>
            </w:r>
          </w:p>
        </w:tc>
        <w:tc>
          <w:tcPr>
            <w:tcW w:w="5170" w:type="dxa"/>
            <w:vAlign w:val="center"/>
          </w:tcPr>
          <w:p w14:paraId="70FEFC5C">
            <w:pPr>
              <w:adjustRightInd w:val="0"/>
              <w:snapToGrid w:val="0"/>
              <w:jc w:val="left"/>
              <w:rPr>
                <w:rFonts w:ascii="仿宋" w:hAnsi="仿宋" w:cs="仿宋"/>
                <w:szCs w:val="21"/>
                <w:highlight w:val="none"/>
              </w:rPr>
            </w:pPr>
          </w:p>
        </w:tc>
      </w:tr>
      <w:tr w14:paraId="74A2C0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1CC4E89">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0484B906">
            <w:pPr>
              <w:adjustRightInd w:val="0"/>
              <w:snapToGrid w:val="0"/>
              <w:jc w:val="center"/>
              <w:rPr>
                <w:rFonts w:ascii="仿宋" w:hAnsi="仿宋" w:cs="仿宋"/>
                <w:szCs w:val="21"/>
                <w:highlight w:val="none"/>
              </w:rPr>
            </w:pPr>
            <w:r>
              <w:rPr>
                <w:rFonts w:hint="eastAsia" w:ascii="仿宋" w:hAnsi="仿宋" w:cs="仿宋"/>
                <w:szCs w:val="21"/>
                <w:highlight w:val="none"/>
              </w:rPr>
              <w:t>第7.1款</w:t>
            </w:r>
          </w:p>
        </w:tc>
        <w:tc>
          <w:tcPr>
            <w:tcW w:w="1742" w:type="dxa"/>
            <w:vAlign w:val="center"/>
          </w:tcPr>
          <w:p w14:paraId="7CEDA6AE">
            <w:pPr>
              <w:adjustRightInd w:val="0"/>
              <w:snapToGrid w:val="0"/>
              <w:jc w:val="left"/>
              <w:rPr>
                <w:rFonts w:ascii="仿宋" w:hAnsi="仿宋" w:cs="仿宋"/>
                <w:szCs w:val="21"/>
                <w:highlight w:val="none"/>
              </w:rPr>
            </w:pPr>
            <w:r>
              <w:rPr>
                <w:rFonts w:hint="eastAsia" w:ascii="仿宋" w:hAnsi="仿宋" w:cs="仿宋"/>
                <w:szCs w:val="21"/>
                <w:highlight w:val="none"/>
              </w:rPr>
              <w:t>包装特殊要求</w:t>
            </w:r>
          </w:p>
        </w:tc>
        <w:tc>
          <w:tcPr>
            <w:tcW w:w="5170" w:type="dxa"/>
            <w:vAlign w:val="center"/>
          </w:tcPr>
          <w:p w14:paraId="14F7AECC">
            <w:pPr>
              <w:rPr>
                <w:rFonts w:ascii="仿宋" w:hAnsi="仿宋" w:cs="仿宋"/>
                <w:highlight w:val="none"/>
              </w:rPr>
            </w:pPr>
          </w:p>
        </w:tc>
      </w:tr>
      <w:tr w14:paraId="453CC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9E54D45">
            <w:pPr>
              <w:adjustRightInd w:val="0"/>
              <w:snapToGrid w:val="0"/>
              <w:jc w:val="center"/>
              <w:rPr>
                <w:rFonts w:ascii="仿宋" w:hAnsi="仿宋" w:cs="仿宋"/>
                <w:szCs w:val="21"/>
                <w:highlight w:val="none"/>
              </w:rPr>
            </w:pPr>
          </w:p>
        </w:tc>
        <w:tc>
          <w:tcPr>
            <w:tcW w:w="1742" w:type="dxa"/>
            <w:vAlign w:val="center"/>
          </w:tcPr>
          <w:p w14:paraId="7B6C1187">
            <w:pPr>
              <w:adjustRightInd w:val="0"/>
              <w:snapToGrid w:val="0"/>
              <w:jc w:val="left"/>
              <w:rPr>
                <w:rFonts w:ascii="仿宋" w:hAnsi="仿宋" w:cs="仿宋"/>
                <w:szCs w:val="21"/>
                <w:highlight w:val="none"/>
              </w:rPr>
            </w:pPr>
            <w:r>
              <w:rPr>
                <w:rFonts w:hint="eastAsia" w:ascii="仿宋" w:hAnsi="仿宋" w:cs="仿宋"/>
                <w:szCs w:val="21"/>
                <w:highlight w:val="none"/>
              </w:rPr>
              <w:t>指定现场</w:t>
            </w:r>
          </w:p>
        </w:tc>
        <w:tc>
          <w:tcPr>
            <w:tcW w:w="5170" w:type="dxa"/>
            <w:vAlign w:val="center"/>
          </w:tcPr>
          <w:p w14:paraId="68B3BF5A">
            <w:pPr>
              <w:rPr>
                <w:rFonts w:ascii="仿宋" w:hAnsi="仿宋" w:cs="仿宋"/>
                <w:highlight w:val="none"/>
              </w:rPr>
            </w:pPr>
          </w:p>
        </w:tc>
      </w:tr>
      <w:tr w14:paraId="589FD5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71A39B4">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1B0AED0C">
            <w:pPr>
              <w:adjustRightInd w:val="0"/>
              <w:snapToGrid w:val="0"/>
              <w:jc w:val="center"/>
              <w:rPr>
                <w:rFonts w:ascii="仿宋" w:hAnsi="仿宋" w:cs="仿宋"/>
                <w:szCs w:val="21"/>
                <w:highlight w:val="none"/>
              </w:rPr>
            </w:pPr>
            <w:r>
              <w:rPr>
                <w:rFonts w:hint="eastAsia" w:ascii="仿宋" w:hAnsi="仿宋" w:cs="仿宋"/>
                <w:szCs w:val="21"/>
                <w:highlight w:val="none"/>
              </w:rPr>
              <w:t>第7.2款</w:t>
            </w:r>
          </w:p>
        </w:tc>
        <w:tc>
          <w:tcPr>
            <w:tcW w:w="1742" w:type="dxa"/>
            <w:vAlign w:val="center"/>
          </w:tcPr>
          <w:p w14:paraId="43AA2232">
            <w:pPr>
              <w:adjustRightInd w:val="0"/>
              <w:snapToGrid w:val="0"/>
              <w:jc w:val="left"/>
              <w:rPr>
                <w:rFonts w:ascii="仿宋" w:hAnsi="仿宋" w:cs="仿宋"/>
                <w:szCs w:val="21"/>
                <w:highlight w:val="none"/>
              </w:rPr>
            </w:pPr>
            <w:r>
              <w:rPr>
                <w:rFonts w:hint="eastAsia" w:ascii="仿宋" w:hAnsi="仿宋" w:cs="仿宋"/>
                <w:szCs w:val="21"/>
                <w:highlight w:val="none"/>
              </w:rPr>
              <w:t>运输特殊要求</w:t>
            </w:r>
          </w:p>
        </w:tc>
        <w:tc>
          <w:tcPr>
            <w:tcW w:w="5170" w:type="dxa"/>
            <w:vAlign w:val="center"/>
          </w:tcPr>
          <w:p w14:paraId="7383C3E3">
            <w:pPr>
              <w:rPr>
                <w:rFonts w:ascii="仿宋" w:hAnsi="仿宋" w:cs="仿宋"/>
                <w:highlight w:val="none"/>
              </w:rPr>
            </w:pPr>
          </w:p>
        </w:tc>
      </w:tr>
      <w:tr w14:paraId="2A9DB6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FC5A79A">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6B18A9C5">
            <w:pPr>
              <w:adjustRightInd w:val="0"/>
              <w:snapToGrid w:val="0"/>
              <w:jc w:val="center"/>
              <w:rPr>
                <w:rFonts w:ascii="仿宋" w:hAnsi="仿宋" w:cs="仿宋"/>
                <w:szCs w:val="21"/>
                <w:highlight w:val="none"/>
              </w:rPr>
            </w:pPr>
            <w:r>
              <w:rPr>
                <w:rFonts w:hint="eastAsia" w:ascii="仿宋" w:hAnsi="仿宋" w:cs="仿宋"/>
                <w:szCs w:val="21"/>
                <w:highlight w:val="none"/>
              </w:rPr>
              <w:t>第7.3款</w:t>
            </w:r>
          </w:p>
        </w:tc>
        <w:tc>
          <w:tcPr>
            <w:tcW w:w="1742" w:type="dxa"/>
            <w:vAlign w:val="center"/>
          </w:tcPr>
          <w:p w14:paraId="122C8379">
            <w:pPr>
              <w:adjustRightInd w:val="0"/>
              <w:snapToGrid w:val="0"/>
              <w:jc w:val="left"/>
              <w:rPr>
                <w:rFonts w:ascii="仿宋" w:hAnsi="仿宋" w:cs="仿宋"/>
                <w:szCs w:val="21"/>
                <w:highlight w:val="none"/>
              </w:rPr>
            </w:pPr>
            <w:r>
              <w:rPr>
                <w:rFonts w:hint="eastAsia" w:ascii="仿宋" w:hAnsi="仿宋" w:cs="仿宋"/>
                <w:szCs w:val="21"/>
                <w:highlight w:val="none"/>
              </w:rPr>
              <w:t>保险要求</w:t>
            </w:r>
          </w:p>
        </w:tc>
        <w:tc>
          <w:tcPr>
            <w:tcW w:w="5170" w:type="dxa"/>
            <w:vAlign w:val="center"/>
          </w:tcPr>
          <w:p w14:paraId="0D4AF9D7">
            <w:pPr>
              <w:rPr>
                <w:rFonts w:ascii="仿宋" w:hAnsi="仿宋" w:cs="仿宋"/>
                <w:highlight w:val="none"/>
              </w:rPr>
            </w:pPr>
          </w:p>
        </w:tc>
      </w:tr>
      <w:tr w14:paraId="1E5BA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5A2E0C">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3E1411A4">
            <w:pPr>
              <w:adjustRightInd w:val="0"/>
              <w:snapToGrid w:val="0"/>
              <w:jc w:val="center"/>
              <w:rPr>
                <w:rFonts w:ascii="仿宋" w:hAnsi="仿宋" w:cs="仿宋"/>
                <w:szCs w:val="21"/>
                <w:highlight w:val="none"/>
              </w:rPr>
            </w:pPr>
            <w:r>
              <w:rPr>
                <w:rFonts w:hint="eastAsia" w:ascii="仿宋" w:hAnsi="仿宋" w:cs="仿宋"/>
                <w:szCs w:val="21"/>
                <w:highlight w:val="none"/>
              </w:rPr>
              <w:t>第8.2（1）项</w:t>
            </w:r>
          </w:p>
        </w:tc>
        <w:tc>
          <w:tcPr>
            <w:tcW w:w="1742" w:type="dxa"/>
            <w:vAlign w:val="center"/>
          </w:tcPr>
          <w:p w14:paraId="75E05409">
            <w:pPr>
              <w:adjustRightInd w:val="0"/>
              <w:snapToGrid w:val="0"/>
              <w:jc w:val="left"/>
              <w:rPr>
                <w:rFonts w:ascii="仿宋" w:hAnsi="仿宋" w:cs="仿宋"/>
                <w:szCs w:val="21"/>
                <w:highlight w:val="none"/>
              </w:rPr>
            </w:pPr>
            <w:r>
              <w:rPr>
                <w:rFonts w:hint="eastAsia" w:ascii="仿宋" w:hAnsi="仿宋" w:cs="仿宋"/>
                <w:szCs w:val="21"/>
                <w:highlight w:val="none"/>
              </w:rPr>
              <w:t>质量保证期</w:t>
            </w:r>
          </w:p>
        </w:tc>
        <w:tc>
          <w:tcPr>
            <w:tcW w:w="5170" w:type="dxa"/>
            <w:vAlign w:val="center"/>
          </w:tcPr>
          <w:p w14:paraId="0B08416C">
            <w:pPr>
              <w:autoSpaceDE w:val="0"/>
              <w:autoSpaceDN w:val="0"/>
              <w:adjustRightInd w:val="0"/>
              <w:snapToGrid w:val="0"/>
              <w:ind w:firstLine="420" w:firstLineChars="200"/>
              <w:jc w:val="left"/>
              <w:rPr>
                <w:rFonts w:ascii="仿宋" w:hAnsi="仿宋" w:cs="仿宋"/>
                <w:szCs w:val="21"/>
                <w:highlight w:val="none"/>
              </w:rPr>
            </w:pPr>
          </w:p>
        </w:tc>
      </w:tr>
      <w:tr w14:paraId="10776E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64147E">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2FB00113">
            <w:pPr>
              <w:adjustRightInd w:val="0"/>
              <w:snapToGrid w:val="0"/>
              <w:jc w:val="center"/>
              <w:rPr>
                <w:rFonts w:ascii="仿宋" w:hAnsi="仿宋" w:cs="仿宋"/>
                <w:szCs w:val="21"/>
                <w:highlight w:val="none"/>
              </w:rPr>
            </w:pPr>
            <w:r>
              <w:rPr>
                <w:rFonts w:hint="eastAsia" w:ascii="仿宋" w:hAnsi="仿宋" w:cs="仿宋"/>
                <w:szCs w:val="21"/>
                <w:highlight w:val="none"/>
              </w:rPr>
              <w:t>第8.2（3）项</w:t>
            </w:r>
          </w:p>
        </w:tc>
        <w:tc>
          <w:tcPr>
            <w:tcW w:w="1742" w:type="dxa"/>
            <w:vAlign w:val="center"/>
          </w:tcPr>
          <w:p w14:paraId="5C7A3E69">
            <w:pPr>
              <w:adjustRightInd w:val="0"/>
              <w:snapToGrid w:val="0"/>
              <w:jc w:val="left"/>
              <w:rPr>
                <w:rFonts w:ascii="仿宋" w:hAnsi="仿宋" w:cs="仿宋"/>
                <w:szCs w:val="21"/>
                <w:highlight w:val="none"/>
              </w:rPr>
            </w:pPr>
            <w:r>
              <w:rPr>
                <w:rFonts w:hint="eastAsia" w:ascii="仿宋" w:hAnsi="仿宋" w:cs="仿宋"/>
                <w:szCs w:val="21"/>
                <w:highlight w:val="none"/>
              </w:rPr>
              <w:t>货物质量缺陷</w:t>
            </w:r>
          </w:p>
          <w:p w14:paraId="1E081AE9">
            <w:pPr>
              <w:adjustRightInd w:val="0"/>
              <w:snapToGrid w:val="0"/>
              <w:jc w:val="left"/>
              <w:rPr>
                <w:rFonts w:ascii="仿宋" w:hAnsi="仿宋" w:cs="仿宋"/>
                <w:szCs w:val="21"/>
                <w:highlight w:val="none"/>
              </w:rPr>
            </w:pPr>
            <w:r>
              <w:rPr>
                <w:rFonts w:hint="eastAsia" w:ascii="仿宋" w:hAnsi="仿宋" w:cs="仿宋"/>
                <w:szCs w:val="21"/>
                <w:highlight w:val="none"/>
              </w:rPr>
              <w:t>响应时间</w:t>
            </w:r>
          </w:p>
        </w:tc>
        <w:tc>
          <w:tcPr>
            <w:tcW w:w="5170" w:type="dxa"/>
            <w:vAlign w:val="center"/>
          </w:tcPr>
          <w:p w14:paraId="7A66C8D2">
            <w:pPr>
              <w:adjustRightInd w:val="0"/>
              <w:snapToGrid w:val="0"/>
              <w:jc w:val="left"/>
              <w:rPr>
                <w:rFonts w:ascii="仿宋" w:hAnsi="仿宋" w:cs="仿宋"/>
                <w:szCs w:val="21"/>
                <w:highlight w:val="none"/>
              </w:rPr>
            </w:pPr>
          </w:p>
        </w:tc>
      </w:tr>
      <w:tr w14:paraId="084EDF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466CE3">
            <w:pPr>
              <w:snapToGrid w:val="0"/>
              <w:jc w:val="center"/>
              <w:rPr>
                <w:rFonts w:ascii="仿宋" w:hAnsi="仿宋" w:cs="仿宋"/>
                <w:szCs w:val="21"/>
                <w:highlight w:val="none"/>
              </w:rPr>
            </w:pPr>
            <w:r>
              <w:rPr>
                <w:rFonts w:hint="eastAsia" w:ascii="仿宋" w:hAnsi="仿宋" w:cs="仿宋"/>
                <w:szCs w:val="21"/>
                <w:highlight w:val="none"/>
              </w:rPr>
              <w:t>第二节</w:t>
            </w:r>
          </w:p>
          <w:p w14:paraId="5506CB26">
            <w:pPr>
              <w:pStyle w:val="40"/>
              <w:ind w:firstLine="0" w:firstLineChars="0"/>
              <w:jc w:val="center"/>
              <w:rPr>
                <w:rFonts w:ascii="仿宋" w:hAnsi="仿宋" w:eastAsia="仿宋" w:cs="仿宋"/>
                <w:highlight w:val="none"/>
              </w:rPr>
            </w:pPr>
            <w:r>
              <w:rPr>
                <w:rFonts w:hint="eastAsia" w:ascii="仿宋" w:hAnsi="仿宋" w:eastAsia="仿宋" w:cs="仿宋"/>
                <w:highlight w:val="none"/>
              </w:rPr>
              <w:t>第11.1款</w:t>
            </w:r>
          </w:p>
        </w:tc>
        <w:tc>
          <w:tcPr>
            <w:tcW w:w="1742" w:type="dxa"/>
            <w:vAlign w:val="center"/>
          </w:tcPr>
          <w:p w14:paraId="76652AE4">
            <w:pPr>
              <w:adjustRightInd w:val="0"/>
              <w:snapToGrid w:val="0"/>
              <w:rPr>
                <w:rFonts w:ascii="仿宋" w:hAnsi="仿宋" w:cs="仿宋"/>
                <w:szCs w:val="21"/>
                <w:highlight w:val="none"/>
              </w:rPr>
            </w:pPr>
            <w:r>
              <w:rPr>
                <w:rFonts w:hint="eastAsia" w:ascii="仿宋" w:hAnsi="仿宋" w:cs="仿宋"/>
                <w:szCs w:val="21"/>
                <w:highlight w:val="none"/>
              </w:rPr>
              <w:t>其他应当保密的信息</w:t>
            </w:r>
          </w:p>
        </w:tc>
        <w:tc>
          <w:tcPr>
            <w:tcW w:w="5170" w:type="dxa"/>
            <w:vAlign w:val="center"/>
          </w:tcPr>
          <w:p w14:paraId="26F7EB74">
            <w:pPr>
              <w:adjustRightInd w:val="0"/>
              <w:snapToGrid w:val="0"/>
              <w:jc w:val="left"/>
              <w:rPr>
                <w:rFonts w:ascii="仿宋" w:hAnsi="仿宋" w:cs="仿宋"/>
                <w:szCs w:val="21"/>
                <w:highlight w:val="none"/>
              </w:rPr>
            </w:pPr>
          </w:p>
        </w:tc>
      </w:tr>
      <w:tr w14:paraId="4EB0F1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398EE27">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31FC9F63">
            <w:pPr>
              <w:adjustRightInd w:val="0"/>
              <w:snapToGrid w:val="0"/>
              <w:jc w:val="center"/>
              <w:rPr>
                <w:rFonts w:ascii="仿宋" w:hAnsi="仿宋" w:cs="仿宋"/>
                <w:szCs w:val="21"/>
                <w:highlight w:val="none"/>
              </w:rPr>
            </w:pPr>
            <w:r>
              <w:rPr>
                <w:rFonts w:hint="eastAsia" w:ascii="仿宋" w:hAnsi="仿宋" w:cs="仿宋"/>
                <w:szCs w:val="21"/>
                <w:highlight w:val="none"/>
              </w:rPr>
              <w:t>第12.2款</w:t>
            </w:r>
          </w:p>
        </w:tc>
        <w:tc>
          <w:tcPr>
            <w:tcW w:w="1742" w:type="dxa"/>
            <w:vAlign w:val="center"/>
          </w:tcPr>
          <w:p w14:paraId="375C0FD6">
            <w:pPr>
              <w:adjustRightInd w:val="0"/>
              <w:snapToGrid w:val="0"/>
              <w:jc w:val="left"/>
              <w:rPr>
                <w:rFonts w:ascii="仿宋" w:hAnsi="仿宋" w:cs="仿宋"/>
                <w:szCs w:val="21"/>
                <w:highlight w:val="none"/>
              </w:rPr>
            </w:pPr>
            <w:r>
              <w:rPr>
                <w:rFonts w:hint="eastAsia" w:ascii="仿宋" w:hAnsi="仿宋" w:cs="仿宋"/>
                <w:szCs w:val="21"/>
                <w:highlight w:val="none"/>
              </w:rPr>
              <w:t>合同价款支付时间</w:t>
            </w:r>
          </w:p>
        </w:tc>
        <w:tc>
          <w:tcPr>
            <w:tcW w:w="5170" w:type="dxa"/>
            <w:vAlign w:val="center"/>
          </w:tcPr>
          <w:p w14:paraId="03202D1B">
            <w:pPr>
              <w:adjustRightInd w:val="0"/>
              <w:snapToGrid w:val="0"/>
              <w:jc w:val="left"/>
              <w:rPr>
                <w:rFonts w:ascii="仿宋" w:hAnsi="仿宋" w:cs="仿宋"/>
                <w:szCs w:val="21"/>
                <w:highlight w:val="none"/>
              </w:rPr>
            </w:pPr>
          </w:p>
        </w:tc>
      </w:tr>
      <w:tr w14:paraId="6C309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1CC3D7E">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6E1D74C2">
            <w:pPr>
              <w:adjustRightInd w:val="0"/>
              <w:snapToGrid w:val="0"/>
              <w:jc w:val="center"/>
              <w:rPr>
                <w:rFonts w:ascii="仿宋" w:hAnsi="仿宋" w:cs="仿宋"/>
                <w:szCs w:val="21"/>
                <w:highlight w:val="none"/>
              </w:rPr>
            </w:pPr>
            <w:r>
              <w:rPr>
                <w:rFonts w:hint="eastAsia" w:ascii="仿宋" w:hAnsi="仿宋" w:cs="仿宋"/>
                <w:szCs w:val="21"/>
                <w:highlight w:val="none"/>
              </w:rPr>
              <w:t>第13.2款</w:t>
            </w:r>
          </w:p>
        </w:tc>
        <w:tc>
          <w:tcPr>
            <w:tcW w:w="1742" w:type="dxa"/>
            <w:vAlign w:val="center"/>
          </w:tcPr>
          <w:p w14:paraId="26B8634F">
            <w:pPr>
              <w:adjustRightInd w:val="0"/>
              <w:snapToGrid w:val="0"/>
              <w:jc w:val="left"/>
              <w:rPr>
                <w:rFonts w:ascii="仿宋" w:hAnsi="仿宋" w:cs="仿宋"/>
                <w:szCs w:val="21"/>
                <w:highlight w:val="none"/>
              </w:rPr>
            </w:pPr>
            <w:r>
              <w:rPr>
                <w:rFonts w:hint="eastAsia" w:ascii="仿宋" w:hAnsi="仿宋" w:cs="仿宋"/>
                <w:szCs w:val="21"/>
                <w:highlight w:val="none"/>
              </w:rPr>
              <w:t>履约保证金不予退还的情形</w:t>
            </w:r>
          </w:p>
        </w:tc>
        <w:tc>
          <w:tcPr>
            <w:tcW w:w="5170" w:type="dxa"/>
            <w:vAlign w:val="center"/>
          </w:tcPr>
          <w:p w14:paraId="0809CD0C">
            <w:pPr>
              <w:adjustRightInd w:val="0"/>
              <w:snapToGrid w:val="0"/>
              <w:jc w:val="left"/>
              <w:rPr>
                <w:rFonts w:ascii="仿宋" w:hAnsi="仿宋" w:cs="仿宋"/>
                <w:szCs w:val="21"/>
                <w:highlight w:val="none"/>
              </w:rPr>
            </w:pPr>
          </w:p>
        </w:tc>
      </w:tr>
      <w:tr w14:paraId="1A7620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7E7E89">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0E40215A">
            <w:pPr>
              <w:adjustRightInd w:val="0"/>
              <w:snapToGrid w:val="0"/>
              <w:jc w:val="center"/>
              <w:rPr>
                <w:rFonts w:ascii="仿宋" w:hAnsi="仿宋" w:cs="仿宋"/>
                <w:szCs w:val="21"/>
                <w:highlight w:val="none"/>
              </w:rPr>
            </w:pPr>
            <w:r>
              <w:rPr>
                <w:rFonts w:hint="eastAsia" w:ascii="仿宋" w:hAnsi="仿宋" w:cs="仿宋"/>
                <w:szCs w:val="21"/>
                <w:highlight w:val="none"/>
              </w:rPr>
              <w:t>第13.3款</w:t>
            </w:r>
          </w:p>
        </w:tc>
        <w:tc>
          <w:tcPr>
            <w:tcW w:w="1742" w:type="dxa"/>
            <w:vAlign w:val="center"/>
          </w:tcPr>
          <w:p w14:paraId="12F5F4D2">
            <w:pPr>
              <w:adjustRightInd w:val="0"/>
              <w:snapToGrid w:val="0"/>
              <w:jc w:val="left"/>
              <w:rPr>
                <w:rFonts w:ascii="仿宋" w:hAnsi="仿宋" w:cs="仿宋"/>
                <w:szCs w:val="21"/>
                <w:highlight w:val="none"/>
              </w:rPr>
            </w:pPr>
            <w:r>
              <w:rPr>
                <w:rFonts w:hint="eastAsia" w:ascii="仿宋" w:hAnsi="仿宋" w:cs="仿宋"/>
                <w:szCs w:val="21"/>
                <w:highlight w:val="none"/>
              </w:rPr>
              <w:t>履约保证金退还时间及逾期退还的违约金</w:t>
            </w:r>
          </w:p>
        </w:tc>
        <w:tc>
          <w:tcPr>
            <w:tcW w:w="5170" w:type="dxa"/>
            <w:vAlign w:val="center"/>
          </w:tcPr>
          <w:p w14:paraId="5F0989A8">
            <w:pPr>
              <w:adjustRightInd w:val="0"/>
              <w:snapToGrid w:val="0"/>
              <w:jc w:val="left"/>
              <w:rPr>
                <w:rFonts w:ascii="仿宋" w:hAnsi="仿宋" w:cs="仿宋"/>
                <w:szCs w:val="21"/>
                <w:highlight w:val="none"/>
              </w:rPr>
            </w:pPr>
          </w:p>
        </w:tc>
      </w:tr>
      <w:tr w14:paraId="7C735D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0B39F7A">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2C582C93">
            <w:pPr>
              <w:adjustRightInd w:val="0"/>
              <w:snapToGrid w:val="0"/>
              <w:jc w:val="center"/>
              <w:rPr>
                <w:rFonts w:ascii="仿宋" w:hAnsi="仿宋" w:cs="仿宋"/>
                <w:szCs w:val="21"/>
                <w:highlight w:val="none"/>
              </w:rPr>
            </w:pPr>
            <w:r>
              <w:rPr>
                <w:rFonts w:hint="eastAsia" w:ascii="仿宋" w:hAnsi="仿宋" w:cs="仿宋"/>
                <w:szCs w:val="21"/>
                <w:highlight w:val="none"/>
              </w:rPr>
              <w:t>第14.1（3）项</w:t>
            </w:r>
          </w:p>
        </w:tc>
        <w:tc>
          <w:tcPr>
            <w:tcW w:w="1742" w:type="dxa"/>
            <w:vAlign w:val="center"/>
          </w:tcPr>
          <w:p w14:paraId="76D74F47">
            <w:pPr>
              <w:adjustRightInd w:val="0"/>
              <w:snapToGrid w:val="0"/>
              <w:jc w:val="left"/>
              <w:rPr>
                <w:rFonts w:ascii="仿宋" w:hAnsi="仿宋" w:cs="仿宋"/>
                <w:szCs w:val="21"/>
                <w:highlight w:val="none"/>
              </w:rPr>
            </w:pPr>
            <w:r>
              <w:rPr>
                <w:rFonts w:hint="eastAsia" w:ascii="仿宋" w:hAnsi="仿宋" w:cs="仿宋"/>
                <w:szCs w:val="21"/>
                <w:highlight w:val="none"/>
              </w:rPr>
              <w:t>运行监督、维修期限</w:t>
            </w:r>
          </w:p>
        </w:tc>
        <w:tc>
          <w:tcPr>
            <w:tcW w:w="5170" w:type="dxa"/>
            <w:vAlign w:val="center"/>
          </w:tcPr>
          <w:p w14:paraId="59C3BE37">
            <w:pPr>
              <w:adjustRightInd w:val="0"/>
              <w:snapToGrid w:val="0"/>
              <w:jc w:val="left"/>
              <w:rPr>
                <w:rFonts w:ascii="仿宋" w:hAnsi="仿宋" w:cs="仿宋"/>
                <w:szCs w:val="21"/>
                <w:highlight w:val="none"/>
              </w:rPr>
            </w:pPr>
          </w:p>
        </w:tc>
      </w:tr>
      <w:tr w14:paraId="0EA060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C181FA2">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4267BADB">
            <w:pPr>
              <w:adjustRightInd w:val="0"/>
              <w:snapToGrid w:val="0"/>
              <w:jc w:val="center"/>
              <w:rPr>
                <w:rFonts w:ascii="仿宋" w:hAnsi="仿宋" w:cs="仿宋"/>
                <w:szCs w:val="21"/>
                <w:highlight w:val="none"/>
              </w:rPr>
            </w:pPr>
            <w:r>
              <w:rPr>
                <w:rFonts w:hint="eastAsia" w:ascii="仿宋" w:hAnsi="仿宋" w:cs="仿宋"/>
                <w:szCs w:val="21"/>
                <w:highlight w:val="none"/>
              </w:rPr>
              <w:t>第14.1（5）项</w:t>
            </w:r>
          </w:p>
        </w:tc>
        <w:tc>
          <w:tcPr>
            <w:tcW w:w="1742" w:type="dxa"/>
            <w:vAlign w:val="center"/>
          </w:tcPr>
          <w:p w14:paraId="116B6699">
            <w:pPr>
              <w:adjustRightInd w:val="0"/>
              <w:snapToGrid w:val="0"/>
              <w:jc w:val="left"/>
              <w:rPr>
                <w:rFonts w:ascii="仿宋" w:hAnsi="仿宋" w:cs="仿宋"/>
                <w:szCs w:val="21"/>
                <w:highlight w:val="none"/>
              </w:rPr>
            </w:pPr>
            <w:r>
              <w:rPr>
                <w:rFonts w:hint="eastAsia" w:ascii="仿宋" w:hAnsi="仿宋" w:cs="仿宋"/>
                <w:szCs w:val="21"/>
                <w:highlight w:val="none"/>
              </w:rPr>
              <w:t>货物回收的约定</w:t>
            </w:r>
          </w:p>
        </w:tc>
        <w:tc>
          <w:tcPr>
            <w:tcW w:w="5170" w:type="dxa"/>
            <w:vAlign w:val="center"/>
          </w:tcPr>
          <w:p w14:paraId="69C54703">
            <w:pPr>
              <w:adjustRightInd w:val="0"/>
              <w:snapToGrid w:val="0"/>
              <w:jc w:val="left"/>
              <w:rPr>
                <w:rFonts w:ascii="仿宋" w:hAnsi="仿宋" w:cs="仿宋"/>
                <w:szCs w:val="21"/>
                <w:highlight w:val="none"/>
              </w:rPr>
            </w:pPr>
          </w:p>
        </w:tc>
      </w:tr>
      <w:tr w14:paraId="6146FC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1D1463">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760358E1">
            <w:pPr>
              <w:adjustRightInd w:val="0"/>
              <w:snapToGrid w:val="0"/>
              <w:jc w:val="center"/>
              <w:rPr>
                <w:rFonts w:ascii="仿宋" w:hAnsi="仿宋" w:cs="仿宋"/>
                <w:szCs w:val="21"/>
                <w:highlight w:val="none"/>
              </w:rPr>
            </w:pPr>
            <w:r>
              <w:rPr>
                <w:rFonts w:hint="eastAsia" w:ascii="仿宋" w:hAnsi="仿宋" w:cs="仿宋"/>
                <w:szCs w:val="21"/>
                <w:highlight w:val="none"/>
              </w:rPr>
              <w:t>第14.1（6）项</w:t>
            </w:r>
          </w:p>
        </w:tc>
        <w:tc>
          <w:tcPr>
            <w:tcW w:w="1742" w:type="dxa"/>
            <w:vAlign w:val="center"/>
          </w:tcPr>
          <w:p w14:paraId="58D4EEA5">
            <w:pPr>
              <w:adjustRightInd w:val="0"/>
              <w:snapToGrid w:val="0"/>
              <w:jc w:val="left"/>
              <w:rPr>
                <w:rFonts w:ascii="仿宋" w:hAnsi="仿宋" w:cs="仿宋"/>
                <w:szCs w:val="21"/>
                <w:highlight w:val="none"/>
              </w:rPr>
            </w:pPr>
            <w:r>
              <w:rPr>
                <w:rFonts w:hint="eastAsia" w:ascii="仿宋" w:hAnsi="仿宋" w:cs="仿宋"/>
                <w:szCs w:val="21"/>
                <w:highlight w:val="none"/>
              </w:rPr>
              <w:t>乙方提供的其他服务</w:t>
            </w:r>
          </w:p>
        </w:tc>
        <w:tc>
          <w:tcPr>
            <w:tcW w:w="5170" w:type="dxa"/>
            <w:vAlign w:val="center"/>
          </w:tcPr>
          <w:p w14:paraId="597FDDE2">
            <w:pPr>
              <w:adjustRightInd w:val="0"/>
              <w:snapToGrid w:val="0"/>
              <w:jc w:val="left"/>
              <w:rPr>
                <w:rFonts w:ascii="仿宋" w:hAnsi="仿宋" w:cs="仿宋"/>
                <w:szCs w:val="21"/>
                <w:highlight w:val="none"/>
              </w:rPr>
            </w:pPr>
          </w:p>
        </w:tc>
      </w:tr>
      <w:tr w14:paraId="41A6F6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0AC8BE">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446E42D0">
            <w:pPr>
              <w:adjustRightInd w:val="0"/>
              <w:snapToGrid w:val="0"/>
              <w:jc w:val="center"/>
              <w:rPr>
                <w:rFonts w:ascii="仿宋" w:hAnsi="仿宋" w:cs="仿宋"/>
                <w:szCs w:val="21"/>
                <w:highlight w:val="none"/>
              </w:rPr>
            </w:pPr>
            <w:r>
              <w:rPr>
                <w:rFonts w:hint="eastAsia" w:ascii="仿宋" w:hAnsi="仿宋" w:cs="仿宋"/>
                <w:szCs w:val="21"/>
                <w:highlight w:val="none"/>
              </w:rPr>
              <w:t>第15.1款</w:t>
            </w:r>
          </w:p>
        </w:tc>
        <w:tc>
          <w:tcPr>
            <w:tcW w:w="1742" w:type="dxa"/>
            <w:vAlign w:val="center"/>
          </w:tcPr>
          <w:p w14:paraId="32830773">
            <w:pPr>
              <w:adjustRightInd w:val="0"/>
              <w:snapToGrid w:val="0"/>
              <w:jc w:val="left"/>
              <w:rPr>
                <w:rFonts w:ascii="仿宋" w:hAnsi="仿宋" w:cs="仿宋"/>
                <w:szCs w:val="21"/>
                <w:highlight w:val="none"/>
              </w:rPr>
            </w:pPr>
            <w:r>
              <w:rPr>
                <w:rFonts w:hint="eastAsia" w:ascii="仿宋" w:hAnsi="仿宋" w:cs="仿宋"/>
                <w:szCs w:val="21"/>
                <w:highlight w:val="none"/>
              </w:rPr>
              <w:t>修理、重作、更换相关具体规定</w:t>
            </w:r>
          </w:p>
        </w:tc>
        <w:tc>
          <w:tcPr>
            <w:tcW w:w="5170" w:type="dxa"/>
            <w:vAlign w:val="center"/>
          </w:tcPr>
          <w:p w14:paraId="43CA4720">
            <w:pPr>
              <w:adjustRightInd w:val="0"/>
              <w:snapToGrid w:val="0"/>
              <w:jc w:val="left"/>
              <w:rPr>
                <w:rFonts w:ascii="仿宋" w:hAnsi="仿宋" w:cs="仿宋"/>
                <w:szCs w:val="21"/>
                <w:highlight w:val="none"/>
              </w:rPr>
            </w:pPr>
          </w:p>
        </w:tc>
      </w:tr>
      <w:tr w14:paraId="4DC829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233C40">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09A3C490">
            <w:pPr>
              <w:adjustRightInd w:val="0"/>
              <w:snapToGrid w:val="0"/>
              <w:jc w:val="center"/>
              <w:rPr>
                <w:rFonts w:ascii="仿宋" w:hAnsi="仿宋" w:cs="仿宋"/>
                <w:szCs w:val="21"/>
                <w:highlight w:val="none"/>
              </w:rPr>
            </w:pPr>
            <w:r>
              <w:rPr>
                <w:rFonts w:hint="eastAsia" w:ascii="仿宋" w:hAnsi="仿宋" w:cs="仿宋"/>
                <w:szCs w:val="21"/>
                <w:highlight w:val="none"/>
              </w:rPr>
              <w:t>第15.2（2）项</w:t>
            </w:r>
          </w:p>
        </w:tc>
        <w:tc>
          <w:tcPr>
            <w:tcW w:w="1742" w:type="dxa"/>
            <w:vAlign w:val="center"/>
          </w:tcPr>
          <w:p w14:paraId="484DEE7B">
            <w:pPr>
              <w:adjustRightInd w:val="0"/>
              <w:snapToGrid w:val="0"/>
              <w:jc w:val="left"/>
              <w:rPr>
                <w:rFonts w:ascii="仿宋" w:hAnsi="仿宋" w:cs="仿宋"/>
                <w:szCs w:val="21"/>
                <w:highlight w:val="none"/>
              </w:rPr>
            </w:pPr>
            <w:r>
              <w:rPr>
                <w:rFonts w:hint="eastAsia" w:ascii="仿宋" w:hAnsi="仿宋" w:cs="仿宋"/>
                <w:szCs w:val="21"/>
                <w:highlight w:val="none"/>
              </w:rPr>
              <w:t>迟延交货赔偿费</w:t>
            </w:r>
          </w:p>
        </w:tc>
        <w:tc>
          <w:tcPr>
            <w:tcW w:w="5170" w:type="dxa"/>
            <w:vAlign w:val="center"/>
          </w:tcPr>
          <w:p w14:paraId="5D3DE51B">
            <w:pPr>
              <w:adjustRightInd w:val="0"/>
              <w:snapToGrid w:val="0"/>
              <w:jc w:val="left"/>
              <w:rPr>
                <w:rFonts w:ascii="仿宋" w:hAnsi="仿宋" w:cs="仿宋"/>
                <w:szCs w:val="21"/>
                <w:highlight w:val="none"/>
                <w:u w:val="single"/>
              </w:rPr>
            </w:pPr>
          </w:p>
        </w:tc>
      </w:tr>
      <w:tr w14:paraId="550692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0D138A">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08E0A565">
            <w:pPr>
              <w:adjustRightInd w:val="0"/>
              <w:snapToGrid w:val="0"/>
              <w:jc w:val="center"/>
              <w:rPr>
                <w:rFonts w:ascii="仿宋" w:hAnsi="仿宋" w:cs="仿宋"/>
                <w:szCs w:val="21"/>
                <w:highlight w:val="none"/>
              </w:rPr>
            </w:pPr>
            <w:r>
              <w:rPr>
                <w:rFonts w:hint="eastAsia" w:ascii="仿宋" w:hAnsi="仿宋" w:cs="仿宋"/>
                <w:szCs w:val="21"/>
                <w:highlight w:val="none"/>
              </w:rPr>
              <w:t>第15.3款</w:t>
            </w:r>
          </w:p>
        </w:tc>
        <w:tc>
          <w:tcPr>
            <w:tcW w:w="1742" w:type="dxa"/>
            <w:vAlign w:val="center"/>
          </w:tcPr>
          <w:p w14:paraId="22C5B85C">
            <w:pPr>
              <w:adjustRightInd w:val="0"/>
              <w:snapToGrid w:val="0"/>
              <w:jc w:val="left"/>
              <w:rPr>
                <w:rFonts w:ascii="仿宋" w:hAnsi="仿宋" w:cs="仿宋"/>
                <w:szCs w:val="21"/>
                <w:highlight w:val="none"/>
              </w:rPr>
            </w:pPr>
            <w:r>
              <w:rPr>
                <w:rFonts w:hint="eastAsia" w:ascii="仿宋" w:hAnsi="仿宋" w:cs="仿宋"/>
                <w:szCs w:val="21"/>
                <w:highlight w:val="none"/>
              </w:rPr>
              <w:t>逾期付款利息</w:t>
            </w:r>
          </w:p>
        </w:tc>
        <w:tc>
          <w:tcPr>
            <w:tcW w:w="5170" w:type="dxa"/>
            <w:vAlign w:val="center"/>
          </w:tcPr>
          <w:p w14:paraId="0ACA2E2F">
            <w:pPr>
              <w:adjustRightInd w:val="0"/>
              <w:snapToGrid w:val="0"/>
              <w:jc w:val="left"/>
              <w:rPr>
                <w:rFonts w:ascii="仿宋" w:hAnsi="仿宋" w:cs="仿宋"/>
                <w:szCs w:val="21"/>
                <w:highlight w:val="none"/>
                <w:u w:val="single"/>
              </w:rPr>
            </w:pPr>
          </w:p>
        </w:tc>
      </w:tr>
      <w:tr w14:paraId="66AE2B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D4B1668">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07ACFD4A">
            <w:pPr>
              <w:adjustRightInd w:val="0"/>
              <w:snapToGrid w:val="0"/>
              <w:jc w:val="center"/>
              <w:rPr>
                <w:rFonts w:ascii="仿宋" w:hAnsi="仿宋" w:cs="仿宋"/>
                <w:szCs w:val="21"/>
                <w:highlight w:val="none"/>
              </w:rPr>
            </w:pPr>
            <w:r>
              <w:rPr>
                <w:rFonts w:hint="eastAsia" w:ascii="仿宋" w:hAnsi="仿宋" w:cs="仿宋"/>
                <w:szCs w:val="21"/>
                <w:highlight w:val="none"/>
              </w:rPr>
              <w:t>第15.4款</w:t>
            </w:r>
          </w:p>
        </w:tc>
        <w:tc>
          <w:tcPr>
            <w:tcW w:w="1742" w:type="dxa"/>
            <w:tcBorders>
              <w:left w:val="single" w:color="auto" w:sz="2" w:space="0"/>
              <w:bottom w:val="single" w:color="auto" w:sz="2" w:space="0"/>
              <w:right w:val="single" w:color="auto" w:sz="2" w:space="0"/>
            </w:tcBorders>
            <w:vAlign w:val="center"/>
          </w:tcPr>
          <w:p w14:paraId="03A1D8FC">
            <w:pPr>
              <w:adjustRightInd w:val="0"/>
              <w:snapToGrid w:val="0"/>
              <w:jc w:val="left"/>
              <w:rPr>
                <w:rFonts w:ascii="仿宋" w:hAnsi="仿宋" w:cs="仿宋"/>
                <w:szCs w:val="21"/>
                <w:highlight w:val="none"/>
              </w:rPr>
            </w:pPr>
            <w:r>
              <w:rPr>
                <w:rFonts w:hint="eastAsia" w:ascii="仿宋" w:hAnsi="仿宋" w:cs="仿宋"/>
                <w:szCs w:val="21"/>
                <w:highlight w:val="none"/>
              </w:rPr>
              <w:t>其他违约责任</w:t>
            </w:r>
          </w:p>
        </w:tc>
        <w:tc>
          <w:tcPr>
            <w:tcW w:w="5170" w:type="dxa"/>
            <w:tcBorders>
              <w:left w:val="single" w:color="auto" w:sz="2" w:space="0"/>
              <w:bottom w:val="single" w:color="auto" w:sz="2" w:space="0"/>
            </w:tcBorders>
            <w:vAlign w:val="center"/>
          </w:tcPr>
          <w:p w14:paraId="05DFBA7E">
            <w:pPr>
              <w:adjustRightInd w:val="0"/>
              <w:snapToGrid w:val="0"/>
              <w:jc w:val="left"/>
              <w:rPr>
                <w:rFonts w:ascii="仿宋" w:hAnsi="仿宋" w:cs="仿宋"/>
                <w:szCs w:val="21"/>
                <w:highlight w:val="none"/>
                <w:u w:val="single"/>
              </w:rPr>
            </w:pPr>
          </w:p>
        </w:tc>
      </w:tr>
      <w:tr w14:paraId="7A243D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14EB0DB">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082A639D">
            <w:pPr>
              <w:adjustRightInd w:val="0"/>
              <w:snapToGrid w:val="0"/>
              <w:jc w:val="center"/>
              <w:rPr>
                <w:rFonts w:ascii="仿宋" w:hAnsi="仿宋" w:cs="仿宋"/>
                <w:szCs w:val="21"/>
                <w:highlight w:val="none"/>
              </w:rPr>
            </w:pPr>
            <w:r>
              <w:rPr>
                <w:rFonts w:hint="eastAsia" w:ascii="仿宋" w:hAnsi="仿宋" w:cs="仿宋"/>
                <w:szCs w:val="21"/>
                <w:highlight w:val="none"/>
              </w:rPr>
              <w:t>第19.2款</w:t>
            </w:r>
          </w:p>
        </w:tc>
        <w:tc>
          <w:tcPr>
            <w:tcW w:w="1742" w:type="dxa"/>
            <w:tcBorders>
              <w:top w:val="single" w:color="auto" w:sz="2" w:space="0"/>
              <w:left w:val="single" w:color="auto" w:sz="2" w:space="0"/>
              <w:right w:val="single" w:color="auto" w:sz="2" w:space="0"/>
            </w:tcBorders>
            <w:vAlign w:val="center"/>
          </w:tcPr>
          <w:p w14:paraId="1EB7A7DB">
            <w:pPr>
              <w:adjustRightInd w:val="0"/>
              <w:snapToGrid w:val="0"/>
              <w:jc w:val="left"/>
              <w:rPr>
                <w:rFonts w:ascii="仿宋" w:hAnsi="仿宋" w:cs="仿宋"/>
                <w:szCs w:val="21"/>
                <w:highlight w:val="none"/>
              </w:rPr>
            </w:pPr>
            <w:r>
              <w:rPr>
                <w:rFonts w:hint="eastAsia" w:ascii="仿宋" w:hAnsi="仿宋" w:cs="仿宋"/>
                <w:szCs w:val="21"/>
                <w:highlight w:val="none"/>
              </w:rPr>
              <w:t>解决争议的方法</w:t>
            </w:r>
          </w:p>
        </w:tc>
        <w:tc>
          <w:tcPr>
            <w:tcW w:w="5170" w:type="dxa"/>
            <w:tcBorders>
              <w:top w:val="single" w:color="auto" w:sz="2" w:space="0"/>
              <w:left w:val="single" w:color="auto" w:sz="2" w:space="0"/>
            </w:tcBorders>
            <w:vAlign w:val="center"/>
          </w:tcPr>
          <w:p w14:paraId="2BF0F480">
            <w:pPr>
              <w:autoSpaceDE w:val="0"/>
              <w:autoSpaceDN w:val="0"/>
              <w:adjustRightInd w:val="0"/>
              <w:snapToGrid w:val="0"/>
              <w:spacing w:line="400" w:lineRule="exact"/>
              <w:jc w:val="left"/>
              <w:rPr>
                <w:rFonts w:ascii="仿宋" w:hAnsi="仿宋" w:cs="仿宋"/>
                <w:iCs/>
                <w:szCs w:val="21"/>
                <w:highlight w:val="none"/>
              </w:rPr>
            </w:pPr>
            <w:r>
              <w:rPr>
                <w:rFonts w:hint="eastAsia" w:ascii="仿宋" w:hAnsi="仿宋" w:cs="仿宋"/>
                <w:iCs/>
                <w:szCs w:val="21"/>
                <w:highlight w:val="none"/>
              </w:rPr>
              <w:t>因本合同及合同有关事项发生的争议，按下列第</w:t>
            </w:r>
            <w:r>
              <w:rPr>
                <w:rFonts w:hint="eastAsia" w:ascii="仿宋" w:hAnsi="仿宋" w:cs="仿宋"/>
                <w:iCs/>
                <w:szCs w:val="21"/>
                <w:highlight w:val="none"/>
                <w:u w:val="single"/>
              </w:rPr>
              <w:t xml:space="preserve">   </w:t>
            </w:r>
            <w:r>
              <w:rPr>
                <w:rFonts w:hint="eastAsia" w:ascii="仿宋" w:hAnsi="仿宋" w:cs="仿宋"/>
                <w:iCs/>
                <w:szCs w:val="21"/>
                <w:highlight w:val="none"/>
              </w:rPr>
              <w:t>种方式解决：</w:t>
            </w:r>
          </w:p>
          <w:p w14:paraId="64887528">
            <w:pPr>
              <w:autoSpaceDE w:val="0"/>
              <w:autoSpaceDN w:val="0"/>
              <w:adjustRightInd w:val="0"/>
              <w:snapToGrid w:val="0"/>
              <w:spacing w:line="400" w:lineRule="exact"/>
              <w:jc w:val="left"/>
              <w:rPr>
                <w:rFonts w:ascii="仿宋" w:hAnsi="仿宋" w:cs="仿宋"/>
                <w:iCs/>
                <w:szCs w:val="21"/>
                <w:highlight w:val="none"/>
              </w:rPr>
            </w:pPr>
            <w:r>
              <w:rPr>
                <w:rFonts w:hint="eastAsia" w:ascii="仿宋" w:hAnsi="仿宋" w:cs="仿宋"/>
                <w:iCs/>
                <w:szCs w:val="21"/>
                <w:highlight w:val="none"/>
              </w:rPr>
              <w:t>（1）向</w:t>
            </w:r>
            <w:r>
              <w:rPr>
                <w:rFonts w:hint="eastAsia" w:ascii="仿宋" w:hAnsi="仿宋" w:cs="仿宋"/>
                <w:iCs/>
                <w:szCs w:val="21"/>
                <w:highlight w:val="none"/>
                <w:u w:val="single"/>
              </w:rPr>
              <w:t xml:space="preserve">                    </w:t>
            </w:r>
            <w:r>
              <w:rPr>
                <w:rFonts w:hint="eastAsia" w:ascii="仿宋" w:hAnsi="仿宋" w:cs="仿宋"/>
                <w:iCs/>
                <w:szCs w:val="21"/>
                <w:highlight w:val="none"/>
              </w:rPr>
              <w:t>仲裁委员会申请仲裁，仲裁地点为</w:t>
            </w:r>
            <w:r>
              <w:rPr>
                <w:rFonts w:hint="eastAsia" w:ascii="仿宋" w:hAnsi="仿宋" w:cs="仿宋"/>
                <w:iCs/>
                <w:szCs w:val="21"/>
                <w:highlight w:val="none"/>
                <w:u w:val="single"/>
              </w:rPr>
              <w:t xml:space="preserve">           </w:t>
            </w:r>
            <w:r>
              <w:rPr>
                <w:rFonts w:hint="eastAsia" w:ascii="仿宋" w:hAnsi="仿宋" w:cs="仿宋"/>
                <w:iCs/>
                <w:szCs w:val="21"/>
                <w:highlight w:val="none"/>
              </w:rPr>
              <w:t>；</w:t>
            </w:r>
          </w:p>
          <w:p w14:paraId="67254CC1">
            <w:pPr>
              <w:adjustRightInd w:val="0"/>
              <w:snapToGrid w:val="0"/>
              <w:jc w:val="left"/>
              <w:rPr>
                <w:rFonts w:ascii="仿宋" w:hAnsi="仿宋" w:cs="仿宋"/>
                <w:szCs w:val="21"/>
                <w:highlight w:val="none"/>
                <w:u w:val="single"/>
              </w:rPr>
            </w:pPr>
            <w:r>
              <w:rPr>
                <w:rFonts w:hint="eastAsia" w:ascii="仿宋" w:hAnsi="仿宋" w:cs="仿宋"/>
                <w:iCs/>
                <w:szCs w:val="21"/>
                <w:highlight w:val="none"/>
              </w:rPr>
              <w:t>（2）向</w:t>
            </w:r>
            <w:r>
              <w:rPr>
                <w:rFonts w:hint="eastAsia" w:ascii="仿宋" w:hAnsi="仿宋" w:cs="仿宋"/>
                <w:iCs/>
                <w:szCs w:val="21"/>
                <w:highlight w:val="none"/>
                <w:u w:val="single"/>
              </w:rPr>
              <w:t xml:space="preserve">                    </w:t>
            </w:r>
            <w:r>
              <w:rPr>
                <w:rFonts w:hint="eastAsia" w:ascii="仿宋" w:hAnsi="仿宋" w:cs="仿宋"/>
                <w:iCs/>
                <w:szCs w:val="21"/>
                <w:highlight w:val="none"/>
              </w:rPr>
              <w:t>人民法院起诉。</w:t>
            </w:r>
          </w:p>
        </w:tc>
      </w:tr>
      <w:tr w14:paraId="3DAC35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9AB3C18">
            <w:pPr>
              <w:adjustRightInd w:val="0"/>
              <w:snapToGrid w:val="0"/>
              <w:jc w:val="center"/>
              <w:rPr>
                <w:rFonts w:ascii="仿宋" w:hAnsi="仿宋" w:cs="仿宋"/>
                <w:szCs w:val="21"/>
                <w:highlight w:val="none"/>
              </w:rPr>
            </w:pPr>
            <w:r>
              <w:rPr>
                <w:rFonts w:hint="eastAsia" w:ascii="仿宋" w:hAnsi="仿宋" w:cs="仿宋"/>
                <w:szCs w:val="21"/>
                <w:highlight w:val="none"/>
              </w:rPr>
              <w:t>第二节</w:t>
            </w:r>
          </w:p>
          <w:p w14:paraId="301E90B7">
            <w:pPr>
              <w:adjustRightInd w:val="0"/>
              <w:snapToGrid w:val="0"/>
              <w:jc w:val="center"/>
              <w:rPr>
                <w:rFonts w:ascii="仿宋" w:hAnsi="仿宋" w:cs="仿宋"/>
                <w:szCs w:val="21"/>
                <w:highlight w:val="none"/>
              </w:rPr>
            </w:pPr>
            <w:r>
              <w:rPr>
                <w:rFonts w:hint="eastAsia" w:ascii="仿宋" w:hAnsi="仿宋" w:cs="仿宋"/>
                <w:szCs w:val="21"/>
                <w:highlight w:val="none"/>
              </w:rPr>
              <w:t>第23.1款</w:t>
            </w:r>
          </w:p>
        </w:tc>
        <w:tc>
          <w:tcPr>
            <w:tcW w:w="1742" w:type="dxa"/>
            <w:vAlign w:val="center"/>
          </w:tcPr>
          <w:p w14:paraId="7317CB16">
            <w:pPr>
              <w:adjustRightInd w:val="0"/>
              <w:snapToGrid w:val="0"/>
              <w:jc w:val="left"/>
              <w:rPr>
                <w:rFonts w:ascii="仿宋" w:hAnsi="仿宋" w:cs="仿宋"/>
                <w:szCs w:val="21"/>
                <w:highlight w:val="none"/>
              </w:rPr>
            </w:pPr>
            <w:r>
              <w:rPr>
                <w:rFonts w:hint="eastAsia" w:ascii="仿宋" w:hAnsi="仿宋" w:cs="仿宋"/>
                <w:bCs/>
                <w:szCs w:val="21"/>
                <w:highlight w:val="none"/>
              </w:rPr>
              <w:t>其他专用条款</w:t>
            </w:r>
          </w:p>
        </w:tc>
        <w:tc>
          <w:tcPr>
            <w:tcW w:w="5170" w:type="dxa"/>
            <w:vAlign w:val="center"/>
          </w:tcPr>
          <w:p w14:paraId="04964AA5">
            <w:pPr>
              <w:adjustRightInd w:val="0"/>
              <w:snapToGrid w:val="0"/>
              <w:jc w:val="left"/>
              <w:rPr>
                <w:rFonts w:ascii="仿宋" w:hAnsi="仿宋" w:cs="仿宋"/>
                <w:szCs w:val="21"/>
                <w:highlight w:val="none"/>
              </w:rPr>
            </w:pPr>
          </w:p>
        </w:tc>
      </w:tr>
    </w:tbl>
    <w:p w14:paraId="559594EF">
      <w:pPr>
        <w:rPr>
          <w:rFonts w:ascii="仿宋" w:hAnsi="仿宋" w:cs="仿宋"/>
          <w:highlight w:val="none"/>
        </w:rPr>
      </w:pPr>
    </w:p>
    <w:p w14:paraId="6D5825DE">
      <w:pPr>
        <w:wordWrap w:val="0"/>
        <w:adjustRightInd w:val="0"/>
        <w:snapToGrid w:val="0"/>
        <w:spacing w:line="360" w:lineRule="auto"/>
        <w:jc w:val="right"/>
        <w:rPr>
          <w:rFonts w:ascii="仿宋" w:hAnsi="仿宋" w:cs="仿宋"/>
          <w:szCs w:val="21"/>
          <w:highlight w:val="none"/>
        </w:rPr>
      </w:pPr>
    </w:p>
    <w:p w14:paraId="5429F70E">
      <w:pPr>
        <w:wordWrap w:val="0"/>
        <w:adjustRightInd w:val="0"/>
        <w:snapToGrid w:val="0"/>
        <w:spacing w:line="360" w:lineRule="auto"/>
        <w:jc w:val="right"/>
        <w:rPr>
          <w:rFonts w:hint="eastAsia" w:ascii="仿宋_GB2312" w:hAnsi="仿宋_GB2312" w:eastAsia="仿宋_GB2312" w:cs="仿宋_GB2312"/>
          <w:color w:val="auto"/>
          <w:szCs w:val="21"/>
          <w:highlight w:val="none"/>
        </w:rPr>
      </w:pPr>
    </w:p>
    <w:sectPr>
      <w:pgSz w:w="11906" w:h="16838"/>
      <w:pgMar w:top="1440" w:right="1803" w:bottom="1440" w:left="1803"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monospace">
    <w:altName w:val="Segoe Print"/>
    <w:panose1 w:val="020B0604020202020204"/>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华文楷体">
    <w:altName w:val="宋体"/>
    <w:panose1 w:val="02010600040101010101"/>
    <w:charset w:val="86"/>
    <w:family w:val="auto"/>
    <w:pitch w:val="default"/>
    <w:sig w:usb0="00000000" w:usb1="00000000" w:usb2="00000000" w:usb3="00000000" w:csb0="0004009F" w:csb1="DFD70000"/>
  </w:font>
  <w:font w:name="Adobe 仿宋 Std R">
    <w:altName w:val="仿宋"/>
    <w:panose1 w:val="020B0604020202020204"/>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decorative"/>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3FC63">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730E6">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365B60">
                          <w:pPr>
                            <w:pStyle w:val="14"/>
                            <w:rPr>
                              <w:rFonts w:hint="eastAsia"/>
                            </w:rPr>
                          </w:pPr>
                          <w:r>
                            <w:fldChar w:fldCharType="begin"/>
                          </w:r>
                          <w:r>
                            <w:instrText xml:space="preserve"> PAGE  \* MERGEFORMAT </w:instrText>
                          </w:r>
                          <w:r>
                            <w:fldChar w:fldCharType="separate"/>
                          </w:r>
                          <w:r>
                            <w:rPr>
                              <w:lang w:val="en-US" w:eastAsia="zh-CN"/>
                            </w:rPr>
                            <w:t>3</w:t>
                          </w:r>
                          <w:r>
                            <w:rPr>
                              <w:lang w:val="en-US"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5B365B60">
                    <w:pPr>
                      <w:pStyle w:val="14"/>
                      <w:rPr>
                        <w:rFonts w:hint="eastAsia"/>
                      </w:rPr>
                    </w:pPr>
                    <w:r>
                      <w:fldChar w:fldCharType="begin"/>
                    </w:r>
                    <w:r>
                      <w:instrText xml:space="preserve"> PAGE  \* MERGEFORMAT </w:instrText>
                    </w:r>
                    <w:r>
                      <w:fldChar w:fldCharType="separate"/>
                    </w:r>
                    <w:r>
                      <w:rPr>
                        <w:lang w:val="en-US" w:eastAsia="zh-CN"/>
                      </w:rPr>
                      <w:t>3</w:t>
                    </w:r>
                    <w:r>
                      <w:rPr>
                        <w:lang w:val="en-US"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5E9C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0954D5">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10954D5">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D4BBE">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001BF7">
                          <w:pPr>
                            <w:pStyle w:val="14"/>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61001BF7">
                    <w:pPr>
                      <w:pStyle w:val="14"/>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847EB">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98CBE">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898CBE">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54425">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E8E3184"/>
    <w:multiLevelType w:val="singleLevel"/>
    <w:tmpl w:val="EE8E3184"/>
    <w:lvl w:ilvl="0" w:tentative="0">
      <w:start w:val="1"/>
      <w:numFmt w:val="decimal"/>
      <w:suff w:val="nothing"/>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27E8E525"/>
    <w:multiLevelType w:val="singleLevel"/>
    <w:tmpl w:val="27E8E525"/>
    <w:lvl w:ilvl="0" w:tentative="0">
      <w:start w:val="1"/>
      <w:numFmt w:val="decimal"/>
      <w:suff w:val="nothing"/>
      <w:lvlText w:val="（%1）"/>
      <w:lvlJc w:val="left"/>
    </w:lvl>
  </w:abstractNum>
  <w:abstractNum w:abstractNumId="8">
    <w:nsid w:val="420C153B"/>
    <w:multiLevelType w:val="multilevel"/>
    <w:tmpl w:val="420C153B"/>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68ACDF8"/>
    <w:multiLevelType w:val="singleLevel"/>
    <w:tmpl w:val="468ACDF8"/>
    <w:lvl w:ilvl="0" w:tentative="0">
      <w:start w:val="2"/>
      <w:numFmt w:val="chineseCounting"/>
      <w:suff w:val="nothing"/>
      <w:lvlText w:val="（%1）"/>
      <w:lvlJc w:val="left"/>
      <w:rPr>
        <w:rFonts w:hint="eastAsia"/>
      </w:rPr>
    </w:lvl>
  </w:abstractNum>
  <w:abstractNum w:abstractNumId="10">
    <w:nsid w:val="6EF2DAF8"/>
    <w:multiLevelType w:val="singleLevel"/>
    <w:tmpl w:val="6EF2DAF8"/>
    <w:lvl w:ilvl="0" w:tentative="0">
      <w:start w:val="2"/>
      <w:numFmt w:val="decimal"/>
      <w:suff w:val="nothing"/>
      <w:lvlText w:val="%1、"/>
      <w:lvlJc w:val="left"/>
    </w:lvl>
  </w:abstractNum>
  <w:abstractNum w:abstractNumId="11">
    <w:nsid w:val="7242253F"/>
    <w:multiLevelType w:val="multilevel"/>
    <w:tmpl w:val="7242253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0F6431"/>
    <w:multiLevelType w:val="singleLevel"/>
    <w:tmpl w:val="7A0F6431"/>
    <w:lvl w:ilvl="0" w:tentative="0">
      <w:start w:val="1"/>
      <w:numFmt w:val="decimal"/>
      <w:suff w:val="space"/>
      <w:lvlText w:val="%1."/>
      <w:lvlJc w:val="left"/>
    </w:lvl>
  </w:abstractNum>
  <w:num w:numId="1">
    <w:abstractNumId w:val="8"/>
  </w:num>
  <w:num w:numId="2">
    <w:abstractNumId w:val="10"/>
  </w:num>
  <w:num w:numId="3">
    <w:abstractNumId w:val="7"/>
  </w:num>
  <w:num w:numId="4">
    <w:abstractNumId w:val="5"/>
  </w:num>
  <w:num w:numId="5">
    <w:abstractNumId w:val="11"/>
  </w:num>
  <w:num w:numId="6">
    <w:abstractNumId w:val="9"/>
  </w:num>
  <w:num w:numId="7">
    <w:abstractNumId w:val="12"/>
  </w:num>
  <w:num w:numId="8">
    <w:abstractNumId w:val="1"/>
  </w:num>
  <w:num w:numId="9">
    <w:abstractNumId w:val="6"/>
  </w:num>
  <w:num w:numId="10">
    <w:abstractNumId w:val="3"/>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4M2M3MzM5MDcyMmU4YjFkYjQ2MjVjZmExMzhjY2UifQ=="/>
  </w:docVars>
  <w:rsids>
    <w:rsidRoot w:val="35AB3B2B"/>
    <w:rsid w:val="00001D20"/>
    <w:rsid w:val="00004308"/>
    <w:rsid w:val="0000641B"/>
    <w:rsid w:val="00007440"/>
    <w:rsid w:val="00012AA2"/>
    <w:rsid w:val="00017AF4"/>
    <w:rsid w:val="00024251"/>
    <w:rsid w:val="000341B1"/>
    <w:rsid w:val="00051172"/>
    <w:rsid w:val="00056F1E"/>
    <w:rsid w:val="000577D5"/>
    <w:rsid w:val="00062FCE"/>
    <w:rsid w:val="000730A7"/>
    <w:rsid w:val="00073BD0"/>
    <w:rsid w:val="00074F8C"/>
    <w:rsid w:val="00080F44"/>
    <w:rsid w:val="00084D3F"/>
    <w:rsid w:val="00092BC6"/>
    <w:rsid w:val="000A696E"/>
    <w:rsid w:val="000A6E4F"/>
    <w:rsid w:val="000B6FF4"/>
    <w:rsid w:val="000C3A16"/>
    <w:rsid w:val="000C45C0"/>
    <w:rsid w:val="000D2859"/>
    <w:rsid w:val="000D452F"/>
    <w:rsid w:val="000D71EB"/>
    <w:rsid w:val="000D76A0"/>
    <w:rsid w:val="000E0840"/>
    <w:rsid w:val="000E1F24"/>
    <w:rsid w:val="000E2E67"/>
    <w:rsid w:val="000E663A"/>
    <w:rsid w:val="000F0A3D"/>
    <w:rsid w:val="001006F2"/>
    <w:rsid w:val="00101EB5"/>
    <w:rsid w:val="00102A03"/>
    <w:rsid w:val="00112D2F"/>
    <w:rsid w:val="0011622C"/>
    <w:rsid w:val="00125079"/>
    <w:rsid w:val="00150D46"/>
    <w:rsid w:val="00153E3D"/>
    <w:rsid w:val="00154309"/>
    <w:rsid w:val="00163B9A"/>
    <w:rsid w:val="00170000"/>
    <w:rsid w:val="001711BB"/>
    <w:rsid w:val="00171212"/>
    <w:rsid w:val="001A10E9"/>
    <w:rsid w:val="001A1B64"/>
    <w:rsid w:val="001A45F7"/>
    <w:rsid w:val="001B28CD"/>
    <w:rsid w:val="001C6199"/>
    <w:rsid w:val="001D6499"/>
    <w:rsid w:val="001E32C3"/>
    <w:rsid w:val="001E69F3"/>
    <w:rsid w:val="001F2B1F"/>
    <w:rsid w:val="00201D14"/>
    <w:rsid w:val="00203FF9"/>
    <w:rsid w:val="00207BEB"/>
    <w:rsid w:val="00212854"/>
    <w:rsid w:val="002220C1"/>
    <w:rsid w:val="00223C9B"/>
    <w:rsid w:val="00237843"/>
    <w:rsid w:val="00245B6E"/>
    <w:rsid w:val="00250B65"/>
    <w:rsid w:val="0025147F"/>
    <w:rsid w:val="00254A05"/>
    <w:rsid w:val="002567AB"/>
    <w:rsid w:val="00275045"/>
    <w:rsid w:val="00285E04"/>
    <w:rsid w:val="00297998"/>
    <w:rsid w:val="002A262E"/>
    <w:rsid w:val="002A5E4F"/>
    <w:rsid w:val="002B2B54"/>
    <w:rsid w:val="002B5EC9"/>
    <w:rsid w:val="002C79A6"/>
    <w:rsid w:val="002D095A"/>
    <w:rsid w:val="002D401B"/>
    <w:rsid w:val="003000ED"/>
    <w:rsid w:val="00302A71"/>
    <w:rsid w:val="003216E0"/>
    <w:rsid w:val="003226C4"/>
    <w:rsid w:val="00333267"/>
    <w:rsid w:val="00333EA6"/>
    <w:rsid w:val="00347384"/>
    <w:rsid w:val="00347D42"/>
    <w:rsid w:val="00362E10"/>
    <w:rsid w:val="003804F7"/>
    <w:rsid w:val="003879AD"/>
    <w:rsid w:val="00393C8D"/>
    <w:rsid w:val="00396190"/>
    <w:rsid w:val="003A0A83"/>
    <w:rsid w:val="003A0C5B"/>
    <w:rsid w:val="003B27E5"/>
    <w:rsid w:val="003B3DB5"/>
    <w:rsid w:val="003B3F78"/>
    <w:rsid w:val="003C2E8F"/>
    <w:rsid w:val="003C32AC"/>
    <w:rsid w:val="003C63A6"/>
    <w:rsid w:val="003C7F66"/>
    <w:rsid w:val="003D27FC"/>
    <w:rsid w:val="003E1873"/>
    <w:rsid w:val="003E2902"/>
    <w:rsid w:val="003F22F9"/>
    <w:rsid w:val="003F38B1"/>
    <w:rsid w:val="00403226"/>
    <w:rsid w:val="004109C1"/>
    <w:rsid w:val="00413C89"/>
    <w:rsid w:val="00415CD8"/>
    <w:rsid w:val="0042221A"/>
    <w:rsid w:val="00425155"/>
    <w:rsid w:val="00426C65"/>
    <w:rsid w:val="00431DBA"/>
    <w:rsid w:val="00437AD9"/>
    <w:rsid w:val="00440154"/>
    <w:rsid w:val="00440750"/>
    <w:rsid w:val="00442823"/>
    <w:rsid w:val="0045483E"/>
    <w:rsid w:val="00460499"/>
    <w:rsid w:val="00465DC4"/>
    <w:rsid w:val="00472E79"/>
    <w:rsid w:val="0048013C"/>
    <w:rsid w:val="00481BAD"/>
    <w:rsid w:val="004838DC"/>
    <w:rsid w:val="00491378"/>
    <w:rsid w:val="004921D8"/>
    <w:rsid w:val="00496012"/>
    <w:rsid w:val="0049745C"/>
    <w:rsid w:val="004A1A92"/>
    <w:rsid w:val="004A1D8B"/>
    <w:rsid w:val="004B3AAB"/>
    <w:rsid w:val="004B7178"/>
    <w:rsid w:val="004C49DA"/>
    <w:rsid w:val="004C5563"/>
    <w:rsid w:val="004C638A"/>
    <w:rsid w:val="004D77A6"/>
    <w:rsid w:val="004E3769"/>
    <w:rsid w:val="004E4BAC"/>
    <w:rsid w:val="005018C5"/>
    <w:rsid w:val="00502E90"/>
    <w:rsid w:val="00513444"/>
    <w:rsid w:val="005227FD"/>
    <w:rsid w:val="005448AD"/>
    <w:rsid w:val="00552A48"/>
    <w:rsid w:val="0055604D"/>
    <w:rsid w:val="0055608C"/>
    <w:rsid w:val="0056074F"/>
    <w:rsid w:val="00566384"/>
    <w:rsid w:val="005756BA"/>
    <w:rsid w:val="00575A00"/>
    <w:rsid w:val="00575F8E"/>
    <w:rsid w:val="00581FD9"/>
    <w:rsid w:val="00584C97"/>
    <w:rsid w:val="00590892"/>
    <w:rsid w:val="00591C93"/>
    <w:rsid w:val="00595F7A"/>
    <w:rsid w:val="005A6414"/>
    <w:rsid w:val="005B7018"/>
    <w:rsid w:val="005C11FC"/>
    <w:rsid w:val="005C5E32"/>
    <w:rsid w:val="005C7CEC"/>
    <w:rsid w:val="005D49E4"/>
    <w:rsid w:val="005D49FC"/>
    <w:rsid w:val="005D523F"/>
    <w:rsid w:val="005E4A02"/>
    <w:rsid w:val="005F2452"/>
    <w:rsid w:val="005F3121"/>
    <w:rsid w:val="006072BB"/>
    <w:rsid w:val="00611C28"/>
    <w:rsid w:val="00613AD2"/>
    <w:rsid w:val="0062157E"/>
    <w:rsid w:val="006279B9"/>
    <w:rsid w:val="006314BF"/>
    <w:rsid w:val="00633CA8"/>
    <w:rsid w:val="00635F97"/>
    <w:rsid w:val="00636D14"/>
    <w:rsid w:val="00640136"/>
    <w:rsid w:val="0064074B"/>
    <w:rsid w:val="00642EAC"/>
    <w:rsid w:val="006546F2"/>
    <w:rsid w:val="00655012"/>
    <w:rsid w:val="00683ACB"/>
    <w:rsid w:val="00684C44"/>
    <w:rsid w:val="0069059A"/>
    <w:rsid w:val="00694DC8"/>
    <w:rsid w:val="0069767F"/>
    <w:rsid w:val="006A7714"/>
    <w:rsid w:val="006B01FC"/>
    <w:rsid w:val="006C78CF"/>
    <w:rsid w:val="006D0720"/>
    <w:rsid w:val="006D10F2"/>
    <w:rsid w:val="006D4E40"/>
    <w:rsid w:val="006D5B4F"/>
    <w:rsid w:val="006F0B2C"/>
    <w:rsid w:val="006F5C69"/>
    <w:rsid w:val="0070077B"/>
    <w:rsid w:val="00712A60"/>
    <w:rsid w:val="00741475"/>
    <w:rsid w:val="00764EE8"/>
    <w:rsid w:val="00766BCA"/>
    <w:rsid w:val="00784140"/>
    <w:rsid w:val="00787BD4"/>
    <w:rsid w:val="00795A16"/>
    <w:rsid w:val="007B47E1"/>
    <w:rsid w:val="007B503F"/>
    <w:rsid w:val="007C2CCC"/>
    <w:rsid w:val="007D0A2A"/>
    <w:rsid w:val="007D58FF"/>
    <w:rsid w:val="007E490B"/>
    <w:rsid w:val="007F14E4"/>
    <w:rsid w:val="007F1855"/>
    <w:rsid w:val="007F18A5"/>
    <w:rsid w:val="007F315A"/>
    <w:rsid w:val="007F5AA0"/>
    <w:rsid w:val="007F5AC9"/>
    <w:rsid w:val="007F774A"/>
    <w:rsid w:val="00803A51"/>
    <w:rsid w:val="00803D4E"/>
    <w:rsid w:val="0082199A"/>
    <w:rsid w:val="00824F2C"/>
    <w:rsid w:val="0085543B"/>
    <w:rsid w:val="00856ADA"/>
    <w:rsid w:val="00866863"/>
    <w:rsid w:val="00871175"/>
    <w:rsid w:val="00876A74"/>
    <w:rsid w:val="00885FE6"/>
    <w:rsid w:val="008A07F8"/>
    <w:rsid w:val="008C1969"/>
    <w:rsid w:val="008D1E72"/>
    <w:rsid w:val="008D297F"/>
    <w:rsid w:val="008D2B28"/>
    <w:rsid w:val="008D32DE"/>
    <w:rsid w:val="008E1F6C"/>
    <w:rsid w:val="008E20CD"/>
    <w:rsid w:val="008E37AC"/>
    <w:rsid w:val="008E5B7A"/>
    <w:rsid w:val="008F249C"/>
    <w:rsid w:val="008F4A8F"/>
    <w:rsid w:val="008F6E80"/>
    <w:rsid w:val="008F7CA4"/>
    <w:rsid w:val="00900E6A"/>
    <w:rsid w:val="00931C17"/>
    <w:rsid w:val="00936C49"/>
    <w:rsid w:val="00944572"/>
    <w:rsid w:val="00946992"/>
    <w:rsid w:val="0094701F"/>
    <w:rsid w:val="00953227"/>
    <w:rsid w:val="009740DF"/>
    <w:rsid w:val="0098744A"/>
    <w:rsid w:val="00987F43"/>
    <w:rsid w:val="00994CC8"/>
    <w:rsid w:val="009A3A1B"/>
    <w:rsid w:val="009A5F69"/>
    <w:rsid w:val="009A70BD"/>
    <w:rsid w:val="009B0238"/>
    <w:rsid w:val="009E0D22"/>
    <w:rsid w:val="009E428A"/>
    <w:rsid w:val="009E75AE"/>
    <w:rsid w:val="009F4690"/>
    <w:rsid w:val="00A05D3C"/>
    <w:rsid w:val="00A155F7"/>
    <w:rsid w:val="00A20495"/>
    <w:rsid w:val="00A237C2"/>
    <w:rsid w:val="00A2757B"/>
    <w:rsid w:val="00A27ED3"/>
    <w:rsid w:val="00A302F7"/>
    <w:rsid w:val="00A30936"/>
    <w:rsid w:val="00A413A6"/>
    <w:rsid w:val="00A41C18"/>
    <w:rsid w:val="00A429CD"/>
    <w:rsid w:val="00A43F0A"/>
    <w:rsid w:val="00A6193E"/>
    <w:rsid w:val="00A721BE"/>
    <w:rsid w:val="00A82127"/>
    <w:rsid w:val="00A85ED1"/>
    <w:rsid w:val="00A86D30"/>
    <w:rsid w:val="00AA1780"/>
    <w:rsid w:val="00AA4459"/>
    <w:rsid w:val="00AB297E"/>
    <w:rsid w:val="00AC4735"/>
    <w:rsid w:val="00AC4BFF"/>
    <w:rsid w:val="00AC4F4E"/>
    <w:rsid w:val="00AD58F8"/>
    <w:rsid w:val="00AE6103"/>
    <w:rsid w:val="00AF702F"/>
    <w:rsid w:val="00B34597"/>
    <w:rsid w:val="00B34B5B"/>
    <w:rsid w:val="00B35BD1"/>
    <w:rsid w:val="00B45EAC"/>
    <w:rsid w:val="00B47161"/>
    <w:rsid w:val="00B47A77"/>
    <w:rsid w:val="00B507F8"/>
    <w:rsid w:val="00B63443"/>
    <w:rsid w:val="00B73DD6"/>
    <w:rsid w:val="00B82712"/>
    <w:rsid w:val="00B965A3"/>
    <w:rsid w:val="00BA7264"/>
    <w:rsid w:val="00BA7453"/>
    <w:rsid w:val="00BB1D83"/>
    <w:rsid w:val="00BB241E"/>
    <w:rsid w:val="00BB3962"/>
    <w:rsid w:val="00BB5E97"/>
    <w:rsid w:val="00BB6AEE"/>
    <w:rsid w:val="00BB6B1A"/>
    <w:rsid w:val="00BC22DA"/>
    <w:rsid w:val="00BC428F"/>
    <w:rsid w:val="00BD03EB"/>
    <w:rsid w:val="00BE4F29"/>
    <w:rsid w:val="00BF2574"/>
    <w:rsid w:val="00BF4409"/>
    <w:rsid w:val="00BF5725"/>
    <w:rsid w:val="00BF68A2"/>
    <w:rsid w:val="00C041B7"/>
    <w:rsid w:val="00C113BD"/>
    <w:rsid w:val="00C1275F"/>
    <w:rsid w:val="00C160E3"/>
    <w:rsid w:val="00C16AB5"/>
    <w:rsid w:val="00C25539"/>
    <w:rsid w:val="00C2639B"/>
    <w:rsid w:val="00C26E47"/>
    <w:rsid w:val="00C30D41"/>
    <w:rsid w:val="00C36D43"/>
    <w:rsid w:val="00C50ADC"/>
    <w:rsid w:val="00C60640"/>
    <w:rsid w:val="00C65295"/>
    <w:rsid w:val="00C6650B"/>
    <w:rsid w:val="00C66946"/>
    <w:rsid w:val="00C71E81"/>
    <w:rsid w:val="00C84231"/>
    <w:rsid w:val="00C9111A"/>
    <w:rsid w:val="00C9148F"/>
    <w:rsid w:val="00CA7336"/>
    <w:rsid w:val="00CC201C"/>
    <w:rsid w:val="00CC7443"/>
    <w:rsid w:val="00CD68FE"/>
    <w:rsid w:val="00CF06D6"/>
    <w:rsid w:val="00CF77F2"/>
    <w:rsid w:val="00D01EB5"/>
    <w:rsid w:val="00D20DC8"/>
    <w:rsid w:val="00D22298"/>
    <w:rsid w:val="00D249CE"/>
    <w:rsid w:val="00D31C69"/>
    <w:rsid w:val="00D33D22"/>
    <w:rsid w:val="00D34A65"/>
    <w:rsid w:val="00D37B19"/>
    <w:rsid w:val="00D411F2"/>
    <w:rsid w:val="00D42FC3"/>
    <w:rsid w:val="00D51137"/>
    <w:rsid w:val="00D519BD"/>
    <w:rsid w:val="00D52014"/>
    <w:rsid w:val="00D602FB"/>
    <w:rsid w:val="00D60B11"/>
    <w:rsid w:val="00D70A03"/>
    <w:rsid w:val="00D81F13"/>
    <w:rsid w:val="00D8435D"/>
    <w:rsid w:val="00D87717"/>
    <w:rsid w:val="00D95734"/>
    <w:rsid w:val="00DA4744"/>
    <w:rsid w:val="00DA6BA0"/>
    <w:rsid w:val="00DA7DB5"/>
    <w:rsid w:val="00DB10A5"/>
    <w:rsid w:val="00DB41F3"/>
    <w:rsid w:val="00DD0314"/>
    <w:rsid w:val="00DD084B"/>
    <w:rsid w:val="00DD0852"/>
    <w:rsid w:val="00DE76CC"/>
    <w:rsid w:val="00E01590"/>
    <w:rsid w:val="00E0524F"/>
    <w:rsid w:val="00E13885"/>
    <w:rsid w:val="00E174F6"/>
    <w:rsid w:val="00E23CDF"/>
    <w:rsid w:val="00E4425F"/>
    <w:rsid w:val="00E44C6B"/>
    <w:rsid w:val="00E512CF"/>
    <w:rsid w:val="00E51B2E"/>
    <w:rsid w:val="00E6425E"/>
    <w:rsid w:val="00E669D2"/>
    <w:rsid w:val="00E73FF2"/>
    <w:rsid w:val="00E77DE2"/>
    <w:rsid w:val="00E83E68"/>
    <w:rsid w:val="00E86A88"/>
    <w:rsid w:val="00E94C7B"/>
    <w:rsid w:val="00E96DA4"/>
    <w:rsid w:val="00EA6FE2"/>
    <w:rsid w:val="00EB5386"/>
    <w:rsid w:val="00EC4A8F"/>
    <w:rsid w:val="00ED5A28"/>
    <w:rsid w:val="00ED617D"/>
    <w:rsid w:val="00EE66F9"/>
    <w:rsid w:val="00EE68FA"/>
    <w:rsid w:val="00EF29D6"/>
    <w:rsid w:val="00F02B34"/>
    <w:rsid w:val="00F05317"/>
    <w:rsid w:val="00F054E3"/>
    <w:rsid w:val="00F05EBD"/>
    <w:rsid w:val="00F110AC"/>
    <w:rsid w:val="00F12BEA"/>
    <w:rsid w:val="00F16439"/>
    <w:rsid w:val="00F16FF4"/>
    <w:rsid w:val="00F3061C"/>
    <w:rsid w:val="00F31388"/>
    <w:rsid w:val="00F408CF"/>
    <w:rsid w:val="00F44C10"/>
    <w:rsid w:val="00F5200B"/>
    <w:rsid w:val="00F61503"/>
    <w:rsid w:val="00F64DEA"/>
    <w:rsid w:val="00F67C2D"/>
    <w:rsid w:val="00F7590E"/>
    <w:rsid w:val="00F75AD6"/>
    <w:rsid w:val="00F944D7"/>
    <w:rsid w:val="00F94824"/>
    <w:rsid w:val="00F95A7E"/>
    <w:rsid w:val="00FA5368"/>
    <w:rsid w:val="00FC15F9"/>
    <w:rsid w:val="00FC6CD4"/>
    <w:rsid w:val="00FC7FD4"/>
    <w:rsid w:val="00FD57C2"/>
    <w:rsid w:val="00FE5A7B"/>
    <w:rsid w:val="00FE6B37"/>
    <w:rsid w:val="00FF2C4E"/>
    <w:rsid w:val="00FF480B"/>
    <w:rsid w:val="00FF55A6"/>
    <w:rsid w:val="00FF75E6"/>
    <w:rsid w:val="01007E42"/>
    <w:rsid w:val="01033AB9"/>
    <w:rsid w:val="01275D20"/>
    <w:rsid w:val="014B09AE"/>
    <w:rsid w:val="017734C4"/>
    <w:rsid w:val="01797F8F"/>
    <w:rsid w:val="01864D83"/>
    <w:rsid w:val="018A2D96"/>
    <w:rsid w:val="01927CB9"/>
    <w:rsid w:val="019A5532"/>
    <w:rsid w:val="01A17347"/>
    <w:rsid w:val="01F376F8"/>
    <w:rsid w:val="01FA18DA"/>
    <w:rsid w:val="02694219"/>
    <w:rsid w:val="029E7AD0"/>
    <w:rsid w:val="02A16E70"/>
    <w:rsid w:val="02C6267D"/>
    <w:rsid w:val="02EA4873"/>
    <w:rsid w:val="02F025DA"/>
    <w:rsid w:val="02F545EC"/>
    <w:rsid w:val="02FA30D3"/>
    <w:rsid w:val="03090322"/>
    <w:rsid w:val="032759B1"/>
    <w:rsid w:val="036F159C"/>
    <w:rsid w:val="03752A50"/>
    <w:rsid w:val="03A07AD7"/>
    <w:rsid w:val="03EC73DD"/>
    <w:rsid w:val="040C39C2"/>
    <w:rsid w:val="04546395"/>
    <w:rsid w:val="04860FC3"/>
    <w:rsid w:val="049D565A"/>
    <w:rsid w:val="04AC72EC"/>
    <w:rsid w:val="04C52B54"/>
    <w:rsid w:val="04EA6EC7"/>
    <w:rsid w:val="05112385"/>
    <w:rsid w:val="05190704"/>
    <w:rsid w:val="05591335"/>
    <w:rsid w:val="056E3ED6"/>
    <w:rsid w:val="057B7AFF"/>
    <w:rsid w:val="0580226C"/>
    <w:rsid w:val="059B2E14"/>
    <w:rsid w:val="05A145C5"/>
    <w:rsid w:val="05AA531D"/>
    <w:rsid w:val="05CD3179"/>
    <w:rsid w:val="05D067D9"/>
    <w:rsid w:val="05D15689"/>
    <w:rsid w:val="05FE190F"/>
    <w:rsid w:val="06306B73"/>
    <w:rsid w:val="06750C66"/>
    <w:rsid w:val="06AD5286"/>
    <w:rsid w:val="06DB52FD"/>
    <w:rsid w:val="06DB7470"/>
    <w:rsid w:val="06EF58D3"/>
    <w:rsid w:val="07026F93"/>
    <w:rsid w:val="07116147"/>
    <w:rsid w:val="072C6909"/>
    <w:rsid w:val="074F5CC7"/>
    <w:rsid w:val="075C709D"/>
    <w:rsid w:val="075E76FE"/>
    <w:rsid w:val="07805C77"/>
    <w:rsid w:val="079B0BC0"/>
    <w:rsid w:val="07B34DB3"/>
    <w:rsid w:val="084B1469"/>
    <w:rsid w:val="0855720F"/>
    <w:rsid w:val="085B4F44"/>
    <w:rsid w:val="086C2E67"/>
    <w:rsid w:val="088D5F5C"/>
    <w:rsid w:val="08A26242"/>
    <w:rsid w:val="08D62B31"/>
    <w:rsid w:val="091003F6"/>
    <w:rsid w:val="091D2438"/>
    <w:rsid w:val="0941245A"/>
    <w:rsid w:val="09435F79"/>
    <w:rsid w:val="094C565A"/>
    <w:rsid w:val="096D5AA7"/>
    <w:rsid w:val="09767677"/>
    <w:rsid w:val="097E7952"/>
    <w:rsid w:val="09952C8D"/>
    <w:rsid w:val="0997077C"/>
    <w:rsid w:val="09BC7504"/>
    <w:rsid w:val="09E41848"/>
    <w:rsid w:val="09FD11BF"/>
    <w:rsid w:val="0A13499B"/>
    <w:rsid w:val="0A191F1E"/>
    <w:rsid w:val="0A260FC3"/>
    <w:rsid w:val="0A2B6A3F"/>
    <w:rsid w:val="0A36157D"/>
    <w:rsid w:val="0A3714F7"/>
    <w:rsid w:val="0A3A54BD"/>
    <w:rsid w:val="0A4D5B68"/>
    <w:rsid w:val="0A643AC5"/>
    <w:rsid w:val="0AB823C4"/>
    <w:rsid w:val="0ACA4546"/>
    <w:rsid w:val="0ADA5F63"/>
    <w:rsid w:val="0ADF3155"/>
    <w:rsid w:val="0AFB5144"/>
    <w:rsid w:val="0B0E7F12"/>
    <w:rsid w:val="0B14682F"/>
    <w:rsid w:val="0B3372B0"/>
    <w:rsid w:val="0B825441"/>
    <w:rsid w:val="0BA525D8"/>
    <w:rsid w:val="0BCD3122"/>
    <w:rsid w:val="0BD50CE3"/>
    <w:rsid w:val="0BEB77A2"/>
    <w:rsid w:val="0BF55B92"/>
    <w:rsid w:val="0BFD0D72"/>
    <w:rsid w:val="0C2F6006"/>
    <w:rsid w:val="0C426CB3"/>
    <w:rsid w:val="0C5056AF"/>
    <w:rsid w:val="0C5B37C6"/>
    <w:rsid w:val="0C602928"/>
    <w:rsid w:val="0C8352C9"/>
    <w:rsid w:val="0C88726E"/>
    <w:rsid w:val="0CCB7B51"/>
    <w:rsid w:val="0CE866DD"/>
    <w:rsid w:val="0CEF272F"/>
    <w:rsid w:val="0D1A2C07"/>
    <w:rsid w:val="0D416E49"/>
    <w:rsid w:val="0D5B2BA8"/>
    <w:rsid w:val="0D7731A8"/>
    <w:rsid w:val="0D7D62E4"/>
    <w:rsid w:val="0D856428"/>
    <w:rsid w:val="0D8F1B47"/>
    <w:rsid w:val="0DA0360B"/>
    <w:rsid w:val="0DA47700"/>
    <w:rsid w:val="0DB55C17"/>
    <w:rsid w:val="0DC134A7"/>
    <w:rsid w:val="0DCE3008"/>
    <w:rsid w:val="0E4D03C4"/>
    <w:rsid w:val="0E4D3072"/>
    <w:rsid w:val="0E512BF8"/>
    <w:rsid w:val="0E651EB9"/>
    <w:rsid w:val="0E804610"/>
    <w:rsid w:val="0EE4486D"/>
    <w:rsid w:val="0EE91356"/>
    <w:rsid w:val="0EF37672"/>
    <w:rsid w:val="0EF46240"/>
    <w:rsid w:val="0F07055B"/>
    <w:rsid w:val="0F1964F3"/>
    <w:rsid w:val="0F221057"/>
    <w:rsid w:val="0F442E9A"/>
    <w:rsid w:val="0F465E03"/>
    <w:rsid w:val="0F5002B6"/>
    <w:rsid w:val="0F5C1D51"/>
    <w:rsid w:val="0F620FFF"/>
    <w:rsid w:val="0F633BC3"/>
    <w:rsid w:val="0F681E22"/>
    <w:rsid w:val="0F6C20F8"/>
    <w:rsid w:val="0F751969"/>
    <w:rsid w:val="0F8B5330"/>
    <w:rsid w:val="0F9262E5"/>
    <w:rsid w:val="0FA56E06"/>
    <w:rsid w:val="0FEE60A0"/>
    <w:rsid w:val="0FF7237E"/>
    <w:rsid w:val="1000028B"/>
    <w:rsid w:val="100B5B75"/>
    <w:rsid w:val="10390CED"/>
    <w:rsid w:val="10620E81"/>
    <w:rsid w:val="10797991"/>
    <w:rsid w:val="108D7FEC"/>
    <w:rsid w:val="10A1053B"/>
    <w:rsid w:val="10C34A85"/>
    <w:rsid w:val="10EB0A61"/>
    <w:rsid w:val="10F96CD3"/>
    <w:rsid w:val="11062349"/>
    <w:rsid w:val="110662B7"/>
    <w:rsid w:val="110D477C"/>
    <w:rsid w:val="111125C9"/>
    <w:rsid w:val="11162C7E"/>
    <w:rsid w:val="11174672"/>
    <w:rsid w:val="11230728"/>
    <w:rsid w:val="114317C8"/>
    <w:rsid w:val="11504EEC"/>
    <w:rsid w:val="117E3EBF"/>
    <w:rsid w:val="11921F79"/>
    <w:rsid w:val="1194731C"/>
    <w:rsid w:val="11A63895"/>
    <w:rsid w:val="11AA0E33"/>
    <w:rsid w:val="11BB02CD"/>
    <w:rsid w:val="11BF22F4"/>
    <w:rsid w:val="11C95F9C"/>
    <w:rsid w:val="11D465DE"/>
    <w:rsid w:val="11D85C9C"/>
    <w:rsid w:val="11DB026D"/>
    <w:rsid w:val="11F35E10"/>
    <w:rsid w:val="121E003E"/>
    <w:rsid w:val="123238F4"/>
    <w:rsid w:val="123A3C30"/>
    <w:rsid w:val="124E6914"/>
    <w:rsid w:val="12546B0A"/>
    <w:rsid w:val="128276A4"/>
    <w:rsid w:val="12871737"/>
    <w:rsid w:val="12B45137"/>
    <w:rsid w:val="12D84CD4"/>
    <w:rsid w:val="12F51579"/>
    <w:rsid w:val="12FD7CCA"/>
    <w:rsid w:val="13042B7A"/>
    <w:rsid w:val="13123FF3"/>
    <w:rsid w:val="13167841"/>
    <w:rsid w:val="131909C4"/>
    <w:rsid w:val="131F173F"/>
    <w:rsid w:val="131F2662"/>
    <w:rsid w:val="1321580F"/>
    <w:rsid w:val="135F312F"/>
    <w:rsid w:val="137139DD"/>
    <w:rsid w:val="137837D5"/>
    <w:rsid w:val="1380696C"/>
    <w:rsid w:val="138367BC"/>
    <w:rsid w:val="13B16202"/>
    <w:rsid w:val="13B47F15"/>
    <w:rsid w:val="13C139AF"/>
    <w:rsid w:val="13D4694F"/>
    <w:rsid w:val="13E01C4A"/>
    <w:rsid w:val="14011AE1"/>
    <w:rsid w:val="140B5F54"/>
    <w:rsid w:val="142158A3"/>
    <w:rsid w:val="142D2812"/>
    <w:rsid w:val="143329BA"/>
    <w:rsid w:val="14333776"/>
    <w:rsid w:val="14432035"/>
    <w:rsid w:val="144E16AB"/>
    <w:rsid w:val="144F6715"/>
    <w:rsid w:val="14551D69"/>
    <w:rsid w:val="14632950"/>
    <w:rsid w:val="147A16BB"/>
    <w:rsid w:val="149C206F"/>
    <w:rsid w:val="14AA5797"/>
    <w:rsid w:val="14C25D0C"/>
    <w:rsid w:val="14FB2910"/>
    <w:rsid w:val="152439CE"/>
    <w:rsid w:val="154D743D"/>
    <w:rsid w:val="15667555"/>
    <w:rsid w:val="156D7194"/>
    <w:rsid w:val="158D492B"/>
    <w:rsid w:val="15A965AF"/>
    <w:rsid w:val="15A97268"/>
    <w:rsid w:val="15B825AF"/>
    <w:rsid w:val="15BF461B"/>
    <w:rsid w:val="15CB4AC2"/>
    <w:rsid w:val="15CF1DD7"/>
    <w:rsid w:val="15E224A7"/>
    <w:rsid w:val="16046E50"/>
    <w:rsid w:val="160C07B5"/>
    <w:rsid w:val="16150220"/>
    <w:rsid w:val="16397A1B"/>
    <w:rsid w:val="164342FA"/>
    <w:rsid w:val="165351E7"/>
    <w:rsid w:val="165770B0"/>
    <w:rsid w:val="16A22BEB"/>
    <w:rsid w:val="16CB645F"/>
    <w:rsid w:val="16E11B7C"/>
    <w:rsid w:val="16E801DE"/>
    <w:rsid w:val="171820A2"/>
    <w:rsid w:val="171877C6"/>
    <w:rsid w:val="17290A0F"/>
    <w:rsid w:val="172B7989"/>
    <w:rsid w:val="174F67F7"/>
    <w:rsid w:val="17571001"/>
    <w:rsid w:val="17647109"/>
    <w:rsid w:val="17707BBF"/>
    <w:rsid w:val="177572AC"/>
    <w:rsid w:val="17776970"/>
    <w:rsid w:val="179E6119"/>
    <w:rsid w:val="17BA1FA3"/>
    <w:rsid w:val="17CB05D4"/>
    <w:rsid w:val="17CF624F"/>
    <w:rsid w:val="17E144BB"/>
    <w:rsid w:val="17F037E9"/>
    <w:rsid w:val="181270D8"/>
    <w:rsid w:val="183A7AB3"/>
    <w:rsid w:val="18402742"/>
    <w:rsid w:val="18534811"/>
    <w:rsid w:val="185C4B83"/>
    <w:rsid w:val="187229F5"/>
    <w:rsid w:val="18B057C0"/>
    <w:rsid w:val="18C80336"/>
    <w:rsid w:val="190C0B53"/>
    <w:rsid w:val="194668A0"/>
    <w:rsid w:val="1953632C"/>
    <w:rsid w:val="198F3627"/>
    <w:rsid w:val="19962C12"/>
    <w:rsid w:val="19AE3FA6"/>
    <w:rsid w:val="19AF7493"/>
    <w:rsid w:val="1A031D93"/>
    <w:rsid w:val="1A25729D"/>
    <w:rsid w:val="1A6A7BF0"/>
    <w:rsid w:val="1A8113DA"/>
    <w:rsid w:val="1AC3684A"/>
    <w:rsid w:val="1ACA77FB"/>
    <w:rsid w:val="1ACC5BF8"/>
    <w:rsid w:val="1AD774CB"/>
    <w:rsid w:val="1AE92FD5"/>
    <w:rsid w:val="1B1E67F8"/>
    <w:rsid w:val="1B200CF6"/>
    <w:rsid w:val="1B2A7529"/>
    <w:rsid w:val="1B390BDC"/>
    <w:rsid w:val="1B4E55E8"/>
    <w:rsid w:val="1B8E7170"/>
    <w:rsid w:val="1BBD111D"/>
    <w:rsid w:val="1BE0443F"/>
    <w:rsid w:val="1BEF4B0E"/>
    <w:rsid w:val="1C2910A8"/>
    <w:rsid w:val="1C3C4210"/>
    <w:rsid w:val="1C471722"/>
    <w:rsid w:val="1C490120"/>
    <w:rsid w:val="1C5C588F"/>
    <w:rsid w:val="1C5E2995"/>
    <w:rsid w:val="1C8A502B"/>
    <w:rsid w:val="1C983F97"/>
    <w:rsid w:val="1CAC0805"/>
    <w:rsid w:val="1CB1569A"/>
    <w:rsid w:val="1CB313F6"/>
    <w:rsid w:val="1CBA7A2B"/>
    <w:rsid w:val="1CC7132A"/>
    <w:rsid w:val="1CCC06EE"/>
    <w:rsid w:val="1CDE4933"/>
    <w:rsid w:val="1CEF0D6A"/>
    <w:rsid w:val="1CFB6B14"/>
    <w:rsid w:val="1CFE1E75"/>
    <w:rsid w:val="1CFF2EDC"/>
    <w:rsid w:val="1D30500F"/>
    <w:rsid w:val="1D3C45B0"/>
    <w:rsid w:val="1D4028B0"/>
    <w:rsid w:val="1D483F5A"/>
    <w:rsid w:val="1D613CFF"/>
    <w:rsid w:val="1DB80F05"/>
    <w:rsid w:val="1DC566D6"/>
    <w:rsid w:val="1DCA6C0C"/>
    <w:rsid w:val="1E00462C"/>
    <w:rsid w:val="1E0A7EFE"/>
    <w:rsid w:val="1E1C5E73"/>
    <w:rsid w:val="1E244049"/>
    <w:rsid w:val="1E271F2A"/>
    <w:rsid w:val="1E3D5BFF"/>
    <w:rsid w:val="1E3F5B0A"/>
    <w:rsid w:val="1E402DD2"/>
    <w:rsid w:val="1E462655"/>
    <w:rsid w:val="1E5B585E"/>
    <w:rsid w:val="1E703E54"/>
    <w:rsid w:val="1EA0459D"/>
    <w:rsid w:val="1EA51361"/>
    <w:rsid w:val="1EB21D4C"/>
    <w:rsid w:val="1EB83620"/>
    <w:rsid w:val="1ECA056C"/>
    <w:rsid w:val="1ECC5D06"/>
    <w:rsid w:val="1ED42809"/>
    <w:rsid w:val="1ED93889"/>
    <w:rsid w:val="1EE64CF2"/>
    <w:rsid w:val="1EEF0477"/>
    <w:rsid w:val="1EF26162"/>
    <w:rsid w:val="1F2962CC"/>
    <w:rsid w:val="1F6457D9"/>
    <w:rsid w:val="1F64740B"/>
    <w:rsid w:val="1F6A2CF4"/>
    <w:rsid w:val="1F6A46D1"/>
    <w:rsid w:val="1F9F2549"/>
    <w:rsid w:val="1F9F69E9"/>
    <w:rsid w:val="1FBE4660"/>
    <w:rsid w:val="1FCC5382"/>
    <w:rsid w:val="1FD86B10"/>
    <w:rsid w:val="1FEFA7B0"/>
    <w:rsid w:val="1FFD6FC8"/>
    <w:rsid w:val="200F62E4"/>
    <w:rsid w:val="201221D2"/>
    <w:rsid w:val="202279CC"/>
    <w:rsid w:val="20346CD6"/>
    <w:rsid w:val="20384EDE"/>
    <w:rsid w:val="20441B19"/>
    <w:rsid w:val="20663493"/>
    <w:rsid w:val="2069018D"/>
    <w:rsid w:val="2078256A"/>
    <w:rsid w:val="20784082"/>
    <w:rsid w:val="20A0219D"/>
    <w:rsid w:val="20A178F3"/>
    <w:rsid w:val="20AB38D2"/>
    <w:rsid w:val="20B12C49"/>
    <w:rsid w:val="20B60991"/>
    <w:rsid w:val="20B87A68"/>
    <w:rsid w:val="20BF45FE"/>
    <w:rsid w:val="20C70459"/>
    <w:rsid w:val="20D61040"/>
    <w:rsid w:val="20F553B0"/>
    <w:rsid w:val="2102069D"/>
    <w:rsid w:val="21022930"/>
    <w:rsid w:val="2106288F"/>
    <w:rsid w:val="21082292"/>
    <w:rsid w:val="21352D06"/>
    <w:rsid w:val="216016E9"/>
    <w:rsid w:val="21692666"/>
    <w:rsid w:val="21A43215"/>
    <w:rsid w:val="21AC34FB"/>
    <w:rsid w:val="21C9221A"/>
    <w:rsid w:val="21E60541"/>
    <w:rsid w:val="22160B82"/>
    <w:rsid w:val="222712CF"/>
    <w:rsid w:val="223D1DD0"/>
    <w:rsid w:val="226F17C7"/>
    <w:rsid w:val="226F3FF6"/>
    <w:rsid w:val="227E0B73"/>
    <w:rsid w:val="228952D6"/>
    <w:rsid w:val="2297314D"/>
    <w:rsid w:val="229F23A9"/>
    <w:rsid w:val="22A279E3"/>
    <w:rsid w:val="22A438DD"/>
    <w:rsid w:val="22BA2B41"/>
    <w:rsid w:val="22CF32C6"/>
    <w:rsid w:val="22D26F9A"/>
    <w:rsid w:val="23397E70"/>
    <w:rsid w:val="233C7E85"/>
    <w:rsid w:val="23802DEB"/>
    <w:rsid w:val="23AF69F1"/>
    <w:rsid w:val="23B12896"/>
    <w:rsid w:val="23CB0902"/>
    <w:rsid w:val="23E11A3F"/>
    <w:rsid w:val="23F316BB"/>
    <w:rsid w:val="242225BA"/>
    <w:rsid w:val="245711E5"/>
    <w:rsid w:val="246438CF"/>
    <w:rsid w:val="24763848"/>
    <w:rsid w:val="247C12B5"/>
    <w:rsid w:val="24827E18"/>
    <w:rsid w:val="24963225"/>
    <w:rsid w:val="24C31569"/>
    <w:rsid w:val="24C9231F"/>
    <w:rsid w:val="24CB13CA"/>
    <w:rsid w:val="24CF4560"/>
    <w:rsid w:val="24D52D8A"/>
    <w:rsid w:val="24F459C1"/>
    <w:rsid w:val="24F630BC"/>
    <w:rsid w:val="252450B4"/>
    <w:rsid w:val="25377C12"/>
    <w:rsid w:val="25581D9B"/>
    <w:rsid w:val="256A416E"/>
    <w:rsid w:val="25752CBA"/>
    <w:rsid w:val="25902E9C"/>
    <w:rsid w:val="259B4E9B"/>
    <w:rsid w:val="25B0273C"/>
    <w:rsid w:val="25D45C3E"/>
    <w:rsid w:val="25DD61F7"/>
    <w:rsid w:val="25E103FC"/>
    <w:rsid w:val="25E81861"/>
    <w:rsid w:val="26034EF6"/>
    <w:rsid w:val="260E6047"/>
    <w:rsid w:val="261B7BEE"/>
    <w:rsid w:val="262670C1"/>
    <w:rsid w:val="263D5C2C"/>
    <w:rsid w:val="2682292E"/>
    <w:rsid w:val="26A2023E"/>
    <w:rsid w:val="26AD386A"/>
    <w:rsid w:val="26AF716B"/>
    <w:rsid w:val="26B57F3A"/>
    <w:rsid w:val="26E02385"/>
    <w:rsid w:val="27114A07"/>
    <w:rsid w:val="27126E5B"/>
    <w:rsid w:val="27285AB0"/>
    <w:rsid w:val="272B1ABB"/>
    <w:rsid w:val="27437FDF"/>
    <w:rsid w:val="275B4E31"/>
    <w:rsid w:val="276E7580"/>
    <w:rsid w:val="279E1806"/>
    <w:rsid w:val="279F27E3"/>
    <w:rsid w:val="27AA40C8"/>
    <w:rsid w:val="27C40F6B"/>
    <w:rsid w:val="27E04EA0"/>
    <w:rsid w:val="28073099"/>
    <w:rsid w:val="281016E3"/>
    <w:rsid w:val="281C4B14"/>
    <w:rsid w:val="281E11E4"/>
    <w:rsid w:val="28242A8B"/>
    <w:rsid w:val="28907C53"/>
    <w:rsid w:val="28B379C2"/>
    <w:rsid w:val="28B92147"/>
    <w:rsid w:val="28B949A0"/>
    <w:rsid w:val="28BC01B6"/>
    <w:rsid w:val="28E318D4"/>
    <w:rsid w:val="28F97BC8"/>
    <w:rsid w:val="291840E5"/>
    <w:rsid w:val="293624BD"/>
    <w:rsid w:val="294538F7"/>
    <w:rsid w:val="294D49C5"/>
    <w:rsid w:val="29602D9B"/>
    <w:rsid w:val="296231D6"/>
    <w:rsid w:val="29B616C2"/>
    <w:rsid w:val="29BA0A21"/>
    <w:rsid w:val="29BB2399"/>
    <w:rsid w:val="29D46BAE"/>
    <w:rsid w:val="29E50056"/>
    <w:rsid w:val="2A19597B"/>
    <w:rsid w:val="2A23324E"/>
    <w:rsid w:val="2A68414C"/>
    <w:rsid w:val="2A6C2D68"/>
    <w:rsid w:val="2A6F0AFC"/>
    <w:rsid w:val="2A7439F6"/>
    <w:rsid w:val="2AAA1F23"/>
    <w:rsid w:val="2ACE0C31"/>
    <w:rsid w:val="2AFD4EC5"/>
    <w:rsid w:val="2AFF1738"/>
    <w:rsid w:val="2B03244D"/>
    <w:rsid w:val="2B046437"/>
    <w:rsid w:val="2B1B420B"/>
    <w:rsid w:val="2B285689"/>
    <w:rsid w:val="2B376F2C"/>
    <w:rsid w:val="2B417276"/>
    <w:rsid w:val="2B5A5895"/>
    <w:rsid w:val="2B6C298F"/>
    <w:rsid w:val="2B954A46"/>
    <w:rsid w:val="2B9E09CD"/>
    <w:rsid w:val="2BF52EBF"/>
    <w:rsid w:val="2BFF274D"/>
    <w:rsid w:val="2C101C72"/>
    <w:rsid w:val="2C211933"/>
    <w:rsid w:val="2C2E4F21"/>
    <w:rsid w:val="2C765025"/>
    <w:rsid w:val="2C7B1E72"/>
    <w:rsid w:val="2C852F06"/>
    <w:rsid w:val="2C981CCD"/>
    <w:rsid w:val="2C9F53AF"/>
    <w:rsid w:val="2CA624BE"/>
    <w:rsid w:val="2CBA641B"/>
    <w:rsid w:val="2CE403CF"/>
    <w:rsid w:val="2CE43720"/>
    <w:rsid w:val="2D040C32"/>
    <w:rsid w:val="2D067C4C"/>
    <w:rsid w:val="2D0757A6"/>
    <w:rsid w:val="2D6B26CF"/>
    <w:rsid w:val="2D7758C7"/>
    <w:rsid w:val="2D982E0B"/>
    <w:rsid w:val="2DB53B3B"/>
    <w:rsid w:val="2DCB5CD4"/>
    <w:rsid w:val="2DCC44FF"/>
    <w:rsid w:val="2E072654"/>
    <w:rsid w:val="2E3D32FC"/>
    <w:rsid w:val="2E5E1319"/>
    <w:rsid w:val="2E6F38EF"/>
    <w:rsid w:val="2E9D3999"/>
    <w:rsid w:val="2EC24EAE"/>
    <w:rsid w:val="2EF31843"/>
    <w:rsid w:val="2F2E49A3"/>
    <w:rsid w:val="2F47109C"/>
    <w:rsid w:val="2F4B2213"/>
    <w:rsid w:val="2F5522BA"/>
    <w:rsid w:val="2F6370AF"/>
    <w:rsid w:val="2F684BB6"/>
    <w:rsid w:val="2F757F47"/>
    <w:rsid w:val="2F8868AA"/>
    <w:rsid w:val="2F8B4DEA"/>
    <w:rsid w:val="2F9075F6"/>
    <w:rsid w:val="2F965A58"/>
    <w:rsid w:val="2F9A594D"/>
    <w:rsid w:val="2FDE72E8"/>
    <w:rsid w:val="2FF3519E"/>
    <w:rsid w:val="2FF60C04"/>
    <w:rsid w:val="30303517"/>
    <w:rsid w:val="305F6477"/>
    <w:rsid w:val="307B4A76"/>
    <w:rsid w:val="308E13FA"/>
    <w:rsid w:val="30B72950"/>
    <w:rsid w:val="311E4999"/>
    <w:rsid w:val="312573D2"/>
    <w:rsid w:val="31300A9C"/>
    <w:rsid w:val="313279B0"/>
    <w:rsid w:val="31785EB2"/>
    <w:rsid w:val="317F3D7D"/>
    <w:rsid w:val="3185485D"/>
    <w:rsid w:val="31960D20"/>
    <w:rsid w:val="319E11C2"/>
    <w:rsid w:val="31A435DE"/>
    <w:rsid w:val="31A6674B"/>
    <w:rsid w:val="31AD6E8F"/>
    <w:rsid w:val="31CD0C24"/>
    <w:rsid w:val="31EC69F5"/>
    <w:rsid w:val="31F0559B"/>
    <w:rsid w:val="31FF60CF"/>
    <w:rsid w:val="32085C36"/>
    <w:rsid w:val="320D55D9"/>
    <w:rsid w:val="322963D4"/>
    <w:rsid w:val="322E18C1"/>
    <w:rsid w:val="32490EF5"/>
    <w:rsid w:val="324E528F"/>
    <w:rsid w:val="32582546"/>
    <w:rsid w:val="325B1AD8"/>
    <w:rsid w:val="325D4CA5"/>
    <w:rsid w:val="32642296"/>
    <w:rsid w:val="326B085A"/>
    <w:rsid w:val="329C0CE6"/>
    <w:rsid w:val="32A01606"/>
    <w:rsid w:val="32C24615"/>
    <w:rsid w:val="32C94A9C"/>
    <w:rsid w:val="32D040EC"/>
    <w:rsid w:val="32D93D68"/>
    <w:rsid w:val="32E120A3"/>
    <w:rsid w:val="33086ED5"/>
    <w:rsid w:val="33092D4F"/>
    <w:rsid w:val="33294694"/>
    <w:rsid w:val="332D454F"/>
    <w:rsid w:val="33426DD3"/>
    <w:rsid w:val="334E1463"/>
    <w:rsid w:val="339165C1"/>
    <w:rsid w:val="33C603A2"/>
    <w:rsid w:val="33C85644"/>
    <w:rsid w:val="33F13D0D"/>
    <w:rsid w:val="33F17FA2"/>
    <w:rsid w:val="344F04B2"/>
    <w:rsid w:val="34736859"/>
    <w:rsid w:val="348E3F5F"/>
    <w:rsid w:val="34A07D70"/>
    <w:rsid w:val="34AE125F"/>
    <w:rsid w:val="34C96F7D"/>
    <w:rsid w:val="34CD4050"/>
    <w:rsid w:val="34D34DFB"/>
    <w:rsid w:val="34D84426"/>
    <w:rsid w:val="34D85063"/>
    <w:rsid w:val="34D91A09"/>
    <w:rsid w:val="34E80D0E"/>
    <w:rsid w:val="352548D7"/>
    <w:rsid w:val="352A70A8"/>
    <w:rsid w:val="35960250"/>
    <w:rsid w:val="359B5E22"/>
    <w:rsid w:val="359C1AAB"/>
    <w:rsid w:val="35A63D95"/>
    <w:rsid w:val="35AB3B2B"/>
    <w:rsid w:val="35B11597"/>
    <w:rsid w:val="35B27244"/>
    <w:rsid w:val="360B3E62"/>
    <w:rsid w:val="360C3532"/>
    <w:rsid w:val="362E7295"/>
    <w:rsid w:val="364970DE"/>
    <w:rsid w:val="364E1FAC"/>
    <w:rsid w:val="36503AF9"/>
    <w:rsid w:val="366A1F11"/>
    <w:rsid w:val="366C02C0"/>
    <w:rsid w:val="367F29FE"/>
    <w:rsid w:val="368C03B3"/>
    <w:rsid w:val="368C46F2"/>
    <w:rsid w:val="36AC02E8"/>
    <w:rsid w:val="36C24DA9"/>
    <w:rsid w:val="36C26B8E"/>
    <w:rsid w:val="36CB5A84"/>
    <w:rsid w:val="36E41E01"/>
    <w:rsid w:val="36FA7861"/>
    <w:rsid w:val="3706584D"/>
    <w:rsid w:val="3716362D"/>
    <w:rsid w:val="372737DA"/>
    <w:rsid w:val="37357164"/>
    <w:rsid w:val="3744619F"/>
    <w:rsid w:val="374E03A8"/>
    <w:rsid w:val="375F48B5"/>
    <w:rsid w:val="37626D15"/>
    <w:rsid w:val="37797AAB"/>
    <w:rsid w:val="377C4F1E"/>
    <w:rsid w:val="37965565"/>
    <w:rsid w:val="37C93EB9"/>
    <w:rsid w:val="38003C16"/>
    <w:rsid w:val="380342FC"/>
    <w:rsid w:val="384020D2"/>
    <w:rsid w:val="38683E4F"/>
    <w:rsid w:val="38710E3F"/>
    <w:rsid w:val="389649C5"/>
    <w:rsid w:val="38A722E3"/>
    <w:rsid w:val="38AE67FA"/>
    <w:rsid w:val="3971655D"/>
    <w:rsid w:val="39BA1ADC"/>
    <w:rsid w:val="39DA21CC"/>
    <w:rsid w:val="39F40A57"/>
    <w:rsid w:val="3A3C6C13"/>
    <w:rsid w:val="3A735F50"/>
    <w:rsid w:val="3A8D08BE"/>
    <w:rsid w:val="3A8E0FB7"/>
    <w:rsid w:val="3AA30B16"/>
    <w:rsid w:val="3AE356EC"/>
    <w:rsid w:val="3AE83416"/>
    <w:rsid w:val="3AE84F21"/>
    <w:rsid w:val="3B1E1277"/>
    <w:rsid w:val="3B241639"/>
    <w:rsid w:val="3B2958E9"/>
    <w:rsid w:val="3B340B10"/>
    <w:rsid w:val="3B4342F2"/>
    <w:rsid w:val="3B554279"/>
    <w:rsid w:val="3B705907"/>
    <w:rsid w:val="3BAC54A0"/>
    <w:rsid w:val="3BB450D2"/>
    <w:rsid w:val="3BB51625"/>
    <w:rsid w:val="3BB83A55"/>
    <w:rsid w:val="3BC540CC"/>
    <w:rsid w:val="3BDA7B4C"/>
    <w:rsid w:val="3C016259"/>
    <w:rsid w:val="3C05702B"/>
    <w:rsid w:val="3C12216A"/>
    <w:rsid w:val="3C1547AF"/>
    <w:rsid w:val="3C1A68F4"/>
    <w:rsid w:val="3C1D3CD8"/>
    <w:rsid w:val="3C4444B8"/>
    <w:rsid w:val="3C4E0CC8"/>
    <w:rsid w:val="3C6B51CC"/>
    <w:rsid w:val="3C6F136A"/>
    <w:rsid w:val="3C70334F"/>
    <w:rsid w:val="3C797D13"/>
    <w:rsid w:val="3C806348"/>
    <w:rsid w:val="3C8313B0"/>
    <w:rsid w:val="3CD15B81"/>
    <w:rsid w:val="3CD2615F"/>
    <w:rsid w:val="3CEF3752"/>
    <w:rsid w:val="3D11205B"/>
    <w:rsid w:val="3D2D7FD6"/>
    <w:rsid w:val="3D3D55B3"/>
    <w:rsid w:val="3D440D76"/>
    <w:rsid w:val="3D50398D"/>
    <w:rsid w:val="3D5619DA"/>
    <w:rsid w:val="3D5B6EE5"/>
    <w:rsid w:val="3D604ED5"/>
    <w:rsid w:val="3D7B5816"/>
    <w:rsid w:val="3DE25DB3"/>
    <w:rsid w:val="3DE6670E"/>
    <w:rsid w:val="3DED69EA"/>
    <w:rsid w:val="3DF31659"/>
    <w:rsid w:val="3DFA46B3"/>
    <w:rsid w:val="3E1B54E8"/>
    <w:rsid w:val="3E7928C7"/>
    <w:rsid w:val="3E7A463F"/>
    <w:rsid w:val="3E7F30A7"/>
    <w:rsid w:val="3E925B12"/>
    <w:rsid w:val="3E9419A5"/>
    <w:rsid w:val="3ED65306"/>
    <w:rsid w:val="3EFB0FE0"/>
    <w:rsid w:val="3F0128C7"/>
    <w:rsid w:val="3F12480E"/>
    <w:rsid w:val="3F316327"/>
    <w:rsid w:val="3F40155A"/>
    <w:rsid w:val="3F50722A"/>
    <w:rsid w:val="3F645D9C"/>
    <w:rsid w:val="3F823392"/>
    <w:rsid w:val="3F8E1AF4"/>
    <w:rsid w:val="3F9D55BE"/>
    <w:rsid w:val="3FA35235"/>
    <w:rsid w:val="3FA54560"/>
    <w:rsid w:val="3FB10B8E"/>
    <w:rsid w:val="3FC37C2B"/>
    <w:rsid w:val="3FCB2B69"/>
    <w:rsid w:val="3FD022C2"/>
    <w:rsid w:val="3FFD0D04"/>
    <w:rsid w:val="3FFD4490"/>
    <w:rsid w:val="403E01D7"/>
    <w:rsid w:val="405A34BE"/>
    <w:rsid w:val="40650AB8"/>
    <w:rsid w:val="406D2075"/>
    <w:rsid w:val="40713AD5"/>
    <w:rsid w:val="40A73A11"/>
    <w:rsid w:val="40AB3317"/>
    <w:rsid w:val="40D50F73"/>
    <w:rsid w:val="40E765BD"/>
    <w:rsid w:val="410479E6"/>
    <w:rsid w:val="410D6E30"/>
    <w:rsid w:val="410E7DF5"/>
    <w:rsid w:val="41412351"/>
    <w:rsid w:val="414E6719"/>
    <w:rsid w:val="416D4D8C"/>
    <w:rsid w:val="417A46D4"/>
    <w:rsid w:val="418F1B67"/>
    <w:rsid w:val="41904DF6"/>
    <w:rsid w:val="419345E1"/>
    <w:rsid w:val="41940CDA"/>
    <w:rsid w:val="41AA2509"/>
    <w:rsid w:val="41B16EBC"/>
    <w:rsid w:val="41C37A62"/>
    <w:rsid w:val="41CF0BCF"/>
    <w:rsid w:val="41D427C4"/>
    <w:rsid w:val="41E04248"/>
    <w:rsid w:val="42042CCA"/>
    <w:rsid w:val="42172D1D"/>
    <w:rsid w:val="425A27DF"/>
    <w:rsid w:val="4272601D"/>
    <w:rsid w:val="427A3FC7"/>
    <w:rsid w:val="42812A86"/>
    <w:rsid w:val="428D7BED"/>
    <w:rsid w:val="429F79CB"/>
    <w:rsid w:val="42B56350"/>
    <w:rsid w:val="43063FDE"/>
    <w:rsid w:val="43104C13"/>
    <w:rsid w:val="432C5504"/>
    <w:rsid w:val="43365770"/>
    <w:rsid w:val="43482809"/>
    <w:rsid w:val="435B43F6"/>
    <w:rsid w:val="43727FC7"/>
    <w:rsid w:val="43794BD1"/>
    <w:rsid w:val="439006C3"/>
    <w:rsid w:val="43934B60"/>
    <w:rsid w:val="43C92AA1"/>
    <w:rsid w:val="43CB6AF0"/>
    <w:rsid w:val="43EA7528"/>
    <w:rsid w:val="44187384"/>
    <w:rsid w:val="44383A9C"/>
    <w:rsid w:val="4487425A"/>
    <w:rsid w:val="44C409AF"/>
    <w:rsid w:val="44CB6471"/>
    <w:rsid w:val="44D70159"/>
    <w:rsid w:val="4504471C"/>
    <w:rsid w:val="45263750"/>
    <w:rsid w:val="45293A1C"/>
    <w:rsid w:val="45310A79"/>
    <w:rsid w:val="455C1527"/>
    <w:rsid w:val="4567448A"/>
    <w:rsid w:val="45706093"/>
    <w:rsid w:val="45791C6C"/>
    <w:rsid w:val="45845CE2"/>
    <w:rsid w:val="458535E6"/>
    <w:rsid w:val="45974ABD"/>
    <w:rsid w:val="45C85D9B"/>
    <w:rsid w:val="45C90094"/>
    <w:rsid w:val="45D05F89"/>
    <w:rsid w:val="460008CE"/>
    <w:rsid w:val="46107943"/>
    <w:rsid w:val="46212412"/>
    <w:rsid w:val="462430DE"/>
    <w:rsid w:val="462907DC"/>
    <w:rsid w:val="467D4FD0"/>
    <w:rsid w:val="469814BD"/>
    <w:rsid w:val="46A301C2"/>
    <w:rsid w:val="46A54CB5"/>
    <w:rsid w:val="46A83331"/>
    <w:rsid w:val="46B215A3"/>
    <w:rsid w:val="46C36755"/>
    <w:rsid w:val="46CC38F5"/>
    <w:rsid w:val="46D027AA"/>
    <w:rsid w:val="46DE455A"/>
    <w:rsid w:val="46FB254B"/>
    <w:rsid w:val="47092F16"/>
    <w:rsid w:val="472745EF"/>
    <w:rsid w:val="47396823"/>
    <w:rsid w:val="476C0F98"/>
    <w:rsid w:val="476D5EBB"/>
    <w:rsid w:val="47711558"/>
    <w:rsid w:val="47723768"/>
    <w:rsid w:val="47906B94"/>
    <w:rsid w:val="47C15430"/>
    <w:rsid w:val="47CD42D4"/>
    <w:rsid w:val="47D9353C"/>
    <w:rsid w:val="47DC06F8"/>
    <w:rsid w:val="47E54F55"/>
    <w:rsid w:val="47FA3E97"/>
    <w:rsid w:val="47FE50D5"/>
    <w:rsid w:val="48231031"/>
    <w:rsid w:val="483337FA"/>
    <w:rsid w:val="48586EB4"/>
    <w:rsid w:val="48625944"/>
    <w:rsid w:val="48961FF5"/>
    <w:rsid w:val="48A25DD0"/>
    <w:rsid w:val="48AF384C"/>
    <w:rsid w:val="48BD74E9"/>
    <w:rsid w:val="48C46FC3"/>
    <w:rsid w:val="48C95E05"/>
    <w:rsid w:val="48D54DAD"/>
    <w:rsid w:val="48D92B36"/>
    <w:rsid w:val="48DD2962"/>
    <w:rsid w:val="48E369C4"/>
    <w:rsid w:val="48EB3853"/>
    <w:rsid w:val="48EF5006"/>
    <w:rsid w:val="49184B37"/>
    <w:rsid w:val="49490BB1"/>
    <w:rsid w:val="494B36B3"/>
    <w:rsid w:val="49692915"/>
    <w:rsid w:val="498D183A"/>
    <w:rsid w:val="499769D5"/>
    <w:rsid w:val="499F3BE3"/>
    <w:rsid w:val="49BC1967"/>
    <w:rsid w:val="49DE097D"/>
    <w:rsid w:val="4A0F6F80"/>
    <w:rsid w:val="4A3847B0"/>
    <w:rsid w:val="4A3F772C"/>
    <w:rsid w:val="4A492B02"/>
    <w:rsid w:val="4A534A7C"/>
    <w:rsid w:val="4A584C12"/>
    <w:rsid w:val="4A6603DD"/>
    <w:rsid w:val="4A6E7668"/>
    <w:rsid w:val="4A895184"/>
    <w:rsid w:val="4ABC719B"/>
    <w:rsid w:val="4ABD2815"/>
    <w:rsid w:val="4B040E73"/>
    <w:rsid w:val="4B054806"/>
    <w:rsid w:val="4B1A23CD"/>
    <w:rsid w:val="4B323DAD"/>
    <w:rsid w:val="4B384FF9"/>
    <w:rsid w:val="4B6C0448"/>
    <w:rsid w:val="4B911AF6"/>
    <w:rsid w:val="4B992729"/>
    <w:rsid w:val="4B9D341E"/>
    <w:rsid w:val="4BB548C0"/>
    <w:rsid w:val="4BB66672"/>
    <w:rsid w:val="4BE572F3"/>
    <w:rsid w:val="4BF14E5C"/>
    <w:rsid w:val="4BF6455A"/>
    <w:rsid w:val="4BFE6267"/>
    <w:rsid w:val="4C2C72E7"/>
    <w:rsid w:val="4C6A36A5"/>
    <w:rsid w:val="4C8750EC"/>
    <w:rsid w:val="4CB2203E"/>
    <w:rsid w:val="4D221A5E"/>
    <w:rsid w:val="4D2F1ADF"/>
    <w:rsid w:val="4D31744A"/>
    <w:rsid w:val="4D397E04"/>
    <w:rsid w:val="4D4E28D6"/>
    <w:rsid w:val="4D5B3007"/>
    <w:rsid w:val="4D6604E2"/>
    <w:rsid w:val="4D83282D"/>
    <w:rsid w:val="4D850510"/>
    <w:rsid w:val="4D87403A"/>
    <w:rsid w:val="4D9A0BC6"/>
    <w:rsid w:val="4DB91463"/>
    <w:rsid w:val="4DD26CD8"/>
    <w:rsid w:val="4DD368B2"/>
    <w:rsid w:val="4DE16570"/>
    <w:rsid w:val="4DF21DE7"/>
    <w:rsid w:val="4DF4262E"/>
    <w:rsid w:val="4DFE49D1"/>
    <w:rsid w:val="4E232750"/>
    <w:rsid w:val="4E36503C"/>
    <w:rsid w:val="4E5241BB"/>
    <w:rsid w:val="4E663FE6"/>
    <w:rsid w:val="4E7D306C"/>
    <w:rsid w:val="4E8239CE"/>
    <w:rsid w:val="4EAB4438"/>
    <w:rsid w:val="4EBC4081"/>
    <w:rsid w:val="4ED02D42"/>
    <w:rsid w:val="4EE36998"/>
    <w:rsid w:val="4F27180D"/>
    <w:rsid w:val="4F377CE8"/>
    <w:rsid w:val="4F42117D"/>
    <w:rsid w:val="4F48599F"/>
    <w:rsid w:val="4F4F2BC1"/>
    <w:rsid w:val="4F604C84"/>
    <w:rsid w:val="4F7A0880"/>
    <w:rsid w:val="4F96706C"/>
    <w:rsid w:val="4FA060F5"/>
    <w:rsid w:val="4FC4188D"/>
    <w:rsid w:val="4FC915F8"/>
    <w:rsid w:val="4FE00EF3"/>
    <w:rsid w:val="4FF20673"/>
    <w:rsid w:val="50421741"/>
    <w:rsid w:val="504672A9"/>
    <w:rsid w:val="504E4277"/>
    <w:rsid w:val="506F3038"/>
    <w:rsid w:val="508D296A"/>
    <w:rsid w:val="50952DF2"/>
    <w:rsid w:val="50A273F7"/>
    <w:rsid w:val="50BF643A"/>
    <w:rsid w:val="50EA74A0"/>
    <w:rsid w:val="50F07683"/>
    <w:rsid w:val="512035B8"/>
    <w:rsid w:val="512B3E20"/>
    <w:rsid w:val="51316332"/>
    <w:rsid w:val="515E50B1"/>
    <w:rsid w:val="516C70A1"/>
    <w:rsid w:val="51AB1041"/>
    <w:rsid w:val="51F77770"/>
    <w:rsid w:val="520A10E1"/>
    <w:rsid w:val="522C5F70"/>
    <w:rsid w:val="52344790"/>
    <w:rsid w:val="52372CD0"/>
    <w:rsid w:val="523875ED"/>
    <w:rsid w:val="52445B67"/>
    <w:rsid w:val="5248237A"/>
    <w:rsid w:val="526826F8"/>
    <w:rsid w:val="527C155E"/>
    <w:rsid w:val="52AB75B6"/>
    <w:rsid w:val="52B615C7"/>
    <w:rsid w:val="52B925F3"/>
    <w:rsid w:val="5302247A"/>
    <w:rsid w:val="532E1215"/>
    <w:rsid w:val="53315390"/>
    <w:rsid w:val="533A5121"/>
    <w:rsid w:val="53425BB0"/>
    <w:rsid w:val="534B0C47"/>
    <w:rsid w:val="5360776D"/>
    <w:rsid w:val="537261AA"/>
    <w:rsid w:val="53AD22DB"/>
    <w:rsid w:val="53D27473"/>
    <w:rsid w:val="53E411F3"/>
    <w:rsid w:val="54215A70"/>
    <w:rsid w:val="54402B4B"/>
    <w:rsid w:val="544D59FD"/>
    <w:rsid w:val="546A6B00"/>
    <w:rsid w:val="549351AF"/>
    <w:rsid w:val="54B10B69"/>
    <w:rsid w:val="54BA639F"/>
    <w:rsid w:val="54D357A1"/>
    <w:rsid w:val="54E7117F"/>
    <w:rsid w:val="54FE79E1"/>
    <w:rsid w:val="550479F9"/>
    <w:rsid w:val="55104325"/>
    <w:rsid w:val="551A5139"/>
    <w:rsid w:val="554054D5"/>
    <w:rsid w:val="555B0286"/>
    <w:rsid w:val="5565242B"/>
    <w:rsid w:val="5577200D"/>
    <w:rsid w:val="558B0EF2"/>
    <w:rsid w:val="55A43701"/>
    <w:rsid w:val="55AF3DF3"/>
    <w:rsid w:val="55B72337"/>
    <w:rsid w:val="56066014"/>
    <w:rsid w:val="560E5D18"/>
    <w:rsid w:val="56195DC5"/>
    <w:rsid w:val="56205935"/>
    <w:rsid w:val="5650514C"/>
    <w:rsid w:val="5671771B"/>
    <w:rsid w:val="567467ED"/>
    <w:rsid w:val="567908FA"/>
    <w:rsid w:val="567961B9"/>
    <w:rsid w:val="569F5204"/>
    <w:rsid w:val="56A40F80"/>
    <w:rsid w:val="56A9193E"/>
    <w:rsid w:val="56DB19BA"/>
    <w:rsid w:val="56E30A23"/>
    <w:rsid w:val="56E45366"/>
    <w:rsid w:val="56F805D3"/>
    <w:rsid w:val="56F9482C"/>
    <w:rsid w:val="572F2122"/>
    <w:rsid w:val="5732282D"/>
    <w:rsid w:val="5738280A"/>
    <w:rsid w:val="57500D69"/>
    <w:rsid w:val="57513E3C"/>
    <w:rsid w:val="57540866"/>
    <w:rsid w:val="575E71D1"/>
    <w:rsid w:val="57656AAF"/>
    <w:rsid w:val="57780285"/>
    <w:rsid w:val="57895841"/>
    <w:rsid w:val="5796367C"/>
    <w:rsid w:val="57AA72A2"/>
    <w:rsid w:val="57CB7122"/>
    <w:rsid w:val="580206F4"/>
    <w:rsid w:val="580F49BF"/>
    <w:rsid w:val="581F69C6"/>
    <w:rsid w:val="58464638"/>
    <w:rsid w:val="586418C2"/>
    <w:rsid w:val="58AB2DDF"/>
    <w:rsid w:val="58BB51AE"/>
    <w:rsid w:val="58C67724"/>
    <w:rsid w:val="58F74373"/>
    <w:rsid w:val="592B2BC8"/>
    <w:rsid w:val="5932697F"/>
    <w:rsid w:val="5945570A"/>
    <w:rsid w:val="59622813"/>
    <w:rsid w:val="597746E4"/>
    <w:rsid w:val="59843CBF"/>
    <w:rsid w:val="598A1022"/>
    <w:rsid w:val="598A405E"/>
    <w:rsid w:val="599B1EFD"/>
    <w:rsid w:val="599E4BE5"/>
    <w:rsid w:val="599F24F2"/>
    <w:rsid w:val="599F56E5"/>
    <w:rsid w:val="59B44E5D"/>
    <w:rsid w:val="59B93578"/>
    <w:rsid w:val="59C60319"/>
    <w:rsid w:val="59ED2925"/>
    <w:rsid w:val="5A0372E6"/>
    <w:rsid w:val="5A0A7C1A"/>
    <w:rsid w:val="5A405E24"/>
    <w:rsid w:val="5A411F1F"/>
    <w:rsid w:val="5A4A27BF"/>
    <w:rsid w:val="5A4A7AA9"/>
    <w:rsid w:val="5A636A25"/>
    <w:rsid w:val="5A795462"/>
    <w:rsid w:val="5ADC3A47"/>
    <w:rsid w:val="5B1A0885"/>
    <w:rsid w:val="5B314B9C"/>
    <w:rsid w:val="5B4F5494"/>
    <w:rsid w:val="5B525C87"/>
    <w:rsid w:val="5B5267B9"/>
    <w:rsid w:val="5B5F034D"/>
    <w:rsid w:val="5B64318C"/>
    <w:rsid w:val="5B6E5383"/>
    <w:rsid w:val="5B7A2A80"/>
    <w:rsid w:val="5B8A2F73"/>
    <w:rsid w:val="5B9E0AB5"/>
    <w:rsid w:val="5B9E5C51"/>
    <w:rsid w:val="5BC05588"/>
    <w:rsid w:val="5BD42E24"/>
    <w:rsid w:val="5BE21F66"/>
    <w:rsid w:val="5BFB37A6"/>
    <w:rsid w:val="5C240C7B"/>
    <w:rsid w:val="5C2C3F1B"/>
    <w:rsid w:val="5C3B28EF"/>
    <w:rsid w:val="5C482D1B"/>
    <w:rsid w:val="5C897662"/>
    <w:rsid w:val="5C8D51F6"/>
    <w:rsid w:val="5CA029F3"/>
    <w:rsid w:val="5CA223D5"/>
    <w:rsid w:val="5CA52AF5"/>
    <w:rsid w:val="5CB345BE"/>
    <w:rsid w:val="5CB36319"/>
    <w:rsid w:val="5CB963A2"/>
    <w:rsid w:val="5CBC07FE"/>
    <w:rsid w:val="5CC41C0D"/>
    <w:rsid w:val="5CCB1B37"/>
    <w:rsid w:val="5CCE1A7B"/>
    <w:rsid w:val="5CE42D12"/>
    <w:rsid w:val="5D2006AE"/>
    <w:rsid w:val="5D5734B2"/>
    <w:rsid w:val="5D5D7AEC"/>
    <w:rsid w:val="5D647114"/>
    <w:rsid w:val="5D6F435F"/>
    <w:rsid w:val="5D77206B"/>
    <w:rsid w:val="5DB07B64"/>
    <w:rsid w:val="5DB12312"/>
    <w:rsid w:val="5DDE2965"/>
    <w:rsid w:val="5DE55D4F"/>
    <w:rsid w:val="5DF24F34"/>
    <w:rsid w:val="5E0833D8"/>
    <w:rsid w:val="5E0B635A"/>
    <w:rsid w:val="5E1F1A63"/>
    <w:rsid w:val="5E294CEB"/>
    <w:rsid w:val="5E3412FA"/>
    <w:rsid w:val="5E6925D7"/>
    <w:rsid w:val="5E781C48"/>
    <w:rsid w:val="5EA11D24"/>
    <w:rsid w:val="5ECD67E6"/>
    <w:rsid w:val="5ED02091"/>
    <w:rsid w:val="5ED02A30"/>
    <w:rsid w:val="5EF54261"/>
    <w:rsid w:val="5EF66F80"/>
    <w:rsid w:val="5EFD3DCB"/>
    <w:rsid w:val="5F28567D"/>
    <w:rsid w:val="5F323D85"/>
    <w:rsid w:val="5F5919A6"/>
    <w:rsid w:val="5F82440E"/>
    <w:rsid w:val="5F895057"/>
    <w:rsid w:val="5F940A3E"/>
    <w:rsid w:val="5F9745B0"/>
    <w:rsid w:val="5F9FAB93"/>
    <w:rsid w:val="5FE408D5"/>
    <w:rsid w:val="5FE84E0C"/>
    <w:rsid w:val="5FF90024"/>
    <w:rsid w:val="6000398A"/>
    <w:rsid w:val="60210B27"/>
    <w:rsid w:val="603C0211"/>
    <w:rsid w:val="605C661D"/>
    <w:rsid w:val="608642FE"/>
    <w:rsid w:val="60864E22"/>
    <w:rsid w:val="60992FAF"/>
    <w:rsid w:val="60C0404C"/>
    <w:rsid w:val="60DF0414"/>
    <w:rsid w:val="60DF1D6B"/>
    <w:rsid w:val="610B3038"/>
    <w:rsid w:val="61165863"/>
    <w:rsid w:val="6157463B"/>
    <w:rsid w:val="616810BA"/>
    <w:rsid w:val="617E4947"/>
    <w:rsid w:val="618C3680"/>
    <w:rsid w:val="619157A0"/>
    <w:rsid w:val="61AD7FAC"/>
    <w:rsid w:val="61B9082C"/>
    <w:rsid w:val="61C52B0E"/>
    <w:rsid w:val="61C8089C"/>
    <w:rsid w:val="61C97F2B"/>
    <w:rsid w:val="61D10CDF"/>
    <w:rsid w:val="61F102D8"/>
    <w:rsid w:val="620039AE"/>
    <w:rsid w:val="62012E19"/>
    <w:rsid w:val="620C4DF8"/>
    <w:rsid w:val="621B3277"/>
    <w:rsid w:val="62202C87"/>
    <w:rsid w:val="622B196D"/>
    <w:rsid w:val="62361E5F"/>
    <w:rsid w:val="62552691"/>
    <w:rsid w:val="62A90771"/>
    <w:rsid w:val="62FE72D8"/>
    <w:rsid w:val="63163A3E"/>
    <w:rsid w:val="632259C4"/>
    <w:rsid w:val="63263D0D"/>
    <w:rsid w:val="634B1694"/>
    <w:rsid w:val="634D2D5C"/>
    <w:rsid w:val="63632B45"/>
    <w:rsid w:val="6373260F"/>
    <w:rsid w:val="63775D30"/>
    <w:rsid w:val="63856413"/>
    <w:rsid w:val="63A528A1"/>
    <w:rsid w:val="63AD54D7"/>
    <w:rsid w:val="63D201A3"/>
    <w:rsid w:val="63DF6D3D"/>
    <w:rsid w:val="63F20007"/>
    <w:rsid w:val="64003D27"/>
    <w:rsid w:val="64123BAC"/>
    <w:rsid w:val="643774F9"/>
    <w:rsid w:val="644763D7"/>
    <w:rsid w:val="644C2A6B"/>
    <w:rsid w:val="64505A3F"/>
    <w:rsid w:val="646E04C5"/>
    <w:rsid w:val="6486074F"/>
    <w:rsid w:val="649548FB"/>
    <w:rsid w:val="64AD388C"/>
    <w:rsid w:val="64B60830"/>
    <w:rsid w:val="64D81CF5"/>
    <w:rsid w:val="64DC6871"/>
    <w:rsid w:val="64E72488"/>
    <w:rsid w:val="64F84957"/>
    <w:rsid w:val="64FF3C95"/>
    <w:rsid w:val="65420BAE"/>
    <w:rsid w:val="65520C3E"/>
    <w:rsid w:val="656E2E83"/>
    <w:rsid w:val="65863C10"/>
    <w:rsid w:val="658B0713"/>
    <w:rsid w:val="65956E9C"/>
    <w:rsid w:val="65A45561"/>
    <w:rsid w:val="65F47A96"/>
    <w:rsid w:val="66324275"/>
    <w:rsid w:val="663743F7"/>
    <w:rsid w:val="66582833"/>
    <w:rsid w:val="667557A4"/>
    <w:rsid w:val="667C0290"/>
    <w:rsid w:val="669823CD"/>
    <w:rsid w:val="669F5C50"/>
    <w:rsid w:val="66A23F66"/>
    <w:rsid w:val="66AF7B18"/>
    <w:rsid w:val="66BD5567"/>
    <w:rsid w:val="66C66E69"/>
    <w:rsid w:val="66E61D57"/>
    <w:rsid w:val="66E9246C"/>
    <w:rsid w:val="670506BB"/>
    <w:rsid w:val="672901E4"/>
    <w:rsid w:val="673D3AD3"/>
    <w:rsid w:val="67435B69"/>
    <w:rsid w:val="676175B2"/>
    <w:rsid w:val="676E3F85"/>
    <w:rsid w:val="67AA791C"/>
    <w:rsid w:val="67CA134B"/>
    <w:rsid w:val="67DA3667"/>
    <w:rsid w:val="68000ACF"/>
    <w:rsid w:val="681253D0"/>
    <w:rsid w:val="68387B30"/>
    <w:rsid w:val="68464F3B"/>
    <w:rsid w:val="684A64D9"/>
    <w:rsid w:val="685A6D95"/>
    <w:rsid w:val="689B44E8"/>
    <w:rsid w:val="68A32F09"/>
    <w:rsid w:val="68B94F59"/>
    <w:rsid w:val="68C0194D"/>
    <w:rsid w:val="68C65D6E"/>
    <w:rsid w:val="68CE1A16"/>
    <w:rsid w:val="68D965AF"/>
    <w:rsid w:val="68DA5ADD"/>
    <w:rsid w:val="68DC1A4F"/>
    <w:rsid w:val="68F2680E"/>
    <w:rsid w:val="690B3565"/>
    <w:rsid w:val="69107A14"/>
    <w:rsid w:val="692040C3"/>
    <w:rsid w:val="6922234A"/>
    <w:rsid w:val="6924250F"/>
    <w:rsid w:val="69271690"/>
    <w:rsid w:val="69473D7D"/>
    <w:rsid w:val="694C0E55"/>
    <w:rsid w:val="6959691A"/>
    <w:rsid w:val="696033A5"/>
    <w:rsid w:val="696533DD"/>
    <w:rsid w:val="696973C3"/>
    <w:rsid w:val="696A5E2B"/>
    <w:rsid w:val="696F027E"/>
    <w:rsid w:val="698E4AF7"/>
    <w:rsid w:val="69A16F46"/>
    <w:rsid w:val="69C55233"/>
    <w:rsid w:val="69EB0D20"/>
    <w:rsid w:val="69FA3FB3"/>
    <w:rsid w:val="6A3A3F3A"/>
    <w:rsid w:val="6A624D6D"/>
    <w:rsid w:val="6A694D9B"/>
    <w:rsid w:val="6A6F50C1"/>
    <w:rsid w:val="6A8C667E"/>
    <w:rsid w:val="6A8F3C72"/>
    <w:rsid w:val="6A932B4B"/>
    <w:rsid w:val="6ACA5C9E"/>
    <w:rsid w:val="6AE866A8"/>
    <w:rsid w:val="6AEA5C26"/>
    <w:rsid w:val="6AF619D0"/>
    <w:rsid w:val="6B0146A4"/>
    <w:rsid w:val="6B051D29"/>
    <w:rsid w:val="6B087F5F"/>
    <w:rsid w:val="6B676306"/>
    <w:rsid w:val="6B6D718E"/>
    <w:rsid w:val="6B711B7A"/>
    <w:rsid w:val="6B75736D"/>
    <w:rsid w:val="6B8604E6"/>
    <w:rsid w:val="6B9419A4"/>
    <w:rsid w:val="6B9B1BE8"/>
    <w:rsid w:val="6BC8556D"/>
    <w:rsid w:val="6BD43669"/>
    <w:rsid w:val="6BE8725E"/>
    <w:rsid w:val="6C152647"/>
    <w:rsid w:val="6C156D2D"/>
    <w:rsid w:val="6C187585"/>
    <w:rsid w:val="6C255D33"/>
    <w:rsid w:val="6C2F6077"/>
    <w:rsid w:val="6C3345BF"/>
    <w:rsid w:val="6C603B89"/>
    <w:rsid w:val="6C6608D6"/>
    <w:rsid w:val="6C6E60A6"/>
    <w:rsid w:val="6C7D5484"/>
    <w:rsid w:val="6C9852E5"/>
    <w:rsid w:val="6C992705"/>
    <w:rsid w:val="6CCA35CF"/>
    <w:rsid w:val="6CD858AC"/>
    <w:rsid w:val="6CE8644B"/>
    <w:rsid w:val="6CFA7D7F"/>
    <w:rsid w:val="6D20354C"/>
    <w:rsid w:val="6D2E3844"/>
    <w:rsid w:val="6D4F2A73"/>
    <w:rsid w:val="6D66521C"/>
    <w:rsid w:val="6D6F33E7"/>
    <w:rsid w:val="6D8D7A35"/>
    <w:rsid w:val="6D976560"/>
    <w:rsid w:val="6DAC009B"/>
    <w:rsid w:val="6DBD1347"/>
    <w:rsid w:val="6E020BD5"/>
    <w:rsid w:val="6E0F4C21"/>
    <w:rsid w:val="6E2A7591"/>
    <w:rsid w:val="6E392AA8"/>
    <w:rsid w:val="6E4F523E"/>
    <w:rsid w:val="6E5729A2"/>
    <w:rsid w:val="6E583A1F"/>
    <w:rsid w:val="6E82467D"/>
    <w:rsid w:val="6E883D5D"/>
    <w:rsid w:val="6E892BA7"/>
    <w:rsid w:val="6EAA495D"/>
    <w:rsid w:val="6EAB742B"/>
    <w:rsid w:val="6EAE1C55"/>
    <w:rsid w:val="6EB0558D"/>
    <w:rsid w:val="6EB66ABB"/>
    <w:rsid w:val="6EC6113E"/>
    <w:rsid w:val="6EC97476"/>
    <w:rsid w:val="6EDE471D"/>
    <w:rsid w:val="6EF8090B"/>
    <w:rsid w:val="6EFF1080"/>
    <w:rsid w:val="6F0B51A4"/>
    <w:rsid w:val="6F170E2C"/>
    <w:rsid w:val="6F194DD5"/>
    <w:rsid w:val="6F1C670B"/>
    <w:rsid w:val="6F213326"/>
    <w:rsid w:val="6F3A22A7"/>
    <w:rsid w:val="6F45287E"/>
    <w:rsid w:val="6F68200A"/>
    <w:rsid w:val="6FB35256"/>
    <w:rsid w:val="6FCC47A4"/>
    <w:rsid w:val="6FEE1089"/>
    <w:rsid w:val="6FFA1CBF"/>
    <w:rsid w:val="70001F59"/>
    <w:rsid w:val="70315744"/>
    <w:rsid w:val="704405F0"/>
    <w:rsid w:val="70531535"/>
    <w:rsid w:val="706C78FB"/>
    <w:rsid w:val="70812E3F"/>
    <w:rsid w:val="70BF0D6E"/>
    <w:rsid w:val="70E01DD1"/>
    <w:rsid w:val="70EB168F"/>
    <w:rsid w:val="71146B51"/>
    <w:rsid w:val="71147230"/>
    <w:rsid w:val="71161C74"/>
    <w:rsid w:val="711C5B34"/>
    <w:rsid w:val="7121017E"/>
    <w:rsid w:val="7158344A"/>
    <w:rsid w:val="71597165"/>
    <w:rsid w:val="716D7FCB"/>
    <w:rsid w:val="717256AD"/>
    <w:rsid w:val="718544F1"/>
    <w:rsid w:val="71976406"/>
    <w:rsid w:val="71D50958"/>
    <w:rsid w:val="71DE2066"/>
    <w:rsid w:val="71E95523"/>
    <w:rsid w:val="72062ED0"/>
    <w:rsid w:val="720A152D"/>
    <w:rsid w:val="721D26F3"/>
    <w:rsid w:val="721F1D01"/>
    <w:rsid w:val="7222649A"/>
    <w:rsid w:val="729D3834"/>
    <w:rsid w:val="72D11304"/>
    <w:rsid w:val="72E93697"/>
    <w:rsid w:val="72EC6569"/>
    <w:rsid w:val="730C4186"/>
    <w:rsid w:val="731E3351"/>
    <w:rsid w:val="732D2E0A"/>
    <w:rsid w:val="7341102A"/>
    <w:rsid w:val="736B0572"/>
    <w:rsid w:val="737974C3"/>
    <w:rsid w:val="73A17E6A"/>
    <w:rsid w:val="73B559A6"/>
    <w:rsid w:val="73B70925"/>
    <w:rsid w:val="73B766F4"/>
    <w:rsid w:val="73E16D57"/>
    <w:rsid w:val="73EE0AE6"/>
    <w:rsid w:val="7453624B"/>
    <w:rsid w:val="746049BA"/>
    <w:rsid w:val="747A7AB9"/>
    <w:rsid w:val="74874E5A"/>
    <w:rsid w:val="749104F6"/>
    <w:rsid w:val="74A227F4"/>
    <w:rsid w:val="74A2568B"/>
    <w:rsid w:val="74BA5E3A"/>
    <w:rsid w:val="74C47F76"/>
    <w:rsid w:val="74FD32BB"/>
    <w:rsid w:val="750726FD"/>
    <w:rsid w:val="751A116C"/>
    <w:rsid w:val="752B27BF"/>
    <w:rsid w:val="752E0CAB"/>
    <w:rsid w:val="753D4FBB"/>
    <w:rsid w:val="754E3DD7"/>
    <w:rsid w:val="75524DAA"/>
    <w:rsid w:val="7573132B"/>
    <w:rsid w:val="757934F0"/>
    <w:rsid w:val="758D0A44"/>
    <w:rsid w:val="75C80FD3"/>
    <w:rsid w:val="75CC3CFD"/>
    <w:rsid w:val="75D457BF"/>
    <w:rsid w:val="75DC3A8B"/>
    <w:rsid w:val="75E874BC"/>
    <w:rsid w:val="75FC7B76"/>
    <w:rsid w:val="76021882"/>
    <w:rsid w:val="76160679"/>
    <w:rsid w:val="761715C6"/>
    <w:rsid w:val="761D4AF9"/>
    <w:rsid w:val="763149BF"/>
    <w:rsid w:val="766574D1"/>
    <w:rsid w:val="767C3DB4"/>
    <w:rsid w:val="767F414A"/>
    <w:rsid w:val="768E6247"/>
    <w:rsid w:val="768F2CE9"/>
    <w:rsid w:val="76DE1045"/>
    <w:rsid w:val="76EC4D8A"/>
    <w:rsid w:val="771463D1"/>
    <w:rsid w:val="771A256D"/>
    <w:rsid w:val="774A39DA"/>
    <w:rsid w:val="776C147A"/>
    <w:rsid w:val="77777CEB"/>
    <w:rsid w:val="778F55D2"/>
    <w:rsid w:val="779B02BA"/>
    <w:rsid w:val="77B112AF"/>
    <w:rsid w:val="77CA4292"/>
    <w:rsid w:val="77D64484"/>
    <w:rsid w:val="77E922B4"/>
    <w:rsid w:val="78081990"/>
    <w:rsid w:val="781A58E7"/>
    <w:rsid w:val="781B5250"/>
    <w:rsid w:val="7833145C"/>
    <w:rsid w:val="78391E24"/>
    <w:rsid w:val="786258A4"/>
    <w:rsid w:val="787567C6"/>
    <w:rsid w:val="787A60AB"/>
    <w:rsid w:val="78952965"/>
    <w:rsid w:val="78B22459"/>
    <w:rsid w:val="78B548EA"/>
    <w:rsid w:val="78B90157"/>
    <w:rsid w:val="78CE1FD7"/>
    <w:rsid w:val="78D0463B"/>
    <w:rsid w:val="79022643"/>
    <w:rsid w:val="7906595E"/>
    <w:rsid w:val="7911284D"/>
    <w:rsid w:val="7917686A"/>
    <w:rsid w:val="79424F41"/>
    <w:rsid w:val="794B7201"/>
    <w:rsid w:val="795B0ABE"/>
    <w:rsid w:val="795C162C"/>
    <w:rsid w:val="798666BC"/>
    <w:rsid w:val="798B1783"/>
    <w:rsid w:val="79B2108A"/>
    <w:rsid w:val="7A1863A8"/>
    <w:rsid w:val="7A1E20DA"/>
    <w:rsid w:val="7A417E6A"/>
    <w:rsid w:val="7A530259"/>
    <w:rsid w:val="7A92024C"/>
    <w:rsid w:val="7A98347A"/>
    <w:rsid w:val="7AA222D1"/>
    <w:rsid w:val="7AA8546C"/>
    <w:rsid w:val="7AAC6D0A"/>
    <w:rsid w:val="7ADB75EF"/>
    <w:rsid w:val="7ADD03C9"/>
    <w:rsid w:val="7AF57E10"/>
    <w:rsid w:val="7B0B5BD1"/>
    <w:rsid w:val="7B364826"/>
    <w:rsid w:val="7B710B8F"/>
    <w:rsid w:val="7B7B05EB"/>
    <w:rsid w:val="7B930658"/>
    <w:rsid w:val="7BA53398"/>
    <w:rsid w:val="7BC71689"/>
    <w:rsid w:val="7BE20360"/>
    <w:rsid w:val="7C0826DA"/>
    <w:rsid w:val="7C1A1A2B"/>
    <w:rsid w:val="7C435CA9"/>
    <w:rsid w:val="7C4759FE"/>
    <w:rsid w:val="7C78688F"/>
    <w:rsid w:val="7C867510"/>
    <w:rsid w:val="7CF01DBB"/>
    <w:rsid w:val="7CF510C4"/>
    <w:rsid w:val="7D21376C"/>
    <w:rsid w:val="7D303C57"/>
    <w:rsid w:val="7D510CEC"/>
    <w:rsid w:val="7D622331"/>
    <w:rsid w:val="7D6F54EF"/>
    <w:rsid w:val="7D73479C"/>
    <w:rsid w:val="7D8B198E"/>
    <w:rsid w:val="7D934831"/>
    <w:rsid w:val="7DCE63D6"/>
    <w:rsid w:val="7DD3776B"/>
    <w:rsid w:val="7DD75B87"/>
    <w:rsid w:val="7DFC7E2B"/>
    <w:rsid w:val="7E0A314F"/>
    <w:rsid w:val="7E122B46"/>
    <w:rsid w:val="7E262275"/>
    <w:rsid w:val="7E2676D0"/>
    <w:rsid w:val="7E4F73AA"/>
    <w:rsid w:val="7E654A6D"/>
    <w:rsid w:val="7E74200D"/>
    <w:rsid w:val="7E7B6F9A"/>
    <w:rsid w:val="7E7E09BD"/>
    <w:rsid w:val="7EA22277"/>
    <w:rsid w:val="7EB72007"/>
    <w:rsid w:val="7EC63541"/>
    <w:rsid w:val="7EE40B58"/>
    <w:rsid w:val="7EED4B13"/>
    <w:rsid w:val="7EF76D3C"/>
    <w:rsid w:val="7EFF18D5"/>
    <w:rsid w:val="7EFF7A2E"/>
    <w:rsid w:val="7F8B1A78"/>
    <w:rsid w:val="7F9D7E2C"/>
    <w:rsid w:val="7FA418D8"/>
    <w:rsid w:val="7FA92784"/>
    <w:rsid w:val="7FDD570F"/>
    <w:rsid w:val="7FE24F7C"/>
    <w:rsid w:val="7FEDF481"/>
    <w:rsid w:val="7FFD3DFA"/>
    <w:rsid w:val="7FFD67C5"/>
    <w:rsid w:val="8FFB7ECC"/>
    <w:rsid w:val="ADF210BC"/>
    <w:rsid w:val="B7FFDC5E"/>
    <w:rsid w:val="CD7F7944"/>
    <w:rsid w:val="D3E920CA"/>
    <w:rsid w:val="D46E2595"/>
    <w:rsid w:val="E4FDCC12"/>
    <w:rsid w:val="FB8E8518"/>
    <w:rsid w:val="FBDD5D23"/>
    <w:rsid w:val="FEFBD66A"/>
    <w:rsid w:val="FF7F93D2"/>
    <w:rsid w:val="FFFF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 w:cs="Times New Roman"/>
      <w:kern w:val="2"/>
      <w:sz w:val="21"/>
      <w:szCs w:val="24"/>
      <w:lang w:val="en-US" w:eastAsia="zh-CN" w:bidi="ar-SA"/>
    </w:rPr>
  </w:style>
  <w:style w:type="paragraph" w:styleId="2">
    <w:name w:val="heading 1"/>
    <w:basedOn w:val="1"/>
    <w:next w:val="1"/>
    <w:link w:val="66"/>
    <w:autoRedefine/>
    <w:qFormat/>
    <w:uiPriority w:val="0"/>
    <w:pPr>
      <w:keepNext/>
      <w:keepLines/>
      <w:spacing w:before="120" w:after="120"/>
      <w:jc w:val="center"/>
      <w:outlineLvl w:val="0"/>
    </w:pPr>
    <w:rPr>
      <w:b/>
      <w:kern w:val="44"/>
      <w:sz w:val="44"/>
    </w:rPr>
  </w:style>
  <w:style w:type="paragraph" w:styleId="3">
    <w:name w:val="heading 2"/>
    <w:basedOn w:val="4"/>
    <w:next w:val="4"/>
    <w:autoRedefine/>
    <w:qFormat/>
    <w:uiPriority w:val="0"/>
    <w:pPr>
      <w:keepNext/>
      <w:keepLines/>
      <w:spacing w:before="140" w:after="140" w:line="413" w:lineRule="auto"/>
      <w:jc w:val="center"/>
      <w:outlineLvl w:val="1"/>
    </w:pPr>
    <w:rPr>
      <w:rFonts w:ascii="Arial" w:hAnsi="Arial"/>
      <w:b/>
      <w:sz w:val="28"/>
    </w:rPr>
  </w:style>
  <w:style w:type="paragraph" w:styleId="5">
    <w:name w:val="heading 3"/>
    <w:basedOn w:val="1"/>
    <w:next w:val="1"/>
    <w:autoRedefine/>
    <w:unhideWhenUsed/>
    <w:qFormat/>
    <w:uiPriority w:val="0"/>
    <w:pPr>
      <w:keepNext/>
      <w:keepLines/>
      <w:spacing w:line="413" w:lineRule="auto"/>
      <w:outlineLvl w:val="2"/>
    </w:pPr>
    <w:rPr>
      <w:b/>
      <w:sz w:val="32"/>
    </w:rPr>
  </w:style>
  <w:style w:type="paragraph" w:styleId="6">
    <w:name w:val="heading 4"/>
    <w:basedOn w:val="1"/>
    <w:next w:val="1"/>
    <w:autoRedefine/>
    <w:qFormat/>
    <w:uiPriority w:val="0"/>
    <w:pPr>
      <w:keepNext/>
      <w:keepLines/>
      <w:outlineLvl w:val="3"/>
    </w:pPr>
    <w:rPr>
      <w:rFonts w:ascii="Arial" w:hAnsi="Arial" w:eastAsia="黑体"/>
      <w:bCs/>
      <w:kern w:val="0"/>
      <w:sz w:val="24"/>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4">
    <w:name w:val="Plain Text"/>
    <w:basedOn w:val="1"/>
    <w:autoRedefine/>
    <w:qFormat/>
    <w:uiPriority w:val="99"/>
    <w:rPr>
      <w:rFonts w:hAnsi="Courier New" w:cs="Courier New"/>
      <w:szCs w:val="21"/>
    </w:rPr>
  </w:style>
  <w:style w:type="paragraph" w:styleId="7">
    <w:name w:val="Normal Indent"/>
    <w:basedOn w:val="1"/>
    <w:autoRedefine/>
    <w:unhideWhenUsed/>
    <w:qFormat/>
    <w:uiPriority w:val="0"/>
    <w:pPr>
      <w:autoSpaceDE/>
      <w:autoSpaceDN/>
      <w:ind w:firstLine="420" w:firstLineChars="200"/>
      <w:jc w:val="both"/>
    </w:pPr>
    <w:rPr>
      <w:rFonts w:ascii="Calibri" w:hAnsi="Calibri" w:cs="Times New Roman"/>
      <w:kern w:val="2"/>
      <w:sz w:val="21"/>
      <w:szCs w:val="24"/>
      <w:lang w:val="en-US" w:bidi="ar-SA"/>
    </w:rPr>
  </w:style>
  <w:style w:type="paragraph" w:styleId="8">
    <w:name w:val="Document Map"/>
    <w:basedOn w:val="1"/>
    <w:next w:val="1"/>
    <w:link w:val="60"/>
    <w:autoRedefine/>
    <w:qFormat/>
    <w:uiPriority w:val="0"/>
    <w:rPr>
      <w:rFonts w:eastAsia="宋体"/>
      <w:sz w:val="18"/>
      <w:szCs w:val="18"/>
    </w:rPr>
  </w:style>
  <w:style w:type="paragraph" w:styleId="9">
    <w:name w:val="annotation text"/>
    <w:basedOn w:val="1"/>
    <w:link w:val="59"/>
    <w:autoRedefine/>
    <w:unhideWhenUsed/>
    <w:qFormat/>
    <w:uiPriority w:val="99"/>
    <w:pPr>
      <w:jc w:val="left"/>
    </w:pPr>
  </w:style>
  <w:style w:type="paragraph" w:styleId="10">
    <w:name w:val="Body Text"/>
    <w:basedOn w:val="1"/>
    <w:next w:val="1"/>
    <w:autoRedefine/>
    <w:qFormat/>
    <w:uiPriority w:val="0"/>
    <w:pPr>
      <w:spacing w:after="120"/>
    </w:pPr>
    <w:rPr>
      <w:rFonts w:ascii="Times New Roman" w:hAnsi="Times New Roman"/>
    </w:rPr>
  </w:style>
  <w:style w:type="paragraph" w:styleId="11">
    <w:name w:val="Body Text Indent"/>
    <w:basedOn w:val="1"/>
    <w:autoRedefine/>
    <w:qFormat/>
    <w:uiPriority w:val="0"/>
    <w:pPr>
      <w:spacing w:after="120"/>
      <w:ind w:left="420" w:leftChars="200"/>
    </w:pPr>
  </w:style>
  <w:style w:type="paragraph" w:styleId="12">
    <w:name w:val="Date"/>
    <w:basedOn w:val="1"/>
    <w:next w:val="1"/>
    <w:autoRedefine/>
    <w:qFormat/>
    <w:uiPriority w:val="0"/>
    <w:pPr>
      <w:ind w:left="100" w:leftChars="2500"/>
    </w:pPr>
    <w:rPr>
      <w:rFonts w:ascii="Calibri" w:hAnsi="Calibri"/>
    </w:rPr>
  </w:style>
  <w:style w:type="paragraph" w:styleId="13">
    <w:name w:val="Balloon Text"/>
    <w:basedOn w:val="1"/>
    <w:link w:val="58"/>
    <w:autoRedefine/>
    <w:qFormat/>
    <w:uiPriority w:val="0"/>
    <w:rPr>
      <w:sz w:val="18"/>
      <w:szCs w:val="18"/>
    </w:rPr>
  </w:style>
  <w:style w:type="paragraph" w:styleId="14">
    <w:name w:val="footer"/>
    <w:basedOn w:val="1"/>
    <w:link w:val="62"/>
    <w:autoRedefine/>
    <w:qFormat/>
    <w:uiPriority w:val="99"/>
    <w:pPr>
      <w:tabs>
        <w:tab w:val="center" w:pos="4153"/>
        <w:tab w:val="right" w:pos="8306"/>
      </w:tabs>
      <w:snapToGrid w:val="0"/>
      <w:jc w:val="left"/>
    </w:pPr>
    <w:rPr>
      <w:sz w:val="18"/>
    </w:rPr>
  </w:style>
  <w:style w:type="paragraph" w:styleId="15">
    <w:name w:val="envelope return"/>
    <w:basedOn w:val="1"/>
    <w:autoRedefine/>
    <w:qFormat/>
    <w:uiPriority w:val="0"/>
    <w:pPr>
      <w:snapToGrid w:val="0"/>
    </w:pPr>
    <w:rPr>
      <w:rFonts w:ascii="Arial" w:hAnsi="Arial" w:cs="Arial"/>
      <w:szCs w:val="21"/>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0"/>
  </w:style>
  <w:style w:type="paragraph" w:styleId="18">
    <w:name w:val="Body Text 2"/>
    <w:basedOn w:val="1"/>
    <w:autoRedefine/>
    <w:qFormat/>
    <w:uiPriority w:val="0"/>
    <w:pPr>
      <w:tabs>
        <w:tab w:val="left" w:pos="8208"/>
        <w:tab w:val="left" w:pos="9072"/>
      </w:tabs>
      <w:autoSpaceDE w:val="0"/>
      <w:autoSpaceDN w:val="0"/>
      <w:adjustRightInd w:val="0"/>
      <w:spacing w:line="360" w:lineRule="atLeast"/>
      <w:ind w:right="720"/>
      <w:textAlignment w:val="bottom"/>
    </w:pPr>
    <w:rPr>
      <w:rFonts w:ascii="Bookman Old Style" w:hAnsi="Bookman Old Style"/>
      <w:spacing w:val="-6"/>
      <w:kern w:val="0"/>
      <w:lang w:val="en-GB" w:eastAsia="en-GB"/>
    </w:rPr>
  </w:style>
  <w:style w:type="paragraph" w:styleId="1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eastAsia="宋体"/>
      <w:kern w:val="0"/>
      <w:sz w:val="24"/>
    </w:rPr>
  </w:style>
  <w:style w:type="paragraph" w:styleId="20">
    <w:name w:val="Normal (Web)"/>
    <w:basedOn w:val="1"/>
    <w:autoRedefine/>
    <w:unhideWhenUsed/>
    <w:qFormat/>
    <w:uiPriority w:val="0"/>
    <w:pPr>
      <w:widowControl/>
      <w:spacing w:before="100" w:beforeAutospacing="1" w:after="100" w:afterAutospacing="1"/>
      <w:jc w:val="left"/>
    </w:pPr>
    <w:rPr>
      <w:rFonts w:eastAsia="宋体" w:cs="宋体"/>
      <w:kern w:val="0"/>
      <w:sz w:val="24"/>
    </w:rPr>
  </w:style>
  <w:style w:type="paragraph" w:styleId="21">
    <w:name w:val="annotation subject"/>
    <w:basedOn w:val="9"/>
    <w:next w:val="9"/>
    <w:link w:val="61"/>
    <w:autoRedefine/>
    <w:qFormat/>
    <w:uiPriority w:val="0"/>
    <w:rPr>
      <w:b/>
      <w:bCs/>
    </w:rPr>
  </w:style>
  <w:style w:type="paragraph" w:styleId="22">
    <w:name w:val="Body Text First Indent"/>
    <w:basedOn w:val="10"/>
    <w:next w:val="1"/>
    <w:autoRedefine/>
    <w:unhideWhenUsed/>
    <w:qFormat/>
    <w:uiPriority w:val="99"/>
    <w:pPr>
      <w:spacing w:line="360" w:lineRule="auto"/>
      <w:ind w:firstLine="420" w:firstLineChars="100"/>
    </w:pPr>
    <w:rPr>
      <w:rFonts w:ascii="微软雅黑" w:hAnsi="微软雅黑" w:eastAsia="微软雅黑" w:cs="微软雅黑"/>
      <w:szCs w:val="21"/>
    </w:rPr>
  </w:style>
  <w:style w:type="paragraph" w:styleId="23">
    <w:name w:val="Body Text First Indent 2"/>
    <w:basedOn w:val="11"/>
    <w:next w:val="1"/>
    <w:autoRedefine/>
    <w:qFormat/>
    <w:uiPriority w:val="0"/>
    <w:pPr>
      <w:spacing w:before="100" w:beforeAutospacing="1" w:afterAutospacing="1"/>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FollowedHyperlink"/>
    <w:autoRedefine/>
    <w:qFormat/>
    <w:uiPriority w:val="0"/>
    <w:rPr>
      <w:color w:val="337AB7"/>
      <w:u w:val="none"/>
    </w:rPr>
  </w:style>
  <w:style w:type="character" w:styleId="29">
    <w:name w:val="Emphasis"/>
    <w:basedOn w:val="26"/>
    <w:autoRedefine/>
    <w:qFormat/>
    <w:uiPriority w:val="0"/>
    <w:rPr>
      <w:b/>
      <w:bCs/>
    </w:rPr>
  </w:style>
  <w:style w:type="character" w:styleId="30">
    <w:name w:val="HTML Definition"/>
    <w:basedOn w:val="26"/>
    <w:autoRedefine/>
    <w:qFormat/>
    <w:uiPriority w:val="0"/>
    <w:rPr>
      <w:i/>
      <w:iCs/>
    </w:rPr>
  </w:style>
  <w:style w:type="character" w:styleId="31">
    <w:name w:val="HTML Typewriter"/>
    <w:basedOn w:val="26"/>
    <w:autoRedefine/>
    <w:qFormat/>
    <w:uiPriority w:val="0"/>
    <w:rPr>
      <w:rFonts w:hint="default" w:ascii="monospace" w:hAnsi="monospace" w:eastAsia="monospace" w:cs="monospace"/>
      <w:sz w:val="20"/>
    </w:rPr>
  </w:style>
  <w:style w:type="character" w:styleId="32">
    <w:name w:val="HTML Acronym"/>
    <w:basedOn w:val="26"/>
    <w:autoRedefine/>
    <w:qFormat/>
    <w:uiPriority w:val="0"/>
  </w:style>
  <w:style w:type="character" w:styleId="33">
    <w:name w:val="HTML Variable"/>
    <w:basedOn w:val="26"/>
    <w:autoRedefine/>
    <w:qFormat/>
    <w:uiPriority w:val="0"/>
  </w:style>
  <w:style w:type="character" w:styleId="34">
    <w:name w:val="Hyperlink"/>
    <w:autoRedefine/>
    <w:qFormat/>
    <w:uiPriority w:val="0"/>
    <w:rPr>
      <w:color w:val="337AB7"/>
      <w:u w:val="none"/>
    </w:rPr>
  </w:style>
  <w:style w:type="character" w:styleId="35">
    <w:name w:val="HTML Code"/>
    <w:autoRedefine/>
    <w:qFormat/>
    <w:uiPriority w:val="0"/>
    <w:rPr>
      <w:rFonts w:hint="default" w:ascii="Consolas" w:hAnsi="Consolas" w:eastAsia="Consolas" w:cs="Consolas"/>
      <w:color w:val="C7254E"/>
      <w:sz w:val="21"/>
      <w:szCs w:val="21"/>
      <w:shd w:val="clear" w:color="auto" w:fill="F9F2F4"/>
    </w:rPr>
  </w:style>
  <w:style w:type="character" w:styleId="36">
    <w:name w:val="annotation reference"/>
    <w:autoRedefine/>
    <w:unhideWhenUsed/>
    <w:qFormat/>
    <w:uiPriority w:val="99"/>
    <w:rPr>
      <w:sz w:val="21"/>
      <w:szCs w:val="21"/>
    </w:rPr>
  </w:style>
  <w:style w:type="character" w:styleId="37">
    <w:name w:val="HTML Cite"/>
    <w:basedOn w:val="26"/>
    <w:autoRedefine/>
    <w:qFormat/>
    <w:uiPriority w:val="0"/>
  </w:style>
  <w:style w:type="character" w:styleId="38">
    <w:name w:val="HTML Keyboard"/>
    <w:autoRedefine/>
    <w:qFormat/>
    <w:uiPriority w:val="0"/>
    <w:rPr>
      <w:rFonts w:ascii="Consolas" w:hAnsi="Consolas" w:eastAsia="Consolas" w:cs="Consolas"/>
      <w:color w:val="FFFFFF"/>
      <w:sz w:val="21"/>
      <w:szCs w:val="21"/>
      <w:shd w:val="clear" w:color="auto" w:fill="333333"/>
    </w:rPr>
  </w:style>
  <w:style w:type="character" w:styleId="39">
    <w:name w:val="HTML Sample"/>
    <w:autoRedefine/>
    <w:qFormat/>
    <w:uiPriority w:val="0"/>
    <w:rPr>
      <w:rFonts w:hint="default" w:ascii="Consolas" w:hAnsi="Consolas" w:eastAsia="Consolas" w:cs="Consolas"/>
      <w:sz w:val="21"/>
      <w:szCs w:val="21"/>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1">
    <w:name w:val="首行缩进"/>
    <w:basedOn w:val="1"/>
    <w:autoRedefine/>
    <w:qFormat/>
    <w:uiPriority w:val="0"/>
    <w:pPr>
      <w:spacing w:line="360" w:lineRule="auto"/>
      <w:ind w:firstLine="480" w:firstLineChars="200"/>
    </w:pPr>
    <w:rPr>
      <w:rFonts w:ascii="Calibri" w:hAnsi="Calibri"/>
      <w:sz w:val="24"/>
      <w:szCs w:val="22"/>
      <w:lang w:val="zh-CN"/>
    </w:rPr>
  </w:style>
  <w:style w:type="paragraph" w:customStyle="1" w:styleId="42">
    <w:name w:val="正文（缩进）"/>
    <w:basedOn w:val="1"/>
    <w:autoRedefine/>
    <w:qFormat/>
    <w:uiPriority w:val="0"/>
    <w:pPr>
      <w:spacing w:before="50" w:after="50"/>
      <w:ind w:firstLine="200" w:firstLineChars="200"/>
    </w:pPr>
    <w:rPr>
      <w:szCs w:val="22"/>
    </w:rPr>
  </w:style>
  <w:style w:type="paragraph" w:customStyle="1" w:styleId="43">
    <w:name w:val="Style1"/>
    <w:basedOn w:val="1"/>
    <w:autoRedefine/>
    <w:qFormat/>
    <w:uiPriority w:val="0"/>
    <w:pPr>
      <w:widowControl/>
      <w:tabs>
        <w:tab w:val="left" w:pos="-720"/>
      </w:tabs>
      <w:spacing w:after="120"/>
    </w:pPr>
    <w:rPr>
      <w:rFonts w:ascii="Times New Roman" w:hAnsi="Times New Roman" w:eastAsia="宋体"/>
      <w:spacing w:val="-3"/>
      <w:kern w:val="0"/>
      <w:sz w:val="24"/>
      <w:szCs w:val="20"/>
      <w:lang w:val="en-AU" w:eastAsia="en-US"/>
    </w:rPr>
  </w:style>
  <w:style w:type="paragraph" w:customStyle="1" w:styleId="44">
    <w:name w:val="列出段落1"/>
    <w:basedOn w:val="1"/>
    <w:autoRedefine/>
    <w:qFormat/>
    <w:uiPriority w:val="99"/>
    <w:pPr>
      <w:ind w:firstLine="420" w:firstLineChars="200"/>
    </w:pPr>
  </w:style>
  <w:style w:type="paragraph" w:customStyle="1" w:styleId="45">
    <w:name w:val="正文1"/>
    <w:basedOn w:val="46"/>
    <w:autoRedefine/>
    <w:unhideWhenUsed/>
    <w:qFormat/>
    <w:uiPriority w:val="0"/>
    <w:pPr>
      <w:tabs>
        <w:tab w:val="left" w:pos="709"/>
      </w:tabs>
      <w:spacing w:before="120" w:after="120" w:line="180" w:lineRule="auto"/>
      <w:ind w:firstLine="200" w:firstLineChars="200"/>
    </w:pPr>
    <w:rPr>
      <w:rFonts w:eastAsia="Adobe 仿宋 Std R"/>
    </w:rPr>
  </w:style>
  <w:style w:type="paragraph" w:customStyle="1" w:styleId="46">
    <w:name w:val="样式1"/>
    <w:basedOn w:val="1"/>
    <w:autoRedefine/>
    <w:qFormat/>
    <w:uiPriority w:val="0"/>
    <w:pPr>
      <w:numPr>
        <w:ilvl w:val="0"/>
        <w:numId w:val="1"/>
      </w:numPr>
      <w:adjustRightInd w:val="0"/>
      <w:textAlignment w:val="baseline"/>
    </w:pPr>
    <w:rPr>
      <w:kern w:val="0"/>
      <w:szCs w:val="21"/>
    </w:rPr>
  </w:style>
  <w:style w:type="paragraph" w:customStyle="1" w:styleId="47">
    <w:name w:val="WPSOffice手动目录 3"/>
    <w:autoRedefine/>
    <w:qFormat/>
    <w:uiPriority w:val="0"/>
    <w:pPr>
      <w:ind w:left="400" w:leftChars="400"/>
    </w:pPr>
    <w:rPr>
      <w:rFonts w:ascii="宋体" w:hAnsi="宋体" w:eastAsia="宋体" w:cs="Times New Roman"/>
      <w:lang w:val="en-US" w:eastAsia="zh-CN" w:bidi="ar-SA"/>
    </w:rPr>
  </w:style>
  <w:style w:type="paragraph" w:customStyle="1" w:styleId="48">
    <w:name w:val="目录 41"/>
    <w:next w:val="1"/>
    <w:autoRedefine/>
    <w:qFormat/>
    <w:uiPriority w:val="0"/>
    <w:pPr>
      <w:wordWrap w:val="0"/>
      <w:ind w:left="1275"/>
      <w:jc w:val="both"/>
    </w:pPr>
    <w:rPr>
      <w:rFonts w:ascii="宋体" w:hAnsi="宋体" w:eastAsia="宋体" w:cs="Times New Roman"/>
      <w:sz w:val="21"/>
      <w:lang w:val="en-US" w:eastAsia="zh-CN" w:bidi="ar-SA"/>
    </w:rPr>
  </w:style>
  <w:style w:type="paragraph" w:customStyle="1" w:styleId="49">
    <w:name w:val="列表段落1"/>
    <w:basedOn w:val="1"/>
    <w:autoRedefine/>
    <w:qFormat/>
    <w:uiPriority w:val="34"/>
    <w:pPr>
      <w:ind w:firstLine="420" w:firstLineChars="200"/>
    </w:pPr>
  </w:style>
  <w:style w:type="paragraph" w:customStyle="1" w:styleId="50">
    <w:name w:val="WPSOffice手动目录 2"/>
    <w:autoRedefine/>
    <w:qFormat/>
    <w:uiPriority w:val="0"/>
    <w:pPr>
      <w:ind w:left="200" w:leftChars="200"/>
    </w:pPr>
    <w:rPr>
      <w:rFonts w:ascii="宋体" w:hAnsi="宋体" w:eastAsia="宋体" w:cs="Times New Roman"/>
      <w:lang w:val="en-US" w:eastAsia="zh-CN" w:bidi="ar-SA"/>
    </w:rPr>
  </w:style>
  <w:style w:type="paragraph" w:customStyle="1" w:styleId="51">
    <w:name w:val="样式N"/>
    <w:basedOn w:val="52"/>
    <w:autoRedefine/>
    <w:qFormat/>
    <w:uiPriority w:val="0"/>
    <w:rPr>
      <w:sz w:val="30"/>
    </w:rPr>
  </w:style>
  <w:style w:type="paragraph" w:customStyle="1" w:styleId="52">
    <w:name w:val="样式H"/>
    <w:basedOn w:val="2"/>
    <w:next w:val="1"/>
    <w:autoRedefine/>
    <w:qFormat/>
    <w:uiPriority w:val="0"/>
    <w:pPr>
      <w:spacing w:before="100" w:line="500" w:lineRule="exact"/>
    </w:pPr>
  </w:style>
  <w:style w:type="paragraph" w:customStyle="1" w:styleId="53">
    <w:name w:val="newnewnewnew"/>
    <w:basedOn w:val="1"/>
    <w:autoRedefine/>
    <w:qFormat/>
    <w:uiPriority w:val="0"/>
    <w:pPr>
      <w:widowControl/>
      <w:spacing w:before="100" w:beforeAutospacing="1" w:after="100" w:afterAutospacing="1"/>
      <w:jc w:val="left"/>
    </w:pPr>
    <w:rPr>
      <w:rFonts w:cs="宋体"/>
      <w:kern w:val="0"/>
      <w:sz w:val="24"/>
    </w:rPr>
  </w:style>
  <w:style w:type="paragraph" w:customStyle="1" w:styleId="54">
    <w:name w:val="_Style 3"/>
    <w:autoRedefine/>
    <w:qFormat/>
    <w:uiPriority w:val="1"/>
    <w:pPr>
      <w:widowControl w:val="0"/>
      <w:jc w:val="both"/>
    </w:pPr>
    <w:rPr>
      <w:rFonts w:ascii="宋体" w:hAnsi="宋体" w:eastAsia="宋体" w:cs="Times New Roman"/>
      <w:kern w:val="2"/>
      <w:sz w:val="21"/>
      <w:szCs w:val="22"/>
      <w:lang w:val="en-US" w:eastAsia="zh-CN" w:bidi="ar-SA"/>
    </w:rPr>
  </w:style>
  <w:style w:type="paragraph" w:customStyle="1" w:styleId="5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6">
    <w:name w:val="WPSOffice手动目录 1"/>
    <w:autoRedefine/>
    <w:qFormat/>
    <w:uiPriority w:val="0"/>
    <w:rPr>
      <w:rFonts w:ascii="宋体" w:hAnsi="宋体" w:eastAsia="宋体" w:cs="Times New Roman"/>
      <w:lang w:val="en-US" w:eastAsia="zh-CN" w:bidi="ar-SA"/>
    </w:rPr>
  </w:style>
  <w:style w:type="paragraph" w:customStyle="1" w:styleId="57">
    <w:name w:val="列出段落11"/>
    <w:basedOn w:val="1"/>
    <w:autoRedefine/>
    <w:qFormat/>
    <w:uiPriority w:val="34"/>
    <w:pPr>
      <w:ind w:firstLine="420" w:firstLineChars="200"/>
    </w:pPr>
    <w:rPr>
      <w:rFonts w:ascii="Calibri" w:hAnsi="Calibri" w:eastAsia="宋体"/>
      <w:szCs w:val="22"/>
      <w:lang w:val="zh-CN"/>
    </w:rPr>
  </w:style>
  <w:style w:type="character" w:customStyle="1" w:styleId="58">
    <w:name w:val="批注框文本 字符"/>
    <w:link w:val="13"/>
    <w:autoRedefine/>
    <w:qFormat/>
    <w:uiPriority w:val="0"/>
    <w:rPr>
      <w:rFonts w:ascii="Calibri" w:hAnsi="Calibri" w:eastAsia="仿宋" w:cs="Times New Roman"/>
      <w:kern w:val="2"/>
      <w:sz w:val="18"/>
      <w:szCs w:val="18"/>
    </w:rPr>
  </w:style>
  <w:style w:type="character" w:customStyle="1" w:styleId="59">
    <w:name w:val="批注文字 字符"/>
    <w:link w:val="9"/>
    <w:autoRedefine/>
    <w:qFormat/>
    <w:uiPriority w:val="99"/>
    <w:rPr>
      <w:rFonts w:ascii="Calibri" w:hAnsi="Calibri" w:eastAsia="仿宋" w:cs="Times New Roman"/>
      <w:kern w:val="2"/>
      <w:sz w:val="21"/>
      <w:szCs w:val="24"/>
    </w:rPr>
  </w:style>
  <w:style w:type="character" w:customStyle="1" w:styleId="60">
    <w:name w:val="文档结构图 字符"/>
    <w:link w:val="8"/>
    <w:autoRedefine/>
    <w:qFormat/>
    <w:uiPriority w:val="0"/>
    <w:rPr>
      <w:rFonts w:ascii="宋体" w:hAnsi="Calibri" w:cs="Times New Roman"/>
      <w:kern w:val="2"/>
      <w:sz w:val="18"/>
      <w:szCs w:val="18"/>
    </w:rPr>
  </w:style>
  <w:style w:type="character" w:customStyle="1" w:styleId="61">
    <w:name w:val="批注主题 字符"/>
    <w:link w:val="21"/>
    <w:autoRedefine/>
    <w:qFormat/>
    <w:uiPriority w:val="0"/>
    <w:rPr>
      <w:rFonts w:ascii="Calibri" w:hAnsi="Calibri" w:eastAsia="仿宋" w:cs="Times New Roman"/>
      <w:b/>
      <w:bCs/>
      <w:kern w:val="2"/>
      <w:sz w:val="21"/>
      <w:szCs w:val="24"/>
    </w:rPr>
  </w:style>
  <w:style w:type="character" w:customStyle="1" w:styleId="62">
    <w:name w:val="页脚 字符"/>
    <w:link w:val="14"/>
    <w:autoRedefine/>
    <w:qFormat/>
    <w:uiPriority w:val="99"/>
    <w:rPr>
      <w:rFonts w:eastAsia="仿宋"/>
      <w:kern w:val="2"/>
      <w:sz w:val="18"/>
      <w:szCs w:val="24"/>
    </w:rPr>
  </w:style>
  <w:style w:type="character" w:customStyle="1" w:styleId="63">
    <w:name w:val="font01"/>
    <w:autoRedefine/>
    <w:qFormat/>
    <w:uiPriority w:val="0"/>
    <w:rPr>
      <w:rFonts w:hint="eastAsia" w:ascii="楷体_GB2312" w:eastAsia="楷体_GB2312" w:cs="楷体_GB2312"/>
      <w:color w:val="000000"/>
      <w:sz w:val="24"/>
      <w:szCs w:val="24"/>
      <w:u w:val="none"/>
    </w:rPr>
  </w:style>
  <w:style w:type="character" w:customStyle="1" w:styleId="64">
    <w:name w:val="页脚 Char"/>
    <w:autoRedefine/>
    <w:qFormat/>
    <w:uiPriority w:val="99"/>
    <w:rPr>
      <w:rFonts w:eastAsia="Courier New"/>
      <w:kern w:val="2"/>
      <w:sz w:val="18"/>
      <w:szCs w:val="24"/>
    </w:rPr>
  </w:style>
  <w:style w:type="character" w:customStyle="1" w:styleId="65">
    <w:name w:val="checked"/>
    <w:autoRedefine/>
    <w:qFormat/>
    <w:uiPriority w:val="0"/>
    <w:rPr>
      <w:color w:val="5390CD"/>
    </w:rPr>
  </w:style>
  <w:style w:type="character" w:customStyle="1" w:styleId="66">
    <w:name w:val="标题 1 字符"/>
    <w:link w:val="2"/>
    <w:autoRedefine/>
    <w:qFormat/>
    <w:uiPriority w:val="0"/>
    <w:rPr>
      <w:rFonts w:ascii="Calibri" w:hAnsi="Calibri" w:eastAsia="仿宋" w:cs="Times New Roman"/>
      <w:b/>
      <w:kern w:val="44"/>
      <w:sz w:val="44"/>
      <w:szCs w:val="24"/>
    </w:rPr>
  </w:style>
  <w:style w:type="paragraph" w:customStyle="1" w:styleId="67">
    <w:name w:val="列表段落11"/>
    <w:basedOn w:val="1"/>
    <w:autoRedefine/>
    <w:qFormat/>
    <w:uiPriority w:val="34"/>
    <w:pPr>
      <w:ind w:firstLine="420" w:firstLineChars="200"/>
    </w:pPr>
  </w:style>
  <w:style w:type="paragraph" w:customStyle="1" w:styleId="68">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无间隔1"/>
    <w:autoRedefine/>
    <w:qFormat/>
    <w:uiPriority w:val="0"/>
    <w:pPr>
      <w:widowControl w:val="0"/>
      <w:spacing w:line="360" w:lineRule="auto"/>
      <w:jc w:val="both"/>
    </w:pPr>
    <w:rPr>
      <w:rFonts w:ascii="Times New Roman" w:hAnsi="Times New Roman" w:eastAsia="宋体" w:cs="Times New Roman"/>
      <w:sz w:val="24"/>
      <w:lang w:val="en-US" w:eastAsia="zh-CN" w:bidi="ar-SA"/>
    </w:rPr>
  </w:style>
  <w:style w:type="paragraph" w:customStyle="1" w:styleId="70">
    <w:name w:val="列出段落2"/>
    <w:basedOn w:val="1"/>
    <w:autoRedefine/>
    <w:qFormat/>
    <w:uiPriority w:val="34"/>
    <w:pPr>
      <w:ind w:firstLine="420" w:firstLineChars="200"/>
    </w:pPr>
    <w:rPr>
      <w:kern w:val="0"/>
      <w:sz w:val="20"/>
    </w:rPr>
  </w:style>
  <w:style w:type="paragraph" w:customStyle="1" w:styleId="71">
    <w:name w:val="Normal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_Style 56"/>
    <w:basedOn w:val="1"/>
    <w:next w:val="1"/>
    <w:autoRedefine/>
    <w:qFormat/>
    <w:uiPriority w:val="0"/>
    <w:pPr>
      <w:pBdr>
        <w:bottom w:val="single" w:color="auto" w:sz="6" w:space="1"/>
      </w:pBdr>
      <w:jc w:val="center"/>
    </w:pPr>
    <w:rPr>
      <w:rFonts w:ascii="Arial" w:eastAsia="宋体"/>
      <w:vanish/>
      <w:sz w:val="16"/>
    </w:rPr>
  </w:style>
  <w:style w:type="paragraph" w:customStyle="1" w:styleId="73">
    <w:name w:val="_Style 57"/>
    <w:basedOn w:val="1"/>
    <w:next w:val="1"/>
    <w:autoRedefine/>
    <w:qFormat/>
    <w:uiPriority w:val="0"/>
    <w:pPr>
      <w:pBdr>
        <w:top w:val="single" w:color="auto" w:sz="6" w:space="1"/>
      </w:pBdr>
      <w:jc w:val="center"/>
    </w:pPr>
    <w:rPr>
      <w:rFonts w:ascii="Arial" w:eastAsia="宋体"/>
      <w:vanish/>
      <w:sz w:val="16"/>
    </w:rPr>
  </w:style>
  <w:style w:type="character" w:customStyle="1" w:styleId="74">
    <w:name w:val="control-label-text1"/>
    <w:basedOn w:val="26"/>
    <w:autoRedefine/>
    <w:qFormat/>
    <w:uiPriority w:val="0"/>
  </w:style>
  <w:style w:type="character" w:customStyle="1" w:styleId="75">
    <w:name w:val="hour_pm"/>
    <w:basedOn w:val="26"/>
    <w:autoRedefine/>
    <w:qFormat/>
    <w:uiPriority w:val="0"/>
  </w:style>
  <w:style w:type="character" w:customStyle="1" w:styleId="76">
    <w:name w:val="hour_am"/>
    <w:basedOn w:val="26"/>
    <w:autoRedefine/>
    <w:qFormat/>
    <w:uiPriority w:val="0"/>
  </w:style>
  <w:style w:type="character" w:customStyle="1" w:styleId="77">
    <w:name w:val="hover1"/>
    <w:basedOn w:val="26"/>
    <w:autoRedefine/>
    <w:qFormat/>
    <w:uiPriority w:val="0"/>
    <w:rPr>
      <w:shd w:val="clear" w:color="auto" w:fill="EEEEEE"/>
    </w:rPr>
  </w:style>
  <w:style w:type="character" w:customStyle="1" w:styleId="78">
    <w:name w:val="old"/>
    <w:basedOn w:val="26"/>
    <w:autoRedefine/>
    <w:qFormat/>
    <w:uiPriority w:val="0"/>
    <w:rPr>
      <w:color w:val="999999"/>
    </w:rPr>
  </w:style>
  <w:style w:type="character" w:customStyle="1" w:styleId="79">
    <w:name w:val="glyphicon6"/>
    <w:basedOn w:val="26"/>
    <w:autoRedefine/>
    <w:qFormat/>
    <w:uiPriority w:val="0"/>
  </w:style>
  <w:style w:type="character" w:customStyle="1" w:styleId="80">
    <w:name w:val="indent"/>
    <w:basedOn w:val="26"/>
    <w:autoRedefine/>
    <w:qFormat/>
    <w:uiPriority w:val="0"/>
  </w:style>
  <w:style w:type="character" w:customStyle="1" w:styleId="81">
    <w:name w:val="icon"/>
    <w:basedOn w:val="26"/>
    <w:autoRedefine/>
    <w:qFormat/>
    <w:uiPriority w:val="0"/>
  </w:style>
  <w:style w:type="character" w:customStyle="1" w:styleId="82">
    <w:name w:val="glyphicon"/>
    <w:basedOn w:val="26"/>
    <w:autoRedefine/>
    <w:qFormat/>
    <w:uiPriority w:val="0"/>
  </w:style>
  <w:style w:type="paragraph" w:customStyle="1" w:styleId="83">
    <w:name w:val="_Style 67"/>
    <w:basedOn w:val="1"/>
    <w:next w:val="1"/>
    <w:autoRedefine/>
    <w:qFormat/>
    <w:uiPriority w:val="0"/>
    <w:pPr>
      <w:pBdr>
        <w:bottom w:val="single" w:color="auto" w:sz="6" w:space="1"/>
      </w:pBdr>
      <w:jc w:val="center"/>
    </w:pPr>
    <w:rPr>
      <w:rFonts w:ascii="Arial" w:eastAsia="宋体"/>
      <w:vanish/>
      <w:sz w:val="16"/>
    </w:rPr>
  </w:style>
  <w:style w:type="paragraph" w:customStyle="1" w:styleId="84">
    <w:name w:val="_Style 68"/>
    <w:basedOn w:val="1"/>
    <w:next w:val="1"/>
    <w:autoRedefine/>
    <w:qFormat/>
    <w:uiPriority w:val="0"/>
    <w:pPr>
      <w:pBdr>
        <w:top w:val="single" w:color="auto" w:sz="6" w:space="1"/>
      </w:pBdr>
      <w:jc w:val="center"/>
    </w:pPr>
    <w:rPr>
      <w:rFonts w:ascii="Arial" w:eastAsia="宋体"/>
      <w:vanish/>
      <w:sz w:val="16"/>
    </w:rPr>
  </w:style>
  <w:style w:type="paragraph" w:customStyle="1" w:styleId="85">
    <w:name w:val="段"/>
    <w:next w:val="1"/>
    <w:autoRedefine/>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86">
    <w:name w:val="标题 1 Char1"/>
    <w:autoRedefine/>
    <w:qFormat/>
    <w:uiPriority w:val="0"/>
    <w:rPr>
      <w:rFonts w:ascii="Times New Roman" w:hAnsi="Times New Roman" w:eastAsia="宋体" w:cs="Times New Roman"/>
      <w:b/>
      <w:bCs/>
      <w:kern w:val="44"/>
      <w:sz w:val="32"/>
      <w:szCs w:val="44"/>
    </w:rPr>
  </w:style>
  <w:style w:type="paragraph" w:customStyle="1" w:styleId="87">
    <w:name w:val="_Style 80"/>
    <w:basedOn w:val="1"/>
    <w:next w:val="1"/>
    <w:autoRedefine/>
    <w:qFormat/>
    <w:uiPriority w:val="0"/>
    <w:pPr>
      <w:pBdr>
        <w:bottom w:val="single" w:color="auto" w:sz="6" w:space="1"/>
      </w:pBdr>
      <w:jc w:val="center"/>
    </w:pPr>
    <w:rPr>
      <w:rFonts w:ascii="Arial" w:eastAsia="宋体"/>
      <w:vanish/>
      <w:sz w:val="16"/>
    </w:rPr>
  </w:style>
  <w:style w:type="paragraph" w:customStyle="1" w:styleId="88">
    <w:name w:val="_Style 81"/>
    <w:basedOn w:val="1"/>
    <w:next w:val="1"/>
    <w:autoRedefine/>
    <w:qFormat/>
    <w:uiPriority w:val="0"/>
    <w:pPr>
      <w:pBdr>
        <w:top w:val="single" w:color="auto" w:sz="6" w:space="1"/>
      </w:pBdr>
      <w:jc w:val="center"/>
    </w:pPr>
    <w:rPr>
      <w:rFonts w:ascii="Arial" w:eastAsia="宋体"/>
      <w:vanish/>
      <w:sz w:val="16"/>
    </w:rPr>
  </w:style>
  <w:style w:type="paragraph" w:styleId="89">
    <w:name w:val="List Paragraph"/>
    <w:basedOn w:val="1"/>
    <w:autoRedefine/>
    <w:qFormat/>
    <w:uiPriority w:val="99"/>
    <w:pPr>
      <w:ind w:firstLine="420" w:firstLineChars="200"/>
    </w:pPr>
  </w:style>
  <w:style w:type="character" w:customStyle="1" w:styleId="90">
    <w:name w:val="c-icon"/>
    <w:basedOn w:val="26"/>
    <w:autoRedefine/>
    <w:qFormat/>
    <w:uiPriority w:val="0"/>
  </w:style>
  <w:style w:type="character" w:customStyle="1" w:styleId="91">
    <w:name w:val="ec_d20_recomm_link"/>
    <w:basedOn w:val="26"/>
    <w:autoRedefine/>
    <w:qFormat/>
    <w:uiPriority w:val="0"/>
    <w:rPr>
      <w:shd w:val="clear" w:fill="F5F5F6"/>
    </w:rPr>
  </w:style>
  <w:style w:type="character" w:customStyle="1" w:styleId="92">
    <w:name w:val="hover29"/>
    <w:basedOn w:val="26"/>
    <w:autoRedefine/>
    <w:qFormat/>
    <w:uiPriority w:val="0"/>
    <w:rPr>
      <w:color w:val="315EFB"/>
    </w:rPr>
  </w:style>
  <w:style w:type="character" w:customStyle="1" w:styleId="93">
    <w:name w:val="hover30"/>
    <w:basedOn w:val="26"/>
    <w:autoRedefine/>
    <w:qFormat/>
    <w:uiPriority w:val="0"/>
    <w:rPr>
      <w:color w:val="315EFB"/>
    </w:rPr>
  </w:style>
  <w:style w:type="character" w:customStyle="1" w:styleId="94">
    <w:name w:val="hover31"/>
    <w:basedOn w:val="26"/>
    <w:autoRedefine/>
    <w:qFormat/>
    <w:uiPriority w:val="0"/>
  </w:style>
  <w:style w:type="paragraph" w:customStyle="1" w:styleId="95">
    <w:name w:val="Normal_1"/>
    <w:autoRedefine/>
    <w:qFormat/>
    <w:uiPriority w:val="0"/>
    <w:rPr>
      <w:rFonts w:ascii="Calibri" w:hAnsi="Calibri" w:eastAsia="宋体" w:cs="Times New Roman"/>
      <w:sz w:val="24"/>
      <w:szCs w:val="24"/>
      <w:lang w:val="en-US" w:eastAsia="zh-CN" w:bidi="ar-SA"/>
    </w:rPr>
  </w:style>
  <w:style w:type="character" w:customStyle="1" w:styleId="96">
    <w:name w:val="font71"/>
    <w:autoRedefine/>
    <w:qFormat/>
    <w:uiPriority w:val="0"/>
    <w:rPr>
      <w:rFonts w:hint="eastAsia" w:ascii="宋体" w:hAnsi="宋体" w:eastAsia="宋体" w:cs="宋体"/>
      <w:color w:val="000000"/>
      <w:sz w:val="24"/>
      <w:szCs w:val="24"/>
      <w:u w:val="none"/>
    </w:rPr>
  </w:style>
  <w:style w:type="character" w:customStyle="1" w:styleId="97">
    <w:name w:val="font5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4489</Words>
  <Characters>4937</Characters>
  <Lines>493</Lines>
  <Paragraphs>138</Paragraphs>
  <TotalTime>0</TotalTime>
  <ScaleCrop>false</ScaleCrop>
  <LinksUpToDate>false</LinksUpToDate>
  <CharactersWithSpaces>5501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2022-12-14T17:31:00Z</dcterms:created>
  <dc:creator>Administrator</dc:creator>
  <cp:lastModifiedBy>Administrator</cp:lastModifiedBy>
  <cp:lastPrinted>2023-04-21T02:50:00Z</cp:lastPrinted>
  <dcterms:modified xsi:type="dcterms:W3CDTF">2025-02-21T02:19:15Z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3081E43F743E4B5CB0FB866B4971A390_13</vt:lpwstr>
  </property>
  <property fmtid="{D5CDD505-2E9C-101B-9397-08002B2CF9AE}" pid="4" name="KSOTemplateDocerSaveRecord">
    <vt:lpwstr>eyJoZGlkIjoiM2Y1ZjQyOWQ5MGEzOWVmOTVjMzkwMzYyZDVjM2RlZjMifQ==</vt:lpwstr>
  </property>
</Properties>
</file>