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3104E">
      <w:pPr>
        <w:spacing w:before="624" w:beforeLines="200"/>
        <w:ind w:firstLine="0" w:firstLineChars="0"/>
        <w:jc w:val="center"/>
        <w:rPr>
          <w:rFonts w:hint="eastAsia" w:ascii="华文中宋" w:hAnsi="华文中宋" w:eastAsia="华文中宋" w:cs="华文中宋"/>
          <w:b/>
          <w:bCs/>
          <w:sz w:val="48"/>
          <w:szCs w:val="48"/>
        </w:rPr>
      </w:pPr>
      <w:bookmarkStart w:id="0" w:name="OLE_LINK282"/>
      <w:bookmarkStart w:id="1" w:name="OLE_LINK283"/>
      <w:r>
        <w:rPr>
          <w:rFonts w:hint="eastAsia" w:ascii="华文中宋" w:hAnsi="华文中宋" w:eastAsia="华文中宋" w:cs="华文中宋"/>
          <w:b/>
          <w:bCs/>
          <w:sz w:val="48"/>
          <w:szCs w:val="48"/>
        </w:rPr>
        <w:t>云南大学材料与能源学院晶硅光伏电池制备与性能测试研究平台建设项目采购（2标段）</w:t>
      </w:r>
    </w:p>
    <w:p w14:paraId="3BB79328">
      <w:pPr>
        <w:spacing w:before="624" w:beforeLines="200"/>
        <w:ind w:firstLine="0" w:firstLineChars="0"/>
        <w:jc w:val="center"/>
        <w:rPr>
          <w:rFonts w:hint="eastAsia" w:eastAsia="华文中宋"/>
          <w:lang w:eastAsia="zh-CN"/>
        </w:rPr>
      </w:pPr>
      <w:r>
        <w:rPr>
          <w:rFonts w:hint="eastAsia" w:ascii="华文中宋" w:hAnsi="华文中宋" w:eastAsia="华文中宋" w:cs="华文中宋"/>
          <w:b/>
          <w:bCs/>
          <w:sz w:val="36"/>
          <w:szCs w:val="36"/>
        </w:rPr>
        <w:t>项目编号：</w:t>
      </w:r>
      <w:bookmarkEnd w:id="0"/>
      <w:bookmarkEnd w:id="1"/>
      <w:r>
        <w:rPr>
          <w:rFonts w:hint="eastAsia" w:ascii="华文中宋" w:hAnsi="华文中宋" w:eastAsia="华文中宋" w:cs="华文中宋"/>
          <w:b/>
          <w:bCs/>
          <w:sz w:val="36"/>
          <w:szCs w:val="36"/>
          <w:lang w:eastAsia="zh-CN"/>
        </w:rPr>
        <w:t>YNZC2025-G1-00143-YNZZ-0025</w:t>
      </w:r>
    </w:p>
    <w:p w14:paraId="28711582">
      <w:pPr>
        <w:spacing w:before="1560" w:beforeLines="500" w:after="1560" w:afterLines="500" w:line="240" w:lineRule="auto"/>
        <w:ind w:firstLine="0" w:firstLineChars="0"/>
        <w:jc w:val="center"/>
        <w:rPr>
          <w:rFonts w:hint="eastAsia" w:ascii="华文中宋" w:hAnsi="华文中宋" w:eastAsia="华文中宋" w:cs="华文中宋"/>
          <w:sz w:val="96"/>
          <w:szCs w:val="96"/>
        </w:rPr>
      </w:pPr>
      <w:r>
        <w:rPr>
          <w:rFonts w:hint="eastAsia" w:ascii="华文中宋" w:hAnsi="华文中宋" w:eastAsia="华文中宋" w:cs="华文中宋"/>
          <w:b/>
          <w:sz w:val="96"/>
          <w:szCs w:val="96"/>
        </w:rPr>
        <w:t>招</w:t>
      </w:r>
      <w:bookmarkStart w:id="2" w:name="OLE_LINK284"/>
      <w:r>
        <w:rPr>
          <w:rFonts w:hint="eastAsia" w:ascii="华文中宋" w:hAnsi="华文中宋" w:eastAsia="华文中宋" w:cs="华文中宋"/>
          <w:b/>
          <w:sz w:val="96"/>
          <w:szCs w:val="96"/>
        </w:rPr>
        <w:t xml:space="preserve"> 标 文 件</w:t>
      </w:r>
    </w:p>
    <w:bookmarkEnd w:id="2"/>
    <w:p w14:paraId="4D3CC0DD">
      <w:pPr>
        <w:spacing w:before="624" w:beforeLines="200"/>
        <w:ind w:firstLine="0" w:firstLineChars="0"/>
        <w:jc w:val="center"/>
        <w:rPr>
          <w:rFonts w:hint="eastAsia" w:ascii="华文中宋" w:hAnsi="华文中宋" w:eastAsia="华文中宋" w:cs="华文中宋"/>
          <w:b/>
          <w:bCs/>
          <w:sz w:val="36"/>
          <w:szCs w:val="36"/>
        </w:rPr>
      </w:pPr>
    </w:p>
    <w:p w14:paraId="5403071B">
      <w:pPr>
        <w:spacing w:before="624" w:beforeLines="200"/>
        <w:ind w:firstLine="0" w:firstLineChars="0"/>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采购人：云南大学</w:t>
      </w:r>
    </w:p>
    <w:p w14:paraId="1726DA18">
      <w:pPr>
        <w:spacing w:before="312" w:beforeLines="100"/>
        <w:ind w:firstLine="0" w:firstLineChars="0"/>
        <w:jc w:val="center"/>
        <w:rPr>
          <w:rFonts w:hint="eastAsia" w:ascii="华文中宋" w:hAnsi="华文中宋" w:eastAsia="华文中宋" w:cs="华文中宋"/>
          <w:b/>
          <w:bCs/>
          <w:sz w:val="36"/>
          <w:szCs w:val="36"/>
        </w:rPr>
      </w:pPr>
      <w:r>
        <w:rPr>
          <w:rFonts w:hint="eastAsia" w:ascii="华文中宋" w:hAnsi="华文中宋" w:eastAsia="华文中宋" w:cs="华文中宋"/>
          <w:b/>
          <w:sz w:val="36"/>
          <w:szCs w:val="36"/>
        </w:rPr>
        <w:t>采购代理机构：</w:t>
      </w:r>
      <w:r>
        <w:rPr>
          <w:rFonts w:hint="eastAsia" w:ascii="华文中宋" w:hAnsi="华文中宋" w:eastAsia="华文中宋" w:cs="华文中宋"/>
          <w:b/>
          <w:bCs/>
          <w:sz w:val="36"/>
          <w:szCs w:val="36"/>
        </w:rPr>
        <w:t>云南中咨海外咨询有限公司</w:t>
      </w:r>
    </w:p>
    <w:p w14:paraId="0107478B">
      <w:pPr>
        <w:spacing w:before="312" w:beforeLines="100"/>
        <w:ind w:firstLine="0" w:firstLineChars="0"/>
        <w:jc w:val="center"/>
        <w:rPr>
          <w:rFonts w:ascii="Times New Roman" w:hAnsi="Times New Roman" w:cs="Times New Roman"/>
          <w:b/>
          <w:bCs/>
          <w:spacing w:val="20"/>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8" w:left="1417" w:header="964" w:footer="1134" w:gutter="0"/>
          <w:pgNumType w:fmt="upperRoman" w:start="1"/>
          <w:cols w:space="425" w:num="1"/>
          <w:titlePg/>
          <w:docGrid w:type="lines" w:linePitch="312" w:charSpace="0"/>
        </w:sectPr>
      </w:pPr>
      <w:r>
        <w:rPr>
          <w:rFonts w:hint="eastAsia" w:ascii="华文中宋" w:hAnsi="华文中宋" w:eastAsia="华文中宋" w:cs="华文中宋"/>
          <w:b/>
          <w:bCs/>
          <w:spacing w:val="20"/>
          <w:sz w:val="36"/>
          <w:szCs w:val="36"/>
          <w:lang w:bidi="ar"/>
        </w:rPr>
        <w:t>日期：二○二五年二月</w:t>
      </w:r>
    </w:p>
    <w:p w14:paraId="2F66DCF7">
      <w:pPr>
        <w:spacing w:line="720" w:lineRule="auto"/>
        <w:ind w:firstLine="0" w:firstLineChars="0"/>
        <w:jc w:val="center"/>
        <w:rPr>
          <w:rFonts w:hint="eastAsia" w:ascii="黑体" w:hAnsi="黑体" w:eastAsia="黑体" w:cs="黑体"/>
          <w:b/>
          <w:bCs/>
          <w:sz w:val="36"/>
          <w:szCs w:val="36"/>
        </w:rPr>
      </w:pPr>
      <w:bookmarkStart w:id="3" w:name="OLE_LINK136"/>
      <w:r>
        <w:rPr>
          <w:rFonts w:hint="eastAsia" w:ascii="黑体" w:hAnsi="黑体" w:eastAsia="黑体" w:cs="黑体"/>
          <w:b/>
          <w:bCs/>
          <w:sz w:val="36"/>
          <w:szCs w:val="36"/>
        </w:rPr>
        <w:t>目  录</w:t>
      </w:r>
    </w:p>
    <w:p w14:paraId="662E9D1F">
      <w:pPr>
        <w:pStyle w:val="25"/>
        <w:tabs>
          <w:tab w:val="right" w:leader="dot" w:pos="8844"/>
        </w:tabs>
        <w:spacing w:line="480" w:lineRule="auto"/>
        <w:ind w:firstLine="0" w:firstLineChars="0"/>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TOC \o "1-3" \h \z \u </w:instrText>
      </w:r>
      <w:r>
        <w:rPr>
          <w:rFonts w:hint="eastAsia" w:ascii="宋体" w:hAnsi="宋体" w:cs="宋体"/>
          <w:b/>
          <w:bCs/>
          <w:sz w:val="28"/>
          <w:szCs w:val="28"/>
        </w:rPr>
        <w:fldChar w:fldCharType="separate"/>
      </w:r>
      <w:r>
        <w:fldChar w:fldCharType="begin"/>
      </w:r>
      <w:r>
        <w:instrText xml:space="preserve"> HYPERLINK \l "_Toc207" </w:instrText>
      </w:r>
      <w:r>
        <w:fldChar w:fldCharType="separate"/>
      </w:r>
      <w:r>
        <w:rPr>
          <w:rFonts w:hint="eastAsia" w:ascii="宋体" w:hAnsi="宋体" w:cs="宋体"/>
          <w:b/>
          <w:bCs/>
          <w:sz w:val="28"/>
          <w:szCs w:val="28"/>
        </w:rPr>
        <w:t>第一章 招标公告</w:t>
      </w:r>
      <w:r>
        <w:rPr>
          <w:rFonts w:hint="eastAsia" w:ascii="宋体" w:hAnsi="宋体" w:cs="宋体"/>
          <w:b/>
          <w:bCs/>
          <w:sz w:val="28"/>
          <w:szCs w:val="28"/>
        </w:rPr>
        <w:tab/>
      </w:r>
      <w:r>
        <w:rPr>
          <w:rFonts w:hint="eastAsia" w:ascii="宋体" w:hAnsi="宋体" w:cs="宋体"/>
          <w:b/>
          <w:bCs/>
          <w:sz w:val="28"/>
          <w:szCs w:val="28"/>
        </w:rPr>
        <w:fldChar w:fldCharType="begin"/>
      </w:r>
      <w:r>
        <w:rPr>
          <w:rFonts w:hint="eastAsia" w:ascii="宋体" w:hAnsi="宋体" w:cs="宋体"/>
          <w:b/>
          <w:bCs/>
          <w:sz w:val="28"/>
          <w:szCs w:val="28"/>
        </w:rPr>
        <w:instrText xml:space="preserve"> PAGEREF _Toc207 \h </w:instrText>
      </w:r>
      <w:r>
        <w:rPr>
          <w:rFonts w:hint="eastAsia" w:ascii="宋体" w:hAnsi="宋体" w:cs="宋体"/>
          <w:b/>
          <w:bCs/>
          <w:sz w:val="28"/>
          <w:szCs w:val="28"/>
        </w:rPr>
        <w:fldChar w:fldCharType="separate"/>
      </w:r>
      <w:r>
        <w:rPr>
          <w:rFonts w:hint="eastAsia" w:ascii="宋体" w:hAnsi="宋体" w:cs="宋体"/>
          <w:b/>
          <w:bCs/>
          <w:sz w:val="28"/>
          <w:szCs w:val="28"/>
        </w:rPr>
        <w:t>1</w:t>
      </w:r>
      <w:r>
        <w:rPr>
          <w:rFonts w:hint="eastAsia" w:ascii="宋体" w:hAnsi="宋体" w:cs="宋体"/>
          <w:b/>
          <w:bCs/>
          <w:sz w:val="28"/>
          <w:szCs w:val="28"/>
        </w:rPr>
        <w:fldChar w:fldCharType="end"/>
      </w:r>
      <w:r>
        <w:rPr>
          <w:rFonts w:hint="eastAsia" w:ascii="宋体" w:hAnsi="宋体" w:cs="宋体"/>
          <w:b/>
          <w:bCs/>
          <w:sz w:val="28"/>
          <w:szCs w:val="28"/>
        </w:rPr>
        <w:fldChar w:fldCharType="end"/>
      </w:r>
    </w:p>
    <w:p w14:paraId="4B82DF50">
      <w:pPr>
        <w:pStyle w:val="25"/>
        <w:tabs>
          <w:tab w:val="right" w:leader="dot" w:pos="8844"/>
        </w:tabs>
        <w:spacing w:line="480" w:lineRule="auto"/>
        <w:ind w:firstLine="0" w:firstLineChars="0"/>
        <w:rPr>
          <w:rFonts w:hint="eastAsia" w:ascii="宋体" w:hAnsi="宋体" w:cs="宋体"/>
          <w:b/>
          <w:bCs/>
          <w:sz w:val="28"/>
          <w:szCs w:val="28"/>
        </w:rPr>
      </w:pPr>
      <w:bookmarkStart w:id="4" w:name="OLE_LINK161"/>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_Toc10769 </w:instrText>
      </w:r>
      <w:r>
        <w:rPr>
          <w:rFonts w:hint="eastAsia" w:ascii="宋体" w:hAnsi="宋体" w:cs="宋体"/>
          <w:b/>
          <w:bCs/>
          <w:sz w:val="28"/>
          <w:szCs w:val="28"/>
        </w:rPr>
        <w:fldChar w:fldCharType="separate"/>
      </w:r>
      <w:r>
        <w:rPr>
          <w:rFonts w:hint="eastAsia" w:ascii="宋体" w:hAnsi="宋体" w:cs="宋体"/>
          <w:b/>
          <w:bCs/>
          <w:sz w:val="28"/>
          <w:szCs w:val="28"/>
        </w:rPr>
        <w:t>第二章 投标人须知</w:t>
      </w:r>
      <w:r>
        <w:rPr>
          <w:rFonts w:hint="eastAsia" w:ascii="宋体" w:hAnsi="宋体" w:cs="宋体"/>
          <w:b/>
          <w:bCs/>
          <w:sz w:val="28"/>
          <w:szCs w:val="28"/>
        </w:rPr>
        <w:tab/>
      </w:r>
      <w:r>
        <w:rPr>
          <w:rFonts w:hint="eastAsia" w:ascii="宋体" w:hAnsi="宋体" w:cs="宋体"/>
          <w:b/>
          <w:bCs/>
          <w:sz w:val="28"/>
          <w:szCs w:val="28"/>
        </w:rPr>
        <w:t>7</w:t>
      </w:r>
      <w:r>
        <w:rPr>
          <w:rFonts w:hint="eastAsia" w:ascii="宋体" w:hAnsi="宋体" w:cs="宋体"/>
          <w:b/>
          <w:bCs/>
          <w:sz w:val="28"/>
          <w:szCs w:val="28"/>
        </w:rPr>
        <w:fldChar w:fldCharType="end"/>
      </w:r>
    </w:p>
    <w:p w14:paraId="1BD2D0FF">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"_Toc12720" </w:instrText>
      </w:r>
      <w:r>
        <w:fldChar w:fldCharType="separate"/>
      </w:r>
      <w:r>
        <w:rPr>
          <w:rFonts w:hint="eastAsia" w:ascii="宋体" w:hAnsi="宋体" w:cs="宋体"/>
          <w:b/>
          <w:bCs/>
          <w:sz w:val="28"/>
          <w:szCs w:val="28"/>
        </w:rPr>
        <w:t>第三章 合同书样式及主要条款</w:t>
      </w:r>
      <w:r>
        <w:rPr>
          <w:rFonts w:hint="eastAsia" w:ascii="宋体" w:hAnsi="宋体" w:cs="宋体"/>
          <w:b/>
          <w:bCs/>
          <w:sz w:val="28"/>
          <w:szCs w:val="28"/>
        </w:rPr>
        <w:tab/>
      </w:r>
      <w:r>
        <w:rPr>
          <w:rFonts w:hint="eastAsia" w:ascii="宋体" w:hAnsi="宋体" w:cs="宋体"/>
          <w:b/>
          <w:bCs/>
          <w:sz w:val="28"/>
          <w:szCs w:val="28"/>
        </w:rPr>
        <w:t>24</w:t>
      </w:r>
      <w:r>
        <w:rPr>
          <w:rFonts w:hint="eastAsia" w:ascii="宋体" w:hAnsi="宋体" w:cs="宋体"/>
          <w:b/>
          <w:bCs/>
          <w:sz w:val="28"/>
          <w:szCs w:val="28"/>
        </w:rPr>
        <w:fldChar w:fldCharType="end"/>
      </w:r>
    </w:p>
    <w:p w14:paraId="15830BF4">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"_Toc23671" </w:instrText>
      </w:r>
      <w:r>
        <w:fldChar w:fldCharType="separate"/>
      </w:r>
      <w:r>
        <w:rPr>
          <w:rFonts w:hint="eastAsia" w:ascii="宋体" w:hAnsi="宋体" w:cs="宋体"/>
          <w:b/>
          <w:bCs/>
          <w:sz w:val="28"/>
          <w:szCs w:val="28"/>
        </w:rPr>
        <w:t>第四章 投标文件格式</w:t>
      </w:r>
      <w:r>
        <w:rPr>
          <w:rFonts w:hint="eastAsia" w:ascii="宋体" w:hAnsi="宋体" w:cs="宋体"/>
          <w:b/>
          <w:bCs/>
          <w:sz w:val="28"/>
          <w:szCs w:val="28"/>
        </w:rPr>
        <w:tab/>
      </w:r>
      <w:r>
        <w:rPr>
          <w:rFonts w:hint="eastAsia" w:ascii="宋体" w:hAnsi="宋体" w:cs="宋体"/>
          <w:b/>
          <w:bCs/>
          <w:sz w:val="28"/>
          <w:szCs w:val="28"/>
        </w:rPr>
        <w:t>3</w:t>
      </w:r>
      <w:r>
        <w:rPr>
          <w:rFonts w:hint="eastAsia" w:ascii="宋体" w:hAnsi="宋体" w:cs="宋体"/>
          <w:b/>
          <w:bCs/>
          <w:sz w:val="28"/>
          <w:szCs w:val="28"/>
        </w:rPr>
        <w:fldChar w:fldCharType="end"/>
      </w:r>
      <w:bookmarkEnd w:id="4"/>
      <w:r>
        <w:rPr>
          <w:rFonts w:hint="eastAsia" w:ascii="宋体" w:hAnsi="宋体" w:cs="宋体"/>
          <w:b/>
          <w:bCs/>
          <w:sz w:val="28"/>
          <w:szCs w:val="28"/>
        </w:rPr>
        <w:t>8</w:t>
      </w:r>
    </w:p>
    <w:p w14:paraId="31732F3E">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"_Toc16410" </w:instrText>
      </w:r>
      <w:r>
        <w:fldChar w:fldCharType="separate"/>
      </w:r>
      <w:r>
        <w:rPr>
          <w:rFonts w:hint="eastAsia" w:ascii="宋体" w:hAnsi="宋体" w:cs="宋体"/>
          <w:b/>
          <w:bCs/>
          <w:sz w:val="28"/>
          <w:szCs w:val="28"/>
        </w:rPr>
        <w:t>第五章 采购需求</w:t>
      </w:r>
      <w:r>
        <w:rPr>
          <w:rFonts w:hint="eastAsia" w:ascii="宋体" w:hAnsi="宋体" w:cs="宋体"/>
          <w:b/>
          <w:bCs/>
          <w:sz w:val="28"/>
          <w:szCs w:val="28"/>
        </w:rPr>
        <w:tab/>
      </w:r>
      <w:r>
        <w:rPr>
          <w:rFonts w:hint="eastAsia" w:ascii="宋体" w:hAnsi="宋体" w:cs="宋体"/>
          <w:b/>
          <w:bCs/>
          <w:sz w:val="28"/>
          <w:szCs w:val="28"/>
        </w:rPr>
        <w:fldChar w:fldCharType="end"/>
      </w:r>
      <w:r>
        <w:rPr>
          <w:rFonts w:hint="eastAsia" w:ascii="宋体" w:hAnsi="宋体" w:cs="宋体"/>
          <w:b/>
          <w:bCs/>
          <w:sz w:val="28"/>
          <w:szCs w:val="28"/>
        </w:rPr>
        <w:t>80</w:t>
      </w:r>
    </w:p>
    <w:p w14:paraId="16197556">
      <w:pPr>
        <w:pStyle w:val="25"/>
        <w:tabs>
          <w:tab w:val="right" w:leader="dot" w:pos="8844"/>
        </w:tabs>
        <w:spacing w:line="480" w:lineRule="auto"/>
        <w:ind w:firstLine="0" w:firstLineChars="0"/>
        <w:rPr>
          <w:rFonts w:hint="eastAsia" w:ascii="宋体" w:hAnsi="宋体" w:eastAsia="宋体" w:cs="宋体"/>
          <w:b/>
          <w:bCs/>
          <w:sz w:val="28"/>
          <w:szCs w:val="28"/>
          <w:lang w:eastAsia="zh-CN"/>
        </w:rPr>
      </w:pPr>
      <w:r>
        <w:fldChar w:fldCharType="begin"/>
      </w:r>
      <w:r>
        <w:instrText xml:space="preserve"> HYPERLINK \l "_Toc27718" </w:instrText>
      </w:r>
      <w:r>
        <w:fldChar w:fldCharType="separate"/>
      </w:r>
      <w:r>
        <w:rPr>
          <w:rFonts w:hint="eastAsia" w:ascii="宋体" w:hAnsi="宋体" w:cs="宋体"/>
          <w:b/>
          <w:bCs/>
          <w:sz w:val="28"/>
          <w:szCs w:val="28"/>
        </w:rPr>
        <w:t>第六章 资格审查</w:t>
      </w:r>
      <w:r>
        <w:rPr>
          <w:rFonts w:hint="eastAsia" w:ascii="宋体" w:hAnsi="宋体" w:cs="宋体"/>
          <w:b/>
          <w:bCs/>
          <w:sz w:val="28"/>
          <w:szCs w:val="28"/>
        </w:rPr>
        <w:tab/>
      </w:r>
      <w:r>
        <w:rPr>
          <w:rFonts w:hint="eastAsia" w:ascii="宋体" w:hAnsi="宋体" w:cs="宋体"/>
          <w:b/>
          <w:bCs/>
          <w:sz w:val="28"/>
          <w:szCs w:val="28"/>
        </w:rPr>
        <w:t>1</w:t>
      </w:r>
      <w:r>
        <w:rPr>
          <w:rFonts w:hint="eastAsia" w:ascii="宋体" w:hAnsi="宋体" w:cs="宋体"/>
          <w:b/>
          <w:bCs/>
          <w:sz w:val="28"/>
          <w:szCs w:val="28"/>
        </w:rPr>
        <w:fldChar w:fldCharType="end"/>
      </w:r>
      <w:r>
        <w:rPr>
          <w:rFonts w:hint="eastAsia" w:ascii="宋体" w:hAnsi="宋体" w:cs="宋体"/>
          <w:b/>
          <w:bCs/>
          <w:sz w:val="28"/>
          <w:szCs w:val="28"/>
        </w:rPr>
        <w:t>0</w:t>
      </w:r>
      <w:r>
        <w:rPr>
          <w:rFonts w:hint="eastAsia" w:ascii="宋体" w:hAnsi="宋体" w:cs="宋体"/>
          <w:b/>
          <w:bCs/>
          <w:sz w:val="28"/>
          <w:szCs w:val="28"/>
          <w:lang w:val="en-US" w:eastAsia="zh-CN"/>
        </w:rPr>
        <w:t>2</w:t>
      </w:r>
    </w:p>
    <w:p w14:paraId="6C149627">
      <w:pPr>
        <w:pStyle w:val="25"/>
        <w:tabs>
          <w:tab w:val="right" w:leader="dot" w:pos="8844"/>
        </w:tabs>
        <w:spacing w:line="480" w:lineRule="auto"/>
        <w:ind w:firstLine="0" w:firstLineChars="0"/>
        <w:rPr>
          <w:rFonts w:hint="eastAsia" w:ascii="宋体" w:hAnsi="宋体" w:eastAsia="宋体" w:cs="宋体"/>
          <w:b/>
          <w:bCs/>
          <w:sz w:val="28"/>
          <w:szCs w:val="28"/>
          <w:lang w:eastAsia="zh-CN"/>
        </w:rPr>
      </w:pPr>
      <w:r>
        <w:fldChar w:fldCharType="begin"/>
      </w:r>
      <w:r>
        <w:instrText xml:space="preserve"> HYPERLINK \l "_Toc10932" </w:instrText>
      </w:r>
      <w:r>
        <w:fldChar w:fldCharType="separate"/>
      </w:r>
      <w:r>
        <w:rPr>
          <w:rFonts w:hint="eastAsia" w:ascii="宋体" w:hAnsi="宋体" w:cs="宋体"/>
          <w:b/>
          <w:bCs/>
          <w:sz w:val="28"/>
          <w:szCs w:val="28"/>
        </w:rPr>
        <w:t>第七章 评标方法</w:t>
      </w:r>
      <w:r>
        <w:rPr>
          <w:rFonts w:hint="eastAsia" w:ascii="宋体" w:hAnsi="宋体" w:cs="宋体"/>
          <w:b/>
          <w:bCs/>
          <w:sz w:val="28"/>
          <w:szCs w:val="28"/>
        </w:rPr>
        <w:tab/>
      </w:r>
      <w:r>
        <w:rPr>
          <w:rFonts w:hint="eastAsia" w:ascii="宋体" w:hAnsi="宋体" w:cs="宋体"/>
          <w:b/>
          <w:bCs/>
          <w:sz w:val="28"/>
          <w:szCs w:val="28"/>
        </w:rPr>
        <w:fldChar w:fldCharType="end"/>
      </w:r>
      <w:r>
        <w:rPr>
          <w:rFonts w:hint="eastAsia" w:ascii="宋体" w:hAnsi="宋体" w:cs="宋体"/>
          <w:b/>
          <w:bCs/>
          <w:sz w:val="28"/>
          <w:szCs w:val="28"/>
        </w:rPr>
        <w:t>10</w:t>
      </w:r>
      <w:r>
        <w:rPr>
          <w:rFonts w:hint="eastAsia" w:ascii="宋体" w:hAnsi="宋体" w:cs="宋体"/>
          <w:b/>
          <w:bCs/>
          <w:sz w:val="28"/>
          <w:szCs w:val="28"/>
          <w:lang w:val="en-US" w:eastAsia="zh-CN"/>
        </w:rPr>
        <w:t>3</w:t>
      </w:r>
    </w:p>
    <w:p w14:paraId="706AAED4">
      <w:pPr>
        <w:spacing w:line="480" w:lineRule="auto"/>
        <w:ind w:firstLine="562"/>
        <w:rPr>
          <w:rFonts w:hint="eastAsia"/>
        </w:rPr>
      </w:pPr>
      <w:r>
        <w:rPr>
          <w:rFonts w:hint="eastAsia" w:ascii="宋体" w:hAnsi="宋体" w:cs="宋体"/>
          <w:b/>
          <w:bCs/>
          <w:sz w:val="28"/>
          <w:szCs w:val="28"/>
        </w:rPr>
        <w:fldChar w:fldCharType="end"/>
      </w:r>
      <w:bookmarkEnd w:id="3"/>
    </w:p>
    <w:p w14:paraId="3206111D">
      <w:pPr>
        <w:ind w:firstLine="0" w:firstLineChars="0"/>
        <w:jc w:val="center"/>
        <w:rPr>
          <w:rFonts w:ascii="Times New Roman" w:hAnsi="Times New Roman" w:cs="Times New Roman"/>
          <w:sz w:val="36"/>
          <w:szCs w:val="36"/>
        </w:rPr>
      </w:pPr>
    </w:p>
    <w:p w14:paraId="2BFA7D52">
      <w:pPr>
        <w:ind w:firstLine="420"/>
        <w:rPr>
          <w:rFonts w:hint="eastAsia"/>
        </w:rPr>
        <w:sectPr>
          <w:headerReference r:id="rId11" w:type="first"/>
          <w:footerReference r:id="rId13" w:type="first"/>
          <w:footerReference r:id="rId12" w:type="default"/>
          <w:pgSz w:w="11906" w:h="16838"/>
          <w:pgMar w:top="1417" w:right="1531" w:bottom="1418" w:left="1417" w:header="964" w:footer="1134" w:gutter="0"/>
          <w:pgNumType w:fmt="upperRoman" w:start="1"/>
          <w:cols w:space="425" w:num="1"/>
          <w:titlePg/>
          <w:docGrid w:type="lines" w:linePitch="312" w:charSpace="0"/>
        </w:sectPr>
      </w:pPr>
    </w:p>
    <w:p w14:paraId="249ED6B7">
      <w:pPr>
        <w:pStyle w:val="2"/>
        <w:spacing w:before="0" w:beforeLines="0"/>
        <w:rPr>
          <w:rFonts w:ascii="Times New Roman" w:hAnsi="Times New Roman" w:cs="Times New Roman"/>
          <w:szCs w:val="20"/>
        </w:rPr>
      </w:pPr>
      <w:bookmarkStart w:id="5" w:name="_Toc207"/>
      <w:bookmarkStart w:id="6" w:name="_Toc38338258"/>
      <w:r>
        <w:rPr>
          <w:rFonts w:ascii="Times New Roman" w:hAnsi="Times New Roman" w:cs="Times New Roman"/>
        </w:rPr>
        <w:t>第一章 招标公告</w:t>
      </w:r>
      <w:bookmarkEnd w:id="5"/>
      <w:bookmarkEnd w:id="6"/>
    </w:p>
    <w:p w14:paraId="4979FC4D">
      <w:pPr>
        <w:pBdr>
          <w:top w:val="single" w:color="auto" w:sz="4" w:space="1"/>
          <w:left w:val="single" w:color="auto" w:sz="4" w:space="4"/>
          <w:bottom w:val="single" w:color="auto" w:sz="4" w:space="1"/>
          <w:right w:val="single" w:color="auto" w:sz="4" w:space="0"/>
        </w:pBdr>
        <w:spacing w:before="156" w:beforeLines="50"/>
        <w:ind w:firstLine="0" w:firstLineChars="0"/>
        <w:jc w:val="center"/>
        <w:rPr>
          <w:rFonts w:ascii="Times New Roman" w:hAnsi="Times New Roman" w:eastAsia="黑体" w:cs="Times New Roman"/>
          <w:b/>
          <w:bCs/>
          <w:sz w:val="28"/>
          <w:szCs w:val="32"/>
        </w:rPr>
      </w:pPr>
      <w:r>
        <w:rPr>
          <w:rFonts w:ascii="Times New Roman" w:hAnsi="Times New Roman" w:eastAsia="黑体" w:cs="Times New Roman"/>
          <w:b/>
          <w:bCs/>
          <w:sz w:val="28"/>
          <w:szCs w:val="32"/>
        </w:rPr>
        <w:t>项目概况</w:t>
      </w:r>
    </w:p>
    <w:p w14:paraId="3A3376CB">
      <w:pPr>
        <w:pBdr>
          <w:top w:val="single" w:color="auto" w:sz="4" w:space="1"/>
          <w:left w:val="single" w:color="auto" w:sz="4" w:space="4"/>
          <w:bottom w:val="single" w:color="auto" w:sz="4" w:space="1"/>
          <w:right w:val="single" w:color="auto" w:sz="4" w:space="0"/>
        </w:pBdr>
        <w:ind w:firstLine="420"/>
        <w:rPr>
          <w:rFonts w:hint="eastAsia" w:ascii="宋体" w:hAnsi="宋体" w:cs="宋体"/>
          <w:szCs w:val="21"/>
        </w:rPr>
      </w:pPr>
      <w:r>
        <w:rPr>
          <w:rFonts w:hint="eastAsia" w:ascii="宋体" w:hAnsi="宋体" w:cs="宋体"/>
          <w:szCs w:val="21"/>
          <w:u w:val="single"/>
        </w:rPr>
        <w:t>云南大学材料与能源学院晶硅光伏电池制备与性能测试研究平台建设项目采购</w:t>
      </w:r>
      <w:r>
        <w:rPr>
          <w:rFonts w:hint="eastAsia" w:ascii="宋体" w:hAnsi="宋体" w:cs="宋体"/>
          <w:szCs w:val="21"/>
        </w:rPr>
        <w:t>的潜在投标人应在</w:t>
      </w:r>
      <w:r>
        <w:rPr>
          <w:rFonts w:hint="eastAsia" w:ascii="宋体" w:hAnsi="宋体" w:cs="宋体"/>
          <w:szCs w:val="21"/>
          <w:u w:val="single"/>
        </w:rPr>
        <w:t>政府采购云平台（</w:t>
      </w:r>
      <w:bookmarkStart w:id="7" w:name="OLE_LINK385"/>
      <w:r>
        <w:rPr>
          <w:rFonts w:hint="eastAsia" w:ascii="宋体" w:hAnsi="宋体" w:cs="宋体"/>
          <w:szCs w:val="21"/>
          <w:u w:val="single"/>
        </w:rPr>
        <w:t>https://www.zcygov.cn/</w:t>
      </w:r>
      <w:bookmarkEnd w:id="7"/>
      <w:r>
        <w:rPr>
          <w:rFonts w:hint="eastAsia" w:ascii="宋体" w:hAnsi="宋体" w:cs="宋体"/>
          <w:szCs w:val="21"/>
          <w:u w:val="single"/>
        </w:rPr>
        <w:t>）</w:t>
      </w:r>
      <w:r>
        <w:rPr>
          <w:rFonts w:hint="eastAsia" w:ascii="宋体" w:hAnsi="宋体" w:cs="宋体"/>
          <w:szCs w:val="21"/>
        </w:rPr>
        <w:t>获取招标文件，并于</w:t>
      </w:r>
      <w:r>
        <w:rPr>
          <w:rFonts w:hint="eastAsia" w:ascii="宋体" w:hAnsi="宋体" w:cs="宋体"/>
          <w:szCs w:val="21"/>
          <w:u w:val="single"/>
        </w:rPr>
        <w:t>2025年</w:t>
      </w:r>
      <w:r>
        <w:rPr>
          <w:rFonts w:hint="eastAsia" w:ascii="宋体" w:hAnsi="宋体" w:cs="宋体"/>
          <w:szCs w:val="21"/>
          <w:u w:val="single"/>
          <w:lang w:val="en-US" w:eastAsia="zh-CN"/>
        </w:rPr>
        <w:t>03</w:t>
      </w:r>
      <w:r>
        <w:rPr>
          <w:rFonts w:hint="eastAsia" w:ascii="宋体" w:hAnsi="宋体" w:cs="宋体"/>
          <w:szCs w:val="21"/>
          <w:u w:val="single"/>
        </w:rPr>
        <w:t>月</w:t>
      </w:r>
      <w:r>
        <w:rPr>
          <w:rFonts w:hint="eastAsia" w:ascii="宋体" w:hAnsi="宋体" w:cs="宋体"/>
          <w:szCs w:val="21"/>
          <w:u w:val="single"/>
          <w:lang w:val="en-US" w:eastAsia="zh-CN"/>
        </w:rPr>
        <w:t>07</w:t>
      </w:r>
      <w:r>
        <w:rPr>
          <w:rFonts w:hint="eastAsia" w:ascii="宋体" w:hAnsi="宋体" w:cs="宋体"/>
          <w:szCs w:val="21"/>
          <w:u w:val="single"/>
        </w:rPr>
        <w:t>日</w:t>
      </w:r>
      <w:r>
        <w:rPr>
          <w:rFonts w:hint="eastAsia" w:ascii="宋体" w:hAnsi="宋体" w:cs="宋体"/>
          <w:szCs w:val="21"/>
          <w:u w:val="single"/>
          <w:lang w:val="en-US" w:eastAsia="zh-CN"/>
        </w:rPr>
        <w:t>09</w:t>
      </w:r>
      <w:r>
        <w:rPr>
          <w:rFonts w:hint="eastAsia" w:ascii="宋体" w:hAnsi="宋体" w:cs="宋体"/>
          <w:szCs w:val="21"/>
          <w:u w:val="single"/>
        </w:rPr>
        <w:t>点</w:t>
      </w:r>
      <w:r>
        <w:rPr>
          <w:rFonts w:hint="eastAsia" w:ascii="宋体" w:hAnsi="宋体" w:cs="宋体"/>
          <w:szCs w:val="21"/>
          <w:u w:val="single"/>
          <w:lang w:val="en-US" w:eastAsia="zh-CN"/>
        </w:rPr>
        <w:t>30</w:t>
      </w:r>
      <w:r>
        <w:rPr>
          <w:rFonts w:hint="eastAsia" w:ascii="宋体" w:hAnsi="宋体" w:cs="宋体"/>
          <w:szCs w:val="21"/>
          <w:u w:val="single"/>
        </w:rPr>
        <w:t>分</w:t>
      </w:r>
      <w:r>
        <w:rPr>
          <w:rFonts w:hint="eastAsia" w:ascii="宋体" w:hAnsi="宋体" w:cs="宋体"/>
          <w:szCs w:val="21"/>
        </w:rPr>
        <w:t>（北京时间）前递交</w:t>
      </w:r>
      <w:r>
        <w:rPr>
          <w:rFonts w:hint="eastAsia" w:ascii="宋体" w:hAnsi="宋体" w:cs="宋体"/>
          <w:bCs/>
          <w:szCs w:val="21"/>
        </w:rPr>
        <w:t>投标文件</w:t>
      </w:r>
      <w:r>
        <w:rPr>
          <w:rFonts w:hint="eastAsia" w:ascii="宋体" w:hAnsi="宋体" w:cs="宋体"/>
          <w:szCs w:val="21"/>
        </w:rPr>
        <w:t>。</w:t>
      </w:r>
    </w:p>
    <w:p w14:paraId="2A748287">
      <w:pPr>
        <w:pStyle w:val="3"/>
        <w:spacing w:before="0" w:beforeLines="0"/>
        <w:rPr>
          <w:rFonts w:ascii="Times New Roman" w:hAnsi="Times New Roman" w:cs="Times New Roman"/>
        </w:rPr>
      </w:pPr>
      <w:bookmarkStart w:id="8" w:name="_Toc28359079"/>
      <w:bookmarkStart w:id="9" w:name="_Toc12729"/>
      <w:bookmarkStart w:id="10" w:name="_Toc35393790"/>
      <w:bookmarkStart w:id="11" w:name="_Toc22449"/>
      <w:bookmarkStart w:id="12" w:name="_Toc9609"/>
      <w:bookmarkStart w:id="13" w:name="_Toc4832"/>
      <w:bookmarkStart w:id="14" w:name="_Toc35393621"/>
      <w:bookmarkStart w:id="15" w:name="_Toc17725"/>
      <w:bookmarkStart w:id="16" w:name="_Toc28359002"/>
      <w:bookmarkStart w:id="17" w:name="_Hlk24379207"/>
      <w:bookmarkStart w:id="18" w:name="OLE_LINK287"/>
      <w:r>
        <w:rPr>
          <w:rFonts w:ascii="Times New Roman" w:hAnsi="Times New Roman" w:cs="Times New Roman"/>
        </w:rPr>
        <w:t>一、项目基本情况</w:t>
      </w:r>
      <w:bookmarkEnd w:id="8"/>
      <w:bookmarkEnd w:id="9"/>
      <w:bookmarkEnd w:id="10"/>
      <w:bookmarkEnd w:id="11"/>
      <w:bookmarkEnd w:id="12"/>
      <w:bookmarkEnd w:id="13"/>
      <w:bookmarkEnd w:id="14"/>
      <w:bookmarkEnd w:id="15"/>
      <w:bookmarkEnd w:id="16"/>
    </w:p>
    <w:p w14:paraId="2316EC96">
      <w:pPr>
        <w:ind w:firstLine="422"/>
        <w:rPr>
          <w:rFonts w:hint="eastAsia" w:ascii="宋体" w:hAnsi="宋体" w:eastAsia="宋体" w:cs="宋体"/>
          <w:szCs w:val="21"/>
          <w:lang w:eastAsia="zh-CN"/>
        </w:rPr>
      </w:pPr>
      <w:r>
        <w:rPr>
          <w:rFonts w:hint="eastAsia" w:ascii="宋体" w:hAnsi="宋体" w:cs="宋体"/>
          <w:b/>
          <w:bCs/>
          <w:szCs w:val="21"/>
        </w:rPr>
        <w:t>1</w:t>
      </w:r>
      <w:r>
        <w:rPr>
          <w:rFonts w:ascii="宋体" w:hAnsi="宋体" w:cs="宋体"/>
          <w:b/>
          <w:bCs/>
          <w:szCs w:val="21"/>
        </w:rPr>
        <w:t>.</w:t>
      </w:r>
      <w:r>
        <w:rPr>
          <w:rFonts w:hint="eastAsia" w:ascii="宋体" w:hAnsi="宋体" w:cs="宋体"/>
          <w:b/>
          <w:bCs/>
          <w:szCs w:val="21"/>
        </w:rPr>
        <w:t>项目编号：</w:t>
      </w:r>
      <w:r>
        <w:rPr>
          <w:rFonts w:hint="eastAsia" w:ascii="宋体" w:hAnsi="宋体" w:cs="宋体"/>
          <w:szCs w:val="21"/>
          <w:lang w:eastAsia="zh-CN"/>
        </w:rPr>
        <w:t>YNZC2025-G1-00143-YNZZ-0025</w:t>
      </w:r>
    </w:p>
    <w:p w14:paraId="30E5FE8B">
      <w:pPr>
        <w:ind w:firstLine="422"/>
        <w:rPr>
          <w:rFonts w:hint="eastAsia" w:ascii="宋体" w:hAnsi="宋体" w:cs="宋体"/>
          <w:color w:val="FF0000"/>
          <w:szCs w:val="21"/>
        </w:rPr>
      </w:pPr>
      <w:r>
        <w:rPr>
          <w:rFonts w:hint="eastAsia" w:ascii="宋体" w:hAnsi="宋体" w:cs="宋体"/>
          <w:b/>
          <w:bCs/>
          <w:szCs w:val="21"/>
        </w:rPr>
        <w:t>2.项目名称：</w:t>
      </w:r>
      <w:bookmarkEnd w:id="17"/>
      <w:r>
        <w:rPr>
          <w:rFonts w:hint="eastAsia" w:ascii="宋体" w:hAnsi="宋体" w:cs="宋体"/>
          <w:szCs w:val="21"/>
        </w:rPr>
        <w:t>云南大学材料与能源学院晶硅光伏电池制备与性能测试研究平台建设项目采购</w:t>
      </w:r>
    </w:p>
    <w:p w14:paraId="65E62C63">
      <w:pPr>
        <w:ind w:firstLine="422"/>
        <w:rPr>
          <w:rFonts w:hint="eastAsia" w:ascii="宋体" w:hAnsi="宋体" w:cs="宋体"/>
          <w:szCs w:val="21"/>
        </w:rPr>
      </w:pPr>
      <w:r>
        <w:rPr>
          <w:rFonts w:hint="eastAsia" w:ascii="宋体" w:hAnsi="宋体" w:cs="宋体"/>
          <w:b/>
          <w:bCs/>
          <w:szCs w:val="21"/>
        </w:rPr>
        <w:t>3</w:t>
      </w:r>
      <w:r>
        <w:rPr>
          <w:rFonts w:ascii="宋体" w:hAnsi="宋体" w:cs="宋体"/>
          <w:b/>
          <w:bCs/>
          <w:szCs w:val="21"/>
        </w:rPr>
        <w:t>.</w:t>
      </w:r>
      <w:r>
        <w:rPr>
          <w:rFonts w:hint="eastAsia" w:ascii="宋体" w:hAnsi="宋体" w:cs="宋体"/>
          <w:b/>
          <w:bCs/>
          <w:szCs w:val="21"/>
        </w:rPr>
        <w:t>预算金额：725.00万元。其中：1标段：340.00万元；2标段：385.00万元。</w:t>
      </w:r>
    </w:p>
    <w:p w14:paraId="27793F0E">
      <w:pPr>
        <w:ind w:firstLine="422"/>
        <w:rPr>
          <w:rFonts w:hint="eastAsia" w:ascii="宋体" w:hAnsi="宋体" w:cs="宋体"/>
          <w:szCs w:val="21"/>
        </w:rPr>
      </w:pPr>
      <w:r>
        <w:rPr>
          <w:rFonts w:hint="eastAsia" w:ascii="宋体" w:hAnsi="宋体" w:cs="宋体"/>
          <w:b/>
          <w:bCs/>
          <w:szCs w:val="21"/>
        </w:rPr>
        <w:t>4</w:t>
      </w:r>
      <w:r>
        <w:rPr>
          <w:rFonts w:ascii="宋体" w:hAnsi="宋体" w:cs="宋体"/>
          <w:b/>
          <w:bCs/>
          <w:szCs w:val="21"/>
        </w:rPr>
        <w:t>.</w:t>
      </w:r>
      <w:r>
        <w:rPr>
          <w:rFonts w:hint="eastAsia" w:ascii="宋体" w:hAnsi="宋体" w:cs="宋体"/>
          <w:b/>
          <w:bCs/>
          <w:szCs w:val="21"/>
        </w:rPr>
        <w:t>最高限价：725.00万元。其中：1标段：340.00万元；2标段：385.00万元。</w:t>
      </w:r>
    </w:p>
    <w:p w14:paraId="58625A3E">
      <w:pPr>
        <w:ind w:firstLine="422"/>
        <w:rPr>
          <w:rFonts w:hint="eastAsia" w:ascii="宋体" w:hAnsi="宋体" w:cs="宋体"/>
          <w:b/>
          <w:bCs/>
          <w:szCs w:val="21"/>
        </w:rPr>
      </w:pPr>
      <w:r>
        <w:rPr>
          <w:rFonts w:hint="eastAsia" w:ascii="宋体" w:hAnsi="宋体" w:cs="宋体"/>
          <w:b/>
          <w:bCs/>
          <w:szCs w:val="21"/>
        </w:rPr>
        <w:t>5</w:t>
      </w:r>
      <w:r>
        <w:rPr>
          <w:rFonts w:ascii="宋体" w:hAnsi="宋体" w:cs="宋体"/>
          <w:b/>
          <w:bCs/>
          <w:szCs w:val="21"/>
        </w:rPr>
        <w:t>.</w:t>
      </w:r>
      <w:r>
        <w:rPr>
          <w:rFonts w:hint="eastAsia" w:ascii="宋体" w:hAnsi="宋体" w:cs="宋体"/>
          <w:b/>
          <w:bCs/>
          <w:szCs w:val="21"/>
        </w:rPr>
        <w:t>采购需求：</w:t>
      </w:r>
    </w:p>
    <w:tbl>
      <w:tblPr>
        <w:tblStyle w:val="3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87"/>
        <w:gridCol w:w="740"/>
        <w:gridCol w:w="1077"/>
        <w:gridCol w:w="1091"/>
        <w:gridCol w:w="371"/>
        <w:gridCol w:w="709"/>
        <w:gridCol w:w="1346"/>
        <w:gridCol w:w="3360"/>
      </w:tblGrid>
      <w:tr w14:paraId="178A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2" w:hRule="atLeast"/>
          <w:jc w:val="center"/>
        </w:trPr>
        <w:tc>
          <w:tcPr>
            <w:tcW w:w="316" w:type="pct"/>
            <w:tcMar>
              <w:top w:w="0" w:type="dxa"/>
              <w:left w:w="108" w:type="dxa"/>
              <w:bottom w:w="0" w:type="dxa"/>
              <w:right w:w="108" w:type="dxa"/>
            </w:tcMar>
            <w:vAlign w:val="center"/>
          </w:tcPr>
          <w:p w14:paraId="24200E28">
            <w:pPr>
              <w:widowControl/>
              <w:ind w:firstLine="0" w:firstLineChars="0"/>
              <w:jc w:val="center"/>
              <w:rPr>
                <w:rFonts w:hint="eastAsia" w:ascii="宋体" w:hAnsi="宋体" w:cs="宋体"/>
                <w:b/>
                <w:bCs/>
                <w:kern w:val="0"/>
                <w:szCs w:val="21"/>
              </w:rPr>
            </w:pPr>
            <w:bookmarkStart w:id="19" w:name="OLE_LINK137" w:colFirst="6" w:colLast="6"/>
            <w:r>
              <w:rPr>
                <w:rFonts w:hint="eastAsia" w:ascii="宋体" w:hAnsi="宋体" w:cs="宋体"/>
                <w:b/>
                <w:bCs/>
                <w:kern w:val="0"/>
                <w:szCs w:val="21"/>
              </w:rPr>
              <w:t>序号</w:t>
            </w:r>
          </w:p>
        </w:tc>
        <w:tc>
          <w:tcPr>
            <w:tcW w:w="398" w:type="pct"/>
            <w:tcMar>
              <w:top w:w="0" w:type="dxa"/>
              <w:left w:w="108" w:type="dxa"/>
              <w:bottom w:w="0" w:type="dxa"/>
              <w:right w:w="108" w:type="dxa"/>
            </w:tcMar>
            <w:vAlign w:val="center"/>
          </w:tcPr>
          <w:p w14:paraId="4983E706">
            <w:pPr>
              <w:widowControl/>
              <w:ind w:firstLine="0" w:firstLineChars="0"/>
              <w:jc w:val="center"/>
              <w:rPr>
                <w:rFonts w:hint="eastAsia" w:ascii="宋体" w:hAnsi="宋体" w:cs="宋体"/>
                <w:b/>
                <w:bCs/>
                <w:kern w:val="0"/>
                <w:szCs w:val="21"/>
              </w:rPr>
            </w:pPr>
            <w:r>
              <w:rPr>
                <w:rFonts w:hint="eastAsia" w:ascii="宋体" w:hAnsi="宋体" w:cs="宋体"/>
                <w:b/>
                <w:bCs/>
                <w:kern w:val="0"/>
                <w:szCs w:val="21"/>
              </w:rPr>
              <w:t>标段代码</w:t>
            </w:r>
          </w:p>
        </w:tc>
        <w:tc>
          <w:tcPr>
            <w:tcW w:w="580" w:type="pct"/>
            <w:tcMar>
              <w:top w:w="0" w:type="dxa"/>
              <w:left w:w="108" w:type="dxa"/>
              <w:bottom w:w="0" w:type="dxa"/>
              <w:right w:w="108" w:type="dxa"/>
            </w:tcMar>
            <w:vAlign w:val="center"/>
          </w:tcPr>
          <w:p w14:paraId="0601CD2C">
            <w:pPr>
              <w:widowControl/>
              <w:ind w:firstLine="0" w:firstLineChars="0"/>
              <w:jc w:val="center"/>
              <w:rPr>
                <w:rFonts w:hint="eastAsia" w:ascii="宋体" w:hAnsi="宋体" w:cs="宋体"/>
                <w:b/>
                <w:bCs/>
                <w:kern w:val="0"/>
                <w:szCs w:val="21"/>
              </w:rPr>
            </w:pPr>
            <w:r>
              <w:rPr>
                <w:rStyle w:val="35"/>
                <w:rFonts w:hint="eastAsia" w:ascii="Times New Roman" w:hAnsi="Times New Roman" w:cs="宋体"/>
                <w:color w:val="000000"/>
                <w:szCs w:val="21"/>
              </w:rPr>
              <w:t>是否接受进口产品</w:t>
            </w:r>
          </w:p>
        </w:tc>
        <w:tc>
          <w:tcPr>
            <w:tcW w:w="587" w:type="pct"/>
            <w:tcMar>
              <w:top w:w="0" w:type="dxa"/>
              <w:left w:w="108" w:type="dxa"/>
              <w:bottom w:w="0" w:type="dxa"/>
              <w:right w:w="108" w:type="dxa"/>
            </w:tcMar>
            <w:vAlign w:val="center"/>
          </w:tcPr>
          <w:p w14:paraId="5CBB538B">
            <w:pPr>
              <w:widowControl/>
              <w:ind w:firstLine="0" w:firstLineChars="0"/>
              <w:jc w:val="center"/>
              <w:rPr>
                <w:rFonts w:hint="eastAsia" w:ascii="宋体" w:hAnsi="宋体" w:cs="宋体"/>
                <w:kern w:val="0"/>
                <w:szCs w:val="21"/>
              </w:rPr>
            </w:pPr>
            <w:r>
              <w:rPr>
                <w:rFonts w:hint="eastAsia" w:ascii="宋体" w:hAnsi="宋体" w:cs="宋体"/>
                <w:b/>
                <w:bCs/>
                <w:kern w:val="0"/>
                <w:szCs w:val="21"/>
              </w:rPr>
              <w:t>标的名称</w:t>
            </w:r>
          </w:p>
        </w:tc>
        <w:tc>
          <w:tcPr>
            <w:tcW w:w="200" w:type="pct"/>
            <w:tcMar>
              <w:top w:w="0" w:type="dxa"/>
              <w:left w:w="108" w:type="dxa"/>
              <w:bottom w:w="0" w:type="dxa"/>
              <w:right w:w="108" w:type="dxa"/>
            </w:tcMar>
            <w:vAlign w:val="center"/>
          </w:tcPr>
          <w:p w14:paraId="26E7835D">
            <w:pPr>
              <w:widowControl/>
              <w:ind w:firstLine="0" w:firstLineChars="0"/>
              <w:jc w:val="center"/>
              <w:rPr>
                <w:rFonts w:hint="eastAsia" w:ascii="宋体" w:hAnsi="宋体" w:cs="宋体"/>
                <w:kern w:val="0"/>
                <w:szCs w:val="21"/>
              </w:rPr>
            </w:pPr>
            <w:r>
              <w:rPr>
                <w:rFonts w:hint="eastAsia" w:ascii="宋体" w:hAnsi="宋体" w:cs="宋体"/>
                <w:b/>
                <w:bCs/>
                <w:kern w:val="0"/>
                <w:szCs w:val="21"/>
              </w:rPr>
              <w:t>数量</w:t>
            </w:r>
          </w:p>
        </w:tc>
        <w:tc>
          <w:tcPr>
            <w:tcW w:w="382" w:type="pct"/>
            <w:tcMar>
              <w:top w:w="0" w:type="dxa"/>
              <w:left w:w="108" w:type="dxa"/>
              <w:bottom w:w="0" w:type="dxa"/>
              <w:right w:w="108" w:type="dxa"/>
            </w:tcMar>
            <w:vAlign w:val="center"/>
          </w:tcPr>
          <w:p w14:paraId="77EB950E">
            <w:pPr>
              <w:widowControl/>
              <w:ind w:firstLine="0" w:firstLineChars="0"/>
              <w:jc w:val="center"/>
              <w:rPr>
                <w:rFonts w:hint="eastAsia" w:ascii="宋体" w:hAnsi="宋体" w:cs="宋体"/>
                <w:kern w:val="0"/>
                <w:szCs w:val="21"/>
              </w:rPr>
            </w:pPr>
            <w:r>
              <w:rPr>
                <w:rFonts w:hint="eastAsia" w:ascii="宋体" w:hAnsi="宋体" w:cs="宋体"/>
                <w:b/>
                <w:bCs/>
                <w:kern w:val="0"/>
                <w:szCs w:val="21"/>
              </w:rPr>
              <w:t>计量单位</w:t>
            </w:r>
          </w:p>
        </w:tc>
        <w:tc>
          <w:tcPr>
            <w:tcW w:w="724" w:type="pct"/>
            <w:tcMar>
              <w:top w:w="0" w:type="dxa"/>
              <w:left w:w="108" w:type="dxa"/>
              <w:bottom w:w="0" w:type="dxa"/>
              <w:right w:w="108" w:type="dxa"/>
            </w:tcMar>
            <w:vAlign w:val="center"/>
          </w:tcPr>
          <w:p w14:paraId="4383C8E0">
            <w:pPr>
              <w:widowControl/>
              <w:ind w:firstLine="0" w:firstLineChars="0"/>
              <w:jc w:val="center"/>
              <w:rPr>
                <w:rFonts w:hint="eastAsia" w:ascii="宋体" w:hAnsi="宋体" w:cs="宋体"/>
                <w:b/>
                <w:bCs/>
                <w:kern w:val="0"/>
                <w:szCs w:val="21"/>
              </w:rPr>
            </w:pPr>
            <w:r>
              <w:rPr>
                <w:rFonts w:hint="eastAsia" w:ascii="宋体" w:hAnsi="宋体" w:cs="宋体"/>
                <w:b/>
                <w:color w:val="FF0000"/>
                <w:szCs w:val="21"/>
              </w:rPr>
              <w:t>▲单价最高限价</w:t>
            </w:r>
            <w:r>
              <w:rPr>
                <w:rFonts w:hint="eastAsia" w:ascii="宋体" w:hAnsi="宋体"/>
                <w:b/>
                <w:color w:val="FF0000"/>
                <w:szCs w:val="21"/>
              </w:rPr>
              <w:t>（万元）</w:t>
            </w:r>
          </w:p>
        </w:tc>
        <w:tc>
          <w:tcPr>
            <w:tcW w:w="1809" w:type="pct"/>
            <w:tcMar>
              <w:top w:w="0" w:type="dxa"/>
              <w:left w:w="108" w:type="dxa"/>
              <w:bottom w:w="0" w:type="dxa"/>
              <w:right w:w="108" w:type="dxa"/>
            </w:tcMar>
            <w:vAlign w:val="center"/>
          </w:tcPr>
          <w:p w14:paraId="3D9991B6">
            <w:pPr>
              <w:widowControl/>
              <w:ind w:firstLine="0" w:firstLineChars="0"/>
              <w:jc w:val="center"/>
              <w:rPr>
                <w:rFonts w:hint="eastAsia" w:ascii="宋体" w:hAnsi="宋体" w:cs="宋体"/>
                <w:b/>
                <w:bCs/>
                <w:kern w:val="0"/>
                <w:szCs w:val="21"/>
              </w:rPr>
            </w:pPr>
            <w:r>
              <w:rPr>
                <w:rFonts w:hint="eastAsia" w:ascii="宋体" w:hAnsi="宋体" w:cs="宋体"/>
                <w:b/>
                <w:bCs/>
                <w:kern w:val="0"/>
                <w:szCs w:val="21"/>
              </w:rPr>
              <w:t>简要技术（服务）需求</w:t>
            </w:r>
          </w:p>
        </w:tc>
      </w:tr>
      <w:tr w14:paraId="346A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43" w:hRule="atLeast"/>
          <w:jc w:val="center"/>
        </w:trPr>
        <w:tc>
          <w:tcPr>
            <w:tcW w:w="316" w:type="pct"/>
            <w:tcMar>
              <w:top w:w="0" w:type="dxa"/>
              <w:left w:w="108" w:type="dxa"/>
              <w:bottom w:w="0" w:type="dxa"/>
              <w:right w:w="108" w:type="dxa"/>
            </w:tcMar>
            <w:vAlign w:val="center"/>
          </w:tcPr>
          <w:p w14:paraId="0FFDFB7F">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1</w:t>
            </w:r>
          </w:p>
        </w:tc>
        <w:tc>
          <w:tcPr>
            <w:tcW w:w="398" w:type="pct"/>
            <w:vMerge w:val="restart"/>
            <w:tcMar>
              <w:top w:w="0" w:type="dxa"/>
              <w:left w:w="108" w:type="dxa"/>
              <w:bottom w:w="0" w:type="dxa"/>
              <w:right w:w="108" w:type="dxa"/>
            </w:tcMar>
            <w:vAlign w:val="center"/>
          </w:tcPr>
          <w:p w14:paraId="7181EB0D">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1</w:t>
            </w:r>
          </w:p>
        </w:tc>
        <w:tc>
          <w:tcPr>
            <w:tcW w:w="580" w:type="pct"/>
            <w:tcMar>
              <w:top w:w="0" w:type="dxa"/>
              <w:left w:w="108" w:type="dxa"/>
              <w:bottom w:w="0" w:type="dxa"/>
              <w:right w:w="108" w:type="dxa"/>
            </w:tcMar>
            <w:vAlign w:val="center"/>
          </w:tcPr>
          <w:p w14:paraId="28F70C9E">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5D9C8453">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晶体硅生长模拟装置</w:t>
            </w:r>
          </w:p>
        </w:tc>
        <w:tc>
          <w:tcPr>
            <w:tcW w:w="200" w:type="pct"/>
            <w:tcMar>
              <w:top w:w="0" w:type="dxa"/>
              <w:left w:w="108" w:type="dxa"/>
              <w:bottom w:w="0" w:type="dxa"/>
              <w:right w:w="108" w:type="dxa"/>
            </w:tcMar>
            <w:vAlign w:val="center"/>
          </w:tcPr>
          <w:p w14:paraId="1C65389A">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2C88438D">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3B38223C">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80.00</w:t>
            </w:r>
          </w:p>
        </w:tc>
        <w:tc>
          <w:tcPr>
            <w:tcW w:w="1809" w:type="pct"/>
            <w:vMerge w:val="restart"/>
            <w:tcMar>
              <w:top w:w="0" w:type="dxa"/>
              <w:left w:w="108" w:type="dxa"/>
              <w:bottom w:w="0" w:type="dxa"/>
              <w:right w:w="108" w:type="dxa"/>
            </w:tcMar>
            <w:vAlign w:val="center"/>
          </w:tcPr>
          <w:p w14:paraId="457F8C2B">
            <w:pPr>
              <w:widowControl/>
              <w:ind w:firstLine="0" w:firstLineChars="0"/>
              <w:jc w:val="left"/>
              <w:textAlignment w:val="center"/>
              <w:rPr>
                <w:rFonts w:hint="eastAsia" w:ascii="宋体" w:hAnsi="宋体" w:cs="宋体"/>
                <w:kern w:val="0"/>
                <w:szCs w:val="21"/>
              </w:rPr>
            </w:pPr>
            <w:r>
              <w:rPr>
                <w:rFonts w:hint="eastAsia" w:ascii="宋体" w:hAnsi="宋体" w:cs="宋体"/>
                <w:kern w:val="0"/>
                <w:szCs w:val="21"/>
              </w:rPr>
              <w:t>实现各种晶体包括半导体芯片、太阳能光伏、化合物半导体和人工晶体等的生长工艺，通过控制炉体及外场各工艺参数、气体、保温区、掺杂、转速等多个工艺参数来优化晶体生长过程，提高生长速度和质量，降低缺陷，预测重要元素的含量，设计和优化工艺过程环节以提升通过精确调整隔热板进行缺陷调整和控制。使用有限元算法、多物理场2D/3D耦合、图形化界面仿真、CFD、CAD仿真、热传递仿真、化学反应工程仿真、优化仿真、粒子追踪仿真实现先进、高效、全面的晶体生长工艺模拟。</w:t>
            </w:r>
          </w:p>
        </w:tc>
      </w:tr>
      <w:tr w14:paraId="763F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0772D6AF">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2</w:t>
            </w:r>
          </w:p>
        </w:tc>
        <w:tc>
          <w:tcPr>
            <w:tcW w:w="398" w:type="pct"/>
            <w:vMerge w:val="continue"/>
            <w:tcMar>
              <w:top w:w="0" w:type="dxa"/>
              <w:left w:w="108" w:type="dxa"/>
              <w:bottom w:w="0" w:type="dxa"/>
              <w:right w:w="108" w:type="dxa"/>
            </w:tcMar>
            <w:vAlign w:val="center"/>
          </w:tcPr>
          <w:p w14:paraId="45777121">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4D0CB8E2">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60E0A890">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晶体硅材料生长多物理场仿真系统</w:t>
            </w:r>
          </w:p>
        </w:tc>
        <w:tc>
          <w:tcPr>
            <w:tcW w:w="200" w:type="pct"/>
            <w:tcMar>
              <w:top w:w="0" w:type="dxa"/>
              <w:left w:w="108" w:type="dxa"/>
              <w:bottom w:w="0" w:type="dxa"/>
              <w:right w:w="108" w:type="dxa"/>
            </w:tcMar>
            <w:vAlign w:val="center"/>
          </w:tcPr>
          <w:p w14:paraId="0BB06862">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6C273A96">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558C5CD">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60.00</w:t>
            </w:r>
          </w:p>
        </w:tc>
        <w:tc>
          <w:tcPr>
            <w:tcW w:w="1809" w:type="pct"/>
            <w:vMerge w:val="continue"/>
            <w:tcMar>
              <w:top w:w="0" w:type="dxa"/>
              <w:left w:w="108" w:type="dxa"/>
              <w:bottom w:w="0" w:type="dxa"/>
              <w:right w:w="108" w:type="dxa"/>
            </w:tcMar>
            <w:vAlign w:val="center"/>
          </w:tcPr>
          <w:p w14:paraId="3E6B18F5">
            <w:pPr>
              <w:widowControl/>
              <w:ind w:firstLine="0" w:firstLineChars="0"/>
              <w:jc w:val="left"/>
              <w:textAlignment w:val="center"/>
              <w:rPr>
                <w:rFonts w:hint="eastAsia"/>
              </w:rPr>
            </w:pPr>
          </w:p>
        </w:tc>
      </w:tr>
      <w:tr w14:paraId="38AF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6CD8FBAD">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3</w:t>
            </w:r>
          </w:p>
        </w:tc>
        <w:tc>
          <w:tcPr>
            <w:tcW w:w="398" w:type="pct"/>
            <w:vMerge w:val="continue"/>
            <w:tcMar>
              <w:top w:w="0" w:type="dxa"/>
              <w:left w:w="108" w:type="dxa"/>
              <w:bottom w:w="0" w:type="dxa"/>
              <w:right w:w="108" w:type="dxa"/>
            </w:tcMar>
            <w:vAlign w:val="center"/>
          </w:tcPr>
          <w:p w14:paraId="188D2F2D">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5E019C5B">
            <w:pPr>
              <w:ind w:firstLine="0" w:firstLineChars="0"/>
              <w:jc w:val="center"/>
              <w:rPr>
                <w:rFonts w:hint="eastAsia" w:ascii="宋体" w:hAnsi="宋体" w:cs="宋体"/>
                <w:kern w:val="0"/>
                <w:szCs w:val="21"/>
              </w:rPr>
            </w:pPr>
            <w:r>
              <w:rPr>
                <w:rFonts w:hint="eastAsia"/>
                <w:color w:val="000000"/>
                <w:szCs w:val="21"/>
              </w:rPr>
              <w:t xml:space="preserve">否 </w:t>
            </w:r>
          </w:p>
        </w:tc>
        <w:tc>
          <w:tcPr>
            <w:tcW w:w="587" w:type="pct"/>
            <w:tcMar>
              <w:top w:w="0" w:type="dxa"/>
              <w:left w:w="108" w:type="dxa"/>
              <w:bottom w:w="0" w:type="dxa"/>
              <w:right w:w="108" w:type="dxa"/>
            </w:tcMar>
            <w:vAlign w:val="center"/>
          </w:tcPr>
          <w:p w14:paraId="7C071AEE">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单晶硅及材料生长设计仿真系统</w:t>
            </w:r>
          </w:p>
        </w:tc>
        <w:tc>
          <w:tcPr>
            <w:tcW w:w="200" w:type="pct"/>
            <w:tcMar>
              <w:top w:w="0" w:type="dxa"/>
              <w:left w:w="108" w:type="dxa"/>
              <w:bottom w:w="0" w:type="dxa"/>
              <w:right w:w="108" w:type="dxa"/>
            </w:tcMar>
            <w:vAlign w:val="center"/>
          </w:tcPr>
          <w:p w14:paraId="505B6707">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44D4B72E">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5CA21F57">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200.00</w:t>
            </w:r>
          </w:p>
        </w:tc>
        <w:tc>
          <w:tcPr>
            <w:tcW w:w="1809" w:type="pct"/>
            <w:vMerge w:val="continue"/>
            <w:tcMar>
              <w:top w:w="0" w:type="dxa"/>
              <w:left w:w="108" w:type="dxa"/>
              <w:bottom w:w="0" w:type="dxa"/>
              <w:right w:w="108" w:type="dxa"/>
            </w:tcMar>
            <w:vAlign w:val="center"/>
          </w:tcPr>
          <w:p w14:paraId="2555F681">
            <w:pPr>
              <w:widowControl/>
              <w:ind w:firstLine="0" w:firstLineChars="0"/>
              <w:jc w:val="left"/>
              <w:textAlignment w:val="center"/>
              <w:rPr>
                <w:rFonts w:hint="eastAsia"/>
              </w:rPr>
            </w:pPr>
          </w:p>
        </w:tc>
      </w:tr>
      <w:tr w14:paraId="42A3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403B735C">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4</w:t>
            </w:r>
          </w:p>
        </w:tc>
        <w:tc>
          <w:tcPr>
            <w:tcW w:w="398" w:type="pct"/>
            <w:vMerge w:val="restart"/>
            <w:tcMar>
              <w:top w:w="0" w:type="dxa"/>
              <w:left w:w="108" w:type="dxa"/>
              <w:bottom w:w="0" w:type="dxa"/>
              <w:right w:w="108" w:type="dxa"/>
            </w:tcMar>
            <w:vAlign w:val="center"/>
          </w:tcPr>
          <w:p w14:paraId="42B52E3C">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2</w:t>
            </w:r>
          </w:p>
        </w:tc>
        <w:tc>
          <w:tcPr>
            <w:tcW w:w="580" w:type="pct"/>
            <w:tcMar>
              <w:top w:w="0" w:type="dxa"/>
              <w:left w:w="108" w:type="dxa"/>
              <w:bottom w:w="0" w:type="dxa"/>
              <w:right w:w="108" w:type="dxa"/>
            </w:tcMar>
            <w:vAlign w:val="center"/>
          </w:tcPr>
          <w:p w14:paraId="75E24A00">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607DF825">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电池组装测试系统</w:t>
            </w:r>
          </w:p>
        </w:tc>
        <w:tc>
          <w:tcPr>
            <w:tcW w:w="200" w:type="pct"/>
            <w:tcMar>
              <w:top w:w="0" w:type="dxa"/>
              <w:left w:w="108" w:type="dxa"/>
              <w:bottom w:w="0" w:type="dxa"/>
              <w:right w:w="108" w:type="dxa"/>
            </w:tcMar>
            <w:vAlign w:val="center"/>
          </w:tcPr>
          <w:p w14:paraId="39B9A77C">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4E37F268">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835BEFB">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60.00</w:t>
            </w:r>
          </w:p>
        </w:tc>
        <w:tc>
          <w:tcPr>
            <w:tcW w:w="1809" w:type="pct"/>
            <w:vMerge w:val="restart"/>
            <w:tcMar>
              <w:top w:w="0" w:type="dxa"/>
              <w:left w:w="108" w:type="dxa"/>
              <w:bottom w:w="0" w:type="dxa"/>
              <w:right w:w="108" w:type="dxa"/>
            </w:tcMar>
            <w:vAlign w:val="center"/>
          </w:tcPr>
          <w:p w14:paraId="4B14C436">
            <w:pPr>
              <w:widowControl/>
              <w:ind w:firstLine="0" w:firstLineChars="0"/>
              <w:jc w:val="left"/>
              <w:textAlignment w:val="center"/>
              <w:rPr>
                <w:rFonts w:hint="eastAsia"/>
              </w:rPr>
            </w:pPr>
            <w:r>
              <w:rPr>
                <w:rFonts w:hint="eastAsia"/>
              </w:rPr>
              <w:t xml:space="preserve"> 1、电池组装测试系统对电池进行生产以及一系列的实验性充放电，以检测电池在不同条件下的表现，从而确保电池的安全性、稳定性和寿命。</w:t>
            </w:r>
          </w:p>
          <w:p w14:paraId="68D7A469">
            <w:pPr>
              <w:widowControl/>
              <w:ind w:firstLine="0" w:firstLineChars="0"/>
              <w:jc w:val="left"/>
              <w:textAlignment w:val="center"/>
              <w:rPr>
                <w:rFonts w:hint="eastAsia"/>
              </w:rPr>
            </w:pPr>
            <w:r>
              <w:rPr>
                <w:rFonts w:hint="eastAsia"/>
              </w:rPr>
              <w:t>2、该分析仪全自动运行，采用静态容量法测定气体和蒸汽的物理吸附。气体吸附和蒸汽吸附必须是一体机设计，该系统可以用于全面地测定多孔物质的特性。</w:t>
            </w:r>
          </w:p>
          <w:p w14:paraId="46BD1812">
            <w:pPr>
              <w:widowControl/>
              <w:ind w:firstLine="0" w:firstLineChars="0"/>
              <w:jc w:val="left"/>
              <w:textAlignment w:val="center"/>
              <w:rPr>
                <w:rFonts w:hint="eastAsia"/>
              </w:rPr>
            </w:pPr>
            <w:r>
              <w:rPr>
                <w:rFonts w:hint="eastAsia"/>
              </w:rPr>
              <w:t>3、催化剂性能原位评价系统能够通过程序升温还原/氧化/脱附，脉冲化学吸附和单点BET测试，进行催化剂金属分散度、金属表面积、金属颗粒大小、金属颗粒重量、化学吸附量、表面酸基分布、表面碱基分布、表面活性和比表面积等性能的表征，同时要求具备穿透曲线测试功能。</w:t>
            </w:r>
          </w:p>
          <w:p w14:paraId="399FCACB">
            <w:pPr>
              <w:widowControl/>
              <w:ind w:firstLine="0" w:firstLineChars="0"/>
              <w:jc w:val="left"/>
              <w:textAlignment w:val="center"/>
              <w:rPr>
                <w:rFonts w:hint="eastAsia"/>
              </w:rPr>
            </w:pPr>
            <w:r>
              <w:rPr>
                <w:rFonts w:hint="eastAsia"/>
              </w:rPr>
              <w:t>4、热重-质谱联用仪：在高温状态下，研究材料的热稳定性，分解过程，氧化与还原，水分与挥发物的测定，实现材料老化和分解过程的产物分析，原材料的特征分析以及合成反应的分析等功能。</w:t>
            </w:r>
          </w:p>
        </w:tc>
      </w:tr>
      <w:tr w14:paraId="556C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084694C8">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5</w:t>
            </w:r>
          </w:p>
        </w:tc>
        <w:tc>
          <w:tcPr>
            <w:tcW w:w="398" w:type="pct"/>
            <w:vMerge w:val="continue"/>
            <w:tcMar>
              <w:top w:w="0" w:type="dxa"/>
              <w:left w:w="108" w:type="dxa"/>
              <w:bottom w:w="0" w:type="dxa"/>
              <w:right w:w="108" w:type="dxa"/>
            </w:tcMar>
            <w:vAlign w:val="center"/>
          </w:tcPr>
          <w:p w14:paraId="3C846125">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5E683BB7">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0F47A611">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电池材料理化性质测试系统</w:t>
            </w:r>
          </w:p>
        </w:tc>
        <w:tc>
          <w:tcPr>
            <w:tcW w:w="200" w:type="pct"/>
            <w:tcMar>
              <w:top w:w="0" w:type="dxa"/>
              <w:left w:w="108" w:type="dxa"/>
              <w:bottom w:w="0" w:type="dxa"/>
              <w:right w:w="108" w:type="dxa"/>
            </w:tcMar>
            <w:vAlign w:val="center"/>
          </w:tcPr>
          <w:p w14:paraId="5126D15A">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4B50BD5D">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00B34E07">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50.00</w:t>
            </w:r>
          </w:p>
        </w:tc>
        <w:tc>
          <w:tcPr>
            <w:tcW w:w="1809" w:type="pct"/>
            <w:vMerge w:val="continue"/>
            <w:tcMar>
              <w:top w:w="0" w:type="dxa"/>
              <w:left w:w="108" w:type="dxa"/>
              <w:bottom w:w="0" w:type="dxa"/>
              <w:right w:w="108" w:type="dxa"/>
            </w:tcMar>
            <w:vAlign w:val="center"/>
          </w:tcPr>
          <w:p w14:paraId="5269F51B">
            <w:pPr>
              <w:widowControl/>
              <w:ind w:firstLine="0" w:firstLineChars="0"/>
              <w:jc w:val="left"/>
              <w:textAlignment w:val="center"/>
              <w:rPr>
                <w:rFonts w:hint="eastAsia"/>
              </w:rPr>
            </w:pPr>
          </w:p>
        </w:tc>
      </w:tr>
      <w:tr w14:paraId="659E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526ED459">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6</w:t>
            </w:r>
          </w:p>
        </w:tc>
        <w:tc>
          <w:tcPr>
            <w:tcW w:w="398" w:type="pct"/>
            <w:vMerge w:val="continue"/>
            <w:tcMar>
              <w:top w:w="0" w:type="dxa"/>
              <w:left w:w="108" w:type="dxa"/>
              <w:bottom w:w="0" w:type="dxa"/>
              <w:right w:w="108" w:type="dxa"/>
            </w:tcMar>
            <w:vAlign w:val="center"/>
          </w:tcPr>
          <w:p w14:paraId="7B247D22">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33CAA808">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19462369">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催化剂性能原位评价系统</w:t>
            </w:r>
          </w:p>
        </w:tc>
        <w:tc>
          <w:tcPr>
            <w:tcW w:w="200" w:type="pct"/>
            <w:tcMar>
              <w:top w:w="0" w:type="dxa"/>
              <w:left w:w="108" w:type="dxa"/>
              <w:bottom w:w="0" w:type="dxa"/>
              <w:right w:w="108" w:type="dxa"/>
            </w:tcMar>
            <w:vAlign w:val="center"/>
          </w:tcPr>
          <w:p w14:paraId="44335209">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51605A34">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4A24513">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135.00</w:t>
            </w:r>
          </w:p>
        </w:tc>
        <w:tc>
          <w:tcPr>
            <w:tcW w:w="1809" w:type="pct"/>
            <w:vMerge w:val="continue"/>
            <w:tcMar>
              <w:top w:w="0" w:type="dxa"/>
              <w:left w:w="108" w:type="dxa"/>
              <w:bottom w:w="0" w:type="dxa"/>
              <w:right w:w="108" w:type="dxa"/>
            </w:tcMar>
            <w:vAlign w:val="center"/>
          </w:tcPr>
          <w:p w14:paraId="7732F9B2">
            <w:pPr>
              <w:widowControl/>
              <w:ind w:firstLine="0" w:firstLineChars="0"/>
              <w:jc w:val="left"/>
              <w:textAlignment w:val="center"/>
              <w:rPr>
                <w:rFonts w:hint="eastAsia"/>
              </w:rPr>
            </w:pPr>
          </w:p>
        </w:tc>
      </w:tr>
      <w:tr w14:paraId="1068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630A40F1">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7</w:t>
            </w:r>
          </w:p>
        </w:tc>
        <w:tc>
          <w:tcPr>
            <w:tcW w:w="398" w:type="pct"/>
            <w:vMerge w:val="continue"/>
            <w:tcMar>
              <w:top w:w="0" w:type="dxa"/>
              <w:left w:w="108" w:type="dxa"/>
              <w:bottom w:w="0" w:type="dxa"/>
              <w:right w:w="108" w:type="dxa"/>
            </w:tcMar>
            <w:vAlign w:val="center"/>
          </w:tcPr>
          <w:p w14:paraId="26D922B0">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1282805B">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2442F17E">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热重-质谱联用仪</w:t>
            </w:r>
          </w:p>
        </w:tc>
        <w:tc>
          <w:tcPr>
            <w:tcW w:w="200" w:type="pct"/>
            <w:tcMar>
              <w:top w:w="0" w:type="dxa"/>
              <w:left w:w="108" w:type="dxa"/>
              <w:bottom w:w="0" w:type="dxa"/>
              <w:right w:w="108" w:type="dxa"/>
            </w:tcMar>
            <w:vAlign w:val="center"/>
          </w:tcPr>
          <w:p w14:paraId="2891B859">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2" w:type="pct"/>
            <w:tcMar>
              <w:top w:w="0" w:type="dxa"/>
              <w:left w:w="108" w:type="dxa"/>
              <w:bottom w:w="0" w:type="dxa"/>
              <w:right w:w="108" w:type="dxa"/>
            </w:tcMar>
            <w:vAlign w:val="center"/>
          </w:tcPr>
          <w:p w14:paraId="235FA8E8">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E8E43B6">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140.00</w:t>
            </w:r>
          </w:p>
        </w:tc>
        <w:tc>
          <w:tcPr>
            <w:tcW w:w="1809" w:type="pct"/>
            <w:vMerge w:val="continue"/>
            <w:tcMar>
              <w:top w:w="0" w:type="dxa"/>
              <w:left w:w="108" w:type="dxa"/>
              <w:bottom w:w="0" w:type="dxa"/>
              <w:right w:w="108" w:type="dxa"/>
            </w:tcMar>
            <w:vAlign w:val="center"/>
          </w:tcPr>
          <w:p w14:paraId="6C54FD7C">
            <w:pPr>
              <w:widowControl/>
              <w:ind w:firstLine="0" w:firstLineChars="0"/>
              <w:jc w:val="left"/>
              <w:textAlignment w:val="center"/>
              <w:rPr>
                <w:rFonts w:hint="eastAsia"/>
              </w:rPr>
            </w:pPr>
          </w:p>
        </w:tc>
      </w:tr>
      <w:bookmarkEnd w:id="19"/>
    </w:tbl>
    <w:p w14:paraId="7C2D529A">
      <w:pPr>
        <w:ind w:firstLine="422"/>
        <w:rPr>
          <w:rFonts w:hint="eastAsia" w:ascii="宋体" w:hAnsi="宋体" w:cs="宋体"/>
          <w:b/>
          <w:bCs/>
          <w:szCs w:val="21"/>
        </w:rPr>
      </w:pPr>
      <w:r>
        <w:rPr>
          <w:rFonts w:hint="eastAsia" w:ascii="宋体" w:hAnsi="宋体" w:cs="宋体"/>
          <w:b/>
          <w:bCs/>
          <w:szCs w:val="21"/>
        </w:rPr>
        <w:t>注：</w:t>
      </w:r>
    </w:p>
    <w:p w14:paraId="79D046E8">
      <w:pPr>
        <w:numPr>
          <w:ilvl w:val="0"/>
          <w:numId w:val="2"/>
        </w:numPr>
        <w:ind w:firstLine="420"/>
        <w:rPr>
          <w:rFonts w:hint="eastAsia" w:ascii="宋体" w:hAnsi="宋体" w:cs="宋体"/>
          <w:bCs/>
          <w:szCs w:val="21"/>
        </w:rPr>
      </w:pPr>
      <w:bookmarkStart w:id="20" w:name="OLE_LINK138"/>
      <w:r>
        <w:rPr>
          <w:rFonts w:hint="eastAsia" w:ascii="宋体" w:hAnsi="宋体" w:cs="宋体"/>
          <w:bCs/>
          <w:szCs w:val="21"/>
        </w:rPr>
        <w:t>本项目共设</w:t>
      </w:r>
      <w:r>
        <w:rPr>
          <w:rFonts w:hint="eastAsia" w:ascii="宋体" w:hAnsi="宋体" w:cs="宋体"/>
          <w:b/>
          <w:szCs w:val="21"/>
          <w:u w:val="single"/>
        </w:rPr>
        <w:t>2</w:t>
      </w:r>
      <w:r>
        <w:rPr>
          <w:rFonts w:hint="eastAsia" w:ascii="宋体" w:hAnsi="宋体" w:cs="宋体"/>
          <w:bCs/>
          <w:szCs w:val="21"/>
        </w:rPr>
        <w:t>个标段,</w:t>
      </w:r>
      <w:r>
        <w:rPr>
          <w:rFonts w:hint="eastAsia" w:ascii="宋体" w:hAnsi="宋体" w:cs="宋体"/>
          <w:bCs/>
          <w:szCs w:val="21"/>
          <w:lang w:bidi="ar"/>
        </w:rPr>
        <w:t>投标人可选择其中一个标段或同时选择多个标段进行投标，并可以同时中一个标段或同时中多个标段，投标人选择多个标段投标的</w:t>
      </w:r>
      <w:r>
        <w:rPr>
          <w:rFonts w:hint="eastAsia" w:ascii="宋体" w:hAnsi="宋体" w:cs="宋体"/>
          <w:b/>
          <w:bCs/>
          <w:szCs w:val="21"/>
          <w:lang w:bidi="ar"/>
        </w:rPr>
        <w:t>应分标段制作及投递投标文件</w:t>
      </w:r>
      <w:r>
        <w:rPr>
          <w:rFonts w:hint="eastAsia" w:ascii="宋体" w:hAnsi="宋体" w:cs="宋体"/>
          <w:bCs/>
          <w:szCs w:val="21"/>
          <w:lang w:bidi="ar"/>
        </w:rPr>
        <w:t>。</w:t>
      </w:r>
      <w:r>
        <w:rPr>
          <w:rFonts w:hint="eastAsia" w:ascii="宋体" w:hAnsi="宋体" w:cs="宋体"/>
          <w:b/>
          <w:szCs w:val="21"/>
          <w:lang w:bidi="ar"/>
        </w:rPr>
        <w:t>投标人必须对所有内容作出完整唯一的报价，不得缺项、漏项，否则投标文件将按无效处理。</w:t>
      </w:r>
    </w:p>
    <w:p w14:paraId="18D499AE">
      <w:pPr>
        <w:ind w:firstLine="420"/>
        <w:rPr>
          <w:rFonts w:hint="eastAsia"/>
        </w:rPr>
      </w:pPr>
      <w:r>
        <w:rPr>
          <w:rFonts w:hint="eastAsia" w:ascii="宋体" w:hAnsi="宋体" w:cs="宋体"/>
          <w:szCs w:val="21"/>
        </w:rPr>
        <w:t>（2）具</w:t>
      </w:r>
      <w:r>
        <w:rPr>
          <w:rFonts w:hint="eastAsia"/>
        </w:rPr>
        <w:t>体要求等详见本招标文件第五章《采购需求》。</w:t>
      </w:r>
    </w:p>
    <w:p w14:paraId="60E4F8FF">
      <w:pPr>
        <w:ind w:firstLine="422"/>
        <w:rPr>
          <w:rFonts w:hint="eastAsia" w:ascii="宋体" w:hAnsi="宋体" w:cs="宋体"/>
          <w:szCs w:val="21"/>
        </w:rPr>
      </w:pPr>
      <w:r>
        <w:rPr>
          <w:rFonts w:hint="eastAsia" w:ascii="宋体" w:hAnsi="宋体" w:cs="宋体"/>
          <w:b/>
          <w:bCs/>
          <w:color w:val="000000"/>
          <w:szCs w:val="21"/>
        </w:rPr>
        <w:t>▲</w:t>
      </w:r>
      <w:r>
        <w:rPr>
          <w:rFonts w:hint="eastAsia" w:ascii="宋体" w:hAnsi="宋体" w:cs="宋体"/>
          <w:b/>
          <w:bCs/>
          <w:szCs w:val="21"/>
        </w:rPr>
        <w:t>6</w:t>
      </w:r>
      <w:r>
        <w:rPr>
          <w:rFonts w:ascii="宋体" w:hAnsi="宋体" w:cs="宋体"/>
          <w:b/>
          <w:bCs/>
          <w:szCs w:val="21"/>
        </w:rPr>
        <w:t>.</w:t>
      </w:r>
      <w:r>
        <w:rPr>
          <w:rFonts w:hint="eastAsia" w:ascii="宋体" w:hAnsi="宋体" w:cs="宋体"/>
          <w:b/>
          <w:bCs/>
          <w:szCs w:val="21"/>
        </w:rPr>
        <w:t>合同履行期限（交货期）：合同签订后30日历天内完成交货、安装及调试，投标人可自报最短合同履行期限（交货期）。</w:t>
      </w:r>
    </w:p>
    <w:p w14:paraId="29B790F4">
      <w:pPr>
        <w:ind w:firstLine="422"/>
        <w:rPr>
          <w:rFonts w:hint="eastAsia" w:ascii="宋体" w:hAnsi="宋体" w:cs="宋体"/>
          <w:b/>
          <w:bCs/>
          <w:szCs w:val="21"/>
        </w:rPr>
      </w:pPr>
      <w:r>
        <w:rPr>
          <w:rFonts w:hint="eastAsia" w:ascii="宋体" w:hAnsi="宋体" w:cs="宋体"/>
          <w:b/>
          <w:bCs/>
          <w:szCs w:val="21"/>
        </w:rPr>
        <w:t>7</w:t>
      </w:r>
      <w:r>
        <w:rPr>
          <w:rFonts w:ascii="宋体" w:hAnsi="宋体" w:cs="宋体"/>
          <w:b/>
          <w:bCs/>
          <w:szCs w:val="21"/>
        </w:rPr>
        <w:t>.</w:t>
      </w:r>
      <w:bookmarkStart w:id="21" w:name="OLE_LINK1"/>
      <w:r>
        <w:rPr>
          <w:rFonts w:hint="eastAsia" w:ascii="宋体" w:hAnsi="宋体" w:cs="宋体"/>
          <w:b/>
          <w:bCs/>
          <w:szCs w:val="21"/>
        </w:rPr>
        <w:t>交付（或实施）地点</w:t>
      </w:r>
      <w:bookmarkEnd w:id="21"/>
      <w:r>
        <w:rPr>
          <w:rFonts w:hint="eastAsia" w:ascii="宋体" w:hAnsi="宋体" w:cs="宋体"/>
          <w:b/>
          <w:bCs/>
          <w:szCs w:val="21"/>
        </w:rPr>
        <w:t>：</w:t>
      </w:r>
      <w:r>
        <w:rPr>
          <w:rFonts w:hint="eastAsia" w:ascii="宋体" w:hAnsi="宋体" w:cs="宋体"/>
          <w:szCs w:val="21"/>
        </w:rPr>
        <w:t>云南大学指定地点。</w:t>
      </w:r>
    </w:p>
    <w:p w14:paraId="7DCB0701">
      <w:pPr>
        <w:pStyle w:val="11"/>
        <w:rPr>
          <w:rFonts w:hint="eastAsia"/>
        </w:rPr>
      </w:pPr>
      <w:r>
        <w:rPr>
          <w:rFonts w:hint="eastAsia"/>
        </w:rPr>
        <w:t>8.本次采购</w:t>
      </w:r>
      <w:r>
        <w:rPr>
          <w:rFonts w:hint="eastAsia"/>
          <w:b/>
          <w:bCs/>
        </w:rPr>
        <w:t>不接受</w:t>
      </w:r>
      <w:r>
        <w:rPr>
          <w:rFonts w:hint="eastAsia"/>
        </w:rPr>
        <w:t>进口产品。</w:t>
      </w:r>
    </w:p>
    <w:p w14:paraId="5BAED22C">
      <w:pPr>
        <w:ind w:firstLine="420"/>
        <w:rPr>
          <w:rFonts w:ascii="Times New Roman" w:hAnsi="Times New Roman" w:cs="Times New Roman"/>
          <w:b/>
          <w:bCs/>
          <w:szCs w:val="21"/>
        </w:rPr>
      </w:pPr>
      <w:r>
        <w:rPr>
          <w:rFonts w:hint="eastAsia" w:ascii="宋体" w:hAnsi="宋体" w:cs="宋体"/>
          <w:szCs w:val="21"/>
        </w:rPr>
        <w:t>9.本项目</w:t>
      </w:r>
      <w:r>
        <w:rPr>
          <w:rFonts w:hint="eastAsia" w:ascii="宋体" w:hAnsi="宋体" w:cs="宋体"/>
          <w:b/>
          <w:bCs/>
          <w:szCs w:val="21"/>
          <w:u w:val="single"/>
        </w:rPr>
        <w:t>不接受</w:t>
      </w:r>
      <w:r>
        <w:rPr>
          <w:rFonts w:hint="eastAsia" w:ascii="宋体" w:hAnsi="宋体" w:cs="宋体"/>
          <w:szCs w:val="21"/>
        </w:rPr>
        <w:t>联合体。</w:t>
      </w:r>
    </w:p>
    <w:bookmarkEnd w:id="20"/>
    <w:p w14:paraId="3E594BB7">
      <w:pPr>
        <w:pStyle w:val="3"/>
        <w:spacing w:before="0" w:beforeLines="0"/>
        <w:rPr>
          <w:rFonts w:ascii="Times New Roman" w:hAnsi="Times New Roman" w:cs="Times New Roman"/>
        </w:rPr>
      </w:pPr>
      <w:bookmarkStart w:id="22" w:name="_Toc31401"/>
      <w:bookmarkStart w:id="23" w:name="_Toc28359080"/>
      <w:bookmarkStart w:id="24" w:name="_Toc25425"/>
      <w:bookmarkStart w:id="25" w:name="_Toc10836"/>
      <w:bookmarkStart w:id="26" w:name="_Toc28359003"/>
      <w:bookmarkStart w:id="27" w:name="_Toc20415"/>
      <w:bookmarkStart w:id="28" w:name="_Toc35393622"/>
      <w:bookmarkStart w:id="29" w:name="_Toc35393791"/>
      <w:bookmarkStart w:id="30" w:name="_Toc3808"/>
      <w:r>
        <w:rPr>
          <w:rFonts w:ascii="Times New Roman" w:hAnsi="Times New Roman" w:cs="Times New Roman"/>
        </w:rPr>
        <w:t>二</w:t>
      </w:r>
      <w:bookmarkStart w:id="31" w:name="OLE_LINK23"/>
      <w:r>
        <w:rPr>
          <w:rFonts w:ascii="Times New Roman" w:hAnsi="Times New Roman" w:cs="Times New Roman"/>
        </w:rPr>
        <w:t>、</w:t>
      </w:r>
      <w:bookmarkStart w:id="32" w:name="OLE_LINK140"/>
      <w:r>
        <w:rPr>
          <w:rFonts w:hint="eastAsia" w:ascii="Times New Roman" w:hAnsi="Times New Roman" w:cs="Times New Roman"/>
        </w:rPr>
        <w:t>申请</w:t>
      </w:r>
      <w:bookmarkStart w:id="33" w:name="OLE_LINK139"/>
      <w:r>
        <w:rPr>
          <w:rFonts w:hint="eastAsia" w:ascii="Times New Roman" w:hAnsi="Times New Roman" w:cs="Times New Roman"/>
        </w:rPr>
        <w:t>人</w:t>
      </w:r>
      <w:r>
        <w:rPr>
          <w:rFonts w:ascii="Times New Roman" w:hAnsi="Times New Roman" w:cs="Times New Roman"/>
        </w:rPr>
        <w:t>的资格要求</w:t>
      </w:r>
      <w:bookmarkEnd w:id="22"/>
      <w:bookmarkEnd w:id="23"/>
      <w:bookmarkEnd w:id="24"/>
      <w:bookmarkEnd w:id="25"/>
      <w:bookmarkEnd w:id="26"/>
      <w:bookmarkEnd w:id="27"/>
      <w:bookmarkEnd w:id="28"/>
      <w:bookmarkEnd w:id="29"/>
      <w:bookmarkEnd w:id="30"/>
      <w:bookmarkEnd w:id="31"/>
      <w:bookmarkEnd w:id="32"/>
      <w:bookmarkEnd w:id="33"/>
    </w:p>
    <w:p w14:paraId="1AC2FCB6">
      <w:pPr>
        <w:ind w:firstLine="422"/>
        <w:outlineLvl w:val="1"/>
        <w:rPr>
          <w:rFonts w:hint="eastAsia" w:ascii="宋体" w:hAnsi="宋体" w:cs="宋体"/>
          <w:b/>
          <w:bCs/>
          <w:szCs w:val="21"/>
        </w:rPr>
      </w:pPr>
      <w:bookmarkStart w:id="34" w:name="_Toc35393792"/>
      <w:bookmarkStart w:id="35" w:name="_Toc2689"/>
      <w:bookmarkStart w:id="36" w:name="_Toc23786"/>
      <w:bookmarkStart w:id="37" w:name="_Toc28359081"/>
      <w:bookmarkStart w:id="38" w:name="_Toc28359004"/>
      <w:bookmarkStart w:id="39" w:name="_Toc35393623"/>
      <w:bookmarkStart w:id="40" w:name="_Toc1560"/>
      <w:bookmarkStart w:id="41" w:name="_Toc17197"/>
      <w:bookmarkStart w:id="42" w:name="_Toc20118"/>
      <w:r>
        <w:rPr>
          <w:rFonts w:hint="eastAsia" w:ascii="宋体" w:hAnsi="宋体" w:cs="宋体"/>
          <w:b/>
          <w:bCs/>
          <w:szCs w:val="21"/>
        </w:rPr>
        <w:t>1.满足《中华人民共和国政府采购法》第二十二条规定：</w:t>
      </w:r>
    </w:p>
    <w:p w14:paraId="39D6D3E0">
      <w:pPr>
        <w:ind w:firstLine="422"/>
        <w:rPr>
          <w:rFonts w:hint="eastAsia" w:ascii="宋体" w:hAnsi="宋体" w:cs="宋体"/>
          <w:b/>
          <w:bCs/>
          <w:kern w:val="0"/>
          <w:szCs w:val="21"/>
        </w:rPr>
      </w:pPr>
      <w:r>
        <w:rPr>
          <w:rFonts w:hint="eastAsia" w:ascii="宋体" w:hAnsi="宋体" w:cs="宋体"/>
          <w:b/>
          <w:bCs/>
          <w:szCs w:val="21"/>
        </w:rPr>
        <w:t>1.1</w:t>
      </w:r>
      <w:r>
        <w:rPr>
          <w:rFonts w:hint="eastAsia" w:ascii="宋体" w:hAnsi="宋体" w:cs="宋体"/>
          <w:b/>
          <w:bCs/>
          <w:kern w:val="0"/>
          <w:szCs w:val="21"/>
        </w:rPr>
        <w:t>具有独立承担民事责任的能力：</w:t>
      </w:r>
      <w:r>
        <w:rPr>
          <w:rFonts w:hint="eastAsia" w:ascii="宋体" w:hAnsi="宋体" w:cs="宋体"/>
          <w:kern w:val="0"/>
          <w:szCs w:val="21"/>
        </w:rPr>
        <w:t>投标人为法人、其他组织或者自然人，提供有效的营业执照或事业单位法人证书或民办非企业登记证书或执业许可证或社会团体登记证或自然人身份证明；</w:t>
      </w:r>
      <w:r>
        <w:rPr>
          <w:rFonts w:hint="eastAsia" w:ascii="宋体" w:hAnsi="宋体" w:cs="宋体"/>
          <w:szCs w:val="21"/>
        </w:rPr>
        <w:t>（①若投标人是企业，提供有效的“营业执照”；②若投标人是事业单位，提供有效的“事业单位法人证书”；③若投标人是非企业专业服务机构的，提供有效的法定证明文件；④若投标人是个体工商户，提供有效的“个体工商户营业执照”；⑤若投标人是自然人，提供有效的自然人身份证明）。</w:t>
      </w:r>
    </w:p>
    <w:p w14:paraId="3F150FD0">
      <w:pPr>
        <w:ind w:firstLine="422"/>
        <w:rPr>
          <w:rFonts w:hint="eastAsia" w:ascii="宋体" w:hAnsi="宋体" w:cs="宋体"/>
          <w:b/>
          <w:bCs/>
          <w:szCs w:val="21"/>
        </w:rPr>
      </w:pPr>
      <w:r>
        <w:rPr>
          <w:rFonts w:hint="eastAsia" w:ascii="宋体" w:hAnsi="宋体" w:cs="宋体"/>
          <w:b/>
          <w:bCs/>
          <w:szCs w:val="21"/>
        </w:rPr>
        <w:t>1.2具有良好的商业信誉和健全的财务会计制度：</w:t>
      </w:r>
    </w:p>
    <w:p w14:paraId="13EBCAA6">
      <w:pPr>
        <w:ind w:firstLine="422"/>
        <w:rPr>
          <w:rFonts w:hint="eastAsia" w:ascii="宋体" w:hAnsi="宋体" w:cs="宋体"/>
          <w:szCs w:val="21"/>
        </w:rPr>
      </w:pPr>
      <w:r>
        <w:rPr>
          <w:rFonts w:hint="eastAsia" w:ascii="宋体" w:hAnsi="宋体" w:cs="宋体"/>
          <w:b/>
          <w:bCs/>
          <w:szCs w:val="21"/>
        </w:rPr>
        <w:t>1.2.1具有良好的商业信誉：</w:t>
      </w:r>
      <w:r>
        <w:rPr>
          <w:rFonts w:hint="eastAsia" w:ascii="宋体" w:hAnsi="宋体" w:cs="宋体"/>
          <w:szCs w:val="21"/>
        </w:rPr>
        <w:t>投标人在本项目提交投标文件截止时间前，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失信主体”未出现不良信用信息记录（查询结果以采购人、采购代理机构查询结果为准）；</w:t>
      </w:r>
    </w:p>
    <w:p w14:paraId="67C3812C">
      <w:pPr>
        <w:ind w:firstLine="422"/>
        <w:rPr>
          <w:rFonts w:hint="eastAsia" w:ascii="宋体" w:hAnsi="宋体" w:cs="宋体"/>
          <w:b/>
          <w:bCs/>
          <w:kern w:val="0"/>
          <w:szCs w:val="21"/>
        </w:rPr>
      </w:pPr>
      <w:r>
        <w:rPr>
          <w:rFonts w:hint="eastAsia" w:ascii="宋体" w:hAnsi="宋体" w:cs="宋体"/>
          <w:b/>
          <w:bCs/>
          <w:szCs w:val="21"/>
        </w:rPr>
        <w:t>1.2.2</w:t>
      </w:r>
      <w:r>
        <w:rPr>
          <w:rFonts w:hint="eastAsia" w:ascii="宋体" w:hAnsi="宋体" w:cs="宋体"/>
          <w:b/>
          <w:bCs/>
          <w:kern w:val="0"/>
          <w:szCs w:val="21"/>
        </w:rPr>
        <w:t>具有健全的财务会计制度</w:t>
      </w:r>
    </w:p>
    <w:p w14:paraId="7528D63B">
      <w:pPr>
        <w:ind w:firstLine="420"/>
        <w:rPr>
          <w:rFonts w:hint="eastAsia"/>
        </w:rPr>
      </w:pPr>
      <w:r>
        <w:rPr>
          <w:rFonts w:hint="eastAsia" w:ascii="宋体" w:hAnsi="宋体" w:cs="宋体"/>
          <w:kern w:val="0"/>
          <w:szCs w:val="21"/>
        </w:rPr>
        <w:t>投标人须提供2022年或2023年或2024年经第三方审计的财务报告及报表（包括资产负债表、利润表、现金流量表、所有者权益变动表及其附注），或提供自本项目提交投标文件截止时间前三个月内基本开户银行出具的资信证明。新成立企业，成立时间不足一年的，提供自本项目提交投标文件截止时间前三个月内基本开户银行出具的资信证明或自成立至今经第三方审计的财务报告及报表（包括资产负债表、利润表、现金流量表、所有者权益变动表及其附注）；</w:t>
      </w:r>
    </w:p>
    <w:p w14:paraId="3694068A">
      <w:pPr>
        <w:ind w:firstLine="422"/>
        <w:rPr>
          <w:rFonts w:hint="eastAsia" w:ascii="宋体" w:hAnsi="宋体" w:cs="宋体"/>
          <w:b/>
          <w:bCs/>
          <w:szCs w:val="21"/>
        </w:rPr>
      </w:pPr>
      <w:r>
        <w:rPr>
          <w:rFonts w:hint="eastAsia" w:ascii="宋体" w:hAnsi="宋体" w:cs="宋体"/>
          <w:b/>
          <w:bCs/>
          <w:szCs w:val="21"/>
        </w:rPr>
        <w:t>1.</w:t>
      </w:r>
      <w:r>
        <w:rPr>
          <w:rFonts w:ascii="宋体" w:hAnsi="宋体" w:cs="宋体"/>
          <w:b/>
          <w:bCs/>
          <w:szCs w:val="21"/>
        </w:rPr>
        <w:t>3</w:t>
      </w:r>
      <w:r>
        <w:rPr>
          <w:rFonts w:hint="eastAsia" w:ascii="宋体" w:hAnsi="宋体" w:cs="宋体"/>
          <w:b/>
          <w:bCs/>
          <w:szCs w:val="21"/>
        </w:rPr>
        <w:t>投标人须具有履行合同所必需的设备和专业技术能力（提供说明承诺或其他证明材料）；</w:t>
      </w:r>
    </w:p>
    <w:p w14:paraId="56803915">
      <w:pPr>
        <w:ind w:firstLine="422"/>
        <w:rPr>
          <w:rFonts w:hint="eastAsia" w:ascii="宋体" w:hAnsi="宋体" w:cs="宋体"/>
          <w:b/>
          <w:bCs/>
          <w:szCs w:val="21"/>
        </w:rPr>
      </w:pPr>
      <w:r>
        <w:rPr>
          <w:rFonts w:hint="eastAsia" w:ascii="宋体" w:hAnsi="宋体" w:cs="宋体"/>
          <w:b/>
          <w:bCs/>
          <w:szCs w:val="21"/>
        </w:rPr>
        <w:t>1.</w:t>
      </w:r>
      <w:r>
        <w:rPr>
          <w:rFonts w:ascii="宋体" w:hAnsi="宋体" w:cs="宋体"/>
          <w:b/>
          <w:bCs/>
          <w:szCs w:val="21"/>
        </w:rPr>
        <w:t>4</w:t>
      </w:r>
      <w:r>
        <w:rPr>
          <w:rFonts w:hint="eastAsia" w:ascii="宋体" w:hAnsi="宋体" w:cs="宋体"/>
          <w:b/>
          <w:bCs/>
          <w:szCs w:val="21"/>
        </w:rPr>
        <w:t>投标人须具有依法缴纳税收和社会保障资金的良好记录：</w:t>
      </w:r>
    </w:p>
    <w:p w14:paraId="2292B8C8">
      <w:pPr>
        <w:ind w:firstLine="420"/>
        <w:rPr>
          <w:rFonts w:hint="eastAsia" w:ascii="宋体" w:hAnsi="宋体" w:cs="宋体"/>
          <w:szCs w:val="21"/>
        </w:rPr>
      </w:pPr>
      <w:r>
        <w:rPr>
          <w:rFonts w:hint="eastAsia" w:ascii="宋体" w:hAnsi="宋体" w:cs="宋体"/>
          <w:szCs w:val="21"/>
        </w:rPr>
        <w:t>1.4.1投标人须提供缴税所属时间在提交投标文件截止之日前十二个月内任意连续2个月的税务局税收通用缴款书复印件或银行电子缴税（费）凭证复印件或税务局出具纳税情况的相关证明，新成立企业，成立时间不足2个月的提供自成立以来的税务局税收通用缴款书复印件或银行电子缴税（费）凭证复印件或税务局出具纳税情况的相关证明。投标人依法免税的，应提供依法免税的相关证明文件；</w:t>
      </w:r>
    </w:p>
    <w:p w14:paraId="55EEE8EB">
      <w:pPr>
        <w:ind w:firstLine="420"/>
        <w:rPr>
          <w:rFonts w:hint="eastAsia" w:ascii="宋体" w:hAnsi="宋体" w:cs="宋体"/>
          <w:b/>
          <w:bCs/>
          <w:szCs w:val="21"/>
        </w:rPr>
      </w:pPr>
      <w:r>
        <w:rPr>
          <w:rFonts w:hint="eastAsia" w:ascii="宋体" w:hAnsi="宋体" w:cs="宋体"/>
          <w:szCs w:val="21"/>
        </w:rPr>
        <w:t>1.4.2投标人须提供缴费所属时间在提交投标文件截止之日前十二个月内任意连续2个月的社会保险费缴款书复印件或银行电子缴税（费）凭证复印件或社保管理部门出具的有效的缴款证明，新成立企业，成立时间不足2个月的提供自成立以来的社会保险费缴款书复印件或银行电子缴税（费）凭证复印件或社保管理部门出具的有效的缴款证明。投标人依法免缴的，应提供依法免缴的相关证明文件；</w:t>
      </w:r>
    </w:p>
    <w:p w14:paraId="6B5EBF2C">
      <w:pPr>
        <w:ind w:firstLine="422"/>
        <w:rPr>
          <w:rFonts w:hint="eastAsia" w:ascii="宋体" w:hAnsi="宋体" w:cs="宋体"/>
          <w:b/>
          <w:bCs/>
          <w:szCs w:val="21"/>
        </w:rPr>
      </w:pPr>
      <w:r>
        <w:rPr>
          <w:rFonts w:hint="eastAsia" w:ascii="宋体" w:hAnsi="宋体" w:cs="宋体"/>
          <w:b/>
          <w:bCs/>
          <w:szCs w:val="21"/>
        </w:rPr>
        <w:t>1.5参加政府采购活动前三年内，在经营活动中没有重大违法记录：</w:t>
      </w:r>
      <w:r>
        <w:rPr>
          <w:rFonts w:hint="eastAsia" w:ascii="宋体" w:hAnsi="宋体" w:cs="宋体"/>
          <w:szCs w:val="21"/>
        </w:rPr>
        <w:t>投标人须提供参加政府采购活动前三年内，在经营活动中没有重大违法记录（重大违法记录，是指投标人因违法经营受到刑事处罚或者责令停产停业、吊销许可证或者执照、较大数额罚款等行政处罚）的书面声明；</w:t>
      </w:r>
    </w:p>
    <w:p w14:paraId="4F25D735">
      <w:pPr>
        <w:ind w:firstLine="422"/>
        <w:rPr>
          <w:rFonts w:hint="eastAsia" w:ascii="宋体" w:hAnsi="宋体" w:cs="宋体"/>
          <w:szCs w:val="21"/>
        </w:rPr>
      </w:pPr>
      <w:r>
        <w:rPr>
          <w:rFonts w:hint="eastAsia" w:ascii="宋体" w:hAnsi="宋体" w:cs="宋体"/>
          <w:b/>
          <w:bCs/>
          <w:szCs w:val="21"/>
        </w:rPr>
        <w:t>1.6法律、行政法规规定的其他条件：</w:t>
      </w:r>
      <w:r>
        <w:rPr>
          <w:rFonts w:hint="eastAsia" w:ascii="宋体" w:hAnsi="宋体" w:cs="宋体"/>
          <w:szCs w:val="21"/>
        </w:rPr>
        <w:t>单位负责人为同一人或者存在直接控股、管理关系的不同投标人，不得参加同一合同项下的政府采购活动。</w:t>
      </w:r>
    </w:p>
    <w:p w14:paraId="2BB6364F">
      <w:pPr>
        <w:ind w:firstLine="422"/>
        <w:rPr>
          <w:rFonts w:hint="eastAsia" w:ascii="宋体" w:hAnsi="宋体" w:cs="宋体"/>
          <w:szCs w:val="21"/>
        </w:rPr>
      </w:pPr>
      <w:r>
        <w:rPr>
          <w:rFonts w:ascii="宋体" w:hAnsi="宋体" w:cs="宋体"/>
          <w:b/>
          <w:bCs/>
          <w:szCs w:val="21"/>
        </w:rPr>
        <w:t>2</w:t>
      </w:r>
      <w:r>
        <w:rPr>
          <w:rFonts w:hint="eastAsia" w:ascii="宋体" w:hAnsi="宋体" w:cs="宋体"/>
          <w:b/>
          <w:bCs/>
          <w:szCs w:val="21"/>
        </w:rPr>
        <w:t>.落实政府采购政策需满足的资格要求：</w:t>
      </w:r>
      <w:r>
        <w:rPr>
          <w:rFonts w:hint="eastAsia" w:ascii="宋体" w:hAnsi="宋体" w:cs="宋体"/>
          <w:szCs w:val="21"/>
          <w:lang w:bidi="ar"/>
        </w:rPr>
        <w:t>无</w:t>
      </w:r>
      <w:r>
        <w:rPr>
          <w:rFonts w:hint="eastAsia" w:ascii="宋体" w:hAnsi="宋体" w:cs="宋体"/>
          <w:szCs w:val="21"/>
        </w:rPr>
        <w:t>。</w:t>
      </w:r>
    </w:p>
    <w:p w14:paraId="43E3FAD5">
      <w:pPr>
        <w:ind w:firstLine="422"/>
        <w:rPr>
          <w:rFonts w:hint="eastAsia" w:ascii="宋体" w:hAnsi="宋体" w:cs="宋体"/>
          <w:kern w:val="0"/>
          <w:szCs w:val="21"/>
        </w:rPr>
      </w:pPr>
      <w:r>
        <w:rPr>
          <w:rFonts w:ascii="宋体" w:hAnsi="宋体" w:cs="宋体"/>
          <w:b/>
          <w:bCs/>
          <w:szCs w:val="21"/>
        </w:rPr>
        <w:t>3</w:t>
      </w:r>
      <w:r>
        <w:rPr>
          <w:rFonts w:hint="eastAsia" w:ascii="宋体" w:hAnsi="宋体" w:cs="宋体"/>
          <w:b/>
          <w:bCs/>
          <w:szCs w:val="21"/>
        </w:rPr>
        <w:t>.本项目的特定资格要求：</w:t>
      </w:r>
      <w:r>
        <w:rPr>
          <w:rFonts w:hint="eastAsia" w:ascii="宋体" w:hAnsi="宋体" w:cs="宋体"/>
          <w:szCs w:val="21"/>
        </w:rPr>
        <w:t>无。</w:t>
      </w:r>
    </w:p>
    <w:p w14:paraId="04B4D553">
      <w:pPr>
        <w:pStyle w:val="3"/>
        <w:spacing w:before="0" w:beforeLines="0"/>
        <w:rPr>
          <w:rFonts w:ascii="Times New Roman" w:hAnsi="Times New Roman" w:cs="Times New Roman"/>
        </w:rPr>
      </w:pPr>
      <w:r>
        <w:rPr>
          <w:rFonts w:ascii="Times New Roman" w:hAnsi="Times New Roman" w:cs="Times New Roman"/>
        </w:rPr>
        <w:t>三、获取招标文件</w:t>
      </w:r>
      <w:bookmarkEnd w:id="34"/>
      <w:bookmarkEnd w:id="35"/>
      <w:bookmarkEnd w:id="36"/>
      <w:bookmarkEnd w:id="37"/>
      <w:bookmarkEnd w:id="38"/>
      <w:bookmarkEnd w:id="39"/>
      <w:bookmarkEnd w:id="40"/>
      <w:bookmarkEnd w:id="41"/>
      <w:bookmarkEnd w:id="42"/>
    </w:p>
    <w:p w14:paraId="39A37BD0">
      <w:pPr>
        <w:ind w:firstLine="422"/>
        <w:rPr>
          <w:rFonts w:hint="eastAsia" w:ascii="宋体" w:hAnsi="宋体" w:cs="宋体"/>
          <w:szCs w:val="21"/>
        </w:rPr>
      </w:pPr>
      <w:bookmarkStart w:id="43" w:name="_Toc28359005"/>
      <w:bookmarkStart w:id="44" w:name="_Toc28359082"/>
      <w:bookmarkStart w:id="45" w:name="_Toc10554"/>
      <w:bookmarkStart w:id="46" w:name="_Toc35393624"/>
      <w:bookmarkStart w:id="47" w:name="_Toc35393793"/>
      <w:bookmarkStart w:id="48" w:name="_Toc20986"/>
      <w:bookmarkStart w:id="49" w:name="_Toc6731"/>
      <w:r>
        <w:rPr>
          <w:rFonts w:hint="eastAsia" w:ascii="宋体" w:hAnsi="宋体" w:cs="宋体"/>
          <w:b/>
          <w:bCs/>
          <w:szCs w:val="21"/>
        </w:rPr>
        <w:t>时间：</w:t>
      </w:r>
      <w:r>
        <w:rPr>
          <w:rFonts w:hint="eastAsia" w:ascii="宋体" w:hAnsi="宋体" w:cs="宋体"/>
          <w:szCs w:val="21"/>
        </w:rPr>
        <w:t>2025年</w:t>
      </w:r>
      <w:r>
        <w:rPr>
          <w:rFonts w:hint="eastAsia" w:ascii="宋体" w:hAnsi="宋体" w:cs="宋体"/>
          <w:szCs w:val="21"/>
          <w:lang w:val="en-US" w:eastAsia="zh-CN"/>
        </w:rPr>
        <w:t>02</w:t>
      </w:r>
      <w:r>
        <w:rPr>
          <w:rFonts w:hint="eastAsia" w:ascii="宋体" w:hAnsi="宋体" w:cs="宋体"/>
          <w:szCs w:val="21"/>
        </w:rPr>
        <w:t>月</w:t>
      </w:r>
      <w:r>
        <w:rPr>
          <w:rFonts w:hint="eastAsia" w:ascii="宋体" w:hAnsi="宋体" w:cs="宋体"/>
          <w:szCs w:val="21"/>
          <w:lang w:val="en-US" w:eastAsia="zh-CN"/>
        </w:rPr>
        <w:t>14</w:t>
      </w:r>
      <w:r>
        <w:rPr>
          <w:rFonts w:hint="eastAsia" w:ascii="宋体" w:hAnsi="宋体" w:cs="宋体"/>
          <w:szCs w:val="21"/>
        </w:rPr>
        <w:t>日至2025年</w:t>
      </w:r>
      <w:r>
        <w:rPr>
          <w:rFonts w:hint="eastAsia" w:ascii="宋体" w:hAnsi="宋体" w:cs="宋体"/>
          <w:szCs w:val="21"/>
          <w:lang w:val="en-US" w:eastAsia="zh-CN"/>
        </w:rPr>
        <w:t>02</w:t>
      </w:r>
      <w:r>
        <w:rPr>
          <w:rFonts w:hint="eastAsia" w:ascii="宋体" w:hAnsi="宋体" w:cs="宋体"/>
          <w:szCs w:val="21"/>
        </w:rPr>
        <w:t>月</w:t>
      </w:r>
      <w:r>
        <w:rPr>
          <w:rFonts w:hint="eastAsia" w:ascii="宋体" w:hAnsi="宋体" w:cs="宋体"/>
          <w:szCs w:val="21"/>
          <w:lang w:val="en-US" w:eastAsia="zh-CN"/>
        </w:rPr>
        <w:t>24</w:t>
      </w:r>
      <w:r>
        <w:rPr>
          <w:rFonts w:hint="eastAsia" w:ascii="宋体" w:hAnsi="宋体" w:cs="宋体"/>
          <w:szCs w:val="21"/>
        </w:rPr>
        <w:t>日每天上午06:00至12:00，下午12:00至23:59（北京时间）。</w:t>
      </w:r>
    </w:p>
    <w:p w14:paraId="161C356D">
      <w:pPr>
        <w:ind w:firstLine="422"/>
        <w:rPr>
          <w:rFonts w:hint="eastAsia" w:ascii="宋体" w:hAnsi="宋体" w:cs="宋体"/>
          <w:szCs w:val="21"/>
          <w:u w:val="single"/>
        </w:rPr>
      </w:pPr>
      <w:r>
        <w:rPr>
          <w:rFonts w:hint="eastAsia" w:ascii="宋体" w:hAnsi="宋体" w:cs="宋体"/>
          <w:b/>
          <w:bCs/>
          <w:szCs w:val="21"/>
        </w:rPr>
        <w:t>地点：</w:t>
      </w:r>
      <w:r>
        <w:rPr>
          <w:rFonts w:hint="eastAsia" w:ascii="宋体" w:hAnsi="宋体" w:cs="宋体"/>
          <w:szCs w:val="21"/>
        </w:rPr>
        <w:t>政府采购云平台（</w:t>
      </w:r>
      <w:bookmarkStart w:id="50" w:name="OLE_LINK303"/>
      <w:r>
        <w:rPr>
          <w:rFonts w:ascii="宋体" w:hAnsi="宋体" w:cs="宋体"/>
          <w:szCs w:val="21"/>
        </w:rPr>
        <w:t>https://www.zcygov.cn/</w:t>
      </w:r>
      <w:bookmarkEnd w:id="50"/>
      <w:r>
        <w:rPr>
          <w:rFonts w:ascii="宋体" w:hAnsi="宋体" w:cs="宋体"/>
          <w:szCs w:val="21"/>
        </w:rPr>
        <w:t>）</w:t>
      </w:r>
      <w:r>
        <w:rPr>
          <w:rFonts w:hint="eastAsia" w:ascii="宋体" w:hAnsi="宋体" w:cs="宋体"/>
          <w:szCs w:val="21"/>
        </w:rPr>
        <w:t>（操作路径：登录政府采购云平台-项目采购-获取招标文件 -找到本项目-点击“申请获取招标文件”）。</w:t>
      </w:r>
    </w:p>
    <w:p w14:paraId="0BC2F860">
      <w:pPr>
        <w:ind w:firstLine="422"/>
        <w:rPr>
          <w:rFonts w:hint="eastAsia" w:ascii="宋体" w:hAnsi="宋体" w:cs="宋体"/>
          <w:color w:val="FF0000"/>
          <w:szCs w:val="21"/>
        </w:rPr>
      </w:pPr>
      <w:r>
        <w:rPr>
          <w:rFonts w:hint="eastAsia" w:ascii="宋体" w:hAnsi="宋体" w:cs="宋体"/>
          <w:b/>
          <w:bCs/>
          <w:szCs w:val="21"/>
        </w:rPr>
        <w:t>方式：</w:t>
      </w:r>
      <w:r>
        <w:rPr>
          <w:rFonts w:hint="eastAsia" w:ascii="宋体" w:hAnsi="宋体" w:cs="宋体"/>
          <w:szCs w:val="21"/>
        </w:rPr>
        <w:t>1.凡有意参加本项目投标的潜在投标人，须在政府采购云平台办理数字证书（CA），并在政采云绑定数字证书（CA）后线上获取招标文件及其他采购资料。CA申领链接：http：//yzt.ynsmartcert.cn/cms/yztynzzhw.html（壹证通客服热线：0871-67276028＜紧急可拨19988166369&gt;）或https：//middle.zcygov.cn/ca/apply/list?_app_=zcy.sys（政采云），CA申领后需</w:t>
      </w:r>
      <w:bookmarkStart w:id="51" w:name="OLE_LINK304"/>
      <w:r>
        <w:rPr>
          <w:rFonts w:hint="eastAsia" w:ascii="宋体" w:hAnsi="宋体" w:cs="宋体"/>
          <w:szCs w:val="21"/>
        </w:rPr>
        <w:t>登录政府采购云平台完成数字证书（CA）绑定才可以使用，数字证书</w:t>
      </w:r>
      <w:bookmarkEnd w:id="51"/>
      <w:r>
        <w:rPr>
          <w:rFonts w:hint="eastAsia" w:ascii="宋体" w:hAnsi="宋体" w:cs="宋体"/>
          <w:szCs w:val="21"/>
        </w:rPr>
        <w:t>（CA）详见其办理流程。注：</w:t>
      </w:r>
      <w:bookmarkStart w:id="52" w:name="OLE_LINK305"/>
      <w:r>
        <w:rPr>
          <w:rFonts w:hint="eastAsia" w:ascii="宋体" w:hAnsi="宋体" w:cs="宋体"/>
          <w:szCs w:val="21"/>
        </w:rPr>
        <w:t>云南本地投标人如之前已在云南CA在线数字证书办理网进行过注册并办理过企业数字证书</w:t>
      </w:r>
      <w:bookmarkEnd w:id="52"/>
      <w:r>
        <w:rPr>
          <w:rFonts w:hint="eastAsia" w:ascii="宋体" w:hAnsi="宋体" w:cs="宋体"/>
          <w:szCs w:val="21"/>
        </w:rPr>
        <w:t>（CA），直接绑定即可，无需重复办理（2022年1月1日前办理的云南CA需到云南CA办理处进行升级）。外省投标人</w:t>
      </w:r>
      <w:r>
        <w:rPr>
          <w:rFonts w:hint="eastAsia" w:ascii="宋体" w:hAnsi="宋体" w:cs="宋体"/>
          <w:color w:val="000000" w:themeColor="text1"/>
          <w:szCs w:val="21"/>
          <w14:textFill>
            <w14:solidFill>
              <w14:schemeClr w14:val="tx1"/>
            </w14:solidFill>
          </w14:textFill>
        </w:rPr>
        <w:t>在政府采购云平台办理的其他CA可直接使用，无需重复办理</w:t>
      </w:r>
      <w:r>
        <w:rPr>
          <w:rFonts w:hint="eastAsia" w:ascii="宋体" w:hAnsi="宋体" w:cs="宋体"/>
          <w:szCs w:val="21"/>
        </w:rPr>
        <w:t>；2.</w:t>
      </w:r>
      <w:r>
        <w:rPr>
          <w:rFonts w:ascii="宋体" w:hAnsi="宋体" w:cs="宋体"/>
          <w:szCs w:val="21"/>
        </w:rPr>
        <w:t>按上述要求获取</w:t>
      </w:r>
      <w:r>
        <w:rPr>
          <w:rFonts w:hint="eastAsia" w:ascii="宋体" w:hAnsi="宋体" w:cs="宋体"/>
          <w:szCs w:val="21"/>
        </w:rPr>
        <w:t>招标</w:t>
      </w:r>
      <w:r>
        <w:rPr>
          <w:rFonts w:ascii="宋体" w:hAnsi="宋体" w:cs="宋体"/>
          <w:szCs w:val="21"/>
        </w:rPr>
        <w:t>文件的</w:t>
      </w:r>
      <w:r>
        <w:rPr>
          <w:rFonts w:hint="eastAsia" w:ascii="宋体" w:hAnsi="宋体" w:cs="宋体"/>
          <w:szCs w:val="21"/>
        </w:rPr>
        <w:t>潜在投标人</w:t>
      </w:r>
      <w:r>
        <w:rPr>
          <w:rFonts w:ascii="宋体" w:hAnsi="宋体" w:cs="宋体"/>
          <w:szCs w:val="21"/>
        </w:rPr>
        <w:t>视为合法获取了本项目</w:t>
      </w:r>
      <w:r>
        <w:rPr>
          <w:rFonts w:hint="eastAsia" w:ascii="宋体" w:hAnsi="宋体" w:cs="宋体"/>
          <w:szCs w:val="21"/>
        </w:rPr>
        <w:t>招标</w:t>
      </w:r>
      <w:r>
        <w:rPr>
          <w:rFonts w:ascii="宋体" w:hAnsi="宋体" w:cs="宋体"/>
          <w:szCs w:val="21"/>
        </w:rPr>
        <w:t>文件</w:t>
      </w:r>
      <w:r>
        <w:rPr>
          <w:rFonts w:hint="eastAsia" w:ascii="宋体" w:hAnsi="宋体" w:cs="宋体"/>
          <w:szCs w:val="21"/>
        </w:rPr>
        <w:t>，</w:t>
      </w:r>
      <w:r>
        <w:rPr>
          <w:rFonts w:hint="eastAsia"/>
        </w:rPr>
        <w:t>可以参与本项目投标</w:t>
      </w:r>
      <w:r>
        <w:rPr>
          <w:rFonts w:hint="eastAsia" w:ascii="宋体" w:hAnsi="宋体" w:cs="宋体"/>
          <w:szCs w:val="21"/>
        </w:rPr>
        <w:t>。</w:t>
      </w:r>
    </w:p>
    <w:p w14:paraId="52443EC1">
      <w:pPr>
        <w:pStyle w:val="11"/>
        <w:ind w:firstLine="422"/>
        <w:rPr>
          <w:rFonts w:hint="eastAsia" w:ascii="宋体" w:hAnsi="宋体" w:cs="宋体"/>
          <w:b/>
          <w:bCs/>
          <w:szCs w:val="21"/>
        </w:rPr>
      </w:pPr>
      <w:r>
        <w:rPr>
          <w:rFonts w:hint="eastAsia" w:ascii="宋体" w:hAnsi="宋体" w:cs="宋体"/>
          <w:b/>
          <w:bCs/>
          <w:szCs w:val="21"/>
        </w:rPr>
        <w:t>售价：</w:t>
      </w:r>
      <w:r>
        <w:rPr>
          <w:rFonts w:hint="eastAsia" w:ascii="宋体" w:hAnsi="宋体" w:cs="宋体"/>
          <w:szCs w:val="21"/>
          <w:u w:val="single"/>
        </w:rPr>
        <w:t>0</w:t>
      </w:r>
      <w:r>
        <w:rPr>
          <w:rFonts w:hint="eastAsia" w:ascii="宋体" w:hAnsi="宋体" w:cs="宋体"/>
          <w:szCs w:val="21"/>
        </w:rPr>
        <w:t>元。</w:t>
      </w:r>
    </w:p>
    <w:p w14:paraId="69AB79F2">
      <w:pPr>
        <w:pStyle w:val="3"/>
        <w:spacing w:before="0" w:beforeLines="0"/>
        <w:rPr>
          <w:rFonts w:ascii="Times New Roman" w:hAnsi="Times New Roman" w:cs="Times New Roman"/>
        </w:rPr>
      </w:pPr>
      <w:bookmarkStart w:id="53" w:name="_Toc11045"/>
      <w:r>
        <w:rPr>
          <w:rFonts w:ascii="Times New Roman" w:hAnsi="Times New Roman" w:cs="Times New Roman"/>
        </w:rPr>
        <w:t>四、提交投标文件</w:t>
      </w:r>
      <w:bookmarkEnd w:id="43"/>
      <w:bookmarkEnd w:id="44"/>
      <w:r>
        <w:rPr>
          <w:rFonts w:ascii="Times New Roman" w:hAnsi="Times New Roman" w:cs="Times New Roman"/>
        </w:rPr>
        <w:t>截止时间、开标时间和地点</w:t>
      </w:r>
      <w:bookmarkEnd w:id="45"/>
      <w:bookmarkEnd w:id="46"/>
      <w:bookmarkEnd w:id="47"/>
      <w:bookmarkEnd w:id="48"/>
      <w:bookmarkEnd w:id="49"/>
      <w:bookmarkEnd w:id="53"/>
    </w:p>
    <w:p w14:paraId="1AAAF026">
      <w:pPr>
        <w:ind w:firstLine="422"/>
        <w:rPr>
          <w:rFonts w:hint="eastAsia" w:ascii="宋体" w:hAnsi="宋体" w:cs="宋体"/>
          <w:bCs/>
          <w:color w:val="auto"/>
          <w:szCs w:val="21"/>
          <w:u w:val="single"/>
        </w:rPr>
      </w:pPr>
      <w:r>
        <w:rPr>
          <w:rFonts w:hint="eastAsia" w:ascii="宋体" w:hAnsi="宋体" w:cs="宋体"/>
          <w:b/>
          <w:bCs/>
          <w:szCs w:val="21"/>
        </w:rPr>
        <w:t>截止时间、开标时间：</w:t>
      </w:r>
      <w:r>
        <w:rPr>
          <w:rFonts w:hint="eastAsia" w:ascii="宋体" w:hAnsi="宋体" w:cs="宋体"/>
          <w:color w:val="auto"/>
          <w:szCs w:val="21"/>
        </w:rPr>
        <w:t>2025年</w:t>
      </w:r>
      <w:r>
        <w:rPr>
          <w:rFonts w:hint="eastAsia" w:ascii="宋体" w:hAnsi="宋体" w:cs="宋体"/>
          <w:color w:val="auto"/>
          <w:szCs w:val="21"/>
          <w:lang w:val="en-US" w:eastAsia="zh-CN"/>
        </w:rPr>
        <w:t>03</w:t>
      </w:r>
      <w:r>
        <w:rPr>
          <w:rFonts w:hint="eastAsia" w:ascii="宋体" w:hAnsi="宋体" w:cs="宋体"/>
          <w:color w:val="auto"/>
          <w:szCs w:val="21"/>
        </w:rPr>
        <w:t>月</w:t>
      </w:r>
      <w:r>
        <w:rPr>
          <w:rFonts w:hint="eastAsia" w:ascii="宋体" w:hAnsi="宋体" w:cs="宋体"/>
          <w:color w:val="auto"/>
          <w:szCs w:val="21"/>
          <w:lang w:val="en-US" w:eastAsia="zh-CN"/>
        </w:rPr>
        <w:t>07</w:t>
      </w:r>
      <w:r>
        <w:rPr>
          <w:rFonts w:hint="eastAsia" w:ascii="宋体" w:hAnsi="宋体" w:cs="宋体"/>
          <w:color w:val="auto"/>
          <w:szCs w:val="21"/>
        </w:rPr>
        <w:t>日</w:t>
      </w:r>
      <w:r>
        <w:rPr>
          <w:rFonts w:hint="eastAsia" w:ascii="宋体" w:hAnsi="宋体" w:cs="宋体"/>
          <w:color w:val="auto"/>
          <w:szCs w:val="21"/>
          <w:lang w:val="en-US" w:eastAsia="zh-CN"/>
        </w:rPr>
        <w:t>09</w:t>
      </w:r>
      <w:r>
        <w:rPr>
          <w:rFonts w:hint="eastAsia" w:ascii="宋体" w:hAnsi="宋体" w:cs="宋体"/>
          <w:color w:val="auto"/>
          <w:szCs w:val="21"/>
        </w:rPr>
        <w:t>点</w:t>
      </w:r>
      <w:r>
        <w:rPr>
          <w:rFonts w:hint="eastAsia" w:ascii="宋体" w:hAnsi="宋体" w:cs="宋体"/>
          <w:color w:val="auto"/>
          <w:szCs w:val="21"/>
          <w:lang w:val="en-US" w:eastAsia="zh-CN"/>
        </w:rPr>
        <w:t>30</w:t>
      </w:r>
      <w:r>
        <w:rPr>
          <w:rFonts w:hint="eastAsia" w:ascii="宋体" w:hAnsi="宋体" w:cs="宋体"/>
          <w:color w:val="auto"/>
          <w:szCs w:val="21"/>
        </w:rPr>
        <w:t>分</w:t>
      </w:r>
      <w:r>
        <w:rPr>
          <w:rFonts w:hint="eastAsia" w:ascii="宋体" w:hAnsi="宋体" w:cs="宋体"/>
          <w:bCs/>
          <w:color w:val="auto"/>
          <w:szCs w:val="21"/>
        </w:rPr>
        <w:t>（北京时间）。</w:t>
      </w:r>
    </w:p>
    <w:p w14:paraId="288FF450">
      <w:pPr>
        <w:ind w:firstLine="422"/>
        <w:rPr>
          <w:rFonts w:hint="eastAsia" w:ascii="宋体" w:hAnsi="宋体" w:cs="宋体"/>
          <w:szCs w:val="21"/>
        </w:rPr>
      </w:pPr>
      <w:r>
        <w:rPr>
          <w:rFonts w:hint="eastAsia" w:ascii="宋体" w:hAnsi="宋体" w:cs="宋体"/>
          <w:b/>
          <w:bCs/>
          <w:color w:val="auto"/>
          <w:szCs w:val="21"/>
        </w:rPr>
        <w:t>地点：</w:t>
      </w:r>
      <w:r>
        <w:rPr>
          <w:rFonts w:hint="eastAsia"/>
          <w:color w:val="auto"/>
        </w:rPr>
        <w:t>云南中咨海外咨询有限公司三楼</w:t>
      </w:r>
      <w:r>
        <w:rPr>
          <w:rFonts w:hint="eastAsia"/>
          <w:color w:val="auto"/>
          <w:lang w:val="en-US" w:eastAsia="zh-CN"/>
        </w:rPr>
        <w:t>评标三</w:t>
      </w:r>
      <w:r>
        <w:rPr>
          <w:rFonts w:hint="eastAsia"/>
          <w:color w:val="auto"/>
        </w:rPr>
        <w:t>厅</w:t>
      </w:r>
      <w:r>
        <w:rPr>
          <w:rFonts w:hint="eastAsia"/>
        </w:rPr>
        <w:t>（云南省昆明市滇池度假区中天融域小区17幢1单元），投标人无需到达开标地点，须在</w:t>
      </w:r>
      <w:r>
        <w:rPr>
          <w:rFonts w:hint="eastAsia" w:ascii="宋体" w:hAnsi="宋体" w:cs="宋体"/>
          <w:szCs w:val="21"/>
        </w:rPr>
        <w:t>政府采购云平台</w:t>
      </w:r>
      <w:r>
        <w:rPr>
          <w:rFonts w:hint="eastAsia"/>
        </w:rPr>
        <w:t>进行</w:t>
      </w:r>
      <w:r>
        <w:rPr>
          <w:rFonts w:hint="eastAsia"/>
          <w:b/>
          <w:bCs/>
        </w:rPr>
        <w:t>远程解密</w:t>
      </w:r>
      <w:r>
        <w:rPr>
          <w:rFonts w:hint="eastAsia"/>
        </w:rPr>
        <w:t>电子版投标文件。</w:t>
      </w:r>
    </w:p>
    <w:p w14:paraId="2311E997">
      <w:pPr>
        <w:pStyle w:val="3"/>
        <w:spacing w:before="0" w:beforeLines="0"/>
        <w:rPr>
          <w:rFonts w:ascii="Times New Roman" w:hAnsi="Times New Roman" w:cs="Times New Roman"/>
        </w:rPr>
      </w:pPr>
      <w:bookmarkStart w:id="54" w:name="_Toc18082"/>
      <w:bookmarkStart w:id="55" w:name="_Toc29729"/>
      <w:bookmarkStart w:id="56" w:name="_Toc35393794"/>
      <w:bookmarkStart w:id="57" w:name="_Toc35393625"/>
      <w:bookmarkStart w:id="58" w:name="_Toc28359084"/>
      <w:bookmarkStart w:id="59" w:name="_Toc11901"/>
      <w:bookmarkStart w:id="60" w:name="_Toc22439"/>
      <w:bookmarkStart w:id="61" w:name="_Toc26157"/>
      <w:bookmarkStart w:id="62" w:name="_Toc28359007"/>
      <w:r>
        <w:rPr>
          <w:rFonts w:ascii="Times New Roman" w:hAnsi="Times New Roman" w:cs="Times New Roman"/>
        </w:rPr>
        <w:t>五、公告期限</w:t>
      </w:r>
      <w:bookmarkEnd w:id="54"/>
      <w:bookmarkEnd w:id="55"/>
      <w:bookmarkEnd w:id="56"/>
      <w:bookmarkEnd w:id="57"/>
      <w:bookmarkEnd w:id="58"/>
      <w:bookmarkEnd w:id="59"/>
      <w:bookmarkEnd w:id="60"/>
      <w:bookmarkEnd w:id="61"/>
      <w:bookmarkEnd w:id="62"/>
    </w:p>
    <w:p w14:paraId="05466EEE">
      <w:pPr>
        <w:ind w:firstLine="420"/>
        <w:rPr>
          <w:rFonts w:hint="eastAsia" w:ascii="宋体" w:hAnsi="宋体" w:cs="宋体"/>
          <w:kern w:val="0"/>
          <w:szCs w:val="21"/>
        </w:rPr>
      </w:pPr>
      <w:r>
        <w:rPr>
          <w:rFonts w:hint="eastAsia" w:ascii="宋体" w:hAnsi="宋体" w:cs="宋体"/>
          <w:kern w:val="0"/>
          <w:szCs w:val="21"/>
        </w:rPr>
        <w:t>自本公告发布之日起5个工作日。</w:t>
      </w:r>
    </w:p>
    <w:p w14:paraId="78B5610B">
      <w:pPr>
        <w:pStyle w:val="3"/>
        <w:spacing w:before="0" w:beforeLines="0"/>
        <w:rPr>
          <w:rFonts w:ascii="Times New Roman" w:hAnsi="Times New Roman" w:cs="Times New Roman"/>
        </w:rPr>
      </w:pPr>
      <w:bookmarkStart w:id="63" w:name="_Toc35393795"/>
      <w:bookmarkStart w:id="64" w:name="_Toc26032"/>
      <w:bookmarkStart w:id="65" w:name="_Toc20252"/>
      <w:bookmarkStart w:id="66" w:name="_Toc31021"/>
      <w:bookmarkStart w:id="67" w:name="_Toc23711"/>
      <w:bookmarkStart w:id="68" w:name="_Toc35393626"/>
      <w:bookmarkStart w:id="69" w:name="_Toc13693"/>
      <w:r>
        <w:rPr>
          <w:rFonts w:ascii="Times New Roman" w:hAnsi="Times New Roman" w:cs="Times New Roman"/>
        </w:rPr>
        <w:t>六、其他补充事宜</w:t>
      </w:r>
      <w:bookmarkEnd w:id="63"/>
      <w:bookmarkEnd w:id="64"/>
      <w:bookmarkEnd w:id="65"/>
      <w:bookmarkEnd w:id="66"/>
      <w:bookmarkEnd w:id="67"/>
      <w:bookmarkEnd w:id="68"/>
      <w:bookmarkEnd w:id="69"/>
    </w:p>
    <w:p w14:paraId="7FEEA0C2">
      <w:pPr>
        <w:ind w:firstLine="420"/>
        <w:rPr>
          <w:rFonts w:hint="eastAsia" w:ascii="宋体" w:hAnsi="宋体" w:cs="宋体"/>
          <w:szCs w:val="21"/>
        </w:rPr>
      </w:pPr>
      <w:r>
        <w:rPr>
          <w:rFonts w:ascii="宋体" w:hAnsi="宋体" w:cs="宋体"/>
          <w:szCs w:val="21"/>
        </w:rPr>
        <w:t>1</w:t>
      </w:r>
      <w:r>
        <w:rPr>
          <w:rFonts w:hint="eastAsia" w:ascii="宋体" w:hAnsi="宋体" w:cs="宋体"/>
          <w:szCs w:val="21"/>
        </w:rPr>
        <w:t>.</w:t>
      </w:r>
      <w:r>
        <w:rPr>
          <w:rFonts w:hint="eastAsia" w:ascii="宋体" w:hAnsi="宋体" w:cs="宋体"/>
          <w:bCs/>
          <w:szCs w:val="21"/>
        </w:rPr>
        <w:t>本次招标公告</w:t>
      </w:r>
      <w:bookmarkStart w:id="70" w:name="OLE_LINK317"/>
      <w:r>
        <w:rPr>
          <w:rFonts w:hint="eastAsia" w:ascii="宋体" w:hAnsi="宋体" w:cs="宋体"/>
          <w:bCs/>
          <w:szCs w:val="21"/>
        </w:rPr>
        <w:t>在《云南省</w:t>
      </w:r>
      <w:bookmarkEnd w:id="70"/>
      <w:r>
        <w:rPr>
          <w:rFonts w:hint="eastAsia" w:ascii="宋体" w:hAnsi="宋体" w:cs="宋体"/>
          <w:bCs/>
          <w:szCs w:val="21"/>
        </w:rPr>
        <w:t>政府采购网》上发布，采购人及采购代理机构对其他网站发布或转载的公告内容不承担任何责任</w:t>
      </w:r>
      <w:r>
        <w:rPr>
          <w:rFonts w:hint="eastAsia" w:ascii="宋体" w:hAnsi="宋体" w:cs="宋体"/>
          <w:szCs w:val="21"/>
        </w:rPr>
        <w:t>。</w:t>
      </w:r>
    </w:p>
    <w:p w14:paraId="36C00738">
      <w:pPr>
        <w:ind w:firstLine="420"/>
        <w:rPr>
          <w:rFonts w:hint="eastAsia" w:ascii="宋体" w:hAnsi="宋体" w:cs="宋体"/>
          <w:b/>
          <w:szCs w:val="21"/>
          <w:u w:val="single"/>
        </w:rPr>
      </w:pPr>
      <w:r>
        <w:rPr>
          <w:rFonts w:hint="eastAsia" w:ascii="宋体" w:hAnsi="宋体" w:cs="宋体"/>
          <w:szCs w:val="21"/>
        </w:rPr>
        <w:t>2.采购项目需要落实的政府采购政策：</w:t>
      </w:r>
      <w:r>
        <w:rPr>
          <w:rFonts w:hint="eastAsia" w:ascii="宋体" w:hAnsi="宋体" w:cs="宋体"/>
          <w:b/>
          <w:szCs w:val="21"/>
          <w:u w:val="single"/>
        </w:rPr>
        <w:t>政府采购节能产品、环境标志产品政策，政府采购促进中小企业发展政策，政府采购支持监狱企业发展政策，政府采购促进残疾人就业等。</w:t>
      </w:r>
    </w:p>
    <w:p w14:paraId="5BA6BEA6">
      <w:pPr>
        <w:ind w:firstLine="420"/>
        <w:rPr>
          <w:rFonts w:ascii="Times New Roman" w:hAnsi="Times New Roman" w:eastAsia="黑体" w:cs="Times New Roman"/>
        </w:rPr>
      </w:pPr>
      <w:bookmarkStart w:id="71" w:name="_Toc7673"/>
      <w:bookmarkStart w:id="72" w:name="_Toc30872"/>
      <w:bookmarkStart w:id="73" w:name="_Toc28359085"/>
      <w:bookmarkStart w:id="74" w:name="_Toc12949"/>
      <w:bookmarkStart w:id="75" w:name="_Toc32637"/>
      <w:bookmarkStart w:id="76" w:name="_Toc35393627"/>
      <w:bookmarkStart w:id="77" w:name="_Toc35393796"/>
      <w:bookmarkStart w:id="78" w:name="_Toc9142"/>
      <w:bookmarkStart w:id="79" w:name="_Toc28359008"/>
      <w:r>
        <w:rPr>
          <w:rFonts w:hint="eastAsia" w:ascii="Times New Roman" w:hAnsi="Times New Roman" w:cs="Times New Roman"/>
        </w:rPr>
        <w:t>3.</w:t>
      </w:r>
      <w:r>
        <w:rPr>
          <w:rFonts w:hint="eastAsia" w:ascii="宋体" w:hAnsi="宋体" w:cs="宋体"/>
          <w:bCs/>
          <w:szCs w:val="21"/>
        </w:rPr>
        <w:t>本项目实行网上投标，采用电子投标文件。投标人按照采购文件规定和电子交易平台操作流程要求，参加政府采购电子化交易活动。因未完成注册、未办理CA数字证书等原因造成无法投标或投标失败的，自行承担责任。</w:t>
      </w:r>
    </w:p>
    <w:p w14:paraId="7F9C89B6">
      <w:pPr>
        <w:pStyle w:val="3"/>
        <w:spacing w:before="0" w:beforeLines="0"/>
        <w:rPr>
          <w:rFonts w:ascii="Times New Roman" w:hAnsi="Times New Roman" w:cs="Times New Roman"/>
        </w:rPr>
      </w:pPr>
      <w:r>
        <w:rPr>
          <w:rFonts w:ascii="Times New Roman" w:hAnsi="Times New Roman" w:cs="Times New Roman"/>
        </w:rPr>
        <w:t>七、对本次招标提出询问，请按以下方式联系</w:t>
      </w:r>
      <w:bookmarkEnd w:id="71"/>
      <w:bookmarkEnd w:id="72"/>
      <w:bookmarkEnd w:id="73"/>
      <w:bookmarkEnd w:id="74"/>
      <w:bookmarkEnd w:id="75"/>
      <w:bookmarkEnd w:id="76"/>
      <w:bookmarkEnd w:id="77"/>
      <w:bookmarkEnd w:id="78"/>
      <w:bookmarkEnd w:id="79"/>
    </w:p>
    <w:p w14:paraId="42203B10">
      <w:pPr>
        <w:ind w:firstLine="422"/>
        <w:rPr>
          <w:rFonts w:hint="eastAsia" w:ascii="宋体" w:hAnsi="宋体" w:cs="宋体"/>
          <w:b/>
          <w:bCs/>
          <w:szCs w:val="21"/>
        </w:rPr>
      </w:pPr>
      <w:r>
        <w:rPr>
          <w:rFonts w:hint="eastAsia" w:ascii="宋体" w:hAnsi="宋体" w:cs="宋体"/>
          <w:b/>
          <w:bCs/>
          <w:szCs w:val="21"/>
        </w:rPr>
        <w:t>1.采购人信息</w:t>
      </w:r>
    </w:p>
    <w:p w14:paraId="70A389D0">
      <w:pPr>
        <w:ind w:firstLine="420"/>
        <w:rPr>
          <w:rFonts w:hint="eastAsia" w:ascii="宋体" w:hAnsi="宋体" w:cs="宋体"/>
          <w:szCs w:val="21"/>
        </w:rPr>
      </w:pPr>
      <w:r>
        <w:rPr>
          <w:rFonts w:hint="eastAsia" w:ascii="宋体" w:hAnsi="宋体" w:cs="宋体"/>
          <w:szCs w:val="21"/>
        </w:rPr>
        <w:t>名   称：云南大学</w:t>
      </w:r>
    </w:p>
    <w:p w14:paraId="332B9562">
      <w:pPr>
        <w:ind w:firstLine="420"/>
        <w:rPr>
          <w:rFonts w:hint="eastAsia" w:ascii="宋体" w:hAnsi="宋体" w:cs="宋体"/>
          <w:szCs w:val="21"/>
        </w:rPr>
      </w:pPr>
      <w:r>
        <w:rPr>
          <w:rFonts w:hint="eastAsia" w:ascii="宋体" w:hAnsi="宋体" w:cs="宋体"/>
          <w:szCs w:val="21"/>
        </w:rPr>
        <w:t>地    址：云南省昆明市呈贡区雨苍西路</w:t>
      </w:r>
    </w:p>
    <w:p w14:paraId="418FA245">
      <w:pPr>
        <w:ind w:firstLine="420"/>
        <w:rPr>
          <w:rFonts w:hint="eastAsia" w:ascii="宋体" w:hAnsi="宋体" w:cs="宋体"/>
          <w:b/>
          <w:bCs/>
          <w:szCs w:val="21"/>
        </w:rPr>
      </w:pPr>
      <w:r>
        <w:rPr>
          <w:rFonts w:hint="eastAsia" w:ascii="宋体" w:hAnsi="宋体" w:cs="宋体"/>
          <w:szCs w:val="21"/>
        </w:rPr>
        <w:t>联系方式：</w:t>
      </w:r>
      <w:bookmarkStart w:id="80" w:name="_Toc28359086"/>
      <w:bookmarkStart w:id="81" w:name="_Toc28359009"/>
      <w:r>
        <w:rPr>
          <w:rFonts w:hint="eastAsia" w:ascii="宋体" w:hAnsi="宋体" w:cs="宋体"/>
          <w:szCs w:val="21"/>
        </w:rPr>
        <w:t>刘老师 0871-65032850</w:t>
      </w:r>
    </w:p>
    <w:p w14:paraId="6ADA44CB">
      <w:pPr>
        <w:ind w:firstLine="422"/>
        <w:rPr>
          <w:rFonts w:hint="eastAsia" w:ascii="宋体" w:hAnsi="宋体" w:cs="宋体"/>
          <w:b/>
          <w:bCs/>
          <w:szCs w:val="21"/>
        </w:rPr>
      </w:pPr>
      <w:r>
        <w:rPr>
          <w:rFonts w:hint="eastAsia" w:ascii="宋体" w:hAnsi="宋体" w:cs="宋体"/>
          <w:b/>
          <w:bCs/>
          <w:szCs w:val="21"/>
        </w:rPr>
        <w:t>2.采购代理机构信息</w:t>
      </w:r>
      <w:bookmarkEnd w:id="80"/>
      <w:bookmarkEnd w:id="81"/>
    </w:p>
    <w:p w14:paraId="0631270D">
      <w:pPr>
        <w:ind w:firstLine="420"/>
        <w:rPr>
          <w:rFonts w:hint="eastAsia" w:ascii="宋体" w:hAnsi="宋体" w:cs="宋体"/>
          <w:szCs w:val="21"/>
        </w:rPr>
      </w:pPr>
      <w:r>
        <w:rPr>
          <w:rFonts w:hint="eastAsia" w:ascii="宋体" w:hAnsi="宋体" w:cs="宋体"/>
          <w:szCs w:val="21"/>
        </w:rPr>
        <w:t>名   称：云南中</w:t>
      </w:r>
      <w:bookmarkEnd w:id="18"/>
      <w:r>
        <w:rPr>
          <w:rFonts w:hint="eastAsia" w:ascii="宋体" w:hAnsi="宋体" w:cs="宋体"/>
          <w:szCs w:val="21"/>
        </w:rPr>
        <w:t>咨海外咨询有限公司</w:t>
      </w:r>
    </w:p>
    <w:p w14:paraId="25B9B6BF">
      <w:pPr>
        <w:ind w:firstLine="420"/>
        <w:rPr>
          <w:rFonts w:hint="eastAsia" w:ascii="宋体" w:hAnsi="宋体" w:cs="宋体"/>
          <w:szCs w:val="21"/>
        </w:rPr>
      </w:pPr>
      <w:r>
        <w:rPr>
          <w:rFonts w:hint="eastAsia" w:ascii="宋体" w:hAnsi="宋体" w:cs="宋体"/>
          <w:szCs w:val="21"/>
        </w:rPr>
        <w:t>地　 址：云南省昆明市滇池度假区中天融域小区17幢1单元4楼</w:t>
      </w:r>
    </w:p>
    <w:p w14:paraId="63FA0C03">
      <w:pPr>
        <w:ind w:firstLine="420"/>
        <w:rPr>
          <w:rFonts w:hint="eastAsia" w:ascii="宋体" w:hAnsi="宋体" w:cs="宋体"/>
          <w:b/>
          <w:bCs/>
          <w:szCs w:val="21"/>
        </w:rPr>
      </w:pPr>
      <w:r>
        <w:rPr>
          <w:rFonts w:hint="eastAsia" w:ascii="宋体" w:hAnsi="宋体" w:cs="宋体"/>
          <w:szCs w:val="21"/>
        </w:rPr>
        <w:t>联系方式：</w:t>
      </w:r>
      <w:bookmarkStart w:id="82" w:name="_Toc28359010"/>
      <w:bookmarkStart w:id="83" w:name="_Toc28359087"/>
      <w:r>
        <w:rPr>
          <w:rFonts w:hint="eastAsia" w:ascii="宋体" w:hAnsi="宋体" w:cs="宋体"/>
          <w:szCs w:val="21"/>
        </w:rPr>
        <w:t>0871-68103662</w:t>
      </w:r>
    </w:p>
    <w:p w14:paraId="1DF8BC7D">
      <w:pPr>
        <w:ind w:firstLine="422"/>
        <w:rPr>
          <w:rFonts w:hint="eastAsia" w:ascii="宋体" w:hAnsi="宋体" w:cs="宋体"/>
          <w:b/>
          <w:bCs/>
          <w:szCs w:val="21"/>
        </w:rPr>
      </w:pPr>
      <w:r>
        <w:rPr>
          <w:rFonts w:hint="eastAsia" w:ascii="宋体" w:hAnsi="宋体" w:cs="宋体"/>
          <w:b/>
          <w:bCs/>
          <w:szCs w:val="21"/>
        </w:rPr>
        <w:t>3.项目联系方式</w:t>
      </w:r>
      <w:bookmarkEnd w:id="82"/>
      <w:bookmarkEnd w:id="83"/>
    </w:p>
    <w:p w14:paraId="7C7ED97B">
      <w:pPr>
        <w:ind w:firstLine="420"/>
        <w:rPr>
          <w:rFonts w:hint="eastAsia" w:ascii="宋体" w:hAnsi="宋体" w:cs="宋体"/>
          <w:szCs w:val="21"/>
        </w:rPr>
      </w:pPr>
      <w:r>
        <w:rPr>
          <w:rFonts w:hint="eastAsia" w:ascii="宋体" w:hAnsi="宋体" w:cs="宋体"/>
          <w:szCs w:val="21"/>
        </w:rPr>
        <w:t xml:space="preserve">项目联系人：吕艺帆、田林轩、阮斌丽、丁红梅、王军 </w:t>
      </w:r>
    </w:p>
    <w:p w14:paraId="39C67AB3">
      <w:pPr>
        <w:ind w:firstLine="420"/>
        <w:rPr>
          <w:rFonts w:hint="eastAsia" w:ascii="宋体" w:hAnsi="宋体" w:cs="宋体"/>
          <w:szCs w:val="21"/>
        </w:rPr>
      </w:pPr>
      <w:r>
        <w:rPr>
          <w:rFonts w:hint="eastAsia" w:ascii="宋体" w:hAnsi="宋体" w:cs="宋体"/>
          <w:szCs w:val="21"/>
        </w:rPr>
        <w:t>电　    话：0871-68103662</w:t>
      </w:r>
    </w:p>
    <w:p w14:paraId="7EF87AD5">
      <w:pPr>
        <w:ind w:firstLine="420"/>
        <w:rPr>
          <w:rFonts w:hint="eastAsia" w:ascii="宋体" w:hAnsi="宋体" w:cs="宋体"/>
          <w:szCs w:val="21"/>
        </w:rPr>
      </w:pPr>
      <w:r>
        <w:rPr>
          <w:rFonts w:hint="eastAsia" w:ascii="宋体" w:hAnsi="宋体" w:cs="宋体"/>
          <w:szCs w:val="21"/>
        </w:rPr>
        <w:t>邮      箱：zzhw02@vip.163.com</w:t>
      </w:r>
    </w:p>
    <w:p w14:paraId="6EFB8725">
      <w:pPr>
        <w:ind w:firstLine="480"/>
        <w:rPr>
          <w:rFonts w:hint="eastAsia" w:ascii="宋体" w:hAnsi="宋体" w:cs="宋体"/>
          <w:color w:val="FF0000"/>
          <w:sz w:val="24"/>
          <w:szCs w:val="24"/>
        </w:rPr>
      </w:pPr>
      <w:r>
        <w:rPr>
          <w:rFonts w:ascii="宋体" w:hAnsi="宋体" w:cs="宋体"/>
          <w:color w:val="FF0000"/>
          <w:sz w:val="24"/>
          <w:szCs w:val="24"/>
        </w:rPr>
        <w:br w:type="page"/>
      </w:r>
    </w:p>
    <w:p w14:paraId="0DC2ACE7">
      <w:pPr>
        <w:pStyle w:val="2"/>
        <w:spacing w:before="0" w:beforeLines="0"/>
        <w:rPr>
          <w:rFonts w:ascii="Times New Roman" w:hAnsi="Times New Roman" w:cs="Times New Roman"/>
        </w:rPr>
      </w:pPr>
      <w:bookmarkStart w:id="84" w:name="_Toc10769"/>
      <w:bookmarkStart w:id="85" w:name="_Toc38338266"/>
      <w:bookmarkStart w:id="86" w:name="OLE_LINK173"/>
      <w:r>
        <w:rPr>
          <w:rFonts w:ascii="Times New Roman" w:hAnsi="Times New Roman" w:cs="Times New Roman"/>
        </w:rPr>
        <w:t>第二章 投标人须知</w:t>
      </w:r>
      <w:bookmarkEnd w:id="84"/>
      <w:bookmarkEnd w:id="85"/>
    </w:p>
    <w:p w14:paraId="6EBC4544">
      <w:pPr>
        <w:pStyle w:val="3"/>
        <w:spacing w:before="0" w:beforeLines="0"/>
        <w:jc w:val="center"/>
        <w:rPr>
          <w:rFonts w:ascii="Times New Roman" w:hAnsi="Times New Roman" w:cs="Times New Roman"/>
        </w:rPr>
      </w:pPr>
      <w:bookmarkStart w:id="87" w:name="_Toc378239076"/>
      <w:bookmarkStart w:id="88" w:name="_Toc378239349"/>
      <w:bookmarkStart w:id="89" w:name="_Toc12595"/>
      <w:bookmarkStart w:id="90" w:name="_Toc488633603"/>
      <w:bookmarkStart w:id="91" w:name="_Toc489145702"/>
      <w:bookmarkStart w:id="92" w:name="_Toc480817642"/>
      <w:bookmarkStart w:id="93" w:name="_Toc38338267"/>
      <w:bookmarkStart w:id="94" w:name="_Toc401342132"/>
      <w:bookmarkStart w:id="95" w:name="_Toc378239168"/>
      <w:bookmarkStart w:id="96" w:name="_Toc24524"/>
      <w:bookmarkStart w:id="97" w:name="_Toc37716347"/>
      <w:r>
        <w:rPr>
          <w:rFonts w:ascii="Times New Roman" w:hAnsi="Times New Roman" w:cs="Times New Roman"/>
        </w:rPr>
        <w:t>投标人须知前附表</w:t>
      </w:r>
      <w:bookmarkEnd w:id="87"/>
      <w:bookmarkEnd w:id="88"/>
      <w:bookmarkEnd w:id="89"/>
      <w:bookmarkEnd w:id="90"/>
      <w:bookmarkEnd w:id="91"/>
      <w:bookmarkEnd w:id="92"/>
      <w:bookmarkEnd w:id="93"/>
      <w:bookmarkEnd w:id="94"/>
      <w:bookmarkEnd w:id="95"/>
      <w:bookmarkEnd w:id="96"/>
      <w:bookmarkEnd w:id="97"/>
    </w:p>
    <w:tbl>
      <w:tblPr>
        <w:tblStyle w:val="32"/>
        <w:tblW w:w="8932"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13"/>
        <w:gridCol w:w="2486"/>
        <w:gridCol w:w="5333"/>
      </w:tblGrid>
      <w:tr w14:paraId="480E3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4" w:hRule="atLeast"/>
        </w:trPr>
        <w:tc>
          <w:tcPr>
            <w:tcW w:w="1113" w:type="dxa"/>
            <w:vAlign w:val="center"/>
          </w:tcPr>
          <w:p w14:paraId="5D0FC595">
            <w:pPr>
              <w:ind w:firstLine="0" w:firstLineChars="0"/>
              <w:jc w:val="center"/>
              <w:rPr>
                <w:rFonts w:ascii="Times New Roman" w:hAnsi="Times New Roman" w:cs="Times New Roman"/>
                <w:b/>
                <w:szCs w:val="21"/>
              </w:rPr>
            </w:pPr>
            <w:r>
              <w:rPr>
                <w:rFonts w:ascii="Times New Roman" w:hAnsi="Times New Roman" w:cs="Times New Roman"/>
                <w:b/>
                <w:szCs w:val="21"/>
              </w:rPr>
              <w:t>条款号</w:t>
            </w:r>
          </w:p>
        </w:tc>
        <w:tc>
          <w:tcPr>
            <w:tcW w:w="2486" w:type="dxa"/>
            <w:vAlign w:val="center"/>
          </w:tcPr>
          <w:p w14:paraId="0A8D783F">
            <w:pPr>
              <w:ind w:firstLine="0" w:firstLineChars="0"/>
              <w:jc w:val="center"/>
              <w:rPr>
                <w:rFonts w:ascii="Times New Roman" w:hAnsi="Times New Roman" w:cs="Times New Roman"/>
                <w:b/>
                <w:szCs w:val="21"/>
              </w:rPr>
            </w:pPr>
            <w:r>
              <w:rPr>
                <w:rFonts w:ascii="Times New Roman" w:hAnsi="Times New Roman" w:cs="Times New Roman"/>
                <w:b/>
                <w:szCs w:val="21"/>
              </w:rPr>
              <w:t>条款名称</w:t>
            </w:r>
          </w:p>
        </w:tc>
        <w:tc>
          <w:tcPr>
            <w:tcW w:w="5333" w:type="dxa"/>
            <w:vAlign w:val="center"/>
          </w:tcPr>
          <w:p w14:paraId="0E2602FB">
            <w:pPr>
              <w:ind w:firstLine="0" w:firstLineChars="0"/>
              <w:jc w:val="center"/>
              <w:rPr>
                <w:rFonts w:ascii="Times New Roman" w:hAnsi="Times New Roman" w:cs="Times New Roman"/>
                <w:b/>
                <w:szCs w:val="21"/>
              </w:rPr>
            </w:pPr>
            <w:r>
              <w:rPr>
                <w:rFonts w:ascii="Times New Roman" w:hAnsi="Times New Roman" w:cs="Times New Roman"/>
                <w:b/>
                <w:szCs w:val="21"/>
              </w:rPr>
              <w:t>编列内容</w:t>
            </w:r>
          </w:p>
        </w:tc>
      </w:tr>
      <w:bookmarkEnd w:id="86"/>
      <w:tr w14:paraId="00A63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13" w:type="dxa"/>
            <w:vAlign w:val="center"/>
          </w:tcPr>
          <w:p w14:paraId="7C0FF5D2">
            <w:pPr>
              <w:ind w:firstLine="0" w:firstLineChars="0"/>
              <w:jc w:val="center"/>
              <w:rPr>
                <w:rFonts w:ascii="Times New Roman" w:hAnsi="Times New Roman" w:cs="Times New Roman"/>
                <w:szCs w:val="21"/>
              </w:rPr>
            </w:pPr>
            <w:r>
              <w:rPr>
                <w:rFonts w:ascii="Times New Roman" w:hAnsi="Times New Roman" w:cs="Times New Roman"/>
                <w:szCs w:val="21"/>
              </w:rPr>
              <w:t>1.1</w:t>
            </w:r>
          </w:p>
        </w:tc>
        <w:tc>
          <w:tcPr>
            <w:tcW w:w="2486" w:type="dxa"/>
            <w:vAlign w:val="center"/>
          </w:tcPr>
          <w:p w14:paraId="4EDCD625">
            <w:pPr>
              <w:ind w:firstLine="0" w:firstLineChars="0"/>
              <w:jc w:val="center"/>
              <w:rPr>
                <w:rFonts w:ascii="Times New Roman" w:hAnsi="Times New Roman" w:cs="Times New Roman"/>
                <w:szCs w:val="21"/>
              </w:rPr>
            </w:pPr>
            <w:r>
              <w:rPr>
                <w:rFonts w:ascii="Times New Roman" w:hAnsi="Times New Roman" w:cs="Times New Roman"/>
                <w:szCs w:val="21"/>
              </w:rPr>
              <w:t>采购人</w:t>
            </w:r>
          </w:p>
        </w:tc>
        <w:tc>
          <w:tcPr>
            <w:tcW w:w="5333" w:type="dxa"/>
            <w:vAlign w:val="center"/>
          </w:tcPr>
          <w:p w14:paraId="192EF6D2">
            <w:pPr>
              <w:ind w:firstLine="0" w:firstLineChars="0"/>
              <w:rPr>
                <w:rFonts w:ascii="Times New Roman" w:hAnsi="Times New Roman" w:cs="Times New Roman"/>
                <w:szCs w:val="21"/>
              </w:rPr>
            </w:pPr>
            <w:r>
              <w:rPr>
                <w:rFonts w:hint="eastAsia" w:ascii="Times New Roman" w:hAnsi="Times New Roman" w:cs="Times New Roman"/>
                <w:szCs w:val="21"/>
              </w:rPr>
              <w:t>云南大学</w:t>
            </w:r>
          </w:p>
        </w:tc>
      </w:tr>
      <w:tr w14:paraId="680C7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13" w:type="dxa"/>
            <w:vAlign w:val="center"/>
          </w:tcPr>
          <w:p w14:paraId="24EF4C96">
            <w:pPr>
              <w:ind w:firstLine="0" w:firstLineChars="0"/>
              <w:jc w:val="center"/>
              <w:rPr>
                <w:rFonts w:ascii="Times New Roman" w:hAnsi="Times New Roman" w:cs="Times New Roman"/>
                <w:szCs w:val="21"/>
              </w:rPr>
            </w:pPr>
            <w:bookmarkStart w:id="98" w:name="OLE_LINK45" w:colFirst="1" w:colLast="1"/>
            <w:r>
              <w:rPr>
                <w:rFonts w:ascii="Times New Roman" w:hAnsi="Times New Roman" w:cs="Times New Roman"/>
                <w:szCs w:val="21"/>
              </w:rPr>
              <w:t>1.2</w:t>
            </w:r>
          </w:p>
        </w:tc>
        <w:tc>
          <w:tcPr>
            <w:tcW w:w="2486" w:type="dxa"/>
            <w:vAlign w:val="center"/>
          </w:tcPr>
          <w:p w14:paraId="22E789F9">
            <w:pPr>
              <w:ind w:firstLine="0" w:firstLineChars="0"/>
              <w:jc w:val="center"/>
              <w:rPr>
                <w:rFonts w:ascii="Times New Roman" w:hAnsi="Times New Roman" w:cs="Times New Roman"/>
                <w:szCs w:val="21"/>
              </w:rPr>
            </w:pPr>
            <w:r>
              <w:rPr>
                <w:rFonts w:hint="eastAsia" w:ascii="Times New Roman" w:hAnsi="Times New Roman" w:cs="Times New Roman"/>
                <w:szCs w:val="21"/>
              </w:rPr>
              <w:t>采购代理机构</w:t>
            </w:r>
          </w:p>
        </w:tc>
        <w:tc>
          <w:tcPr>
            <w:tcW w:w="5333" w:type="dxa"/>
            <w:vAlign w:val="center"/>
          </w:tcPr>
          <w:p w14:paraId="6E1527F0">
            <w:pPr>
              <w:ind w:firstLine="0" w:firstLineChars="0"/>
              <w:rPr>
                <w:rFonts w:ascii="Times New Roman" w:hAnsi="Times New Roman" w:cs="Times New Roman"/>
                <w:szCs w:val="21"/>
              </w:rPr>
            </w:pPr>
            <w:r>
              <w:rPr>
                <w:rFonts w:hint="eastAsia" w:ascii="Times New Roman" w:hAnsi="Times New Roman" w:cs="Times New Roman"/>
                <w:szCs w:val="21"/>
              </w:rPr>
              <w:t>云南中咨海外咨询有限公司</w:t>
            </w:r>
          </w:p>
        </w:tc>
      </w:tr>
      <w:bookmarkEnd w:id="98"/>
      <w:tr w14:paraId="2EDA26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trPr>
        <w:tc>
          <w:tcPr>
            <w:tcW w:w="1113" w:type="dxa"/>
            <w:vAlign w:val="center"/>
          </w:tcPr>
          <w:p w14:paraId="76008EE3">
            <w:pPr>
              <w:ind w:firstLine="0" w:firstLineChars="0"/>
              <w:jc w:val="center"/>
              <w:rPr>
                <w:rFonts w:ascii="Times New Roman" w:hAnsi="Times New Roman" w:cs="Times New Roman"/>
                <w:szCs w:val="21"/>
              </w:rPr>
            </w:pPr>
            <w:r>
              <w:rPr>
                <w:rFonts w:ascii="Times New Roman" w:hAnsi="Times New Roman" w:cs="Times New Roman"/>
                <w:szCs w:val="21"/>
              </w:rPr>
              <w:t>2.1</w:t>
            </w:r>
          </w:p>
        </w:tc>
        <w:tc>
          <w:tcPr>
            <w:tcW w:w="2486" w:type="dxa"/>
            <w:vAlign w:val="center"/>
          </w:tcPr>
          <w:p w14:paraId="68B84B7C">
            <w:pPr>
              <w:ind w:firstLine="0" w:firstLineChars="0"/>
              <w:jc w:val="center"/>
              <w:rPr>
                <w:rFonts w:ascii="Times New Roman" w:hAnsi="Times New Roman" w:cs="Times New Roman"/>
                <w:szCs w:val="21"/>
              </w:rPr>
            </w:pPr>
            <w:r>
              <w:rPr>
                <w:rFonts w:ascii="Times New Roman" w:hAnsi="Times New Roman" w:cs="Times New Roman"/>
                <w:szCs w:val="21"/>
              </w:rPr>
              <w:t>项目名称及项目编号</w:t>
            </w:r>
          </w:p>
        </w:tc>
        <w:tc>
          <w:tcPr>
            <w:tcW w:w="5333" w:type="dxa"/>
            <w:vAlign w:val="center"/>
          </w:tcPr>
          <w:p w14:paraId="74AF7A60">
            <w:pPr>
              <w:ind w:firstLine="0" w:firstLineChars="0"/>
              <w:rPr>
                <w:rFonts w:ascii="Times New Roman" w:hAnsi="Times New Roman" w:cs="Times New Roman"/>
                <w:szCs w:val="21"/>
              </w:rPr>
            </w:pPr>
            <w:r>
              <w:rPr>
                <w:rFonts w:ascii="Times New Roman" w:hAnsi="Times New Roman" w:cs="Times New Roman"/>
                <w:szCs w:val="21"/>
              </w:rPr>
              <w:t>项目名称：</w:t>
            </w:r>
            <w:r>
              <w:rPr>
                <w:rFonts w:hint="eastAsia" w:ascii="Times New Roman" w:hAnsi="Times New Roman" w:cs="Times New Roman"/>
                <w:szCs w:val="21"/>
              </w:rPr>
              <w:t>云南大学材料与能源学院晶硅光伏电池制备与性能测试研究平台建设项目采购（2标段）</w:t>
            </w:r>
          </w:p>
          <w:p w14:paraId="173DC9BE">
            <w:pPr>
              <w:ind w:firstLine="0" w:firstLineChars="0"/>
              <w:rPr>
                <w:rFonts w:hint="eastAsia" w:ascii="Times New Roman" w:hAnsi="Times New Roman" w:eastAsia="宋体" w:cs="Times New Roman"/>
                <w:szCs w:val="21"/>
                <w:lang w:eastAsia="zh-CN"/>
              </w:rPr>
            </w:pPr>
            <w:r>
              <w:rPr>
                <w:rFonts w:ascii="Times New Roman" w:hAnsi="Times New Roman" w:cs="Times New Roman"/>
                <w:szCs w:val="21"/>
              </w:rPr>
              <w:t>项目编号：</w:t>
            </w:r>
            <w:r>
              <w:rPr>
                <w:rFonts w:hint="eastAsia" w:ascii="Times New Roman" w:hAnsi="Times New Roman" w:cs="Times New Roman"/>
                <w:szCs w:val="21"/>
                <w:lang w:eastAsia="zh-CN"/>
              </w:rPr>
              <w:t>YNZC2025-G1-00143-YNZZ-0025</w:t>
            </w:r>
          </w:p>
        </w:tc>
      </w:tr>
      <w:tr w14:paraId="17AEB5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113" w:type="dxa"/>
            <w:vAlign w:val="center"/>
          </w:tcPr>
          <w:p w14:paraId="7DAC7E59">
            <w:pPr>
              <w:ind w:firstLine="0" w:firstLineChars="0"/>
              <w:jc w:val="center"/>
              <w:rPr>
                <w:rFonts w:ascii="Times New Roman" w:hAnsi="Times New Roman" w:cs="Times New Roman"/>
                <w:szCs w:val="21"/>
              </w:rPr>
            </w:pPr>
            <w:r>
              <w:rPr>
                <w:rFonts w:ascii="Times New Roman" w:hAnsi="Times New Roman" w:cs="Times New Roman"/>
                <w:szCs w:val="21"/>
              </w:rPr>
              <w:t>2.2</w:t>
            </w:r>
          </w:p>
        </w:tc>
        <w:tc>
          <w:tcPr>
            <w:tcW w:w="2486" w:type="dxa"/>
            <w:vAlign w:val="center"/>
          </w:tcPr>
          <w:p w14:paraId="222AE175">
            <w:pPr>
              <w:ind w:firstLine="0" w:firstLineChars="0"/>
              <w:jc w:val="center"/>
              <w:rPr>
                <w:rFonts w:ascii="Times New Roman" w:hAnsi="Times New Roman" w:cs="Times New Roman"/>
                <w:szCs w:val="21"/>
              </w:rPr>
            </w:pPr>
            <w:r>
              <w:rPr>
                <w:rFonts w:ascii="Times New Roman" w:hAnsi="Times New Roman" w:cs="Times New Roman"/>
                <w:szCs w:val="21"/>
              </w:rPr>
              <w:t>预算金额及最高限价</w:t>
            </w:r>
          </w:p>
        </w:tc>
        <w:tc>
          <w:tcPr>
            <w:tcW w:w="5333" w:type="dxa"/>
            <w:vAlign w:val="center"/>
          </w:tcPr>
          <w:p w14:paraId="7A832EF6">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5329B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113" w:type="dxa"/>
            <w:vAlign w:val="center"/>
          </w:tcPr>
          <w:p w14:paraId="31595DA5">
            <w:pPr>
              <w:ind w:firstLine="0" w:firstLineChars="0"/>
              <w:jc w:val="center"/>
              <w:rPr>
                <w:rFonts w:ascii="Times New Roman" w:hAnsi="Times New Roman" w:cs="Times New Roman"/>
                <w:szCs w:val="21"/>
              </w:rPr>
            </w:pPr>
            <w:r>
              <w:rPr>
                <w:rFonts w:ascii="Times New Roman" w:hAnsi="Times New Roman" w:cs="Times New Roman"/>
                <w:szCs w:val="21"/>
              </w:rPr>
              <w:t>2.3</w:t>
            </w:r>
          </w:p>
        </w:tc>
        <w:tc>
          <w:tcPr>
            <w:tcW w:w="2486" w:type="dxa"/>
            <w:vAlign w:val="center"/>
          </w:tcPr>
          <w:p w14:paraId="58F09E26">
            <w:pPr>
              <w:ind w:firstLine="0" w:firstLineChars="0"/>
              <w:jc w:val="center"/>
              <w:rPr>
                <w:rFonts w:ascii="Times New Roman" w:hAnsi="Times New Roman" w:cs="Times New Roman"/>
                <w:szCs w:val="21"/>
              </w:rPr>
            </w:pPr>
            <w:r>
              <w:rPr>
                <w:rFonts w:ascii="Times New Roman" w:hAnsi="Times New Roman" w:cs="Times New Roman"/>
                <w:szCs w:val="21"/>
              </w:rPr>
              <w:t>采购需求</w:t>
            </w:r>
          </w:p>
        </w:tc>
        <w:tc>
          <w:tcPr>
            <w:tcW w:w="5333" w:type="dxa"/>
            <w:vAlign w:val="center"/>
          </w:tcPr>
          <w:p w14:paraId="579DBCDC">
            <w:pPr>
              <w:ind w:firstLine="0" w:firstLineChars="0"/>
              <w:rPr>
                <w:rFonts w:ascii="Times New Roman" w:hAnsi="Times New Roman" w:cs="Times New Roman"/>
                <w:szCs w:val="21"/>
              </w:rPr>
            </w:pPr>
            <w:r>
              <w:rPr>
                <w:rFonts w:ascii="Times New Roman" w:hAnsi="Times New Roman" w:cs="Times New Roman"/>
                <w:szCs w:val="21"/>
              </w:rPr>
              <w:t>详见招标文件第一章《招标公告》，具体要求等详见本招标文件第五章《采购需求》</w:t>
            </w:r>
          </w:p>
        </w:tc>
      </w:tr>
      <w:tr w14:paraId="4AF3A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113" w:type="dxa"/>
            <w:vAlign w:val="center"/>
          </w:tcPr>
          <w:p w14:paraId="246E12D2">
            <w:pPr>
              <w:ind w:firstLine="0" w:firstLineChars="0"/>
              <w:jc w:val="center"/>
              <w:rPr>
                <w:rFonts w:ascii="Times New Roman" w:hAnsi="Times New Roman" w:cs="Times New Roman"/>
                <w:szCs w:val="21"/>
              </w:rPr>
            </w:pPr>
            <w:r>
              <w:rPr>
                <w:rFonts w:ascii="Times New Roman" w:hAnsi="Times New Roman" w:cs="Times New Roman"/>
                <w:szCs w:val="21"/>
              </w:rPr>
              <w:t>2.4</w:t>
            </w:r>
          </w:p>
        </w:tc>
        <w:tc>
          <w:tcPr>
            <w:tcW w:w="2486" w:type="dxa"/>
            <w:vAlign w:val="center"/>
          </w:tcPr>
          <w:p w14:paraId="2EFF9F0C">
            <w:pPr>
              <w:ind w:firstLine="0" w:firstLineChars="0"/>
              <w:jc w:val="center"/>
              <w:rPr>
                <w:rFonts w:ascii="Times New Roman" w:hAnsi="Times New Roman" w:cs="Times New Roman"/>
                <w:szCs w:val="21"/>
              </w:rPr>
            </w:pPr>
            <w:r>
              <w:rPr>
                <w:rFonts w:hint="eastAsia" w:ascii="宋体" w:hAnsi="宋体" w:cs="宋体"/>
                <w:b/>
                <w:bCs/>
                <w:color w:val="000000"/>
                <w:szCs w:val="21"/>
              </w:rPr>
              <w:t>▲</w:t>
            </w:r>
            <w:r>
              <w:rPr>
                <w:rFonts w:ascii="Times New Roman" w:hAnsi="Times New Roman" w:cs="Times New Roman"/>
                <w:bCs/>
                <w:szCs w:val="21"/>
              </w:rPr>
              <w:t>合同履行期限</w:t>
            </w:r>
            <w:r>
              <w:rPr>
                <w:rFonts w:hint="eastAsia" w:ascii="Times New Roman" w:hAnsi="Times New Roman" w:cs="Times New Roman"/>
                <w:bCs/>
                <w:szCs w:val="21"/>
              </w:rPr>
              <w:t>（交货期）</w:t>
            </w:r>
          </w:p>
        </w:tc>
        <w:tc>
          <w:tcPr>
            <w:tcW w:w="5333" w:type="dxa"/>
            <w:vAlign w:val="center"/>
          </w:tcPr>
          <w:p w14:paraId="5D9C0949">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227DC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113" w:type="dxa"/>
            <w:vAlign w:val="center"/>
          </w:tcPr>
          <w:p w14:paraId="198064DE">
            <w:pPr>
              <w:ind w:firstLine="0" w:firstLineChars="0"/>
              <w:jc w:val="center"/>
              <w:rPr>
                <w:rFonts w:ascii="Times New Roman" w:hAnsi="Times New Roman" w:cs="Times New Roman"/>
                <w:szCs w:val="21"/>
              </w:rPr>
            </w:pPr>
            <w:r>
              <w:rPr>
                <w:rFonts w:ascii="Times New Roman" w:hAnsi="Times New Roman" w:cs="Times New Roman"/>
                <w:szCs w:val="21"/>
              </w:rPr>
              <w:t>2.5</w:t>
            </w:r>
          </w:p>
        </w:tc>
        <w:tc>
          <w:tcPr>
            <w:tcW w:w="2486" w:type="dxa"/>
            <w:vAlign w:val="center"/>
          </w:tcPr>
          <w:p w14:paraId="170186F6">
            <w:pPr>
              <w:ind w:firstLine="0" w:firstLineChars="0"/>
              <w:jc w:val="center"/>
              <w:rPr>
                <w:rFonts w:ascii="Times New Roman" w:hAnsi="Times New Roman" w:cs="Times New Roman"/>
                <w:szCs w:val="21"/>
              </w:rPr>
            </w:pPr>
            <w:bookmarkStart w:id="99" w:name="OLE_LINK3"/>
            <w:r>
              <w:rPr>
                <w:rFonts w:hint="eastAsia" w:ascii="Times New Roman" w:hAnsi="Times New Roman" w:cs="Times New Roman"/>
                <w:szCs w:val="21"/>
              </w:rPr>
              <w:t>交付（或实施）地点</w:t>
            </w:r>
            <w:bookmarkEnd w:id="99"/>
          </w:p>
        </w:tc>
        <w:tc>
          <w:tcPr>
            <w:tcW w:w="5333" w:type="dxa"/>
            <w:vAlign w:val="center"/>
          </w:tcPr>
          <w:p w14:paraId="50CCA052">
            <w:pPr>
              <w:ind w:firstLine="0" w:firstLineChars="0"/>
              <w:rPr>
                <w:rFonts w:ascii="Times New Roman" w:hAnsi="Times New Roman" w:cs="Times New Roman"/>
                <w:szCs w:val="21"/>
              </w:rPr>
            </w:pPr>
            <w:r>
              <w:rPr>
                <w:rFonts w:ascii="Times New Roman" w:hAnsi="Times New Roman" w:cs="Times New Roman"/>
                <w:szCs w:val="21"/>
              </w:rPr>
              <w:t>详见招标</w:t>
            </w:r>
            <w:bookmarkStart w:id="100" w:name="OLE_LINK4"/>
            <w:r>
              <w:rPr>
                <w:rFonts w:ascii="Times New Roman" w:hAnsi="Times New Roman" w:cs="Times New Roman"/>
                <w:szCs w:val="21"/>
              </w:rPr>
              <w:t>文件第</w:t>
            </w:r>
            <w:bookmarkEnd w:id="100"/>
            <w:r>
              <w:rPr>
                <w:rFonts w:ascii="Times New Roman" w:hAnsi="Times New Roman" w:cs="Times New Roman"/>
                <w:szCs w:val="21"/>
              </w:rPr>
              <w:t>一章《招标公告》</w:t>
            </w:r>
          </w:p>
        </w:tc>
      </w:tr>
      <w:tr w14:paraId="17DE0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trPr>
        <w:tc>
          <w:tcPr>
            <w:tcW w:w="1113" w:type="dxa"/>
            <w:vAlign w:val="center"/>
          </w:tcPr>
          <w:p w14:paraId="7AC76D2C">
            <w:pPr>
              <w:ind w:firstLine="0" w:firstLineChars="0"/>
              <w:jc w:val="center"/>
              <w:rPr>
                <w:rFonts w:ascii="Times New Roman" w:hAnsi="Times New Roman" w:cs="Times New Roman"/>
                <w:szCs w:val="21"/>
              </w:rPr>
            </w:pPr>
            <w:r>
              <w:rPr>
                <w:rFonts w:hint="eastAsia" w:ascii="Times New Roman" w:hAnsi="Times New Roman" w:cs="Times New Roman"/>
                <w:szCs w:val="21"/>
              </w:rPr>
              <w:t>3.1</w:t>
            </w:r>
          </w:p>
        </w:tc>
        <w:tc>
          <w:tcPr>
            <w:tcW w:w="2486" w:type="dxa"/>
            <w:vAlign w:val="center"/>
          </w:tcPr>
          <w:p w14:paraId="688D4473">
            <w:pPr>
              <w:ind w:firstLine="0" w:firstLineChars="0"/>
              <w:jc w:val="center"/>
              <w:rPr>
                <w:rFonts w:ascii="Times New Roman" w:hAnsi="Times New Roman" w:cs="Times New Roman"/>
                <w:bCs/>
                <w:szCs w:val="21"/>
              </w:rPr>
            </w:pPr>
            <w:r>
              <w:rPr>
                <w:rFonts w:ascii="Times New Roman" w:hAnsi="Times New Roman" w:cs="Times New Roman"/>
                <w:bCs/>
                <w:szCs w:val="21"/>
              </w:rPr>
              <w:t>投标人的资格要求</w:t>
            </w:r>
          </w:p>
        </w:tc>
        <w:tc>
          <w:tcPr>
            <w:tcW w:w="5333" w:type="dxa"/>
            <w:vAlign w:val="center"/>
          </w:tcPr>
          <w:p w14:paraId="7F3985F7">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5F232A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trPr>
        <w:tc>
          <w:tcPr>
            <w:tcW w:w="1113" w:type="dxa"/>
            <w:vAlign w:val="center"/>
          </w:tcPr>
          <w:p w14:paraId="6881AD36">
            <w:pPr>
              <w:ind w:firstLine="0" w:firstLineChars="0"/>
              <w:jc w:val="center"/>
              <w:rPr>
                <w:rFonts w:ascii="Times New Roman" w:hAnsi="Times New Roman" w:cs="Times New Roman"/>
                <w:szCs w:val="21"/>
              </w:rPr>
            </w:pPr>
            <w:r>
              <w:rPr>
                <w:rFonts w:hint="eastAsia" w:ascii="Times New Roman" w:hAnsi="Times New Roman" w:cs="Times New Roman"/>
                <w:szCs w:val="21"/>
              </w:rPr>
              <w:t>3.2</w:t>
            </w:r>
          </w:p>
        </w:tc>
        <w:tc>
          <w:tcPr>
            <w:tcW w:w="2486" w:type="dxa"/>
            <w:vAlign w:val="center"/>
          </w:tcPr>
          <w:p w14:paraId="0A3D459D">
            <w:pPr>
              <w:ind w:firstLine="0" w:firstLineChars="0"/>
              <w:jc w:val="center"/>
              <w:rPr>
                <w:rFonts w:ascii="Times New Roman" w:hAnsi="Times New Roman" w:cs="Times New Roman"/>
                <w:bCs/>
                <w:szCs w:val="21"/>
              </w:rPr>
            </w:pPr>
            <w:r>
              <w:rPr>
                <w:rFonts w:ascii="Times New Roman" w:hAnsi="Times New Roman" w:cs="Times New Roman"/>
                <w:bCs/>
                <w:szCs w:val="21"/>
              </w:rPr>
              <w:t>落实政府采购政策需满足的资格要求</w:t>
            </w:r>
          </w:p>
        </w:tc>
        <w:tc>
          <w:tcPr>
            <w:tcW w:w="5333" w:type="dxa"/>
            <w:vAlign w:val="center"/>
          </w:tcPr>
          <w:p w14:paraId="03D442A0">
            <w:pPr>
              <w:ind w:firstLine="0" w:firstLineChars="0"/>
              <w:rPr>
                <w:rFonts w:ascii="Times New Roman" w:hAnsi="Times New Roman" w:cs="Times New Roman"/>
                <w:szCs w:val="21"/>
              </w:rPr>
            </w:pPr>
            <w:r>
              <w:rPr>
                <w:rFonts w:ascii="Times New Roman" w:hAnsi="Times New Roman" w:cs="Times New Roman"/>
                <w:szCs w:val="21"/>
              </w:rPr>
              <w:t>详见</w:t>
            </w:r>
            <w:bookmarkStart w:id="101" w:name="OLE_LINK181"/>
            <w:r>
              <w:rPr>
                <w:rFonts w:ascii="Times New Roman" w:hAnsi="Times New Roman" w:cs="Times New Roman"/>
                <w:szCs w:val="21"/>
              </w:rPr>
              <w:t>招标文件第一章</w:t>
            </w:r>
            <w:bookmarkEnd w:id="101"/>
            <w:r>
              <w:rPr>
                <w:rFonts w:ascii="Times New Roman" w:hAnsi="Times New Roman" w:cs="Times New Roman"/>
                <w:szCs w:val="21"/>
              </w:rPr>
              <w:t>《招标公告》</w:t>
            </w:r>
          </w:p>
        </w:tc>
      </w:tr>
      <w:tr w14:paraId="6283A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113" w:type="dxa"/>
            <w:vAlign w:val="center"/>
          </w:tcPr>
          <w:p w14:paraId="486D1756">
            <w:pPr>
              <w:ind w:firstLine="0" w:firstLineChars="0"/>
              <w:jc w:val="center"/>
              <w:rPr>
                <w:rFonts w:ascii="Times New Roman" w:hAnsi="Times New Roman" w:cs="Times New Roman"/>
                <w:szCs w:val="21"/>
              </w:rPr>
            </w:pPr>
            <w:bookmarkStart w:id="102" w:name="OLE_LINK7" w:colFirst="1" w:colLast="2"/>
            <w:r>
              <w:rPr>
                <w:rFonts w:hint="eastAsia" w:ascii="Times New Roman" w:hAnsi="Times New Roman" w:cs="Times New Roman"/>
                <w:szCs w:val="21"/>
              </w:rPr>
              <w:t>3.3</w:t>
            </w:r>
          </w:p>
        </w:tc>
        <w:tc>
          <w:tcPr>
            <w:tcW w:w="2486" w:type="dxa"/>
            <w:vAlign w:val="center"/>
          </w:tcPr>
          <w:p w14:paraId="498EE9FE">
            <w:pPr>
              <w:ind w:firstLine="0" w:firstLineChars="0"/>
              <w:jc w:val="center"/>
              <w:rPr>
                <w:rFonts w:ascii="Times New Roman" w:hAnsi="Times New Roman" w:cs="Times New Roman"/>
                <w:szCs w:val="21"/>
              </w:rPr>
            </w:pPr>
            <w:r>
              <w:rPr>
                <w:rFonts w:ascii="Times New Roman" w:hAnsi="Times New Roman" w:cs="Times New Roman"/>
                <w:szCs w:val="21"/>
              </w:rPr>
              <w:t>本项目的特定资格要求</w:t>
            </w:r>
          </w:p>
        </w:tc>
        <w:tc>
          <w:tcPr>
            <w:tcW w:w="5333" w:type="dxa"/>
            <w:vAlign w:val="center"/>
          </w:tcPr>
          <w:p w14:paraId="257AD2C4">
            <w:pPr>
              <w:ind w:firstLine="0" w:firstLineChars="0"/>
              <w:jc w:val="left"/>
              <w:rPr>
                <w:rFonts w:ascii="Times New Roman" w:hAnsi="Times New Roman" w:cs="Times New Roman"/>
                <w:szCs w:val="21"/>
              </w:rPr>
            </w:pPr>
            <w:r>
              <w:rPr>
                <w:rFonts w:ascii="Times New Roman" w:hAnsi="Times New Roman" w:cs="Times New Roman"/>
                <w:szCs w:val="21"/>
              </w:rPr>
              <w:t>详见招标文件第一章《招标公告》</w:t>
            </w:r>
          </w:p>
        </w:tc>
      </w:tr>
      <w:tr w14:paraId="543EB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113" w:type="dxa"/>
            <w:vAlign w:val="center"/>
          </w:tcPr>
          <w:p w14:paraId="2CA60719">
            <w:pPr>
              <w:ind w:firstLine="0" w:firstLineChars="0"/>
              <w:jc w:val="center"/>
              <w:rPr>
                <w:rFonts w:ascii="Times New Roman" w:hAnsi="Times New Roman" w:cs="Times New Roman"/>
                <w:szCs w:val="21"/>
              </w:rPr>
            </w:pPr>
            <w:bookmarkStart w:id="103" w:name="OLE_LINK6" w:colFirst="2" w:colLast="2"/>
            <w:bookmarkStart w:id="104" w:name="OLE_LINK5" w:colFirst="1" w:colLast="1"/>
            <w:r>
              <w:rPr>
                <w:rFonts w:hint="eastAsia" w:ascii="Times New Roman" w:hAnsi="Times New Roman" w:cs="Times New Roman"/>
                <w:szCs w:val="21"/>
              </w:rPr>
              <w:t>4.1</w:t>
            </w:r>
          </w:p>
        </w:tc>
        <w:tc>
          <w:tcPr>
            <w:tcW w:w="2486" w:type="dxa"/>
            <w:vAlign w:val="center"/>
          </w:tcPr>
          <w:p w14:paraId="7E6C71F0">
            <w:pPr>
              <w:ind w:firstLine="0" w:firstLineChars="0"/>
              <w:jc w:val="center"/>
              <w:rPr>
                <w:rFonts w:ascii="Times New Roman" w:hAnsi="Times New Roman" w:cs="Times New Roman"/>
                <w:szCs w:val="21"/>
              </w:rPr>
            </w:pPr>
            <w:r>
              <w:rPr>
                <w:rFonts w:ascii="Times New Roman" w:hAnsi="Times New Roman" w:cs="Times New Roman"/>
                <w:bCs/>
                <w:szCs w:val="21"/>
              </w:rPr>
              <w:t>是否接受联合体</w:t>
            </w:r>
          </w:p>
        </w:tc>
        <w:tc>
          <w:tcPr>
            <w:tcW w:w="5333" w:type="dxa"/>
            <w:vAlign w:val="center"/>
          </w:tcPr>
          <w:p w14:paraId="5E73FA36">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bookmarkEnd w:id="102"/>
      <w:tr w14:paraId="32BD8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trPr>
        <w:tc>
          <w:tcPr>
            <w:tcW w:w="1113" w:type="dxa"/>
            <w:vAlign w:val="center"/>
          </w:tcPr>
          <w:p w14:paraId="096A109A">
            <w:pPr>
              <w:ind w:firstLine="0" w:firstLineChars="0"/>
              <w:jc w:val="center"/>
              <w:rPr>
                <w:rFonts w:ascii="Times New Roman" w:hAnsi="Times New Roman" w:cs="Times New Roman"/>
                <w:szCs w:val="21"/>
              </w:rPr>
            </w:pPr>
            <w:r>
              <w:rPr>
                <w:rFonts w:hint="eastAsia" w:ascii="Times New Roman" w:hAnsi="Times New Roman" w:cs="Times New Roman"/>
                <w:szCs w:val="21"/>
              </w:rPr>
              <w:t>5.1</w:t>
            </w:r>
          </w:p>
        </w:tc>
        <w:tc>
          <w:tcPr>
            <w:tcW w:w="2486" w:type="dxa"/>
            <w:vAlign w:val="center"/>
          </w:tcPr>
          <w:p w14:paraId="1C5B8440">
            <w:pPr>
              <w:ind w:firstLine="0" w:firstLineChars="0"/>
              <w:jc w:val="center"/>
              <w:rPr>
                <w:rFonts w:ascii="Times New Roman" w:hAnsi="Times New Roman" w:cs="Times New Roman"/>
                <w:szCs w:val="21"/>
              </w:rPr>
            </w:pPr>
            <w:r>
              <w:rPr>
                <w:rFonts w:ascii="Times New Roman" w:hAnsi="Times New Roman" w:cs="Times New Roman"/>
                <w:szCs w:val="21"/>
              </w:rPr>
              <w:t>现场考察</w:t>
            </w:r>
          </w:p>
        </w:tc>
        <w:tc>
          <w:tcPr>
            <w:tcW w:w="5333" w:type="dxa"/>
            <w:vAlign w:val="center"/>
          </w:tcPr>
          <w:p w14:paraId="65D31193">
            <w:pPr>
              <w:ind w:firstLine="0" w:firstLineChars="0"/>
              <w:rPr>
                <w:rFonts w:ascii="Times New Roman" w:hAnsi="Times New Roman" w:cs="Times New Roman"/>
                <w:szCs w:val="21"/>
              </w:rPr>
            </w:pPr>
            <w:bookmarkStart w:id="105" w:name="OLE_LINK182"/>
            <w:r>
              <w:rPr>
                <w:rFonts w:hint="eastAsia" w:ascii="Times New Roman" w:hAnsi="Times New Roman" w:cs="Times New Roman"/>
                <w:szCs w:val="21"/>
              </w:rPr>
              <w:t xml:space="preserve">☑不组织 </w:t>
            </w:r>
          </w:p>
          <w:p w14:paraId="4AD369D9">
            <w:pPr>
              <w:ind w:firstLine="0" w:firstLineChars="0"/>
              <w:rPr>
                <w:rFonts w:ascii="Times New Roman" w:hAnsi="Times New Roman" w:cs="Times New Roman"/>
                <w:szCs w:val="21"/>
              </w:rPr>
            </w:pPr>
            <w:r>
              <w:rPr>
                <w:rFonts w:hint="eastAsia" w:ascii="Times New Roman" w:hAnsi="Times New Roman" w:cs="Times New Roman"/>
                <w:szCs w:val="21"/>
              </w:rPr>
              <w:t>□组织：</w:t>
            </w:r>
          </w:p>
          <w:bookmarkEnd w:id="105"/>
          <w:p w14:paraId="58984EC9">
            <w:pPr>
              <w:ind w:firstLine="0" w:firstLineChars="0"/>
              <w:rPr>
                <w:rFonts w:ascii="Times New Roman" w:hAnsi="Times New Roman" w:cs="Times New Roman"/>
                <w:szCs w:val="21"/>
              </w:rPr>
            </w:pPr>
            <w:r>
              <w:rPr>
                <w:rFonts w:hint="eastAsia" w:ascii="Times New Roman" w:hAnsi="Times New Roman" w:cs="Times New Roman"/>
                <w:szCs w:val="21"/>
              </w:rPr>
              <w:t>考察时间：</w:t>
            </w:r>
            <w:r>
              <w:rPr>
                <w:rFonts w:hint="eastAsia" w:ascii="Times New Roman" w:hAnsi="Times New Roman" w:cs="Times New Roman"/>
                <w:szCs w:val="21"/>
                <w:u w:val="single"/>
              </w:rPr>
              <w:t xml:space="preserve">   </w:t>
            </w:r>
            <w:r>
              <w:rPr>
                <w:rFonts w:hint="eastAsia" w:ascii="Times New Roman" w:hAnsi="Times New Roman" w:cs="Times New Roman"/>
                <w:szCs w:val="21"/>
              </w:rPr>
              <w:t>年</w:t>
            </w:r>
            <w:r>
              <w:rPr>
                <w:rFonts w:hint="eastAsia" w:ascii="Times New Roman" w:hAnsi="Times New Roman" w:cs="Times New Roman"/>
                <w:szCs w:val="21"/>
                <w:u w:val="single"/>
              </w:rPr>
              <w:t xml:space="preserve">   </w:t>
            </w:r>
            <w:r>
              <w:rPr>
                <w:rFonts w:hint="eastAsia" w:ascii="Times New Roman" w:hAnsi="Times New Roman" w:cs="Times New Roman"/>
                <w:szCs w:val="21"/>
              </w:rPr>
              <w:t>月</w:t>
            </w:r>
            <w:r>
              <w:rPr>
                <w:rFonts w:hint="eastAsia" w:ascii="Times New Roman" w:hAnsi="Times New Roman" w:cs="Times New Roman"/>
                <w:szCs w:val="21"/>
                <w:u w:val="single"/>
              </w:rPr>
              <w:t xml:space="preserve">    </w:t>
            </w:r>
            <w:r>
              <w:rPr>
                <w:rFonts w:hint="eastAsia" w:ascii="Times New Roman" w:hAnsi="Times New Roman" w:cs="Times New Roman"/>
                <w:szCs w:val="21"/>
              </w:rPr>
              <w:t>日</w:t>
            </w:r>
            <w:r>
              <w:rPr>
                <w:rFonts w:hint="eastAsia" w:ascii="Times New Roman" w:hAnsi="Times New Roman" w:cs="Times New Roman"/>
                <w:szCs w:val="21"/>
                <w:u w:val="single"/>
              </w:rPr>
              <w:t xml:space="preserve">   </w:t>
            </w:r>
            <w:r>
              <w:rPr>
                <w:rFonts w:hint="eastAsia" w:ascii="Times New Roman" w:hAnsi="Times New Roman" w:cs="Times New Roman"/>
                <w:szCs w:val="21"/>
              </w:rPr>
              <w:t>点</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分 </w:t>
            </w:r>
          </w:p>
          <w:p w14:paraId="0064631E">
            <w:pPr>
              <w:ind w:firstLine="0" w:firstLineChars="0"/>
              <w:rPr>
                <w:rFonts w:ascii="Times New Roman" w:hAnsi="Times New Roman" w:cs="Times New Roman"/>
                <w:szCs w:val="21"/>
              </w:rPr>
            </w:pPr>
            <w:r>
              <w:rPr>
                <w:rFonts w:hint="eastAsia" w:ascii="Times New Roman" w:hAnsi="Times New Roman" w:cs="Times New Roman"/>
                <w:szCs w:val="21"/>
              </w:rPr>
              <w:t>考察地点：</w:t>
            </w:r>
            <w:r>
              <w:rPr>
                <w:rFonts w:ascii="Times New Roman" w:hAnsi="Times New Roman" w:cs="Times New Roman"/>
                <w:szCs w:val="21"/>
              </w:rPr>
              <w:t>____________</w:t>
            </w:r>
            <w:r>
              <w:rPr>
                <w:rFonts w:hint="eastAsia" w:ascii="Times New Roman" w:hAnsi="Times New Roman" w:cs="Times New Roman"/>
                <w:szCs w:val="21"/>
              </w:rPr>
              <w:t xml:space="preserve"> </w:t>
            </w:r>
          </w:p>
        </w:tc>
      </w:tr>
      <w:tr w14:paraId="44AB7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1113" w:type="dxa"/>
            <w:vAlign w:val="center"/>
          </w:tcPr>
          <w:p w14:paraId="428BA7D4">
            <w:pPr>
              <w:ind w:firstLine="0" w:firstLineChars="0"/>
              <w:jc w:val="center"/>
              <w:rPr>
                <w:rFonts w:ascii="Times New Roman" w:hAnsi="Times New Roman" w:cs="Times New Roman"/>
                <w:szCs w:val="21"/>
              </w:rPr>
            </w:pPr>
            <w:r>
              <w:rPr>
                <w:rFonts w:hint="eastAsia" w:ascii="Times New Roman" w:hAnsi="Times New Roman" w:cs="Times New Roman"/>
                <w:szCs w:val="21"/>
              </w:rPr>
              <w:t>6.1</w:t>
            </w:r>
          </w:p>
        </w:tc>
        <w:tc>
          <w:tcPr>
            <w:tcW w:w="2486" w:type="dxa"/>
            <w:vAlign w:val="center"/>
          </w:tcPr>
          <w:p w14:paraId="4337B851">
            <w:pPr>
              <w:ind w:firstLine="0" w:firstLineChars="0"/>
              <w:jc w:val="center"/>
              <w:rPr>
                <w:rFonts w:ascii="Times New Roman" w:hAnsi="Times New Roman" w:cs="Times New Roman"/>
                <w:szCs w:val="21"/>
              </w:rPr>
            </w:pPr>
            <w:r>
              <w:rPr>
                <w:rFonts w:ascii="Times New Roman" w:hAnsi="Times New Roman" w:cs="Times New Roman"/>
                <w:szCs w:val="21"/>
              </w:rPr>
              <w:t>开标前答疑会</w:t>
            </w:r>
          </w:p>
        </w:tc>
        <w:tc>
          <w:tcPr>
            <w:tcW w:w="5333" w:type="dxa"/>
            <w:vAlign w:val="center"/>
          </w:tcPr>
          <w:p w14:paraId="24CEA358">
            <w:pPr>
              <w:ind w:firstLine="0" w:firstLineChars="0"/>
              <w:rPr>
                <w:rFonts w:ascii="Times New Roman" w:hAnsi="Times New Roman" w:cs="Times New Roman"/>
                <w:szCs w:val="21"/>
              </w:rPr>
            </w:pPr>
            <w:r>
              <w:rPr>
                <w:rFonts w:hint="eastAsia" w:ascii="Times New Roman" w:hAnsi="Times New Roman" w:cs="Times New Roman"/>
                <w:szCs w:val="21"/>
              </w:rPr>
              <w:t>☑不</w:t>
            </w:r>
            <w:bookmarkStart w:id="106" w:name="OLE_LINK183"/>
            <w:r>
              <w:rPr>
                <w:rFonts w:hint="eastAsia" w:ascii="Times New Roman" w:hAnsi="Times New Roman" w:cs="Times New Roman"/>
                <w:szCs w:val="21"/>
              </w:rPr>
              <w:t>召开</w:t>
            </w:r>
            <w:bookmarkEnd w:id="106"/>
          </w:p>
          <w:p w14:paraId="79C7469B">
            <w:pPr>
              <w:ind w:firstLine="0" w:firstLineChars="0"/>
              <w:rPr>
                <w:rFonts w:ascii="Times New Roman" w:hAnsi="Times New Roman" w:cs="Times New Roman"/>
                <w:szCs w:val="21"/>
              </w:rPr>
            </w:pPr>
            <w:r>
              <w:rPr>
                <w:rFonts w:hint="eastAsia" w:ascii="Times New Roman" w:hAnsi="Times New Roman" w:cs="Times New Roman"/>
                <w:szCs w:val="21"/>
              </w:rPr>
              <w:t>□召开</w:t>
            </w:r>
          </w:p>
          <w:p w14:paraId="3D62E928">
            <w:pPr>
              <w:ind w:firstLine="0" w:firstLineChars="0"/>
              <w:rPr>
                <w:rFonts w:ascii="Times New Roman" w:hAnsi="Times New Roman" w:cs="Times New Roman"/>
                <w:szCs w:val="21"/>
              </w:rPr>
            </w:pPr>
            <w:r>
              <w:rPr>
                <w:rFonts w:hint="eastAsia" w:ascii="Times New Roman" w:hAnsi="Times New Roman" w:cs="Times New Roman"/>
                <w:szCs w:val="21"/>
              </w:rPr>
              <w:t>召开时间：</w:t>
            </w:r>
            <w:r>
              <w:rPr>
                <w:rFonts w:hint="eastAsia" w:ascii="Times New Roman" w:hAnsi="Times New Roman" w:cs="Times New Roman"/>
                <w:szCs w:val="21"/>
                <w:u w:val="single"/>
              </w:rPr>
              <w:t xml:space="preserve">   </w:t>
            </w:r>
            <w:r>
              <w:rPr>
                <w:rFonts w:hint="eastAsia" w:ascii="Times New Roman" w:hAnsi="Times New Roman" w:cs="Times New Roman"/>
                <w:szCs w:val="21"/>
              </w:rPr>
              <w:t>年</w:t>
            </w:r>
            <w:r>
              <w:rPr>
                <w:rFonts w:hint="eastAsia" w:ascii="Times New Roman" w:hAnsi="Times New Roman" w:cs="Times New Roman"/>
                <w:szCs w:val="21"/>
                <w:u w:val="single"/>
              </w:rPr>
              <w:t xml:space="preserve">   </w:t>
            </w:r>
            <w:r>
              <w:rPr>
                <w:rFonts w:hint="eastAsia" w:ascii="Times New Roman" w:hAnsi="Times New Roman" w:cs="Times New Roman"/>
                <w:szCs w:val="21"/>
              </w:rPr>
              <w:t>月</w:t>
            </w:r>
            <w:r>
              <w:rPr>
                <w:rFonts w:hint="eastAsia" w:ascii="Times New Roman" w:hAnsi="Times New Roman" w:cs="Times New Roman"/>
                <w:szCs w:val="21"/>
                <w:u w:val="single"/>
              </w:rPr>
              <w:t xml:space="preserve">    </w:t>
            </w:r>
            <w:r>
              <w:rPr>
                <w:rFonts w:hint="eastAsia" w:ascii="Times New Roman" w:hAnsi="Times New Roman" w:cs="Times New Roman"/>
                <w:szCs w:val="21"/>
              </w:rPr>
              <w:t>日</w:t>
            </w:r>
            <w:r>
              <w:rPr>
                <w:rFonts w:hint="eastAsia" w:ascii="Times New Roman" w:hAnsi="Times New Roman" w:cs="Times New Roman"/>
                <w:szCs w:val="21"/>
                <w:u w:val="single"/>
              </w:rPr>
              <w:t xml:space="preserve">   </w:t>
            </w:r>
            <w:r>
              <w:rPr>
                <w:rFonts w:hint="eastAsia" w:ascii="Times New Roman" w:hAnsi="Times New Roman" w:cs="Times New Roman"/>
                <w:szCs w:val="21"/>
              </w:rPr>
              <w:t>点</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分 </w:t>
            </w:r>
          </w:p>
          <w:p w14:paraId="62AABEDE">
            <w:pPr>
              <w:ind w:firstLine="0" w:firstLineChars="0"/>
              <w:jc w:val="left"/>
              <w:rPr>
                <w:rFonts w:ascii="Times New Roman" w:hAnsi="Times New Roman" w:cs="Times New Roman"/>
                <w:szCs w:val="21"/>
              </w:rPr>
            </w:pPr>
            <w:r>
              <w:rPr>
                <w:rFonts w:hint="eastAsia" w:ascii="Times New Roman" w:hAnsi="Times New Roman" w:cs="Times New Roman"/>
                <w:szCs w:val="21"/>
              </w:rPr>
              <w:t>召开地点：</w:t>
            </w:r>
            <w:r>
              <w:rPr>
                <w:rFonts w:ascii="Times New Roman" w:hAnsi="Times New Roman" w:cs="Times New Roman"/>
                <w:szCs w:val="21"/>
              </w:rPr>
              <w:t>____________</w:t>
            </w:r>
            <w:r>
              <w:rPr>
                <w:rFonts w:hint="eastAsia" w:ascii="Times New Roman" w:hAnsi="Times New Roman" w:cs="Times New Roman"/>
                <w:szCs w:val="21"/>
              </w:rPr>
              <w:t xml:space="preserve"> </w:t>
            </w:r>
          </w:p>
        </w:tc>
      </w:tr>
      <w:bookmarkEnd w:id="103"/>
      <w:bookmarkEnd w:id="104"/>
      <w:tr w14:paraId="222A5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1113" w:type="dxa"/>
            <w:vAlign w:val="center"/>
          </w:tcPr>
          <w:p w14:paraId="7EDFF4CB">
            <w:pPr>
              <w:ind w:firstLine="0" w:firstLineChars="0"/>
              <w:jc w:val="center"/>
              <w:rPr>
                <w:rFonts w:ascii="Times New Roman" w:hAnsi="Times New Roman" w:cs="Times New Roman"/>
                <w:szCs w:val="21"/>
              </w:rPr>
            </w:pPr>
            <w:r>
              <w:rPr>
                <w:rFonts w:hint="eastAsia" w:ascii="Times New Roman" w:hAnsi="Times New Roman" w:cs="Times New Roman"/>
                <w:szCs w:val="21"/>
              </w:rPr>
              <w:t>10.1</w:t>
            </w:r>
          </w:p>
        </w:tc>
        <w:tc>
          <w:tcPr>
            <w:tcW w:w="2486" w:type="dxa"/>
            <w:vAlign w:val="center"/>
          </w:tcPr>
          <w:p w14:paraId="037BBDEE">
            <w:pPr>
              <w:ind w:firstLine="0" w:firstLineChars="0"/>
              <w:jc w:val="center"/>
              <w:rPr>
                <w:rFonts w:ascii="Times New Roman" w:hAnsi="Times New Roman" w:cs="Times New Roman"/>
                <w:szCs w:val="21"/>
              </w:rPr>
            </w:pPr>
            <w:r>
              <w:rPr>
                <w:rFonts w:ascii="Times New Roman" w:hAnsi="Times New Roman" w:cs="Times New Roman"/>
                <w:szCs w:val="21"/>
              </w:rPr>
              <w:t>询问</w:t>
            </w:r>
          </w:p>
        </w:tc>
        <w:tc>
          <w:tcPr>
            <w:tcW w:w="5333" w:type="dxa"/>
            <w:vAlign w:val="center"/>
          </w:tcPr>
          <w:p w14:paraId="297ECBE9">
            <w:pPr>
              <w:ind w:firstLine="0" w:firstLineChars="0"/>
              <w:rPr>
                <w:rFonts w:ascii="Times New Roman" w:hAnsi="Times New Roman" w:cs="Times New Roman"/>
                <w:szCs w:val="21"/>
              </w:rPr>
            </w:pPr>
            <w:r>
              <w:rPr>
                <w:rFonts w:ascii="Times New Roman" w:hAnsi="Times New Roman" w:cs="Times New Roman"/>
                <w:szCs w:val="21"/>
              </w:rPr>
              <w:t>投标人</w:t>
            </w:r>
            <w:r>
              <w:rPr>
                <w:rFonts w:hint="eastAsia" w:ascii="Times New Roman" w:hAnsi="Times New Roman" w:cs="Times New Roman"/>
                <w:szCs w:val="21"/>
              </w:rPr>
              <w:t>对招标文件</w:t>
            </w:r>
            <w:r>
              <w:rPr>
                <w:rFonts w:ascii="Times New Roman" w:hAnsi="Times New Roman" w:cs="Times New Roman"/>
                <w:szCs w:val="21"/>
              </w:rPr>
              <w:t>有疑问的，可以向采购人或采购代理机构提出询问</w:t>
            </w:r>
            <w:r>
              <w:rPr>
                <w:rFonts w:hint="eastAsia" w:ascii="Times New Roman" w:hAnsi="Times New Roman" w:cs="Times New Roman"/>
                <w:szCs w:val="21"/>
              </w:rPr>
              <w:t>，采购人或者采购代理机构在接到询问后的3个工作日内对投标人依法提出的询问作出答复，但答复的内容不涉及商业秘密</w:t>
            </w:r>
            <w:r>
              <w:rPr>
                <w:rFonts w:ascii="Times New Roman" w:hAnsi="Times New Roman" w:cs="Times New Roman"/>
                <w:szCs w:val="21"/>
              </w:rPr>
              <w:t>。</w:t>
            </w:r>
          </w:p>
        </w:tc>
      </w:tr>
      <w:tr w14:paraId="1150C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1113" w:type="dxa"/>
            <w:vAlign w:val="center"/>
          </w:tcPr>
          <w:p w14:paraId="413F1C4E">
            <w:pPr>
              <w:ind w:firstLine="0" w:firstLineChars="0"/>
              <w:jc w:val="center"/>
              <w:rPr>
                <w:rFonts w:ascii="Times New Roman" w:hAnsi="Times New Roman" w:cs="Times New Roman"/>
                <w:szCs w:val="21"/>
              </w:rPr>
            </w:pPr>
            <w:r>
              <w:rPr>
                <w:rFonts w:hint="eastAsia" w:ascii="Times New Roman" w:hAnsi="Times New Roman" w:cs="Times New Roman"/>
                <w:szCs w:val="21"/>
              </w:rPr>
              <w:t>10.3</w:t>
            </w:r>
          </w:p>
        </w:tc>
        <w:tc>
          <w:tcPr>
            <w:tcW w:w="2486" w:type="dxa"/>
            <w:vAlign w:val="center"/>
          </w:tcPr>
          <w:p w14:paraId="1CD017F6">
            <w:pPr>
              <w:ind w:firstLine="0" w:firstLineChars="0"/>
              <w:jc w:val="center"/>
              <w:rPr>
                <w:rFonts w:ascii="Times New Roman" w:hAnsi="Times New Roman" w:cs="Times New Roman"/>
                <w:szCs w:val="21"/>
              </w:rPr>
            </w:pPr>
            <w:r>
              <w:rPr>
                <w:rFonts w:ascii="Times New Roman" w:hAnsi="Times New Roman" w:cs="Times New Roman"/>
                <w:szCs w:val="21"/>
              </w:rPr>
              <w:t>询问联系方式</w:t>
            </w:r>
          </w:p>
        </w:tc>
        <w:tc>
          <w:tcPr>
            <w:tcW w:w="5333" w:type="dxa"/>
            <w:vAlign w:val="center"/>
          </w:tcPr>
          <w:p w14:paraId="27A0C7E4">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33589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13" w:type="dxa"/>
            <w:vAlign w:val="center"/>
          </w:tcPr>
          <w:p w14:paraId="3DBC63E7">
            <w:pPr>
              <w:ind w:firstLine="0" w:firstLineChars="0"/>
              <w:jc w:val="center"/>
              <w:rPr>
                <w:rFonts w:ascii="Times New Roman" w:hAnsi="Times New Roman" w:cs="Times New Roman"/>
                <w:szCs w:val="21"/>
              </w:rPr>
            </w:pPr>
            <w:r>
              <w:rPr>
                <w:rFonts w:hint="eastAsia" w:ascii="Times New Roman" w:hAnsi="Times New Roman" w:cs="Times New Roman"/>
                <w:szCs w:val="21"/>
              </w:rPr>
              <w:t>11.4</w:t>
            </w:r>
          </w:p>
        </w:tc>
        <w:tc>
          <w:tcPr>
            <w:tcW w:w="2486" w:type="dxa"/>
            <w:vAlign w:val="center"/>
          </w:tcPr>
          <w:p w14:paraId="643EA29D">
            <w:pPr>
              <w:ind w:firstLine="0" w:firstLineChars="0"/>
              <w:jc w:val="center"/>
              <w:rPr>
                <w:rFonts w:ascii="Times New Roman" w:hAnsi="Times New Roman" w:cs="Times New Roman"/>
                <w:szCs w:val="21"/>
              </w:rPr>
            </w:pPr>
            <w:r>
              <w:rPr>
                <w:rFonts w:ascii="Times New Roman" w:hAnsi="Times New Roman" w:cs="Times New Roman"/>
                <w:szCs w:val="21"/>
              </w:rPr>
              <w:t>招标文件澄清、修改时间</w:t>
            </w:r>
          </w:p>
        </w:tc>
        <w:tc>
          <w:tcPr>
            <w:tcW w:w="5333" w:type="dxa"/>
            <w:vAlign w:val="center"/>
          </w:tcPr>
          <w:p w14:paraId="78F853CB">
            <w:pPr>
              <w:ind w:firstLine="0" w:firstLineChars="0"/>
              <w:rPr>
                <w:rFonts w:ascii="Times New Roman" w:hAnsi="Times New Roman" w:cs="Times New Roman"/>
                <w:szCs w:val="21"/>
              </w:rPr>
            </w:pPr>
            <w:bookmarkStart w:id="107" w:name="OLE_LINK50"/>
            <w:r>
              <w:rPr>
                <w:rFonts w:hint="eastAsia" w:ascii="Times New Roman" w:hAnsi="Times New Roman" w:cs="Times New Roman"/>
                <w:szCs w:val="21"/>
              </w:rPr>
              <w:t>采购人或者采购代理机构可以对已发出的招标文件进行必要的澄清或者修改。澄清或者修改的内容可能影响投标文件编制的，采</w:t>
            </w:r>
            <w:bookmarkStart w:id="108" w:name="OLE_LINK48"/>
            <w:r>
              <w:rPr>
                <w:rFonts w:hint="eastAsia" w:ascii="Times New Roman" w:hAnsi="Times New Roman" w:cs="Times New Roman"/>
                <w:szCs w:val="21"/>
              </w:rPr>
              <w:t>购人或者采购代理机构应当在投标截止时间至少15日前，以书面形式通知所有获取招标文件的潜在投标人；不足15日的，采购人或者采购代理机构应当顺延提交投标文件的截止时间。</w:t>
            </w:r>
            <w:bookmarkEnd w:id="107"/>
            <w:bookmarkEnd w:id="108"/>
          </w:p>
        </w:tc>
      </w:tr>
      <w:tr w14:paraId="15876A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trPr>
        <w:tc>
          <w:tcPr>
            <w:tcW w:w="1113" w:type="dxa"/>
            <w:vAlign w:val="center"/>
          </w:tcPr>
          <w:p w14:paraId="70A1BB2C">
            <w:pPr>
              <w:ind w:firstLine="0" w:firstLineChars="0"/>
              <w:jc w:val="center"/>
              <w:rPr>
                <w:rFonts w:ascii="Times New Roman" w:hAnsi="Times New Roman" w:cs="Times New Roman"/>
                <w:szCs w:val="21"/>
              </w:rPr>
            </w:pPr>
            <w:r>
              <w:rPr>
                <w:rFonts w:hint="eastAsia" w:ascii="Times New Roman" w:hAnsi="Times New Roman" w:cs="Times New Roman"/>
                <w:szCs w:val="21"/>
              </w:rPr>
              <w:t>17.1</w:t>
            </w:r>
          </w:p>
        </w:tc>
        <w:tc>
          <w:tcPr>
            <w:tcW w:w="2486" w:type="dxa"/>
            <w:vAlign w:val="center"/>
          </w:tcPr>
          <w:p w14:paraId="74887AE4">
            <w:pPr>
              <w:ind w:firstLine="0" w:firstLineChars="0"/>
              <w:jc w:val="center"/>
              <w:rPr>
                <w:rFonts w:ascii="Times New Roman" w:hAnsi="Times New Roman" w:cs="Times New Roman"/>
                <w:szCs w:val="21"/>
              </w:rPr>
            </w:pPr>
            <w:r>
              <w:rPr>
                <w:rFonts w:ascii="Times New Roman" w:hAnsi="Times New Roman" w:cs="Times New Roman"/>
                <w:szCs w:val="21"/>
              </w:rPr>
              <w:t>投标有效期</w:t>
            </w:r>
          </w:p>
        </w:tc>
        <w:tc>
          <w:tcPr>
            <w:tcW w:w="5333" w:type="dxa"/>
            <w:vAlign w:val="center"/>
          </w:tcPr>
          <w:p w14:paraId="5AC71160">
            <w:pPr>
              <w:ind w:firstLine="0" w:firstLineChars="0"/>
              <w:rPr>
                <w:rFonts w:ascii="Times New Roman" w:hAnsi="Times New Roman" w:cs="Times New Roman"/>
                <w:szCs w:val="21"/>
              </w:rPr>
            </w:pPr>
            <w:r>
              <w:rPr>
                <w:rFonts w:ascii="Times New Roman" w:hAnsi="Times New Roman" w:cs="Times New Roman"/>
                <w:szCs w:val="21"/>
              </w:rPr>
              <w:t>从提交投标文件截止之日起</w:t>
            </w:r>
            <w:bookmarkStart w:id="109" w:name="OLE_LINK42"/>
            <w:r>
              <w:rPr>
                <w:rFonts w:hint="eastAsia" w:ascii="Times New Roman" w:hAnsi="Times New Roman" w:cs="Times New Roman"/>
                <w:szCs w:val="21"/>
                <w:u w:val="single"/>
              </w:rPr>
              <w:t xml:space="preserve"> </w:t>
            </w:r>
            <w:r>
              <w:rPr>
                <w:rFonts w:ascii="Times New Roman" w:hAnsi="Times New Roman" w:cs="Times New Roman"/>
                <w:szCs w:val="21"/>
                <w:u w:val="single"/>
              </w:rPr>
              <w:t>90</w:t>
            </w:r>
            <w:bookmarkEnd w:id="109"/>
            <w:r>
              <w:rPr>
                <w:rFonts w:hint="eastAsia" w:ascii="Times New Roman" w:hAnsi="Times New Roman" w:cs="Times New Roman"/>
                <w:szCs w:val="21"/>
                <w:u w:val="single"/>
              </w:rPr>
              <w:t xml:space="preserve"> </w:t>
            </w:r>
            <w:r>
              <w:rPr>
                <w:rFonts w:ascii="Times New Roman" w:hAnsi="Times New Roman" w:cs="Times New Roman"/>
                <w:szCs w:val="21"/>
              </w:rPr>
              <w:t>日历天。</w:t>
            </w:r>
          </w:p>
        </w:tc>
      </w:tr>
      <w:tr w14:paraId="5514E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1113" w:type="dxa"/>
            <w:vAlign w:val="center"/>
          </w:tcPr>
          <w:p w14:paraId="1CA15D19">
            <w:pPr>
              <w:ind w:firstLine="0" w:firstLineChars="0"/>
              <w:jc w:val="center"/>
              <w:rPr>
                <w:rFonts w:ascii="Times New Roman" w:hAnsi="Times New Roman" w:cs="Times New Roman"/>
                <w:szCs w:val="21"/>
              </w:rPr>
            </w:pPr>
            <w:r>
              <w:rPr>
                <w:rFonts w:hint="eastAsia" w:ascii="Times New Roman" w:hAnsi="Times New Roman" w:cs="Times New Roman"/>
                <w:szCs w:val="21"/>
              </w:rPr>
              <w:t>18.1</w:t>
            </w:r>
          </w:p>
        </w:tc>
        <w:tc>
          <w:tcPr>
            <w:tcW w:w="2486" w:type="dxa"/>
            <w:vAlign w:val="center"/>
          </w:tcPr>
          <w:p w14:paraId="17D10E0C">
            <w:pPr>
              <w:ind w:firstLine="0" w:firstLineChars="0"/>
              <w:jc w:val="center"/>
              <w:rPr>
                <w:rFonts w:ascii="Times New Roman" w:hAnsi="Times New Roman" w:cs="Times New Roman"/>
                <w:szCs w:val="21"/>
              </w:rPr>
            </w:pPr>
            <w:r>
              <w:rPr>
                <w:rFonts w:ascii="Times New Roman" w:hAnsi="Times New Roman" w:cs="Times New Roman"/>
                <w:bCs/>
                <w:szCs w:val="21"/>
              </w:rPr>
              <w:t>投标</w:t>
            </w:r>
            <w:r>
              <w:rPr>
                <w:rFonts w:ascii="Times New Roman" w:hAnsi="Times New Roman" w:cs="Times New Roman"/>
                <w:szCs w:val="21"/>
              </w:rPr>
              <w:t>保证金</w:t>
            </w:r>
          </w:p>
        </w:tc>
        <w:tc>
          <w:tcPr>
            <w:tcW w:w="5333" w:type="dxa"/>
            <w:vAlign w:val="center"/>
          </w:tcPr>
          <w:p w14:paraId="065BE42F">
            <w:pPr>
              <w:topLinePunct/>
              <w:autoSpaceDE w:val="0"/>
              <w:autoSpaceDN w:val="0"/>
              <w:adjustRightInd w:val="0"/>
              <w:snapToGrid w:val="0"/>
              <w:ind w:firstLine="0" w:firstLineChars="0"/>
              <w:rPr>
                <w:rFonts w:ascii="Times New Roman" w:hAnsi="Times New Roman" w:cs="Times New Roman"/>
                <w:snapToGrid w:val="0"/>
                <w:szCs w:val="21"/>
                <w:lang w:val="zh-CN"/>
              </w:rPr>
            </w:pPr>
            <w:r>
              <w:rPr>
                <w:rFonts w:ascii="Times New Roman" w:hAnsi="Times New Roman" w:cs="Times New Roman"/>
                <w:szCs w:val="21"/>
              </w:rPr>
              <w:sym w:font="Wingdings 2" w:char="F0A3"/>
            </w:r>
            <w:r>
              <w:rPr>
                <w:rFonts w:ascii="Times New Roman" w:hAnsi="Times New Roman" w:cs="Times New Roman"/>
                <w:szCs w:val="21"/>
              </w:rPr>
              <w:t>不要求提供</w:t>
            </w:r>
          </w:p>
          <w:p w14:paraId="2CA497A9">
            <w:pPr>
              <w:topLinePunct/>
              <w:autoSpaceDE w:val="0"/>
              <w:autoSpaceDN w:val="0"/>
              <w:adjustRightInd w:val="0"/>
              <w:snapToGrid w:val="0"/>
              <w:ind w:firstLine="0" w:firstLineChars="0"/>
              <w:rPr>
                <w:rFonts w:hint="eastAsia" w:ascii="宋体" w:hAnsi="宋体" w:cs="宋体"/>
                <w:szCs w:val="21"/>
              </w:rPr>
            </w:pPr>
            <w:r>
              <w:rPr>
                <w:rFonts w:ascii="Times New Roman" w:hAnsi="Times New Roman" w:cs="Times New Roman"/>
                <w:szCs w:val="21"/>
              </w:rPr>
              <w:sym w:font="Wingdings 2" w:char="0052"/>
            </w:r>
            <w:r>
              <w:rPr>
                <w:rFonts w:ascii="Times New Roman" w:hAnsi="Times New Roman" w:cs="Times New Roman"/>
                <w:szCs w:val="21"/>
              </w:rPr>
              <w:t>要求提供：</w:t>
            </w:r>
          </w:p>
          <w:p w14:paraId="1E6B255C">
            <w:pPr>
              <w:ind w:firstLine="0" w:firstLineChars="0"/>
              <w:rPr>
                <w:rFonts w:hint="eastAsia" w:ascii="宋体" w:hAnsi="宋体" w:cs="宋体"/>
                <w:szCs w:val="21"/>
              </w:rPr>
            </w:pPr>
            <w:r>
              <w:rPr>
                <w:rFonts w:hint="eastAsia" w:ascii="宋体" w:hAnsi="宋体" w:cs="宋体"/>
                <w:szCs w:val="21"/>
              </w:rPr>
              <w:t>投标保证金的形式：网银、电汇、支票、汇票、本票、保函等非现金方式缴纳或提交。</w:t>
            </w:r>
          </w:p>
          <w:p w14:paraId="2FE6EF6B">
            <w:pPr>
              <w:ind w:firstLine="0" w:firstLineChars="0"/>
              <w:rPr>
                <w:rFonts w:hint="eastAsia" w:ascii="宋体" w:hAnsi="宋体" w:cs="宋体"/>
                <w:b/>
                <w:szCs w:val="21"/>
              </w:rPr>
            </w:pPr>
            <w:r>
              <w:rPr>
                <w:rFonts w:hint="eastAsia" w:ascii="宋体" w:hAnsi="宋体" w:cs="宋体"/>
                <w:szCs w:val="21"/>
              </w:rPr>
              <w:t>投标保证金金额：</w:t>
            </w:r>
            <w:r>
              <w:rPr>
                <w:rFonts w:hint="eastAsia" w:ascii="宋体" w:hAnsi="宋体" w:cs="宋体"/>
                <w:szCs w:val="21"/>
                <w:u w:val="single"/>
              </w:rPr>
              <w:t>人民币叁万捌仟伍佰元整</w:t>
            </w:r>
            <w:r>
              <w:rPr>
                <w:rFonts w:hint="eastAsia" w:ascii="宋体" w:hAnsi="宋体" w:cs="宋体"/>
                <w:b/>
                <w:bCs/>
                <w:szCs w:val="21"/>
              </w:rPr>
              <w:t>（￥</w:t>
            </w:r>
            <w:r>
              <w:rPr>
                <w:rFonts w:hint="eastAsia" w:ascii="宋体" w:hAnsi="宋体" w:cs="宋体"/>
                <w:b/>
                <w:bCs/>
                <w:szCs w:val="21"/>
                <w:u w:val="single"/>
              </w:rPr>
              <w:t>38500.00</w:t>
            </w:r>
            <w:r>
              <w:rPr>
                <w:rFonts w:ascii="宋体" w:hAnsi="宋体" w:cs="宋体"/>
                <w:b/>
                <w:bCs/>
                <w:szCs w:val="21"/>
                <w:u w:val="single"/>
              </w:rPr>
              <w:t xml:space="preserve"> </w:t>
            </w:r>
            <w:r>
              <w:rPr>
                <w:rFonts w:hint="eastAsia" w:ascii="宋体" w:hAnsi="宋体" w:cs="宋体"/>
                <w:b/>
                <w:bCs/>
                <w:szCs w:val="21"/>
              </w:rPr>
              <w:t>元）</w:t>
            </w:r>
          </w:p>
          <w:p w14:paraId="7B346E11">
            <w:pPr>
              <w:ind w:firstLine="0" w:firstLineChars="0"/>
              <w:rPr>
                <w:rFonts w:hint="eastAsia" w:ascii="宋体" w:hAnsi="宋体" w:cs="宋体"/>
                <w:szCs w:val="21"/>
              </w:rPr>
            </w:pPr>
            <w:r>
              <w:rPr>
                <w:rFonts w:hint="eastAsia" w:ascii="宋体" w:hAnsi="宋体" w:cs="宋体"/>
                <w:szCs w:val="21"/>
              </w:rPr>
              <w:t>保证金按规定金额、形式从投标人基本账户缴纳至：</w:t>
            </w:r>
          </w:p>
          <w:p w14:paraId="0C75A300">
            <w:pPr>
              <w:ind w:firstLine="0" w:firstLineChars="0"/>
              <w:rPr>
                <w:rFonts w:hint="eastAsia" w:ascii="宋体" w:hAnsi="宋体" w:cs="宋体"/>
                <w:szCs w:val="21"/>
              </w:rPr>
            </w:pPr>
            <w:r>
              <w:rPr>
                <w:rFonts w:hint="eastAsia" w:ascii="宋体" w:hAnsi="宋体" w:cs="宋体"/>
                <w:szCs w:val="21"/>
              </w:rPr>
              <w:t xml:space="preserve">开户名称：云南中咨海外咨询有限公司 </w:t>
            </w:r>
          </w:p>
          <w:p w14:paraId="2CF2D37A">
            <w:pPr>
              <w:ind w:firstLine="0" w:firstLineChars="0"/>
              <w:rPr>
                <w:rFonts w:hint="eastAsia" w:ascii="宋体" w:hAnsi="宋体" w:cs="宋体"/>
                <w:szCs w:val="21"/>
              </w:rPr>
            </w:pPr>
            <w:r>
              <w:rPr>
                <w:rFonts w:hint="eastAsia" w:ascii="宋体" w:hAnsi="宋体" w:cs="宋体"/>
                <w:szCs w:val="21"/>
              </w:rPr>
              <w:t>开户银行：平安银行昆明南亚支行</w:t>
            </w:r>
          </w:p>
          <w:p w14:paraId="031B5EEB">
            <w:pPr>
              <w:pStyle w:val="19"/>
              <w:rPr>
                <w:rFonts w:hint="eastAsia" w:hAnsi="宋体" w:cs="宋体"/>
                <w:szCs w:val="21"/>
              </w:rPr>
            </w:pPr>
            <w:r>
              <w:rPr>
                <w:rFonts w:hint="eastAsia" w:hAnsi="宋体" w:cs="宋体"/>
                <w:szCs w:val="21"/>
              </w:rPr>
              <w:t>账号：30205378817114</w:t>
            </w:r>
          </w:p>
          <w:p w14:paraId="08A9C2D0">
            <w:pPr>
              <w:ind w:firstLine="0" w:firstLineChars="0"/>
              <w:rPr>
                <w:rFonts w:hint="eastAsia" w:ascii="宋体" w:hAnsi="宋体" w:cs="宋体"/>
                <w:szCs w:val="21"/>
              </w:rPr>
            </w:pPr>
            <w:r>
              <w:rPr>
                <w:rFonts w:hint="eastAsia" w:ascii="宋体" w:hAnsi="宋体" w:cs="宋体"/>
                <w:szCs w:val="21"/>
              </w:rPr>
              <w:t>保证金</w:t>
            </w:r>
            <w:bookmarkStart w:id="110" w:name="OLE_LINK219"/>
            <w:r>
              <w:rPr>
                <w:rFonts w:hint="eastAsia" w:ascii="宋体" w:hAnsi="宋体" w:cs="宋体"/>
                <w:szCs w:val="21"/>
              </w:rPr>
              <w:t>缴纳</w:t>
            </w:r>
            <w:bookmarkEnd w:id="110"/>
            <w:r>
              <w:rPr>
                <w:rFonts w:hint="eastAsia" w:ascii="宋体" w:hAnsi="宋体" w:cs="宋体"/>
                <w:szCs w:val="21"/>
              </w:rPr>
              <w:t>说明：</w:t>
            </w:r>
          </w:p>
          <w:p w14:paraId="6D260AB1">
            <w:pPr>
              <w:ind w:firstLine="0" w:firstLineChars="0"/>
              <w:rPr>
                <w:rFonts w:hint="eastAsia" w:ascii="宋体" w:hAnsi="宋体" w:cs="宋体"/>
                <w:szCs w:val="21"/>
              </w:rPr>
            </w:pPr>
            <w:r>
              <w:rPr>
                <w:rFonts w:hint="eastAsia" w:ascii="宋体" w:hAnsi="宋体" w:cs="宋体"/>
                <w:szCs w:val="21"/>
              </w:rPr>
              <w:t xml:space="preserve">（1）网银或电汇或电子保函方式提交的，缴款回单或电子凭证即为缴纳凭证；其他方式提交保证金的投标人应持有效凭证（纸质原件）至云南中咨海外咨询有限公司财务室换取保证金收据。联系人：赵咏春 联系方式：0871-63104709     </w:t>
            </w:r>
          </w:p>
          <w:p w14:paraId="7E7FF444">
            <w:pPr>
              <w:ind w:firstLine="0" w:firstLineChars="0"/>
              <w:rPr>
                <w:rFonts w:hint="eastAsia" w:ascii="宋体" w:hAnsi="宋体" w:cs="宋体"/>
                <w:szCs w:val="21"/>
              </w:rPr>
            </w:pPr>
            <w:r>
              <w:rPr>
                <w:rFonts w:hint="eastAsia" w:ascii="宋体" w:hAnsi="宋体" w:cs="宋体"/>
                <w:szCs w:val="21"/>
              </w:rPr>
              <w:t>（2）投标人未按照招标文件要求提交投标保证金的，其投标无效。</w:t>
            </w:r>
          </w:p>
        </w:tc>
      </w:tr>
      <w:tr w14:paraId="3976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1113" w:type="dxa"/>
            <w:vAlign w:val="center"/>
          </w:tcPr>
          <w:p w14:paraId="719ECE7B">
            <w:pPr>
              <w:ind w:firstLine="0" w:firstLineChars="0"/>
              <w:jc w:val="center"/>
              <w:rPr>
                <w:rFonts w:ascii="Times New Roman" w:hAnsi="Times New Roman" w:cs="Times New Roman"/>
                <w:szCs w:val="21"/>
              </w:rPr>
            </w:pPr>
            <w:bookmarkStart w:id="111" w:name="OLE_LINK288" w:colFirst="0" w:colLast="1"/>
            <w:r>
              <w:rPr>
                <w:rFonts w:hint="eastAsia" w:ascii="Times New Roman" w:hAnsi="Times New Roman" w:cs="Times New Roman"/>
                <w:szCs w:val="21"/>
              </w:rPr>
              <w:t>19.4</w:t>
            </w:r>
          </w:p>
        </w:tc>
        <w:tc>
          <w:tcPr>
            <w:tcW w:w="2486" w:type="dxa"/>
            <w:vAlign w:val="center"/>
          </w:tcPr>
          <w:p w14:paraId="7F9FCC5A">
            <w:pPr>
              <w:ind w:firstLine="0" w:firstLineChars="0"/>
              <w:jc w:val="center"/>
              <w:rPr>
                <w:rFonts w:ascii="Times New Roman" w:hAnsi="Times New Roman" w:cs="Times New Roman"/>
                <w:bCs/>
                <w:szCs w:val="21"/>
              </w:rPr>
            </w:pPr>
            <w:r>
              <w:rPr>
                <w:rFonts w:hint="eastAsia" w:ascii="Times New Roman" w:hAnsi="Times New Roman" w:cs="Times New Roman"/>
                <w:bCs/>
                <w:szCs w:val="21"/>
              </w:rPr>
              <w:t>投标文件盖章及签署</w:t>
            </w:r>
          </w:p>
        </w:tc>
        <w:tc>
          <w:tcPr>
            <w:tcW w:w="5333" w:type="dxa"/>
            <w:vAlign w:val="center"/>
          </w:tcPr>
          <w:p w14:paraId="634FD2EF">
            <w:pPr>
              <w:ind w:firstLine="0" w:firstLineChars="0"/>
              <w:rPr>
                <w:rFonts w:hint="eastAsia" w:ascii="宋体" w:hAnsi="宋体" w:cs="宋体"/>
                <w:szCs w:val="21"/>
              </w:rPr>
            </w:pPr>
            <w:r>
              <w:rPr>
                <w:rFonts w:hint="eastAsia" w:ascii="宋体" w:hAnsi="宋体" w:cs="宋体"/>
                <w:szCs w:val="21"/>
              </w:rPr>
              <w:t>投标文件应按本招标文件中投标文件格式规定的</w:t>
            </w:r>
            <w:r>
              <w:rPr>
                <w:rFonts w:hint="eastAsia" w:ascii="宋体" w:hAnsi="宋体" w:cs="宋体"/>
                <w:b/>
                <w:bCs/>
                <w:szCs w:val="21"/>
              </w:rPr>
              <w:t>签名或签章处逐一电子签名或电子签章，要求盖章处盖投标人电子签章</w:t>
            </w:r>
            <w:r>
              <w:rPr>
                <w:rFonts w:hint="eastAsia" w:ascii="宋体" w:hAnsi="宋体" w:cs="宋体"/>
              </w:rPr>
              <w:t>。要求第三方出具的盖章件原件（如联合体协议、分包意向协议、制造商授权书等），投标文件中应使用原件的扫描件或照片等电子件。</w:t>
            </w:r>
          </w:p>
        </w:tc>
      </w:tr>
      <w:tr w14:paraId="7EA31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trPr>
        <w:tc>
          <w:tcPr>
            <w:tcW w:w="1113" w:type="dxa"/>
            <w:vAlign w:val="center"/>
          </w:tcPr>
          <w:p w14:paraId="11B65E94">
            <w:pPr>
              <w:ind w:firstLine="0" w:firstLineChars="0"/>
              <w:jc w:val="center"/>
              <w:rPr>
                <w:rFonts w:ascii="Times New Roman" w:hAnsi="Times New Roman" w:cs="Times New Roman"/>
                <w:szCs w:val="21"/>
              </w:rPr>
            </w:pPr>
            <w:r>
              <w:rPr>
                <w:rFonts w:hint="eastAsia" w:ascii="Times New Roman" w:hAnsi="Times New Roman" w:cs="Times New Roman"/>
                <w:szCs w:val="21"/>
              </w:rPr>
              <w:t>20.1</w:t>
            </w:r>
          </w:p>
        </w:tc>
        <w:tc>
          <w:tcPr>
            <w:tcW w:w="2486" w:type="dxa"/>
            <w:vAlign w:val="center"/>
          </w:tcPr>
          <w:p w14:paraId="4E995F14">
            <w:pPr>
              <w:ind w:firstLine="0" w:firstLineChars="0"/>
              <w:jc w:val="center"/>
              <w:rPr>
                <w:rFonts w:ascii="Times New Roman" w:hAnsi="Times New Roman" w:cs="Times New Roman"/>
                <w:szCs w:val="21"/>
              </w:rPr>
            </w:pPr>
            <w:bookmarkStart w:id="112" w:name="OLE_LINK141"/>
            <w:r>
              <w:rPr>
                <w:rFonts w:ascii="Times New Roman" w:hAnsi="Times New Roman" w:cs="Times New Roman"/>
                <w:szCs w:val="21"/>
              </w:rPr>
              <w:t>投标报价</w:t>
            </w:r>
            <w:bookmarkEnd w:id="112"/>
          </w:p>
        </w:tc>
        <w:tc>
          <w:tcPr>
            <w:tcW w:w="5333" w:type="dxa"/>
            <w:vAlign w:val="center"/>
          </w:tcPr>
          <w:p w14:paraId="619F20A2">
            <w:pPr>
              <w:widowControl/>
              <w:ind w:firstLine="0" w:firstLineChars="0"/>
              <w:jc w:val="left"/>
              <w:rPr>
                <w:rFonts w:hint="eastAsia" w:ascii="宋体" w:hAnsi="宋体" w:cs="宋体"/>
              </w:rPr>
            </w:pPr>
            <w:r>
              <w:rPr>
                <w:rFonts w:hint="eastAsia" w:ascii="宋体" w:hAnsi="宋体" w:cs="宋体"/>
              </w:rPr>
              <w:t>（1）投标人必须对本次</w:t>
            </w:r>
            <w:bookmarkStart w:id="113" w:name="OLE_LINK2"/>
            <w:r>
              <w:rPr>
                <w:rFonts w:hint="eastAsia" w:ascii="宋体" w:hAnsi="宋体" w:cs="宋体"/>
              </w:rPr>
              <w:t>招标范围内所有内容作出完整唯一的投标报价，</w:t>
            </w:r>
            <w:bookmarkStart w:id="114" w:name="OLE_LINK264"/>
            <w:r>
              <w:rPr>
                <w:rFonts w:hint="eastAsia" w:ascii="宋体" w:hAnsi="宋体" w:cs="宋体"/>
              </w:rPr>
              <w:t>不得缺项</w:t>
            </w:r>
            <w:bookmarkEnd w:id="114"/>
            <w:r>
              <w:rPr>
                <w:rFonts w:hint="eastAsia" w:ascii="宋体" w:hAnsi="宋体" w:cs="宋体"/>
              </w:rPr>
              <w:t>、漏项</w:t>
            </w:r>
            <w:bookmarkEnd w:id="113"/>
            <w:r>
              <w:rPr>
                <w:rFonts w:hint="eastAsia" w:ascii="宋体" w:hAnsi="宋体" w:cs="宋体"/>
              </w:rPr>
              <w:t>，否则投标文件将按无效处理。</w:t>
            </w:r>
          </w:p>
          <w:p w14:paraId="46613DD5">
            <w:pPr>
              <w:widowControl/>
              <w:ind w:firstLine="0" w:firstLineChars="0"/>
              <w:jc w:val="left"/>
              <w:rPr>
                <w:rFonts w:hint="eastAsia" w:ascii="宋体" w:hAnsi="宋体" w:cs="宋体"/>
              </w:rPr>
            </w:pPr>
            <w:r>
              <w:rPr>
                <w:rFonts w:hint="eastAsia" w:ascii="宋体" w:hAnsi="宋体" w:cs="宋体"/>
              </w:rPr>
              <w:t>（2）投标人的报价应包括但不限于下列内容：</w:t>
            </w:r>
          </w:p>
          <w:p w14:paraId="420D05D8">
            <w:pPr>
              <w:widowControl/>
              <w:ind w:firstLine="0" w:firstLineChars="0"/>
              <w:jc w:val="left"/>
              <w:rPr>
                <w:rFonts w:hint="eastAsia" w:ascii="宋体" w:hAnsi="宋体" w:cs="宋体"/>
              </w:rPr>
            </w:pPr>
            <w:r>
              <w:rPr>
                <w:rFonts w:hint="eastAsia" w:ascii="宋体" w:hAnsi="宋体" w:cs="宋体"/>
              </w:rPr>
              <w:t>1）投标产品</w:t>
            </w:r>
            <w:r>
              <w:rPr>
                <w:rFonts w:ascii="宋体" w:hAnsi="宋体" w:cs="宋体"/>
              </w:rPr>
              <w:t>出厂价、配套货物、设备验收开始使用后至保质期内正常、连续地使用所必须的备品备件、随机必需的辅助专用工具、运杂费、货</w:t>
            </w:r>
            <w:bookmarkStart w:id="115" w:name="OLE_LINK24"/>
            <w:r>
              <w:rPr>
                <w:rFonts w:ascii="宋体" w:hAnsi="宋体" w:cs="宋体"/>
              </w:rPr>
              <w:t>物安装调</w:t>
            </w:r>
            <w:bookmarkEnd w:id="115"/>
            <w:r>
              <w:rPr>
                <w:rFonts w:ascii="宋体" w:hAnsi="宋体" w:cs="宋体"/>
              </w:rPr>
              <w:t>试、检验、技术服务费、货物运输保险、保证期内缺陷的修复补救费用、市场价格变化的风险费用、</w:t>
            </w:r>
            <w:r>
              <w:rPr>
                <w:rFonts w:hint="eastAsia" w:ascii="宋体" w:hAnsi="宋体" w:cs="宋体"/>
              </w:rPr>
              <w:t>采购</w:t>
            </w:r>
            <w:r>
              <w:rPr>
                <w:rFonts w:ascii="宋体" w:hAnsi="宋体" w:cs="宋体"/>
              </w:rPr>
              <w:t>代理</w:t>
            </w:r>
            <w:r>
              <w:rPr>
                <w:rFonts w:hint="eastAsia" w:ascii="宋体" w:hAnsi="宋体" w:cs="宋体"/>
              </w:rPr>
              <w:t>服务</w:t>
            </w:r>
            <w:r>
              <w:rPr>
                <w:rFonts w:ascii="宋体" w:hAnsi="宋体" w:cs="宋体"/>
              </w:rPr>
              <w:t>费、</w:t>
            </w:r>
            <w:r>
              <w:rPr>
                <w:rFonts w:hint="eastAsia" w:ascii="宋体" w:hAnsi="宋体" w:cs="宋体"/>
              </w:rPr>
              <w:t>企业管理费、</w:t>
            </w:r>
            <w:r>
              <w:rPr>
                <w:rFonts w:ascii="宋体" w:hAnsi="宋体" w:cs="宋体"/>
              </w:rPr>
              <w:t>利润、税金等全部费用的总</w:t>
            </w:r>
            <w:bookmarkStart w:id="116" w:name="OLE_LINK9"/>
            <w:r>
              <w:rPr>
                <w:rFonts w:ascii="宋体" w:hAnsi="宋体" w:cs="宋体"/>
              </w:rPr>
              <w:t>和</w:t>
            </w:r>
            <w:r>
              <w:rPr>
                <w:rFonts w:hint="eastAsia" w:ascii="宋体" w:hAnsi="宋体" w:cs="宋体"/>
              </w:rPr>
              <w:t>。</w:t>
            </w:r>
            <w:bookmarkEnd w:id="116"/>
          </w:p>
          <w:p w14:paraId="0C09503C">
            <w:pPr>
              <w:widowControl/>
              <w:ind w:firstLine="0" w:firstLineChars="0"/>
              <w:jc w:val="left"/>
              <w:rPr>
                <w:rFonts w:ascii="Times New Roman" w:hAnsi="Times New Roman" w:cs="Times New Roman"/>
                <w:color w:val="FF0000"/>
                <w:szCs w:val="21"/>
              </w:rPr>
            </w:pPr>
            <w:r>
              <w:rPr>
                <w:rFonts w:hint="eastAsia" w:ascii="宋体" w:hAnsi="宋体" w:cs="宋体"/>
              </w:rPr>
              <w:t>2）</w:t>
            </w:r>
            <w:r>
              <w:rPr>
                <w:rFonts w:ascii="宋体" w:hAnsi="宋体" w:cs="宋体"/>
              </w:rPr>
              <w:t>该报价应符合市场行情并能保证投标人完成履行合同所需的一切工作</w:t>
            </w:r>
            <w:r>
              <w:rPr>
                <w:rFonts w:hint="eastAsia" w:ascii="宋体" w:hAnsi="宋体" w:cs="宋体"/>
              </w:rPr>
              <w:t>。</w:t>
            </w:r>
          </w:p>
        </w:tc>
      </w:tr>
      <w:bookmarkEnd w:id="111"/>
      <w:tr w14:paraId="61CD6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7" w:hRule="atLeast"/>
        </w:trPr>
        <w:tc>
          <w:tcPr>
            <w:tcW w:w="1113" w:type="dxa"/>
            <w:vAlign w:val="center"/>
          </w:tcPr>
          <w:p w14:paraId="2F0D7F92">
            <w:pPr>
              <w:ind w:firstLine="0" w:firstLineChars="0"/>
              <w:jc w:val="center"/>
              <w:rPr>
                <w:rFonts w:ascii="Times New Roman" w:hAnsi="Times New Roman" w:cs="Times New Roman"/>
                <w:szCs w:val="21"/>
              </w:rPr>
            </w:pPr>
            <w:r>
              <w:rPr>
                <w:rFonts w:hint="eastAsia" w:ascii="Times New Roman" w:hAnsi="Times New Roman" w:cs="Times New Roman"/>
                <w:szCs w:val="21"/>
              </w:rPr>
              <w:t>22.1</w:t>
            </w:r>
          </w:p>
        </w:tc>
        <w:tc>
          <w:tcPr>
            <w:tcW w:w="2486" w:type="dxa"/>
            <w:vAlign w:val="center"/>
          </w:tcPr>
          <w:p w14:paraId="32766F5B">
            <w:pPr>
              <w:ind w:firstLine="0" w:firstLineChars="0"/>
              <w:jc w:val="center"/>
              <w:rPr>
                <w:rFonts w:ascii="Times New Roman" w:hAnsi="Times New Roman" w:cs="Times New Roman"/>
                <w:szCs w:val="21"/>
              </w:rPr>
            </w:pPr>
            <w:r>
              <w:rPr>
                <w:rFonts w:ascii="Times New Roman" w:hAnsi="Times New Roman" w:cs="Times New Roman"/>
                <w:szCs w:val="21"/>
              </w:rPr>
              <w:t>提交投标文件截止时间</w:t>
            </w:r>
            <w:r>
              <w:rPr>
                <w:rFonts w:hint="eastAsia" w:ascii="Times New Roman" w:hAnsi="Times New Roman" w:cs="Times New Roman"/>
                <w:szCs w:val="21"/>
              </w:rPr>
              <w:t>和地点</w:t>
            </w:r>
          </w:p>
        </w:tc>
        <w:tc>
          <w:tcPr>
            <w:tcW w:w="5333" w:type="dxa"/>
            <w:vAlign w:val="center"/>
          </w:tcPr>
          <w:p w14:paraId="3B6E6358">
            <w:pPr>
              <w:ind w:firstLine="0" w:firstLineChars="0"/>
              <w:rPr>
                <w:rFonts w:ascii="Times New Roman" w:hAnsi="Times New Roman" w:cs="Times New Roman"/>
                <w:szCs w:val="21"/>
              </w:rPr>
            </w:pPr>
            <w:r>
              <w:rPr>
                <w:rFonts w:ascii="Times New Roman" w:hAnsi="Times New Roman" w:cs="Times New Roman"/>
                <w:szCs w:val="21"/>
              </w:rPr>
              <w:t>详见第一章《招标公告》</w:t>
            </w:r>
            <w:r>
              <w:rPr>
                <w:rFonts w:hint="eastAsia" w:ascii="Times New Roman" w:hAnsi="Times New Roman" w:cs="Times New Roman"/>
                <w:szCs w:val="21"/>
              </w:rPr>
              <w:t xml:space="preserve"> </w:t>
            </w:r>
          </w:p>
        </w:tc>
      </w:tr>
      <w:tr w14:paraId="285DA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13" w:type="dxa"/>
            <w:vAlign w:val="center"/>
          </w:tcPr>
          <w:p w14:paraId="4C8B21C1">
            <w:pPr>
              <w:ind w:firstLine="0" w:firstLineChars="0"/>
              <w:jc w:val="center"/>
              <w:rPr>
                <w:rFonts w:ascii="Times New Roman" w:hAnsi="Times New Roman" w:cs="Times New Roman"/>
                <w:szCs w:val="21"/>
              </w:rPr>
            </w:pPr>
            <w:r>
              <w:rPr>
                <w:rFonts w:hint="eastAsia" w:ascii="Times New Roman" w:hAnsi="Times New Roman" w:cs="Times New Roman"/>
                <w:szCs w:val="21"/>
              </w:rPr>
              <w:t>26.2</w:t>
            </w:r>
          </w:p>
        </w:tc>
        <w:tc>
          <w:tcPr>
            <w:tcW w:w="2486" w:type="dxa"/>
            <w:vAlign w:val="center"/>
          </w:tcPr>
          <w:p w14:paraId="5491017E">
            <w:pPr>
              <w:ind w:firstLine="0" w:firstLineChars="0"/>
              <w:jc w:val="center"/>
              <w:rPr>
                <w:rFonts w:ascii="Times New Roman" w:hAnsi="Times New Roman" w:cs="Times New Roman"/>
                <w:szCs w:val="21"/>
              </w:rPr>
            </w:pPr>
            <w:r>
              <w:rPr>
                <w:rFonts w:hint="eastAsia" w:ascii="Times New Roman" w:hAnsi="Times New Roman" w:cs="Times New Roman"/>
                <w:szCs w:val="21"/>
              </w:rPr>
              <w:t>评标委员会</w:t>
            </w:r>
          </w:p>
        </w:tc>
        <w:tc>
          <w:tcPr>
            <w:tcW w:w="5333" w:type="dxa"/>
            <w:vAlign w:val="center"/>
          </w:tcPr>
          <w:p w14:paraId="4931926D">
            <w:pPr>
              <w:ind w:firstLine="0" w:firstLineChars="0"/>
              <w:rPr>
                <w:rFonts w:ascii="Times New Roman" w:hAnsi="Times New Roman" w:cs="Times New Roman"/>
                <w:szCs w:val="21"/>
              </w:rPr>
            </w:pPr>
            <w:r>
              <w:rPr>
                <w:rFonts w:hint="eastAsia" w:ascii="Times New Roman" w:hAnsi="Times New Roman" w:cs="Times New Roman"/>
                <w:szCs w:val="21"/>
              </w:rPr>
              <w:t>评标委员会由采购人代表和评审专家组成，成员人数为5人以上单数（采购预算金额在1000万元以上成员人数为</w:t>
            </w:r>
            <w:r>
              <w:rPr>
                <w:rFonts w:ascii="Times New Roman" w:hAnsi="Times New Roman" w:cs="Times New Roman"/>
                <w:szCs w:val="21"/>
              </w:rPr>
              <w:t>7</w:t>
            </w:r>
            <w:r>
              <w:rPr>
                <w:rFonts w:hint="eastAsia" w:ascii="Times New Roman" w:hAnsi="Times New Roman" w:cs="Times New Roman"/>
                <w:szCs w:val="21"/>
              </w:rPr>
              <w:t>人以上单数），其中评审专家不得少于成员总数的三分之二。评标委员会应当推选组长，但采购人代表不得担任组长。</w:t>
            </w:r>
          </w:p>
        </w:tc>
      </w:tr>
      <w:tr w14:paraId="534B8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3E79EF91">
            <w:pPr>
              <w:ind w:firstLine="0" w:firstLineChars="0"/>
              <w:jc w:val="center"/>
              <w:rPr>
                <w:rFonts w:ascii="Times New Roman" w:hAnsi="Times New Roman" w:cs="Times New Roman"/>
                <w:szCs w:val="21"/>
              </w:rPr>
            </w:pPr>
            <w:r>
              <w:rPr>
                <w:rFonts w:hint="eastAsia" w:ascii="Times New Roman" w:hAnsi="Times New Roman" w:cs="Times New Roman"/>
                <w:szCs w:val="21"/>
              </w:rPr>
              <w:t>26.5</w:t>
            </w:r>
          </w:p>
        </w:tc>
        <w:tc>
          <w:tcPr>
            <w:tcW w:w="2486" w:type="dxa"/>
            <w:vAlign w:val="center"/>
          </w:tcPr>
          <w:p w14:paraId="4FC8E232">
            <w:pPr>
              <w:ind w:firstLine="0" w:firstLineChars="0"/>
              <w:jc w:val="center"/>
              <w:rPr>
                <w:rFonts w:ascii="Times New Roman" w:hAnsi="Times New Roman" w:cs="Times New Roman"/>
                <w:szCs w:val="21"/>
              </w:rPr>
            </w:pPr>
            <w:r>
              <w:rPr>
                <w:rFonts w:ascii="Times New Roman" w:hAnsi="Times New Roman" w:cs="Times New Roman"/>
                <w:szCs w:val="21"/>
              </w:rPr>
              <w:t>评标方法</w:t>
            </w:r>
          </w:p>
        </w:tc>
        <w:tc>
          <w:tcPr>
            <w:tcW w:w="5333" w:type="dxa"/>
            <w:vAlign w:val="center"/>
          </w:tcPr>
          <w:p w14:paraId="3593FBA1">
            <w:pPr>
              <w:ind w:firstLine="0" w:firstLineChars="0"/>
              <w:rPr>
                <w:rFonts w:ascii="Times New Roman" w:hAnsi="Times New Roman" w:cs="Times New Roman"/>
                <w:szCs w:val="21"/>
              </w:rPr>
            </w:pPr>
            <w:r>
              <w:rPr>
                <w:rFonts w:ascii="Times New Roman" w:hAnsi="Times New Roman" w:cs="Times New Roman"/>
                <w:szCs w:val="21"/>
              </w:rPr>
              <w:t>本项目评标方法采用</w:t>
            </w:r>
            <w:r>
              <w:rPr>
                <w:rFonts w:ascii="Times New Roman" w:hAnsi="Times New Roman" w:cs="Times New Roman"/>
                <w:b/>
                <w:bCs/>
                <w:szCs w:val="21"/>
                <w:u w:val="single"/>
              </w:rPr>
              <w:t>综合评分法</w:t>
            </w:r>
            <w:r>
              <w:rPr>
                <w:rFonts w:ascii="Times New Roman" w:hAnsi="Times New Roman" w:cs="Times New Roman"/>
                <w:szCs w:val="21"/>
              </w:rPr>
              <w:t>，是指投标文件满足招标文件全部实质性要求，且按照评审因素的量化指标评审得分最高的投标人为中标候选人的评标方法。</w:t>
            </w:r>
          </w:p>
        </w:tc>
      </w:tr>
      <w:tr w14:paraId="7E784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1C02548E">
            <w:pPr>
              <w:ind w:firstLine="0" w:firstLineChars="0"/>
              <w:jc w:val="center"/>
              <w:rPr>
                <w:rFonts w:ascii="Times New Roman" w:hAnsi="Times New Roman" w:cs="Times New Roman"/>
                <w:szCs w:val="21"/>
              </w:rPr>
            </w:pPr>
            <w:r>
              <w:rPr>
                <w:rFonts w:hint="eastAsia" w:ascii="Times New Roman" w:hAnsi="Times New Roman" w:cs="Times New Roman"/>
                <w:szCs w:val="21"/>
              </w:rPr>
              <w:t>32.6</w:t>
            </w:r>
          </w:p>
        </w:tc>
        <w:tc>
          <w:tcPr>
            <w:tcW w:w="2486" w:type="dxa"/>
            <w:vAlign w:val="center"/>
          </w:tcPr>
          <w:p w14:paraId="183DB994">
            <w:pPr>
              <w:ind w:firstLine="0" w:firstLineChars="0"/>
              <w:jc w:val="center"/>
              <w:rPr>
                <w:rFonts w:ascii="Times New Roman" w:hAnsi="Times New Roman" w:cs="Times New Roman"/>
                <w:szCs w:val="21"/>
              </w:rPr>
            </w:pPr>
            <w:r>
              <w:rPr>
                <w:rFonts w:hint="eastAsia" w:ascii="Times New Roman" w:hAnsi="Times New Roman" w:cs="Times New Roman"/>
                <w:szCs w:val="21"/>
              </w:rPr>
              <w:t>分包</w:t>
            </w:r>
          </w:p>
        </w:tc>
        <w:tc>
          <w:tcPr>
            <w:tcW w:w="5333" w:type="dxa"/>
            <w:vAlign w:val="center"/>
          </w:tcPr>
          <w:p w14:paraId="2D6944E6">
            <w:pPr>
              <w:ind w:firstLine="0" w:firstLineChars="0"/>
              <w:rPr>
                <w:rFonts w:ascii="Times New Roman" w:hAnsi="Times New Roman" w:cs="Times New Roman"/>
                <w:szCs w:val="21"/>
              </w:rPr>
            </w:pPr>
            <w:r>
              <w:rPr>
                <w:rFonts w:hint="eastAsia" w:ascii="Times New Roman" w:hAnsi="Times New Roman" w:cs="Times New Roman"/>
                <w:szCs w:val="21"/>
              </w:rPr>
              <w:t xml:space="preserve">本项目的非主体、非关键性工作是否允许分包： </w:t>
            </w:r>
          </w:p>
          <w:p w14:paraId="655F2B98">
            <w:pPr>
              <w:ind w:firstLine="0" w:firstLineChars="0"/>
              <w:rPr>
                <w:rFonts w:ascii="Times New Roman" w:hAnsi="Times New Roman" w:cs="Times New Roman"/>
                <w:szCs w:val="21"/>
              </w:rPr>
            </w:pPr>
            <w:r>
              <w:rPr>
                <w:rFonts w:ascii="Times New Roman" w:hAnsi="Times New Roman" w:cs="Times New Roman"/>
                <w:szCs w:val="21"/>
              </w:rPr>
              <w:sym w:font="Wingdings 2" w:char="0052"/>
            </w:r>
            <w:r>
              <w:rPr>
                <w:rFonts w:hint="eastAsia" w:ascii="Times New Roman" w:hAnsi="Times New Roman" w:cs="Times New Roman"/>
                <w:szCs w:val="21"/>
              </w:rPr>
              <w:t xml:space="preserve">不允许 </w:t>
            </w:r>
          </w:p>
          <w:p w14:paraId="0EA57271">
            <w:pPr>
              <w:ind w:firstLine="0" w:firstLineChars="0"/>
              <w:rPr>
                <w:rFonts w:ascii="Times New Roman" w:hAnsi="Times New Roman" w:cs="Times New Roman"/>
                <w:szCs w:val="21"/>
              </w:rPr>
            </w:pPr>
            <w:r>
              <w:rPr>
                <w:rFonts w:ascii="Times New Roman" w:hAnsi="Times New Roman" w:cs="Times New Roman"/>
                <w:szCs w:val="21"/>
              </w:rPr>
              <w:sym w:font="Wingdings 2" w:char="00A3"/>
            </w:r>
            <w:r>
              <w:rPr>
                <w:rFonts w:hint="eastAsia" w:ascii="Times New Roman" w:hAnsi="Times New Roman" w:cs="Times New Roman"/>
                <w:szCs w:val="21"/>
              </w:rPr>
              <w:t xml:space="preserve">允许，具体要求： </w:t>
            </w:r>
          </w:p>
          <w:p w14:paraId="1011E9FE">
            <w:pPr>
              <w:ind w:firstLine="0" w:firstLineChars="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1</w:t>
            </w:r>
            <w:r>
              <w:rPr>
                <w:rFonts w:hint="eastAsia" w:ascii="Times New Roman" w:hAnsi="Times New Roman" w:cs="Times New Roman"/>
                <w:szCs w:val="21"/>
              </w:rPr>
              <w:t>）可以分包履行的具体内容：</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w:t>
            </w:r>
          </w:p>
          <w:p w14:paraId="3B0D5D4C">
            <w:pPr>
              <w:ind w:firstLine="0" w:firstLineChars="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2</w:t>
            </w:r>
            <w:r>
              <w:rPr>
                <w:rFonts w:hint="eastAsia" w:ascii="Times New Roman" w:hAnsi="Times New Roman" w:cs="Times New Roman"/>
                <w:szCs w:val="21"/>
              </w:rPr>
              <w:t>）允许分包的金额或者比例：</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w:t>
            </w:r>
          </w:p>
          <w:p w14:paraId="1DB65BB6">
            <w:pPr>
              <w:ind w:firstLine="0" w:firstLineChars="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3</w:t>
            </w:r>
            <w:r>
              <w:rPr>
                <w:rFonts w:hint="eastAsia" w:ascii="Times New Roman" w:hAnsi="Times New Roman" w:cs="Times New Roman"/>
                <w:szCs w:val="21"/>
              </w:rPr>
              <w:t>）其他要求：</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w:t>
            </w:r>
          </w:p>
        </w:tc>
      </w:tr>
      <w:tr w14:paraId="774CD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416A4FBC">
            <w:pPr>
              <w:ind w:firstLine="0" w:firstLineChars="0"/>
              <w:jc w:val="center"/>
              <w:rPr>
                <w:rFonts w:ascii="Times New Roman" w:hAnsi="Times New Roman" w:cs="Times New Roman"/>
                <w:szCs w:val="21"/>
              </w:rPr>
            </w:pPr>
            <w:r>
              <w:rPr>
                <w:rFonts w:hint="eastAsia" w:ascii="Times New Roman" w:hAnsi="Times New Roman" w:cs="Times New Roman"/>
                <w:szCs w:val="21"/>
              </w:rPr>
              <w:t>33.1</w:t>
            </w:r>
          </w:p>
        </w:tc>
        <w:tc>
          <w:tcPr>
            <w:tcW w:w="2486" w:type="dxa"/>
            <w:vAlign w:val="center"/>
          </w:tcPr>
          <w:p w14:paraId="550E5CC2">
            <w:pPr>
              <w:ind w:firstLine="0" w:firstLineChars="0"/>
              <w:jc w:val="center"/>
              <w:rPr>
                <w:rFonts w:ascii="Times New Roman" w:hAnsi="Times New Roman" w:cs="Times New Roman"/>
                <w:szCs w:val="21"/>
              </w:rPr>
            </w:pPr>
            <w:r>
              <w:rPr>
                <w:rFonts w:ascii="Times New Roman" w:hAnsi="Times New Roman" w:cs="Times New Roman"/>
                <w:szCs w:val="21"/>
              </w:rPr>
              <w:t>履约保证金</w:t>
            </w:r>
          </w:p>
        </w:tc>
        <w:tc>
          <w:tcPr>
            <w:tcW w:w="5333" w:type="dxa"/>
            <w:vAlign w:val="center"/>
          </w:tcPr>
          <w:p w14:paraId="44487A9B">
            <w:pPr>
              <w:topLinePunct/>
              <w:autoSpaceDE w:val="0"/>
              <w:autoSpaceDN w:val="0"/>
              <w:adjustRightInd w:val="0"/>
              <w:snapToGrid w:val="0"/>
              <w:ind w:firstLine="0" w:firstLineChars="0"/>
              <w:rPr>
                <w:rFonts w:ascii="Times New Roman" w:hAnsi="Times New Roman" w:cs="Times New Roman"/>
                <w:snapToGrid w:val="0"/>
                <w:szCs w:val="21"/>
                <w:lang w:val="zh-CN"/>
              </w:rPr>
            </w:pPr>
            <w:r>
              <w:rPr>
                <w:rFonts w:ascii="Times New Roman" w:hAnsi="Times New Roman" w:cs="Times New Roman"/>
                <w:szCs w:val="21"/>
              </w:rPr>
              <w:sym w:font="Wingdings 2" w:char="00A3"/>
            </w:r>
            <w:r>
              <w:rPr>
                <w:rFonts w:ascii="Times New Roman" w:hAnsi="Times New Roman" w:cs="Times New Roman"/>
                <w:szCs w:val="21"/>
              </w:rPr>
              <w:t>不要求提供</w:t>
            </w:r>
          </w:p>
          <w:p w14:paraId="0A2EF1AD">
            <w:pPr>
              <w:pStyle w:val="8"/>
              <w:widowControl/>
              <w:spacing w:beforeAutospacing="0" w:afterAutospacing="0"/>
              <w:ind w:firstLine="0" w:firstLineChars="0"/>
              <w:rPr>
                <w:rFonts w:hint="eastAsia"/>
              </w:rPr>
            </w:pPr>
            <w:r>
              <w:rPr>
                <w:rFonts w:ascii="Times New Roman" w:hAnsi="Times New Roman"/>
                <w:sz w:val="21"/>
                <w:szCs w:val="21"/>
              </w:rPr>
              <w:sym w:font="Wingdings 2" w:char="0052"/>
            </w:r>
            <w:r>
              <w:rPr>
                <w:rFonts w:ascii="Times New Roman" w:hAnsi="Times New Roman"/>
                <w:sz w:val="21"/>
                <w:szCs w:val="21"/>
              </w:rPr>
              <w:t>要求提供：</w:t>
            </w:r>
          </w:p>
          <w:p w14:paraId="5D1A1D27">
            <w:pPr>
              <w:pStyle w:val="8"/>
              <w:widowControl/>
              <w:spacing w:beforeAutospacing="0" w:afterAutospacing="0"/>
              <w:ind w:firstLine="0" w:firstLineChars="0"/>
              <w:rPr>
                <w:rFonts w:hint="eastAsia" w:ascii="宋体" w:hAnsi="宋体" w:cs="宋体"/>
                <w:sz w:val="21"/>
                <w:szCs w:val="21"/>
              </w:rPr>
            </w:pPr>
            <w:r>
              <w:rPr>
                <w:rFonts w:hint="eastAsia" w:ascii="宋体" w:hAnsi="宋体" w:cs="宋体"/>
                <w:sz w:val="21"/>
                <w:szCs w:val="21"/>
                <w:lang w:bidi="ar"/>
              </w:rPr>
              <w:t>履约保证金金额</w:t>
            </w:r>
            <w:r>
              <w:rPr>
                <w:rFonts w:hint="eastAsia" w:cs="宋体"/>
                <w:sz w:val="21"/>
                <w:szCs w:val="21"/>
                <w:lang w:bidi="ar"/>
              </w:rPr>
              <w:t>为</w:t>
            </w:r>
            <w:r>
              <w:rPr>
                <w:rFonts w:hint="eastAsia" w:ascii="宋体" w:hAnsi="宋体" w:cs="宋体"/>
                <w:sz w:val="21"/>
                <w:szCs w:val="21"/>
                <w:lang w:bidi="ar"/>
              </w:rPr>
              <w:t>合同金额的5%；</w:t>
            </w:r>
          </w:p>
          <w:p w14:paraId="31182DA9">
            <w:pPr>
              <w:pStyle w:val="8"/>
              <w:widowControl/>
              <w:spacing w:beforeAutospacing="0" w:afterAutospacing="0"/>
              <w:ind w:firstLine="0" w:firstLineChars="0"/>
              <w:rPr>
                <w:rFonts w:hint="eastAsia" w:ascii="宋体" w:hAnsi="宋体" w:cs="宋体"/>
                <w:sz w:val="21"/>
                <w:szCs w:val="21"/>
                <w:lang w:bidi="ar"/>
              </w:rPr>
            </w:pPr>
            <w:r>
              <w:rPr>
                <w:rFonts w:hint="eastAsia" w:ascii="宋体" w:hAnsi="宋体" w:cs="宋体"/>
                <w:sz w:val="21"/>
                <w:szCs w:val="21"/>
                <w:lang w:bidi="ar"/>
              </w:rPr>
              <w:t>履约保证金形式：投标人应当以支票、汇票、本票或者金融机构、担保机构出具的保函等非现金形式提交。</w:t>
            </w:r>
          </w:p>
          <w:p w14:paraId="1D0C6ED1">
            <w:pPr>
              <w:widowControl/>
              <w:ind w:firstLine="0" w:firstLineChars="0"/>
              <w:jc w:val="left"/>
              <w:rPr>
                <w:rFonts w:hint="eastAsia"/>
              </w:rPr>
            </w:pPr>
            <w:r>
              <w:rPr>
                <w:rFonts w:hint="eastAsia" w:ascii="宋体" w:hAnsi="宋体" w:cs="宋体"/>
                <w:szCs w:val="21"/>
                <w:shd w:val="clear" w:color="auto" w:fill="FFFFFF"/>
                <w:lang w:bidi="ar"/>
              </w:rPr>
              <w:t>履约担保期限及退还：自乙方缴纳履约保证金满一年后，乙方若无违约责任，甲方无息退还乙方的履约保证金。</w:t>
            </w:r>
          </w:p>
        </w:tc>
      </w:tr>
      <w:tr w14:paraId="66FB0D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5A09D192">
            <w:pPr>
              <w:ind w:firstLine="0" w:firstLineChars="0"/>
              <w:jc w:val="center"/>
              <w:rPr>
                <w:rFonts w:ascii="Times New Roman" w:hAnsi="Times New Roman" w:cs="Times New Roman"/>
                <w:szCs w:val="21"/>
              </w:rPr>
            </w:pPr>
            <w:r>
              <w:rPr>
                <w:rFonts w:hint="eastAsia" w:ascii="Times New Roman" w:hAnsi="Times New Roman" w:cs="Times New Roman"/>
                <w:szCs w:val="21"/>
              </w:rPr>
              <w:t>36.1</w:t>
            </w:r>
          </w:p>
        </w:tc>
        <w:tc>
          <w:tcPr>
            <w:tcW w:w="2486" w:type="dxa"/>
            <w:vAlign w:val="center"/>
          </w:tcPr>
          <w:p w14:paraId="7D11F20A">
            <w:pPr>
              <w:ind w:firstLine="0" w:firstLineChars="0"/>
              <w:jc w:val="center"/>
              <w:rPr>
                <w:rFonts w:ascii="Times New Roman" w:hAnsi="Times New Roman" w:cs="Times New Roman"/>
                <w:bCs/>
                <w:szCs w:val="21"/>
              </w:rPr>
            </w:pPr>
            <w:r>
              <w:rPr>
                <w:rFonts w:ascii="Times New Roman" w:hAnsi="Times New Roman" w:cs="Times New Roman"/>
                <w:szCs w:val="21"/>
              </w:rPr>
              <w:t>采购代理服务费</w:t>
            </w:r>
          </w:p>
        </w:tc>
        <w:tc>
          <w:tcPr>
            <w:tcW w:w="5333" w:type="dxa"/>
          </w:tcPr>
          <w:p w14:paraId="290D4A0A">
            <w:pPr>
              <w:ind w:firstLine="0" w:firstLineChars="0"/>
              <w:rPr>
                <w:rFonts w:ascii="Times New Roman" w:hAnsi="Times New Roman" w:cs="Times New Roman"/>
                <w:szCs w:val="21"/>
              </w:rPr>
            </w:pPr>
            <w:r>
              <w:rPr>
                <w:rFonts w:hint="eastAsia" w:ascii="Times New Roman" w:hAnsi="Times New Roman" w:cs="Times New Roman"/>
                <w:szCs w:val="21"/>
              </w:rPr>
              <w:t>采购代理服务费参照国家计委[2002]1980号文件规定的收费标准及国家发展和改革委员会发改办价格[2003]857号文规定的下浮30%向中标人收取（计算基准价为中标金额）。</w:t>
            </w:r>
          </w:p>
        </w:tc>
      </w:tr>
      <w:tr w14:paraId="35606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4A0E8D91">
            <w:pPr>
              <w:ind w:firstLine="0" w:firstLineChars="0"/>
              <w:jc w:val="center"/>
              <w:rPr>
                <w:rFonts w:ascii="Times New Roman" w:hAnsi="Times New Roman" w:cs="Times New Roman"/>
                <w:szCs w:val="21"/>
              </w:rPr>
            </w:pPr>
            <w:r>
              <w:rPr>
                <w:rFonts w:hint="eastAsia" w:ascii="Times New Roman" w:hAnsi="Times New Roman" w:cs="Times New Roman"/>
                <w:szCs w:val="21"/>
              </w:rPr>
              <w:t>37</w:t>
            </w:r>
          </w:p>
        </w:tc>
        <w:tc>
          <w:tcPr>
            <w:tcW w:w="7819" w:type="dxa"/>
            <w:gridSpan w:val="2"/>
            <w:vAlign w:val="center"/>
          </w:tcPr>
          <w:p w14:paraId="37653258">
            <w:pPr>
              <w:ind w:firstLine="0" w:firstLineChars="0"/>
              <w:rPr>
                <w:rFonts w:ascii="Times New Roman" w:hAnsi="Times New Roman" w:cs="Times New Roman"/>
                <w:szCs w:val="21"/>
              </w:rPr>
            </w:pPr>
            <w:r>
              <w:rPr>
                <w:rFonts w:ascii="Times New Roman" w:hAnsi="Times New Roman" w:cs="Times New Roman"/>
                <w:szCs w:val="21"/>
              </w:rPr>
              <w:t>需要补充的其他内容</w:t>
            </w:r>
            <w:r>
              <w:rPr>
                <w:rFonts w:hint="eastAsia" w:ascii="Times New Roman" w:hAnsi="Times New Roman" w:cs="Times New Roman"/>
                <w:szCs w:val="21"/>
              </w:rPr>
              <w:t>：</w:t>
            </w:r>
            <w:r>
              <w:rPr>
                <w:rFonts w:ascii="Times New Roman" w:hAnsi="Times New Roman" w:cs="Times New Roman"/>
                <w:szCs w:val="21"/>
              </w:rPr>
              <w:t xml:space="preserve"> </w:t>
            </w:r>
          </w:p>
        </w:tc>
      </w:tr>
      <w:tr w14:paraId="3D105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04803F09">
            <w:pPr>
              <w:ind w:firstLine="0" w:firstLineChars="0"/>
              <w:jc w:val="center"/>
              <w:rPr>
                <w:rFonts w:ascii="Times New Roman" w:hAnsi="Times New Roman" w:cs="Times New Roman"/>
                <w:szCs w:val="21"/>
              </w:rPr>
            </w:pPr>
            <w:r>
              <w:rPr>
                <w:rFonts w:hint="eastAsia" w:ascii="Times New Roman" w:hAnsi="Times New Roman" w:cs="Times New Roman"/>
                <w:szCs w:val="21"/>
              </w:rPr>
              <w:t>37.1</w:t>
            </w:r>
          </w:p>
        </w:tc>
        <w:tc>
          <w:tcPr>
            <w:tcW w:w="2486" w:type="dxa"/>
            <w:tcBorders>
              <w:right w:val="single" w:color="auto" w:sz="4" w:space="0"/>
            </w:tcBorders>
            <w:vAlign w:val="center"/>
          </w:tcPr>
          <w:p w14:paraId="784E694C">
            <w:pPr>
              <w:ind w:firstLine="0" w:firstLineChars="0"/>
              <w:jc w:val="center"/>
              <w:rPr>
                <w:rFonts w:ascii="Times New Roman" w:hAnsi="Times New Roman" w:cs="Times New Roman"/>
                <w:szCs w:val="21"/>
              </w:rPr>
            </w:pPr>
            <w:bookmarkStart w:id="117" w:name="OLE_LINK25"/>
            <w:r>
              <w:rPr>
                <w:rFonts w:ascii="Times New Roman" w:hAnsi="Times New Roman" w:cs="Times New Roman"/>
                <w:bCs/>
                <w:szCs w:val="21"/>
              </w:rPr>
              <w:t>为采购项目提供整体设计</w:t>
            </w:r>
            <w:bookmarkEnd w:id="117"/>
            <w:r>
              <w:rPr>
                <w:rFonts w:ascii="Times New Roman" w:hAnsi="Times New Roman" w:cs="Times New Roman"/>
                <w:bCs/>
                <w:szCs w:val="21"/>
              </w:rPr>
              <w:t>、规范编制和项目管理、监理、检测等服务的</w:t>
            </w:r>
            <w:r>
              <w:rPr>
                <w:rFonts w:hint="eastAsia" w:ascii="Times New Roman" w:hAnsi="Times New Roman" w:cs="Times New Roman"/>
                <w:bCs/>
                <w:szCs w:val="21"/>
              </w:rPr>
              <w:t>投标人</w:t>
            </w:r>
          </w:p>
        </w:tc>
        <w:tc>
          <w:tcPr>
            <w:tcW w:w="5333" w:type="dxa"/>
            <w:tcBorders>
              <w:left w:val="single" w:color="auto" w:sz="4" w:space="0"/>
            </w:tcBorders>
            <w:vAlign w:val="center"/>
          </w:tcPr>
          <w:p w14:paraId="5ADEA475">
            <w:pPr>
              <w:ind w:firstLine="0" w:firstLineChars="0"/>
              <w:rPr>
                <w:rFonts w:ascii="Times New Roman" w:hAnsi="Times New Roman" w:cs="Times New Roman"/>
                <w:szCs w:val="21"/>
              </w:rPr>
            </w:pPr>
            <w:r>
              <w:rPr>
                <w:rFonts w:ascii="Times New Roman" w:hAnsi="Times New Roman" w:cs="Times New Roman"/>
                <w:szCs w:val="21"/>
              </w:rPr>
              <w:sym w:font="Wingdings 2" w:char="0052"/>
            </w:r>
            <w:r>
              <w:rPr>
                <w:rFonts w:hint="eastAsia" w:ascii="Times New Roman" w:hAnsi="Times New Roman" w:cs="Times New Roman"/>
                <w:szCs w:val="21"/>
              </w:rPr>
              <w:t>无</w:t>
            </w:r>
          </w:p>
          <w:p w14:paraId="2C48C847">
            <w:pPr>
              <w:ind w:firstLine="0" w:firstLineChars="0"/>
              <w:rPr>
                <w:rFonts w:ascii="Times New Roman" w:hAnsi="Times New Roman" w:cs="Times New Roman"/>
                <w:szCs w:val="21"/>
              </w:rPr>
            </w:pPr>
            <w:r>
              <w:rPr>
                <w:rFonts w:ascii="Times New Roman" w:hAnsi="Times New Roman" w:cs="Times New Roman"/>
                <w:szCs w:val="21"/>
              </w:rPr>
              <w:sym w:font="Wingdings 2" w:char="00A3"/>
            </w:r>
            <w:r>
              <w:rPr>
                <w:rFonts w:hint="eastAsia" w:ascii="Times New Roman" w:hAnsi="Times New Roman" w:cs="Times New Roman"/>
                <w:szCs w:val="21"/>
              </w:rPr>
              <w:t>有：</w:t>
            </w:r>
          </w:p>
          <w:p w14:paraId="319DC11B">
            <w:pPr>
              <w:ind w:firstLine="0" w:firstLineChars="0"/>
              <w:rPr>
                <w:rFonts w:ascii="Times New Roman" w:hAnsi="Times New Roman" w:cs="Times New Roman"/>
                <w:color w:val="FF0000"/>
                <w:szCs w:val="21"/>
                <w:u w:val="single"/>
              </w:rPr>
            </w:pPr>
            <w:bookmarkStart w:id="118" w:name="OLE_LINK26"/>
            <w:r>
              <w:rPr>
                <w:rFonts w:hint="eastAsia" w:ascii="Times New Roman" w:hAnsi="Times New Roman" w:cs="Times New Roman"/>
                <w:szCs w:val="21"/>
              </w:rPr>
              <w:t>单位名称：</w:t>
            </w:r>
            <w:r>
              <w:rPr>
                <w:rFonts w:hint="eastAsia" w:ascii="Times New Roman" w:hAnsi="Times New Roman" w:cs="Times New Roman"/>
                <w:szCs w:val="21"/>
                <w:u w:val="single"/>
              </w:rPr>
              <w:t xml:space="preserve">           </w:t>
            </w:r>
            <w:bookmarkEnd w:id="118"/>
            <w:r>
              <w:rPr>
                <w:rFonts w:hint="eastAsia" w:ascii="Times New Roman" w:hAnsi="Times New Roman" w:cs="Times New Roman"/>
                <w:szCs w:val="21"/>
              </w:rPr>
              <w:t>。</w:t>
            </w:r>
          </w:p>
        </w:tc>
      </w:tr>
      <w:tr w14:paraId="2910B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39F9F6CA">
            <w:pPr>
              <w:ind w:firstLine="0" w:firstLineChars="0"/>
              <w:jc w:val="center"/>
              <w:rPr>
                <w:rFonts w:ascii="Times New Roman" w:hAnsi="Times New Roman" w:cs="Times New Roman"/>
                <w:szCs w:val="21"/>
              </w:rPr>
            </w:pPr>
            <w:r>
              <w:rPr>
                <w:rFonts w:hint="eastAsia" w:ascii="Times New Roman" w:hAnsi="Times New Roman" w:cs="Times New Roman"/>
                <w:szCs w:val="21"/>
              </w:rPr>
              <w:t>37.2</w:t>
            </w:r>
          </w:p>
        </w:tc>
        <w:tc>
          <w:tcPr>
            <w:tcW w:w="2486" w:type="dxa"/>
            <w:tcBorders>
              <w:right w:val="single" w:color="auto" w:sz="4" w:space="0"/>
            </w:tcBorders>
            <w:vAlign w:val="center"/>
          </w:tcPr>
          <w:p w14:paraId="150F941C">
            <w:pPr>
              <w:ind w:firstLine="0" w:firstLineChars="0"/>
              <w:jc w:val="center"/>
              <w:rPr>
                <w:rFonts w:ascii="Times New Roman" w:hAnsi="Times New Roman" w:cs="Times New Roman"/>
                <w:bCs/>
                <w:szCs w:val="21"/>
              </w:rPr>
            </w:pPr>
            <w:r>
              <w:rPr>
                <w:rFonts w:hint="eastAsia" w:ascii="Times New Roman" w:hAnsi="Times New Roman" w:cs="Times New Roman"/>
                <w:bCs/>
                <w:szCs w:val="21"/>
              </w:rPr>
              <w:t>类似业绩</w:t>
            </w:r>
          </w:p>
        </w:tc>
        <w:tc>
          <w:tcPr>
            <w:tcW w:w="5333" w:type="dxa"/>
            <w:tcBorders>
              <w:left w:val="single" w:color="auto" w:sz="4" w:space="0"/>
            </w:tcBorders>
            <w:vAlign w:val="center"/>
          </w:tcPr>
          <w:p w14:paraId="40022C7A">
            <w:pPr>
              <w:adjustRightInd w:val="0"/>
              <w:snapToGrid w:val="0"/>
              <w:ind w:firstLine="0" w:firstLineChars="0"/>
              <w:rPr>
                <w:rFonts w:hint="eastAsia" w:ascii="宋体" w:hAnsi="宋体"/>
                <w:kern w:val="0"/>
                <w:szCs w:val="21"/>
                <w:u w:val="single"/>
              </w:rPr>
            </w:pPr>
            <w:r>
              <w:rPr>
                <w:rFonts w:hint="eastAsia" w:ascii="宋体" w:hAnsi="宋体"/>
                <w:b/>
                <w:bCs/>
                <w:kern w:val="0"/>
                <w:szCs w:val="21"/>
              </w:rPr>
              <w:t>类似业绩是指：</w:t>
            </w:r>
            <w:r>
              <w:rPr>
                <w:rFonts w:ascii="宋体" w:hAnsi="宋体"/>
                <w:kern w:val="0"/>
                <w:szCs w:val="21"/>
                <w:u w:val="single"/>
              </w:rPr>
              <w:fldChar w:fldCharType="begin"/>
            </w:r>
            <w:r>
              <w:rPr>
                <w:rFonts w:ascii="宋体" w:hAnsi="宋体"/>
                <w:kern w:val="0"/>
                <w:szCs w:val="21"/>
                <w:u w:val="single"/>
              </w:rPr>
              <w:instrText xml:space="preserve"> AUTOTEXT  input268 \* MERGEFORMAT </w:instrText>
            </w:r>
            <w:r>
              <w:rPr>
                <w:rFonts w:ascii="宋体" w:hAnsi="宋体"/>
                <w:kern w:val="0"/>
                <w:szCs w:val="21"/>
                <w:u w:val="single"/>
              </w:rPr>
              <w:fldChar w:fldCharType="separate"/>
            </w:r>
            <w:r>
              <w:rPr>
                <w:rFonts w:hint="eastAsia" w:ascii="宋体" w:hAnsi="宋体"/>
                <w:kern w:val="0"/>
                <w:szCs w:val="21"/>
                <w:u w:val="single"/>
              </w:rPr>
              <w:t>本项目采购产品类似业绩</w:t>
            </w:r>
            <w:r>
              <w:rPr>
                <w:rFonts w:hint="eastAsia" w:ascii="宋体" w:hAnsi="宋体"/>
                <w:kern w:val="0"/>
                <w:szCs w:val="21"/>
              </w:rPr>
              <w:t>；</w:t>
            </w:r>
          </w:p>
          <w:p w14:paraId="32B66260">
            <w:pPr>
              <w:ind w:firstLine="0" w:firstLineChars="0"/>
              <w:rPr>
                <w:rFonts w:ascii="Times New Roman" w:hAnsi="Times New Roman" w:cs="Times New Roman"/>
                <w:szCs w:val="21"/>
              </w:rPr>
            </w:pPr>
            <w:r>
              <w:rPr>
                <w:rFonts w:ascii="宋体" w:hAnsi="宋体"/>
                <w:kern w:val="0"/>
                <w:szCs w:val="21"/>
                <w:u w:val="single"/>
              </w:rPr>
              <w:fldChar w:fldCharType="end"/>
            </w:r>
            <w:r>
              <w:rPr>
                <w:rFonts w:hint="eastAsia" w:ascii="宋体" w:hAnsi="宋体"/>
                <w:b/>
                <w:bCs/>
                <w:kern w:val="0"/>
                <w:szCs w:val="21"/>
              </w:rPr>
              <w:t>业绩证明材料：</w:t>
            </w:r>
            <w:r>
              <w:rPr>
                <w:rFonts w:hint="eastAsia" w:ascii="宋体" w:hAnsi="宋体"/>
                <w:kern w:val="0"/>
                <w:szCs w:val="21"/>
                <w:u w:val="single"/>
              </w:rPr>
              <w:t>投标人须提供类似业绩的合同或中标/成交通知书复印件等证明材料，无证明材料或未按要求提供证明材料或证明材料无法体现内容的，不予认可。日期以合同签订日期或中标/成交通知书日期为准。</w:t>
            </w:r>
          </w:p>
        </w:tc>
      </w:tr>
      <w:tr w14:paraId="2E99A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shd w:val="clear" w:color="auto" w:fill="auto"/>
            <w:vAlign w:val="center"/>
          </w:tcPr>
          <w:p w14:paraId="67544903">
            <w:pPr>
              <w:ind w:firstLine="0" w:firstLineChars="0"/>
              <w:jc w:val="center"/>
              <w:rPr>
                <w:rFonts w:ascii="Times New Roman" w:hAnsi="Times New Roman" w:cs="Times New Roman"/>
                <w:szCs w:val="21"/>
              </w:rPr>
            </w:pPr>
            <w:r>
              <w:rPr>
                <w:rFonts w:hint="eastAsia" w:ascii="宋体" w:hAnsi="宋体" w:cs="Times New Roman"/>
                <w:szCs w:val="21"/>
              </w:rPr>
              <w:t>37</w:t>
            </w:r>
            <w:r>
              <w:rPr>
                <w:rFonts w:ascii="宋体" w:hAnsi="宋体" w:cs="Times New Roman"/>
                <w:szCs w:val="21"/>
              </w:rPr>
              <w:t>.</w:t>
            </w:r>
            <w:r>
              <w:rPr>
                <w:rFonts w:hint="eastAsia" w:ascii="宋体" w:hAnsi="宋体" w:cs="Times New Roman"/>
                <w:szCs w:val="21"/>
              </w:rPr>
              <w:t>3</w:t>
            </w:r>
          </w:p>
        </w:tc>
        <w:tc>
          <w:tcPr>
            <w:tcW w:w="2486" w:type="dxa"/>
            <w:tcBorders>
              <w:right w:val="single" w:color="auto" w:sz="4" w:space="0"/>
            </w:tcBorders>
            <w:shd w:val="clear" w:color="auto" w:fill="auto"/>
            <w:vAlign w:val="center"/>
          </w:tcPr>
          <w:p w14:paraId="0692471D">
            <w:pPr>
              <w:ind w:firstLine="0" w:firstLineChars="0"/>
              <w:jc w:val="center"/>
              <w:rPr>
                <w:rFonts w:ascii="Times New Roman" w:hAnsi="Times New Roman" w:cs="Times New Roman"/>
                <w:szCs w:val="21"/>
              </w:rPr>
            </w:pPr>
            <w:r>
              <w:rPr>
                <w:rFonts w:cs="Times New Roman"/>
              </w:rPr>
              <w:t>知识产权</w:t>
            </w:r>
          </w:p>
        </w:tc>
        <w:tc>
          <w:tcPr>
            <w:tcW w:w="5333" w:type="dxa"/>
            <w:tcBorders>
              <w:left w:val="single" w:color="auto" w:sz="4" w:space="0"/>
            </w:tcBorders>
            <w:shd w:val="clear" w:color="auto" w:fill="auto"/>
            <w:vAlign w:val="center"/>
          </w:tcPr>
          <w:p w14:paraId="40CB7A0A">
            <w:pPr>
              <w:ind w:firstLine="0" w:firstLineChars="0"/>
              <w:rPr>
                <w:rFonts w:ascii="Times New Roman" w:hAnsi="Times New Roman" w:cs="Times New Roman"/>
                <w:szCs w:val="21"/>
              </w:rPr>
            </w:pPr>
            <w:r>
              <w:rPr>
                <w:rFonts w:cs="Times New Roman"/>
              </w:rPr>
              <w:t>构成本</w:t>
            </w:r>
            <w:r>
              <w:rPr>
                <w:rFonts w:hint="eastAsia" w:cs="Times New Roman"/>
              </w:rPr>
              <w:t>招标</w:t>
            </w:r>
            <w:r>
              <w:rPr>
                <w:rFonts w:cs="Times New Roman"/>
              </w:rPr>
              <w:t>文件各个组成部分的文件，未经采购人书面同意，投标人不得擅自复印和用于非本采购项目所需的其他目的。采购人全部或者部分使用未</w:t>
            </w:r>
            <w:r>
              <w:rPr>
                <w:rFonts w:hint="eastAsia" w:cs="Times New Roman"/>
              </w:rPr>
              <w:t>中标</w:t>
            </w:r>
            <w:r>
              <w:rPr>
                <w:rFonts w:hint="eastAsia" w:ascii="宋体" w:hAnsi="宋体" w:cs="宋体"/>
              </w:rPr>
              <w:t>人投标</w:t>
            </w:r>
            <w:r>
              <w:rPr>
                <w:rFonts w:cs="Times New Roman"/>
              </w:rPr>
              <w:t>文件中的技术成果或技术方案时，需征得其书面同意，并不得擅自复印或提供给第三人。</w:t>
            </w:r>
          </w:p>
        </w:tc>
      </w:tr>
      <w:tr w14:paraId="1748E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2480BAE3">
            <w:pPr>
              <w:ind w:firstLine="0" w:firstLineChars="0"/>
              <w:jc w:val="center"/>
              <w:rPr>
                <w:rFonts w:ascii="Times New Roman" w:hAnsi="Times New Roman" w:cs="Times New Roman"/>
                <w:szCs w:val="21"/>
              </w:rPr>
            </w:pPr>
            <w:r>
              <w:rPr>
                <w:rFonts w:hint="eastAsia" w:ascii="宋体" w:hAnsi="宋体" w:cs="Times New Roman"/>
                <w:szCs w:val="21"/>
              </w:rPr>
              <w:t>37</w:t>
            </w:r>
            <w:r>
              <w:rPr>
                <w:rFonts w:ascii="宋体" w:hAnsi="宋体" w:cs="Times New Roman"/>
                <w:szCs w:val="21"/>
              </w:rPr>
              <w:t>.</w:t>
            </w:r>
            <w:r>
              <w:rPr>
                <w:rFonts w:hint="eastAsia" w:ascii="宋体" w:hAnsi="宋体" w:cs="Times New Roman"/>
                <w:szCs w:val="21"/>
              </w:rPr>
              <w:t>4</w:t>
            </w:r>
          </w:p>
        </w:tc>
        <w:tc>
          <w:tcPr>
            <w:tcW w:w="2486" w:type="dxa"/>
            <w:tcBorders>
              <w:right w:val="single" w:color="auto" w:sz="4" w:space="0"/>
            </w:tcBorders>
            <w:vAlign w:val="center"/>
          </w:tcPr>
          <w:p w14:paraId="413E207E">
            <w:pPr>
              <w:ind w:firstLine="0" w:firstLineChars="0"/>
              <w:jc w:val="center"/>
              <w:rPr>
                <w:rFonts w:ascii="Times New Roman" w:hAnsi="Times New Roman" w:cs="Times New Roman"/>
                <w:szCs w:val="21"/>
              </w:rPr>
            </w:pPr>
            <w:r>
              <w:rPr>
                <w:rFonts w:cs="Times New Roman"/>
              </w:rPr>
              <w:t>解释权</w:t>
            </w:r>
          </w:p>
        </w:tc>
        <w:tc>
          <w:tcPr>
            <w:tcW w:w="5333" w:type="dxa"/>
            <w:tcBorders>
              <w:left w:val="single" w:color="auto" w:sz="4" w:space="0"/>
            </w:tcBorders>
            <w:vAlign w:val="center"/>
          </w:tcPr>
          <w:p w14:paraId="70316808">
            <w:pPr>
              <w:ind w:firstLine="0" w:firstLineChars="0"/>
              <w:rPr>
                <w:rFonts w:hint="eastAsia" w:ascii="宋体" w:hAnsi="宋体" w:cs="Times New Roman"/>
                <w:bCs/>
                <w:szCs w:val="21"/>
              </w:rPr>
            </w:pPr>
            <w:r>
              <w:rPr>
                <w:rFonts w:hint="eastAsia" w:ascii="宋体" w:hAnsi="宋体" w:cs="Times New Roman"/>
                <w:bCs/>
                <w:szCs w:val="21"/>
              </w:rPr>
              <w:t>（1）</w:t>
            </w:r>
            <w:r>
              <w:rPr>
                <w:rFonts w:ascii="宋体" w:hAnsi="宋体" w:cs="Times New Roman"/>
                <w:bCs/>
                <w:szCs w:val="21"/>
              </w:rPr>
              <w:t>构成本招标文件的各个组成文件应互为解释，互为说明；如有不明确或不一致，同一组成文件不同版本之间有不一致的，以形成时间在后者为准。按本款前述规定仍不能形成结论的，由采购人</w:t>
            </w:r>
            <w:r>
              <w:rPr>
                <w:rFonts w:hint="eastAsia" w:ascii="宋体" w:hAnsi="宋体" w:cs="Times New Roman"/>
                <w:bCs/>
                <w:szCs w:val="21"/>
              </w:rPr>
              <w:t>或采购代理机构</w:t>
            </w:r>
            <w:r>
              <w:rPr>
                <w:rFonts w:ascii="宋体" w:hAnsi="宋体" w:cs="Times New Roman"/>
                <w:bCs/>
                <w:szCs w:val="21"/>
              </w:rPr>
              <w:t>负责解释。</w:t>
            </w:r>
          </w:p>
          <w:p w14:paraId="13978561">
            <w:pPr>
              <w:ind w:firstLine="0" w:firstLineChars="0"/>
              <w:rPr>
                <w:rFonts w:hint="eastAsia" w:ascii="宋体" w:hAnsi="宋体" w:cs="Times New Roman"/>
                <w:bCs/>
                <w:szCs w:val="21"/>
              </w:rPr>
            </w:pPr>
            <w:r>
              <w:rPr>
                <w:rFonts w:hint="eastAsia" w:ascii="宋体" w:hAnsi="宋体" w:cs="Times New Roman"/>
                <w:bCs/>
                <w:szCs w:val="21"/>
              </w:rPr>
              <w:t>（2）</w:t>
            </w:r>
            <w:r>
              <w:rPr>
                <w:rFonts w:ascii="宋体" w:hAnsi="宋体" w:cs="Times New Roman"/>
                <w:bCs/>
                <w:szCs w:val="21"/>
              </w:rPr>
              <w:t>招标文件中引用某一</w:t>
            </w:r>
            <w:r>
              <w:rPr>
                <w:rFonts w:hint="eastAsia" w:ascii="宋体" w:hAnsi="宋体" w:cs="Times New Roman"/>
                <w:bCs/>
                <w:szCs w:val="21"/>
              </w:rPr>
              <w:t>投标人</w:t>
            </w:r>
            <w:r>
              <w:rPr>
                <w:rFonts w:ascii="宋体" w:hAnsi="宋体" w:cs="Times New Roman"/>
                <w:bCs/>
                <w:szCs w:val="21"/>
              </w:rPr>
              <w:t>的技术规格</w:t>
            </w:r>
            <w:r>
              <w:rPr>
                <w:rFonts w:hint="eastAsia" w:ascii="宋体" w:hAnsi="宋体" w:cs="Times New Roman"/>
                <w:bCs/>
                <w:szCs w:val="21"/>
              </w:rPr>
              <w:t>或要求，</w:t>
            </w:r>
            <w:r>
              <w:rPr>
                <w:rFonts w:ascii="宋体" w:hAnsi="宋体" w:cs="Times New Roman"/>
                <w:bCs/>
                <w:szCs w:val="21"/>
              </w:rPr>
              <w:t>只是为了准确或清楚地说明拟采购范围的技术规格，未含有倾向或者排斥潜在投标人的意思，投标人所投</w:t>
            </w:r>
            <w:r>
              <w:rPr>
                <w:rFonts w:hint="eastAsia" w:ascii="宋体" w:hAnsi="宋体" w:cs="Times New Roman"/>
                <w:bCs/>
                <w:szCs w:val="21"/>
              </w:rPr>
              <w:t>内容</w:t>
            </w:r>
            <w:r>
              <w:rPr>
                <w:rFonts w:ascii="宋体" w:hAnsi="宋体" w:cs="Times New Roman"/>
                <w:bCs/>
                <w:szCs w:val="21"/>
              </w:rPr>
              <w:t>的技术</w:t>
            </w:r>
            <w:r>
              <w:rPr>
                <w:rFonts w:hint="eastAsia" w:ascii="宋体" w:hAnsi="宋体" w:cs="Times New Roman"/>
                <w:bCs/>
                <w:szCs w:val="21"/>
              </w:rPr>
              <w:t>标准</w:t>
            </w:r>
            <w:r>
              <w:rPr>
                <w:rFonts w:ascii="宋体" w:hAnsi="宋体" w:cs="Times New Roman"/>
                <w:bCs/>
                <w:szCs w:val="21"/>
              </w:rPr>
              <w:t>可优于或相当于此采购范围的技术要求。</w:t>
            </w:r>
          </w:p>
          <w:p w14:paraId="33E3968D">
            <w:pPr>
              <w:ind w:firstLine="0" w:firstLineChars="0"/>
              <w:rPr>
                <w:rFonts w:ascii="Times New Roman" w:hAnsi="Times New Roman" w:cs="Times New Roman"/>
                <w:szCs w:val="21"/>
              </w:rPr>
            </w:pPr>
            <w:r>
              <w:rPr>
                <w:rFonts w:hint="eastAsia" w:ascii="宋体" w:hAnsi="宋体" w:cs="Times New Roman"/>
                <w:bCs/>
                <w:szCs w:val="21"/>
              </w:rPr>
              <w:t>（3）</w:t>
            </w:r>
            <w:r>
              <w:rPr>
                <w:rFonts w:ascii="宋体" w:hAnsi="宋体" w:cs="Times New Roman"/>
                <w:bCs/>
                <w:szCs w:val="21"/>
              </w:rPr>
              <w:t>投标人须知</w:t>
            </w:r>
            <w:r>
              <w:rPr>
                <w:rFonts w:hint="eastAsia" w:ascii="宋体" w:hAnsi="宋体" w:cs="Times New Roman"/>
                <w:bCs/>
                <w:szCs w:val="21"/>
              </w:rPr>
              <w:t>正文</w:t>
            </w:r>
            <w:r>
              <w:rPr>
                <w:rFonts w:ascii="宋体" w:hAnsi="宋体" w:cs="Times New Roman"/>
                <w:bCs/>
                <w:szCs w:val="21"/>
              </w:rPr>
              <w:t>内容如与本前附表不一致的，以本前附表为准。</w:t>
            </w:r>
          </w:p>
        </w:tc>
      </w:tr>
    </w:tbl>
    <w:p w14:paraId="21BB474B">
      <w:pPr>
        <w:keepNext/>
        <w:keepLines/>
        <w:ind w:firstLine="280" w:firstLineChars="0"/>
        <w:jc w:val="center"/>
        <w:outlineLvl w:val="1"/>
        <w:rPr>
          <w:rFonts w:ascii="Times New Roman" w:hAnsi="Times New Roman" w:cs="Times New Roman"/>
        </w:rPr>
      </w:pPr>
      <w:bookmarkStart w:id="119" w:name="_Toc29315"/>
      <w:bookmarkStart w:id="120" w:name="_Toc38338268"/>
      <w:bookmarkStart w:id="121" w:name="_Toc26092"/>
      <w:bookmarkStart w:id="122" w:name="_Toc29525"/>
      <w:bookmarkStart w:id="123" w:name="_Toc37716348"/>
      <w:r>
        <w:rPr>
          <w:rFonts w:ascii="Times New Roman" w:hAnsi="Times New Roman" w:cs="Times New Roman"/>
          <w:b/>
          <w:kern w:val="0"/>
          <w:sz w:val="28"/>
          <w:szCs w:val="28"/>
          <w:lang w:val="zh-CN"/>
        </w:rPr>
        <w:br w:type="page"/>
      </w:r>
      <w:bookmarkStart w:id="124" w:name="_Toc5162"/>
      <w:r>
        <w:rPr>
          <w:rFonts w:ascii="Times New Roman" w:hAnsi="Times New Roman" w:eastAsia="黑体" w:cs="Times New Roman"/>
          <w:b/>
          <w:bCs/>
          <w:sz w:val="28"/>
          <w:szCs w:val="32"/>
        </w:rPr>
        <w:t>一、总则</w:t>
      </w:r>
      <w:bookmarkEnd w:id="119"/>
      <w:bookmarkEnd w:id="120"/>
      <w:bookmarkEnd w:id="121"/>
      <w:bookmarkEnd w:id="122"/>
      <w:bookmarkEnd w:id="123"/>
      <w:bookmarkEnd w:id="124"/>
    </w:p>
    <w:p w14:paraId="218D5066">
      <w:pPr>
        <w:pStyle w:val="4"/>
        <w:spacing w:before="156"/>
        <w:ind w:firstLine="482"/>
        <w:rPr>
          <w:rFonts w:hint="eastAsia" w:ascii="黑体" w:hAnsi="黑体" w:cs="黑体"/>
        </w:rPr>
      </w:pPr>
      <w:bookmarkStart w:id="125" w:name="_Toc247085690"/>
      <w:bookmarkStart w:id="126" w:name="_Toc37716349"/>
      <w:bookmarkStart w:id="127" w:name="_Toc152042306"/>
      <w:bookmarkStart w:id="128" w:name="_Toc246996176"/>
      <w:bookmarkStart w:id="129" w:name="_Toc489145704"/>
      <w:bookmarkStart w:id="130" w:name="_Toc489197808"/>
      <w:bookmarkStart w:id="131" w:name="_Toc296602421"/>
      <w:bookmarkStart w:id="132" w:name="_Toc152045530"/>
      <w:bookmarkStart w:id="133" w:name="_Toc144974498"/>
      <w:bookmarkStart w:id="134" w:name="_Toc179632547"/>
      <w:bookmarkStart w:id="135" w:name="_Toc246996919"/>
      <w:bookmarkStart w:id="136" w:name="_Toc38338269"/>
      <w:bookmarkStart w:id="137" w:name="_Toc32471"/>
      <w:bookmarkStart w:id="138" w:name="_Toc17414"/>
      <w:bookmarkStart w:id="139" w:name="_Toc29713"/>
      <w:bookmarkStart w:id="140" w:name="_Toc9876"/>
      <w:r>
        <w:rPr>
          <w:rFonts w:hint="eastAsia" w:ascii="黑体" w:hAnsi="黑体" w:cs="黑体"/>
        </w:rPr>
        <w:t>1.</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黑体" w:hAnsi="黑体" w:cs="黑体"/>
        </w:rPr>
        <w:t>采购人、采购代理机构</w:t>
      </w:r>
      <w:bookmarkEnd w:id="140"/>
    </w:p>
    <w:p w14:paraId="09A3935B">
      <w:pPr>
        <w:ind w:firstLine="420"/>
        <w:rPr>
          <w:rFonts w:hint="eastAsia" w:ascii="宋体" w:hAnsi="宋体" w:cs="宋体"/>
        </w:rPr>
      </w:pPr>
      <w:r>
        <w:rPr>
          <w:rFonts w:hint="eastAsia" w:ascii="宋体" w:hAnsi="宋体" w:cs="宋体"/>
        </w:rPr>
        <w:t>1.1 采购人：详见《投标人须知前附表》。</w:t>
      </w:r>
    </w:p>
    <w:p w14:paraId="1A6E9B99">
      <w:pPr>
        <w:ind w:firstLine="420"/>
        <w:rPr>
          <w:rFonts w:hint="eastAsia" w:ascii="宋体" w:hAnsi="宋体" w:cs="宋体"/>
        </w:rPr>
      </w:pPr>
      <w:r>
        <w:rPr>
          <w:rFonts w:hint="eastAsia" w:ascii="宋体" w:hAnsi="宋体" w:cs="宋体"/>
        </w:rPr>
        <w:t>1.2 采购代理机构</w:t>
      </w:r>
      <w:bookmarkStart w:id="141" w:name="OLE_LINK179"/>
      <w:r>
        <w:rPr>
          <w:rFonts w:hint="eastAsia" w:ascii="宋体" w:hAnsi="宋体" w:cs="宋体"/>
        </w:rPr>
        <w:t>：详见《投标人须知前附表》</w:t>
      </w:r>
      <w:bookmarkEnd w:id="141"/>
      <w:r>
        <w:rPr>
          <w:rFonts w:hint="eastAsia" w:ascii="宋体" w:hAnsi="宋体" w:cs="宋体"/>
        </w:rPr>
        <w:t>。</w:t>
      </w:r>
    </w:p>
    <w:p w14:paraId="2F2F9FE9">
      <w:pPr>
        <w:pStyle w:val="4"/>
        <w:spacing w:before="156"/>
        <w:ind w:firstLine="482"/>
        <w:rPr>
          <w:rFonts w:hint="eastAsia" w:ascii="黑体" w:hAnsi="黑体" w:cs="黑体"/>
        </w:rPr>
      </w:pPr>
      <w:bookmarkStart w:id="142" w:name="_Toc4152"/>
      <w:r>
        <w:rPr>
          <w:rFonts w:hint="eastAsia" w:ascii="黑体" w:hAnsi="黑体" w:cs="黑体"/>
        </w:rPr>
        <w:t>2.项目基本情况</w:t>
      </w:r>
      <w:bookmarkEnd w:id="142"/>
    </w:p>
    <w:p w14:paraId="3EF2D40A">
      <w:pPr>
        <w:ind w:firstLine="420"/>
        <w:rPr>
          <w:rFonts w:hint="eastAsia" w:ascii="宋体" w:hAnsi="宋体" w:cs="宋体"/>
        </w:rPr>
      </w:pPr>
      <w:r>
        <w:rPr>
          <w:rFonts w:hint="eastAsia" w:ascii="宋体" w:hAnsi="宋体" w:cs="宋体"/>
        </w:rPr>
        <w:t>2.1</w:t>
      </w:r>
      <w:bookmarkStart w:id="143" w:name="OLE_LINK220"/>
      <w:r>
        <w:rPr>
          <w:rFonts w:hint="eastAsia" w:ascii="宋体" w:hAnsi="宋体" w:cs="宋体"/>
        </w:rPr>
        <w:t>项目名称</w:t>
      </w:r>
      <w:bookmarkEnd w:id="143"/>
      <w:bookmarkStart w:id="144" w:name="OLE_LINK221"/>
      <w:r>
        <w:rPr>
          <w:rFonts w:hint="eastAsia" w:ascii="宋体" w:hAnsi="宋体" w:cs="宋体"/>
        </w:rPr>
        <w:t>及</w:t>
      </w:r>
      <w:bookmarkEnd w:id="144"/>
      <w:r>
        <w:rPr>
          <w:rFonts w:hint="eastAsia" w:ascii="宋体" w:hAnsi="宋体" w:cs="宋体"/>
        </w:rPr>
        <w:t>项目编号：详见《投标人须知前附表》。</w:t>
      </w:r>
    </w:p>
    <w:p w14:paraId="73ACEDB5">
      <w:pPr>
        <w:ind w:firstLine="420"/>
        <w:rPr>
          <w:rFonts w:hint="eastAsia" w:ascii="宋体" w:hAnsi="宋体" w:cs="宋体"/>
        </w:rPr>
      </w:pPr>
      <w:r>
        <w:rPr>
          <w:rFonts w:hint="eastAsia" w:ascii="宋体" w:hAnsi="宋体" w:cs="宋体"/>
        </w:rPr>
        <w:t>2.2预算金额及最高限价（如有）：详见《投标人须知前附表》。</w:t>
      </w:r>
    </w:p>
    <w:p w14:paraId="551168C6">
      <w:pPr>
        <w:ind w:firstLine="420"/>
        <w:rPr>
          <w:rFonts w:hint="eastAsia" w:ascii="宋体" w:hAnsi="宋体" w:cs="宋体"/>
        </w:rPr>
      </w:pPr>
      <w:r>
        <w:rPr>
          <w:rFonts w:hint="eastAsia" w:ascii="宋体" w:hAnsi="宋体" w:cs="宋体"/>
        </w:rPr>
        <w:t>2.3采购需求：详见《投标人须知前附表》。</w:t>
      </w:r>
    </w:p>
    <w:p w14:paraId="62660733">
      <w:pPr>
        <w:ind w:firstLine="422"/>
        <w:rPr>
          <w:rFonts w:hint="eastAsia" w:ascii="宋体" w:hAnsi="宋体" w:cs="宋体"/>
        </w:rPr>
      </w:pPr>
      <w:r>
        <w:rPr>
          <w:rFonts w:hint="eastAsia" w:ascii="宋体" w:hAnsi="宋体" w:cs="宋体"/>
          <w:b/>
          <w:bCs/>
          <w:color w:val="000000"/>
          <w:szCs w:val="21"/>
        </w:rPr>
        <w:t>▲</w:t>
      </w:r>
      <w:r>
        <w:rPr>
          <w:rFonts w:hint="eastAsia" w:ascii="宋体" w:hAnsi="宋体" w:cs="宋体"/>
        </w:rPr>
        <w:t>2.4合同履行期限：详见《投标人须知前附表》。</w:t>
      </w:r>
    </w:p>
    <w:p w14:paraId="65BA8F56">
      <w:pPr>
        <w:ind w:firstLine="420"/>
        <w:rPr>
          <w:rFonts w:hint="eastAsia" w:ascii="宋体" w:hAnsi="宋体" w:cs="宋体"/>
        </w:rPr>
      </w:pPr>
      <w:r>
        <w:rPr>
          <w:rFonts w:hint="eastAsia" w:ascii="宋体" w:hAnsi="宋体" w:cs="宋体"/>
        </w:rPr>
        <w:t xml:space="preserve">2.5 </w:t>
      </w:r>
      <w:bookmarkStart w:id="145" w:name="OLE_LINK142"/>
      <w:r>
        <w:rPr>
          <w:rFonts w:hint="eastAsia" w:ascii="宋体" w:hAnsi="宋体" w:cs="宋体"/>
        </w:rPr>
        <w:t>交付（或实施）地点</w:t>
      </w:r>
      <w:bookmarkEnd w:id="145"/>
      <w:r>
        <w:rPr>
          <w:rFonts w:hint="eastAsia" w:ascii="宋体" w:hAnsi="宋体" w:cs="宋体"/>
        </w:rPr>
        <w:t>：详见《投标人须知前附表》。</w:t>
      </w:r>
    </w:p>
    <w:p w14:paraId="28995B71">
      <w:pPr>
        <w:pStyle w:val="4"/>
        <w:spacing w:before="156"/>
        <w:ind w:firstLine="482"/>
        <w:rPr>
          <w:rFonts w:ascii="Times New Roman" w:hAnsi="Times New Roman" w:cs="Times New Roman"/>
        </w:rPr>
      </w:pPr>
      <w:bookmarkStart w:id="146" w:name="_Toc152042310"/>
      <w:bookmarkStart w:id="147" w:name="_Toc8793"/>
      <w:bookmarkStart w:id="148" w:name="_Toc152045534"/>
      <w:bookmarkStart w:id="149" w:name="_Toc27798"/>
      <w:bookmarkStart w:id="150" w:name="_Toc30223"/>
      <w:bookmarkStart w:id="151" w:name="_Toc489145707"/>
      <w:bookmarkStart w:id="152" w:name="_Toc179632551"/>
      <w:bookmarkStart w:id="153" w:name="_Toc246996179"/>
      <w:bookmarkStart w:id="154" w:name="_Toc37716352"/>
      <w:bookmarkStart w:id="155" w:name="_Toc144974502"/>
      <w:bookmarkStart w:id="156" w:name="_Toc246996922"/>
      <w:bookmarkStart w:id="157" w:name="_Toc296602424"/>
      <w:bookmarkStart w:id="158" w:name="_Toc247085693"/>
      <w:bookmarkStart w:id="159" w:name="_Toc38338272"/>
      <w:bookmarkStart w:id="160" w:name="_Toc6164"/>
      <w:bookmarkStart w:id="161" w:name="_Toc489197811"/>
      <w:r>
        <w:rPr>
          <w:rFonts w:hint="eastAsia" w:ascii="Times New Roman" w:hAnsi="Times New Roman" w:cs="Times New Roman"/>
        </w:rPr>
        <w:t>3</w:t>
      </w:r>
      <w:r>
        <w:rPr>
          <w:rFonts w:ascii="Times New Roman" w:hAnsi="Times New Roman" w:cs="Times New Roman"/>
        </w:rPr>
        <w:t>.投标人的资格要求</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6F234EC">
      <w:pPr>
        <w:ind w:firstLine="420"/>
        <w:rPr>
          <w:rFonts w:hint="eastAsia" w:ascii="宋体" w:hAnsi="宋体" w:cs="宋体"/>
        </w:rPr>
      </w:pPr>
      <w:r>
        <w:rPr>
          <w:rFonts w:hint="eastAsia" w:ascii="宋体" w:hAnsi="宋体" w:cs="宋体"/>
        </w:rPr>
        <w:t>3.1满足《中华人民共和国政府采购法》第二十二条规定：详见《投标人须知前附表》。</w:t>
      </w:r>
    </w:p>
    <w:p w14:paraId="32313126">
      <w:pPr>
        <w:ind w:firstLine="420"/>
        <w:rPr>
          <w:rFonts w:hint="eastAsia" w:ascii="宋体" w:hAnsi="宋体" w:cs="宋体"/>
        </w:rPr>
      </w:pPr>
      <w:r>
        <w:rPr>
          <w:rFonts w:hint="eastAsia" w:ascii="宋体" w:hAnsi="宋体" w:cs="宋体"/>
        </w:rPr>
        <w:t>3.2落实</w:t>
      </w:r>
      <w:r>
        <w:rPr>
          <w:rFonts w:ascii="Times New Roman" w:hAnsi="Times New Roman" w:cs="Times New Roman"/>
          <w:bCs/>
          <w:szCs w:val="21"/>
        </w:rPr>
        <w:t>政府</w:t>
      </w:r>
      <w:r>
        <w:rPr>
          <w:rFonts w:hint="eastAsia" w:ascii="宋体" w:hAnsi="宋体" w:cs="宋体"/>
        </w:rPr>
        <w:t>采购政策需满足的资格要求：详见《投标人须知前附表》。</w:t>
      </w:r>
    </w:p>
    <w:p w14:paraId="341C6045">
      <w:pPr>
        <w:ind w:firstLine="420"/>
        <w:rPr>
          <w:rFonts w:hint="eastAsia" w:ascii="宋体" w:hAnsi="宋体" w:cs="宋体"/>
        </w:rPr>
      </w:pPr>
      <w:r>
        <w:rPr>
          <w:rFonts w:hint="eastAsia" w:ascii="宋体" w:hAnsi="宋体" w:cs="宋体"/>
        </w:rPr>
        <w:t>3.3本项目的特定资格要求：详见《投标人须知前附表》。</w:t>
      </w:r>
    </w:p>
    <w:p w14:paraId="073D64A4">
      <w:pPr>
        <w:ind w:firstLine="420"/>
        <w:rPr>
          <w:rFonts w:hint="eastAsia" w:ascii="黑体" w:hAnsi="黑体" w:cs="黑体"/>
        </w:rPr>
      </w:pPr>
      <w:r>
        <w:rPr>
          <w:rFonts w:hint="eastAsia" w:ascii="宋体" w:hAnsi="宋体" w:cs="宋体"/>
        </w:rPr>
        <w:t>3.4投标人为满足投标人的资格要求提供虚假材料，一经查实，视为未实质性响应招标文件，投标文件按无效处理。</w:t>
      </w:r>
    </w:p>
    <w:p w14:paraId="60609E09">
      <w:pPr>
        <w:pStyle w:val="4"/>
        <w:spacing w:before="156"/>
        <w:ind w:firstLine="482"/>
        <w:rPr>
          <w:rFonts w:hint="eastAsia" w:ascii="黑体" w:hAnsi="黑体" w:cs="黑体"/>
        </w:rPr>
      </w:pPr>
      <w:bookmarkStart w:id="162" w:name="_Toc10682"/>
      <w:r>
        <w:rPr>
          <w:rFonts w:hint="eastAsia" w:ascii="黑体" w:hAnsi="黑体" w:cs="黑体"/>
        </w:rPr>
        <w:t>4.联合体</w:t>
      </w:r>
      <w:bookmarkEnd w:id="162"/>
    </w:p>
    <w:p w14:paraId="6CC866A8">
      <w:pPr>
        <w:ind w:firstLine="420"/>
        <w:rPr>
          <w:rFonts w:hint="eastAsia" w:ascii="宋体" w:hAnsi="宋体" w:cs="宋体"/>
        </w:rPr>
      </w:pPr>
      <w:r>
        <w:rPr>
          <w:rFonts w:hint="eastAsia" w:ascii="宋体" w:hAnsi="宋体" w:cs="宋体"/>
        </w:rPr>
        <w:t>4.1《投标人须知前附表》规定接受联合体投标的，联合体各方还应遵守以下规定：</w:t>
      </w:r>
    </w:p>
    <w:p w14:paraId="47D6737D">
      <w:pPr>
        <w:ind w:firstLine="420"/>
        <w:rPr>
          <w:rFonts w:hint="eastAsia" w:ascii="宋体" w:hAnsi="宋体" w:cs="宋体"/>
        </w:rPr>
      </w:pPr>
      <w:r>
        <w:rPr>
          <w:rFonts w:hint="eastAsia" w:ascii="宋体" w:hAnsi="宋体" w:cs="宋体"/>
        </w:rPr>
        <w:t>4.1.1两个以上的自然人、法人或者其他组织可以组成一个联合体，以一个投标人的身份共同参加投标。</w:t>
      </w:r>
    </w:p>
    <w:p w14:paraId="3179D998">
      <w:pPr>
        <w:ind w:firstLine="420"/>
        <w:rPr>
          <w:rFonts w:hint="eastAsia" w:ascii="宋体" w:hAnsi="宋体" w:cs="宋体"/>
        </w:rPr>
      </w:pPr>
      <w:r>
        <w:rPr>
          <w:rFonts w:hint="eastAsia" w:ascii="宋体" w:hAnsi="宋体" w:cs="宋体"/>
        </w:rPr>
        <w:t>4.1.2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4B24432A">
      <w:pPr>
        <w:ind w:firstLine="420"/>
        <w:rPr>
          <w:rFonts w:hint="eastAsia" w:ascii="宋体" w:hAnsi="宋体" w:cs="宋体"/>
        </w:rPr>
      </w:pPr>
      <w:r>
        <w:rPr>
          <w:rFonts w:hint="eastAsia" w:ascii="宋体" w:hAnsi="宋体" w:cs="宋体"/>
        </w:rPr>
        <w:t>4.1.3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87BCB57">
      <w:pPr>
        <w:ind w:firstLine="420"/>
        <w:rPr>
          <w:rFonts w:hint="eastAsia" w:ascii="宋体" w:hAnsi="宋体" w:cs="宋体"/>
        </w:rPr>
      </w:pPr>
      <w:r>
        <w:rPr>
          <w:rFonts w:hint="eastAsia" w:ascii="宋体" w:hAnsi="宋体" w:cs="宋体"/>
        </w:rPr>
        <w:t>4.1.4以联合体形式参加投标的，联合体各方不得再单独参加或者与其他投标人另外组成联合体参加同一合同项下投标。</w:t>
      </w:r>
    </w:p>
    <w:p w14:paraId="55C2DEA8">
      <w:pPr>
        <w:pStyle w:val="4"/>
        <w:spacing w:before="156"/>
        <w:ind w:firstLine="482"/>
        <w:rPr>
          <w:rFonts w:ascii="Times New Roman" w:hAnsi="Times New Roman" w:cs="Times New Roman"/>
        </w:rPr>
      </w:pPr>
      <w:bookmarkStart w:id="163" w:name="_Toc19270"/>
      <w:bookmarkStart w:id="164" w:name="_Toc4074"/>
      <w:bookmarkStart w:id="165" w:name="_Toc38338274"/>
      <w:bookmarkStart w:id="166" w:name="_Toc834"/>
      <w:bookmarkStart w:id="167" w:name="_Toc37716354"/>
      <w:bookmarkStart w:id="168" w:name="_Toc6518"/>
      <w:bookmarkStart w:id="169" w:name="_Toc37716353"/>
      <w:bookmarkStart w:id="170" w:name="_Toc152042311"/>
      <w:bookmarkStart w:id="171" w:name="_Toc38338273"/>
      <w:bookmarkStart w:id="172" w:name="_Toc246996180"/>
      <w:bookmarkStart w:id="173" w:name="_Toc179632552"/>
      <w:bookmarkStart w:id="174" w:name="_Toc246996923"/>
      <w:bookmarkStart w:id="175" w:name="_Toc247085694"/>
      <w:bookmarkStart w:id="176" w:name="_Toc296602425"/>
      <w:bookmarkStart w:id="177" w:name="_Toc144974503"/>
      <w:bookmarkStart w:id="178" w:name="_Toc152045535"/>
      <w:bookmarkStart w:id="179" w:name="_Toc4239"/>
      <w:bookmarkStart w:id="180" w:name="_Toc24355"/>
      <w:bookmarkStart w:id="181" w:name="_Toc489197812"/>
      <w:bookmarkStart w:id="182" w:name="_Toc31036"/>
      <w:bookmarkStart w:id="183" w:name="_Toc489145708"/>
      <w:r>
        <w:rPr>
          <w:rFonts w:hint="eastAsia" w:ascii="Times New Roman" w:hAnsi="Times New Roman" w:cs="Times New Roman"/>
        </w:rPr>
        <w:t>5</w:t>
      </w:r>
      <w:r>
        <w:rPr>
          <w:rFonts w:ascii="Times New Roman" w:hAnsi="Times New Roman" w:cs="Times New Roman"/>
        </w:rPr>
        <w:t>.</w:t>
      </w:r>
      <w:bookmarkEnd w:id="163"/>
      <w:bookmarkEnd w:id="164"/>
      <w:bookmarkEnd w:id="165"/>
      <w:bookmarkEnd w:id="166"/>
      <w:bookmarkEnd w:id="167"/>
      <w:r>
        <w:rPr>
          <w:rFonts w:ascii="Times New Roman" w:hAnsi="Times New Roman" w:cs="Times New Roman"/>
        </w:rPr>
        <w:t>现场考察</w:t>
      </w:r>
      <w:bookmarkEnd w:id="168"/>
    </w:p>
    <w:p w14:paraId="435C38CC">
      <w:pPr>
        <w:ind w:firstLine="420"/>
        <w:rPr>
          <w:rFonts w:hint="eastAsia" w:ascii="宋体" w:hAnsi="宋体" w:cs="宋体"/>
        </w:rPr>
      </w:pPr>
      <w:r>
        <w:rPr>
          <w:rFonts w:hint="eastAsia" w:ascii="宋体" w:hAnsi="宋体" w:cs="宋体"/>
        </w:rPr>
        <w:t>5.1《投标人须知前附表》规定组织现场</w:t>
      </w:r>
      <w:r>
        <w:rPr>
          <w:rFonts w:ascii="Times New Roman" w:hAnsi="Times New Roman" w:cs="Times New Roman"/>
          <w:szCs w:val="21"/>
        </w:rPr>
        <w:t>考察</w:t>
      </w:r>
      <w:r>
        <w:rPr>
          <w:rFonts w:hint="eastAsia" w:ascii="宋体" w:hAnsi="宋体" w:cs="宋体"/>
        </w:rPr>
        <w:t>的，采购人将按规定的时间、地点组织已获取招标文件的潜在投标人</w:t>
      </w:r>
      <w:r>
        <w:rPr>
          <w:rFonts w:ascii="Times New Roman" w:hAnsi="Times New Roman" w:cs="Times New Roman"/>
          <w:szCs w:val="21"/>
        </w:rPr>
        <w:t>现场考察</w:t>
      </w:r>
      <w:r>
        <w:rPr>
          <w:rFonts w:hint="eastAsia" w:ascii="宋体" w:hAnsi="宋体" w:cs="宋体"/>
        </w:rPr>
        <w:t xml:space="preserve">。 </w:t>
      </w:r>
    </w:p>
    <w:p w14:paraId="73AD33BB">
      <w:pPr>
        <w:ind w:firstLine="420"/>
        <w:rPr>
          <w:rFonts w:hint="eastAsia" w:ascii="宋体" w:hAnsi="宋体" w:cs="宋体"/>
        </w:rPr>
      </w:pPr>
      <w:r>
        <w:rPr>
          <w:rFonts w:hint="eastAsia" w:ascii="宋体" w:hAnsi="宋体" w:cs="宋体"/>
        </w:rPr>
        <w:t>5.2</w:t>
      </w:r>
      <w:r>
        <w:rPr>
          <w:rFonts w:ascii="Times New Roman" w:hAnsi="Times New Roman" w:cs="Times New Roman"/>
          <w:szCs w:val="21"/>
        </w:rPr>
        <w:t>现场考察</w:t>
      </w:r>
      <w:r>
        <w:rPr>
          <w:rFonts w:hint="eastAsia" w:ascii="宋体" w:hAnsi="宋体" w:cs="宋体"/>
        </w:rPr>
        <w:t>所发生的费用由潜在投标人自理。</w:t>
      </w:r>
    </w:p>
    <w:p w14:paraId="4399A9B1">
      <w:pPr>
        <w:ind w:firstLine="420"/>
        <w:rPr>
          <w:rFonts w:hint="eastAsia" w:ascii="宋体" w:hAnsi="宋体" w:cs="宋体"/>
        </w:rPr>
      </w:pPr>
      <w:r>
        <w:rPr>
          <w:rFonts w:hint="eastAsia" w:ascii="宋体" w:hAnsi="宋体" w:cs="宋体"/>
        </w:rPr>
        <w:t>5.3 除采购人的原因外，潜在投标人自行负责在</w:t>
      </w:r>
      <w:r>
        <w:rPr>
          <w:rFonts w:ascii="Times New Roman" w:hAnsi="Times New Roman" w:cs="Times New Roman"/>
          <w:szCs w:val="21"/>
        </w:rPr>
        <w:t>现场考察</w:t>
      </w:r>
      <w:r>
        <w:rPr>
          <w:rFonts w:hint="eastAsia" w:ascii="宋体" w:hAnsi="宋体" w:cs="宋体"/>
        </w:rPr>
        <w:t>中所发生的人员伤亡和财产损失。</w:t>
      </w:r>
    </w:p>
    <w:p w14:paraId="38E610A4">
      <w:pPr>
        <w:ind w:firstLine="420"/>
        <w:rPr>
          <w:rFonts w:hint="eastAsia" w:ascii="宋体" w:hAnsi="宋体" w:cs="宋体"/>
        </w:rPr>
      </w:pPr>
      <w:r>
        <w:rPr>
          <w:rFonts w:hint="eastAsia" w:ascii="宋体" w:hAnsi="宋体" w:cs="宋体"/>
        </w:rPr>
        <w:t>5.4 采购人在</w:t>
      </w:r>
      <w:r>
        <w:rPr>
          <w:rFonts w:ascii="Times New Roman" w:hAnsi="Times New Roman" w:cs="Times New Roman"/>
          <w:szCs w:val="21"/>
        </w:rPr>
        <w:t>现场考察</w:t>
      </w:r>
      <w:r>
        <w:rPr>
          <w:rFonts w:hint="eastAsia" w:ascii="宋体" w:hAnsi="宋体" w:cs="宋体"/>
        </w:rPr>
        <w:t xml:space="preserve">中介绍的项目基本情况，仅供潜在投标人在编制投标文件时参考，采购人不对潜在投标人据此作出的判断和决策负责。 </w:t>
      </w:r>
    </w:p>
    <w:p w14:paraId="0DAD032E">
      <w:pPr>
        <w:pStyle w:val="4"/>
        <w:spacing w:before="156"/>
        <w:ind w:firstLine="482"/>
        <w:rPr>
          <w:rFonts w:ascii="Times New Roman" w:hAnsi="Times New Roman" w:cs="Times New Roman"/>
        </w:rPr>
      </w:pPr>
      <w:bookmarkStart w:id="184" w:name="_Toc38338275"/>
      <w:bookmarkStart w:id="185" w:name="_Toc17379"/>
      <w:bookmarkStart w:id="186" w:name="_Toc3204"/>
      <w:bookmarkStart w:id="187" w:name="_Toc15130"/>
      <w:bookmarkStart w:id="188" w:name="_Toc19944"/>
      <w:bookmarkStart w:id="189" w:name="_Toc37716355"/>
      <w:r>
        <w:rPr>
          <w:rFonts w:hint="eastAsia" w:ascii="Times New Roman" w:hAnsi="Times New Roman" w:cs="Times New Roman"/>
        </w:rPr>
        <w:t>6</w:t>
      </w:r>
      <w:r>
        <w:rPr>
          <w:rFonts w:ascii="Times New Roman" w:hAnsi="Times New Roman" w:cs="Times New Roman"/>
        </w:rPr>
        <w:t>.开标前答疑会</w:t>
      </w:r>
      <w:bookmarkEnd w:id="184"/>
      <w:bookmarkEnd w:id="185"/>
      <w:bookmarkEnd w:id="186"/>
      <w:bookmarkEnd w:id="187"/>
      <w:bookmarkEnd w:id="188"/>
      <w:bookmarkEnd w:id="189"/>
    </w:p>
    <w:p w14:paraId="6BAFA919">
      <w:pPr>
        <w:ind w:firstLine="420"/>
        <w:rPr>
          <w:rFonts w:ascii="Times New Roman" w:hAnsi="Times New Roman" w:cs="Times New Roman"/>
        </w:rPr>
      </w:pPr>
      <w:r>
        <w:rPr>
          <w:rFonts w:hint="eastAsia" w:ascii="宋体" w:hAnsi="宋体" w:cs="宋体"/>
        </w:rPr>
        <w:t>6.1 《投标人须知前附表》规定召开开标前答疑会的，采购人将按规定的时间、地点组织已获取招标文件的潜在投标人召开开标前答疑会。</w:t>
      </w:r>
    </w:p>
    <w:p w14:paraId="33634C80">
      <w:pPr>
        <w:pStyle w:val="4"/>
        <w:spacing w:before="156"/>
        <w:ind w:firstLine="482"/>
        <w:rPr>
          <w:rFonts w:ascii="Times New Roman" w:hAnsi="Times New Roman" w:cs="Times New Roman"/>
        </w:rPr>
      </w:pPr>
      <w:bookmarkStart w:id="190" w:name="_Toc15451"/>
      <w:r>
        <w:rPr>
          <w:rFonts w:hint="eastAsia" w:ascii="Times New Roman" w:hAnsi="Times New Roman" w:cs="Times New Roman"/>
        </w:rPr>
        <w:t>7</w:t>
      </w:r>
      <w:r>
        <w:rPr>
          <w:rFonts w:ascii="Times New Roman" w:hAnsi="Times New Roman" w:cs="Times New Roman"/>
        </w:rPr>
        <w:t>.费用承担</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90"/>
    </w:p>
    <w:p w14:paraId="0C37A153">
      <w:pPr>
        <w:ind w:firstLine="420"/>
        <w:rPr>
          <w:rFonts w:hint="eastAsia" w:ascii="宋体" w:hAnsi="宋体" w:cs="宋体"/>
        </w:rPr>
      </w:pPr>
      <w:r>
        <w:rPr>
          <w:rFonts w:hint="eastAsia" w:ascii="宋体" w:hAnsi="宋体" w:cs="宋体"/>
        </w:rPr>
        <w:t>7.1不论投标结果如何，投标人均应自行承担所有与准备和参加投标活动有关的全部费用。</w:t>
      </w:r>
    </w:p>
    <w:p w14:paraId="3C3439A4">
      <w:pPr>
        <w:pStyle w:val="3"/>
        <w:spacing w:before="156"/>
        <w:jc w:val="center"/>
        <w:rPr>
          <w:rFonts w:ascii="Times New Roman" w:hAnsi="Times New Roman" w:cs="Times New Roman"/>
        </w:rPr>
      </w:pPr>
      <w:bookmarkStart w:id="191" w:name="_Toc489145713"/>
      <w:bookmarkStart w:id="192" w:name="_Toc378239352"/>
      <w:bookmarkStart w:id="193" w:name="_Toc179632560"/>
      <w:bookmarkStart w:id="194" w:name="_Toc401342135"/>
      <w:bookmarkStart w:id="195" w:name="_Toc9608"/>
      <w:bookmarkStart w:id="196" w:name="_Toc246996187"/>
      <w:bookmarkStart w:id="197" w:name="_Toc296602432"/>
      <w:bookmarkStart w:id="198" w:name="_Toc152042318"/>
      <w:bookmarkStart w:id="199" w:name="_Toc488633605"/>
      <w:bookmarkStart w:id="200" w:name="_Toc247085701"/>
      <w:bookmarkStart w:id="201" w:name="_Toc17348"/>
      <w:bookmarkStart w:id="202" w:name="_Toc480817644"/>
      <w:bookmarkStart w:id="203" w:name="_Toc9137"/>
      <w:bookmarkStart w:id="204" w:name="_Toc152045542"/>
      <w:bookmarkStart w:id="205" w:name="_Toc19564"/>
      <w:bookmarkStart w:id="206" w:name="_Toc246996930"/>
      <w:bookmarkStart w:id="207" w:name="_Toc7169"/>
      <w:bookmarkStart w:id="208" w:name="_Toc378239171"/>
      <w:bookmarkStart w:id="209" w:name="_Toc38338278"/>
      <w:bookmarkStart w:id="210" w:name="_Toc37716358"/>
      <w:bookmarkStart w:id="211" w:name="_Toc378239079"/>
      <w:bookmarkStart w:id="212" w:name="_Toc144974510"/>
      <w:bookmarkStart w:id="213" w:name="_Toc489197817"/>
      <w:r>
        <w:rPr>
          <w:rFonts w:ascii="Times New Roman" w:hAnsi="Times New Roman" w:cs="Times New Roman"/>
        </w:rPr>
        <w:t>二、招标文件</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515AEC6">
      <w:pPr>
        <w:pStyle w:val="4"/>
        <w:spacing w:before="156"/>
        <w:ind w:firstLine="482"/>
        <w:rPr>
          <w:rFonts w:ascii="Times New Roman" w:hAnsi="Times New Roman" w:cs="Times New Roman"/>
        </w:rPr>
      </w:pPr>
      <w:bookmarkStart w:id="214" w:name="_Toc38338279"/>
      <w:bookmarkStart w:id="215" w:name="_Toc10033"/>
      <w:bookmarkStart w:id="216" w:name="_Toc20738"/>
      <w:bookmarkStart w:id="217" w:name="_Toc785"/>
      <w:bookmarkStart w:id="218" w:name="_Toc23732"/>
      <w:bookmarkStart w:id="219" w:name="_Toc30968"/>
      <w:bookmarkStart w:id="220" w:name="_Toc37716359"/>
      <w:bookmarkStart w:id="221" w:name="_Toc296602433"/>
      <w:bookmarkStart w:id="222" w:name="_Toc489197818"/>
      <w:bookmarkStart w:id="223" w:name="_Toc247085702"/>
      <w:bookmarkStart w:id="224" w:name="_Toc489145714"/>
      <w:bookmarkStart w:id="225" w:name="_Toc246996931"/>
      <w:bookmarkStart w:id="226" w:name="_Toc144974511"/>
      <w:bookmarkStart w:id="227" w:name="_Toc179632561"/>
      <w:bookmarkStart w:id="228" w:name="_Toc246996188"/>
      <w:bookmarkStart w:id="229" w:name="_Toc152042319"/>
      <w:bookmarkStart w:id="230" w:name="_Toc152045543"/>
      <w:r>
        <w:rPr>
          <w:rFonts w:hint="eastAsia" w:ascii="Times New Roman" w:hAnsi="Times New Roman" w:cs="Times New Roman"/>
        </w:rPr>
        <w:t>8</w:t>
      </w:r>
      <w:r>
        <w:rPr>
          <w:rFonts w:ascii="Times New Roman" w:hAnsi="Times New Roman" w:cs="Times New Roman"/>
        </w:rPr>
        <w:t>.招标文件编制依据</w:t>
      </w:r>
      <w:bookmarkEnd w:id="214"/>
      <w:bookmarkEnd w:id="215"/>
      <w:bookmarkEnd w:id="216"/>
      <w:bookmarkEnd w:id="217"/>
      <w:bookmarkEnd w:id="218"/>
      <w:bookmarkEnd w:id="219"/>
      <w:bookmarkEnd w:id="220"/>
    </w:p>
    <w:p w14:paraId="2DB5FDF7">
      <w:pPr>
        <w:ind w:firstLine="420"/>
        <w:rPr>
          <w:rFonts w:hint="eastAsia" w:ascii="宋体" w:hAnsi="宋体" w:cs="宋体"/>
        </w:rPr>
      </w:pPr>
      <w:r>
        <w:rPr>
          <w:rFonts w:hint="eastAsia" w:ascii="宋体" w:hAnsi="宋体" w:cs="宋体"/>
        </w:rPr>
        <w:t>8.1本项目招标文件根据《中华人民共和国政府采购法》、《中华人民共和国政府采购法实施条例》、《政府采购货物和服务招标投标管理办法》（财政部令第87号）等有关法律、法规编制，解释权属于采购人、采购代理机构。</w:t>
      </w:r>
    </w:p>
    <w:bookmarkEnd w:id="221"/>
    <w:bookmarkEnd w:id="222"/>
    <w:bookmarkEnd w:id="223"/>
    <w:bookmarkEnd w:id="224"/>
    <w:bookmarkEnd w:id="225"/>
    <w:bookmarkEnd w:id="226"/>
    <w:bookmarkEnd w:id="227"/>
    <w:bookmarkEnd w:id="228"/>
    <w:bookmarkEnd w:id="229"/>
    <w:bookmarkEnd w:id="230"/>
    <w:p w14:paraId="236B0F5D">
      <w:pPr>
        <w:pStyle w:val="4"/>
        <w:spacing w:before="156"/>
        <w:ind w:firstLine="482"/>
        <w:rPr>
          <w:rFonts w:ascii="Times New Roman" w:hAnsi="Times New Roman" w:cs="Times New Roman"/>
        </w:rPr>
      </w:pPr>
      <w:bookmarkStart w:id="231" w:name="_Toc25191"/>
      <w:bookmarkStart w:id="232" w:name="_Toc26791"/>
      <w:bookmarkStart w:id="233" w:name="_Toc37716360"/>
      <w:bookmarkStart w:id="234" w:name="_Toc3366"/>
      <w:bookmarkStart w:id="235" w:name="_Toc1213"/>
      <w:bookmarkStart w:id="236" w:name="_Toc38338280"/>
      <w:bookmarkStart w:id="237" w:name="_Toc31638"/>
      <w:r>
        <w:rPr>
          <w:rFonts w:hint="eastAsia" w:ascii="Times New Roman" w:hAnsi="Times New Roman" w:cs="Times New Roman"/>
        </w:rPr>
        <w:t>9</w:t>
      </w:r>
      <w:r>
        <w:rPr>
          <w:rFonts w:ascii="Times New Roman" w:hAnsi="Times New Roman" w:cs="Times New Roman"/>
        </w:rPr>
        <w:t>.招标文件的组成</w:t>
      </w:r>
      <w:bookmarkEnd w:id="231"/>
      <w:bookmarkEnd w:id="232"/>
      <w:bookmarkEnd w:id="233"/>
      <w:bookmarkEnd w:id="234"/>
      <w:bookmarkEnd w:id="235"/>
      <w:bookmarkEnd w:id="236"/>
      <w:bookmarkEnd w:id="237"/>
    </w:p>
    <w:p w14:paraId="79422F7A">
      <w:pPr>
        <w:ind w:firstLine="420"/>
        <w:rPr>
          <w:rFonts w:hint="eastAsia" w:ascii="宋体" w:hAnsi="宋体" w:cs="宋体"/>
        </w:rPr>
      </w:pPr>
      <w:r>
        <w:rPr>
          <w:rFonts w:hint="eastAsia" w:ascii="宋体" w:hAnsi="宋体" w:cs="宋体"/>
        </w:rPr>
        <w:t>9.1采购人要求提供的</w:t>
      </w:r>
      <w:r>
        <w:rPr>
          <w:rFonts w:hint="eastAsia" w:cs="宋体"/>
          <w:kern w:val="0"/>
          <w:szCs w:val="21"/>
        </w:rPr>
        <w:t>货物或者服务</w:t>
      </w:r>
      <w:r>
        <w:rPr>
          <w:rFonts w:hint="eastAsia" w:ascii="宋体" w:hAnsi="宋体" w:cs="宋体"/>
        </w:rPr>
        <w:t>及合同条款在招标文件中均有说明，招标文件共七章，各章的内容如下：</w:t>
      </w:r>
    </w:p>
    <w:p w14:paraId="1F4F6522">
      <w:pPr>
        <w:ind w:firstLine="420"/>
        <w:rPr>
          <w:rFonts w:hint="eastAsia" w:ascii="宋体" w:hAnsi="宋体" w:cs="宋体"/>
          <w:kern w:val="0"/>
        </w:rPr>
      </w:pPr>
      <w:r>
        <w:rPr>
          <w:rFonts w:hint="eastAsia" w:ascii="宋体" w:hAnsi="宋体" w:cs="宋体"/>
          <w:kern w:val="0"/>
        </w:rPr>
        <w:t>第一章  招标公告</w:t>
      </w:r>
    </w:p>
    <w:p w14:paraId="36E23A9A">
      <w:pPr>
        <w:ind w:firstLine="420"/>
        <w:rPr>
          <w:rFonts w:hint="eastAsia" w:ascii="宋体" w:hAnsi="宋体" w:cs="宋体"/>
          <w:kern w:val="0"/>
        </w:rPr>
      </w:pPr>
      <w:r>
        <w:rPr>
          <w:rFonts w:hint="eastAsia" w:ascii="宋体" w:hAnsi="宋体" w:cs="宋体"/>
          <w:kern w:val="0"/>
        </w:rPr>
        <w:t>第二章  投标人须知</w:t>
      </w:r>
    </w:p>
    <w:p w14:paraId="0068DB70">
      <w:pPr>
        <w:ind w:firstLine="420"/>
        <w:rPr>
          <w:rFonts w:hint="eastAsia" w:ascii="宋体" w:hAnsi="宋体" w:cs="宋体"/>
          <w:kern w:val="0"/>
        </w:rPr>
      </w:pPr>
      <w:r>
        <w:rPr>
          <w:rFonts w:hint="eastAsia" w:ascii="宋体" w:hAnsi="宋体" w:cs="宋体"/>
          <w:kern w:val="0"/>
        </w:rPr>
        <w:t>第三章  合同书样式及主要条款</w:t>
      </w:r>
    </w:p>
    <w:p w14:paraId="7CDEC21C">
      <w:pPr>
        <w:ind w:firstLine="420"/>
        <w:rPr>
          <w:rFonts w:hint="eastAsia" w:ascii="宋体" w:hAnsi="宋体" w:cs="宋体"/>
          <w:kern w:val="0"/>
        </w:rPr>
      </w:pPr>
      <w:r>
        <w:rPr>
          <w:rFonts w:hint="eastAsia" w:ascii="宋体" w:hAnsi="宋体" w:cs="宋体"/>
          <w:kern w:val="0"/>
        </w:rPr>
        <w:t>第四章  投标文件格式</w:t>
      </w:r>
    </w:p>
    <w:p w14:paraId="6BD3C87F">
      <w:pPr>
        <w:ind w:firstLine="420"/>
        <w:rPr>
          <w:rFonts w:hint="eastAsia" w:ascii="宋体" w:hAnsi="宋体" w:cs="宋体"/>
          <w:kern w:val="0"/>
        </w:rPr>
      </w:pPr>
      <w:r>
        <w:rPr>
          <w:rFonts w:hint="eastAsia" w:ascii="宋体" w:hAnsi="宋体" w:cs="宋体"/>
          <w:kern w:val="0"/>
        </w:rPr>
        <w:t>第五章  采购需求</w:t>
      </w:r>
    </w:p>
    <w:p w14:paraId="7BAC72F0">
      <w:pPr>
        <w:ind w:firstLine="420"/>
        <w:rPr>
          <w:rFonts w:hint="eastAsia" w:ascii="宋体" w:hAnsi="宋体" w:cs="宋体"/>
          <w:kern w:val="0"/>
        </w:rPr>
      </w:pPr>
      <w:r>
        <w:rPr>
          <w:rFonts w:hint="eastAsia" w:ascii="宋体" w:hAnsi="宋体" w:cs="宋体"/>
          <w:kern w:val="0"/>
        </w:rPr>
        <w:t>第六章  资格审查</w:t>
      </w:r>
    </w:p>
    <w:p w14:paraId="5B3DA805">
      <w:pPr>
        <w:ind w:firstLine="420"/>
        <w:rPr>
          <w:rFonts w:hint="eastAsia" w:ascii="宋体" w:hAnsi="宋体" w:cs="宋体"/>
          <w:kern w:val="0"/>
        </w:rPr>
      </w:pPr>
      <w:r>
        <w:rPr>
          <w:rFonts w:hint="eastAsia" w:ascii="宋体" w:hAnsi="宋体" w:cs="宋体"/>
          <w:kern w:val="0"/>
        </w:rPr>
        <w:t>第七章  评标方法</w:t>
      </w:r>
    </w:p>
    <w:p w14:paraId="3FA2EEA0">
      <w:pPr>
        <w:ind w:firstLine="420"/>
        <w:rPr>
          <w:rFonts w:hint="eastAsia" w:ascii="宋体" w:hAnsi="宋体" w:cs="宋体"/>
          <w:kern w:val="0"/>
        </w:rPr>
      </w:pPr>
      <w:r>
        <w:rPr>
          <w:rFonts w:hint="eastAsia" w:ascii="宋体" w:hAnsi="宋体" w:cs="宋体"/>
        </w:rPr>
        <w:t>9.2 根据本章规定对招标文件所作的澄清、修改构成招标文件的组成部分。</w:t>
      </w:r>
    </w:p>
    <w:p w14:paraId="1AE595A3">
      <w:pPr>
        <w:pStyle w:val="4"/>
        <w:spacing w:before="156"/>
        <w:ind w:firstLine="482"/>
        <w:rPr>
          <w:rFonts w:ascii="Times New Roman" w:hAnsi="Times New Roman" w:cs="Times New Roman"/>
        </w:rPr>
      </w:pPr>
      <w:bookmarkStart w:id="238" w:name="_Toc3777"/>
      <w:bookmarkStart w:id="239" w:name="_Toc18148"/>
      <w:bookmarkStart w:id="240" w:name="_Toc144974512"/>
      <w:bookmarkStart w:id="241" w:name="_Toc37716361"/>
      <w:bookmarkStart w:id="242" w:name="_Toc489197820"/>
      <w:bookmarkStart w:id="243" w:name="_Toc246996189"/>
      <w:bookmarkStart w:id="244" w:name="_Toc25924"/>
      <w:bookmarkStart w:id="245" w:name="_Toc296602434"/>
      <w:bookmarkStart w:id="246" w:name="_Toc152042320"/>
      <w:bookmarkStart w:id="247" w:name="_Toc179632562"/>
      <w:bookmarkStart w:id="248" w:name="_Toc152045544"/>
      <w:bookmarkStart w:id="249" w:name="_Toc247085703"/>
      <w:bookmarkStart w:id="250" w:name="_Toc246996932"/>
      <w:bookmarkStart w:id="251" w:name="_Toc30865"/>
      <w:bookmarkStart w:id="252" w:name="_Toc38338281"/>
      <w:bookmarkStart w:id="253" w:name="_Toc489145716"/>
      <w:r>
        <w:rPr>
          <w:rFonts w:hint="eastAsia" w:ascii="Times New Roman" w:hAnsi="Times New Roman" w:cs="Times New Roman"/>
        </w:rPr>
        <w:t>10</w:t>
      </w:r>
      <w:r>
        <w:rPr>
          <w:rFonts w:ascii="Times New Roman" w:hAnsi="Times New Roman" w:cs="Times New Roman"/>
        </w:rPr>
        <w:t>.</w:t>
      </w:r>
      <w:r>
        <w:rPr>
          <w:rFonts w:hint="eastAsia" w:ascii="Times New Roman" w:hAnsi="Times New Roman" w:cs="Times New Roman"/>
        </w:rPr>
        <w:t>招标文件</w:t>
      </w:r>
      <w:r>
        <w:rPr>
          <w:rFonts w:ascii="Times New Roman" w:hAnsi="Times New Roman" w:cs="Times New Roman"/>
        </w:rPr>
        <w:t>询问</w:t>
      </w:r>
      <w:bookmarkEnd w:id="238"/>
    </w:p>
    <w:p w14:paraId="68CDE761">
      <w:pPr>
        <w:ind w:firstLine="420"/>
        <w:rPr>
          <w:rFonts w:hint="eastAsia" w:ascii="宋体" w:hAnsi="宋体" w:cs="宋体"/>
        </w:rPr>
      </w:pPr>
      <w:r>
        <w:rPr>
          <w:rFonts w:hint="eastAsia" w:ascii="宋体" w:hAnsi="宋体" w:cs="宋体"/>
        </w:rPr>
        <w:t>10.1</w:t>
      </w:r>
      <w:r>
        <w:rPr>
          <w:rFonts w:ascii="Times New Roman" w:hAnsi="Times New Roman" w:cs="Times New Roman"/>
          <w:szCs w:val="21"/>
        </w:rPr>
        <w:t>投标人对招标文件如有疑问的，</w:t>
      </w:r>
      <w:r>
        <w:rPr>
          <w:rFonts w:hint="eastAsia" w:ascii="宋体" w:hAnsi="宋体" w:cs="宋体"/>
        </w:rPr>
        <w:t>可以《按投标人须知前附表》相关要求向采购人或采购代理机构提出询问。</w:t>
      </w:r>
    </w:p>
    <w:p w14:paraId="5E40F665">
      <w:pPr>
        <w:ind w:firstLine="420"/>
        <w:rPr>
          <w:rFonts w:hint="eastAsia" w:ascii="宋体" w:hAnsi="宋体" w:cs="宋体"/>
        </w:rPr>
      </w:pPr>
      <w:bookmarkStart w:id="254" w:name="OLE_LINK70"/>
      <w:r>
        <w:rPr>
          <w:rFonts w:hint="eastAsia" w:ascii="宋体" w:hAnsi="宋体" w:cs="宋体"/>
        </w:rPr>
        <w:t>10.2 投标人应仔细阅读和检查招标文件的全部内容。</w:t>
      </w:r>
    </w:p>
    <w:bookmarkEnd w:id="254"/>
    <w:p w14:paraId="37F01300">
      <w:pPr>
        <w:ind w:firstLine="420"/>
        <w:rPr>
          <w:rFonts w:ascii="Times New Roman" w:hAnsi="Times New Roman" w:cs="Times New Roman"/>
        </w:rPr>
      </w:pPr>
      <w:r>
        <w:rPr>
          <w:rFonts w:hint="eastAsia" w:ascii="宋体" w:hAnsi="宋体" w:cs="宋体"/>
        </w:rPr>
        <w:t>10.3询问联系方式：详见《投标人须知前附表》。</w:t>
      </w:r>
    </w:p>
    <w:p w14:paraId="610875FA">
      <w:pPr>
        <w:pStyle w:val="4"/>
        <w:spacing w:before="156"/>
        <w:ind w:firstLine="482"/>
        <w:rPr>
          <w:rFonts w:ascii="Times New Roman" w:hAnsi="Times New Roman" w:cs="Times New Roman"/>
        </w:rPr>
      </w:pPr>
      <w:bookmarkStart w:id="255" w:name="_Toc3450"/>
      <w:r>
        <w:rPr>
          <w:rFonts w:hint="eastAsia" w:ascii="Times New Roman" w:hAnsi="Times New Roman" w:cs="Times New Roman"/>
        </w:rPr>
        <w:t>11</w:t>
      </w:r>
      <w:r>
        <w:rPr>
          <w:rFonts w:ascii="Times New Roman" w:hAnsi="Times New Roman" w:cs="Times New Roman"/>
        </w:rPr>
        <w:t>.招标文件的澄清、修改</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5"/>
    </w:p>
    <w:p w14:paraId="79011D3F">
      <w:pPr>
        <w:ind w:firstLine="420"/>
        <w:rPr>
          <w:rFonts w:hint="eastAsia" w:ascii="宋体" w:hAnsi="宋体" w:cs="宋体"/>
        </w:rPr>
      </w:pPr>
      <w:r>
        <w:rPr>
          <w:rFonts w:hint="eastAsia" w:ascii="宋体" w:hAnsi="宋体" w:cs="宋体"/>
        </w:rPr>
        <w:t>11.1采购人、采购代理机构可以对已发出的招标文件进行必要的澄清或者修改，澄清或者修改的内容作为招标文件的组成部分。</w:t>
      </w:r>
    </w:p>
    <w:p w14:paraId="1934E798">
      <w:pPr>
        <w:ind w:firstLine="420"/>
        <w:rPr>
          <w:rFonts w:hint="eastAsia" w:ascii="宋体" w:hAnsi="宋体" w:cs="宋体"/>
        </w:rPr>
      </w:pPr>
      <w:bookmarkStart w:id="256" w:name="OLE_LINK71"/>
      <w:r>
        <w:rPr>
          <w:rFonts w:hint="eastAsia" w:ascii="宋体" w:hAnsi="宋体" w:cs="宋体"/>
        </w:rPr>
        <w:t>11</w:t>
      </w:r>
      <w:r>
        <w:rPr>
          <w:rFonts w:ascii="宋体" w:hAnsi="宋体" w:cs="宋体"/>
        </w:rPr>
        <w:t>.</w:t>
      </w:r>
      <w:r>
        <w:rPr>
          <w:rFonts w:hint="eastAsia" w:ascii="宋体" w:hAnsi="宋体" w:cs="宋体"/>
        </w:rPr>
        <w:t>2</w:t>
      </w:r>
      <w:r>
        <w:rPr>
          <w:rFonts w:ascii="宋体" w:hAnsi="宋体" w:cs="宋体"/>
        </w:rPr>
        <w:t>采购人、采购代理机构将同时发布澄清、修改文件进行说明以保证投标人能重新下载并用于编制投标文件。</w:t>
      </w:r>
    </w:p>
    <w:p w14:paraId="77D94479">
      <w:pPr>
        <w:ind w:firstLine="420"/>
        <w:rPr>
          <w:rFonts w:hint="eastAsia" w:ascii="宋体" w:hAnsi="宋体" w:cs="宋体"/>
        </w:rPr>
      </w:pPr>
      <w:r>
        <w:rPr>
          <w:rFonts w:hint="eastAsia" w:ascii="宋体" w:hAnsi="宋体" w:cs="宋体"/>
        </w:rPr>
        <w:t>11</w:t>
      </w:r>
      <w:r>
        <w:rPr>
          <w:rFonts w:ascii="宋体" w:hAnsi="宋体" w:cs="宋体"/>
        </w:rPr>
        <w:t>.</w:t>
      </w:r>
      <w:r>
        <w:rPr>
          <w:rFonts w:hint="eastAsia" w:ascii="宋体" w:hAnsi="宋体" w:cs="宋体"/>
        </w:rPr>
        <w:t>3</w:t>
      </w:r>
      <w:r>
        <w:rPr>
          <w:rFonts w:ascii="宋体" w:hAnsi="宋体" w:cs="宋体"/>
        </w:rPr>
        <w:t>招标文件的澄清、修改内容均以网上电子文件为准，当招标文件、招标文件澄清、修改</w:t>
      </w:r>
      <w:r>
        <w:rPr>
          <w:rFonts w:hint="eastAsia" w:ascii="宋体" w:hAnsi="宋体" w:cs="宋体"/>
        </w:rPr>
        <w:t>后</w:t>
      </w:r>
      <w:r>
        <w:rPr>
          <w:rFonts w:ascii="宋体" w:hAnsi="宋体" w:cs="宋体"/>
        </w:rPr>
        <w:t>文件内容前后相互矛盾时，以最后发出的为准。</w:t>
      </w:r>
    </w:p>
    <w:bookmarkEnd w:id="256"/>
    <w:p w14:paraId="7BFC444E">
      <w:pPr>
        <w:ind w:firstLine="420"/>
        <w:rPr>
          <w:rFonts w:hint="eastAsia" w:ascii="宋体" w:hAnsi="宋体" w:cs="宋体"/>
        </w:rPr>
      </w:pPr>
      <w:r>
        <w:rPr>
          <w:rFonts w:hint="eastAsia" w:ascii="宋体" w:hAnsi="宋体" w:cs="宋体"/>
        </w:rPr>
        <w:t>11.4</w:t>
      </w:r>
      <w:r>
        <w:rPr>
          <w:rFonts w:hint="eastAsia" w:ascii="Times New Roman" w:hAnsi="Times New Roman" w:cs="Times New Roman"/>
          <w:szCs w:val="21"/>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17B750C7">
      <w:pPr>
        <w:ind w:firstLine="420"/>
        <w:rPr>
          <w:rFonts w:hint="eastAsia" w:ascii="宋体" w:hAnsi="宋体" w:cs="宋体"/>
        </w:rPr>
      </w:pPr>
      <w:r>
        <w:rPr>
          <w:rFonts w:hint="eastAsia" w:ascii="宋体" w:hAnsi="宋体" w:cs="宋体"/>
        </w:rPr>
        <w:t>11.5投标人应在电子投标文件提交截止时间前及时查看有关该项目招标文件的澄清、修改内容。如因投标人自身原因导致未及时查看有关该项目招标文件的澄清、修改内容，由此造成的一切后果由投标人自行承担。</w:t>
      </w:r>
    </w:p>
    <w:p w14:paraId="5148DAB5">
      <w:pPr>
        <w:pStyle w:val="3"/>
        <w:spacing w:before="156"/>
        <w:jc w:val="center"/>
        <w:rPr>
          <w:rFonts w:ascii="Times New Roman" w:hAnsi="Times New Roman" w:cs="Times New Roman"/>
        </w:rPr>
      </w:pPr>
      <w:bookmarkStart w:id="257" w:name="_Toc247085705"/>
      <w:bookmarkStart w:id="258" w:name="_Toc401342136"/>
      <w:bookmarkStart w:id="259" w:name="_Toc246996934"/>
      <w:bookmarkStart w:id="260" w:name="_Toc152042322"/>
      <w:bookmarkStart w:id="261" w:name="_Toc179632564"/>
      <w:bookmarkStart w:id="262" w:name="_Toc152045546"/>
      <w:bookmarkStart w:id="263" w:name="_Toc378239353"/>
      <w:bookmarkStart w:id="264" w:name="_Toc378239172"/>
      <w:bookmarkStart w:id="265" w:name="_Toc489197821"/>
      <w:bookmarkStart w:id="266" w:name="_Toc378239080"/>
      <w:bookmarkStart w:id="267" w:name="_Toc38338282"/>
      <w:bookmarkStart w:id="268" w:name="_Toc480817645"/>
      <w:bookmarkStart w:id="269" w:name="_Toc1055"/>
      <w:bookmarkStart w:id="270" w:name="_Toc296602436"/>
      <w:bookmarkStart w:id="271" w:name="_Toc144974514"/>
      <w:bookmarkStart w:id="272" w:name="_Toc15486"/>
      <w:bookmarkStart w:id="273" w:name="_Toc37716362"/>
      <w:bookmarkStart w:id="274" w:name="_Toc246996191"/>
      <w:bookmarkStart w:id="275" w:name="_Toc1087"/>
      <w:bookmarkStart w:id="276" w:name="_Toc488633606"/>
      <w:bookmarkStart w:id="277" w:name="_Toc21970"/>
      <w:bookmarkStart w:id="278" w:name="_Toc489145717"/>
      <w:bookmarkStart w:id="279" w:name="_Toc29509"/>
      <w:r>
        <w:rPr>
          <w:rFonts w:ascii="Times New Roman" w:hAnsi="Times New Roman" w:cs="Times New Roman"/>
        </w:rPr>
        <w:t>三、投标文件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BAEFDE4">
      <w:pPr>
        <w:pStyle w:val="4"/>
        <w:spacing w:before="156"/>
        <w:ind w:firstLine="482"/>
        <w:rPr>
          <w:rFonts w:ascii="Times New Roman" w:hAnsi="Times New Roman" w:cs="Times New Roman"/>
        </w:rPr>
      </w:pPr>
      <w:bookmarkStart w:id="280" w:name="_Toc37716363"/>
      <w:bookmarkStart w:id="281" w:name="_Toc489197822"/>
      <w:bookmarkStart w:id="282" w:name="_Toc21003"/>
      <w:bookmarkStart w:id="283" w:name="_Toc10160"/>
      <w:bookmarkStart w:id="284" w:name="_Toc38338283"/>
      <w:bookmarkStart w:id="285" w:name="_Toc26359"/>
      <w:bookmarkStart w:id="286" w:name="_Toc561"/>
      <w:bookmarkStart w:id="287" w:name="_Toc489145718"/>
      <w:r>
        <w:rPr>
          <w:rFonts w:hint="eastAsia" w:ascii="Times New Roman" w:hAnsi="Times New Roman" w:cs="Times New Roman"/>
        </w:rPr>
        <w:t>12</w:t>
      </w:r>
      <w:r>
        <w:rPr>
          <w:rFonts w:ascii="Times New Roman" w:hAnsi="Times New Roman" w:cs="Times New Roman"/>
        </w:rPr>
        <w:t>.投标文件编写注意事项</w:t>
      </w:r>
      <w:bookmarkEnd w:id="280"/>
      <w:bookmarkEnd w:id="281"/>
      <w:bookmarkEnd w:id="282"/>
      <w:bookmarkEnd w:id="283"/>
      <w:bookmarkEnd w:id="284"/>
      <w:bookmarkEnd w:id="285"/>
      <w:bookmarkEnd w:id="286"/>
      <w:bookmarkEnd w:id="287"/>
    </w:p>
    <w:p w14:paraId="6E2674DC">
      <w:pPr>
        <w:ind w:firstLine="420"/>
        <w:rPr>
          <w:rFonts w:hint="eastAsia" w:ascii="宋体" w:hAnsi="宋体" w:cs="宋体"/>
        </w:rPr>
      </w:pPr>
      <w:r>
        <w:rPr>
          <w:rFonts w:hint="eastAsia" w:ascii="宋体" w:hAnsi="宋体" w:cs="宋体"/>
        </w:rPr>
        <w:t>12.1 投标人应仔细阅读招标文件，在完全了解采购需求和商务技术条件后，根据招标文件要求编写投标文件。</w:t>
      </w:r>
    </w:p>
    <w:p w14:paraId="60FB0904">
      <w:pPr>
        <w:ind w:firstLine="420"/>
        <w:rPr>
          <w:rFonts w:hint="eastAsia" w:ascii="宋体" w:hAnsi="宋体" w:cs="宋体"/>
        </w:rPr>
      </w:pPr>
      <w:r>
        <w:rPr>
          <w:rFonts w:hint="eastAsia" w:ascii="宋体" w:hAnsi="宋体" w:cs="宋体"/>
        </w:rPr>
        <w:t>12.2 对招标文件提出的实质性要求和条件作出响应是指投标人的投标文件必须对招标文件中规定的实质性要求和条件作出满足或者优于原要求和条件的承诺，并按要求提供相应的证明材料，否则按无效处理。</w:t>
      </w:r>
    </w:p>
    <w:p w14:paraId="4B887BA3">
      <w:pPr>
        <w:pStyle w:val="4"/>
        <w:spacing w:before="156"/>
        <w:ind w:firstLine="482"/>
        <w:rPr>
          <w:rFonts w:ascii="Times New Roman" w:hAnsi="Times New Roman" w:cs="Times New Roman"/>
        </w:rPr>
      </w:pPr>
      <w:bookmarkStart w:id="288" w:name="_Toc8417"/>
      <w:bookmarkStart w:id="289" w:name="_Toc489197823"/>
      <w:bookmarkStart w:id="290" w:name="_Toc37716364"/>
      <w:bookmarkStart w:id="291" w:name="_Toc38338284"/>
      <w:bookmarkStart w:id="292" w:name="_Toc25372"/>
      <w:bookmarkStart w:id="293" w:name="_Toc8471"/>
      <w:bookmarkStart w:id="294" w:name="_Toc30528"/>
      <w:bookmarkStart w:id="295" w:name="_Toc489145719"/>
      <w:r>
        <w:rPr>
          <w:rFonts w:hint="eastAsia" w:ascii="Times New Roman" w:hAnsi="Times New Roman" w:cs="Times New Roman"/>
        </w:rPr>
        <w:t>13</w:t>
      </w:r>
      <w:r>
        <w:rPr>
          <w:rFonts w:ascii="Times New Roman" w:hAnsi="Times New Roman" w:cs="Times New Roman"/>
        </w:rPr>
        <w:t>.语言文字</w:t>
      </w:r>
      <w:bookmarkEnd w:id="288"/>
      <w:bookmarkEnd w:id="289"/>
      <w:bookmarkEnd w:id="290"/>
      <w:bookmarkEnd w:id="291"/>
      <w:bookmarkEnd w:id="292"/>
      <w:bookmarkEnd w:id="293"/>
      <w:bookmarkEnd w:id="294"/>
      <w:bookmarkEnd w:id="295"/>
    </w:p>
    <w:p w14:paraId="4C5532EB">
      <w:pPr>
        <w:ind w:firstLine="420"/>
        <w:rPr>
          <w:rFonts w:hint="eastAsia" w:ascii="宋体" w:hAnsi="宋体" w:cs="宋体"/>
        </w:rPr>
      </w:pPr>
      <w:r>
        <w:rPr>
          <w:rFonts w:hint="eastAsia" w:ascii="宋体" w:hAnsi="宋体" w:cs="宋体"/>
        </w:rPr>
        <w:t>13.1投标人的投标文件</w:t>
      </w:r>
      <w:r>
        <w:rPr>
          <w:rFonts w:hint="eastAsia" w:ascii="宋体" w:hAnsi="宋体" w:cs="宋体"/>
          <w:kern w:val="0"/>
        </w:rPr>
        <w:t>以及</w:t>
      </w:r>
      <w:r>
        <w:rPr>
          <w:rFonts w:hint="eastAsia" w:ascii="宋体" w:hAnsi="宋体" w:cs="宋体"/>
        </w:rPr>
        <w:t>投标人与采购人、采购代理机构就有关投标的所有来往函电统一使用中文（特别规定除外）。</w:t>
      </w:r>
    </w:p>
    <w:p w14:paraId="548D048B">
      <w:pPr>
        <w:pStyle w:val="4"/>
        <w:spacing w:before="156"/>
        <w:ind w:firstLine="482"/>
        <w:rPr>
          <w:rFonts w:ascii="Times New Roman" w:hAnsi="Times New Roman" w:cs="Times New Roman"/>
        </w:rPr>
      </w:pPr>
      <w:bookmarkStart w:id="296" w:name="_Toc37716365"/>
      <w:bookmarkStart w:id="297" w:name="_Toc489145720"/>
      <w:bookmarkStart w:id="298" w:name="_Toc38338285"/>
      <w:bookmarkStart w:id="299" w:name="_Toc12593"/>
      <w:bookmarkStart w:id="300" w:name="_Toc4221"/>
      <w:bookmarkStart w:id="301" w:name="_Toc13512"/>
      <w:bookmarkStart w:id="302" w:name="_Toc489197824"/>
      <w:bookmarkStart w:id="303" w:name="_Toc22668"/>
      <w:r>
        <w:rPr>
          <w:rFonts w:hint="eastAsia" w:ascii="Times New Roman" w:hAnsi="Times New Roman" w:cs="Times New Roman"/>
        </w:rPr>
        <w:t>14</w:t>
      </w:r>
      <w:r>
        <w:rPr>
          <w:rFonts w:ascii="Times New Roman" w:hAnsi="Times New Roman" w:cs="Times New Roman"/>
        </w:rPr>
        <w:t>.计量单位</w:t>
      </w:r>
      <w:bookmarkEnd w:id="296"/>
      <w:bookmarkEnd w:id="297"/>
      <w:bookmarkEnd w:id="298"/>
      <w:bookmarkEnd w:id="299"/>
      <w:bookmarkEnd w:id="300"/>
      <w:bookmarkEnd w:id="301"/>
      <w:bookmarkEnd w:id="302"/>
      <w:bookmarkEnd w:id="303"/>
    </w:p>
    <w:p w14:paraId="36A50224">
      <w:pPr>
        <w:ind w:firstLine="420"/>
        <w:rPr>
          <w:rFonts w:hint="eastAsia" w:ascii="宋体" w:hAnsi="宋体" w:cs="宋体"/>
        </w:rPr>
      </w:pPr>
      <w:r>
        <w:rPr>
          <w:rFonts w:hint="eastAsia" w:ascii="宋体" w:hAnsi="宋体" w:cs="宋体"/>
        </w:rPr>
        <w:t>14.1投标文件中使用的计量</w:t>
      </w:r>
      <w:r>
        <w:rPr>
          <w:rFonts w:hint="eastAsia" w:ascii="宋体" w:hAnsi="宋体" w:cs="宋体"/>
          <w:kern w:val="0"/>
        </w:rPr>
        <w:t>单位</w:t>
      </w:r>
      <w:r>
        <w:rPr>
          <w:rFonts w:hint="eastAsia" w:ascii="宋体" w:hAnsi="宋体" w:cs="宋体"/>
        </w:rPr>
        <w:t>除招标文件中有特殊规定外，一律使用中国法定计量单位。</w:t>
      </w:r>
    </w:p>
    <w:p w14:paraId="3F570D57">
      <w:pPr>
        <w:pStyle w:val="4"/>
        <w:spacing w:before="156"/>
        <w:ind w:firstLine="482"/>
        <w:rPr>
          <w:rFonts w:ascii="Times New Roman" w:hAnsi="Times New Roman" w:cs="Times New Roman"/>
        </w:rPr>
      </w:pPr>
      <w:bookmarkStart w:id="304" w:name="_Toc38338286"/>
      <w:bookmarkStart w:id="305" w:name="_Toc489145721"/>
      <w:bookmarkStart w:id="306" w:name="_Toc247085706"/>
      <w:bookmarkStart w:id="307" w:name="_Toc14023"/>
      <w:bookmarkStart w:id="308" w:name="_Toc489197825"/>
      <w:bookmarkStart w:id="309" w:name="_Toc246996192"/>
      <w:bookmarkStart w:id="310" w:name="_Toc179632565"/>
      <w:bookmarkStart w:id="311" w:name="_Toc246996935"/>
      <w:bookmarkStart w:id="312" w:name="_Toc37716366"/>
      <w:bookmarkStart w:id="313" w:name="_Toc152045547"/>
      <w:bookmarkStart w:id="314" w:name="_Toc21026"/>
      <w:bookmarkStart w:id="315" w:name="_Toc144974515"/>
      <w:bookmarkStart w:id="316" w:name="_Toc31344"/>
      <w:bookmarkStart w:id="317" w:name="_Toc31123"/>
      <w:bookmarkStart w:id="318" w:name="_Toc152042323"/>
      <w:bookmarkStart w:id="319" w:name="_Toc296602437"/>
      <w:r>
        <w:rPr>
          <w:rFonts w:hint="eastAsia" w:ascii="Times New Roman" w:hAnsi="Times New Roman" w:cs="Times New Roman"/>
        </w:rPr>
        <w:t>15</w:t>
      </w:r>
      <w:r>
        <w:rPr>
          <w:rFonts w:ascii="Times New Roman" w:hAnsi="Times New Roman" w:cs="Times New Roman"/>
        </w:rPr>
        <w:t>.投标文件的组成</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8D27D1E">
      <w:pPr>
        <w:pStyle w:val="13"/>
        <w:ind w:firstLine="420"/>
        <w:rPr>
          <w:rFonts w:hint="eastAsia" w:ascii="宋体" w:hAnsi="宋体" w:cs="宋体"/>
        </w:rPr>
      </w:pPr>
      <w:r>
        <w:rPr>
          <w:rFonts w:hint="eastAsia" w:ascii="宋体" w:hAnsi="宋体" w:cs="宋体"/>
        </w:rPr>
        <w:t>15.1投标人编写的投标文件应按第四章《投标文件格式》要求填写。有关文件的提交如未特别注明需提供原件的，</w:t>
      </w:r>
      <w:r>
        <w:rPr>
          <w:rFonts w:hint="eastAsia"/>
        </w:rPr>
        <w:t>可提供扫描件</w:t>
      </w:r>
      <w:bookmarkStart w:id="320" w:name="OLE_LINK260"/>
      <w:r>
        <w:rPr>
          <w:rFonts w:hint="eastAsia"/>
        </w:rPr>
        <w:t>或照片等形式的电子文件</w:t>
      </w:r>
      <w:bookmarkEnd w:id="320"/>
      <w:r>
        <w:rPr>
          <w:rFonts w:hint="eastAsia" w:ascii="宋体" w:hAnsi="宋体" w:cs="宋体"/>
        </w:rPr>
        <w:t>。</w:t>
      </w:r>
    </w:p>
    <w:p w14:paraId="028E944C">
      <w:pPr>
        <w:ind w:firstLine="420"/>
        <w:rPr>
          <w:rFonts w:hint="eastAsia" w:ascii="宋体" w:hAnsi="宋体" w:cs="宋体"/>
        </w:rPr>
      </w:pPr>
      <w:bookmarkStart w:id="321" w:name="_Toc5987"/>
      <w:bookmarkStart w:id="322" w:name="_Toc37716367"/>
      <w:bookmarkStart w:id="323" w:name="_Toc489197826"/>
      <w:bookmarkStart w:id="324" w:name="_Toc489145722"/>
      <w:bookmarkStart w:id="325" w:name="_Toc5508"/>
      <w:bookmarkStart w:id="326" w:name="_Toc2067"/>
      <w:bookmarkStart w:id="327" w:name="_Toc28123"/>
      <w:bookmarkStart w:id="328" w:name="_Toc38338287"/>
      <w:r>
        <w:rPr>
          <w:rFonts w:hint="eastAsia" w:ascii="宋体" w:hAnsi="宋体" w:cs="宋体"/>
        </w:rPr>
        <w:t>15.2</w:t>
      </w:r>
      <w:bookmarkStart w:id="329" w:name="OLE_LINK72"/>
      <w:r>
        <w:rPr>
          <w:rFonts w:hint="eastAsia" w:ascii="宋体" w:hAnsi="宋体" w:cs="宋体"/>
        </w:rPr>
        <w:t>投标描述与证明材料不一致或多份证明材料之间不一致的，造成的后果由投标人自行承担责任</w:t>
      </w:r>
      <w:bookmarkEnd w:id="329"/>
      <w:r>
        <w:rPr>
          <w:rFonts w:hint="eastAsia" w:ascii="宋体" w:hAnsi="宋体" w:cs="宋体"/>
        </w:rPr>
        <w:t>。</w:t>
      </w:r>
      <w:bookmarkEnd w:id="321"/>
    </w:p>
    <w:p w14:paraId="2598C339">
      <w:pPr>
        <w:pStyle w:val="4"/>
        <w:spacing w:before="156"/>
        <w:ind w:firstLine="482"/>
        <w:rPr>
          <w:rFonts w:ascii="Times New Roman" w:hAnsi="Times New Roman" w:cs="Times New Roman"/>
        </w:rPr>
      </w:pPr>
      <w:bookmarkStart w:id="330" w:name="_Toc28752"/>
      <w:r>
        <w:rPr>
          <w:rFonts w:hint="eastAsia" w:ascii="Times New Roman" w:hAnsi="Times New Roman" w:cs="Times New Roman"/>
        </w:rPr>
        <w:t>16</w:t>
      </w:r>
      <w:r>
        <w:rPr>
          <w:rFonts w:ascii="Times New Roman" w:hAnsi="Times New Roman" w:cs="Times New Roman"/>
        </w:rPr>
        <w:t>.投标文件的格式要求</w:t>
      </w:r>
      <w:bookmarkEnd w:id="322"/>
      <w:bookmarkEnd w:id="323"/>
      <w:bookmarkEnd w:id="324"/>
      <w:bookmarkEnd w:id="325"/>
      <w:bookmarkEnd w:id="326"/>
      <w:bookmarkEnd w:id="327"/>
      <w:bookmarkEnd w:id="328"/>
      <w:bookmarkEnd w:id="330"/>
    </w:p>
    <w:p w14:paraId="1C01E7D5">
      <w:pPr>
        <w:pStyle w:val="13"/>
        <w:ind w:firstLine="420"/>
        <w:rPr>
          <w:rFonts w:hint="eastAsia" w:ascii="宋体" w:hAnsi="宋体" w:cs="宋体"/>
        </w:rPr>
      </w:pPr>
      <w:r>
        <w:rPr>
          <w:rFonts w:hint="eastAsia" w:ascii="宋体" w:hAnsi="宋体" w:cs="宋体"/>
        </w:rPr>
        <w:t>16.1投标人应按第四章《投标文件格式》提供的格式</w:t>
      </w:r>
      <w:r>
        <w:rPr>
          <w:rFonts w:hint="eastAsia"/>
        </w:rPr>
        <w:t>编写</w:t>
      </w:r>
      <w:bookmarkStart w:id="331" w:name="OLE_LINK12"/>
      <w:r>
        <w:rPr>
          <w:rFonts w:hint="eastAsia" w:ascii="宋体" w:hAnsi="宋体" w:cs="宋体"/>
        </w:rPr>
        <w:t>。</w:t>
      </w:r>
      <w:bookmarkEnd w:id="331"/>
      <w:bookmarkStart w:id="332" w:name="_Toc489145723"/>
      <w:bookmarkStart w:id="333" w:name="_Toc6502"/>
      <w:bookmarkStart w:id="334" w:name="_Toc489197827"/>
      <w:bookmarkStart w:id="335" w:name="_Toc37716368"/>
      <w:bookmarkStart w:id="336" w:name="_Toc18691"/>
      <w:bookmarkStart w:id="337" w:name="_Toc38338288"/>
      <w:bookmarkStart w:id="338" w:name="_Toc19178"/>
    </w:p>
    <w:p w14:paraId="77BA0770">
      <w:pPr>
        <w:pStyle w:val="4"/>
        <w:spacing w:before="156"/>
        <w:ind w:firstLine="482"/>
        <w:rPr>
          <w:rFonts w:ascii="Times New Roman" w:hAnsi="Times New Roman" w:cs="Times New Roman"/>
        </w:rPr>
      </w:pPr>
      <w:bookmarkStart w:id="339" w:name="_Toc10657"/>
      <w:r>
        <w:rPr>
          <w:rFonts w:hint="eastAsia" w:ascii="Times New Roman" w:hAnsi="Times New Roman" w:cs="Times New Roman"/>
        </w:rPr>
        <w:t>17</w:t>
      </w:r>
      <w:r>
        <w:rPr>
          <w:rFonts w:ascii="Times New Roman" w:hAnsi="Times New Roman" w:cs="Times New Roman"/>
        </w:rPr>
        <w:t>.投标有效期</w:t>
      </w:r>
      <w:bookmarkEnd w:id="332"/>
      <w:bookmarkEnd w:id="333"/>
      <w:bookmarkEnd w:id="334"/>
      <w:bookmarkEnd w:id="335"/>
      <w:bookmarkEnd w:id="336"/>
      <w:bookmarkEnd w:id="337"/>
      <w:bookmarkEnd w:id="338"/>
      <w:bookmarkEnd w:id="339"/>
    </w:p>
    <w:p w14:paraId="7D4395BD">
      <w:pPr>
        <w:ind w:firstLine="420"/>
        <w:rPr>
          <w:rFonts w:hint="eastAsia" w:ascii="宋体" w:hAnsi="宋体" w:cs="宋体"/>
        </w:rPr>
      </w:pPr>
      <w:bookmarkStart w:id="340" w:name="_Toc246996194"/>
      <w:bookmarkStart w:id="341" w:name="_Toc179632567"/>
      <w:bookmarkStart w:id="342" w:name="_Toc152042325"/>
      <w:bookmarkStart w:id="343" w:name="_Toc152045549"/>
      <w:bookmarkStart w:id="344" w:name="_Toc246996937"/>
      <w:bookmarkStart w:id="345" w:name="_Toc296602439"/>
      <w:bookmarkStart w:id="346" w:name="_Toc247085708"/>
      <w:bookmarkStart w:id="347" w:name="_Toc144974517"/>
      <w:r>
        <w:rPr>
          <w:rFonts w:hint="eastAsia" w:ascii="宋体" w:hAnsi="宋体" w:cs="宋体"/>
        </w:rPr>
        <w:t>17.1</w:t>
      </w:r>
      <w:bookmarkEnd w:id="340"/>
      <w:bookmarkEnd w:id="341"/>
      <w:bookmarkEnd w:id="342"/>
      <w:bookmarkEnd w:id="343"/>
      <w:bookmarkEnd w:id="344"/>
      <w:bookmarkEnd w:id="345"/>
      <w:bookmarkEnd w:id="346"/>
      <w:bookmarkEnd w:id="347"/>
      <w:r>
        <w:rPr>
          <w:rFonts w:hint="eastAsia" w:ascii="宋体" w:hAnsi="宋体" w:cs="宋体"/>
        </w:rPr>
        <w:t>投标人投标文件在《投标人须知前附表》规定的投标文件有效期内保持有效，在此期间投标人不得要求撤销或修改其投标文件。</w:t>
      </w:r>
    </w:p>
    <w:p w14:paraId="622F717D">
      <w:pPr>
        <w:ind w:firstLine="420"/>
        <w:rPr>
          <w:rFonts w:hint="eastAsia" w:ascii="宋体" w:hAnsi="宋体" w:cs="宋体"/>
        </w:rPr>
      </w:pPr>
      <w:r>
        <w:rPr>
          <w:rFonts w:hint="eastAsia" w:ascii="宋体" w:hAnsi="宋体" w:cs="宋体"/>
        </w:rPr>
        <w:t>17.2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2460A068">
      <w:pPr>
        <w:pStyle w:val="4"/>
        <w:spacing w:before="156"/>
        <w:ind w:firstLine="482"/>
        <w:rPr>
          <w:rFonts w:ascii="Times New Roman" w:hAnsi="Times New Roman" w:cs="Times New Roman"/>
        </w:rPr>
      </w:pPr>
      <w:bookmarkStart w:id="348" w:name="_Toc8378"/>
      <w:bookmarkStart w:id="349" w:name="_Toc5447"/>
      <w:bookmarkStart w:id="350" w:name="_Toc38338289"/>
      <w:bookmarkStart w:id="351" w:name="_Toc37716369"/>
      <w:bookmarkStart w:id="352" w:name="_Toc489197828"/>
      <w:bookmarkStart w:id="353" w:name="_Toc489145724"/>
      <w:bookmarkStart w:id="354" w:name="_Toc5509"/>
      <w:bookmarkStart w:id="355" w:name="_Toc24530"/>
      <w:r>
        <w:rPr>
          <w:rFonts w:hint="eastAsia" w:ascii="Times New Roman" w:hAnsi="Times New Roman" w:cs="Times New Roman"/>
        </w:rPr>
        <w:t>18</w:t>
      </w:r>
      <w:r>
        <w:rPr>
          <w:rFonts w:ascii="Times New Roman" w:hAnsi="Times New Roman" w:cs="Times New Roman"/>
        </w:rPr>
        <w:t>.投标保证金</w:t>
      </w:r>
      <w:bookmarkEnd w:id="348"/>
      <w:bookmarkEnd w:id="349"/>
      <w:bookmarkEnd w:id="350"/>
      <w:bookmarkEnd w:id="351"/>
      <w:bookmarkEnd w:id="352"/>
      <w:bookmarkEnd w:id="353"/>
      <w:bookmarkEnd w:id="354"/>
      <w:bookmarkEnd w:id="355"/>
    </w:p>
    <w:p w14:paraId="5F565D68">
      <w:pPr>
        <w:ind w:firstLine="420"/>
        <w:rPr>
          <w:rFonts w:hint="eastAsia" w:ascii="宋体" w:hAnsi="宋体" w:cs="宋体"/>
        </w:rPr>
      </w:pPr>
      <w:bookmarkStart w:id="356" w:name="_Toc296602440"/>
      <w:bookmarkStart w:id="357" w:name="_Toc179632568"/>
      <w:bookmarkStart w:id="358" w:name="_Toc152045550"/>
      <w:bookmarkStart w:id="359" w:name="_Toc246996938"/>
      <w:bookmarkStart w:id="360" w:name="_Toc247085709"/>
      <w:bookmarkStart w:id="361" w:name="_Toc152042326"/>
      <w:bookmarkStart w:id="362" w:name="_Toc246996195"/>
      <w:bookmarkStart w:id="363" w:name="_Toc144974518"/>
      <w:r>
        <w:rPr>
          <w:rFonts w:hint="eastAsia" w:ascii="宋体" w:hAnsi="宋体" w:cs="宋体"/>
        </w:rPr>
        <w:t>18.1</w:t>
      </w:r>
      <w:bookmarkEnd w:id="356"/>
      <w:bookmarkEnd w:id="357"/>
      <w:bookmarkEnd w:id="358"/>
      <w:bookmarkEnd w:id="359"/>
      <w:bookmarkEnd w:id="360"/>
      <w:bookmarkEnd w:id="361"/>
      <w:bookmarkEnd w:id="362"/>
      <w:bookmarkEnd w:id="363"/>
      <w:r>
        <w:rPr>
          <w:rFonts w:hint="eastAsia" w:ascii="宋体" w:hAnsi="宋体" w:cs="宋体"/>
        </w:rPr>
        <w:t>投标人应按《投标人须知前附表》规定的金额、形式交纳投标保证金，投标人未按照招标文件要求提交投标保证金的，投标无效。</w:t>
      </w:r>
    </w:p>
    <w:p w14:paraId="436470D8">
      <w:pPr>
        <w:ind w:firstLine="420"/>
        <w:rPr>
          <w:rFonts w:hint="eastAsia" w:ascii="宋体" w:hAnsi="宋体" w:cs="宋体"/>
        </w:rPr>
      </w:pPr>
      <w:r>
        <w:rPr>
          <w:rFonts w:hint="eastAsia" w:ascii="宋体" w:hAnsi="宋体" w:cs="宋体"/>
        </w:rPr>
        <w:t>18.2采购代理机构在中标通知书发出后</w:t>
      </w:r>
      <w:r>
        <w:rPr>
          <w:rFonts w:ascii="宋体" w:hAnsi="宋体" w:cs="宋体"/>
        </w:rPr>
        <w:t>5个工作日内退还未中标投标人的投标保证金，中标人的投标保证金在采购合同签订后5个工作日内退还，但因投标人自身原因导致无法及时退还的除外。出现下列情形之一的，投标保证金不予退还</w:t>
      </w:r>
      <w:r>
        <w:rPr>
          <w:rFonts w:hint="eastAsia" w:ascii="宋体" w:hAnsi="宋体" w:cs="宋体"/>
        </w:rPr>
        <w:t>：</w:t>
      </w:r>
    </w:p>
    <w:p w14:paraId="3F7A1F20">
      <w:pPr>
        <w:ind w:firstLine="420"/>
        <w:rPr>
          <w:rFonts w:hint="eastAsia" w:ascii="宋体" w:hAnsi="宋体" w:cs="宋体"/>
        </w:rPr>
      </w:pPr>
      <w:r>
        <w:rPr>
          <w:rFonts w:hint="eastAsia" w:ascii="宋体" w:hAnsi="宋体" w:cs="宋体"/>
        </w:rPr>
        <w:t>（1）投标人在提交投标文件截止时间后撤销投标文件的；</w:t>
      </w:r>
    </w:p>
    <w:p w14:paraId="04318495">
      <w:pPr>
        <w:ind w:firstLine="420"/>
        <w:rPr>
          <w:rFonts w:hint="eastAsia" w:ascii="宋体" w:hAnsi="宋体" w:cs="宋体"/>
        </w:rPr>
      </w:pPr>
      <w:r>
        <w:rPr>
          <w:rFonts w:hint="eastAsia" w:ascii="宋体" w:hAnsi="宋体" w:cs="宋体"/>
        </w:rPr>
        <w:t>（2）投标人在投标文件中提供虚假材料的；</w:t>
      </w:r>
    </w:p>
    <w:p w14:paraId="25D81807">
      <w:pPr>
        <w:ind w:firstLine="420"/>
        <w:rPr>
          <w:rFonts w:hint="eastAsia" w:ascii="宋体" w:hAnsi="宋体" w:cs="宋体"/>
        </w:rPr>
      </w:pPr>
      <w:r>
        <w:rPr>
          <w:rFonts w:hint="eastAsia" w:ascii="宋体" w:hAnsi="宋体" w:cs="宋体"/>
        </w:rPr>
        <w:t>（3）除因不可抗力或招标文件认可的情形以外，中标人不与采购人签订合同的；</w:t>
      </w:r>
    </w:p>
    <w:p w14:paraId="0D36CBD4">
      <w:pPr>
        <w:ind w:firstLine="420"/>
        <w:rPr>
          <w:rFonts w:hint="eastAsia" w:ascii="宋体" w:hAnsi="宋体" w:cs="宋体"/>
        </w:rPr>
      </w:pPr>
      <w:r>
        <w:rPr>
          <w:rFonts w:hint="eastAsia" w:ascii="宋体" w:hAnsi="宋体" w:cs="宋体"/>
        </w:rPr>
        <w:t>（4）投标人与采购人、其他投标人或者采购代理机构恶意串通的；</w:t>
      </w:r>
    </w:p>
    <w:p w14:paraId="08766089">
      <w:pPr>
        <w:ind w:firstLine="420"/>
        <w:rPr>
          <w:rFonts w:hint="eastAsia" w:ascii="宋体" w:hAnsi="宋体" w:cs="宋体"/>
        </w:rPr>
      </w:pPr>
      <w:r>
        <w:rPr>
          <w:rFonts w:hint="eastAsia" w:ascii="宋体" w:hAnsi="宋体" w:cs="宋体"/>
        </w:rPr>
        <w:t>（5）招标文件规定的其他情形。</w:t>
      </w:r>
    </w:p>
    <w:p w14:paraId="46906C43">
      <w:pPr>
        <w:pStyle w:val="4"/>
        <w:spacing w:before="156"/>
        <w:ind w:firstLine="482"/>
        <w:rPr>
          <w:rFonts w:ascii="Times New Roman" w:hAnsi="Times New Roman" w:cs="Times New Roman"/>
        </w:rPr>
      </w:pPr>
      <w:bookmarkStart w:id="364" w:name="_Toc19328"/>
      <w:bookmarkStart w:id="365" w:name="_Toc38338290"/>
      <w:bookmarkStart w:id="366" w:name="_Toc30973"/>
      <w:bookmarkStart w:id="367" w:name="_Toc14341"/>
      <w:bookmarkStart w:id="368" w:name="_Toc23926"/>
      <w:bookmarkStart w:id="369" w:name="_Toc37716370"/>
      <w:bookmarkStart w:id="370" w:name="_Toc489145725"/>
      <w:bookmarkStart w:id="371" w:name="_Toc489197829"/>
      <w:r>
        <w:rPr>
          <w:rFonts w:hint="eastAsia" w:ascii="Times New Roman" w:hAnsi="Times New Roman" w:cs="Times New Roman"/>
        </w:rPr>
        <w:t>19</w:t>
      </w:r>
      <w:r>
        <w:rPr>
          <w:rFonts w:ascii="Times New Roman" w:hAnsi="Times New Roman" w:cs="Times New Roman"/>
        </w:rPr>
        <w:t>.投标文件的编制</w:t>
      </w:r>
      <w:bookmarkEnd w:id="364"/>
      <w:bookmarkEnd w:id="365"/>
      <w:bookmarkEnd w:id="366"/>
      <w:bookmarkEnd w:id="367"/>
      <w:bookmarkEnd w:id="368"/>
      <w:bookmarkEnd w:id="369"/>
      <w:bookmarkEnd w:id="370"/>
      <w:bookmarkEnd w:id="371"/>
      <w:bookmarkStart w:id="372" w:name="_Toc296602442"/>
    </w:p>
    <w:bookmarkEnd w:id="372"/>
    <w:p w14:paraId="2CC6E07B">
      <w:pPr>
        <w:pStyle w:val="11"/>
        <w:rPr>
          <w:rFonts w:hint="eastAsia" w:ascii="宋体" w:hAnsi="宋体" w:cs="宋体"/>
        </w:rPr>
      </w:pPr>
      <w:r>
        <w:rPr>
          <w:rFonts w:hint="eastAsia" w:ascii="宋体" w:hAnsi="宋体" w:cs="宋体"/>
        </w:rPr>
        <w:t>19.1</w:t>
      </w:r>
      <w:bookmarkStart w:id="373" w:name="OLE_LINK180"/>
      <w:bookmarkStart w:id="374" w:name="OLE_LINK316"/>
      <w:r>
        <w:rPr>
          <w:rFonts w:hint="eastAsia" w:ascii="宋体" w:hAnsi="宋体" w:cs="宋体"/>
        </w:rPr>
        <w:t>本</w:t>
      </w:r>
      <w:bookmarkStart w:id="375" w:name="OLE_LINK178"/>
      <w:r>
        <w:rPr>
          <w:rFonts w:hint="eastAsia" w:ascii="宋体" w:hAnsi="宋体" w:cs="宋体"/>
        </w:rPr>
        <w:t>项目实行</w:t>
      </w:r>
      <w:bookmarkEnd w:id="373"/>
      <w:r>
        <w:rPr>
          <w:rFonts w:ascii="Times New Roman" w:hAnsi="Times New Roman" w:cs="Times New Roman"/>
          <w:bCs/>
        </w:rPr>
        <w:t>网上</w:t>
      </w:r>
      <w:bookmarkEnd w:id="375"/>
      <w:r>
        <w:rPr>
          <w:rFonts w:ascii="Times New Roman" w:hAnsi="Times New Roman" w:cs="Times New Roman"/>
          <w:bCs/>
        </w:rPr>
        <w:t>投标，采用电子投标文件</w:t>
      </w:r>
      <w:r>
        <w:rPr>
          <w:rFonts w:hint="eastAsia" w:ascii="Times New Roman" w:hAnsi="Times New Roman" w:cs="Times New Roman"/>
          <w:bCs/>
        </w:rPr>
        <w:t>。</w:t>
      </w:r>
      <w:r>
        <w:rPr>
          <w:rFonts w:hint="eastAsia" w:ascii="宋体" w:hAnsi="宋体" w:cs="宋体"/>
        </w:rPr>
        <w:t>投标人按照采购文件规定和电子交易平台操作流程要求，参加政府采购电子化交易活动。因未完成注册、未办理CA数字证书等原因造成无法投标或投标失败的，自行承担责任</w:t>
      </w:r>
      <w:bookmarkEnd w:id="374"/>
      <w:r>
        <w:rPr>
          <w:rFonts w:hint="eastAsia" w:ascii="宋体" w:hAnsi="宋体" w:cs="宋体"/>
        </w:rPr>
        <w:t>。</w:t>
      </w:r>
    </w:p>
    <w:p w14:paraId="6BCD3626">
      <w:pPr>
        <w:ind w:firstLine="420"/>
        <w:rPr>
          <w:rFonts w:hint="eastAsia" w:ascii="宋体" w:hAnsi="宋体" w:cs="宋体"/>
        </w:rPr>
      </w:pPr>
      <w:r>
        <w:rPr>
          <w:rFonts w:hint="eastAsia" w:ascii="宋体" w:hAnsi="宋体" w:cs="宋体"/>
        </w:rPr>
        <w:t>19.2投标</w:t>
      </w:r>
      <w:bookmarkStart w:id="376" w:name="OLE_LINK67"/>
      <w:r>
        <w:rPr>
          <w:rFonts w:hint="eastAsia" w:ascii="宋体" w:hAnsi="宋体" w:cs="宋体"/>
        </w:rPr>
        <w:t>人将</w:t>
      </w:r>
      <w:bookmarkEnd w:id="376"/>
      <w:r>
        <w:rPr>
          <w:rFonts w:hint="eastAsia" w:ascii="宋体" w:hAnsi="宋体" w:cs="宋体"/>
        </w:rPr>
        <w:t>政采云电子交易客户端下载、安装完成后，可通过账号密码或CA登录客户端进行投标文件的制作。在使用政采云投标客户端时，建议使用WIN7（64位）及以上操作系统。客户端请至政府采购云平台网站进行查看下载，如有问题可拨打政采云客户服</w:t>
      </w:r>
      <w:bookmarkStart w:id="377" w:name="OLE_LINK311"/>
      <w:r>
        <w:rPr>
          <w:rFonts w:hint="eastAsia" w:ascii="宋体" w:hAnsi="宋体" w:cs="宋体"/>
        </w:rPr>
        <w:t>务热线400-881-7190进行咨询以及云</w:t>
      </w:r>
      <w:bookmarkEnd w:id="377"/>
      <w:r>
        <w:rPr>
          <w:rFonts w:hint="eastAsia" w:ascii="宋体" w:hAnsi="宋体" w:cs="宋体"/>
        </w:rPr>
        <w:t>南CA操作问题：请致电云南CA，4006727666；云南CA紧急联系方式：15288315056。</w:t>
      </w:r>
      <w:bookmarkStart w:id="378" w:name="OLE_LINK312"/>
      <w:r>
        <w:rPr>
          <w:rFonts w:hint="eastAsia" w:ascii="宋体" w:hAnsi="宋体" w:cs="宋体"/>
        </w:rPr>
        <w:t>如因投标人自身原因导致在规定时间内无法</w:t>
      </w:r>
      <w:bookmarkEnd w:id="378"/>
      <w:r>
        <w:rPr>
          <w:rFonts w:hint="eastAsia" w:ascii="宋体" w:hAnsi="宋体" w:cs="宋体"/>
        </w:rPr>
        <w:t>正常解密的（如：浏览器故障、未安装相关驱动、网络故障、加密CA与解密CA不一致等），</w:t>
      </w:r>
      <w:bookmarkStart w:id="379" w:name="OLE_LINK315"/>
      <w:r>
        <w:rPr>
          <w:rFonts w:hint="eastAsia" w:hAnsi="宋体" w:cs="宋体"/>
          <w:szCs w:val="21"/>
        </w:rPr>
        <w:t>其投标文件将不予受理</w:t>
      </w:r>
      <w:bookmarkEnd w:id="379"/>
      <w:r>
        <w:rPr>
          <w:rFonts w:hint="eastAsia" w:ascii="宋体" w:hAnsi="宋体" w:cs="宋体"/>
        </w:rPr>
        <w:t>。</w:t>
      </w:r>
    </w:p>
    <w:p w14:paraId="270157EC">
      <w:pPr>
        <w:ind w:firstLine="420"/>
        <w:rPr>
          <w:rFonts w:hint="eastAsia" w:ascii="宋体" w:hAnsi="宋体" w:cs="宋体"/>
        </w:rPr>
      </w:pPr>
      <w:r>
        <w:rPr>
          <w:rFonts w:hint="eastAsia" w:ascii="宋体" w:hAnsi="宋体" w:cs="宋体"/>
        </w:rPr>
        <w:t>19.3</w:t>
      </w:r>
      <w:bookmarkStart w:id="380" w:name="OLE_LINK73"/>
      <w:bookmarkStart w:id="381" w:name="OLE_LINK15"/>
      <w:r>
        <w:rPr>
          <w:rFonts w:hint="eastAsia" w:ascii="宋体" w:hAnsi="宋体" w:cs="宋体"/>
        </w:rPr>
        <w:t>投标文件中提供的资料（包括</w:t>
      </w:r>
      <w:bookmarkStart w:id="382" w:name="OLE_LINK314"/>
      <w:r>
        <w:rPr>
          <w:rFonts w:hint="eastAsia" w:ascii="宋体" w:hAnsi="宋体" w:cs="宋体"/>
        </w:rPr>
        <w:t>扫描件、照片等</w:t>
      </w:r>
      <w:bookmarkEnd w:id="382"/>
      <w:r>
        <w:rPr>
          <w:rFonts w:hint="eastAsia" w:ascii="宋体" w:hAnsi="宋体" w:cs="宋体"/>
        </w:rPr>
        <w:t>）、关</w:t>
      </w:r>
      <w:bookmarkStart w:id="383" w:name="OLE_LINK58"/>
      <w:r>
        <w:rPr>
          <w:rFonts w:hint="eastAsia" w:ascii="宋体" w:hAnsi="宋体" w:cs="宋体"/>
        </w:rPr>
        <w:t>键内容必须清晰可辨，若出现字迹潦草</w:t>
      </w:r>
      <w:bookmarkEnd w:id="383"/>
      <w:r>
        <w:rPr>
          <w:rFonts w:hint="eastAsia" w:ascii="宋体" w:hAnsi="宋体" w:cs="宋体"/>
        </w:rPr>
        <w:t>、表达不清、未按要求填写而导致非唯一理解产生的后果由投标人自行承担</w:t>
      </w:r>
      <w:bookmarkEnd w:id="380"/>
      <w:r>
        <w:rPr>
          <w:rFonts w:hint="eastAsia" w:ascii="宋体" w:hAnsi="宋体" w:cs="宋体"/>
        </w:rPr>
        <w:t>。</w:t>
      </w:r>
      <w:bookmarkEnd w:id="381"/>
    </w:p>
    <w:p w14:paraId="354DC3EC">
      <w:pPr>
        <w:pStyle w:val="13"/>
        <w:ind w:firstLine="420"/>
        <w:rPr>
          <w:rFonts w:hint="eastAsia"/>
        </w:rPr>
      </w:pPr>
      <w:bookmarkStart w:id="384" w:name="OLE_LINK51"/>
      <w:r>
        <w:rPr>
          <w:rFonts w:hint="eastAsia" w:ascii="宋体" w:hAnsi="宋体" w:cs="宋体"/>
          <w:szCs w:val="21"/>
        </w:rPr>
        <w:t>19.4</w:t>
      </w:r>
      <w:r>
        <w:rPr>
          <w:rFonts w:hint="eastAsia" w:ascii="Times New Roman" w:hAnsi="Times New Roman" w:cs="Times New Roman"/>
          <w:bCs/>
          <w:szCs w:val="21"/>
        </w:rPr>
        <w:t>投标文件盖章及签署：详见《投标人须知前附表》</w:t>
      </w:r>
      <w:r>
        <w:rPr>
          <w:rFonts w:hint="eastAsia" w:ascii="宋体" w:hAnsi="宋体" w:cs="宋体"/>
        </w:rPr>
        <w:t>。</w:t>
      </w:r>
    </w:p>
    <w:bookmarkEnd w:id="384"/>
    <w:p w14:paraId="5B7F5DF2">
      <w:pPr>
        <w:pStyle w:val="4"/>
        <w:spacing w:before="156"/>
        <w:ind w:firstLine="482"/>
        <w:rPr>
          <w:rFonts w:ascii="Times New Roman" w:hAnsi="Times New Roman" w:cs="Times New Roman"/>
        </w:rPr>
      </w:pPr>
      <w:bookmarkStart w:id="385" w:name="_Toc489197830"/>
      <w:bookmarkStart w:id="386" w:name="_Toc27491"/>
      <w:bookmarkStart w:id="387" w:name="_Toc38338291"/>
      <w:bookmarkStart w:id="388" w:name="_Toc3265"/>
      <w:bookmarkStart w:id="389" w:name="_Toc14764"/>
      <w:bookmarkStart w:id="390" w:name="_Toc37716371"/>
      <w:bookmarkStart w:id="391" w:name="_Toc32680"/>
      <w:bookmarkStart w:id="392" w:name="_Toc489145726"/>
      <w:r>
        <w:rPr>
          <w:rFonts w:hint="eastAsia" w:ascii="Times New Roman" w:hAnsi="Times New Roman" w:cs="Times New Roman"/>
        </w:rPr>
        <w:t>20</w:t>
      </w:r>
      <w:r>
        <w:rPr>
          <w:rFonts w:ascii="Times New Roman" w:hAnsi="Times New Roman" w:cs="Times New Roman"/>
        </w:rPr>
        <w:t>.投标报价和报价货币</w:t>
      </w:r>
      <w:bookmarkEnd w:id="385"/>
      <w:bookmarkEnd w:id="386"/>
      <w:bookmarkEnd w:id="387"/>
      <w:bookmarkEnd w:id="388"/>
      <w:bookmarkEnd w:id="389"/>
      <w:bookmarkEnd w:id="390"/>
      <w:bookmarkEnd w:id="391"/>
      <w:bookmarkEnd w:id="392"/>
      <w:bookmarkStart w:id="393" w:name="OLE_LINK16"/>
      <w:bookmarkStart w:id="394" w:name="_Toc383175287"/>
      <w:bookmarkStart w:id="395" w:name="_Toc329810197"/>
      <w:bookmarkStart w:id="396" w:name="_Toc482343737"/>
      <w:bookmarkStart w:id="397" w:name="_Toc432106486"/>
      <w:bookmarkStart w:id="398" w:name="_Toc383175063"/>
      <w:bookmarkStart w:id="399" w:name="_Toc470507051"/>
      <w:bookmarkStart w:id="400" w:name="_Toc383175485"/>
      <w:bookmarkStart w:id="401" w:name="_Toc432194837"/>
      <w:bookmarkStart w:id="402" w:name="_Toc86124056"/>
    </w:p>
    <w:p w14:paraId="69167AEE">
      <w:pPr>
        <w:ind w:firstLine="420"/>
        <w:rPr>
          <w:rFonts w:hint="eastAsia" w:ascii="宋体" w:hAnsi="宋体" w:cs="宋体"/>
        </w:rPr>
      </w:pPr>
      <w:bookmarkStart w:id="403" w:name="OLE_LINK74"/>
      <w:bookmarkStart w:id="404" w:name="OLE_LINK162"/>
      <w:r>
        <w:rPr>
          <w:rFonts w:hint="eastAsia" w:ascii="宋体" w:hAnsi="宋体" w:cs="宋体"/>
        </w:rPr>
        <w:t>20.</w:t>
      </w:r>
      <w:bookmarkStart w:id="405" w:name="OLE_LINK49"/>
      <w:r>
        <w:rPr>
          <w:rFonts w:hint="eastAsia" w:ascii="宋体" w:hAnsi="宋体" w:cs="宋体"/>
        </w:rPr>
        <w:t>1投标报价：</w:t>
      </w:r>
      <w:bookmarkStart w:id="406" w:name="OLE_LINK217"/>
      <w:r>
        <w:rPr>
          <w:rFonts w:hint="eastAsia" w:ascii="宋体" w:hAnsi="宋体" w:cs="宋体"/>
        </w:rPr>
        <w:t>详见《投标人须知前附表》。</w:t>
      </w:r>
      <w:bookmarkEnd w:id="405"/>
      <w:bookmarkEnd w:id="406"/>
    </w:p>
    <w:bookmarkEnd w:id="403"/>
    <w:p w14:paraId="1FBADC08">
      <w:pPr>
        <w:ind w:firstLine="420"/>
        <w:rPr>
          <w:rFonts w:hint="eastAsia" w:ascii="宋体" w:hAnsi="宋体" w:cs="宋体"/>
        </w:rPr>
      </w:pPr>
      <w:bookmarkStart w:id="407" w:name="OLE_LINK184"/>
      <w:r>
        <w:rPr>
          <w:rFonts w:hint="eastAsia" w:ascii="宋体" w:hAnsi="宋体" w:cs="宋体"/>
        </w:rPr>
        <w:t>20.2投标人的投标报价将</w:t>
      </w:r>
      <w:bookmarkEnd w:id="407"/>
      <w:r>
        <w:rPr>
          <w:rFonts w:hint="eastAsia" w:ascii="宋体" w:hAnsi="宋体" w:cs="宋体"/>
        </w:rPr>
        <w:t>被视为已经包含了所有与项目相关的费用。由于投标人不清楚或存在其它任何失误所导致的任何不利后果均由投标人自行承担。</w:t>
      </w:r>
    </w:p>
    <w:p w14:paraId="45A4820F">
      <w:pPr>
        <w:ind w:firstLine="420"/>
        <w:rPr>
          <w:rFonts w:hint="eastAsia" w:ascii="宋体" w:hAnsi="宋体" w:cs="宋体"/>
        </w:rPr>
      </w:pPr>
      <w:bookmarkStart w:id="408" w:name="OLE_LINK53"/>
      <w:r>
        <w:rPr>
          <w:rFonts w:hint="eastAsia" w:ascii="宋体" w:hAnsi="宋体" w:cs="宋体"/>
        </w:rPr>
        <w:t>20.</w:t>
      </w:r>
      <w:bookmarkStart w:id="409" w:name="OLE_LINK75"/>
      <w:r>
        <w:rPr>
          <w:rFonts w:hint="eastAsia" w:ascii="宋体" w:hAnsi="宋体" w:cs="宋体"/>
        </w:rPr>
        <w:t>3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应当将其作为无效投标处理。</w:t>
      </w:r>
      <w:bookmarkEnd w:id="409"/>
    </w:p>
    <w:bookmarkEnd w:id="408"/>
    <w:p w14:paraId="2D114E24">
      <w:pPr>
        <w:ind w:firstLine="420"/>
        <w:rPr>
          <w:rFonts w:hint="eastAsia" w:ascii="宋体" w:hAnsi="宋体" w:cs="宋体"/>
        </w:rPr>
      </w:pPr>
      <w:r>
        <w:rPr>
          <w:rFonts w:hint="eastAsia" w:ascii="宋体" w:hAnsi="宋体" w:cs="宋体"/>
        </w:rPr>
        <w:t>20.4</w:t>
      </w:r>
      <w:bookmarkStart w:id="410" w:name="OLE_LINK11"/>
      <w:r>
        <w:rPr>
          <w:rFonts w:hint="eastAsia" w:ascii="宋体" w:hAnsi="宋体" w:cs="宋体"/>
        </w:rPr>
        <w:t>投标人应保证其提供的货物或者服务是全新的</w:t>
      </w:r>
      <w:bookmarkEnd w:id="410"/>
      <w:r>
        <w:rPr>
          <w:rFonts w:hint="eastAsia" w:ascii="宋体" w:hAnsi="宋体" w:cs="宋体"/>
        </w:rPr>
        <w:t>，投标人应保证其提供的货物或者服务在采购人使用期间不受第三方可能提出的所有权、用益物权、担保物权、占有等一切涉及物权及知识产权、商标权、专利权、著作权等相关权利的起诉。</w:t>
      </w:r>
    </w:p>
    <w:bookmarkEnd w:id="393"/>
    <w:p w14:paraId="5B299CA1">
      <w:pPr>
        <w:ind w:firstLine="420"/>
        <w:rPr>
          <w:rFonts w:hint="eastAsia" w:ascii="宋体" w:hAnsi="宋体" w:cs="宋体"/>
        </w:rPr>
      </w:pPr>
      <w:r>
        <w:rPr>
          <w:rFonts w:hint="eastAsia" w:ascii="宋体" w:hAnsi="宋体" w:cs="宋体"/>
        </w:rPr>
        <w:t>20.5报价货币：</w:t>
      </w:r>
      <w:bookmarkEnd w:id="404"/>
      <w:r>
        <w:rPr>
          <w:rFonts w:hint="eastAsia" w:ascii="宋体" w:hAnsi="宋体" w:cs="宋体"/>
        </w:rPr>
        <w:t>人民币。</w:t>
      </w:r>
    </w:p>
    <w:bookmarkEnd w:id="394"/>
    <w:bookmarkEnd w:id="395"/>
    <w:bookmarkEnd w:id="396"/>
    <w:bookmarkEnd w:id="397"/>
    <w:bookmarkEnd w:id="398"/>
    <w:bookmarkEnd w:id="399"/>
    <w:bookmarkEnd w:id="400"/>
    <w:bookmarkEnd w:id="401"/>
    <w:bookmarkEnd w:id="402"/>
    <w:p w14:paraId="2C33BFC6">
      <w:pPr>
        <w:pStyle w:val="3"/>
        <w:spacing w:before="156"/>
        <w:jc w:val="center"/>
        <w:rPr>
          <w:rFonts w:ascii="Times New Roman" w:hAnsi="Times New Roman" w:cs="Times New Roman"/>
        </w:rPr>
      </w:pPr>
      <w:bookmarkStart w:id="411" w:name="_Toc22477"/>
      <w:bookmarkStart w:id="412" w:name="_Toc37716372"/>
      <w:bookmarkStart w:id="413" w:name="_Toc489197831"/>
      <w:bookmarkStart w:id="414" w:name="_Toc489145727"/>
      <w:bookmarkStart w:id="415" w:name="_Toc488633607"/>
      <w:bookmarkStart w:id="416" w:name="_Toc1502"/>
      <w:bookmarkStart w:id="417" w:name="_Toc38338292"/>
      <w:bookmarkStart w:id="418" w:name="_Toc22411"/>
      <w:bookmarkStart w:id="419" w:name="_Toc5985"/>
      <w:r>
        <w:rPr>
          <w:rFonts w:ascii="Times New Roman" w:hAnsi="Times New Roman" w:cs="Times New Roman"/>
        </w:rPr>
        <w:t>四、投标</w:t>
      </w:r>
      <w:bookmarkEnd w:id="411"/>
      <w:bookmarkEnd w:id="412"/>
      <w:bookmarkEnd w:id="413"/>
      <w:bookmarkEnd w:id="414"/>
      <w:bookmarkEnd w:id="415"/>
      <w:bookmarkEnd w:id="416"/>
      <w:bookmarkEnd w:id="417"/>
      <w:bookmarkEnd w:id="418"/>
      <w:bookmarkEnd w:id="419"/>
    </w:p>
    <w:p w14:paraId="3EAC384A">
      <w:pPr>
        <w:pStyle w:val="4"/>
        <w:spacing w:before="156"/>
        <w:ind w:firstLine="482"/>
        <w:rPr>
          <w:rFonts w:ascii="Times New Roman" w:hAnsi="Times New Roman" w:cs="Times New Roman"/>
        </w:rPr>
      </w:pPr>
      <w:bookmarkStart w:id="420" w:name="_Toc17048"/>
      <w:bookmarkStart w:id="421" w:name="_Toc4852"/>
      <w:bookmarkStart w:id="422" w:name="_Toc15000"/>
      <w:bookmarkStart w:id="423" w:name="_Toc37716373"/>
      <w:bookmarkStart w:id="424" w:name="_Toc38338293"/>
      <w:bookmarkStart w:id="425" w:name="_Toc489197832"/>
      <w:bookmarkStart w:id="426" w:name="_Toc489145728"/>
      <w:bookmarkStart w:id="427" w:name="_Toc8947"/>
      <w:r>
        <w:rPr>
          <w:rFonts w:hint="eastAsia" w:ascii="Times New Roman" w:hAnsi="Times New Roman" w:cs="Times New Roman"/>
        </w:rPr>
        <w:t>21</w:t>
      </w:r>
      <w:r>
        <w:rPr>
          <w:rFonts w:ascii="Times New Roman" w:hAnsi="Times New Roman" w:cs="Times New Roman"/>
        </w:rPr>
        <w:t>.投标文</w:t>
      </w:r>
      <w:bookmarkStart w:id="428" w:name="_Toc378239081"/>
      <w:bookmarkStart w:id="429" w:name="_Toc378239354"/>
      <w:bookmarkStart w:id="430" w:name="_Toc378239173"/>
      <w:bookmarkStart w:id="431" w:name="_Toc480817646"/>
      <w:bookmarkStart w:id="432" w:name="_Toc401342137"/>
      <w:bookmarkStart w:id="433" w:name="_Toc4707"/>
      <w:bookmarkStart w:id="434" w:name="_Toc296602443"/>
      <w:r>
        <w:rPr>
          <w:rFonts w:ascii="Times New Roman" w:hAnsi="Times New Roman" w:cs="Times New Roman"/>
        </w:rPr>
        <w:t>件的</w:t>
      </w:r>
      <w:bookmarkEnd w:id="420"/>
      <w:bookmarkEnd w:id="421"/>
      <w:bookmarkEnd w:id="422"/>
      <w:bookmarkEnd w:id="423"/>
      <w:bookmarkEnd w:id="424"/>
      <w:bookmarkEnd w:id="425"/>
      <w:bookmarkEnd w:id="426"/>
      <w:bookmarkEnd w:id="428"/>
      <w:bookmarkEnd w:id="429"/>
      <w:bookmarkEnd w:id="430"/>
      <w:bookmarkEnd w:id="431"/>
      <w:bookmarkEnd w:id="432"/>
      <w:bookmarkEnd w:id="433"/>
      <w:bookmarkEnd w:id="434"/>
      <w:bookmarkStart w:id="435" w:name="_Toc144974524"/>
      <w:bookmarkStart w:id="436" w:name="_Toc179632574"/>
      <w:bookmarkStart w:id="437" w:name="_Toc247085714"/>
      <w:bookmarkStart w:id="438" w:name="_Toc152045556"/>
      <w:bookmarkStart w:id="439" w:name="_Toc246996200"/>
      <w:bookmarkStart w:id="440" w:name="_Toc296602444"/>
      <w:bookmarkStart w:id="441" w:name="_Toc246996943"/>
      <w:bookmarkStart w:id="442" w:name="_Toc152042332"/>
      <w:r>
        <w:rPr>
          <w:rFonts w:hint="eastAsia" w:ascii="Times New Roman" w:hAnsi="Times New Roman" w:cs="Times New Roman"/>
        </w:rPr>
        <w:t>加密</w:t>
      </w:r>
      <w:bookmarkEnd w:id="427"/>
    </w:p>
    <w:bookmarkEnd w:id="435"/>
    <w:bookmarkEnd w:id="436"/>
    <w:bookmarkEnd w:id="437"/>
    <w:bookmarkEnd w:id="438"/>
    <w:bookmarkEnd w:id="439"/>
    <w:bookmarkEnd w:id="440"/>
    <w:bookmarkEnd w:id="441"/>
    <w:bookmarkEnd w:id="442"/>
    <w:p w14:paraId="0FAEAA6C">
      <w:pPr>
        <w:ind w:firstLine="420"/>
        <w:rPr>
          <w:rFonts w:hint="eastAsia" w:ascii="宋体" w:hAnsi="宋体" w:cs="宋体"/>
        </w:rPr>
      </w:pPr>
      <w:bookmarkStart w:id="443" w:name="_Toc152042333"/>
      <w:bookmarkStart w:id="444" w:name="_Toc246996944"/>
      <w:bookmarkStart w:id="445" w:name="_Toc152045557"/>
      <w:bookmarkStart w:id="446" w:name="_Toc179632575"/>
      <w:bookmarkStart w:id="447" w:name="_Toc247085715"/>
      <w:bookmarkStart w:id="448" w:name="_Toc144974525"/>
      <w:bookmarkStart w:id="449" w:name="_Toc246996201"/>
      <w:r>
        <w:rPr>
          <w:rFonts w:hint="eastAsia" w:ascii="宋体" w:hAnsi="宋体" w:cs="宋体"/>
        </w:rPr>
        <w:t>21</w:t>
      </w:r>
      <w:r>
        <w:rPr>
          <w:rFonts w:ascii="宋体" w:hAnsi="宋体" w:cs="宋体"/>
        </w:rPr>
        <w:t xml:space="preserve">.1 </w:t>
      </w:r>
      <w:r>
        <w:rPr>
          <w:rFonts w:hint="eastAsia" w:ascii="宋体" w:hAnsi="宋体" w:cs="宋体"/>
          <w:color w:val="000000" w:themeColor="text1"/>
          <w14:textFill>
            <w14:solidFill>
              <w14:schemeClr w14:val="tx1"/>
            </w14:solidFill>
          </w14:textFill>
        </w:rPr>
        <w:t>投标人</w:t>
      </w:r>
      <w:bookmarkStart w:id="450" w:name="OLE_LINK322"/>
      <w:r>
        <w:rPr>
          <w:rFonts w:hint="eastAsia" w:ascii="宋体" w:hAnsi="宋体" w:cs="宋体"/>
          <w:color w:val="000000" w:themeColor="text1"/>
          <w14:textFill>
            <w14:solidFill>
              <w14:schemeClr w14:val="tx1"/>
            </w14:solidFill>
          </w14:textFill>
        </w:rPr>
        <w:t>应按照</w:t>
      </w:r>
      <w:bookmarkEnd w:id="450"/>
      <w:r>
        <w:rPr>
          <w:rFonts w:hint="eastAsia" w:ascii="宋体" w:hAnsi="宋体" w:cs="宋体"/>
          <w:color w:val="000000" w:themeColor="text1"/>
          <w14:textFill>
            <w14:solidFill>
              <w14:schemeClr w14:val="tx1"/>
            </w14:solidFill>
          </w14:textFill>
        </w:rPr>
        <w:t>政府采购云平台的要求编制、加密投标文件</w:t>
      </w:r>
      <w:r>
        <w:rPr>
          <w:rFonts w:hint="eastAsia" w:ascii="宋体" w:hAnsi="宋体" w:cs="宋体"/>
        </w:rPr>
        <w:t>。</w:t>
      </w:r>
    </w:p>
    <w:p w14:paraId="65F8D5CC">
      <w:pPr>
        <w:ind w:firstLine="420"/>
        <w:rPr>
          <w:rFonts w:hint="eastAsia" w:ascii="宋体" w:hAnsi="宋体" w:cs="宋体"/>
        </w:rPr>
      </w:pPr>
      <w:r>
        <w:rPr>
          <w:rFonts w:hint="eastAsia" w:ascii="宋体" w:hAnsi="宋体" w:cs="宋体"/>
        </w:rPr>
        <w:t>21.2</w:t>
      </w:r>
      <w:r>
        <w:rPr>
          <w:rFonts w:hint="eastAsia" w:ascii="宋体" w:hAnsi="宋体" w:cs="宋体"/>
          <w:color w:val="000000" w:themeColor="text1"/>
          <w14:textFill>
            <w14:solidFill>
              <w14:schemeClr w14:val="tx1"/>
            </w14:solidFill>
          </w14:textFill>
        </w:rPr>
        <w:t>为确保网上操作合法、有效和安全，投标人应当在投标文件提交截止时间前完成在政府采购云平台的身份认证，确保在电子交易过程中能够对相关数据电文进行加密。</w:t>
      </w:r>
    </w:p>
    <w:p w14:paraId="5B17DC4B">
      <w:pPr>
        <w:pStyle w:val="4"/>
        <w:spacing w:before="156"/>
        <w:ind w:firstLine="482"/>
        <w:rPr>
          <w:rFonts w:ascii="Times New Roman" w:hAnsi="Times New Roman" w:cs="Times New Roman"/>
        </w:rPr>
      </w:pPr>
      <w:bookmarkStart w:id="451" w:name="_Toc37716374"/>
      <w:bookmarkStart w:id="452" w:name="_Toc7447"/>
      <w:bookmarkStart w:id="453" w:name="_Toc489197833"/>
      <w:bookmarkStart w:id="454" w:name="_Toc27671"/>
      <w:bookmarkStart w:id="455" w:name="_Toc489145729"/>
      <w:bookmarkStart w:id="456" w:name="_Toc38338294"/>
      <w:bookmarkStart w:id="457" w:name="_Toc29292"/>
      <w:bookmarkStart w:id="458" w:name="_Toc1570"/>
      <w:r>
        <w:rPr>
          <w:rFonts w:hint="eastAsia" w:ascii="Times New Roman" w:hAnsi="Times New Roman" w:cs="Times New Roman"/>
        </w:rPr>
        <w:t>22</w:t>
      </w:r>
      <w:r>
        <w:rPr>
          <w:rFonts w:ascii="Times New Roman" w:hAnsi="Times New Roman" w:cs="Times New Roman"/>
        </w:rPr>
        <w:t>.投标文件的提交</w:t>
      </w:r>
      <w:bookmarkEnd w:id="451"/>
      <w:bookmarkEnd w:id="452"/>
      <w:bookmarkEnd w:id="453"/>
      <w:bookmarkEnd w:id="454"/>
      <w:bookmarkEnd w:id="455"/>
      <w:bookmarkEnd w:id="456"/>
      <w:bookmarkEnd w:id="457"/>
      <w:bookmarkEnd w:id="458"/>
    </w:p>
    <w:p w14:paraId="1C324456">
      <w:pPr>
        <w:ind w:firstLine="420"/>
        <w:rPr>
          <w:rFonts w:hint="eastAsia" w:ascii="宋体" w:hAnsi="宋体" w:cs="宋体"/>
        </w:rPr>
      </w:pPr>
      <w:bookmarkStart w:id="459" w:name="_Toc296602445"/>
      <w:r>
        <w:rPr>
          <w:rFonts w:hint="eastAsia" w:ascii="宋体" w:hAnsi="宋体" w:cs="宋体"/>
        </w:rPr>
        <w:t>22.1</w:t>
      </w:r>
      <w:bookmarkEnd w:id="443"/>
      <w:bookmarkEnd w:id="444"/>
      <w:bookmarkEnd w:id="445"/>
      <w:bookmarkEnd w:id="446"/>
      <w:bookmarkEnd w:id="447"/>
      <w:bookmarkEnd w:id="448"/>
      <w:bookmarkEnd w:id="449"/>
      <w:bookmarkEnd w:id="459"/>
      <w:r>
        <w:rPr>
          <w:rFonts w:hint="eastAsia" w:ascii="宋体" w:hAnsi="宋体" w:cs="宋体"/>
        </w:rPr>
        <w:t>提交投标文件截止时间和地点：详见</w:t>
      </w:r>
      <w:bookmarkStart w:id="460" w:name="OLE_LINK78"/>
      <w:r>
        <w:rPr>
          <w:rFonts w:hint="eastAsia" w:ascii="宋体" w:hAnsi="宋体" w:cs="宋体"/>
        </w:rPr>
        <w:t>《投标人须知前附表》</w:t>
      </w:r>
      <w:bookmarkEnd w:id="460"/>
      <w:r>
        <w:rPr>
          <w:rFonts w:hint="eastAsia" w:ascii="宋体" w:hAnsi="宋体" w:cs="宋体"/>
        </w:rPr>
        <w:t>。</w:t>
      </w:r>
    </w:p>
    <w:p w14:paraId="19B9502F">
      <w:pPr>
        <w:ind w:firstLine="420"/>
        <w:rPr>
          <w:rFonts w:hint="eastAsia" w:ascii="宋体" w:hAnsi="宋体" w:cs="宋体"/>
        </w:rPr>
      </w:pPr>
      <w:r>
        <w:rPr>
          <w:rFonts w:hint="eastAsia" w:ascii="宋体" w:hAnsi="宋体" w:cs="宋体"/>
        </w:rPr>
        <w:t>22.2</w:t>
      </w:r>
      <w:bookmarkStart w:id="461" w:name="OLE_LINK69"/>
      <w:r>
        <w:rPr>
          <w:rFonts w:hint="eastAsia" w:ascii="宋体" w:hAnsi="宋体" w:cs="宋体"/>
        </w:rPr>
        <w:t>本项目采用电子招标投标，</w:t>
      </w:r>
      <w:bookmarkEnd w:id="461"/>
      <w:r>
        <w:rPr>
          <w:rFonts w:hint="eastAsia" w:ascii="宋体" w:hAnsi="宋体" w:cs="宋体"/>
        </w:rPr>
        <w:t>投标人应按照本项目采购文件和政府采购云平台的要求编制、加密后在投标文件提交截止时间前上传至政府采购云平台，投标文件提交截止时间前未完成投标文件上传的，视为撤回投标文件。投标人在政府采购云平台提交电子版投标文件时，请填写参加远程采购活动经办人联系方式。</w:t>
      </w:r>
    </w:p>
    <w:p w14:paraId="5AFC15FC">
      <w:pPr>
        <w:pStyle w:val="4"/>
        <w:spacing w:before="156"/>
        <w:ind w:firstLine="482"/>
        <w:rPr>
          <w:rFonts w:ascii="Times New Roman" w:hAnsi="Times New Roman" w:cs="Times New Roman"/>
        </w:rPr>
      </w:pPr>
      <w:bookmarkStart w:id="462" w:name="_Toc31747"/>
      <w:bookmarkStart w:id="463" w:name="_Toc489145730"/>
      <w:bookmarkStart w:id="464" w:name="_Toc37716375"/>
      <w:bookmarkStart w:id="465" w:name="_Toc38338295"/>
      <w:bookmarkStart w:id="466" w:name="_Toc25230"/>
      <w:bookmarkStart w:id="467" w:name="_Toc1383"/>
      <w:bookmarkStart w:id="468" w:name="_Toc489197834"/>
      <w:bookmarkStart w:id="469" w:name="_Toc11826"/>
      <w:r>
        <w:rPr>
          <w:rFonts w:hint="eastAsia" w:ascii="Times New Roman" w:hAnsi="Times New Roman" w:cs="Times New Roman"/>
        </w:rPr>
        <w:t>23</w:t>
      </w:r>
      <w:r>
        <w:rPr>
          <w:rFonts w:ascii="Times New Roman" w:hAnsi="Times New Roman" w:cs="Times New Roman"/>
        </w:rPr>
        <w:t>.投标文件的补充、</w:t>
      </w:r>
      <w:bookmarkStart w:id="470" w:name="_Toc246996945"/>
      <w:bookmarkStart w:id="471" w:name="_Toc296602446"/>
      <w:bookmarkStart w:id="472" w:name="_Toc152045558"/>
      <w:bookmarkStart w:id="473" w:name="_Toc152042334"/>
      <w:bookmarkStart w:id="474" w:name="_Toc246996202"/>
      <w:bookmarkStart w:id="475" w:name="_Toc144974526"/>
      <w:bookmarkStart w:id="476" w:name="_Toc179632576"/>
      <w:bookmarkStart w:id="477" w:name="_Toc247085716"/>
      <w:r>
        <w:rPr>
          <w:rFonts w:ascii="Times New Roman" w:hAnsi="Times New Roman" w:cs="Times New Roman"/>
        </w:rPr>
        <w:t>修改或者撤回</w:t>
      </w:r>
      <w:bookmarkEnd w:id="462"/>
      <w:bookmarkEnd w:id="463"/>
      <w:bookmarkEnd w:id="464"/>
      <w:bookmarkEnd w:id="465"/>
      <w:bookmarkEnd w:id="466"/>
      <w:bookmarkEnd w:id="467"/>
      <w:bookmarkEnd w:id="468"/>
      <w:bookmarkEnd w:id="469"/>
    </w:p>
    <w:bookmarkEnd w:id="470"/>
    <w:bookmarkEnd w:id="471"/>
    <w:bookmarkEnd w:id="472"/>
    <w:bookmarkEnd w:id="473"/>
    <w:bookmarkEnd w:id="474"/>
    <w:bookmarkEnd w:id="475"/>
    <w:bookmarkEnd w:id="476"/>
    <w:bookmarkEnd w:id="477"/>
    <w:p w14:paraId="0D8D7F79">
      <w:pPr>
        <w:ind w:firstLine="420"/>
        <w:rPr>
          <w:rFonts w:hint="eastAsia" w:ascii="宋体" w:hAnsi="宋体" w:cs="宋体"/>
        </w:rPr>
      </w:pPr>
      <w:r>
        <w:rPr>
          <w:rFonts w:hint="eastAsia" w:ascii="宋体" w:hAnsi="宋体" w:cs="宋体"/>
        </w:rPr>
        <w:t>23</w:t>
      </w:r>
      <w:r>
        <w:rPr>
          <w:rFonts w:ascii="宋体" w:hAnsi="宋体" w:cs="宋体"/>
        </w:rPr>
        <w:t>.1</w:t>
      </w:r>
      <w:bookmarkStart w:id="478" w:name="OLE_LINK30"/>
      <w:bookmarkStart w:id="479" w:name="OLE_LINK76"/>
      <w:r>
        <w:rPr>
          <w:rFonts w:hint="eastAsia" w:ascii="宋体" w:hAnsi="宋体" w:cs="宋体"/>
          <w:color w:val="000000" w:themeColor="text1"/>
          <w:szCs w:val="21"/>
          <w14:textFill>
            <w14:solidFill>
              <w14:schemeClr w14:val="tx1"/>
            </w14:solidFill>
          </w14:textFill>
        </w:rPr>
        <w:t>投标人</w:t>
      </w:r>
      <w:bookmarkEnd w:id="478"/>
      <w:r>
        <w:rPr>
          <w:rFonts w:hint="eastAsia" w:ascii="宋体" w:hAnsi="宋体" w:cs="宋体"/>
          <w:color w:val="000000" w:themeColor="text1"/>
          <w:szCs w:val="21"/>
          <w14:textFill>
            <w14:solidFill>
              <w14:schemeClr w14:val="tx1"/>
            </w14:solidFill>
          </w14:textFill>
        </w:rPr>
        <w:t>在投标截止时间前，可以对所提交的投标文件进行补充、修改或者撤回。补充、修改的内容应当按照招标文件要求签名、签章，作为投标文件的组成部分。补充、修改的内容与投标文件不一致的，以补充、修改的内容为准</w:t>
      </w:r>
      <w:r>
        <w:rPr>
          <w:rFonts w:ascii="宋体" w:hAnsi="宋体" w:cs="宋体"/>
        </w:rPr>
        <w:t>。</w:t>
      </w:r>
      <w:bookmarkEnd w:id="479"/>
    </w:p>
    <w:p w14:paraId="58D5AB0F">
      <w:pPr>
        <w:ind w:firstLine="420"/>
        <w:rPr>
          <w:rFonts w:hint="eastAsia" w:ascii="宋体" w:hAnsi="宋体" w:cs="宋体"/>
        </w:rPr>
      </w:pPr>
      <w:r>
        <w:rPr>
          <w:rFonts w:hint="eastAsia" w:ascii="宋体" w:hAnsi="宋体" w:cs="宋体"/>
          <w:color w:val="000000" w:themeColor="text1"/>
          <w:szCs w:val="21"/>
          <w14:textFill>
            <w14:solidFill>
              <w14:schemeClr w14:val="tx1"/>
            </w14:solidFill>
          </w14:textFill>
        </w:rPr>
        <w:t>23.2 投标人应按照本项目招标文件和政府采购云平台的要求编制、加密后在投标文件提交截止时间前重新上传至政府采购云平台，投标文件提交截止时间前未完成投标文件上传的，视为撤回投标文件。</w:t>
      </w:r>
    </w:p>
    <w:p w14:paraId="15B0E70B">
      <w:pPr>
        <w:pStyle w:val="3"/>
        <w:spacing w:before="156"/>
        <w:jc w:val="center"/>
        <w:rPr>
          <w:rFonts w:ascii="Times New Roman" w:hAnsi="Times New Roman" w:cs="Times New Roman"/>
        </w:rPr>
      </w:pPr>
      <w:bookmarkStart w:id="480" w:name="_Toc488633608"/>
      <w:bookmarkStart w:id="481" w:name="_Toc25120"/>
      <w:bookmarkStart w:id="482" w:name="_Toc37716376"/>
      <w:bookmarkStart w:id="483" w:name="_Toc489145731"/>
      <w:bookmarkStart w:id="484" w:name="_Toc38338296"/>
      <w:bookmarkStart w:id="485" w:name="_Toc2358"/>
      <w:bookmarkStart w:id="486" w:name="_Toc29368"/>
      <w:bookmarkStart w:id="487" w:name="_Toc489197835"/>
      <w:bookmarkStart w:id="488" w:name="_Toc1406"/>
      <w:r>
        <w:rPr>
          <w:rFonts w:ascii="Times New Roman" w:hAnsi="Times New Roman" w:cs="Times New Roman"/>
        </w:rPr>
        <w:t>五、</w:t>
      </w:r>
      <w:bookmarkEnd w:id="480"/>
      <w:bookmarkEnd w:id="481"/>
      <w:bookmarkEnd w:id="482"/>
      <w:bookmarkEnd w:id="483"/>
      <w:bookmarkEnd w:id="484"/>
      <w:bookmarkEnd w:id="485"/>
      <w:bookmarkEnd w:id="486"/>
      <w:bookmarkEnd w:id="487"/>
      <w:r>
        <w:rPr>
          <w:rFonts w:hint="eastAsia" w:ascii="Times New Roman" w:hAnsi="Times New Roman" w:cs="Times New Roman"/>
        </w:rPr>
        <w:t>电子开标</w:t>
      </w:r>
      <w:bookmarkStart w:id="489" w:name="OLE_LINK187"/>
      <w:r>
        <w:rPr>
          <w:rFonts w:hint="eastAsia" w:ascii="Times New Roman" w:hAnsi="Times New Roman" w:cs="Times New Roman"/>
        </w:rPr>
        <w:t>及</w:t>
      </w:r>
      <w:bookmarkStart w:id="490" w:name="OLE_LINK77"/>
      <w:r>
        <w:rPr>
          <w:rFonts w:hint="eastAsia" w:ascii="Times New Roman" w:hAnsi="Times New Roman" w:cs="Times New Roman"/>
        </w:rPr>
        <w:t>投标文</w:t>
      </w:r>
      <w:bookmarkEnd w:id="489"/>
      <w:r>
        <w:rPr>
          <w:rFonts w:hint="eastAsia" w:ascii="Times New Roman" w:hAnsi="Times New Roman" w:cs="Times New Roman"/>
        </w:rPr>
        <w:t>件解密</w:t>
      </w:r>
      <w:bookmarkEnd w:id="488"/>
      <w:bookmarkEnd w:id="490"/>
    </w:p>
    <w:p w14:paraId="18F7D9CF">
      <w:pPr>
        <w:ind w:firstLine="422"/>
        <w:outlineLvl w:val="2"/>
        <w:rPr>
          <w:rFonts w:hint="eastAsia" w:ascii="宋体" w:hAnsi="宋体" w:cs="宋体"/>
          <w:b/>
          <w:bCs/>
        </w:rPr>
      </w:pPr>
      <w:bookmarkStart w:id="491" w:name="_Toc1070"/>
      <w:r>
        <w:rPr>
          <w:rFonts w:hint="eastAsia" w:ascii="宋体" w:hAnsi="宋体" w:cs="宋体"/>
          <w:b/>
          <w:bCs/>
        </w:rPr>
        <w:t>24</w:t>
      </w:r>
      <w:r>
        <w:rPr>
          <w:rFonts w:ascii="宋体" w:hAnsi="宋体" w:cs="宋体"/>
          <w:b/>
          <w:bCs/>
        </w:rPr>
        <w:t>.</w:t>
      </w:r>
      <w:r>
        <w:rPr>
          <w:rFonts w:hint="eastAsia" w:ascii="宋体" w:hAnsi="宋体" w:cs="宋体"/>
          <w:b/>
          <w:bCs/>
        </w:rPr>
        <w:t>开标及投标文件解密</w:t>
      </w:r>
      <w:bookmarkEnd w:id="491"/>
    </w:p>
    <w:p w14:paraId="4EA9CA63">
      <w:pPr>
        <w:ind w:firstLine="420"/>
        <w:rPr>
          <w:rFonts w:hint="eastAsia" w:ascii="宋体" w:hAnsi="宋体" w:cs="Times New Roman"/>
          <w:szCs w:val="21"/>
        </w:rPr>
      </w:pPr>
      <w:bookmarkStart w:id="492" w:name="OLE_LINK79"/>
      <w:r>
        <w:rPr>
          <w:rFonts w:hint="eastAsia" w:ascii="宋体" w:hAnsi="宋体" w:cs="Times New Roman"/>
          <w:szCs w:val="21"/>
        </w:rPr>
        <w:t>24.1各投标人在开标前应确保成为政府采购云平台投标人，并完成CA数字证书申领。因未注册入库、未办理CA数字证书等原因造成无法投标或投标失败等后果由投标人自行承担。</w:t>
      </w:r>
    </w:p>
    <w:p w14:paraId="1A3D4E4C">
      <w:pPr>
        <w:ind w:firstLine="420"/>
        <w:rPr>
          <w:rFonts w:hint="eastAsia" w:ascii="宋体" w:hAnsi="宋体" w:cs="Times New Roman"/>
          <w:szCs w:val="21"/>
        </w:rPr>
      </w:pPr>
      <w:r>
        <w:rPr>
          <w:rFonts w:hint="eastAsia" w:ascii="宋体" w:hAnsi="宋体" w:cs="Times New Roman"/>
          <w:szCs w:val="21"/>
        </w:rPr>
        <w:t>24.2采</w:t>
      </w:r>
      <w:r>
        <w:rPr>
          <w:rFonts w:hint="eastAsia" w:ascii="宋体" w:hAnsi="宋体" w:cs="微软雅黑"/>
          <w:szCs w:val="21"/>
        </w:rPr>
        <w:t>购</w:t>
      </w:r>
      <w:r>
        <w:rPr>
          <w:rFonts w:hint="eastAsia" w:ascii="宋体" w:hAnsi="宋体" w:cs="Malgun Gothic"/>
          <w:szCs w:val="21"/>
        </w:rPr>
        <w:t>代理机</w:t>
      </w:r>
      <w:r>
        <w:rPr>
          <w:rFonts w:hint="eastAsia" w:ascii="宋体" w:hAnsi="宋体" w:cs="微软雅黑"/>
          <w:szCs w:val="21"/>
        </w:rPr>
        <w:t>构将</w:t>
      </w:r>
      <w:r>
        <w:rPr>
          <w:rFonts w:hint="eastAsia" w:ascii="宋体" w:hAnsi="宋体" w:cs="Malgun Gothic"/>
          <w:szCs w:val="21"/>
        </w:rPr>
        <w:t>在</w:t>
      </w:r>
      <w:r>
        <w:rPr>
          <w:rFonts w:hint="eastAsia" w:ascii="宋体" w:hAnsi="宋体" w:cs="宋体"/>
        </w:rPr>
        <w:t>《投标人须知前附表》</w:t>
      </w:r>
      <w:r>
        <w:rPr>
          <w:rFonts w:hint="eastAsia" w:ascii="宋体" w:hAnsi="宋体" w:cs="微软雅黑"/>
          <w:szCs w:val="21"/>
        </w:rPr>
        <w:t>规</w:t>
      </w:r>
      <w:r>
        <w:rPr>
          <w:rFonts w:hint="eastAsia" w:ascii="宋体" w:hAnsi="宋体" w:cs="Malgun Gothic"/>
          <w:szCs w:val="21"/>
        </w:rPr>
        <w:t>定的</w:t>
      </w:r>
      <w:r>
        <w:rPr>
          <w:rFonts w:hint="eastAsia" w:ascii="宋体" w:hAnsi="宋体" w:cs="微软雅黑"/>
          <w:szCs w:val="21"/>
        </w:rPr>
        <w:t>时间</w:t>
      </w:r>
      <w:r>
        <w:rPr>
          <w:rFonts w:hint="eastAsia" w:ascii="宋体" w:hAnsi="宋体" w:cs="Malgun Gothic"/>
          <w:szCs w:val="21"/>
        </w:rPr>
        <w:t>和地点</w:t>
      </w:r>
      <w:r>
        <w:rPr>
          <w:rFonts w:hint="eastAsia" w:ascii="宋体" w:hAnsi="宋体" w:cs="微软雅黑"/>
          <w:szCs w:val="21"/>
        </w:rPr>
        <w:t>进</w:t>
      </w:r>
      <w:r>
        <w:rPr>
          <w:rFonts w:hint="eastAsia" w:ascii="宋体" w:hAnsi="宋体" w:cs="Malgun Gothic"/>
          <w:szCs w:val="21"/>
        </w:rPr>
        <w:t>行</w:t>
      </w:r>
      <w:r>
        <w:rPr>
          <w:rFonts w:hint="eastAsia" w:ascii="宋体" w:hAnsi="宋体" w:cs="微软雅黑"/>
          <w:szCs w:val="21"/>
        </w:rPr>
        <w:t>开标</w:t>
      </w:r>
      <w:r>
        <w:rPr>
          <w:rFonts w:hint="eastAsia" w:ascii="宋体" w:hAnsi="宋体" w:cs="Times New Roman"/>
          <w:szCs w:val="21"/>
        </w:rPr>
        <w:t>。</w:t>
      </w:r>
    </w:p>
    <w:p w14:paraId="522F7388">
      <w:pPr>
        <w:ind w:firstLine="420"/>
        <w:rPr>
          <w:rFonts w:hint="eastAsia" w:ascii="宋体" w:hAnsi="宋体" w:cs="Times New Roman"/>
          <w:szCs w:val="21"/>
        </w:rPr>
      </w:pPr>
      <w:r>
        <w:rPr>
          <w:rFonts w:hint="eastAsia" w:ascii="宋体" w:hAnsi="宋体" w:cs="Times New Roman"/>
          <w:szCs w:val="21"/>
        </w:rPr>
        <w:t>24.3投</w:t>
      </w:r>
      <w:r>
        <w:rPr>
          <w:rFonts w:hint="eastAsia" w:ascii="宋体" w:hAnsi="宋体" w:cs="微软雅黑"/>
          <w:szCs w:val="21"/>
        </w:rPr>
        <w:t>标</w:t>
      </w:r>
      <w:r>
        <w:rPr>
          <w:rFonts w:hint="eastAsia" w:ascii="宋体" w:hAnsi="宋体" w:cs="Malgun Gothic"/>
          <w:szCs w:val="21"/>
        </w:rPr>
        <w:t>截</w:t>
      </w:r>
      <w:r>
        <w:rPr>
          <w:rFonts w:hint="eastAsia" w:ascii="宋体" w:hAnsi="宋体" w:cs="Times New Roman"/>
          <w:szCs w:val="21"/>
        </w:rPr>
        <w:t>止后投</w:t>
      </w:r>
      <w:r>
        <w:rPr>
          <w:rFonts w:hint="eastAsia" w:ascii="宋体" w:hAnsi="宋体" w:cs="微软雅黑"/>
          <w:szCs w:val="21"/>
        </w:rPr>
        <w:t>标</w:t>
      </w:r>
      <w:r>
        <w:rPr>
          <w:rFonts w:hint="eastAsia" w:ascii="宋体" w:hAnsi="宋体" w:cs="Malgun Gothic"/>
          <w:szCs w:val="21"/>
        </w:rPr>
        <w:t>人不足</w:t>
      </w:r>
      <w:r>
        <w:rPr>
          <w:rFonts w:hint="eastAsia" w:ascii="宋体" w:hAnsi="宋体" w:cs="Times New Roman"/>
          <w:szCs w:val="21"/>
        </w:rPr>
        <w:t>3家的，不得</w:t>
      </w:r>
      <w:r>
        <w:rPr>
          <w:rFonts w:hint="eastAsia" w:ascii="宋体" w:hAnsi="宋体" w:cs="微软雅黑"/>
          <w:szCs w:val="21"/>
        </w:rPr>
        <w:t>开标</w:t>
      </w:r>
      <w:r>
        <w:rPr>
          <w:rFonts w:hint="eastAsia" w:ascii="宋体" w:hAnsi="宋体" w:cs="Malgun Gothic"/>
          <w:szCs w:val="21"/>
        </w:rPr>
        <w:t>。</w:t>
      </w:r>
    </w:p>
    <w:bookmarkEnd w:id="492"/>
    <w:p w14:paraId="69D013D8">
      <w:pPr>
        <w:ind w:firstLine="420"/>
        <w:rPr>
          <w:rFonts w:hint="eastAsia" w:ascii="宋体" w:hAnsi="宋体" w:cs="Times New Roman"/>
          <w:szCs w:val="21"/>
        </w:rPr>
      </w:pPr>
      <w:r>
        <w:rPr>
          <w:rFonts w:hint="eastAsia" w:ascii="宋体" w:hAnsi="宋体" w:cs="宋体"/>
          <w:color w:val="000000" w:themeColor="text1"/>
          <w:szCs w:val="21"/>
          <w14:textFill>
            <w14:solidFill>
              <w14:schemeClr w14:val="tx1"/>
            </w14:solidFill>
          </w14:textFill>
        </w:rPr>
        <w:t>24.4开标时，投标人登录</w:t>
      </w:r>
      <w:bookmarkStart w:id="493" w:name="OLE_LINK331"/>
      <w:r>
        <w:rPr>
          <w:rFonts w:hint="eastAsia" w:ascii="宋体" w:hAnsi="宋体" w:cs="宋体"/>
          <w:color w:val="000000" w:themeColor="text1"/>
          <w:szCs w:val="21"/>
          <w14:textFill>
            <w14:solidFill>
              <w14:schemeClr w14:val="tx1"/>
            </w14:solidFill>
          </w14:textFill>
        </w:rPr>
        <w:t>政府采购云平台</w:t>
      </w:r>
      <w:bookmarkEnd w:id="493"/>
      <w:r>
        <w:rPr>
          <w:rFonts w:hint="eastAsia" w:ascii="宋体" w:hAnsi="宋体" w:cs="宋体"/>
          <w:color w:val="000000" w:themeColor="text1"/>
          <w:szCs w:val="21"/>
          <w14:textFill>
            <w14:solidFill>
              <w14:schemeClr w14:val="tx1"/>
            </w14:solidFill>
          </w14:textFill>
        </w:rPr>
        <w:t>完成远程解密、查看开标一览表等相关操作。本项目解密时间会在政采云系统显示，若投标人未在规定时间完成所有投标文件解密，则视为无效投标，不再进入评审阶段。</w:t>
      </w:r>
    </w:p>
    <w:p w14:paraId="691392E7">
      <w:pPr>
        <w:ind w:firstLine="420"/>
        <w:rPr>
          <w:rFonts w:hint="eastAsia" w:ascii="宋体" w:hAnsi="宋体" w:cs="Malgun Gothic"/>
          <w:szCs w:val="21"/>
        </w:rPr>
      </w:pPr>
      <w:r>
        <w:rPr>
          <w:rFonts w:hint="eastAsia" w:ascii="宋体" w:hAnsi="宋体" w:cs="Times New Roman"/>
          <w:szCs w:val="21"/>
        </w:rPr>
        <w:t>24.5</w:t>
      </w:r>
      <w:r>
        <w:rPr>
          <w:rFonts w:hint="eastAsia" w:ascii="宋体" w:hAnsi="宋体" w:cs="微软雅黑"/>
          <w:szCs w:val="21"/>
        </w:rPr>
        <w:t>开标</w:t>
      </w:r>
      <w:r>
        <w:rPr>
          <w:rFonts w:hint="eastAsia" w:ascii="宋体" w:hAnsi="宋体" w:cs="Malgun Gothic"/>
          <w:szCs w:val="21"/>
        </w:rPr>
        <w:t>程序：</w:t>
      </w:r>
    </w:p>
    <w:p w14:paraId="35012DD4">
      <w:pPr>
        <w:ind w:firstLine="420"/>
        <w:rPr>
          <w:rFonts w:hint="eastAsia" w:ascii="宋体" w:hAnsi="宋体" w:cs="宋体"/>
          <w:szCs w:val="21"/>
        </w:rPr>
      </w:pPr>
      <w:r>
        <w:rPr>
          <w:rFonts w:hint="eastAsia" w:ascii="宋体" w:hAnsi="宋体" w:cs="宋体"/>
          <w:szCs w:val="21"/>
        </w:rPr>
        <w:t>开标会由采购代理机构主持，具体流程如下：</w:t>
      </w:r>
    </w:p>
    <w:p w14:paraId="0A06923C">
      <w:pPr>
        <w:ind w:firstLine="420"/>
        <w:rPr>
          <w:rFonts w:hint="eastAsia" w:ascii="宋体" w:hAnsi="宋体" w:cs="宋体"/>
          <w:szCs w:val="21"/>
        </w:rPr>
      </w:pPr>
      <w:bookmarkStart w:id="494" w:name="OLE_LINK329"/>
      <w:bookmarkStart w:id="495" w:name="OLE_LINK328"/>
      <w:r>
        <w:rPr>
          <w:rFonts w:hint="eastAsia" w:ascii="宋体" w:hAnsi="宋体" w:cs="宋体"/>
          <w:szCs w:val="21"/>
        </w:rPr>
        <w:t>（1）采购代理机构依托电子交易平台发起开始解密指令，投标人须使用加密时所用的 CA 锁按平台提示和招标文件的规定登录到政府采购云平台电子开标大厅，并在发起解密指令之时起60分钟内完成对电子投标文件在线解密。</w:t>
      </w:r>
    </w:p>
    <w:p w14:paraId="21114540">
      <w:pPr>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（2）如投标人成功解密投标文件，但未在政府采购云平台电子开标大厅参加开标的，视同认可开标过程和结果，由此产生的后果由投标人自行负责。</w:t>
      </w:r>
    </w:p>
    <w:bookmarkEnd w:id="494"/>
    <w:p w14:paraId="2E9A3302">
      <w:pPr>
        <w:ind w:firstLine="420"/>
        <w:rPr>
          <w:rFonts w:hint="eastAsia" w:ascii="宋体" w:hAnsi="宋体" w:cs="宋体"/>
          <w:color w:val="000000" w:themeColor="text1"/>
          <w:szCs w:val="21"/>
          <w14:textFill>
            <w14:solidFill>
              <w14:schemeClr w14:val="tx1"/>
            </w14:solidFill>
          </w14:textFill>
        </w:rPr>
      </w:pPr>
      <w:bookmarkStart w:id="496" w:name="OLE_LINK330"/>
      <w:r>
        <w:rPr>
          <w:rFonts w:hint="eastAsia" w:ascii="宋体" w:hAnsi="宋体" w:cs="宋体"/>
          <w:color w:val="000000" w:themeColor="text1"/>
          <w:szCs w:val="21"/>
          <w14:textFill>
            <w14:solidFill>
              <w14:schemeClr w14:val="tx1"/>
            </w14:solidFill>
          </w14:textFill>
        </w:rPr>
        <w:t>24.6 开标工作人员将做开标记录。</w:t>
      </w:r>
    </w:p>
    <w:p w14:paraId="7DF471E0">
      <w:pPr>
        <w:widowControl/>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24.7 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bookmarkStart w:id="497" w:name="OLE_LINK80"/>
      <w:r>
        <w:rPr>
          <w:rFonts w:hint="eastAsia" w:ascii="宋体" w:hAnsi="宋体" w:cs="宋体"/>
          <w:color w:val="000000" w:themeColor="text1"/>
          <w:szCs w:val="21"/>
          <w14:textFill>
            <w14:solidFill>
              <w14:schemeClr w14:val="tx1"/>
            </w14:solidFill>
          </w14:textFill>
        </w:rPr>
        <w:t>。</w:t>
      </w:r>
      <w:bookmarkEnd w:id="497"/>
      <w:bookmarkStart w:id="498" w:name="_Toc489145733"/>
      <w:bookmarkStart w:id="499" w:name="_Toc8445"/>
      <w:bookmarkStart w:id="500" w:name="_Toc32643"/>
      <w:bookmarkStart w:id="501" w:name="_Toc488633609"/>
      <w:bookmarkStart w:id="502" w:name="_Toc16525"/>
      <w:bookmarkStart w:id="503" w:name="_Toc19728"/>
      <w:bookmarkStart w:id="504" w:name="_Toc37716378"/>
      <w:bookmarkStart w:id="505" w:name="_Toc489197837"/>
      <w:bookmarkStart w:id="506" w:name="_Toc38338298"/>
    </w:p>
    <w:bookmarkEnd w:id="495"/>
    <w:bookmarkEnd w:id="496"/>
    <w:p w14:paraId="08FFB406">
      <w:pPr>
        <w:ind w:firstLine="562"/>
        <w:jc w:val="center"/>
        <w:outlineLvl w:val="1"/>
        <w:rPr>
          <w:rFonts w:hint="eastAsia" w:ascii="黑体" w:hAnsi="黑体" w:eastAsia="黑体" w:cs="黑体"/>
          <w:b/>
          <w:bCs/>
          <w:sz w:val="28"/>
          <w:szCs w:val="28"/>
        </w:rPr>
      </w:pPr>
      <w:bookmarkStart w:id="507" w:name="OLE_LINK188"/>
      <w:r>
        <w:rPr>
          <w:rFonts w:hint="eastAsia" w:ascii="黑体" w:hAnsi="黑体" w:eastAsia="黑体" w:cs="黑体"/>
          <w:b/>
          <w:bCs/>
          <w:sz w:val="28"/>
          <w:szCs w:val="28"/>
        </w:rPr>
        <w:t>六、资格审查及评标</w:t>
      </w:r>
      <w:bookmarkEnd w:id="498"/>
      <w:bookmarkEnd w:id="499"/>
      <w:bookmarkEnd w:id="500"/>
      <w:bookmarkEnd w:id="501"/>
      <w:bookmarkEnd w:id="502"/>
      <w:bookmarkEnd w:id="503"/>
      <w:bookmarkEnd w:id="504"/>
      <w:bookmarkEnd w:id="505"/>
      <w:bookmarkEnd w:id="506"/>
    </w:p>
    <w:bookmarkEnd w:id="507"/>
    <w:p w14:paraId="410D1FFE">
      <w:pPr>
        <w:pStyle w:val="4"/>
        <w:spacing w:before="0" w:beforeLines="0"/>
        <w:ind w:firstLine="482"/>
        <w:rPr>
          <w:rFonts w:ascii="Times New Roman" w:hAnsi="Times New Roman" w:cs="Times New Roman"/>
        </w:rPr>
      </w:pPr>
      <w:bookmarkStart w:id="508" w:name="_Toc27526"/>
      <w:bookmarkStart w:id="509" w:name="_Toc37716379"/>
      <w:bookmarkStart w:id="510" w:name="_Toc5568"/>
      <w:bookmarkStart w:id="511" w:name="_Toc4245"/>
      <w:bookmarkStart w:id="512" w:name="_Toc38338299"/>
      <w:bookmarkStart w:id="513" w:name="_Toc26106"/>
      <w:bookmarkStart w:id="514" w:name="_Toc22860"/>
      <w:bookmarkStart w:id="515" w:name="_Toc489145734"/>
      <w:bookmarkStart w:id="516" w:name="_Toc489197838"/>
      <w:r>
        <w:rPr>
          <w:rFonts w:hint="eastAsia" w:ascii="Times New Roman" w:hAnsi="Times New Roman" w:cs="Times New Roman"/>
        </w:rPr>
        <w:t>25</w:t>
      </w:r>
      <w:r>
        <w:rPr>
          <w:rFonts w:ascii="Times New Roman" w:hAnsi="Times New Roman" w:cs="Times New Roman"/>
        </w:rPr>
        <w:t>.资格审查</w:t>
      </w:r>
      <w:bookmarkEnd w:id="508"/>
      <w:bookmarkEnd w:id="509"/>
      <w:bookmarkEnd w:id="510"/>
      <w:bookmarkEnd w:id="511"/>
      <w:bookmarkEnd w:id="512"/>
      <w:bookmarkEnd w:id="513"/>
      <w:bookmarkEnd w:id="514"/>
    </w:p>
    <w:p w14:paraId="61472974">
      <w:pPr>
        <w:ind w:firstLine="420"/>
        <w:rPr>
          <w:rFonts w:hint="eastAsia" w:ascii="宋体" w:hAnsi="宋体" w:cs="宋体"/>
        </w:rPr>
      </w:pPr>
      <w:r>
        <w:rPr>
          <w:rFonts w:hint="eastAsia" w:ascii="宋体" w:hAnsi="宋体" w:cs="宋体"/>
        </w:rPr>
        <w:t>25.1开标结束后，采购人或者采购代理机构将依法对投标人的资格进行审查。合格投标人不足3家的，不得评标。</w:t>
      </w:r>
    </w:p>
    <w:p w14:paraId="35209212">
      <w:pPr>
        <w:ind w:firstLine="420"/>
        <w:rPr>
          <w:rFonts w:hint="eastAsia" w:ascii="宋体" w:hAnsi="宋体" w:cs="宋体"/>
        </w:rPr>
      </w:pPr>
      <w:r>
        <w:rPr>
          <w:rFonts w:hint="eastAsia" w:ascii="宋体" w:hAnsi="宋体" w:cs="宋体"/>
        </w:rPr>
        <w:t>25.2采购人或者采购代理机构按照招标文件的规定对投标人投标文件中资格证明文件及采购人、采购代理机构通过互联网或者相关信息系统的查询结果进行审查。</w:t>
      </w:r>
    </w:p>
    <w:p w14:paraId="74BD70D9">
      <w:pPr>
        <w:pStyle w:val="4"/>
        <w:spacing w:before="156"/>
        <w:ind w:firstLine="482"/>
        <w:rPr>
          <w:rFonts w:ascii="Times New Roman" w:hAnsi="Times New Roman" w:cs="Times New Roman"/>
        </w:rPr>
      </w:pPr>
      <w:bookmarkStart w:id="517" w:name="_Toc12896"/>
      <w:bookmarkStart w:id="518" w:name="_Toc6552"/>
      <w:bookmarkStart w:id="519" w:name="_Toc37716380"/>
      <w:bookmarkStart w:id="520" w:name="_Toc3328"/>
      <w:bookmarkStart w:id="521" w:name="_Toc10789"/>
      <w:bookmarkStart w:id="522" w:name="_Toc38338300"/>
      <w:r>
        <w:rPr>
          <w:rFonts w:hint="eastAsia" w:ascii="Times New Roman" w:hAnsi="Times New Roman" w:cs="Times New Roman"/>
        </w:rPr>
        <w:t>26</w:t>
      </w:r>
      <w:r>
        <w:rPr>
          <w:rFonts w:ascii="Times New Roman" w:hAnsi="Times New Roman" w:cs="Times New Roman"/>
        </w:rPr>
        <w:t>.评标</w:t>
      </w:r>
      <w:bookmarkEnd w:id="515"/>
      <w:bookmarkEnd w:id="516"/>
      <w:bookmarkEnd w:id="517"/>
      <w:bookmarkEnd w:id="518"/>
      <w:bookmarkEnd w:id="519"/>
      <w:bookmarkEnd w:id="520"/>
      <w:bookmarkEnd w:id="521"/>
      <w:bookmarkEnd w:id="522"/>
    </w:p>
    <w:p w14:paraId="1D5ACC67">
      <w:pPr>
        <w:ind w:firstLine="420"/>
        <w:rPr>
          <w:rFonts w:hint="eastAsia" w:ascii="宋体" w:hAnsi="宋体" w:cs="宋体"/>
        </w:rPr>
      </w:pPr>
      <w:r>
        <w:rPr>
          <w:rFonts w:hint="eastAsia" w:ascii="宋体" w:hAnsi="宋体" w:cs="宋体"/>
        </w:rPr>
        <w:t>26.1评标委员会负责具体评标事务，</w:t>
      </w:r>
      <w:bookmarkStart w:id="523" w:name="OLE_LINK84"/>
      <w:r>
        <w:rPr>
          <w:rFonts w:hint="eastAsia" w:ascii="宋体" w:hAnsi="宋体" w:cs="宋体"/>
        </w:rPr>
        <w:t>并独立履行下列职责</w:t>
      </w:r>
      <w:bookmarkEnd w:id="523"/>
      <w:r>
        <w:rPr>
          <w:rFonts w:hint="eastAsia" w:ascii="宋体" w:hAnsi="宋体" w:cs="宋体"/>
        </w:rPr>
        <w:t>：</w:t>
      </w:r>
    </w:p>
    <w:p w14:paraId="62EE5B3C">
      <w:pPr>
        <w:ind w:firstLine="420"/>
        <w:rPr>
          <w:rFonts w:hint="eastAsia" w:ascii="宋体" w:hAnsi="宋体" w:cs="宋体"/>
        </w:rPr>
      </w:pPr>
      <w:r>
        <w:rPr>
          <w:rFonts w:hint="eastAsia" w:ascii="宋体" w:hAnsi="宋体" w:cs="宋体"/>
        </w:rPr>
        <w:t>（1）审查、评价投标文件是否符合招标文件的商务、技术等实质性要求；</w:t>
      </w:r>
    </w:p>
    <w:p w14:paraId="77E5A361">
      <w:pPr>
        <w:ind w:firstLine="420"/>
        <w:rPr>
          <w:rFonts w:hint="eastAsia" w:ascii="宋体" w:hAnsi="宋体" w:cs="宋体"/>
        </w:rPr>
      </w:pPr>
      <w:r>
        <w:rPr>
          <w:rFonts w:hint="eastAsia" w:ascii="宋体" w:hAnsi="宋体" w:cs="宋体"/>
        </w:rPr>
        <w:t>（2）要求投标人对投标文件有关事项作出澄清或者说明；</w:t>
      </w:r>
    </w:p>
    <w:p w14:paraId="4E9117DF">
      <w:pPr>
        <w:ind w:firstLine="420"/>
        <w:rPr>
          <w:rFonts w:hint="eastAsia" w:ascii="宋体" w:hAnsi="宋体" w:cs="宋体"/>
        </w:rPr>
      </w:pPr>
      <w:r>
        <w:rPr>
          <w:rFonts w:hint="eastAsia" w:ascii="宋体" w:hAnsi="宋体" w:cs="宋体"/>
        </w:rPr>
        <w:t>（3）对投标文件进行比较和评价；</w:t>
      </w:r>
    </w:p>
    <w:p w14:paraId="71EEC4EA">
      <w:pPr>
        <w:ind w:firstLine="420"/>
        <w:rPr>
          <w:rFonts w:hint="eastAsia" w:ascii="宋体" w:hAnsi="宋体" w:cs="宋体"/>
        </w:rPr>
      </w:pPr>
      <w:r>
        <w:rPr>
          <w:rFonts w:hint="eastAsia" w:ascii="宋体" w:hAnsi="宋体" w:cs="宋体"/>
        </w:rPr>
        <w:t>（4）确定中标候选人名单，以及根据采购人委托直接确定中标人；</w:t>
      </w:r>
    </w:p>
    <w:p w14:paraId="474E68E6">
      <w:pPr>
        <w:ind w:firstLine="420"/>
        <w:rPr>
          <w:rFonts w:hint="eastAsia" w:ascii="宋体" w:hAnsi="宋体" w:cs="宋体"/>
        </w:rPr>
      </w:pPr>
      <w:r>
        <w:rPr>
          <w:rFonts w:hint="eastAsia" w:ascii="宋体" w:hAnsi="宋体" w:cs="宋体"/>
        </w:rPr>
        <w:t>（5）向采购人、采购代理机构或者有关部门报告评标中发现的违法行为。</w:t>
      </w:r>
    </w:p>
    <w:p w14:paraId="54058406">
      <w:pPr>
        <w:ind w:firstLine="420"/>
        <w:rPr>
          <w:rFonts w:hint="eastAsia" w:ascii="宋体" w:hAnsi="宋体" w:cs="宋体"/>
        </w:rPr>
      </w:pPr>
      <w:r>
        <w:rPr>
          <w:rFonts w:hint="eastAsia" w:ascii="宋体" w:hAnsi="宋体" w:cs="宋体"/>
        </w:rPr>
        <w:t>26.2评标委员会由采购人代表和评审专家组成，成员人数详见《投标人须知前附表》，其中评审专家不得少于成员总数的三分之二。评标委员会应当推选组长，但采购人代表不得担任组长。</w:t>
      </w:r>
    </w:p>
    <w:p w14:paraId="29C99BEC">
      <w:pPr>
        <w:ind w:firstLine="420"/>
        <w:rPr>
          <w:rFonts w:hint="eastAsia" w:ascii="宋体" w:hAnsi="宋体" w:cs="宋体"/>
        </w:rPr>
      </w:pPr>
      <w:bookmarkStart w:id="524" w:name="OLE_LINK88"/>
      <w:r>
        <w:rPr>
          <w:rFonts w:hint="eastAsia" w:ascii="宋体" w:hAnsi="宋体" w:cs="宋体"/>
        </w:rPr>
        <w:t>26.3评标活动遵循公平、公正、科学和</w:t>
      </w:r>
      <w:bookmarkStart w:id="525" w:name="OLE_LINK87"/>
      <w:r>
        <w:rPr>
          <w:rFonts w:hint="eastAsia" w:ascii="宋体" w:hAnsi="宋体" w:cs="宋体"/>
        </w:rPr>
        <w:t>择优</w:t>
      </w:r>
      <w:bookmarkEnd w:id="525"/>
      <w:r>
        <w:rPr>
          <w:rFonts w:hint="eastAsia" w:ascii="宋体" w:hAnsi="宋体" w:cs="宋体"/>
        </w:rPr>
        <w:t>的原</w:t>
      </w:r>
      <w:bookmarkStart w:id="526" w:name="OLE_LINK85"/>
      <w:r>
        <w:rPr>
          <w:rFonts w:hint="eastAsia" w:ascii="宋体" w:hAnsi="宋体" w:cs="宋体"/>
        </w:rPr>
        <w:t>则</w:t>
      </w:r>
      <w:bookmarkEnd w:id="524"/>
      <w:r>
        <w:rPr>
          <w:rFonts w:hint="eastAsia" w:ascii="宋体" w:hAnsi="宋体" w:cs="宋体"/>
        </w:rPr>
        <w:t>。</w:t>
      </w:r>
    </w:p>
    <w:p w14:paraId="3A1E75CD">
      <w:pPr>
        <w:ind w:firstLine="420"/>
        <w:rPr>
          <w:rFonts w:hint="eastAsia" w:ascii="宋体" w:hAnsi="宋体" w:cs="宋体"/>
        </w:rPr>
      </w:pPr>
      <w:r>
        <w:rPr>
          <w:rFonts w:hint="eastAsia" w:ascii="宋体" w:hAnsi="宋体" w:cs="宋体"/>
        </w:rPr>
        <w:t>26.4本项目评标方法：</w:t>
      </w:r>
      <w:bookmarkStart w:id="527" w:name="OLE_LINK81"/>
      <w:r>
        <w:rPr>
          <w:rFonts w:hint="eastAsia" w:ascii="宋体" w:hAnsi="宋体" w:cs="宋体"/>
        </w:rPr>
        <w:t>详</w:t>
      </w:r>
      <w:bookmarkEnd w:id="526"/>
      <w:r>
        <w:rPr>
          <w:rFonts w:hint="eastAsia" w:ascii="宋体" w:hAnsi="宋体" w:cs="宋体"/>
        </w:rPr>
        <w:t>见《投标人须知前附表》</w:t>
      </w:r>
      <w:bookmarkEnd w:id="527"/>
      <w:r>
        <w:rPr>
          <w:rFonts w:hint="eastAsia" w:ascii="宋体" w:hAnsi="宋体" w:cs="宋体"/>
        </w:rPr>
        <w:t>。</w:t>
      </w:r>
    </w:p>
    <w:p w14:paraId="16698764">
      <w:pPr>
        <w:ind w:firstLine="420"/>
        <w:rPr>
          <w:rFonts w:hint="eastAsia" w:ascii="宋体" w:hAnsi="宋体" w:cs="宋体"/>
        </w:rPr>
      </w:pPr>
      <w:r>
        <w:rPr>
          <w:rFonts w:hint="eastAsia" w:ascii="宋体" w:hAnsi="宋体" w:cs="宋体"/>
        </w:rPr>
        <w:t>26.5 评标委员会发现招标文</w:t>
      </w:r>
      <w:r>
        <w:rPr>
          <w:rFonts w:ascii="Times New Roman" w:hAnsi="Times New Roman" w:cs="Times New Roman"/>
        </w:rPr>
        <w:t>件存在</w:t>
      </w:r>
      <w:bookmarkStart w:id="528" w:name="OLE_LINK82"/>
      <w:r>
        <w:rPr>
          <w:rFonts w:ascii="Times New Roman" w:hAnsi="Times New Roman" w:cs="Times New Roman"/>
        </w:rPr>
        <w:t>歧</w:t>
      </w:r>
      <w:bookmarkEnd w:id="528"/>
      <w:r>
        <w:rPr>
          <w:rFonts w:ascii="Times New Roman" w:hAnsi="Times New Roman" w:cs="Times New Roman"/>
        </w:rPr>
        <w:t>义、</w:t>
      </w:r>
      <w:bookmarkStart w:id="529" w:name="OLE_LINK83"/>
      <w:r>
        <w:rPr>
          <w:rFonts w:ascii="Times New Roman" w:hAnsi="Times New Roman" w:cs="Times New Roman"/>
        </w:rPr>
        <w:t>重大缺陷</w:t>
      </w:r>
      <w:bookmarkEnd w:id="529"/>
      <w:r>
        <w:rPr>
          <w:rFonts w:ascii="Times New Roman" w:hAnsi="Times New Roman" w:cs="Times New Roman"/>
        </w:rPr>
        <w:t>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733F46B">
      <w:pPr>
        <w:ind w:firstLine="420"/>
        <w:rPr>
          <w:rFonts w:hint="eastAsia" w:ascii="宋体" w:hAnsi="宋体" w:cs="宋体"/>
        </w:rPr>
      </w:pPr>
      <w:r>
        <w:rPr>
          <w:rFonts w:hint="eastAsia" w:ascii="宋体" w:hAnsi="宋体" w:cs="宋体"/>
        </w:rPr>
        <w:t>26.6评标过程的保密</w:t>
      </w:r>
    </w:p>
    <w:p w14:paraId="4CC454B1">
      <w:pPr>
        <w:ind w:firstLine="420"/>
        <w:rPr>
          <w:rFonts w:hint="eastAsia" w:ascii="宋体" w:hAnsi="宋体" w:cs="宋体"/>
        </w:rPr>
      </w:pPr>
      <w:r>
        <w:rPr>
          <w:rFonts w:hint="eastAsia" w:ascii="宋体" w:hAnsi="宋体" w:cs="宋体"/>
        </w:rPr>
        <w:t>26.6.1评标在严格保密的情况下进行。有关人员对评标情况以及在评标过程中获悉的国家秘密、商业秘密负有保密责任。</w:t>
      </w:r>
    </w:p>
    <w:p w14:paraId="5B2E6B34">
      <w:pPr>
        <w:ind w:firstLine="420"/>
        <w:rPr>
          <w:rFonts w:ascii="Times New Roman" w:hAnsi="Times New Roman" w:cs="Times New Roman"/>
        </w:rPr>
      </w:pPr>
      <w:r>
        <w:rPr>
          <w:rFonts w:hint="eastAsia" w:ascii="宋体" w:hAnsi="宋体" w:cs="宋体"/>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bookmarkStart w:id="530" w:name="_Toc11454"/>
      <w:bookmarkStart w:id="531" w:name="_Toc31256"/>
      <w:bookmarkStart w:id="532" w:name="_Toc37716381"/>
      <w:bookmarkStart w:id="533" w:name="_Toc489197839"/>
      <w:bookmarkStart w:id="534" w:name="_Toc38338301"/>
      <w:bookmarkStart w:id="535" w:name="_Toc489145735"/>
      <w:bookmarkStart w:id="536" w:name="_Toc22222"/>
      <w:bookmarkStart w:id="537" w:name="_Toc7282"/>
    </w:p>
    <w:p w14:paraId="7E65DA6C">
      <w:pPr>
        <w:pStyle w:val="4"/>
        <w:spacing w:before="156"/>
        <w:ind w:firstLine="482"/>
        <w:rPr>
          <w:rFonts w:ascii="Times New Roman" w:hAnsi="Times New Roman" w:cs="Times New Roman"/>
        </w:rPr>
      </w:pPr>
      <w:bookmarkStart w:id="538" w:name="_Toc14706"/>
      <w:bookmarkStart w:id="539" w:name="OLE_LINK89"/>
      <w:r>
        <w:rPr>
          <w:rFonts w:hint="eastAsia" w:ascii="Times New Roman" w:hAnsi="Times New Roman" w:cs="Times New Roman"/>
        </w:rPr>
        <w:t>27.</w:t>
      </w:r>
      <w:r>
        <w:rPr>
          <w:rFonts w:ascii="Times New Roman" w:hAnsi="Times New Roman" w:cs="Times New Roman"/>
        </w:rPr>
        <w:t>投标文件的澄清和补正原则</w:t>
      </w:r>
      <w:bookmarkEnd w:id="538"/>
    </w:p>
    <w:bookmarkEnd w:id="539"/>
    <w:p w14:paraId="5380D5D2">
      <w:pPr>
        <w:ind w:firstLine="420"/>
        <w:rPr>
          <w:rFonts w:ascii="Times New Roman" w:hAnsi="Times New Roman" w:cs="Times New Roman"/>
          <w:szCs w:val="21"/>
        </w:rPr>
      </w:pPr>
      <w:r>
        <w:rPr>
          <w:rFonts w:hint="eastAsia" w:ascii="Times New Roman" w:hAnsi="Times New Roman" w:cs="Times New Roman"/>
        </w:rPr>
        <w:t>27</w:t>
      </w:r>
      <w:r>
        <w:rPr>
          <w:rFonts w:ascii="Times New Roman" w:hAnsi="Times New Roman" w:cs="Times New Roman"/>
        </w:rPr>
        <w:t>.1 在评标过程中，评标委员会可以书面形式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1787E9C">
      <w:pPr>
        <w:ind w:firstLine="420"/>
        <w:rPr>
          <w:rFonts w:ascii="Times New Roman" w:hAnsi="Times New Roman" w:cs="Times New Roman"/>
        </w:rPr>
      </w:pPr>
      <w:r>
        <w:rPr>
          <w:rFonts w:hint="eastAsia" w:ascii="Times New Roman" w:hAnsi="Times New Roman" w:cs="Times New Roman"/>
        </w:rPr>
        <w:t>27</w:t>
      </w:r>
      <w:r>
        <w:rPr>
          <w:rFonts w:ascii="Times New Roman" w:hAnsi="Times New Roman" w:cs="Times New Roman"/>
        </w:rPr>
        <w:t>.2 投标人的澄清、说明或者补正应当采用书面形式，并加盖公章，或者由法定代表人或其授权的代表签字，并不得改变投标文件的实质性内容（算术性错误修正的除外）。投标人的书面澄清、说明和补正属于投标文件的组成部分。</w:t>
      </w:r>
    </w:p>
    <w:p w14:paraId="4710CC69">
      <w:pPr>
        <w:ind w:firstLine="420"/>
        <w:rPr>
          <w:rFonts w:ascii="Times New Roman" w:hAnsi="Times New Roman" w:cs="Times New Roman"/>
        </w:rPr>
      </w:pPr>
      <w:r>
        <w:rPr>
          <w:rFonts w:hint="eastAsia" w:ascii="Times New Roman" w:hAnsi="Times New Roman" w:cs="Times New Roman"/>
        </w:rPr>
        <w:t>27</w:t>
      </w:r>
      <w:r>
        <w:rPr>
          <w:rFonts w:ascii="Times New Roman" w:hAnsi="Times New Roman" w:cs="Times New Roman"/>
        </w:rPr>
        <w:t>.3 评标委员会对投标人提交的澄清、说明或补正有疑问的，可以要求投标人进一步澄清、说明或补正，直至满足评标委员会的要求。</w:t>
      </w:r>
    </w:p>
    <w:p w14:paraId="04BEE801">
      <w:pPr>
        <w:spacing w:before="156" w:beforeLines="50"/>
        <w:ind w:firstLine="482"/>
        <w:outlineLvl w:val="2"/>
        <w:rPr>
          <w:rFonts w:ascii="Times New Roman" w:hAnsi="Times New Roman" w:eastAsia="黑体" w:cs="Times New Roman"/>
          <w:b/>
          <w:bCs/>
          <w:sz w:val="24"/>
          <w:szCs w:val="32"/>
        </w:rPr>
      </w:pPr>
      <w:bookmarkStart w:id="540" w:name="OLE_LINK90"/>
      <w:r>
        <w:rPr>
          <w:rFonts w:hint="eastAsia" w:ascii="Times New Roman" w:hAnsi="Times New Roman" w:eastAsia="黑体" w:cs="Times New Roman"/>
          <w:b/>
          <w:bCs/>
          <w:sz w:val="24"/>
          <w:szCs w:val="32"/>
        </w:rPr>
        <w:t>28.报价修正</w:t>
      </w:r>
      <w:r>
        <w:rPr>
          <w:rFonts w:ascii="Times New Roman" w:hAnsi="Times New Roman" w:eastAsia="黑体" w:cs="Times New Roman"/>
          <w:b/>
          <w:bCs/>
          <w:sz w:val="24"/>
          <w:szCs w:val="32"/>
        </w:rPr>
        <w:t>原则</w:t>
      </w:r>
    </w:p>
    <w:p w14:paraId="056C0478">
      <w:pPr>
        <w:ind w:firstLine="420"/>
        <w:rPr>
          <w:rFonts w:ascii="Times New Roman" w:hAnsi="Times New Roman" w:cs="Times New Roman"/>
        </w:rPr>
      </w:pPr>
      <w:r>
        <w:rPr>
          <w:rFonts w:hint="eastAsia" w:ascii="Times New Roman" w:hAnsi="Times New Roman" w:cs="Times New Roman"/>
        </w:rPr>
        <w:t>28</w:t>
      </w:r>
      <w:r>
        <w:rPr>
          <w:rFonts w:ascii="Times New Roman" w:hAnsi="Times New Roman" w:cs="Times New Roman"/>
        </w:rPr>
        <w:t>.1 投标文件报价出现前后不一致的，除招标文件另有规定外，按照下列规定修正</w:t>
      </w:r>
      <w:r>
        <w:rPr>
          <w:rFonts w:hint="eastAsia" w:ascii="Times New Roman" w:hAnsi="Times New Roman" w:cs="Times New Roman"/>
        </w:rPr>
        <w:t>：</w:t>
      </w:r>
    </w:p>
    <w:p w14:paraId="7CB42353">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w:t>
      </w:r>
      <w:r>
        <w:rPr>
          <w:rFonts w:ascii="Times New Roman" w:hAnsi="Times New Roman" w:cs="Times New Roman"/>
        </w:rPr>
        <w:t>）投标文件中开标一览表（报价表）内容与投标文件中相应内容不一致的，以开标一览表（报价表）为准；</w:t>
      </w:r>
    </w:p>
    <w:p w14:paraId="3ACB357D">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w:t>
      </w:r>
      <w:r>
        <w:rPr>
          <w:rFonts w:ascii="Times New Roman" w:hAnsi="Times New Roman" w:cs="Times New Roman"/>
        </w:rPr>
        <w:t>）大写金额和小写金额不一致的，以大写金额为准；</w:t>
      </w:r>
    </w:p>
    <w:p w14:paraId="1D112D6A">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3</w:t>
      </w:r>
      <w:r>
        <w:rPr>
          <w:rFonts w:ascii="Times New Roman" w:hAnsi="Times New Roman" w:cs="Times New Roman"/>
        </w:rPr>
        <w:t>）单价金额小数点或者百分比有明显错位的，以开标一览表的总价为准，并修改单价；</w:t>
      </w:r>
    </w:p>
    <w:p w14:paraId="2B1F2BB1">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4</w:t>
      </w:r>
      <w:r>
        <w:rPr>
          <w:rFonts w:ascii="Times New Roman" w:hAnsi="Times New Roman" w:cs="Times New Roman"/>
        </w:rPr>
        <w:t>）总价金额与按单价汇总金额不一致的，以单价金额计算结果为准。</w:t>
      </w:r>
    </w:p>
    <w:p w14:paraId="23786EC0">
      <w:pPr>
        <w:ind w:firstLine="420"/>
        <w:rPr>
          <w:rFonts w:ascii="Times New Roman" w:hAnsi="Times New Roman" w:cs="Times New Roman"/>
        </w:rPr>
      </w:pPr>
      <w:r>
        <w:rPr>
          <w:rFonts w:ascii="Times New Roman" w:hAnsi="Times New Roman" w:cs="Times New Roman"/>
        </w:rPr>
        <w:t>同时出现两种以上不一致的，按照前款规定的顺序修正。修正后的报价经投标人确认后产生约束力，投标人不确认的，其投标无效。</w:t>
      </w:r>
    </w:p>
    <w:bookmarkEnd w:id="530"/>
    <w:bookmarkEnd w:id="531"/>
    <w:bookmarkEnd w:id="532"/>
    <w:bookmarkEnd w:id="533"/>
    <w:bookmarkEnd w:id="534"/>
    <w:bookmarkEnd w:id="535"/>
    <w:bookmarkEnd w:id="536"/>
    <w:bookmarkEnd w:id="537"/>
    <w:bookmarkEnd w:id="540"/>
    <w:p w14:paraId="369FE9A6">
      <w:pPr>
        <w:pStyle w:val="4"/>
        <w:spacing w:before="0" w:beforeLines="0"/>
        <w:ind w:firstLine="482"/>
        <w:rPr>
          <w:rFonts w:hint="eastAsia" w:ascii="黑体" w:hAnsi="黑体" w:cs="黑体"/>
        </w:rPr>
      </w:pPr>
      <w:bookmarkStart w:id="541" w:name="_Toc11055"/>
      <w:bookmarkStart w:id="542" w:name="_Toc16934"/>
      <w:bookmarkStart w:id="543" w:name="_Toc7465"/>
      <w:bookmarkStart w:id="544" w:name="_Toc13507"/>
      <w:bookmarkStart w:id="545" w:name="_Toc28983"/>
      <w:bookmarkStart w:id="546" w:name="_Toc37716382"/>
      <w:bookmarkStart w:id="547" w:name="_Toc38338302"/>
      <w:r>
        <w:rPr>
          <w:rFonts w:hint="eastAsia" w:ascii="黑体" w:hAnsi="黑体" w:cs="黑体"/>
        </w:rPr>
        <w:t>29.投标无效</w:t>
      </w:r>
      <w:bookmarkEnd w:id="541"/>
    </w:p>
    <w:p w14:paraId="7891D635">
      <w:pPr>
        <w:ind w:firstLine="422"/>
        <w:rPr>
          <w:rFonts w:hint="eastAsia" w:ascii="宋体" w:hAnsi="宋体" w:cs="宋体"/>
          <w:b/>
          <w:bCs/>
        </w:rPr>
      </w:pPr>
      <w:bookmarkStart w:id="548" w:name="_Toc13228"/>
      <w:r>
        <w:rPr>
          <w:rFonts w:hint="eastAsia" w:ascii="宋体" w:hAnsi="宋体" w:cs="宋体"/>
          <w:b/>
          <w:bCs/>
        </w:rPr>
        <w:t>29.1有下列情形之一的，视为投标人串通投标，其投标无效</w:t>
      </w:r>
      <w:bookmarkEnd w:id="542"/>
      <w:bookmarkEnd w:id="543"/>
      <w:bookmarkEnd w:id="544"/>
      <w:bookmarkEnd w:id="545"/>
      <w:bookmarkEnd w:id="546"/>
      <w:bookmarkEnd w:id="547"/>
      <w:bookmarkEnd w:id="548"/>
    </w:p>
    <w:p w14:paraId="3A5B147F">
      <w:pPr>
        <w:ind w:firstLine="420"/>
        <w:rPr>
          <w:rFonts w:hint="eastAsia" w:ascii="宋体" w:hAnsi="宋体" w:cs="宋体"/>
        </w:rPr>
      </w:pPr>
      <w:r>
        <w:rPr>
          <w:rFonts w:hint="eastAsia" w:ascii="宋体" w:hAnsi="宋体" w:cs="宋体"/>
        </w:rPr>
        <w:t>（1）不同投标人的投标文件由同一单位或者个人编制；</w:t>
      </w:r>
    </w:p>
    <w:p w14:paraId="7CD9060A">
      <w:pPr>
        <w:ind w:firstLine="420"/>
        <w:rPr>
          <w:rFonts w:hint="eastAsia" w:ascii="宋体" w:hAnsi="宋体" w:cs="宋体"/>
        </w:rPr>
      </w:pPr>
      <w:r>
        <w:rPr>
          <w:rFonts w:hint="eastAsia" w:ascii="宋体" w:hAnsi="宋体" w:cs="宋体"/>
        </w:rPr>
        <w:t>（2）不同投标人委托同一单位或者个人办理投标事宜；</w:t>
      </w:r>
    </w:p>
    <w:p w14:paraId="430E3E8F">
      <w:pPr>
        <w:ind w:firstLine="420"/>
        <w:rPr>
          <w:rFonts w:hint="eastAsia" w:ascii="宋体" w:hAnsi="宋体" w:cs="宋体"/>
        </w:rPr>
      </w:pPr>
      <w:r>
        <w:rPr>
          <w:rFonts w:hint="eastAsia" w:ascii="宋体" w:hAnsi="宋体" w:cs="宋体"/>
        </w:rPr>
        <w:t>（3）不同投标人的投标文件载明的项目管理成员或者联系人员为同一人；</w:t>
      </w:r>
    </w:p>
    <w:p w14:paraId="4E53CD2F">
      <w:pPr>
        <w:ind w:firstLine="420"/>
        <w:rPr>
          <w:rFonts w:hint="eastAsia" w:ascii="宋体" w:hAnsi="宋体" w:cs="宋体"/>
        </w:rPr>
      </w:pPr>
      <w:r>
        <w:rPr>
          <w:rFonts w:hint="eastAsia" w:ascii="宋体" w:hAnsi="宋体" w:cs="宋体"/>
        </w:rPr>
        <w:t>（4）不同投标人的投标文件异常一致或者投标报价呈规律性差异；</w:t>
      </w:r>
    </w:p>
    <w:p w14:paraId="237D4FC4">
      <w:pPr>
        <w:ind w:firstLine="420"/>
        <w:rPr>
          <w:rFonts w:hint="eastAsia" w:ascii="宋体" w:hAnsi="宋体" w:cs="宋体"/>
        </w:rPr>
      </w:pPr>
      <w:r>
        <w:rPr>
          <w:rFonts w:hint="eastAsia" w:ascii="宋体" w:hAnsi="宋体" w:cs="宋体"/>
        </w:rPr>
        <w:t>（5）不同投标人的投标文件相互混装；</w:t>
      </w:r>
    </w:p>
    <w:p w14:paraId="4F51843A">
      <w:pPr>
        <w:ind w:firstLine="420"/>
        <w:rPr>
          <w:rFonts w:hint="eastAsia" w:ascii="宋体" w:hAnsi="宋体" w:cs="宋体"/>
        </w:rPr>
      </w:pPr>
      <w:r>
        <w:rPr>
          <w:rFonts w:hint="eastAsia" w:ascii="宋体" w:hAnsi="宋体" w:cs="宋体"/>
        </w:rPr>
        <w:t>（6）不同投标人的投标保证金从同一单位或者个人的账户转出。</w:t>
      </w:r>
    </w:p>
    <w:p w14:paraId="2BD2AD0E">
      <w:pPr>
        <w:ind w:firstLine="420"/>
        <w:rPr>
          <w:rFonts w:hint="eastAsia" w:ascii="宋体" w:hAnsi="宋体" w:cs="宋体"/>
        </w:rPr>
      </w:pPr>
      <w:r>
        <w:rPr>
          <w:rFonts w:hint="eastAsia" w:ascii="宋体" w:hAnsi="宋体" w:cs="宋体"/>
        </w:rPr>
        <w:t>投标人应当遵循公平竞争的原则，不得恶意串通，不得妨碍其他投标人的竞争行为，不得损害采购人或者其他投标人的合法权益。</w:t>
      </w:r>
    </w:p>
    <w:p w14:paraId="4F05AFAC">
      <w:pPr>
        <w:ind w:firstLine="420"/>
        <w:rPr>
          <w:rFonts w:hint="eastAsia" w:ascii="宋体" w:hAnsi="宋体" w:cs="宋体"/>
        </w:rPr>
      </w:pPr>
      <w:r>
        <w:rPr>
          <w:rFonts w:hint="eastAsia" w:ascii="宋体" w:hAnsi="宋体" w:cs="宋体"/>
        </w:rPr>
        <w:t>在评标过程中发现投标人有上述情形的，评标委员会应当认定其投标无效，并书面报告本级财政部门。</w:t>
      </w:r>
    </w:p>
    <w:p w14:paraId="32C52D46">
      <w:pPr>
        <w:ind w:firstLine="422"/>
        <w:rPr>
          <w:rFonts w:hint="eastAsia" w:ascii="宋体" w:hAnsi="宋体" w:cs="宋体"/>
          <w:b/>
          <w:bCs/>
        </w:rPr>
      </w:pPr>
      <w:bookmarkStart w:id="549" w:name="_Toc38338303"/>
      <w:bookmarkStart w:id="550" w:name="_Toc30792"/>
      <w:bookmarkStart w:id="551" w:name="_Toc22934"/>
      <w:bookmarkStart w:id="552" w:name="_Toc19157"/>
      <w:bookmarkStart w:id="553" w:name="_Toc3125"/>
      <w:bookmarkStart w:id="554" w:name="_Toc489145736"/>
      <w:bookmarkStart w:id="555" w:name="_Toc37716383"/>
      <w:bookmarkStart w:id="556" w:name="_Toc489197840"/>
      <w:r>
        <w:rPr>
          <w:rFonts w:hint="eastAsia" w:ascii="宋体" w:hAnsi="宋体" w:cs="宋体"/>
          <w:b/>
          <w:bCs/>
        </w:rPr>
        <w:t>29.2投标人存在下列情</w:t>
      </w:r>
      <w:bookmarkStart w:id="557" w:name="_Toc417913977"/>
      <w:r>
        <w:rPr>
          <w:rFonts w:hint="eastAsia" w:ascii="宋体" w:hAnsi="宋体" w:cs="宋体"/>
          <w:b/>
          <w:bCs/>
        </w:rPr>
        <w:t>况之一的，投标无效</w:t>
      </w:r>
      <w:bookmarkEnd w:id="549"/>
      <w:bookmarkEnd w:id="550"/>
      <w:bookmarkEnd w:id="551"/>
      <w:bookmarkEnd w:id="552"/>
      <w:bookmarkEnd w:id="553"/>
      <w:bookmarkEnd w:id="554"/>
      <w:bookmarkEnd w:id="555"/>
      <w:bookmarkEnd w:id="556"/>
    </w:p>
    <w:p w14:paraId="2F9EAF1F">
      <w:pPr>
        <w:ind w:firstLine="420"/>
        <w:rPr>
          <w:rFonts w:hint="eastAsia" w:ascii="宋体" w:hAnsi="宋体" w:cs="宋体"/>
        </w:rPr>
      </w:pPr>
      <w:r>
        <w:rPr>
          <w:rFonts w:hint="eastAsia" w:ascii="宋体" w:hAnsi="宋体" w:cs="宋体"/>
        </w:rPr>
        <w:t>（1）未按照招标文件的</w:t>
      </w:r>
      <w:bookmarkEnd w:id="557"/>
      <w:r>
        <w:rPr>
          <w:rFonts w:hint="eastAsia" w:ascii="宋体" w:hAnsi="宋体" w:cs="宋体"/>
        </w:rPr>
        <w:t>规定提交投标保证金的；</w:t>
      </w:r>
    </w:p>
    <w:p w14:paraId="24631CD5">
      <w:pPr>
        <w:ind w:firstLine="420"/>
        <w:rPr>
          <w:rFonts w:hint="eastAsia" w:ascii="宋体" w:hAnsi="宋体" w:cs="宋体"/>
        </w:rPr>
      </w:pPr>
      <w:r>
        <w:rPr>
          <w:rFonts w:hint="eastAsia" w:ascii="宋体" w:hAnsi="宋体" w:cs="宋体"/>
        </w:rPr>
        <w:t>（2）投标文件未按招标文件要求签署、盖章的；</w:t>
      </w:r>
    </w:p>
    <w:p w14:paraId="4E18215F">
      <w:pPr>
        <w:ind w:firstLine="420"/>
        <w:rPr>
          <w:rFonts w:hint="eastAsia" w:ascii="宋体" w:hAnsi="宋体" w:cs="宋体"/>
        </w:rPr>
      </w:pPr>
      <w:r>
        <w:rPr>
          <w:rFonts w:hint="eastAsia" w:ascii="宋体" w:hAnsi="宋体" w:cs="宋体"/>
        </w:rPr>
        <w:t>（3）不具备招标文件中规定的资格要求的；</w:t>
      </w:r>
    </w:p>
    <w:p w14:paraId="35C4FC24">
      <w:pPr>
        <w:ind w:firstLine="420"/>
        <w:rPr>
          <w:rFonts w:hint="eastAsia" w:ascii="宋体" w:hAnsi="宋体" w:cs="宋体"/>
        </w:rPr>
      </w:pPr>
      <w:r>
        <w:rPr>
          <w:rFonts w:hint="eastAsia" w:ascii="宋体" w:hAnsi="宋体" w:cs="宋体"/>
        </w:rPr>
        <w:t>（4）报价超过招标文件中规定的预算金额或者最高限价的；</w:t>
      </w:r>
    </w:p>
    <w:p w14:paraId="1933D77E">
      <w:pPr>
        <w:ind w:firstLine="420"/>
        <w:rPr>
          <w:rFonts w:hint="eastAsia" w:ascii="宋体" w:hAnsi="宋体" w:cs="宋体"/>
        </w:rPr>
      </w:pPr>
      <w:r>
        <w:rPr>
          <w:rFonts w:hint="eastAsia" w:ascii="宋体" w:hAnsi="宋体" w:cs="宋体"/>
        </w:rPr>
        <w:t>（5）投标文件含有采购人不能接受的</w:t>
      </w:r>
      <w:bookmarkStart w:id="558" w:name="OLE_LINK17"/>
      <w:r>
        <w:rPr>
          <w:rFonts w:hint="eastAsia" w:ascii="宋体" w:hAnsi="宋体" w:cs="宋体"/>
        </w:rPr>
        <w:t>附加条件的</w:t>
      </w:r>
      <w:bookmarkEnd w:id="558"/>
      <w:r>
        <w:rPr>
          <w:rFonts w:hint="eastAsia" w:ascii="宋体" w:hAnsi="宋体" w:cs="宋体"/>
        </w:rPr>
        <w:t>；</w:t>
      </w:r>
    </w:p>
    <w:p w14:paraId="60464D6B">
      <w:pPr>
        <w:ind w:firstLine="420"/>
        <w:rPr>
          <w:rFonts w:hint="eastAsia" w:ascii="宋体" w:hAnsi="宋体" w:cs="宋体"/>
        </w:rPr>
      </w:pPr>
      <w:r>
        <w:rPr>
          <w:rFonts w:hint="eastAsia" w:ascii="宋体" w:hAnsi="宋体" w:cs="宋体"/>
        </w:rPr>
        <w:t>（6）法律、法规和招标文件规定的其他无效情形。</w:t>
      </w:r>
    </w:p>
    <w:p w14:paraId="70ED3D90">
      <w:pPr>
        <w:ind w:firstLine="422"/>
        <w:rPr>
          <w:rFonts w:hint="eastAsia" w:ascii="宋体" w:hAnsi="宋体" w:cs="宋体"/>
          <w:b/>
          <w:bCs/>
        </w:rPr>
      </w:pPr>
      <w:bookmarkStart w:id="559" w:name="_Toc489145737"/>
      <w:bookmarkStart w:id="560" w:name="_Toc1159"/>
      <w:bookmarkStart w:id="561" w:name="_Toc4803"/>
      <w:bookmarkStart w:id="562" w:name="_Toc38338304"/>
      <w:bookmarkStart w:id="563" w:name="_Toc489197841"/>
      <w:bookmarkStart w:id="564" w:name="_Toc12150"/>
      <w:bookmarkStart w:id="565" w:name="_Toc37716384"/>
      <w:r>
        <w:rPr>
          <w:rFonts w:hint="eastAsia" w:ascii="宋体" w:hAnsi="宋体" w:cs="宋体"/>
          <w:b/>
          <w:bCs/>
        </w:rPr>
        <w:t>29.3</w:t>
      </w:r>
      <w:r>
        <w:rPr>
          <w:rFonts w:ascii="宋体" w:hAnsi="宋体" w:cs="宋体"/>
          <w:b/>
          <w:bCs/>
        </w:rPr>
        <w:t xml:space="preserve"> 在招标采购中，出现下列情形之一的，应予废标</w:t>
      </w:r>
      <w:bookmarkEnd w:id="559"/>
      <w:bookmarkEnd w:id="560"/>
      <w:bookmarkEnd w:id="561"/>
      <w:bookmarkEnd w:id="562"/>
      <w:bookmarkEnd w:id="563"/>
      <w:bookmarkEnd w:id="564"/>
      <w:bookmarkEnd w:id="565"/>
    </w:p>
    <w:p w14:paraId="20B5562B">
      <w:pPr>
        <w:ind w:firstLine="420"/>
        <w:rPr>
          <w:rFonts w:hint="eastAsia" w:ascii="宋体" w:hAnsi="宋体" w:cs="宋体"/>
        </w:rPr>
      </w:pPr>
      <w:r>
        <w:rPr>
          <w:rFonts w:hint="eastAsia" w:ascii="宋体" w:hAnsi="宋体" w:cs="宋体"/>
        </w:rPr>
        <w:t>（1）符合专业条件的投标人或者对招标文件作实质响应的投标人不足三家的；</w:t>
      </w:r>
    </w:p>
    <w:p w14:paraId="5775872A">
      <w:pPr>
        <w:ind w:firstLine="420"/>
        <w:rPr>
          <w:rFonts w:hint="eastAsia" w:ascii="宋体" w:hAnsi="宋体" w:cs="宋体"/>
        </w:rPr>
      </w:pPr>
      <w:r>
        <w:rPr>
          <w:rFonts w:hint="eastAsia" w:ascii="宋体" w:hAnsi="宋体" w:cs="宋体"/>
        </w:rPr>
        <w:t>（2）出现影响采购公正的违法、违规行为的；</w:t>
      </w:r>
    </w:p>
    <w:p w14:paraId="52DCFBEF">
      <w:pPr>
        <w:ind w:firstLine="420"/>
        <w:rPr>
          <w:rFonts w:hint="eastAsia" w:ascii="宋体" w:hAnsi="宋体" w:cs="宋体"/>
        </w:rPr>
      </w:pPr>
      <w:r>
        <w:rPr>
          <w:rFonts w:hint="eastAsia" w:ascii="宋体" w:hAnsi="宋体" w:cs="宋体"/>
        </w:rPr>
        <w:t>（3）投标人的报价均超过了采购预算，采购人不能支付的；</w:t>
      </w:r>
    </w:p>
    <w:p w14:paraId="31ED2822">
      <w:pPr>
        <w:ind w:firstLine="420"/>
        <w:rPr>
          <w:rFonts w:hint="eastAsia" w:ascii="宋体" w:hAnsi="宋体" w:cs="宋体"/>
        </w:rPr>
      </w:pPr>
      <w:r>
        <w:rPr>
          <w:rFonts w:hint="eastAsia" w:ascii="宋体" w:hAnsi="宋体" w:cs="宋体"/>
        </w:rPr>
        <w:t>（4）因重大变故，采购任务取消的。</w:t>
      </w:r>
    </w:p>
    <w:p w14:paraId="172CEFAD">
      <w:pPr>
        <w:ind w:firstLine="420"/>
        <w:rPr>
          <w:rFonts w:hint="eastAsia" w:ascii="宋体" w:hAnsi="宋体" w:cs="宋体"/>
        </w:rPr>
      </w:pPr>
      <w:r>
        <w:rPr>
          <w:rFonts w:hint="eastAsia" w:ascii="宋体" w:hAnsi="宋体" w:cs="宋体"/>
        </w:rPr>
        <w:t>废标后，采购人应当将废标理由通知所有投标人。</w:t>
      </w:r>
    </w:p>
    <w:p w14:paraId="3302F351">
      <w:pPr>
        <w:pStyle w:val="3"/>
        <w:spacing w:before="156"/>
        <w:jc w:val="center"/>
        <w:rPr>
          <w:rFonts w:ascii="Times New Roman" w:hAnsi="Times New Roman" w:cs="Times New Roman"/>
        </w:rPr>
      </w:pPr>
      <w:bookmarkStart w:id="566" w:name="_Toc27305"/>
      <w:bookmarkStart w:id="567" w:name="_Toc488633610"/>
      <w:bookmarkStart w:id="568" w:name="_Toc30651"/>
      <w:bookmarkStart w:id="569" w:name="_Toc489197842"/>
      <w:bookmarkStart w:id="570" w:name="_Toc37716385"/>
      <w:bookmarkStart w:id="571" w:name="_Toc38338305"/>
      <w:bookmarkStart w:id="572" w:name="_Toc7930"/>
      <w:bookmarkStart w:id="573" w:name="_Toc8350"/>
      <w:bookmarkStart w:id="574" w:name="_Toc489145738"/>
      <w:r>
        <w:rPr>
          <w:rFonts w:hint="eastAsia" w:ascii="Times New Roman" w:hAnsi="Times New Roman" w:cs="Times New Roman"/>
        </w:rPr>
        <w:t>七</w:t>
      </w:r>
      <w:r>
        <w:rPr>
          <w:rFonts w:ascii="Times New Roman" w:hAnsi="Times New Roman" w:cs="Times New Roman"/>
        </w:rPr>
        <w:t>、中标结果</w:t>
      </w:r>
      <w:bookmarkEnd w:id="566"/>
      <w:bookmarkEnd w:id="567"/>
      <w:bookmarkEnd w:id="568"/>
      <w:bookmarkEnd w:id="569"/>
      <w:bookmarkEnd w:id="570"/>
      <w:bookmarkEnd w:id="571"/>
      <w:bookmarkEnd w:id="572"/>
      <w:bookmarkEnd w:id="573"/>
      <w:bookmarkEnd w:id="574"/>
    </w:p>
    <w:p w14:paraId="77B3BA2B">
      <w:pPr>
        <w:pStyle w:val="4"/>
        <w:spacing w:before="156"/>
        <w:ind w:firstLine="482"/>
        <w:rPr>
          <w:rFonts w:ascii="Times New Roman" w:hAnsi="Times New Roman" w:cs="Times New Roman"/>
        </w:rPr>
      </w:pPr>
      <w:bookmarkStart w:id="575" w:name="_Toc28797"/>
      <w:bookmarkStart w:id="576" w:name="_Toc489145739"/>
      <w:bookmarkStart w:id="577" w:name="_Toc489197843"/>
      <w:bookmarkStart w:id="578" w:name="_Toc38338306"/>
      <w:bookmarkStart w:id="579" w:name="_Toc31972"/>
      <w:bookmarkStart w:id="580" w:name="_Toc921"/>
      <w:bookmarkStart w:id="581" w:name="_Toc25664"/>
      <w:bookmarkStart w:id="582" w:name="_Toc37716386"/>
      <w:r>
        <w:rPr>
          <w:rFonts w:hint="eastAsia" w:ascii="Times New Roman" w:hAnsi="Times New Roman" w:cs="Times New Roman"/>
        </w:rPr>
        <w:t>30</w:t>
      </w:r>
      <w:r>
        <w:rPr>
          <w:rFonts w:ascii="Times New Roman" w:hAnsi="Times New Roman" w:cs="Times New Roman"/>
        </w:rPr>
        <w:t>.中</w:t>
      </w:r>
      <w:bookmarkStart w:id="583" w:name="_Toc296602455"/>
      <w:bookmarkStart w:id="584" w:name="_Toc179632584"/>
      <w:bookmarkStart w:id="585" w:name="_Toc246996953"/>
      <w:bookmarkStart w:id="586" w:name="_Toc378239084"/>
      <w:bookmarkStart w:id="587" w:name="_Toc378239176"/>
      <w:bookmarkStart w:id="588" w:name="_Toc144974534"/>
      <w:bookmarkStart w:id="589" w:name="_Toc247085724"/>
      <w:bookmarkStart w:id="590" w:name="_Toc401342140"/>
      <w:bookmarkStart w:id="591" w:name="_Toc246996210"/>
      <w:bookmarkStart w:id="592" w:name="_Toc378239357"/>
      <w:bookmarkStart w:id="593" w:name="_Toc152045566"/>
      <w:bookmarkStart w:id="594" w:name="_Toc152042342"/>
      <w:bookmarkStart w:id="595" w:name="_Toc13517"/>
      <w:bookmarkStart w:id="596" w:name="_Toc480817649"/>
      <w:r>
        <w:rPr>
          <w:rFonts w:ascii="Times New Roman" w:hAnsi="Times New Roman" w:cs="Times New Roman"/>
        </w:rPr>
        <w:t>标</w:t>
      </w:r>
      <w:bookmarkEnd w:id="583"/>
      <w:bookmarkEnd w:id="584"/>
      <w:bookmarkEnd w:id="585"/>
      <w:bookmarkEnd w:id="586"/>
      <w:bookmarkEnd w:id="587"/>
      <w:bookmarkEnd w:id="588"/>
      <w:bookmarkEnd w:id="589"/>
      <w:bookmarkEnd w:id="590"/>
      <w:bookmarkEnd w:id="591"/>
      <w:bookmarkEnd w:id="592"/>
      <w:bookmarkEnd w:id="593"/>
      <w:bookmarkEnd w:id="594"/>
      <w:r>
        <w:rPr>
          <w:rFonts w:ascii="Times New Roman" w:hAnsi="Times New Roman" w:cs="Times New Roman"/>
        </w:rPr>
        <w:t>人的</w:t>
      </w:r>
      <w:bookmarkEnd w:id="595"/>
      <w:bookmarkEnd w:id="596"/>
      <w:r>
        <w:rPr>
          <w:rFonts w:ascii="Times New Roman" w:hAnsi="Times New Roman" w:cs="Times New Roman"/>
        </w:rPr>
        <w:t>确</w:t>
      </w:r>
      <w:bookmarkStart w:id="597" w:name="_Toc152045567"/>
      <w:bookmarkStart w:id="598" w:name="_Toc144974535"/>
      <w:bookmarkStart w:id="599" w:name="_Toc246996211"/>
      <w:bookmarkStart w:id="600" w:name="_Toc247085725"/>
      <w:bookmarkStart w:id="601" w:name="_Toc246996954"/>
      <w:bookmarkStart w:id="602" w:name="_Toc179632585"/>
      <w:bookmarkStart w:id="603" w:name="_Toc152042343"/>
      <w:bookmarkStart w:id="604" w:name="_Toc296602456"/>
      <w:r>
        <w:rPr>
          <w:rFonts w:ascii="Times New Roman" w:hAnsi="Times New Roman" w:cs="Times New Roman"/>
        </w:rPr>
        <w:t>定</w:t>
      </w:r>
      <w:bookmarkEnd w:id="575"/>
      <w:bookmarkEnd w:id="576"/>
      <w:bookmarkEnd w:id="577"/>
      <w:bookmarkEnd w:id="578"/>
      <w:bookmarkEnd w:id="579"/>
      <w:bookmarkEnd w:id="580"/>
      <w:bookmarkEnd w:id="581"/>
      <w:bookmarkEnd w:id="582"/>
    </w:p>
    <w:p w14:paraId="79230A64">
      <w:pPr>
        <w:ind w:firstLine="420"/>
        <w:rPr>
          <w:rFonts w:hint="eastAsia" w:ascii="宋体" w:hAnsi="宋体" w:cs="宋体"/>
        </w:rPr>
      </w:pPr>
      <w:bookmarkStart w:id="605" w:name="_Toc417913979"/>
      <w:r>
        <w:rPr>
          <w:rFonts w:hint="eastAsia" w:ascii="宋体" w:hAnsi="宋体" w:cs="宋体"/>
        </w:rPr>
        <w:t>30.1采购代理机构应</w:t>
      </w:r>
      <w:bookmarkEnd w:id="597"/>
      <w:bookmarkEnd w:id="598"/>
      <w:bookmarkEnd w:id="599"/>
      <w:bookmarkEnd w:id="600"/>
      <w:bookmarkEnd w:id="601"/>
      <w:bookmarkEnd w:id="602"/>
      <w:bookmarkEnd w:id="603"/>
      <w:bookmarkEnd w:id="604"/>
      <w:bookmarkEnd w:id="605"/>
      <w:r>
        <w:rPr>
          <w:rFonts w:hint="eastAsia" w:ascii="宋体" w:hAnsi="宋体" w:cs="宋体"/>
        </w:rPr>
        <w:t>当在评标结束后2个工作日内将评标报告送采购人。</w:t>
      </w:r>
    </w:p>
    <w:p w14:paraId="48AB1A80">
      <w:pPr>
        <w:widowControl/>
        <w:ind w:firstLine="420"/>
        <w:jc w:val="left"/>
        <w:rPr>
          <w:rFonts w:hint="eastAsia" w:ascii="宋体" w:hAnsi="宋体" w:cs="宋体"/>
        </w:rPr>
      </w:pPr>
      <w:r>
        <w:rPr>
          <w:rFonts w:hint="eastAsia" w:ascii="宋体" w:hAnsi="宋体" w:cs="宋体"/>
        </w:rPr>
        <w:t>30.2采购人应当自收到评标报告之日起5个工作日内，在评标报告确定的中标候选人名单中按顺序确定中标人。中标候选人并列的，</w:t>
      </w:r>
      <w:bookmarkStart w:id="606" w:name="OLE_LINK10"/>
      <w:r>
        <w:rPr>
          <w:rFonts w:hint="eastAsia" w:ascii="宋体" w:hAnsi="宋体" w:cs="宋体"/>
        </w:rPr>
        <w:t>由</w:t>
      </w:r>
      <w:bookmarkEnd w:id="606"/>
      <w:r>
        <w:rPr>
          <w:rFonts w:hint="eastAsia" w:ascii="宋体" w:hAnsi="宋体" w:cs="宋体"/>
        </w:rPr>
        <w:t>采购人或者采购人委托评标委员会按照招标文件规定的方式确定中标人；招标文件未规定的，采取随机抽取的方式确定中标人。</w:t>
      </w:r>
    </w:p>
    <w:p w14:paraId="49841076">
      <w:pPr>
        <w:pStyle w:val="4"/>
        <w:spacing w:before="156"/>
        <w:ind w:firstLine="482"/>
        <w:rPr>
          <w:rFonts w:ascii="Times New Roman" w:hAnsi="Times New Roman" w:cs="Times New Roman"/>
        </w:rPr>
      </w:pPr>
      <w:bookmarkStart w:id="607" w:name="_Toc38338307"/>
      <w:bookmarkStart w:id="608" w:name="_Toc5762"/>
      <w:bookmarkStart w:id="609" w:name="_Toc489197844"/>
      <w:bookmarkStart w:id="610" w:name="_Toc29421"/>
      <w:bookmarkStart w:id="611" w:name="_Toc22369"/>
      <w:bookmarkStart w:id="612" w:name="_Toc489145740"/>
      <w:bookmarkStart w:id="613" w:name="_Toc37716387"/>
      <w:bookmarkStart w:id="614" w:name="_Toc24499"/>
      <w:r>
        <w:rPr>
          <w:rFonts w:hint="eastAsia" w:ascii="Times New Roman" w:hAnsi="Times New Roman" w:cs="Times New Roman"/>
        </w:rPr>
        <w:t>31</w:t>
      </w:r>
      <w:r>
        <w:rPr>
          <w:rFonts w:ascii="Times New Roman" w:hAnsi="Times New Roman" w:cs="Times New Roman"/>
        </w:rPr>
        <w:t>.中标通知书</w:t>
      </w:r>
      <w:bookmarkEnd w:id="607"/>
      <w:bookmarkEnd w:id="608"/>
      <w:bookmarkEnd w:id="609"/>
      <w:bookmarkEnd w:id="610"/>
      <w:bookmarkEnd w:id="611"/>
      <w:bookmarkEnd w:id="612"/>
      <w:bookmarkEnd w:id="613"/>
      <w:bookmarkEnd w:id="614"/>
    </w:p>
    <w:p w14:paraId="5D0EDA8B">
      <w:pPr>
        <w:ind w:firstLine="420"/>
        <w:rPr>
          <w:rFonts w:hint="eastAsia" w:ascii="宋体" w:hAnsi="宋体" w:cs="宋体"/>
        </w:rPr>
      </w:pPr>
      <w:bookmarkStart w:id="615" w:name="_Toc246996212"/>
      <w:bookmarkStart w:id="616" w:name="_Toc144974536"/>
      <w:bookmarkStart w:id="617" w:name="_Toc246996955"/>
      <w:bookmarkStart w:id="618" w:name="_Toc152042344"/>
      <w:bookmarkStart w:id="619" w:name="_Toc152045568"/>
      <w:bookmarkStart w:id="620" w:name="_Toc296602458"/>
      <w:bookmarkStart w:id="621" w:name="_Toc179632586"/>
      <w:bookmarkStart w:id="622" w:name="_Toc247085726"/>
      <w:r>
        <w:rPr>
          <w:rFonts w:hint="eastAsia" w:ascii="宋体" w:hAnsi="宋体" w:cs="宋体"/>
        </w:rPr>
        <w:t>31.1中标人确定之</w:t>
      </w:r>
      <w:bookmarkEnd w:id="615"/>
      <w:bookmarkEnd w:id="616"/>
      <w:bookmarkEnd w:id="617"/>
      <w:bookmarkEnd w:id="618"/>
      <w:bookmarkEnd w:id="619"/>
      <w:bookmarkEnd w:id="620"/>
      <w:bookmarkEnd w:id="621"/>
      <w:bookmarkEnd w:id="622"/>
      <w:r>
        <w:rPr>
          <w:rFonts w:hint="eastAsia" w:ascii="宋体" w:hAnsi="宋体" w:cs="宋体"/>
        </w:rPr>
        <w:t>日起</w:t>
      </w:r>
      <w:bookmarkStart w:id="623" w:name="_Toc152042346"/>
      <w:bookmarkStart w:id="624" w:name="_Toc246996957"/>
      <w:bookmarkStart w:id="625" w:name="_Toc247085728"/>
      <w:bookmarkStart w:id="626" w:name="_Toc179632588"/>
      <w:bookmarkStart w:id="627" w:name="_Toc246996214"/>
      <w:bookmarkStart w:id="628" w:name="_Toc144974538"/>
      <w:bookmarkStart w:id="629" w:name="_Toc152045570"/>
      <w:bookmarkStart w:id="630" w:name="_Toc296602460"/>
      <w:r>
        <w:rPr>
          <w:rFonts w:hint="eastAsia" w:ascii="宋体" w:hAnsi="宋体" w:cs="宋体"/>
        </w:rPr>
        <w:t>2个工作日内，采购代理机构向中标人发出中标通知书，并在财政部门指定的政府采购信息发布媒体上公告中标结果。中标公告期限为1个工作日。</w:t>
      </w:r>
    </w:p>
    <w:p w14:paraId="3D92FDED">
      <w:pPr>
        <w:ind w:firstLine="420"/>
        <w:rPr>
          <w:rFonts w:hint="eastAsia" w:ascii="宋体" w:hAnsi="宋体" w:cs="宋体"/>
        </w:rPr>
      </w:pPr>
      <w:r>
        <w:rPr>
          <w:rFonts w:hint="eastAsia" w:ascii="宋体" w:hAnsi="宋体" w:cs="宋体"/>
        </w:rPr>
        <w:t>31.2中标通知书是合同的一个组成部分。</w:t>
      </w:r>
    </w:p>
    <w:p w14:paraId="6F581948">
      <w:pPr>
        <w:pStyle w:val="4"/>
        <w:spacing w:before="156"/>
        <w:ind w:firstLine="482"/>
        <w:rPr>
          <w:rFonts w:ascii="Times New Roman" w:hAnsi="Times New Roman" w:cs="Times New Roman"/>
        </w:rPr>
      </w:pPr>
      <w:bookmarkStart w:id="631" w:name="_Toc489197845"/>
      <w:bookmarkStart w:id="632" w:name="_Toc37716388"/>
      <w:bookmarkStart w:id="633" w:name="_Toc14129"/>
      <w:bookmarkStart w:id="634" w:name="_Toc22164"/>
      <w:bookmarkStart w:id="635" w:name="_Toc38338308"/>
      <w:bookmarkStart w:id="636" w:name="_Toc31439"/>
      <w:bookmarkStart w:id="637" w:name="_Toc14947"/>
      <w:bookmarkStart w:id="638" w:name="_Toc489145741"/>
      <w:r>
        <w:rPr>
          <w:rFonts w:hint="eastAsia" w:ascii="Times New Roman" w:hAnsi="Times New Roman" w:cs="Times New Roman"/>
        </w:rPr>
        <w:t>32</w:t>
      </w:r>
      <w:r>
        <w:rPr>
          <w:rFonts w:ascii="Times New Roman" w:hAnsi="Times New Roman" w:cs="Times New Roman"/>
        </w:rPr>
        <w:t>.签订合同</w:t>
      </w:r>
      <w:bookmarkEnd w:id="631"/>
      <w:bookmarkEnd w:id="632"/>
      <w:bookmarkEnd w:id="633"/>
      <w:bookmarkEnd w:id="634"/>
      <w:bookmarkEnd w:id="635"/>
      <w:bookmarkEnd w:id="636"/>
      <w:bookmarkEnd w:id="637"/>
      <w:bookmarkEnd w:id="638"/>
    </w:p>
    <w:p w14:paraId="2026F4B6">
      <w:pPr>
        <w:ind w:firstLine="420"/>
        <w:rPr>
          <w:rFonts w:hint="eastAsia" w:ascii="宋体" w:hAnsi="宋体" w:cs="宋体"/>
        </w:rPr>
      </w:pPr>
      <w:r>
        <w:rPr>
          <w:rFonts w:hint="eastAsia" w:ascii="宋体" w:hAnsi="宋体" w:cs="宋体"/>
        </w:rPr>
        <w:t>32.1采购人应当自中</w:t>
      </w:r>
      <w:bookmarkEnd w:id="623"/>
      <w:bookmarkEnd w:id="624"/>
      <w:bookmarkEnd w:id="625"/>
      <w:bookmarkEnd w:id="626"/>
      <w:bookmarkEnd w:id="627"/>
      <w:bookmarkEnd w:id="628"/>
      <w:bookmarkEnd w:id="629"/>
      <w:bookmarkEnd w:id="630"/>
      <w:r>
        <w:rPr>
          <w:rFonts w:hint="eastAsia" w:ascii="宋体" w:hAnsi="宋体" w:cs="宋体"/>
        </w:rPr>
        <w:t>标通知书发出之日起30日内，按照招标文件和中标人投标文件的规定，与中标人签订书面合同。所签订的合同不得对招标文件确定的事项和中标人投标文件作实质性修改。</w:t>
      </w:r>
    </w:p>
    <w:p w14:paraId="6D1FAD8E">
      <w:pPr>
        <w:ind w:firstLine="420"/>
        <w:rPr>
          <w:rFonts w:hint="eastAsia" w:ascii="宋体" w:hAnsi="宋体" w:cs="宋体"/>
        </w:rPr>
      </w:pPr>
      <w:r>
        <w:rPr>
          <w:rFonts w:hint="eastAsia" w:ascii="宋体" w:hAnsi="宋体" w:cs="宋体"/>
        </w:rPr>
        <w:t>32.2中标通知书发出后，中标人无正当理由放弃中标或拒签合同的，采购人取消其中标资格，其投标保证金不予退还；给采购人造成的损失超过投标保证金数额的，中标人还应当对超过部分予以赔偿。</w:t>
      </w:r>
    </w:p>
    <w:p w14:paraId="542AFAD7">
      <w:pPr>
        <w:ind w:firstLine="420"/>
        <w:rPr>
          <w:rFonts w:hint="eastAsia" w:ascii="宋体" w:hAnsi="宋体" w:cs="宋体"/>
        </w:rPr>
      </w:pPr>
      <w:r>
        <w:rPr>
          <w:rFonts w:hint="eastAsia" w:ascii="宋体" w:hAnsi="宋体" w:cs="宋体"/>
        </w:rPr>
        <w:t>32.3排名第一的中标候选人放弃中标、因不可抗力不能履行合同、不按照招标文件要求提交履约保证金，或者被查实存在影响中标结果的违法行为等情形，不符合中标条件的，采购人将按照评标委员会提出的中标候选人名单排序依次确定其他中标候选人为中标人，也可以重新招标。</w:t>
      </w:r>
    </w:p>
    <w:p w14:paraId="73C74ADA">
      <w:pPr>
        <w:ind w:firstLine="420"/>
        <w:rPr>
          <w:rFonts w:hint="eastAsia" w:ascii="宋体" w:hAnsi="宋体" w:cs="宋体"/>
        </w:rPr>
      </w:pPr>
      <w:r>
        <w:rPr>
          <w:rFonts w:hint="eastAsia" w:ascii="宋体" w:hAnsi="宋体" w:cs="宋体"/>
        </w:rPr>
        <w:t>32.4政府采购合同应当包括采购人与中标人的名称和住所、标的、数量、质量、价款或者报酬、履行期限及地点和方式、验收要求、违约责任、解决争议的方法等内容。</w:t>
      </w:r>
    </w:p>
    <w:p w14:paraId="0E5F3AB1">
      <w:pPr>
        <w:ind w:firstLine="420"/>
        <w:rPr>
          <w:rFonts w:hint="eastAsia" w:ascii="宋体" w:hAnsi="宋体" w:cs="宋体"/>
        </w:rPr>
      </w:pPr>
      <w:r>
        <w:rPr>
          <w:rFonts w:hint="eastAsia" w:ascii="宋体" w:hAnsi="宋体" w:cs="宋体"/>
        </w:rPr>
        <w:t>32.5政府采购合同履行中，采购人需追加与合同标的相同的货物或者服务的，在不改变合同其他条款的前提下，可以与中标人协商签订补充合同，但所有补充合同的采购金额不得超过原合同采购金额的百分之十。</w:t>
      </w:r>
    </w:p>
    <w:p w14:paraId="41A07ED5">
      <w:pPr>
        <w:ind w:firstLine="420"/>
        <w:rPr>
          <w:rFonts w:hint="eastAsia" w:ascii="宋体" w:hAnsi="宋体" w:cs="宋体"/>
        </w:rPr>
      </w:pPr>
      <w:r>
        <w:rPr>
          <w:rFonts w:hint="eastAsia" w:ascii="宋体" w:hAnsi="宋体" w:cs="宋体"/>
        </w:rPr>
        <w:t>32.6采购人允许采用分包方式履行合同的，中标人可以依法在中标后将中标项目的非主体、非关键性工作采取分包方式履行合同。本项目的非主体、非关键性工作是否允许分包，见《投标人须知前附表》。政府采购合同分包履行的，应当在投标文件中载明分包承担主体，分包承担主体应当具备相应资质条件且不得再次分包，否则投标无效。中标人就采购项目和分包项目向采购人负责，分包投标人就分包项目承担责任。</w:t>
      </w:r>
    </w:p>
    <w:p w14:paraId="50F466D2">
      <w:pPr>
        <w:pStyle w:val="4"/>
        <w:spacing w:before="156"/>
        <w:ind w:firstLine="482"/>
        <w:rPr>
          <w:rFonts w:ascii="Times New Roman" w:hAnsi="Times New Roman" w:cs="Times New Roman"/>
        </w:rPr>
      </w:pPr>
      <w:bookmarkStart w:id="639" w:name="_Toc37716389"/>
      <w:bookmarkStart w:id="640" w:name="_Toc489197846"/>
      <w:bookmarkStart w:id="641" w:name="_Toc12406"/>
      <w:bookmarkStart w:id="642" w:name="_Toc489145742"/>
      <w:bookmarkStart w:id="643" w:name="_Toc5181"/>
      <w:bookmarkStart w:id="644" w:name="_Toc38338309"/>
      <w:bookmarkStart w:id="645" w:name="_Toc21082"/>
      <w:bookmarkStart w:id="646" w:name="_Toc7332"/>
      <w:r>
        <w:rPr>
          <w:rFonts w:hint="eastAsia" w:ascii="Times New Roman" w:hAnsi="Times New Roman" w:cs="Times New Roman"/>
        </w:rPr>
        <w:t>33</w:t>
      </w:r>
      <w:r>
        <w:rPr>
          <w:rFonts w:ascii="Times New Roman" w:hAnsi="Times New Roman" w:cs="Times New Roman"/>
        </w:rPr>
        <w:t>.履约保证金</w:t>
      </w:r>
      <w:bookmarkEnd w:id="639"/>
      <w:bookmarkEnd w:id="640"/>
      <w:bookmarkEnd w:id="641"/>
      <w:bookmarkEnd w:id="642"/>
      <w:bookmarkEnd w:id="643"/>
      <w:bookmarkEnd w:id="644"/>
      <w:bookmarkEnd w:id="645"/>
      <w:bookmarkEnd w:id="646"/>
    </w:p>
    <w:p w14:paraId="69F38CB9">
      <w:pPr>
        <w:ind w:firstLine="420"/>
        <w:rPr>
          <w:rFonts w:hint="eastAsia" w:ascii="宋体" w:hAnsi="宋体" w:cs="宋体"/>
        </w:rPr>
      </w:pPr>
      <w:bookmarkStart w:id="647" w:name="_Toc417913982"/>
      <w:r>
        <w:rPr>
          <w:rFonts w:hint="eastAsia" w:ascii="宋体" w:hAnsi="宋体" w:cs="宋体"/>
        </w:rPr>
        <w:t>33.1</w:t>
      </w:r>
      <w:bookmarkEnd w:id="647"/>
      <w:bookmarkStart w:id="648" w:name="OLE_LINK91"/>
      <w:r>
        <w:rPr>
          <w:rFonts w:hint="eastAsia" w:ascii="宋体" w:hAnsi="宋体" w:cs="宋体"/>
        </w:rPr>
        <w:t>《投标人须知前附表》收取履约保证金的，中标人应按《投标人须知前附表》确定的履约保证金的金额及形式，向采购人提交履约保证金，联合体中标的，其履约保证金由牵头人提交。否则，视为放弃中标项目，投标保证金将不予退还。</w:t>
      </w:r>
      <w:bookmarkEnd w:id="648"/>
    </w:p>
    <w:p w14:paraId="2EE89D19">
      <w:pPr>
        <w:ind w:firstLine="420"/>
        <w:rPr>
          <w:rFonts w:hint="eastAsia" w:ascii="宋体" w:hAnsi="宋体" w:cs="宋体"/>
        </w:rPr>
      </w:pPr>
      <w:bookmarkStart w:id="649" w:name="OLE_LINK93"/>
      <w:r>
        <w:rPr>
          <w:rFonts w:hint="eastAsia" w:ascii="宋体" w:hAnsi="宋体" w:cs="宋体"/>
        </w:rPr>
        <w:t>33.2签订合同后，如中标人不按双方签订合同约定履约，则没收其全部履约保证金，给采购人造成的损失超过履约保证金数额的，中标人还应当对超过部分予以赔偿。</w:t>
      </w:r>
    </w:p>
    <w:bookmarkEnd w:id="649"/>
    <w:p w14:paraId="587C8864">
      <w:pPr>
        <w:pStyle w:val="3"/>
        <w:spacing w:before="156"/>
        <w:jc w:val="center"/>
        <w:rPr>
          <w:rFonts w:ascii="Times New Roman" w:hAnsi="Times New Roman" w:cs="Times New Roman"/>
        </w:rPr>
      </w:pPr>
      <w:bookmarkStart w:id="650" w:name="_Toc132880280"/>
      <w:bookmarkStart w:id="651" w:name="_Toc13284_WPSOffice_Level2"/>
      <w:bookmarkStart w:id="652" w:name="_Toc23713"/>
      <w:bookmarkStart w:id="653" w:name="OLE_LINK92"/>
      <w:bookmarkStart w:id="654" w:name="_Toc38338310"/>
      <w:bookmarkStart w:id="655" w:name="_Toc489145743"/>
      <w:bookmarkStart w:id="656" w:name="_Toc14512"/>
      <w:bookmarkStart w:id="657" w:name="_Toc29233"/>
      <w:bookmarkStart w:id="658" w:name="_Toc30656"/>
      <w:bookmarkStart w:id="659" w:name="_Toc37716390"/>
      <w:bookmarkStart w:id="660" w:name="_Toc489197847"/>
      <w:bookmarkStart w:id="661" w:name="_Toc488633611"/>
      <w:r>
        <w:rPr>
          <w:rFonts w:hint="eastAsia" w:ascii="Times New Roman" w:hAnsi="Times New Roman" w:cs="Times New Roman"/>
        </w:rPr>
        <w:t>八、质疑</w:t>
      </w:r>
      <w:bookmarkEnd w:id="650"/>
      <w:bookmarkEnd w:id="651"/>
      <w:r>
        <w:rPr>
          <w:rFonts w:hint="eastAsia" w:ascii="Times New Roman" w:hAnsi="Times New Roman" w:cs="Times New Roman"/>
        </w:rPr>
        <w:t>投诉</w:t>
      </w:r>
      <w:bookmarkEnd w:id="652"/>
    </w:p>
    <w:bookmarkEnd w:id="653"/>
    <w:p w14:paraId="22E798D3">
      <w:pPr>
        <w:pStyle w:val="4"/>
        <w:spacing w:before="156"/>
        <w:ind w:firstLine="482"/>
        <w:rPr>
          <w:rFonts w:ascii="Times New Roman" w:hAnsi="Times New Roman" w:cs="Times New Roman"/>
        </w:rPr>
      </w:pPr>
      <w:bookmarkStart w:id="662" w:name="_Toc37716356"/>
      <w:bookmarkStart w:id="663" w:name="_Toc18828"/>
      <w:bookmarkStart w:id="664" w:name="_Toc20061"/>
      <w:bookmarkStart w:id="665" w:name="_Toc5389"/>
      <w:bookmarkStart w:id="666" w:name="_Toc38338276"/>
      <w:bookmarkStart w:id="667" w:name="_Toc15471"/>
      <w:bookmarkStart w:id="668" w:name="_Toc489145711"/>
      <w:bookmarkStart w:id="669" w:name="_Toc489197815"/>
      <w:r>
        <w:rPr>
          <w:rFonts w:hint="eastAsia" w:ascii="Times New Roman" w:hAnsi="Times New Roman" w:cs="Times New Roman"/>
        </w:rPr>
        <w:t>34</w:t>
      </w:r>
      <w:r>
        <w:rPr>
          <w:rFonts w:ascii="Times New Roman" w:hAnsi="Times New Roman" w:cs="Times New Roman"/>
        </w:rPr>
        <w:t>.质疑</w:t>
      </w:r>
      <w:bookmarkEnd w:id="662"/>
      <w:bookmarkEnd w:id="663"/>
      <w:bookmarkEnd w:id="664"/>
      <w:bookmarkEnd w:id="665"/>
      <w:bookmarkEnd w:id="666"/>
      <w:bookmarkEnd w:id="667"/>
      <w:bookmarkEnd w:id="668"/>
      <w:bookmarkEnd w:id="669"/>
    </w:p>
    <w:p w14:paraId="0FCF24C5">
      <w:pPr>
        <w:ind w:firstLine="420"/>
        <w:rPr>
          <w:rFonts w:hint="eastAsia" w:ascii="宋体" w:hAnsi="宋体" w:cs="宋体"/>
        </w:rPr>
      </w:pPr>
      <w:bookmarkStart w:id="670" w:name="OLE_LINK163"/>
      <w:r>
        <w:rPr>
          <w:rFonts w:hint="eastAsia" w:ascii="宋体" w:hAnsi="宋体" w:cs="宋体"/>
        </w:rPr>
        <w:t>34.1</w:t>
      </w:r>
      <w:bookmarkStart w:id="671" w:name="OLE_LINK165"/>
      <w:r>
        <w:rPr>
          <w:rFonts w:hint="eastAsia" w:ascii="宋体" w:hAnsi="宋体" w:cs="宋体"/>
        </w:rPr>
        <w:t>投标人认为招标文件、采购过程、中标结果使自己的权益受到损害的，可以在知道或者应知其权益受到损害之日起7个工作日内</w:t>
      </w:r>
      <w:bookmarkEnd w:id="671"/>
      <w:r>
        <w:rPr>
          <w:rFonts w:hint="eastAsia" w:ascii="宋体" w:hAnsi="宋体" w:cs="宋体"/>
        </w:rPr>
        <w:t>，</w:t>
      </w:r>
      <w:bookmarkStart w:id="672" w:name="OLE_LINK164"/>
      <w:r>
        <w:rPr>
          <w:rFonts w:hint="eastAsia" w:ascii="宋体" w:hAnsi="宋体" w:cs="宋体"/>
        </w:rPr>
        <w:t>以书面形式向采购人、采购代理机构提出质疑。投标人应在法定质疑期内一次性提出针对同一采购程序环节的质疑，否则采购人、采购代理机构有权拒收。</w:t>
      </w:r>
    </w:p>
    <w:p w14:paraId="11A97F44">
      <w:pPr>
        <w:ind w:firstLine="420"/>
        <w:rPr>
          <w:rFonts w:hint="eastAsia" w:ascii="宋体" w:hAnsi="宋体" w:cs="宋体"/>
        </w:rPr>
      </w:pPr>
      <w:bookmarkStart w:id="673" w:name="OLE_LINK333"/>
      <w:r>
        <w:rPr>
          <w:rFonts w:hint="eastAsia" w:ascii="宋体" w:hAnsi="宋体" w:cs="宋体"/>
        </w:rPr>
        <w:t>34.2招标文件中“知道或者应知其权益受到损害之日”是指：</w:t>
      </w:r>
    </w:p>
    <w:p w14:paraId="1C6E6865">
      <w:pPr>
        <w:ind w:firstLine="420"/>
        <w:rPr>
          <w:rFonts w:hint="eastAsia" w:ascii="宋体" w:hAnsi="宋体" w:cs="宋体"/>
        </w:rPr>
      </w:pPr>
      <w:r>
        <w:rPr>
          <w:rFonts w:hint="eastAsia" w:ascii="宋体" w:hAnsi="宋体" w:cs="宋体"/>
        </w:rPr>
        <w:t>（1）对可以质疑的采购文件提出质疑的，为收到采购文件之日或者采购文件公告期限届满之日；</w:t>
      </w:r>
    </w:p>
    <w:p w14:paraId="51340E87">
      <w:pPr>
        <w:ind w:firstLine="420"/>
        <w:rPr>
          <w:rFonts w:hint="eastAsia" w:ascii="宋体" w:hAnsi="宋体" w:cs="宋体"/>
        </w:rPr>
      </w:pPr>
      <w:r>
        <w:rPr>
          <w:rFonts w:hint="eastAsia" w:ascii="宋体" w:hAnsi="宋体" w:cs="宋体"/>
        </w:rPr>
        <w:t>（2）对采购过程提出质疑的</w:t>
      </w:r>
      <w:bookmarkEnd w:id="670"/>
      <w:r>
        <w:rPr>
          <w:rFonts w:hint="eastAsia" w:ascii="宋体" w:hAnsi="宋体" w:cs="宋体"/>
        </w:rPr>
        <w:t>，为各采购程序环节结束之日；</w:t>
      </w:r>
    </w:p>
    <w:p w14:paraId="27B58694">
      <w:pPr>
        <w:ind w:firstLine="420"/>
        <w:rPr>
          <w:rFonts w:hint="eastAsia" w:ascii="宋体" w:hAnsi="宋体" w:cs="宋体"/>
        </w:rPr>
      </w:pPr>
      <w:r>
        <w:rPr>
          <w:rFonts w:hint="eastAsia" w:ascii="宋体" w:hAnsi="宋体" w:cs="宋体"/>
        </w:rPr>
        <w:t>（3）对中标或者成交结果提出质疑的，为中标或者成交结果公告期限届满之日。</w:t>
      </w:r>
    </w:p>
    <w:p w14:paraId="23E3C33E">
      <w:pPr>
        <w:ind w:firstLine="420"/>
        <w:rPr>
          <w:rFonts w:hint="eastAsia" w:ascii="宋体" w:hAnsi="宋体" w:cs="宋体"/>
        </w:rPr>
      </w:pPr>
      <w:r>
        <w:rPr>
          <w:rFonts w:hint="eastAsia" w:ascii="宋体" w:hAnsi="宋体" w:cs="宋体"/>
        </w:rPr>
        <w:t>34.3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14:paraId="25C3548A">
      <w:pPr>
        <w:ind w:firstLine="420"/>
        <w:rPr>
          <w:rFonts w:hint="eastAsia" w:ascii="宋体" w:hAnsi="宋体" w:cs="宋体"/>
        </w:rPr>
      </w:pPr>
      <w:r>
        <w:rPr>
          <w:rFonts w:hint="eastAsia" w:ascii="宋体" w:hAnsi="宋体" w:cs="宋体"/>
        </w:rPr>
        <w:t>提出质疑的投标人应当是参与所质疑项目采购活动的投标人。</w:t>
      </w:r>
    </w:p>
    <w:bookmarkEnd w:id="673"/>
    <w:p w14:paraId="6F5610A5">
      <w:pPr>
        <w:ind w:firstLine="420"/>
        <w:rPr>
          <w:rFonts w:hint="eastAsia" w:ascii="宋体" w:hAnsi="宋体" w:cs="宋体"/>
        </w:rPr>
      </w:pPr>
      <w:r>
        <w:rPr>
          <w:rFonts w:hint="eastAsia" w:ascii="宋体" w:hAnsi="宋体" w:cs="宋体"/>
        </w:rPr>
        <w:t>34.4投标人提出质疑应符合《政府采购质疑和投诉办法》（中华人民共和国财政部令第94号）和财政部《政府采购投标人质疑函范本》的规定。投标人提出质疑应当提交质疑函和必要的证明材料。质疑函应当包括下列内容：</w:t>
      </w:r>
    </w:p>
    <w:p w14:paraId="086D36E8">
      <w:pPr>
        <w:ind w:firstLine="420"/>
        <w:rPr>
          <w:rFonts w:hint="eastAsia" w:ascii="宋体" w:hAnsi="宋体" w:cs="宋体"/>
        </w:rPr>
      </w:pPr>
      <w:r>
        <w:rPr>
          <w:rFonts w:hint="eastAsia" w:ascii="宋体" w:hAnsi="宋体" w:cs="宋体"/>
        </w:rPr>
        <w:t>（1）投标人的姓名或者名称、地址、邮编、联系人及联系电话；</w:t>
      </w:r>
    </w:p>
    <w:p w14:paraId="0EBFAB85">
      <w:pPr>
        <w:ind w:firstLine="420"/>
        <w:rPr>
          <w:rFonts w:hint="eastAsia" w:ascii="宋体" w:hAnsi="宋体" w:cs="宋体"/>
        </w:rPr>
      </w:pPr>
      <w:r>
        <w:rPr>
          <w:rFonts w:hint="eastAsia" w:ascii="宋体" w:hAnsi="宋体" w:cs="宋体"/>
        </w:rPr>
        <w:t>（2）质疑项目的名称、编号；</w:t>
      </w:r>
    </w:p>
    <w:p w14:paraId="56912076">
      <w:pPr>
        <w:ind w:firstLine="420"/>
        <w:rPr>
          <w:rFonts w:hint="eastAsia" w:ascii="宋体" w:hAnsi="宋体" w:cs="宋体"/>
        </w:rPr>
      </w:pPr>
      <w:r>
        <w:rPr>
          <w:rFonts w:hint="eastAsia" w:ascii="宋体" w:hAnsi="宋体" w:cs="宋体"/>
        </w:rPr>
        <w:t>（3）具体、明确的质疑事项和与质疑事项相关的请求；</w:t>
      </w:r>
    </w:p>
    <w:p w14:paraId="2777DFCF">
      <w:pPr>
        <w:ind w:firstLine="420"/>
        <w:rPr>
          <w:rFonts w:hint="eastAsia" w:ascii="宋体" w:hAnsi="宋体" w:cs="宋体"/>
        </w:rPr>
      </w:pPr>
      <w:r>
        <w:rPr>
          <w:rFonts w:hint="eastAsia" w:ascii="宋体" w:hAnsi="宋体" w:cs="宋体"/>
        </w:rPr>
        <w:t>（4）事实依据；</w:t>
      </w:r>
    </w:p>
    <w:p w14:paraId="0CBD719C">
      <w:pPr>
        <w:ind w:firstLine="420"/>
        <w:rPr>
          <w:rFonts w:hint="eastAsia" w:ascii="宋体" w:hAnsi="宋体" w:cs="宋体"/>
        </w:rPr>
      </w:pPr>
      <w:r>
        <w:rPr>
          <w:rFonts w:hint="eastAsia" w:ascii="宋体" w:hAnsi="宋体" w:cs="宋体"/>
        </w:rPr>
        <w:t>（5）必要的法律依据；</w:t>
      </w:r>
    </w:p>
    <w:p w14:paraId="753BCDF0">
      <w:pPr>
        <w:ind w:firstLine="420"/>
        <w:rPr>
          <w:rFonts w:hint="eastAsia" w:ascii="宋体" w:hAnsi="宋体" w:cs="宋体"/>
        </w:rPr>
      </w:pPr>
      <w:r>
        <w:rPr>
          <w:rFonts w:hint="eastAsia" w:ascii="宋体" w:hAnsi="宋体" w:cs="宋体"/>
        </w:rPr>
        <w:t>（6）提出质疑的日期。</w:t>
      </w:r>
    </w:p>
    <w:p w14:paraId="25274A82">
      <w:pPr>
        <w:ind w:firstLine="420"/>
        <w:rPr>
          <w:rFonts w:hint="eastAsia" w:ascii="宋体" w:hAnsi="宋体" w:cs="宋体"/>
        </w:rPr>
      </w:pPr>
      <w:r>
        <w:rPr>
          <w:rFonts w:hint="eastAsia" w:ascii="宋体" w:hAnsi="宋体" w:cs="宋体"/>
        </w:rPr>
        <w:t>投标人为自然人的，应当由本人签字；投标人为法人或者其他组织的，应当由法定代表人、主要负责人，或者其授权代表签字或</w:t>
      </w:r>
      <w:bookmarkStart w:id="674" w:name="OLE_LINK334"/>
      <w:r>
        <w:rPr>
          <w:rFonts w:hint="eastAsia" w:ascii="宋体" w:hAnsi="宋体" w:cs="宋体"/>
        </w:rPr>
        <w:t>者盖章，并加盖公章。</w:t>
      </w:r>
    </w:p>
    <w:bookmarkEnd w:id="674"/>
    <w:p w14:paraId="31A22367">
      <w:pPr>
        <w:ind w:firstLine="420"/>
        <w:rPr>
          <w:rFonts w:hint="eastAsia" w:ascii="宋体" w:hAnsi="宋体" w:cs="宋体"/>
        </w:rPr>
      </w:pPr>
      <w:r>
        <w:rPr>
          <w:rFonts w:hint="eastAsia" w:ascii="宋体" w:hAnsi="宋体" w:cs="宋体"/>
        </w:rPr>
        <w:t>34.5投标人不得捏造事实、提供虚假材料或者以非法手段取得证明材料。</w:t>
      </w:r>
    </w:p>
    <w:p w14:paraId="08D6B78D">
      <w:pPr>
        <w:ind w:firstLine="420"/>
        <w:rPr>
          <w:rFonts w:hint="eastAsia" w:ascii="宋体" w:hAnsi="宋体" w:cs="宋体"/>
        </w:rPr>
      </w:pPr>
      <w:r>
        <w:rPr>
          <w:rFonts w:hint="eastAsia" w:ascii="宋体" w:hAnsi="宋体" w:cs="宋体"/>
        </w:rPr>
        <w:t>34.6质疑函应当使用中文。相关当事人提供外文书证或者外国语视听资料的，应当附有中文译本，由翻译机构盖章或者翻译人员签名。</w:t>
      </w:r>
    </w:p>
    <w:p w14:paraId="1F3CDAFF">
      <w:pPr>
        <w:ind w:firstLine="420"/>
        <w:rPr>
          <w:rFonts w:hint="eastAsia" w:ascii="宋体" w:hAnsi="宋体" w:cs="宋体"/>
        </w:rPr>
      </w:pPr>
      <w:r>
        <w:rPr>
          <w:rFonts w:hint="eastAsia" w:ascii="宋体" w:hAnsi="宋体" w:cs="宋体"/>
        </w:rPr>
        <w:t>34.7采购人、采购代理机构将在收到投标人质疑函后七个工作日内作出答复，但质疑答复的内容不涉及商业秘密。</w:t>
      </w:r>
    </w:p>
    <w:p w14:paraId="78CA5AAD">
      <w:pPr>
        <w:ind w:firstLine="420"/>
        <w:rPr>
          <w:rFonts w:hint="eastAsia" w:ascii="宋体" w:hAnsi="宋体" w:cs="宋体"/>
        </w:rPr>
      </w:pPr>
      <w:r>
        <w:rPr>
          <w:rFonts w:hint="eastAsia" w:ascii="宋体" w:hAnsi="宋体" w:cs="宋体"/>
        </w:rPr>
        <w:t>34.8投标人对评审过程、中标结果提出质疑的，采购人、采购代理机构可以组织原评标委员会</w:t>
      </w:r>
      <w:bookmarkStart w:id="675" w:name="OLE_LINK336"/>
      <w:r>
        <w:rPr>
          <w:rFonts w:hint="eastAsia" w:ascii="宋体" w:hAnsi="宋体" w:cs="宋体"/>
        </w:rPr>
        <w:t>协助答复质疑。</w:t>
      </w:r>
      <w:bookmarkStart w:id="676" w:name="OLE_LINK332"/>
      <w:r>
        <w:rPr>
          <w:rFonts w:hint="eastAsia" w:ascii="宋体" w:hAnsi="宋体" w:cs="宋体"/>
        </w:rPr>
        <w:t>质疑答复导致中标结果改变的，采购人或者采</w:t>
      </w:r>
      <w:bookmarkEnd w:id="676"/>
      <w:r>
        <w:rPr>
          <w:rFonts w:hint="eastAsia" w:ascii="宋体" w:hAnsi="宋体" w:cs="宋体"/>
        </w:rPr>
        <w:t>购代理机构会将有关情况书面报告本级财政部门。</w:t>
      </w:r>
    </w:p>
    <w:p w14:paraId="70D31932">
      <w:pPr>
        <w:ind w:firstLine="420"/>
        <w:rPr>
          <w:rFonts w:hint="eastAsia" w:ascii="宋体" w:hAnsi="宋体" w:cs="宋体"/>
        </w:rPr>
      </w:pPr>
      <w:bookmarkStart w:id="677" w:name="OLE_LINK335"/>
      <w:r>
        <w:rPr>
          <w:rFonts w:hint="eastAsia" w:ascii="宋体" w:hAnsi="宋体" w:cs="宋体"/>
        </w:rPr>
        <w:t>34.9接收质疑函的方式：书面方式；接收质疑函的部门：云南中咨海外咨询有限公司；联系人、联系电话：同询问联系方式；通讯地址：云南省昆明市滇池度假区中天融域小区17幢1单元4楼。</w:t>
      </w:r>
    </w:p>
    <w:p w14:paraId="48FC1754">
      <w:pPr>
        <w:pStyle w:val="4"/>
        <w:spacing w:before="156"/>
        <w:ind w:firstLine="482"/>
        <w:rPr>
          <w:rFonts w:ascii="Times New Roman" w:hAnsi="Times New Roman" w:cs="Times New Roman"/>
        </w:rPr>
      </w:pPr>
      <w:bookmarkStart w:id="678" w:name="_Toc16110"/>
      <w:bookmarkStart w:id="679" w:name="_Toc489197816"/>
      <w:bookmarkStart w:id="680" w:name="_Toc30469"/>
      <w:bookmarkStart w:id="681" w:name="_Toc489145712"/>
      <w:bookmarkStart w:id="682" w:name="_Toc15777"/>
      <w:bookmarkStart w:id="683" w:name="_Toc37716357"/>
      <w:bookmarkStart w:id="684" w:name="_Toc8518"/>
      <w:bookmarkStart w:id="685" w:name="_Toc38338277"/>
      <w:r>
        <w:rPr>
          <w:rFonts w:hint="eastAsia" w:ascii="Times New Roman" w:hAnsi="Times New Roman" w:cs="Times New Roman"/>
        </w:rPr>
        <w:t>35</w:t>
      </w:r>
      <w:r>
        <w:rPr>
          <w:rFonts w:ascii="Times New Roman" w:hAnsi="Times New Roman" w:cs="Times New Roman"/>
        </w:rPr>
        <w:t>.投诉</w:t>
      </w:r>
      <w:bookmarkEnd w:id="678"/>
      <w:bookmarkEnd w:id="679"/>
      <w:bookmarkEnd w:id="680"/>
      <w:bookmarkEnd w:id="681"/>
      <w:bookmarkEnd w:id="682"/>
      <w:bookmarkEnd w:id="683"/>
      <w:bookmarkEnd w:id="684"/>
      <w:bookmarkEnd w:id="685"/>
    </w:p>
    <w:p w14:paraId="11E704B8">
      <w:pPr>
        <w:ind w:firstLine="420"/>
        <w:rPr>
          <w:rFonts w:hint="eastAsia" w:ascii="宋体" w:hAnsi="宋体" w:cs="宋体"/>
        </w:rPr>
      </w:pPr>
      <w:r>
        <w:rPr>
          <w:rFonts w:hint="eastAsia" w:ascii="宋体" w:hAnsi="宋体" w:cs="宋体"/>
        </w:rPr>
        <w:t>35.1</w:t>
      </w:r>
      <w:r>
        <w:rPr>
          <w:rFonts w:hint="eastAsia" w:ascii="宋体" w:hAnsi="宋体" w:cs="宋体"/>
          <w:kern w:val="0"/>
        </w:rPr>
        <w:t>投诉</w:t>
      </w:r>
      <w:r>
        <w:rPr>
          <w:rFonts w:hint="eastAsia" w:ascii="宋体" w:hAnsi="宋体" w:cs="宋体"/>
        </w:rPr>
        <w:t>必须首先经过质疑程序。质疑投标人对采购人、采购代理机构的答复不满意，或者采购人、采购代理机构未在规定时间内作出答复的，可以在答复期满后十五个工作日内书面向财政部门提起投诉。</w:t>
      </w:r>
    </w:p>
    <w:bookmarkEnd w:id="672"/>
    <w:bookmarkEnd w:id="675"/>
    <w:bookmarkEnd w:id="677"/>
    <w:p w14:paraId="3B123CAF">
      <w:pPr>
        <w:pStyle w:val="3"/>
        <w:spacing w:before="156"/>
        <w:jc w:val="center"/>
        <w:rPr>
          <w:rFonts w:ascii="Times New Roman" w:hAnsi="Times New Roman" w:cs="Times New Roman"/>
        </w:rPr>
      </w:pPr>
      <w:bookmarkStart w:id="686" w:name="_Toc29403"/>
      <w:bookmarkStart w:id="687" w:name="OLE_LINK94"/>
      <w:r>
        <w:rPr>
          <w:rFonts w:ascii="Times New Roman" w:hAnsi="Times New Roman" w:cs="Times New Roman"/>
        </w:rPr>
        <w:t>九、其他事项</w:t>
      </w:r>
      <w:bookmarkEnd w:id="654"/>
      <w:bookmarkEnd w:id="655"/>
      <w:bookmarkEnd w:id="656"/>
      <w:bookmarkEnd w:id="657"/>
      <w:bookmarkEnd w:id="658"/>
      <w:bookmarkEnd w:id="659"/>
      <w:bookmarkEnd w:id="660"/>
      <w:bookmarkEnd w:id="661"/>
      <w:bookmarkEnd w:id="686"/>
    </w:p>
    <w:bookmarkEnd w:id="687"/>
    <w:p w14:paraId="74533531">
      <w:pPr>
        <w:pStyle w:val="4"/>
        <w:spacing w:before="156"/>
        <w:ind w:firstLine="482"/>
        <w:rPr>
          <w:rFonts w:ascii="Times New Roman" w:hAnsi="Times New Roman" w:cs="Times New Roman"/>
        </w:rPr>
      </w:pPr>
      <w:bookmarkStart w:id="688" w:name="_Toc18948"/>
      <w:bookmarkStart w:id="689" w:name="_Toc489197848"/>
      <w:bookmarkStart w:id="690" w:name="_Toc38338311"/>
      <w:bookmarkStart w:id="691" w:name="_Toc28376"/>
      <w:bookmarkStart w:id="692" w:name="_Toc10772"/>
      <w:bookmarkStart w:id="693" w:name="_Toc489145744"/>
      <w:bookmarkStart w:id="694" w:name="_Toc6352"/>
      <w:bookmarkStart w:id="695" w:name="_Toc37716391"/>
      <w:r>
        <w:rPr>
          <w:rFonts w:ascii="Times New Roman" w:hAnsi="Times New Roman" w:cs="Times New Roman"/>
        </w:rPr>
        <w:t>3</w:t>
      </w:r>
      <w:r>
        <w:rPr>
          <w:rFonts w:hint="eastAsia" w:ascii="Times New Roman" w:hAnsi="Times New Roman" w:cs="Times New Roman"/>
        </w:rPr>
        <w:t>6</w:t>
      </w:r>
      <w:r>
        <w:rPr>
          <w:rFonts w:ascii="Times New Roman" w:hAnsi="Times New Roman" w:cs="Times New Roman"/>
        </w:rPr>
        <w:t>.</w:t>
      </w:r>
      <w:r>
        <w:rPr>
          <w:rFonts w:ascii="Times New Roman" w:hAnsi="Times New Roman" w:cs="Times New Roman"/>
          <w:szCs w:val="21"/>
        </w:rPr>
        <w:t>采购</w:t>
      </w:r>
      <w:r>
        <w:rPr>
          <w:rFonts w:ascii="Times New Roman" w:hAnsi="Times New Roman" w:cs="Times New Roman"/>
        </w:rPr>
        <w:t>代理服务费</w:t>
      </w:r>
      <w:bookmarkEnd w:id="688"/>
      <w:bookmarkEnd w:id="689"/>
      <w:bookmarkEnd w:id="690"/>
      <w:bookmarkEnd w:id="691"/>
      <w:bookmarkEnd w:id="692"/>
      <w:bookmarkEnd w:id="693"/>
      <w:bookmarkEnd w:id="694"/>
      <w:bookmarkEnd w:id="695"/>
    </w:p>
    <w:p w14:paraId="204A03AA">
      <w:pPr>
        <w:ind w:firstLine="420"/>
        <w:rPr>
          <w:rFonts w:hint="eastAsia" w:ascii="宋体" w:hAnsi="宋体" w:cs="宋体"/>
          <w:szCs w:val="21"/>
        </w:rPr>
      </w:pPr>
      <w:r>
        <w:rPr>
          <w:rFonts w:hint="eastAsia" w:ascii="宋体" w:hAnsi="宋体" w:cs="宋体"/>
          <w:szCs w:val="21"/>
        </w:rPr>
        <w:t>36.1</w:t>
      </w:r>
      <w:r>
        <w:rPr>
          <w:rFonts w:hint="eastAsia" w:hAnsi="宋体"/>
          <w:szCs w:val="21"/>
        </w:rPr>
        <w:t>采购代理服务费收费标准详见《投标人须知前附表》。</w:t>
      </w:r>
    </w:p>
    <w:p w14:paraId="521978F6">
      <w:pPr>
        <w:ind w:firstLine="420"/>
        <w:rPr>
          <w:rFonts w:hint="eastAsia" w:ascii="宋体" w:hAnsi="宋体" w:cs="宋体"/>
          <w:szCs w:val="21"/>
        </w:rPr>
      </w:pPr>
      <w:r>
        <w:rPr>
          <w:rFonts w:hint="eastAsia" w:ascii="宋体" w:hAnsi="宋体" w:cs="宋体"/>
          <w:szCs w:val="21"/>
        </w:rPr>
        <w:t>36.2</w:t>
      </w:r>
      <w:r>
        <w:rPr>
          <w:rFonts w:hint="eastAsia" w:ascii="宋体" w:hAnsi="宋体" w:cs="宋体"/>
          <w:kern w:val="0"/>
          <w:szCs w:val="21"/>
        </w:rPr>
        <w:t>付费方</w:t>
      </w:r>
      <w:r>
        <w:rPr>
          <w:rFonts w:hint="eastAsia" w:ascii="宋体" w:hAnsi="宋体" w:cs="宋体"/>
          <w:szCs w:val="21"/>
        </w:rPr>
        <w:t>应按招标代理合同约定或在中标人接受“中标通知书”前向采购代理机构一次付清采购代理服务费。</w:t>
      </w:r>
    </w:p>
    <w:p w14:paraId="0A3567DB">
      <w:pPr>
        <w:pStyle w:val="4"/>
        <w:spacing w:before="156"/>
        <w:ind w:firstLine="482"/>
        <w:rPr>
          <w:rFonts w:ascii="Times New Roman" w:hAnsi="Times New Roman" w:cs="Times New Roman"/>
        </w:rPr>
      </w:pPr>
      <w:bookmarkStart w:id="696" w:name="_Toc489197849"/>
      <w:bookmarkStart w:id="697" w:name="_Toc489145745"/>
      <w:bookmarkStart w:id="698" w:name="_Toc16900"/>
      <w:bookmarkStart w:id="699" w:name="_Toc12260"/>
      <w:bookmarkStart w:id="700" w:name="_Toc38338312"/>
      <w:bookmarkStart w:id="701" w:name="_Toc10739"/>
      <w:bookmarkStart w:id="702" w:name="_Toc37716392"/>
      <w:bookmarkStart w:id="703" w:name="_Toc28088"/>
      <w:r>
        <w:rPr>
          <w:rFonts w:hint="eastAsia" w:ascii="Times New Roman" w:hAnsi="Times New Roman" w:cs="Times New Roman"/>
        </w:rPr>
        <w:t>37</w:t>
      </w:r>
      <w:r>
        <w:rPr>
          <w:rFonts w:ascii="Times New Roman" w:hAnsi="Times New Roman" w:cs="Times New Roman"/>
        </w:rPr>
        <w:t>.</w:t>
      </w:r>
      <w:bookmarkEnd w:id="696"/>
      <w:bookmarkEnd w:id="697"/>
      <w:bookmarkStart w:id="704" w:name="_Toc489145746"/>
      <w:bookmarkStart w:id="705" w:name="_Toc489197850"/>
      <w:r>
        <w:rPr>
          <w:rFonts w:ascii="Times New Roman" w:hAnsi="Times New Roman" w:cs="Times New Roman"/>
        </w:rPr>
        <w:t>需要补充的其他内容</w:t>
      </w:r>
      <w:bookmarkEnd w:id="698"/>
      <w:bookmarkEnd w:id="699"/>
      <w:bookmarkEnd w:id="700"/>
      <w:bookmarkEnd w:id="701"/>
      <w:bookmarkEnd w:id="702"/>
      <w:bookmarkEnd w:id="703"/>
      <w:bookmarkEnd w:id="704"/>
      <w:bookmarkEnd w:id="705"/>
    </w:p>
    <w:p w14:paraId="6D29936D">
      <w:pPr>
        <w:ind w:firstLine="420"/>
        <w:rPr>
          <w:rFonts w:hint="eastAsia" w:ascii="宋体" w:hAnsi="宋体" w:cs="宋体"/>
        </w:rPr>
      </w:pPr>
      <w:r>
        <w:rPr>
          <w:rFonts w:hint="eastAsia" w:ascii="宋体" w:hAnsi="宋体" w:cs="宋体"/>
        </w:rPr>
        <w:t>37.1其他需要补充的其他内容：详见《投标人须知前附表》。</w:t>
      </w:r>
    </w:p>
    <w:p w14:paraId="6438607B">
      <w:pPr>
        <w:ind w:firstLine="420"/>
        <w:rPr>
          <w:rFonts w:ascii="Times New Roman" w:hAnsi="Times New Roman" w:cs="Times New Roman"/>
        </w:rPr>
      </w:pPr>
      <w:bookmarkStart w:id="706" w:name="_Toc38338313"/>
      <w:r>
        <w:rPr>
          <w:rFonts w:ascii="Times New Roman" w:hAnsi="Times New Roman" w:cs="Times New Roman"/>
        </w:rPr>
        <w:br w:type="page"/>
      </w:r>
    </w:p>
    <w:bookmarkEnd w:id="706"/>
    <w:p w14:paraId="5AB162A4">
      <w:pPr>
        <w:pStyle w:val="2"/>
        <w:numPr>
          <w:ilvl w:val="0"/>
          <w:numId w:val="3"/>
        </w:numPr>
        <w:spacing w:before="156"/>
        <w:rPr>
          <w:rFonts w:hint="eastAsia" w:ascii="黑体" w:hAnsi="黑体" w:cs="黑体"/>
          <w:szCs w:val="32"/>
        </w:rPr>
      </w:pPr>
      <w:bookmarkStart w:id="707" w:name="_Toc24984"/>
      <w:bookmarkStart w:id="708" w:name="_Toc86124078"/>
      <w:bookmarkStart w:id="709" w:name="_Toc32582"/>
      <w:bookmarkStart w:id="710" w:name="_Toc489145749"/>
      <w:bookmarkStart w:id="711" w:name="_Toc23671"/>
      <w:bookmarkStart w:id="712" w:name="_Toc38338315"/>
      <w:r>
        <w:rPr>
          <w:rFonts w:hint="eastAsia" w:ascii="黑体" w:hAnsi="黑体" w:cs="黑体"/>
          <w:szCs w:val="32"/>
        </w:rPr>
        <w:t xml:space="preserve"> 合</w:t>
      </w:r>
      <w:bookmarkStart w:id="713" w:name="OLE_LINK275"/>
      <w:r>
        <w:rPr>
          <w:rFonts w:hint="eastAsia" w:ascii="黑体" w:hAnsi="黑体" w:cs="黑体"/>
          <w:szCs w:val="32"/>
        </w:rPr>
        <w:t>同书样式及主要条</w:t>
      </w:r>
      <w:bookmarkEnd w:id="713"/>
      <w:r>
        <w:rPr>
          <w:rFonts w:hint="eastAsia" w:ascii="黑体" w:hAnsi="黑体" w:cs="黑体"/>
          <w:szCs w:val="32"/>
        </w:rPr>
        <w:t>款</w:t>
      </w:r>
      <w:bookmarkEnd w:id="707"/>
      <w:bookmarkEnd w:id="708"/>
      <w:bookmarkEnd w:id="709"/>
    </w:p>
    <w:p w14:paraId="1FE1FD3E">
      <w:pPr>
        <w:pStyle w:val="3"/>
        <w:spacing w:before="156"/>
        <w:jc w:val="center"/>
        <w:rPr>
          <w:rFonts w:hint="eastAsia" w:ascii="宋体" w:hAnsi="宋体" w:cs="宋体"/>
          <w:color w:val="000000" w:themeColor="text1"/>
          <w:szCs w:val="28"/>
          <w14:textFill>
            <w14:solidFill>
              <w14:schemeClr w14:val="tx1"/>
            </w14:solidFill>
          </w14:textFill>
        </w:rPr>
      </w:pPr>
      <w:bookmarkStart w:id="714" w:name="_Toc86124079"/>
      <w:bookmarkStart w:id="715" w:name="_Toc25107"/>
      <w:bookmarkStart w:id="716" w:name="_Toc492340338"/>
      <w:r>
        <w:rPr>
          <w:rFonts w:hint="eastAsia" w:ascii="宋体" w:hAnsi="宋体" w:cs="宋体"/>
          <w:color w:val="000000" w:themeColor="text1"/>
          <w:szCs w:val="28"/>
          <w14:textFill>
            <w14:solidFill>
              <w14:schemeClr w14:val="tx1"/>
            </w14:solidFill>
          </w14:textFill>
        </w:rPr>
        <w:t>合同条款前附表</w:t>
      </w:r>
      <w:bookmarkEnd w:id="714"/>
      <w:bookmarkEnd w:id="715"/>
      <w:bookmarkEnd w:id="716"/>
    </w:p>
    <w:tbl>
      <w:tblPr>
        <w:tblStyle w:val="32"/>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2374"/>
        <w:gridCol w:w="5445"/>
      </w:tblGrid>
      <w:tr w14:paraId="4C2E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tcBorders>
              <w:bottom w:val="single" w:color="auto" w:sz="4" w:space="0"/>
            </w:tcBorders>
            <w:vAlign w:val="center"/>
          </w:tcPr>
          <w:p w14:paraId="719303D0">
            <w:pPr>
              <w:pStyle w:val="19"/>
              <w:spacing w:line="440" w:lineRule="exact"/>
              <w:jc w:val="center"/>
              <w:rPr>
                <w:rFonts w:hint="eastAsia" w:hAnsi="宋体" w:cs="宋体"/>
                <w:b/>
                <w:bCs/>
                <w:color w:val="000000" w:themeColor="text1"/>
                <w:szCs w:val="21"/>
                <w14:textFill>
                  <w14:solidFill>
                    <w14:schemeClr w14:val="tx1"/>
                  </w14:solidFill>
                </w14:textFill>
              </w:rPr>
            </w:pPr>
            <w:r>
              <w:rPr>
                <w:rFonts w:hint="eastAsia" w:hAnsi="宋体" w:cs="宋体"/>
                <w:b/>
                <w:bCs/>
                <w:color w:val="000000" w:themeColor="text1"/>
                <w:szCs w:val="21"/>
                <w14:textFill>
                  <w14:solidFill>
                    <w14:schemeClr w14:val="tx1"/>
                  </w14:solidFill>
                </w14:textFill>
              </w:rPr>
              <w:t>序号</w:t>
            </w:r>
          </w:p>
        </w:tc>
        <w:tc>
          <w:tcPr>
            <w:tcW w:w="2374" w:type="dxa"/>
            <w:tcBorders>
              <w:bottom w:val="single" w:color="auto" w:sz="4" w:space="0"/>
            </w:tcBorders>
            <w:vAlign w:val="center"/>
          </w:tcPr>
          <w:p w14:paraId="0D10CEC9">
            <w:pPr>
              <w:pStyle w:val="19"/>
              <w:spacing w:line="440" w:lineRule="exact"/>
              <w:jc w:val="center"/>
              <w:rPr>
                <w:rFonts w:hint="eastAsia" w:hAnsi="宋体" w:cs="宋体"/>
                <w:b/>
                <w:bCs/>
                <w:color w:val="000000" w:themeColor="text1"/>
                <w:szCs w:val="21"/>
                <w14:textFill>
                  <w14:solidFill>
                    <w14:schemeClr w14:val="tx1"/>
                  </w14:solidFill>
                </w14:textFill>
              </w:rPr>
            </w:pPr>
            <w:r>
              <w:rPr>
                <w:rFonts w:hint="eastAsia" w:hAnsi="宋体" w:cs="宋体"/>
                <w:b/>
                <w:bCs/>
                <w:color w:val="000000" w:themeColor="text1"/>
                <w:szCs w:val="21"/>
                <w14:textFill>
                  <w14:solidFill>
                    <w14:schemeClr w14:val="tx1"/>
                  </w14:solidFill>
                </w14:textFill>
              </w:rPr>
              <w:t>内   容</w:t>
            </w:r>
          </w:p>
        </w:tc>
        <w:tc>
          <w:tcPr>
            <w:tcW w:w="5445" w:type="dxa"/>
            <w:tcBorders>
              <w:bottom w:val="single" w:color="auto" w:sz="4" w:space="0"/>
            </w:tcBorders>
            <w:vAlign w:val="center"/>
          </w:tcPr>
          <w:p w14:paraId="67488457">
            <w:pPr>
              <w:pStyle w:val="19"/>
              <w:spacing w:line="440" w:lineRule="exact"/>
              <w:jc w:val="center"/>
              <w:rPr>
                <w:rFonts w:hint="eastAsia" w:hAnsi="宋体" w:cs="宋体"/>
                <w:b/>
                <w:bCs/>
                <w:color w:val="000000" w:themeColor="text1"/>
                <w:szCs w:val="21"/>
                <w14:textFill>
                  <w14:solidFill>
                    <w14:schemeClr w14:val="tx1"/>
                  </w14:solidFill>
                </w14:textFill>
              </w:rPr>
            </w:pPr>
            <w:r>
              <w:rPr>
                <w:rFonts w:hint="eastAsia" w:hAnsi="宋体" w:cs="宋体"/>
                <w:b/>
                <w:bCs/>
                <w:color w:val="000000" w:themeColor="text1"/>
                <w:szCs w:val="21"/>
                <w14:textFill>
                  <w14:solidFill>
                    <w14:schemeClr w14:val="tx1"/>
                  </w14:solidFill>
                </w14:textFill>
              </w:rPr>
              <w:t>要   求</w:t>
            </w:r>
          </w:p>
        </w:tc>
      </w:tr>
      <w:tr w14:paraId="4170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122" w:type="dxa"/>
            <w:tcBorders>
              <w:top w:val="single" w:color="auto" w:sz="4" w:space="0"/>
              <w:left w:val="single" w:color="auto" w:sz="4" w:space="0"/>
              <w:bottom w:val="single" w:color="auto" w:sz="4" w:space="0"/>
              <w:right w:val="single" w:color="auto" w:sz="4" w:space="0"/>
            </w:tcBorders>
            <w:vAlign w:val="center"/>
          </w:tcPr>
          <w:p w14:paraId="02051A07">
            <w:pPr>
              <w:ind w:firstLine="0" w:firstLineChars="0"/>
              <w:jc w:val="center"/>
              <w:rPr>
                <w:rFonts w:hint="eastAsia"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hAnsi="宋体" w:cs="宋体"/>
                <w:bCs/>
                <w:color w:val="000000" w:themeColor="text1"/>
                <w:szCs w:val="21"/>
                <w14:textFill>
                  <w14:solidFill>
                    <w14:schemeClr w14:val="tx1"/>
                  </w14:solidFill>
                </w14:textFill>
              </w:rPr>
              <w:t>1</w:t>
            </w:r>
          </w:p>
        </w:tc>
        <w:tc>
          <w:tcPr>
            <w:tcW w:w="2374" w:type="dxa"/>
            <w:tcBorders>
              <w:top w:val="single" w:color="auto" w:sz="4" w:space="0"/>
              <w:left w:val="single" w:color="auto" w:sz="4" w:space="0"/>
              <w:bottom w:val="single" w:color="auto" w:sz="4" w:space="0"/>
            </w:tcBorders>
            <w:vAlign w:val="center"/>
          </w:tcPr>
          <w:p w14:paraId="18B20D59">
            <w:pPr>
              <w:pStyle w:val="19"/>
              <w:jc w:val="center"/>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合同履行期限</w:t>
            </w:r>
            <w:r>
              <w:rPr>
                <w:rFonts w:hint="eastAsia"/>
              </w:rPr>
              <w:t>（交货期）</w:t>
            </w:r>
          </w:p>
        </w:tc>
        <w:tc>
          <w:tcPr>
            <w:tcW w:w="5445" w:type="dxa"/>
            <w:tcBorders>
              <w:top w:val="single" w:color="auto" w:sz="4" w:space="0"/>
              <w:left w:val="single" w:color="auto" w:sz="4" w:space="0"/>
              <w:bottom w:val="single" w:color="auto" w:sz="4" w:space="0"/>
            </w:tcBorders>
            <w:vAlign w:val="center"/>
          </w:tcPr>
          <w:p w14:paraId="6CC626B3">
            <w:pPr>
              <w:pStyle w:val="19"/>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合同签订后30日历天内完成交货、安装及调试，投标人可自报最短合同履行期限（交货期）。</w:t>
            </w:r>
          </w:p>
        </w:tc>
      </w:tr>
      <w:tr w14:paraId="73A0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22" w:type="dxa"/>
            <w:tcBorders>
              <w:top w:val="single" w:color="auto" w:sz="4" w:space="0"/>
            </w:tcBorders>
            <w:vAlign w:val="center"/>
          </w:tcPr>
          <w:p w14:paraId="02EA38F3">
            <w:pPr>
              <w:ind w:firstLine="420"/>
              <w:rPr>
                <w:rFonts w:hint="eastAsia" w:hAnsi="宋体" w:cs="宋体"/>
                <w:bCs/>
                <w:color w:val="000000" w:themeColor="text1"/>
                <w:szCs w:val="21"/>
                <w14:textFill>
                  <w14:solidFill>
                    <w14:schemeClr w14:val="tx1"/>
                  </w14:solidFill>
                </w14:textFill>
              </w:rPr>
            </w:pPr>
            <w:r>
              <w:rPr>
                <w:rFonts w:hint="eastAsia" w:hAnsi="宋体" w:cs="宋体"/>
                <w:bCs/>
                <w:color w:val="000000" w:themeColor="text1"/>
                <w:szCs w:val="21"/>
                <w14:textFill>
                  <w14:solidFill>
                    <w14:schemeClr w14:val="tx1"/>
                  </w14:solidFill>
                </w14:textFill>
              </w:rPr>
              <w:t>2</w:t>
            </w:r>
          </w:p>
        </w:tc>
        <w:tc>
          <w:tcPr>
            <w:tcW w:w="2374" w:type="dxa"/>
            <w:tcBorders>
              <w:top w:val="single" w:color="auto" w:sz="4" w:space="0"/>
            </w:tcBorders>
            <w:vAlign w:val="center"/>
          </w:tcPr>
          <w:p w14:paraId="21BBE3DF">
            <w:pPr>
              <w:spacing w:line="400" w:lineRule="exact"/>
              <w:ind w:firstLine="0" w:firstLineChars="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交付（或实施）地点</w:t>
            </w:r>
          </w:p>
        </w:tc>
        <w:tc>
          <w:tcPr>
            <w:tcW w:w="5445" w:type="dxa"/>
            <w:tcBorders>
              <w:top w:val="single" w:color="auto" w:sz="4" w:space="0"/>
            </w:tcBorders>
            <w:vAlign w:val="center"/>
          </w:tcPr>
          <w:p w14:paraId="004847A3">
            <w:pPr>
              <w:spacing w:line="400" w:lineRule="exact"/>
              <w:ind w:firstLine="0" w:firstLineChars="0"/>
              <w:rPr>
                <w:rFonts w:hint="eastAsia" w:ascii="宋体" w:hAnsi="宋体"/>
                <w:color w:val="000000" w:themeColor="text1"/>
                <w:szCs w:val="21"/>
                <w14:textFill>
                  <w14:solidFill>
                    <w14:schemeClr w14:val="tx1"/>
                  </w14:solidFill>
                </w14:textFill>
              </w:rPr>
            </w:pPr>
            <w:r>
              <w:rPr>
                <w:rFonts w:hint="eastAsia" w:ascii="宋体" w:hAnsi="宋体" w:cs="宋体"/>
                <w:szCs w:val="21"/>
              </w:rPr>
              <w:t>云南大学指定地点。</w:t>
            </w:r>
          </w:p>
        </w:tc>
      </w:tr>
      <w:tr w14:paraId="057D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122" w:type="dxa"/>
            <w:vAlign w:val="center"/>
          </w:tcPr>
          <w:p w14:paraId="77F05B0C">
            <w:pPr>
              <w:ind w:firstLine="0" w:firstLineChars="0"/>
              <w:jc w:val="center"/>
              <w:rPr>
                <w:rFonts w:hint="eastAsia" w:hAnsi="宋体" w:cs="宋体"/>
                <w:bCs/>
                <w:color w:val="000000" w:themeColor="text1"/>
                <w:szCs w:val="21"/>
                <w14:textFill>
                  <w14:solidFill>
                    <w14:schemeClr w14:val="tx1"/>
                  </w14:solidFill>
                </w14:textFill>
              </w:rPr>
            </w:pPr>
            <w:r>
              <w:rPr>
                <w:rFonts w:hint="eastAsia" w:hAnsi="宋体" w:cs="宋体"/>
                <w:bCs/>
                <w:color w:val="000000" w:themeColor="text1"/>
                <w:szCs w:val="21"/>
                <w14:textFill>
                  <w14:solidFill>
                    <w14:schemeClr w14:val="tx1"/>
                  </w14:solidFill>
                </w14:textFill>
              </w:rPr>
              <w:t>▲3</w:t>
            </w:r>
          </w:p>
        </w:tc>
        <w:tc>
          <w:tcPr>
            <w:tcW w:w="2374" w:type="dxa"/>
            <w:vAlign w:val="center"/>
          </w:tcPr>
          <w:p w14:paraId="6E8B7FD1">
            <w:pPr>
              <w:spacing w:line="400" w:lineRule="exact"/>
              <w:ind w:firstLine="0" w:firstLineChars="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付款方式</w:t>
            </w:r>
          </w:p>
        </w:tc>
        <w:tc>
          <w:tcPr>
            <w:tcW w:w="5445" w:type="dxa"/>
            <w:vAlign w:val="center"/>
          </w:tcPr>
          <w:p w14:paraId="42C7C232">
            <w:pPr>
              <w:ind w:firstLine="0" w:firstLineChars="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无预付款，甲方最终验收合格后30日内支付合同金额的100%至乙方指定银行账户。付款时乙方需提供增值税专用发票。乙方在甲方付款前须向甲方缴纳合同总金额5%的履约保证金,乙方缴纳履约保证金是甲方付款的必要条件。自乙方缴纳履约保证金满一年后，乙方若无违约责任，甲方无息退还乙方的履约保证金。</w:t>
            </w:r>
          </w:p>
        </w:tc>
      </w:tr>
    </w:tbl>
    <w:p w14:paraId="13CCA99F">
      <w:pPr>
        <w:pStyle w:val="2"/>
        <w:spacing w:before="0" w:beforeLines="0" w:line="240" w:lineRule="auto"/>
        <w:rPr>
          <w:rFonts w:hint="eastAsia" w:ascii="黑体" w:hAnsi="黑体" w:cs="黑体"/>
          <w:szCs w:val="32"/>
        </w:rPr>
        <w:sectPr>
          <w:headerReference r:id="rId14" w:type="first"/>
          <w:footerReference r:id="rId16" w:type="first"/>
          <w:footerReference r:id="rId15" w:type="default"/>
          <w:pgSz w:w="11906" w:h="16838"/>
          <w:pgMar w:top="1417" w:right="1417" w:bottom="1417" w:left="1417" w:header="510" w:footer="680" w:gutter="0"/>
          <w:pgNumType w:start="1"/>
          <w:cols w:space="720" w:num="1"/>
          <w:titlePg/>
          <w:docGrid w:type="linesAndChars" w:linePitch="312" w:charSpace="0"/>
        </w:sectPr>
      </w:pPr>
    </w:p>
    <w:p w14:paraId="744562B1">
      <w:pPr>
        <w:spacing w:before="162" w:line="221" w:lineRule="auto"/>
        <w:ind w:firstLine="1040"/>
        <w:jc w:val="center"/>
        <w:rPr>
          <w:rFonts w:hint="eastAsia" w:ascii="黑体" w:hAnsi="黑体" w:eastAsia="黑体" w:cs="黑体"/>
          <w:spacing w:val="10"/>
          <w:sz w:val="50"/>
          <w:szCs w:val="50"/>
        </w:rPr>
      </w:pPr>
    </w:p>
    <w:p w14:paraId="355DEB0E">
      <w:pPr>
        <w:spacing w:before="162" w:line="221" w:lineRule="auto"/>
        <w:ind w:firstLine="1040"/>
        <w:jc w:val="center"/>
        <w:rPr>
          <w:rFonts w:hint="eastAsia" w:ascii="黑体" w:hAnsi="黑体" w:eastAsia="黑体" w:cs="黑体"/>
          <w:spacing w:val="10"/>
          <w:sz w:val="50"/>
          <w:szCs w:val="50"/>
        </w:rPr>
      </w:pPr>
    </w:p>
    <w:p w14:paraId="407DA4F6">
      <w:pPr>
        <w:spacing w:line="221" w:lineRule="auto"/>
        <w:ind w:firstLine="1040"/>
        <w:jc w:val="center"/>
        <w:rPr>
          <w:rFonts w:hint="eastAsia" w:ascii="黑体" w:hAnsi="黑体" w:eastAsia="黑体" w:cs="黑体"/>
          <w:spacing w:val="10"/>
          <w:sz w:val="50"/>
          <w:szCs w:val="50"/>
        </w:rPr>
      </w:pPr>
    </w:p>
    <w:p w14:paraId="29BB68C3">
      <w:pPr>
        <w:spacing w:line="221" w:lineRule="auto"/>
        <w:ind w:firstLine="1040"/>
        <w:jc w:val="center"/>
        <w:rPr>
          <w:rFonts w:hint="eastAsia" w:ascii="黑体" w:hAnsi="黑体" w:eastAsia="黑体" w:cs="黑体"/>
          <w:spacing w:val="10"/>
          <w:sz w:val="50"/>
          <w:szCs w:val="50"/>
        </w:rPr>
      </w:pPr>
    </w:p>
    <w:p w14:paraId="230ADE5A">
      <w:pPr>
        <w:spacing w:line="221" w:lineRule="auto"/>
        <w:ind w:firstLine="1040"/>
        <w:jc w:val="center"/>
        <w:rPr>
          <w:rFonts w:hint="eastAsia" w:ascii="黑体" w:hAnsi="黑体" w:eastAsia="黑体" w:cs="黑体"/>
          <w:sz w:val="50"/>
          <w:szCs w:val="50"/>
        </w:rPr>
      </w:pPr>
      <w:r>
        <w:rPr>
          <w:rFonts w:ascii="黑体" w:hAnsi="黑体" w:eastAsia="黑体" w:cs="黑体"/>
          <w:spacing w:val="10"/>
          <w:sz w:val="50"/>
          <w:szCs w:val="50"/>
        </w:rPr>
        <w:t>政府采购合同</w:t>
      </w:r>
    </w:p>
    <w:p w14:paraId="05722DC4">
      <w:pPr>
        <w:pStyle w:val="14"/>
        <w:ind w:firstLine="420"/>
        <w:jc w:val="center"/>
        <w:rPr>
          <w:rFonts w:hint="eastAsia"/>
        </w:rPr>
      </w:pPr>
    </w:p>
    <w:p w14:paraId="1C569DDF">
      <w:pPr>
        <w:pStyle w:val="14"/>
        <w:ind w:firstLine="420"/>
        <w:jc w:val="center"/>
        <w:rPr>
          <w:rFonts w:hint="eastAsia"/>
        </w:rPr>
      </w:pPr>
    </w:p>
    <w:p w14:paraId="3A19A16E">
      <w:pPr>
        <w:pStyle w:val="14"/>
        <w:ind w:firstLine="420"/>
        <w:jc w:val="center"/>
        <w:rPr>
          <w:rFonts w:hint="eastAsia"/>
        </w:rPr>
      </w:pPr>
    </w:p>
    <w:p w14:paraId="3FEB6265">
      <w:pPr>
        <w:pStyle w:val="14"/>
        <w:ind w:firstLine="420"/>
        <w:jc w:val="center"/>
        <w:rPr>
          <w:rFonts w:hint="eastAsia"/>
        </w:rPr>
      </w:pPr>
    </w:p>
    <w:p w14:paraId="386FF0FE">
      <w:pPr>
        <w:pStyle w:val="14"/>
        <w:ind w:firstLine="420"/>
        <w:jc w:val="center"/>
        <w:rPr>
          <w:rFonts w:hint="eastAsia"/>
        </w:rPr>
      </w:pPr>
    </w:p>
    <w:tbl>
      <w:tblPr>
        <w:tblStyle w:val="33"/>
        <w:tblpPr w:leftFromText="180" w:rightFromText="180" w:vertAnchor="text" w:horzAnchor="page" w:tblpX="2602" w:tblpY="25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4428"/>
      </w:tblGrid>
      <w:tr w14:paraId="16682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30B8A204">
            <w:pPr>
              <w:widowControl/>
              <w:snapToGrid w:val="0"/>
              <w:ind w:firstLine="480"/>
              <w:jc w:val="center"/>
              <w:rPr>
                <w:rFonts w:hint="eastAsia" w:ascii="宋体" w:hAnsi="宋体" w:cs="宋体"/>
                <w:sz w:val="24"/>
              </w:rPr>
            </w:pPr>
            <w:r>
              <w:rPr>
                <w:rFonts w:hint="eastAsia" w:ascii="宋体" w:hAnsi="宋体" w:cs="宋体"/>
                <w:sz w:val="24"/>
              </w:rPr>
              <w:t>项 目 名 称：</w:t>
            </w:r>
          </w:p>
        </w:tc>
        <w:tc>
          <w:tcPr>
            <w:tcW w:w="4428" w:type="dxa"/>
            <w:tcBorders>
              <w:top w:val="nil"/>
              <w:left w:val="nil"/>
              <w:bottom w:val="nil"/>
              <w:right w:val="nil"/>
            </w:tcBorders>
          </w:tcPr>
          <w:p w14:paraId="02F68BAD">
            <w:pPr>
              <w:widowControl/>
              <w:snapToGrid w:val="0"/>
              <w:ind w:firstLine="562"/>
              <w:jc w:val="center"/>
              <w:rPr>
                <w:rFonts w:hint="eastAsia" w:ascii="宋体" w:hAnsi="宋体" w:cs="宋体"/>
                <w:b/>
                <w:bCs/>
                <w:sz w:val="28"/>
                <w:szCs w:val="28"/>
              </w:rPr>
            </w:pPr>
          </w:p>
        </w:tc>
      </w:tr>
      <w:tr w14:paraId="0DFC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392259FD">
            <w:pPr>
              <w:widowControl/>
              <w:snapToGrid w:val="0"/>
              <w:ind w:firstLine="472"/>
              <w:jc w:val="center"/>
              <w:rPr>
                <w:rFonts w:hint="eastAsia" w:ascii="宋体" w:hAnsi="宋体" w:cs="宋体"/>
                <w:sz w:val="24"/>
              </w:rPr>
            </w:pPr>
            <w:r>
              <w:rPr>
                <w:rFonts w:ascii="宋体" w:hAnsi="宋体" w:cs="宋体"/>
                <w:spacing w:val="-2"/>
                <w:sz w:val="24"/>
              </w:rPr>
              <w:t>合</w:t>
            </w:r>
            <w:r>
              <w:rPr>
                <w:rFonts w:ascii="宋体" w:hAnsi="宋体" w:cs="宋体"/>
                <w:spacing w:val="39"/>
                <w:sz w:val="24"/>
              </w:rPr>
              <w:t xml:space="preserve"> </w:t>
            </w:r>
            <w:r>
              <w:rPr>
                <w:rFonts w:ascii="宋体" w:hAnsi="宋体" w:cs="宋体"/>
                <w:spacing w:val="-1"/>
                <w:sz w:val="24"/>
              </w:rPr>
              <w:t>同 编 号：</w:t>
            </w:r>
          </w:p>
        </w:tc>
        <w:tc>
          <w:tcPr>
            <w:tcW w:w="4428" w:type="dxa"/>
            <w:tcBorders>
              <w:top w:val="nil"/>
              <w:left w:val="nil"/>
              <w:bottom w:val="nil"/>
              <w:right w:val="nil"/>
            </w:tcBorders>
          </w:tcPr>
          <w:p w14:paraId="5646F1B8">
            <w:pPr>
              <w:widowControl/>
              <w:snapToGrid w:val="0"/>
              <w:ind w:firstLine="376"/>
              <w:jc w:val="center"/>
              <w:rPr>
                <w:rFonts w:hint="eastAsia" w:ascii="宋体" w:hAnsi="宋体" w:cs="宋体"/>
                <w:b/>
                <w:bCs/>
                <w:sz w:val="28"/>
                <w:szCs w:val="28"/>
              </w:rPr>
            </w:pPr>
            <w:r>
              <w:rPr>
                <w:rFonts w:ascii="宋体" w:hAnsi="宋体" w:cs="宋体"/>
                <w:spacing w:val="-1"/>
                <w:sz w:val="19"/>
                <w:szCs w:val="19"/>
              </w:rPr>
              <w:t>（系统编号）</w:t>
            </w:r>
          </w:p>
        </w:tc>
      </w:tr>
      <w:tr w14:paraId="7B3D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373613C1">
            <w:pPr>
              <w:widowControl/>
              <w:snapToGrid w:val="0"/>
              <w:ind w:firstLine="480"/>
              <w:jc w:val="center"/>
              <w:rPr>
                <w:rFonts w:hint="eastAsia" w:ascii="宋体" w:hAnsi="宋体" w:cs="宋体"/>
                <w:sz w:val="24"/>
              </w:rPr>
            </w:pPr>
          </w:p>
        </w:tc>
        <w:tc>
          <w:tcPr>
            <w:tcW w:w="4428" w:type="dxa"/>
            <w:tcBorders>
              <w:top w:val="nil"/>
              <w:left w:val="nil"/>
              <w:bottom w:val="nil"/>
              <w:right w:val="nil"/>
            </w:tcBorders>
          </w:tcPr>
          <w:p w14:paraId="5D87E251">
            <w:pPr>
              <w:widowControl/>
              <w:snapToGrid w:val="0"/>
              <w:ind w:firstLine="376"/>
              <w:jc w:val="center"/>
              <w:rPr>
                <w:rFonts w:hint="eastAsia" w:ascii="宋体" w:hAnsi="宋体" w:cs="宋体"/>
                <w:spacing w:val="-1"/>
                <w:sz w:val="19"/>
                <w:szCs w:val="19"/>
              </w:rPr>
            </w:pPr>
            <w:r>
              <w:rPr>
                <w:rFonts w:hint="eastAsia" w:ascii="宋体" w:hAnsi="宋体" w:cs="宋体"/>
                <w:spacing w:val="-1"/>
                <w:sz w:val="19"/>
                <w:szCs w:val="19"/>
              </w:rPr>
              <w:t>（自编号，如有）</w:t>
            </w:r>
          </w:p>
        </w:tc>
      </w:tr>
      <w:tr w14:paraId="41A3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2C2AF974">
            <w:pPr>
              <w:widowControl/>
              <w:snapToGrid w:val="0"/>
              <w:ind w:firstLine="480"/>
              <w:jc w:val="center"/>
              <w:rPr>
                <w:rFonts w:hint="eastAsia" w:ascii="宋体" w:hAnsi="宋体" w:cs="宋体"/>
                <w:sz w:val="24"/>
              </w:rPr>
            </w:pPr>
            <w:r>
              <w:rPr>
                <w:rFonts w:hint="eastAsia" w:ascii="宋体" w:hAnsi="宋体" w:cs="宋体"/>
                <w:sz w:val="24"/>
              </w:rPr>
              <w:t>甲       方：</w:t>
            </w:r>
          </w:p>
        </w:tc>
        <w:tc>
          <w:tcPr>
            <w:tcW w:w="4428" w:type="dxa"/>
            <w:tcBorders>
              <w:top w:val="nil"/>
              <w:left w:val="nil"/>
              <w:bottom w:val="nil"/>
              <w:right w:val="nil"/>
            </w:tcBorders>
          </w:tcPr>
          <w:p w14:paraId="275F9CF2">
            <w:pPr>
              <w:widowControl/>
              <w:snapToGrid w:val="0"/>
              <w:ind w:firstLine="376"/>
              <w:jc w:val="center"/>
              <w:rPr>
                <w:rFonts w:hint="eastAsia" w:ascii="宋体" w:hAnsi="宋体" w:cs="宋体"/>
                <w:spacing w:val="-1"/>
                <w:sz w:val="19"/>
                <w:szCs w:val="19"/>
              </w:rPr>
            </w:pPr>
          </w:p>
        </w:tc>
      </w:tr>
      <w:tr w14:paraId="0D0B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2555DA65">
            <w:pPr>
              <w:widowControl/>
              <w:snapToGrid w:val="0"/>
              <w:ind w:firstLine="480"/>
              <w:jc w:val="center"/>
              <w:rPr>
                <w:rFonts w:hint="eastAsia" w:ascii="宋体" w:hAnsi="宋体" w:cs="宋体"/>
                <w:sz w:val="24"/>
              </w:rPr>
            </w:pPr>
            <w:r>
              <w:rPr>
                <w:rFonts w:hint="eastAsia" w:ascii="宋体" w:hAnsi="宋体" w:cs="宋体"/>
                <w:sz w:val="24"/>
              </w:rPr>
              <w:t>乙       方：</w:t>
            </w:r>
          </w:p>
        </w:tc>
        <w:tc>
          <w:tcPr>
            <w:tcW w:w="4428" w:type="dxa"/>
            <w:tcBorders>
              <w:top w:val="nil"/>
              <w:left w:val="nil"/>
              <w:bottom w:val="nil"/>
              <w:right w:val="nil"/>
            </w:tcBorders>
          </w:tcPr>
          <w:p w14:paraId="49638C29">
            <w:pPr>
              <w:widowControl/>
              <w:snapToGrid w:val="0"/>
              <w:ind w:firstLine="376"/>
              <w:jc w:val="center"/>
              <w:rPr>
                <w:rFonts w:hint="eastAsia" w:ascii="宋体" w:hAnsi="宋体" w:cs="宋体"/>
                <w:spacing w:val="-1"/>
                <w:sz w:val="19"/>
                <w:szCs w:val="19"/>
              </w:rPr>
            </w:pPr>
          </w:p>
        </w:tc>
      </w:tr>
    </w:tbl>
    <w:p w14:paraId="3425E2A8">
      <w:pPr>
        <w:widowControl/>
        <w:ind w:firstLine="482"/>
        <w:jc w:val="center"/>
        <w:rPr>
          <w:rFonts w:hint="eastAsia" w:ascii="宋体" w:hAnsi="宋体" w:cs="Arial"/>
          <w:b/>
          <w:bCs/>
          <w:sz w:val="24"/>
        </w:rPr>
      </w:pPr>
      <w:r>
        <w:rPr>
          <w:rFonts w:ascii="宋体" w:hAnsi="宋体" w:cs="Arial"/>
          <w:b/>
          <w:bCs/>
          <w:sz w:val="24"/>
        </w:rPr>
        <w:br w:type="page"/>
      </w:r>
    </w:p>
    <w:tbl>
      <w:tblPr>
        <w:tblStyle w:val="32"/>
        <w:tblW w:w="9263" w:type="dxa"/>
        <w:jc w:val="center"/>
        <w:tblCellSpacing w:w="0" w:type="dxa"/>
        <w:tblLayout w:type="fixed"/>
        <w:tblCellMar>
          <w:top w:w="0" w:type="dxa"/>
          <w:left w:w="0" w:type="dxa"/>
          <w:bottom w:w="0" w:type="dxa"/>
          <w:right w:w="0" w:type="dxa"/>
        </w:tblCellMar>
      </w:tblPr>
      <w:tblGrid>
        <w:gridCol w:w="9263"/>
      </w:tblGrid>
      <w:tr w14:paraId="6975C749">
        <w:tblPrEx>
          <w:tblCellMar>
            <w:top w:w="0" w:type="dxa"/>
            <w:left w:w="0" w:type="dxa"/>
            <w:bottom w:w="0" w:type="dxa"/>
            <w:right w:w="0" w:type="dxa"/>
          </w:tblCellMar>
        </w:tblPrEx>
        <w:trPr>
          <w:tblCellSpacing w:w="0" w:type="dxa"/>
          <w:jc w:val="center"/>
        </w:trPr>
        <w:tc>
          <w:tcPr>
            <w:tcW w:w="9263" w:type="dxa"/>
            <w:vAlign w:val="center"/>
          </w:tcPr>
          <w:p w14:paraId="32064CC8">
            <w:pPr>
              <w:widowControl/>
              <w:spacing w:after="240"/>
              <w:ind w:firstLine="420"/>
              <w:jc w:val="left"/>
              <w:rPr>
                <w:rFonts w:hint="eastAsia" w:hAnsi="宋体" w:cs="宋体"/>
              </w:rPr>
            </w:pPr>
          </w:p>
          <w:p w14:paraId="6BB480B8">
            <w:pPr>
              <w:pStyle w:val="11"/>
              <w:tabs>
                <w:tab w:val="left" w:pos="750"/>
              </w:tabs>
              <w:spacing w:before="156"/>
              <w:rPr>
                <w:rFonts w:hint="eastAsia"/>
              </w:rPr>
            </w:pPr>
          </w:p>
          <w:tbl>
            <w:tblPr>
              <w:tblStyle w:val="32"/>
              <w:tblW w:w="9750" w:type="dxa"/>
              <w:jc w:val="center"/>
              <w:tblCellSpacing w:w="0" w:type="dxa"/>
              <w:tblLayout w:type="fixed"/>
              <w:tblCellMar>
                <w:top w:w="0" w:type="dxa"/>
                <w:left w:w="0" w:type="dxa"/>
                <w:bottom w:w="0" w:type="dxa"/>
                <w:right w:w="0" w:type="dxa"/>
              </w:tblCellMar>
            </w:tblPr>
            <w:tblGrid>
              <w:gridCol w:w="1657"/>
              <w:gridCol w:w="8093"/>
            </w:tblGrid>
            <w:tr w14:paraId="74223A2B">
              <w:tblPrEx>
                <w:tblCellMar>
                  <w:top w:w="0" w:type="dxa"/>
                  <w:left w:w="0" w:type="dxa"/>
                  <w:bottom w:w="0" w:type="dxa"/>
                  <w:right w:w="0" w:type="dxa"/>
                </w:tblCellMar>
              </w:tblPrEx>
              <w:trPr>
                <w:trHeight w:val="524" w:hRule="atLeast"/>
                <w:tblCellSpacing w:w="0" w:type="dxa"/>
                <w:jc w:val="center"/>
              </w:trPr>
              <w:tc>
                <w:tcPr>
                  <w:tcW w:w="9750" w:type="dxa"/>
                  <w:gridSpan w:val="2"/>
                  <w:vAlign w:val="center"/>
                </w:tcPr>
                <w:p w14:paraId="2E697EDD">
                  <w:pPr>
                    <w:widowControl/>
                    <w:spacing w:after="240"/>
                    <w:ind w:firstLine="420"/>
                    <w:rPr>
                      <w:rFonts w:hint="eastAsia" w:hAnsi="宋体" w:cs="宋体"/>
                      <w:sz w:val="18"/>
                      <w:szCs w:val="20"/>
                    </w:rPr>
                  </w:pPr>
                  <w:r>
                    <w:rPr>
                      <w:rFonts w:hint="eastAsia" w:hAnsi="宋体" w:cs="宋体"/>
                      <w:szCs w:val="20"/>
                    </w:rPr>
                    <w:t>甲方（采购人公章）名 称：</w:t>
                  </w:r>
                </w:p>
              </w:tc>
            </w:tr>
            <w:tr w14:paraId="13E327BB">
              <w:tblPrEx>
                <w:tblCellMar>
                  <w:top w:w="0" w:type="dxa"/>
                  <w:left w:w="0" w:type="dxa"/>
                  <w:bottom w:w="0" w:type="dxa"/>
                  <w:right w:w="0" w:type="dxa"/>
                </w:tblCellMar>
              </w:tblPrEx>
              <w:trPr>
                <w:tblCellSpacing w:w="0" w:type="dxa"/>
                <w:jc w:val="center"/>
              </w:trPr>
              <w:tc>
                <w:tcPr>
                  <w:tcW w:w="1657" w:type="dxa"/>
                  <w:vAlign w:val="center"/>
                </w:tcPr>
                <w:p w14:paraId="0A11424D">
                  <w:pPr>
                    <w:ind w:firstLine="420"/>
                    <w:jc w:val="center"/>
                    <w:rPr>
                      <w:rFonts w:hint="eastAsia" w:hAnsi="宋体" w:cs="宋体"/>
                      <w:szCs w:val="20"/>
                    </w:rPr>
                  </w:pPr>
                </w:p>
              </w:tc>
              <w:tc>
                <w:tcPr>
                  <w:tcW w:w="8093" w:type="dxa"/>
                  <w:vAlign w:val="center"/>
                </w:tcPr>
                <w:p w14:paraId="1B27F3AD">
                  <w:pPr>
                    <w:widowControl/>
                    <w:spacing w:after="240"/>
                    <w:ind w:firstLine="420"/>
                    <w:jc w:val="left"/>
                    <w:rPr>
                      <w:rFonts w:hint="eastAsia" w:hAnsi="宋体" w:cs="宋体"/>
                      <w:sz w:val="18"/>
                      <w:szCs w:val="20"/>
                    </w:rPr>
                  </w:pPr>
                  <w:r>
                    <w:rPr>
                      <w:rFonts w:hint="eastAsia" w:hAnsi="宋体" w:cs="宋体"/>
                      <w:szCs w:val="20"/>
                    </w:rPr>
                    <w:t>地 址：</w:t>
                  </w:r>
                </w:p>
              </w:tc>
            </w:tr>
            <w:tr w14:paraId="30043B5C">
              <w:tblPrEx>
                <w:tblCellMar>
                  <w:top w:w="0" w:type="dxa"/>
                  <w:left w:w="0" w:type="dxa"/>
                  <w:bottom w:w="0" w:type="dxa"/>
                  <w:right w:w="0" w:type="dxa"/>
                </w:tblCellMar>
              </w:tblPrEx>
              <w:trPr>
                <w:tblCellSpacing w:w="0" w:type="dxa"/>
                <w:jc w:val="center"/>
              </w:trPr>
              <w:tc>
                <w:tcPr>
                  <w:tcW w:w="1657" w:type="dxa"/>
                  <w:vAlign w:val="center"/>
                </w:tcPr>
                <w:p w14:paraId="33DD0E16">
                  <w:pPr>
                    <w:ind w:firstLine="420"/>
                    <w:jc w:val="center"/>
                    <w:rPr>
                      <w:rFonts w:hint="eastAsia" w:hAnsi="宋体" w:cs="宋体"/>
                      <w:szCs w:val="20"/>
                    </w:rPr>
                  </w:pPr>
                </w:p>
              </w:tc>
              <w:tc>
                <w:tcPr>
                  <w:tcW w:w="8093" w:type="dxa"/>
                  <w:vAlign w:val="center"/>
                </w:tcPr>
                <w:p w14:paraId="093E7942">
                  <w:pPr>
                    <w:widowControl/>
                    <w:spacing w:after="240"/>
                    <w:ind w:firstLine="420"/>
                    <w:jc w:val="left"/>
                    <w:rPr>
                      <w:rFonts w:hint="eastAsia" w:hAnsi="宋体" w:cs="宋体"/>
                      <w:sz w:val="18"/>
                      <w:szCs w:val="20"/>
                    </w:rPr>
                  </w:pPr>
                  <w:r>
                    <w:rPr>
                      <w:rFonts w:hint="eastAsia" w:hAnsi="宋体" w:cs="宋体"/>
                      <w:szCs w:val="20"/>
                    </w:rPr>
                    <w:t>邮 编：</w:t>
                  </w:r>
                </w:p>
              </w:tc>
            </w:tr>
            <w:tr w14:paraId="03E2FDFF">
              <w:tblPrEx>
                <w:tblCellMar>
                  <w:top w:w="0" w:type="dxa"/>
                  <w:left w:w="0" w:type="dxa"/>
                  <w:bottom w:w="0" w:type="dxa"/>
                  <w:right w:w="0" w:type="dxa"/>
                </w:tblCellMar>
              </w:tblPrEx>
              <w:trPr>
                <w:tblCellSpacing w:w="0" w:type="dxa"/>
                <w:jc w:val="center"/>
              </w:trPr>
              <w:tc>
                <w:tcPr>
                  <w:tcW w:w="1657" w:type="dxa"/>
                  <w:vAlign w:val="center"/>
                </w:tcPr>
                <w:p w14:paraId="72751837">
                  <w:pPr>
                    <w:ind w:firstLine="420"/>
                    <w:jc w:val="center"/>
                    <w:rPr>
                      <w:rFonts w:hint="eastAsia" w:hAnsi="宋体" w:cs="宋体"/>
                      <w:szCs w:val="20"/>
                    </w:rPr>
                  </w:pPr>
                </w:p>
              </w:tc>
              <w:tc>
                <w:tcPr>
                  <w:tcW w:w="8093" w:type="dxa"/>
                  <w:vAlign w:val="center"/>
                </w:tcPr>
                <w:p w14:paraId="3C532771">
                  <w:pPr>
                    <w:widowControl/>
                    <w:spacing w:after="240"/>
                    <w:ind w:firstLine="420"/>
                    <w:jc w:val="left"/>
                    <w:rPr>
                      <w:rFonts w:hint="eastAsia" w:hAnsi="宋体" w:cs="宋体"/>
                      <w:sz w:val="18"/>
                      <w:szCs w:val="20"/>
                    </w:rPr>
                  </w:pPr>
                  <w:r>
                    <w:rPr>
                      <w:rFonts w:hint="eastAsia" w:hAnsi="宋体" w:cs="宋体"/>
                      <w:szCs w:val="20"/>
                    </w:rPr>
                    <w:t>法定代表人或委托代理人：</w:t>
                  </w:r>
                </w:p>
              </w:tc>
            </w:tr>
            <w:tr w14:paraId="79090721">
              <w:tblPrEx>
                <w:tblCellMar>
                  <w:top w:w="0" w:type="dxa"/>
                  <w:left w:w="0" w:type="dxa"/>
                  <w:bottom w:w="0" w:type="dxa"/>
                  <w:right w:w="0" w:type="dxa"/>
                </w:tblCellMar>
              </w:tblPrEx>
              <w:trPr>
                <w:tblCellSpacing w:w="0" w:type="dxa"/>
                <w:jc w:val="center"/>
              </w:trPr>
              <w:tc>
                <w:tcPr>
                  <w:tcW w:w="1657" w:type="dxa"/>
                  <w:vAlign w:val="center"/>
                </w:tcPr>
                <w:p w14:paraId="1DCF3F68">
                  <w:pPr>
                    <w:ind w:firstLine="420"/>
                    <w:jc w:val="center"/>
                    <w:rPr>
                      <w:rFonts w:hint="eastAsia" w:hAnsi="宋体" w:cs="宋体"/>
                      <w:szCs w:val="20"/>
                    </w:rPr>
                  </w:pPr>
                </w:p>
              </w:tc>
              <w:tc>
                <w:tcPr>
                  <w:tcW w:w="8093" w:type="dxa"/>
                  <w:vAlign w:val="center"/>
                </w:tcPr>
                <w:p w14:paraId="1399D98D">
                  <w:pPr>
                    <w:widowControl/>
                    <w:spacing w:after="240"/>
                    <w:ind w:firstLine="420"/>
                    <w:jc w:val="left"/>
                    <w:rPr>
                      <w:rFonts w:hint="eastAsia" w:hAnsi="宋体" w:cs="宋体"/>
                      <w:sz w:val="18"/>
                      <w:szCs w:val="20"/>
                    </w:rPr>
                  </w:pPr>
                  <w:r>
                    <w:rPr>
                      <w:rFonts w:hint="eastAsia" w:hAnsi="宋体" w:cs="宋体"/>
                      <w:szCs w:val="20"/>
                    </w:rPr>
                    <w:t>项目（技术）负责人：</w:t>
                  </w:r>
                </w:p>
              </w:tc>
            </w:tr>
            <w:tr w14:paraId="5877E3C0">
              <w:tblPrEx>
                <w:tblCellMar>
                  <w:top w:w="0" w:type="dxa"/>
                  <w:left w:w="0" w:type="dxa"/>
                  <w:bottom w:w="0" w:type="dxa"/>
                  <w:right w:w="0" w:type="dxa"/>
                </w:tblCellMar>
              </w:tblPrEx>
              <w:trPr>
                <w:tblCellSpacing w:w="0" w:type="dxa"/>
                <w:jc w:val="center"/>
              </w:trPr>
              <w:tc>
                <w:tcPr>
                  <w:tcW w:w="1657" w:type="dxa"/>
                  <w:vAlign w:val="center"/>
                </w:tcPr>
                <w:p w14:paraId="6138BBB9">
                  <w:pPr>
                    <w:ind w:firstLine="420"/>
                    <w:jc w:val="center"/>
                    <w:rPr>
                      <w:rFonts w:hint="eastAsia" w:hAnsi="宋体" w:cs="宋体"/>
                      <w:szCs w:val="20"/>
                    </w:rPr>
                  </w:pPr>
                </w:p>
              </w:tc>
              <w:tc>
                <w:tcPr>
                  <w:tcW w:w="8093" w:type="dxa"/>
                  <w:vAlign w:val="center"/>
                </w:tcPr>
                <w:p w14:paraId="22D81CDC">
                  <w:pPr>
                    <w:widowControl/>
                    <w:spacing w:after="240"/>
                    <w:ind w:firstLine="420"/>
                    <w:jc w:val="left"/>
                    <w:rPr>
                      <w:rFonts w:hint="eastAsia" w:hAnsi="宋体" w:cs="宋体"/>
                      <w:sz w:val="18"/>
                      <w:szCs w:val="20"/>
                    </w:rPr>
                  </w:pPr>
                  <w:r>
                    <w:rPr>
                      <w:rFonts w:hint="eastAsia" w:hAnsi="宋体" w:cs="宋体"/>
                      <w:szCs w:val="20"/>
                    </w:rPr>
                    <w:t>电 话：</w:t>
                  </w:r>
                </w:p>
              </w:tc>
            </w:tr>
            <w:tr w14:paraId="1C79269E">
              <w:tblPrEx>
                <w:tblCellMar>
                  <w:top w:w="0" w:type="dxa"/>
                  <w:left w:w="0" w:type="dxa"/>
                  <w:bottom w:w="0" w:type="dxa"/>
                  <w:right w:w="0" w:type="dxa"/>
                </w:tblCellMar>
              </w:tblPrEx>
              <w:trPr>
                <w:tblCellSpacing w:w="0" w:type="dxa"/>
                <w:jc w:val="center"/>
              </w:trPr>
              <w:tc>
                <w:tcPr>
                  <w:tcW w:w="1657" w:type="dxa"/>
                  <w:vAlign w:val="center"/>
                </w:tcPr>
                <w:p w14:paraId="5D00632E">
                  <w:pPr>
                    <w:ind w:firstLine="420"/>
                    <w:jc w:val="center"/>
                    <w:rPr>
                      <w:rFonts w:hint="eastAsia" w:hAnsi="宋体" w:cs="宋体"/>
                      <w:szCs w:val="20"/>
                    </w:rPr>
                  </w:pPr>
                </w:p>
              </w:tc>
              <w:tc>
                <w:tcPr>
                  <w:tcW w:w="8093" w:type="dxa"/>
                  <w:vAlign w:val="center"/>
                </w:tcPr>
                <w:p w14:paraId="191591DC">
                  <w:pPr>
                    <w:widowControl/>
                    <w:spacing w:after="240"/>
                    <w:ind w:firstLine="420"/>
                    <w:jc w:val="left"/>
                    <w:rPr>
                      <w:rFonts w:hint="eastAsia" w:hAnsi="宋体" w:cs="宋体"/>
                      <w:sz w:val="18"/>
                      <w:szCs w:val="20"/>
                    </w:rPr>
                  </w:pPr>
                  <w:r>
                    <w:rPr>
                      <w:rFonts w:hint="eastAsia" w:hAnsi="宋体" w:cs="宋体"/>
                      <w:szCs w:val="20"/>
                    </w:rPr>
                    <w:t>签订日期：</w:t>
                  </w:r>
                </w:p>
              </w:tc>
            </w:tr>
            <w:tr w14:paraId="2596D15B">
              <w:tblPrEx>
                <w:tblCellMar>
                  <w:top w:w="0" w:type="dxa"/>
                  <w:left w:w="0" w:type="dxa"/>
                  <w:bottom w:w="0" w:type="dxa"/>
                  <w:right w:w="0" w:type="dxa"/>
                </w:tblCellMar>
              </w:tblPrEx>
              <w:trPr>
                <w:tblCellSpacing w:w="0" w:type="dxa"/>
                <w:jc w:val="center"/>
              </w:trPr>
              <w:tc>
                <w:tcPr>
                  <w:tcW w:w="9750" w:type="dxa"/>
                  <w:gridSpan w:val="2"/>
                  <w:vAlign w:val="center"/>
                </w:tcPr>
                <w:p w14:paraId="2D9E51DF">
                  <w:pPr>
                    <w:widowControl/>
                    <w:spacing w:after="240"/>
                    <w:ind w:firstLine="420"/>
                    <w:jc w:val="left"/>
                    <w:rPr>
                      <w:rFonts w:hint="eastAsia" w:hAnsi="宋体" w:cs="宋体"/>
                      <w:sz w:val="18"/>
                      <w:szCs w:val="20"/>
                    </w:rPr>
                  </w:pPr>
                  <w:r>
                    <w:rPr>
                      <w:rFonts w:hint="eastAsia" w:hAnsi="宋体" w:cs="宋体"/>
                      <w:szCs w:val="20"/>
                    </w:rPr>
                    <w:t>乙方（投标人公章）名 称：</w:t>
                  </w:r>
                </w:p>
              </w:tc>
            </w:tr>
            <w:tr w14:paraId="7A2A8F0B">
              <w:tblPrEx>
                <w:tblCellMar>
                  <w:top w:w="0" w:type="dxa"/>
                  <w:left w:w="0" w:type="dxa"/>
                  <w:bottom w:w="0" w:type="dxa"/>
                  <w:right w:w="0" w:type="dxa"/>
                </w:tblCellMar>
              </w:tblPrEx>
              <w:trPr>
                <w:tblCellSpacing w:w="0" w:type="dxa"/>
                <w:jc w:val="center"/>
              </w:trPr>
              <w:tc>
                <w:tcPr>
                  <w:tcW w:w="1657" w:type="dxa"/>
                  <w:vAlign w:val="center"/>
                </w:tcPr>
                <w:p w14:paraId="336987D2">
                  <w:pPr>
                    <w:ind w:firstLine="420"/>
                    <w:jc w:val="center"/>
                    <w:rPr>
                      <w:rFonts w:hint="eastAsia" w:hAnsi="宋体" w:cs="宋体"/>
                      <w:szCs w:val="20"/>
                    </w:rPr>
                  </w:pPr>
                </w:p>
              </w:tc>
              <w:tc>
                <w:tcPr>
                  <w:tcW w:w="8093" w:type="dxa"/>
                  <w:vAlign w:val="center"/>
                </w:tcPr>
                <w:p w14:paraId="43806C2E">
                  <w:pPr>
                    <w:widowControl/>
                    <w:spacing w:after="240"/>
                    <w:ind w:firstLine="420"/>
                    <w:jc w:val="left"/>
                    <w:rPr>
                      <w:rFonts w:hint="eastAsia" w:hAnsi="宋体" w:cs="宋体"/>
                      <w:sz w:val="18"/>
                      <w:szCs w:val="20"/>
                    </w:rPr>
                  </w:pPr>
                  <w:r>
                    <w:rPr>
                      <w:rFonts w:hint="eastAsia" w:hAnsi="宋体" w:cs="宋体"/>
                      <w:szCs w:val="20"/>
                    </w:rPr>
                    <w:t>地 址：</w:t>
                  </w:r>
                </w:p>
              </w:tc>
            </w:tr>
            <w:tr w14:paraId="1B322918">
              <w:tblPrEx>
                <w:tblCellMar>
                  <w:top w:w="0" w:type="dxa"/>
                  <w:left w:w="0" w:type="dxa"/>
                  <w:bottom w:w="0" w:type="dxa"/>
                  <w:right w:w="0" w:type="dxa"/>
                </w:tblCellMar>
              </w:tblPrEx>
              <w:trPr>
                <w:tblCellSpacing w:w="0" w:type="dxa"/>
                <w:jc w:val="center"/>
              </w:trPr>
              <w:tc>
                <w:tcPr>
                  <w:tcW w:w="1657" w:type="dxa"/>
                  <w:vAlign w:val="center"/>
                </w:tcPr>
                <w:p w14:paraId="22A8FAF2">
                  <w:pPr>
                    <w:ind w:firstLine="420"/>
                    <w:jc w:val="center"/>
                    <w:rPr>
                      <w:rFonts w:hint="eastAsia" w:hAnsi="宋体" w:cs="宋体"/>
                      <w:szCs w:val="20"/>
                    </w:rPr>
                  </w:pPr>
                </w:p>
              </w:tc>
              <w:tc>
                <w:tcPr>
                  <w:tcW w:w="8093" w:type="dxa"/>
                  <w:vAlign w:val="center"/>
                </w:tcPr>
                <w:p w14:paraId="62D89960">
                  <w:pPr>
                    <w:widowControl/>
                    <w:spacing w:after="240"/>
                    <w:ind w:firstLine="420"/>
                    <w:jc w:val="left"/>
                    <w:rPr>
                      <w:rFonts w:hint="eastAsia" w:hAnsi="宋体" w:cs="宋体"/>
                      <w:sz w:val="18"/>
                      <w:szCs w:val="20"/>
                    </w:rPr>
                  </w:pPr>
                  <w:r>
                    <w:rPr>
                      <w:rFonts w:hint="eastAsia" w:hAnsi="宋体" w:cs="宋体"/>
                      <w:szCs w:val="20"/>
                    </w:rPr>
                    <w:t>邮 编：</w:t>
                  </w:r>
                </w:p>
              </w:tc>
            </w:tr>
            <w:tr w14:paraId="7CFDB9BA">
              <w:tblPrEx>
                <w:tblCellMar>
                  <w:top w:w="0" w:type="dxa"/>
                  <w:left w:w="0" w:type="dxa"/>
                  <w:bottom w:w="0" w:type="dxa"/>
                  <w:right w:w="0" w:type="dxa"/>
                </w:tblCellMar>
              </w:tblPrEx>
              <w:trPr>
                <w:tblCellSpacing w:w="0" w:type="dxa"/>
                <w:jc w:val="center"/>
              </w:trPr>
              <w:tc>
                <w:tcPr>
                  <w:tcW w:w="1657" w:type="dxa"/>
                  <w:vAlign w:val="center"/>
                </w:tcPr>
                <w:p w14:paraId="56D2FFB8">
                  <w:pPr>
                    <w:ind w:firstLine="420"/>
                    <w:jc w:val="center"/>
                    <w:rPr>
                      <w:rFonts w:hint="eastAsia" w:hAnsi="宋体" w:cs="宋体"/>
                      <w:szCs w:val="20"/>
                    </w:rPr>
                  </w:pPr>
                </w:p>
              </w:tc>
              <w:tc>
                <w:tcPr>
                  <w:tcW w:w="8093" w:type="dxa"/>
                  <w:vAlign w:val="center"/>
                </w:tcPr>
                <w:p w14:paraId="1E43F973">
                  <w:pPr>
                    <w:widowControl/>
                    <w:spacing w:after="240"/>
                    <w:ind w:firstLine="420"/>
                    <w:jc w:val="left"/>
                    <w:rPr>
                      <w:rFonts w:hint="eastAsia" w:hAnsi="宋体" w:cs="宋体"/>
                      <w:sz w:val="18"/>
                      <w:szCs w:val="20"/>
                    </w:rPr>
                  </w:pPr>
                  <w:r>
                    <w:rPr>
                      <w:rFonts w:hint="eastAsia" w:hAnsi="宋体" w:cs="宋体"/>
                      <w:szCs w:val="20"/>
                    </w:rPr>
                    <w:t>法定代表人或委托代理人：</w:t>
                  </w:r>
                </w:p>
              </w:tc>
            </w:tr>
            <w:tr w14:paraId="41EE89B5">
              <w:tblPrEx>
                <w:tblCellMar>
                  <w:top w:w="0" w:type="dxa"/>
                  <w:left w:w="0" w:type="dxa"/>
                  <w:bottom w:w="0" w:type="dxa"/>
                  <w:right w:w="0" w:type="dxa"/>
                </w:tblCellMar>
              </w:tblPrEx>
              <w:trPr>
                <w:tblCellSpacing w:w="0" w:type="dxa"/>
                <w:jc w:val="center"/>
              </w:trPr>
              <w:tc>
                <w:tcPr>
                  <w:tcW w:w="1657" w:type="dxa"/>
                  <w:vAlign w:val="center"/>
                </w:tcPr>
                <w:p w14:paraId="63C2661C">
                  <w:pPr>
                    <w:ind w:firstLine="420"/>
                    <w:jc w:val="center"/>
                    <w:rPr>
                      <w:rFonts w:hint="eastAsia" w:hAnsi="宋体" w:cs="宋体"/>
                      <w:szCs w:val="20"/>
                    </w:rPr>
                  </w:pPr>
                </w:p>
              </w:tc>
              <w:tc>
                <w:tcPr>
                  <w:tcW w:w="8093" w:type="dxa"/>
                  <w:vAlign w:val="center"/>
                </w:tcPr>
                <w:p w14:paraId="2384FE08">
                  <w:pPr>
                    <w:widowControl/>
                    <w:spacing w:after="240"/>
                    <w:ind w:firstLine="420"/>
                    <w:jc w:val="left"/>
                    <w:rPr>
                      <w:rFonts w:hint="eastAsia" w:hAnsi="宋体" w:cs="宋体"/>
                      <w:sz w:val="18"/>
                      <w:szCs w:val="20"/>
                    </w:rPr>
                  </w:pPr>
                  <w:r>
                    <w:rPr>
                      <w:rFonts w:hint="eastAsia" w:hAnsi="宋体" w:cs="宋体"/>
                      <w:szCs w:val="20"/>
                    </w:rPr>
                    <w:t>经办人：</w:t>
                  </w:r>
                </w:p>
              </w:tc>
            </w:tr>
            <w:tr w14:paraId="0AF07958">
              <w:tblPrEx>
                <w:tblCellMar>
                  <w:top w:w="0" w:type="dxa"/>
                  <w:left w:w="0" w:type="dxa"/>
                  <w:bottom w:w="0" w:type="dxa"/>
                  <w:right w:w="0" w:type="dxa"/>
                </w:tblCellMar>
              </w:tblPrEx>
              <w:trPr>
                <w:tblCellSpacing w:w="0" w:type="dxa"/>
                <w:jc w:val="center"/>
              </w:trPr>
              <w:tc>
                <w:tcPr>
                  <w:tcW w:w="1657" w:type="dxa"/>
                  <w:vAlign w:val="center"/>
                </w:tcPr>
                <w:p w14:paraId="0831F4BD">
                  <w:pPr>
                    <w:ind w:firstLine="420"/>
                    <w:jc w:val="center"/>
                    <w:rPr>
                      <w:rFonts w:hint="eastAsia" w:hAnsi="宋体" w:cs="宋体"/>
                      <w:szCs w:val="20"/>
                    </w:rPr>
                  </w:pPr>
                </w:p>
              </w:tc>
              <w:tc>
                <w:tcPr>
                  <w:tcW w:w="8093" w:type="dxa"/>
                  <w:vAlign w:val="center"/>
                </w:tcPr>
                <w:p w14:paraId="41FF46C1">
                  <w:pPr>
                    <w:widowControl/>
                    <w:spacing w:after="240"/>
                    <w:ind w:firstLine="420"/>
                    <w:jc w:val="left"/>
                    <w:rPr>
                      <w:rFonts w:hint="eastAsia" w:hAnsi="宋体" w:cs="宋体"/>
                      <w:sz w:val="18"/>
                      <w:szCs w:val="20"/>
                    </w:rPr>
                  </w:pPr>
                  <w:r>
                    <w:rPr>
                      <w:rFonts w:hint="eastAsia" w:hAnsi="宋体" w:cs="宋体"/>
                      <w:szCs w:val="20"/>
                    </w:rPr>
                    <w:t>电 话：</w:t>
                  </w:r>
                </w:p>
              </w:tc>
            </w:tr>
            <w:tr w14:paraId="1B00DE79">
              <w:tblPrEx>
                <w:tblCellMar>
                  <w:top w:w="0" w:type="dxa"/>
                  <w:left w:w="0" w:type="dxa"/>
                  <w:bottom w:w="0" w:type="dxa"/>
                  <w:right w:w="0" w:type="dxa"/>
                </w:tblCellMar>
              </w:tblPrEx>
              <w:trPr>
                <w:tblCellSpacing w:w="0" w:type="dxa"/>
                <w:jc w:val="center"/>
              </w:trPr>
              <w:tc>
                <w:tcPr>
                  <w:tcW w:w="1657" w:type="dxa"/>
                  <w:vAlign w:val="center"/>
                </w:tcPr>
                <w:p w14:paraId="2F8F4C4D">
                  <w:pPr>
                    <w:ind w:firstLine="420"/>
                    <w:jc w:val="center"/>
                    <w:rPr>
                      <w:rFonts w:hint="eastAsia" w:hAnsi="宋体" w:cs="宋体"/>
                      <w:szCs w:val="20"/>
                    </w:rPr>
                  </w:pPr>
                </w:p>
              </w:tc>
              <w:tc>
                <w:tcPr>
                  <w:tcW w:w="8093" w:type="dxa"/>
                  <w:vAlign w:val="center"/>
                </w:tcPr>
                <w:p w14:paraId="45BB92AE">
                  <w:pPr>
                    <w:widowControl/>
                    <w:spacing w:after="240"/>
                    <w:ind w:firstLine="420"/>
                    <w:jc w:val="left"/>
                    <w:rPr>
                      <w:rFonts w:hint="eastAsia" w:hAnsi="宋体" w:cs="宋体"/>
                      <w:sz w:val="18"/>
                      <w:szCs w:val="20"/>
                    </w:rPr>
                  </w:pPr>
                  <w:r>
                    <w:rPr>
                      <w:rFonts w:hint="eastAsia" w:hAnsi="宋体" w:cs="宋体"/>
                      <w:szCs w:val="20"/>
                    </w:rPr>
                    <w:t>签订日期：</w:t>
                  </w:r>
                </w:p>
              </w:tc>
            </w:tr>
          </w:tbl>
          <w:p w14:paraId="7DD68DC2">
            <w:pPr>
              <w:ind w:firstLine="420"/>
              <w:jc w:val="left"/>
              <w:rPr>
                <w:rFonts w:hint="eastAsia" w:hAnsi="宋体" w:cs="宋体"/>
              </w:rPr>
            </w:pPr>
          </w:p>
        </w:tc>
      </w:tr>
    </w:tbl>
    <w:p w14:paraId="72373129">
      <w:pPr>
        <w:ind w:firstLine="422"/>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br w:type="page"/>
      </w:r>
    </w:p>
    <w:p w14:paraId="276D6BD2">
      <w:pPr>
        <w:spacing w:before="331" w:beforeLines="100" w:after="331" w:afterLines="100"/>
        <w:ind w:firstLine="880"/>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云南大学货物采购合同</w:t>
      </w:r>
    </w:p>
    <w:p w14:paraId="192614DF">
      <w:pPr>
        <w:pStyle w:val="2"/>
        <w:spacing w:before="165"/>
        <w:rPr>
          <w:rFonts w:hint="eastAsia" w:eastAsia="楷体"/>
          <w:b w:val="0"/>
          <w:bCs w:val="0"/>
        </w:rPr>
      </w:pPr>
      <w:r>
        <w:rPr>
          <w:rFonts w:hint="eastAsia" w:ascii="楷体" w:hAnsi="楷体" w:eastAsia="楷体"/>
          <w:b w:val="0"/>
          <w:bCs w:val="0"/>
          <w:sz w:val="24"/>
        </w:rPr>
        <w:t>（该合同模板仅供参考）</w:t>
      </w:r>
    </w:p>
    <w:p w14:paraId="2C4CD54E">
      <w:pPr>
        <w:tabs>
          <w:tab w:val="right" w:pos="8222"/>
        </w:tabs>
        <w:ind w:firstLine="480"/>
        <w:rPr>
          <w:rFonts w:hint="eastAsia" w:ascii="楷体" w:hAnsi="楷体" w:eastAsia="楷体"/>
          <w:bCs/>
          <w:sz w:val="24"/>
        </w:rPr>
      </w:pPr>
      <w:r>
        <w:rPr>
          <w:rFonts w:hint="eastAsia" w:ascii="楷体" w:hAnsi="楷体" w:eastAsia="楷体"/>
          <w:bCs/>
          <w:sz w:val="24"/>
        </w:rPr>
        <w:t>计划编号：</w:t>
      </w:r>
      <w:r>
        <w:rPr>
          <w:rFonts w:hint="eastAsia" w:ascii="楷体" w:hAnsi="楷体" w:eastAsia="楷体"/>
          <w:bCs/>
          <w:sz w:val="24"/>
        </w:rPr>
        <w:tab/>
      </w:r>
      <w:r>
        <w:rPr>
          <w:rFonts w:hint="eastAsia" w:ascii="楷体" w:hAnsi="楷体" w:eastAsia="楷体"/>
          <w:bCs/>
          <w:sz w:val="24"/>
        </w:rPr>
        <w:t>合同编号：</w:t>
      </w:r>
    </w:p>
    <w:p w14:paraId="569FCB06">
      <w:pPr>
        <w:ind w:firstLine="480"/>
        <w:rPr>
          <w:rFonts w:hint="eastAsia" w:ascii="楷体" w:hAnsi="楷体" w:eastAsia="楷体"/>
          <w:bCs/>
          <w:sz w:val="24"/>
        </w:rPr>
      </w:pPr>
    </w:p>
    <w:p w14:paraId="254980BB">
      <w:pPr>
        <w:ind w:firstLine="480"/>
        <w:rPr>
          <w:rFonts w:hint="eastAsia" w:ascii="楷体" w:hAnsi="楷体" w:eastAsia="楷体"/>
          <w:bCs/>
          <w:sz w:val="24"/>
        </w:rPr>
      </w:pPr>
      <w:r>
        <w:rPr>
          <w:rFonts w:ascii="楷体" w:hAnsi="楷体" w:eastAsia="楷体"/>
          <w:bCs/>
          <w:sz w:val="24"/>
        </w:rPr>
        <w:t>采购方（甲方）：云南大学</w:t>
      </w:r>
    </w:p>
    <w:p w14:paraId="174D9FDD">
      <w:pPr>
        <w:ind w:firstLine="480"/>
        <w:rPr>
          <w:rFonts w:hint="eastAsia" w:ascii="楷体" w:hAnsi="楷体" w:eastAsia="楷体"/>
          <w:bCs/>
        </w:rPr>
      </w:pPr>
      <w:r>
        <w:rPr>
          <w:rFonts w:ascii="楷体" w:hAnsi="楷体" w:eastAsia="楷体"/>
          <w:bCs/>
          <w:sz w:val="24"/>
        </w:rPr>
        <w:t>统一社会信用代码：125300004312032649</w:t>
      </w:r>
    </w:p>
    <w:p w14:paraId="2F915545">
      <w:pPr>
        <w:ind w:firstLine="480"/>
        <w:rPr>
          <w:rFonts w:hint="eastAsia" w:ascii="楷体" w:hAnsi="楷体" w:eastAsia="楷体"/>
          <w:bCs/>
          <w:sz w:val="24"/>
        </w:rPr>
      </w:pPr>
      <w:r>
        <w:rPr>
          <w:rFonts w:ascii="楷体" w:hAnsi="楷体" w:eastAsia="楷体"/>
          <w:bCs/>
          <w:sz w:val="24"/>
        </w:rPr>
        <w:t>地址：昆明市翠湖北路2号</w:t>
      </w:r>
    </w:p>
    <w:p w14:paraId="33812510">
      <w:pPr>
        <w:ind w:firstLine="480"/>
        <w:rPr>
          <w:rFonts w:hint="eastAsia" w:ascii="楷体" w:hAnsi="楷体" w:eastAsia="楷体"/>
          <w:bCs/>
          <w:sz w:val="24"/>
        </w:rPr>
      </w:pPr>
      <w:r>
        <w:rPr>
          <w:rFonts w:ascii="楷体" w:hAnsi="楷体" w:eastAsia="楷体"/>
          <w:bCs/>
          <w:sz w:val="24"/>
        </w:rPr>
        <w:t>电话：0871-65032850</w:t>
      </w:r>
    </w:p>
    <w:p w14:paraId="65C00DF4">
      <w:pPr>
        <w:ind w:firstLine="480"/>
        <w:rPr>
          <w:rFonts w:hint="eastAsia" w:ascii="楷体" w:hAnsi="楷体" w:eastAsia="楷体"/>
          <w:bCs/>
          <w:sz w:val="24"/>
        </w:rPr>
      </w:pPr>
    </w:p>
    <w:p w14:paraId="366D9569">
      <w:pPr>
        <w:tabs>
          <w:tab w:val="right" w:pos="9639"/>
        </w:tabs>
        <w:ind w:firstLine="480"/>
        <w:rPr>
          <w:rFonts w:hint="eastAsia" w:eastAsia="楷体"/>
          <w:bCs/>
          <w:sz w:val="24"/>
        </w:rPr>
      </w:pPr>
      <w:r>
        <w:rPr>
          <w:rFonts w:eastAsia="楷体"/>
          <w:bCs/>
          <w:sz w:val="24"/>
        </w:rPr>
        <w:t>供货方（乙方）：</w:t>
      </w:r>
    </w:p>
    <w:p w14:paraId="18556415">
      <w:pPr>
        <w:ind w:firstLine="480"/>
        <w:rPr>
          <w:rFonts w:hint="eastAsia" w:eastAsia="楷体"/>
          <w:bCs/>
        </w:rPr>
      </w:pPr>
      <w:r>
        <w:rPr>
          <w:rFonts w:eastAsia="楷体"/>
          <w:bCs/>
          <w:sz w:val="24"/>
        </w:rPr>
        <w:t>统一社会信用代码：</w:t>
      </w:r>
    </w:p>
    <w:p w14:paraId="022C86B8">
      <w:pPr>
        <w:tabs>
          <w:tab w:val="right" w:pos="9639"/>
        </w:tabs>
        <w:ind w:firstLine="480"/>
        <w:rPr>
          <w:rFonts w:hint="eastAsia" w:eastAsia="楷体"/>
          <w:bCs/>
          <w:sz w:val="24"/>
        </w:rPr>
      </w:pPr>
      <w:r>
        <w:rPr>
          <w:rFonts w:hint="eastAsia" w:eastAsia="楷体"/>
          <w:bCs/>
          <w:sz w:val="24"/>
        </w:rPr>
        <w:t>地址：</w:t>
      </w:r>
    </w:p>
    <w:p w14:paraId="55E3AE97">
      <w:pPr>
        <w:tabs>
          <w:tab w:val="right" w:pos="9639"/>
        </w:tabs>
        <w:ind w:firstLine="480"/>
        <w:rPr>
          <w:rFonts w:hint="eastAsia" w:ascii="楷体" w:hAnsi="楷体" w:eastAsia="楷体"/>
          <w:bCs/>
          <w:sz w:val="24"/>
        </w:rPr>
      </w:pPr>
      <w:r>
        <w:rPr>
          <w:rFonts w:hint="eastAsia" w:eastAsia="楷体"/>
          <w:bCs/>
          <w:sz w:val="24"/>
        </w:rPr>
        <w:t>电话：</w:t>
      </w:r>
      <w:r>
        <w:rPr>
          <w:rFonts w:ascii="楷体" w:hAnsi="楷体" w:eastAsia="楷体"/>
          <w:bCs/>
          <w:sz w:val="24"/>
        </w:rPr>
        <w:t xml:space="preserve"> </w:t>
      </w:r>
    </w:p>
    <w:p w14:paraId="7FC0A221">
      <w:pPr>
        <w:ind w:firstLine="482"/>
        <w:rPr>
          <w:rFonts w:hint="eastAsia" w:ascii="仿宋" w:hAnsi="仿宋" w:eastAsia="仿宋"/>
          <w:b/>
          <w:sz w:val="24"/>
        </w:rPr>
      </w:pPr>
    </w:p>
    <w:p w14:paraId="15D232B0">
      <w:pPr>
        <w:ind w:firstLine="480"/>
        <w:rPr>
          <w:rFonts w:hint="eastAsia" w:ascii="仿宋" w:hAnsi="仿宋" w:eastAsia="仿宋" w:cs="仿宋"/>
          <w:bCs/>
          <w:sz w:val="24"/>
        </w:rPr>
      </w:pPr>
      <w:r>
        <w:rPr>
          <w:rFonts w:hint="eastAsia" w:ascii="仿宋" w:hAnsi="仿宋" w:eastAsia="仿宋" w:cs="仿宋"/>
          <w:bCs/>
          <w:sz w:val="24"/>
        </w:rPr>
        <w:t>根据    的结果（项目编号：    ），按照《中华人民共和国民法典》、《中华人民共和国政府采购法》、《云南省财政厅关于进一步做好省属高校、科研院所科研仪器设备政府采购工作的通知》等法律法规和相关文件的规定，甲、乙双方在自愿、平等、协商一致的基础上，签订以下合同条款。</w:t>
      </w:r>
    </w:p>
    <w:p w14:paraId="46E74317">
      <w:pPr>
        <w:ind w:firstLine="480"/>
        <w:rPr>
          <w:rFonts w:hint="eastAsia" w:ascii="楷体" w:hAnsi="楷体" w:eastAsia="楷体" w:cs="楷体"/>
          <w:bCs/>
          <w:sz w:val="24"/>
        </w:rPr>
      </w:pPr>
      <w:r>
        <w:rPr>
          <w:rFonts w:hint="eastAsia" w:ascii="楷体" w:hAnsi="楷体" w:eastAsia="楷体" w:cs="楷体"/>
          <w:bCs/>
          <w:sz w:val="24"/>
        </w:rPr>
        <w:t>一、合同标的及要求</w:t>
      </w:r>
    </w:p>
    <w:p w14:paraId="61944EDB">
      <w:pPr>
        <w:ind w:firstLine="480"/>
        <w:rPr>
          <w:rFonts w:hint="eastAsia" w:ascii="仿宋" w:hAnsi="仿宋" w:eastAsia="仿宋" w:cs="仿宋"/>
          <w:bCs/>
          <w:sz w:val="24"/>
        </w:rPr>
      </w:pPr>
      <w:r>
        <w:rPr>
          <w:rFonts w:hint="eastAsia" w:ascii="仿宋" w:hAnsi="仿宋" w:eastAsia="仿宋" w:cs="仿宋"/>
          <w:bCs/>
          <w:sz w:val="24"/>
        </w:rPr>
        <w:t>（一）合同标的</w:t>
      </w:r>
    </w:p>
    <w:p w14:paraId="308443A4">
      <w:pPr>
        <w:ind w:firstLine="480"/>
        <w:rPr>
          <w:rFonts w:hint="eastAsia" w:ascii="仿宋" w:hAnsi="仿宋" w:eastAsia="仿宋" w:cs="仿宋"/>
          <w:bCs/>
          <w:sz w:val="24"/>
        </w:rPr>
      </w:pPr>
    </w:p>
    <w:p w14:paraId="7D7E9A5B">
      <w:pPr>
        <w:ind w:firstLine="480"/>
        <w:rPr>
          <w:rFonts w:hint="eastAsia" w:ascii="仿宋" w:hAnsi="仿宋" w:eastAsia="仿宋" w:cs="仿宋"/>
          <w:bCs/>
          <w:sz w:val="24"/>
        </w:rPr>
      </w:pPr>
      <w:r>
        <w:rPr>
          <w:rFonts w:hint="eastAsia" w:ascii="仿宋" w:hAnsi="仿宋" w:eastAsia="仿宋" w:cs="仿宋"/>
          <w:bCs/>
          <w:sz w:val="24"/>
        </w:rPr>
        <w:t>（二）供货要求</w:t>
      </w:r>
    </w:p>
    <w:p w14:paraId="15BEA327">
      <w:pPr>
        <w:ind w:firstLine="480"/>
        <w:rPr>
          <w:rFonts w:hint="eastAsia" w:ascii="仿宋" w:hAnsi="仿宋" w:eastAsia="仿宋" w:cs="仿宋"/>
          <w:bCs/>
          <w:sz w:val="24"/>
        </w:rPr>
      </w:pPr>
      <w:r>
        <w:rPr>
          <w:rFonts w:hint="eastAsia" w:ascii="仿宋" w:hAnsi="仿宋" w:eastAsia="仿宋" w:cs="仿宋"/>
          <w:bCs/>
          <w:sz w:val="24"/>
        </w:rPr>
        <w:t>1.货物名称、规格型号、数量及价格：</w:t>
      </w:r>
    </w:p>
    <w:tbl>
      <w:tblPr>
        <w:tblStyle w:val="32"/>
        <w:tblW w:w="82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159"/>
        <w:gridCol w:w="2397"/>
        <w:gridCol w:w="784"/>
        <w:gridCol w:w="708"/>
        <w:gridCol w:w="1134"/>
        <w:gridCol w:w="1276"/>
      </w:tblGrid>
      <w:tr w14:paraId="24BD2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2" w:hRule="atLeast"/>
          <w:jc w:val="center"/>
        </w:trPr>
        <w:tc>
          <w:tcPr>
            <w:tcW w:w="750" w:type="dxa"/>
            <w:vAlign w:val="center"/>
          </w:tcPr>
          <w:p w14:paraId="45B9E358">
            <w:pPr>
              <w:pStyle w:val="19"/>
              <w:jc w:val="center"/>
              <w:rPr>
                <w:rFonts w:hint="eastAsia" w:ascii="仿宋" w:hAnsi="仿宋" w:eastAsia="仿宋" w:cs="仿宋"/>
                <w:bCs/>
              </w:rPr>
            </w:pPr>
            <w:r>
              <w:rPr>
                <w:rFonts w:hint="eastAsia" w:ascii="仿宋" w:hAnsi="仿宋" w:eastAsia="仿宋" w:cs="仿宋"/>
                <w:bCs/>
              </w:rPr>
              <w:t>序号</w:t>
            </w:r>
          </w:p>
        </w:tc>
        <w:tc>
          <w:tcPr>
            <w:tcW w:w="1159" w:type="dxa"/>
            <w:vAlign w:val="center"/>
          </w:tcPr>
          <w:p w14:paraId="6305BC46">
            <w:pPr>
              <w:pStyle w:val="19"/>
              <w:jc w:val="center"/>
              <w:rPr>
                <w:rFonts w:hint="eastAsia" w:ascii="仿宋" w:hAnsi="仿宋" w:eastAsia="仿宋" w:cs="仿宋"/>
                <w:bCs/>
              </w:rPr>
            </w:pPr>
            <w:r>
              <w:rPr>
                <w:rFonts w:hint="eastAsia" w:ascii="仿宋" w:hAnsi="仿宋" w:eastAsia="仿宋" w:cs="仿宋"/>
                <w:bCs/>
              </w:rPr>
              <w:t>货物名称</w:t>
            </w:r>
          </w:p>
        </w:tc>
        <w:tc>
          <w:tcPr>
            <w:tcW w:w="2397" w:type="dxa"/>
            <w:vAlign w:val="center"/>
          </w:tcPr>
          <w:p w14:paraId="03DFBC48">
            <w:pPr>
              <w:pStyle w:val="19"/>
              <w:jc w:val="center"/>
              <w:rPr>
                <w:rFonts w:hint="eastAsia" w:ascii="仿宋" w:hAnsi="仿宋" w:eastAsia="仿宋" w:cs="仿宋"/>
                <w:bCs/>
              </w:rPr>
            </w:pPr>
            <w:r>
              <w:rPr>
                <w:rFonts w:hint="eastAsia" w:ascii="仿宋" w:hAnsi="仿宋" w:eastAsia="仿宋" w:cs="仿宋"/>
                <w:bCs/>
              </w:rPr>
              <w:t>规格型号、生产厂商/制造商名称</w:t>
            </w:r>
          </w:p>
        </w:tc>
        <w:tc>
          <w:tcPr>
            <w:tcW w:w="784" w:type="dxa"/>
            <w:vAlign w:val="center"/>
          </w:tcPr>
          <w:p w14:paraId="55C26697">
            <w:pPr>
              <w:pStyle w:val="19"/>
              <w:jc w:val="center"/>
              <w:rPr>
                <w:rFonts w:hint="eastAsia" w:ascii="仿宋" w:hAnsi="仿宋" w:eastAsia="仿宋" w:cs="仿宋"/>
                <w:bCs/>
              </w:rPr>
            </w:pPr>
            <w:r>
              <w:rPr>
                <w:rFonts w:hint="eastAsia" w:ascii="仿宋" w:hAnsi="仿宋" w:eastAsia="仿宋" w:cs="仿宋"/>
                <w:bCs/>
              </w:rPr>
              <w:t>数量</w:t>
            </w:r>
          </w:p>
        </w:tc>
        <w:tc>
          <w:tcPr>
            <w:tcW w:w="708" w:type="dxa"/>
            <w:vAlign w:val="center"/>
          </w:tcPr>
          <w:p w14:paraId="475C109F">
            <w:pPr>
              <w:pStyle w:val="19"/>
              <w:jc w:val="center"/>
              <w:rPr>
                <w:rFonts w:hint="eastAsia" w:ascii="仿宋" w:hAnsi="仿宋" w:eastAsia="仿宋" w:cs="仿宋"/>
                <w:bCs/>
              </w:rPr>
            </w:pPr>
            <w:r>
              <w:rPr>
                <w:rFonts w:hint="eastAsia" w:ascii="仿宋" w:hAnsi="仿宋" w:eastAsia="仿宋" w:cs="仿宋"/>
                <w:bCs/>
              </w:rPr>
              <w:t>单位</w:t>
            </w:r>
          </w:p>
        </w:tc>
        <w:tc>
          <w:tcPr>
            <w:tcW w:w="1134" w:type="dxa"/>
            <w:vAlign w:val="center"/>
          </w:tcPr>
          <w:p w14:paraId="6F85F5A6">
            <w:pPr>
              <w:pStyle w:val="19"/>
              <w:jc w:val="center"/>
              <w:rPr>
                <w:rFonts w:hint="eastAsia" w:ascii="仿宋" w:hAnsi="仿宋" w:eastAsia="仿宋" w:cs="仿宋"/>
                <w:bCs/>
              </w:rPr>
            </w:pPr>
            <w:r>
              <w:rPr>
                <w:rFonts w:hint="eastAsia" w:ascii="仿宋" w:hAnsi="仿宋" w:eastAsia="仿宋" w:cs="仿宋"/>
                <w:bCs/>
              </w:rPr>
              <w:t>单价（元）</w:t>
            </w:r>
          </w:p>
        </w:tc>
        <w:tc>
          <w:tcPr>
            <w:tcW w:w="1276" w:type="dxa"/>
            <w:vAlign w:val="center"/>
          </w:tcPr>
          <w:p w14:paraId="66128257">
            <w:pPr>
              <w:pStyle w:val="19"/>
              <w:jc w:val="center"/>
              <w:rPr>
                <w:rFonts w:hint="eastAsia" w:ascii="仿宋" w:hAnsi="仿宋" w:eastAsia="仿宋" w:cs="仿宋"/>
                <w:bCs/>
              </w:rPr>
            </w:pPr>
            <w:r>
              <w:rPr>
                <w:rFonts w:hint="eastAsia" w:ascii="仿宋" w:hAnsi="仿宋" w:eastAsia="仿宋" w:cs="仿宋"/>
                <w:bCs/>
              </w:rPr>
              <w:t>小计（元）</w:t>
            </w:r>
          </w:p>
        </w:tc>
      </w:tr>
      <w:tr w14:paraId="304B23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750" w:type="dxa"/>
            <w:vAlign w:val="center"/>
          </w:tcPr>
          <w:p w14:paraId="2C44B392">
            <w:pPr>
              <w:ind w:firstLine="420"/>
              <w:jc w:val="center"/>
              <w:rPr>
                <w:rFonts w:hint="eastAsia" w:ascii="仿宋" w:hAnsi="仿宋" w:eastAsia="仿宋" w:cs="仿宋"/>
                <w:bCs/>
              </w:rPr>
            </w:pPr>
            <w:r>
              <w:rPr>
                <w:rFonts w:hint="eastAsia" w:ascii="仿宋" w:hAnsi="仿宋" w:eastAsia="仿宋" w:cs="仿宋"/>
                <w:bCs/>
              </w:rPr>
              <w:t>1</w:t>
            </w:r>
          </w:p>
        </w:tc>
        <w:tc>
          <w:tcPr>
            <w:tcW w:w="1159" w:type="dxa"/>
            <w:vAlign w:val="center"/>
          </w:tcPr>
          <w:p w14:paraId="2D160A02">
            <w:pPr>
              <w:spacing w:line="300" w:lineRule="exact"/>
              <w:ind w:firstLine="2" w:firstLineChars="1"/>
              <w:jc w:val="center"/>
              <w:rPr>
                <w:rFonts w:hint="eastAsia" w:ascii="仿宋" w:hAnsi="仿宋" w:eastAsia="仿宋" w:cs="仿宋"/>
                <w:bCs/>
                <w:szCs w:val="21"/>
              </w:rPr>
            </w:pPr>
          </w:p>
        </w:tc>
        <w:tc>
          <w:tcPr>
            <w:tcW w:w="2397" w:type="dxa"/>
            <w:vAlign w:val="center"/>
          </w:tcPr>
          <w:p w14:paraId="5C01E8AC">
            <w:pPr>
              <w:pStyle w:val="23"/>
              <w:ind w:firstLine="420"/>
              <w:jc w:val="center"/>
              <w:rPr>
                <w:rFonts w:hint="eastAsia" w:ascii="仿宋" w:hAnsi="仿宋" w:eastAsia="仿宋" w:cs="仿宋"/>
                <w:bCs/>
                <w:sz w:val="21"/>
                <w:szCs w:val="21"/>
              </w:rPr>
            </w:pPr>
          </w:p>
        </w:tc>
        <w:tc>
          <w:tcPr>
            <w:tcW w:w="784" w:type="dxa"/>
            <w:vAlign w:val="center"/>
          </w:tcPr>
          <w:p w14:paraId="582AD165">
            <w:pPr>
              <w:spacing w:line="300" w:lineRule="exact"/>
              <w:ind w:firstLine="2" w:firstLineChars="1"/>
              <w:jc w:val="center"/>
              <w:rPr>
                <w:rFonts w:hint="eastAsia" w:ascii="仿宋" w:hAnsi="仿宋" w:eastAsia="仿宋" w:cs="仿宋"/>
                <w:bCs/>
                <w:szCs w:val="21"/>
              </w:rPr>
            </w:pPr>
          </w:p>
        </w:tc>
        <w:tc>
          <w:tcPr>
            <w:tcW w:w="708" w:type="dxa"/>
            <w:vAlign w:val="center"/>
          </w:tcPr>
          <w:p w14:paraId="6D008FF6">
            <w:pPr>
              <w:ind w:firstLine="420"/>
              <w:jc w:val="center"/>
              <w:rPr>
                <w:rFonts w:hint="eastAsia" w:ascii="仿宋" w:hAnsi="仿宋" w:eastAsia="仿宋" w:cs="仿宋"/>
                <w:bCs/>
                <w:szCs w:val="21"/>
              </w:rPr>
            </w:pPr>
          </w:p>
        </w:tc>
        <w:tc>
          <w:tcPr>
            <w:tcW w:w="1134" w:type="dxa"/>
            <w:vAlign w:val="center"/>
          </w:tcPr>
          <w:p w14:paraId="51B54282">
            <w:pPr>
              <w:pStyle w:val="19"/>
              <w:jc w:val="center"/>
              <w:rPr>
                <w:rFonts w:hint="eastAsia" w:ascii="仿宋" w:hAnsi="仿宋" w:eastAsia="仿宋" w:cs="仿宋"/>
                <w:bCs/>
              </w:rPr>
            </w:pPr>
          </w:p>
        </w:tc>
        <w:tc>
          <w:tcPr>
            <w:tcW w:w="1276" w:type="dxa"/>
            <w:vAlign w:val="center"/>
          </w:tcPr>
          <w:p w14:paraId="78560382">
            <w:pPr>
              <w:pStyle w:val="19"/>
              <w:jc w:val="center"/>
              <w:rPr>
                <w:rFonts w:hint="eastAsia" w:ascii="仿宋" w:hAnsi="仿宋" w:eastAsia="仿宋" w:cs="仿宋"/>
                <w:bCs/>
              </w:rPr>
            </w:pPr>
          </w:p>
        </w:tc>
      </w:tr>
      <w:tr w14:paraId="29BE9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8208" w:type="dxa"/>
            <w:gridSpan w:val="7"/>
            <w:vAlign w:val="center"/>
          </w:tcPr>
          <w:p w14:paraId="3EC1ED26">
            <w:pPr>
              <w:pStyle w:val="19"/>
              <w:jc w:val="center"/>
              <w:rPr>
                <w:rFonts w:hint="eastAsia" w:ascii="仿宋" w:hAnsi="仿宋" w:eastAsia="仿宋" w:cs="仿宋"/>
                <w:bCs/>
                <w:szCs w:val="24"/>
              </w:rPr>
            </w:pPr>
            <w:r>
              <w:rPr>
                <w:rFonts w:hint="eastAsia" w:ascii="仿宋" w:hAnsi="仿宋" w:eastAsia="仿宋" w:cs="仿宋"/>
                <w:bCs/>
              </w:rPr>
              <w:t>合计：（元）</w:t>
            </w:r>
          </w:p>
        </w:tc>
      </w:tr>
    </w:tbl>
    <w:p w14:paraId="592B2A9E">
      <w:pPr>
        <w:ind w:firstLine="480"/>
        <w:rPr>
          <w:rFonts w:hint="eastAsia" w:ascii="仿宋" w:hAnsi="仿宋" w:eastAsia="仿宋" w:cs="仿宋"/>
          <w:bCs/>
          <w:sz w:val="24"/>
        </w:rPr>
      </w:pPr>
      <w:r>
        <w:rPr>
          <w:rFonts w:hint="eastAsia" w:ascii="仿宋" w:hAnsi="仿宋" w:eastAsia="仿宋" w:cs="仿宋"/>
          <w:bCs/>
          <w:sz w:val="24"/>
        </w:rPr>
        <w:t>2.以上提供的货物（均含备品备件）具体技术参数和指标需符合本合同附件关于货物指数的要求。</w:t>
      </w:r>
    </w:p>
    <w:p w14:paraId="249EE1E0">
      <w:pPr>
        <w:ind w:firstLine="480"/>
        <w:rPr>
          <w:rFonts w:hint="eastAsia" w:ascii="仿宋" w:hAnsi="仿宋" w:eastAsia="仿宋" w:cs="仿宋"/>
          <w:bCs/>
          <w:sz w:val="24"/>
        </w:rPr>
      </w:pPr>
      <w:r>
        <w:rPr>
          <w:rFonts w:hint="eastAsia" w:ascii="仿宋" w:hAnsi="仿宋" w:eastAsia="仿宋" w:cs="仿宋"/>
          <w:bCs/>
          <w:sz w:val="24"/>
        </w:rPr>
        <w:t>3.交货及项目实施进度要求：乙方按甲方或甲方用户单位指定的时间、地点及项目实施进度要求履行（</w:t>
      </w:r>
      <w:r>
        <w:rPr>
          <w:rFonts w:hint="eastAsia" w:ascii="黑体" w:hAnsi="黑体" w:eastAsia="黑体" w:cs="黑体"/>
          <w:bCs/>
          <w:sz w:val="24"/>
        </w:rPr>
        <w:t>签订合同后</w:t>
      </w:r>
      <w:r>
        <w:rPr>
          <w:rFonts w:hint="eastAsia" w:ascii="黑体" w:hAnsi="黑体" w:eastAsia="黑体" w:cs="黑体"/>
          <w:bCs/>
          <w:sz w:val="24"/>
          <w:u w:val="single"/>
        </w:rPr>
        <w:t xml:space="preserve">     </w:t>
      </w:r>
      <w:r>
        <w:rPr>
          <w:rFonts w:hint="eastAsia" w:ascii="黑体" w:hAnsi="黑体" w:eastAsia="黑体" w:cs="黑体"/>
          <w:bCs/>
          <w:sz w:val="24"/>
        </w:rPr>
        <w:t>日历天内完成全部设备的交货、安装及调试</w:t>
      </w:r>
      <w:r>
        <w:rPr>
          <w:rFonts w:hint="eastAsia" w:ascii="仿宋" w:hAnsi="仿宋" w:eastAsia="仿宋" w:cs="仿宋"/>
          <w:bCs/>
          <w:sz w:val="24"/>
        </w:rPr>
        <w:t>）。</w:t>
      </w:r>
    </w:p>
    <w:p w14:paraId="6E135406">
      <w:pPr>
        <w:ind w:firstLine="480"/>
        <w:rPr>
          <w:rFonts w:hint="eastAsia" w:ascii="楷体" w:hAnsi="楷体" w:eastAsia="楷体" w:cs="楷体"/>
          <w:bCs/>
          <w:sz w:val="24"/>
        </w:rPr>
      </w:pPr>
      <w:r>
        <w:rPr>
          <w:rFonts w:hint="eastAsia" w:ascii="楷体" w:hAnsi="楷体" w:eastAsia="楷体" w:cs="楷体"/>
          <w:bCs/>
          <w:sz w:val="24"/>
        </w:rPr>
        <w:t>二、合同总价</w:t>
      </w:r>
    </w:p>
    <w:p w14:paraId="52583C7D">
      <w:pPr>
        <w:ind w:firstLine="480"/>
        <w:rPr>
          <w:rFonts w:hint="eastAsia" w:ascii="仿宋" w:hAnsi="仿宋" w:eastAsia="仿宋" w:cs="仿宋"/>
          <w:bCs/>
          <w:sz w:val="24"/>
        </w:rPr>
      </w:pPr>
      <w:r>
        <w:rPr>
          <w:rFonts w:hint="eastAsia" w:ascii="仿宋" w:hAnsi="仿宋" w:eastAsia="仿宋" w:cs="仿宋"/>
          <w:bCs/>
          <w:sz w:val="24"/>
        </w:rPr>
        <w:t>人民币小写：</w:t>
      </w:r>
      <w:r>
        <w:rPr>
          <w:rFonts w:hint="eastAsia" w:ascii="仿宋" w:hAnsi="仿宋" w:eastAsia="仿宋" w:cs="仿宋"/>
          <w:bCs/>
          <w:sz w:val="24"/>
          <w:u w:val="single"/>
        </w:rPr>
        <w:t>￥   元</w:t>
      </w:r>
    </w:p>
    <w:p w14:paraId="09D0560E">
      <w:pPr>
        <w:ind w:firstLine="480"/>
        <w:rPr>
          <w:rFonts w:hint="eastAsia" w:ascii="仿宋" w:hAnsi="仿宋" w:eastAsia="仿宋" w:cs="仿宋"/>
          <w:bCs/>
          <w:sz w:val="24"/>
          <w:u w:val="single"/>
        </w:rPr>
      </w:pPr>
      <w:r>
        <w:rPr>
          <w:rFonts w:hint="eastAsia" w:ascii="仿宋" w:hAnsi="仿宋" w:eastAsia="仿宋" w:cs="仿宋"/>
          <w:bCs/>
          <w:sz w:val="24"/>
        </w:rPr>
        <w:t>大写：</w:t>
      </w:r>
      <w:r>
        <w:rPr>
          <w:rFonts w:hint="eastAsia" w:ascii="仿宋" w:hAnsi="仿宋" w:eastAsia="仿宋" w:cs="仿宋"/>
          <w:bCs/>
          <w:sz w:val="24"/>
          <w:u w:val="single"/>
        </w:rPr>
        <w:t xml:space="preserve">   元整 </w:t>
      </w:r>
    </w:p>
    <w:p w14:paraId="2BF01787">
      <w:pPr>
        <w:ind w:firstLine="480"/>
        <w:rPr>
          <w:rFonts w:hint="eastAsia" w:ascii="仿宋" w:hAnsi="仿宋" w:eastAsia="仿宋" w:cs="仿宋"/>
          <w:bCs/>
          <w:sz w:val="24"/>
        </w:rPr>
      </w:pPr>
      <w:r>
        <w:rPr>
          <w:rFonts w:hint="eastAsia" w:ascii="黑体" w:hAnsi="黑体" w:eastAsia="黑体" w:cs="黑体"/>
          <w:bCs/>
          <w:sz w:val="24"/>
        </w:rPr>
        <w:t>以上价格是货物设计、制造、包装、仓储、运输、安装、代理费、杂费（含海关报关及验收等费用）、验收合格之前及保修期内应提交的备品备件发生的所有费用，也包含乙方应当提供的伴随服务/售后服务费用，以及甲方指定地点统一交货费用，并不得再有其他费用,否则甲方有权拒付。</w:t>
      </w:r>
    </w:p>
    <w:p w14:paraId="7F28A354">
      <w:pPr>
        <w:ind w:firstLine="480"/>
        <w:rPr>
          <w:rFonts w:hint="eastAsia" w:ascii="楷体" w:hAnsi="楷体" w:eastAsia="楷体" w:cs="楷体"/>
          <w:bCs/>
          <w:sz w:val="24"/>
        </w:rPr>
      </w:pPr>
      <w:r>
        <w:rPr>
          <w:rFonts w:hint="eastAsia" w:ascii="楷体" w:hAnsi="楷体" w:eastAsia="楷体" w:cs="楷体"/>
          <w:bCs/>
          <w:sz w:val="24"/>
        </w:rPr>
        <w:t>三、甲、乙双方的权利和义务</w:t>
      </w:r>
    </w:p>
    <w:p w14:paraId="1E84D8C4">
      <w:pPr>
        <w:ind w:firstLine="480"/>
        <w:rPr>
          <w:rFonts w:hint="eastAsia" w:ascii="仿宋" w:hAnsi="仿宋" w:eastAsia="仿宋" w:cs="仿宋"/>
          <w:bCs/>
          <w:sz w:val="24"/>
        </w:rPr>
      </w:pPr>
      <w:r>
        <w:rPr>
          <w:rFonts w:hint="eastAsia" w:ascii="仿宋" w:hAnsi="仿宋" w:eastAsia="仿宋" w:cs="仿宋"/>
          <w:bCs/>
          <w:sz w:val="24"/>
        </w:rPr>
        <w:t>（一）甲方的权利和义务</w:t>
      </w:r>
    </w:p>
    <w:p w14:paraId="620674E6">
      <w:pPr>
        <w:autoSpaceDE w:val="0"/>
        <w:autoSpaceDN w:val="0"/>
        <w:adjustRightInd w:val="0"/>
        <w:ind w:firstLine="480"/>
        <w:jc w:val="left"/>
        <w:rPr>
          <w:rFonts w:hint="eastAsia" w:ascii="仿宋" w:hAnsi="仿宋" w:eastAsia="仿宋" w:cs="仿宋"/>
          <w:bCs/>
          <w:sz w:val="24"/>
          <w:highlight w:val="yellow"/>
        </w:rPr>
      </w:pPr>
      <w:r>
        <w:rPr>
          <w:rFonts w:hint="eastAsia" w:ascii="仿宋" w:hAnsi="仿宋" w:eastAsia="仿宋" w:cs="仿宋"/>
          <w:bCs/>
          <w:sz w:val="24"/>
        </w:rPr>
        <w:t>1.甲方按本合同约定享有要求乙方提供货物及项目实施服务的权利。甲方用户单位（云南大学</w:t>
      </w:r>
      <w:r>
        <w:rPr>
          <w:rFonts w:hint="eastAsia" w:ascii="仿宋" w:hAnsi="仿宋" w:eastAsia="仿宋" w:cs="仿宋"/>
          <w:bCs/>
          <w:sz w:val="24"/>
          <w:u w:val="single"/>
        </w:rPr>
        <w:t xml:space="preserve">   </w:t>
      </w:r>
      <w:r>
        <w:rPr>
          <w:rFonts w:hint="eastAsia" w:ascii="仿宋" w:hAnsi="仿宋" w:eastAsia="仿宋" w:cs="仿宋"/>
          <w:bCs/>
          <w:sz w:val="24"/>
        </w:rPr>
        <w:t>）有权对乙方提供的货物及项目实施服务进行监督。甲方用户单位联系人：</w:t>
      </w:r>
      <w:r>
        <w:rPr>
          <w:rFonts w:hint="eastAsia" w:ascii="仿宋" w:hAnsi="仿宋" w:eastAsia="仿宋" w:cs="仿宋"/>
          <w:bCs/>
          <w:sz w:val="24"/>
          <w:u w:val="single"/>
        </w:rPr>
        <w:t xml:space="preserve">   </w:t>
      </w:r>
      <w:r>
        <w:rPr>
          <w:rFonts w:hint="eastAsia" w:ascii="仿宋" w:hAnsi="仿宋" w:eastAsia="仿宋" w:cs="仿宋"/>
          <w:bCs/>
          <w:sz w:val="24"/>
        </w:rPr>
        <w:t>，联系电话：</w:t>
      </w:r>
      <w:r>
        <w:rPr>
          <w:rFonts w:hint="eastAsia" w:ascii="仿宋" w:hAnsi="仿宋" w:eastAsia="仿宋" w:cs="仿宋"/>
          <w:bCs/>
          <w:sz w:val="24"/>
          <w:u w:val="single"/>
        </w:rPr>
        <w:t xml:space="preserve">   </w:t>
      </w:r>
      <w:r>
        <w:rPr>
          <w:rFonts w:hint="eastAsia" w:ascii="仿宋" w:hAnsi="仿宋" w:eastAsia="仿宋" w:cs="仿宋"/>
          <w:bCs/>
          <w:sz w:val="24"/>
        </w:rPr>
        <w:t>。</w:t>
      </w:r>
    </w:p>
    <w:p w14:paraId="74F52952">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2.甲方负责向乙方提供本合同货物及项目实施服务所必需的场地和环境。</w:t>
      </w:r>
    </w:p>
    <w:p w14:paraId="517C53AF">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3.甲方负责组织成立验收组对乙方提供的本合同货物及项目实施服务进行验收并签署验收报告。</w:t>
      </w:r>
    </w:p>
    <w:p w14:paraId="5F61C572">
      <w:pPr>
        <w:ind w:firstLine="480"/>
        <w:rPr>
          <w:rFonts w:hint="eastAsia" w:ascii="仿宋" w:hAnsi="仿宋" w:eastAsia="仿宋" w:cs="仿宋"/>
          <w:bCs/>
          <w:sz w:val="24"/>
        </w:rPr>
      </w:pPr>
      <w:r>
        <w:rPr>
          <w:rFonts w:hint="eastAsia" w:ascii="仿宋" w:hAnsi="仿宋" w:eastAsia="仿宋" w:cs="仿宋"/>
          <w:bCs/>
          <w:sz w:val="24"/>
        </w:rPr>
        <w:t>4.甲方按照本合同的约定向乙方支付合同款项。</w:t>
      </w:r>
    </w:p>
    <w:p w14:paraId="38F96332">
      <w:pPr>
        <w:ind w:firstLine="480"/>
        <w:rPr>
          <w:rFonts w:hint="eastAsia" w:ascii="仿宋" w:hAnsi="仿宋" w:eastAsia="仿宋" w:cs="仿宋"/>
          <w:bCs/>
          <w:sz w:val="24"/>
        </w:rPr>
      </w:pPr>
      <w:r>
        <w:rPr>
          <w:rFonts w:hint="eastAsia" w:ascii="仿宋" w:hAnsi="仿宋" w:eastAsia="仿宋" w:cs="仿宋"/>
          <w:bCs/>
          <w:sz w:val="24"/>
        </w:rPr>
        <w:t>（二）乙方的权利和义务</w:t>
      </w:r>
    </w:p>
    <w:p w14:paraId="33BED45E">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1.乙方按本合同约定享有向甲方收取货款的权利。</w:t>
      </w:r>
    </w:p>
    <w:p w14:paraId="7114B09A">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2.乙方保证按本合同约定提供合法的货物及项目实施服务，若涉及设备系统集成的，还应免费提供集成服务，并接受甲方及甲方用户单位的监督。</w:t>
      </w:r>
    </w:p>
    <w:p w14:paraId="6B52AF4B">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3.乙方应严格遵守投标、技术澄清、谈判、中标所承诺的一切规定和条款。</w:t>
      </w:r>
    </w:p>
    <w:p w14:paraId="3B8843F8">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4.乙方应积极配合甲方共同进行货物和项目实施服务的验收，并提供相关资料；本合同终止时，应将全部档案资料移交给甲方。</w:t>
      </w:r>
    </w:p>
    <w:p w14:paraId="43F22F10">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5.乙方保证其提供的合同货物及项目实施服务不侵犯他人的专利权、商标权或其他知识产权,若因此而引起的纠纷及法律责任，由乙方全部负责承担；若甲方及甲方使用单位因此而遭受损失，乙方应向甲方进行赔偿。</w:t>
      </w:r>
    </w:p>
    <w:p w14:paraId="6DC71E4D">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6.承担因乙方及其派出工作人员原因（包括但不限于：提供货物的自身缺陷、违反甲方管理制度、不符合相关法律法规要求、不符合相关国家标准或行业标准等）给甲方或第三人造成的任何损失、责任；若甲方因此而遭受损失，乙方应向甲方进行赔偿。</w:t>
      </w:r>
    </w:p>
    <w:p w14:paraId="39570778">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7.乙方承担本项目实施过程中的全部安全责任，包括但不限于施工人员的人身安全和财产安全责任。</w:t>
      </w:r>
    </w:p>
    <w:p w14:paraId="4FE30485">
      <w:pPr>
        <w:autoSpaceDE w:val="0"/>
        <w:autoSpaceDN w:val="0"/>
        <w:adjustRightInd w:val="0"/>
        <w:ind w:firstLine="480"/>
        <w:jc w:val="left"/>
        <w:rPr>
          <w:rFonts w:hint="eastAsia" w:ascii="仿宋" w:hAnsi="仿宋" w:eastAsia="仿宋" w:cs="仿宋"/>
          <w:bCs/>
          <w:sz w:val="24"/>
        </w:rPr>
      </w:pPr>
      <w:r>
        <w:rPr>
          <w:rFonts w:hint="eastAsia" w:ascii="黑体" w:hAnsi="黑体" w:eastAsia="黑体" w:cs="黑体"/>
          <w:bCs/>
          <w:sz w:val="24"/>
        </w:rPr>
        <w:t>8.施工期间，乙方有责任和义务保持甲方现场设施设备的安全和完整，且必须按甲方现场管理人员要求施工，如因乙方原因造成甲方现场设施设备损坏或丢失，由乙方负责恢复原状，若无法恢复原状的，由乙方负责按原价赔偿。因项目实施而产生的水电费用由乙方承担。</w:t>
      </w:r>
    </w:p>
    <w:p w14:paraId="4AA530D2">
      <w:pPr>
        <w:ind w:firstLine="480"/>
        <w:rPr>
          <w:rFonts w:hint="eastAsia" w:ascii="楷体" w:hAnsi="楷体" w:eastAsia="楷体" w:cs="楷体"/>
          <w:bCs/>
          <w:sz w:val="24"/>
        </w:rPr>
      </w:pPr>
      <w:r>
        <w:rPr>
          <w:rFonts w:hint="eastAsia" w:ascii="楷体" w:hAnsi="楷体" w:eastAsia="楷体" w:cs="楷体"/>
          <w:bCs/>
          <w:sz w:val="24"/>
        </w:rPr>
        <w:t>四、售后服务标准及要求</w:t>
      </w:r>
    </w:p>
    <w:p w14:paraId="1941B468">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本合同执行过程中，乙方应为甲方提供免费培训服务（培训内容、时间与地点以谈判投标文件为准），直到甲方必要的使用人员能正常使用为止，并指派专人负责与甲方联系售后服务事宜，为甲方提供及时有效的技术支持及服务。</w:t>
      </w:r>
    </w:p>
    <w:p w14:paraId="03C6760D">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2.售后服务联系地址和联系电话的变更，乙方应在第一时间及时书面通知甲方和甲方使用单位。</w:t>
      </w:r>
    </w:p>
    <w:p w14:paraId="44DF0B8C">
      <w:pPr>
        <w:autoSpaceDE w:val="0"/>
        <w:autoSpaceDN w:val="0"/>
        <w:adjustRightInd w:val="0"/>
        <w:ind w:firstLine="480"/>
        <w:jc w:val="left"/>
        <w:rPr>
          <w:rFonts w:hint="eastAsia" w:ascii="仿宋" w:hAnsi="仿宋" w:eastAsia="仿宋" w:cs="仿宋"/>
          <w:sz w:val="24"/>
        </w:rPr>
      </w:pPr>
      <w:r>
        <w:rPr>
          <w:rFonts w:hint="eastAsia" w:ascii="仿宋" w:hAnsi="仿宋" w:eastAsia="仿宋" w:cs="仿宋"/>
          <w:bCs/>
          <w:sz w:val="24"/>
        </w:rPr>
        <w:t>3.乙方本项目售后服务联系人：</w:t>
      </w:r>
      <w:r>
        <w:rPr>
          <w:rFonts w:hint="eastAsia" w:ascii="仿宋" w:hAnsi="仿宋" w:eastAsia="仿宋" w:cs="仿宋"/>
          <w:sz w:val="24"/>
          <w:u w:val="single"/>
        </w:rPr>
        <w:t xml:space="preserve">    </w:t>
      </w:r>
      <w:r>
        <w:rPr>
          <w:rFonts w:hint="eastAsia" w:ascii="仿宋" w:hAnsi="仿宋" w:eastAsia="仿宋" w:cs="仿宋"/>
          <w:sz w:val="24"/>
        </w:rPr>
        <w:t>，联系电话：</w:t>
      </w:r>
      <w:r>
        <w:rPr>
          <w:rFonts w:hint="eastAsia" w:ascii="仿宋" w:hAnsi="仿宋" w:eastAsia="仿宋" w:cs="仿宋"/>
          <w:sz w:val="24"/>
          <w:szCs w:val="32"/>
          <w:u w:val="single"/>
        </w:rPr>
        <w:t xml:space="preserve">   </w:t>
      </w:r>
      <w:r>
        <w:rPr>
          <w:rFonts w:hint="eastAsia" w:ascii="仿宋" w:hAnsi="仿宋" w:eastAsia="仿宋" w:cs="仿宋"/>
          <w:sz w:val="24"/>
          <w:szCs w:val="32"/>
        </w:rPr>
        <w:t>。</w:t>
      </w:r>
    </w:p>
    <w:p w14:paraId="0C790E8D">
      <w:pPr>
        <w:ind w:firstLine="480"/>
        <w:rPr>
          <w:rFonts w:hint="eastAsia" w:ascii="仿宋" w:hAnsi="仿宋" w:eastAsia="仿宋" w:cs="仿宋"/>
          <w:bCs/>
          <w:sz w:val="24"/>
        </w:rPr>
      </w:pPr>
      <w:r>
        <w:rPr>
          <w:rFonts w:hint="eastAsia" w:ascii="仿宋" w:hAnsi="仿宋" w:eastAsia="仿宋" w:cs="仿宋"/>
          <w:sz w:val="24"/>
        </w:rPr>
        <w:t>4.乙方在本地的售后服务联系地址：</w:t>
      </w:r>
      <w:r>
        <w:rPr>
          <w:rFonts w:hint="eastAsia" w:ascii="仿宋" w:hAnsi="仿宋" w:eastAsia="仿宋" w:cs="仿宋"/>
          <w:sz w:val="24"/>
          <w:u w:val="single"/>
        </w:rPr>
        <w:t xml:space="preserve">    </w:t>
      </w: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bCs/>
          <w:sz w:val="24"/>
        </w:rPr>
        <w:t>。</w:t>
      </w:r>
    </w:p>
    <w:p w14:paraId="3BFDFAFA">
      <w:pPr>
        <w:pStyle w:val="11"/>
        <w:tabs>
          <w:tab w:val="left" w:pos="750"/>
        </w:tabs>
        <w:ind w:firstLine="480"/>
        <w:rPr>
          <w:rFonts w:hint="eastAsia" w:ascii="仿宋" w:hAnsi="仿宋" w:eastAsia="仿宋" w:cs="仿宋"/>
          <w:bCs/>
          <w:sz w:val="24"/>
          <w:szCs w:val="24"/>
        </w:rPr>
      </w:pPr>
      <w:r>
        <w:rPr>
          <w:rFonts w:hint="eastAsia" w:ascii="仿宋" w:hAnsi="仿宋" w:eastAsia="仿宋" w:cs="仿宋"/>
          <w:bCs/>
          <w:sz w:val="24"/>
          <w:szCs w:val="24"/>
        </w:rPr>
        <w:t>5.乙方迁址或者变更联系人及联系方式的，应于变更后3日内书面通知甲方。否则，因联系方式的错误致使甲方无法联系而造成的不利后果均由乙方承担。</w:t>
      </w:r>
    </w:p>
    <w:p w14:paraId="2C5F4981">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6.货物验收合格后，在质量保证期内，所有货物保修服务方式均为乙方上门保修，即由乙方派员到货物使用现场维修，由此产生的一切费用均由乙方承担。</w:t>
      </w:r>
    </w:p>
    <w:p w14:paraId="5F1BBF67">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7.乙方应按照国家有关法律法规规章和“三包”规定，以及本合同或招投标文件所约定的服务承诺提供服务。</w:t>
      </w:r>
    </w:p>
    <w:p w14:paraId="7729FBB9">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8.质量保证期：</w:t>
      </w:r>
      <w:r>
        <w:rPr>
          <w:rFonts w:hint="eastAsia" w:ascii="仿宋" w:hAnsi="仿宋" w:eastAsia="仿宋" w:cs="仿宋"/>
          <w:bCs/>
          <w:sz w:val="24"/>
          <w:u w:val="single"/>
        </w:rPr>
        <w:t xml:space="preserve">    </w:t>
      </w:r>
      <w:r>
        <w:rPr>
          <w:rFonts w:hint="eastAsia" w:ascii="仿宋" w:hAnsi="仿宋" w:eastAsia="仿宋" w:cs="仿宋"/>
          <w:bCs/>
          <w:sz w:val="24"/>
        </w:rPr>
        <w:t>（若标的本身的质保期限大于该质量保证期，则执行标的本身的质保期限）。</w:t>
      </w:r>
    </w:p>
    <w:p w14:paraId="5F3459BD">
      <w:pPr>
        <w:pStyle w:val="11"/>
        <w:tabs>
          <w:tab w:val="left" w:pos="750"/>
        </w:tabs>
        <w:ind w:firstLine="480"/>
        <w:rPr>
          <w:rFonts w:hint="eastAsia" w:ascii="仿宋" w:hAnsi="仿宋" w:eastAsia="仿宋" w:cs="仿宋"/>
          <w:bCs/>
        </w:rPr>
      </w:pPr>
      <w:r>
        <w:rPr>
          <w:rFonts w:hint="eastAsia" w:ascii="仿宋" w:hAnsi="仿宋" w:eastAsia="仿宋" w:cs="仿宋"/>
          <w:bCs/>
          <w:sz w:val="24"/>
        </w:rPr>
        <w:t>9.</w:t>
      </w:r>
      <w:r>
        <w:rPr>
          <w:rFonts w:hint="eastAsia" w:ascii="黑体" w:hAnsi="黑体" w:eastAsia="黑体" w:cs="黑体"/>
          <w:bCs/>
          <w:sz w:val="24"/>
        </w:rPr>
        <w:t>质保期内，如设备或零部件因非人为因素岀现故障而造成短期停用时，则质保期和免费维修期相应顺延。如停用时间累计超过30天，则质保期重新计算。</w:t>
      </w:r>
    </w:p>
    <w:p w14:paraId="6A4EE9F9">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10.质量保证期后的货物维护由双方协商再定。</w:t>
      </w:r>
    </w:p>
    <w:p w14:paraId="670892FC">
      <w:pPr>
        <w:ind w:firstLine="480"/>
        <w:rPr>
          <w:rFonts w:hint="eastAsia" w:ascii="楷体" w:hAnsi="楷体" w:eastAsia="楷体" w:cs="楷体"/>
          <w:bCs/>
          <w:sz w:val="24"/>
        </w:rPr>
      </w:pPr>
      <w:r>
        <w:rPr>
          <w:rFonts w:hint="eastAsia" w:ascii="楷体" w:hAnsi="楷体" w:eastAsia="楷体" w:cs="楷体"/>
          <w:bCs/>
          <w:sz w:val="24"/>
        </w:rPr>
        <w:t>五、包装要求及验收标准</w:t>
      </w:r>
    </w:p>
    <w:p w14:paraId="7B76DD76">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（一）包装要求</w:t>
      </w:r>
    </w:p>
    <w:p w14:paraId="54E1596F">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0D93F194">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（二）项目验收</w:t>
      </w:r>
    </w:p>
    <w:p w14:paraId="359AFEBA">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1.乙方交付的货物应当完全符合本合同以及采购文件所规定的货物、数量和规格要求。乙方提供的货物不符合采购文件和合同规定的，甲方有权拒收货物，由此引起的风险及责任，由乙方承担。</w:t>
      </w:r>
    </w:p>
    <w:p w14:paraId="4BF33D6F">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2.货物的到货验收包括：型号、规格、数量。</w:t>
      </w:r>
    </w:p>
    <w:p w14:paraId="3C769A00">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3.乙方应将所提供货物的用户手册、随机资料及相关承诺等交付给甲方。乙方不能完整交付货物及本款规定的单证和配件材料及辅助工具的，视为未按本合同约定交货，乙方负责补齐，因此导致逾期交付的，由乙方承担相应的责任。</w:t>
      </w:r>
    </w:p>
    <w:p w14:paraId="14BA36A6">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4.乙方对货物或系统进行安装调试、试运行。试运行结束后，根据云南大学相关管理规定开展验收工作。采购文件对验收期限另有规定的，从其约定。</w:t>
      </w:r>
    </w:p>
    <w:p w14:paraId="2D30617A">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5.货物和系统调试验收的标准：按行业通行标准、厂方出厂标准、谈判文件要求和乙方文件的承诺，且不低于国家相关标准。若有样品，则须同时不低于样品标准及投标时的承诺。</w:t>
      </w:r>
    </w:p>
    <w:p w14:paraId="5DEAEB53">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6.验收时须提供质保期满后备品、备件、服务价格清单。</w:t>
      </w:r>
    </w:p>
    <w:p w14:paraId="7D546FBE">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7.采购文件中另有规定的，从其约定。</w:t>
      </w:r>
    </w:p>
    <w:p w14:paraId="2E71F07E">
      <w:pPr>
        <w:ind w:firstLine="480"/>
        <w:rPr>
          <w:rFonts w:hint="eastAsia" w:ascii="楷体" w:hAnsi="楷体" w:eastAsia="楷体" w:cs="楷体"/>
          <w:bCs/>
          <w:sz w:val="24"/>
        </w:rPr>
      </w:pPr>
      <w:r>
        <w:rPr>
          <w:rFonts w:hint="eastAsia" w:ascii="楷体" w:hAnsi="楷体" w:eastAsia="楷体" w:cs="楷体"/>
          <w:bCs/>
          <w:sz w:val="24"/>
        </w:rPr>
        <w:t>六、合同价款结算</w:t>
      </w:r>
    </w:p>
    <w:p w14:paraId="41CCCBEC">
      <w:pPr>
        <w:ind w:firstLine="480"/>
        <w:rPr>
          <w:rFonts w:hint="eastAsia" w:ascii="仿宋" w:hAnsi="仿宋" w:eastAsia="仿宋" w:cs="仿宋"/>
          <w:bCs/>
          <w:sz w:val="24"/>
        </w:rPr>
      </w:pPr>
      <w:r>
        <w:rPr>
          <w:rFonts w:hint="eastAsia" w:ascii="仿宋" w:hAnsi="仿宋" w:eastAsia="仿宋" w:cs="仿宋"/>
          <w:bCs/>
          <w:sz w:val="24"/>
        </w:rPr>
        <w:t>（一）履约保证</w:t>
      </w:r>
    </w:p>
    <w:p w14:paraId="50978932">
      <w:pPr>
        <w:ind w:firstLine="480"/>
        <w:rPr>
          <w:rFonts w:hint="eastAsia" w:ascii="仿宋" w:hAnsi="仿宋" w:eastAsia="仿宋" w:cs="仿宋"/>
          <w:bCs/>
          <w:sz w:val="24"/>
        </w:rPr>
      </w:pPr>
      <w:r>
        <w:rPr>
          <w:rFonts w:hint="eastAsia" w:ascii="仿宋" w:hAnsi="仿宋" w:eastAsia="仿宋" w:cs="仿宋"/>
          <w:bCs/>
          <w:sz w:val="24"/>
        </w:rPr>
        <w:t>1.乙方需在付款前向甲方缴纳合同总金额5%的履约保证金，缴纳履约保证金后才能办理货款支付手续。</w:t>
      </w:r>
    </w:p>
    <w:p w14:paraId="0C1A037F">
      <w:pPr>
        <w:pStyle w:val="11"/>
        <w:tabs>
          <w:tab w:val="left" w:pos="750"/>
        </w:tabs>
        <w:ind w:firstLine="480"/>
        <w:rPr>
          <w:rFonts w:hint="eastAsia" w:ascii="仿宋" w:hAnsi="仿宋" w:eastAsia="仿宋" w:cs="仿宋"/>
          <w:sz w:val="24"/>
          <w:szCs w:val="24"/>
        </w:rPr>
      </w:pPr>
      <w:r>
        <w:rPr>
          <w:rFonts w:hint="eastAsia" w:ascii="仿宋" w:hAnsi="仿宋" w:eastAsia="仿宋" w:cs="仿宋"/>
          <w:sz w:val="24"/>
          <w:szCs w:val="24"/>
        </w:rPr>
        <w:t>履约保证金需缴纳至以下账户：</w:t>
      </w:r>
    </w:p>
    <w:p w14:paraId="42C05FDF">
      <w:pPr>
        <w:pStyle w:val="11"/>
        <w:tabs>
          <w:tab w:val="left" w:pos="750"/>
        </w:tabs>
        <w:ind w:firstLine="480"/>
        <w:rPr>
          <w:rFonts w:hint="eastAsia" w:ascii="仿宋" w:hAnsi="仿宋" w:eastAsia="仿宋" w:cs="仿宋"/>
          <w:sz w:val="24"/>
          <w:szCs w:val="24"/>
        </w:rPr>
      </w:pPr>
      <w:r>
        <w:rPr>
          <w:rFonts w:hint="eastAsia" w:ascii="仿宋" w:hAnsi="仿宋" w:eastAsia="仿宋" w:cs="仿宋"/>
          <w:sz w:val="24"/>
          <w:szCs w:val="24"/>
        </w:rPr>
        <w:t>户名：云南大学</w:t>
      </w:r>
    </w:p>
    <w:p w14:paraId="3A58CBD8">
      <w:pPr>
        <w:pStyle w:val="11"/>
        <w:tabs>
          <w:tab w:val="left" w:pos="750"/>
        </w:tabs>
        <w:ind w:firstLine="480"/>
        <w:rPr>
          <w:rFonts w:hint="eastAsia" w:ascii="仿宋" w:hAnsi="仿宋" w:eastAsia="仿宋" w:cs="仿宋"/>
          <w:sz w:val="24"/>
          <w:szCs w:val="24"/>
        </w:rPr>
      </w:pPr>
      <w:r>
        <w:rPr>
          <w:rFonts w:hint="eastAsia" w:ascii="仿宋" w:hAnsi="仿宋" w:eastAsia="仿宋" w:cs="仿宋"/>
          <w:sz w:val="24"/>
          <w:szCs w:val="24"/>
        </w:rPr>
        <w:t>开户行：交通银行昆明护国支行</w:t>
      </w:r>
    </w:p>
    <w:p w14:paraId="5EC9BD59">
      <w:pPr>
        <w:ind w:firstLine="480"/>
        <w:rPr>
          <w:rFonts w:hint="eastAsia" w:ascii="仿宋" w:hAnsi="仿宋" w:eastAsia="仿宋" w:cs="仿宋"/>
          <w:sz w:val="24"/>
          <w:szCs w:val="24"/>
        </w:rPr>
      </w:pPr>
      <w:r>
        <w:rPr>
          <w:rFonts w:hint="eastAsia" w:ascii="仿宋" w:hAnsi="仿宋" w:eastAsia="仿宋" w:cs="仿宋"/>
          <w:sz w:val="24"/>
          <w:szCs w:val="24"/>
        </w:rPr>
        <w:t>账号：531078126010149120198</w:t>
      </w:r>
    </w:p>
    <w:p w14:paraId="4571F60E">
      <w:pPr>
        <w:ind w:firstLine="480"/>
        <w:rPr>
          <w:rFonts w:hint="eastAsia" w:ascii="仿宋" w:hAnsi="仿宋" w:eastAsia="仿宋" w:cs="仿宋"/>
          <w:bCs/>
          <w:sz w:val="24"/>
        </w:rPr>
      </w:pPr>
      <w:r>
        <w:rPr>
          <w:rFonts w:hint="eastAsia" w:ascii="仿宋" w:hAnsi="仿宋" w:eastAsia="仿宋" w:cs="仿宋"/>
          <w:bCs/>
          <w:sz w:val="24"/>
        </w:rPr>
        <w:t>2.自履约保证金缴纳满一年后，乙方若无违约责任，甲方无息退还乙方的履约保证金。</w:t>
      </w:r>
    </w:p>
    <w:p w14:paraId="67A6AF08">
      <w:pPr>
        <w:ind w:firstLine="480"/>
        <w:rPr>
          <w:rFonts w:hint="eastAsia" w:ascii="仿宋" w:hAnsi="仿宋" w:eastAsia="仿宋" w:cs="仿宋"/>
          <w:bCs/>
          <w:sz w:val="24"/>
        </w:rPr>
      </w:pPr>
      <w:r>
        <w:rPr>
          <w:rFonts w:hint="eastAsia" w:ascii="仿宋" w:hAnsi="仿宋" w:eastAsia="仿宋" w:cs="仿宋"/>
          <w:bCs/>
          <w:sz w:val="24"/>
        </w:rPr>
        <w:t>（二）本合同价款的支付办法</w:t>
      </w:r>
    </w:p>
    <w:p w14:paraId="2BFD4DDC">
      <w:pPr>
        <w:ind w:firstLine="480"/>
        <w:rPr>
          <w:rFonts w:hint="eastAsia" w:ascii="仿宋" w:hAnsi="仿宋" w:eastAsia="仿宋" w:cs="仿宋"/>
          <w:bCs/>
          <w:sz w:val="24"/>
        </w:rPr>
      </w:pPr>
      <w:r>
        <w:rPr>
          <w:rFonts w:hint="eastAsia" w:ascii="仿宋" w:hAnsi="仿宋" w:eastAsia="仿宋" w:cs="仿宋"/>
          <w:bCs/>
          <w:sz w:val="24"/>
        </w:rPr>
        <w:t>1.选择付款方式为</w:t>
      </w:r>
      <w:r>
        <w:rPr>
          <w:rFonts w:hint="eastAsia" w:ascii="仿宋" w:hAnsi="仿宋" w:eastAsia="仿宋" w:cs="仿宋"/>
          <w:bCs/>
          <w:sz w:val="24"/>
          <w:u w:val="single"/>
        </w:rPr>
        <w:t xml:space="preserve">  B </w:t>
      </w:r>
      <w:r>
        <w:rPr>
          <w:rFonts w:hint="eastAsia" w:ascii="仿宋" w:hAnsi="仿宋" w:eastAsia="仿宋" w:cs="仿宋"/>
          <w:bCs/>
          <w:sz w:val="24"/>
        </w:rPr>
        <w:t>：</w:t>
      </w:r>
    </w:p>
    <w:p w14:paraId="59AC696D">
      <w:pPr>
        <w:ind w:firstLine="480"/>
        <w:rPr>
          <w:rFonts w:hint="eastAsia" w:ascii="仿宋" w:hAnsi="仿宋" w:eastAsia="仿宋" w:cs="仿宋"/>
          <w:bCs/>
          <w:sz w:val="24"/>
        </w:rPr>
      </w:pPr>
      <w:r>
        <w:rPr>
          <w:rFonts w:hint="eastAsia" w:ascii="仿宋" w:hAnsi="仿宋" w:eastAsia="仿宋" w:cs="仿宋"/>
          <w:bCs/>
          <w:sz w:val="24"/>
        </w:rPr>
        <w:t>A.由乙方委托</w:t>
      </w:r>
      <w:r>
        <w:rPr>
          <w:rFonts w:hint="eastAsia" w:ascii="仿宋" w:hAnsi="仿宋" w:eastAsia="仿宋" w:cs="仿宋"/>
          <w:bCs/>
          <w:sz w:val="24"/>
          <w:u w:val="single"/>
        </w:rPr>
        <w:t xml:space="preserve">       </w:t>
      </w:r>
      <w:r>
        <w:rPr>
          <w:rFonts w:hint="eastAsia" w:ascii="仿宋" w:hAnsi="仿宋" w:eastAsia="仿宋" w:cs="仿宋"/>
          <w:bCs/>
          <w:sz w:val="24"/>
        </w:rPr>
        <w:t>向甲方收取合同约定的全额货款。</w:t>
      </w:r>
    </w:p>
    <w:p w14:paraId="5CA61ABB">
      <w:pPr>
        <w:ind w:firstLine="480"/>
        <w:rPr>
          <w:rFonts w:hint="eastAsia" w:ascii="仿宋" w:hAnsi="仿宋" w:eastAsia="仿宋" w:cs="仿宋"/>
          <w:bCs/>
          <w:sz w:val="24"/>
        </w:rPr>
      </w:pPr>
      <w:r>
        <w:rPr>
          <w:rFonts w:hint="eastAsia" w:ascii="仿宋" w:hAnsi="仿宋" w:eastAsia="仿宋" w:cs="仿宋"/>
          <w:bCs/>
          <w:sz w:val="24"/>
        </w:rPr>
        <w:t>B.由乙方自己收取合同约定的全额货款。</w:t>
      </w:r>
    </w:p>
    <w:p w14:paraId="774EB3A4">
      <w:pPr>
        <w:ind w:firstLine="480"/>
        <w:rPr>
          <w:rFonts w:hint="eastAsia" w:ascii="仿宋" w:hAnsi="仿宋" w:eastAsia="仿宋" w:cs="仿宋"/>
          <w:bCs/>
          <w:sz w:val="24"/>
        </w:rPr>
      </w:pPr>
      <w:r>
        <w:rPr>
          <w:rFonts w:hint="eastAsia" w:ascii="仿宋" w:hAnsi="仿宋" w:eastAsia="仿宋" w:cs="仿宋"/>
          <w:bCs/>
          <w:sz w:val="24"/>
        </w:rPr>
        <w:t>C.由甲乙双方书面约定的其它方式。</w:t>
      </w:r>
    </w:p>
    <w:p w14:paraId="5614A9F5">
      <w:pPr>
        <w:ind w:firstLine="480"/>
        <w:rPr>
          <w:rFonts w:hint="eastAsia" w:ascii="仿宋" w:hAnsi="仿宋" w:eastAsia="仿宋" w:cs="仿宋"/>
          <w:bCs/>
          <w:sz w:val="24"/>
        </w:rPr>
      </w:pPr>
      <w:r>
        <w:rPr>
          <w:rFonts w:hint="eastAsia" w:ascii="仿宋" w:hAnsi="仿宋" w:eastAsia="仿宋" w:cs="仿宋"/>
          <w:bCs/>
          <w:sz w:val="24"/>
        </w:rPr>
        <w:t>2.付款进度：本项目无预付款，甲方最终验收合格后30日内支付合同金额的100%至乙方指定银行账户。付款时乙方需提供增值税专用发票。乙方缴纳履约保证金是甲方付款的必要条件。</w:t>
      </w:r>
    </w:p>
    <w:p w14:paraId="3E2D7C39">
      <w:pPr>
        <w:ind w:firstLine="480"/>
        <w:rPr>
          <w:rFonts w:hint="eastAsia" w:ascii="仿宋" w:hAnsi="仿宋" w:eastAsia="仿宋" w:cs="仿宋"/>
          <w:bCs/>
          <w:sz w:val="24"/>
        </w:rPr>
      </w:pPr>
      <w:r>
        <w:rPr>
          <w:rFonts w:hint="eastAsia" w:ascii="仿宋" w:hAnsi="仿宋" w:eastAsia="仿宋" w:cs="仿宋"/>
          <w:bCs/>
          <w:sz w:val="24"/>
        </w:rPr>
        <w:t>3.乙方指定银行账户信息如下：</w:t>
      </w:r>
    </w:p>
    <w:p w14:paraId="4A3195FF">
      <w:pPr>
        <w:ind w:firstLine="480"/>
        <w:rPr>
          <w:rFonts w:hint="eastAsia" w:ascii="仿宋" w:hAnsi="仿宋" w:eastAsia="仿宋" w:cs="仿宋"/>
          <w:sz w:val="24"/>
        </w:rPr>
      </w:pPr>
      <w:r>
        <w:rPr>
          <w:rFonts w:hint="eastAsia" w:ascii="仿宋" w:hAnsi="仿宋" w:eastAsia="仿宋" w:cs="仿宋"/>
          <w:sz w:val="24"/>
        </w:rPr>
        <w:t>开户名称：</w:t>
      </w:r>
      <w:r>
        <w:rPr>
          <w:rFonts w:ascii="仿宋" w:hAnsi="仿宋" w:eastAsia="仿宋" w:cs="仿宋"/>
          <w:sz w:val="24"/>
        </w:rPr>
        <w:t xml:space="preserve"> </w:t>
      </w:r>
    </w:p>
    <w:p w14:paraId="20019B57">
      <w:pPr>
        <w:ind w:firstLine="480"/>
        <w:rPr>
          <w:rFonts w:hint="eastAsia" w:ascii="仿宋" w:hAnsi="仿宋" w:eastAsia="仿宋" w:cs="仿宋"/>
          <w:sz w:val="24"/>
        </w:rPr>
      </w:pPr>
      <w:r>
        <w:rPr>
          <w:rFonts w:hint="eastAsia" w:ascii="仿宋" w:hAnsi="仿宋" w:eastAsia="仿宋" w:cs="仿宋"/>
          <w:sz w:val="24"/>
        </w:rPr>
        <w:t>开户银行：</w:t>
      </w:r>
      <w:r>
        <w:rPr>
          <w:rFonts w:ascii="仿宋" w:hAnsi="仿宋" w:eastAsia="仿宋" w:cs="仿宋"/>
          <w:sz w:val="24"/>
        </w:rPr>
        <w:t xml:space="preserve"> </w:t>
      </w:r>
    </w:p>
    <w:p w14:paraId="35E92004">
      <w:pPr>
        <w:pStyle w:val="11"/>
        <w:tabs>
          <w:tab w:val="left" w:pos="750"/>
        </w:tabs>
        <w:ind w:firstLine="480"/>
        <w:rPr>
          <w:rFonts w:hint="eastAsia" w:ascii="仿宋" w:hAnsi="仿宋" w:eastAsia="仿宋" w:cs="仿宋"/>
          <w:sz w:val="24"/>
        </w:rPr>
      </w:pPr>
      <w:r>
        <w:rPr>
          <w:rFonts w:hint="eastAsia" w:ascii="仿宋" w:hAnsi="仿宋" w:eastAsia="仿宋" w:cs="仿宋"/>
          <w:sz w:val="24"/>
        </w:rPr>
        <w:t>账号：</w:t>
      </w:r>
    </w:p>
    <w:p w14:paraId="51868DDD">
      <w:pPr>
        <w:pStyle w:val="11"/>
        <w:tabs>
          <w:tab w:val="left" w:pos="750"/>
        </w:tabs>
        <w:ind w:firstLine="480"/>
        <w:rPr>
          <w:rFonts w:hint="eastAsia" w:ascii="仿宋" w:hAnsi="仿宋" w:eastAsia="仿宋" w:cs="仿宋"/>
          <w:bCs/>
          <w:sz w:val="24"/>
        </w:rPr>
      </w:pPr>
      <w:r>
        <w:rPr>
          <w:rFonts w:hint="eastAsia" w:ascii="黑体" w:hAnsi="黑体" w:eastAsia="黑体" w:cs="黑体"/>
          <w:bCs/>
          <w:sz w:val="24"/>
        </w:rPr>
        <w:t>若乙方指定银行账户信息发生变更，乙方应在甲方付款前10个工作日书面告知甲方，否则乙方自行承担相关责任和后果。</w:t>
      </w:r>
    </w:p>
    <w:p w14:paraId="2750F985">
      <w:pPr>
        <w:ind w:firstLine="480"/>
        <w:rPr>
          <w:rFonts w:hint="eastAsia" w:ascii="黑体" w:hAnsi="黑体" w:eastAsia="黑体" w:cs="黑体"/>
          <w:bCs/>
          <w:sz w:val="24"/>
        </w:rPr>
      </w:pPr>
      <w:r>
        <w:rPr>
          <w:rFonts w:hint="eastAsia" w:ascii="黑体" w:hAnsi="黑体" w:eastAsia="黑体" w:cs="黑体"/>
          <w:bCs/>
          <w:sz w:val="24"/>
        </w:rPr>
        <w:t>4.若乙方存在违约行为，按本合同约定应向甲方支付违约金的，则扣除乙方应付违约金后的金额作为合同货款最终结算金额。</w:t>
      </w:r>
    </w:p>
    <w:p w14:paraId="32BACD0D">
      <w:pPr>
        <w:ind w:firstLine="480"/>
        <w:rPr>
          <w:rFonts w:hint="eastAsia" w:ascii="楷体" w:hAnsi="楷体" w:eastAsia="楷体" w:cs="楷体"/>
          <w:bCs/>
          <w:sz w:val="24"/>
        </w:rPr>
      </w:pPr>
      <w:r>
        <w:rPr>
          <w:rFonts w:hint="eastAsia" w:ascii="楷体" w:hAnsi="楷体" w:eastAsia="楷体" w:cs="楷体"/>
          <w:bCs/>
          <w:sz w:val="24"/>
        </w:rPr>
        <w:t>七、合同的变更必须经甲、乙双方协商一致，并按照相关的变更程序加以书面确认后方可进行。</w:t>
      </w:r>
    </w:p>
    <w:p w14:paraId="5EE24847">
      <w:pPr>
        <w:ind w:firstLine="480"/>
        <w:rPr>
          <w:rFonts w:hint="eastAsia" w:ascii="楷体" w:hAnsi="楷体" w:eastAsia="楷体" w:cs="楷体"/>
          <w:bCs/>
          <w:sz w:val="24"/>
        </w:rPr>
      </w:pPr>
      <w:r>
        <w:rPr>
          <w:rFonts w:hint="eastAsia" w:ascii="楷体" w:hAnsi="楷体" w:eastAsia="楷体" w:cs="楷体"/>
          <w:bCs/>
          <w:sz w:val="24"/>
        </w:rPr>
        <w:t>八、违约责任</w:t>
      </w:r>
    </w:p>
    <w:p w14:paraId="629D849B">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甲方无正当理由拒收货物、拒付货款的，每逾期1天，甲方应向乙方支付合同价款5‰的违约金。如甲方逾期30天以上（含本数）未按约定接收货物和支付合同价款的，甲方应向乙方支付合同价款30%的违约金，同时乙方有权选择单方解除合同，解除合同的通知自到达甲方时生效。</w:t>
      </w:r>
    </w:p>
    <w:p w14:paraId="08B10ABC">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2.乙方逾期交付货物的，每逾期1天，乙方应向甲方支付逾期交货部分货款总额的5‰的违约金；乙方支付迟延交货违约金并不免除乙方继续履行 交货的义务。如乙方逾期交货达30天以上的（含本数），乙方应向甲方支付合同货款30%的违约金，同时甲方有权选择解除合同，解除合同的通知自到达乙方时生效。</w:t>
      </w:r>
    </w:p>
    <w:p w14:paraId="30381AEC">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3.若乙方不能按照合同约定提供货物的，则视为违约。若乙方能及时提出符合参数和性能要求的替代品方案，并经甲方同意，甲乙双方就替代品方案签订补充协议；若乙方不能及时提出符合参数和性能要求的替代品方案或甲乙双方不能就替代品方案协商一致，则乙方应向甲方支付合同价款30%的违约金，同时甲方有权选择解除合同，解除合同的通知自到达乙方时生效。</w:t>
      </w:r>
    </w:p>
    <w:p w14:paraId="25DCE719">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4.在乙方承诺的或国家产品规定的质量保证期内（取两者中最长的期限），如经乙方两次维修或更换，货物仍不能达到合同约定的质量标准，甲方有权退货，乙方应退回全部货款，并承担由此给甲方造成的一切损失。</w:t>
      </w:r>
    </w:p>
    <w:p w14:paraId="6E8B166A">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5.在乙方承诺的或国家产品规定的质量保证期内（取两者中最长的期限），乙方未按本合同的规定和“服务承诺”提供伴随服务/售后服务的，除应继续提供伴随服务/售后服务外，还应按合同总价款的5%向甲方承担违约责任。</w:t>
      </w:r>
    </w:p>
    <w:p w14:paraId="053C5C9F">
      <w:pPr>
        <w:ind w:firstLine="480"/>
        <w:rPr>
          <w:rFonts w:hint="eastAsia" w:ascii="黑体" w:hAnsi="黑体" w:eastAsia="黑体" w:cs="黑体"/>
          <w:bCs/>
          <w:sz w:val="24"/>
        </w:rPr>
      </w:pPr>
      <w:r>
        <w:rPr>
          <w:rFonts w:hint="eastAsia" w:ascii="黑体" w:hAnsi="黑体" w:eastAsia="黑体" w:cs="黑体"/>
          <w:bCs/>
          <w:sz w:val="24"/>
        </w:rPr>
        <w:t>6.质保期内若乙方未能实现售后服务承诺，学校除追究其违约责任外，还可以将相关情况上报上级主管部门。</w:t>
      </w:r>
    </w:p>
    <w:p w14:paraId="2BD9A2DC">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7.甲乙双方中的任何一方还有其他违约行为的，违约一方应赔偿守约一方的损失。</w:t>
      </w:r>
    </w:p>
    <w:p w14:paraId="21E7C435">
      <w:pPr>
        <w:ind w:firstLine="480"/>
        <w:rPr>
          <w:rFonts w:hint="eastAsia" w:ascii="黑体" w:hAnsi="黑体" w:eastAsia="黑体" w:cs="黑体"/>
          <w:bCs/>
          <w:sz w:val="24"/>
        </w:rPr>
      </w:pPr>
      <w:r>
        <w:rPr>
          <w:rFonts w:hint="eastAsia" w:ascii="黑体" w:hAnsi="黑体" w:eastAsia="黑体" w:cs="黑体"/>
          <w:bCs/>
          <w:sz w:val="24"/>
        </w:rPr>
        <w:t>8.甲乙双方在履行本合同过程中，任何一方违反本合同约定，均为违约。违约方除按照上述约定向守约方支付违约金或赔偿损失外，还应承担守约方为取得此等违约金或赔偿而支出的所有费用，包括但不限于诉讼费、仲裁费、律师费、差旅费等。</w:t>
      </w:r>
    </w:p>
    <w:p w14:paraId="6EE8851B">
      <w:pPr>
        <w:ind w:firstLine="480"/>
        <w:rPr>
          <w:rFonts w:hint="eastAsia" w:ascii="仿宋" w:hAnsi="仿宋" w:eastAsia="仿宋" w:cs="仿宋"/>
          <w:bCs/>
        </w:rPr>
      </w:pPr>
      <w:r>
        <w:rPr>
          <w:rFonts w:hint="eastAsia" w:ascii="黑体" w:hAnsi="黑体" w:eastAsia="黑体" w:cs="黑体"/>
          <w:bCs/>
          <w:sz w:val="24"/>
        </w:rPr>
        <w:t>9.本合同确定的违约金标准系甲、乙双方基于本协议项下交易的风险、责任、商业利益等因素综合协商确定；在争议发生后，任何一方均不得以任何理由援引任何法律、法规、司法解释向人民法院提出违约金调减的请求。</w:t>
      </w:r>
    </w:p>
    <w:p w14:paraId="71867268">
      <w:pPr>
        <w:ind w:firstLine="480"/>
        <w:rPr>
          <w:rFonts w:hint="eastAsia" w:ascii="楷体" w:hAnsi="楷体" w:eastAsia="楷体" w:cs="楷体"/>
          <w:bCs/>
          <w:sz w:val="24"/>
        </w:rPr>
      </w:pPr>
      <w:r>
        <w:rPr>
          <w:rFonts w:hint="eastAsia" w:ascii="楷体" w:hAnsi="楷体" w:eastAsia="楷体" w:cs="楷体"/>
          <w:bCs/>
          <w:sz w:val="24"/>
        </w:rPr>
        <w:t>九、甲方有权拒付合同价以外的任何费用；乙方有权拒绝合同整体范围以外的不合理条件。</w:t>
      </w:r>
    </w:p>
    <w:p w14:paraId="27AB76A2">
      <w:pPr>
        <w:ind w:firstLine="480"/>
        <w:rPr>
          <w:rFonts w:hint="eastAsia" w:ascii="黑体" w:hAnsi="黑体" w:eastAsia="黑体" w:cs="黑体"/>
          <w:bCs/>
          <w:sz w:val="24"/>
        </w:rPr>
      </w:pPr>
      <w:r>
        <w:rPr>
          <w:rFonts w:hint="eastAsia" w:ascii="黑体" w:hAnsi="黑体" w:eastAsia="黑体" w:cs="黑体"/>
          <w:bCs/>
          <w:sz w:val="24"/>
        </w:rPr>
        <w:t>十、除《中华人民共和国政府采购法》第49条、第50条第二款规定的情形外，本合同一经签订，甲、乙双方不得擅自变更、中止或终止合同。乙方不得擅自部分或全部转让其应履行的合同义务。</w:t>
      </w:r>
    </w:p>
    <w:p w14:paraId="46095463">
      <w:pPr>
        <w:ind w:firstLine="480"/>
        <w:rPr>
          <w:rFonts w:hint="eastAsia" w:ascii="楷体" w:hAnsi="楷体" w:eastAsia="楷体" w:cs="楷体"/>
          <w:bCs/>
          <w:sz w:val="24"/>
        </w:rPr>
      </w:pPr>
      <w:r>
        <w:rPr>
          <w:rFonts w:hint="eastAsia" w:ascii="楷体" w:hAnsi="楷体" w:eastAsia="楷体" w:cs="楷体"/>
          <w:bCs/>
          <w:sz w:val="24"/>
        </w:rPr>
        <w:t>十一、经甲、乙双方协商一致，可以就本合同中的相关事宜签订补充协议，但不得违反相关法律法规规定。</w:t>
      </w:r>
    </w:p>
    <w:p w14:paraId="3D5E64E4">
      <w:pPr>
        <w:ind w:firstLine="480"/>
        <w:rPr>
          <w:rFonts w:hint="eastAsia" w:ascii="楷体" w:hAnsi="楷体" w:eastAsia="楷体" w:cs="楷体"/>
          <w:bCs/>
          <w:sz w:val="24"/>
        </w:rPr>
      </w:pPr>
      <w:r>
        <w:rPr>
          <w:rFonts w:hint="eastAsia" w:ascii="楷体" w:hAnsi="楷体" w:eastAsia="楷体" w:cs="楷体"/>
          <w:bCs/>
          <w:sz w:val="24"/>
        </w:rPr>
        <w:t>十二、甲、乙双方在履行合同过程中发生纠纷，应及时向云南省招标采购主管部门反映或向有关监督管理部门投诉，以便相关部门进行协调或处理；如果协商不能解决争议，则向甲方所在地有管辖权的人民法院提起诉讼。</w:t>
      </w:r>
    </w:p>
    <w:p w14:paraId="7C85C14A">
      <w:pPr>
        <w:ind w:firstLine="480"/>
        <w:rPr>
          <w:rFonts w:hint="eastAsia" w:ascii="楷体" w:hAnsi="楷体" w:eastAsia="楷体" w:cs="楷体"/>
          <w:bCs/>
          <w:sz w:val="24"/>
        </w:rPr>
      </w:pPr>
      <w:r>
        <w:rPr>
          <w:rFonts w:hint="eastAsia" w:ascii="楷体" w:hAnsi="楷体" w:eastAsia="楷体" w:cs="楷体"/>
          <w:bCs/>
          <w:sz w:val="24"/>
        </w:rPr>
        <w:t>十三、本合同其他未尽事宜，按《中华人民共和国民法典》有关规定处理。</w:t>
      </w:r>
    </w:p>
    <w:p w14:paraId="69A61ADF">
      <w:pPr>
        <w:pStyle w:val="11"/>
        <w:tabs>
          <w:tab w:val="left" w:pos="750"/>
        </w:tabs>
        <w:ind w:firstLine="480"/>
        <w:rPr>
          <w:rFonts w:hint="eastAsia"/>
        </w:rPr>
      </w:pPr>
      <w:r>
        <w:rPr>
          <w:rFonts w:hint="eastAsia" w:ascii="黑体" w:hAnsi="黑体" w:eastAsia="黑体" w:cs="黑体"/>
          <w:bCs/>
          <w:sz w:val="24"/>
        </w:rPr>
        <w:t>★  十四、甲方在本合同订立时已向乙方明确说明了本合同的全部内容，并对本合同中免除甲方责任的条款、乙方在本合同履行过程中应重点注意的相关义务和违约责任条款作出了足以引起注意的提示。乙方已完全知悉、充分理解并接受上述全部约定，同意以此作为自身履行本合同的约束。</w:t>
      </w:r>
    </w:p>
    <w:p w14:paraId="376F885E">
      <w:pPr>
        <w:ind w:firstLine="480"/>
        <w:rPr>
          <w:rFonts w:hint="eastAsia" w:ascii="楷体" w:hAnsi="楷体" w:eastAsia="楷体" w:cs="楷体"/>
          <w:bCs/>
          <w:sz w:val="24"/>
        </w:rPr>
      </w:pPr>
      <w:r>
        <w:rPr>
          <w:rFonts w:hint="eastAsia" w:ascii="楷体" w:hAnsi="楷体" w:eastAsia="楷体" w:cs="楷体"/>
          <w:bCs/>
          <w:sz w:val="24"/>
        </w:rPr>
        <w:t>十五、本合同一式八份，甲方七份（含用于结算支付的一份），乙方一份。</w:t>
      </w:r>
    </w:p>
    <w:p w14:paraId="21CD276F">
      <w:pPr>
        <w:ind w:firstLine="480"/>
        <w:rPr>
          <w:rFonts w:hint="eastAsia" w:ascii="楷体" w:hAnsi="楷体" w:eastAsia="楷体" w:cs="楷体"/>
          <w:bCs/>
          <w:sz w:val="24"/>
        </w:rPr>
      </w:pPr>
      <w:r>
        <w:rPr>
          <w:rFonts w:hint="eastAsia" w:ascii="楷体" w:hAnsi="楷体" w:eastAsia="楷体" w:cs="楷体"/>
          <w:bCs/>
          <w:sz w:val="24"/>
        </w:rPr>
        <w:t>十六、本合同自签订之日起生效。</w:t>
      </w:r>
    </w:p>
    <w:p w14:paraId="4C6E4A65">
      <w:pPr>
        <w:ind w:firstLine="480"/>
        <w:rPr>
          <w:rFonts w:hint="eastAsia" w:ascii="楷体" w:hAnsi="楷体" w:eastAsia="楷体" w:cs="楷体"/>
          <w:bCs/>
          <w:sz w:val="24"/>
        </w:rPr>
      </w:pPr>
      <w:r>
        <w:rPr>
          <w:rFonts w:hint="eastAsia" w:ascii="楷体" w:hAnsi="楷体" w:eastAsia="楷体" w:cs="楷体"/>
          <w:bCs/>
          <w:sz w:val="24"/>
        </w:rPr>
        <w:t>十七、本合同不可分割之部分及解释顺序：</w:t>
      </w:r>
    </w:p>
    <w:p w14:paraId="5CF9046E">
      <w:pPr>
        <w:ind w:firstLine="480"/>
        <w:rPr>
          <w:rFonts w:hint="eastAsia" w:ascii="仿宋" w:hAnsi="仿宋" w:eastAsia="仿宋" w:cs="仿宋"/>
          <w:bCs/>
          <w:sz w:val="24"/>
        </w:rPr>
      </w:pPr>
      <w:r>
        <w:rPr>
          <w:rFonts w:hint="eastAsia" w:ascii="仿宋" w:hAnsi="仿宋" w:eastAsia="仿宋" w:cs="仿宋"/>
          <w:bCs/>
          <w:sz w:val="24"/>
        </w:rPr>
        <w:t>1.合同及附件。</w:t>
      </w:r>
    </w:p>
    <w:p w14:paraId="2179E877">
      <w:pPr>
        <w:ind w:firstLine="480"/>
        <w:rPr>
          <w:rFonts w:hint="eastAsia" w:ascii="仿宋" w:hAnsi="仿宋" w:eastAsia="仿宋" w:cs="仿宋"/>
          <w:bCs/>
          <w:sz w:val="24"/>
        </w:rPr>
      </w:pPr>
      <w:r>
        <w:rPr>
          <w:rFonts w:hint="eastAsia" w:ascii="仿宋" w:hAnsi="仿宋" w:eastAsia="仿宋" w:cs="仿宋"/>
          <w:bCs/>
          <w:sz w:val="24"/>
        </w:rPr>
        <w:t>2.售后服务承诺。</w:t>
      </w:r>
    </w:p>
    <w:p w14:paraId="0AFF5DDA">
      <w:pPr>
        <w:ind w:firstLine="480"/>
        <w:rPr>
          <w:rFonts w:hint="eastAsia" w:ascii="仿宋" w:hAnsi="仿宋" w:eastAsia="仿宋" w:cs="仿宋"/>
          <w:bCs/>
          <w:sz w:val="24"/>
        </w:rPr>
      </w:pPr>
      <w:r>
        <w:rPr>
          <w:rFonts w:hint="eastAsia" w:ascii="仿宋" w:hAnsi="仿宋" w:eastAsia="仿宋" w:cs="仿宋"/>
          <w:bCs/>
          <w:sz w:val="24"/>
        </w:rPr>
        <w:t>3.中标通知书。</w:t>
      </w:r>
    </w:p>
    <w:p w14:paraId="2DEAEE7C">
      <w:pPr>
        <w:ind w:firstLine="480"/>
        <w:rPr>
          <w:rFonts w:hint="eastAsia" w:ascii="仿宋" w:hAnsi="仿宋" w:eastAsia="仿宋" w:cs="仿宋"/>
          <w:bCs/>
          <w:sz w:val="24"/>
        </w:rPr>
      </w:pPr>
      <w:r>
        <w:rPr>
          <w:rFonts w:hint="eastAsia" w:ascii="仿宋" w:hAnsi="仿宋" w:eastAsia="仿宋" w:cs="仿宋"/>
          <w:bCs/>
          <w:sz w:val="24"/>
        </w:rPr>
        <w:t>4.投标文件及澄清文件。</w:t>
      </w:r>
    </w:p>
    <w:p w14:paraId="1263D0F1">
      <w:pPr>
        <w:ind w:firstLine="480"/>
        <w:rPr>
          <w:rFonts w:hint="eastAsia" w:ascii="仿宋" w:hAnsi="仿宋" w:eastAsia="仿宋" w:cs="仿宋"/>
          <w:bCs/>
          <w:sz w:val="24"/>
        </w:rPr>
      </w:pPr>
      <w:r>
        <w:rPr>
          <w:rFonts w:hint="eastAsia" w:ascii="仿宋" w:hAnsi="仿宋" w:eastAsia="仿宋" w:cs="仿宋"/>
          <w:bCs/>
          <w:sz w:val="24"/>
        </w:rPr>
        <w:t>5.甲、乙双方商定的其他文件。</w:t>
      </w:r>
    </w:p>
    <w:p w14:paraId="3A37871B">
      <w:pPr>
        <w:ind w:firstLine="480"/>
        <w:rPr>
          <w:rFonts w:hint="eastAsia" w:ascii="楷体" w:hAnsi="楷体" w:eastAsia="楷体" w:cs="楷体"/>
          <w:bCs/>
          <w:sz w:val="24"/>
        </w:rPr>
      </w:pPr>
      <w:r>
        <w:rPr>
          <w:rFonts w:hint="eastAsia" w:ascii="楷体" w:hAnsi="楷体" w:eastAsia="楷体" w:cs="楷体"/>
          <w:bCs/>
          <w:sz w:val="24"/>
        </w:rPr>
        <w:t>十八、合同签订地点：</w:t>
      </w:r>
      <w:r>
        <w:rPr>
          <w:rFonts w:hint="eastAsia" w:ascii="楷体" w:hAnsi="楷体" w:eastAsia="楷体" w:cs="楷体"/>
          <w:bCs/>
          <w:sz w:val="24"/>
          <w:u w:val="single"/>
        </w:rPr>
        <w:t>云南省昆明市</w:t>
      </w:r>
      <w:r>
        <w:rPr>
          <w:rFonts w:hint="eastAsia" w:ascii="楷体" w:hAnsi="楷体" w:eastAsia="楷体" w:cs="楷体"/>
          <w:bCs/>
          <w:sz w:val="24"/>
        </w:rPr>
        <w:t>。</w:t>
      </w:r>
    </w:p>
    <w:p w14:paraId="669C12AD">
      <w:pPr>
        <w:ind w:firstLine="480"/>
        <w:outlineLvl w:val="0"/>
        <w:rPr>
          <w:rFonts w:hint="eastAsia" w:ascii="楷体" w:hAnsi="楷体" w:eastAsia="楷体" w:cs="楷体"/>
          <w:bCs/>
          <w:sz w:val="24"/>
        </w:rPr>
      </w:pPr>
      <w:r>
        <w:rPr>
          <w:rFonts w:hint="eastAsia" w:ascii="楷体" w:hAnsi="楷体" w:eastAsia="楷体" w:cs="楷体"/>
          <w:bCs/>
          <w:sz w:val="24"/>
        </w:rPr>
        <w:t>十九、附件（有）</w:t>
      </w:r>
    </w:p>
    <w:p w14:paraId="44258521">
      <w:pPr>
        <w:widowControl/>
        <w:ind w:firstLine="480"/>
        <w:jc w:val="left"/>
        <w:rPr>
          <w:rFonts w:hint="eastAsia" w:ascii="仿宋" w:hAnsi="仿宋" w:eastAsia="仿宋" w:cs="仿宋"/>
          <w:bCs/>
          <w:sz w:val="24"/>
        </w:rPr>
      </w:pPr>
      <w:r>
        <w:rPr>
          <w:rFonts w:hint="eastAsia" w:ascii="仿宋" w:hAnsi="仿宋" w:eastAsia="仿宋" w:cs="仿宋"/>
          <w:bCs/>
          <w:sz w:val="24"/>
        </w:rPr>
        <w:t>附件1.货物详细技术参数</w:t>
      </w:r>
    </w:p>
    <w:p w14:paraId="329FC68E">
      <w:pPr>
        <w:ind w:firstLine="480"/>
        <w:rPr>
          <w:rFonts w:hint="eastAsia" w:ascii="仿宋" w:hAnsi="仿宋" w:eastAsia="仿宋" w:cs="仿宋"/>
          <w:bCs/>
          <w:sz w:val="24"/>
        </w:rPr>
      </w:pPr>
      <w:r>
        <w:rPr>
          <w:rFonts w:hint="eastAsia" w:ascii="仿宋" w:hAnsi="仿宋" w:eastAsia="仿宋" w:cs="仿宋"/>
          <w:bCs/>
          <w:sz w:val="24"/>
        </w:rPr>
        <w:t>附件2.售后服务承诺</w:t>
      </w:r>
    </w:p>
    <w:p w14:paraId="1F8540D0">
      <w:pPr>
        <w:ind w:firstLine="482"/>
        <w:rPr>
          <w:rFonts w:hint="eastAsia" w:ascii="仿宋" w:hAnsi="仿宋" w:eastAsia="仿宋" w:cs="仿宋"/>
          <w:b/>
          <w:sz w:val="24"/>
        </w:rPr>
      </w:pPr>
      <w:r>
        <w:rPr>
          <w:rFonts w:hint="eastAsia" w:ascii="仿宋" w:hAnsi="仿宋" w:eastAsia="仿宋" w:cs="仿宋"/>
          <w:b/>
          <w:sz w:val="24"/>
        </w:rPr>
        <w:br w:type="page"/>
      </w:r>
    </w:p>
    <w:p w14:paraId="366901D9">
      <w:pPr>
        <w:spacing w:line="200" w:lineRule="atLeast"/>
        <w:ind w:firstLine="480"/>
        <w:jc w:val="center"/>
        <w:rPr>
          <w:rFonts w:hint="eastAsia" w:ascii="仿宋" w:hAnsi="仿宋" w:eastAsia="仿宋"/>
          <w:bCs/>
          <w:sz w:val="24"/>
        </w:rPr>
      </w:pPr>
      <w:r>
        <w:rPr>
          <w:rFonts w:hint="eastAsia" w:ascii="仿宋" w:hAnsi="仿宋" w:eastAsia="仿宋"/>
          <w:bCs/>
          <w:sz w:val="24"/>
        </w:rPr>
        <w:t>（以下无正文，为签章页）</w:t>
      </w:r>
    </w:p>
    <w:p w14:paraId="26059F72">
      <w:pPr>
        <w:spacing w:line="200" w:lineRule="atLeast"/>
        <w:ind w:firstLine="480"/>
        <w:jc w:val="center"/>
        <w:rPr>
          <w:rFonts w:hint="eastAsia" w:ascii="仿宋" w:hAnsi="仿宋" w:eastAsia="仿宋"/>
          <w:bCs/>
          <w:sz w:val="24"/>
        </w:rPr>
      </w:pPr>
    </w:p>
    <w:p w14:paraId="6EB2CB61">
      <w:pPr>
        <w:spacing w:line="200" w:lineRule="atLeast"/>
        <w:ind w:firstLine="480"/>
        <w:jc w:val="center"/>
        <w:rPr>
          <w:rFonts w:hint="eastAsia" w:ascii="仿宋" w:hAnsi="仿宋" w:eastAsia="仿宋"/>
          <w:bCs/>
          <w:sz w:val="24"/>
        </w:rPr>
      </w:pPr>
    </w:p>
    <w:p w14:paraId="62C8D025">
      <w:pPr>
        <w:ind w:firstLine="480"/>
        <w:rPr>
          <w:rFonts w:hint="eastAsia" w:ascii="楷体_GB2312" w:hAnsi="宋体" w:eastAsia="楷体_GB2312"/>
          <w:bCs/>
          <w:sz w:val="24"/>
        </w:rPr>
      </w:pPr>
      <w:r>
        <w:rPr>
          <w:rFonts w:hint="eastAsia" w:ascii="楷体_GB2312" w:hAnsi="宋体" w:eastAsia="楷体_GB2312"/>
          <w:bCs/>
          <w:sz w:val="24"/>
        </w:rPr>
        <w:t>采购方（甲方）：云南大学</w:t>
      </w:r>
    </w:p>
    <w:p w14:paraId="20144CC4">
      <w:pPr>
        <w:ind w:firstLine="480"/>
        <w:rPr>
          <w:rFonts w:hint="eastAsia" w:ascii="楷体_GB2312" w:hAnsi="宋体" w:eastAsia="楷体_GB2312"/>
          <w:bCs/>
          <w:sz w:val="24"/>
        </w:rPr>
      </w:pPr>
    </w:p>
    <w:p w14:paraId="4AA12FB8">
      <w:pPr>
        <w:tabs>
          <w:tab w:val="left" w:pos="5529"/>
        </w:tabs>
        <w:ind w:firstLine="480"/>
        <w:rPr>
          <w:rFonts w:hint="eastAsia" w:ascii="楷体_GB2312" w:hAnsi="宋体" w:eastAsia="楷体_GB2312"/>
          <w:bCs/>
          <w:sz w:val="24"/>
        </w:rPr>
      </w:pPr>
      <w:r>
        <w:rPr>
          <w:rFonts w:hint="eastAsia" w:ascii="楷体_GB2312" w:hAnsi="宋体" w:eastAsia="楷体_GB2312"/>
          <w:bCs/>
          <w:sz w:val="24"/>
        </w:rPr>
        <w:t>法定代表人或委托代理人:</w:t>
      </w:r>
      <w:r>
        <w:rPr>
          <w:rFonts w:hint="eastAsia" w:ascii="楷体_GB2312" w:hAnsi="宋体" w:eastAsia="楷体_GB2312"/>
          <w:bCs/>
          <w:sz w:val="24"/>
        </w:rPr>
        <w:tab/>
      </w:r>
      <w:r>
        <w:rPr>
          <w:rFonts w:hint="eastAsia" w:ascii="楷体_GB2312" w:hAnsi="宋体" w:eastAsia="楷体_GB2312"/>
          <w:bCs/>
          <w:sz w:val="24"/>
        </w:rPr>
        <w:t>项目（技术）负责人：</w:t>
      </w:r>
    </w:p>
    <w:p w14:paraId="514F0DAD">
      <w:pPr>
        <w:tabs>
          <w:tab w:val="left" w:pos="5529"/>
        </w:tabs>
        <w:ind w:firstLine="480"/>
        <w:rPr>
          <w:rFonts w:hint="eastAsia" w:ascii="楷体_GB2312" w:hAnsi="宋体" w:eastAsia="楷体_GB2312"/>
          <w:bCs/>
          <w:sz w:val="24"/>
        </w:rPr>
      </w:pPr>
      <w:r>
        <w:rPr>
          <w:rFonts w:hint="eastAsia" w:ascii="楷体_GB2312" w:hAnsi="宋体" w:eastAsia="楷体_GB2312"/>
          <w:bCs/>
          <w:sz w:val="24"/>
        </w:rPr>
        <w:tab/>
      </w:r>
      <w:r>
        <w:rPr>
          <w:rFonts w:hint="eastAsia" w:ascii="楷体_GB2312" w:hAnsi="宋体" w:eastAsia="楷体_GB2312"/>
          <w:bCs/>
          <w:sz w:val="24"/>
        </w:rPr>
        <w:t>签订日期：</w:t>
      </w:r>
    </w:p>
    <w:p w14:paraId="165F0B25">
      <w:pPr>
        <w:tabs>
          <w:tab w:val="left" w:pos="5529"/>
        </w:tabs>
        <w:ind w:firstLine="480"/>
        <w:rPr>
          <w:rFonts w:hint="eastAsia" w:ascii="楷体_GB2312" w:hAnsi="宋体" w:eastAsia="楷体_GB2312"/>
          <w:bCs/>
          <w:sz w:val="24"/>
        </w:rPr>
      </w:pPr>
      <w:r>
        <w:rPr>
          <w:rFonts w:hint="eastAsia" w:ascii="楷体_GB2312" w:hAnsi="宋体" w:eastAsia="楷体_GB2312"/>
          <w:bCs/>
          <w:sz w:val="24"/>
        </w:rPr>
        <w:t>电话：</w:t>
      </w:r>
      <w:r>
        <w:rPr>
          <w:rFonts w:ascii="楷体_GB2312" w:hAnsi="宋体" w:eastAsia="楷体_GB2312"/>
          <w:bCs/>
          <w:sz w:val="24"/>
        </w:rPr>
        <w:t>0871-65032850</w:t>
      </w:r>
      <w:r>
        <w:rPr>
          <w:rFonts w:hint="eastAsia" w:ascii="楷体_GB2312" w:hAnsi="宋体" w:eastAsia="楷体_GB2312"/>
          <w:bCs/>
          <w:sz w:val="24"/>
        </w:rPr>
        <w:tab/>
      </w:r>
      <w:r>
        <w:rPr>
          <w:rFonts w:hint="eastAsia" w:ascii="楷体_GB2312" w:hAnsi="宋体" w:eastAsia="楷体_GB2312"/>
          <w:bCs/>
          <w:sz w:val="24"/>
        </w:rPr>
        <w:t>传真：</w:t>
      </w:r>
      <w:r>
        <w:rPr>
          <w:rFonts w:ascii="楷体_GB2312" w:hAnsi="宋体" w:eastAsia="楷体_GB2312"/>
          <w:bCs/>
          <w:sz w:val="24"/>
        </w:rPr>
        <w:t>0871-65032850</w:t>
      </w:r>
    </w:p>
    <w:p w14:paraId="1E9CFA2C">
      <w:pPr>
        <w:tabs>
          <w:tab w:val="left" w:pos="5529"/>
        </w:tabs>
        <w:ind w:firstLine="480"/>
        <w:rPr>
          <w:rFonts w:hint="eastAsia" w:ascii="楷体_GB2312" w:hAnsi="宋体" w:eastAsia="楷体_GB2312"/>
          <w:bCs/>
          <w:sz w:val="24"/>
        </w:rPr>
      </w:pPr>
      <w:r>
        <w:rPr>
          <w:rFonts w:hint="eastAsia" w:ascii="楷体_GB2312" w:hAnsi="宋体" w:eastAsia="楷体_GB2312"/>
          <w:bCs/>
          <w:sz w:val="24"/>
        </w:rPr>
        <w:t>地址：昆明市翠湖北路2号</w:t>
      </w:r>
      <w:r>
        <w:rPr>
          <w:rFonts w:hint="eastAsia" w:ascii="楷体_GB2312" w:hAnsi="宋体" w:eastAsia="楷体_GB2312"/>
          <w:bCs/>
          <w:sz w:val="24"/>
        </w:rPr>
        <w:tab/>
      </w:r>
      <w:r>
        <w:rPr>
          <w:rFonts w:hint="eastAsia" w:ascii="楷体_GB2312" w:hAnsi="宋体" w:eastAsia="楷体_GB2312"/>
          <w:bCs/>
          <w:sz w:val="24"/>
        </w:rPr>
        <w:t>邮编：650091</w:t>
      </w:r>
    </w:p>
    <w:p w14:paraId="6FB7AB05">
      <w:pPr>
        <w:tabs>
          <w:tab w:val="left" w:pos="5529"/>
        </w:tabs>
        <w:ind w:firstLine="480"/>
        <w:rPr>
          <w:rFonts w:hint="eastAsia" w:ascii="楷体_GB2312" w:hAnsi="宋体" w:eastAsia="楷体_GB2312"/>
          <w:bCs/>
          <w:sz w:val="24"/>
        </w:rPr>
      </w:pPr>
      <w:r>
        <w:rPr>
          <w:rFonts w:hint="eastAsia" w:ascii="楷体_GB2312" w:hAnsi="宋体" w:eastAsia="楷体_GB2312"/>
          <w:bCs/>
          <w:sz w:val="24"/>
        </w:rPr>
        <w:tab/>
      </w:r>
    </w:p>
    <w:p w14:paraId="6EF6B70E">
      <w:pPr>
        <w:ind w:firstLine="480"/>
        <w:rPr>
          <w:rFonts w:hint="eastAsia" w:ascii="楷体_GB2312" w:hAnsi="宋体" w:eastAsia="楷体_GB2312"/>
          <w:bCs/>
          <w:sz w:val="24"/>
        </w:rPr>
      </w:pPr>
    </w:p>
    <w:p w14:paraId="13FC8B41">
      <w:pPr>
        <w:pStyle w:val="60"/>
        <w:ind w:firstLine="420"/>
        <w:rPr>
          <w:rFonts w:hint="eastAsia"/>
          <w:bCs/>
        </w:rPr>
      </w:pPr>
    </w:p>
    <w:p w14:paraId="28513D83">
      <w:pPr>
        <w:ind w:firstLine="480"/>
        <w:rPr>
          <w:rFonts w:hint="eastAsia" w:ascii="楷体_GB2312" w:hAnsi="宋体" w:eastAsia="楷体_GB2312"/>
          <w:sz w:val="24"/>
        </w:rPr>
      </w:pPr>
      <w:r>
        <w:rPr>
          <w:rFonts w:hint="eastAsia" w:ascii="楷体_GB2312" w:hAnsi="宋体" w:eastAsia="楷体_GB2312"/>
          <w:sz w:val="24"/>
        </w:rPr>
        <w:t xml:space="preserve">供货方（乙方）： </w:t>
      </w:r>
      <w:r>
        <w:rPr>
          <w:rFonts w:ascii="楷体_GB2312" w:hAnsi="宋体" w:eastAsia="楷体_GB2312"/>
          <w:sz w:val="24"/>
        </w:rPr>
        <w:t xml:space="preserve"> </w:t>
      </w:r>
    </w:p>
    <w:p w14:paraId="0E7404BB">
      <w:pPr>
        <w:tabs>
          <w:tab w:val="left" w:pos="5529"/>
        </w:tabs>
        <w:ind w:firstLine="480"/>
        <w:rPr>
          <w:rFonts w:hint="eastAsia" w:ascii="楷体_GB2312" w:hAnsi="宋体" w:eastAsia="楷体_GB2312"/>
          <w:sz w:val="24"/>
        </w:rPr>
      </w:pPr>
    </w:p>
    <w:p w14:paraId="33C0BA7A">
      <w:pPr>
        <w:tabs>
          <w:tab w:val="left" w:pos="5529"/>
        </w:tabs>
        <w:ind w:firstLine="480"/>
        <w:rPr>
          <w:rFonts w:hint="eastAsia" w:ascii="楷体_GB2312" w:hAnsi="宋体" w:eastAsia="楷体_GB2312"/>
          <w:sz w:val="24"/>
        </w:rPr>
      </w:pPr>
      <w:r>
        <w:rPr>
          <w:rFonts w:hint="eastAsia" w:ascii="楷体_GB2312" w:hAnsi="宋体" w:eastAsia="楷体_GB2312"/>
          <w:sz w:val="24"/>
        </w:rPr>
        <w:t>法定代表人或委托代理人:</w:t>
      </w:r>
      <w:r>
        <w:rPr>
          <w:rFonts w:hint="eastAsia" w:ascii="楷体_GB2312" w:hAnsi="宋体" w:eastAsia="楷体_GB2312"/>
          <w:sz w:val="24"/>
        </w:rPr>
        <w:tab/>
      </w:r>
      <w:r>
        <w:rPr>
          <w:rFonts w:hint="eastAsia" w:ascii="楷体_GB2312" w:hAnsi="宋体" w:eastAsia="楷体_GB2312"/>
          <w:sz w:val="24"/>
        </w:rPr>
        <w:t>经办人：</w:t>
      </w:r>
    </w:p>
    <w:p w14:paraId="4C4FEB81">
      <w:pPr>
        <w:tabs>
          <w:tab w:val="left" w:pos="5529"/>
        </w:tabs>
        <w:ind w:firstLine="480"/>
        <w:rPr>
          <w:rFonts w:hint="eastAsia" w:ascii="楷体_GB2312" w:hAnsi="宋体" w:eastAsia="楷体_GB2312"/>
          <w:sz w:val="24"/>
        </w:rPr>
      </w:pPr>
      <w:r>
        <w:rPr>
          <w:rFonts w:hint="eastAsia" w:ascii="楷体_GB2312" w:hAnsi="宋体" w:eastAsia="楷体_GB2312"/>
          <w:sz w:val="24"/>
        </w:rPr>
        <w:tab/>
      </w:r>
      <w:r>
        <w:rPr>
          <w:rFonts w:hint="eastAsia" w:ascii="楷体_GB2312" w:hAnsi="宋体" w:eastAsia="楷体_GB2312"/>
          <w:sz w:val="24"/>
        </w:rPr>
        <w:t>签订日期：</w:t>
      </w:r>
    </w:p>
    <w:p w14:paraId="7FBBAD1D">
      <w:pPr>
        <w:tabs>
          <w:tab w:val="left" w:pos="5535"/>
        </w:tabs>
        <w:ind w:firstLine="480"/>
        <w:rPr>
          <w:rFonts w:hint="eastAsia" w:ascii="楷体_GB2312" w:hAnsi="宋体" w:eastAsia="楷体_GB2312"/>
          <w:sz w:val="24"/>
        </w:rPr>
      </w:pPr>
      <w:r>
        <w:rPr>
          <w:rFonts w:hint="eastAsia" w:ascii="楷体_GB2312" w:hAnsi="宋体" w:eastAsia="楷体_GB2312"/>
          <w:sz w:val="24"/>
        </w:rPr>
        <w:t xml:space="preserve">电话： </w:t>
      </w:r>
      <w:r>
        <w:rPr>
          <w:rFonts w:hint="eastAsia" w:ascii="楷体_GB2312" w:hAnsi="宋体" w:eastAsia="楷体_GB2312"/>
          <w:sz w:val="24"/>
        </w:rPr>
        <w:tab/>
      </w:r>
      <w:r>
        <w:rPr>
          <w:rFonts w:hint="eastAsia" w:ascii="楷体_GB2312" w:hAnsi="宋体" w:eastAsia="楷体_GB2312"/>
          <w:sz w:val="24"/>
        </w:rPr>
        <w:t xml:space="preserve">传真： </w:t>
      </w:r>
    </w:p>
    <w:p w14:paraId="25410294">
      <w:pPr>
        <w:tabs>
          <w:tab w:val="left" w:pos="5529"/>
        </w:tabs>
        <w:ind w:firstLine="480"/>
        <w:rPr>
          <w:rFonts w:hint="eastAsia" w:ascii="楷体_GB2312" w:hAnsi="宋体" w:eastAsia="楷体_GB2312"/>
          <w:sz w:val="24"/>
        </w:rPr>
      </w:pPr>
      <w:r>
        <w:rPr>
          <w:rFonts w:hint="eastAsia" w:ascii="楷体_GB2312" w:hAnsi="宋体" w:eastAsia="楷体_GB2312"/>
          <w:sz w:val="24"/>
        </w:rPr>
        <w:t xml:space="preserve">地址： </w:t>
      </w:r>
    </w:p>
    <w:p w14:paraId="5F403B9F">
      <w:pPr>
        <w:tabs>
          <w:tab w:val="left" w:pos="5529"/>
        </w:tabs>
        <w:ind w:firstLine="480"/>
        <w:rPr>
          <w:rFonts w:hint="eastAsia" w:ascii="楷体_GB2312" w:hAnsi="宋体" w:eastAsia="楷体_GB2312"/>
          <w:sz w:val="24"/>
        </w:rPr>
      </w:pPr>
      <w:r>
        <w:rPr>
          <w:rFonts w:hint="eastAsia" w:ascii="楷体_GB2312" w:hAnsi="宋体" w:eastAsia="楷体_GB2312"/>
          <w:sz w:val="24"/>
        </w:rPr>
        <w:t>邮编：</w:t>
      </w:r>
    </w:p>
    <w:p w14:paraId="3446D19E">
      <w:pPr>
        <w:widowControl/>
        <w:ind w:firstLine="420"/>
        <w:jc w:val="left"/>
        <w:rPr>
          <w:rFonts w:hint="eastAsia"/>
        </w:rPr>
      </w:pPr>
      <w:r>
        <w:br w:type="page"/>
      </w:r>
    </w:p>
    <w:p w14:paraId="64BD88F6">
      <w:pPr>
        <w:widowControl/>
        <w:ind w:firstLine="480"/>
        <w:jc w:val="left"/>
        <w:rPr>
          <w:rFonts w:hint="eastAsia" w:ascii="仿宋" w:hAnsi="仿宋" w:eastAsia="仿宋"/>
          <w:sz w:val="24"/>
        </w:rPr>
      </w:pPr>
      <w:r>
        <w:rPr>
          <w:rFonts w:hint="eastAsia" w:ascii="仿宋" w:hAnsi="仿宋" w:eastAsia="仿宋"/>
          <w:sz w:val="24"/>
        </w:rPr>
        <w:t>附件一 货物详细技术参数</w:t>
      </w:r>
    </w:p>
    <w:p w14:paraId="4F42B15C">
      <w:pPr>
        <w:widowControl/>
        <w:ind w:firstLine="420"/>
        <w:jc w:val="left"/>
        <w:rPr>
          <w:rFonts w:hint="eastAsia"/>
          <w:szCs w:val="20"/>
        </w:rPr>
      </w:pPr>
      <w:r>
        <w:br w:type="page"/>
      </w:r>
    </w:p>
    <w:p w14:paraId="1AD0C3E4">
      <w:pPr>
        <w:pStyle w:val="11"/>
        <w:tabs>
          <w:tab w:val="left" w:pos="750"/>
        </w:tabs>
        <w:ind w:firstLine="480"/>
        <w:rPr>
          <w:rFonts w:hint="eastAsia" w:ascii="仿宋" w:hAnsi="仿宋" w:eastAsia="仿宋"/>
          <w:sz w:val="24"/>
        </w:rPr>
      </w:pPr>
      <w:r>
        <w:rPr>
          <w:rFonts w:hint="eastAsia" w:ascii="仿宋" w:hAnsi="仿宋" w:eastAsia="仿宋"/>
          <w:sz w:val="24"/>
        </w:rPr>
        <w:t>附件二 售后服务承诺</w:t>
      </w:r>
    </w:p>
    <w:p w14:paraId="7BF77424">
      <w:pPr>
        <w:pStyle w:val="11"/>
        <w:tabs>
          <w:tab w:val="left" w:pos="750"/>
        </w:tabs>
        <w:ind w:firstLine="480"/>
        <w:rPr>
          <w:rFonts w:hint="eastAsia" w:ascii="仿宋" w:hAnsi="仿宋" w:eastAsia="仿宋"/>
          <w:sz w:val="24"/>
        </w:rPr>
      </w:pPr>
      <w:r>
        <w:rPr>
          <w:rFonts w:hint="eastAsia" w:ascii="仿宋" w:hAnsi="仿宋" w:eastAsia="仿宋"/>
          <w:sz w:val="24"/>
        </w:rPr>
        <w:t>乙方售后服务承诺如下：</w:t>
      </w:r>
    </w:p>
    <w:p w14:paraId="7729A585">
      <w:pPr>
        <w:ind w:firstLine="480"/>
        <w:rPr>
          <w:rFonts w:hint="eastAsia" w:ascii="仿宋" w:hAnsi="仿宋" w:eastAsia="仿宋"/>
          <w:sz w:val="24"/>
        </w:rPr>
      </w:pPr>
      <w:r>
        <w:rPr>
          <w:rFonts w:hint="eastAsia" w:ascii="仿宋" w:hAnsi="仿宋" w:eastAsia="仿宋"/>
          <w:sz w:val="24"/>
        </w:rPr>
        <w:br w:type="page"/>
      </w:r>
    </w:p>
    <w:p w14:paraId="2F611991">
      <w:pPr>
        <w:pStyle w:val="2"/>
        <w:spacing w:before="165"/>
        <w:rPr>
          <w:rFonts w:ascii="Times New Roman" w:hAnsi="Times New Roman" w:cs="Times New Roman"/>
        </w:rPr>
      </w:pPr>
      <w:r>
        <w:rPr>
          <w:rFonts w:ascii="Times New Roman" w:hAnsi="Times New Roman" w:cs="Times New Roman"/>
        </w:rPr>
        <w:t>第四章 投标文件格式</w:t>
      </w:r>
      <w:bookmarkEnd w:id="710"/>
      <w:bookmarkEnd w:id="711"/>
      <w:bookmarkEnd w:id="712"/>
    </w:p>
    <w:p w14:paraId="3E28D1C1">
      <w:pPr>
        <w:widowControl/>
        <w:ind w:firstLine="0" w:firstLineChars="0"/>
        <w:jc w:val="center"/>
        <w:rPr>
          <w:rFonts w:hint="eastAsia" w:ascii="宋体" w:hAnsi="宋体" w:cs="宋体"/>
          <w:b/>
          <w:bCs/>
          <w:szCs w:val="21"/>
        </w:rPr>
      </w:pPr>
      <w:bookmarkStart w:id="717" w:name="OLE_LINK376"/>
      <w:bookmarkStart w:id="718" w:name="OLE_LINK373"/>
      <w:r>
        <w:rPr>
          <w:rFonts w:hint="eastAsia" w:ascii="宋体" w:hAnsi="宋体" w:cs="宋体"/>
          <w:b/>
          <w:bCs/>
          <w:szCs w:val="21"/>
          <w:lang w:bidi="ar"/>
        </w:rPr>
        <w:t>投标人编制文件须知</w:t>
      </w:r>
    </w:p>
    <w:bookmarkEnd w:id="717"/>
    <w:p w14:paraId="54E366CA">
      <w:pPr>
        <w:widowControl/>
        <w:numPr>
          <w:ilvl w:val="255"/>
          <w:numId w:val="0"/>
        </w:numPr>
        <w:ind w:firstLine="420" w:firstLineChars="200"/>
        <w:rPr>
          <w:rFonts w:hint="eastAsia" w:ascii="宋体" w:hAnsi="宋体" w:cs="宋体"/>
          <w:szCs w:val="21"/>
          <w:lang w:bidi="ar"/>
        </w:rPr>
      </w:pPr>
      <w:r>
        <w:rPr>
          <w:rFonts w:hint="eastAsia" w:ascii="宋体" w:hAnsi="宋体" w:cs="宋体"/>
          <w:szCs w:val="21"/>
          <w:lang w:bidi="ar"/>
        </w:rPr>
        <w:t>1.投标人按照本部分的要求编制投标文件，编制中涉及格式资料的，应按照本部分提供的内容和格式（所有表格的格式可扩展）填写提交。</w:t>
      </w:r>
    </w:p>
    <w:p w14:paraId="331A1081">
      <w:pPr>
        <w:widowControl/>
        <w:ind w:firstLine="420"/>
        <w:rPr>
          <w:rFonts w:hint="eastAsia" w:ascii="宋体" w:hAnsi="宋体" w:cs="宋体"/>
          <w:szCs w:val="21"/>
        </w:rPr>
      </w:pPr>
      <w:r>
        <w:rPr>
          <w:rFonts w:hint="eastAsia" w:ascii="宋体" w:hAnsi="宋体" w:cs="宋体"/>
          <w:szCs w:val="21"/>
          <w:lang w:bidi="ar"/>
        </w:rPr>
        <w:t>2.格式中标记了</w:t>
      </w:r>
      <w:r>
        <w:rPr>
          <w:rFonts w:hint="eastAsia" w:ascii="宋体" w:hAnsi="宋体" w:cs="宋体"/>
          <w:color w:val="FF0000"/>
          <w:szCs w:val="21"/>
          <w:lang w:bidi="ar"/>
        </w:rPr>
        <w:t>▲号</w:t>
      </w:r>
      <w:r>
        <w:rPr>
          <w:rFonts w:hint="eastAsia" w:ascii="宋体" w:hAnsi="宋体" w:cs="宋体"/>
          <w:szCs w:val="21"/>
          <w:lang w:bidi="ar"/>
        </w:rPr>
        <w:t>的为实质性格式文件，投标人不得改变格式中给定的文字所表达的含义，不得删减格式中的实质性内容，不得自行添加与格式中给定的文字内容相矛盾的内容，不得对应当实质性响应的内容不实质性响应，否则</w:t>
      </w:r>
      <w:r>
        <w:rPr>
          <w:rFonts w:hint="eastAsia" w:ascii="宋体" w:hAnsi="宋体" w:cs="宋体"/>
          <w:b/>
          <w:bCs/>
          <w:szCs w:val="21"/>
          <w:lang w:bidi="ar"/>
        </w:rPr>
        <w:t>投标无效</w:t>
      </w:r>
      <w:r>
        <w:rPr>
          <w:rFonts w:hint="eastAsia" w:ascii="宋体" w:hAnsi="宋体" w:cs="宋体"/>
          <w:szCs w:val="21"/>
          <w:lang w:bidi="ar"/>
        </w:rPr>
        <w:t>。未标记</w:t>
      </w:r>
      <w:r>
        <w:rPr>
          <w:rFonts w:hint="eastAsia" w:ascii="宋体" w:hAnsi="宋体" w:cs="宋体"/>
          <w:color w:val="FF0000"/>
          <w:szCs w:val="21"/>
          <w:lang w:bidi="ar"/>
        </w:rPr>
        <w:t>▲号</w:t>
      </w:r>
      <w:r>
        <w:rPr>
          <w:rFonts w:hint="eastAsia" w:ascii="宋体" w:hAnsi="宋体" w:cs="宋体"/>
          <w:szCs w:val="21"/>
          <w:lang w:bidi="ar"/>
        </w:rPr>
        <w:t xml:space="preserve">的格式文件和招标文件未提供格式的内容，可由投标人自行编写。 </w:t>
      </w:r>
    </w:p>
    <w:p w14:paraId="54176836">
      <w:pPr>
        <w:widowControl/>
        <w:ind w:firstLine="420"/>
        <w:rPr>
          <w:rFonts w:hint="eastAsia" w:ascii="宋体" w:hAnsi="宋体" w:cs="宋体"/>
          <w:szCs w:val="21"/>
          <w:lang w:bidi="ar"/>
        </w:rPr>
      </w:pPr>
      <w:r>
        <w:rPr>
          <w:rFonts w:hint="eastAsia" w:ascii="宋体" w:hAnsi="宋体" w:cs="宋体"/>
          <w:szCs w:val="21"/>
          <w:lang w:bidi="ar"/>
        </w:rPr>
        <w:t>3.全部声明和问题的回答及所附材料必须是真实的、准确的和完整的。</w:t>
      </w:r>
      <w:bookmarkEnd w:id="718"/>
    </w:p>
    <w:p w14:paraId="6949EF69">
      <w:pPr>
        <w:widowControl/>
        <w:ind w:firstLine="420"/>
        <w:rPr>
          <w:rFonts w:hint="eastAsia" w:ascii="宋体" w:hAnsi="宋体" w:cs="宋体"/>
          <w:szCs w:val="21"/>
          <w:lang w:bidi="ar"/>
        </w:rPr>
      </w:pPr>
      <w:r>
        <w:rPr>
          <w:rFonts w:hint="eastAsia" w:ascii="宋体" w:hAnsi="宋体" w:cs="宋体"/>
          <w:szCs w:val="21"/>
          <w:lang w:bidi="ar"/>
        </w:rPr>
        <w:t>4.有关文件的提交如未特别注明需提供原件的，可提供扫描件或照片等形式的电子文件。</w:t>
      </w:r>
    </w:p>
    <w:p w14:paraId="54355733">
      <w:pPr>
        <w:ind w:firstLine="0" w:firstLineChars="0"/>
        <w:rPr>
          <w:rFonts w:hint="eastAsia"/>
        </w:rPr>
      </w:pPr>
    </w:p>
    <w:p w14:paraId="40E02760">
      <w:pPr>
        <w:spacing w:before="331" w:beforeLines="100"/>
        <w:ind w:firstLine="0" w:firstLineChars="0"/>
        <w:jc w:val="center"/>
        <w:rPr>
          <w:rFonts w:ascii="Times New Roman" w:hAnsi="Times New Roman" w:cs="Times New Roman"/>
          <w:sz w:val="36"/>
          <w:szCs w:val="36"/>
        </w:rPr>
      </w:pPr>
      <w:r>
        <w:rPr>
          <w:rFonts w:ascii="Times New Roman" w:hAnsi="Times New Roman" w:cs="Times New Roman"/>
          <w:sz w:val="36"/>
          <w:szCs w:val="36"/>
        </w:rPr>
        <w:br w:type="page"/>
      </w:r>
    </w:p>
    <w:p w14:paraId="594CAA6A">
      <w:pPr>
        <w:pStyle w:val="3"/>
        <w:spacing w:before="0" w:beforeLines="0"/>
        <w:jc w:val="center"/>
        <w:rPr>
          <w:rFonts w:ascii="Times New Roman" w:hAnsi="Times New Roman" w:cs="Times New Roman"/>
        </w:rPr>
      </w:pPr>
      <w:bookmarkStart w:id="719" w:name="_Toc31707"/>
      <w:bookmarkStart w:id="720" w:name="_Toc36116087"/>
      <w:bookmarkStart w:id="721" w:name="_Toc49935356"/>
      <w:bookmarkStart w:id="722" w:name="_Toc68090078"/>
      <w:bookmarkStart w:id="723" w:name="OLE_LINK96"/>
      <w:bookmarkStart w:id="724" w:name="OLE_LINK123"/>
      <w:bookmarkStart w:id="725" w:name="_Toc8604"/>
      <w:bookmarkStart w:id="726" w:name="OLE_LINK124"/>
      <w:bookmarkStart w:id="727" w:name="OLE_LINK18"/>
      <w:bookmarkStart w:id="728" w:name="_Toc205017032"/>
      <w:bookmarkStart w:id="729" w:name="_Toc272421896"/>
      <w:bookmarkStart w:id="730" w:name="_Toc5364"/>
      <w:bookmarkStart w:id="731" w:name="_Toc36116104"/>
      <w:r>
        <w:rPr>
          <w:rFonts w:hint="eastAsia" w:ascii="Times New Roman" w:hAnsi="Times New Roman" w:cs="Times New Roman"/>
        </w:rPr>
        <w:t>一、</w:t>
      </w:r>
      <w:r>
        <w:rPr>
          <w:rFonts w:ascii="Times New Roman" w:hAnsi="Times New Roman" w:cs="Times New Roman"/>
        </w:rPr>
        <w:t>资格</w:t>
      </w:r>
      <w:bookmarkEnd w:id="719"/>
      <w:bookmarkEnd w:id="720"/>
      <w:bookmarkEnd w:id="721"/>
      <w:bookmarkEnd w:id="722"/>
      <w:bookmarkStart w:id="732" w:name="_Toc272421900"/>
      <w:bookmarkStart w:id="733" w:name="_Toc51288985"/>
      <w:bookmarkStart w:id="734" w:name="_Toc213141104"/>
      <w:bookmarkStart w:id="735" w:name="_Toc26783956"/>
      <w:bookmarkStart w:id="736" w:name="_Toc68090079"/>
      <w:bookmarkStart w:id="737" w:name="_Toc49935357"/>
      <w:r>
        <w:rPr>
          <w:rFonts w:ascii="Times New Roman" w:hAnsi="Times New Roman" w:cs="Times New Roman"/>
          <w:bCs w:val="0"/>
          <w:szCs w:val="28"/>
        </w:rPr>
        <w:t>证明文件部分</w:t>
      </w:r>
    </w:p>
    <w:bookmarkEnd w:id="732"/>
    <w:bookmarkEnd w:id="733"/>
    <w:bookmarkEnd w:id="734"/>
    <w:p w14:paraId="51AC44F7">
      <w:pPr>
        <w:pStyle w:val="4"/>
        <w:spacing w:before="0" w:beforeLines="0"/>
        <w:ind w:firstLine="0" w:firstLineChars="0"/>
        <w:jc w:val="center"/>
        <w:rPr>
          <w:rFonts w:ascii="Times New Roman" w:hAnsi="Times New Roman" w:cs="Times New Roman"/>
          <w:b w:val="0"/>
          <w:bCs w:val="0"/>
          <w:sz w:val="28"/>
          <w:szCs w:val="28"/>
        </w:rPr>
      </w:pPr>
      <w:bookmarkStart w:id="738" w:name="OLE_LINK189"/>
      <w:bookmarkStart w:id="739" w:name="_Toc19833"/>
      <w:r>
        <w:rPr>
          <w:rFonts w:hint="eastAsia" w:ascii="Times New Roman" w:hAnsi="Times New Roman" w:cs="Times New Roman"/>
          <w:b w:val="0"/>
          <w:bCs w:val="0"/>
          <w:sz w:val="28"/>
          <w:szCs w:val="28"/>
        </w:rPr>
        <w:t>▲（1）</w:t>
      </w:r>
      <w:r>
        <w:rPr>
          <w:rFonts w:ascii="Times New Roman" w:hAnsi="Times New Roman" w:cs="Times New Roman"/>
          <w:b w:val="0"/>
          <w:bCs w:val="0"/>
          <w:sz w:val="28"/>
          <w:szCs w:val="28"/>
        </w:rPr>
        <w:t>资格证明</w:t>
      </w:r>
      <w:bookmarkEnd w:id="738"/>
      <w:r>
        <w:rPr>
          <w:rFonts w:ascii="Times New Roman" w:hAnsi="Times New Roman" w:cs="Times New Roman"/>
          <w:b w:val="0"/>
          <w:bCs w:val="0"/>
          <w:sz w:val="28"/>
          <w:szCs w:val="28"/>
        </w:rPr>
        <w:t>材料</w:t>
      </w:r>
      <w:bookmarkEnd w:id="735"/>
      <w:bookmarkEnd w:id="736"/>
      <w:bookmarkEnd w:id="737"/>
      <w:bookmarkEnd w:id="739"/>
    </w:p>
    <w:p w14:paraId="245472EC">
      <w:pPr>
        <w:ind w:firstLine="422"/>
        <w:rPr>
          <w:rFonts w:hint="eastAsia" w:ascii="宋体" w:hAnsi="宋体" w:cs="宋体"/>
          <w:b/>
          <w:szCs w:val="21"/>
        </w:rPr>
      </w:pPr>
      <w:bookmarkStart w:id="740" w:name="OLE_LINK54"/>
      <w:r>
        <w:rPr>
          <w:rFonts w:hint="eastAsia" w:ascii="宋体" w:hAnsi="宋体" w:cs="宋体"/>
          <w:b/>
          <w:bCs/>
          <w:szCs w:val="21"/>
        </w:rPr>
        <w:t>投标人提供的资格证明</w:t>
      </w:r>
      <w:r>
        <w:rPr>
          <w:rFonts w:hint="eastAsia" w:ascii="宋体" w:hAnsi="宋体" w:cs="宋体"/>
          <w:szCs w:val="21"/>
        </w:rPr>
        <w:t>材料应满</w:t>
      </w:r>
      <w:bookmarkStart w:id="741" w:name="OLE_LINK374"/>
      <w:r>
        <w:rPr>
          <w:rFonts w:hint="eastAsia" w:ascii="宋体" w:hAnsi="宋体" w:cs="宋体"/>
          <w:szCs w:val="21"/>
        </w:rPr>
        <w:t>足本项目招标公告中对申</w:t>
      </w:r>
      <w:bookmarkEnd w:id="741"/>
      <w:r>
        <w:rPr>
          <w:rFonts w:hint="eastAsia" w:ascii="宋体" w:hAnsi="宋体" w:cs="宋体"/>
          <w:szCs w:val="21"/>
        </w:rPr>
        <w:t>请人的资格要求，提供的材料不能证明其符合申请人资格要求的，</w:t>
      </w:r>
      <w:r>
        <w:rPr>
          <w:rFonts w:hint="eastAsia" w:ascii="宋体" w:hAnsi="宋体" w:cs="宋体"/>
          <w:b/>
          <w:szCs w:val="21"/>
        </w:rPr>
        <w:t>其投标文件无效</w:t>
      </w:r>
      <w:bookmarkEnd w:id="723"/>
      <w:bookmarkEnd w:id="740"/>
      <w:bookmarkStart w:id="742" w:name="OLE_LINK342"/>
      <w:r>
        <w:rPr>
          <w:rFonts w:hint="eastAsia" w:ascii="宋体" w:hAnsi="宋体" w:cs="宋体"/>
          <w:b/>
          <w:szCs w:val="21"/>
        </w:rPr>
        <w:t>。</w:t>
      </w:r>
      <w:bookmarkEnd w:id="742"/>
    </w:p>
    <w:p w14:paraId="27B58C98">
      <w:pPr>
        <w:ind w:firstLine="562"/>
        <w:rPr>
          <w:rFonts w:hint="eastAsia" w:hAnsi="宋体"/>
          <w:b/>
          <w:sz w:val="28"/>
          <w:szCs w:val="28"/>
        </w:rPr>
      </w:pPr>
      <w:r>
        <w:rPr>
          <w:rFonts w:hint="eastAsia" w:hAnsi="宋体"/>
          <w:b/>
          <w:sz w:val="28"/>
          <w:szCs w:val="28"/>
        </w:rPr>
        <w:br w:type="page"/>
      </w:r>
    </w:p>
    <w:p w14:paraId="1A015B96">
      <w:pPr>
        <w:widowControl/>
        <w:ind w:firstLine="0" w:firstLineChars="0"/>
        <w:jc w:val="left"/>
        <w:rPr>
          <w:rFonts w:hint="eastAsia" w:hAnsi="宋体"/>
          <w:b/>
          <w:sz w:val="28"/>
          <w:szCs w:val="28"/>
        </w:rPr>
      </w:pPr>
      <w:r>
        <w:rPr>
          <w:rFonts w:hint="eastAsia" w:hAnsi="宋体"/>
          <w:b/>
          <w:sz w:val="28"/>
          <w:szCs w:val="28"/>
        </w:rPr>
        <w:t>格式1：</w:t>
      </w:r>
    </w:p>
    <w:p w14:paraId="3B89761B">
      <w:pPr>
        <w:widowControl/>
        <w:ind w:firstLine="422"/>
        <w:jc w:val="left"/>
        <w:rPr>
          <w:rFonts w:hint="eastAsia" w:ascii="宋体" w:hAnsi="宋体" w:cs="宋体"/>
          <w:b/>
          <w:szCs w:val="21"/>
        </w:rPr>
      </w:pPr>
      <w:r>
        <w:rPr>
          <w:rFonts w:hint="eastAsia" w:ascii="宋体" w:hAnsi="宋体" w:cs="宋体"/>
          <w:b/>
          <w:szCs w:val="21"/>
        </w:rPr>
        <w:t>具有独立承担民事责任的能力：</w:t>
      </w:r>
      <w:r>
        <w:rPr>
          <w:rFonts w:hint="eastAsia" w:ascii="宋体" w:hAnsi="宋体" w:cs="宋体"/>
          <w:bCs/>
          <w:szCs w:val="21"/>
        </w:rPr>
        <w:t>投标人为法人、其他组织或者自然人，提供有效的营业执照或事业单位法人证书或民办非企业登记证书或执业许可证或社会团体登记证或自然人身份证明；（①若投标人是企业，提供有效的“营业执照”；②若投标人是事业单位，提供有效的“事业单位法人证书”；③若投标人是非企业专业服务机构的，提供有效的法定证明文件；④若投标人是个体工商户，提供有效的“个体工商户营业执照”；⑤若投标人是自然人，提供有效的自然人身份证明）。</w:t>
      </w:r>
    </w:p>
    <w:p w14:paraId="1CD25A27">
      <w:pPr>
        <w:ind w:firstLine="562"/>
        <w:rPr>
          <w:rFonts w:hint="eastAsia" w:hAnsi="宋体"/>
          <w:b/>
          <w:sz w:val="28"/>
          <w:szCs w:val="28"/>
        </w:rPr>
      </w:pPr>
      <w:r>
        <w:rPr>
          <w:rFonts w:hint="eastAsia" w:hAnsi="宋体"/>
          <w:b/>
          <w:sz w:val="28"/>
          <w:szCs w:val="28"/>
        </w:rPr>
        <w:br w:type="page"/>
      </w:r>
    </w:p>
    <w:p w14:paraId="159907EB">
      <w:pPr>
        <w:widowControl/>
        <w:ind w:firstLine="0" w:firstLineChars="0"/>
        <w:jc w:val="left"/>
        <w:rPr>
          <w:rFonts w:hint="eastAsia" w:hAnsi="宋体"/>
          <w:b/>
          <w:sz w:val="28"/>
          <w:szCs w:val="28"/>
        </w:rPr>
      </w:pPr>
      <w:r>
        <w:rPr>
          <w:rFonts w:hint="eastAsia" w:hAnsi="宋体"/>
          <w:b/>
          <w:sz w:val="28"/>
          <w:szCs w:val="28"/>
        </w:rPr>
        <w:t>格式2：</w:t>
      </w:r>
    </w:p>
    <w:p w14:paraId="44D379C1">
      <w:pPr>
        <w:ind w:firstLine="422"/>
        <w:rPr>
          <w:rFonts w:hint="eastAsia" w:ascii="宋体" w:hAnsi="宋体" w:cs="宋体"/>
          <w:b/>
          <w:bCs/>
          <w:szCs w:val="21"/>
        </w:rPr>
      </w:pPr>
      <w:r>
        <w:rPr>
          <w:rFonts w:hint="eastAsia" w:ascii="宋体" w:hAnsi="宋体" w:cs="宋体"/>
          <w:b/>
          <w:bCs/>
          <w:szCs w:val="21"/>
        </w:rPr>
        <w:t>具有良好的商业信誉和健全的财务会计制度</w:t>
      </w:r>
    </w:p>
    <w:p w14:paraId="4115C320">
      <w:pPr>
        <w:ind w:firstLine="422"/>
        <w:rPr>
          <w:rFonts w:hint="eastAsia" w:ascii="宋体" w:hAnsi="宋体" w:cs="宋体"/>
          <w:szCs w:val="21"/>
        </w:rPr>
      </w:pPr>
      <w:r>
        <w:rPr>
          <w:rFonts w:hint="eastAsia" w:ascii="宋体" w:hAnsi="宋体" w:cs="宋体"/>
          <w:b/>
          <w:bCs/>
          <w:szCs w:val="21"/>
        </w:rPr>
        <w:t>1.具有良好的商业信誉：</w:t>
      </w:r>
      <w:r>
        <w:rPr>
          <w:rFonts w:hint="eastAsia" w:ascii="宋体" w:hAnsi="宋体" w:cs="宋体"/>
          <w:szCs w:val="21"/>
        </w:rPr>
        <w:t>投标人在本项目提交投标文件截止时间前，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失信主体”未出现不良信用信息记录（查询结果以采购人、采购代理机构查询结果为准）；</w:t>
      </w:r>
    </w:p>
    <w:p w14:paraId="454D5C45">
      <w:pPr>
        <w:ind w:firstLine="422"/>
        <w:rPr>
          <w:rFonts w:hint="eastAsia"/>
        </w:rPr>
      </w:pPr>
      <w:r>
        <w:rPr>
          <w:rFonts w:hint="eastAsia" w:ascii="宋体" w:hAnsi="宋体" w:cs="宋体"/>
          <w:b/>
          <w:bCs/>
          <w:szCs w:val="21"/>
        </w:rPr>
        <w:t>2.</w:t>
      </w:r>
      <w:r>
        <w:rPr>
          <w:rFonts w:hint="eastAsia" w:ascii="宋体" w:hAnsi="宋体" w:cs="宋体"/>
          <w:b/>
          <w:bCs/>
          <w:kern w:val="0"/>
          <w:szCs w:val="21"/>
        </w:rPr>
        <w:t>具有健全的财务会计制度：</w:t>
      </w:r>
      <w:r>
        <w:rPr>
          <w:rFonts w:hint="eastAsia" w:ascii="宋体" w:hAnsi="宋体" w:cs="宋体"/>
          <w:kern w:val="0"/>
          <w:szCs w:val="21"/>
        </w:rPr>
        <w:t>投标人须提供2022年或2023年或2024年经第三方审计的财务报告及报表（包括资产负债表、利润表、现金流量表、所有者权益变动表及其附注），或提供自本项目提交投标文件截止时间前三个月内基本开户银行出具的资信证明。新成立企业，成立时间不足一年的，提供自本项目提交投标文件截止时间前三个月内基本开户银行出具的资信证明或自成立至今经第三方审计的财务报告及报表（包括资产负债表、利润表、现金流量表、所有者权益变动表及其附注）；</w:t>
      </w:r>
    </w:p>
    <w:p w14:paraId="079C623E">
      <w:pPr>
        <w:ind w:firstLine="562"/>
        <w:rPr>
          <w:rFonts w:hint="eastAsia" w:hAnsi="宋体"/>
          <w:b/>
          <w:sz w:val="28"/>
          <w:szCs w:val="28"/>
        </w:rPr>
      </w:pPr>
      <w:r>
        <w:rPr>
          <w:rFonts w:hint="eastAsia" w:hAnsi="宋体"/>
          <w:b/>
          <w:sz w:val="28"/>
          <w:szCs w:val="28"/>
        </w:rPr>
        <w:br w:type="page"/>
      </w:r>
    </w:p>
    <w:p w14:paraId="67DAF7A0">
      <w:pPr>
        <w:widowControl/>
        <w:ind w:firstLine="0" w:firstLineChars="0"/>
        <w:jc w:val="left"/>
        <w:rPr>
          <w:rFonts w:hint="eastAsia" w:hAnsi="宋体"/>
          <w:b/>
          <w:sz w:val="28"/>
          <w:szCs w:val="28"/>
        </w:rPr>
      </w:pPr>
      <w:r>
        <w:rPr>
          <w:rFonts w:hint="eastAsia" w:hAnsi="宋体"/>
          <w:b/>
          <w:sz w:val="28"/>
          <w:szCs w:val="28"/>
        </w:rPr>
        <w:t>格式3：</w:t>
      </w:r>
    </w:p>
    <w:p w14:paraId="0255E5C9">
      <w:pPr>
        <w:widowControl/>
        <w:ind w:firstLine="422"/>
        <w:jc w:val="left"/>
        <w:rPr>
          <w:rFonts w:hint="eastAsia" w:ascii="宋体" w:hAnsi="宋体" w:cs="宋体"/>
          <w:b/>
          <w:szCs w:val="21"/>
        </w:rPr>
      </w:pPr>
      <w:r>
        <w:rPr>
          <w:rFonts w:hint="eastAsia" w:ascii="宋体" w:hAnsi="宋体" w:cs="宋体"/>
          <w:b/>
          <w:szCs w:val="21"/>
        </w:rPr>
        <w:t>投标人须具有履行合同所必需的设备和专业技术能力（提供说明承诺或其他证明材料）；</w:t>
      </w:r>
    </w:p>
    <w:p w14:paraId="47308DAC">
      <w:pPr>
        <w:ind w:firstLine="562"/>
        <w:rPr>
          <w:rFonts w:hint="eastAsia" w:hAnsi="宋体"/>
          <w:b/>
          <w:sz w:val="28"/>
          <w:szCs w:val="28"/>
        </w:rPr>
      </w:pPr>
      <w:r>
        <w:rPr>
          <w:rFonts w:hint="eastAsia" w:hAnsi="宋体"/>
          <w:b/>
          <w:sz w:val="28"/>
          <w:szCs w:val="28"/>
        </w:rPr>
        <w:br w:type="page"/>
      </w:r>
    </w:p>
    <w:p w14:paraId="55CD9DC8">
      <w:pPr>
        <w:widowControl/>
        <w:ind w:firstLine="0" w:firstLineChars="0"/>
        <w:jc w:val="left"/>
        <w:rPr>
          <w:rFonts w:hint="eastAsia" w:hAnsi="宋体"/>
          <w:b/>
          <w:sz w:val="28"/>
          <w:szCs w:val="28"/>
        </w:rPr>
      </w:pPr>
      <w:r>
        <w:rPr>
          <w:rFonts w:hint="eastAsia" w:hAnsi="宋体"/>
          <w:b/>
          <w:sz w:val="28"/>
          <w:szCs w:val="28"/>
        </w:rPr>
        <w:t>格式4：</w:t>
      </w:r>
    </w:p>
    <w:p w14:paraId="23770794">
      <w:pPr>
        <w:ind w:firstLine="422"/>
        <w:rPr>
          <w:rFonts w:hint="eastAsia" w:ascii="宋体" w:hAnsi="宋体" w:cs="宋体"/>
          <w:szCs w:val="21"/>
        </w:rPr>
      </w:pPr>
      <w:r>
        <w:rPr>
          <w:rFonts w:hint="eastAsia" w:ascii="宋体" w:hAnsi="宋体" w:cs="宋体"/>
          <w:b/>
          <w:bCs/>
          <w:szCs w:val="21"/>
        </w:rPr>
        <w:t>投标人须具有依法缴纳税收和社会保障资金的良好记录：</w:t>
      </w:r>
    </w:p>
    <w:p w14:paraId="3371A7E1">
      <w:pPr>
        <w:ind w:firstLine="420"/>
        <w:rPr>
          <w:rFonts w:hint="eastAsia" w:ascii="宋体" w:hAnsi="宋体" w:cs="宋体"/>
          <w:szCs w:val="21"/>
        </w:rPr>
      </w:pPr>
      <w:r>
        <w:rPr>
          <w:rFonts w:hint="eastAsia" w:ascii="宋体" w:hAnsi="宋体" w:cs="宋体"/>
          <w:szCs w:val="21"/>
        </w:rPr>
        <w:t>1.投标人须提供缴税所属时间在提交投标文件截止之日前十二个月内任意连续2个月的税务局税收通用缴款书复印件或银行电子缴税（费）凭证复印件或税务局出具纳税情况的相关证明，新成立企业，成立时间不足2个月的提供自成立以来的税务局税收通用缴款书复印件或银行电子缴税（费）凭证复印件或税务局出具纳税情况的相关证明。投标人依法免税的，应提供依法免税的相关证明文件；</w:t>
      </w:r>
    </w:p>
    <w:p w14:paraId="42832CDD">
      <w:pPr>
        <w:ind w:firstLine="420"/>
        <w:rPr>
          <w:rFonts w:hint="eastAsia" w:ascii="宋体" w:hAnsi="宋体" w:cs="宋体"/>
          <w:szCs w:val="21"/>
        </w:rPr>
      </w:pPr>
      <w:r>
        <w:rPr>
          <w:rFonts w:hint="eastAsia" w:ascii="宋体" w:hAnsi="宋体" w:cs="宋体"/>
          <w:szCs w:val="21"/>
        </w:rPr>
        <w:t>2.投标人须提供缴费所属时间在提交投标文件截止之日前十二个月内任意连续2个月的社会保险费缴款书复印件或银行电子缴税（费）凭证复印件或社保管理部门出具的有效的缴款证明，新成立企业，成立时间不足2个月的提供自成立以来的社会保险费缴款书复印件或银行电子缴税（费）凭证复印件或社保管理部门出具的有效的缴款证明。投标人依法免缴的，应提供依法免缴的相关证明文件；</w:t>
      </w:r>
    </w:p>
    <w:p w14:paraId="7DE3A3D5">
      <w:pPr>
        <w:ind w:firstLine="562"/>
        <w:rPr>
          <w:rFonts w:hint="eastAsia" w:hAnsi="宋体"/>
          <w:b/>
          <w:sz w:val="28"/>
          <w:szCs w:val="28"/>
        </w:rPr>
      </w:pPr>
      <w:r>
        <w:rPr>
          <w:rFonts w:hint="eastAsia" w:hAnsi="宋体"/>
          <w:b/>
          <w:sz w:val="28"/>
          <w:szCs w:val="28"/>
        </w:rPr>
        <w:br w:type="page"/>
      </w:r>
    </w:p>
    <w:p w14:paraId="7C8EE0E6">
      <w:pPr>
        <w:widowControl/>
        <w:ind w:firstLine="0" w:firstLineChars="0"/>
        <w:jc w:val="left"/>
        <w:rPr>
          <w:rFonts w:hint="eastAsia" w:hAnsi="宋体"/>
          <w:b/>
          <w:sz w:val="28"/>
          <w:szCs w:val="28"/>
        </w:rPr>
      </w:pPr>
      <w:r>
        <w:rPr>
          <w:rFonts w:hint="eastAsia" w:hAnsi="宋体"/>
          <w:b/>
          <w:sz w:val="28"/>
          <w:szCs w:val="28"/>
        </w:rPr>
        <w:t>格式5：</w:t>
      </w:r>
    </w:p>
    <w:p w14:paraId="05CBAE96">
      <w:pPr>
        <w:widowControl/>
        <w:ind w:firstLine="422"/>
        <w:jc w:val="left"/>
        <w:rPr>
          <w:rFonts w:hint="eastAsia" w:ascii="宋体" w:hAnsi="宋体" w:cs="宋体"/>
          <w:b/>
          <w:szCs w:val="21"/>
        </w:rPr>
      </w:pPr>
      <w:r>
        <w:rPr>
          <w:rFonts w:hint="eastAsia" w:ascii="宋体" w:hAnsi="宋体" w:cs="宋体"/>
          <w:b/>
          <w:szCs w:val="21"/>
        </w:rPr>
        <w:t>参加政府采购活动前三年内，在经营活动中没有重大违法记录：投标人须提供参加政府采购活动前三年内，在经营活动中没有重大违法记录（重大违法记录，是指投标人因违法经营受到刑事处罚或者责令停产停业、吊销许可证或者执照、较大数额罚款等行政处罚）的书面声明；</w:t>
      </w:r>
    </w:p>
    <w:p w14:paraId="2DB5F584">
      <w:pPr>
        <w:ind w:firstLine="562"/>
        <w:rPr>
          <w:rFonts w:hint="eastAsia" w:hAnsi="宋体"/>
          <w:b/>
          <w:sz w:val="28"/>
          <w:szCs w:val="28"/>
        </w:rPr>
      </w:pPr>
      <w:r>
        <w:rPr>
          <w:rFonts w:hint="eastAsia" w:hAnsi="宋体"/>
          <w:b/>
          <w:sz w:val="28"/>
          <w:szCs w:val="28"/>
        </w:rPr>
        <w:br w:type="page"/>
      </w:r>
    </w:p>
    <w:p w14:paraId="086E0B2B">
      <w:pPr>
        <w:widowControl/>
        <w:ind w:firstLine="0" w:firstLineChars="0"/>
        <w:jc w:val="left"/>
        <w:rPr>
          <w:rFonts w:hint="eastAsia" w:hAnsi="宋体"/>
          <w:b/>
          <w:sz w:val="28"/>
          <w:szCs w:val="28"/>
        </w:rPr>
      </w:pPr>
      <w:r>
        <w:rPr>
          <w:rFonts w:hint="eastAsia" w:hAnsi="宋体"/>
          <w:b/>
          <w:sz w:val="28"/>
          <w:szCs w:val="28"/>
        </w:rPr>
        <w:t>格式6：</w:t>
      </w:r>
    </w:p>
    <w:p w14:paraId="109B4E7D">
      <w:pPr>
        <w:ind w:firstLine="422"/>
        <w:rPr>
          <w:rFonts w:hint="eastAsia" w:ascii="宋体" w:hAnsi="宋体" w:cs="宋体"/>
          <w:b/>
          <w:szCs w:val="21"/>
        </w:rPr>
      </w:pPr>
      <w:r>
        <w:rPr>
          <w:rFonts w:hint="eastAsia" w:ascii="宋体" w:hAnsi="宋体" w:cs="宋体"/>
          <w:b/>
          <w:szCs w:val="21"/>
        </w:rPr>
        <w:t>单位负责人为同一人或者存在直接控股、管理关系的不同投标人，不得参加同一合同项下的政府采购活动。</w:t>
      </w:r>
    </w:p>
    <w:p w14:paraId="6216B387">
      <w:pPr>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▲投标人关联企业情况声明</w:t>
      </w:r>
    </w:p>
    <w:p w14:paraId="6B0BD985">
      <w:pPr>
        <w:ind w:firstLine="0" w:firstLineChars="0"/>
        <w:rPr>
          <w:rFonts w:hint="eastAsia" w:ascii="宋体" w:hAnsi="宋体" w:cs="宋体"/>
          <w:szCs w:val="21"/>
        </w:rPr>
      </w:pPr>
      <w:r>
        <w:rPr>
          <w:rFonts w:hint="eastAsia" w:ascii="宋体" w:hAnsi="宋体" w:cs="宋体"/>
          <w:szCs w:val="21"/>
        </w:rPr>
        <w:t>我方郑重声明如下：</w:t>
      </w:r>
    </w:p>
    <w:p w14:paraId="699E5F35">
      <w:pPr>
        <w:ind w:firstLine="420"/>
        <w:rPr>
          <w:rFonts w:hint="eastAsia" w:ascii="宋体" w:hAnsi="宋体" w:cs="宋体"/>
          <w:szCs w:val="21"/>
          <w:u w:val="single"/>
        </w:rPr>
      </w:pPr>
      <w:r>
        <w:rPr>
          <w:rFonts w:hint="eastAsia" w:ascii="宋体" w:hAnsi="宋体" w:cs="宋体"/>
          <w:szCs w:val="21"/>
        </w:rPr>
        <w:t>1.投标人名称：</w:t>
      </w:r>
      <w:r>
        <w:rPr>
          <w:rFonts w:hint="eastAsia" w:ascii="宋体" w:hAnsi="宋体" w:cs="宋体"/>
          <w:szCs w:val="21"/>
          <w:u w:val="single"/>
        </w:rPr>
        <w:t xml:space="preserve">                   </w:t>
      </w:r>
      <w:r>
        <w:rPr>
          <w:rFonts w:hint="eastAsia" w:ascii="宋体" w:hAnsi="宋体" w:cs="宋体"/>
          <w:szCs w:val="21"/>
        </w:rPr>
        <w:t>。</w:t>
      </w:r>
    </w:p>
    <w:p w14:paraId="220F7F46">
      <w:pPr>
        <w:ind w:firstLine="420"/>
        <w:rPr>
          <w:rFonts w:hint="eastAsia" w:ascii="宋体" w:hAnsi="宋体" w:cs="宋体"/>
          <w:szCs w:val="21"/>
        </w:rPr>
      </w:pPr>
      <w:r>
        <w:rPr>
          <w:rFonts w:hint="eastAsia" w:ascii="宋体" w:hAnsi="宋体" w:cs="宋体"/>
          <w:szCs w:val="21"/>
        </w:rPr>
        <w:t>2.投标人的直接上级控股/管理单位/自然人控股股东和直接下级控股/管理单位情况：</w:t>
      </w:r>
    </w:p>
    <w:tbl>
      <w:tblPr>
        <w:tblStyle w:val="32"/>
        <w:tblW w:w="469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543"/>
        <w:gridCol w:w="1836"/>
        <w:gridCol w:w="1564"/>
        <w:gridCol w:w="1616"/>
        <w:gridCol w:w="1157"/>
      </w:tblGrid>
      <w:tr w14:paraId="14E4FA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459" w:type="pct"/>
            <w:tcBorders>
              <w:tl2br w:val="nil"/>
              <w:tr2bl w:val="nil"/>
            </w:tcBorders>
            <w:vAlign w:val="center"/>
          </w:tcPr>
          <w:p w14:paraId="36375DD6">
            <w:pPr>
              <w:ind w:firstLine="0" w:firstLineChars="0"/>
              <w:jc w:val="center"/>
              <w:rPr>
                <w:rFonts w:hint="eastAsia" w:ascii="宋体" w:hAnsi="宋体" w:cs="宋体"/>
                <w:szCs w:val="21"/>
              </w:rPr>
            </w:pPr>
            <w:r>
              <w:rPr>
                <w:rFonts w:hint="eastAsia" w:ascii="宋体" w:hAnsi="宋体" w:cs="宋体"/>
                <w:szCs w:val="21"/>
              </w:rPr>
              <w:t>直接上级控股/管理单位/自然人控股股东名称</w:t>
            </w:r>
          </w:p>
        </w:tc>
        <w:tc>
          <w:tcPr>
            <w:tcW w:w="1053" w:type="pct"/>
            <w:tcBorders>
              <w:tl2br w:val="nil"/>
              <w:tr2bl w:val="nil"/>
            </w:tcBorders>
            <w:vAlign w:val="center"/>
          </w:tcPr>
          <w:p w14:paraId="2793A485">
            <w:pPr>
              <w:ind w:firstLine="0" w:firstLineChars="0"/>
              <w:jc w:val="center"/>
              <w:rPr>
                <w:rFonts w:hint="eastAsia" w:ascii="宋体" w:hAnsi="宋体" w:cs="宋体"/>
                <w:szCs w:val="21"/>
              </w:rPr>
            </w:pPr>
            <w:r>
              <w:rPr>
                <w:rFonts w:hint="eastAsia" w:ascii="宋体" w:hAnsi="宋体" w:cs="宋体"/>
                <w:szCs w:val="21"/>
              </w:rPr>
              <w:t>对本单位的控股（出资）比例（%）</w:t>
            </w:r>
          </w:p>
        </w:tc>
        <w:tc>
          <w:tcPr>
            <w:tcW w:w="897" w:type="pct"/>
            <w:tcBorders>
              <w:tl2br w:val="nil"/>
              <w:tr2bl w:val="nil"/>
            </w:tcBorders>
            <w:vAlign w:val="center"/>
          </w:tcPr>
          <w:p w14:paraId="05C0BB78">
            <w:pPr>
              <w:ind w:firstLine="0" w:firstLineChars="0"/>
              <w:jc w:val="center"/>
              <w:rPr>
                <w:rFonts w:hint="eastAsia" w:ascii="宋体" w:hAnsi="宋体" w:cs="宋体"/>
                <w:szCs w:val="21"/>
              </w:rPr>
            </w:pPr>
            <w:r>
              <w:rPr>
                <w:rFonts w:hint="eastAsia" w:ascii="宋体" w:hAnsi="宋体" w:cs="宋体"/>
                <w:szCs w:val="21"/>
              </w:rPr>
              <w:t>单位负责人</w:t>
            </w:r>
          </w:p>
        </w:tc>
        <w:tc>
          <w:tcPr>
            <w:tcW w:w="927" w:type="pct"/>
            <w:tcBorders>
              <w:tl2br w:val="nil"/>
              <w:tr2bl w:val="nil"/>
            </w:tcBorders>
            <w:vAlign w:val="center"/>
          </w:tcPr>
          <w:p w14:paraId="1506BD26">
            <w:pPr>
              <w:ind w:firstLine="0" w:firstLineChars="0"/>
              <w:jc w:val="center"/>
              <w:rPr>
                <w:rFonts w:hint="eastAsia" w:ascii="宋体" w:hAnsi="宋体" w:cs="宋体"/>
                <w:szCs w:val="21"/>
              </w:rPr>
            </w:pPr>
            <w:r>
              <w:rPr>
                <w:rFonts w:hint="eastAsia" w:ascii="宋体" w:hAnsi="宋体" w:cs="宋体"/>
                <w:szCs w:val="21"/>
              </w:rPr>
              <w:t>联系人及电话</w:t>
            </w:r>
          </w:p>
        </w:tc>
        <w:tc>
          <w:tcPr>
            <w:tcW w:w="663" w:type="pct"/>
            <w:tcBorders>
              <w:tl2br w:val="nil"/>
              <w:tr2bl w:val="nil"/>
            </w:tcBorders>
            <w:vAlign w:val="center"/>
          </w:tcPr>
          <w:p w14:paraId="65CFC245">
            <w:pPr>
              <w:ind w:firstLine="0" w:firstLineChars="0"/>
              <w:jc w:val="center"/>
              <w:rPr>
                <w:rFonts w:hint="eastAsia" w:ascii="宋体" w:hAnsi="宋体" w:cs="宋体"/>
                <w:szCs w:val="21"/>
              </w:rPr>
            </w:pPr>
            <w:r>
              <w:rPr>
                <w:rFonts w:hint="eastAsia" w:ascii="宋体" w:hAnsi="宋体" w:cs="宋体"/>
                <w:szCs w:val="21"/>
              </w:rPr>
              <w:t>单位地址</w:t>
            </w:r>
          </w:p>
        </w:tc>
      </w:tr>
      <w:tr w14:paraId="1DB15D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459" w:type="pct"/>
            <w:tcBorders>
              <w:tl2br w:val="nil"/>
              <w:tr2bl w:val="nil"/>
            </w:tcBorders>
          </w:tcPr>
          <w:p w14:paraId="50849B3D">
            <w:pPr>
              <w:ind w:firstLine="420"/>
              <w:rPr>
                <w:rFonts w:hint="eastAsia" w:ascii="宋体" w:hAnsi="宋体" w:cs="宋体"/>
                <w:szCs w:val="21"/>
              </w:rPr>
            </w:pPr>
          </w:p>
        </w:tc>
        <w:tc>
          <w:tcPr>
            <w:tcW w:w="1053" w:type="pct"/>
            <w:tcBorders>
              <w:tl2br w:val="nil"/>
              <w:tr2bl w:val="nil"/>
            </w:tcBorders>
          </w:tcPr>
          <w:p w14:paraId="26385FB6">
            <w:pPr>
              <w:ind w:firstLine="420"/>
              <w:rPr>
                <w:rFonts w:hint="eastAsia" w:ascii="宋体" w:hAnsi="宋体" w:cs="宋体"/>
                <w:szCs w:val="21"/>
              </w:rPr>
            </w:pPr>
          </w:p>
        </w:tc>
        <w:tc>
          <w:tcPr>
            <w:tcW w:w="897" w:type="pct"/>
            <w:tcBorders>
              <w:tl2br w:val="nil"/>
              <w:tr2bl w:val="nil"/>
            </w:tcBorders>
          </w:tcPr>
          <w:p w14:paraId="0795A510">
            <w:pPr>
              <w:ind w:firstLine="420"/>
              <w:rPr>
                <w:rFonts w:hint="eastAsia" w:ascii="宋体" w:hAnsi="宋体" w:cs="宋体"/>
                <w:szCs w:val="21"/>
              </w:rPr>
            </w:pPr>
          </w:p>
        </w:tc>
        <w:tc>
          <w:tcPr>
            <w:tcW w:w="927" w:type="pct"/>
            <w:tcBorders>
              <w:tl2br w:val="nil"/>
              <w:tr2bl w:val="nil"/>
            </w:tcBorders>
          </w:tcPr>
          <w:p w14:paraId="54CEC07E">
            <w:pPr>
              <w:ind w:firstLine="420"/>
              <w:rPr>
                <w:rFonts w:hint="eastAsia" w:ascii="宋体" w:hAnsi="宋体" w:cs="宋体"/>
                <w:szCs w:val="21"/>
              </w:rPr>
            </w:pPr>
          </w:p>
        </w:tc>
        <w:tc>
          <w:tcPr>
            <w:tcW w:w="663" w:type="pct"/>
            <w:tcBorders>
              <w:tl2br w:val="nil"/>
              <w:tr2bl w:val="nil"/>
            </w:tcBorders>
          </w:tcPr>
          <w:p w14:paraId="7D864F84">
            <w:pPr>
              <w:ind w:firstLine="420"/>
              <w:rPr>
                <w:rFonts w:hint="eastAsia" w:ascii="宋体" w:hAnsi="宋体" w:cs="宋体"/>
                <w:szCs w:val="21"/>
              </w:rPr>
            </w:pPr>
          </w:p>
        </w:tc>
      </w:tr>
      <w:tr w14:paraId="11F183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59" w:type="pct"/>
            <w:tcBorders>
              <w:tl2br w:val="nil"/>
              <w:tr2bl w:val="nil"/>
            </w:tcBorders>
          </w:tcPr>
          <w:p w14:paraId="7D6D9B94">
            <w:pPr>
              <w:ind w:firstLine="420"/>
              <w:rPr>
                <w:rFonts w:hint="eastAsia" w:ascii="宋体" w:hAnsi="宋体" w:cs="宋体"/>
                <w:szCs w:val="21"/>
              </w:rPr>
            </w:pPr>
            <w:r>
              <w:rPr>
                <w:rFonts w:hint="eastAsia" w:ascii="宋体" w:hAnsi="宋体" w:cs="宋体"/>
                <w:szCs w:val="21"/>
              </w:rPr>
              <w:t>……</w:t>
            </w:r>
          </w:p>
        </w:tc>
        <w:tc>
          <w:tcPr>
            <w:tcW w:w="1053" w:type="pct"/>
            <w:tcBorders>
              <w:tl2br w:val="nil"/>
              <w:tr2bl w:val="nil"/>
            </w:tcBorders>
          </w:tcPr>
          <w:p w14:paraId="01B214C2">
            <w:pPr>
              <w:ind w:firstLine="420"/>
              <w:rPr>
                <w:rFonts w:hint="eastAsia" w:ascii="宋体" w:hAnsi="宋体" w:cs="宋体"/>
                <w:szCs w:val="21"/>
              </w:rPr>
            </w:pPr>
          </w:p>
        </w:tc>
        <w:tc>
          <w:tcPr>
            <w:tcW w:w="897" w:type="pct"/>
            <w:tcBorders>
              <w:tl2br w:val="nil"/>
              <w:tr2bl w:val="nil"/>
            </w:tcBorders>
          </w:tcPr>
          <w:p w14:paraId="440CD665">
            <w:pPr>
              <w:ind w:firstLine="420"/>
              <w:rPr>
                <w:rFonts w:hint="eastAsia" w:ascii="宋体" w:hAnsi="宋体" w:cs="宋体"/>
                <w:szCs w:val="21"/>
              </w:rPr>
            </w:pPr>
          </w:p>
        </w:tc>
        <w:tc>
          <w:tcPr>
            <w:tcW w:w="927" w:type="pct"/>
            <w:tcBorders>
              <w:tl2br w:val="nil"/>
              <w:tr2bl w:val="nil"/>
            </w:tcBorders>
          </w:tcPr>
          <w:p w14:paraId="530C49F3">
            <w:pPr>
              <w:ind w:firstLine="420"/>
              <w:rPr>
                <w:rFonts w:hint="eastAsia" w:ascii="宋体" w:hAnsi="宋体" w:cs="宋体"/>
                <w:szCs w:val="21"/>
              </w:rPr>
            </w:pPr>
          </w:p>
        </w:tc>
        <w:tc>
          <w:tcPr>
            <w:tcW w:w="663" w:type="pct"/>
            <w:tcBorders>
              <w:tl2br w:val="nil"/>
              <w:tr2bl w:val="nil"/>
            </w:tcBorders>
          </w:tcPr>
          <w:p w14:paraId="14288983">
            <w:pPr>
              <w:ind w:firstLine="420"/>
              <w:rPr>
                <w:rFonts w:hint="eastAsia" w:ascii="宋体" w:hAnsi="宋体" w:cs="宋体"/>
                <w:szCs w:val="21"/>
              </w:rPr>
            </w:pPr>
          </w:p>
        </w:tc>
      </w:tr>
      <w:tr w14:paraId="7AD189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5000" w:type="pct"/>
            <w:gridSpan w:val="5"/>
            <w:tcBorders>
              <w:tl2br w:val="nil"/>
              <w:tr2bl w:val="nil"/>
            </w:tcBorders>
          </w:tcPr>
          <w:p w14:paraId="067AF622">
            <w:pPr>
              <w:ind w:firstLine="420"/>
              <w:rPr>
                <w:rFonts w:hint="eastAsia" w:ascii="宋体" w:hAnsi="宋体" w:cs="宋体"/>
                <w:szCs w:val="21"/>
              </w:rPr>
            </w:pPr>
          </w:p>
        </w:tc>
      </w:tr>
      <w:tr w14:paraId="561858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459" w:type="pct"/>
            <w:tcBorders>
              <w:tl2br w:val="nil"/>
              <w:tr2bl w:val="nil"/>
            </w:tcBorders>
            <w:vAlign w:val="center"/>
          </w:tcPr>
          <w:p w14:paraId="300D1322">
            <w:pPr>
              <w:ind w:firstLine="0" w:firstLineChars="0"/>
              <w:jc w:val="center"/>
              <w:rPr>
                <w:rFonts w:hint="eastAsia" w:ascii="宋体" w:hAnsi="宋体" w:cs="宋体"/>
                <w:szCs w:val="21"/>
              </w:rPr>
            </w:pPr>
            <w:r>
              <w:rPr>
                <w:rFonts w:hint="eastAsia" w:ascii="宋体" w:hAnsi="宋体" w:cs="宋体"/>
                <w:szCs w:val="21"/>
              </w:rPr>
              <w:t>直接下级控股/管理单位名称</w:t>
            </w:r>
          </w:p>
        </w:tc>
        <w:tc>
          <w:tcPr>
            <w:tcW w:w="1053" w:type="pct"/>
            <w:tcBorders>
              <w:tl2br w:val="nil"/>
              <w:tr2bl w:val="nil"/>
            </w:tcBorders>
            <w:vAlign w:val="center"/>
          </w:tcPr>
          <w:p w14:paraId="29F1C901">
            <w:pPr>
              <w:ind w:firstLine="0" w:firstLineChars="0"/>
              <w:jc w:val="center"/>
              <w:rPr>
                <w:rFonts w:hint="eastAsia" w:ascii="宋体" w:hAnsi="宋体" w:cs="宋体"/>
                <w:szCs w:val="21"/>
              </w:rPr>
            </w:pPr>
            <w:r>
              <w:rPr>
                <w:rFonts w:hint="eastAsia" w:ascii="宋体" w:hAnsi="宋体" w:cs="宋体"/>
                <w:szCs w:val="21"/>
              </w:rPr>
              <w:t>本单位控股（出资）比例（%）</w:t>
            </w:r>
          </w:p>
        </w:tc>
        <w:tc>
          <w:tcPr>
            <w:tcW w:w="897" w:type="pct"/>
            <w:tcBorders>
              <w:tl2br w:val="nil"/>
              <w:tr2bl w:val="nil"/>
            </w:tcBorders>
            <w:vAlign w:val="center"/>
          </w:tcPr>
          <w:p w14:paraId="1F450673">
            <w:pPr>
              <w:ind w:firstLine="0" w:firstLineChars="0"/>
              <w:jc w:val="center"/>
              <w:rPr>
                <w:rFonts w:hint="eastAsia" w:ascii="宋体" w:hAnsi="宋体" w:cs="宋体"/>
                <w:szCs w:val="21"/>
              </w:rPr>
            </w:pPr>
            <w:r>
              <w:rPr>
                <w:rFonts w:hint="eastAsia" w:ascii="宋体" w:hAnsi="宋体" w:cs="宋体"/>
                <w:szCs w:val="21"/>
              </w:rPr>
              <w:t>单位负责人</w:t>
            </w:r>
          </w:p>
        </w:tc>
        <w:tc>
          <w:tcPr>
            <w:tcW w:w="927" w:type="pct"/>
            <w:tcBorders>
              <w:tl2br w:val="nil"/>
              <w:tr2bl w:val="nil"/>
            </w:tcBorders>
            <w:vAlign w:val="center"/>
          </w:tcPr>
          <w:p w14:paraId="524F3C8B">
            <w:pPr>
              <w:ind w:firstLine="0" w:firstLineChars="0"/>
              <w:jc w:val="center"/>
              <w:rPr>
                <w:rFonts w:hint="eastAsia" w:ascii="宋体" w:hAnsi="宋体" w:cs="宋体"/>
                <w:szCs w:val="21"/>
              </w:rPr>
            </w:pPr>
            <w:r>
              <w:rPr>
                <w:rFonts w:hint="eastAsia" w:ascii="宋体" w:hAnsi="宋体" w:cs="宋体"/>
                <w:szCs w:val="21"/>
              </w:rPr>
              <w:t>联系人及电话</w:t>
            </w:r>
          </w:p>
        </w:tc>
        <w:tc>
          <w:tcPr>
            <w:tcW w:w="663" w:type="pct"/>
            <w:tcBorders>
              <w:tl2br w:val="nil"/>
              <w:tr2bl w:val="nil"/>
            </w:tcBorders>
            <w:vAlign w:val="center"/>
          </w:tcPr>
          <w:p w14:paraId="088AF63C">
            <w:pPr>
              <w:ind w:firstLine="0" w:firstLineChars="0"/>
              <w:jc w:val="center"/>
              <w:rPr>
                <w:rFonts w:hint="eastAsia" w:ascii="宋体" w:hAnsi="宋体" w:cs="宋体"/>
                <w:szCs w:val="21"/>
              </w:rPr>
            </w:pPr>
            <w:r>
              <w:rPr>
                <w:rFonts w:hint="eastAsia" w:ascii="宋体" w:hAnsi="宋体" w:cs="宋体"/>
                <w:szCs w:val="21"/>
              </w:rPr>
              <w:t>单位地址</w:t>
            </w:r>
          </w:p>
        </w:tc>
      </w:tr>
      <w:tr w14:paraId="39B483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459" w:type="pct"/>
            <w:tcBorders>
              <w:tl2br w:val="nil"/>
              <w:tr2bl w:val="nil"/>
            </w:tcBorders>
          </w:tcPr>
          <w:p w14:paraId="25CB49D4">
            <w:pPr>
              <w:ind w:firstLine="420"/>
              <w:rPr>
                <w:rFonts w:hint="eastAsia" w:ascii="宋体" w:hAnsi="宋体" w:cs="宋体"/>
                <w:szCs w:val="21"/>
              </w:rPr>
            </w:pPr>
          </w:p>
        </w:tc>
        <w:tc>
          <w:tcPr>
            <w:tcW w:w="1053" w:type="pct"/>
            <w:tcBorders>
              <w:tl2br w:val="nil"/>
              <w:tr2bl w:val="nil"/>
            </w:tcBorders>
          </w:tcPr>
          <w:p w14:paraId="6082251F">
            <w:pPr>
              <w:ind w:firstLine="420"/>
              <w:rPr>
                <w:rFonts w:hint="eastAsia" w:ascii="宋体" w:hAnsi="宋体" w:cs="宋体"/>
                <w:szCs w:val="21"/>
              </w:rPr>
            </w:pPr>
          </w:p>
        </w:tc>
        <w:tc>
          <w:tcPr>
            <w:tcW w:w="897" w:type="pct"/>
            <w:tcBorders>
              <w:tl2br w:val="nil"/>
              <w:tr2bl w:val="nil"/>
            </w:tcBorders>
          </w:tcPr>
          <w:p w14:paraId="7639F8E6">
            <w:pPr>
              <w:ind w:firstLine="420"/>
              <w:rPr>
                <w:rFonts w:hint="eastAsia" w:ascii="宋体" w:hAnsi="宋体" w:cs="宋体"/>
                <w:szCs w:val="21"/>
              </w:rPr>
            </w:pPr>
          </w:p>
        </w:tc>
        <w:tc>
          <w:tcPr>
            <w:tcW w:w="927" w:type="pct"/>
            <w:tcBorders>
              <w:tl2br w:val="nil"/>
              <w:tr2bl w:val="nil"/>
            </w:tcBorders>
          </w:tcPr>
          <w:p w14:paraId="38C5216C">
            <w:pPr>
              <w:ind w:firstLine="420"/>
              <w:rPr>
                <w:rFonts w:hint="eastAsia" w:ascii="宋体" w:hAnsi="宋体" w:cs="宋体"/>
                <w:szCs w:val="21"/>
              </w:rPr>
            </w:pPr>
          </w:p>
        </w:tc>
        <w:tc>
          <w:tcPr>
            <w:tcW w:w="663" w:type="pct"/>
            <w:tcBorders>
              <w:tl2br w:val="nil"/>
              <w:tr2bl w:val="nil"/>
            </w:tcBorders>
          </w:tcPr>
          <w:p w14:paraId="4B672EC6">
            <w:pPr>
              <w:ind w:firstLine="420"/>
              <w:rPr>
                <w:rFonts w:hint="eastAsia" w:ascii="宋体" w:hAnsi="宋体" w:cs="宋体"/>
                <w:szCs w:val="21"/>
              </w:rPr>
            </w:pPr>
          </w:p>
        </w:tc>
      </w:tr>
      <w:tr w14:paraId="6306F2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459" w:type="pct"/>
            <w:tcBorders>
              <w:tl2br w:val="nil"/>
              <w:tr2bl w:val="nil"/>
            </w:tcBorders>
          </w:tcPr>
          <w:p w14:paraId="5A0B509D">
            <w:pPr>
              <w:ind w:firstLine="420"/>
              <w:rPr>
                <w:rFonts w:hint="eastAsia" w:ascii="宋体" w:hAnsi="宋体" w:cs="宋体"/>
                <w:szCs w:val="21"/>
              </w:rPr>
            </w:pPr>
            <w:r>
              <w:rPr>
                <w:rFonts w:hint="eastAsia" w:ascii="宋体" w:hAnsi="宋体" w:cs="宋体"/>
                <w:szCs w:val="21"/>
              </w:rPr>
              <w:t>……</w:t>
            </w:r>
          </w:p>
        </w:tc>
        <w:tc>
          <w:tcPr>
            <w:tcW w:w="1053" w:type="pct"/>
            <w:tcBorders>
              <w:tl2br w:val="nil"/>
              <w:tr2bl w:val="nil"/>
            </w:tcBorders>
          </w:tcPr>
          <w:p w14:paraId="4EBAEBEF">
            <w:pPr>
              <w:ind w:firstLine="420"/>
              <w:rPr>
                <w:rFonts w:hint="eastAsia" w:ascii="宋体" w:hAnsi="宋体" w:cs="宋体"/>
                <w:szCs w:val="21"/>
              </w:rPr>
            </w:pPr>
          </w:p>
        </w:tc>
        <w:tc>
          <w:tcPr>
            <w:tcW w:w="897" w:type="pct"/>
            <w:tcBorders>
              <w:tl2br w:val="nil"/>
              <w:tr2bl w:val="nil"/>
            </w:tcBorders>
          </w:tcPr>
          <w:p w14:paraId="32595139">
            <w:pPr>
              <w:ind w:firstLine="420"/>
              <w:rPr>
                <w:rFonts w:hint="eastAsia" w:ascii="宋体" w:hAnsi="宋体" w:cs="宋体"/>
                <w:szCs w:val="21"/>
              </w:rPr>
            </w:pPr>
          </w:p>
        </w:tc>
        <w:tc>
          <w:tcPr>
            <w:tcW w:w="927" w:type="pct"/>
            <w:tcBorders>
              <w:tl2br w:val="nil"/>
              <w:tr2bl w:val="nil"/>
            </w:tcBorders>
          </w:tcPr>
          <w:p w14:paraId="687DF86D">
            <w:pPr>
              <w:ind w:firstLine="420"/>
              <w:rPr>
                <w:rFonts w:hint="eastAsia" w:ascii="宋体" w:hAnsi="宋体" w:cs="宋体"/>
                <w:szCs w:val="21"/>
              </w:rPr>
            </w:pPr>
          </w:p>
        </w:tc>
        <w:tc>
          <w:tcPr>
            <w:tcW w:w="663" w:type="pct"/>
            <w:tcBorders>
              <w:tl2br w:val="nil"/>
              <w:tr2bl w:val="nil"/>
            </w:tcBorders>
          </w:tcPr>
          <w:p w14:paraId="6BD705E0">
            <w:pPr>
              <w:ind w:firstLine="420"/>
              <w:rPr>
                <w:rFonts w:hint="eastAsia" w:ascii="宋体" w:hAnsi="宋体" w:cs="宋体"/>
                <w:szCs w:val="21"/>
              </w:rPr>
            </w:pPr>
          </w:p>
        </w:tc>
      </w:tr>
    </w:tbl>
    <w:p w14:paraId="69D8958F">
      <w:pPr>
        <w:ind w:firstLine="420"/>
        <w:rPr>
          <w:rFonts w:hint="eastAsia" w:ascii="宋体" w:hAnsi="宋体" w:cs="宋体"/>
          <w:szCs w:val="21"/>
        </w:rPr>
      </w:pPr>
      <w:r>
        <w:rPr>
          <w:rFonts w:hint="eastAsia" w:ascii="宋体" w:hAnsi="宋体" w:cs="宋体"/>
          <w:szCs w:val="21"/>
        </w:rPr>
        <w:t>3、属于同一直接上级控股/管理单位/自然人控股股东的其他兄弟单位情况：</w:t>
      </w:r>
    </w:p>
    <w:tbl>
      <w:tblPr>
        <w:tblStyle w:val="32"/>
        <w:tblW w:w="47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1830"/>
        <w:gridCol w:w="1606"/>
        <w:gridCol w:w="1565"/>
        <w:gridCol w:w="1175"/>
      </w:tblGrid>
      <w:tr w14:paraId="030E50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2" w:hRule="atLeast"/>
          <w:jc w:val="center"/>
        </w:trPr>
        <w:tc>
          <w:tcPr>
            <w:tcW w:w="1469" w:type="pct"/>
            <w:tcBorders>
              <w:tl2br w:val="nil"/>
              <w:tr2bl w:val="nil"/>
            </w:tcBorders>
            <w:vAlign w:val="center"/>
          </w:tcPr>
          <w:p w14:paraId="5C3DEB77">
            <w:pPr>
              <w:ind w:firstLine="0" w:firstLineChars="0"/>
              <w:jc w:val="center"/>
              <w:rPr>
                <w:rFonts w:hint="eastAsia" w:ascii="宋体" w:hAnsi="宋体" w:cs="宋体"/>
                <w:szCs w:val="21"/>
              </w:rPr>
            </w:pPr>
            <w:r>
              <w:rPr>
                <w:rFonts w:hint="eastAsia" w:ascii="宋体" w:hAnsi="宋体" w:cs="宋体"/>
                <w:szCs w:val="21"/>
              </w:rPr>
              <w:t>其他兄弟单位名称</w:t>
            </w:r>
          </w:p>
        </w:tc>
        <w:tc>
          <w:tcPr>
            <w:tcW w:w="1046" w:type="pct"/>
            <w:tcBorders>
              <w:tl2br w:val="nil"/>
              <w:tr2bl w:val="nil"/>
            </w:tcBorders>
            <w:vAlign w:val="center"/>
          </w:tcPr>
          <w:p w14:paraId="5F990D9D">
            <w:pPr>
              <w:ind w:firstLine="0" w:firstLineChars="0"/>
              <w:jc w:val="center"/>
              <w:rPr>
                <w:rFonts w:hint="eastAsia" w:ascii="宋体" w:hAnsi="宋体" w:cs="宋体"/>
                <w:szCs w:val="21"/>
              </w:rPr>
            </w:pPr>
            <w:r>
              <w:rPr>
                <w:rFonts w:hint="eastAsia" w:ascii="宋体" w:hAnsi="宋体" w:cs="宋体"/>
                <w:szCs w:val="21"/>
              </w:rPr>
              <w:t>同一直接上级控股/管理单位/自然人控股股东对该单位控股（出资）比例（%）</w:t>
            </w:r>
          </w:p>
        </w:tc>
        <w:tc>
          <w:tcPr>
            <w:tcW w:w="918" w:type="pct"/>
            <w:tcBorders>
              <w:tl2br w:val="nil"/>
              <w:tr2bl w:val="nil"/>
            </w:tcBorders>
            <w:vAlign w:val="center"/>
          </w:tcPr>
          <w:p w14:paraId="54D69D2B">
            <w:pPr>
              <w:ind w:firstLine="0" w:firstLineChars="0"/>
              <w:jc w:val="center"/>
              <w:rPr>
                <w:rFonts w:hint="eastAsia" w:ascii="宋体" w:hAnsi="宋体" w:cs="宋体"/>
                <w:szCs w:val="21"/>
              </w:rPr>
            </w:pPr>
            <w:r>
              <w:rPr>
                <w:rFonts w:hint="eastAsia" w:ascii="宋体" w:hAnsi="宋体" w:cs="宋体"/>
                <w:szCs w:val="21"/>
              </w:rPr>
              <w:t>单位负责人</w:t>
            </w:r>
          </w:p>
        </w:tc>
        <w:tc>
          <w:tcPr>
            <w:tcW w:w="894" w:type="pct"/>
            <w:tcBorders>
              <w:tl2br w:val="nil"/>
              <w:tr2bl w:val="nil"/>
            </w:tcBorders>
            <w:vAlign w:val="center"/>
          </w:tcPr>
          <w:p w14:paraId="40596E67">
            <w:pPr>
              <w:ind w:firstLine="0" w:firstLineChars="0"/>
              <w:jc w:val="center"/>
              <w:rPr>
                <w:rFonts w:hint="eastAsia" w:ascii="宋体" w:hAnsi="宋体" w:cs="宋体"/>
                <w:szCs w:val="21"/>
              </w:rPr>
            </w:pPr>
            <w:r>
              <w:rPr>
                <w:rFonts w:hint="eastAsia" w:ascii="宋体" w:hAnsi="宋体" w:cs="宋体"/>
                <w:szCs w:val="21"/>
              </w:rPr>
              <w:t>联系人及电话</w:t>
            </w:r>
          </w:p>
        </w:tc>
        <w:tc>
          <w:tcPr>
            <w:tcW w:w="671" w:type="pct"/>
            <w:tcBorders>
              <w:tl2br w:val="nil"/>
              <w:tr2bl w:val="nil"/>
            </w:tcBorders>
            <w:vAlign w:val="center"/>
          </w:tcPr>
          <w:p w14:paraId="3F17B5EB">
            <w:pPr>
              <w:ind w:firstLine="0" w:firstLineChars="0"/>
              <w:jc w:val="center"/>
              <w:rPr>
                <w:rFonts w:hint="eastAsia" w:ascii="宋体" w:hAnsi="宋体" w:cs="宋体"/>
                <w:szCs w:val="21"/>
              </w:rPr>
            </w:pPr>
            <w:r>
              <w:rPr>
                <w:rFonts w:hint="eastAsia" w:ascii="宋体" w:hAnsi="宋体" w:cs="宋体"/>
                <w:szCs w:val="21"/>
              </w:rPr>
              <w:t>单位地址</w:t>
            </w:r>
          </w:p>
        </w:tc>
      </w:tr>
      <w:tr w14:paraId="0B7DA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469" w:type="pct"/>
            <w:tcBorders>
              <w:tl2br w:val="nil"/>
              <w:tr2bl w:val="nil"/>
            </w:tcBorders>
          </w:tcPr>
          <w:p w14:paraId="2F779A82">
            <w:pPr>
              <w:ind w:firstLine="420"/>
              <w:rPr>
                <w:rFonts w:hint="eastAsia" w:ascii="宋体" w:hAnsi="宋体" w:cs="宋体"/>
                <w:szCs w:val="21"/>
              </w:rPr>
            </w:pPr>
          </w:p>
        </w:tc>
        <w:tc>
          <w:tcPr>
            <w:tcW w:w="1046" w:type="pct"/>
            <w:tcBorders>
              <w:tl2br w:val="nil"/>
              <w:tr2bl w:val="nil"/>
            </w:tcBorders>
          </w:tcPr>
          <w:p w14:paraId="4844EE57">
            <w:pPr>
              <w:ind w:firstLine="420"/>
              <w:rPr>
                <w:rFonts w:hint="eastAsia" w:ascii="宋体" w:hAnsi="宋体" w:cs="宋体"/>
                <w:szCs w:val="21"/>
              </w:rPr>
            </w:pPr>
          </w:p>
        </w:tc>
        <w:tc>
          <w:tcPr>
            <w:tcW w:w="918" w:type="pct"/>
            <w:tcBorders>
              <w:tl2br w:val="nil"/>
              <w:tr2bl w:val="nil"/>
            </w:tcBorders>
          </w:tcPr>
          <w:p w14:paraId="69C2CA9C">
            <w:pPr>
              <w:ind w:firstLine="420"/>
              <w:rPr>
                <w:rFonts w:hint="eastAsia" w:ascii="宋体" w:hAnsi="宋体" w:cs="宋体"/>
                <w:szCs w:val="21"/>
              </w:rPr>
            </w:pPr>
          </w:p>
        </w:tc>
        <w:tc>
          <w:tcPr>
            <w:tcW w:w="894" w:type="pct"/>
            <w:tcBorders>
              <w:tl2br w:val="nil"/>
              <w:tr2bl w:val="nil"/>
            </w:tcBorders>
          </w:tcPr>
          <w:p w14:paraId="005CF56F">
            <w:pPr>
              <w:ind w:firstLine="420"/>
              <w:rPr>
                <w:rFonts w:hint="eastAsia" w:ascii="宋体" w:hAnsi="宋体" w:cs="宋体"/>
                <w:szCs w:val="21"/>
              </w:rPr>
            </w:pPr>
          </w:p>
        </w:tc>
        <w:tc>
          <w:tcPr>
            <w:tcW w:w="671" w:type="pct"/>
            <w:tcBorders>
              <w:tl2br w:val="nil"/>
              <w:tr2bl w:val="nil"/>
            </w:tcBorders>
          </w:tcPr>
          <w:p w14:paraId="6E622D39">
            <w:pPr>
              <w:ind w:firstLine="420"/>
              <w:rPr>
                <w:rFonts w:hint="eastAsia" w:ascii="宋体" w:hAnsi="宋体" w:cs="宋体"/>
                <w:szCs w:val="21"/>
              </w:rPr>
            </w:pPr>
          </w:p>
        </w:tc>
      </w:tr>
      <w:tr w14:paraId="41E93C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69" w:type="pct"/>
            <w:tcBorders>
              <w:tl2br w:val="nil"/>
              <w:tr2bl w:val="nil"/>
            </w:tcBorders>
          </w:tcPr>
          <w:p w14:paraId="48A09966">
            <w:pPr>
              <w:ind w:firstLine="420"/>
              <w:rPr>
                <w:rFonts w:hint="eastAsia" w:ascii="宋体" w:hAnsi="宋体" w:cs="宋体"/>
                <w:szCs w:val="21"/>
              </w:rPr>
            </w:pPr>
            <w:r>
              <w:rPr>
                <w:rFonts w:hint="eastAsia" w:ascii="宋体" w:hAnsi="宋体" w:cs="宋体"/>
                <w:szCs w:val="21"/>
              </w:rPr>
              <w:t>……</w:t>
            </w:r>
          </w:p>
        </w:tc>
        <w:tc>
          <w:tcPr>
            <w:tcW w:w="1046" w:type="pct"/>
            <w:tcBorders>
              <w:tl2br w:val="nil"/>
              <w:tr2bl w:val="nil"/>
            </w:tcBorders>
          </w:tcPr>
          <w:p w14:paraId="3DC1F036">
            <w:pPr>
              <w:ind w:firstLine="420"/>
              <w:rPr>
                <w:rFonts w:hint="eastAsia" w:ascii="宋体" w:hAnsi="宋体" w:cs="宋体"/>
                <w:szCs w:val="21"/>
              </w:rPr>
            </w:pPr>
          </w:p>
        </w:tc>
        <w:tc>
          <w:tcPr>
            <w:tcW w:w="918" w:type="pct"/>
            <w:tcBorders>
              <w:tl2br w:val="nil"/>
              <w:tr2bl w:val="nil"/>
            </w:tcBorders>
          </w:tcPr>
          <w:p w14:paraId="627DFF1C">
            <w:pPr>
              <w:ind w:firstLine="420"/>
              <w:rPr>
                <w:rFonts w:hint="eastAsia" w:ascii="宋体" w:hAnsi="宋体" w:cs="宋体"/>
                <w:szCs w:val="21"/>
              </w:rPr>
            </w:pPr>
          </w:p>
        </w:tc>
        <w:tc>
          <w:tcPr>
            <w:tcW w:w="894" w:type="pct"/>
            <w:tcBorders>
              <w:tl2br w:val="nil"/>
              <w:tr2bl w:val="nil"/>
            </w:tcBorders>
          </w:tcPr>
          <w:p w14:paraId="10A891A2">
            <w:pPr>
              <w:ind w:firstLine="420"/>
              <w:rPr>
                <w:rFonts w:hint="eastAsia" w:ascii="宋体" w:hAnsi="宋体" w:cs="宋体"/>
                <w:szCs w:val="21"/>
              </w:rPr>
            </w:pPr>
          </w:p>
        </w:tc>
        <w:tc>
          <w:tcPr>
            <w:tcW w:w="671" w:type="pct"/>
            <w:tcBorders>
              <w:tl2br w:val="nil"/>
              <w:tr2bl w:val="nil"/>
            </w:tcBorders>
          </w:tcPr>
          <w:p w14:paraId="5745D6E0">
            <w:pPr>
              <w:ind w:firstLine="420"/>
              <w:rPr>
                <w:rFonts w:hint="eastAsia" w:ascii="宋体" w:hAnsi="宋体" w:cs="宋体"/>
                <w:szCs w:val="21"/>
              </w:rPr>
            </w:pPr>
          </w:p>
        </w:tc>
      </w:tr>
    </w:tbl>
    <w:p w14:paraId="4E97E1EE">
      <w:pPr>
        <w:ind w:firstLine="420"/>
        <w:rPr>
          <w:rFonts w:hint="eastAsia" w:ascii="宋体" w:hAnsi="宋体" w:cs="宋体"/>
          <w:szCs w:val="21"/>
        </w:rPr>
        <w:sectPr>
          <w:headerReference r:id="rId17" w:type="default"/>
          <w:footerReference r:id="rId18" w:type="default"/>
          <w:pgSz w:w="11906" w:h="16838"/>
          <w:pgMar w:top="1418" w:right="1418" w:bottom="1417" w:left="1418" w:header="850" w:footer="964" w:gutter="0"/>
          <w:cols w:space="720" w:num="1"/>
          <w:docGrid w:type="linesAndChars" w:linePitch="331" w:charSpace="0"/>
        </w:sectPr>
      </w:pPr>
      <w:r>
        <w:rPr>
          <w:rFonts w:hint="eastAsia" w:ascii="宋体" w:hAnsi="宋体" w:cs="宋体"/>
          <w:szCs w:val="21"/>
        </w:rPr>
        <w:t>注：如实填写上述表格中内容，若无控股/管理单位/自然人控股股东/兄弟单位关联企业，则在上述表格中填写“无”</w:t>
      </w:r>
    </w:p>
    <w:p w14:paraId="67E06619">
      <w:pPr>
        <w:widowControl/>
        <w:ind w:firstLine="0" w:firstLineChars="0"/>
        <w:jc w:val="center"/>
        <w:outlineLvl w:val="2"/>
        <w:rPr>
          <w:rFonts w:ascii="Times New Roman" w:hAnsi="Times New Roman" w:eastAsia="黑体" w:cs="Times New Roman"/>
          <w:sz w:val="28"/>
          <w:szCs w:val="28"/>
        </w:rPr>
      </w:pPr>
      <w:bookmarkStart w:id="743" w:name="OLE_LINK367"/>
      <w:bookmarkStart w:id="744" w:name="OLE_LINK97"/>
      <w:bookmarkStart w:id="745" w:name="OLE_LINK257"/>
      <w:bookmarkStart w:id="746" w:name="_Toc68090077"/>
      <w:bookmarkStart w:id="747" w:name="_Toc23663"/>
      <w:bookmarkStart w:id="748" w:name="_Toc49935360"/>
      <w:bookmarkStart w:id="749" w:name="_Toc68090080"/>
      <w:r>
        <w:rPr>
          <w:rFonts w:hint="eastAsia" w:ascii="Times New Roman" w:hAnsi="Times New Roman" w:eastAsia="黑体" w:cs="Times New Roman"/>
          <w:sz w:val="28"/>
          <w:szCs w:val="28"/>
        </w:rPr>
        <w:t>▲承</w:t>
      </w:r>
      <w:bookmarkStart w:id="750" w:name="OLE_LINK86"/>
      <w:r>
        <w:rPr>
          <w:rFonts w:hint="eastAsia" w:ascii="Times New Roman" w:hAnsi="Times New Roman" w:eastAsia="黑体" w:cs="Times New Roman"/>
          <w:sz w:val="28"/>
          <w:szCs w:val="28"/>
        </w:rPr>
        <w:t>诺书</w:t>
      </w:r>
      <w:bookmarkEnd w:id="750"/>
    </w:p>
    <w:p w14:paraId="78232839">
      <w:pPr>
        <w:widowControl/>
        <w:spacing w:line="480" w:lineRule="auto"/>
        <w:ind w:firstLine="0" w:firstLineChars="0"/>
        <w:jc w:val="left"/>
        <w:rPr>
          <w:rFonts w:hint="eastAsia" w:ascii="宋体" w:hAnsi="宋体" w:cs="宋体"/>
          <w:szCs w:val="21"/>
        </w:rPr>
      </w:pPr>
      <w:bookmarkStart w:id="751" w:name="OLE_LINK191"/>
      <w:r>
        <w:rPr>
          <w:rFonts w:hint="eastAsia" w:ascii="宋体" w:hAnsi="宋体" w:cs="宋体"/>
          <w:color w:val="000000"/>
          <w:kern w:val="0"/>
          <w:szCs w:val="21"/>
          <w:lang w:bidi="ar"/>
        </w:rPr>
        <w:t>致：</w:t>
      </w:r>
      <w:r>
        <w:rPr>
          <w:rFonts w:hint="eastAsia" w:ascii="宋体" w:hAnsi="宋体" w:cs="宋体"/>
          <w:szCs w:val="21"/>
          <w:u w:val="single"/>
        </w:rPr>
        <w:t xml:space="preserve">                        </w:t>
      </w:r>
      <w:r>
        <w:rPr>
          <w:rFonts w:hint="eastAsia" w:ascii="宋体" w:hAnsi="宋体" w:cs="宋体"/>
          <w:szCs w:val="21"/>
        </w:rPr>
        <w:t>（采购人名称）：</w:t>
      </w:r>
      <w:r>
        <w:rPr>
          <w:rFonts w:hint="eastAsia" w:ascii="宋体" w:hAnsi="宋体" w:cs="宋体"/>
          <w:color w:val="000000"/>
          <w:kern w:val="0"/>
          <w:szCs w:val="21"/>
          <w:lang w:bidi="ar"/>
        </w:rPr>
        <w:t xml:space="preserve"> </w:t>
      </w:r>
    </w:p>
    <w:p w14:paraId="007DC172">
      <w:pPr>
        <w:widowControl/>
        <w:spacing w:line="480" w:lineRule="auto"/>
        <w:ind w:firstLine="420"/>
        <w:jc w:val="left"/>
        <w:rPr>
          <w:rFonts w:hint="eastAsia" w:ascii="宋体" w:hAnsi="宋体" w:cs="宋体"/>
          <w:szCs w:val="21"/>
        </w:rPr>
      </w:pPr>
      <w:r>
        <w:rPr>
          <w:rFonts w:hint="eastAsia" w:ascii="宋体" w:hAnsi="宋体" w:cs="宋体"/>
          <w:color w:val="000000"/>
          <w:kern w:val="0"/>
          <w:szCs w:val="21"/>
          <w:lang w:bidi="ar"/>
        </w:rPr>
        <w:t xml:space="preserve">在参与本次项目投标中，我单位承诺：  </w:t>
      </w:r>
    </w:p>
    <w:p w14:paraId="1B3D4627">
      <w:pPr>
        <w:widowControl/>
        <w:spacing w:line="480" w:lineRule="auto"/>
        <w:ind w:firstLine="420"/>
        <w:jc w:val="left"/>
        <w:rPr>
          <w:rFonts w:hint="eastAsia" w:ascii="宋体" w:hAnsi="宋体" w:cs="宋体"/>
          <w:szCs w:val="21"/>
        </w:rPr>
      </w:pPr>
      <w:r>
        <w:rPr>
          <w:rFonts w:hint="eastAsia" w:ascii="宋体" w:hAnsi="宋体" w:cs="宋体"/>
          <w:color w:val="000000"/>
          <w:kern w:val="0"/>
          <w:szCs w:val="21"/>
          <w:lang w:bidi="ar"/>
        </w:rPr>
        <w:t>（</w:t>
      </w:r>
      <w:bookmarkStart w:id="752" w:name="OLE_LINK190"/>
      <w:r>
        <w:rPr>
          <w:rFonts w:hint="eastAsia" w:ascii="宋体" w:hAnsi="宋体" w:cs="宋体"/>
          <w:color w:val="000000"/>
          <w:kern w:val="0"/>
          <w:szCs w:val="21"/>
          <w:lang w:bidi="ar"/>
        </w:rPr>
        <w:t>1）</w:t>
      </w:r>
      <w:bookmarkEnd w:id="752"/>
      <w:r>
        <w:rPr>
          <w:rFonts w:hint="eastAsia" w:ascii="宋体" w:hAnsi="宋体" w:cs="宋体"/>
          <w:color w:val="000000"/>
          <w:kern w:val="0"/>
          <w:szCs w:val="21"/>
          <w:lang w:bidi="ar"/>
        </w:rPr>
        <w:t xml:space="preserve">具有履行合同所必需的设备和专业技术能力； </w:t>
      </w:r>
    </w:p>
    <w:p w14:paraId="22F12C78">
      <w:pPr>
        <w:widowControl/>
        <w:spacing w:line="480" w:lineRule="auto"/>
        <w:ind w:firstLine="420"/>
        <w:jc w:val="left"/>
        <w:rPr>
          <w:rFonts w:hint="eastAsia" w:ascii="宋体" w:hAnsi="宋体" w:cs="宋体"/>
          <w:color w:val="000000"/>
          <w:kern w:val="0"/>
          <w:szCs w:val="21"/>
          <w:lang w:bidi="ar"/>
        </w:rPr>
      </w:pPr>
      <w:r>
        <w:rPr>
          <w:rFonts w:hint="eastAsia" w:ascii="宋体" w:hAnsi="宋体" w:cs="宋体"/>
          <w:color w:val="000000"/>
          <w:kern w:val="0"/>
          <w:szCs w:val="21"/>
          <w:lang w:bidi="ar"/>
        </w:rPr>
        <w:t>（2）参加政府采购活动前三年内，在经营活动中没有重大违法记录（重大违法记录指因违法经营受到刑事处罚或者责令停产停业、吊销许可证或者执照、较大数额罚款等行政处罚）。</w:t>
      </w:r>
    </w:p>
    <w:p w14:paraId="2CEDC110">
      <w:pPr>
        <w:widowControl/>
        <w:spacing w:line="480" w:lineRule="auto"/>
        <w:ind w:firstLine="420"/>
        <w:jc w:val="left"/>
        <w:rPr>
          <w:rFonts w:hint="eastAsia" w:ascii="宋体" w:hAnsi="宋体" w:cs="宋体"/>
          <w:color w:val="000000"/>
          <w:kern w:val="0"/>
          <w:szCs w:val="21"/>
          <w:lang w:bidi="ar"/>
        </w:rPr>
      </w:pPr>
      <w:r>
        <w:rPr>
          <w:rFonts w:hint="eastAsia" w:ascii="宋体" w:hAnsi="宋体" w:cs="宋体"/>
          <w:color w:val="000000"/>
          <w:kern w:val="0"/>
          <w:szCs w:val="21"/>
          <w:lang w:bidi="ar"/>
        </w:rPr>
        <w:t>（3）我单位不存在为采购项目</w:t>
      </w:r>
      <w:r>
        <w:rPr>
          <w:rFonts w:hint="eastAsia" w:ascii="宋体" w:hAnsi="宋体" w:cs="宋体"/>
          <w:szCs w:val="21"/>
          <w:lang w:bidi="ar"/>
        </w:rPr>
        <w:t>提供整体设计、规范编制或者项目管理、 监理、检测等服务</w:t>
      </w:r>
      <w:r>
        <w:rPr>
          <w:rFonts w:hint="eastAsia" w:ascii="宋体" w:hAnsi="宋体" w:cs="宋体"/>
          <w:color w:val="000000"/>
          <w:kern w:val="0"/>
          <w:szCs w:val="21"/>
          <w:lang w:bidi="ar"/>
        </w:rPr>
        <w:t>后，再参加该采购项目的其他采购活动的情形；</w:t>
      </w:r>
    </w:p>
    <w:p w14:paraId="73DB2796">
      <w:pPr>
        <w:widowControl/>
        <w:spacing w:line="480" w:lineRule="auto"/>
        <w:ind w:firstLine="420"/>
        <w:jc w:val="left"/>
        <w:rPr>
          <w:rFonts w:hint="eastAsia" w:ascii="宋体" w:hAnsi="宋体" w:cs="宋体"/>
          <w:color w:val="000000"/>
          <w:kern w:val="0"/>
          <w:szCs w:val="21"/>
          <w:lang w:bidi="ar"/>
        </w:rPr>
      </w:pPr>
      <w:r>
        <w:rPr>
          <w:rFonts w:hint="eastAsia" w:ascii="宋体" w:hAnsi="宋体" w:cs="宋体"/>
          <w:color w:val="000000"/>
          <w:kern w:val="0"/>
          <w:szCs w:val="21"/>
          <w:lang w:bidi="ar"/>
        </w:rPr>
        <w:t>上述承诺真实有效，否则我方负全部责任。</w:t>
      </w:r>
    </w:p>
    <w:p w14:paraId="624D6E59">
      <w:pPr>
        <w:spacing w:line="480" w:lineRule="auto"/>
        <w:ind w:firstLine="422"/>
        <w:jc w:val="left"/>
        <w:rPr>
          <w:rFonts w:hint="eastAsia" w:ascii="宋体" w:hAnsi="宋体" w:cs="宋体"/>
          <w:b/>
          <w:bCs/>
          <w:szCs w:val="21"/>
        </w:rPr>
      </w:pPr>
    </w:p>
    <w:p w14:paraId="00585E76">
      <w:pPr>
        <w:spacing w:line="480" w:lineRule="auto"/>
        <w:ind w:firstLine="422"/>
        <w:jc w:val="left"/>
        <w:rPr>
          <w:rFonts w:hint="eastAsia" w:ascii="宋体" w:hAnsi="宋体" w:cs="宋体"/>
          <w:b/>
          <w:bCs/>
          <w:szCs w:val="21"/>
        </w:rPr>
      </w:pPr>
    </w:p>
    <w:p w14:paraId="47791ADA">
      <w:pPr>
        <w:spacing w:line="480" w:lineRule="auto"/>
        <w:ind w:firstLine="422"/>
        <w:jc w:val="left"/>
        <w:rPr>
          <w:rFonts w:hint="eastAsia" w:ascii="宋体" w:hAnsi="宋体" w:cs="宋体"/>
          <w:b/>
          <w:bCs/>
          <w:szCs w:val="21"/>
        </w:rPr>
      </w:pPr>
      <w:r>
        <w:rPr>
          <w:rFonts w:hint="eastAsia" w:ascii="宋体" w:hAnsi="宋体" w:cs="宋体"/>
          <w:b/>
          <w:bCs/>
          <w:szCs w:val="21"/>
        </w:rPr>
        <w:t>投标人：（加盖电子公章）</w:t>
      </w:r>
    </w:p>
    <w:p w14:paraId="02065C92">
      <w:pPr>
        <w:tabs>
          <w:tab w:val="left" w:pos="4860"/>
        </w:tabs>
        <w:spacing w:line="480" w:lineRule="auto"/>
        <w:ind w:right="1560" w:firstLine="422"/>
        <w:jc w:val="left"/>
        <w:rPr>
          <w:rFonts w:hint="eastAsia" w:ascii="宋体" w:hAnsi="宋体" w:cs="宋体"/>
          <w:b/>
          <w:bCs/>
          <w:szCs w:val="21"/>
          <w:u w:val="single"/>
        </w:rPr>
      </w:pPr>
      <w:r>
        <w:rPr>
          <w:rFonts w:hint="eastAsia" w:ascii="宋体" w:hAnsi="宋体" w:cs="宋体"/>
          <w:b/>
          <w:bCs/>
          <w:szCs w:val="21"/>
        </w:rPr>
        <w:t>日期：</w:t>
      </w:r>
      <w:r>
        <w:rPr>
          <w:rFonts w:hint="eastAsia" w:ascii="宋体" w:hAnsi="宋体" w:cs="宋体"/>
          <w:b/>
          <w:bCs/>
          <w:szCs w:val="21"/>
          <w:u w:val="single"/>
        </w:rPr>
        <w:t>　　　</w:t>
      </w:r>
      <w:r>
        <w:rPr>
          <w:rFonts w:hint="eastAsia" w:ascii="宋体" w:hAnsi="宋体" w:cs="宋体"/>
          <w:b/>
          <w:bCs/>
          <w:szCs w:val="21"/>
        </w:rPr>
        <w:t>年</w:t>
      </w:r>
      <w:r>
        <w:rPr>
          <w:rFonts w:hint="eastAsia" w:ascii="宋体" w:hAnsi="宋体" w:cs="宋体"/>
          <w:b/>
          <w:bCs/>
          <w:szCs w:val="21"/>
          <w:u w:val="single"/>
        </w:rPr>
        <w:t>　　</w:t>
      </w:r>
      <w:r>
        <w:rPr>
          <w:rFonts w:hint="eastAsia" w:ascii="宋体" w:hAnsi="宋体" w:cs="宋体"/>
          <w:b/>
          <w:bCs/>
          <w:szCs w:val="21"/>
        </w:rPr>
        <w:t>月</w:t>
      </w:r>
      <w:r>
        <w:rPr>
          <w:rFonts w:hint="eastAsia" w:ascii="宋体" w:hAnsi="宋体" w:cs="宋体"/>
          <w:b/>
          <w:bCs/>
          <w:szCs w:val="21"/>
          <w:u w:val="single"/>
        </w:rPr>
        <w:t>　　</w:t>
      </w:r>
      <w:r>
        <w:rPr>
          <w:rFonts w:hint="eastAsia" w:ascii="宋体" w:hAnsi="宋体" w:cs="宋体"/>
          <w:b/>
          <w:bCs/>
          <w:szCs w:val="21"/>
        </w:rPr>
        <w:t>日</w:t>
      </w:r>
    </w:p>
    <w:bookmarkEnd w:id="751"/>
    <w:p w14:paraId="742646E6">
      <w:pPr>
        <w:ind w:firstLine="422"/>
        <w:rPr>
          <w:rFonts w:ascii="Times New Roman" w:hAnsi="Times New Roman" w:cs="Times New Roman"/>
          <w:b/>
          <w:szCs w:val="21"/>
        </w:rPr>
      </w:pPr>
      <w:r>
        <w:rPr>
          <w:rFonts w:ascii="Times New Roman" w:hAnsi="Times New Roman" w:cs="Times New Roman"/>
          <w:b/>
          <w:szCs w:val="21"/>
        </w:rPr>
        <w:br w:type="page"/>
      </w:r>
    </w:p>
    <w:p w14:paraId="15C38EAC">
      <w:pPr>
        <w:pStyle w:val="3"/>
        <w:spacing w:before="0" w:beforeLines="0"/>
        <w:jc w:val="center"/>
        <w:rPr>
          <w:rFonts w:ascii="Times New Roman" w:hAnsi="Times New Roman" w:cs="Times New Roman"/>
          <w:szCs w:val="21"/>
        </w:rPr>
      </w:pPr>
      <w:r>
        <w:rPr>
          <w:rFonts w:hint="eastAsia" w:ascii="Times New Roman" w:hAnsi="Times New Roman" w:cs="Times New Roman"/>
        </w:rPr>
        <w:t>二</w:t>
      </w:r>
      <w:bookmarkEnd w:id="743"/>
      <w:r>
        <w:rPr>
          <w:rFonts w:hint="eastAsia" w:ascii="Times New Roman" w:hAnsi="Times New Roman" w:cs="Times New Roman"/>
        </w:rPr>
        <w:t>、报价</w:t>
      </w:r>
      <w:r>
        <w:rPr>
          <w:rFonts w:ascii="Times New Roman" w:hAnsi="Times New Roman" w:cs="Times New Roman"/>
        </w:rPr>
        <w:t>文件部分</w:t>
      </w:r>
      <w:bookmarkEnd w:id="744"/>
      <w:bookmarkEnd w:id="745"/>
      <w:bookmarkEnd w:id="746"/>
      <w:bookmarkEnd w:id="747"/>
    </w:p>
    <w:p w14:paraId="3CFF04BB">
      <w:pPr>
        <w:pStyle w:val="4"/>
        <w:spacing w:before="0" w:beforeLines="0"/>
        <w:ind w:firstLine="0" w:firstLineChars="0"/>
        <w:jc w:val="center"/>
        <w:rPr>
          <w:rFonts w:hint="eastAsia" w:ascii="黑体" w:hAnsi="黑体" w:cs="黑体"/>
          <w:b w:val="0"/>
          <w:bCs w:val="0"/>
          <w:sz w:val="28"/>
          <w:szCs w:val="28"/>
        </w:rPr>
      </w:pPr>
      <w:bookmarkStart w:id="753" w:name="_Toc31699"/>
      <w:bookmarkStart w:id="754" w:name="OLE_LINK100"/>
      <w:r>
        <w:rPr>
          <w:rFonts w:hint="eastAsia" w:ascii="Times New Roman" w:hAnsi="Times New Roman" w:cs="Times New Roman"/>
          <w:sz w:val="28"/>
          <w:szCs w:val="28"/>
        </w:rPr>
        <w:t>▲</w:t>
      </w:r>
      <w:r>
        <w:rPr>
          <w:rFonts w:hint="eastAsia" w:ascii="黑体" w:hAnsi="黑体" w:cs="黑体"/>
          <w:b w:val="0"/>
          <w:bCs w:val="0"/>
          <w:sz w:val="28"/>
          <w:szCs w:val="28"/>
        </w:rPr>
        <w:t>开标一览表</w:t>
      </w:r>
    </w:p>
    <w:tbl>
      <w:tblPr>
        <w:tblStyle w:val="32"/>
        <w:tblW w:w="9037"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856"/>
        <w:gridCol w:w="6181"/>
      </w:tblGrid>
      <w:tr w14:paraId="3D94378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28" w:hRule="atLeast"/>
          <w:jc w:val="center"/>
        </w:trPr>
        <w:tc>
          <w:tcPr>
            <w:tcW w:w="2856" w:type="dxa"/>
            <w:vAlign w:val="center"/>
          </w:tcPr>
          <w:p w14:paraId="4CC7011C">
            <w:pPr>
              <w:ind w:firstLine="0" w:firstLineChars="0"/>
              <w:jc w:val="center"/>
              <w:rPr>
                <w:rFonts w:ascii="Times New Roman" w:hAnsi="Times New Roman" w:cs="Times New Roman"/>
                <w:szCs w:val="21"/>
              </w:rPr>
            </w:pPr>
            <w:r>
              <w:rPr>
                <w:rFonts w:hint="eastAsia" w:ascii="Times New Roman" w:hAnsi="Times New Roman" w:cs="Times New Roman"/>
                <w:szCs w:val="21"/>
              </w:rPr>
              <w:t>投标人名称</w:t>
            </w:r>
          </w:p>
        </w:tc>
        <w:tc>
          <w:tcPr>
            <w:tcW w:w="6181" w:type="dxa"/>
            <w:vAlign w:val="center"/>
          </w:tcPr>
          <w:p w14:paraId="783BBCB4">
            <w:pPr>
              <w:ind w:firstLine="0" w:firstLineChars="0"/>
              <w:jc w:val="left"/>
              <w:rPr>
                <w:rFonts w:ascii="Times New Roman" w:hAnsi="Times New Roman" w:cs="Times New Roman"/>
                <w:szCs w:val="21"/>
              </w:rPr>
            </w:pPr>
          </w:p>
        </w:tc>
      </w:tr>
      <w:tr w14:paraId="5B72DA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28" w:hRule="atLeast"/>
          <w:jc w:val="center"/>
        </w:trPr>
        <w:tc>
          <w:tcPr>
            <w:tcW w:w="2856" w:type="dxa"/>
            <w:vAlign w:val="center"/>
          </w:tcPr>
          <w:p w14:paraId="12B02BB9">
            <w:pPr>
              <w:ind w:firstLine="0" w:firstLineChars="0"/>
              <w:jc w:val="center"/>
              <w:rPr>
                <w:rFonts w:ascii="Times New Roman" w:hAnsi="Times New Roman" w:cs="Times New Roman"/>
                <w:szCs w:val="21"/>
              </w:rPr>
            </w:pPr>
            <w:r>
              <w:rPr>
                <w:rFonts w:ascii="Times New Roman" w:hAnsi="Times New Roman" w:cs="Times New Roman"/>
                <w:szCs w:val="21"/>
              </w:rPr>
              <w:t>投标</w:t>
            </w:r>
            <w:r>
              <w:rPr>
                <w:rFonts w:hint="eastAsia" w:ascii="Times New Roman" w:hAnsi="Times New Roman" w:cs="Times New Roman"/>
                <w:szCs w:val="21"/>
              </w:rPr>
              <w:t>总</w:t>
            </w:r>
            <w:r>
              <w:rPr>
                <w:rFonts w:ascii="Times New Roman" w:hAnsi="Times New Roman" w:cs="Times New Roman"/>
                <w:szCs w:val="21"/>
              </w:rPr>
              <w:t>报价</w:t>
            </w:r>
          </w:p>
        </w:tc>
        <w:tc>
          <w:tcPr>
            <w:tcW w:w="6181" w:type="dxa"/>
            <w:vAlign w:val="center"/>
          </w:tcPr>
          <w:p w14:paraId="02E17F73">
            <w:pPr>
              <w:ind w:firstLine="0" w:firstLineChars="0"/>
              <w:jc w:val="left"/>
              <w:rPr>
                <w:rFonts w:ascii="Times New Roman" w:hAnsi="Times New Roman" w:cs="Times New Roman"/>
                <w:szCs w:val="21"/>
              </w:rPr>
            </w:pPr>
            <w:r>
              <w:rPr>
                <w:rFonts w:ascii="Times New Roman" w:hAnsi="Times New Roman" w:cs="Times New Roman"/>
                <w:szCs w:val="21"/>
              </w:rPr>
              <w:t>小写：¥</w:t>
            </w:r>
            <w:r>
              <w:rPr>
                <w:rFonts w:hint="eastAsia" w:ascii="Times New Roman" w:hAnsi="Times New Roman" w:cs="Times New Roman"/>
                <w:szCs w:val="21"/>
              </w:rPr>
              <w:t xml:space="preserve">      元  </w:t>
            </w:r>
          </w:p>
          <w:p w14:paraId="099102B0">
            <w:pPr>
              <w:ind w:firstLine="0" w:firstLineChars="0"/>
              <w:jc w:val="left"/>
              <w:rPr>
                <w:rFonts w:ascii="Times New Roman" w:hAnsi="Times New Roman" w:cs="Times New Roman"/>
                <w:szCs w:val="21"/>
              </w:rPr>
            </w:pPr>
            <w:r>
              <w:rPr>
                <w:rFonts w:ascii="Times New Roman" w:hAnsi="Times New Roman" w:cs="Times New Roman"/>
                <w:szCs w:val="21"/>
              </w:rPr>
              <w:t>大写：人民币</w:t>
            </w:r>
          </w:p>
        </w:tc>
      </w:tr>
      <w:tr w14:paraId="2C0CE03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627" w:hRule="atLeast"/>
          <w:jc w:val="center"/>
        </w:trPr>
        <w:tc>
          <w:tcPr>
            <w:tcW w:w="2856" w:type="dxa"/>
            <w:vAlign w:val="center"/>
          </w:tcPr>
          <w:p w14:paraId="4377B202">
            <w:pPr>
              <w:ind w:firstLine="0" w:firstLineChars="0"/>
              <w:jc w:val="center"/>
              <w:rPr>
                <w:rFonts w:ascii="Times New Roman" w:hAnsi="Times New Roman" w:cs="Times New Roman"/>
                <w:szCs w:val="21"/>
              </w:rPr>
            </w:pPr>
            <w:r>
              <w:rPr>
                <w:rFonts w:hint="eastAsia" w:ascii="Times New Roman" w:hAnsi="Times New Roman" w:cs="Times New Roman"/>
                <w:szCs w:val="21"/>
              </w:rPr>
              <w:t>合同履行期限（交货期）</w:t>
            </w:r>
          </w:p>
        </w:tc>
        <w:tc>
          <w:tcPr>
            <w:tcW w:w="6181" w:type="dxa"/>
            <w:vAlign w:val="center"/>
          </w:tcPr>
          <w:p w14:paraId="07E73094">
            <w:pPr>
              <w:ind w:firstLine="0" w:firstLineChars="0"/>
              <w:jc w:val="center"/>
              <w:rPr>
                <w:rFonts w:ascii="Times New Roman" w:hAnsi="Times New Roman" w:cs="Times New Roman"/>
                <w:szCs w:val="21"/>
              </w:rPr>
            </w:pPr>
          </w:p>
        </w:tc>
      </w:tr>
      <w:tr w14:paraId="2F777B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627" w:hRule="atLeast"/>
          <w:jc w:val="center"/>
        </w:trPr>
        <w:tc>
          <w:tcPr>
            <w:tcW w:w="2856" w:type="dxa"/>
            <w:vAlign w:val="center"/>
          </w:tcPr>
          <w:p w14:paraId="51AD20DF">
            <w:pPr>
              <w:ind w:firstLine="0" w:firstLineChars="0"/>
              <w:jc w:val="center"/>
              <w:rPr>
                <w:rFonts w:ascii="Times New Roman" w:hAnsi="Times New Roman" w:cs="Times New Roman"/>
                <w:szCs w:val="21"/>
              </w:rPr>
            </w:pPr>
            <w:r>
              <w:rPr>
                <w:rFonts w:hint="eastAsia" w:ascii="宋体" w:hAnsi="宋体" w:cs="宋体"/>
                <w:szCs w:val="21"/>
              </w:rPr>
              <w:t>交付（或实施）地点</w:t>
            </w:r>
          </w:p>
        </w:tc>
        <w:tc>
          <w:tcPr>
            <w:tcW w:w="6181" w:type="dxa"/>
            <w:vAlign w:val="center"/>
          </w:tcPr>
          <w:p w14:paraId="627F3E5F">
            <w:pPr>
              <w:ind w:firstLine="0" w:firstLineChars="0"/>
              <w:jc w:val="center"/>
              <w:rPr>
                <w:rFonts w:ascii="Times New Roman" w:hAnsi="Times New Roman" w:cs="Times New Roman"/>
                <w:szCs w:val="21"/>
              </w:rPr>
            </w:pPr>
          </w:p>
        </w:tc>
      </w:tr>
      <w:tr w14:paraId="7D3A50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2856" w:type="dxa"/>
            <w:vAlign w:val="center"/>
          </w:tcPr>
          <w:p w14:paraId="25E6D115">
            <w:pPr>
              <w:ind w:firstLine="0" w:firstLineChars="0"/>
              <w:jc w:val="center"/>
              <w:rPr>
                <w:rFonts w:ascii="Times New Roman" w:hAnsi="Times New Roman" w:cs="Times New Roman"/>
                <w:szCs w:val="21"/>
              </w:rPr>
            </w:pPr>
            <w:r>
              <w:rPr>
                <w:rFonts w:ascii="Times New Roman" w:hAnsi="Times New Roman" w:cs="Times New Roman"/>
                <w:szCs w:val="21"/>
              </w:rPr>
              <w:t>投标保证金</w:t>
            </w:r>
          </w:p>
          <w:p w14:paraId="33AD67E1">
            <w:pPr>
              <w:ind w:firstLine="0" w:firstLineChars="0"/>
              <w:jc w:val="center"/>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形式</w:t>
            </w:r>
            <w:r>
              <w:rPr>
                <w:rFonts w:hint="eastAsia" w:ascii="Times New Roman" w:hAnsi="Times New Roman" w:cs="Times New Roman"/>
                <w:szCs w:val="21"/>
              </w:rPr>
              <w:t>及</w:t>
            </w:r>
            <w:r>
              <w:rPr>
                <w:rFonts w:ascii="Times New Roman" w:hAnsi="Times New Roman" w:cs="Times New Roman"/>
                <w:szCs w:val="21"/>
              </w:rPr>
              <w:t>金额</w:t>
            </w:r>
            <w:r>
              <w:rPr>
                <w:rFonts w:hint="eastAsia" w:ascii="Times New Roman" w:hAnsi="Times New Roman" w:cs="Times New Roman"/>
                <w:szCs w:val="21"/>
              </w:rPr>
              <w:t>）</w:t>
            </w:r>
          </w:p>
        </w:tc>
        <w:tc>
          <w:tcPr>
            <w:tcW w:w="6181" w:type="dxa"/>
            <w:vAlign w:val="center"/>
          </w:tcPr>
          <w:p w14:paraId="106A1967">
            <w:pPr>
              <w:ind w:firstLine="0" w:firstLineChars="0"/>
              <w:jc w:val="center"/>
              <w:rPr>
                <w:rFonts w:ascii="Times New Roman" w:hAnsi="Times New Roman" w:cs="Times New Roman"/>
                <w:szCs w:val="21"/>
              </w:rPr>
            </w:pPr>
          </w:p>
        </w:tc>
      </w:tr>
    </w:tbl>
    <w:p w14:paraId="7AACC948">
      <w:pPr>
        <w:ind w:firstLine="422"/>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注：</w:t>
      </w:r>
      <w:r>
        <w:rPr>
          <w:rFonts w:hint="eastAsia" w:ascii="Times New Roman" w:hAnsi="Times New Roman" w:cs="Times New Roman"/>
          <w:b/>
          <w:color w:val="000000" w:themeColor="text1"/>
          <w:szCs w:val="21"/>
          <w14:textFill>
            <w14:solidFill>
              <w14:schemeClr w14:val="tx1"/>
            </w14:solidFill>
          </w14:textFill>
        </w:rPr>
        <w:t>因本项目为电子招投标项目，上述开标一览表中投标人填写的内容应与</w:t>
      </w:r>
      <w:r>
        <w:rPr>
          <w:rFonts w:hint="eastAsia" w:ascii="宋体" w:hAnsi="宋体" w:cs="宋体"/>
          <w:b/>
          <w:color w:val="000000" w:themeColor="text1"/>
          <w:szCs w:val="21"/>
          <w14:textFill>
            <w14:solidFill>
              <w14:schemeClr w14:val="tx1"/>
            </w14:solidFill>
          </w14:textFill>
        </w:rPr>
        <w:t>电子交易系统中开标一览表填写内容一致，如出现不一致的情况以电子交易系统中开标一览表填写内容为准。</w:t>
      </w:r>
    </w:p>
    <w:p w14:paraId="475B050D">
      <w:pPr>
        <w:tabs>
          <w:tab w:val="left" w:pos="4860"/>
        </w:tabs>
        <w:ind w:right="1560" w:firstLine="0" w:firstLineChars="0"/>
        <w:jc w:val="left"/>
        <w:rPr>
          <w:rFonts w:ascii="Times New Roman" w:hAnsi="Times New Roman" w:cs="Times New Roman"/>
          <w:szCs w:val="20"/>
        </w:rPr>
      </w:pPr>
    </w:p>
    <w:p w14:paraId="2ECE2FBC">
      <w:pPr>
        <w:pStyle w:val="25"/>
        <w:ind w:firstLine="420"/>
        <w:rPr>
          <w:rFonts w:hint="eastAsia"/>
        </w:rPr>
      </w:pPr>
    </w:p>
    <w:p w14:paraId="0534B206">
      <w:pPr>
        <w:ind w:firstLine="2" w:firstLineChars="1"/>
        <w:rPr>
          <w:rFonts w:hint="eastAsia" w:ascii="宋体" w:hAnsi="宋体"/>
          <w:b/>
          <w:szCs w:val="21"/>
        </w:rPr>
      </w:pPr>
      <w:r>
        <w:rPr>
          <w:rFonts w:hint="eastAsia" w:ascii="宋体" w:hAnsi="宋体"/>
          <w:b/>
          <w:szCs w:val="21"/>
        </w:rPr>
        <w:t>投标人</w:t>
      </w:r>
      <w:r>
        <w:rPr>
          <w:rFonts w:ascii="宋体" w:hAnsi="宋体"/>
          <w:b/>
          <w:szCs w:val="21"/>
        </w:rPr>
        <w:t>（</w:t>
      </w:r>
      <w:r>
        <w:rPr>
          <w:rFonts w:hint="eastAsia" w:ascii="宋体" w:hAnsi="宋体"/>
          <w:b/>
          <w:szCs w:val="21"/>
        </w:rPr>
        <w:t>加盖电子公章</w:t>
      </w:r>
      <w:r>
        <w:rPr>
          <w:rFonts w:ascii="宋体" w:hAnsi="宋体"/>
          <w:b/>
          <w:szCs w:val="21"/>
        </w:rPr>
        <w:t>）：</w:t>
      </w:r>
    </w:p>
    <w:p w14:paraId="6C9042A4">
      <w:pPr>
        <w:ind w:firstLine="2" w:firstLineChars="1"/>
        <w:rPr>
          <w:rFonts w:hint="eastAsia" w:ascii="宋体" w:hAnsi="宋体"/>
          <w:b/>
          <w:szCs w:val="21"/>
          <w:u w:val="single"/>
        </w:rPr>
      </w:pPr>
      <w:r>
        <w:rPr>
          <w:rFonts w:hint="eastAsia" w:ascii="宋体" w:hAnsi="宋体"/>
          <w:b/>
          <w:szCs w:val="21"/>
        </w:rPr>
        <w:t>法定代表人（单位负责人）</w:t>
      </w:r>
      <w:r>
        <w:rPr>
          <w:rFonts w:ascii="宋体" w:hAnsi="宋体"/>
          <w:b/>
          <w:szCs w:val="21"/>
        </w:rPr>
        <w:t>或委托代理人（</w:t>
      </w:r>
      <w:r>
        <w:rPr>
          <w:rFonts w:hint="eastAsia" w:ascii="宋体" w:hAnsi="宋体"/>
          <w:b/>
          <w:szCs w:val="21"/>
        </w:rPr>
        <w:t>电子签名或电子签章</w:t>
      </w:r>
      <w:r>
        <w:rPr>
          <w:rFonts w:ascii="宋体" w:hAnsi="宋体"/>
          <w:b/>
          <w:szCs w:val="21"/>
        </w:rPr>
        <w:t>）：</w:t>
      </w:r>
    </w:p>
    <w:p w14:paraId="32387EAE">
      <w:pPr>
        <w:ind w:firstLine="2" w:firstLineChars="1"/>
        <w:rPr>
          <w:rFonts w:ascii="Times New Roman" w:hAnsi="Times New Roman" w:cs="Times New Roman"/>
          <w:b/>
          <w:bCs/>
          <w:szCs w:val="21"/>
          <w:u w:val="single"/>
        </w:rPr>
      </w:pPr>
      <w:r>
        <w:rPr>
          <w:rFonts w:ascii="宋体" w:hAnsi="宋体"/>
          <w:b/>
          <w:szCs w:val="21"/>
        </w:rPr>
        <w:t>年月日</w:t>
      </w:r>
    </w:p>
    <w:p w14:paraId="1E2A5649">
      <w:pPr>
        <w:ind w:firstLine="420"/>
        <w:rPr>
          <w:rFonts w:ascii="Times New Roman" w:hAnsi="Times New Roman" w:cs="Times New Roman"/>
        </w:rPr>
      </w:pPr>
      <w:r>
        <w:rPr>
          <w:rFonts w:ascii="Times New Roman" w:hAnsi="Times New Roman" w:cs="Times New Roman"/>
        </w:rPr>
        <w:br w:type="page"/>
      </w:r>
    </w:p>
    <w:p w14:paraId="3C48BBA0">
      <w:pPr>
        <w:pStyle w:val="3"/>
        <w:spacing w:before="165"/>
        <w:jc w:val="center"/>
        <w:rPr>
          <w:rFonts w:ascii="Times New Roman" w:hAnsi="Times New Roman" w:cs="Times New Roman"/>
        </w:rPr>
      </w:pPr>
      <w:r>
        <w:rPr>
          <w:rFonts w:ascii="Times New Roman" w:hAnsi="Times New Roman" w:cs="Times New Roman"/>
        </w:rPr>
        <w:t>三、</w:t>
      </w:r>
      <w:r>
        <w:rPr>
          <w:rFonts w:hint="eastAsia" w:ascii="Times New Roman" w:hAnsi="Times New Roman" w:cs="Times New Roman"/>
        </w:rPr>
        <w:t>技术</w:t>
      </w:r>
      <w:r>
        <w:rPr>
          <w:rFonts w:ascii="Times New Roman" w:hAnsi="Times New Roman" w:cs="Times New Roman"/>
        </w:rPr>
        <w:t>商务文件部分</w:t>
      </w:r>
      <w:bookmarkEnd w:id="748"/>
      <w:bookmarkEnd w:id="749"/>
      <w:bookmarkEnd w:id="753"/>
    </w:p>
    <w:bookmarkEnd w:id="754"/>
    <w:p w14:paraId="70262A6F">
      <w:pPr>
        <w:ind w:firstLine="0" w:firstLineChars="0"/>
        <w:rPr>
          <w:rFonts w:hint="eastAsia" w:hAnsi="宋体"/>
          <w:b/>
          <w:sz w:val="28"/>
          <w:szCs w:val="28"/>
        </w:rPr>
      </w:pPr>
      <w:bookmarkStart w:id="755" w:name="_Toc25819"/>
      <w:bookmarkStart w:id="756" w:name="_Toc44576639"/>
      <w:bookmarkStart w:id="757" w:name="_Toc68090098"/>
      <w:bookmarkStart w:id="758" w:name="_Toc26783977"/>
      <w:bookmarkStart w:id="759" w:name="OLE_LINK156"/>
      <w:bookmarkStart w:id="760" w:name="_Toc26783960"/>
      <w:bookmarkStart w:id="761" w:name="_Toc68090081"/>
      <w:bookmarkStart w:id="762" w:name="_Toc3848"/>
      <w:bookmarkStart w:id="763" w:name="_Toc213141106"/>
      <w:bookmarkStart w:id="764" w:name="_Toc49935361"/>
      <w:bookmarkStart w:id="765" w:name="_Toc272421901"/>
      <w:bookmarkStart w:id="766" w:name="_Hlk519063903"/>
      <w:bookmarkStart w:id="767" w:name="_Toc51288987"/>
      <w:r>
        <w:rPr>
          <w:rFonts w:hint="eastAsia" w:hAnsi="宋体"/>
          <w:b/>
          <w:sz w:val="28"/>
          <w:szCs w:val="28"/>
        </w:rPr>
        <w:t>格式1：</w:t>
      </w:r>
    </w:p>
    <w:p w14:paraId="2D743B96">
      <w:pPr>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技术规格偏离表</w:t>
      </w:r>
      <w:bookmarkEnd w:id="755"/>
      <w:bookmarkEnd w:id="756"/>
      <w:bookmarkEnd w:id="757"/>
      <w:bookmarkEnd w:id="758"/>
    </w:p>
    <w:p w14:paraId="4BDC0220">
      <w:pPr>
        <w:ind w:firstLine="420"/>
        <w:rPr>
          <w:rFonts w:hint="eastAsia" w:ascii="宋体" w:hAnsi="宋体" w:cs="宋体"/>
          <w:szCs w:val="21"/>
        </w:rPr>
      </w:pPr>
      <w:bookmarkStart w:id="768" w:name="OLE_LINK126"/>
      <w:bookmarkStart w:id="769" w:name="OLE_LINK197"/>
      <w:bookmarkStart w:id="770" w:name="OLE_LINK62"/>
      <w:r>
        <w:rPr>
          <w:rFonts w:hint="eastAsia" w:ascii="宋体" w:hAnsi="宋体" w:cs="宋体"/>
          <w:szCs w:val="21"/>
        </w:rPr>
        <w:t>请按实际响应内容，逐条对应招标文件的</w:t>
      </w:r>
      <w:r>
        <w:rPr>
          <w:rFonts w:hint="eastAsia" w:ascii="宋体" w:hAnsi="宋体" w:cs="宋体"/>
          <w:b/>
          <w:bCs/>
          <w:szCs w:val="21"/>
        </w:rPr>
        <w:t>第五章《采购需求》中的“二、技术要求中（三）采购标的需满足的质量、安全、技术规格、物理特性等要求”</w:t>
      </w:r>
      <w:r>
        <w:rPr>
          <w:rFonts w:hint="eastAsia" w:ascii="宋体" w:hAnsi="宋体" w:cs="宋体"/>
          <w:szCs w:val="21"/>
        </w:rPr>
        <w:t>认真填写该表。</w:t>
      </w:r>
    </w:p>
    <w:bookmarkEnd w:id="768"/>
    <w:tbl>
      <w:tblPr>
        <w:tblStyle w:val="32"/>
        <w:tblW w:w="499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61"/>
        <w:gridCol w:w="1270"/>
        <w:gridCol w:w="2514"/>
        <w:gridCol w:w="2046"/>
        <w:gridCol w:w="1077"/>
        <w:gridCol w:w="1711"/>
      </w:tblGrid>
      <w:tr w14:paraId="13841B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3" w:hRule="atLeast"/>
        </w:trPr>
        <w:tc>
          <w:tcPr>
            <w:tcW w:w="356" w:type="pct"/>
            <w:vAlign w:val="center"/>
          </w:tcPr>
          <w:p w14:paraId="65C4EDCD">
            <w:pPr>
              <w:ind w:firstLine="0" w:firstLineChars="0"/>
              <w:jc w:val="center"/>
              <w:rPr>
                <w:rFonts w:hint="eastAsia" w:ascii="宋体" w:hAnsi="宋体" w:cs="宋体"/>
                <w:b/>
                <w:szCs w:val="21"/>
              </w:rPr>
            </w:pPr>
            <w:r>
              <w:rPr>
                <w:rFonts w:hint="eastAsia" w:ascii="宋体" w:hAnsi="宋体" w:cs="宋体"/>
                <w:b/>
                <w:szCs w:val="21"/>
              </w:rPr>
              <w:t>序号</w:t>
            </w:r>
          </w:p>
        </w:tc>
        <w:tc>
          <w:tcPr>
            <w:tcW w:w="684" w:type="pct"/>
            <w:vAlign w:val="center"/>
          </w:tcPr>
          <w:p w14:paraId="78DAC630">
            <w:pPr>
              <w:ind w:firstLine="0" w:firstLineChars="0"/>
              <w:jc w:val="center"/>
              <w:rPr>
                <w:rFonts w:hint="eastAsia" w:ascii="宋体" w:hAnsi="宋体" w:cs="宋体"/>
                <w:b/>
                <w:szCs w:val="21"/>
              </w:rPr>
            </w:pPr>
            <w:r>
              <w:rPr>
                <w:rFonts w:hint="eastAsia" w:ascii="宋体" w:hAnsi="宋体" w:cs="宋体"/>
                <w:b/>
                <w:szCs w:val="21"/>
              </w:rPr>
              <w:t>标的名称</w:t>
            </w:r>
          </w:p>
        </w:tc>
        <w:tc>
          <w:tcPr>
            <w:tcW w:w="1354" w:type="pct"/>
            <w:vAlign w:val="center"/>
          </w:tcPr>
          <w:p w14:paraId="45EB739C">
            <w:pPr>
              <w:ind w:firstLine="0" w:firstLineChars="0"/>
              <w:jc w:val="center"/>
              <w:rPr>
                <w:rFonts w:hint="eastAsia" w:ascii="宋体" w:hAnsi="宋体" w:cs="宋体"/>
                <w:b/>
                <w:szCs w:val="21"/>
              </w:rPr>
            </w:pPr>
            <w:r>
              <w:rPr>
                <w:rFonts w:hint="eastAsia" w:ascii="宋体" w:hAnsi="宋体" w:cs="宋体"/>
                <w:b/>
                <w:szCs w:val="21"/>
              </w:rPr>
              <w:t>招标文件技术规范、要求</w:t>
            </w:r>
          </w:p>
        </w:tc>
        <w:tc>
          <w:tcPr>
            <w:tcW w:w="1102" w:type="pct"/>
            <w:vAlign w:val="center"/>
          </w:tcPr>
          <w:p w14:paraId="4EEDD9B5">
            <w:pPr>
              <w:ind w:firstLine="0" w:firstLineChars="0"/>
              <w:jc w:val="center"/>
              <w:rPr>
                <w:rFonts w:hint="eastAsia" w:ascii="宋体" w:hAnsi="宋体" w:cs="宋体"/>
                <w:b/>
                <w:szCs w:val="21"/>
              </w:rPr>
            </w:pPr>
            <w:r>
              <w:rPr>
                <w:rFonts w:hint="eastAsia" w:ascii="宋体" w:hAnsi="宋体" w:cs="宋体"/>
                <w:b/>
                <w:szCs w:val="21"/>
              </w:rPr>
              <w:t>投标文件应答情况</w:t>
            </w:r>
          </w:p>
        </w:tc>
        <w:tc>
          <w:tcPr>
            <w:tcW w:w="580" w:type="pct"/>
            <w:vAlign w:val="center"/>
          </w:tcPr>
          <w:p w14:paraId="7D23581E">
            <w:pPr>
              <w:ind w:firstLine="0" w:firstLineChars="0"/>
              <w:jc w:val="center"/>
              <w:rPr>
                <w:rFonts w:hint="eastAsia" w:ascii="宋体" w:hAnsi="宋体" w:cs="宋体"/>
                <w:b/>
                <w:szCs w:val="21"/>
              </w:rPr>
            </w:pPr>
            <w:r>
              <w:rPr>
                <w:rFonts w:hint="eastAsia" w:ascii="宋体" w:hAnsi="宋体" w:cs="宋体"/>
                <w:b/>
                <w:szCs w:val="21"/>
              </w:rPr>
              <w:t>偏离</w:t>
            </w:r>
          </w:p>
        </w:tc>
        <w:tc>
          <w:tcPr>
            <w:tcW w:w="921" w:type="pct"/>
            <w:vAlign w:val="center"/>
          </w:tcPr>
          <w:p w14:paraId="5F666EE3">
            <w:pPr>
              <w:ind w:firstLine="0" w:firstLineChars="0"/>
              <w:jc w:val="center"/>
              <w:rPr>
                <w:rFonts w:hint="eastAsia" w:ascii="宋体" w:hAnsi="宋体" w:cs="宋体"/>
                <w:b/>
                <w:szCs w:val="21"/>
              </w:rPr>
            </w:pPr>
            <w:r>
              <w:rPr>
                <w:rFonts w:hint="eastAsia" w:ascii="宋体" w:hAnsi="宋体" w:cs="宋体"/>
                <w:b/>
                <w:szCs w:val="21"/>
              </w:rPr>
              <w:t>技术支持资料索引（页码及条目号等）</w:t>
            </w:r>
          </w:p>
        </w:tc>
      </w:tr>
      <w:tr w14:paraId="08916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5" w:hRule="atLeast"/>
        </w:trPr>
        <w:tc>
          <w:tcPr>
            <w:tcW w:w="356" w:type="pct"/>
            <w:vAlign w:val="center"/>
          </w:tcPr>
          <w:p w14:paraId="743E8EA6">
            <w:pPr>
              <w:ind w:firstLine="0" w:firstLineChars="0"/>
              <w:jc w:val="center"/>
              <w:rPr>
                <w:rFonts w:hint="eastAsia" w:ascii="宋体" w:hAnsi="宋体" w:cs="宋体"/>
                <w:szCs w:val="21"/>
              </w:rPr>
            </w:pPr>
          </w:p>
        </w:tc>
        <w:tc>
          <w:tcPr>
            <w:tcW w:w="684" w:type="pct"/>
            <w:vAlign w:val="center"/>
          </w:tcPr>
          <w:p w14:paraId="4341EE8D">
            <w:pPr>
              <w:ind w:firstLine="0" w:firstLineChars="0"/>
              <w:jc w:val="center"/>
              <w:rPr>
                <w:rFonts w:hint="eastAsia" w:ascii="宋体" w:hAnsi="宋体" w:cs="宋体"/>
                <w:szCs w:val="21"/>
              </w:rPr>
            </w:pPr>
          </w:p>
        </w:tc>
        <w:tc>
          <w:tcPr>
            <w:tcW w:w="1354" w:type="pct"/>
            <w:vAlign w:val="center"/>
          </w:tcPr>
          <w:p w14:paraId="60135160">
            <w:pPr>
              <w:ind w:firstLine="0" w:firstLineChars="0"/>
              <w:jc w:val="center"/>
              <w:rPr>
                <w:rFonts w:hint="eastAsia" w:ascii="宋体" w:hAnsi="宋体" w:cs="宋体"/>
                <w:szCs w:val="21"/>
              </w:rPr>
            </w:pPr>
          </w:p>
        </w:tc>
        <w:tc>
          <w:tcPr>
            <w:tcW w:w="1102" w:type="pct"/>
            <w:vAlign w:val="center"/>
          </w:tcPr>
          <w:p w14:paraId="08D3A6B5">
            <w:pPr>
              <w:ind w:firstLine="0" w:firstLineChars="0"/>
              <w:jc w:val="center"/>
              <w:rPr>
                <w:rFonts w:hint="eastAsia" w:ascii="宋体" w:hAnsi="宋体" w:cs="宋体"/>
                <w:szCs w:val="21"/>
              </w:rPr>
            </w:pPr>
          </w:p>
        </w:tc>
        <w:tc>
          <w:tcPr>
            <w:tcW w:w="580" w:type="pct"/>
          </w:tcPr>
          <w:p w14:paraId="75FDB9F7">
            <w:pPr>
              <w:ind w:firstLine="0" w:firstLineChars="0"/>
              <w:jc w:val="center"/>
              <w:rPr>
                <w:rFonts w:hint="eastAsia" w:ascii="宋体" w:hAnsi="宋体" w:cs="宋体"/>
                <w:szCs w:val="21"/>
              </w:rPr>
            </w:pPr>
          </w:p>
        </w:tc>
        <w:tc>
          <w:tcPr>
            <w:tcW w:w="921" w:type="pct"/>
            <w:vAlign w:val="center"/>
          </w:tcPr>
          <w:p w14:paraId="11BE900A">
            <w:pPr>
              <w:ind w:firstLine="0" w:firstLineChars="0"/>
              <w:jc w:val="center"/>
              <w:rPr>
                <w:rFonts w:hint="eastAsia" w:ascii="宋体" w:hAnsi="宋体" w:cs="宋体"/>
                <w:szCs w:val="21"/>
              </w:rPr>
            </w:pPr>
          </w:p>
        </w:tc>
      </w:tr>
      <w:tr w14:paraId="53E97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7" w:hRule="atLeast"/>
        </w:trPr>
        <w:tc>
          <w:tcPr>
            <w:tcW w:w="356" w:type="pct"/>
            <w:vAlign w:val="center"/>
          </w:tcPr>
          <w:p w14:paraId="4C4F6C31">
            <w:pPr>
              <w:ind w:firstLine="0" w:firstLineChars="0"/>
              <w:jc w:val="center"/>
              <w:rPr>
                <w:rFonts w:hint="eastAsia" w:ascii="宋体" w:hAnsi="宋体" w:cs="宋体"/>
                <w:szCs w:val="21"/>
              </w:rPr>
            </w:pPr>
          </w:p>
        </w:tc>
        <w:tc>
          <w:tcPr>
            <w:tcW w:w="684" w:type="pct"/>
            <w:vAlign w:val="center"/>
          </w:tcPr>
          <w:p w14:paraId="071D2CFA">
            <w:pPr>
              <w:ind w:firstLine="0" w:firstLineChars="0"/>
              <w:jc w:val="center"/>
              <w:rPr>
                <w:rFonts w:hint="eastAsia" w:ascii="宋体" w:hAnsi="宋体" w:cs="宋体"/>
                <w:szCs w:val="21"/>
              </w:rPr>
            </w:pPr>
          </w:p>
        </w:tc>
        <w:tc>
          <w:tcPr>
            <w:tcW w:w="1354" w:type="pct"/>
            <w:vAlign w:val="center"/>
          </w:tcPr>
          <w:p w14:paraId="2E11D7F3">
            <w:pPr>
              <w:ind w:firstLine="0" w:firstLineChars="0"/>
              <w:jc w:val="center"/>
              <w:rPr>
                <w:rFonts w:hint="eastAsia" w:ascii="宋体" w:hAnsi="宋体" w:cs="宋体"/>
                <w:szCs w:val="21"/>
              </w:rPr>
            </w:pPr>
          </w:p>
        </w:tc>
        <w:tc>
          <w:tcPr>
            <w:tcW w:w="1102" w:type="pct"/>
            <w:vAlign w:val="center"/>
          </w:tcPr>
          <w:p w14:paraId="417DDAC6">
            <w:pPr>
              <w:ind w:firstLine="0" w:firstLineChars="0"/>
              <w:jc w:val="center"/>
              <w:rPr>
                <w:rFonts w:hint="eastAsia" w:ascii="宋体" w:hAnsi="宋体" w:cs="宋体"/>
                <w:szCs w:val="21"/>
              </w:rPr>
            </w:pPr>
          </w:p>
        </w:tc>
        <w:tc>
          <w:tcPr>
            <w:tcW w:w="580" w:type="pct"/>
          </w:tcPr>
          <w:p w14:paraId="52C0EFF0">
            <w:pPr>
              <w:ind w:firstLine="0" w:firstLineChars="0"/>
              <w:jc w:val="center"/>
              <w:rPr>
                <w:rFonts w:hint="eastAsia" w:ascii="宋体" w:hAnsi="宋体" w:cs="宋体"/>
                <w:szCs w:val="21"/>
              </w:rPr>
            </w:pPr>
          </w:p>
        </w:tc>
        <w:tc>
          <w:tcPr>
            <w:tcW w:w="921" w:type="pct"/>
            <w:vAlign w:val="center"/>
          </w:tcPr>
          <w:p w14:paraId="6986B9FF">
            <w:pPr>
              <w:ind w:firstLine="0" w:firstLineChars="0"/>
              <w:jc w:val="center"/>
              <w:rPr>
                <w:rFonts w:hint="eastAsia" w:ascii="宋体" w:hAnsi="宋体" w:cs="宋体"/>
                <w:szCs w:val="21"/>
              </w:rPr>
            </w:pPr>
          </w:p>
        </w:tc>
      </w:tr>
    </w:tbl>
    <w:p w14:paraId="6ADEB74C">
      <w:pPr>
        <w:ind w:firstLine="0" w:firstLineChars="0"/>
        <w:rPr>
          <w:rFonts w:hint="eastAsia" w:ascii="宋体" w:hAnsi="宋体" w:cs="宋体"/>
          <w:b/>
          <w:szCs w:val="21"/>
        </w:rPr>
      </w:pPr>
      <w:r>
        <w:rPr>
          <w:rFonts w:hint="eastAsia" w:ascii="宋体" w:hAnsi="宋体" w:cs="宋体"/>
          <w:b/>
          <w:szCs w:val="21"/>
        </w:rPr>
        <w:t>表格填写说明：</w:t>
      </w:r>
    </w:p>
    <w:bookmarkEnd w:id="759"/>
    <w:p w14:paraId="1B6F9649">
      <w:pPr>
        <w:ind w:firstLine="0" w:firstLineChars="0"/>
        <w:rPr>
          <w:rFonts w:hint="eastAsia" w:hAnsi="宋体"/>
          <w:color w:val="FF0000"/>
          <w:szCs w:val="21"/>
          <w:highlight w:val="yellow"/>
        </w:rPr>
      </w:pPr>
      <w:bookmarkStart w:id="771" w:name="OLE_LINK36"/>
      <w:r>
        <w:rPr>
          <w:rFonts w:hint="eastAsia" w:hAnsi="宋体"/>
          <w:color w:val="FF0000"/>
          <w:szCs w:val="21"/>
        </w:rPr>
        <w:t>注：</w:t>
      </w:r>
    </w:p>
    <w:p w14:paraId="0E98BF30">
      <w:pPr>
        <w:ind w:firstLine="420"/>
        <w:rPr>
          <w:rFonts w:hint="eastAsia" w:hAnsi="宋体"/>
          <w:bCs/>
          <w:szCs w:val="21"/>
        </w:rPr>
      </w:pPr>
      <w:r>
        <w:rPr>
          <w:rFonts w:hint="eastAsia" w:hAnsi="宋体"/>
          <w:szCs w:val="21"/>
        </w:rPr>
        <w:t>1.序号应对响应产品在</w:t>
      </w:r>
      <w:r>
        <w:rPr>
          <w:rFonts w:hint="eastAsia" w:hAnsi="宋体"/>
          <w:b/>
          <w:bCs/>
          <w:szCs w:val="21"/>
        </w:rPr>
        <w:t>第五章《采购需求》中二、技术要求——（三）采购标的需满足的质量、安全、技术规格、物理特性等要求中</w:t>
      </w:r>
      <w:r>
        <w:rPr>
          <w:rFonts w:hint="eastAsia" w:hAnsi="宋体"/>
          <w:bCs/>
          <w:szCs w:val="21"/>
        </w:rPr>
        <w:t>的序号。</w:t>
      </w:r>
    </w:p>
    <w:p w14:paraId="2856B960">
      <w:pPr>
        <w:ind w:firstLine="420"/>
        <w:rPr>
          <w:rFonts w:hint="eastAsia" w:hAnsi="宋体"/>
          <w:bCs/>
          <w:szCs w:val="21"/>
        </w:rPr>
      </w:pPr>
      <w:r>
        <w:rPr>
          <w:rFonts w:hint="eastAsia" w:hAnsi="宋体"/>
          <w:szCs w:val="21"/>
        </w:rPr>
        <w:t>2.</w:t>
      </w:r>
      <w:r>
        <w:rPr>
          <w:rFonts w:hint="eastAsia" w:hAnsi="宋体"/>
          <w:bCs/>
          <w:szCs w:val="21"/>
        </w:rPr>
        <w:t>投标人根据本项目招标文件</w:t>
      </w:r>
      <w:r>
        <w:rPr>
          <w:rFonts w:hint="eastAsia" w:hAnsi="宋体"/>
          <w:b/>
          <w:bCs/>
          <w:szCs w:val="21"/>
        </w:rPr>
        <w:t>第五章《采购需求》中二、技术要求——（三）采购标的需满足的质量、安全、技术规格、物理特性等要求中</w:t>
      </w:r>
      <w:r>
        <w:rPr>
          <w:rFonts w:hint="eastAsia" w:hAnsi="宋体"/>
          <w:bCs/>
          <w:szCs w:val="21"/>
        </w:rPr>
        <w:t>“</w:t>
      </w:r>
      <w:r>
        <w:rPr>
          <w:rFonts w:hint="eastAsia" w:ascii="宋体" w:hAnsi="宋体" w:cs="宋体"/>
          <w:b/>
          <w:bCs/>
          <w:szCs w:val="21"/>
        </w:rPr>
        <w:t>技术参数及性能要求</w:t>
      </w:r>
      <w:r>
        <w:rPr>
          <w:rFonts w:hint="eastAsia" w:hAnsi="宋体"/>
          <w:bCs/>
          <w:szCs w:val="21"/>
        </w:rPr>
        <w:t>”作出全面、真实的反映，技术规范、要求逐条对应答复，</w:t>
      </w:r>
      <w:r>
        <w:rPr>
          <w:rFonts w:hAnsi="宋体"/>
          <w:szCs w:val="21"/>
        </w:rPr>
        <w:t>并在</w:t>
      </w:r>
      <w:r>
        <w:rPr>
          <w:rFonts w:hint="eastAsia" w:hAnsi="宋体"/>
          <w:szCs w:val="21"/>
        </w:rPr>
        <w:t>“投标文件响应情况”一列中</w:t>
      </w:r>
      <w:r>
        <w:rPr>
          <w:rFonts w:hAnsi="宋体"/>
          <w:szCs w:val="21"/>
        </w:rPr>
        <w:t>写明</w:t>
      </w:r>
      <w:r>
        <w:rPr>
          <w:rFonts w:hint="eastAsia" w:hAnsi="宋体"/>
          <w:szCs w:val="21"/>
        </w:rPr>
        <w:t>详细情况</w:t>
      </w:r>
      <w:r>
        <w:rPr>
          <w:rFonts w:hint="eastAsia" w:hAnsi="宋体"/>
          <w:bCs/>
          <w:szCs w:val="21"/>
        </w:rPr>
        <w:t>，诸如“已知”、“理解”、“满足”或“同意”等非明确的答复是不可接受的。投标文件应以中文应答（英文文本或缩略语需提供中文翻译或注释）。投标人除如实填写技术要求偏离表外，投标文件中提供最新的证明材料。</w:t>
      </w:r>
    </w:p>
    <w:p w14:paraId="53639BD9">
      <w:pPr>
        <w:ind w:firstLine="420"/>
        <w:rPr>
          <w:rFonts w:hint="eastAsia"/>
        </w:rPr>
      </w:pPr>
      <w:r>
        <w:rPr>
          <w:rFonts w:hint="eastAsia" w:hAnsi="宋体"/>
          <w:bCs/>
          <w:szCs w:val="21"/>
        </w:rPr>
        <w:t>3.表格中“偏离”一列，投标人只能如实填写“正偏离”、“负偏离”或“无偏离”。凡响应产品技术规格高于招标文件要求的，按“正偏离”填写；低于招标文件要求的，按“负偏离”填写；满足招标文件要求的，按“无偏离”填写。</w:t>
      </w:r>
    </w:p>
    <w:p w14:paraId="1F88C8F7">
      <w:pPr>
        <w:pStyle w:val="13"/>
        <w:ind w:firstLine="420"/>
        <w:rPr>
          <w:rFonts w:hint="eastAsia"/>
          <w:bCs/>
        </w:rPr>
      </w:pPr>
      <w:r>
        <w:rPr>
          <w:rFonts w:hint="eastAsia" w:hAnsi="宋体"/>
          <w:bCs/>
          <w:szCs w:val="21"/>
        </w:rPr>
        <w:t>4.第五章《采购需求》中二、技术要求——（三）采购标的需满足的质量、安全、技术规格、物理特性等要求中</w:t>
      </w:r>
      <w:r>
        <w:rPr>
          <w:rFonts w:hint="eastAsia" w:ascii="宋体" w:hAnsi="宋体" w:cs="宋体"/>
          <w:bCs/>
          <w:szCs w:val="21"/>
        </w:rPr>
        <w:t>“技术参数及性能要求”标注下划线“</w:t>
      </w:r>
      <w:r>
        <w:rPr>
          <w:rFonts w:hint="eastAsia" w:ascii="宋体" w:hAnsi="宋体" w:cs="宋体"/>
          <w:bCs/>
          <w:szCs w:val="21"/>
          <w:u w:val="single"/>
        </w:rPr>
        <w:t xml:space="preserve">   </w:t>
      </w:r>
      <w:r>
        <w:rPr>
          <w:rFonts w:ascii="宋体" w:hAnsi="宋体" w:cs="宋体"/>
          <w:bCs/>
          <w:szCs w:val="21"/>
          <w:u w:val="single"/>
        </w:rPr>
        <w:t xml:space="preserve"> </w:t>
      </w:r>
      <w:r>
        <w:rPr>
          <w:rFonts w:hint="eastAsia" w:ascii="宋体" w:hAnsi="宋体" w:cs="宋体"/>
          <w:bCs/>
          <w:szCs w:val="21"/>
          <w:u w:val="single"/>
        </w:rPr>
        <w:t xml:space="preserve">   </w:t>
      </w:r>
      <w:r>
        <w:rPr>
          <w:rFonts w:hint="eastAsia" w:ascii="宋体" w:hAnsi="宋体" w:cs="宋体"/>
          <w:bCs/>
          <w:szCs w:val="21"/>
        </w:rPr>
        <w:t>”参数为重要技术参数，投标文件中必须提供最新技术支持资料支持技术规格偏离表应答</w:t>
      </w:r>
      <w:r>
        <w:rPr>
          <w:rFonts w:hint="eastAsia" w:ascii="宋体" w:hAnsi="宋体"/>
          <w:bCs/>
          <w:szCs w:val="21"/>
        </w:rPr>
        <w:t>（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p>
    <w:p w14:paraId="77C53D3B">
      <w:pPr>
        <w:ind w:firstLine="422"/>
        <w:rPr>
          <w:rFonts w:hint="eastAsia" w:ascii="宋体" w:hAnsi="宋体" w:cs="宋体"/>
          <w:b/>
          <w:bCs/>
          <w:szCs w:val="21"/>
        </w:rPr>
      </w:pPr>
      <w:r>
        <w:rPr>
          <w:rFonts w:hint="eastAsia" w:ascii="宋体" w:hAnsi="宋体" w:cs="宋体"/>
          <w:b/>
          <w:bCs/>
          <w:szCs w:val="21"/>
        </w:rPr>
        <w:br w:type="page"/>
      </w:r>
    </w:p>
    <w:bookmarkEnd w:id="769"/>
    <w:bookmarkEnd w:id="770"/>
    <w:bookmarkEnd w:id="771"/>
    <w:p w14:paraId="5F84DB4A">
      <w:pPr>
        <w:ind w:firstLine="0" w:firstLineChars="0"/>
        <w:rPr>
          <w:rFonts w:hint="eastAsia" w:hAnsi="宋体"/>
          <w:b/>
          <w:sz w:val="28"/>
          <w:szCs w:val="28"/>
        </w:rPr>
      </w:pPr>
      <w:bookmarkStart w:id="772" w:name="_Toc49935378"/>
      <w:bookmarkStart w:id="773" w:name="_Toc9178"/>
      <w:bookmarkStart w:id="774" w:name="_Toc68090099"/>
      <w:bookmarkStart w:id="775" w:name="_Toc26783978"/>
      <w:bookmarkStart w:id="776" w:name="OLE_LINK157"/>
      <w:r>
        <w:rPr>
          <w:rFonts w:hint="eastAsia" w:hAnsi="宋体"/>
          <w:b/>
          <w:sz w:val="28"/>
          <w:szCs w:val="28"/>
        </w:rPr>
        <w:t>格式2：</w:t>
      </w:r>
    </w:p>
    <w:p w14:paraId="37AE9CFC">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投标产品的技术支持资料</w:t>
      </w:r>
      <w:bookmarkEnd w:id="772"/>
      <w:bookmarkEnd w:id="773"/>
      <w:bookmarkEnd w:id="774"/>
      <w:bookmarkEnd w:id="775"/>
    </w:p>
    <w:p w14:paraId="7E43D907">
      <w:pPr>
        <w:ind w:firstLine="422"/>
        <w:rPr>
          <w:rFonts w:hint="eastAsia"/>
        </w:rPr>
      </w:pPr>
      <w:bookmarkStart w:id="777" w:name="_Hlk478971614"/>
      <w:r>
        <w:rPr>
          <w:rFonts w:hint="eastAsia" w:ascii="Times New Roman" w:hAnsi="Times New Roman" w:cs="Times New Roman"/>
          <w:b/>
          <w:szCs w:val="20"/>
        </w:rPr>
        <w:t>第五章《采购需求》中二、技术要求——（三）采购标的需满足的质量、安全、技术规格、物理特性等要求中“技术参数及性能要求”标注下划线“</w:t>
      </w:r>
      <w:r>
        <w:rPr>
          <w:rFonts w:hint="eastAsia" w:ascii="Times New Roman" w:hAnsi="Times New Roman" w:cs="Times New Roman"/>
          <w:b/>
          <w:szCs w:val="20"/>
          <w:u w:val="single"/>
        </w:rPr>
        <w:t xml:space="preserve">       </w:t>
      </w:r>
      <w:r>
        <w:rPr>
          <w:rFonts w:hint="eastAsia" w:ascii="Times New Roman" w:hAnsi="Times New Roman" w:cs="Times New Roman"/>
          <w:b/>
          <w:szCs w:val="20"/>
        </w:rPr>
        <w:t>”参数为重要技术参数，投标文件中必须提供最新技术支持资料支持技术规格偏离表应答（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r>
        <w:rPr>
          <w:rFonts w:hint="eastAsia"/>
        </w:rPr>
        <w:br w:type="page"/>
      </w:r>
      <w:bookmarkEnd w:id="777"/>
      <w:bookmarkStart w:id="778" w:name="_Toc78985528"/>
      <w:bookmarkStart w:id="779" w:name="_Toc68090103"/>
    </w:p>
    <w:p w14:paraId="5C1151B0">
      <w:pPr>
        <w:ind w:firstLine="0" w:firstLineChars="0"/>
        <w:rPr>
          <w:rFonts w:hint="eastAsia" w:hAnsi="宋体"/>
          <w:b/>
          <w:sz w:val="28"/>
          <w:szCs w:val="28"/>
        </w:rPr>
      </w:pPr>
      <w:bookmarkStart w:id="780" w:name="OLE_LINK198"/>
      <w:r>
        <w:rPr>
          <w:rFonts w:hint="eastAsia" w:hAnsi="宋体"/>
          <w:b/>
          <w:sz w:val="28"/>
          <w:szCs w:val="28"/>
        </w:rPr>
        <w:t>格式3：</w:t>
      </w:r>
    </w:p>
    <w:p w14:paraId="489DE684">
      <w:pPr>
        <w:ind w:firstLine="0" w:firstLineChars="0"/>
        <w:jc w:val="center"/>
        <w:outlineLvl w:val="2"/>
        <w:rPr>
          <w:rFonts w:ascii="Times New Roman" w:hAnsi="Times New Roman" w:eastAsia="黑体" w:cs="Times New Roman"/>
          <w:sz w:val="30"/>
          <w:szCs w:val="30"/>
        </w:rPr>
      </w:pPr>
      <w:r>
        <w:rPr>
          <w:rFonts w:ascii="Times New Roman" w:hAnsi="Times New Roman" w:eastAsia="黑体" w:cs="Times New Roman"/>
          <w:sz w:val="30"/>
          <w:szCs w:val="30"/>
        </w:rPr>
        <w:t>其</w:t>
      </w:r>
      <w:bookmarkStart w:id="781" w:name="OLE_LINK225"/>
      <w:r>
        <w:rPr>
          <w:rFonts w:ascii="Times New Roman" w:hAnsi="Times New Roman" w:eastAsia="黑体" w:cs="Times New Roman"/>
          <w:sz w:val="30"/>
          <w:szCs w:val="30"/>
        </w:rPr>
        <w:t>它技术资</w:t>
      </w:r>
      <w:bookmarkEnd w:id="781"/>
      <w:r>
        <w:rPr>
          <w:rFonts w:ascii="Times New Roman" w:hAnsi="Times New Roman" w:eastAsia="黑体" w:cs="Times New Roman"/>
          <w:sz w:val="30"/>
          <w:szCs w:val="30"/>
        </w:rPr>
        <w:t>料</w:t>
      </w:r>
      <w:bookmarkEnd w:id="778"/>
      <w:bookmarkEnd w:id="779"/>
    </w:p>
    <w:bookmarkEnd w:id="780"/>
    <w:p w14:paraId="11BABF13">
      <w:pPr>
        <w:ind w:firstLine="422"/>
        <w:rPr>
          <w:rFonts w:hint="eastAsia" w:ascii="宋体" w:hAnsi="宋体" w:cs="宋体"/>
          <w:b/>
          <w:bCs/>
          <w:szCs w:val="21"/>
        </w:rPr>
      </w:pPr>
      <w:bookmarkStart w:id="782" w:name="_Hlk478978464"/>
      <w:bookmarkStart w:id="783" w:name="OLE_LINK205"/>
      <w:r>
        <w:rPr>
          <w:rFonts w:hint="eastAsia" w:ascii="宋体" w:hAnsi="宋体" w:cs="宋体"/>
          <w:b/>
          <w:bCs/>
          <w:szCs w:val="21"/>
        </w:rPr>
        <w:t>以下内容根据项目技术部分评分内容进行编制：</w:t>
      </w:r>
    </w:p>
    <w:p w14:paraId="17B9380C">
      <w:pPr>
        <w:ind w:firstLine="422"/>
        <w:rPr>
          <w:rFonts w:hint="eastAsia" w:ascii="宋体" w:hAnsi="宋体" w:cs="宋体"/>
          <w:b/>
          <w:bCs/>
          <w:szCs w:val="21"/>
        </w:rPr>
      </w:pPr>
      <w:bookmarkStart w:id="784" w:name="OLE_LINK200"/>
      <w:r>
        <w:rPr>
          <w:rFonts w:hint="eastAsia" w:ascii="宋体" w:hAnsi="宋体" w:cs="宋体"/>
          <w:b/>
          <w:bCs/>
          <w:szCs w:val="21"/>
        </w:rPr>
        <w:br w:type="page"/>
      </w:r>
    </w:p>
    <w:p w14:paraId="0AB18F2E">
      <w:pPr>
        <w:ind w:firstLine="0" w:firstLineChars="0"/>
        <w:rPr>
          <w:rFonts w:hint="eastAsia" w:hAnsi="宋体"/>
          <w:b/>
          <w:sz w:val="28"/>
          <w:szCs w:val="28"/>
        </w:rPr>
      </w:pPr>
      <w:r>
        <w:rPr>
          <w:rFonts w:hint="eastAsia" w:hAnsi="宋体"/>
          <w:b/>
          <w:sz w:val="28"/>
          <w:szCs w:val="28"/>
        </w:rPr>
        <w:t>格式3-1：</w:t>
      </w:r>
    </w:p>
    <w:p w14:paraId="56E82571">
      <w:pPr>
        <w:ind w:firstLine="0" w:firstLineChars="0"/>
        <w:jc w:val="center"/>
        <w:rPr>
          <w:rFonts w:hint="eastAsia" w:ascii="宋体" w:hAnsi="宋体" w:cs="宋体"/>
          <w:b/>
          <w:bCs/>
          <w:sz w:val="28"/>
          <w:szCs w:val="28"/>
        </w:rPr>
      </w:pPr>
      <w:r>
        <w:rPr>
          <w:rFonts w:hint="eastAsia" w:ascii="宋体" w:hAnsi="宋体" w:cs="宋体"/>
          <w:b/>
          <w:bCs/>
          <w:sz w:val="28"/>
          <w:szCs w:val="28"/>
        </w:rPr>
        <w:t>项目实施方案</w:t>
      </w:r>
      <w:bookmarkEnd w:id="784"/>
    </w:p>
    <w:p w14:paraId="791176F2">
      <w:pPr>
        <w:ind w:firstLine="0" w:firstLineChars="0"/>
        <w:jc w:val="center"/>
        <w:rPr>
          <w:rFonts w:hint="eastAsia" w:ascii="宋体" w:hAnsi="宋体" w:cs="宋体"/>
          <w:sz w:val="22"/>
        </w:rPr>
      </w:pPr>
      <w:r>
        <w:rPr>
          <w:rFonts w:hint="eastAsia" w:ascii="宋体" w:hAnsi="宋体" w:cs="宋体"/>
          <w:sz w:val="22"/>
        </w:rPr>
        <w:t>（由投标人按第五章“采购需求”及第七章“评标方法”中相应要求自行编写）</w:t>
      </w:r>
    </w:p>
    <w:bookmarkEnd w:id="782"/>
    <w:bookmarkEnd w:id="783"/>
    <w:p w14:paraId="2F4D7FAC">
      <w:pPr>
        <w:ind w:firstLine="440"/>
        <w:jc w:val="left"/>
        <w:rPr>
          <w:rFonts w:hint="eastAsia"/>
        </w:rPr>
      </w:pPr>
      <w:r>
        <w:rPr>
          <w:rFonts w:hint="eastAsia" w:ascii="宋体" w:hAnsi="宋体" w:cs="宋体"/>
          <w:sz w:val="22"/>
          <w:szCs w:val="21"/>
        </w:rPr>
        <w:t>......</w:t>
      </w:r>
    </w:p>
    <w:p w14:paraId="7105A219">
      <w:pPr>
        <w:ind w:firstLine="0" w:firstLineChars="0"/>
        <w:rPr>
          <w:rFonts w:ascii="Times New Roman" w:hAnsi="Times New Roman" w:cs="Times New Roman"/>
          <w:color w:val="FF0000"/>
          <w:szCs w:val="21"/>
        </w:rPr>
      </w:pPr>
    </w:p>
    <w:p w14:paraId="13500941">
      <w:pPr>
        <w:ind w:firstLine="0" w:firstLineChars="0"/>
        <w:rPr>
          <w:rFonts w:ascii="Times New Roman" w:hAnsi="Times New Roman" w:cs="Times New Roman"/>
          <w:color w:val="FF0000"/>
          <w:szCs w:val="21"/>
        </w:rPr>
      </w:pPr>
    </w:p>
    <w:p w14:paraId="679C1A28">
      <w:pPr>
        <w:ind w:firstLine="0" w:firstLineChars="0"/>
        <w:rPr>
          <w:rFonts w:ascii="Times New Roman" w:hAnsi="Times New Roman" w:eastAsia="黑体" w:cs="Times New Roman"/>
          <w:color w:val="FF0000"/>
          <w:sz w:val="30"/>
          <w:szCs w:val="30"/>
        </w:rPr>
      </w:pPr>
      <w:bookmarkStart w:id="785" w:name="_Toc49935380"/>
      <w:bookmarkStart w:id="786" w:name="_Toc26783980"/>
    </w:p>
    <w:p w14:paraId="2493C5D1">
      <w:pPr>
        <w:ind w:firstLine="0" w:firstLineChars="0"/>
        <w:rPr>
          <w:rFonts w:ascii="Times New Roman" w:hAnsi="Times New Roman" w:eastAsia="黑体" w:cs="Times New Roman"/>
          <w:color w:val="FF0000"/>
          <w:sz w:val="30"/>
          <w:szCs w:val="30"/>
        </w:rPr>
      </w:pPr>
    </w:p>
    <w:bookmarkEnd w:id="776"/>
    <w:bookmarkEnd w:id="785"/>
    <w:bookmarkEnd w:id="786"/>
    <w:p w14:paraId="585B3EF8">
      <w:pPr>
        <w:ind w:firstLine="420"/>
        <w:rPr>
          <w:rFonts w:ascii="Times New Roman" w:hAnsi="Times New Roman" w:cs="Times New Roman"/>
        </w:rPr>
      </w:pPr>
      <w:r>
        <w:rPr>
          <w:rFonts w:ascii="Times New Roman" w:hAnsi="Times New Roman" w:cs="Times New Roman"/>
        </w:rPr>
        <w:br w:type="page"/>
      </w:r>
    </w:p>
    <w:bookmarkEnd w:id="760"/>
    <w:bookmarkEnd w:id="761"/>
    <w:bookmarkEnd w:id="762"/>
    <w:bookmarkEnd w:id="763"/>
    <w:bookmarkEnd w:id="764"/>
    <w:bookmarkEnd w:id="765"/>
    <w:bookmarkEnd w:id="766"/>
    <w:bookmarkEnd w:id="767"/>
    <w:p w14:paraId="21BA0472">
      <w:pPr>
        <w:ind w:firstLine="0" w:firstLineChars="0"/>
        <w:rPr>
          <w:rFonts w:hint="eastAsia" w:hAnsi="宋体"/>
          <w:b/>
          <w:sz w:val="28"/>
          <w:szCs w:val="28"/>
        </w:rPr>
      </w:pPr>
      <w:bookmarkStart w:id="787" w:name="_Toc49935374"/>
      <w:bookmarkStart w:id="788" w:name="_Toc26783973"/>
      <w:bookmarkStart w:id="789" w:name="_Toc68090095"/>
      <w:bookmarkStart w:id="790" w:name="_Toc24923"/>
      <w:bookmarkStart w:id="791" w:name="_Toc12956"/>
      <w:bookmarkStart w:id="792" w:name="_Toc68090085"/>
      <w:bookmarkStart w:id="793" w:name="OLE_LINK150"/>
      <w:bookmarkStart w:id="794" w:name="_Toc26783963"/>
      <w:bookmarkStart w:id="795" w:name="_Toc49935364"/>
      <w:r>
        <w:rPr>
          <w:rFonts w:hint="eastAsia" w:hAnsi="宋体"/>
          <w:b/>
          <w:sz w:val="28"/>
          <w:szCs w:val="28"/>
        </w:rPr>
        <w:t>格式3-2：</w:t>
      </w:r>
    </w:p>
    <w:p w14:paraId="3B2665C8">
      <w:pPr>
        <w:ind w:firstLine="0" w:firstLineChars="0"/>
        <w:jc w:val="center"/>
        <w:outlineLvl w:val="2"/>
        <w:rPr>
          <w:rFonts w:hint="eastAsia" w:ascii="宋体" w:hAnsi="宋体" w:cs="宋体"/>
          <w:color w:val="FF0000"/>
          <w:sz w:val="28"/>
          <w:szCs w:val="28"/>
        </w:rPr>
      </w:pPr>
      <w:r>
        <w:rPr>
          <w:rFonts w:hint="eastAsia" w:ascii="宋体" w:hAnsi="宋体" w:cs="宋体"/>
          <w:sz w:val="28"/>
          <w:szCs w:val="28"/>
        </w:rPr>
        <w:t>政府强制采购节能产品明细表</w:t>
      </w:r>
    </w:p>
    <w:tbl>
      <w:tblPr>
        <w:tblStyle w:val="32"/>
        <w:tblW w:w="4856" w:type="pct"/>
        <w:tblInd w:w="13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1388"/>
        <w:gridCol w:w="2404"/>
        <w:gridCol w:w="2099"/>
        <w:gridCol w:w="1877"/>
      </w:tblGrid>
      <w:tr w14:paraId="2B891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94" w:type="pct"/>
            <w:tcBorders>
              <w:tl2br w:val="nil"/>
              <w:tr2bl w:val="nil"/>
            </w:tcBorders>
            <w:vAlign w:val="center"/>
          </w:tcPr>
          <w:p w14:paraId="08F3D8FF">
            <w:pPr>
              <w:ind w:firstLine="0" w:firstLineChars="0"/>
              <w:jc w:val="center"/>
              <w:rPr>
                <w:rFonts w:hint="eastAsia" w:ascii="宋体" w:hAnsi="宋体" w:cs="宋体"/>
                <w:sz w:val="24"/>
                <w:szCs w:val="24"/>
              </w:rPr>
            </w:pPr>
            <w:r>
              <w:rPr>
                <w:rFonts w:hint="eastAsia" w:ascii="宋体" w:hAnsi="宋体" w:cs="宋体"/>
                <w:sz w:val="24"/>
                <w:szCs w:val="24"/>
              </w:rPr>
              <w:t>序号</w:t>
            </w:r>
          </w:p>
        </w:tc>
        <w:tc>
          <w:tcPr>
            <w:tcW w:w="769" w:type="pct"/>
            <w:tcBorders>
              <w:tl2br w:val="nil"/>
              <w:tr2bl w:val="nil"/>
            </w:tcBorders>
            <w:vAlign w:val="center"/>
          </w:tcPr>
          <w:p w14:paraId="5012E62E">
            <w:pPr>
              <w:ind w:firstLine="0" w:firstLineChars="0"/>
              <w:jc w:val="center"/>
              <w:rPr>
                <w:rFonts w:hint="eastAsia" w:ascii="宋体" w:hAnsi="宋体" w:cs="宋体"/>
                <w:sz w:val="24"/>
                <w:szCs w:val="24"/>
              </w:rPr>
            </w:pPr>
            <w:r>
              <w:rPr>
                <w:rFonts w:hint="eastAsia" w:ascii="宋体" w:hAnsi="宋体" w:cs="宋体"/>
                <w:sz w:val="24"/>
                <w:szCs w:val="24"/>
              </w:rPr>
              <w:t>产品名称</w:t>
            </w:r>
          </w:p>
        </w:tc>
        <w:tc>
          <w:tcPr>
            <w:tcW w:w="1332" w:type="pct"/>
            <w:tcBorders>
              <w:tl2br w:val="nil"/>
              <w:tr2bl w:val="nil"/>
            </w:tcBorders>
            <w:vAlign w:val="center"/>
          </w:tcPr>
          <w:p w14:paraId="2423D66D">
            <w:pPr>
              <w:ind w:firstLine="0" w:firstLineChars="0"/>
              <w:jc w:val="center"/>
              <w:rPr>
                <w:rFonts w:hint="eastAsia" w:ascii="宋体" w:hAnsi="宋体" w:cs="宋体"/>
                <w:sz w:val="24"/>
                <w:szCs w:val="24"/>
              </w:rPr>
            </w:pPr>
            <w:r>
              <w:rPr>
                <w:rFonts w:hint="eastAsia" w:ascii="宋体" w:hAnsi="宋体" w:cs="宋体"/>
                <w:sz w:val="24"/>
                <w:szCs w:val="24"/>
              </w:rPr>
              <w:t>生产者 （制造商）</w:t>
            </w:r>
          </w:p>
        </w:tc>
        <w:tc>
          <w:tcPr>
            <w:tcW w:w="1163" w:type="pct"/>
            <w:tcBorders>
              <w:tl2br w:val="nil"/>
              <w:tr2bl w:val="nil"/>
            </w:tcBorders>
            <w:vAlign w:val="center"/>
          </w:tcPr>
          <w:p w14:paraId="1BECB42F">
            <w:pPr>
              <w:ind w:firstLine="0" w:firstLineChars="0"/>
              <w:jc w:val="center"/>
              <w:rPr>
                <w:rFonts w:hint="eastAsia" w:ascii="宋体" w:hAnsi="宋体" w:cs="宋体"/>
                <w:sz w:val="24"/>
                <w:szCs w:val="24"/>
              </w:rPr>
            </w:pPr>
            <w:r>
              <w:rPr>
                <w:rFonts w:ascii="宋体" w:hAnsi="宋体" w:cs="宋体"/>
                <w:sz w:val="24"/>
                <w:szCs w:val="24"/>
              </w:rPr>
              <w:t>规格型号</w:t>
            </w:r>
          </w:p>
        </w:tc>
        <w:tc>
          <w:tcPr>
            <w:tcW w:w="1040" w:type="pct"/>
            <w:tcBorders>
              <w:tl2br w:val="nil"/>
              <w:tr2bl w:val="nil"/>
            </w:tcBorders>
            <w:vAlign w:val="center"/>
          </w:tcPr>
          <w:p w14:paraId="530CDA20">
            <w:pPr>
              <w:ind w:firstLine="0" w:firstLineChars="0"/>
              <w:jc w:val="center"/>
              <w:rPr>
                <w:rFonts w:hint="eastAsia" w:ascii="宋体" w:hAnsi="宋体" w:cs="宋体"/>
                <w:sz w:val="24"/>
                <w:szCs w:val="24"/>
              </w:rPr>
            </w:pPr>
            <w:r>
              <w:rPr>
                <w:rFonts w:ascii="宋体" w:hAnsi="宋体" w:cs="宋体"/>
                <w:sz w:val="24"/>
                <w:szCs w:val="24"/>
              </w:rPr>
              <w:t>证书编号</w:t>
            </w:r>
          </w:p>
        </w:tc>
      </w:tr>
      <w:tr w14:paraId="599F76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5694802">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58B8EBF4">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483FFD58">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5517CE3F">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757916E0">
            <w:pPr>
              <w:ind w:firstLine="0" w:firstLineChars="0"/>
              <w:jc w:val="center"/>
              <w:rPr>
                <w:rFonts w:ascii="Times New Roman" w:hAnsi="Times New Roman" w:eastAsia="黑体" w:cs="Times New Roman"/>
                <w:sz w:val="30"/>
                <w:szCs w:val="30"/>
              </w:rPr>
            </w:pPr>
          </w:p>
        </w:tc>
      </w:tr>
      <w:tr w14:paraId="5AB75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1A2D99A">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467E0068">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4853E05A">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16AD21BF">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6095F024">
            <w:pPr>
              <w:ind w:firstLine="0" w:firstLineChars="0"/>
              <w:jc w:val="center"/>
              <w:rPr>
                <w:rFonts w:ascii="Times New Roman" w:hAnsi="Times New Roman" w:eastAsia="黑体" w:cs="Times New Roman"/>
                <w:sz w:val="30"/>
                <w:szCs w:val="30"/>
              </w:rPr>
            </w:pPr>
          </w:p>
        </w:tc>
      </w:tr>
      <w:tr w14:paraId="4C9F8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2DA29954">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6AEBF512">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5F83D3EE">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6F4626FC">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1C173333">
            <w:pPr>
              <w:ind w:firstLine="0" w:firstLineChars="0"/>
              <w:jc w:val="center"/>
              <w:rPr>
                <w:rFonts w:ascii="Times New Roman" w:hAnsi="Times New Roman" w:eastAsia="黑体" w:cs="Times New Roman"/>
                <w:sz w:val="30"/>
                <w:szCs w:val="30"/>
              </w:rPr>
            </w:pPr>
          </w:p>
        </w:tc>
      </w:tr>
      <w:tr w14:paraId="56CEAC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986D438">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1E984BB1">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119701E6">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037FBDE6">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5EC44FB8">
            <w:pPr>
              <w:ind w:firstLine="0" w:firstLineChars="0"/>
              <w:jc w:val="center"/>
              <w:rPr>
                <w:rFonts w:ascii="Times New Roman" w:hAnsi="Times New Roman" w:eastAsia="黑体" w:cs="Times New Roman"/>
                <w:sz w:val="30"/>
                <w:szCs w:val="30"/>
              </w:rPr>
            </w:pPr>
          </w:p>
        </w:tc>
      </w:tr>
      <w:tr w14:paraId="05044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137126F">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70A23A75">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75920239">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53A52030">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5DE18FD6">
            <w:pPr>
              <w:ind w:firstLine="0" w:firstLineChars="0"/>
              <w:jc w:val="center"/>
              <w:rPr>
                <w:rFonts w:ascii="Times New Roman" w:hAnsi="Times New Roman" w:eastAsia="黑体" w:cs="Times New Roman"/>
                <w:sz w:val="30"/>
                <w:szCs w:val="30"/>
              </w:rPr>
            </w:pPr>
          </w:p>
        </w:tc>
      </w:tr>
      <w:tr w14:paraId="4C722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94" w:type="pct"/>
            <w:tcBorders>
              <w:tl2br w:val="nil"/>
              <w:tr2bl w:val="nil"/>
            </w:tcBorders>
          </w:tcPr>
          <w:p w14:paraId="4F595122">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4E8C34F8">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62B81390">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1D3AFB80">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3DF5F58D">
            <w:pPr>
              <w:ind w:firstLine="0" w:firstLineChars="0"/>
              <w:jc w:val="center"/>
              <w:rPr>
                <w:rFonts w:ascii="Times New Roman" w:hAnsi="Times New Roman" w:eastAsia="黑体" w:cs="Times New Roman"/>
                <w:sz w:val="30"/>
                <w:szCs w:val="30"/>
              </w:rPr>
            </w:pPr>
          </w:p>
        </w:tc>
      </w:tr>
    </w:tbl>
    <w:p w14:paraId="7A2ACF07">
      <w:pPr>
        <w:ind w:firstLine="0" w:firstLineChars="0"/>
        <w:jc w:val="left"/>
        <w:rPr>
          <w:rFonts w:ascii="Times New Roman" w:hAnsi="Times New Roman" w:cs="Times New Roman"/>
          <w:b/>
          <w:kern w:val="0"/>
          <w:szCs w:val="21"/>
        </w:rPr>
      </w:pPr>
      <w:r>
        <w:rPr>
          <w:rFonts w:ascii="Times New Roman" w:hAnsi="Times New Roman" w:cs="Times New Roman"/>
          <w:kern w:val="0"/>
          <w:szCs w:val="21"/>
        </w:rPr>
        <w:t>注：</w:t>
      </w:r>
      <w:r>
        <w:rPr>
          <w:rFonts w:ascii="Times New Roman" w:hAnsi="Times New Roman" w:cs="Times New Roman"/>
          <w:b/>
          <w:kern w:val="0"/>
          <w:szCs w:val="21"/>
        </w:rPr>
        <w:t>1、如所投产品为《节能产品政府采购品目清单》中政府强制节能产品</w:t>
      </w:r>
      <w:r>
        <w:rPr>
          <w:rFonts w:hint="eastAsia" w:ascii="Times New Roman" w:hAnsi="Times New Roman" w:cs="Times New Roman"/>
          <w:b/>
          <w:kern w:val="0"/>
          <w:szCs w:val="21"/>
        </w:rPr>
        <w:t>（“节能清单”中以“★”标注类别的产品）</w:t>
      </w:r>
      <w:r>
        <w:rPr>
          <w:rFonts w:ascii="Times New Roman" w:hAnsi="Times New Roman" w:cs="Times New Roman"/>
          <w:b/>
          <w:kern w:val="0"/>
          <w:szCs w:val="21"/>
        </w:rPr>
        <w:t xml:space="preserve">，必须按上述规定格式逐项填写。 </w:t>
      </w:r>
    </w:p>
    <w:p w14:paraId="25251D8A">
      <w:pPr>
        <w:pStyle w:val="11"/>
        <w:ind w:firstLine="422"/>
        <w:rPr>
          <w:rFonts w:ascii="Times New Roman" w:hAnsi="Times New Roman" w:cs="Times New Roman"/>
          <w:kern w:val="0"/>
          <w:szCs w:val="21"/>
        </w:rPr>
      </w:pPr>
      <w:r>
        <w:rPr>
          <w:rFonts w:ascii="Times New Roman" w:hAnsi="Times New Roman" w:cs="Times New Roman"/>
          <w:b/>
          <w:kern w:val="0"/>
          <w:szCs w:val="21"/>
        </w:rPr>
        <w:t>2、</w:t>
      </w:r>
      <w:r>
        <w:rPr>
          <w:rFonts w:hint="eastAsia" w:ascii="Times New Roman" w:hAnsi="Times New Roman" w:cs="Times New Roman"/>
          <w:b/>
          <w:kern w:val="0"/>
          <w:szCs w:val="21"/>
        </w:rPr>
        <w:t>提供</w:t>
      </w:r>
      <w:r>
        <w:rPr>
          <w:rFonts w:hint="eastAsia" w:ascii="宋体" w:hAnsi="宋体" w:cs="宋体"/>
          <w:b/>
          <w:bCs/>
          <w:szCs w:val="21"/>
          <w:lang w:bidi="ar"/>
        </w:rPr>
        <w:t>处于有效期之内的节能产品认证证书</w:t>
      </w:r>
      <w:r>
        <w:rPr>
          <w:rFonts w:hint="eastAsia" w:ascii="宋体" w:hAnsi="宋体" w:cs="宋体"/>
          <w:szCs w:val="21"/>
          <w:lang w:bidi="ar"/>
        </w:rPr>
        <w:t>（认证机构须为国家相关部门公布的认证机构名录内单位）（</w:t>
      </w:r>
      <w:r>
        <w:rPr>
          <w:rFonts w:hint="eastAsia" w:ascii="宋体" w:hAnsi="宋体" w:cs="宋体"/>
          <w:szCs w:val="21"/>
        </w:rPr>
        <w:t>提供</w:t>
      </w:r>
      <w:r>
        <w:rPr>
          <w:rFonts w:hint="eastAsia" w:ascii="宋体" w:hAnsi="宋体" w:cs="宋体"/>
          <w:b/>
          <w:szCs w:val="21"/>
        </w:rPr>
        <w:t>扫描件或照片等形式的电子文件</w:t>
      </w:r>
      <w:r>
        <w:rPr>
          <w:rFonts w:hint="eastAsia" w:ascii="宋体" w:hAnsi="宋体" w:cs="宋体"/>
          <w:szCs w:val="21"/>
          <w:lang w:bidi="ar"/>
        </w:rPr>
        <w:t>）</w:t>
      </w:r>
      <w:r>
        <w:rPr>
          <w:rFonts w:ascii="Times New Roman" w:hAnsi="Times New Roman" w:cs="Times New Roman"/>
          <w:kern w:val="0"/>
          <w:szCs w:val="21"/>
        </w:rPr>
        <w:t>。</w:t>
      </w:r>
    </w:p>
    <w:p w14:paraId="2350FF47">
      <w:pPr>
        <w:ind w:firstLine="420"/>
        <w:rPr>
          <w:rFonts w:ascii="Times New Roman" w:hAnsi="Times New Roman" w:cs="Times New Roman"/>
          <w:kern w:val="0"/>
          <w:szCs w:val="21"/>
        </w:rPr>
      </w:pPr>
      <w:r>
        <w:rPr>
          <w:rFonts w:ascii="Times New Roman" w:hAnsi="Times New Roman" w:cs="Times New Roman"/>
          <w:kern w:val="0"/>
          <w:szCs w:val="21"/>
        </w:rPr>
        <w:br w:type="page"/>
      </w:r>
    </w:p>
    <w:p w14:paraId="3384955B">
      <w:pPr>
        <w:ind w:firstLine="0" w:firstLineChars="0"/>
        <w:rPr>
          <w:rFonts w:hint="eastAsia" w:hAnsi="宋体"/>
          <w:b/>
          <w:sz w:val="28"/>
          <w:szCs w:val="28"/>
        </w:rPr>
      </w:pPr>
      <w:r>
        <w:rPr>
          <w:rFonts w:hint="eastAsia" w:hAnsi="宋体"/>
          <w:b/>
          <w:sz w:val="28"/>
          <w:szCs w:val="28"/>
        </w:rPr>
        <w:t>格式3-3：</w:t>
      </w:r>
    </w:p>
    <w:p w14:paraId="5F621AE8">
      <w:pPr>
        <w:ind w:firstLine="0" w:firstLineChars="0"/>
        <w:jc w:val="center"/>
        <w:outlineLvl w:val="2"/>
        <w:rPr>
          <w:rFonts w:hint="eastAsia" w:ascii="宋体" w:hAnsi="宋体" w:cs="宋体"/>
          <w:color w:val="FF0000"/>
          <w:sz w:val="28"/>
          <w:szCs w:val="28"/>
        </w:rPr>
      </w:pPr>
      <w:r>
        <w:rPr>
          <w:rFonts w:hint="eastAsia" w:ascii="宋体" w:hAnsi="宋体" w:cs="宋体"/>
          <w:sz w:val="28"/>
          <w:szCs w:val="28"/>
        </w:rPr>
        <w:t>政府优先采购的节能、环保产品汇总表</w:t>
      </w:r>
    </w:p>
    <w:tbl>
      <w:tblPr>
        <w:tblStyle w:val="32"/>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328"/>
        <w:gridCol w:w="2753"/>
        <w:gridCol w:w="2492"/>
        <w:gridCol w:w="1910"/>
      </w:tblGrid>
      <w:tr w14:paraId="16A55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51" w:hRule="atLeast"/>
        </w:trPr>
        <w:tc>
          <w:tcPr>
            <w:tcW w:w="797" w:type="dxa"/>
            <w:tcBorders>
              <w:tl2br w:val="nil"/>
              <w:tr2bl w:val="nil"/>
            </w:tcBorders>
            <w:vAlign w:val="center"/>
          </w:tcPr>
          <w:p w14:paraId="74458643">
            <w:pPr>
              <w:ind w:firstLine="0" w:firstLineChars="0"/>
              <w:jc w:val="center"/>
              <w:rPr>
                <w:rFonts w:hint="eastAsia" w:ascii="宋体" w:hAnsi="宋体" w:cs="宋体"/>
                <w:szCs w:val="21"/>
              </w:rPr>
            </w:pPr>
            <w:r>
              <w:rPr>
                <w:rFonts w:hint="eastAsia" w:ascii="宋体" w:hAnsi="宋体" w:cs="宋体"/>
                <w:sz w:val="24"/>
                <w:szCs w:val="24"/>
              </w:rPr>
              <w:t>序号</w:t>
            </w:r>
          </w:p>
        </w:tc>
        <w:tc>
          <w:tcPr>
            <w:tcW w:w="1328" w:type="dxa"/>
            <w:tcBorders>
              <w:tl2br w:val="nil"/>
              <w:tr2bl w:val="nil"/>
            </w:tcBorders>
            <w:vAlign w:val="center"/>
          </w:tcPr>
          <w:p w14:paraId="51260D32">
            <w:pPr>
              <w:ind w:firstLine="0" w:firstLineChars="0"/>
              <w:jc w:val="center"/>
              <w:rPr>
                <w:rFonts w:hint="eastAsia" w:ascii="宋体" w:hAnsi="宋体" w:cs="宋体"/>
                <w:szCs w:val="21"/>
              </w:rPr>
            </w:pPr>
            <w:r>
              <w:rPr>
                <w:rFonts w:hint="eastAsia" w:ascii="宋体" w:hAnsi="宋体" w:cs="宋体"/>
                <w:sz w:val="24"/>
                <w:szCs w:val="24"/>
              </w:rPr>
              <w:t>产品名称</w:t>
            </w:r>
          </w:p>
        </w:tc>
        <w:tc>
          <w:tcPr>
            <w:tcW w:w="2753" w:type="dxa"/>
            <w:tcBorders>
              <w:tl2br w:val="nil"/>
              <w:tr2bl w:val="nil"/>
            </w:tcBorders>
            <w:vAlign w:val="center"/>
          </w:tcPr>
          <w:p w14:paraId="62CA983F">
            <w:pPr>
              <w:ind w:firstLine="0" w:firstLineChars="0"/>
              <w:jc w:val="center"/>
              <w:rPr>
                <w:rFonts w:hint="eastAsia" w:ascii="宋体" w:hAnsi="宋体" w:cs="宋体"/>
                <w:szCs w:val="21"/>
              </w:rPr>
            </w:pPr>
            <w:r>
              <w:rPr>
                <w:rFonts w:hint="eastAsia" w:ascii="宋体" w:hAnsi="宋体" w:cs="宋体"/>
                <w:sz w:val="24"/>
                <w:szCs w:val="24"/>
              </w:rPr>
              <w:t>生产者 （制造商）</w:t>
            </w:r>
          </w:p>
        </w:tc>
        <w:tc>
          <w:tcPr>
            <w:tcW w:w="2492" w:type="dxa"/>
            <w:tcBorders>
              <w:tl2br w:val="nil"/>
              <w:tr2bl w:val="nil"/>
            </w:tcBorders>
            <w:vAlign w:val="center"/>
          </w:tcPr>
          <w:p w14:paraId="1B3E8BBA">
            <w:pPr>
              <w:ind w:firstLine="0" w:firstLineChars="0"/>
              <w:jc w:val="center"/>
              <w:rPr>
                <w:rFonts w:hint="eastAsia" w:ascii="宋体" w:hAnsi="宋体" w:cs="宋体"/>
                <w:szCs w:val="21"/>
              </w:rPr>
            </w:pPr>
            <w:r>
              <w:rPr>
                <w:rFonts w:ascii="宋体" w:hAnsi="宋体" w:cs="宋体"/>
                <w:sz w:val="24"/>
                <w:szCs w:val="24"/>
              </w:rPr>
              <w:t>规格型号</w:t>
            </w:r>
          </w:p>
        </w:tc>
        <w:tc>
          <w:tcPr>
            <w:tcW w:w="1910" w:type="dxa"/>
            <w:tcBorders>
              <w:tl2br w:val="nil"/>
              <w:tr2bl w:val="nil"/>
            </w:tcBorders>
            <w:vAlign w:val="center"/>
          </w:tcPr>
          <w:p w14:paraId="7651E427">
            <w:pPr>
              <w:ind w:firstLine="0" w:firstLineChars="0"/>
              <w:jc w:val="center"/>
              <w:rPr>
                <w:rFonts w:hint="eastAsia" w:ascii="宋体" w:hAnsi="宋体" w:cs="宋体"/>
                <w:szCs w:val="21"/>
              </w:rPr>
            </w:pPr>
            <w:r>
              <w:rPr>
                <w:rFonts w:ascii="宋体" w:hAnsi="宋体" w:cs="宋体"/>
                <w:sz w:val="24"/>
                <w:szCs w:val="24"/>
              </w:rPr>
              <w:t>证书编号</w:t>
            </w:r>
          </w:p>
        </w:tc>
      </w:tr>
      <w:tr w14:paraId="04D03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44AEE12A">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47BB2727">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541B6D04">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479202C0">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5E1A4CF3">
            <w:pPr>
              <w:ind w:firstLine="0" w:firstLineChars="0"/>
              <w:jc w:val="center"/>
              <w:rPr>
                <w:rFonts w:ascii="Times New Roman" w:hAnsi="Times New Roman" w:eastAsia="黑体" w:cs="Times New Roman"/>
                <w:sz w:val="30"/>
                <w:szCs w:val="30"/>
              </w:rPr>
            </w:pPr>
          </w:p>
        </w:tc>
      </w:tr>
      <w:tr w14:paraId="1C0A0C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3AD975DC">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0440DDC9">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3E94F400">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007F5CED">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72A8EBA5">
            <w:pPr>
              <w:ind w:firstLine="0" w:firstLineChars="0"/>
              <w:jc w:val="center"/>
              <w:rPr>
                <w:rFonts w:ascii="Times New Roman" w:hAnsi="Times New Roman" w:eastAsia="黑体" w:cs="Times New Roman"/>
                <w:sz w:val="30"/>
                <w:szCs w:val="30"/>
              </w:rPr>
            </w:pPr>
          </w:p>
        </w:tc>
      </w:tr>
      <w:tr w14:paraId="32CFED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69E1B9DD">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29FE4A8A">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7338D377">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58337343">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5AC6287B">
            <w:pPr>
              <w:ind w:firstLine="0" w:firstLineChars="0"/>
              <w:jc w:val="center"/>
              <w:rPr>
                <w:rFonts w:ascii="Times New Roman" w:hAnsi="Times New Roman" w:eastAsia="黑体" w:cs="Times New Roman"/>
                <w:sz w:val="30"/>
                <w:szCs w:val="30"/>
              </w:rPr>
            </w:pPr>
          </w:p>
        </w:tc>
      </w:tr>
      <w:tr w14:paraId="7DDB54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7B53E6B5">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375C4E1B">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7784DE11">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6BC429A5">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0383E5DC">
            <w:pPr>
              <w:ind w:firstLine="0" w:firstLineChars="0"/>
              <w:jc w:val="center"/>
              <w:rPr>
                <w:rFonts w:ascii="Times New Roman" w:hAnsi="Times New Roman" w:eastAsia="黑体" w:cs="Times New Roman"/>
                <w:sz w:val="30"/>
                <w:szCs w:val="30"/>
              </w:rPr>
            </w:pPr>
          </w:p>
        </w:tc>
      </w:tr>
      <w:tr w14:paraId="1D1E27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1E2D35F9">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373C7C75">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0BA77EC6">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15BEC617">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19998B55">
            <w:pPr>
              <w:ind w:firstLine="0" w:firstLineChars="0"/>
              <w:jc w:val="center"/>
              <w:rPr>
                <w:rFonts w:ascii="Times New Roman" w:hAnsi="Times New Roman" w:eastAsia="黑体" w:cs="Times New Roman"/>
                <w:sz w:val="30"/>
                <w:szCs w:val="30"/>
              </w:rPr>
            </w:pPr>
          </w:p>
        </w:tc>
      </w:tr>
    </w:tbl>
    <w:p w14:paraId="68367E25">
      <w:pPr>
        <w:ind w:firstLine="420"/>
        <w:jc w:val="left"/>
        <w:rPr>
          <w:rFonts w:ascii="Times New Roman" w:hAnsi="Times New Roman" w:cs="Times New Roman"/>
          <w:szCs w:val="21"/>
        </w:rPr>
      </w:pPr>
      <w:r>
        <w:rPr>
          <w:rFonts w:ascii="Times New Roman" w:hAnsi="Times New Roman" w:cs="Times New Roman"/>
          <w:kern w:val="0"/>
          <w:szCs w:val="21"/>
        </w:rPr>
        <w:t>注：</w:t>
      </w:r>
      <w:r>
        <w:rPr>
          <w:rFonts w:hint="eastAsia" w:ascii="Times New Roman" w:hAnsi="Times New Roman" w:cs="Times New Roman"/>
          <w:kern w:val="0"/>
          <w:szCs w:val="21"/>
        </w:rPr>
        <w:t>1、</w:t>
      </w:r>
      <w:r>
        <w:rPr>
          <w:rFonts w:ascii="Times New Roman" w:hAnsi="Times New Roman" w:cs="Times New Roman"/>
          <w:szCs w:val="21"/>
        </w:rPr>
        <w:t>若</w:t>
      </w:r>
      <w:r>
        <w:rPr>
          <w:rFonts w:hint="eastAsia" w:ascii="Times New Roman" w:hAnsi="Times New Roman" w:cs="Times New Roman"/>
          <w:szCs w:val="21"/>
        </w:rPr>
        <w:t>所投</w:t>
      </w:r>
      <w:r>
        <w:rPr>
          <w:rFonts w:ascii="Times New Roman" w:hAnsi="Times New Roman" w:cs="Times New Roman"/>
          <w:szCs w:val="21"/>
        </w:rPr>
        <w:t>产品为</w:t>
      </w:r>
      <w:r>
        <w:rPr>
          <w:rFonts w:ascii="Times New Roman" w:hAnsi="Times New Roman" w:cs="Times New Roman"/>
          <w:b/>
          <w:bCs/>
          <w:szCs w:val="21"/>
        </w:rPr>
        <w:t>政府采购品目清单</w:t>
      </w:r>
      <w:r>
        <w:rPr>
          <w:rFonts w:ascii="Times New Roman" w:hAnsi="Times New Roman" w:cs="Times New Roman"/>
          <w:szCs w:val="21"/>
        </w:rPr>
        <w:t>内的节能、环保产品，</w:t>
      </w:r>
      <w:r>
        <w:rPr>
          <w:rFonts w:hint="eastAsia" w:ascii="Times New Roman" w:hAnsi="Times New Roman" w:cs="Times New Roman"/>
          <w:szCs w:val="21"/>
        </w:rPr>
        <w:t>应</w:t>
      </w:r>
      <w:r>
        <w:rPr>
          <w:rFonts w:hint="eastAsia" w:ascii="Times New Roman" w:hAnsi="Times New Roman" w:cs="Times New Roman"/>
          <w:b/>
          <w:kern w:val="0"/>
          <w:szCs w:val="21"/>
        </w:rPr>
        <w:t>提供</w:t>
      </w:r>
      <w:r>
        <w:rPr>
          <w:rFonts w:hint="eastAsia" w:ascii="宋体" w:hAnsi="宋体" w:cs="宋体"/>
          <w:b/>
          <w:bCs/>
          <w:szCs w:val="21"/>
          <w:lang w:bidi="ar"/>
        </w:rPr>
        <w:t>处于有效期之内的节能产品、环境标志产品认证证书</w:t>
      </w:r>
      <w:r>
        <w:rPr>
          <w:rFonts w:hint="eastAsia" w:ascii="宋体" w:hAnsi="宋体" w:cs="宋体"/>
          <w:szCs w:val="21"/>
          <w:lang w:bidi="ar"/>
        </w:rPr>
        <w:t>（认证机构须为国家相关部门公布的认证机构名录内单位）</w:t>
      </w:r>
      <w:r>
        <w:rPr>
          <w:rFonts w:hint="eastAsia" w:ascii="宋体" w:hAnsi="宋体" w:cs="宋体"/>
          <w:bCs/>
          <w:szCs w:val="21"/>
          <w:lang w:bidi="ar"/>
        </w:rPr>
        <w:t>（</w:t>
      </w:r>
      <w:r>
        <w:rPr>
          <w:rFonts w:hint="eastAsia" w:ascii="宋体" w:hAnsi="宋体" w:cs="宋体"/>
          <w:b/>
          <w:bCs/>
          <w:szCs w:val="21"/>
        </w:rPr>
        <w:t>提供</w:t>
      </w:r>
      <w:r>
        <w:rPr>
          <w:rFonts w:hint="eastAsia" w:ascii="宋体" w:hAnsi="宋体" w:cs="宋体"/>
          <w:b/>
          <w:szCs w:val="21"/>
        </w:rPr>
        <w:t>扫描件或照片等形式的电子文件</w:t>
      </w:r>
      <w:r>
        <w:rPr>
          <w:rFonts w:hint="eastAsia" w:ascii="宋体" w:hAnsi="宋体" w:cs="宋体"/>
          <w:bCs/>
          <w:szCs w:val="21"/>
          <w:lang w:bidi="ar"/>
        </w:rPr>
        <w:t>）</w:t>
      </w:r>
      <w:r>
        <w:rPr>
          <w:rFonts w:hint="eastAsia" w:ascii="Times New Roman" w:hAnsi="Times New Roman" w:cs="Times New Roman"/>
          <w:szCs w:val="21"/>
        </w:rPr>
        <w:t>。</w:t>
      </w:r>
    </w:p>
    <w:p w14:paraId="6D35913E">
      <w:pPr>
        <w:ind w:firstLine="420"/>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4"/>
        </w:rPr>
        <w:t>此表由投标人按实际情况编制，若无政府优先采购的节能、环保产品则此表可不提供。</w:t>
      </w:r>
    </w:p>
    <w:p w14:paraId="5AE11223">
      <w:pPr>
        <w:ind w:firstLine="562"/>
        <w:rPr>
          <w:rFonts w:hint="eastAsia" w:hAnsi="宋体"/>
          <w:b/>
          <w:sz w:val="28"/>
          <w:szCs w:val="28"/>
        </w:rPr>
      </w:pPr>
      <w:r>
        <w:rPr>
          <w:rFonts w:hint="eastAsia" w:hAnsi="宋体"/>
          <w:b/>
          <w:sz w:val="28"/>
          <w:szCs w:val="28"/>
        </w:rPr>
        <w:br w:type="page"/>
      </w:r>
    </w:p>
    <w:p w14:paraId="75D8C61C">
      <w:pPr>
        <w:ind w:firstLine="0" w:firstLineChars="0"/>
        <w:rPr>
          <w:rFonts w:hint="eastAsia" w:hAnsi="宋体"/>
          <w:b/>
          <w:sz w:val="28"/>
          <w:szCs w:val="28"/>
        </w:rPr>
      </w:pPr>
      <w:r>
        <w:rPr>
          <w:rFonts w:hint="eastAsia" w:hAnsi="宋体"/>
          <w:b/>
          <w:sz w:val="28"/>
          <w:szCs w:val="28"/>
        </w:rPr>
        <w:t>格式3-4：</w:t>
      </w:r>
    </w:p>
    <w:p w14:paraId="56A9F0EE">
      <w:pPr>
        <w:ind w:firstLine="0" w:firstLineChars="0"/>
        <w:jc w:val="center"/>
        <w:rPr>
          <w:rFonts w:hint="eastAsia" w:ascii="宋体" w:hAnsi="宋体" w:cs="宋体"/>
          <w:b/>
          <w:bCs/>
          <w:sz w:val="28"/>
          <w:szCs w:val="28"/>
        </w:rPr>
      </w:pPr>
      <w:r>
        <w:rPr>
          <w:rFonts w:hint="eastAsia" w:ascii="宋体" w:hAnsi="宋体" w:cs="宋体"/>
          <w:b/>
          <w:bCs/>
          <w:sz w:val="28"/>
          <w:szCs w:val="28"/>
        </w:rPr>
        <w:t>招标文件要求及投标人认为有必要提供的其它技术资料。</w:t>
      </w:r>
    </w:p>
    <w:p w14:paraId="4BC0D050">
      <w:pPr>
        <w:ind w:firstLine="0" w:firstLineChars="0"/>
        <w:rPr>
          <w:rFonts w:ascii="Times New Roman" w:hAnsi="Times New Roman" w:cs="Times New Roman"/>
          <w:color w:val="FF0000"/>
          <w:szCs w:val="21"/>
        </w:rPr>
      </w:pPr>
    </w:p>
    <w:p w14:paraId="27DAE23D">
      <w:pPr>
        <w:ind w:firstLine="0" w:firstLineChars="0"/>
        <w:rPr>
          <w:rFonts w:ascii="Times New Roman" w:hAnsi="Times New Roman" w:eastAsia="黑体" w:cs="Times New Roman"/>
          <w:color w:val="FF0000"/>
          <w:sz w:val="30"/>
          <w:szCs w:val="30"/>
        </w:rPr>
      </w:pPr>
    </w:p>
    <w:p w14:paraId="315C085B">
      <w:pPr>
        <w:ind w:firstLine="0" w:firstLineChars="0"/>
        <w:rPr>
          <w:rFonts w:ascii="Times New Roman" w:hAnsi="Times New Roman" w:eastAsia="黑体" w:cs="Times New Roman"/>
          <w:color w:val="FF0000"/>
          <w:sz w:val="30"/>
          <w:szCs w:val="30"/>
        </w:rPr>
      </w:pPr>
    </w:p>
    <w:p w14:paraId="01EA245A">
      <w:pPr>
        <w:ind w:firstLine="420"/>
        <w:rPr>
          <w:rFonts w:ascii="Times New Roman" w:hAnsi="Times New Roman" w:cs="Times New Roman"/>
        </w:rPr>
      </w:pPr>
      <w:r>
        <w:rPr>
          <w:rFonts w:ascii="Times New Roman" w:hAnsi="Times New Roman" w:cs="Times New Roman"/>
        </w:rPr>
        <w:br w:type="page"/>
      </w:r>
    </w:p>
    <w:p w14:paraId="350A92CB">
      <w:pPr>
        <w:ind w:firstLine="0" w:firstLineChars="0"/>
        <w:rPr>
          <w:rFonts w:hint="eastAsia" w:hAnsi="宋体"/>
          <w:b/>
          <w:sz w:val="28"/>
          <w:szCs w:val="28"/>
        </w:rPr>
      </w:pPr>
      <w:r>
        <w:rPr>
          <w:rFonts w:hint="eastAsia" w:hAnsi="宋体"/>
          <w:b/>
          <w:sz w:val="28"/>
          <w:szCs w:val="28"/>
        </w:rPr>
        <w:t>格式4：</w:t>
      </w:r>
    </w:p>
    <w:p w14:paraId="4B435B61">
      <w:pPr>
        <w:spacing w:line="240" w:lineRule="auto"/>
        <w:ind w:firstLine="0" w:firstLineChars="0"/>
        <w:jc w:val="center"/>
        <w:outlineLvl w:val="2"/>
        <w:rPr>
          <w:rFonts w:ascii="Times New Roman" w:hAnsi="Times New Roman" w:cs="Times New Roman"/>
          <w:szCs w:val="24"/>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商务条款偏离表</w:t>
      </w:r>
      <w:bookmarkEnd w:id="787"/>
      <w:bookmarkEnd w:id="788"/>
      <w:bookmarkEnd w:id="789"/>
      <w:bookmarkEnd w:id="790"/>
    </w:p>
    <w:p w14:paraId="7E3228A6">
      <w:pPr>
        <w:ind w:firstLine="420"/>
        <w:rPr>
          <w:rFonts w:hint="eastAsia" w:ascii="宋体" w:hAnsi="宋体" w:cs="宋体"/>
          <w:szCs w:val="21"/>
        </w:rPr>
      </w:pPr>
      <w:bookmarkStart w:id="796" w:name="OLE_LINK37"/>
      <w:r>
        <w:rPr>
          <w:rFonts w:hint="eastAsia" w:ascii="宋体" w:hAnsi="宋体" w:cs="宋体"/>
          <w:szCs w:val="21"/>
        </w:rPr>
        <w:t>投标人应逐条对应招标文件第五章《采购需求》中三、商务要求，包括合同履行期限（交货期）、交付（或实施）地点、付款方式、包装及运输、验收要求、售后服务要求、其它等内容，并根据实际响应情况如实填写本表格。</w:t>
      </w:r>
    </w:p>
    <w:p w14:paraId="0BF390DC">
      <w:pPr>
        <w:ind w:firstLine="422"/>
        <w:rPr>
          <w:rFonts w:hint="eastAsia" w:ascii="宋体" w:hAnsi="宋体" w:cs="宋体"/>
          <w:b/>
          <w:bCs/>
          <w:szCs w:val="21"/>
        </w:rPr>
      </w:pPr>
      <w:r>
        <w:rPr>
          <w:rFonts w:hint="eastAsia" w:ascii="宋体" w:hAnsi="宋体" w:cs="宋体"/>
          <w:b/>
          <w:bCs/>
          <w:szCs w:val="21"/>
        </w:rPr>
        <w:t>A、□我公司已详细阅读招标文件中商务要求，所有商务要求均无偏离，中标后我公司将严格遵照执行。</w:t>
      </w:r>
    </w:p>
    <w:p w14:paraId="005020E7">
      <w:pPr>
        <w:pStyle w:val="11"/>
        <w:ind w:firstLine="422"/>
        <w:rPr>
          <w:rFonts w:hint="eastAsia" w:ascii="宋体" w:hAnsi="宋体" w:cs="宋体"/>
          <w:b/>
          <w:bCs/>
          <w:szCs w:val="21"/>
        </w:rPr>
      </w:pPr>
      <w:r>
        <w:rPr>
          <w:rFonts w:hint="eastAsia" w:ascii="宋体" w:hAnsi="宋体" w:cs="宋体"/>
          <w:b/>
          <w:bCs/>
          <w:szCs w:val="21"/>
        </w:rPr>
        <w:t>B、□我公司已详细阅读招标文件中商务要求，除下述条款有偏离外，其余条款我公司均予以认可，中标后将严格遵照执行。</w:t>
      </w:r>
    </w:p>
    <w:tbl>
      <w:tblPr>
        <w:tblStyle w:val="32"/>
        <w:tblW w:w="9194" w:type="dxa"/>
        <w:tblInd w:w="-1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8"/>
        <w:gridCol w:w="1856"/>
        <w:gridCol w:w="2400"/>
        <w:gridCol w:w="2288"/>
        <w:gridCol w:w="1642"/>
      </w:tblGrid>
      <w:tr w14:paraId="3CFFF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6" w:hRule="atLeast"/>
        </w:trPr>
        <w:tc>
          <w:tcPr>
            <w:tcW w:w="1008" w:type="dxa"/>
            <w:vAlign w:val="center"/>
          </w:tcPr>
          <w:p w14:paraId="48FE0550">
            <w:pPr>
              <w:spacing w:line="600" w:lineRule="exact"/>
              <w:ind w:firstLine="0" w:firstLineChars="0"/>
              <w:jc w:val="center"/>
              <w:rPr>
                <w:rFonts w:hint="eastAsia" w:ascii="宋体" w:hAnsi="宋体" w:cs="宋体"/>
                <w:b/>
                <w:szCs w:val="21"/>
              </w:rPr>
            </w:pPr>
            <w:r>
              <w:rPr>
                <w:rFonts w:hint="eastAsia" w:ascii="宋体" w:hAnsi="宋体" w:cs="宋体"/>
                <w:b/>
                <w:szCs w:val="21"/>
              </w:rPr>
              <w:t>序号</w:t>
            </w:r>
          </w:p>
        </w:tc>
        <w:tc>
          <w:tcPr>
            <w:tcW w:w="1856" w:type="dxa"/>
            <w:vAlign w:val="center"/>
          </w:tcPr>
          <w:p w14:paraId="4A9047D7">
            <w:pPr>
              <w:spacing w:line="600" w:lineRule="exact"/>
              <w:ind w:firstLine="0" w:firstLineChars="0"/>
              <w:jc w:val="center"/>
              <w:rPr>
                <w:rFonts w:hint="eastAsia" w:ascii="宋体" w:hAnsi="宋体" w:cs="宋体"/>
                <w:b/>
                <w:szCs w:val="21"/>
              </w:rPr>
            </w:pPr>
            <w:bookmarkStart w:id="797" w:name="OLE_LINK121"/>
            <w:r>
              <w:rPr>
                <w:rFonts w:hint="eastAsia" w:ascii="宋体" w:hAnsi="宋体" w:cs="宋体"/>
                <w:b/>
                <w:szCs w:val="21"/>
              </w:rPr>
              <w:t>招标文件条目号</w:t>
            </w:r>
            <w:bookmarkEnd w:id="797"/>
          </w:p>
        </w:tc>
        <w:tc>
          <w:tcPr>
            <w:tcW w:w="2400" w:type="dxa"/>
            <w:vAlign w:val="center"/>
          </w:tcPr>
          <w:p w14:paraId="5F58F445">
            <w:pPr>
              <w:spacing w:line="600" w:lineRule="exact"/>
              <w:ind w:firstLine="0" w:firstLineChars="0"/>
              <w:jc w:val="center"/>
              <w:rPr>
                <w:rFonts w:hint="eastAsia" w:ascii="宋体" w:hAnsi="宋体" w:cs="宋体"/>
                <w:b/>
                <w:szCs w:val="21"/>
              </w:rPr>
            </w:pPr>
            <w:r>
              <w:rPr>
                <w:rFonts w:hint="eastAsia" w:ascii="宋体" w:hAnsi="宋体" w:cs="宋体"/>
                <w:b/>
                <w:szCs w:val="21"/>
              </w:rPr>
              <w:t>招标文件的商务条款</w:t>
            </w:r>
          </w:p>
        </w:tc>
        <w:tc>
          <w:tcPr>
            <w:tcW w:w="2288" w:type="dxa"/>
            <w:vAlign w:val="center"/>
          </w:tcPr>
          <w:p w14:paraId="70E4DA54">
            <w:pPr>
              <w:spacing w:line="600" w:lineRule="exact"/>
              <w:ind w:firstLine="0" w:firstLineChars="0"/>
              <w:jc w:val="center"/>
              <w:rPr>
                <w:rFonts w:hint="eastAsia" w:ascii="宋体" w:hAnsi="宋体" w:cs="宋体"/>
                <w:b/>
                <w:szCs w:val="21"/>
              </w:rPr>
            </w:pPr>
            <w:r>
              <w:rPr>
                <w:rFonts w:hint="eastAsia" w:ascii="宋体" w:hAnsi="宋体" w:cs="宋体"/>
                <w:b/>
                <w:szCs w:val="21"/>
              </w:rPr>
              <w:t>投标文件的商务条款</w:t>
            </w:r>
          </w:p>
        </w:tc>
        <w:tc>
          <w:tcPr>
            <w:tcW w:w="1642" w:type="dxa"/>
            <w:vAlign w:val="center"/>
          </w:tcPr>
          <w:p w14:paraId="536AAB67">
            <w:pPr>
              <w:spacing w:line="600" w:lineRule="exact"/>
              <w:ind w:firstLine="0" w:firstLineChars="0"/>
              <w:jc w:val="center"/>
              <w:rPr>
                <w:rFonts w:hint="eastAsia" w:ascii="宋体" w:hAnsi="宋体" w:cs="宋体"/>
                <w:b/>
                <w:szCs w:val="21"/>
              </w:rPr>
            </w:pPr>
            <w:r>
              <w:rPr>
                <w:rFonts w:hint="eastAsia" w:ascii="宋体" w:hAnsi="宋体" w:cs="宋体"/>
                <w:b/>
                <w:szCs w:val="21"/>
              </w:rPr>
              <w:t>偏离说明</w:t>
            </w:r>
          </w:p>
        </w:tc>
      </w:tr>
      <w:tr w14:paraId="12DFC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tcPr>
          <w:p w14:paraId="17812FFB">
            <w:pPr>
              <w:spacing w:line="600" w:lineRule="exact"/>
              <w:ind w:firstLine="0" w:firstLineChars="0"/>
              <w:rPr>
                <w:rFonts w:hint="eastAsia" w:ascii="宋体" w:hAnsi="宋体" w:cs="宋体"/>
                <w:szCs w:val="21"/>
              </w:rPr>
            </w:pPr>
          </w:p>
        </w:tc>
        <w:tc>
          <w:tcPr>
            <w:tcW w:w="1856" w:type="dxa"/>
          </w:tcPr>
          <w:p w14:paraId="426ED7E6">
            <w:pPr>
              <w:spacing w:line="600" w:lineRule="exact"/>
              <w:ind w:firstLine="0" w:firstLineChars="0"/>
              <w:rPr>
                <w:rFonts w:hint="eastAsia" w:ascii="宋体" w:hAnsi="宋体" w:cs="宋体"/>
                <w:szCs w:val="21"/>
              </w:rPr>
            </w:pPr>
          </w:p>
        </w:tc>
        <w:tc>
          <w:tcPr>
            <w:tcW w:w="2400" w:type="dxa"/>
          </w:tcPr>
          <w:p w14:paraId="0D6C2B96">
            <w:pPr>
              <w:spacing w:line="600" w:lineRule="exact"/>
              <w:ind w:firstLine="0" w:firstLineChars="0"/>
              <w:rPr>
                <w:rFonts w:hint="eastAsia" w:ascii="宋体" w:hAnsi="宋体" w:cs="宋体"/>
                <w:szCs w:val="21"/>
              </w:rPr>
            </w:pPr>
          </w:p>
        </w:tc>
        <w:tc>
          <w:tcPr>
            <w:tcW w:w="2288" w:type="dxa"/>
          </w:tcPr>
          <w:p w14:paraId="125378A6">
            <w:pPr>
              <w:spacing w:line="600" w:lineRule="exact"/>
              <w:ind w:firstLine="0" w:firstLineChars="0"/>
              <w:rPr>
                <w:rFonts w:hint="eastAsia" w:ascii="宋体" w:hAnsi="宋体" w:cs="宋体"/>
                <w:szCs w:val="21"/>
              </w:rPr>
            </w:pPr>
          </w:p>
        </w:tc>
        <w:tc>
          <w:tcPr>
            <w:tcW w:w="1642" w:type="dxa"/>
          </w:tcPr>
          <w:p w14:paraId="0BCBD9EF">
            <w:pPr>
              <w:spacing w:line="600" w:lineRule="exact"/>
              <w:ind w:firstLine="0" w:firstLineChars="0"/>
              <w:rPr>
                <w:rFonts w:hint="eastAsia" w:ascii="宋体" w:hAnsi="宋体" w:cs="宋体"/>
                <w:szCs w:val="21"/>
              </w:rPr>
            </w:pPr>
          </w:p>
        </w:tc>
      </w:tr>
      <w:tr w14:paraId="25288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tcPr>
          <w:p w14:paraId="67A41A71">
            <w:pPr>
              <w:spacing w:line="600" w:lineRule="exact"/>
              <w:ind w:firstLine="0" w:firstLineChars="0"/>
              <w:rPr>
                <w:rFonts w:hint="eastAsia" w:ascii="宋体" w:hAnsi="宋体" w:cs="宋体"/>
                <w:szCs w:val="21"/>
              </w:rPr>
            </w:pPr>
          </w:p>
        </w:tc>
        <w:tc>
          <w:tcPr>
            <w:tcW w:w="1856" w:type="dxa"/>
          </w:tcPr>
          <w:p w14:paraId="18D6827F">
            <w:pPr>
              <w:spacing w:line="600" w:lineRule="exact"/>
              <w:ind w:firstLine="0" w:firstLineChars="0"/>
              <w:rPr>
                <w:rFonts w:hint="eastAsia" w:ascii="宋体" w:hAnsi="宋体" w:cs="宋体"/>
                <w:szCs w:val="21"/>
              </w:rPr>
            </w:pPr>
          </w:p>
        </w:tc>
        <w:tc>
          <w:tcPr>
            <w:tcW w:w="2400" w:type="dxa"/>
          </w:tcPr>
          <w:p w14:paraId="3BA4BB4B">
            <w:pPr>
              <w:spacing w:line="600" w:lineRule="exact"/>
              <w:ind w:firstLine="0" w:firstLineChars="0"/>
              <w:rPr>
                <w:rFonts w:hint="eastAsia" w:ascii="宋体" w:hAnsi="宋体" w:cs="宋体"/>
                <w:szCs w:val="21"/>
              </w:rPr>
            </w:pPr>
          </w:p>
        </w:tc>
        <w:tc>
          <w:tcPr>
            <w:tcW w:w="2288" w:type="dxa"/>
          </w:tcPr>
          <w:p w14:paraId="7B338264">
            <w:pPr>
              <w:spacing w:line="600" w:lineRule="exact"/>
              <w:ind w:firstLine="0" w:firstLineChars="0"/>
              <w:rPr>
                <w:rFonts w:hint="eastAsia" w:ascii="宋体" w:hAnsi="宋体" w:cs="宋体"/>
                <w:szCs w:val="21"/>
              </w:rPr>
            </w:pPr>
          </w:p>
        </w:tc>
        <w:tc>
          <w:tcPr>
            <w:tcW w:w="1642" w:type="dxa"/>
          </w:tcPr>
          <w:p w14:paraId="1802E7E0">
            <w:pPr>
              <w:spacing w:line="600" w:lineRule="exact"/>
              <w:ind w:firstLine="0" w:firstLineChars="0"/>
              <w:rPr>
                <w:rFonts w:hint="eastAsia" w:ascii="宋体" w:hAnsi="宋体" w:cs="宋体"/>
                <w:szCs w:val="21"/>
              </w:rPr>
            </w:pPr>
          </w:p>
        </w:tc>
      </w:tr>
    </w:tbl>
    <w:p w14:paraId="4BD8EEC4">
      <w:pPr>
        <w:ind w:firstLine="0" w:firstLineChars="0"/>
        <w:rPr>
          <w:rFonts w:hint="eastAsia" w:ascii="宋体" w:hAnsi="宋体" w:cs="宋体"/>
          <w:b/>
          <w:color w:val="000000"/>
          <w:szCs w:val="21"/>
        </w:rPr>
      </w:pPr>
      <w:bookmarkStart w:id="798" w:name="OLE_LINK196"/>
      <w:r>
        <w:rPr>
          <w:rFonts w:hint="eastAsia" w:ascii="宋体" w:hAnsi="宋体" w:cs="宋体"/>
          <w:b/>
          <w:color w:val="000000"/>
          <w:szCs w:val="21"/>
        </w:rPr>
        <w:t>表格填写说明：</w:t>
      </w:r>
    </w:p>
    <w:p w14:paraId="1788CC22">
      <w:pPr>
        <w:pStyle w:val="11"/>
        <w:rPr>
          <w:rFonts w:hint="eastAsia" w:ascii="宋体" w:hAnsi="宋体" w:cs="宋体"/>
          <w:szCs w:val="21"/>
        </w:rPr>
      </w:pPr>
      <w:r>
        <w:rPr>
          <w:rFonts w:hint="eastAsia" w:ascii="宋体" w:hAnsi="宋体" w:cs="宋体"/>
          <w:szCs w:val="21"/>
        </w:rPr>
        <w:t>1、投标人根据应根据实际投标情况，填写本表格，若无偏离，则</w:t>
      </w:r>
      <w:r>
        <w:rPr>
          <w:rFonts w:hint="eastAsia" w:ascii="宋体" w:hAnsi="宋体" w:cs="宋体"/>
          <w:b/>
          <w:bCs/>
          <w:szCs w:val="21"/>
        </w:rPr>
        <w:t>勾选A项</w:t>
      </w:r>
      <w:r>
        <w:rPr>
          <w:rFonts w:hint="eastAsia" w:ascii="宋体" w:hAnsi="宋体" w:cs="宋体"/>
          <w:szCs w:val="21"/>
        </w:rPr>
        <w:t>。若有偏离，则</w:t>
      </w:r>
      <w:r>
        <w:rPr>
          <w:rFonts w:hint="eastAsia" w:ascii="宋体" w:hAnsi="宋体" w:cs="宋体"/>
          <w:b/>
          <w:bCs/>
          <w:szCs w:val="21"/>
        </w:rPr>
        <w:t>勾选B项</w:t>
      </w:r>
      <w:r>
        <w:rPr>
          <w:rFonts w:hint="eastAsia" w:ascii="宋体" w:hAnsi="宋体" w:cs="宋体"/>
          <w:szCs w:val="21"/>
        </w:rPr>
        <w:t>，按表格要求及实际情况填写。表格中只需填写有“偏离”部分，“无偏离”部分不用填写。</w:t>
      </w:r>
    </w:p>
    <w:p w14:paraId="517DE419">
      <w:pPr>
        <w:ind w:firstLine="420"/>
        <w:rPr>
          <w:rFonts w:hint="eastAsia" w:ascii="宋体" w:hAnsi="宋体" w:cs="宋体"/>
          <w:szCs w:val="21"/>
        </w:rPr>
      </w:pPr>
      <w:r>
        <w:rPr>
          <w:rFonts w:hint="eastAsia" w:ascii="宋体" w:hAnsi="宋体" w:cs="宋体"/>
          <w:szCs w:val="21"/>
        </w:rPr>
        <w:t>2、“偏离”系指“正偏离”、“负偏离”或“无偏离”。</w:t>
      </w:r>
    </w:p>
    <w:p w14:paraId="1336A12E">
      <w:pPr>
        <w:pStyle w:val="11"/>
        <w:rPr>
          <w:rFonts w:hint="eastAsia" w:ascii="宋体" w:hAnsi="宋体" w:cs="宋体"/>
          <w:szCs w:val="21"/>
        </w:rPr>
      </w:pPr>
      <w:r>
        <w:rPr>
          <w:rFonts w:hint="eastAsia" w:ascii="宋体" w:hAnsi="宋体" w:cs="宋体"/>
          <w:szCs w:val="21"/>
        </w:rPr>
        <w:t>3、勾选示例：</w:t>
      </w:r>
      <w:r>
        <w:rPr>
          <w:rFonts w:hint="eastAsia" w:ascii="宋体" w:hAnsi="宋体" w:cs="宋体"/>
          <w:b/>
          <w:bCs/>
          <w:szCs w:val="21"/>
        </w:rPr>
        <w:sym w:font="Wingdings 2" w:char="0052"/>
      </w:r>
    </w:p>
    <w:bookmarkEnd w:id="796"/>
    <w:bookmarkEnd w:id="798"/>
    <w:p w14:paraId="0AC759F9">
      <w:pPr>
        <w:ind w:firstLine="0" w:firstLineChars="0"/>
        <w:rPr>
          <w:rFonts w:ascii="Times New Roman" w:hAnsi="Times New Roman" w:cs="Times New Roman"/>
          <w:b/>
          <w:sz w:val="28"/>
          <w:szCs w:val="28"/>
        </w:rPr>
      </w:pPr>
      <w:r>
        <w:rPr>
          <w:rFonts w:ascii="Times New Roman" w:hAnsi="Times New Roman" w:cs="Times New Roman"/>
          <w:b/>
          <w:sz w:val="28"/>
          <w:szCs w:val="28"/>
        </w:rPr>
        <w:br w:type="page"/>
      </w:r>
    </w:p>
    <w:p w14:paraId="5A4272B1">
      <w:pPr>
        <w:ind w:firstLine="0" w:firstLineChars="0"/>
        <w:rPr>
          <w:rFonts w:hint="eastAsia" w:hAnsi="宋体"/>
          <w:b/>
          <w:sz w:val="28"/>
          <w:szCs w:val="28"/>
        </w:rPr>
      </w:pPr>
      <w:bookmarkStart w:id="799" w:name="_Toc10"/>
      <w:bookmarkStart w:id="800" w:name="_Toc26783975"/>
      <w:bookmarkStart w:id="801" w:name="_Toc68090096"/>
      <w:bookmarkStart w:id="802" w:name="_Toc49935376"/>
      <w:bookmarkStart w:id="803" w:name="OLE_LINK155"/>
      <w:r>
        <w:rPr>
          <w:rFonts w:hint="eastAsia" w:hAnsi="宋体"/>
          <w:b/>
          <w:sz w:val="28"/>
          <w:szCs w:val="28"/>
        </w:rPr>
        <w:t>格式5：</w:t>
      </w:r>
    </w:p>
    <w:p w14:paraId="50D1EEBF">
      <w:pPr>
        <w:spacing w:line="240" w:lineRule="auto"/>
        <w:ind w:firstLine="0" w:firstLineChars="0"/>
        <w:jc w:val="center"/>
        <w:outlineLvl w:val="2"/>
        <w:rPr>
          <w:rFonts w:ascii="Times New Roman" w:hAnsi="Times New Roman" w:cs="Times New Roman"/>
          <w:szCs w:val="21"/>
        </w:rPr>
      </w:pPr>
      <w:r>
        <w:rPr>
          <w:rFonts w:ascii="Times New Roman" w:hAnsi="Times New Roman" w:eastAsia="黑体" w:cs="Times New Roman"/>
          <w:sz w:val="28"/>
          <w:szCs w:val="28"/>
        </w:rPr>
        <w:t>其它</w:t>
      </w:r>
      <w:r>
        <w:rPr>
          <w:rFonts w:hint="eastAsia" w:ascii="Times New Roman" w:hAnsi="Times New Roman" w:eastAsia="黑体" w:cs="Times New Roman"/>
          <w:sz w:val="28"/>
          <w:szCs w:val="28"/>
        </w:rPr>
        <w:t>商务</w:t>
      </w:r>
      <w:r>
        <w:rPr>
          <w:rFonts w:ascii="Times New Roman" w:hAnsi="Times New Roman" w:eastAsia="黑体" w:cs="Times New Roman"/>
          <w:sz w:val="28"/>
          <w:szCs w:val="28"/>
        </w:rPr>
        <w:t>资料</w:t>
      </w:r>
      <w:bookmarkEnd w:id="799"/>
      <w:bookmarkEnd w:id="800"/>
      <w:bookmarkEnd w:id="801"/>
      <w:bookmarkEnd w:id="802"/>
    </w:p>
    <w:p w14:paraId="71E3AE94">
      <w:pPr>
        <w:ind w:firstLine="422"/>
        <w:rPr>
          <w:rFonts w:hint="eastAsia" w:ascii="宋体" w:hAnsi="宋体" w:cs="宋体"/>
          <w:b/>
          <w:bCs/>
          <w:szCs w:val="21"/>
        </w:rPr>
      </w:pPr>
      <w:r>
        <w:rPr>
          <w:rFonts w:hint="eastAsia" w:ascii="宋体" w:hAnsi="宋体" w:cs="宋体"/>
          <w:b/>
          <w:bCs/>
          <w:szCs w:val="21"/>
        </w:rPr>
        <w:t>以下内容根据项目商务部分评分内容进行编制：</w:t>
      </w:r>
    </w:p>
    <w:p w14:paraId="44A32B2F">
      <w:pPr>
        <w:ind w:firstLine="640"/>
        <w:rPr>
          <w:rFonts w:ascii="Times New Roman" w:hAnsi="Times New Roman" w:cs="Times New Roman"/>
          <w:sz w:val="32"/>
          <w:szCs w:val="32"/>
        </w:rPr>
      </w:pPr>
      <w:r>
        <w:rPr>
          <w:rFonts w:hint="eastAsia" w:ascii="Times New Roman" w:hAnsi="Times New Roman" w:cs="Times New Roman"/>
          <w:sz w:val="32"/>
          <w:szCs w:val="32"/>
        </w:rPr>
        <w:br w:type="page"/>
      </w:r>
    </w:p>
    <w:p w14:paraId="66257F69">
      <w:pPr>
        <w:ind w:firstLine="0" w:firstLineChars="0"/>
        <w:rPr>
          <w:rFonts w:hint="eastAsia" w:hAnsi="宋体"/>
          <w:b/>
          <w:sz w:val="28"/>
          <w:szCs w:val="28"/>
        </w:rPr>
      </w:pPr>
      <w:r>
        <w:rPr>
          <w:rFonts w:hint="eastAsia" w:hAnsi="宋体"/>
          <w:b/>
          <w:sz w:val="28"/>
          <w:szCs w:val="28"/>
        </w:rPr>
        <w:t>格式5-1：</w:t>
      </w:r>
    </w:p>
    <w:p w14:paraId="5F27C495">
      <w:pPr>
        <w:ind w:firstLine="0" w:firstLineChars="0"/>
        <w:jc w:val="center"/>
        <w:rPr>
          <w:rFonts w:hint="eastAsia" w:ascii="宋体" w:hAnsi="宋体" w:cs="宋体"/>
          <w:b/>
          <w:bCs/>
          <w:sz w:val="28"/>
          <w:szCs w:val="28"/>
        </w:rPr>
      </w:pPr>
      <w:r>
        <w:rPr>
          <w:rFonts w:hint="eastAsia" w:ascii="宋体" w:hAnsi="宋体" w:cs="宋体"/>
          <w:b/>
          <w:bCs/>
          <w:sz w:val="28"/>
          <w:szCs w:val="28"/>
        </w:rPr>
        <w:t>售后服务方案</w:t>
      </w:r>
    </w:p>
    <w:p w14:paraId="2B39D452">
      <w:pPr>
        <w:ind w:firstLine="0" w:firstLineChars="0"/>
        <w:jc w:val="center"/>
        <w:rPr>
          <w:rFonts w:hint="eastAsia"/>
          <w:sz w:val="22"/>
        </w:rPr>
      </w:pPr>
      <w:r>
        <w:rPr>
          <w:rFonts w:hint="eastAsia"/>
          <w:sz w:val="22"/>
        </w:rPr>
        <w:t>（由投标人按第五章“采购需求”及第七章“评标方法”中相应要求自行编写）</w:t>
      </w:r>
    </w:p>
    <w:p w14:paraId="48C78807">
      <w:pPr>
        <w:ind w:firstLine="0" w:firstLineChars="0"/>
        <w:rPr>
          <w:rFonts w:hint="eastAsia"/>
        </w:rPr>
      </w:pPr>
      <w:r>
        <w:rPr>
          <w:rFonts w:hint="eastAsia" w:ascii="Times New Roman" w:hAnsi="Times New Roman" w:cs="Times New Roman"/>
          <w:b/>
          <w:bCs/>
          <w:sz w:val="32"/>
          <w:szCs w:val="32"/>
        </w:rPr>
        <w:br w:type="page"/>
      </w:r>
    </w:p>
    <w:p w14:paraId="68C00FA1">
      <w:pPr>
        <w:ind w:firstLine="0" w:firstLineChars="0"/>
        <w:rPr>
          <w:rFonts w:hint="eastAsia" w:hAnsi="宋体"/>
          <w:b/>
          <w:sz w:val="28"/>
          <w:szCs w:val="28"/>
        </w:rPr>
      </w:pPr>
      <w:r>
        <w:rPr>
          <w:rFonts w:hint="eastAsia" w:hAnsi="宋体"/>
          <w:b/>
          <w:sz w:val="28"/>
          <w:szCs w:val="28"/>
        </w:rPr>
        <w:t>格式5-2：</w:t>
      </w:r>
    </w:p>
    <w:p w14:paraId="13BC0EB4">
      <w:pPr>
        <w:ind w:firstLine="0" w:firstLineChars="0"/>
        <w:jc w:val="center"/>
        <w:rPr>
          <w:rFonts w:hint="eastAsia" w:ascii="宋体" w:hAnsi="宋体" w:cs="宋体"/>
          <w:b/>
          <w:bCs/>
          <w:sz w:val="28"/>
          <w:szCs w:val="28"/>
        </w:rPr>
      </w:pPr>
      <w:r>
        <w:rPr>
          <w:rFonts w:hint="eastAsia" w:ascii="宋体" w:hAnsi="宋体"/>
          <w:b/>
          <w:bCs/>
          <w:sz w:val="28"/>
          <w:szCs w:val="28"/>
        </w:rPr>
        <w:t>技术培训服务方案</w:t>
      </w:r>
    </w:p>
    <w:p w14:paraId="2BBD8F33">
      <w:pPr>
        <w:ind w:firstLine="0" w:firstLineChars="0"/>
        <w:jc w:val="center"/>
        <w:rPr>
          <w:rFonts w:hint="eastAsia"/>
          <w:sz w:val="22"/>
        </w:rPr>
      </w:pPr>
      <w:r>
        <w:rPr>
          <w:rFonts w:hint="eastAsia"/>
          <w:sz w:val="22"/>
        </w:rPr>
        <w:t>（由投标人按第五章“采购需求”及第七章“评标方法”中相应要求自行编写）</w:t>
      </w:r>
    </w:p>
    <w:p w14:paraId="7834F6E1">
      <w:pPr>
        <w:ind w:firstLine="0" w:firstLineChars="0"/>
        <w:rPr>
          <w:rFonts w:hint="eastAsia"/>
        </w:rPr>
      </w:pPr>
    </w:p>
    <w:p w14:paraId="3B6883E0">
      <w:pPr>
        <w:ind w:firstLine="0" w:firstLineChars="0"/>
        <w:rPr>
          <w:rFonts w:ascii="Times New Roman" w:hAnsi="Times New Roman" w:cs="Times New Roman"/>
          <w:b/>
          <w:bCs/>
          <w:sz w:val="32"/>
          <w:szCs w:val="32"/>
        </w:rPr>
      </w:pPr>
      <w:r>
        <w:rPr>
          <w:rFonts w:hint="eastAsia" w:ascii="Times New Roman" w:hAnsi="Times New Roman" w:cs="Times New Roman"/>
          <w:b/>
          <w:bCs/>
          <w:sz w:val="32"/>
          <w:szCs w:val="32"/>
        </w:rPr>
        <w:br w:type="page"/>
      </w:r>
    </w:p>
    <w:p w14:paraId="430E9900">
      <w:pPr>
        <w:ind w:firstLine="0" w:firstLineChars="0"/>
        <w:rPr>
          <w:rFonts w:hint="eastAsia" w:hAnsi="宋体"/>
          <w:b/>
          <w:sz w:val="28"/>
          <w:szCs w:val="28"/>
        </w:rPr>
      </w:pPr>
      <w:r>
        <w:rPr>
          <w:rFonts w:hint="eastAsia" w:hAnsi="宋体"/>
          <w:b/>
          <w:sz w:val="28"/>
          <w:szCs w:val="28"/>
        </w:rPr>
        <w:t>格式5-3：</w:t>
      </w:r>
    </w:p>
    <w:p w14:paraId="73929A90">
      <w:pPr>
        <w:ind w:firstLine="0" w:firstLineChars="0"/>
        <w:jc w:val="center"/>
        <w:rPr>
          <w:rFonts w:hint="eastAsia" w:ascii="宋体" w:hAnsi="宋体" w:cs="宋体"/>
          <w:b/>
          <w:bCs/>
          <w:sz w:val="28"/>
          <w:szCs w:val="28"/>
        </w:rPr>
      </w:pPr>
      <w:r>
        <w:rPr>
          <w:rFonts w:hint="eastAsia" w:ascii="宋体" w:hAnsi="宋体" w:cs="宋体"/>
          <w:b/>
          <w:bCs/>
          <w:sz w:val="28"/>
          <w:szCs w:val="28"/>
        </w:rPr>
        <w:t>团队人员配备</w:t>
      </w:r>
    </w:p>
    <w:p w14:paraId="01B00DA5">
      <w:pPr>
        <w:pStyle w:val="11"/>
        <w:rPr>
          <w:rFonts w:hint="eastAsia"/>
        </w:rPr>
      </w:pPr>
      <w:r>
        <w:rPr>
          <w:rFonts w:hint="eastAsia"/>
        </w:rPr>
        <w:t>表1项目负责人信息表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519"/>
        <w:gridCol w:w="701"/>
        <w:gridCol w:w="453"/>
        <w:gridCol w:w="369"/>
        <w:gridCol w:w="742"/>
        <w:gridCol w:w="94"/>
        <w:gridCol w:w="674"/>
        <w:gridCol w:w="531"/>
        <w:gridCol w:w="225"/>
        <w:gridCol w:w="980"/>
        <w:gridCol w:w="220"/>
        <w:gridCol w:w="985"/>
        <w:gridCol w:w="128"/>
        <w:gridCol w:w="1081"/>
      </w:tblGrid>
      <w:tr w14:paraId="36AF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256" w:type="dxa"/>
            <w:gridSpan w:val="2"/>
            <w:vAlign w:val="center"/>
          </w:tcPr>
          <w:p w14:paraId="612FE5B2">
            <w:pPr>
              <w:ind w:firstLine="0" w:firstLineChars="0"/>
              <w:jc w:val="center"/>
              <w:rPr>
                <w:rFonts w:hint="eastAsia" w:hAnsi="宋体"/>
                <w:szCs w:val="21"/>
              </w:rPr>
            </w:pPr>
            <w:r>
              <w:rPr>
                <w:rFonts w:hint="eastAsia" w:hAnsi="宋体"/>
                <w:szCs w:val="21"/>
              </w:rPr>
              <w:t>项目负责人姓名</w:t>
            </w:r>
          </w:p>
        </w:tc>
        <w:tc>
          <w:tcPr>
            <w:tcW w:w="701" w:type="dxa"/>
            <w:vAlign w:val="center"/>
          </w:tcPr>
          <w:p w14:paraId="44D62FD6">
            <w:pPr>
              <w:ind w:firstLine="0" w:firstLineChars="0"/>
              <w:jc w:val="center"/>
              <w:rPr>
                <w:rFonts w:hint="eastAsia" w:hAnsi="宋体"/>
                <w:szCs w:val="21"/>
              </w:rPr>
            </w:pPr>
            <w:r>
              <w:rPr>
                <w:rFonts w:hint="eastAsia" w:hAnsi="宋体"/>
                <w:szCs w:val="21"/>
              </w:rPr>
              <w:t>性别</w:t>
            </w:r>
          </w:p>
        </w:tc>
        <w:tc>
          <w:tcPr>
            <w:tcW w:w="822" w:type="dxa"/>
            <w:gridSpan w:val="2"/>
            <w:vAlign w:val="center"/>
          </w:tcPr>
          <w:p w14:paraId="1EC02017">
            <w:pPr>
              <w:ind w:firstLine="0" w:firstLineChars="0"/>
              <w:jc w:val="center"/>
              <w:rPr>
                <w:rFonts w:hint="eastAsia" w:hAnsi="宋体"/>
                <w:szCs w:val="21"/>
              </w:rPr>
            </w:pPr>
            <w:r>
              <w:rPr>
                <w:rFonts w:hint="eastAsia" w:hAnsi="宋体"/>
                <w:szCs w:val="21"/>
              </w:rPr>
              <w:t>出生日期</w:t>
            </w:r>
          </w:p>
        </w:tc>
        <w:tc>
          <w:tcPr>
            <w:tcW w:w="742" w:type="dxa"/>
            <w:vAlign w:val="center"/>
          </w:tcPr>
          <w:p w14:paraId="0DF6D190">
            <w:pPr>
              <w:ind w:firstLine="0" w:firstLineChars="0"/>
              <w:jc w:val="center"/>
              <w:rPr>
                <w:rFonts w:hint="eastAsia" w:hAnsi="宋体"/>
                <w:szCs w:val="21"/>
              </w:rPr>
            </w:pPr>
            <w:r>
              <w:rPr>
                <w:rFonts w:hint="eastAsia" w:hAnsi="宋体"/>
                <w:szCs w:val="21"/>
              </w:rPr>
              <w:t>学历</w:t>
            </w:r>
          </w:p>
        </w:tc>
        <w:tc>
          <w:tcPr>
            <w:tcW w:w="768" w:type="dxa"/>
            <w:gridSpan w:val="2"/>
            <w:vAlign w:val="center"/>
          </w:tcPr>
          <w:p w14:paraId="162758C5">
            <w:pPr>
              <w:ind w:firstLine="0" w:firstLineChars="0"/>
              <w:jc w:val="center"/>
              <w:rPr>
                <w:rFonts w:hint="eastAsia" w:hAnsi="宋体"/>
                <w:szCs w:val="21"/>
              </w:rPr>
            </w:pPr>
            <w:r>
              <w:rPr>
                <w:rFonts w:hint="eastAsia" w:hAnsi="宋体"/>
                <w:szCs w:val="21"/>
              </w:rPr>
              <w:t>专业</w:t>
            </w:r>
          </w:p>
        </w:tc>
        <w:tc>
          <w:tcPr>
            <w:tcW w:w="756" w:type="dxa"/>
            <w:gridSpan w:val="2"/>
            <w:vAlign w:val="center"/>
          </w:tcPr>
          <w:p w14:paraId="0B821945">
            <w:pPr>
              <w:ind w:firstLine="0" w:firstLineChars="0"/>
              <w:jc w:val="center"/>
              <w:rPr>
                <w:rFonts w:hint="eastAsia" w:hAnsi="宋体"/>
                <w:szCs w:val="21"/>
              </w:rPr>
            </w:pPr>
            <w:r>
              <w:rPr>
                <w:rFonts w:hint="eastAsia" w:hAnsi="宋体"/>
                <w:szCs w:val="21"/>
              </w:rPr>
              <w:t>相关证书</w:t>
            </w:r>
          </w:p>
        </w:tc>
        <w:tc>
          <w:tcPr>
            <w:tcW w:w="1200" w:type="dxa"/>
            <w:gridSpan w:val="2"/>
            <w:vAlign w:val="center"/>
          </w:tcPr>
          <w:p w14:paraId="2B53FE74">
            <w:pPr>
              <w:ind w:firstLine="0" w:firstLineChars="0"/>
              <w:jc w:val="center"/>
              <w:rPr>
                <w:rFonts w:hint="eastAsia" w:hAnsi="宋体"/>
                <w:szCs w:val="21"/>
              </w:rPr>
            </w:pPr>
            <w:r>
              <w:rPr>
                <w:rFonts w:hint="eastAsia" w:hAnsi="宋体"/>
                <w:szCs w:val="21"/>
              </w:rPr>
              <w:t>相关荣誉</w:t>
            </w:r>
          </w:p>
        </w:tc>
        <w:tc>
          <w:tcPr>
            <w:tcW w:w="1113" w:type="dxa"/>
            <w:gridSpan w:val="2"/>
            <w:vAlign w:val="center"/>
          </w:tcPr>
          <w:p w14:paraId="40ED8C57">
            <w:pPr>
              <w:ind w:firstLine="0" w:firstLineChars="0"/>
              <w:jc w:val="center"/>
              <w:rPr>
                <w:rFonts w:hint="eastAsia" w:hAnsi="宋体"/>
                <w:szCs w:val="21"/>
              </w:rPr>
            </w:pPr>
            <w:r>
              <w:rPr>
                <w:rFonts w:hint="eastAsia" w:hAnsi="宋体"/>
                <w:szCs w:val="21"/>
              </w:rPr>
              <w:t>工作年限</w:t>
            </w:r>
          </w:p>
        </w:tc>
        <w:tc>
          <w:tcPr>
            <w:tcW w:w="1081" w:type="dxa"/>
            <w:vAlign w:val="center"/>
          </w:tcPr>
          <w:p w14:paraId="52224973">
            <w:pPr>
              <w:ind w:firstLine="0" w:firstLineChars="0"/>
              <w:jc w:val="center"/>
              <w:rPr>
                <w:rFonts w:hint="eastAsia" w:hAnsi="宋体"/>
                <w:szCs w:val="21"/>
              </w:rPr>
            </w:pPr>
            <w:r>
              <w:rPr>
                <w:rFonts w:hint="eastAsia" w:hAnsi="宋体"/>
                <w:szCs w:val="21"/>
              </w:rPr>
              <w:t>在本项目拟任职务</w:t>
            </w:r>
          </w:p>
        </w:tc>
      </w:tr>
      <w:tr w14:paraId="777C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256" w:type="dxa"/>
            <w:gridSpan w:val="2"/>
            <w:vAlign w:val="center"/>
          </w:tcPr>
          <w:p w14:paraId="02E1CC11">
            <w:pPr>
              <w:ind w:firstLine="0" w:firstLineChars="0"/>
              <w:jc w:val="center"/>
              <w:rPr>
                <w:rFonts w:hint="eastAsia" w:hAnsi="宋体"/>
                <w:szCs w:val="21"/>
              </w:rPr>
            </w:pPr>
          </w:p>
        </w:tc>
        <w:tc>
          <w:tcPr>
            <w:tcW w:w="701" w:type="dxa"/>
            <w:vAlign w:val="center"/>
          </w:tcPr>
          <w:p w14:paraId="0FD123AC">
            <w:pPr>
              <w:ind w:firstLine="0" w:firstLineChars="0"/>
              <w:jc w:val="center"/>
              <w:rPr>
                <w:rFonts w:hint="eastAsia" w:hAnsi="宋体"/>
                <w:szCs w:val="21"/>
              </w:rPr>
            </w:pPr>
          </w:p>
        </w:tc>
        <w:tc>
          <w:tcPr>
            <w:tcW w:w="822" w:type="dxa"/>
            <w:gridSpan w:val="2"/>
            <w:vAlign w:val="center"/>
          </w:tcPr>
          <w:p w14:paraId="5EB69F2E">
            <w:pPr>
              <w:ind w:firstLine="0" w:firstLineChars="0"/>
              <w:jc w:val="center"/>
              <w:rPr>
                <w:rFonts w:hint="eastAsia" w:hAnsi="宋体"/>
                <w:szCs w:val="21"/>
              </w:rPr>
            </w:pPr>
          </w:p>
        </w:tc>
        <w:tc>
          <w:tcPr>
            <w:tcW w:w="742" w:type="dxa"/>
            <w:vAlign w:val="center"/>
          </w:tcPr>
          <w:p w14:paraId="134411C5">
            <w:pPr>
              <w:ind w:firstLine="0" w:firstLineChars="0"/>
              <w:jc w:val="center"/>
              <w:rPr>
                <w:rFonts w:hint="eastAsia" w:hAnsi="宋体"/>
                <w:szCs w:val="21"/>
              </w:rPr>
            </w:pPr>
          </w:p>
        </w:tc>
        <w:tc>
          <w:tcPr>
            <w:tcW w:w="768" w:type="dxa"/>
            <w:gridSpan w:val="2"/>
            <w:vAlign w:val="center"/>
          </w:tcPr>
          <w:p w14:paraId="5885EC85">
            <w:pPr>
              <w:ind w:firstLine="0" w:firstLineChars="0"/>
              <w:jc w:val="center"/>
              <w:rPr>
                <w:rFonts w:hint="eastAsia" w:hAnsi="宋体"/>
                <w:szCs w:val="21"/>
              </w:rPr>
            </w:pPr>
          </w:p>
        </w:tc>
        <w:tc>
          <w:tcPr>
            <w:tcW w:w="756" w:type="dxa"/>
            <w:gridSpan w:val="2"/>
            <w:vAlign w:val="center"/>
          </w:tcPr>
          <w:p w14:paraId="39B809AF">
            <w:pPr>
              <w:ind w:firstLine="0" w:firstLineChars="0"/>
              <w:jc w:val="center"/>
              <w:rPr>
                <w:rFonts w:hint="eastAsia" w:hAnsi="宋体"/>
                <w:szCs w:val="21"/>
              </w:rPr>
            </w:pPr>
          </w:p>
        </w:tc>
        <w:tc>
          <w:tcPr>
            <w:tcW w:w="1200" w:type="dxa"/>
            <w:gridSpan w:val="2"/>
            <w:vAlign w:val="center"/>
          </w:tcPr>
          <w:p w14:paraId="529E6EDA">
            <w:pPr>
              <w:ind w:firstLine="0" w:firstLineChars="0"/>
              <w:jc w:val="center"/>
              <w:rPr>
                <w:rFonts w:hint="eastAsia" w:hAnsi="宋体"/>
                <w:szCs w:val="21"/>
              </w:rPr>
            </w:pPr>
          </w:p>
        </w:tc>
        <w:tc>
          <w:tcPr>
            <w:tcW w:w="1113" w:type="dxa"/>
            <w:gridSpan w:val="2"/>
            <w:vAlign w:val="center"/>
          </w:tcPr>
          <w:p w14:paraId="6F39A690">
            <w:pPr>
              <w:ind w:firstLine="0" w:firstLineChars="0"/>
              <w:jc w:val="center"/>
              <w:rPr>
                <w:rFonts w:hint="eastAsia" w:hAnsi="宋体"/>
                <w:szCs w:val="21"/>
              </w:rPr>
            </w:pPr>
          </w:p>
        </w:tc>
        <w:tc>
          <w:tcPr>
            <w:tcW w:w="1081" w:type="dxa"/>
            <w:vAlign w:val="center"/>
          </w:tcPr>
          <w:p w14:paraId="3C343448">
            <w:pPr>
              <w:ind w:firstLine="0" w:firstLineChars="0"/>
              <w:jc w:val="center"/>
              <w:rPr>
                <w:rFonts w:hint="eastAsia" w:hAnsi="宋体"/>
                <w:szCs w:val="21"/>
              </w:rPr>
            </w:pPr>
          </w:p>
        </w:tc>
      </w:tr>
      <w:tr w14:paraId="7423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439" w:type="dxa"/>
            <w:gridSpan w:val="15"/>
          </w:tcPr>
          <w:p w14:paraId="1F79A475">
            <w:pPr>
              <w:ind w:firstLine="0" w:firstLineChars="0"/>
              <w:jc w:val="left"/>
              <w:rPr>
                <w:rFonts w:hint="eastAsia" w:hAnsi="宋体"/>
                <w:szCs w:val="21"/>
              </w:rPr>
            </w:pPr>
            <w:r>
              <w:rPr>
                <w:rFonts w:hint="eastAsia" w:ascii="宋体" w:hAnsi="宋体"/>
                <w:szCs w:val="21"/>
              </w:rPr>
              <w:t>个人简历：</w:t>
            </w:r>
          </w:p>
        </w:tc>
      </w:tr>
      <w:tr w14:paraId="7C7D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439" w:type="dxa"/>
            <w:gridSpan w:val="15"/>
          </w:tcPr>
          <w:p w14:paraId="72477F09">
            <w:pPr>
              <w:ind w:firstLine="0" w:firstLineChars="0"/>
              <w:jc w:val="center"/>
              <w:rPr>
                <w:rFonts w:hint="eastAsia" w:ascii="宋体" w:hAnsi="宋体"/>
                <w:szCs w:val="21"/>
              </w:rPr>
            </w:pPr>
            <w:r>
              <w:rPr>
                <w:rFonts w:hint="eastAsia" w:hAnsi="宋体"/>
                <w:szCs w:val="21"/>
              </w:rPr>
              <w:t>类似项目经验：</w:t>
            </w:r>
          </w:p>
        </w:tc>
      </w:tr>
      <w:tr w14:paraId="6117B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76C35EAE">
            <w:pPr>
              <w:ind w:firstLine="0" w:firstLineChars="0"/>
              <w:jc w:val="center"/>
              <w:rPr>
                <w:rFonts w:hint="eastAsia" w:hAnsi="宋体"/>
                <w:szCs w:val="21"/>
              </w:rPr>
            </w:pPr>
            <w:r>
              <w:rPr>
                <w:rFonts w:hint="eastAsia" w:hAnsi="宋体"/>
                <w:szCs w:val="21"/>
              </w:rPr>
              <w:t>序号</w:t>
            </w:r>
          </w:p>
        </w:tc>
        <w:tc>
          <w:tcPr>
            <w:tcW w:w="1673" w:type="dxa"/>
            <w:gridSpan w:val="3"/>
          </w:tcPr>
          <w:p w14:paraId="5ECDCB81">
            <w:pPr>
              <w:ind w:firstLine="0" w:firstLineChars="0"/>
              <w:jc w:val="center"/>
              <w:rPr>
                <w:rFonts w:hint="eastAsia" w:hAnsi="宋体"/>
                <w:szCs w:val="21"/>
              </w:rPr>
            </w:pPr>
            <w:r>
              <w:rPr>
                <w:rFonts w:hint="eastAsia" w:hAnsi="宋体"/>
                <w:szCs w:val="21"/>
              </w:rPr>
              <w:t>业绩名称</w:t>
            </w:r>
          </w:p>
        </w:tc>
        <w:tc>
          <w:tcPr>
            <w:tcW w:w="1205" w:type="dxa"/>
            <w:gridSpan w:val="3"/>
          </w:tcPr>
          <w:p w14:paraId="6131C91C">
            <w:pPr>
              <w:ind w:firstLine="0" w:firstLineChars="0"/>
              <w:jc w:val="center"/>
              <w:rPr>
                <w:rFonts w:hint="eastAsia" w:hAnsi="宋体"/>
                <w:szCs w:val="21"/>
              </w:rPr>
            </w:pPr>
            <w:r>
              <w:rPr>
                <w:rFonts w:hint="eastAsia" w:hAnsi="宋体"/>
                <w:szCs w:val="21"/>
              </w:rPr>
              <w:t>委托人</w:t>
            </w:r>
          </w:p>
        </w:tc>
        <w:tc>
          <w:tcPr>
            <w:tcW w:w="1205" w:type="dxa"/>
            <w:gridSpan w:val="2"/>
          </w:tcPr>
          <w:p w14:paraId="2D8F2151">
            <w:pPr>
              <w:ind w:firstLine="0" w:firstLineChars="0"/>
              <w:jc w:val="center"/>
              <w:rPr>
                <w:rFonts w:hint="eastAsia" w:hAnsi="宋体"/>
                <w:szCs w:val="21"/>
              </w:rPr>
            </w:pPr>
            <w:r>
              <w:rPr>
                <w:rFonts w:hint="eastAsia" w:hAnsi="宋体"/>
                <w:szCs w:val="21"/>
              </w:rPr>
              <w:t>联系电话</w:t>
            </w:r>
          </w:p>
        </w:tc>
        <w:tc>
          <w:tcPr>
            <w:tcW w:w="1205" w:type="dxa"/>
            <w:gridSpan w:val="2"/>
          </w:tcPr>
          <w:p w14:paraId="41B817C2">
            <w:pPr>
              <w:ind w:firstLine="0" w:firstLineChars="0"/>
              <w:jc w:val="center"/>
              <w:rPr>
                <w:rFonts w:hint="eastAsia" w:hAnsi="宋体"/>
                <w:szCs w:val="21"/>
              </w:rPr>
            </w:pPr>
            <w:r>
              <w:rPr>
                <w:rFonts w:hint="eastAsia" w:hAnsi="宋体"/>
                <w:szCs w:val="21"/>
              </w:rPr>
              <w:t>项目金额</w:t>
            </w:r>
          </w:p>
        </w:tc>
        <w:tc>
          <w:tcPr>
            <w:tcW w:w="1205" w:type="dxa"/>
            <w:gridSpan w:val="2"/>
          </w:tcPr>
          <w:p w14:paraId="11075426">
            <w:pPr>
              <w:ind w:firstLine="0" w:firstLineChars="0"/>
              <w:jc w:val="center"/>
              <w:rPr>
                <w:rFonts w:hint="eastAsia" w:hAnsi="宋体"/>
                <w:szCs w:val="21"/>
              </w:rPr>
            </w:pPr>
            <w:r>
              <w:rPr>
                <w:rFonts w:hint="eastAsia" w:hAnsi="宋体"/>
                <w:szCs w:val="21"/>
              </w:rPr>
              <w:t>项目时间</w:t>
            </w:r>
          </w:p>
        </w:tc>
        <w:tc>
          <w:tcPr>
            <w:tcW w:w="1209" w:type="dxa"/>
            <w:gridSpan w:val="2"/>
          </w:tcPr>
          <w:p w14:paraId="17F5A11C">
            <w:pPr>
              <w:ind w:firstLine="0" w:firstLineChars="0"/>
              <w:jc w:val="center"/>
              <w:rPr>
                <w:rFonts w:hint="eastAsia" w:hAnsi="宋体"/>
                <w:szCs w:val="21"/>
              </w:rPr>
            </w:pPr>
            <w:r>
              <w:rPr>
                <w:rFonts w:hint="eastAsia" w:hAnsi="宋体"/>
                <w:szCs w:val="21"/>
              </w:rPr>
              <w:t>评价意见</w:t>
            </w:r>
          </w:p>
        </w:tc>
      </w:tr>
      <w:tr w14:paraId="5746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634D5695">
            <w:pPr>
              <w:ind w:firstLine="0" w:firstLineChars="0"/>
              <w:jc w:val="center"/>
              <w:rPr>
                <w:rFonts w:hint="eastAsia" w:hAnsi="宋体"/>
                <w:szCs w:val="21"/>
              </w:rPr>
            </w:pPr>
            <w:r>
              <w:rPr>
                <w:rFonts w:hint="eastAsia" w:hAnsi="宋体"/>
                <w:szCs w:val="21"/>
              </w:rPr>
              <w:t>1</w:t>
            </w:r>
          </w:p>
        </w:tc>
        <w:tc>
          <w:tcPr>
            <w:tcW w:w="1673" w:type="dxa"/>
            <w:gridSpan w:val="3"/>
          </w:tcPr>
          <w:p w14:paraId="014236AD">
            <w:pPr>
              <w:ind w:firstLine="0" w:firstLineChars="0"/>
              <w:jc w:val="center"/>
              <w:rPr>
                <w:rFonts w:hint="eastAsia" w:hAnsi="宋体"/>
                <w:szCs w:val="21"/>
              </w:rPr>
            </w:pPr>
          </w:p>
        </w:tc>
        <w:tc>
          <w:tcPr>
            <w:tcW w:w="1205" w:type="dxa"/>
            <w:gridSpan w:val="3"/>
          </w:tcPr>
          <w:p w14:paraId="53DA9FC0">
            <w:pPr>
              <w:ind w:firstLine="0" w:firstLineChars="0"/>
              <w:jc w:val="center"/>
              <w:rPr>
                <w:rFonts w:hint="eastAsia" w:hAnsi="宋体"/>
                <w:szCs w:val="21"/>
              </w:rPr>
            </w:pPr>
          </w:p>
        </w:tc>
        <w:tc>
          <w:tcPr>
            <w:tcW w:w="1205" w:type="dxa"/>
            <w:gridSpan w:val="2"/>
          </w:tcPr>
          <w:p w14:paraId="039DBEC7">
            <w:pPr>
              <w:ind w:firstLine="0" w:firstLineChars="0"/>
              <w:jc w:val="center"/>
              <w:rPr>
                <w:rFonts w:hint="eastAsia" w:hAnsi="宋体"/>
                <w:szCs w:val="21"/>
              </w:rPr>
            </w:pPr>
          </w:p>
        </w:tc>
        <w:tc>
          <w:tcPr>
            <w:tcW w:w="1205" w:type="dxa"/>
            <w:gridSpan w:val="2"/>
          </w:tcPr>
          <w:p w14:paraId="6C48AF7C">
            <w:pPr>
              <w:ind w:firstLine="0" w:firstLineChars="0"/>
              <w:jc w:val="center"/>
              <w:rPr>
                <w:rFonts w:hint="eastAsia" w:hAnsi="宋体"/>
                <w:szCs w:val="21"/>
              </w:rPr>
            </w:pPr>
          </w:p>
        </w:tc>
        <w:tc>
          <w:tcPr>
            <w:tcW w:w="1205" w:type="dxa"/>
            <w:gridSpan w:val="2"/>
          </w:tcPr>
          <w:p w14:paraId="2E06EDFE">
            <w:pPr>
              <w:ind w:firstLine="0" w:firstLineChars="0"/>
              <w:jc w:val="center"/>
              <w:rPr>
                <w:rFonts w:hint="eastAsia" w:hAnsi="宋体"/>
                <w:szCs w:val="21"/>
              </w:rPr>
            </w:pPr>
          </w:p>
        </w:tc>
        <w:tc>
          <w:tcPr>
            <w:tcW w:w="1209" w:type="dxa"/>
            <w:gridSpan w:val="2"/>
          </w:tcPr>
          <w:p w14:paraId="78FBC5E3">
            <w:pPr>
              <w:ind w:firstLine="0" w:firstLineChars="0"/>
              <w:jc w:val="center"/>
              <w:rPr>
                <w:rFonts w:hint="eastAsia" w:hAnsi="宋体"/>
                <w:szCs w:val="21"/>
              </w:rPr>
            </w:pPr>
          </w:p>
        </w:tc>
      </w:tr>
      <w:tr w14:paraId="02E0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01ADA27C">
            <w:pPr>
              <w:ind w:firstLine="0" w:firstLineChars="0"/>
              <w:jc w:val="center"/>
              <w:rPr>
                <w:rFonts w:hint="eastAsia" w:hAnsi="宋体"/>
                <w:szCs w:val="21"/>
              </w:rPr>
            </w:pPr>
            <w:r>
              <w:rPr>
                <w:rFonts w:hint="eastAsia" w:hAnsi="宋体"/>
                <w:szCs w:val="21"/>
              </w:rPr>
              <w:t>2</w:t>
            </w:r>
          </w:p>
        </w:tc>
        <w:tc>
          <w:tcPr>
            <w:tcW w:w="1673" w:type="dxa"/>
            <w:gridSpan w:val="3"/>
          </w:tcPr>
          <w:p w14:paraId="0A7E63D7">
            <w:pPr>
              <w:ind w:firstLine="0" w:firstLineChars="0"/>
              <w:jc w:val="center"/>
              <w:rPr>
                <w:rFonts w:hint="eastAsia" w:hAnsi="宋体"/>
                <w:szCs w:val="21"/>
              </w:rPr>
            </w:pPr>
          </w:p>
        </w:tc>
        <w:tc>
          <w:tcPr>
            <w:tcW w:w="1205" w:type="dxa"/>
            <w:gridSpan w:val="3"/>
          </w:tcPr>
          <w:p w14:paraId="1592C8D1">
            <w:pPr>
              <w:ind w:firstLine="0" w:firstLineChars="0"/>
              <w:jc w:val="center"/>
              <w:rPr>
                <w:rFonts w:hint="eastAsia" w:hAnsi="宋体"/>
                <w:szCs w:val="21"/>
              </w:rPr>
            </w:pPr>
          </w:p>
        </w:tc>
        <w:tc>
          <w:tcPr>
            <w:tcW w:w="1205" w:type="dxa"/>
            <w:gridSpan w:val="2"/>
          </w:tcPr>
          <w:p w14:paraId="647F7DD9">
            <w:pPr>
              <w:ind w:firstLine="0" w:firstLineChars="0"/>
              <w:jc w:val="center"/>
              <w:rPr>
                <w:rFonts w:hint="eastAsia" w:hAnsi="宋体"/>
                <w:szCs w:val="21"/>
              </w:rPr>
            </w:pPr>
          </w:p>
        </w:tc>
        <w:tc>
          <w:tcPr>
            <w:tcW w:w="1205" w:type="dxa"/>
            <w:gridSpan w:val="2"/>
          </w:tcPr>
          <w:p w14:paraId="601DFA2D">
            <w:pPr>
              <w:ind w:firstLine="0" w:firstLineChars="0"/>
              <w:jc w:val="center"/>
              <w:rPr>
                <w:rFonts w:hint="eastAsia" w:hAnsi="宋体"/>
                <w:szCs w:val="21"/>
              </w:rPr>
            </w:pPr>
          </w:p>
        </w:tc>
        <w:tc>
          <w:tcPr>
            <w:tcW w:w="1205" w:type="dxa"/>
            <w:gridSpan w:val="2"/>
          </w:tcPr>
          <w:p w14:paraId="5E47C126">
            <w:pPr>
              <w:ind w:firstLine="0" w:firstLineChars="0"/>
              <w:jc w:val="center"/>
              <w:rPr>
                <w:rFonts w:hint="eastAsia" w:hAnsi="宋体"/>
                <w:szCs w:val="21"/>
              </w:rPr>
            </w:pPr>
          </w:p>
        </w:tc>
        <w:tc>
          <w:tcPr>
            <w:tcW w:w="1209" w:type="dxa"/>
            <w:gridSpan w:val="2"/>
          </w:tcPr>
          <w:p w14:paraId="68E5E2CB">
            <w:pPr>
              <w:ind w:firstLine="0" w:firstLineChars="0"/>
              <w:jc w:val="center"/>
              <w:rPr>
                <w:rFonts w:hint="eastAsia" w:hAnsi="宋体"/>
                <w:szCs w:val="21"/>
              </w:rPr>
            </w:pPr>
          </w:p>
        </w:tc>
      </w:tr>
      <w:tr w14:paraId="654A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2E4E0AAF">
            <w:pPr>
              <w:ind w:firstLine="0" w:firstLineChars="0"/>
              <w:jc w:val="center"/>
              <w:rPr>
                <w:rFonts w:hint="eastAsia" w:hAnsi="宋体"/>
                <w:szCs w:val="21"/>
              </w:rPr>
            </w:pPr>
            <w:r>
              <w:rPr>
                <w:rFonts w:hint="eastAsia" w:hAnsi="宋体"/>
                <w:szCs w:val="21"/>
              </w:rPr>
              <w:t>3</w:t>
            </w:r>
          </w:p>
        </w:tc>
        <w:tc>
          <w:tcPr>
            <w:tcW w:w="1673" w:type="dxa"/>
            <w:gridSpan w:val="3"/>
          </w:tcPr>
          <w:p w14:paraId="383B4C8F">
            <w:pPr>
              <w:ind w:firstLine="0" w:firstLineChars="0"/>
              <w:jc w:val="center"/>
              <w:rPr>
                <w:rFonts w:hint="eastAsia" w:hAnsi="宋体"/>
                <w:szCs w:val="21"/>
              </w:rPr>
            </w:pPr>
          </w:p>
        </w:tc>
        <w:tc>
          <w:tcPr>
            <w:tcW w:w="1205" w:type="dxa"/>
            <w:gridSpan w:val="3"/>
          </w:tcPr>
          <w:p w14:paraId="53689D0F">
            <w:pPr>
              <w:ind w:firstLine="0" w:firstLineChars="0"/>
              <w:jc w:val="center"/>
              <w:rPr>
                <w:rFonts w:hint="eastAsia" w:hAnsi="宋体"/>
                <w:szCs w:val="21"/>
              </w:rPr>
            </w:pPr>
          </w:p>
        </w:tc>
        <w:tc>
          <w:tcPr>
            <w:tcW w:w="1205" w:type="dxa"/>
            <w:gridSpan w:val="2"/>
          </w:tcPr>
          <w:p w14:paraId="4EEB4F01">
            <w:pPr>
              <w:ind w:firstLine="0" w:firstLineChars="0"/>
              <w:jc w:val="center"/>
              <w:rPr>
                <w:rFonts w:hint="eastAsia" w:hAnsi="宋体"/>
                <w:szCs w:val="21"/>
              </w:rPr>
            </w:pPr>
          </w:p>
        </w:tc>
        <w:tc>
          <w:tcPr>
            <w:tcW w:w="1205" w:type="dxa"/>
            <w:gridSpan w:val="2"/>
          </w:tcPr>
          <w:p w14:paraId="2ECE94EA">
            <w:pPr>
              <w:ind w:firstLine="0" w:firstLineChars="0"/>
              <w:jc w:val="center"/>
              <w:rPr>
                <w:rFonts w:hint="eastAsia" w:hAnsi="宋体"/>
                <w:szCs w:val="21"/>
              </w:rPr>
            </w:pPr>
          </w:p>
        </w:tc>
        <w:tc>
          <w:tcPr>
            <w:tcW w:w="1205" w:type="dxa"/>
            <w:gridSpan w:val="2"/>
          </w:tcPr>
          <w:p w14:paraId="415D7C03">
            <w:pPr>
              <w:ind w:firstLine="0" w:firstLineChars="0"/>
              <w:jc w:val="center"/>
              <w:rPr>
                <w:rFonts w:hint="eastAsia" w:hAnsi="宋体"/>
                <w:szCs w:val="21"/>
              </w:rPr>
            </w:pPr>
          </w:p>
        </w:tc>
        <w:tc>
          <w:tcPr>
            <w:tcW w:w="1209" w:type="dxa"/>
            <w:gridSpan w:val="2"/>
          </w:tcPr>
          <w:p w14:paraId="3F15C171">
            <w:pPr>
              <w:ind w:firstLine="0" w:firstLineChars="0"/>
              <w:jc w:val="center"/>
              <w:rPr>
                <w:rFonts w:hint="eastAsia" w:hAnsi="宋体"/>
                <w:szCs w:val="21"/>
              </w:rPr>
            </w:pPr>
          </w:p>
        </w:tc>
      </w:tr>
      <w:tr w14:paraId="0305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75A3D89F">
            <w:pPr>
              <w:ind w:firstLine="0" w:firstLineChars="0"/>
              <w:jc w:val="center"/>
              <w:rPr>
                <w:rFonts w:hint="eastAsia" w:hAnsi="宋体"/>
                <w:szCs w:val="21"/>
              </w:rPr>
            </w:pPr>
            <w:r>
              <w:rPr>
                <w:rFonts w:hint="eastAsia" w:hAnsi="宋体"/>
                <w:szCs w:val="21"/>
              </w:rPr>
              <w:t>......</w:t>
            </w:r>
          </w:p>
        </w:tc>
        <w:tc>
          <w:tcPr>
            <w:tcW w:w="1673" w:type="dxa"/>
            <w:gridSpan w:val="3"/>
          </w:tcPr>
          <w:p w14:paraId="183FC74C">
            <w:pPr>
              <w:ind w:firstLine="0" w:firstLineChars="0"/>
              <w:jc w:val="center"/>
              <w:rPr>
                <w:rFonts w:hint="eastAsia" w:hAnsi="宋体"/>
                <w:szCs w:val="21"/>
              </w:rPr>
            </w:pPr>
          </w:p>
        </w:tc>
        <w:tc>
          <w:tcPr>
            <w:tcW w:w="1205" w:type="dxa"/>
            <w:gridSpan w:val="3"/>
          </w:tcPr>
          <w:p w14:paraId="2FF4E639">
            <w:pPr>
              <w:ind w:firstLine="0" w:firstLineChars="0"/>
              <w:jc w:val="center"/>
              <w:rPr>
                <w:rFonts w:hint="eastAsia" w:hAnsi="宋体"/>
                <w:szCs w:val="21"/>
              </w:rPr>
            </w:pPr>
          </w:p>
        </w:tc>
        <w:tc>
          <w:tcPr>
            <w:tcW w:w="1205" w:type="dxa"/>
            <w:gridSpan w:val="2"/>
          </w:tcPr>
          <w:p w14:paraId="4519C8D3">
            <w:pPr>
              <w:ind w:firstLine="0" w:firstLineChars="0"/>
              <w:jc w:val="center"/>
              <w:rPr>
                <w:rFonts w:hint="eastAsia" w:hAnsi="宋体"/>
                <w:szCs w:val="21"/>
              </w:rPr>
            </w:pPr>
          </w:p>
        </w:tc>
        <w:tc>
          <w:tcPr>
            <w:tcW w:w="1205" w:type="dxa"/>
            <w:gridSpan w:val="2"/>
          </w:tcPr>
          <w:p w14:paraId="45F56795">
            <w:pPr>
              <w:ind w:firstLine="0" w:firstLineChars="0"/>
              <w:jc w:val="center"/>
              <w:rPr>
                <w:rFonts w:hint="eastAsia" w:hAnsi="宋体"/>
                <w:szCs w:val="21"/>
              </w:rPr>
            </w:pPr>
          </w:p>
        </w:tc>
        <w:tc>
          <w:tcPr>
            <w:tcW w:w="1205" w:type="dxa"/>
            <w:gridSpan w:val="2"/>
          </w:tcPr>
          <w:p w14:paraId="501EE227">
            <w:pPr>
              <w:ind w:firstLine="0" w:firstLineChars="0"/>
              <w:jc w:val="center"/>
              <w:rPr>
                <w:rFonts w:hint="eastAsia" w:hAnsi="宋体"/>
                <w:szCs w:val="21"/>
              </w:rPr>
            </w:pPr>
          </w:p>
        </w:tc>
        <w:tc>
          <w:tcPr>
            <w:tcW w:w="1209" w:type="dxa"/>
            <w:gridSpan w:val="2"/>
          </w:tcPr>
          <w:p w14:paraId="3109231C">
            <w:pPr>
              <w:ind w:firstLine="0" w:firstLineChars="0"/>
              <w:jc w:val="center"/>
              <w:rPr>
                <w:rFonts w:hint="eastAsia" w:hAnsi="宋体"/>
                <w:szCs w:val="21"/>
              </w:rPr>
            </w:pPr>
          </w:p>
        </w:tc>
      </w:tr>
      <w:tr w14:paraId="0C21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8439" w:type="dxa"/>
            <w:gridSpan w:val="15"/>
            <w:vAlign w:val="center"/>
          </w:tcPr>
          <w:p w14:paraId="5A11E409">
            <w:pPr>
              <w:tabs>
                <w:tab w:val="left" w:pos="540"/>
              </w:tabs>
              <w:ind w:firstLine="0" w:firstLineChars="0"/>
              <w:jc w:val="left"/>
              <w:rPr>
                <w:rFonts w:hint="eastAsia" w:hAnsi="宋体"/>
                <w:szCs w:val="21"/>
              </w:rPr>
            </w:pPr>
            <w:r>
              <w:rPr>
                <w:rFonts w:hint="eastAsia"/>
              </w:rPr>
              <w:t>注：投标人根据实际投标情况填写，表后请附相对应人员资料扫描件，资料包括身份证、劳动合同或社保证明、学历证书（若有）、相关证书（若有）、相关荣誉证明材料（若有）、类似项目经验证明材料（若有）。无人员资料或资料不明确、无法体现对应内容的，不予认可；</w:t>
            </w:r>
          </w:p>
        </w:tc>
      </w:tr>
    </w:tbl>
    <w:p w14:paraId="2BE14DE6">
      <w:pPr>
        <w:pStyle w:val="11"/>
        <w:rPr>
          <w:rFonts w:hint="eastAsia"/>
        </w:rPr>
      </w:pPr>
    </w:p>
    <w:p w14:paraId="688D3DFE">
      <w:pPr>
        <w:ind w:firstLine="420"/>
        <w:rPr>
          <w:rFonts w:hint="eastAsia"/>
        </w:rPr>
      </w:pPr>
      <w:r>
        <w:rPr>
          <w:rFonts w:hint="eastAsia"/>
        </w:rPr>
        <w:br w:type="page"/>
      </w:r>
    </w:p>
    <w:p w14:paraId="171EE14F">
      <w:pPr>
        <w:pStyle w:val="11"/>
        <w:rPr>
          <w:rFonts w:hint="eastAsia"/>
        </w:rPr>
      </w:pPr>
      <w:r>
        <w:rPr>
          <w:rFonts w:hint="eastAsia"/>
        </w:rPr>
        <w:t>表2 团队人员信息表</w:t>
      </w:r>
    </w:p>
    <w:tbl>
      <w:tblPr>
        <w:tblStyle w:val="32"/>
        <w:tblW w:w="89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262"/>
        <w:gridCol w:w="713"/>
        <w:gridCol w:w="787"/>
        <w:gridCol w:w="788"/>
        <w:gridCol w:w="637"/>
        <w:gridCol w:w="788"/>
        <w:gridCol w:w="1112"/>
        <w:gridCol w:w="1175"/>
        <w:gridCol w:w="1100"/>
      </w:tblGrid>
      <w:tr w14:paraId="5B75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608" w:type="dxa"/>
            <w:vAlign w:val="center"/>
          </w:tcPr>
          <w:p w14:paraId="1CE6D487">
            <w:pPr>
              <w:ind w:firstLine="0" w:firstLineChars="0"/>
              <w:jc w:val="center"/>
              <w:rPr>
                <w:rFonts w:hint="eastAsia" w:hAnsi="宋体"/>
                <w:szCs w:val="21"/>
              </w:rPr>
            </w:pPr>
            <w:r>
              <w:rPr>
                <w:rFonts w:hint="eastAsia" w:hAnsi="宋体"/>
                <w:szCs w:val="21"/>
              </w:rPr>
              <w:t>序号</w:t>
            </w:r>
          </w:p>
        </w:tc>
        <w:tc>
          <w:tcPr>
            <w:tcW w:w="1262" w:type="dxa"/>
            <w:vAlign w:val="center"/>
          </w:tcPr>
          <w:p w14:paraId="7D244E7C">
            <w:pPr>
              <w:ind w:firstLine="0" w:firstLineChars="0"/>
              <w:jc w:val="center"/>
              <w:rPr>
                <w:rFonts w:hint="eastAsia" w:hAnsi="宋体"/>
                <w:szCs w:val="21"/>
              </w:rPr>
            </w:pPr>
            <w:r>
              <w:rPr>
                <w:rFonts w:hint="eastAsia" w:hAnsi="宋体"/>
                <w:szCs w:val="21"/>
              </w:rPr>
              <w:t>项目团队人员姓名</w:t>
            </w:r>
          </w:p>
        </w:tc>
        <w:tc>
          <w:tcPr>
            <w:tcW w:w="713" w:type="dxa"/>
            <w:vAlign w:val="center"/>
          </w:tcPr>
          <w:p w14:paraId="39CA4BDE">
            <w:pPr>
              <w:ind w:firstLine="0" w:firstLineChars="0"/>
              <w:jc w:val="center"/>
              <w:rPr>
                <w:rFonts w:hint="eastAsia" w:hAnsi="宋体"/>
                <w:szCs w:val="21"/>
              </w:rPr>
            </w:pPr>
            <w:r>
              <w:rPr>
                <w:rFonts w:hint="eastAsia" w:hAnsi="宋体"/>
                <w:szCs w:val="21"/>
              </w:rPr>
              <w:t>性别</w:t>
            </w:r>
          </w:p>
        </w:tc>
        <w:tc>
          <w:tcPr>
            <w:tcW w:w="787" w:type="dxa"/>
            <w:vAlign w:val="center"/>
          </w:tcPr>
          <w:p w14:paraId="5D72C137">
            <w:pPr>
              <w:ind w:firstLine="0" w:firstLineChars="0"/>
              <w:jc w:val="center"/>
              <w:rPr>
                <w:rFonts w:hint="eastAsia" w:hAnsi="宋体"/>
                <w:szCs w:val="21"/>
              </w:rPr>
            </w:pPr>
            <w:r>
              <w:rPr>
                <w:rFonts w:hint="eastAsia" w:hAnsi="宋体"/>
                <w:szCs w:val="21"/>
              </w:rPr>
              <w:t>出生日期</w:t>
            </w:r>
          </w:p>
        </w:tc>
        <w:tc>
          <w:tcPr>
            <w:tcW w:w="788" w:type="dxa"/>
            <w:vAlign w:val="center"/>
          </w:tcPr>
          <w:p w14:paraId="5310C8BE">
            <w:pPr>
              <w:ind w:firstLine="0" w:firstLineChars="0"/>
              <w:jc w:val="center"/>
              <w:rPr>
                <w:rFonts w:hint="eastAsia" w:hAnsi="宋体"/>
                <w:szCs w:val="21"/>
              </w:rPr>
            </w:pPr>
            <w:r>
              <w:rPr>
                <w:rFonts w:hint="eastAsia" w:hAnsi="宋体"/>
                <w:szCs w:val="21"/>
              </w:rPr>
              <w:t>学历</w:t>
            </w:r>
          </w:p>
        </w:tc>
        <w:tc>
          <w:tcPr>
            <w:tcW w:w="637" w:type="dxa"/>
            <w:vAlign w:val="center"/>
          </w:tcPr>
          <w:p w14:paraId="6AAAC48E">
            <w:pPr>
              <w:ind w:firstLine="0" w:firstLineChars="0"/>
              <w:jc w:val="center"/>
              <w:rPr>
                <w:rFonts w:hint="eastAsia" w:hAnsi="宋体"/>
                <w:szCs w:val="21"/>
              </w:rPr>
            </w:pPr>
            <w:r>
              <w:rPr>
                <w:rFonts w:hint="eastAsia" w:hAnsi="宋体"/>
                <w:szCs w:val="21"/>
              </w:rPr>
              <w:t>专业</w:t>
            </w:r>
          </w:p>
        </w:tc>
        <w:tc>
          <w:tcPr>
            <w:tcW w:w="788" w:type="dxa"/>
            <w:vAlign w:val="center"/>
          </w:tcPr>
          <w:p w14:paraId="052C09F4">
            <w:pPr>
              <w:ind w:firstLine="0" w:firstLineChars="0"/>
              <w:jc w:val="center"/>
              <w:rPr>
                <w:rFonts w:hint="eastAsia" w:hAnsi="宋体"/>
                <w:szCs w:val="21"/>
              </w:rPr>
            </w:pPr>
            <w:r>
              <w:rPr>
                <w:rFonts w:hint="eastAsia" w:hAnsi="宋体"/>
                <w:szCs w:val="21"/>
              </w:rPr>
              <w:t>相关证书</w:t>
            </w:r>
          </w:p>
        </w:tc>
        <w:tc>
          <w:tcPr>
            <w:tcW w:w="1112" w:type="dxa"/>
            <w:vAlign w:val="center"/>
          </w:tcPr>
          <w:p w14:paraId="31DC474B">
            <w:pPr>
              <w:ind w:firstLine="0" w:firstLineChars="0"/>
              <w:jc w:val="center"/>
              <w:rPr>
                <w:rFonts w:hint="eastAsia" w:hAnsi="宋体"/>
                <w:szCs w:val="21"/>
              </w:rPr>
            </w:pPr>
            <w:r>
              <w:rPr>
                <w:rFonts w:hint="eastAsia" w:hAnsi="宋体"/>
                <w:szCs w:val="21"/>
              </w:rPr>
              <w:t>相关荣誉</w:t>
            </w:r>
          </w:p>
        </w:tc>
        <w:tc>
          <w:tcPr>
            <w:tcW w:w="1175" w:type="dxa"/>
            <w:vAlign w:val="center"/>
          </w:tcPr>
          <w:p w14:paraId="7A1F8B0A">
            <w:pPr>
              <w:ind w:firstLine="0" w:firstLineChars="0"/>
              <w:jc w:val="center"/>
              <w:rPr>
                <w:rFonts w:hint="eastAsia" w:hAnsi="宋体"/>
                <w:szCs w:val="21"/>
              </w:rPr>
            </w:pPr>
            <w:r>
              <w:rPr>
                <w:rFonts w:hint="eastAsia" w:hAnsi="宋体"/>
                <w:szCs w:val="21"/>
              </w:rPr>
              <w:t>工作年限</w:t>
            </w:r>
          </w:p>
        </w:tc>
        <w:tc>
          <w:tcPr>
            <w:tcW w:w="1100" w:type="dxa"/>
            <w:vAlign w:val="center"/>
          </w:tcPr>
          <w:p w14:paraId="6C98517F">
            <w:pPr>
              <w:ind w:firstLine="0" w:firstLineChars="0"/>
              <w:jc w:val="center"/>
              <w:rPr>
                <w:rFonts w:hint="eastAsia" w:hAnsi="宋体"/>
                <w:szCs w:val="21"/>
              </w:rPr>
            </w:pPr>
            <w:r>
              <w:rPr>
                <w:rFonts w:hint="eastAsia" w:hAnsi="宋体"/>
                <w:szCs w:val="21"/>
              </w:rPr>
              <w:t>在本项目拟任职务</w:t>
            </w:r>
          </w:p>
        </w:tc>
      </w:tr>
      <w:tr w14:paraId="6390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08" w:type="dxa"/>
            <w:vAlign w:val="center"/>
          </w:tcPr>
          <w:p w14:paraId="2A8D0815">
            <w:pPr>
              <w:ind w:firstLine="0" w:firstLineChars="0"/>
              <w:rPr>
                <w:rFonts w:hint="eastAsia" w:hAnsi="宋体"/>
                <w:szCs w:val="21"/>
              </w:rPr>
            </w:pPr>
          </w:p>
        </w:tc>
        <w:tc>
          <w:tcPr>
            <w:tcW w:w="1262" w:type="dxa"/>
            <w:vAlign w:val="center"/>
          </w:tcPr>
          <w:p w14:paraId="14E71F99">
            <w:pPr>
              <w:ind w:firstLine="0" w:firstLineChars="0"/>
              <w:rPr>
                <w:rFonts w:hint="eastAsia" w:hAnsi="宋体"/>
                <w:szCs w:val="21"/>
              </w:rPr>
            </w:pPr>
          </w:p>
        </w:tc>
        <w:tc>
          <w:tcPr>
            <w:tcW w:w="713" w:type="dxa"/>
            <w:vAlign w:val="center"/>
          </w:tcPr>
          <w:p w14:paraId="4DC92216">
            <w:pPr>
              <w:ind w:firstLine="0" w:firstLineChars="0"/>
              <w:rPr>
                <w:rFonts w:hint="eastAsia" w:hAnsi="宋体"/>
                <w:szCs w:val="21"/>
              </w:rPr>
            </w:pPr>
          </w:p>
        </w:tc>
        <w:tc>
          <w:tcPr>
            <w:tcW w:w="787" w:type="dxa"/>
            <w:vAlign w:val="center"/>
          </w:tcPr>
          <w:p w14:paraId="4B204DAB">
            <w:pPr>
              <w:ind w:firstLine="0" w:firstLineChars="0"/>
              <w:rPr>
                <w:rFonts w:hint="eastAsia" w:hAnsi="宋体"/>
                <w:szCs w:val="21"/>
              </w:rPr>
            </w:pPr>
          </w:p>
        </w:tc>
        <w:tc>
          <w:tcPr>
            <w:tcW w:w="788" w:type="dxa"/>
            <w:vAlign w:val="center"/>
          </w:tcPr>
          <w:p w14:paraId="49260EA4">
            <w:pPr>
              <w:ind w:firstLine="0" w:firstLineChars="0"/>
              <w:rPr>
                <w:rFonts w:hint="eastAsia" w:hAnsi="宋体"/>
                <w:szCs w:val="21"/>
              </w:rPr>
            </w:pPr>
          </w:p>
        </w:tc>
        <w:tc>
          <w:tcPr>
            <w:tcW w:w="637" w:type="dxa"/>
            <w:vAlign w:val="center"/>
          </w:tcPr>
          <w:p w14:paraId="2FFCFF92">
            <w:pPr>
              <w:ind w:firstLine="0" w:firstLineChars="0"/>
              <w:rPr>
                <w:rFonts w:hint="eastAsia" w:hAnsi="宋体"/>
                <w:szCs w:val="21"/>
              </w:rPr>
            </w:pPr>
          </w:p>
        </w:tc>
        <w:tc>
          <w:tcPr>
            <w:tcW w:w="788" w:type="dxa"/>
            <w:vAlign w:val="center"/>
          </w:tcPr>
          <w:p w14:paraId="3AE9650D">
            <w:pPr>
              <w:ind w:firstLine="0" w:firstLineChars="0"/>
              <w:rPr>
                <w:rFonts w:hint="eastAsia" w:hAnsi="宋体"/>
                <w:szCs w:val="21"/>
              </w:rPr>
            </w:pPr>
          </w:p>
        </w:tc>
        <w:tc>
          <w:tcPr>
            <w:tcW w:w="1112" w:type="dxa"/>
            <w:vAlign w:val="center"/>
          </w:tcPr>
          <w:p w14:paraId="049FD601">
            <w:pPr>
              <w:ind w:firstLine="0" w:firstLineChars="0"/>
              <w:rPr>
                <w:rFonts w:hint="eastAsia" w:hAnsi="宋体"/>
                <w:szCs w:val="21"/>
              </w:rPr>
            </w:pPr>
          </w:p>
        </w:tc>
        <w:tc>
          <w:tcPr>
            <w:tcW w:w="1175" w:type="dxa"/>
            <w:vAlign w:val="center"/>
          </w:tcPr>
          <w:p w14:paraId="155892E6">
            <w:pPr>
              <w:ind w:firstLine="0" w:firstLineChars="0"/>
              <w:rPr>
                <w:rFonts w:hint="eastAsia" w:hAnsi="宋体"/>
                <w:szCs w:val="21"/>
              </w:rPr>
            </w:pPr>
          </w:p>
        </w:tc>
        <w:tc>
          <w:tcPr>
            <w:tcW w:w="1100" w:type="dxa"/>
            <w:vAlign w:val="center"/>
          </w:tcPr>
          <w:p w14:paraId="29389A96">
            <w:pPr>
              <w:ind w:firstLine="0" w:firstLineChars="0"/>
              <w:rPr>
                <w:rFonts w:hint="eastAsia" w:hAnsi="宋体"/>
                <w:szCs w:val="21"/>
              </w:rPr>
            </w:pPr>
          </w:p>
        </w:tc>
      </w:tr>
      <w:tr w14:paraId="64F9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08" w:type="dxa"/>
            <w:vAlign w:val="center"/>
          </w:tcPr>
          <w:p w14:paraId="2A6729D8">
            <w:pPr>
              <w:ind w:firstLine="0" w:firstLineChars="0"/>
              <w:rPr>
                <w:rFonts w:hint="eastAsia" w:hAnsi="宋体"/>
                <w:szCs w:val="21"/>
              </w:rPr>
            </w:pPr>
          </w:p>
        </w:tc>
        <w:tc>
          <w:tcPr>
            <w:tcW w:w="1262" w:type="dxa"/>
            <w:vAlign w:val="center"/>
          </w:tcPr>
          <w:p w14:paraId="1A507E4C">
            <w:pPr>
              <w:ind w:firstLine="0" w:firstLineChars="0"/>
              <w:rPr>
                <w:rFonts w:hint="eastAsia" w:hAnsi="宋体"/>
                <w:szCs w:val="21"/>
              </w:rPr>
            </w:pPr>
          </w:p>
        </w:tc>
        <w:tc>
          <w:tcPr>
            <w:tcW w:w="713" w:type="dxa"/>
            <w:vAlign w:val="center"/>
          </w:tcPr>
          <w:p w14:paraId="35F824B2">
            <w:pPr>
              <w:ind w:firstLine="0" w:firstLineChars="0"/>
              <w:rPr>
                <w:rFonts w:hint="eastAsia" w:hAnsi="宋体"/>
                <w:szCs w:val="21"/>
              </w:rPr>
            </w:pPr>
          </w:p>
        </w:tc>
        <w:tc>
          <w:tcPr>
            <w:tcW w:w="787" w:type="dxa"/>
            <w:vAlign w:val="center"/>
          </w:tcPr>
          <w:p w14:paraId="4626F74F">
            <w:pPr>
              <w:ind w:firstLine="0" w:firstLineChars="0"/>
              <w:rPr>
                <w:rFonts w:hint="eastAsia" w:hAnsi="宋体"/>
                <w:szCs w:val="21"/>
              </w:rPr>
            </w:pPr>
          </w:p>
        </w:tc>
        <w:tc>
          <w:tcPr>
            <w:tcW w:w="788" w:type="dxa"/>
            <w:vAlign w:val="center"/>
          </w:tcPr>
          <w:p w14:paraId="4082B101">
            <w:pPr>
              <w:ind w:firstLine="0" w:firstLineChars="0"/>
              <w:rPr>
                <w:rFonts w:hint="eastAsia" w:hAnsi="宋体"/>
                <w:szCs w:val="21"/>
              </w:rPr>
            </w:pPr>
          </w:p>
        </w:tc>
        <w:tc>
          <w:tcPr>
            <w:tcW w:w="637" w:type="dxa"/>
            <w:vAlign w:val="center"/>
          </w:tcPr>
          <w:p w14:paraId="3067FD74">
            <w:pPr>
              <w:ind w:firstLine="0" w:firstLineChars="0"/>
              <w:rPr>
                <w:rFonts w:hint="eastAsia" w:hAnsi="宋体"/>
                <w:szCs w:val="21"/>
              </w:rPr>
            </w:pPr>
          </w:p>
        </w:tc>
        <w:tc>
          <w:tcPr>
            <w:tcW w:w="788" w:type="dxa"/>
            <w:vAlign w:val="center"/>
          </w:tcPr>
          <w:p w14:paraId="2DCAEA8B">
            <w:pPr>
              <w:ind w:firstLine="0" w:firstLineChars="0"/>
              <w:rPr>
                <w:rFonts w:hint="eastAsia" w:hAnsi="宋体"/>
                <w:szCs w:val="21"/>
              </w:rPr>
            </w:pPr>
          </w:p>
        </w:tc>
        <w:tc>
          <w:tcPr>
            <w:tcW w:w="1112" w:type="dxa"/>
            <w:vAlign w:val="center"/>
          </w:tcPr>
          <w:p w14:paraId="7FE2C4C4">
            <w:pPr>
              <w:ind w:firstLine="0" w:firstLineChars="0"/>
              <w:rPr>
                <w:rFonts w:hint="eastAsia" w:hAnsi="宋体"/>
                <w:szCs w:val="21"/>
              </w:rPr>
            </w:pPr>
          </w:p>
        </w:tc>
        <w:tc>
          <w:tcPr>
            <w:tcW w:w="1175" w:type="dxa"/>
            <w:vAlign w:val="center"/>
          </w:tcPr>
          <w:p w14:paraId="794D8D94">
            <w:pPr>
              <w:ind w:firstLine="0" w:firstLineChars="0"/>
              <w:rPr>
                <w:rFonts w:hint="eastAsia" w:hAnsi="宋体"/>
                <w:szCs w:val="21"/>
              </w:rPr>
            </w:pPr>
          </w:p>
        </w:tc>
        <w:tc>
          <w:tcPr>
            <w:tcW w:w="1100" w:type="dxa"/>
            <w:vAlign w:val="center"/>
          </w:tcPr>
          <w:p w14:paraId="74E1A307">
            <w:pPr>
              <w:ind w:firstLine="0" w:firstLineChars="0"/>
              <w:rPr>
                <w:rFonts w:hint="eastAsia" w:hAnsi="宋体"/>
                <w:szCs w:val="21"/>
              </w:rPr>
            </w:pPr>
          </w:p>
        </w:tc>
      </w:tr>
      <w:tr w14:paraId="68165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8" w:type="dxa"/>
            <w:vAlign w:val="center"/>
          </w:tcPr>
          <w:p w14:paraId="689DE51D">
            <w:pPr>
              <w:ind w:firstLine="0" w:firstLineChars="0"/>
              <w:rPr>
                <w:rFonts w:hint="eastAsia" w:hAnsi="宋体"/>
                <w:szCs w:val="21"/>
              </w:rPr>
            </w:pPr>
          </w:p>
        </w:tc>
        <w:tc>
          <w:tcPr>
            <w:tcW w:w="1262" w:type="dxa"/>
            <w:vAlign w:val="center"/>
          </w:tcPr>
          <w:p w14:paraId="56C130B7">
            <w:pPr>
              <w:ind w:firstLine="0" w:firstLineChars="0"/>
              <w:rPr>
                <w:rFonts w:hint="eastAsia" w:hAnsi="宋体"/>
                <w:szCs w:val="21"/>
              </w:rPr>
            </w:pPr>
          </w:p>
        </w:tc>
        <w:tc>
          <w:tcPr>
            <w:tcW w:w="713" w:type="dxa"/>
            <w:vAlign w:val="center"/>
          </w:tcPr>
          <w:p w14:paraId="6A2AF91F">
            <w:pPr>
              <w:ind w:firstLine="0" w:firstLineChars="0"/>
              <w:rPr>
                <w:rFonts w:hint="eastAsia" w:hAnsi="宋体"/>
                <w:szCs w:val="21"/>
              </w:rPr>
            </w:pPr>
          </w:p>
        </w:tc>
        <w:tc>
          <w:tcPr>
            <w:tcW w:w="787" w:type="dxa"/>
            <w:vAlign w:val="center"/>
          </w:tcPr>
          <w:p w14:paraId="19015F46">
            <w:pPr>
              <w:ind w:firstLine="0" w:firstLineChars="0"/>
              <w:rPr>
                <w:rFonts w:hint="eastAsia" w:hAnsi="宋体"/>
                <w:szCs w:val="21"/>
              </w:rPr>
            </w:pPr>
          </w:p>
        </w:tc>
        <w:tc>
          <w:tcPr>
            <w:tcW w:w="788" w:type="dxa"/>
            <w:vAlign w:val="center"/>
          </w:tcPr>
          <w:p w14:paraId="74F87510">
            <w:pPr>
              <w:ind w:firstLine="0" w:firstLineChars="0"/>
              <w:rPr>
                <w:rFonts w:hint="eastAsia" w:hAnsi="宋体"/>
                <w:szCs w:val="21"/>
              </w:rPr>
            </w:pPr>
          </w:p>
        </w:tc>
        <w:tc>
          <w:tcPr>
            <w:tcW w:w="637" w:type="dxa"/>
            <w:vAlign w:val="center"/>
          </w:tcPr>
          <w:p w14:paraId="6DFDA723">
            <w:pPr>
              <w:ind w:firstLine="0" w:firstLineChars="0"/>
              <w:rPr>
                <w:rFonts w:hint="eastAsia" w:hAnsi="宋体"/>
                <w:szCs w:val="21"/>
              </w:rPr>
            </w:pPr>
          </w:p>
        </w:tc>
        <w:tc>
          <w:tcPr>
            <w:tcW w:w="788" w:type="dxa"/>
            <w:vAlign w:val="center"/>
          </w:tcPr>
          <w:p w14:paraId="57D5D315">
            <w:pPr>
              <w:ind w:firstLine="0" w:firstLineChars="0"/>
              <w:rPr>
                <w:rFonts w:hint="eastAsia" w:hAnsi="宋体"/>
                <w:szCs w:val="21"/>
              </w:rPr>
            </w:pPr>
          </w:p>
        </w:tc>
        <w:tc>
          <w:tcPr>
            <w:tcW w:w="1112" w:type="dxa"/>
            <w:vAlign w:val="center"/>
          </w:tcPr>
          <w:p w14:paraId="7C13475C">
            <w:pPr>
              <w:ind w:firstLine="0" w:firstLineChars="0"/>
              <w:rPr>
                <w:rFonts w:hint="eastAsia" w:hAnsi="宋体"/>
                <w:szCs w:val="21"/>
              </w:rPr>
            </w:pPr>
          </w:p>
        </w:tc>
        <w:tc>
          <w:tcPr>
            <w:tcW w:w="1175" w:type="dxa"/>
            <w:vAlign w:val="center"/>
          </w:tcPr>
          <w:p w14:paraId="02D3CA91">
            <w:pPr>
              <w:ind w:firstLine="0" w:firstLineChars="0"/>
              <w:rPr>
                <w:rFonts w:hint="eastAsia" w:hAnsi="宋体"/>
                <w:szCs w:val="21"/>
              </w:rPr>
            </w:pPr>
          </w:p>
        </w:tc>
        <w:tc>
          <w:tcPr>
            <w:tcW w:w="1100" w:type="dxa"/>
            <w:vAlign w:val="center"/>
          </w:tcPr>
          <w:p w14:paraId="4F2A6F9D">
            <w:pPr>
              <w:ind w:firstLine="0" w:firstLineChars="0"/>
              <w:rPr>
                <w:rFonts w:hint="eastAsia" w:hAnsi="宋体"/>
                <w:szCs w:val="21"/>
              </w:rPr>
            </w:pPr>
          </w:p>
        </w:tc>
      </w:tr>
      <w:tr w14:paraId="66A2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8970" w:type="dxa"/>
            <w:gridSpan w:val="10"/>
            <w:vAlign w:val="center"/>
          </w:tcPr>
          <w:p w14:paraId="768D7196">
            <w:pPr>
              <w:tabs>
                <w:tab w:val="left" w:pos="540"/>
              </w:tabs>
              <w:ind w:firstLine="0" w:firstLineChars="0"/>
              <w:rPr>
                <w:rFonts w:hint="eastAsia" w:ascii="宋体" w:hAnsi="宋体" w:cs="宋体"/>
                <w:szCs w:val="21"/>
              </w:rPr>
            </w:pPr>
            <w:r>
              <w:rPr>
                <w:rFonts w:hint="eastAsia"/>
              </w:rPr>
              <w:t>注：投标人根据实际投标情况填写，表后请附相对应人员资料扫描件，资料包括</w:t>
            </w:r>
            <w:r>
              <w:rPr>
                <w:rFonts w:hint="eastAsia" w:ascii="宋体" w:hAnsi="宋体" w:cs="宋体"/>
                <w:snapToGrid w:val="0"/>
                <w:szCs w:val="21"/>
                <w:lang w:bidi="ar"/>
              </w:rPr>
              <w:t>身份证、劳动合同或社保证明、学历证书（若有）、相关证书（若有）、相关荣誉证明材料（若有）、类似项目经验证明材料（若有）</w:t>
            </w:r>
            <w:r>
              <w:rPr>
                <w:rFonts w:hint="eastAsia"/>
              </w:rPr>
              <w:t>。无人员资料或资料不明确、无法体现对应内容的，不予认可；</w:t>
            </w:r>
          </w:p>
        </w:tc>
      </w:tr>
    </w:tbl>
    <w:p w14:paraId="3BB343E0">
      <w:pPr>
        <w:ind w:firstLine="0" w:firstLineChars="0"/>
        <w:rPr>
          <w:rFonts w:hint="eastAsia"/>
        </w:rPr>
      </w:pPr>
    </w:p>
    <w:p w14:paraId="38D9440B">
      <w:pPr>
        <w:ind w:firstLine="643"/>
        <w:rPr>
          <w:rFonts w:ascii="Times New Roman" w:hAnsi="Times New Roman" w:cs="Times New Roman"/>
          <w:b/>
          <w:bCs/>
          <w:sz w:val="32"/>
          <w:szCs w:val="32"/>
        </w:rPr>
      </w:pPr>
      <w:r>
        <w:rPr>
          <w:rFonts w:ascii="Times New Roman" w:hAnsi="Times New Roman" w:cs="Times New Roman"/>
          <w:b/>
          <w:bCs/>
          <w:sz w:val="32"/>
          <w:szCs w:val="32"/>
        </w:rPr>
        <w:br w:type="page"/>
      </w:r>
    </w:p>
    <w:p w14:paraId="3F437ADD">
      <w:pPr>
        <w:ind w:firstLine="0" w:firstLineChars="0"/>
        <w:rPr>
          <w:rFonts w:hint="eastAsia" w:hAnsi="宋体"/>
          <w:b/>
          <w:sz w:val="28"/>
          <w:szCs w:val="28"/>
        </w:rPr>
      </w:pPr>
      <w:r>
        <w:rPr>
          <w:rFonts w:hint="eastAsia" w:hAnsi="宋体"/>
          <w:b/>
          <w:sz w:val="28"/>
          <w:szCs w:val="28"/>
        </w:rPr>
        <w:t>格式5-4：</w:t>
      </w:r>
    </w:p>
    <w:p w14:paraId="61A773AE">
      <w:pPr>
        <w:ind w:firstLine="0" w:firstLineChars="0"/>
        <w:jc w:val="center"/>
        <w:rPr>
          <w:rFonts w:hint="eastAsia" w:ascii="宋体" w:hAnsi="宋体" w:cs="宋体"/>
          <w:b/>
          <w:bCs/>
          <w:sz w:val="28"/>
          <w:szCs w:val="28"/>
        </w:rPr>
      </w:pPr>
      <w:r>
        <w:rPr>
          <w:rFonts w:hint="eastAsia" w:ascii="宋体" w:hAnsi="宋体" w:cs="宋体"/>
          <w:b/>
          <w:bCs/>
          <w:sz w:val="28"/>
          <w:szCs w:val="28"/>
        </w:rPr>
        <w:t>投标产品类似业绩</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20"/>
        <w:gridCol w:w="1233"/>
        <w:gridCol w:w="1322"/>
        <w:gridCol w:w="1179"/>
        <w:gridCol w:w="1255"/>
        <w:gridCol w:w="1114"/>
        <w:gridCol w:w="1115"/>
        <w:gridCol w:w="598"/>
      </w:tblGrid>
      <w:tr w14:paraId="6A47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720" w:type="dxa"/>
            <w:vAlign w:val="center"/>
          </w:tcPr>
          <w:p w14:paraId="61A7BD61">
            <w:pPr>
              <w:ind w:firstLine="0" w:firstLineChars="0"/>
              <w:jc w:val="center"/>
              <w:rPr>
                <w:rFonts w:hint="eastAsia" w:ascii="宋体" w:hAnsi="宋体"/>
                <w:szCs w:val="21"/>
              </w:rPr>
            </w:pPr>
            <w:r>
              <w:rPr>
                <w:rFonts w:ascii="宋体" w:hAnsi="宋体"/>
                <w:szCs w:val="21"/>
              </w:rPr>
              <w:t>序号</w:t>
            </w:r>
          </w:p>
        </w:tc>
        <w:tc>
          <w:tcPr>
            <w:tcW w:w="1233" w:type="dxa"/>
            <w:vAlign w:val="center"/>
          </w:tcPr>
          <w:p w14:paraId="10BF912E">
            <w:pPr>
              <w:ind w:firstLine="0" w:firstLineChars="0"/>
              <w:jc w:val="center"/>
              <w:rPr>
                <w:rFonts w:hint="eastAsia" w:ascii="宋体" w:hAnsi="宋体"/>
                <w:szCs w:val="21"/>
              </w:rPr>
            </w:pPr>
            <w:r>
              <w:rPr>
                <w:rFonts w:hint="eastAsia" w:ascii="宋体" w:hAnsi="宋体"/>
                <w:szCs w:val="21"/>
              </w:rPr>
              <w:t>项目名称</w:t>
            </w:r>
          </w:p>
        </w:tc>
        <w:tc>
          <w:tcPr>
            <w:tcW w:w="1322" w:type="dxa"/>
            <w:vAlign w:val="center"/>
          </w:tcPr>
          <w:p w14:paraId="6253EDDC">
            <w:pPr>
              <w:ind w:firstLine="0" w:firstLineChars="0"/>
              <w:jc w:val="center"/>
              <w:rPr>
                <w:rFonts w:hint="eastAsia" w:ascii="宋体" w:hAnsi="宋体"/>
                <w:szCs w:val="21"/>
              </w:rPr>
            </w:pPr>
            <w:r>
              <w:rPr>
                <w:rFonts w:hint="eastAsia" w:ascii="宋体" w:hAnsi="宋体"/>
                <w:szCs w:val="21"/>
              </w:rPr>
              <w:t>采购人</w:t>
            </w:r>
          </w:p>
        </w:tc>
        <w:tc>
          <w:tcPr>
            <w:tcW w:w="1179" w:type="dxa"/>
            <w:vAlign w:val="center"/>
          </w:tcPr>
          <w:p w14:paraId="3025ACCD">
            <w:pPr>
              <w:ind w:firstLine="0" w:firstLineChars="0"/>
              <w:jc w:val="center"/>
              <w:rPr>
                <w:rFonts w:hint="eastAsia" w:ascii="宋体" w:hAnsi="宋体"/>
                <w:szCs w:val="21"/>
              </w:rPr>
            </w:pPr>
            <w:r>
              <w:rPr>
                <w:rFonts w:hint="eastAsia" w:ascii="宋体" w:hAnsi="宋体"/>
                <w:szCs w:val="32"/>
              </w:rPr>
              <w:t>产品型号</w:t>
            </w:r>
          </w:p>
        </w:tc>
        <w:tc>
          <w:tcPr>
            <w:tcW w:w="1255" w:type="dxa"/>
            <w:vAlign w:val="center"/>
          </w:tcPr>
          <w:p w14:paraId="122279D7">
            <w:pPr>
              <w:ind w:firstLine="0" w:firstLineChars="0"/>
              <w:jc w:val="center"/>
              <w:rPr>
                <w:rFonts w:hint="eastAsia" w:ascii="宋体" w:hAnsi="宋体"/>
                <w:szCs w:val="21"/>
              </w:rPr>
            </w:pPr>
            <w:r>
              <w:rPr>
                <w:rFonts w:ascii="宋体" w:hAnsi="宋体"/>
                <w:szCs w:val="21"/>
              </w:rPr>
              <w:t>数量</w:t>
            </w:r>
          </w:p>
        </w:tc>
        <w:tc>
          <w:tcPr>
            <w:tcW w:w="1114" w:type="dxa"/>
            <w:vAlign w:val="center"/>
          </w:tcPr>
          <w:p w14:paraId="25E2B9F4">
            <w:pPr>
              <w:ind w:firstLine="0" w:firstLineChars="0"/>
              <w:jc w:val="center"/>
              <w:rPr>
                <w:rFonts w:hint="eastAsia" w:ascii="宋体" w:hAnsi="宋体"/>
                <w:szCs w:val="21"/>
              </w:rPr>
            </w:pPr>
            <w:r>
              <w:rPr>
                <w:rFonts w:ascii="宋体" w:hAnsi="宋体"/>
                <w:szCs w:val="21"/>
              </w:rPr>
              <w:t>单位</w:t>
            </w:r>
          </w:p>
        </w:tc>
        <w:tc>
          <w:tcPr>
            <w:tcW w:w="1115" w:type="dxa"/>
            <w:vAlign w:val="center"/>
          </w:tcPr>
          <w:p w14:paraId="46855EB5">
            <w:pPr>
              <w:ind w:firstLine="0" w:firstLineChars="0"/>
              <w:jc w:val="center"/>
              <w:rPr>
                <w:rFonts w:hint="eastAsia" w:ascii="宋体" w:hAnsi="宋体"/>
                <w:szCs w:val="21"/>
              </w:rPr>
            </w:pPr>
            <w:r>
              <w:rPr>
                <w:rFonts w:hint="eastAsia" w:ascii="宋体" w:hAnsi="宋体"/>
                <w:szCs w:val="21"/>
              </w:rPr>
              <w:t>联系人</w:t>
            </w:r>
          </w:p>
        </w:tc>
        <w:tc>
          <w:tcPr>
            <w:tcW w:w="598" w:type="dxa"/>
            <w:vAlign w:val="center"/>
          </w:tcPr>
          <w:p w14:paraId="15CA5030">
            <w:pPr>
              <w:ind w:firstLine="0" w:firstLineChars="0"/>
              <w:jc w:val="center"/>
              <w:rPr>
                <w:rFonts w:hint="eastAsia" w:ascii="宋体" w:hAnsi="宋体"/>
                <w:szCs w:val="21"/>
              </w:rPr>
            </w:pPr>
            <w:r>
              <w:rPr>
                <w:rFonts w:hint="eastAsia" w:ascii="宋体" w:hAnsi="宋体"/>
                <w:szCs w:val="21"/>
              </w:rPr>
              <w:t>电话</w:t>
            </w:r>
          </w:p>
        </w:tc>
      </w:tr>
      <w:tr w14:paraId="1EB7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atLeast"/>
          <w:jc w:val="center"/>
        </w:trPr>
        <w:tc>
          <w:tcPr>
            <w:tcW w:w="720" w:type="dxa"/>
          </w:tcPr>
          <w:p w14:paraId="66287154">
            <w:pPr>
              <w:ind w:firstLine="420"/>
              <w:rPr>
                <w:rFonts w:hint="eastAsia" w:ascii="宋体" w:hAnsi="宋体"/>
                <w:szCs w:val="21"/>
              </w:rPr>
            </w:pPr>
          </w:p>
        </w:tc>
        <w:tc>
          <w:tcPr>
            <w:tcW w:w="1233" w:type="dxa"/>
          </w:tcPr>
          <w:p w14:paraId="71A6AC4A">
            <w:pPr>
              <w:ind w:firstLine="420"/>
              <w:rPr>
                <w:rFonts w:hint="eastAsia" w:ascii="宋体" w:hAnsi="宋体"/>
                <w:szCs w:val="21"/>
              </w:rPr>
            </w:pPr>
          </w:p>
        </w:tc>
        <w:tc>
          <w:tcPr>
            <w:tcW w:w="1322" w:type="dxa"/>
          </w:tcPr>
          <w:p w14:paraId="152B4708">
            <w:pPr>
              <w:ind w:firstLine="420"/>
              <w:rPr>
                <w:rFonts w:hint="eastAsia" w:ascii="宋体" w:hAnsi="宋体"/>
                <w:szCs w:val="21"/>
              </w:rPr>
            </w:pPr>
          </w:p>
        </w:tc>
        <w:tc>
          <w:tcPr>
            <w:tcW w:w="1179" w:type="dxa"/>
          </w:tcPr>
          <w:p w14:paraId="24841589">
            <w:pPr>
              <w:ind w:firstLine="420"/>
              <w:rPr>
                <w:rFonts w:hint="eastAsia" w:ascii="宋体" w:hAnsi="宋体"/>
                <w:szCs w:val="21"/>
              </w:rPr>
            </w:pPr>
          </w:p>
        </w:tc>
        <w:tc>
          <w:tcPr>
            <w:tcW w:w="1255" w:type="dxa"/>
          </w:tcPr>
          <w:p w14:paraId="407DF338">
            <w:pPr>
              <w:ind w:firstLine="420"/>
              <w:rPr>
                <w:rFonts w:hint="eastAsia" w:ascii="宋体" w:hAnsi="宋体"/>
                <w:szCs w:val="21"/>
              </w:rPr>
            </w:pPr>
          </w:p>
        </w:tc>
        <w:tc>
          <w:tcPr>
            <w:tcW w:w="1114" w:type="dxa"/>
          </w:tcPr>
          <w:p w14:paraId="42D04AB3">
            <w:pPr>
              <w:ind w:firstLine="420"/>
              <w:rPr>
                <w:rFonts w:hint="eastAsia" w:ascii="宋体" w:hAnsi="宋体"/>
                <w:szCs w:val="21"/>
              </w:rPr>
            </w:pPr>
          </w:p>
        </w:tc>
        <w:tc>
          <w:tcPr>
            <w:tcW w:w="1115" w:type="dxa"/>
          </w:tcPr>
          <w:p w14:paraId="1D3E4078">
            <w:pPr>
              <w:ind w:firstLine="420"/>
              <w:rPr>
                <w:rFonts w:hint="eastAsia" w:ascii="宋体" w:hAnsi="宋体"/>
                <w:szCs w:val="21"/>
              </w:rPr>
            </w:pPr>
          </w:p>
        </w:tc>
        <w:tc>
          <w:tcPr>
            <w:tcW w:w="598" w:type="dxa"/>
          </w:tcPr>
          <w:p w14:paraId="14F15926">
            <w:pPr>
              <w:ind w:firstLine="420"/>
              <w:rPr>
                <w:rFonts w:hint="eastAsia" w:ascii="宋体" w:hAnsi="宋体"/>
                <w:szCs w:val="21"/>
              </w:rPr>
            </w:pPr>
          </w:p>
        </w:tc>
      </w:tr>
      <w:tr w14:paraId="3279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atLeast"/>
          <w:jc w:val="center"/>
        </w:trPr>
        <w:tc>
          <w:tcPr>
            <w:tcW w:w="720" w:type="dxa"/>
          </w:tcPr>
          <w:p w14:paraId="5BEFB3A2">
            <w:pPr>
              <w:ind w:firstLine="420"/>
              <w:rPr>
                <w:rFonts w:hint="eastAsia" w:ascii="宋体" w:hAnsi="宋体"/>
                <w:szCs w:val="21"/>
              </w:rPr>
            </w:pPr>
          </w:p>
        </w:tc>
        <w:tc>
          <w:tcPr>
            <w:tcW w:w="1233" w:type="dxa"/>
          </w:tcPr>
          <w:p w14:paraId="7AE9304F">
            <w:pPr>
              <w:ind w:firstLine="420"/>
              <w:rPr>
                <w:rFonts w:hint="eastAsia" w:ascii="宋体" w:hAnsi="宋体"/>
                <w:szCs w:val="21"/>
              </w:rPr>
            </w:pPr>
          </w:p>
        </w:tc>
        <w:tc>
          <w:tcPr>
            <w:tcW w:w="1322" w:type="dxa"/>
          </w:tcPr>
          <w:p w14:paraId="1C1B27F5">
            <w:pPr>
              <w:ind w:firstLine="420"/>
              <w:rPr>
                <w:rFonts w:hint="eastAsia" w:ascii="宋体" w:hAnsi="宋体"/>
                <w:szCs w:val="21"/>
              </w:rPr>
            </w:pPr>
          </w:p>
        </w:tc>
        <w:tc>
          <w:tcPr>
            <w:tcW w:w="1179" w:type="dxa"/>
          </w:tcPr>
          <w:p w14:paraId="7DBB4FB0">
            <w:pPr>
              <w:ind w:firstLine="420"/>
              <w:rPr>
                <w:rFonts w:hint="eastAsia" w:ascii="宋体" w:hAnsi="宋体"/>
                <w:szCs w:val="21"/>
              </w:rPr>
            </w:pPr>
          </w:p>
        </w:tc>
        <w:tc>
          <w:tcPr>
            <w:tcW w:w="1255" w:type="dxa"/>
          </w:tcPr>
          <w:p w14:paraId="323FFCC9">
            <w:pPr>
              <w:ind w:firstLine="420"/>
              <w:rPr>
                <w:rFonts w:hint="eastAsia" w:ascii="宋体" w:hAnsi="宋体"/>
                <w:szCs w:val="21"/>
              </w:rPr>
            </w:pPr>
          </w:p>
        </w:tc>
        <w:tc>
          <w:tcPr>
            <w:tcW w:w="1114" w:type="dxa"/>
          </w:tcPr>
          <w:p w14:paraId="32AA7D66">
            <w:pPr>
              <w:ind w:firstLine="420"/>
              <w:rPr>
                <w:rFonts w:hint="eastAsia" w:ascii="宋体" w:hAnsi="宋体"/>
                <w:szCs w:val="21"/>
              </w:rPr>
            </w:pPr>
          </w:p>
        </w:tc>
        <w:tc>
          <w:tcPr>
            <w:tcW w:w="1115" w:type="dxa"/>
          </w:tcPr>
          <w:p w14:paraId="7F5DC023">
            <w:pPr>
              <w:ind w:firstLine="420"/>
              <w:rPr>
                <w:rFonts w:hint="eastAsia" w:ascii="宋体" w:hAnsi="宋体"/>
                <w:szCs w:val="21"/>
              </w:rPr>
            </w:pPr>
          </w:p>
        </w:tc>
        <w:tc>
          <w:tcPr>
            <w:tcW w:w="598" w:type="dxa"/>
          </w:tcPr>
          <w:p w14:paraId="3E611FA2">
            <w:pPr>
              <w:ind w:firstLine="420"/>
              <w:rPr>
                <w:rFonts w:hint="eastAsia" w:ascii="宋体" w:hAnsi="宋体"/>
                <w:szCs w:val="21"/>
              </w:rPr>
            </w:pPr>
          </w:p>
        </w:tc>
      </w:tr>
      <w:tr w14:paraId="534E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9" w:hRule="atLeast"/>
          <w:jc w:val="center"/>
        </w:trPr>
        <w:tc>
          <w:tcPr>
            <w:tcW w:w="720" w:type="dxa"/>
          </w:tcPr>
          <w:p w14:paraId="3E821653">
            <w:pPr>
              <w:ind w:firstLine="420"/>
              <w:rPr>
                <w:rFonts w:hint="eastAsia" w:ascii="宋体" w:hAnsi="宋体"/>
                <w:szCs w:val="21"/>
              </w:rPr>
            </w:pPr>
          </w:p>
        </w:tc>
        <w:tc>
          <w:tcPr>
            <w:tcW w:w="1233" w:type="dxa"/>
          </w:tcPr>
          <w:p w14:paraId="24855416">
            <w:pPr>
              <w:ind w:firstLine="420"/>
              <w:rPr>
                <w:rFonts w:hint="eastAsia" w:ascii="宋体" w:hAnsi="宋体"/>
                <w:szCs w:val="21"/>
              </w:rPr>
            </w:pPr>
          </w:p>
        </w:tc>
        <w:tc>
          <w:tcPr>
            <w:tcW w:w="1322" w:type="dxa"/>
          </w:tcPr>
          <w:p w14:paraId="30478A3E">
            <w:pPr>
              <w:ind w:firstLine="420"/>
              <w:rPr>
                <w:rFonts w:hint="eastAsia" w:ascii="宋体" w:hAnsi="宋体"/>
                <w:szCs w:val="21"/>
              </w:rPr>
            </w:pPr>
          </w:p>
        </w:tc>
        <w:tc>
          <w:tcPr>
            <w:tcW w:w="1179" w:type="dxa"/>
          </w:tcPr>
          <w:p w14:paraId="45435168">
            <w:pPr>
              <w:ind w:firstLine="420"/>
              <w:rPr>
                <w:rFonts w:hint="eastAsia" w:ascii="宋体" w:hAnsi="宋体"/>
                <w:szCs w:val="21"/>
              </w:rPr>
            </w:pPr>
          </w:p>
        </w:tc>
        <w:tc>
          <w:tcPr>
            <w:tcW w:w="1255" w:type="dxa"/>
          </w:tcPr>
          <w:p w14:paraId="55389152">
            <w:pPr>
              <w:ind w:firstLine="420"/>
              <w:rPr>
                <w:rFonts w:hint="eastAsia" w:ascii="宋体" w:hAnsi="宋体"/>
                <w:szCs w:val="21"/>
              </w:rPr>
            </w:pPr>
          </w:p>
        </w:tc>
        <w:tc>
          <w:tcPr>
            <w:tcW w:w="1114" w:type="dxa"/>
          </w:tcPr>
          <w:p w14:paraId="1EE25A1E">
            <w:pPr>
              <w:ind w:firstLine="420"/>
              <w:rPr>
                <w:rFonts w:hint="eastAsia" w:ascii="宋体" w:hAnsi="宋体"/>
                <w:szCs w:val="21"/>
              </w:rPr>
            </w:pPr>
          </w:p>
        </w:tc>
        <w:tc>
          <w:tcPr>
            <w:tcW w:w="1115" w:type="dxa"/>
          </w:tcPr>
          <w:p w14:paraId="468129B2">
            <w:pPr>
              <w:ind w:firstLine="420"/>
              <w:rPr>
                <w:rFonts w:hint="eastAsia" w:ascii="宋体" w:hAnsi="宋体"/>
                <w:szCs w:val="21"/>
              </w:rPr>
            </w:pPr>
          </w:p>
        </w:tc>
        <w:tc>
          <w:tcPr>
            <w:tcW w:w="598" w:type="dxa"/>
          </w:tcPr>
          <w:p w14:paraId="6E352E3A">
            <w:pPr>
              <w:ind w:firstLine="420"/>
              <w:rPr>
                <w:rFonts w:hint="eastAsia" w:ascii="宋体" w:hAnsi="宋体"/>
                <w:szCs w:val="21"/>
              </w:rPr>
            </w:pPr>
          </w:p>
        </w:tc>
      </w:tr>
    </w:tbl>
    <w:p w14:paraId="5D59E641">
      <w:pPr>
        <w:ind w:firstLine="420"/>
        <w:rPr>
          <w:rFonts w:hint="eastAsia" w:hAnsi="宋体"/>
          <w:szCs w:val="21"/>
        </w:rPr>
      </w:pPr>
    </w:p>
    <w:p w14:paraId="6549EB80">
      <w:pPr>
        <w:ind w:firstLine="420"/>
        <w:rPr>
          <w:rFonts w:hint="eastAsia" w:ascii="宋体" w:hAnsi="宋体"/>
          <w:szCs w:val="21"/>
        </w:rPr>
      </w:pPr>
      <w:r>
        <w:rPr>
          <w:rFonts w:ascii="宋体" w:hAnsi="宋体"/>
          <w:szCs w:val="21"/>
        </w:rPr>
        <w:t>注：</w:t>
      </w:r>
    </w:p>
    <w:p w14:paraId="52F1B4CA">
      <w:pPr>
        <w:ind w:firstLine="0" w:firstLineChars="0"/>
        <w:rPr>
          <w:rFonts w:hint="eastAsia" w:ascii="宋体" w:hAnsi="宋体"/>
          <w:szCs w:val="21"/>
        </w:rPr>
      </w:pPr>
      <w:r>
        <w:rPr>
          <w:rFonts w:hint="eastAsia" w:ascii="宋体" w:hAnsi="宋体" w:cs="Times New Roman"/>
          <w:szCs w:val="21"/>
        </w:rPr>
        <w:t>1.投标人须提供2021年1月1日起至本项目投标截止之日前已完成或正在实施过程中的类似案例的证明材料，证明材料为类似业绩的合同或中标/成交通知书复印件等证明材料，无证明材料或未按要求提供证明材料或证明材料无法体现内容的，不予认可。日期以合同签订日期或中标/成交通知书日期为准。</w:t>
      </w:r>
    </w:p>
    <w:p w14:paraId="6243E1A1">
      <w:pPr>
        <w:numPr>
          <w:ilvl w:val="255"/>
          <w:numId w:val="0"/>
        </w:numPr>
        <w:rPr>
          <w:rFonts w:hint="eastAsia" w:ascii="宋体" w:hAnsi="宋体"/>
          <w:szCs w:val="21"/>
        </w:rPr>
      </w:pPr>
      <w:r>
        <w:rPr>
          <w:rFonts w:hint="eastAsia" w:ascii="宋体" w:hAnsi="宋体"/>
          <w:bCs/>
          <w:szCs w:val="21"/>
        </w:rPr>
        <w:t>2.投标人可根据实际情况拓展本表。</w:t>
      </w:r>
    </w:p>
    <w:p w14:paraId="01E12821">
      <w:pPr>
        <w:ind w:firstLine="420"/>
        <w:rPr>
          <w:rFonts w:hint="eastAsia"/>
        </w:rPr>
      </w:pPr>
    </w:p>
    <w:p w14:paraId="0B5C59E0">
      <w:pPr>
        <w:ind w:firstLine="643"/>
        <w:rPr>
          <w:rFonts w:ascii="Times New Roman" w:hAnsi="Times New Roman" w:cs="Times New Roman"/>
          <w:b/>
          <w:bCs/>
          <w:sz w:val="32"/>
          <w:szCs w:val="32"/>
        </w:rPr>
      </w:pPr>
      <w:r>
        <w:rPr>
          <w:rFonts w:ascii="Times New Roman" w:hAnsi="Times New Roman" w:cs="Times New Roman"/>
          <w:b/>
          <w:bCs/>
          <w:sz w:val="32"/>
          <w:szCs w:val="32"/>
        </w:rPr>
        <w:br w:type="page"/>
      </w:r>
    </w:p>
    <w:p w14:paraId="17F86174">
      <w:pPr>
        <w:ind w:firstLine="0" w:firstLineChars="0"/>
        <w:rPr>
          <w:rFonts w:hint="eastAsia" w:hAnsi="宋体"/>
          <w:b/>
          <w:sz w:val="28"/>
          <w:szCs w:val="28"/>
        </w:rPr>
      </w:pPr>
      <w:r>
        <w:rPr>
          <w:rFonts w:hint="eastAsia" w:hAnsi="宋体"/>
          <w:b/>
          <w:sz w:val="28"/>
          <w:szCs w:val="28"/>
        </w:rPr>
        <w:t>格式5-5：</w:t>
      </w:r>
    </w:p>
    <w:p w14:paraId="02E6C132">
      <w:pPr>
        <w:ind w:firstLine="0" w:firstLineChars="0"/>
        <w:jc w:val="center"/>
        <w:rPr>
          <w:rFonts w:hint="eastAsia" w:ascii="宋体" w:hAnsi="宋体" w:cs="宋体"/>
          <w:b/>
          <w:bCs/>
          <w:sz w:val="28"/>
          <w:szCs w:val="28"/>
        </w:rPr>
      </w:pPr>
      <w:r>
        <w:rPr>
          <w:rFonts w:hint="eastAsia" w:ascii="宋体" w:hAnsi="宋体" w:cs="宋体"/>
          <w:b/>
          <w:bCs/>
          <w:sz w:val="28"/>
          <w:szCs w:val="28"/>
        </w:rPr>
        <w:t>招标文件要求及投标人认为有必要提供的其它商务资料</w:t>
      </w:r>
      <w:bookmarkEnd w:id="791"/>
      <w:bookmarkEnd w:id="792"/>
      <w:bookmarkEnd w:id="793"/>
      <w:bookmarkEnd w:id="794"/>
      <w:bookmarkEnd w:id="795"/>
      <w:bookmarkEnd w:id="803"/>
      <w:bookmarkStart w:id="804" w:name="_Toc928"/>
      <w:bookmarkStart w:id="805" w:name="_Toc26783967"/>
      <w:bookmarkStart w:id="806" w:name="_Toc469035632"/>
      <w:bookmarkStart w:id="807" w:name="_Toc49935368"/>
      <w:bookmarkStart w:id="808" w:name="_Toc68090089"/>
      <w:bookmarkStart w:id="809" w:name="OLE_LINK127"/>
      <w:r>
        <w:rPr>
          <w:rFonts w:hint="eastAsia" w:ascii="宋体" w:hAnsi="宋体" w:cs="宋体"/>
          <w:b/>
          <w:bCs/>
          <w:sz w:val="28"/>
          <w:szCs w:val="28"/>
        </w:rPr>
        <w:br w:type="page"/>
      </w:r>
    </w:p>
    <w:p w14:paraId="19EBC979">
      <w:pPr>
        <w:ind w:firstLine="0" w:firstLineChars="0"/>
        <w:rPr>
          <w:rFonts w:hint="eastAsia" w:hAnsi="宋体"/>
          <w:b/>
          <w:sz w:val="28"/>
          <w:szCs w:val="28"/>
        </w:rPr>
      </w:pPr>
      <w:bookmarkStart w:id="810" w:name="OLE_LINK381"/>
      <w:r>
        <w:rPr>
          <w:rFonts w:hint="eastAsia" w:hAnsi="宋体"/>
          <w:b/>
          <w:sz w:val="28"/>
          <w:szCs w:val="28"/>
        </w:rPr>
        <w:t>格式6：</w:t>
      </w:r>
    </w:p>
    <w:p w14:paraId="63E1CB4C">
      <w:pPr>
        <w:ind w:firstLine="0" w:firstLineChars="0"/>
        <w:jc w:val="center"/>
        <w:outlineLvl w:val="2"/>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投标</w:t>
      </w:r>
      <w:r>
        <w:rPr>
          <w:rFonts w:hint="eastAsia" w:ascii="Times New Roman" w:hAnsi="Times New Roman" w:eastAsia="黑体" w:cs="Times New Roman"/>
          <w:sz w:val="28"/>
          <w:szCs w:val="28"/>
        </w:rPr>
        <w:t>分项报价表</w:t>
      </w:r>
    </w:p>
    <w:tbl>
      <w:tblPr>
        <w:tblStyle w:val="32"/>
        <w:tblW w:w="499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27"/>
        <w:gridCol w:w="450"/>
        <w:gridCol w:w="794"/>
        <w:gridCol w:w="798"/>
        <w:gridCol w:w="993"/>
        <w:gridCol w:w="572"/>
        <w:gridCol w:w="426"/>
        <w:gridCol w:w="427"/>
        <w:gridCol w:w="377"/>
        <w:gridCol w:w="516"/>
        <w:gridCol w:w="893"/>
        <w:gridCol w:w="893"/>
        <w:gridCol w:w="893"/>
        <w:gridCol w:w="820"/>
      </w:tblGrid>
      <w:tr w14:paraId="6741F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15" w:hRule="atLeast"/>
        </w:trPr>
        <w:tc>
          <w:tcPr>
            <w:tcW w:w="230" w:type="pct"/>
            <w:vAlign w:val="center"/>
          </w:tcPr>
          <w:p w14:paraId="7C848522">
            <w:pPr>
              <w:spacing w:line="240" w:lineRule="auto"/>
              <w:ind w:firstLine="0" w:firstLineChars="0"/>
              <w:jc w:val="center"/>
              <w:rPr>
                <w:rFonts w:ascii="Times New Roman" w:hAnsi="Times New Roman" w:cs="Times New Roman"/>
                <w:b/>
                <w:szCs w:val="21"/>
              </w:rPr>
            </w:pPr>
            <w:bookmarkStart w:id="968" w:name="_GoBack"/>
            <w:bookmarkEnd w:id="968"/>
            <w:r>
              <w:rPr>
                <w:rFonts w:ascii="Times New Roman" w:hAnsi="Times New Roman" w:cs="Times New Roman"/>
                <w:b/>
                <w:szCs w:val="21"/>
              </w:rPr>
              <w:t>序号</w:t>
            </w:r>
          </w:p>
        </w:tc>
        <w:tc>
          <w:tcPr>
            <w:tcW w:w="671" w:type="pct"/>
            <w:gridSpan w:val="2"/>
            <w:vAlign w:val="center"/>
          </w:tcPr>
          <w:p w14:paraId="02F45600">
            <w:pPr>
              <w:spacing w:line="240" w:lineRule="auto"/>
              <w:ind w:firstLine="0" w:firstLineChars="0"/>
              <w:jc w:val="center"/>
              <w:rPr>
                <w:rFonts w:ascii="宋体" w:hAnsi="宋体" w:cs="宋体"/>
                <w:b/>
                <w:bCs/>
                <w:color w:val="000000"/>
                <w:kern w:val="0"/>
                <w:szCs w:val="21"/>
                <w:lang w:bidi="ar"/>
              </w:rPr>
            </w:pPr>
            <w:r>
              <w:rPr>
                <w:rFonts w:hint="eastAsia" w:ascii="宋体" w:hAnsi="宋体" w:cs="宋体"/>
                <w:b/>
                <w:bCs/>
                <w:color w:val="000000"/>
                <w:kern w:val="0"/>
                <w:szCs w:val="21"/>
                <w:lang w:bidi="ar"/>
              </w:rPr>
              <w:t>项目（产品）名称</w:t>
            </w:r>
          </w:p>
        </w:tc>
        <w:tc>
          <w:tcPr>
            <w:tcW w:w="430" w:type="pct"/>
            <w:vAlign w:val="center"/>
          </w:tcPr>
          <w:p w14:paraId="72940029">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szCs w:val="21"/>
              </w:rPr>
              <w:t>品牌、</w:t>
            </w:r>
            <w:r>
              <w:rPr>
                <w:rFonts w:ascii="Times New Roman" w:hAnsi="Times New Roman" w:cs="Times New Roman"/>
                <w:b/>
                <w:szCs w:val="21"/>
              </w:rPr>
              <w:t>型号和规格</w:t>
            </w:r>
          </w:p>
        </w:tc>
        <w:tc>
          <w:tcPr>
            <w:tcW w:w="535" w:type="pct"/>
            <w:vAlign w:val="center"/>
          </w:tcPr>
          <w:p w14:paraId="32D70DA6">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制造商/生产厂商名称</w:t>
            </w:r>
          </w:p>
        </w:tc>
        <w:tc>
          <w:tcPr>
            <w:tcW w:w="308" w:type="pct"/>
            <w:vAlign w:val="center"/>
          </w:tcPr>
          <w:p w14:paraId="7F33614F">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产地</w:t>
            </w:r>
          </w:p>
        </w:tc>
        <w:tc>
          <w:tcPr>
            <w:tcW w:w="459" w:type="pct"/>
            <w:gridSpan w:val="2"/>
            <w:vAlign w:val="center"/>
          </w:tcPr>
          <w:p w14:paraId="712902E4">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szCs w:val="21"/>
              </w:rPr>
              <w:t>计量</w:t>
            </w:r>
            <w:r>
              <w:rPr>
                <w:rFonts w:ascii="Times New Roman" w:hAnsi="Times New Roman" w:cs="Times New Roman"/>
                <w:b/>
                <w:szCs w:val="21"/>
              </w:rPr>
              <w:t>单位</w:t>
            </w:r>
          </w:p>
        </w:tc>
        <w:tc>
          <w:tcPr>
            <w:tcW w:w="479" w:type="pct"/>
            <w:gridSpan w:val="2"/>
            <w:vAlign w:val="center"/>
          </w:tcPr>
          <w:p w14:paraId="4D60D3F2">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数量</w:t>
            </w:r>
          </w:p>
        </w:tc>
        <w:tc>
          <w:tcPr>
            <w:tcW w:w="481" w:type="pct"/>
            <w:vAlign w:val="center"/>
          </w:tcPr>
          <w:p w14:paraId="16AFD324">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szCs w:val="21"/>
              </w:rPr>
              <w:t>单价（元）</w:t>
            </w:r>
          </w:p>
        </w:tc>
        <w:tc>
          <w:tcPr>
            <w:tcW w:w="481" w:type="pct"/>
            <w:vAlign w:val="center"/>
          </w:tcPr>
          <w:p w14:paraId="7243D8F4">
            <w:pPr>
              <w:widowControl/>
              <w:ind w:firstLine="0" w:firstLineChars="0"/>
              <w:rPr>
                <w:rFonts w:ascii="Times New Roman" w:hAnsi="Times New Roman" w:cs="Times New Roman"/>
                <w:b/>
                <w:szCs w:val="21"/>
              </w:rPr>
            </w:pPr>
            <w:r>
              <w:rPr>
                <w:b/>
                <w:bCs/>
                <w:szCs w:val="21"/>
              </w:rPr>
              <w:t>合计（元）</w:t>
            </w:r>
          </w:p>
        </w:tc>
        <w:tc>
          <w:tcPr>
            <w:tcW w:w="481" w:type="pct"/>
            <w:vAlign w:val="center"/>
          </w:tcPr>
          <w:p w14:paraId="2FE6F06B">
            <w:pPr>
              <w:widowControl/>
              <w:ind w:firstLine="0" w:firstLineChars="0"/>
              <w:rPr>
                <w:rFonts w:ascii="Times New Roman" w:hAnsi="Times New Roman" w:cs="Times New Roman"/>
                <w:b/>
                <w:szCs w:val="21"/>
              </w:rPr>
            </w:pPr>
            <w:r>
              <w:rPr>
                <w:rFonts w:hint="eastAsia"/>
                <w:b/>
                <w:bCs/>
                <w:szCs w:val="21"/>
              </w:rPr>
              <w:t>分项合计（元）</w:t>
            </w:r>
          </w:p>
        </w:tc>
        <w:tc>
          <w:tcPr>
            <w:tcW w:w="441" w:type="pct"/>
            <w:vAlign w:val="center"/>
          </w:tcPr>
          <w:p w14:paraId="49A20260">
            <w:pPr>
              <w:widowControl/>
              <w:ind w:firstLine="0" w:firstLineChars="0"/>
              <w:rPr>
                <w:b/>
                <w:bCs/>
                <w:szCs w:val="21"/>
              </w:rPr>
            </w:pPr>
            <w:r>
              <w:rPr>
                <w:rFonts w:hint="eastAsia"/>
                <w:b/>
                <w:bCs/>
                <w:szCs w:val="21"/>
              </w:rPr>
              <w:t>是否超单价最高限价</w:t>
            </w:r>
          </w:p>
        </w:tc>
      </w:tr>
      <w:tr w14:paraId="4C395D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restart"/>
            <w:vAlign w:val="center"/>
          </w:tcPr>
          <w:p w14:paraId="69B96F9B">
            <w:pPr>
              <w:widowControl/>
              <w:ind w:firstLine="0" w:firstLineChars="0"/>
              <w:jc w:val="center"/>
              <w:textAlignment w:val="bottom"/>
              <w:rPr>
                <w:rFonts w:ascii="Times New Roman" w:hAnsi="Times New Roman" w:cs="Times New Roman"/>
                <w:color w:val="000000"/>
                <w:kern w:val="0"/>
                <w:szCs w:val="21"/>
              </w:rPr>
            </w:pPr>
            <w:r>
              <w:rPr>
                <w:rFonts w:hint="eastAsia" w:ascii="Times New Roman" w:hAnsi="Times New Roman" w:cs="Times New Roman"/>
                <w:color w:val="000000"/>
                <w:kern w:val="0"/>
                <w:szCs w:val="21"/>
              </w:rPr>
              <w:t>1</w:t>
            </w:r>
          </w:p>
        </w:tc>
        <w:tc>
          <w:tcPr>
            <w:tcW w:w="243" w:type="pct"/>
            <w:vMerge w:val="restart"/>
            <w:vAlign w:val="center"/>
          </w:tcPr>
          <w:p w14:paraId="09FB7CF5">
            <w:pPr>
              <w:widowControl/>
              <w:ind w:firstLine="0" w:firstLineChars="0"/>
              <w:jc w:val="center"/>
              <w:textAlignment w:val="center"/>
              <w:rPr>
                <w:rFonts w:ascii="Times New Roman" w:hAnsi="Times New Roman" w:cs="Times New Roman"/>
                <w:color w:val="000000"/>
                <w:kern w:val="0"/>
                <w:szCs w:val="21"/>
              </w:rPr>
            </w:pPr>
            <w:r>
              <w:rPr>
                <w:rFonts w:hint="eastAsia" w:ascii="宋体" w:hAnsi="宋体" w:cs="宋体"/>
                <w:kern w:val="0"/>
                <w:szCs w:val="21"/>
                <w:lang w:bidi="ar"/>
              </w:rPr>
              <w:t>电池组装测试系统</w:t>
            </w:r>
          </w:p>
        </w:tc>
        <w:tc>
          <w:tcPr>
            <w:tcW w:w="428" w:type="pct"/>
            <w:vAlign w:val="center"/>
          </w:tcPr>
          <w:p w14:paraId="0FF568D9">
            <w:pPr>
              <w:widowControl/>
              <w:ind w:firstLine="0" w:firstLineChars="0"/>
              <w:jc w:val="center"/>
              <w:textAlignment w:val="center"/>
              <w:rPr>
                <w:rFonts w:ascii="宋体" w:hAnsi="宋体" w:cs="宋体"/>
                <w:kern w:val="0"/>
                <w:szCs w:val="21"/>
                <w:lang w:bidi="ar"/>
              </w:rPr>
            </w:pPr>
            <w:r>
              <w:rPr>
                <w:rFonts w:hint="eastAsia" w:ascii="宋体" w:hAnsi="宋体" w:cs="宋体"/>
                <w:kern w:val="0"/>
                <w:szCs w:val="21"/>
                <w:lang w:bidi="ar"/>
              </w:rPr>
              <w:t>行星式离心混料机</w:t>
            </w:r>
          </w:p>
        </w:tc>
        <w:tc>
          <w:tcPr>
            <w:tcW w:w="430" w:type="pct"/>
            <w:vAlign w:val="center"/>
          </w:tcPr>
          <w:p w14:paraId="54C3F5E4">
            <w:pPr>
              <w:spacing w:line="240" w:lineRule="auto"/>
              <w:ind w:firstLine="0" w:firstLineChars="0"/>
              <w:jc w:val="center"/>
              <w:rPr>
                <w:rFonts w:ascii="Times New Roman" w:hAnsi="Times New Roman" w:cs="Times New Roman"/>
                <w:szCs w:val="21"/>
              </w:rPr>
            </w:pPr>
          </w:p>
        </w:tc>
        <w:tc>
          <w:tcPr>
            <w:tcW w:w="535" w:type="pct"/>
            <w:vAlign w:val="center"/>
          </w:tcPr>
          <w:p w14:paraId="7CBD1A58">
            <w:pPr>
              <w:spacing w:line="240" w:lineRule="auto"/>
              <w:ind w:firstLine="0" w:firstLineChars="0"/>
              <w:jc w:val="center"/>
              <w:rPr>
                <w:rFonts w:ascii="Times New Roman" w:hAnsi="Times New Roman" w:cs="Times New Roman"/>
                <w:szCs w:val="21"/>
              </w:rPr>
            </w:pPr>
          </w:p>
        </w:tc>
        <w:tc>
          <w:tcPr>
            <w:tcW w:w="308" w:type="pct"/>
            <w:vAlign w:val="center"/>
          </w:tcPr>
          <w:p w14:paraId="7DA89F18">
            <w:pPr>
              <w:spacing w:line="240" w:lineRule="auto"/>
              <w:ind w:firstLine="0" w:firstLineChars="0"/>
              <w:jc w:val="center"/>
              <w:rPr>
                <w:rFonts w:ascii="Times New Roman" w:hAnsi="Times New Roman" w:cs="Times New Roman"/>
                <w:szCs w:val="21"/>
              </w:rPr>
            </w:pPr>
          </w:p>
        </w:tc>
        <w:tc>
          <w:tcPr>
            <w:tcW w:w="229" w:type="pct"/>
            <w:vMerge w:val="restart"/>
            <w:vAlign w:val="center"/>
          </w:tcPr>
          <w:p w14:paraId="48EC691C">
            <w:pPr>
              <w:ind w:firstLine="0" w:firstLineChars="0"/>
              <w:jc w:val="center"/>
              <w:rPr>
                <w:rFonts w:ascii="宋体" w:hAnsi="宋体" w:cs="宋体"/>
                <w:color w:val="000000"/>
                <w:szCs w:val="21"/>
              </w:rPr>
            </w:pPr>
            <w:r>
              <w:rPr>
                <w:rFonts w:hint="eastAsia" w:ascii="宋体" w:hAnsi="宋体" w:cs="宋体"/>
                <w:color w:val="000000"/>
                <w:szCs w:val="21"/>
              </w:rPr>
              <w:t>套</w:t>
            </w:r>
          </w:p>
        </w:tc>
        <w:tc>
          <w:tcPr>
            <w:tcW w:w="230" w:type="pct"/>
            <w:vAlign w:val="center"/>
          </w:tcPr>
          <w:p w14:paraId="308927B9">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restart"/>
            <w:vAlign w:val="center"/>
          </w:tcPr>
          <w:p w14:paraId="18C5A1CD">
            <w:pPr>
              <w:ind w:firstLine="0" w:firstLineChars="0"/>
              <w:jc w:val="center"/>
              <w:rPr>
                <w:rFonts w:ascii="Times New Roman" w:hAnsi="Times New Roman" w:cs="Times New Roman"/>
                <w:color w:val="000000"/>
                <w:kern w:val="0"/>
                <w:szCs w:val="21"/>
              </w:rPr>
            </w:pPr>
            <w:r>
              <w:rPr>
                <w:rFonts w:hint="eastAsia" w:ascii="宋体" w:hAnsi="宋体" w:cs="宋体"/>
                <w:color w:val="000000"/>
                <w:szCs w:val="21"/>
              </w:rPr>
              <w:t>1</w:t>
            </w:r>
          </w:p>
        </w:tc>
        <w:tc>
          <w:tcPr>
            <w:tcW w:w="275" w:type="pct"/>
            <w:vAlign w:val="center"/>
          </w:tcPr>
          <w:p w14:paraId="70DCF4C9">
            <w:pPr>
              <w:ind w:firstLine="0" w:firstLineChars="0"/>
              <w:jc w:val="center"/>
              <w:rPr>
                <w:rFonts w:ascii="Times New Roman" w:hAnsi="Times New Roman" w:cs="Times New Roman"/>
                <w:spacing w:val="-6"/>
                <w:szCs w:val="21"/>
              </w:rPr>
            </w:pPr>
            <w:r>
              <w:rPr>
                <w:rFonts w:hint="eastAsia" w:ascii="宋体" w:hAnsi="宋体" w:cs="宋体"/>
                <w:color w:val="000000"/>
                <w:szCs w:val="21"/>
              </w:rPr>
              <w:t>1</w:t>
            </w:r>
          </w:p>
        </w:tc>
        <w:tc>
          <w:tcPr>
            <w:tcW w:w="481" w:type="pct"/>
            <w:vAlign w:val="center"/>
          </w:tcPr>
          <w:p w14:paraId="67A7AF83">
            <w:pPr>
              <w:ind w:firstLine="0" w:firstLineChars="0"/>
              <w:jc w:val="center"/>
              <w:rPr>
                <w:rFonts w:ascii="宋体" w:hAnsi="宋体" w:cs="宋体"/>
                <w:color w:val="000000"/>
                <w:szCs w:val="21"/>
              </w:rPr>
            </w:pPr>
          </w:p>
        </w:tc>
        <w:tc>
          <w:tcPr>
            <w:tcW w:w="481" w:type="pct"/>
            <w:vAlign w:val="center"/>
          </w:tcPr>
          <w:p w14:paraId="27053565">
            <w:pPr>
              <w:ind w:firstLine="0" w:firstLineChars="0"/>
              <w:jc w:val="center"/>
              <w:rPr>
                <w:rFonts w:ascii="宋体" w:hAnsi="宋体" w:cs="宋体"/>
                <w:color w:val="000000"/>
                <w:szCs w:val="21"/>
              </w:rPr>
            </w:pPr>
          </w:p>
        </w:tc>
        <w:tc>
          <w:tcPr>
            <w:tcW w:w="481" w:type="pct"/>
            <w:vMerge w:val="restart"/>
            <w:vAlign w:val="center"/>
          </w:tcPr>
          <w:p w14:paraId="0DDE2063">
            <w:pPr>
              <w:spacing w:line="240" w:lineRule="auto"/>
              <w:ind w:firstLine="0" w:firstLineChars="0"/>
              <w:jc w:val="center"/>
              <w:rPr>
                <w:rFonts w:ascii="Times New Roman" w:hAnsi="Times New Roman" w:cs="Times New Roman"/>
                <w:spacing w:val="-6"/>
                <w:szCs w:val="21"/>
              </w:rPr>
            </w:pPr>
          </w:p>
        </w:tc>
        <w:tc>
          <w:tcPr>
            <w:tcW w:w="441" w:type="pct"/>
            <w:vMerge w:val="restart"/>
            <w:vAlign w:val="center"/>
          </w:tcPr>
          <w:p w14:paraId="1D8D2E63">
            <w:pPr>
              <w:spacing w:line="240" w:lineRule="auto"/>
              <w:ind w:firstLine="0" w:firstLineChars="0"/>
              <w:jc w:val="center"/>
              <w:rPr>
                <w:rFonts w:ascii="Times New Roman" w:hAnsi="Times New Roman" w:cs="Times New Roman"/>
                <w:spacing w:val="-6"/>
                <w:szCs w:val="21"/>
              </w:rPr>
            </w:pPr>
          </w:p>
        </w:tc>
      </w:tr>
      <w:tr w14:paraId="6337F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4FB8D061">
            <w:pPr>
              <w:widowControl/>
              <w:ind w:firstLine="0" w:firstLineChars="0"/>
              <w:jc w:val="center"/>
              <w:textAlignment w:val="bottom"/>
              <w:rPr>
                <w:rFonts w:ascii="Times New Roman" w:hAnsi="Times New Roman" w:cs="Times New Roman"/>
                <w:color w:val="000000"/>
                <w:kern w:val="0"/>
                <w:szCs w:val="21"/>
              </w:rPr>
            </w:pPr>
          </w:p>
        </w:tc>
        <w:tc>
          <w:tcPr>
            <w:tcW w:w="243" w:type="pct"/>
            <w:vMerge w:val="continue"/>
            <w:tcBorders/>
            <w:vAlign w:val="center"/>
          </w:tcPr>
          <w:p w14:paraId="001F0032">
            <w:pPr>
              <w:widowControl/>
              <w:ind w:firstLine="0" w:firstLineChars="0"/>
              <w:jc w:val="center"/>
              <w:textAlignment w:val="center"/>
              <w:rPr>
                <w:rFonts w:ascii="Times New Roman" w:hAnsi="Times New Roman" w:cs="Times New Roman"/>
                <w:color w:val="000000"/>
                <w:kern w:val="0"/>
                <w:szCs w:val="21"/>
              </w:rPr>
            </w:pPr>
          </w:p>
        </w:tc>
        <w:tc>
          <w:tcPr>
            <w:tcW w:w="428" w:type="pct"/>
            <w:vAlign w:val="center"/>
          </w:tcPr>
          <w:p w14:paraId="4057214E">
            <w:pPr>
              <w:widowControl/>
              <w:ind w:firstLine="0" w:firstLineChars="0"/>
              <w:jc w:val="center"/>
              <w:textAlignment w:val="center"/>
              <w:rPr>
                <w:rFonts w:ascii="宋体" w:hAnsi="宋体" w:cs="宋体"/>
                <w:kern w:val="0"/>
                <w:szCs w:val="21"/>
                <w:lang w:bidi="ar"/>
              </w:rPr>
            </w:pPr>
            <w:r>
              <w:rPr>
                <w:rFonts w:hint="eastAsia" w:ascii="宋体" w:hAnsi="宋体" w:cs="宋体"/>
                <w:kern w:val="0"/>
                <w:szCs w:val="21"/>
                <w:lang w:bidi="ar"/>
              </w:rPr>
              <w:t>双级真空泵</w:t>
            </w:r>
          </w:p>
        </w:tc>
        <w:tc>
          <w:tcPr>
            <w:tcW w:w="430" w:type="pct"/>
            <w:vAlign w:val="center"/>
          </w:tcPr>
          <w:p w14:paraId="69A58E71">
            <w:pPr>
              <w:spacing w:line="240" w:lineRule="auto"/>
              <w:ind w:firstLine="0" w:firstLineChars="0"/>
              <w:jc w:val="center"/>
              <w:rPr>
                <w:rFonts w:ascii="Times New Roman" w:hAnsi="Times New Roman" w:cs="Times New Roman"/>
                <w:szCs w:val="21"/>
              </w:rPr>
            </w:pPr>
          </w:p>
        </w:tc>
        <w:tc>
          <w:tcPr>
            <w:tcW w:w="535" w:type="pct"/>
            <w:vAlign w:val="center"/>
          </w:tcPr>
          <w:p w14:paraId="0F567CDD">
            <w:pPr>
              <w:spacing w:line="240" w:lineRule="auto"/>
              <w:ind w:firstLine="0" w:firstLineChars="0"/>
              <w:jc w:val="center"/>
              <w:rPr>
                <w:rFonts w:ascii="Times New Roman" w:hAnsi="Times New Roman" w:cs="Times New Roman"/>
                <w:szCs w:val="21"/>
              </w:rPr>
            </w:pPr>
          </w:p>
        </w:tc>
        <w:tc>
          <w:tcPr>
            <w:tcW w:w="308" w:type="pct"/>
            <w:vAlign w:val="center"/>
          </w:tcPr>
          <w:p w14:paraId="0400EEC6">
            <w:pPr>
              <w:spacing w:line="240" w:lineRule="auto"/>
              <w:ind w:firstLine="0" w:firstLineChars="0"/>
              <w:jc w:val="center"/>
              <w:rPr>
                <w:rFonts w:ascii="Times New Roman" w:hAnsi="Times New Roman" w:cs="Times New Roman"/>
                <w:szCs w:val="21"/>
              </w:rPr>
            </w:pPr>
          </w:p>
        </w:tc>
        <w:tc>
          <w:tcPr>
            <w:tcW w:w="229" w:type="pct"/>
            <w:vMerge w:val="continue"/>
            <w:vAlign w:val="center"/>
          </w:tcPr>
          <w:p w14:paraId="32D4D628">
            <w:pPr>
              <w:ind w:firstLine="0" w:firstLineChars="0"/>
              <w:jc w:val="center"/>
              <w:rPr>
                <w:rFonts w:ascii="宋体" w:hAnsi="宋体" w:cs="宋体"/>
                <w:color w:val="000000"/>
                <w:szCs w:val="21"/>
              </w:rPr>
            </w:pPr>
          </w:p>
        </w:tc>
        <w:tc>
          <w:tcPr>
            <w:tcW w:w="230" w:type="pct"/>
            <w:vAlign w:val="center"/>
          </w:tcPr>
          <w:p w14:paraId="2A288729">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continue"/>
            <w:vAlign w:val="center"/>
          </w:tcPr>
          <w:p w14:paraId="6FD6066F">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00C1C8AA">
            <w:pPr>
              <w:ind w:firstLine="0" w:firstLineChars="0"/>
              <w:jc w:val="center"/>
              <w:rPr>
                <w:rFonts w:ascii="宋体" w:hAnsi="宋体" w:cs="宋体"/>
                <w:color w:val="000000"/>
                <w:szCs w:val="21"/>
              </w:rPr>
            </w:pPr>
            <w:r>
              <w:rPr>
                <w:rFonts w:hint="eastAsia" w:ascii="宋体" w:hAnsi="宋体" w:cs="宋体"/>
                <w:color w:val="000000"/>
                <w:szCs w:val="21"/>
              </w:rPr>
              <w:t>3</w:t>
            </w:r>
          </w:p>
        </w:tc>
        <w:tc>
          <w:tcPr>
            <w:tcW w:w="481" w:type="pct"/>
            <w:vAlign w:val="center"/>
          </w:tcPr>
          <w:p w14:paraId="253BCA72">
            <w:pPr>
              <w:ind w:firstLine="0" w:firstLineChars="0"/>
              <w:jc w:val="center"/>
              <w:rPr>
                <w:rFonts w:ascii="宋体" w:hAnsi="宋体" w:cs="宋体"/>
                <w:color w:val="000000"/>
                <w:szCs w:val="21"/>
              </w:rPr>
            </w:pPr>
          </w:p>
        </w:tc>
        <w:tc>
          <w:tcPr>
            <w:tcW w:w="481" w:type="pct"/>
            <w:vAlign w:val="center"/>
          </w:tcPr>
          <w:p w14:paraId="01D24319">
            <w:pPr>
              <w:ind w:firstLine="0" w:firstLineChars="0"/>
              <w:jc w:val="center"/>
              <w:rPr>
                <w:rFonts w:ascii="宋体" w:hAnsi="宋体" w:cs="宋体"/>
                <w:color w:val="000000"/>
                <w:szCs w:val="21"/>
              </w:rPr>
            </w:pPr>
          </w:p>
        </w:tc>
        <w:tc>
          <w:tcPr>
            <w:tcW w:w="481" w:type="pct"/>
            <w:vMerge w:val="continue"/>
            <w:vAlign w:val="center"/>
          </w:tcPr>
          <w:p w14:paraId="7A64C03A">
            <w:pPr>
              <w:spacing w:line="240" w:lineRule="auto"/>
              <w:ind w:firstLine="0" w:firstLineChars="0"/>
              <w:jc w:val="center"/>
              <w:rPr>
                <w:rFonts w:ascii="Times New Roman" w:hAnsi="Times New Roman" w:cs="Times New Roman"/>
                <w:spacing w:val="-6"/>
                <w:szCs w:val="21"/>
              </w:rPr>
            </w:pPr>
          </w:p>
        </w:tc>
        <w:tc>
          <w:tcPr>
            <w:tcW w:w="441" w:type="pct"/>
            <w:vMerge w:val="continue"/>
            <w:vAlign w:val="center"/>
          </w:tcPr>
          <w:p w14:paraId="062F64BA">
            <w:pPr>
              <w:spacing w:line="240" w:lineRule="auto"/>
              <w:ind w:firstLine="0" w:firstLineChars="0"/>
              <w:jc w:val="center"/>
              <w:rPr>
                <w:rFonts w:ascii="Times New Roman" w:hAnsi="Times New Roman" w:cs="Times New Roman"/>
                <w:spacing w:val="-6"/>
                <w:szCs w:val="21"/>
              </w:rPr>
            </w:pPr>
          </w:p>
        </w:tc>
      </w:tr>
      <w:tr w14:paraId="22A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7553AA40">
            <w:pPr>
              <w:widowControl/>
              <w:ind w:firstLine="0" w:firstLineChars="0"/>
              <w:jc w:val="center"/>
              <w:textAlignment w:val="bottom"/>
              <w:rPr>
                <w:rFonts w:ascii="Times New Roman" w:hAnsi="Times New Roman" w:cs="Times New Roman"/>
                <w:color w:val="000000"/>
                <w:kern w:val="0"/>
                <w:szCs w:val="21"/>
              </w:rPr>
            </w:pPr>
          </w:p>
        </w:tc>
        <w:tc>
          <w:tcPr>
            <w:tcW w:w="243" w:type="pct"/>
            <w:vMerge w:val="continue"/>
            <w:tcBorders/>
            <w:vAlign w:val="center"/>
          </w:tcPr>
          <w:p w14:paraId="25B74347">
            <w:pPr>
              <w:widowControl/>
              <w:ind w:firstLine="0" w:firstLineChars="0"/>
              <w:jc w:val="center"/>
              <w:textAlignment w:val="center"/>
              <w:rPr>
                <w:rFonts w:ascii="Times New Roman" w:hAnsi="Times New Roman" w:cs="Times New Roman"/>
                <w:color w:val="000000"/>
                <w:kern w:val="0"/>
                <w:szCs w:val="21"/>
              </w:rPr>
            </w:pPr>
          </w:p>
        </w:tc>
        <w:tc>
          <w:tcPr>
            <w:tcW w:w="428" w:type="pct"/>
            <w:vAlign w:val="center"/>
          </w:tcPr>
          <w:p w14:paraId="029CAF2C">
            <w:pPr>
              <w:widowControl/>
              <w:ind w:firstLine="0" w:firstLineChars="0"/>
              <w:jc w:val="center"/>
              <w:textAlignment w:val="center"/>
              <w:rPr>
                <w:rFonts w:ascii="宋体" w:hAnsi="宋体" w:cs="宋体"/>
                <w:kern w:val="0"/>
                <w:szCs w:val="21"/>
                <w:lang w:bidi="ar"/>
              </w:rPr>
            </w:pPr>
            <w:r>
              <w:rPr>
                <w:rFonts w:hint="eastAsia" w:ascii="宋体" w:hAnsi="宋体" w:cs="宋体"/>
                <w:kern w:val="0"/>
                <w:szCs w:val="21"/>
                <w:lang w:bidi="ar"/>
              </w:rPr>
              <w:t>红外烘干平板涂覆机</w:t>
            </w:r>
          </w:p>
        </w:tc>
        <w:tc>
          <w:tcPr>
            <w:tcW w:w="430" w:type="pct"/>
            <w:vAlign w:val="center"/>
          </w:tcPr>
          <w:p w14:paraId="4FF8DD30">
            <w:pPr>
              <w:spacing w:line="240" w:lineRule="auto"/>
              <w:ind w:firstLine="0" w:firstLineChars="0"/>
              <w:jc w:val="center"/>
              <w:rPr>
                <w:rFonts w:ascii="Times New Roman" w:hAnsi="Times New Roman" w:cs="Times New Roman"/>
                <w:szCs w:val="21"/>
              </w:rPr>
            </w:pPr>
          </w:p>
        </w:tc>
        <w:tc>
          <w:tcPr>
            <w:tcW w:w="535" w:type="pct"/>
            <w:vAlign w:val="center"/>
          </w:tcPr>
          <w:p w14:paraId="194A48BE">
            <w:pPr>
              <w:spacing w:line="240" w:lineRule="auto"/>
              <w:ind w:firstLine="0" w:firstLineChars="0"/>
              <w:jc w:val="center"/>
              <w:rPr>
                <w:rFonts w:ascii="Times New Roman" w:hAnsi="Times New Roman" w:cs="Times New Roman"/>
                <w:szCs w:val="21"/>
              </w:rPr>
            </w:pPr>
          </w:p>
        </w:tc>
        <w:tc>
          <w:tcPr>
            <w:tcW w:w="308" w:type="pct"/>
            <w:vAlign w:val="center"/>
          </w:tcPr>
          <w:p w14:paraId="51D56462">
            <w:pPr>
              <w:spacing w:line="240" w:lineRule="auto"/>
              <w:ind w:firstLine="0" w:firstLineChars="0"/>
              <w:jc w:val="center"/>
              <w:rPr>
                <w:rFonts w:ascii="Times New Roman" w:hAnsi="Times New Roman" w:cs="Times New Roman"/>
                <w:szCs w:val="21"/>
              </w:rPr>
            </w:pPr>
          </w:p>
        </w:tc>
        <w:tc>
          <w:tcPr>
            <w:tcW w:w="229" w:type="pct"/>
            <w:vMerge w:val="continue"/>
            <w:vAlign w:val="center"/>
          </w:tcPr>
          <w:p w14:paraId="0278E8C2">
            <w:pPr>
              <w:ind w:firstLine="0" w:firstLineChars="0"/>
              <w:jc w:val="center"/>
              <w:rPr>
                <w:rFonts w:ascii="宋体" w:hAnsi="宋体" w:cs="宋体"/>
                <w:color w:val="000000"/>
                <w:szCs w:val="21"/>
              </w:rPr>
            </w:pPr>
          </w:p>
        </w:tc>
        <w:tc>
          <w:tcPr>
            <w:tcW w:w="230" w:type="pct"/>
            <w:vAlign w:val="center"/>
          </w:tcPr>
          <w:p w14:paraId="73861631">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continue"/>
            <w:vAlign w:val="center"/>
          </w:tcPr>
          <w:p w14:paraId="7A0E4D16">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11B03C82">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310DEFEA">
            <w:pPr>
              <w:ind w:firstLine="0" w:firstLineChars="0"/>
              <w:jc w:val="center"/>
              <w:rPr>
                <w:rFonts w:ascii="宋体" w:hAnsi="宋体" w:cs="宋体"/>
                <w:color w:val="000000"/>
                <w:szCs w:val="21"/>
              </w:rPr>
            </w:pPr>
          </w:p>
        </w:tc>
        <w:tc>
          <w:tcPr>
            <w:tcW w:w="481" w:type="pct"/>
            <w:vAlign w:val="center"/>
          </w:tcPr>
          <w:p w14:paraId="7EB9AFAF">
            <w:pPr>
              <w:ind w:firstLine="0" w:firstLineChars="0"/>
              <w:jc w:val="center"/>
              <w:rPr>
                <w:rFonts w:ascii="宋体" w:hAnsi="宋体" w:cs="宋体"/>
                <w:color w:val="000000"/>
                <w:szCs w:val="21"/>
              </w:rPr>
            </w:pPr>
          </w:p>
        </w:tc>
        <w:tc>
          <w:tcPr>
            <w:tcW w:w="481" w:type="pct"/>
            <w:vMerge w:val="continue"/>
            <w:vAlign w:val="center"/>
          </w:tcPr>
          <w:p w14:paraId="3495B7F3">
            <w:pPr>
              <w:spacing w:line="240" w:lineRule="auto"/>
              <w:ind w:firstLine="0" w:firstLineChars="0"/>
              <w:jc w:val="center"/>
              <w:rPr>
                <w:rFonts w:ascii="Times New Roman" w:hAnsi="Times New Roman" w:cs="Times New Roman"/>
                <w:spacing w:val="-6"/>
                <w:szCs w:val="21"/>
              </w:rPr>
            </w:pPr>
          </w:p>
        </w:tc>
        <w:tc>
          <w:tcPr>
            <w:tcW w:w="441" w:type="pct"/>
            <w:vMerge w:val="continue"/>
            <w:vAlign w:val="center"/>
          </w:tcPr>
          <w:p w14:paraId="6EBEA3FD">
            <w:pPr>
              <w:spacing w:line="240" w:lineRule="auto"/>
              <w:ind w:firstLine="0" w:firstLineChars="0"/>
              <w:jc w:val="center"/>
              <w:rPr>
                <w:rFonts w:ascii="Times New Roman" w:hAnsi="Times New Roman" w:cs="Times New Roman"/>
                <w:spacing w:val="-6"/>
                <w:szCs w:val="21"/>
              </w:rPr>
            </w:pPr>
          </w:p>
        </w:tc>
      </w:tr>
      <w:tr w14:paraId="71609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5A820502">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4906FDC9">
            <w:pPr>
              <w:widowControl/>
              <w:ind w:firstLine="0" w:firstLineChars="0"/>
              <w:jc w:val="center"/>
              <w:textAlignment w:val="center"/>
              <w:rPr>
                <w:rFonts w:ascii="宋体" w:hAnsi="宋体" w:cs="宋体"/>
                <w:kern w:val="0"/>
                <w:szCs w:val="21"/>
                <w:lang w:bidi="ar"/>
              </w:rPr>
            </w:pPr>
          </w:p>
        </w:tc>
        <w:tc>
          <w:tcPr>
            <w:tcW w:w="428" w:type="pct"/>
            <w:vAlign w:val="center"/>
          </w:tcPr>
          <w:p w14:paraId="2C42DC9D">
            <w:pPr>
              <w:widowControl/>
              <w:ind w:firstLine="0" w:firstLineChars="0"/>
              <w:jc w:val="center"/>
              <w:textAlignment w:val="center"/>
              <w:rPr>
                <w:rFonts w:ascii="宋体" w:hAnsi="宋体" w:cs="宋体"/>
                <w:kern w:val="0"/>
                <w:szCs w:val="21"/>
                <w:lang w:bidi="ar"/>
              </w:rPr>
            </w:pPr>
            <w:r>
              <w:rPr>
                <w:rFonts w:hint="eastAsia" w:ascii="宋体" w:hAnsi="宋体" w:cs="宋体"/>
                <w:color w:val="000000"/>
                <w:kern w:val="0"/>
                <w:szCs w:val="21"/>
              </w:rPr>
              <w:t>电动对辊机</w:t>
            </w:r>
          </w:p>
        </w:tc>
        <w:tc>
          <w:tcPr>
            <w:tcW w:w="430" w:type="pct"/>
            <w:vAlign w:val="center"/>
          </w:tcPr>
          <w:p w14:paraId="1C164FA6">
            <w:pPr>
              <w:spacing w:line="240" w:lineRule="auto"/>
              <w:ind w:firstLine="0" w:firstLineChars="0"/>
              <w:jc w:val="center"/>
              <w:rPr>
                <w:rFonts w:ascii="Times New Roman" w:hAnsi="Times New Roman" w:cs="Times New Roman"/>
                <w:szCs w:val="21"/>
              </w:rPr>
            </w:pPr>
          </w:p>
        </w:tc>
        <w:tc>
          <w:tcPr>
            <w:tcW w:w="535" w:type="pct"/>
            <w:vAlign w:val="center"/>
          </w:tcPr>
          <w:p w14:paraId="1EFA5A44">
            <w:pPr>
              <w:spacing w:line="240" w:lineRule="auto"/>
              <w:ind w:firstLine="0" w:firstLineChars="0"/>
              <w:jc w:val="center"/>
              <w:rPr>
                <w:rFonts w:ascii="Times New Roman" w:hAnsi="Times New Roman" w:cs="Times New Roman"/>
                <w:szCs w:val="21"/>
              </w:rPr>
            </w:pPr>
          </w:p>
        </w:tc>
        <w:tc>
          <w:tcPr>
            <w:tcW w:w="308" w:type="pct"/>
            <w:vAlign w:val="center"/>
          </w:tcPr>
          <w:p w14:paraId="056596B5">
            <w:pPr>
              <w:spacing w:line="240" w:lineRule="auto"/>
              <w:ind w:firstLine="0" w:firstLineChars="0"/>
              <w:jc w:val="center"/>
              <w:rPr>
                <w:rFonts w:ascii="Times New Roman" w:hAnsi="Times New Roman" w:cs="Times New Roman"/>
                <w:szCs w:val="21"/>
              </w:rPr>
            </w:pPr>
          </w:p>
        </w:tc>
        <w:tc>
          <w:tcPr>
            <w:tcW w:w="229" w:type="pct"/>
            <w:vMerge w:val="continue"/>
            <w:vAlign w:val="center"/>
          </w:tcPr>
          <w:p w14:paraId="2553537B">
            <w:pPr>
              <w:ind w:firstLine="0" w:firstLineChars="0"/>
              <w:jc w:val="center"/>
              <w:rPr>
                <w:rFonts w:ascii="宋体" w:hAnsi="宋体" w:cs="宋体"/>
                <w:color w:val="000000"/>
                <w:szCs w:val="21"/>
              </w:rPr>
            </w:pPr>
          </w:p>
        </w:tc>
        <w:tc>
          <w:tcPr>
            <w:tcW w:w="230" w:type="pct"/>
            <w:vAlign w:val="center"/>
          </w:tcPr>
          <w:p w14:paraId="08B6523B">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continue"/>
            <w:vAlign w:val="center"/>
          </w:tcPr>
          <w:p w14:paraId="557D4BEB">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42D64FD6">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32C199F0">
            <w:pPr>
              <w:ind w:firstLine="0" w:firstLineChars="0"/>
              <w:jc w:val="center"/>
              <w:rPr>
                <w:rFonts w:ascii="宋体" w:hAnsi="宋体" w:cs="宋体"/>
                <w:color w:val="000000"/>
                <w:szCs w:val="21"/>
              </w:rPr>
            </w:pPr>
          </w:p>
        </w:tc>
        <w:tc>
          <w:tcPr>
            <w:tcW w:w="481" w:type="pct"/>
            <w:vAlign w:val="center"/>
          </w:tcPr>
          <w:p w14:paraId="483B53D2">
            <w:pPr>
              <w:ind w:firstLine="0" w:firstLineChars="0"/>
              <w:jc w:val="center"/>
              <w:rPr>
                <w:rFonts w:ascii="宋体" w:hAnsi="宋体" w:cs="宋体"/>
                <w:color w:val="000000"/>
                <w:szCs w:val="21"/>
              </w:rPr>
            </w:pPr>
          </w:p>
        </w:tc>
        <w:tc>
          <w:tcPr>
            <w:tcW w:w="481" w:type="pct"/>
            <w:vMerge w:val="continue"/>
            <w:vAlign w:val="center"/>
          </w:tcPr>
          <w:p w14:paraId="270B6BA5">
            <w:pPr>
              <w:spacing w:line="240" w:lineRule="auto"/>
              <w:ind w:firstLine="0" w:firstLineChars="0"/>
              <w:jc w:val="center"/>
              <w:rPr>
                <w:rFonts w:ascii="Times New Roman" w:hAnsi="Times New Roman" w:cs="Times New Roman"/>
                <w:spacing w:val="-6"/>
                <w:szCs w:val="21"/>
              </w:rPr>
            </w:pPr>
          </w:p>
        </w:tc>
        <w:tc>
          <w:tcPr>
            <w:tcW w:w="441" w:type="pct"/>
            <w:vMerge w:val="continue"/>
            <w:vAlign w:val="center"/>
          </w:tcPr>
          <w:p w14:paraId="7C2D4FEF">
            <w:pPr>
              <w:spacing w:line="240" w:lineRule="auto"/>
              <w:ind w:firstLine="0" w:firstLineChars="0"/>
              <w:jc w:val="center"/>
              <w:rPr>
                <w:rFonts w:ascii="Times New Roman" w:hAnsi="Times New Roman" w:cs="Times New Roman"/>
                <w:spacing w:val="-6"/>
                <w:szCs w:val="21"/>
              </w:rPr>
            </w:pPr>
          </w:p>
        </w:tc>
      </w:tr>
      <w:tr w14:paraId="55BAA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2092FCD3">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41F9EB2A">
            <w:pPr>
              <w:widowControl/>
              <w:ind w:firstLine="0" w:firstLineChars="0"/>
              <w:jc w:val="center"/>
              <w:textAlignment w:val="center"/>
              <w:rPr>
                <w:rFonts w:ascii="宋体" w:hAnsi="宋体" w:cs="宋体"/>
                <w:kern w:val="0"/>
                <w:szCs w:val="21"/>
                <w:lang w:bidi="ar"/>
              </w:rPr>
            </w:pPr>
          </w:p>
        </w:tc>
        <w:tc>
          <w:tcPr>
            <w:tcW w:w="428" w:type="pct"/>
            <w:vAlign w:val="center"/>
          </w:tcPr>
          <w:p w14:paraId="2BBF9329">
            <w:pPr>
              <w:widowControl/>
              <w:ind w:firstLine="0" w:firstLineChars="0"/>
              <w:jc w:val="center"/>
              <w:textAlignment w:val="center"/>
              <w:rPr>
                <w:color w:val="000000"/>
                <w:szCs w:val="21"/>
              </w:rPr>
            </w:pPr>
            <w:r>
              <w:rPr>
                <w:rFonts w:hint="eastAsia" w:ascii="宋体" w:hAnsi="宋体" w:cs="宋体"/>
                <w:kern w:val="0"/>
                <w:szCs w:val="21"/>
                <w:lang w:bidi="ar"/>
              </w:rPr>
              <w:t>手动切片机</w:t>
            </w:r>
          </w:p>
        </w:tc>
        <w:tc>
          <w:tcPr>
            <w:tcW w:w="430" w:type="pct"/>
            <w:vAlign w:val="center"/>
          </w:tcPr>
          <w:p w14:paraId="6F7D4AC2">
            <w:pPr>
              <w:spacing w:line="240" w:lineRule="auto"/>
              <w:ind w:firstLine="0" w:firstLineChars="0"/>
              <w:jc w:val="center"/>
              <w:rPr>
                <w:rFonts w:ascii="Times New Roman" w:hAnsi="Times New Roman" w:cs="Times New Roman"/>
                <w:szCs w:val="21"/>
              </w:rPr>
            </w:pPr>
          </w:p>
        </w:tc>
        <w:tc>
          <w:tcPr>
            <w:tcW w:w="535" w:type="pct"/>
            <w:vAlign w:val="center"/>
          </w:tcPr>
          <w:p w14:paraId="34A9DD87">
            <w:pPr>
              <w:spacing w:line="240" w:lineRule="auto"/>
              <w:ind w:firstLine="0" w:firstLineChars="0"/>
              <w:jc w:val="center"/>
              <w:rPr>
                <w:rFonts w:ascii="Times New Roman" w:hAnsi="Times New Roman" w:cs="Times New Roman"/>
                <w:szCs w:val="21"/>
              </w:rPr>
            </w:pPr>
          </w:p>
        </w:tc>
        <w:tc>
          <w:tcPr>
            <w:tcW w:w="308" w:type="pct"/>
            <w:vAlign w:val="center"/>
          </w:tcPr>
          <w:p w14:paraId="73A450FE">
            <w:pPr>
              <w:spacing w:line="240" w:lineRule="auto"/>
              <w:ind w:firstLine="0" w:firstLineChars="0"/>
              <w:jc w:val="center"/>
              <w:rPr>
                <w:rFonts w:ascii="Times New Roman" w:hAnsi="Times New Roman" w:cs="Times New Roman"/>
                <w:szCs w:val="21"/>
              </w:rPr>
            </w:pPr>
          </w:p>
        </w:tc>
        <w:tc>
          <w:tcPr>
            <w:tcW w:w="229" w:type="pct"/>
            <w:vMerge w:val="continue"/>
            <w:vAlign w:val="center"/>
          </w:tcPr>
          <w:p w14:paraId="01C40F06">
            <w:pPr>
              <w:ind w:firstLine="0" w:firstLineChars="0"/>
              <w:jc w:val="center"/>
              <w:rPr>
                <w:rFonts w:ascii="宋体" w:hAnsi="宋体" w:cs="宋体"/>
                <w:color w:val="000000"/>
                <w:szCs w:val="21"/>
              </w:rPr>
            </w:pPr>
          </w:p>
        </w:tc>
        <w:tc>
          <w:tcPr>
            <w:tcW w:w="230" w:type="pct"/>
            <w:vAlign w:val="center"/>
          </w:tcPr>
          <w:p w14:paraId="5980F846">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continue"/>
            <w:vAlign w:val="center"/>
          </w:tcPr>
          <w:p w14:paraId="43C17DE2">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71071985">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386AFC07">
            <w:pPr>
              <w:ind w:firstLine="0" w:firstLineChars="0"/>
              <w:jc w:val="center"/>
              <w:rPr>
                <w:rFonts w:ascii="宋体" w:hAnsi="宋体" w:cs="宋体"/>
                <w:color w:val="000000"/>
                <w:szCs w:val="21"/>
              </w:rPr>
            </w:pPr>
          </w:p>
        </w:tc>
        <w:tc>
          <w:tcPr>
            <w:tcW w:w="481" w:type="pct"/>
            <w:vAlign w:val="center"/>
          </w:tcPr>
          <w:p w14:paraId="7B5363FE">
            <w:pPr>
              <w:ind w:firstLine="0" w:firstLineChars="0"/>
              <w:jc w:val="center"/>
              <w:rPr>
                <w:rFonts w:ascii="宋体" w:hAnsi="宋体" w:cs="宋体"/>
                <w:color w:val="000000"/>
                <w:szCs w:val="21"/>
              </w:rPr>
            </w:pPr>
          </w:p>
        </w:tc>
        <w:tc>
          <w:tcPr>
            <w:tcW w:w="481" w:type="pct"/>
            <w:vMerge w:val="continue"/>
            <w:vAlign w:val="center"/>
          </w:tcPr>
          <w:p w14:paraId="4930041B">
            <w:pPr>
              <w:spacing w:line="240" w:lineRule="auto"/>
              <w:ind w:firstLine="0" w:firstLineChars="0"/>
              <w:jc w:val="center"/>
              <w:rPr>
                <w:rFonts w:ascii="Times New Roman" w:hAnsi="Times New Roman" w:cs="Times New Roman"/>
                <w:spacing w:val="-6"/>
                <w:szCs w:val="21"/>
              </w:rPr>
            </w:pPr>
          </w:p>
        </w:tc>
        <w:tc>
          <w:tcPr>
            <w:tcW w:w="441" w:type="pct"/>
            <w:vMerge w:val="continue"/>
            <w:vAlign w:val="center"/>
          </w:tcPr>
          <w:p w14:paraId="521A4AF6">
            <w:pPr>
              <w:spacing w:line="240" w:lineRule="auto"/>
              <w:ind w:firstLine="0" w:firstLineChars="0"/>
              <w:jc w:val="center"/>
              <w:rPr>
                <w:rFonts w:ascii="Times New Roman" w:hAnsi="Times New Roman" w:cs="Times New Roman"/>
                <w:spacing w:val="-6"/>
                <w:szCs w:val="21"/>
              </w:rPr>
            </w:pPr>
          </w:p>
        </w:tc>
      </w:tr>
      <w:tr w14:paraId="27C87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73A56BA3">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2C1F441A">
            <w:pPr>
              <w:widowControl/>
              <w:ind w:firstLine="0" w:firstLineChars="0"/>
              <w:jc w:val="center"/>
              <w:textAlignment w:val="center"/>
              <w:rPr>
                <w:rFonts w:ascii="宋体" w:hAnsi="宋体" w:cs="宋体"/>
                <w:kern w:val="0"/>
                <w:szCs w:val="21"/>
                <w:lang w:bidi="ar"/>
              </w:rPr>
            </w:pPr>
          </w:p>
        </w:tc>
        <w:tc>
          <w:tcPr>
            <w:tcW w:w="428" w:type="pct"/>
            <w:vAlign w:val="center"/>
          </w:tcPr>
          <w:p w14:paraId="468464E6">
            <w:pPr>
              <w:widowControl/>
              <w:ind w:firstLine="0" w:firstLineChars="0"/>
              <w:jc w:val="center"/>
              <w:textAlignment w:val="center"/>
              <w:rPr>
                <w:color w:val="000000"/>
                <w:szCs w:val="21"/>
              </w:rPr>
            </w:pPr>
            <w:r>
              <w:rPr>
                <w:rFonts w:hint="eastAsia" w:ascii="宋体" w:hAnsi="宋体" w:cs="宋体"/>
                <w:kern w:val="0"/>
                <w:szCs w:val="21"/>
                <w:lang w:bidi="ar"/>
              </w:rPr>
              <w:t>小型液压钮扣电池封口机</w:t>
            </w:r>
          </w:p>
        </w:tc>
        <w:tc>
          <w:tcPr>
            <w:tcW w:w="430" w:type="pct"/>
            <w:vAlign w:val="center"/>
          </w:tcPr>
          <w:p w14:paraId="601FA205">
            <w:pPr>
              <w:spacing w:line="240" w:lineRule="auto"/>
              <w:ind w:firstLine="0" w:firstLineChars="0"/>
              <w:jc w:val="center"/>
              <w:rPr>
                <w:rFonts w:ascii="Times New Roman" w:hAnsi="Times New Roman" w:cs="Times New Roman"/>
                <w:szCs w:val="21"/>
              </w:rPr>
            </w:pPr>
          </w:p>
        </w:tc>
        <w:tc>
          <w:tcPr>
            <w:tcW w:w="535" w:type="pct"/>
            <w:vAlign w:val="center"/>
          </w:tcPr>
          <w:p w14:paraId="38978B2F">
            <w:pPr>
              <w:spacing w:line="240" w:lineRule="auto"/>
              <w:ind w:firstLine="0" w:firstLineChars="0"/>
              <w:jc w:val="center"/>
              <w:rPr>
                <w:rFonts w:ascii="Times New Roman" w:hAnsi="Times New Roman" w:cs="Times New Roman"/>
                <w:szCs w:val="21"/>
              </w:rPr>
            </w:pPr>
          </w:p>
        </w:tc>
        <w:tc>
          <w:tcPr>
            <w:tcW w:w="308" w:type="pct"/>
            <w:vAlign w:val="center"/>
          </w:tcPr>
          <w:p w14:paraId="28C35D19">
            <w:pPr>
              <w:spacing w:line="240" w:lineRule="auto"/>
              <w:ind w:firstLine="0" w:firstLineChars="0"/>
              <w:jc w:val="center"/>
              <w:rPr>
                <w:rFonts w:ascii="Times New Roman" w:hAnsi="Times New Roman" w:cs="Times New Roman"/>
                <w:szCs w:val="21"/>
              </w:rPr>
            </w:pPr>
          </w:p>
        </w:tc>
        <w:tc>
          <w:tcPr>
            <w:tcW w:w="229" w:type="pct"/>
            <w:vMerge w:val="continue"/>
            <w:vAlign w:val="center"/>
          </w:tcPr>
          <w:p w14:paraId="69D74572">
            <w:pPr>
              <w:ind w:firstLine="0" w:firstLineChars="0"/>
              <w:jc w:val="center"/>
              <w:rPr>
                <w:rFonts w:ascii="宋体" w:hAnsi="宋体" w:cs="宋体"/>
                <w:color w:val="000000"/>
                <w:szCs w:val="21"/>
              </w:rPr>
            </w:pPr>
          </w:p>
        </w:tc>
        <w:tc>
          <w:tcPr>
            <w:tcW w:w="230" w:type="pct"/>
            <w:vAlign w:val="center"/>
          </w:tcPr>
          <w:p w14:paraId="02901D8E">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continue"/>
            <w:vAlign w:val="center"/>
          </w:tcPr>
          <w:p w14:paraId="6DCA7CB7">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0C1F782A">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2E519B3B">
            <w:pPr>
              <w:ind w:firstLine="0" w:firstLineChars="0"/>
              <w:jc w:val="center"/>
              <w:rPr>
                <w:rFonts w:ascii="宋体" w:hAnsi="宋体" w:cs="宋体"/>
                <w:color w:val="000000"/>
                <w:szCs w:val="21"/>
              </w:rPr>
            </w:pPr>
          </w:p>
        </w:tc>
        <w:tc>
          <w:tcPr>
            <w:tcW w:w="481" w:type="pct"/>
            <w:vAlign w:val="center"/>
          </w:tcPr>
          <w:p w14:paraId="0BBCF436">
            <w:pPr>
              <w:ind w:firstLine="0" w:firstLineChars="0"/>
              <w:jc w:val="center"/>
              <w:rPr>
                <w:rFonts w:ascii="宋体" w:hAnsi="宋体" w:cs="宋体"/>
                <w:color w:val="000000"/>
                <w:szCs w:val="21"/>
              </w:rPr>
            </w:pPr>
          </w:p>
        </w:tc>
        <w:tc>
          <w:tcPr>
            <w:tcW w:w="481" w:type="pct"/>
            <w:vMerge w:val="continue"/>
            <w:vAlign w:val="center"/>
          </w:tcPr>
          <w:p w14:paraId="6AF183EC">
            <w:pPr>
              <w:spacing w:line="240" w:lineRule="auto"/>
              <w:ind w:firstLine="0" w:firstLineChars="0"/>
              <w:jc w:val="center"/>
              <w:rPr>
                <w:rFonts w:ascii="Times New Roman" w:hAnsi="Times New Roman" w:cs="Times New Roman"/>
                <w:spacing w:val="-6"/>
                <w:szCs w:val="21"/>
              </w:rPr>
            </w:pPr>
          </w:p>
        </w:tc>
        <w:tc>
          <w:tcPr>
            <w:tcW w:w="441" w:type="pct"/>
            <w:vMerge w:val="continue"/>
            <w:vAlign w:val="center"/>
          </w:tcPr>
          <w:p w14:paraId="4E5ED970">
            <w:pPr>
              <w:spacing w:line="240" w:lineRule="auto"/>
              <w:ind w:firstLine="0" w:firstLineChars="0"/>
              <w:jc w:val="center"/>
              <w:rPr>
                <w:rFonts w:ascii="Times New Roman" w:hAnsi="Times New Roman" w:cs="Times New Roman"/>
                <w:spacing w:val="-6"/>
                <w:szCs w:val="21"/>
              </w:rPr>
            </w:pPr>
          </w:p>
        </w:tc>
      </w:tr>
      <w:tr w14:paraId="3FC8E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51563F70">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74CC89DF">
            <w:pPr>
              <w:widowControl/>
              <w:ind w:firstLine="0" w:firstLineChars="0"/>
              <w:jc w:val="center"/>
              <w:textAlignment w:val="center"/>
              <w:rPr>
                <w:rFonts w:ascii="宋体" w:hAnsi="宋体" w:cs="宋体"/>
                <w:kern w:val="0"/>
                <w:szCs w:val="21"/>
                <w:lang w:bidi="ar"/>
              </w:rPr>
            </w:pPr>
          </w:p>
        </w:tc>
        <w:tc>
          <w:tcPr>
            <w:tcW w:w="428" w:type="pct"/>
            <w:vAlign w:val="center"/>
          </w:tcPr>
          <w:p w14:paraId="65D21636">
            <w:pPr>
              <w:widowControl/>
              <w:ind w:firstLine="0" w:firstLineChars="0"/>
              <w:jc w:val="center"/>
              <w:textAlignment w:val="center"/>
              <w:rPr>
                <w:color w:val="000000"/>
                <w:szCs w:val="21"/>
              </w:rPr>
            </w:pPr>
            <w:r>
              <w:rPr>
                <w:rFonts w:hint="eastAsia" w:ascii="宋体" w:hAnsi="宋体" w:cs="宋体"/>
                <w:kern w:val="0"/>
                <w:szCs w:val="21"/>
                <w:lang w:bidi="ar"/>
              </w:rPr>
              <w:t>半自动模切机</w:t>
            </w:r>
          </w:p>
        </w:tc>
        <w:tc>
          <w:tcPr>
            <w:tcW w:w="430" w:type="pct"/>
            <w:vAlign w:val="center"/>
          </w:tcPr>
          <w:p w14:paraId="47AB0C87">
            <w:pPr>
              <w:spacing w:line="240" w:lineRule="auto"/>
              <w:ind w:firstLine="0" w:firstLineChars="0"/>
              <w:jc w:val="center"/>
              <w:rPr>
                <w:rFonts w:ascii="Times New Roman" w:hAnsi="Times New Roman" w:cs="Times New Roman"/>
                <w:szCs w:val="21"/>
              </w:rPr>
            </w:pPr>
          </w:p>
        </w:tc>
        <w:tc>
          <w:tcPr>
            <w:tcW w:w="535" w:type="pct"/>
            <w:vAlign w:val="center"/>
          </w:tcPr>
          <w:p w14:paraId="080C7B00">
            <w:pPr>
              <w:spacing w:line="240" w:lineRule="auto"/>
              <w:ind w:firstLine="0" w:firstLineChars="0"/>
              <w:jc w:val="center"/>
              <w:rPr>
                <w:rFonts w:ascii="Times New Roman" w:hAnsi="Times New Roman" w:cs="Times New Roman"/>
                <w:szCs w:val="21"/>
              </w:rPr>
            </w:pPr>
          </w:p>
        </w:tc>
        <w:tc>
          <w:tcPr>
            <w:tcW w:w="308" w:type="pct"/>
            <w:vAlign w:val="center"/>
          </w:tcPr>
          <w:p w14:paraId="61D76E50">
            <w:pPr>
              <w:spacing w:line="240" w:lineRule="auto"/>
              <w:ind w:firstLine="0" w:firstLineChars="0"/>
              <w:jc w:val="center"/>
              <w:rPr>
                <w:rFonts w:ascii="Times New Roman" w:hAnsi="Times New Roman" w:cs="Times New Roman"/>
                <w:szCs w:val="21"/>
              </w:rPr>
            </w:pPr>
          </w:p>
        </w:tc>
        <w:tc>
          <w:tcPr>
            <w:tcW w:w="229" w:type="pct"/>
            <w:vMerge w:val="continue"/>
            <w:vAlign w:val="center"/>
          </w:tcPr>
          <w:p w14:paraId="20AFDF90">
            <w:pPr>
              <w:ind w:firstLine="0" w:firstLineChars="0"/>
              <w:jc w:val="center"/>
              <w:rPr>
                <w:rFonts w:ascii="宋体" w:hAnsi="宋体" w:cs="宋体"/>
                <w:color w:val="000000"/>
                <w:szCs w:val="21"/>
              </w:rPr>
            </w:pPr>
          </w:p>
        </w:tc>
        <w:tc>
          <w:tcPr>
            <w:tcW w:w="230" w:type="pct"/>
            <w:vAlign w:val="center"/>
          </w:tcPr>
          <w:p w14:paraId="16204B64">
            <w:pPr>
              <w:ind w:firstLine="0" w:firstLineChars="0"/>
              <w:jc w:val="center"/>
              <w:rPr>
                <w:rFonts w:ascii="宋体" w:hAnsi="宋体" w:cs="宋体"/>
                <w:color w:val="000000"/>
                <w:szCs w:val="21"/>
              </w:rPr>
            </w:pPr>
            <w:r>
              <w:rPr>
                <w:rFonts w:hint="eastAsia" w:ascii="宋体" w:hAnsi="宋体" w:cs="宋体"/>
                <w:color w:val="000000"/>
                <w:szCs w:val="21"/>
              </w:rPr>
              <w:t>台</w:t>
            </w:r>
          </w:p>
        </w:tc>
        <w:tc>
          <w:tcPr>
            <w:tcW w:w="203" w:type="pct"/>
            <w:vMerge w:val="continue"/>
            <w:vAlign w:val="center"/>
          </w:tcPr>
          <w:p w14:paraId="6FF8F804">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3D4FB69A">
            <w:pPr>
              <w:ind w:firstLine="0" w:firstLineChars="0"/>
              <w:jc w:val="center"/>
              <w:rPr>
                <w:rFonts w:ascii="宋体" w:hAnsi="宋体" w:cs="宋体"/>
                <w:color w:val="000000"/>
                <w:szCs w:val="21"/>
              </w:rPr>
            </w:pPr>
            <w:r>
              <w:rPr>
                <w:rFonts w:hint="eastAsia" w:ascii="宋体" w:hAnsi="宋体" w:cs="宋体"/>
                <w:color w:val="000000"/>
                <w:szCs w:val="21"/>
              </w:rPr>
              <w:t>2</w:t>
            </w:r>
          </w:p>
        </w:tc>
        <w:tc>
          <w:tcPr>
            <w:tcW w:w="481" w:type="pct"/>
            <w:vAlign w:val="center"/>
          </w:tcPr>
          <w:p w14:paraId="361D033E">
            <w:pPr>
              <w:ind w:firstLine="0" w:firstLineChars="0"/>
              <w:jc w:val="center"/>
              <w:rPr>
                <w:rFonts w:ascii="宋体" w:hAnsi="宋体" w:cs="宋体"/>
                <w:color w:val="000000"/>
                <w:szCs w:val="21"/>
              </w:rPr>
            </w:pPr>
          </w:p>
        </w:tc>
        <w:tc>
          <w:tcPr>
            <w:tcW w:w="481" w:type="pct"/>
            <w:vAlign w:val="center"/>
          </w:tcPr>
          <w:p w14:paraId="12123E70">
            <w:pPr>
              <w:ind w:firstLine="0" w:firstLineChars="0"/>
              <w:jc w:val="center"/>
              <w:rPr>
                <w:rFonts w:ascii="宋体" w:hAnsi="宋体" w:cs="宋体"/>
                <w:color w:val="000000"/>
                <w:szCs w:val="21"/>
              </w:rPr>
            </w:pPr>
          </w:p>
        </w:tc>
        <w:tc>
          <w:tcPr>
            <w:tcW w:w="481" w:type="pct"/>
            <w:vMerge w:val="continue"/>
            <w:vAlign w:val="center"/>
          </w:tcPr>
          <w:p w14:paraId="60F20B27">
            <w:pPr>
              <w:spacing w:line="240" w:lineRule="auto"/>
              <w:ind w:firstLine="0" w:firstLineChars="0"/>
              <w:jc w:val="center"/>
              <w:rPr>
                <w:rFonts w:ascii="Times New Roman" w:hAnsi="Times New Roman" w:cs="Times New Roman"/>
                <w:spacing w:val="-6"/>
                <w:szCs w:val="21"/>
              </w:rPr>
            </w:pPr>
          </w:p>
        </w:tc>
        <w:tc>
          <w:tcPr>
            <w:tcW w:w="441" w:type="pct"/>
            <w:vMerge w:val="continue"/>
            <w:vAlign w:val="center"/>
          </w:tcPr>
          <w:p w14:paraId="40A2C769">
            <w:pPr>
              <w:spacing w:line="240" w:lineRule="auto"/>
              <w:ind w:firstLine="0" w:firstLineChars="0"/>
              <w:jc w:val="center"/>
              <w:rPr>
                <w:rFonts w:ascii="Times New Roman" w:hAnsi="Times New Roman" w:cs="Times New Roman"/>
                <w:spacing w:val="-6"/>
                <w:szCs w:val="21"/>
              </w:rPr>
            </w:pPr>
          </w:p>
        </w:tc>
      </w:tr>
      <w:tr w14:paraId="55D44E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67381CC7">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142BDF18">
            <w:pPr>
              <w:widowControl/>
              <w:ind w:firstLine="0" w:firstLineChars="0"/>
              <w:jc w:val="center"/>
              <w:textAlignment w:val="center"/>
              <w:rPr>
                <w:rFonts w:ascii="宋体" w:hAnsi="宋体" w:cs="宋体"/>
                <w:kern w:val="0"/>
                <w:szCs w:val="21"/>
                <w:lang w:bidi="ar"/>
              </w:rPr>
            </w:pPr>
          </w:p>
        </w:tc>
        <w:tc>
          <w:tcPr>
            <w:tcW w:w="428" w:type="pct"/>
            <w:vAlign w:val="center"/>
          </w:tcPr>
          <w:p w14:paraId="0E619122">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自动叠片机</w:t>
            </w:r>
          </w:p>
        </w:tc>
        <w:tc>
          <w:tcPr>
            <w:tcW w:w="430" w:type="pct"/>
            <w:vAlign w:val="center"/>
          </w:tcPr>
          <w:p w14:paraId="4FC4AFDF">
            <w:pPr>
              <w:spacing w:line="240" w:lineRule="auto"/>
              <w:ind w:firstLine="0" w:firstLineChars="0"/>
              <w:jc w:val="center"/>
              <w:rPr>
                <w:rFonts w:ascii="Times New Roman" w:hAnsi="Times New Roman" w:cs="Times New Roman"/>
                <w:szCs w:val="21"/>
              </w:rPr>
            </w:pPr>
          </w:p>
        </w:tc>
        <w:tc>
          <w:tcPr>
            <w:tcW w:w="535" w:type="pct"/>
            <w:vAlign w:val="center"/>
          </w:tcPr>
          <w:p w14:paraId="4C0DBD13">
            <w:pPr>
              <w:spacing w:line="240" w:lineRule="auto"/>
              <w:ind w:firstLine="0" w:firstLineChars="0"/>
              <w:jc w:val="center"/>
              <w:rPr>
                <w:rFonts w:ascii="Times New Roman" w:hAnsi="Times New Roman" w:cs="Times New Roman"/>
                <w:szCs w:val="21"/>
              </w:rPr>
            </w:pPr>
          </w:p>
        </w:tc>
        <w:tc>
          <w:tcPr>
            <w:tcW w:w="308" w:type="pct"/>
            <w:vAlign w:val="center"/>
          </w:tcPr>
          <w:p w14:paraId="58C5C19D">
            <w:pPr>
              <w:spacing w:line="240" w:lineRule="auto"/>
              <w:ind w:firstLine="0" w:firstLineChars="0"/>
              <w:jc w:val="center"/>
              <w:rPr>
                <w:rFonts w:ascii="Times New Roman" w:hAnsi="Times New Roman" w:cs="Times New Roman"/>
                <w:szCs w:val="21"/>
              </w:rPr>
            </w:pPr>
          </w:p>
        </w:tc>
        <w:tc>
          <w:tcPr>
            <w:tcW w:w="229" w:type="pct"/>
            <w:vAlign w:val="center"/>
          </w:tcPr>
          <w:p w14:paraId="1E26E6D5">
            <w:pPr>
              <w:ind w:firstLine="0" w:firstLineChars="0"/>
              <w:jc w:val="center"/>
              <w:rPr>
                <w:rFonts w:ascii="宋体" w:hAnsi="宋体" w:cs="宋体"/>
                <w:color w:val="000000"/>
                <w:szCs w:val="21"/>
              </w:rPr>
            </w:pPr>
          </w:p>
        </w:tc>
        <w:tc>
          <w:tcPr>
            <w:tcW w:w="230" w:type="pct"/>
            <w:vAlign w:val="center"/>
          </w:tcPr>
          <w:p w14:paraId="18E764A6">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7A015302">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66CD5F72">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10457854">
            <w:pPr>
              <w:ind w:firstLine="0" w:firstLineChars="0"/>
              <w:jc w:val="center"/>
              <w:rPr>
                <w:rFonts w:ascii="宋体" w:hAnsi="宋体" w:cs="宋体"/>
                <w:color w:val="000000"/>
                <w:szCs w:val="21"/>
              </w:rPr>
            </w:pPr>
          </w:p>
        </w:tc>
        <w:tc>
          <w:tcPr>
            <w:tcW w:w="481" w:type="pct"/>
            <w:vAlign w:val="center"/>
          </w:tcPr>
          <w:p w14:paraId="36A67E0C">
            <w:pPr>
              <w:ind w:firstLine="0" w:firstLineChars="0"/>
              <w:jc w:val="center"/>
              <w:rPr>
                <w:rFonts w:ascii="宋体" w:hAnsi="宋体" w:cs="宋体"/>
                <w:color w:val="000000"/>
                <w:szCs w:val="21"/>
              </w:rPr>
            </w:pPr>
          </w:p>
        </w:tc>
        <w:tc>
          <w:tcPr>
            <w:tcW w:w="481" w:type="pct"/>
            <w:vAlign w:val="center"/>
          </w:tcPr>
          <w:p w14:paraId="615F5DB9">
            <w:pPr>
              <w:spacing w:line="240" w:lineRule="auto"/>
              <w:ind w:firstLine="0" w:firstLineChars="0"/>
              <w:jc w:val="center"/>
              <w:rPr>
                <w:rFonts w:ascii="Times New Roman" w:hAnsi="Times New Roman" w:cs="Times New Roman"/>
                <w:spacing w:val="-6"/>
                <w:szCs w:val="21"/>
              </w:rPr>
            </w:pPr>
          </w:p>
        </w:tc>
        <w:tc>
          <w:tcPr>
            <w:tcW w:w="441" w:type="pct"/>
            <w:vAlign w:val="center"/>
          </w:tcPr>
          <w:p w14:paraId="4E8EB20C">
            <w:pPr>
              <w:spacing w:line="240" w:lineRule="auto"/>
              <w:ind w:firstLine="0" w:firstLineChars="0"/>
              <w:jc w:val="center"/>
              <w:rPr>
                <w:rFonts w:ascii="Times New Roman" w:hAnsi="Times New Roman" w:cs="Times New Roman"/>
                <w:spacing w:val="-6"/>
                <w:szCs w:val="21"/>
              </w:rPr>
            </w:pPr>
          </w:p>
        </w:tc>
      </w:tr>
      <w:tr w14:paraId="091FF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49013224">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7691FFF5">
            <w:pPr>
              <w:widowControl/>
              <w:ind w:firstLine="0" w:firstLineChars="0"/>
              <w:jc w:val="center"/>
              <w:textAlignment w:val="center"/>
              <w:rPr>
                <w:rFonts w:ascii="宋体" w:hAnsi="宋体" w:cs="宋体"/>
                <w:kern w:val="0"/>
                <w:szCs w:val="21"/>
                <w:lang w:bidi="ar"/>
              </w:rPr>
            </w:pPr>
          </w:p>
        </w:tc>
        <w:tc>
          <w:tcPr>
            <w:tcW w:w="428" w:type="pct"/>
            <w:vAlign w:val="center"/>
          </w:tcPr>
          <w:p w14:paraId="357CABFF">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精密型平板热压机</w:t>
            </w:r>
          </w:p>
        </w:tc>
        <w:tc>
          <w:tcPr>
            <w:tcW w:w="430" w:type="pct"/>
            <w:vAlign w:val="center"/>
          </w:tcPr>
          <w:p w14:paraId="4C9915C5">
            <w:pPr>
              <w:spacing w:line="240" w:lineRule="auto"/>
              <w:ind w:firstLine="0" w:firstLineChars="0"/>
              <w:jc w:val="center"/>
              <w:rPr>
                <w:rFonts w:ascii="Times New Roman" w:hAnsi="Times New Roman" w:cs="Times New Roman"/>
                <w:szCs w:val="21"/>
              </w:rPr>
            </w:pPr>
          </w:p>
        </w:tc>
        <w:tc>
          <w:tcPr>
            <w:tcW w:w="535" w:type="pct"/>
            <w:vAlign w:val="center"/>
          </w:tcPr>
          <w:p w14:paraId="3027ED87">
            <w:pPr>
              <w:spacing w:line="240" w:lineRule="auto"/>
              <w:ind w:firstLine="0" w:firstLineChars="0"/>
              <w:jc w:val="center"/>
              <w:rPr>
                <w:rFonts w:ascii="Times New Roman" w:hAnsi="Times New Roman" w:cs="Times New Roman"/>
                <w:szCs w:val="21"/>
              </w:rPr>
            </w:pPr>
          </w:p>
        </w:tc>
        <w:tc>
          <w:tcPr>
            <w:tcW w:w="308" w:type="pct"/>
            <w:vAlign w:val="center"/>
          </w:tcPr>
          <w:p w14:paraId="5F766A1B">
            <w:pPr>
              <w:spacing w:line="240" w:lineRule="auto"/>
              <w:ind w:firstLine="0" w:firstLineChars="0"/>
              <w:jc w:val="center"/>
              <w:rPr>
                <w:rFonts w:ascii="Times New Roman" w:hAnsi="Times New Roman" w:cs="Times New Roman"/>
                <w:szCs w:val="21"/>
              </w:rPr>
            </w:pPr>
          </w:p>
        </w:tc>
        <w:tc>
          <w:tcPr>
            <w:tcW w:w="229" w:type="pct"/>
            <w:vAlign w:val="center"/>
          </w:tcPr>
          <w:p w14:paraId="0EA3B3BE">
            <w:pPr>
              <w:ind w:firstLine="0" w:firstLineChars="0"/>
              <w:jc w:val="center"/>
              <w:rPr>
                <w:rFonts w:ascii="宋体" w:hAnsi="宋体" w:cs="宋体"/>
                <w:color w:val="000000"/>
                <w:szCs w:val="21"/>
              </w:rPr>
            </w:pPr>
          </w:p>
        </w:tc>
        <w:tc>
          <w:tcPr>
            <w:tcW w:w="230" w:type="pct"/>
            <w:vAlign w:val="center"/>
          </w:tcPr>
          <w:p w14:paraId="575CB792">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2B3215EC">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6E83009E">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0A96D022">
            <w:pPr>
              <w:ind w:firstLine="0" w:firstLineChars="0"/>
              <w:jc w:val="center"/>
              <w:rPr>
                <w:rFonts w:ascii="宋体" w:hAnsi="宋体" w:cs="宋体"/>
                <w:color w:val="000000"/>
                <w:szCs w:val="21"/>
              </w:rPr>
            </w:pPr>
          </w:p>
        </w:tc>
        <w:tc>
          <w:tcPr>
            <w:tcW w:w="481" w:type="pct"/>
            <w:vAlign w:val="center"/>
          </w:tcPr>
          <w:p w14:paraId="645ED97A">
            <w:pPr>
              <w:ind w:firstLine="0" w:firstLineChars="0"/>
              <w:jc w:val="center"/>
              <w:rPr>
                <w:rFonts w:ascii="宋体" w:hAnsi="宋体" w:cs="宋体"/>
                <w:color w:val="000000"/>
                <w:szCs w:val="21"/>
              </w:rPr>
            </w:pPr>
          </w:p>
        </w:tc>
        <w:tc>
          <w:tcPr>
            <w:tcW w:w="481" w:type="pct"/>
            <w:vAlign w:val="center"/>
          </w:tcPr>
          <w:p w14:paraId="0E768347">
            <w:pPr>
              <w:spacing w:line="240" w:lineRule="auto"/>
              <w:ind w:firstLine="0" w:firstLineChars="0"/>
              <w:jc w:val="center"/>
              <w:rPr>
                <w:rFonts w:ascii="Times New Roman" w:hAnsi="Times New Roman" w:cs="Times New Roman"/>
                <w:spacing w:val="-6"/>
                <w:szCs w:val="21"/>
              </w:rPr>
            </w:pPr>
          </w:p>
        </w:tc>
        <w:tc>
          <w:tcPr>
            <w:tcW w:w="441" w:type="pct"/>
            <w:vAlign w:val="center"/>
          </w:tcPr>
          <w:p w14:paraId="4A5B4333">
            <w:pPr>
              <w:spacing w:line="240" w:lineRule="auto"/>
              <w:ind w:firstLine="0" w:firstLineChars="0"/>
              <w:jc w:val="center"/>
              <w:rPr>
                <w:rFonts w:ascii="Times New Roman" w:hAnsi="Times New Roman" w:cs="Times New Roman"/>
                <w:spacing w:val="-6"/>
                <w:szCs w:val="21"/>
              </w:rPr>
            </w:pPr>
          </w:p>
        </w:tc>
      </w:tr>
      <w:tr w14:paraId="0134C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253F8DD2">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29407521">
            <w:pPr>
              <w:widowControl/>
              <w:ind w:firstLine="0" w:firstLineChars="0"/>
              <w:jc w:val="center"/>
              <w:textAlignment w:val="center"/>
              <w:rPr>
                <w:rFonts w:ascii="宋体" w:hAnsi="宋体" w:cs="宋体"/>
                <w:kern w:val="0"/>
                <w:szCs w:val="21"/>
                <w:lang w:bidi="ar"/>
              </w:rPr>
            </w:pPr>
          </w:p>
        </w:tc>
        <w:tc>
          <w:tcPr>
            <w:tcW w:w="428" w:type="pct"/>
            <w:vAlign w:val="center"/>
          </w:tcPr>
          <w:p w14:paraId="0BB3CF0D">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微短路测试仪</w:t>
            </w:r>
          </w:p>
        </w:tc>
        <w:tc>
          <w:tcPr>
            <w:tcW w:w="430" w:type="pct"/>
            <w:vAlign w:val="center"/>
          </w:tcPr>
          <w:p w14:paraId="7739A0DC">
            <w:pPr>
              <w:spacing w:line="240" w:lineRule="auto"/>
              <w:ind w:firstLine="0" w:firstLineChars="0"/>
              <w:jc w:val="center"/>
              <w:rPr>
                <w:rFonts w:ascii="Times New Roman" w:hAnsi="Times New Roman" w:cs="Times New Roman"/>
                <w:szCs w:val="21"/>
              </w:rPr>
            </w:pPr>
          </w:p>
        </w:tc>
        <w:tc>
          <w:tcPr>
            <w:tcW w:w="535" w:type="pct"/>
            <w:vAlign w:val="center"/>
          </w:tcPr>
          <w:p w14:paraId="23702F40">
            <w:pPr>
              <w:spacing w:line="240" w:lineRule="auto"/>
              <w:ind w:firstLine="0" w:firstLineChars="0"/>
              <w:jc w:val="center"/>
              <w:rPr>
                <w:rFonts w:ascii="Times New Roman" w:hAnsi="Times New Roman" w:cs="Times New Roman"/>
                <w:szCs w:val="21"/>
              </w:rPr>
            </w:pPr>
          </w:p>
        </w:tc>
        <w:tc>
          <w:tcPr>
            <w:tcW w:w="308" w:type="pct"/>
            <w:vAlign w:val="center"/>
          </w:tcPr>
          <w:p w14:paraId="7509FB57">
            <w:pPr>
              <w:spacing w:line="240" w:lineRule="auto"/>
              <w:ind w:firstLine="0" w:firstLineChars="0"/>
              <w:jc w:val="center"/>
              <w:rPr>
                <w:rFonts w:ascii="Times New Roman" w:hAnsi="Times New Roman" w:cs="Times New Roman"/>
                <w:szCs w:val="21"/>
              </w:rPr>
            </w:pPr>
          </w:p>
        </w:tc>
        <w:tc>
          <w:tcPr>
            <w:tcW w:w="229" w:type="pct"/>
            <w:vAlign w:val="center"/>
          </w:tcPr>
          <w:p w14:paraId="3AE6B1B0">
            <w:pPr>
              <w:ind w:firstLine="0" w:firstLineChars="0"/>
              <w:jc w:val="center"/>
              <w:rPr>
                <w:rFonts w:ascii="宋体" w:hAnsi="宋体" w:cs="宋体"/>
                <w:color w:val="000000"/>
                <w:szCs w:val="21"/>
              </w:rPr>
            </w:pPr>
          </w:p>
        </w:tc>
        <w:tc>
          <w:tcPr>
            <w:tcW w:w="230" w:type="pct"/>
            <w:vAlign w:val="center"/>
          </w:tcPr>
          <w:p w14:paraId="34348014">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46C14B47">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17DF1819">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46D71427">
            <w:pPr>
              <w:ind w:firstLine="0" w:firstLineChars="0"/>
              <w:jc w:val="center"/>
              <w:rPr>
                <w:rFonts w:ascii="宋体" w:hAnsi="宋体" w:cs="宋体"/>
                <w:color w:val="000000"/>
                <w:szCs w:val="21"/>
              </w:rPr>
            </w:pPr>
          </w:p>
        </w:tc>
        <w:tc>
          <w:tcPr>
            <w:tcW w:w="481" w:type="pct"/>
            <w:vAlign w:val="center"/>
          </w:tcPr>
          <w:p w14:paraId="18872783">
            <w:pPr>
              <w:ind w:firstLine="0" w:firstLineChars="0"/>
              <w:jc w:val="center"/>
              <w:rPr>
                <w:rFonts w:ascii="宋体" w:hAnsi="宋体" w:cs="宋体"/>
                <w:color w:val="000000"/>
                <w:szCs w:val="21"/>
              </w:rPr>
            </w:pPr>
          </w:p>
        </w:tc>
        <w:tc>
          <w:tcPr>
            <w:tcW w:w="481" w:type="pct"/>
            <w:vAlign w:val="center"/>
          </w:tcPr>
          <w:p w14:paraId="20ED90FA">
            <w:pPr>
              <w:spacing w:line="240" w:lineRule="auto"/>
              <w:ind w:firstLine="0" w:firstLineChars="0"/>
              <w:jc w:val="center"/>
              <w:rPr>
                <w:rFonts w:ascii="Times New Roman" w:hAnsi="Times New Roman" w:cs="Times New Roman"/>
                <w:spacing w:val="-6"/>
                <w:szCs w:val="21"/>
              </w:rPr>
            </w:pPr>
          </w:p>
        </w:tc>
        <w:tc>
          <w:tcPr>
            <w:tcW w:w="441" w:type="pct"/>
            <w:vAlign w:val="center"/>
          </w:tcPr>
          <w:p w14:paraId="55F988F4">
            <w:pPr>
              <w:spacing w:line="240" w:lineRule="auto"/>
              <w:ind w:firstLine="0" w:firstLineChars="0"/>
              <w:jc w:val="center"/>
              <w:rPr>
                <w:rFonts w:ascii="Times New Roman" w:hAnsi="Times New Roman" w:cs="Times New Roman"/>
                <w:spacing w:val="-6"/>
                <w:szCs w:val="21"/>
              </w:rPr>
            </w:pPr>
          </w:p>
        </w:tc>
      </w:tr>
      <w:tr w14:paraId="22BB8E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251C2DC8">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774601DF">
            <w:pPr>
              <w:widowControl/>
              <w:ind w:firstLine="0" w:firstLineChars="0"/>
              <w:jc w:val="center"/>
              <w:textAlignment w:val="center"/>
              <w:rPr>
                <w:rFonts w:ascii="宋体" w:hAnsi="宋体" w:cs="宋体"/>
                <w:kern w:val="0"/>
                <w:szCs w:val="21"/>
                <w:lang w:bidi="ar"/>
              </w:rPr>
            </w:pPr>
          </w:p>
        </w:tc>
        <w:tc>
          <w:tcPr>
            <w:tcW w:w="428" w:type="pct"/>
            <w:vAlign w:val="center"/>
          </w:tcPr>
          <w:p w14:paraId="53DF6E7F">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多功能真空封口机</w:t>
            </w:r>
          </w:p>
        </w:tc>
        <w:tc>
          <w:tcPr>
            <w:tcW w:w="430" w:type="pct"/>
            <w:vAlign w:val="center"/>
          </w:tcPr>
          <w:p w14:paraId="3AD7E301">
            <w:pPr>
              <w:spacing w:line="240" w:lineRule="auto"/>
              <w:ind w:firstLine="0" w:firstLineChars="0"/>
              <w:jc w:val="center"/>
              <w:rPr>
                <w:rFonts w:ascii="Times New Roman" w:hAnsi="Times New Roman" w:cs="Times New Roman"/>
                <w:szCs w:val="21"/>
              </w:rPr>
            </w:pPr>
          </w:p>
        </w:tc>
        <w:tc>
          <w:tcPr>
            <w:tcW w:w="535" w:type="pct"/>
            <w:vAlign w:val="center"/>
          </w:tcPr>
          <w:p w14:paraId="158A5C99">
            <w:pPr>
              <w:spacing w:line="240" w:lineRule="auto"/>
              <w:ind w:firstLine="0" w:firstLineChars="0"/>
              <w:jc w:val="center"/>
              <w:rPr>
                <w:rFonts w:ascii="Times New Roman" w:hAnsi="Times New Roman" w:cs="Times New Roman"/>
                <w:szCs w:val="21"/>
              </w:rPr>
            </w:pPr>
          </w:p>
        </w:tc>
        <w:tc>
          <w:tcPr>
            <w:tcW w:w="308" w:type="pct"/>
            <w:vAlign w:val="center"/>
          </w:tcPr>
          <w:p w14:paraId="33F74564">
            <w:pPr>
              <w:spacing w:line="240" w:lineRule="auto"/>
              <w:ind w:firstLine="0" w:firstLineChars="0"/>
              <w:jc w:val="center"/>
              <w:rPr>
                <w:rFonts w:ascii="Times New Roman" w:hAnsi="Times New Roman" w:cs="Times New Roman"/>
                <w:szCs w:val="21"/>
              </w:rPr>
            </w:pPr>
          </w:p>
        </w:tc>
        <w:tc>
          <w:tcPr>
            <w:tcW w:w="229" w:type="pct"/>
            <w:vAlign w:val="center"/>
          </w:tcPr>
          <w:p w14:paraId="45D27991">
            <w:pPr>
              <w:ind w:firstLine="0" w:firstLineChars="0"/>
              <w:jc w:val="center"/>
              <w:rPr>
                <w:rFonts w:ascii="宋体" w:hAnsi="宋体" w:cs="宋体"/>
                <w:color w:val="000000"/>
                <w:szCs w:val="21"/>
              </w:rPr>
            </w:pPr>
          </w:p>
        </w:tc>
        <w:tc>
          <w:tcPr>
            <w:tcW w:w="230" w:type="pct"/>
            <w:vAlign w:val="center"/>
          </w:tcPr>
          <w:p w14:paraId="1264F394">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1E413713">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34A8C837">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34063A65">
            <w:pPr>
              <w:ind w:firstLine="0" w:firstLineChars="0"/>
              <w:jc w:val="center"/>
              <w:rPr>
                <w:rFonts w:ascii="宋体" w:hAnsi="宋体" w:cs="宋体"/>
                <w:color w:val="000000"/>
                <w:szCs w:val="21"/>
              </w:rPr>
            </w:pPr>
          </w:p>
        </w:tc>
        <w:tc>
          <w:tcPr>
            <w:tcW w:w="481" w:type="pct"/>
            <w:vAlign w:val="center"/>
          </w:tcPr>
          <w:p w14:paraId="5C826CB9">
            <w:pPr>
              <w:ind w:firstLine="0" w:firstLineChars="0"/>
              <w:jc w:val="center"/>
              <w:rPr>
                <w:rFonts w:ascii="宋体" w:hAnsi="宋体" w:cs="宋体"/>
                <w:color w:val="000000"/>
                <w:szCs w:val="21"/>
              </w:rPr>
            </w:pPr>
          </w:p>
        </w:tc>
        <w:tc>
          <w:tcPr>
            <w:tcW w:w="481" w:type="pct"/>
            <w:vAlign w:val="center"/>
          </w:tcPr>
          <w:p w14:paraId="710B53AD">
            <w:pPr>
              <w:spacing w:line="240" w:lineRule="auto"/>
              <w:ind w:firstLine="0" w:firstLineChars="0"/>
              <w:jc w:val="center"/>
              <w:rPr>
                <w:rFonts w:ascii="Times New Roman" w:hAnsi="Times New Roman" w:cs="Times New Roman"/>
                <w:spacing w:val="-6"/>
                <w:szCs w:val="21"/>
              </w:rPr>
            </w:pPr>
          </w:p>
        </w:tc>
        <w:tc>
          <w:tcPr>
            <w:tcW w:w="441" w:type="pct"/>
            <w:vAlign w:val="center"/>
          </w:tcPr>
          <w:p w14:paraId="34EA7BA0">
            <w:pPr>
              <w:spacing w:line="240" w:lineRule="auto"/>
              <w:ind w:firstLine="0" w:firstLineChars="0"/>
              <w:jc w:val="center"/>
              <w:rPr>
                <w:rFonts w:ascii="Times New Roman" w:hAnsi="Times New Roman" w:cs="Times New Roman"/>
                <w:spacing w:val="-6"/>
                <w:szCs w:val="21"/>
              </w:rPr>
            </w:pPr>
          </w:p>
        </w:tc>
      </w:tr>
      <w:tr w14:paraId="1FB681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21D9C6D7">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70331B69">
            <w:pPr>
              <w:widowControl/>
              <w:ind w:firstLine="0" w:firstLineChars="0"/>
              <w:jc w:val="center"/>
              <w:textAlignment w:val="center"/>
              <w:rPr>
                <w:rFonts w:ascii="宋体" w:hAnsi="宋体" w:cs="宋体"/>
                <w:kern w:val="0"/>
                <w:szCs w:val="21"/>
                <w:lang w:bidi="ar"/>
              </w:rPr>
            </w:pPr>
          </w:p>
        </w:tc>
        <w:tc>
          <w:tcPr>
            <w:tcW w:w="428" w:type="pct"/>
            <w:vAlign w:val="center"/>
          </w:tcPr>
          <w:p w14:paraId="19EA8292">
            <w:pPr>
              <w:widowControl/>
              <w:ind w:firstLine="0" w:firstLineChars="0"/>
              <w:jc w:val="center"/>
              <w:textAlignment w:val="center"/>
              <w:rPr>
                <w:rFonts w:ascii="宋体" w:hAnsi="宋体" w:cs="宋体"/>
                <w:bCs/>
                <w:color w:val="000000"/>
                <w:kern w:val="0"/>
                <w:szCs w:val="21"/>
              </w:rPr>
            </w:pPr>
            <w:r>
              <w:rPr>
                <w:rFonts w:hint="eastAsia" w:ascii="宋体" w:hAnsi="宋体" w:cs="宋体"/>
                <w:color w:val="000000"/>
                <w:kern w:val="0"/>
                <w:szCs w:val="21"/>
              </w:rPr>
              <w:t xml:space="preserve">单工位热封机 </w:t>
            </w:r>
          </w:p>
        </w:tc>
        <w:tc>
          <w:tcPr>
            <w:tcW w:w="430" w:type="pct"/>
            <w:vAlign w:val="center"/>
          </w:tcPr>
          <w:p w14:paraId="0EDE00F1">
            <w:pPr>
              <w:spacing w:line="240" w:lineRule="auto"/>
              <w:ind w:firstLine="0" w:firstLineChars="0"/>
              <w:jc w:val="center"/>
              <w:rPr>
                <w:rFonts w:ascii="Times New Roman" w:hAnsi="Times New Roman" w:cs="Times New Roman"/>
                <w:szCs w:val="21"/>
              </w:rPr>
            </w:pPr>
          </w:p>
        </w:tc>
        <w:tc>
          <w:tcPr>
            <w:tcW w:w="535" w:type="pct"/>
            <w:vAlign w:val="center"/>
          </w:tcPr>
          <w:p w14:paraId="53EA25B7">
            <w:pPr>
              <w:spacing w:line="240" w:lineRule="auto"/>
              <w:ind w:firstLine="0" w:firstLineChars="0"/>
              <w:jc w:val="center"/>
              <w:rPr>
                <w:rFonts w:ascii="Times New Roman" w:hAnsi="Times New Roman" w:cs="Times New Roman"/>
                <w:szCs w:val="21"/>
              </w:rPr>
            </w:pPr>
          </w:p>
        </w:tc>
        <w:tc>
          <w:tcPr>
            <w:tcW w:w="308" w:type="pct"/>
            <w:vAlign w:val="center"/>
          </w:tcPr>
          <w:p w14:paraId="23C490AC">
            <w:pPr>
              <w:spacing w:line="240" w:lineRule="auto"/>
              <w:ind w:firstLine="0" w:firstLineChars="0"/>
              <w:jc w:val="center"/>
              <w:rPr>
                <w:rFonts w:ascii="Times New Roman" w:hAnsi="Times New Roman" w:cs="Times New Roman"/>
                <w:szCs w:val="21"/>
              </w:rPr>
            </w:pPr>
          </w:p>
        </w:tc>
        <w:tc>
          <w:tcPr>
            <w:tcW w:w="229" w:type="pct"/>
            <w:vAlign w:val="center"/>
          </w:tcPr>
          <w:p w14:paraId="04BA1C46">
            <w:pPr>
              <w:ind w:firstLine="0" w:firstLineChars="0"/>
              <w:jc w:val="center"/>
              <w:rPr>
                <w:rFonts w:ascii="宋体" w:hAnsi="宋体" w:cs="宋体"/>
                <w:color w:val="000000"/>
                <w:szCs w:val="21"/>
              </w:rPr>
            </w:pPr>
          </w:p>
        </w:tc>
        <w:tc>
          <w:tcPr>
            <w:tcW w:w="230" w:type="pct"/>
            <w:vAlign w:val="center"/>
          </w:tcPr>
          <w:p w14:paraId="380B2651">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13ABD500">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1B400269">
            <w:pPr>
              <w:ind w:firstLine="0" w:firstLineChars="0"/>
              <w:jc w:val="center"/>
              <w:rPr>
                <w:rFonts w:ascii="宋体" w:hAnsi="宋体" w:cs="宋体"/>
                <w:color w:val="000000"/>
                <w:szCs w:val="21"/>
              </w:rPr>
            </w:pPr>
            <w:r>
              <w:rPr>
                <w:rFonts w:hint="eastAsia" w:ascii="宋体" w:hAnsi="宋体" w:cs="宋体"/>
                <w:color w:val="000000"/>
                <w:szCs w:val="21"/>
              </w:rPr>
              <w:t>2</w:t>
            </w:r>
          </w:p>
        </w:tc>
        <w:tc>
          <w:tcPr>
            <w:tcW w:w="481" w:type="pct"/>
            <w:vAlign w:val="center"/>
          </w:tcPr>
          <w:p w14:paraId="43DBC46F">
            <w:pPr>
              <w:ind w:firstLine="0" w:firstLineChars="0"/>
              <w:jc w:val="center"/>
              <w:rPr>
                <w:rFonts w:ascii="宋体" w:hAnsi="宋体" w:cs="宋体"/>
                <w:color w:val="000000"/>
                <w:szCs w:val="21"/>
              </w:rPr>
            </w:pPr>
          </w:p>
        </w:tc>
        <w:tc>
          <w:tcPr>
            <w:tcW w:w="481" w:type="pct"/>
            <w:vAlign w:val="center"/>
          </w:tcPr>
          <w:p w14:paraId="68C20076">
            <w:pPr>
              <w:ind w:firstLine="0" w:firstLineChars="0"/>
              <w:jc w:val="center"/>
              <w:rPr>
                <w:rFonts w:ascii="宋体" w:hAnsi="宋体" w:cs="宋体"/>
                <w:color w:val="000000"/>
                <w:szCs w:val="21"/>
              </w:rPr>
            </w:pPr>
          </w:p>
        </w:tc>
        <w:tc>
          <w:tcPr>
            <w:tcW w:w="481" w:type="pct"/>
            <w:vAlign w:val="center"/>
          </w:tcPr>
          <w:p w14:paraId="0EA6693E">
            <w:pPr>
              <w:spacing w:line="240" w:lineRule="auto"/>
              <w:ind w:firstLine="0" w:firstLineChars="0"/>
              <w:jc w:val="center"/>
              <w:rPr>
                <w:rFonts w:ascii="Times New Roman" w:hAnsi="Times New Roman" w:cs="Times New Roman"/>
                <w:spacing w:val="-6"/>
                <w:szCs w:val="21"/>
              </w:rPr>
            </w:pPr>
          </w:p>
        </w:tc>
        <w:tc>
          <w:tcPr>
            <w:tcW w:w="441" w:type="pct"/>
            <w:vAlign w:val="center"/>
          </w:tcPr>
          <w:p w14:paraId="5CC57826">
            <w:pPr>
              <w:spacing w:line="240" w:lineRule="auto"/>
              <w:ind w:firstLine="0" w:firstLineChars="0"/>
              <w:jc w:val="center"/>
              <w:rPr>
                <w:rFonts w:ascii="Times New Roman" w:hAnsi="Times New Roman" w:cs="Times New Roman"/>
                <w:spacing w:val="-6"/>
                <w:szCs w:val="21"/>
              </w:rPr>
            </w:pPr>
          </w:p>
        </w:tc>
      </w:tr>
      <w:tr w14:paraId="47B29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0744F176">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1748A646">
            <w:pPr>
              <w:widowControl/>
              <w:ind w:firstLine="0" w:firstLineChars="0"/>
              <w:jc w:val="center"/>
              <w:textAlignment w:val="center"/>
              <w:rPr>
                <w:rFonts w:ascii="宋体" w:hAnsi="宋体" w:cs="宋体"/>
                <w:kern w:val="0"/>
                <w:szCs w:val="21"/>
                <w:lang w:bidi="ar"/>
              </w:rPr>
            </w:pPr>
          </w:p>
        </w:tc>
        <w:tc>
          <w:tcPr>
            <w:tcW w:w="428" w:type="pct"/>
            <w:vAlign w:val="center"/>
          </w:tcPr>
          <w:p w14:paraId="7E5BE172">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超声波焊接机（智能型）</w:t>
            </w:r>
          </w:p>
        </w:tc>
        <w:tc>
          <w:tcPr>
            <w:tcW w:w="430" w:type="pct"/>
            <w:vAlign w:val="center"/>
          </w:tcPr>
          <w:p w14:paraId="377E126F">
            <w:pPr>
              <w:spacing w:line="240" w:lineRule="auto"/>
              <w:ind w:firstLine="0" w:firstLineChars="0"/>
              <w:jc w:val="center"/>
              <w:rPr>
                <w:rFonts w:ascii="Times New Roman" w:hAnsi="Times New Roman" w:cs="Times New Roman"/>
                <w:szCs w:val="21"/>
              </w:rPr>
            </w:pPr>
          </w:p>
        </w:tc>
        <w:tc>
          <w:tcPr>
            <w:tcW w:w="535" w:type="pct"/>
            <w:vAlign w:val="center"/>
          </w:tcPr>
          <w:p w14:paraId="6E147F46">
            <w:pPr>
              <w:spacing w:line="240" w:lineRule="auto"/>
              <w:ind w:firstLine="0" w:firstLineChars="0"/>
              <w:jc w:val="center"/>
              <w:rPr>
                <w:rFonts w:ascii="Times New Roman" w:hAnsi="Times New Roman" w:cs="Times New Roman"/>
                <w:szCs w:val="21"/>
              </w:rPr>
            </w:pPr>
          </w:p>
        </w:tc>
        <w:tc>
          <w:tcPr>
            <w:tcW w:w="308" w:type="pct"/>
            <w:vAlign w:val="center"/>
          </w:tcPr>
          <w:p w14:paraId="64CED8BF">
            <w:pPr>
              <w:spacing w:line="240" w:lineRule="auto"/>
              <w:ind w:firstLine="0" w:firstLineChars="0"/>
              <w:jc w:val="center"/>
              <w:rPr>
                <w:rFonts w:ascii="Times New Roman" w:hAnsi="Times New Roman" w:cs="Times New Roman"/>
                <w:szCs w:val="21"/>
              </w:rPr>
            </w:pPr>
          </w:p>
        </w:tc>
        <w:tc>
          <w:tcPr>
            <w:tcW w:w="229" w:type="pct"/>
            <w:vAlign w:val="center"/>
          </w:tcPr>
          <w:p w14:paraId="45A40C07">
            <w:pPr>
              <w:ind w:firstLine="0" w:firstLineChars="0"/>
              <w:jc w:val="center"/>
              <w:rPr>
                <w:rFonts w:ascii="宋体" w:hAnsi="宋体" w:cs="宋体"/>
                <w:color w:val="000000"/>
                <w:szCs w:val="21"/>
              </w:rPr>
            </w:pPr>
          </w:p>
        </w:tc>
        <w:tc>
          <w:tcPr>
            <w:tcW w:w="230" w:type="pct"/>
            <w:vAlign w:val="center"/>
          </w:tcPr>
          <w:p w14:paraId="6BE12770">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4BDDA7F2">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4614DBAC">
            <w:pPr>
              <w:ind w:firstLine="0" w:firstLineChars="0"/>
              <w:jc w:val="center"/>
              <w:rPr>
                <w:rFonts w:ascii="宋体" w:hAnsi="宋体" w:cs="宋体"/>
                <w:color w:val="000000"/>
                <w:szCs w:val="21"/>
              </w:rPr>
            </w:pPr>
            <w:r>
              <w:rPr>
                <w:rFonts w:hint="eastAsia" w:ascii="宋体" w:hAnsi="宋体" w:cs="宋体"/>
                <w:color w:val="000000"/>
                <w:szCs w:val="21"/>
              </w:rPr>
              <w:t>2</w:t>
            </w:r>
          </w:p>
        </w:tc>
        <w:tc>
          <w:tcPr>
            <w:tcW w:w="481" w:type="pct"/>
            <w:vAlign w:val="center"/>
          </w:tcPr>
          <w:p w14:paraId="19306529">
            <w:pPr>
              <w:ind w:firstLine="0" w:firstLineChars="0"/>
              <w:jc w:val="center"/>
              <w:rPr>
                <w:rFonts w:ascii="宋体" w:hAnsi="宋体" w:cs="宋体"/>
                <w:color w:val="000000"/>
                <w:szCs w:val="21"/>
              </w:rPr>
            </w:pPr>
          </w:p>
        </w:tc>
        <w:tc>
          <w:tcPr>
            <w:tcW w:w="481" w:type="pct"/>
            <w:vAlign w:val="center"/>
          </w:tcPr>
          <w:p w14:paraId="681882C3">
            <w:pPr>
              <w:ind w:firstLine="0" w:firstLineChars="0"/>
              <w:jc w:val="center"/>
              <w:rPr>
                <w:rFonts w:ascii="宋体" w:hAnsi="宋体" w:cs="宋体"/>
                <w:color w:val="000000"/>
                <w:szCs w:val="21"/>
              </w:rPr>
            </w:pPr>
          </w:p>
        </w:tc>
        <w:tc>
          <w:tcPr>
            <w:tcW w:w="481" w:type="pct"/>
            <w:vAlign w:val="center"/>
          </w:tcPr>
          <w:p w14:paraId="7FE8C900">
            <w:pPr>
              <w:spacing w:line="240" w:lineRule="auto"/>
              <w:ind w:firstLine="0" w:firstLineChars="0"/>
              <w:jc w:val="center"/>
              <w:rPr>
                <w:rFonts w:ascii="Times New Roman" w:hAnsi="Times New Roman" w:cs="Times New Roman"/>
                <w:spacing w:val="-6"/>
                <w:szCs w:val="21"/>
              </w:rPr>
            </w:pPr>
          </w:p>
        </w:tc>
        <w:tc>
          <w:tcPr>
            <w:tcW w:w="441" w:type="pct"/>
            <w:vAlign w:val="center"/>
          </w:tcPr>
          <w:p w14:paraId="077BF43E">
            <w:pPr>
              <w:spacing w:line="240" w:lineRule="auto"/>
              <w:ind w:firstLine="0" w:firstLineChars="0"/>
              <w:jc w:val="center"/>
              <w:rPr>
                <w:rFonts w:ascii="Times New Roman" w:hAnsi="Times New Roman" w:cs="Times New Roman"/>
                <w:spacing w:val="-6"/>
                <w:szCs w:val="21"/>
              </w:rPr>
            </w:pPr>
          </w:p>
        </w:tc>
      </w:tr>
      <w:tr w14:paraId="3A88E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4B4674EF">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38B7AC07">
            <w:pPr>
              <w:widowControl/>
              <w:ind w:firstLine="0" w:firstLineChars="0"/>
              <w:jc w:val="center"/>
              <w:textAlignment w:val="center"/>
              <w:rPr>
                <w:rFonts w:ascii="宋体" w:hAnsi="宋体" w:cs="宋体"/>
                <w:kern w:val="0"/>
                <w:szCs w:val="21"/>
                <w:lang w:bidi="ar"/>
              </w:rPr>
            </w:pPr>
          </w:p>
        </w:tc>
        <w:tc>
          <w:tcPr>
            <w:tcW w:w="428" w:type="pct"/>
            <w:vAlign w:val="center"/>
          </w:tcPr>
          <w:p w14:paraId="4A394689">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铝塑膜成型机</w:t>
            </w:r>
          </w:p>
        </w:tc>
        <w:tc>
          <w:tcPr>
            <w:tcW w:w="430" w:type="pct"/>
            <w:vAlign w:val="center"/>
          </w:tcPr>
          <w:p w14:paraId="20DCB0C2">
            <w:pPr>
              <w:spacing w:line="240" w:lineRule="auto"/>
              <w:ind w:firstLine="0" w:firstLineChars="0"/>
              <w:jc w:val="center"/>
              <w:rPr>
                <w:rFonts w:ascii="Times New Roman" w:hAnsi="Times New Roman" w:cs="Times New Roman"/>
                <w:szCs w:val="21"/>
              </w:rPr>
            </w:pPr>
          </w:p>
        </w:tc>
        <w:tc>
          <w:tcPr>
            <w:tcW w:w="535" w:type="pct"/>
            <w:vAlign w:val="center"/>
          </w:tcPr>
          <w:p w14:paraId="32717A48">
            <w:pPr>
              <w:spacing w:line="240" w:lineRule="auto"/>
              <w:ind w:firstLine="0" w:firstLineChars="0"/>
              <w:jc w:val="center"/>
              <w:rPr>
                <w:rFonts w:ascii="Times New Roman" w:hAnsi="Times New Roman" w:cs="Times New Roman"/>
                <w:szCs w:val="21"/>
              </w:rPr>
            </w:pPr>
          </w:p>
        </w:tc>
        <w:tc>
          <w:tcPr>
            <w:tcW w:w="308" w:type="pct"/>
            <w:vAlign w:val="center"/>
          </w:tcPr>
          <w:p w14:paraId="263D8DD4">
            <w:pPr>
              <w:spacing w:line="240" w:lineRule="auto"/>
              <w:ind w:firstLine="0" w:firstLineChars="0"/>
              <w:jc w:val="center"/>
              <w:rPr>
                <w:rFonts w:ascii="Times New Roman" w:hAnsi="Times New Roman" w:cs="Times New Roman"/>
                <w:szCs w:val="21"/>
              </w:rPr>
            </w:pPr>
          </w:p>
        </w:tc>
        <w:tc>
          <w:tcPr>
            <w:tcW w:w="229" w:type="pct"/>
            <w:vAlign w:val="center"/>
          </w:tcPr>
          <w:p w14:paraId="3EF0E46A">
            <w:pPr>
              <w:ind w:firstLine="0" w:firstLineChars="0"/>
              <w:jc w:val="center"/>
              <w:rPr>
                <w:rFonts w:ascii="宋体" w:hAnsi="宋体" w:cs="宋体"/>
                <w:color w:val="000000"/>
                <w:szCs w:val="21"/>
              </w:rPr>
            </w:pPr>
          </w:p>
        </w:tc>
        <w:tc>
          <w:tcPr>
            <w:tcW w:w="230" w:type="pct"/>
            <w:vAlign w:val="center"/>
          </w:tcPr>
          <w:p w14:paraId="5BCC48AB">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7FA77C05">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4304E076">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630AC4A2">
            <w:pPr>
              <w:ind w:firstLine="0" w:firstLineChars="0"/>
              <w:jc w:val="center"/>
              <w:rPr>
                <w:rFonts w:ascii="宋体" w:hAnsi="宋体" w:cs="宋体"/>
                <w:color w:val="000000"/>
                <w:szCs w:val="21"/>
              </w:rPr>
            </w:pPr>
          </w:p>
        </w:tc>
        <w:tc>
          <w:tcPr>
            <w:tcW w:w="481" w:type="pct"/>
            <w:vAlign w:val="center"/>
          </w:tcPr>
          <w:p w14:paraId="7E022705">
            <w:pPr>
              <w:ind w:firstLine="0" w:firstLineChars="0"/>
              <w:jc w:val="center"/>
              <w:rPr>
                <w:rFonts w:ascii="宋体" w:hAnsi="宋体" w:cs="宋体"/>
                <w:color w:val="000000"/>
                <w:szCs w:val="21"/>
              </w:rPr>
            </w:pPr>
          </w:p>
        </w:tc>
        <w:tc>
          <w:tcPr>
            <w:tcW w:w="481" w:type="pct"/>
            <w:vAlign w:val="center"/>
          </w:tcPr>
          <w:p w14:paraId="2EC55C1E">
            <w:pPr>
              <w:spacing w:line="240" w:lineRule="auto"/>
              <w:ind w:firstLine="0" w:firstLineChars="0"/>
              <w:jc w:val="center"/>
              <w:rPr>
                <w:rFonts w:ascii="Times New Roman" w:hAnsi="Times New Roman" w:cs="Times New Roman"/>
                <w:spacing w:val="-6"/>
                <w:szCs w:val="21"/>
              </w:rPr>
            </w:pPr>
          </w:p>
        </w:tc>
        <w:tc>
          <w:tcPr>
            <w:tcW w:w="441" w:type="pct"/>
            <w:vAlign w:val="center"/>
          </w:tcPr>
          <w:p w14:paraId="1AE1EF27">
            <w:pPr>
              <w:spacing w:line="240" w:lineRule="auto"/>
              <w:ind w:firstLine="0" w:firstLineChars="0"/>
              <w:jc w:val="center"/>
              <w:rPr>
                <w:rFonts w:ascii="Times New Roman" w:hAnsi="Times New Roman" w:cs="Times New Roman"/>
                <w:spacing w:val="-6"/>
                <w:szCs w:val="21"/>
              </w:rPr>
            </w:pPr>
          </w:p>
        </w:tc>
      </w:tr>
      <w:tr w14:paraId="7BCCA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69DD7677">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655DCE46">
            <w:pPr>
              <w:widowControl/>
              <w:ind w:firstLine="0" w:firstLineChars="0"/>
              <w:jc w:val="center"/>
              <w:textAlignment w:val="center"/>
              <w:rPr>
                <w:rFonts w:ascii="宋体" w:hAnsi="宋体" w:cs="宋体"/>
                <w:kern w:val="0"/>
                <w:szCs w:val="21"/>
                <w:lang w:bidi="ar"/>
              </w:rPr>
            </w:pPr>
          </w:p>
        </w:tc>
        <w:tc>
          <w:tcPr>
            <w:tcW w:w="428" w:type="pct"/>
            <w:vAlign w:val="center"/>
          </w:tcPr>
          <w:p w14:paraId="5DDC8E75">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二次真空终封机</w:t>
            </w:r>
          </w:p>
        </w:tc>
        <w:tc>
          <w:tcPr>
            <w:tcW w:w="430" w:type="pct"/>
            <w:vAlign w:val="center"/>
          </w:tcPr>
          <w:p w14:paraId="49340BB5">
            <w:pPr>
              <w:spacing w:line="240" w:lineRule="auto"/>
              <w:ind w:firstLine="0" w:firstLineChars="0"/>
              <w:jc w:val="center"/>
              <w:rPr>
                <w:rFonts w:ascii="Times New Roman" w:hAnsi="Times New Roman" w:cs="Times New Roman"/>
                <w:szCs w:val="21"/>
              </w:rPr>
            </w:pPr>
          </w:p>
        </w:tc>
        <w:tc>
          <w:tcPr>
            <w:tcW w:w="535" w:type="pct"/>
            <w:vAlign w:val="center"/>
          </w:tcPr>
          <w:p w14:paraId="1241F0B7">
            <w:pPr>
              <w:spacing w:line="240" w:lineRule="auto"/>
              <w:ind w:firstLine="0" w:firstLineChars="0"/>
              <w:jc w:val="center"/>
              <w:rPr>
                <w:rFonts w:ascii="Times New Roman" w:hAnsi="Times New Roman" w:cs="Times New Roman"/>
                <w:szCs w:val="21"/>
              </w:rPr>
            </w:pPr>
          </w:p>
        </w:tc>
        <w:tc>
          <w:tcPr>
            <w:tcW w:w="308" w:type="pct"/>
            <w:vAlign w:val="center"/>
          </w:tcPr>
          <w:p w14:paraId="4B6DB825">
            <w:pPr>
              <w:spacing w:line="240" w:lineRule="auto"/>
              <w:ind w:firstLine="0" w:firstLineChars="0"/>
              <w:jc w:val="center"/>
              <w:rPr>
                <w:rFonts w:ascii="Times New Roman" w:hAnsi="Times New Roman" w:cs="Times New Roman"/>
                <w:szCs w:val="21"/>
              </w:rPr>
            </w:pPr>
          </w:p>
        </w:tc>
        <w:tc>
          <w:tcPr>
            <w:tcW w:w="229" w:type="pct"/>
            <w:vAlign w:val="center"/>
          </w:tcPr>
          <w:p w14:paraId="3C373A7C">
            <w:pPr>
              <w:ind w:firstLine="0" w:firstLineChars="0"/>
              <w:jc w:val="center"/>
              <w:rPr>
                <w:rFonts w:ascii="宋体" w:hAnsi="宋体" w:cs="宋体"/>
                <w:color w:val="000000"/>
                <w:szCs w:val="21"/>
              </w:rPr>
            </w:pPr>
          </w:p>
        </w:tc>
        <w:tc>
          <w:tcPr>
            <w:tcW w:w="230" w:type="pct"/>
            <w:vAlign w:val="center"/>
          </w:tcPr>
          <w:p w14:paraId="54BAF903">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181E00B8">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514A4F69">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72F38B95">
            <w:pPr>
              <w:ind w:firstLine="0" w:firstLineChars="0"/>
              <w:jc w:val="center"/>
              <w:rPr>
                <w:rFonts w:ascii="宋体" w:hAnsi="宋体" w:cs="宋体"/>
                <w:color w:val="000000"/>
                <w:szCs w:val="21"/>
              </w:rPr>
            </w:pPr>
          </w:p>
        </w:tc>
        <w:tc>
          <w:tcPr>
            <w:tcW w:w="481" w:type="pct"/>
            <w:vAlign w:val="center"/>
          </w:tcPr>
          <w:p w14:paraId="695EAC39">
            <w:pPr>
              <w:ind w:firstLine="0" w:firstLineChars="0"/>
              <w:jc w:val="center"/>
              <w:rPr>
                <w:rFonts w:ascii="宋体" w:hAnsi="宋体" w:cs="宋体"/>
                <w:color w:val="000000"/>
                <w:szCs w:val="21"/>
              </w:rPr>
            </w:pPr>
          </w:p>
        </w:tc>
        <w:tc>
          <w:tcPr>
            <w:tcW w:w="481" w:type="pct"/>
            <w:vAlign w:val="center"/>
          </w:tcPr>
          <w:p w14:paraId="58931E77">
            <w:pPr>
              <w:spacing w:line="240" w:lineRule="auto"/>
              <w:ind w:firstLine="0" w:firstLineChars="0"/>
              <w:jc w:val="center"/>
              <w:rPr>
                <w:rFonts w:ascii="Times New Roman" w:hAnsi="Times New Roman" w:cs="Times New Roman"/>
                <w:spacing w:val="-6"/>
                <w:szCs w:val="21"/>
              </w:rPr>
            </w:pPr>
          </w:p>
        </w:tc>
        <w:tc>
          <w:tcPr>
            <w:tcW w:w="441" w:type="pct"/>
            <w:vAlign w:val="center"/>
          </w:tcPr>
          <w:p w14:paraId="2A4C05FB">
            <w:pPr>
              <w:spacing w:line="240" w:lineRule="auto"/>
              <w:ind w:firstLine="0" w:firstLineChars="0"/>
              <w:jc w:val="center"/>
              <w:rPr>
                <w:rFonts w:ascii="Times New Roman" w:hAnsi="Times New Roman" w:cs="Times New Roman"/>
                <w:spacing w:val="-6"/>
                <w:szCs w:val="21"/>
              </w:rPr>
            </w:pPr>
          </w:p>
        </w:tc>
      </w:tr>
      <w:tr w14:paraId="13543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52D4D551">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149F16EC">
            <w:pPr>
              <w:widowControl/>
              <w:ind w:firstLine="0" w:firstLineChars="0"/>
              <w:jc w:val="center"/>
              <w:textAlignment w:val="center"/>
              <w:rPr>
                <w:rFonts w:ascii="宋体" w:hAnsi="宋体" w:cs="宋体"/>
                <w:kern w:val="0"/>
                <w:szCs w:val="21"/>
                <w:lang w:bidi="ar"/>
              </w:rPr>
            </w:pPr>
          </w:p>
        </w:tc>
        <w:tc>
          <w:tcPr>
            <w:tcW w:w="428" w:type="pct"/>
            <w:vAlign w:val="center"/>
          </w:tcPr>
          <w:p w14:paraId="010B20EE">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精密内阻测试仪</w:t>
            </w:r>
          </w:p>
        </w:tc>
        <w:tc>
          <w:tcPr>
            <w:tcW w:w="430" w:type="pct"/>
            <w:vAlign w:val="center"/>
          </w:tcPr>
          <w:p w14:paraId="452D5742">
            <w:pPr>
              <w:spacing w:line="240" w:lineRule="auto"/>
              <w:ind w:firstLine="0" w:firstLineChars="0"/>
              <w:jc w:val="center"/>
              <w:rPr>
                <w:rFonts w:ascii="Times New Roman" w:hAnsi="Times New Roman" w:cs="Times New Roman"/>
                <w:szCs w:val="21"/>
              </w:rPr>
            </w:pPr>
          </w:p>
        </w:tc>
        <w:tc>
          <w:tcPr>
            <w:tcW w:w="535" w:type="pct"/>
            <w:vAlign w:val="center"/>
          </w:tcPr>
          <w:p w14:paraId="576328B1">
            <w:pPr>
              <w:spacing w:line="240" w:lineRule="auto"/>
              <w:ind w:firstLine="0" w:firstLineChars="0"/>
              <w:jc w:val="center"/>
              <w:rPr>
                <w:rFonts w:ascii="Times New Roman" w:hAnsi="Times New Roman" w:cs="Times New Roman"/>
                <w:szCs w:val="21"/>
              </w:rPr>
            </w:pPr>
          </w:p>
        </w:tc>
        <w:tc>
          <w:tcPr>
            <w:tcW w:w="308" w:type="pct"/>
            <w:vAlign w:val="center"/>
          </w:tcPr>
          <w:p w14:paraId="5543F42B">
            <w:pPr>
              <w:spacing w:line="240" w:lineRule="auto"/>
              <w:ind w:firstLine="0" w:firstLineChars="0"/>
              <w:jc w:val="center"/>
              <w:rPr>
                <w:rFonts w:ascii="Times New Roman" w:hAnsi="Times New Roman" w:cs="Times New Roman"/>
                <w:szCs w:val="21"/>
              </w:rPr>
            </w:pPr>
          </w:p>
        </w:tc>
        <w:tc>
          <w:tcPr>
            <w:tcW w:w="229" w:type="pct"/>
            <w:vAlign w:val="center"/>
          </w:tcPr>
          <w:p w14:paraId="60C5B7FC">
            <w:pPr>
              <w:ind w:firstLine="0" w:firstLineChars="0"/>
              <w:jc w:val="center"/>
              <w:rPr>
                <w:rFonts w:ascii="宋体" w:hAnsi="宋体" w:cs="宋体"/>
                <w:color w:val="000000"/>
                <w:szCs w:val="21"/>
              </w:rPr>
            </w:pPr>
          </w:p>
        </w:tc>
        <w:tc>
          <w:tcPr>
            <w:tcW w:w="230" w:type="pct"/>
            <w:vAlign w:val="center"/>
          </w:tcPr>
          <w:p w14:paraId="3F2900C8">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77D89513">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7A806448">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18763B49">
            <w:pPr>
              <w:ind w:firstLine="0" w:firstLineChars="0"/>
              <w:jc w:val="center"/>
              <w:rPr>
                <w:rFonts w:ascii="宋体" w:hAnsi="宋体" w:cs="宋体"/>
                <w:color w:val="000000"/>
                <w:szCs w:val="21"/>
              </w:rPr>
            </w:pPr>
          </w:p>
        </w:tc>
        <w:tc>
          <w:tcPr>
            <w:tcW w:w="481" w:type="pct"/>
            <w:vAlign w:val="center"/>
          </w:tcPr>
          <w:p w14:paraId="75A6AF4A">
            <w:pPr>
              <w:ind w:firstLine="0" w:firstLineChars="0"/>
              <w:jc w:val="center"/>
              <w:rPr>
                <w:rFonts w:ascii="宋体" w:hAnsi="宋体" w:cs="宋体"/>
                <w:color w:val="000000"/>
                <w:szCs w:val="21"/>
              </w:rPr>
            </w:pPr>
          </w:p>
        </w:tc>
        <w:tc>
          <w:tcPr>
            <w:tcW w:w="481" w:type="pct"/>
            <w:vAlign w:val="center"/>
          </w:tcPr>
          <w:p w14:paraId="25122867">
            <w:pPr>
              <w:spacing w:line="240" w:lineRule="auto"/>
              <w:ind w:firstLine="0" w:firstLineChars="0"/>
              <w:jc w:val="center"/>
              <w:rPr>
                <w:rFonts w:ascii="Times New Roman" w:hAnsi="Times New Roman" w:cs="Times New Roman"/>
                <w:spacing w:val="-6"/>
                <w:szCs w:val="21"/>
              </w:rPr>
            </w:pPr>
          </w:p>
        </w:tc>
        <w:tc>
          <w:tcPr>
            <w:tcW w:w="441" w:type="pct"/>
            <w:vAlign w:val="center"/>
          </w:tcPr>
          <w:p w14:paraId="4EF54CB7">
            <w:pPr>
              <w:spacing w:line="240" w:lineRule="auto"/>
              <w:ind w:firstLine="0" w:firstLineChars="0"/>
              <w:jc w:val="center"/>
              <w:rPr>
                <w:rFonts w:ascii="Times New Roman" w:hAnsi="Times New Roman" w:cs="Times New Roman"/>
                <w:spacing w:val="-6"/>
                <w:szCs w:val="21"/>
              </w:rPr>
            </w:pPr>
          </w:p>
        </w:tc>
      </w:tr>
      <w:tr w14:paraId="110411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Merge w:val="continue"/>
            <w:tcBorders/>
            <w:vAlign w:val="center"/>
          </w:tcPr>
          <w:p w14:paraId="5691BF54">
            <w:pPr>
              <w:widowControl/>
              <w:ind w:firstLine="0" w:firstLineChars="0"/>
              <w:jc w:val="center"/>
              <w:textAlignment w:val="bottom"/>
              <w:rPr>
                <w:rFonts w:ascii="宋体" w:hAnsi="宋体" w:cs="宋体"/>
                <w:kern w:val="0"/>
                <w:szCs w:val="21"/>
              </w:rPr>
            </w:pPr>
          </w:p>
        </w:tc>
        <w:tc>
          <w:tcPr>
            <w:tcW w:w="243" w:type="pct"/>
            <w:vMerge w:val="continue"/>
            <w:tcBorders/>
            <w:vAlign w:val="center"/>
          </w:tcPr>
          <w:p w14:paraId="5BE1680E">
            <w:pPr>
              <w:widowControl/>
              <w:ind w:firstLine="0" w:firstLineChars="0"/>
              <w:jc w:val="center"/>
              <w:textAlignment w:val="center"/>
              <w:rPr>
                <w:rFonts w:ascii="宋体" w:hAnsi="宋体" w:cs="宋体"/>
                <w:kern w:val="0"/>
                <w:szCs w:val="21"/>
                <w:lang w:bidi="ar"/>
              </w:rPr>
            </w:pPr>
          </w:p>
        </w:tc>
        <w:tc>
          <w:tcPr>
            <w:tcW w:w="428" w:type="pct"/>
            <w:vAlign w:val="center"/>
          </w:tcPr>
          <w:p w14:paraId="17332FBB">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电池测试系统</w:t>
            </w:r>
          </w:p>
        </w:tc>
        <w:tc>
          <w:tcPr>
            <w:tcW w:w="430" w:type="pct"/>
            <w:vAlign w:val="center"/>
          </w:tcPr>
          <w:p w14:paraId="499D3DB7">
            <w:pPr>
              <w:spacing w:line="240" w:lineRule="auto"/>
              <w:ind w:firstLine="0" w:firstLineChars="0"/>
              <w:jc w:val="center"/>
              <w:rPr>
                <w:rFonts w:ascii="Times New Roman" w:hAnsi="Times New Roman" w:cs="Times New Roman"/>
                <w:szCs w:val="21"/>
              </w:rPr>
            </w:pPr>
          </w:p>
        </w:tc>
        <w:tc>
          <w:tcPr>
            <w:tcW w:w="535" w:type="pct"/>
            <w:vAlign w:val="center"/>
          </w:tcPr>
          <w:p w14:paraId="0C3F1BEB">
            <w:pPr>
              <w:spacing w:line="240" w:lineRule="auto"/>
              <w:ind w:firstLine="0" w:firstLineChars="0"/>
              <w:jc w:val="center"/>
              <w:rPr>
                <w:rFonts w:ascii="Times New Roman" w:hAnsi="Times New Roman" w:cs="Times New Roman"/>
                <w:szCs w:val="21"/>
              </w:rPr>
            </w:pPr>
          </w:p>
        </w:tc>
        <w:tc>
          <w:tcPr>
            <w:tcW w:w="308" w:type="pct"/>
            <w:vAlign w:val="center"/>
          </w:tcPr>
          <w:p w14:paraId="4BD1C099">
            <w:pPr>
              <w:spacing w:line="240" w:lineRule="auto"/>
              <w:ind w:firstLine="0" w:firstLineChars="0"/>
              <w:jc w:val="center"/>
              <w:rPr>
                <w:rFonts w:ascii="Times New Roman" w:hAnsi="Times New Roman" w:cs="Times New Roman"/>
                <w:szCs w:val="21"/>
              </w:rPr>
            </w:pPr>
          </w:p>
        </w:tc>
        <w:tc>
          <w:tcPr>
            <w:tcW w:w="229" w:type="pct"/>
            <w:vAlign w:val="center"/>
          </w:tcPr>
          <w:p w14:paraId="2ED0F7B1">
            <w:pPr>
              <w:ind w:firstLine="0" w:firstLineChars="0"/>
              <w:jc w:val="center"/>
              <w:rPr>
                <w:rFonts w:ascii="宋体" w:hAnsi="宋体" w:cs="宋体"/>
                <w:color w:val="000000"/>
                <w:szCs w:val="21"/>
              </w:rPr>
            </w:pPr>
          </w:p>
        </w:tc>
        <w:tc>
          <w:tcPr>
            <w:tcW w:w="230" w:type="pct"/>
            <w:vAlign w:val="center"/>
          </w:tcPr>
          <w:p w14:paraId="6E725A69">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203" w:type="pct"/>
            <w:vAlign w:val="center"/>
          </w:tcPr>
          <w:p w14:paraId="011F2AA6">
            <w:pPr>
              <w:widowControl/>
              <w:spacing w:line="240" w:lineRule="auto"/>
              <w:ind w:firstLine="0" w:firstLineChars="0"/>
              <w:jc w:val="center"/>
              <w:rPr>
                <w:rFonts w:ascii="Times New Roman" w:hAnsi="Times New Roman" w:cs="Times New Roman"/>
                <w:color w:val="000000"/>
                <w:kern w:val="0"/>
                <w:szCs w:val="21"/>
              </w:rPr>
            </w:pPr>
          </w:p>
        </w:tc>
        <w:tc>
          <w:tcPr>
            <w:tcW w:w="275" w:type="pct"/>
            <w:vAlign w:val="center"/>
          </w:tcPr>
          <w:p w14:paraId="6CC423CB">
            <w:pPr>
              <w:ind w:firstLine="0" w:firstLineChars="0"/>
              <w:jc w:val="center"/>
              <w:rPr>
                <w:rFonts w:hint="eastAsia" w:ascii="宋体" w:hAnsi="宋体" w:eastAsia="宋体" w:cs="宋体"/>
                <w:color w:val="000000"/>
                <w:szCs w:val="21"/>
                <w:lang w:eastAsia="zh-CN"/>
              </w:rPr>
            </w:pPr>
            <w:r>
              <w:rPr>
                <w:rFonts w:hint="eastAsia" w:ascii="宋体" w:hAnsi="宋体" w:cs="宋体"/>
                <w:color w:val="000000"/>
                <w:szCs w:val="21"/>
                <w:lang w:val="en-US" w:eastAsia="zh-CN"/>
              </w:rPr>
              <w:t>8</w:t>
            </w:r>
          </w:p>
        </w:tc>
        <w:tc>
          <w:tcPr>
            <w:tcW w:w="481" w:type="pct"/>
            <w:vAlign w:val="center"/>
          </w:tcPr>
          <w:p w14:paraId="3856120E">
            <w:pPr>
              <w:ind w:firstLine="0" w:firstLineChars="0"/>
              <w:jc w:val="center"/>
              <w:rPr>
                <w:rFonts w:ascii="宋体" w:hAnsi="宋体" w:cs="宋体"/>
                <w:color w:val="000000"/>
                <w:szCs w:val="21"/>
              </w:rPr>
            </w:pPr>
          </w:p>
        </w:tc>
        <w:tc>
          <w:tcPr>
            <w:tcW w:w="481" w:type="pct"/>
            <w:vAlign w:val="center"/>
          </w:tcPr>
          <w:p w14:paraId="45AC8324">
            <w:pPr>
              <w:ind w:firstLine="0" w:firstLineChars="0"/>
              <w:jc w:val="center"/>
              <w:rPr>
                <w:rFonts w:ascii="宋体" w:hAnsi="宋体" w:cs="宋体"/>
                <w:color w:val="000000"/>
                <w:szCs w:val="21"/>
              </w:rPr>
            </w:pPr>
          </w:p>
        </w:tc>
        <w:tc>
          <w:tcPr>
            <w:tcW w:w="481" w:type="pct"/>
            <w:vAlign w:val="center"/>
          </w:tcPr>
          <w:p w14:paraId="401F83DB">
            <w:pPr>
              <w:spacing w:line="240" w:lineRule="auto"/>
              <w:ind w:firstLine="0" w:firstLineChars="0"/>
              <w:jc w:val="center"/>
              <w:rPr>
                <w:rFonts w:ascii="Times New Roman" w:hAnsi="Times New Roman" w:cs="Times New Roman"/>
                <w:spacing w:val="-6"/>
                <w:szCs w:val="21"/>
              </w:rPr>
            </w:pPr>
          </w:p>
        </w:tc>
        <w:tc>
          <w:tcPr>
            <w:tcW w:w="441" w:type="pct"/>
            <w:vAlign w:val="center"/>
          </w:tcPr>
          <w:p w14:paraId="1DAB8683">
            <w:pPr>
              <w:spacing w:line="240" w:lineRule="auto"/>
              <w:ind w:firstLine="0" w:firstLineChars="0"/>
              <w:jc w:val="center"/>
              <w:rPr>
                <w:rFonts w:ascii="Times New Roman" w:hAnsi="Times New Roman" w:cs="Times New Roman"/>
                <w:spacing w:val="-6"/>
                <w:szCs w:val="21"/>
              </w:rPr>
            </w:pPr>
          </w:p>
        </w:tc>
      </w:tr>
      <w:tr w14:paraId="36FF0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Align w:val="center"/>
          </w:tcPr>
          <w:p w14:paraId="5160347C">
            <w:pPr>
              <w:widowControl/>
              <w:ind w:firstLine="0" w:firstLineChars="0"/>
              <w:jc w:val="center"/>
              <w:textAlignment w:val="bottom"/>
              <w:rPr>
                <w:rFonts w:hint="eastAsia" w:ascii="宋体" w:hAnsi="宋体" w:eastAsia="宋体" w:cs="宋体"/>
                <w:kern w:val="0"/>
                <w:szCs w:val="21"/>
                <w:lang w:val="en-US" w:eastAsia="zh-CN"/>
              </w:rPr>
            </w:pPr>
            <w:r>
              <w:rPr>
                <w:rFonts w:hint="eastAsia" w:ascii="宋体" w:hAnsi="宋体" w:cs="宋体"/>
                <w:kern w:val="0"/>
                <w:szCs w:val="21"/>
                <w:lang w:val="en-US" w:eastAsia="zh-CN"/>
              </w:rPr>
              <w:t>2</w:t>
            </w:r>
          </w:p>
        </w:tc>
        <w:tc>
          <w:tcPr>
            <w:tcW w:w="671" w:type="pct"/>
            <w:gridSpan w:val="2"/>
            <w:vAlign w:val="center"/>
          </w:tcPr>
          <w:p w14:paraId="5086EF5B">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电池材料理化性质测试系统</w:t>
            </w:r>
          </w:p>
        </w:tc>
        <w:tc>
          <w:tcPr>
            <w:tcW w:w="430" w:type="pct"/>
            <w:vAlign w:val="center"/>
          </w:tcPr>
          <w:p w14:paraId="2D9B88E1">
            <w:pPr>
              <w:spacing w:line="240" w:lineRule="auto"/>
              <w:ind w:firstLine="0" w:firstLineChars="0"/>
              <w:jc w:val="center"/>
              <w:rPr>
                <w:rFonts w:ascii="Times New Roman" w:hAnsi="Times New Roman" w:cs="Times New Roman"/>
                <w:szCs w:val="21"/>
              </w:rPr>
            </w:pPr>
          </w:p>
        </w:tc>
        <w:tc>
          <w:tcPr>
            <w:tcW w:w="535" w:type="pct"/>
            <w:vAlign w:val="center"/>
          </w:tcPr>
          <w:p w14:paraId="3873C260">
            <w:pPr>
              <w:spacing w:line="240" w:lineRule="auto"/>
              <w:ind w:firstLine="0" w:firstLineChars="0"/>
              <w:jc w:val="center"/>
              <w:rPr>
                <w:rFonts w:ascii="Times New Roman" w:hAnsi="Times New Roman" w:cs="Times New Roman"/>
                <w:szCs w:val="21"/>
              </w:rPr>
            </w:pPr>
          </w:p>
        </w:tc>
        <w:tc>
          <w:tcPr>
            <w:tcW w:w="308" w:type="pct"/>
            <w:vAlign w:val="center"/>
          </w:tcPr>
          <w:p w14:paraId="43E5AD1B">
            <w:pPr>
              <w:spacing w:line="240" w:lineRule="auto"/>
              <w:ind w:firstLine="0" w:firstLineChars="0"/>
              <w:jc w:val="center"/>
              <w:rPr>
                <w:rFonts w:ascii="Times New Roman" w:hAnsi="Times New Roman" w:cs="Times New Roman"/>
                <w:szCs w:val="21"/>
              </w:rPr>
            </w:pPr>
          </w:p>
        </w:tc>
        <w:tc>
          <w:tcPr>
            <w:tcW w:w="459" w:type="pct"/>
            <w:gridSpan w:val="2"/>
            <w:vAlign w:val="center"/>
          </w:tcPr>
          <w:p w14:paraId="33212AFF">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479" w:type="pct"/>
            <w:gridSpan w:val="2"/>
            <w:vAlign w:val="center"/>
          </w:tcPr>
          <w:p w14:paraId="191AE01A">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51E61F50">
            <w:pPr>
              <w:ind w:firstLine="0" w:firstLineChars="0"/>
              <w:jc w:val="center"/>
              <w:rPr>
                <w:rFonts w:ascii="宋体" w:hAnsi="宋体" w:cs="宋体"/>
                <w:color w:val="000000"/>
                <w:szCs w:val="21"/>
              </w:rPr>
            </w:pPr>
          </w:p>
        </w:tc>
        <w:tc>
          <w:tcPr>
            <w:tcW w:w="481" w:type="pct"/>
            <w:vAlign w:val="center"/>
          </w:tcPr>
          <w:p w14:paraId="35519939">
            <w:pPr>
              <w:ind w:firstLine="0" w:firstLineChars="0"/>
              <w:jc w:val="center"/>
              <w:rPr>
                <w:rFonts w:ascii="宋体" w:hAnsi="宋体" w:cs="宋体"/>
                <w:color w:val="000000"/>
                <w:szCs w:val="21"/>
              </w:rPr>
            </w:pPr>
          </w:p>
        </w:tc>
        <w:tc>
          <w:tcPr>
            <w:tcW w:w="481" w:type="pct"/>
            <w:vAlign w:val="center"/>
          </w:tcPr>
          <w:p w14:paraId="4A5F0553">
            <w:pPr>
              <w:spacing w:line="240" w:lineRule="auto"/>
              <w:ind w:firstLine="0" w:firstLineChars="0"/>
              <w:jc w:val="center"/>
              <w:rPr>
                <w:rFonts w:ascii="Times New Roman" w:hAnsi="Times New Roman" w:cs="Times New Roman"/>
                <w:spacing w:val="-6"/>
                <w:szCs w:val="21"/>
              </w:rPr>
            </w:pPr>
          </w:p>
        </w:tc>
        <w:tc>
          <w:tcPr>
            <w:tcW w:w="441" w:type="pct"/>
            <w:vAlign w:val="center"/>
          </w:tcPr>
          <w:p w14:paraId="6F981C3D">
            <w:pPr>
              <w:spacing w:line="240" w:lineRule="auto"/>
              <w:ind w:firstLine="0" w:firstLineChars="0"/>
              <w:jc w:val="center"/>
              <w:rPr>
                <w:rFonts w:ascii="Times New Roman" w:hAnsi="Times New Roman" w:cs="Times New Roman"/>
                <w:spacing w:val="-6"/>
                <w:szCs w:val="21"/>
              </w:rPr>
            </w:pPr>
          </w:p>
        </w:tc>
      </w:tr>
      <w:tr w14:paraId="1E7EAF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Align w:val="center"/>
          </w:tcPr>
          <w:p w14:paraId="79AF24EE">
            <w:pPr>
              <w:widowControl/>
              <w:ind w:firstLine="0" w:firstLineChars="0"/>
              <w:jc w:val="center"/>
              <w:textAlignment w:val="bottom"/>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671" w:type="pct"/>
            <w:gridSpan w:val="2"/>
            <w:vAlign w:val="center"/>
          </w:tcPr>
          <w:p w14:paraId="0239202F">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催化剂性能原位评价系统</w:t>
            </w:r>
          </w:p>
        </w:tc>
        <w:tc>
          <w:tcPr>
            <w:tcW w:w="430" w:type="pct"/>
            <w:vAlign w:val="center"/>
          </w:tcPr>
          <w:p w14:paraId="3487CA81">
            <w:pPr>
              <w:spacing w:line="240" w:lineRule="auto"/>
              <w:ind w:firstLine="0" w:firstLineChars="0"/>
              <w:jc w:val="center"/>
              <w:rPr>
                <w:rFonts w:ascii="Times New Roman" w:hAnsi="Times New Roman" w:cs="Times New Roman"/>
                <w:szCs w:val="21"/>
              </w:rPr>
            </w:pPr>
          </w:p>
        </w:tc>
        <w:tc>
          <w:tcPr>
            <w:tcW w:w="535" w:type="pct"/>
            <w:vAlign w:val="center"/>
          </w:tcPr>
          <w:p w14:paraId="1989F789">
            <w:pPr>
              <w:spacing w:line="240" w:lineRule="auto"/>
              <w:ind w:firstLine="0" w:firstLineChars="0"/>
              <w:jc w:val="center"/>
              <w:rPr>
                <w:rFonts w:ascii="Times New Roman" w:hAnsi="Times New Roman" w:cs="Times New Roman"/>
                <w:szCs w:val="21"/>
              </w:rPr>
            </w:pPr>
          </w:p>
        </w:tc>
        <w:tc>
          <w:tcPr>
            <w:tcW w:w="308" w:type="pct"/>
            <w:vAlign w:val="center"/>
          </w:tcPr>
          <w:p w14:paraId="29F70720">
            <w:pPr>
              <w:spacing w:line="240" w:lineRule="auto"/>
              <w:ind w:firstLine="0" w:firstLineChars="0"/>
              <w:jc w:val="center"/>
              <w:rPr>
                <w:rFonts w:ascii="Times New Roman" w:hAnsi="Times New Roman" w:cs="Times New Roman"/>
                <w:szCs w:val="21"/>
              </w:rPr>
            </w:pPr>
          </w:p>
        </w:tc>
        <w:tc>
          <w:tcPr>
            <w:tcW w:w="459" w:type="pct"/>
            <w:gridSpan w:val="2"/>
            <w:vAlign w:val="center"/>
          </w:tcPr>
          <w:p w14:paraId="2B697714">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479" w:type="pct"/>
            <w:gridSpan w:val="2"/>
            <w:vAlign w:val="center"/>
          </w:tcPr>
          <w:p w14:paraId="7E010C01">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613CB770">
            <w:pPr>
              <w:ind w:firstLine="0" w:firstLineChars="0"/>
              <w:jc w:val="center"/>
              <w:rPr>
                <w:rFonts w:ascii="宋体" w:hAnsi="宋体" w:cs="宋体"/>
                <w:color w:val="000000"/>
                <w:szCs w:val="21"/>
              </w:rPr>
            </w:pPr>
          </w:p>
        </w:tc>
        <w:tc>
          <w:tcPr>
            <w:tcW w:w="481" w:type="pct"/>
            <w:vAlign w:val="center"/>
          </w:tcPr>
          <w:p w14:paraId="4D1078A6">
            <w:pPr>
              <w:ind w:firstLine="0" w:firstLineChars="0"/>
              <w:jc w:val="center"/>
              <w:rPr>
                <w:rFonts w:ascii="宋体" w:hAnsi="宋体" w:cs="宋体"/>
                <w:color w:val="000000"/>
                <w:szCs w:val="21"/>
              </w:rPr>
            </w:pPr>
          </w:p>
        </w:tc>
        <w:tc>
          <w:tcPr>
            <w:tcW w:w="481" w:type="pct"/>
            <w:vAlign w:val="center"/>
          </w:tcPr>
          <w:p w14:paraId="3CBA0E2A">
            <w:pPr>
              <w:spacing w:line="240" w:lineRule="auto"/>
              <w:ind w:firstLine="0" w:firstLineChars="0"/>
              <w:jc w:val="center"/>
              <w:rPr>
                <w:rFonts w:ascii="Times New Roman" w:hAnsi="Times New Roman" w:cs="Times New Roman"/>
                <w:spacing w:val="-6"/>
                <w:szCs w:val="21"/>
              </w:rPr>
            </w:pPr>
          </w:p>
        </w:tc>
        <w:tc>
          <w:tcPr>
            <w:tcW w:w="441" w:type="pct"/>
            <w:vAlign w:val="center"/>
          </w:tcPr>
          <w:p w14:paraId="34B93E4D">
            <w:pPr>
              <w:spacing w:line="240" w:lineRule="auto"/>
              <w:ind w:firstLine="0" w:firstLineChars="0"/>
              <w:jc w:val="center"/>
              <w:rPr>
                <w:rFonts w:ascii="Times New Roman" w:hAnsi="Times New Roman" w:cs="Times New Roman"/>
                <w:spacing w:val="-6"/>
                <w:szCs w:val="21"/>
              </w:rPr>
            </w:pPr>
          </w:p>
        </w:tc>
      </w:tr>
      <w:tr w14:paraId="6C3A5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30" w:type="pct"/>
            <w:vAlign w:val="center"/>
          </w:tcPr>
          <w:p w14:paraId="6BABC278">
            <w:pPr>
              <w:widowControl/>
              <w:ind w:firstLine="0" w:firstLineChars="0"/>
              <w:jc w:val="center"/>
              <w:textAlignment w:val="bottom"/>
              <w:rPr>
                <w:rFonts w:hint="eastAsia" w:ascii="宋体" w:hAnsi="宋体" w:eastAsia="宋体" w:cs="宋体"/>
                <w:kern w:val="0"/>
                <w:szCs w:val="21"/>
                <w:lang w:val="en-US" w:eastAsia="zh-CN"/>
              </w:rPr>
            </w:pPr>
            <w:r>
              <w:rPr>
                <w:rFonts w:hint="eastAsia" w:ascii="宋体" w:hAnsi="宋体" w:cs="宋体"/>
                <w:kern w:val="0"/>
                <w:szCs w:val="21"/>
                <w:lang w:val="en-US" w:eastAsia="zh-CN"/>
              </w:rPr>
              <w:t>4</w:t>
            </w:r>
          </w:p>
        </w:tc>
        <w:tc>
          <w:tcPr>
            <w:tcW w:w="671" w:type="pct"/>
            <w:gridSpan w:val="2"/>
            <w:vAlign w:val="center"/>
          </w:tcPr>
          <w:p w14:paraId="494E2C94">
            <w:pPr>
              <w:widowControl/>
              <w:ind w:firstLine="0" w:firstLineChars="0"/>
              <w:jc w:val="center"/>
              <w:textAlignment w:val="center"/>
              <w:rPr>
                <w:rFonts w:ascii="宋体" w:hAnsi="宋体" w:cs="宋体"/>
                <w:bCs/>
                <w:color w:val="000000"/>
                <w:kern w:val="0"/>
                <w:szCs w:val="21"/>
              </w:rPr>
            </w:pPr>
            <w:r>
              <w:rPr>
                <w:rFonts w:hint="eastAsia" w:ascii="宋体" w:hAnsi="宋体" w:cs="宋体"/>
                <w:kern w:val="0"/>
                <w:szCs w:val="21"/>
                <w:lang w:bidi="ar"/>
              </w:rPr>
              <w:t>热重-质谱联用仪</w:t>
            </w:r>
          </w:p>
        </w:tc>
        <w:tc>
          <w:tcPr>
            <w:tcW w:w="430" w:type="pct"/>
            <w:vAlign w:val="center"/>
          </w:tcPr>
          <w:p w14:paraId="47598402">
            <w:pPr>
              <w:spacing w:line="240" w:lineRule="auto"/>
              <w:ind w:firstLine="0" w:firstLineChars="0"/>
              <w:jc w:val="center"/>
              <w:rPr>
                <w:rFonts w:ascii="Times New Roman" w:hAnsi="Times New Roman" w:cs="Times New Roman"/>
                <w:szCs w:val="21"/>
              </w:rPr>
            </w:pPr>
          </w:p>
        </w:tc>
        <w:tc>
          <w:tcPr>
            <w:tcW w:w="535" w:type="pct"/>
            <w:vAlign w:val="center"/>
          </w:tcPr>
          <w:p w14:paraId="360E6F2D">
            <w:pPr>
              <w:spacing w:line="240" w:lineRule="auto"/>
              <w:ind w:firstLine="0" w:firstLineChars="0"/>
              <w:jc w:val="center"/>
              <w:rPr>
                <w:rFonts w:ascii="Times New Roman" w:hAnsi="Times New Roman" w:cs="Times New Roman"/>
                <w:szCs w:val="21"/>
              </w:rPr>
            </w:pPr>
          </w:p>
        </w:tc>
        <w:tc>
          <w:tcPr>
            <w:tcW w:w="308" w:type="pct"/>
            <w:vAlign w:val="center"/>
          </w:tcPr>
          <w:p w14:paraId="26AFA09B">
            <w:pPr>
              <w:spacing w:line="240" w:lineRule="auto"/>
              <w:ind w:firstLine="0" w:firstLineChars="0"/>
              <w:jc w:val="center"/>
              <w:rPr>
                <w:rFonts w:ascii="Times New Roman" w:hAnsi="Times New Roman" w:cs="Times New Roman"/>
                <w:szCs w:val="21"/>
              </w:rPr>
            </w:pPr>
          </w:p>
        </w:tc>
        <w:tc>
          <w:tcPr>
            <w:tcW w:w="459" w:type="pct"/>
            <w:gridSpan w:val="2"/>
            <w:vAlign w:val="center"/>
          </w:tcPr>
          <w:p w14:paraId="7423ACF6">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479" w:type="pct"/>
            <w:gridSpan w:val="2"/>
            <w:vAlign w:val="center"/>
          </w:tcPr>
          <w:p w14:paraId="207F97AC">
            <w:pPr>
              <w:ind w:firstLine="0" w:firstLineChars="0"/>
              <w:jc w:val="center"/>
              <w:rPr>
                <w:rFonts w:ascii="宋体" w:hAnsi="宋体" w:cs="宋体"/>
                <w:color w:val="000000"/>
                <w:szCs w:val="21"/>
              </w:rPr>
            </w:pPr>
            <w:r>
              <w:rPr>
                <w:rFonts w:hint="eastAsia" w:ascii="宋体" w:hAnsi="宋体" w:cs="宋体"/>
                <w:color w:val="000000"/>
                <w:szCs w:val="21"/>
              </w:rPr>
              <w:t>1</w:t>
            </w:r>
          </w:p>
        </w:tc>
        <w:tc>
          <w:tcPr>
            <w:tcW w:w="481" w:type="pct"/>
            <w:vAlign w:val="center"/>
          </w:tcPr>
          <w:p w14:paraId="331F2FF6">
            <w:pPr>
              <w:ind w:firstLine="0" w:firstLineChars="0"/>
              <w:jc w:val="center"/>
              <w:rPr>
                <w:rFonts w:ascii="宋体" w:hAnsi="宋体" w:cs="宋体"/>
                <w:color w:val="000000"/>
                <w:szCs w:val="21"/>
              </w:rPr>
            </w:pPr>
          </w:p>
        </w:tc>
        <w:tc>
          <w:tcPr>
            <w:tcW w:w="481" w:type="pct"/>
            <w:vAlign w:val="center"/>
          </w:tcPr>
          <w:p w14:paraId="1A9B9EB0">
            <w:pPr>
              <w:ind w:firstLine="0" w:firstLineChars="0"/>
              <w:jc w:val="center"/>
              <w:rPr>
                <w:rFonts w:ascii="宋体" w:hAnsi="宋体" w:cs="宋体"/>
                <w:color w:val="000000"/>
                <w:szCs w:val="21"/>
              </w:rPr>
            </w:pPr>
          </w:p>
        </w:tc>
        <w:tc>
          <w:tcPr>
            <w:tcW w:w="481" w:type="pct"/>
            <w:vAlign w:val="center"/>
          </w:tcPr>
          <w:p w14:paraId="16CB2BA0">
            <w:pPr>
              <w:spacing w:line="240" w:lineRule="auto"/>
              <w:ind w:firstLine="0" w:firstLineChars="0"/>
              <w:jc w:val="center"/>
              <w:rPr>
                <w:rFonts w:ascii="Times New Roman" w:hAnsi="Times New Roman" w:cs="Times New Roman"/>
                <w:spacing w:val="-6"/>
                <w:szCs w:val="21"/>
              </w:rPr>
            </w:pPr>
          </w:p>
        </w:tc>
        <w:tc>
          <w:tcPr>
            <w:tcW w:w="441" w:type="pct"/>
            <w:vAlign w:val="center"/>
          </w:tcPr>
          <w:p w14:paraId="1E0D4C0F">
            <w:pPr>
              <w:spacing w:line="240" w:lineRule="auto"/>
              <w:ind w:firstLine="0" w:firstLineChars="0"/>
              <w:jc w:val="center"/>
              <w:rPr>
                <w:rFonts w:ascii="Times New Roman" w:hAnsi="Times New Roman" w:cs="Times New Roman"/>
                <w:spacing w:val="-6"/>
                <w:szCs w:val="21"/>
              </w:rPr>
            </w:pPr>
          </w:p>
        </w:tc>
      </w:tr>
      <w:tr w14:paraId="697A2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114" w:type="pct"/>
            <w:gridSpan w:val="10"/>
            <w:vAlign w:val="center"/>
          </w:tcPr>
          <w:p w14:paraId="18FBAEC1">
            <w:pPr>
              <w:spacing w:line="240" w:lineRule="auto"/>
              <w:ind w:firstLine="0" w:firstLineChars="0"/>
              <w:jc w:val="center"/>
              <w:rPr>
                <w:rFonts w:ascii="宋体" w:hAnsi="宋体" w:cs="宋体"/>
                <w:color w:val="000000"/>
                <w:szCs w:val="21"/>
              </w:rPr>
            </w:pPr>
            <w:r>
              <w:rPr>
                <w:rFonts w:ascii="Times New Roman" w:hAnsi="Times New Roman" w:cs="Times New Roman"/>
                <w:b/>
                <w:spacing w:val="-6"/>
                <w:szCs w:val="21"/>
              </w:rPr>
              <w:t>投标总报价（元）</w:t>
            </w:r>
          </w:p>
        </w:tc>
        <w:tc>
          <w:tcPr>
            <w:tcW w:w="1885" w:type="pct"/>
            <w:gridSpan w:val="4"/>
            <w:vAlign w:val="center"/>
          </w:tcPr>
          <w:p w14:paraId="0A6BED45">
            <w:pPr>
              <w:spacing w:line="240" w:lineRule="auto"/>
              <w:ind w:firstLine="0" w:firstLineChars="0"/>
              <w:jc w:val="center"/>
              <w:rPr>
                <w:rFonts w:ascii="Times New Roman" w:hAnsi="Times New Roman" w:cs="Times New Roman"/>
                <w:spacing w:val="-6"/>
                <w:szCs w:val="21"/>
              </w:rPr>
            </w:pPr>
          </w:p>
        </w:tc>
      </w:tr>
    </w:tbl>
    <w:p w14:paraId="2D92E6E4">
      <w:pPr>
        <w:ind w:firstLine="0" w:firstLineChars="0"/>
        <w:rPr>
          <w:rFonts w:ascii="Times New Roman" w:hAnsi="Times New Roman" w:cs="Times New Roman"/>
          <w:szCs w:val="24"/>
        </w:rPr>
      </w:pPr>
      <w:r>
        <w:rPr>
          <w:rFonts w:ascii="Times New Roman" w:hAnsi="Times New Roman" w:cs="Times New Roman"/>
          <w:szCs w:val="21"/>
        </w:rPr>
        <w:t>填表说明</w:t>
      </w:r>
      <w:r>
        <w:rPr>
          <w:rFonts w:hint="eastAsia" w:ascii="Times New Roman" w:hAnsi="Times New Roman" w:cs="Times New Roman"/>
          <w:szCs w:val="21"/>
        </w:rPr>
        <w:t>：</w:t>
      </w:r>
      <w:r>
        <w:rPr>
          <w:rFonts w:ascii="Times New Roman" w:hAnsi="Times New Roman" w:cs="Times New Roman"/>
          <w:szCs w:val="24"/>
        </w:rPr>
        <w:t>投标人需对本招标范围包括的</w:t>
      </w:r>
      <w:r>
        <w:rPr>
          <w:rFonts w:hint="eastAsia" w:ascii="Times New Roman" w:hAnsi="Times New Roman" w:cs="Times New Roman"/>
          <w:szCs w:val="24"/>
        </w:rPr>
        <w:t>标的</w:t>
      </w:r>
      <w:r>
        <w:rPr>
          <w:rFonts w:ascii="Times New Roman" w:hAnsi="Times New Roman" w:cs="Times New Roman"/>
          <w:szCs w:val="24"/>
        </w:rPr>
        <w:t>进行逐一报价</w:t>
      </w:r>
      <w:r>
        <w:rPr>
          <w:rFonts w:hint="eastAsia" w:ascii="Times New Roman" w:hAnsi="Times New Roman" w:cs="Times New Roman"/>
          <w:szCs w:val="24"/>
        </w:rPr>
        <w:t>。</w:t>
      </w:r>
    </w:p>
    <w:p w14:paraId="3C79610D">
      <w:pPr>
        <w:ind w:firstLine="420"/>
        <w:rPr>
          <w:rFonts w:ascii="Times New Roman" w:hAnsi="Times New Roman" w:cs="Times New Roman"/>
          <w:bCs/>
          <w:szCs w:val="21"/>
        </w:rPr>
      </w:pPr>
      <w:r>
        <w:rPr>
          <w:rFonts w:hint="eastAsia" w:ascii="Times New Roman" w:hAnsi="Times New Roman" w:cs="Times New Roman"/>
          <w:szCs w:val="24"/>
        </w:rPr>
        <w:br w:type="page"/>
      </w:r>
    </w:p>
    <w:p w14:paraId="5CA63DAB">
      <w:pPr>
        <w:ind w:firstLine="0" w:firstLineChars="0"/>
        <w:rPr>
          <w:rFonts w:hint="eastAsia" w:hAnsi="宋体"/>
          <w:b/>
          <w:sz w:val="28"/>
          <w:szCs w:val="28"/>
        </w:rPr>
      </w:pPr>
      <w:r>
        <w:rPr>
          <w:rFonts w:hint="eastAsia" w:hAnsi="宋体"/>
          <w:b/>
          <w:sz w:val="28"/>
          <w:szCs w:val="28"/>
        </w:rPr>
        <w:t>格式7：</w:t>
      </w:r>
    </w:p>
    <w:p w14:paraId="4F8C2092">
      <w:pPr>
        <w:spacing w:line="240" w:lineRule="auto"/>
        <w:ind w:firstLine="0" w:firstLineChars="0"/>
        <w:jc w:val="center"/>
        <w:outlineLvl w:val="2"/>
        <w:rPr>
          <w:rFonts w:ascii="Times New Roman" w:hAnsi="Times New Roman" w:eastAsia="黑体" w:cs="Times New Roman"/>
          <w:color w:val="FF0000"/>
          <w:sz w:val="28"/>
          <w:szCs w:val="28"/>
        </w:rPr>
      </w:pPr>
      <w:r>
        <w:rPr>
          <w:rFonts w:ascii="Times New Roman" w:hAnsi="Times New Roman" w:eastAsia="黑体" w:cs="Times New Roman"/>
          <w:bCs/>
          <w:sz w:val="28"/>
          <w:szCs w:val="28"/>
        </w:rPr>
        <w:t>必不可少的专用工具报价表</w:t>
      </w:r>
    </w:p>
    <w:p w14:paraId="11D6D33A">
      <w:pPr>
        <w:ind w:firstLine="0" w:firstLineChars="0"/>
        <w:jc w:val="center"/>
        <w:rPr>
          <w:rFonts w:ascii="Times New Roman" w:hAnsi="Times New Roman" w:cs="Times New Roman"/>
          <w:szCs w:val="24"/>
        </w:rPr>
      </w:pPr>
      <w:r>
        <w:rPr>
          <w:rFonts w:ascii="Times New Roman" w:hAnsi="Times New Roman" w:cs="Times New Roman"/>
          <w:szCs w:val="24"/>
        </w:rPr>
        <w:t>（如有）</w:t>
      </w:r>
    </w:p>
    <w:tbl>
      <w:tblPr>
        <w:tblStyle w:val="32"/>
        <w:tblW w:w="90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3"/>
        <w:gridCol w:w="793"/>
        <w:gridCol w:w="1057"/>
        <w:gridCol w:w="794"/>
        <w:gridCol w:w="794"/>
        <w:gridCol w:w="794"/>
        <w:gridCol w:w="1057"/>
        <w:gridCol w:w="1057"/>
        <w:gridCol w:w="1917"/>
      </w:tblGrid>
      <w:tr w14:paraId="7691A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3" w:type="dxa"/>
            <w:vAlign w:val="center"/>
          </w:tcPr>
          <w:p w14:paraId="00278341">
            <w:pPr>
              <w:ind w:firstLine="0" w:firstLineChars="0"/>
              <w:jc w:val="center"/>
              <w:rPr>
                <w:rFonts w:ascii="Times New Roman" w:hAnsi="Times New Roman" w:cs="Times New Roman"/>
                <w:b/>
                <w:szCs w:val="21"/>
              </w:rPr>
            </w:pPr>
            <w:r>
              <w:rPr>
                <w:rFonts w:ascii="Times New Roman" w:hAnsi="Times New Roman" w:cs="Times New Roman"/>
                <w:b/>
                <w:szCs w:val="21"/>
              </w:rPr>
              <w:t>序号</w:t>
            </w:r>
          </w:p>
        </w:tc>
        <w:tc>
          <w:tcPr>
            <w:tcW w:w="793" w:type="dxa"/>
            <w:vAlign w:val="center"/>
          </w:tcPr>
          <w:p w14:paraId="10A4C74F">
            <w:pPr>
              <w:ind w:firstLine="0" w:firstLineChars="0"/>
              <w:jc w:val="center"/>
              <w:rPr>
                <w:rFonts w:ascii="Times New Roman" w:hAnsi="Times New Roman" w:cs="Times New Roman"/>
                <w:b/>
                <w:szCs w:val="21"/>
              </w:rPr>
            </w:pPr>
            <w:r>
              <w:rPr>
                <w:rFonts w:ascii="Times New Roman" w:hAnsi="Times New Roman" w:cs="Times New Roman"/>
                <w:b/>
                <w:szCs w:val="21"/>
              </w:rPr>
              <w:t>名称</w:t>
            </w:r>
          </w:p>
        </w:tc>
        <w:tc>
          <w:tcPr>
            <w:tcW w:w="1057" w:type="dxa"/>
            <w:vAlign w:val="center"/>
          </w:tcPr>
          <w:p w14:paraId="1AFB6810">
            <w:pPr>
              <w:ind w:firstLine="0" w:firstLineChars="0"/>
              <w:jc w:val="center"/>
              <w:rPr>
                <w:rFonts w:ascii="Times New Roman" w:hAnsi="Times New Roman" w:cs="Times New Roman"/>
                <w:b/>
                <w:szCs w:val="21"/>
              </w:rPr>
            </w:pPr>
            <w:r>
              <w:rPr>
                <w:rFonts w:ascii="Times New Roman" w:hAnsi="Times New Roman" w:cs="Times New Roman"/>
                <w:b/>
                <w:szCs w:val="21"/>
              </w:rPr>
              <w:t>规格和</w:t>
            </w:r>
          </w:p>
          <w:p w14:paraId="1B618DDE">
            <w:pPr>
              <w:ind w:firstLine="0" w:firstLineChars="0"/>
              <w:jc w:val="center"/>
              <w:rPr>
                <w:rFonts w:ascii="Times New Roman" w:hAnsi="Times New Roman" w:cs="Times New Roman"/>
                <w:b/>
                <w:szCs w:val="21"/>
              </w:rPr>
            </w:pPr>
            <w:r>
              <w:rPr>
                <w:rFonts w:ascii="Times New Roman" w:hAnsi="Times New Roman" w:cs="Times New Roman"/>
                <w:b/>
                <w:szCs w:val="21"/>
              </w:rPr>
              <w:t>型号</w:t>
            </w:r>
          </w:p>
        </w:tc>
        <w:tc>
          <w:tcPr>
            <w:tcW w:w="794" w:type="dxa"/>
            <w:vAlign w:val="center"/>
          </w:tcPr>
          <w:p w14:paraId="7BDC5E56">
            <w:pPr>
              <w:ind w:firstLine="0" w:firstLineChars="0"/>
              <w:jc w:val="center"/>
              <w:rPr>
                <w:rFonts w:ascii="Times New Roman" w:hAnsi="Times New Roman" w:cs="Times New Roman"/>
                <w:b/>
                <w:szCs w:val="21"/>
              </w:rPr>
            </w:pPr>
            <w:r>
              <w:rPr>
                <w:rFonts w:ascii="Times New Roman" w:hAnsi="Times New Roman" w:cs="Times New Roman"/>
                <w:b/>
                <w:szCs w:val="21"/>
              </w:rPr>
              <w:t>材质</w:t>
            </w:r>
          </w:p>
        </w:tc>
        <w:tc>
          <w:tcPr>
            <w:tcW w:w="794" w:type="dxa"/>
            <w:vAlign w:val="center"/>
          </w:tcPr>
          <w:p w14:paraId="3CB4031C">
            <w:pPr>
              <w:ind w:firstLine="0" w:firstLineChars="0"/>
              <w:jc w:val="center"/>
              <w:rPr>
                <w:rFonts w:ascii="Times New Roman" w:hAnsi="Times New Roman" w:cs="Times New Roman"/>
                <w:b/>
                <w:szCs w:val="21"/>
              </w:rPr>
            </w:pPr>
            <w:r>
              <w:rPr>
                <w:rFonts w:ascii="Times New Roman" w:hAnsi="Times New Roman" w:cs="Times New Roman"/>
                <w:b/>
                <w:szCs w:val="21"/>
              </w:rPr>
              <w:t>数量</w:t>
            </w:r>
          </w:p>
        </w:tc>
        <w:tc>
          <w:tcPr>
            <w:tcW w:w="794" w:type="dxa"/>
            <w:vAlign w:val="center"/>
          </w:tcPr>
          <w:p w14:paraId="5FDAAA7A">
            <w:pPr>
              <w:ind w:firstLine="0" w:firstLineChars="0"/>
              <w:jc w:val="center"/>
              <w:rPr>
                <w:rFonts w:ascii="Times New Roman" w:hAnsi="Times New Roman" w:cs="Times New Roman"/>
                <w:b/>
                <w:szCs w:val="21"/>
              </w:rPr>
            </w:pPr>
            <w:r>
              <w:rPr>
                <w:rFonts w:hint="eastAsia" w:ascii="Times New Roman" w:hAnsi="Times New Roman" w:cs="Times New Roman"/>
                <w:b/>
                <w:szCs w:val="21"/>
              </w:rPr>
              <w:t>计量</w:t>
            </w:r>
            <w:r>
              <w:rPr>
                <w:rFonts w:ascii="Times New Roman" w:hAnsi="Times New Roman" w:cs="Times New Roman"/>
                <w:b/>
                <w:szCs w:val="21"/>
              </w:rPr>
              <w:t>单位</w:t>
            </w:r>
          </w:p>
        </w:tc>
        <w:tc>
          <w:tcPr>
            <w:tcW w:w="1057" w:type="dxa"/>
            <w:vAlign w:val="center"/>
          </w:tcPr>
          <w:p w14:paraId="0B3C50DC">
            <w:pPr>
              <w:ind w:firstLine="0" w:firstLineChars="0"/>
              <w:jc w:val="center"/>
              <w:rPr>
                <w:rFonts w:ascii="Times New Roman" w:hAnsi="Times New Roman" w:cs="Times New Roman"/>
                <w:b/>
                <w:szCs w:val="21"/>
              </w:rPr>
            </w:pPr>
            <w:r>
              <w:rPr>
                <w:rFonts w:ascii="Times New Roman" w:hAnsi="Times New Roman" w:cs="Times New Roman"/>
                <w:b/>
                <w:szCs w:val="21"/>
              </w:rPr>
              <w:t>单价</w:t>
            </w:r>
          </w:p>
          <w:p w14:paraId="500D4EF8">
            <w:pPr>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1057" w:type="dxa"/>
            <w:vAlign w:val="center"/>
          </w:tcPr>
          <w:p w14:paraId="19E36BA0">
            <w:pPr>
              <w:ind w:firstLine="0" w:firstLineChars="0"/>
              <w:jc w:val="center"/>
              <w:rPr>
                <w:rFonts w:ascii="Times New Roman" w:hAnsi="Times New Roman" w:cs="Times New Roman"/>
                <w:b/>
                <w:szCs w:val="21"/>
              </w:rPr>
            </w:pPr>
            <w:r>
              <w:rPr>
                <w:rFonts w:ascii="Times New Roman" w:hAnsi="Times New Roman" w:cs="Times New Roman"/>
                <w:b/>
                <w:szCs w:val="21"/>
              </w:rPr>
              <w:t>总价</w:t>
            </w:r>
          </w:p>
          <w:p w14:paraId="258B9233">
            <w:pPr>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1917" w:type="dxa"/>
            <w:vAlign w:val="center"/>
          </w:tcPr>
          <w:p w14:paraId="190D1870">
            <w:pPr>
              <w:ind w:firstLine="0" w:firstLineChars="0"/>
              <w:jc w:val="center"/>
              <w:rPr>
                <w:rFonts w:ascii="Times New Roman" w:hAnsi="Times New Roman" w:cs="Times New Roman"/>
                <w:b/>
                <w:szCs w:val="21"/>
              </w:rPr>
            </w:pPr>
            <w:r>
              <w:rPr>
                <w:rFonts w:ascii="Times New Roman" w:hAnsi="Times New Roman" w:cs="Times New Roman"/>
                <w:b/>
                <w:szCs w:val="21"/>
              </w:rPr>
              <w:t>生产厂家/品牌</w:t>
            </w:r>
          </w:p>
        </w:tc>
      </w:tr>
      <w:tr w14:paraId="50823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2" w:hRule="atLeast"/>
          <w:jc w:val="center"/>
        </w:trPr>
        <w:tc>
          <w:tcPr>
            <w:tcW w:w="793" w:type="dxa"/>
          </w:tcPr>
          <w:p w14:paraId="4241F7F0">
            <w:pPr>
              <w:ind w:firstLine="0" w:firstLineChars="0"/>
              <w:rPr>
                <w:rFonts w:ascii="Times New Roman" w:hAnsi="Times New Roman" w:cs="Times New Roman"/>
                <w:szCs w:val="21"/>
              </w:rPr>
            </w:pPr>
          </w:p>
        </w:tc>
        <w:tc>
          <w:tcPr>
            <w:tcW w:w="793" w:type="dxa"/>
          </w:tcPr>
          <w:p w14:paraId="60AE3F64">
            <w:pPr>
              <w:ind w:firstLine="0" w:firstLineChars="0"/>
              <w:rPr>
                <w:rFonts w:ascii="Times New Roman" w:hAnsi="Times New Roman" w:cs="Times New Roman"/>
                <w:szCs w:val="21"/>
              </w:rPr>
            </w:pPr>
          </w:p>
        </w:tc>
        <w:tc>
          <w:tcPr>
            <w:tcW w:w="1057" w:type="dxa"/>
          </w:tcPr>
          <w:p w14:paraId="284462A8">
            <w:pPr>
              <w:ind w:firstLine="0" w:firstLineChars="0"/>
              <w:rPr>
                <w:rFonts w:ascii="Times New Roman" w:hAnsi="Times New Roman" w:cs="Times New Roman"/>
                <w:szCs w:val="21"/>
              </w:rPr>
            </w:pPr>
          </w:p>
        </w:tc>
        <w:tc>
          <w:tcPr>
            <w:tcW w:w="794" w:type="dxa"/>
          </w:tcPr>
          <w:p w14:paraId="38444B62">
            <w:pPr>
              <w:ind w:firstLine="0" w:firstLineChars="0"/>
              <w:rPr>
                <w:rFonts w:ascii="Times New Roman" w:hAnsi="Times New Roman" w:cs="Times New Roman"/>
                <w:szCs w:val="21"/>
              </w:rPr>
            </w:pPr>
          </w:p>
        </w:tc>
        <w:tc>
          <w:tcPr>
            <w:tcW w:w="794" w:type="dxa"/>
          </w:tcPr>
          <w:p w14:paraId="33F58A28">
            <w:pPr>
              <w:ind w:firstLine="0" w:firstLineChars="0"/>
              <w:rPr>
                <w:rFonts w:ascii="Times New Roman" w:hAnsi="Times New Roman" w:cs="Times New Roman"/>
                <w:szCs w:val="21"/>
              </w:rPr>
            </w:pPr>
          </w:p>
        </w:tc>
        <w:tc>
          <w:tcPr>
            <w:tcW w:w="794" w:type="dxa"/>
          </w:tcPr>
          <w:p w14:paraId="655DF619">
            <w:pPr>
              <w:ind w:firstLine="0" w:firstLineChars="0"/>
              <w:rPr>
                <w:rFonts w:ascii="Times New Roman" w:hAnsi="Times New Roman" w:cs="Times New Roman"/>
                <w:szCs w:val="21"/>
              </w:rPr>
            </w:pPr>
          </w:p>
        </w:tc>
        <w:tc>
          <w:tcPr>
            <w:tcW w:w="1057" w:type="dxa"/>
          </w:tcPr>
          <w:p w14:paraId="403031AB">
            <w:pPr>
              <w:ind w:firstLine="0" w:firstLineChars="0"/>
              <w:rPr>
                <w:rFonts w:ascii="Times New Roman" w:hAnsi="Times New Roman" w:cs="Times New Roman"/>
                <w:szCs w:val="21"/>
              </w:rPr>
            </w:pPr>
          </w:p>
        </w:tc>
        <w:tc>
          <w:tcPr>
            <w:tcW w:w="1057" w:type="dxa"/>
          </w:tcPr>
          <w:p w14:paraId="72CA53E7">
            <w:pPr>
              <w:ind w:firstLine="0" w:firstLineChars="0"/>
              <w:rPr>
                <w:rFonts w:ascii="Times New Roman" w:hAnsi="Times New Roman" w:cs="Times New Roman"/>
                <w:szCs w:val="21"/>
              </w:rPr>
            </w:pPr>
          </w:p>
        </w:tc>
        <w:tc>
          <w:tcPr>
            <w:tcW w:w="1917" w:type="dxa"/>
          </w:tcPr>
          <w:p w14:paraId="11A778E7">
            <w:pPr>
              <w:ind w:firstLine="0" w:firstLineChars="0"/>
              <w:rPr>
                <w:rFonts w:ascii="Times New Roman" w:hAnsi="Times New Roman" w:cs="Times New Roman"/>
                <w:szCs w:val="21"/>
              </w:rPr>
            </w:pPr>
          </w:p>
        </w:tc>
      </w:tr>
      <w:tr w14:paraId="5AB21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793" w:type="dxa"/>
          </w:tcPr>
          <w:p w14:paraId="2F11E947">
            <w:pPr>
              <w:ind w:firstLine="0" w:firstLineChars="0"/>
              <w:rPr>
                <w:rFonts w:ascii="Times New Roman" w:hAnsi="Times New Roman" w:cs="Times New Roman"/>
                <w:szCs w:val="21"/>
              </w:rPr>
            </w:pPr>
          </w:p>
        </w:tc>
        <w:tc>
          <w:tcPr>
            <w:tcW w:w="793" w:type="dxa"/>
          </w:tcPr>
          <w:p w14:paraId="576634E1">
            <w:pPr>
              <w:ind w:firstLine="0" w:firstLineChars="0"/>
              <w:rPr>
                <w:rFonts w:ascii="Times New Roman" w:hAnsi="Times New Roman" w:cs="Times New Roman"/>
                <w:szCs w:val="21"/>
              </w:rPr>
            </w:pPr>
          </w:p>
        </w:tc>
        <w:tc>
          <w:tcPr>
            <w:tcW w:w="1057" w:type="dxa"/>
          </w:tcPr>
          <w:p w14:paraId="747FA0EB">
            <w:pPr>
              <w:ind w:firstLine="0" w:firstLineChars="0"/>
              <w:rPr>
                <w:rFonts w:ascii="Times New Roman" w:hAnsi="Times New Roman" w:cs="Times New Roman"/>
                <w:szCs w:val="21"/>
              </w:rPr>
            </w:pPr>
          </w:p>
        </w:tc>
        <w:tc>
          <w:tcPr>
            <w:tcW w:w="794" w:type="dxa"/>
          </w:tcPr>
          <w:p w14:paraId="444A88E8">
            <w:pPr>
              <w:ind w:firstLine="0" w:firstLineChars="0"/>
              <w:rPr>
                <w:rFonts w:ascii="Times New Roman" w:hAnsi="Times New Roman" w:cs="Times New Roman"/>
                <w:szCs w:val="21"/>
              </w:rPr>
            </w:pPr>
          </w:p>
        </w:tc>
        <w:tc>
          <w:tcPr>
            <w:tcW w:w="794" w:type="dxa"/>
          </w:tcPr>
          <w:p w14:paraId="009EC62D">
            <w:pPr>
              <w:ind w:firstLine="0" w:firstLineChars="0"/>
              <w:rPr>
                <w:rFonts w:ascii="Times New Roman" w:hAnsi="Times New Roman" w:cs="Times New Roman"/>
                <w:szCs w:val="21"/>
              </w:rPr>
            </w:pPr>
          </w:p>
        </w:tc>
        <w:tc>
          <w:tcPr>
            <w:tcW w:w="794" w:type="dxa"/>
          </w:tcPr>
          <w:p w14:paraId="7694FEB6">
            <w:pPr>
              <w:ind w:firstLine="0" w:firstLineChars="0"/>
              <w:rPr>
                <w:rFonts w:ascii="Times New Roman" w:hAnsi="Times New Roman" w:cs="Times New Roman"/>
                <w:szCs w:val="21"/>
              </w:rPr>
            </w:pPr>
          </w:p>
        </w:tc>
        <w:tc>
          <w:tcPr>
            <w:tcW w:w="1057" w:type="dxa"/>
          </w:tcPr>
          <w:p w14:paraId="493A91A6">
            <w:pPr>
              <w:ind w:firstLine="0" w:firstLineChars="0"/>
              <w:rPr>
                <w:rFonts w:ascii="Times New Roman" w:hAnsi="Times New Roman" w:cs="Times New Roman"/>
                <w:szCs w:val="21"/>
              </w:rPr>
            </w:pPr>
          </w:p>
        </w:tc>
        <w:tc>
          <w:tcPr>
            <w:tcW w:w="1057" w:type="dxa"/>
          </w:tcPr>
          <w:p w14:paraId="13A68BCB">
            <w:pPr>
              <w:ind w:firstLine="0" w:firstLineChars="0"/>
              <w:rPr>
                <w:rFonts w:ascii="Times New Roman" w:hAnsi="Times New Roman" w:cs="Times New Roman"/>
                <w:szCs w:val="21"/>
              </w:rPr>
            </w:pPr>
          </w:p>
        </w:tc>
        <w:tc>
          <w:tcPr>
            <w:tcW w:w="1917" w:type="dxa"/>
          </w:tcPr>
          <w:p w14:paraId="03ECA1AC">
            <w:pPr>
              <w:ind w:firstLine="0" w:firstLineChars="0"/>
              <w:rPr>
                <w:rFonts w:ascii="Times New Roman" w:hAnsi="Times New Roman" w:cs="Times New Roman"/>
                <w:szCs w:val="21"/>
              </w:rPr>
            </w:pPr>
          </w:p>
        </w:tc>
      </w:tr>
      <w:tr w14:paraId="41B54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793" w:type="dxa"/>
          </w:tcPr>
          <w:p w14:paraId="60937BD3">
            <w:pPr>
              <w:ind w:firstLine="0" w:firstLineChars="0"/>
              <w:rPr>
                <w:rFonts w:ascii="Times New Roman" w:hAnsi="Times New Roman" w:cs="Times New Roman"/>
                <w:szCs w:val="21"/>
              </w:rPr>
            </w:pPr>
          </w:p>
        </w:tc>
        <w:tc>
          <w:tcPr>
            <w:tcW w:w="793" w:type="dxa"/>
          </w:tcPr>
          <w:p w14:paraId="5F9CCCEB">
            <w:pPr>
              <w:ind w:firstLine="0" w:firstLineChars="0"/>
              <w:rPr>
                <w:rFonts w:ascii="Times New Roman" w:hAnsi="Times New Roman" w:cs="Times New Roman"/>
                <w:szCs w:val="21"/>
              </w:rPr>
            </w:pPr>
          </w:p>
        </w:tc>
        <w:tc>
          <w:tcPr>
            <w:tcW w:w="1057" w:type="dxa"/>
          </w:tcPr>
          <w:p w14:paraId="3ED0D700">
            <w:pPr>
              <w:ind w:firstLine="0" w:firstLineChars="0"/>
              <w:rPr>
                <w:rFonts w:ascii="Times New Roman" w:hAnsi="Times New Roman" w:cs="Times New Roman"/>
                <w:szCs w:val="21"/>
              </w:rPr>
            </w:pPr>
          </w:p>
        </w:tc>
        <w:tc>
          <w:tcPr>
            <w:tcW w:w="794" w:type="dxa"/>
          </w:tcPr>
          <w:p w14:paraId="46C9F874">
            <w:pPr>
              <w:ind w:firstLine="0" w:firstLineChars="0"/>
              <w:rPr>
                <w:rFonts w:ascii="Times New Roman" w:hAnsi="Times New Roman" w:cs="Times New Roman"/>
                <w:szCs w:val="21"/>
              </w:rPr>
            </w:pPr>
          </w:p>
        </w:tc>
        <w:tc>
          <w:tcPr>
            <w:tcW w:w="794" w:type="dxa"/>
          </w:tcPr>
          <w:p w14:paraId="40B88B16">
            <w:pPr>
              <w:ind w:firstLine="0" w:firstLineChars="0"/>
              <w:rPr>
                <w:rFonts w:ascii="Times New Roman" w:hAnsi="Times New Roman" w:cs="Times New Roman"/>
                <w:szCs w:val="21"/>
              </w:rPr>
            </w:pPr>
          </w:p>
        </w:tc>
        <w:tc>
          <w:tcPr>
            <w:tcW w:w="794" w:type="dxa"/>
          </w:tcPr>
          <w:p w14:paraId="6F6B7D7E">
            <w:pPr>
              <w:ind w:firstLine="0" w:firstLineChars="0"/>
              <w:rPr>
                <w:rFonts w:ascii="Times New Roman" w:hAnsi="Times New Roman" w:cs="Times New Roman"/>
                <w:szCs w:val="21"/>
              </w:rPr>
            </w:pPr>
          </w:p>
        </w:tc>
        <w:tc>
          <w:tcPr>
            <w:tcW w:w="1057" w:type="dxa"/>
          </w:tcPr>
          <w:p w14:paraId="4FA8AFA7">
            <w:pPr>
              <w:ind w:firstLine="0" w:firstLineChars="0"/>
              <w:rPr>
                <w:rFonts w:ascii="Times New Roman" w:hAnsi="Times New Roman" w:cs="Times New Roman"/>
                <w:szCs w:val="21"/>
              </w:rPr>
            </w:pPr>
          </w:p>
        </w:tc>
        <w:tc>
          <w:tcPr>
            <w:tcW w:w="1057" w:type="dxa"/>
          </w:tcPr>
          <w:p w14:paraId="7F5FB0BD">
            <w:pPr>
              <w:ind w:firstLine="0" w:firstLineChars="0"/>
              <w:rPr>
                <w:rFonts w:ascii="Times New Roman" w:hAnsi="Times New Roman" w:cs="Times New Roman"/>
                <w:szCs w:val="21"/>
              </w:rPr>
            </w:pPr>
          </w:p>
        </w:tc>
        <w:tc>
          <w:tcPr>
            <w:tcW w:w="1917" w:type="dxa"/>
          </w:tcPr>
          <w:p w14:paraId="54825F40">
            <w:pPr>
              <w:ind w:firstLine="0" w:firstLineChars="0"/>
              <w:rPr>
                <w:rFonts w:ascii="Times New Roman" w:hAnsi="Times New Roman" w:cs="Times New Roman"/>
                <w:szCs w:val="21"/>
              </w:rPr>
            </w:pPr>
          </w:p>
        </w:tc>
      </w:tr>
      <w:tr w14:paraId="71F1A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793" w:type="dxa"/>
          </w:tcPr>
          <w:p w14:paraId="7E150CBB">
            <w:pPr>
              <w:ind w:firstLine="0" w:firstLineChars="0"/>
              <w:rPr>
                <w:rFonts w:ascii="Times New Roman" w:hAnsi="Times New Roman" w:cs="Times New Roman"/>
                <w:szCs w:val="21"/>
              </w:rPr>
            </w:pPr>
          </w:p>
        </w:tc>
        <w:tc>
          <w:tcPr>
            <w:tcW w:w="793" w:type="dxa"/>
          </w:tcPr>
          <w:p w14:paraId="064636DF">
            <w:pPr>
              <w:ind w:firstLine="0" w:firstLineChars="0"/>
              <w:rPr>
                <w:rFonts w:ascii="Times New Roman" w:hAnsi="Times New Roman" w:cs="Times New Roman"/>
                <w:szCs w:val="21"/>
              </w:rPr>
            </w:pPr>
          </w:p>
        </w:tc>
        <w:tc>
          <w:tcPr>
            <w:tcW w:w="1057" w:type="dxa"/>
          </w:tcPr>
          <w:p w14:paraId="0E08CE70">
            <w:pPr>
              <w:ind w:firstLine="0" w:firstLineChars="0"/>
              <w:rPr>
                <w:rFonts w:ascii="Times New Roman" w:hAnsi="Times New Roman" w:cs="Times New Roman"/>
                <w:szCs w:val="21"/>
              </w:rPr>
            </w:pPr>
          </w:p>
        </w:tc>
        <w:tc>
          <w:tcPr>
            <w:tcW w:w="794" w:type="dxa"/>
          </w:tcPr>
          <w:p w14:paraId="3A486CF2">
            <w:pPr>
              <w:ind w:firstLine="0" w:firstLineChars="0"/>
              <w:rPr>
                <w:rFonts w:ascii="Times New Roman" w:hAnsi="Times New Roman" w:cs="Times New Roman"/>
                <w:szCs w:val="21"/>
              </w:rPr>
            </w:pPr>
          </w:p>
        </w:tc>
        <w:tc>
          <w:tcPr>
            <w:tcW w:w="794" w:type="dxa"/>
          </w:tcPr>
          <w:p w14:paraId="6CACCC29">
            <w:pPr>
              <w:ind w:firstLine="0" w:firstLineChars="0"/>
              <w:rPr>
                <w:rFonts w:ascii="Times New Roman" w:hAnsi="Times New Roman" w:cs="Times New Roman"/>
                <w:szCs w:val="21"/>
              </w:rPr>
            </w:pPr>
          </w:p>
        </w:tc>
        <w:tc>
          <w:tcPr>
            <w:tcW w:w="794" w:type="dxa"/>
          </w:tcPr>
          <w:p w14:paraId="4EF9B739">
            <w:pPr>
              <w:ind w:firstLine="0" w:firstLineChars="0"/>
              <w:rPr>
                <w:rFonts w:ascii="Times New Roman" w:hAnsi="Times New Roman" w:cs="Times New Roman"/>
                <w:szCs w:val="21"/>
              </w:rPr>
            </w:pPr>
          </w:p>
        </w:tc>
        <w:tc>
          <w:tcPr>
            <w:tcW w:w="1057" w:type="dxa"/>
          </w:tcPr>
          <w:p w14:paraId="40EA6ACF">
            <w:pPr>
              <w:ind w:firstLine="0" w:firstLineChars="0"/>
              <w:rPr>
                <w:rFonts w:ascii="Times New Roman" w:hAnsi="Times New Roman" w:cs="Times New Roman"/>
                <w:szCs w:val="21"/>
              </w:rPr>
            </w:pPr>
          </w:p>
        </w:tc>
        <w:tc>
          <w:tcPr>
            <w:tcW w:w="1057" w:type="dxa"/>
          </w:tcPr>
          <w:p w14:paraId="66F2A863">
            <w:pPr>
              <w:ind w:firstLine="0" w:firstLineChars="0"/>
              <w:rPr>
                <w:rFonts w:ascii="Times New Roman" w:hAnsi="Times New Roman" w:cs="Times New Roman"/>
                <w:szCs w:val="21"/>
              </w:rPr>
            </w:pPr>
          </w:p>
        </w:tc>
        <w:tc>
          <w:tcPr>
            <w:tcW w:w="1917" w:type="dxa"/>
          </w:tcPr>
          <w:p w14:paraId="14D294E3">
            <w:pPr>
              <w:ind w:firstLine="0" w:firstLineChars="0"/>
              <w:rPr>
                <w:rFonts w:ascii="Times New Roman" w:hAnsi="Times New Roman" w:cs="Times New Roman"/>
                <w:szCs w:val="21"/>
              </w:rPr>
            </w:pPr>
          </w:p>
        </w:tc>
      </w:tr>
      <w:tr w14:paraId="14D94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793" w:type="dxa"/>
          </w:tcPr>
          <w:p w14:paraId="07009242">
            <w:pPr>
              <w:ind w:firstLine="0" w:firstLineChars="0"/>
              <w:rPr>
                <w:rFonts w:ascii="Times New Roman" w:hAnsi="Times New Roman" w:cs="Times New Roman"/>
                <w:szCs w:val="21"/>
              </w:rPr>
            </w:pPr>
          </w:p>
        </w:tc>
        <w:tc>
          <w:tcPr>
            <w:tcW w:w="793" w:type="dxa"/>
          </w:tcPr>
          <w:p w14:paraId="770AC151">
            <w:pPr>
              <w:ind w:firstLine="0" w:firstLineChars="0"/>
              <w:rPr>
                <w:rFonts w:ascii="Times New Roman" w:hAnsi="Times New Roman" w:cs="Times New Roman"/>
                <w:szCs w:val="21"/>
              </w:rPr>
            </w:pPr>
          </w:p>
        </w:tc>
        <w:tc>
          <w:tcPr>
            <w:tcW w:w="1057" w:type="dxa"/>
          </w:tcPr>
          <w:p w14:paraId="57615C65">
            <w:pPr>
              <w:ind w:firstLine="0" w:firstLineChars="0"/>
              <w:rPr>
                <w:rFonts w:ascii="Times New Roman" w:hAnsi="Times New Roman" w:cs="Times New Roman"/>
                <w:szCs w:val="21"/>
              </w:rPr>
            </w:pPr>
          </w:p>
        </w:tc>
        <w:tc>
          <w:tcPr>
            <w:tcW w:w="794" w:type="dxa"/>
          </w:tcPr>
          <w:p w14:paraId="349E7F74">
            <w:pPr>
              <w:ind w:firstLine="0" w:firstLineChars="0"/>
              <w:rPr>
                <w:rFonts w:ascii="Times New Roman" w:hAnsi="Times New Roman" w:cs="Times New Roman"/>
                <w:szCs w:val="21"/>
              </w:rPr>
            </w:pPr>
          </w:p>
        </w:tc>
        <w:tc>
          <w:tcPr>
            <w:tcW w:w="794" w:type="dxa"/>
          </w:tcPr>
          <w:p w14:paraId="5D226248">
            <w:pPr>
              <w:ind w:firstLine="0" w:firstLineChars="0"/>
              <w:rPr>
                <w:rFonts w:ascii="Times New Roman" w:hAnsi="Times New Roman" w:cs="Times New Roman"/>
                <w:szCs w:val="21"/>
              </w:rPr>
            </w:pPr>
          </w:p>
        </w:tc>
        <w:tc>
          <w:tcPr>
            <w:tcW w:w="794" w:type="dxa"/>
          </w:tcPr>
          <w:p w14:paraId="5BBC6E58">
            <w:pPr>
              <w:ind w:firstLine="0" w:firstLineChars="0"/>
              <w:rPr>
                <w:rFonts w:ascii="Times New Roman" w:hAnsi="Times New Roman" w:cs="Times New Roman"/>
                <w:szCs w:val="21"/>
              </w:rPr>
            </w:pPr>
          </w:p>
        </w:tc>
        <w:tc>
          <w:tcPr>
            <w:tcW w:w="1057" w:type="dxa"/>
          </w:tcPr>
          <w:p w14:paraId="21568DF5">
            <w:pPr>
              <w:ind w:firstLine="0" w:firstLineChars="0"/>
              <w:rPr>
                <w:rFonts w:ascii="Times New Roman" w:hAnsi="Times New Roman" w:cs="Times New Roman"/>
                <w:szCs w:val="21"/>
              </w:rPr>
            </w:pPr>
          </w:p>
        </w:tc>
        <w:tc>
          <w:tcPr>
            <w:tcW w:w="1057" w:type="dxa"/>
          </w:tcPr>
          <w:p w14:paraId="74E4F436">
            <w:pPr>
              <w:ind w:firstLine="0" w:firstLineChars="0"/>
              <w:rPr>
                <w:rFonts w:ascii="Times New Roman" w:hAnsi="Times New Roman" w:cs="Times New Roman"/>
                <w:szCs w:val="21"/>
              </w:rPr>
            </w:pPr>
          </w:p>
        </w:tc>
        <w:tc>
          <w:tcPr>
            <w:tcW w:w="1917" w:type="dxa"/>
          </w:tcPr>
          <w:p w14:paraId="6E67056E">
            <w:pPr>
              <w:ind w:firstLine="0" w:firstLineChars="0"/>
              <w:rPr>
                <w:rFonts w:ascii="Times New Roman" w:hAnsi="Times New Roman" w:cs="Times New Roman"/>
                <w:szCs w:val="21"/>
              </w:rPr>
            </w:pPr>
          </w:p>
        </w:tc>
      </w:tr>
      <w:tr w14:paraId="25232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793" w:type="dxa"/>
          </w:tcPr>
          <w:p w14:paraId="5424ECD9">
            <w:pPr>
              <w:ind w:firstLine="0" w:firstLineChars="0"/>
              <w:rPr>
                <w:rFonts w:ascii="Times New Roman" w:hAnsi="Times New Roman" w:cs="Times New Roman"/>
                <w:szCs w:val="21"/>
              </w:rPr>
            </w:pPr>
          </w:p>
        </w:tc>
        <w:tc>
          <w:tcPr>
            <w:tcW w:w="793" w:type="dxa"/>
          </w:tcPr>
          <w:p w14:paraId="0B5570D1">
            <w:pPr>
              <w:ind w:firstLine="0" w:firstLineChars="0"/>
              <w:rPr>
                <w:rFonts w:ascii="Times New Roman" w:hAnsi="Times New Roman" w:cs="Times New Roman"/>
                <w:szCs w:val="21"/>
              </w:rPr>
            </w:pPr>
          </w:p>
        </w:tc>
        <w:tc>
          <w:tcPr>
            <w:tcW w:w="1057" w:type="dxa"/>
          </w:tcPr>
          <w:p w14:paraId="15BBF4E1">
            <w:pPr>
              <w:ind w:firstLine="0" w:firstLineChars="0"/>
              <w:rPr>
                <w:rFonts w:ascii="Times New Roman" w:hAnsi="Times New Roman" w:cs="Times New Roman"/>
                <w:szCs w:val="21"/>
              </w:rPr>
            </w:pPr>
          </w:p>
        </w:tc>
        <w:tc>
          <w:tcPr>
            <w:tcW w:w="794" w:type="dxa"/>
          </w:tcPr>
          <w:p w14:paraId="0AA1C38D">
            <w:pPr>
              <w:ind w:firstLine="0" w:firstLineChars="0"/>
              <w:rPr>
                <w:rFonts w:ascii="Times New Roman" w:hAnsi="Times New Roman" w:cs="Times New Roman"/>
                <w:szCs w:val="21"/>
              </w:rPr>
            </w:pPr>
          </w:p>
        </w:tc>
        <w:tc>
          <w:tcPr>
            <w:tcW w:w="794" w:type="dxa"/>
          </w:tcPr>
          <w:p w14:paraId="32D688BA">
            <w:pPr>
              <w:ind w:firstLine="0" w:firstLineChars="0"/>
              <w:rPr>
                <w:rFonts w:ascii="Times New Roman" w:hAnsi="Times New Roman" w:cs="Times New Roman"/>
                <w:szCs w:val="21"/>
              </w:rPr>
            </w:pPr>
          </w:p>
        </w:tc>
        <w:tc>
          <w:tcPr>
            <w:tcW w:w="794" w:type="dxa"/>
          </w:tcPr>
          <w:p w14:paraId="4E02652E">
            <w:pPr>
              <w:ind w:firstLine="0" w:firstLineChars="0"/>
              <w:rPr>
                <w:rFonts w:ascii="Times New Roman" w:hAnsi="Times New Roman" w:cs="Times New Roman"/>
                <w:szCs w:val="21"/>
              </w:rPr>
            </w:pPr>
          </w:p>
        </w:tc>
        <w:tc>
          <w:tcPr>
            <w:tcW w:w="1057" w:type="dxa"/>
          </w:tcPr>
          <w:p w14:paraId="7015501E">
            <w:pPr>
              <w:ind w:firstLine="0" w:firstLineChars="0"/>
              <w:rPr>
                <w:rFonts w:ascii="Times New Roman" w:hAnsi="Times New Roman" w:cs="Times New Roman"/>
                <w:szCs w:val="21"/>
              </w:rPr>
            </w:pPr>
          </w:p>
        </w:tc>
        <w:tc>
          <w:tcPr>
            <w:tcW w:w="1057" w:type="dxa"/>
          </w:tcPr>
          <w:p w14:paraId="1B9D9D64">
            <w:pPr>
              <w:ind w:firstLine="0" w:firstLineChars="0"/>
              <w:rPr>
                <w:rFonts w:ascii="Times New Roman" w:hAnsi="Times New Roman" w:cs="Times New Roman"/>
                <w:szCs w:val="21"/>
              </w:rPr>
            </w:pPr>
          </w:p>
        </w:tc>
        <w:tc>
          <w:tcPr>
            <w:tcW w:w="1917" w:type="dxa"/>
          </w:tcPr>
          <w:p w14:paraId="2D0E5AE1">
            <w:pPr>
              <w:ind w:firstLine="0" w:firstLineChars="0"/>
              <w:rPr>
                <w:rFonts w:ascii="Times New Roman" w:hAnsi="Times New Roman" w:cs="Times New Roman"/>
                <w:szCs w:val="21"/>
              </w:rPr>
            </w:pPr>
          </w:p>
        </w:tc>
      </w:tr>
      <w:tr w14:paraId="3E71C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793" w:type="dxa"/>
          </w:tcPr>
          <w:p w14:paraId="78253F9D">
            <w:pPr>
              <w:ind w:firstLine="0" w:firstLineChars="0"/>
              <w:rPr>
                <w:rFonts w:ascii="Times New Roman" w:hAnsi="Times New Roman" w:cs="Times New Roman"/>
                <w:szCs w:val="21"/>
              </w:rPr>
            </w:pPr>
          </w:p>
        </w:tc>
        <w:tc>
          <w:tcPr>
            <w:tcW w:w="793" w:type="dxa"/>
          </w:tcPr>
          <w:p w14:paraId="2D62AC9A">
            <w:pPr>
              <w:ind w:firstLine="0" w:firstLineChars="0"/>
              <w:rPr>
                <w:rFonts w:ascii="Times New Roman" w:hAnsi="Times New Roman" w:cs="Times New Roman"/>
                <w:szCs w:val="21"/>
              </w:rPr>
            </w:pPr>
          </w:p>
        </w:tc>
        <w:tc>
          <w:tcPr>
            <w:tcW w:w="1057" w:type="dxa"/>
          </w:tcPr>
          <w:p w14:paraId="50F6C3A2">
            <w:pPr>
              <w:ind w:firstLine="0" w:firstLineChars="0"/>
              <w:rPr>
                <w:rFonts w:ascii="Times New Roman" w:hAnsi="Times New Roman" w:cs="Times New Roman"/>
                <w:szCs w:val="21"/>
              </w:rPr>
            </w:pPr>
          </w:p>
        </w:tc>
        <w:tc>
          <w:tcPr>
            <w:tcW w:w="794" w:type="dxa"/>
          </w:tcPr>
          <w:p w14:paraId="03C3D6D5">
            <w:pPr>
              <w:ind w:firstLine="0" w:firstLineChars="0"/>
              <w:rPr>
                <w:rFonts w:ascii="Times New Roman" w:hAnsi="Times New Roman" w:cs="Times New Roman"/>
                <w:szCs w:val="21"/>
              </w:rPr>
            </w:pPr>
          </w:p>
        </w:tc>
        <w:tc>
          <w:tcPr>
            <w:tcW w:w="794" w:type="dxa"/>
          </w:tcPr>
          <w:p w14:paraId="13745834">
            <w:pPr>
              <w:ind w:firstLine="0" w:firstLineChars="0"/>
              <w:rPr>
                <w:rFonts w:ascii="Times New Roman" w:hAnsi="Times New Roman" w:cs="Times New Roman"/>
                <w:szCs w:val="21"/>
              </w:rPr>
            </w:pPr>
          </w:p>
        </w:tc>
        <w:tc>
          <w:tcPr>
            <w:tcW w:w="794" w:type="dxa"/>
          </w:tcPr>
          <w:p w14:paraId="2EC55BAC">
            <w:pPr>
              <w:ind w:firstLine="0" w:firstLineChars="0"/>
              <w:rPr>
                <w:rFonts w:ascii="Times New Roman" w:hAnsi="Times New Roman" w:cs="Times New Roman"/>
                <w:szCs w:val="21"/>
              </w:rPr>
            </w:pPr>
          </w:p>
        </w:tc>
        <w:tc>
          <w:tcPr>
            <w:tcW w:w="1057" w:type="dxa"/>
          </w:tcPr>
          <w:p w14:paraId="3983FB8A">
            <w:pPr>
              <w:ind w:firstLine="0" w:firstLineChars="0"/>
              <w:rPr>
                <w:rFonts w:ascii="Times New Roman" w:hAnsi="Times New Roman" w:cs="Times New Roman"/>
                <w:szCs w:val="21"/>
              </w:rPr>
            </w:pPr>
          </w:p>
        </w:tc>
        <w:tc>
          <w:tcPr>
            <w:tcW w:w="1057" w:type="dxa"/>
          </w:tcPr>
          <w:p w14:paraId="0ED5A21E">
            <w:pPr>
              <w:ind w:firstLine="0" w:firstLineChars="0"/>
              <w:rPr>
                <w:rFonts w:ascii="Times New Roman" w:hAnsi="Times New Roman" w:cs="Times New Roman"/>
                <w:szCs w:val="21"/>
              </w:rPr>
            </w:pPr>
          </w:p>
        </w:tc>
        <w:tc>
          <w:tcPr>
            <w:tcW w:w="1917" w:type="dxa"/>
          </w:tcPr>
          <w:p w14:paraId="4D25ADAC">
            <w:pPr>
              <w:ind w:firstLine="0" w:firstLineChars="0"/>
              <w:rPr>
                <w:rFonts w:ascii="Times New Roman" w:hAnsi="Times New Roman" w:cs="Times New Roman"/>
                <w:szCs w:val="21"/>
              </w:rPr>
            </w:pPr>
          </w:p>
        </w:tc>
      </w:tr>
    </w:tbl>
    <w:p w14:paraId="486290F7">
      <w:pPr>
        <w:ind w:firstLine="0" w:firstLineChars="0"/>
        <w:rPr>
          <w:rFonts w:ascii="Times New Roman" w:hAnsi="Times New Roman" w:cs="Times New Roman"/>
          <w:sz w:val="24"/>
          <w:szCs w:val="24"/>
        </w:rPr>
      </w:pPr>
      <w:r>
        <w:rPr>
          <w:rFonts w:ascii="Times New Roman" w:hAnsi="Times New Roman" w:cs="Times New Roman"/>
          <w:szCs w:val="24"/>
        </w:rPr>
        <w:t>备注：此表由投标人按实际情况编制，</w:t>
      </w:r>
      <w:r>
        <w:rPr>
          <w:rFonts w:ascii="Times New Roman" w:hAnsi="Times New Roman" w:cs="Times New Roman"/>
          <w:szCs w:val="21"/>
        </w:rPr>
        <w:t>如有则单列，此报价含在总报价中</w:t>
      </w:r>
      <w:r>
        <w:rPr>
          <w:rFonts w:hint="eastAsia" w:ascii="Times New Roman" w:hAnsi="Times New Roman" w:cs="Times New Roman"/>
          <w:szCs w:val="21"/>
        </w:rPr>
        <w:t>，</w:t>
      </w:r>
      <w:r>
        <w:rPr>
          <w:rFonts w:ascii="Times New Roman" w:hAnsi="Times New Roman" w:cs="Times New Roman"/>
          <w:szCs w:val="24"/>
        </w:rPr>
        <w:t>若无</w:t>
      </w:r>
      <w:r>
        <w:rPr>
          <w:rFonts w:hint="eastAsia" w:ascii="Times New Roman" w:hAnsi="Times New Roman" w:cs="Times New Roman"/>
          <w:szCs w:val="24"/>
        </w:rPr>
        <w:t>专用工具</w:t>
      </w:r>
      <w:r>
        <w:rPr>
          <w:rFonts w:ascii="Times New Roman" w:hAnsi="Times New Roman" w:cs="Times New Roman"/>
          <w:szCs w:val="24"/>
        </w:rPr>
        <w:t>则此表可不提供。</w:t>
      </w:r>
    </w:p>
    <w:p w14:paraId="7A947624">
      <w:pPr>
        <w:spacing w:line="240" w:lineRule="auto"/>
        <w:ind w:firstLine="0" w:firstLineChars="0"/>
        <w:rPr>
          <w:rFonts w:ascii="Times New Roman" w:hAnsi="Times New Roman" w:cs="Times New Roman"/>
          <w:szCs w:val="21"/>
        </w:rPr>
      </w:pPr>
    </w:p>
    <w:p w14:paraId="6279C5B8">
      <w:pPr>
        <w:spacing w:line="500" w:lineRule="exact"/>
        <w:ind w:firstLine="0" w:firstLineChars="0"/>
        <w:rPr>
          <w:rFonts w:ascii="Times New Roman" w:hAnsi="Times New Roman" w:cs="Times New Roman"/>
          <w:szCs w:val="21"/>
        </w:rPr>
      </w:pPr>
    </w:p>
    <w:p w14:paraId="462E36AD">
      <w:pPr>
        <w:spacing w:line="500" w:lineRule="exact"/>
        <w:ind w:firstLine="0" w:firstLineChars="0"/>
        <w:rPr>
          <w:rFonts w:ascii="Times New Roman" w:hAnsi="Times New Roman" w:cs="Times New Roman"/>
          <w:sz w:val="24"/>
          <w:szCs w:val="24"/>
        </w:rPr>
      </w:pPr>
      <w:r>
        <w:rPr>
          <w:rFonts w:ascii="Times New Roman" w:hAnsi="Times New Roman" w:cs="Times New Roman"/>
          <w:sz w:val="24"/>
          <w:szCs w:val="24"/>
        </w:rPr>
        <w:br w:type="page"/>
      </w:r>
    </w:p>
    <w:p w14:paraId="0B9A8238">
      <w:pPr>
        <w:ind w:firstLine="0" w:firstLineChars="0"/>
        <w:rPr>
          <w:rFonts w:hint="eastAsia" w:hAnsi="宋体"/>
          <w:b/>
          <w:sz w:val="28"/>
          <w:szCs w:val="28"/>
        </w:rPr>
      </w:pPr>
      <w:r>
        <w:rPr>
          <w:rFonts w:hint="eastAsia" w:hAnsi="宋体"/>
          <w:b/>
          <w:sz w:val="28"/>
          <w:szCs w:val="28"/>
        </w:rPr>
        <w:t>格式8：</w:t>
      </w:r>
    </w:p>
    <w:p w14:paraId="490027A8">
      <w:pPr>
        <w:ind w:firstLine="0" w:firstLineChars="0"/>
        <w:jc w:val="center"/>
        <w:outlineLvl w:val="2"/>
        <w:rPr>
          <w:rFonts w:ascii="Times New Roman" w:hAnsi="Times New Roman" w:eastAsia="黑体" w:cs="Times New Roman"/>
          <w:bCs/>
          <w:color w:val="FF0000"/>
          <w:sz w:val="28"/>
          <w:szCs w:val="28"/>
        </w:rPr>
      </w:pPr>
      <w:r>
        <w:rPr>
          <w:rFonts w:ascii="Times New Roman" w:hAnsi="Times New Roman" w:eastAsia="黑体" w:cs="Times New Roman"/>
          <w:bCs/>
          <w:sz w:val="28"/>
          <w:szCs w:val="28"/>
        </w:rPr>
        <w:t>备品备件、易损件表</w:t>
      </w:r>
    </w:p>
    <w:p w14:paraId="52B107DD">
      <w:pPr>
        <w:spacing w:line="240" w:lineRule="auto"/>
        <w:ind w:firstLine="0" w:firstLineChars="0"/>
        <w:jc w:val="center"/>
        <w:rPr>
          <w:rFonts w:ascii="Times New Roman" w:hAnsi="Times New Roman" w:cs="Times New Roman"/>
          <w:szCs w:val="24"/>
        </w:rPr>
      </w:pPr>
      <w:r>
        <w:rPr>
          <w:rFonts w:ascii="Times New Roman" w:hAnsi="Times New Roman" w:cs="Times New Roman"/>
          <w:szCs w:val="24"/>
        </w:rPr>
        <w:t>（如有）</w:t>
      </w:r>
    </w:p>
    <w:p w14:paraId="5A382712">
      <w:pPr>
        <w:ind w:firstLine="420"/>
        <w:rPr>
          <w:rFonts w:ascii="Times New Roman" w:hAnsi="Times New Roman" w:cs="Times New Roman"/>
          <w:szCs w:val="24"/>
        </w:rPr>
      </w:pPr>
      <w:r>
        <w:rPr>
          <w:rFonts w:ascii="Times New Roman" w:hAnsi="Times New Roman" w:cs="Times New Roman"/>
          <w:szCs w:val="21"/>
        </w:rPr>
        <w:t>我公司在此郑重承诺：若我公司有幸中标，在今后的售后服务中，我公司将严格按照下表中所列的优惠条件提供中标产品的备品备件、易损件。</w:t>
      </w:r>
    </w:p>
    <w:tbl>
      <w:tblPr>
        <w:tblStyle w:val="32"/>
        <w:tblW w:w="90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591"/>
        <w:gridCol w:w="1620"/>
        <w:gridCol w:w="591"/>
        <w:gridCol w:w="591"/>
        <w:gridCol w:w="591"/>
        <w:gridCol w:w="849"/>
        <w:gridCol w:w="656"/>
        <w:gridCol w:w="1245"/>
        <w:gridCol w:w="1736"/>
      </w:tblGrid>
      <w:tr w14:paraId="65A728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590" w:type="dxa"/>
            <w:vAlign w:val="center"/>
          </w:tcPr>
          <w:p w14:paraId="1887F37A">
            <w:pPr>
              <w:ind w:firstLine="0" w:firstLineChars="0"/>
              <w:jc w:val="center"/>
              <w:rPr>
                <w:rFonts w:ascii="Times New Roman" w:hAnsi="Times New Roman" w:cs="Times New Roman"/>
                <w:b/>
                <w:szCs w:val="21"/>
              </w:rPr>
            </w:pPr>
            <w:r>
              <w:rPr>
                <w:rFonts w:ascii="Times New Roman" w:hAnsi="Times New Roman" w:cs="Times New Roman"/>
                <w:b/>
                <w:szCs w:val="21"/>
              </w:rPr>
              <w:t>序号</w:t>
            </w:r>
          </w:p>
        </w:tc>
        <w:tc>
          <w:tcPr>
            <w:tcW w:w="591" w:type="dxa"/>
            <w:vAlign w:val="center"/>
          </w:tcPr>
          <w:p w14:paraId="138D679B">
            <w:pPr>
              <w:ind w:firstLine="0" w:firstLineChars="0"/>
              <w:jc w:val="center"/>
              <w:rPr>
                <w:rFonts w:ascii="Times New Roman" w:hAnsi="Times New Roman" w:cs="Times New Roman"/>
                <w:b/>
                <w:szCs w:val="21"/>
              </w:rPr>
            </w:pPr>
            <w:r>
              <w:rPr>
                <w:rFonts w:ascii="Times New Roman" w:hAnsi="Times New Roman" w:cs="Times New Roman"/>
                <w:b/>
                <w:szCs w:val="21"/>
              </w:rPr>
              <w:t>名称</w:t>
            </w:r>
          </w:p>
        </w:tc>
        <w:tc>
          <w:tcPr>
            <w:tcW w:w="1620" w:type="dxa"/>
            <w:vAlign w:val="center"/>
          </w:tcPr>
          <w:p w14:paraId="4F237E8F">
            <w:pPr>
              <w:ind w:firstLine="0" w:firstLineChars="0"/>
              <w:jc w:val="center"/>
              <w:rPr>
                <w:rFonts w:ascii="Times New Roman" w:hAnsi="Times New Roman" w:cs="Times New Roman"/>
                <w:b/>
                <w:szCs w:val="21"/>
              </w:rPr>
            </w:pPr>
            <w:r>
              <w:rPr>
                <w:rFonts w:ascii="Times New Roman" w:hAnsi="Times New Roman" w:cs="Times New Roman"/>
                <w:b/>
                <w:szCs w:val="21"/>
              </w:rPr>
              <w:t>品牌、规格和型号</w:t>
            </w:r>
          </w:p>
        </w:tc>
        <w:tc>
          <w:tcPr>
            <w:tcW w:w="591" w:type="dxa"/>
            <w:vAlign w:val="center"/>
          </w:tcPr>
          <w:p w14:paraId="33FD8650">
            <w:pPr>
              <w:ind w:firstLine="0" w:firstLineChars="0"/>
              <w:jc w:val="center"/>
              <w:rPr>
                <w:rFonts w:ascii="Times New Roman" w:hAnsi="Times New Roman" w:cs="Times New Roman"/>
                <w:b/>
                <w:szCs w:val="21"/>
              </w:rPr>
            </w:pPr>
            <w:r>
              <w:rPr>
                <w:rFonts w:ascii="Times New Roman" w:hAnsi="Times New Roman" w:cs="Times New Roman"/>
                <w:b/>
                <w:szCs w:val="21"/>
              </w:rPr>
              <w:t>材质</w:t>
            </w:r>
          </w:p>
        </w:tc>
        <w:tc>
          <w:tcPr>
            <w:tcW w:w="591" w:type="dxa"/>
            <w:vAlign w:val="center"/>
          </w:tcPr>
          <w:p w14:paraId="3A9F2890">
            <w:pPr>
              <w:ind w:firstLine="0" w:firstLineChars="0"/>
              <w:jc w:val="center"/>
              <w:rPr>
                <w:rFonts w:ascii="Times New Roman" w:hAnsi="Times New Roman" w:cs="Times New Roman"/>
                <w:b/>
                <w:szCs w:val="21"/>
              </w:rPr>
            </w:pPr>
            <w:r>
              <w:rPr>
                <w:rFonts w:ascii="Times New Roman" w:hAnsi="Times New Roman" w:cs="Times New Roman"/>
                <w:b/>
                <w:szCs w:val="21"/>
              </w:rPr>
              <w:t>数量</w:t>
            </w:r>
          </w:p>
        </w:tc>
        <w:tc>
          <w:tcPr>
            <w:tcW w:w="591" w:type="dxa"/>
            <w:vAlign w:val="center"/>
          </w:tcPr>
          <w:p w14:paraId="54C8FA5B">
            <w:pPr>
              <w:ind w:firstLine="0" w:firstLineChars="0"/>
              <w:jc w:val="center"/>
              <w:rPr>
                <w:rFonts w:ascii="Times New Roman" w:hAnsi="Times New Roman" w:cs="Times New Roman"/>
                <w:b/>
                <w:szCs w:val="21"/>
              </w:rPr>
            </w:pPr>
            <w:r>
              <w:rPr>
                <w:rFonts w:ascii="Times New Roman" w:hAnsi="Times New Roman" w:cs="Times New Roman"/>
                <w:b/>
                <w:szCs w:val="21"/>
              </w:rPr>
              <w:t>单位</w:t>
            </w:r>
          </w:p>
        </w:tc>
        <w:tc>
          <w:tcPr>
            <w:tcW w:w="849" w:type="dxa"/>
            <w:vAlign w:val="center"/>
          </w:tcPr>
          <w:p w14:paraId="6FBA0E23">
            <w:pPr>
              <w:ind w:firstLine="0" w:firstLineChars="0"/>
              <w:jc w:val="center"/>
              <w:rPr>
                <w:rFonts w:ascii="Times New Roman" w:hAnsi="Times New Roman" w:cs="Times New Roman"/>
                <w:b/>
                <w:szCs w:val="21"/>
              </w:rPr>
            </w:pPr>
            <w:r>
              <w:rPr>
                <w:rFonts w:ascii="Times New Roman" w:hAnsi="Times New Roman" w:cs="Times New Roman"/>
                <w:b/>
                <w:szCs w:val="21"/>
              </w:rPr>
              <w:t>单价</w:t>
            </w:r>
          </w:p>
          <w:p w14:paraId="485B574A">
            <w:pPr>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656" w:type="dxa"/>
            <w:vAlign w:val="center"/>
          </w:tcPr>
          <w:p w14:paraId="49EFAD44">
            <w:pPr>
              <w:ind w:firstLine="0" w:firstLineChars="0"/>
              <w:jc w:val="center"/>
              <w:rPr>
                <w:rFonts w:ascii="Times New Roman" w:hAnsi="Times New Roman" w:cs="Times New Roman"/>
                <w:b/>
                <w:szCs w:val="21"/>
              </w:rPr>
            </w:pPr>
            <w:r>
              <w:rPr>
                <w:rFonts w:ascii="Times New Roman" w:hAnsi="Times New Roman" w:cs="Times New Roman"/>
                <w:b/>
                <w:szCs w:val="21"/>
              </w:rPr>
              <w:t>优惠</w:t>
            </w:r>
          </w:p>
          <w:p w14:paraId="293616C4">
            <w:pPr>
              <w:ind w:firstLine="0" w:firstLineChars="0"/>
              <w:jc w:val="center"/>
              <w:rPr>
                <w:rFonts w:ascii="Times New Roman" w:hAnsi="Times New Roman" w:cs="Times New Roman"/>
                <w:b/>
                <w:szCs w:val="21"/>
              </w:rPr>
            </w:pPr>
            <w:r>
              <w:rPr>
                <w:rFonts w:ascii="Times New Roman" w:hAnsi="Times New Roman" w:cs="Times New Roman"/>
                <w:b/>
                <w:szCs w:val="21"/>
              </w:rPr>
              <w:t>比例</w:t>
            </w:r>
          </w:p>
        </w:tc>
        <w:tc>
          <w:tcPr>
            <w:tcW w:w="1245" w:type="dxa"/>
            <w:vAlign w:val="center"/>
          </w:tcPr>
          <w:p w14:paraId="4FBB643F">
            <w:pPr>
              <w:ind w:firstLine="0" w:firstLineChars="0"/>
              <w:jc w:val="center"/>
              <w:rPr>
                <w:rFonts w:ascii="Times New Roman" w:hAnsi="Times New Roman" w:cs="Times New Roman"/>
                <w:b/>
                <w:szCs w:val="21"/>
              </w:rPr>
            </w:pPr>
            <w:r>
              <w:rPr>
                <w:rFonts w:ascii="Times New Roman" w:hAnsi="Times New Roman" w:cs="Times New Roman"/>
                <w:b/>
                <w:szCs w:val="21"/>
              </w:rPr>
              <w:t>实际投标单价</w:t>
            </w:r>
          </w:p>
        </w:tc>
        <w:tc>
          <w:tcPr>
            <w:tcW w:w="1736" w:type="dxa"/>
            <w:vAlign w:val="center"/>
          </w:tcPr>
          <w:p w14:paraId="3D1DEC20">
            <w:pPr>
              <w:ind w:firstLine="0" w:firstLineChars="0"/>
              <w:jc w:val="center"/>
              <w:rPr>
                <w:rFonts w:ascii="Times New Roman" w:hAnsi="Times New Roman" w:cs="Times New Roman"/>
                <w:b/>
                <w:szCs w:val="21"/>
              </w:rPr>
            </w:pPr>
            <w:r>
              <w:rPr>
                <w:rFonts w:ascii="Times New Roman" w:hAnsi="Times New Roman" w:cs="Times New Roman"/>
                <w:b/>
                <w:szCs w:val="21"/>
              </w:rPr>
              <w:t>是否已含在总报价中</w:t>
            </w:r>
          </w:p>
        </w:tc>
      </w:tr>
      <w:tr w14:paraId="57CC29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2" w:hRule="atLeast"/>
          <w:jc w:val="center"/>
        </w:trPr>
        <w:tc>
          <w:tcPr>
            <w:tcW w:w="590" w:type="dxa"/>
            <w:vAlign w:val="center"/>
          </w:tcPr>
          <w:p w14:paraId="5755F715">
            <w:pPr>
              <w:spacing w:line="240" w:lineRule="auto"/>
              <w:ind w:firstLine="0" w:firstLineChars="0"/>
              <w:rPr>
                <w:rFonts w:ascii="Times New Roman" w:hAnsi="Times New Roman" w:cs="Times New Roman"/>
                <w:szCs w:val="21"/>
              </w:rPr>
            </w:pPr>
          </w:p>
        </w:tc>
        <w:tc>
          <w:tcPr>
            <w:tcW w:w="591" w:type="dxa"/>
            <w:vAlign w:val="center"/>
          </w:tcPr>
          <w:p w14:paraId="0347D019">
            <w:pPr>
              <w:spacing w:line="240" w:lineRule="auto"/>
              <w:ind w:firstLine="0" w:firstLineChars="0"/>
              <w:rPr>
                <w:rFonts w:ascii="Times New Roman" w:hAnsi="Times New Roman" w:cs="Times New Roman"/>
                <w:szCs w:val="21"/>
              </w:rPr>
            </w:pPr>
          </w:p>
        </w:tc>
        <w:tc>
          <w:tcPr>
            <w:tcW w:w="1620" w:type="dxa"/>
            <w:vAlign w:val="center"/>
          </w:tcPr>
          <w:p w14:paraId="2126D49E">
            <w:pPr>
              <w:spacing w:line="240" w:lineRule="auto"/>
              <w:ind w:firstLine="0" w:firstLineChars="0"/>
              <w:rPr>
                <w:rFonts w:ascii="Times New Roman" w:hAnsi="Times New Roman" w:cs="Times New Roman"/>
                <w:szCs w:val="21"/>
              </w:rPr>
            </w:pPr>
          </w:p>
        </w:tc>
        <w:tc>
          <w:tcPr>
            <w:tcW w:w="591" w:type="dxa"/>
            <w:vAlign w:val="center"/>
          </w:tcPr>
          <w:p w14:paraId="4DFAD916">
            <w:pPr>
              <w:spacing w:line="240" w:lineRule="auto"/>
              <w:ind w:firstLine="0" w:firstLineChars="0"/>
              <w:rPr>
                <w:rFonts w:ascii="Times New Roman" w:hAnsi="Times New Roman" w:cs="Times New Roman"/>
                <w:szCs w:val="21"/>
              </w:rPr>
            </w:pPr>
          </w:p>
        </w:tc>
        <w:tc>
          <w:tcPr>
            <w:tcW w:w="591" w:type="dxa"/>
            <w:vAlign w:val="center"/>
          </w:tcPr>
          <w:p w14:paraId="0EF41901">
            <w:pPr>
              <w:spacing w:line="240" w:lineRule="auto"/>
              <w:ind w:firstLine="0" w:firstLineChars="0"/>
              <w:rPr>
                <w:rFonts w:ascii="Times New Roman" w:hAnsi="Times New Roman" w:cs="Times New Roman"/>
                <w:szCs w:val="21"/>
              </w:rPr>
            </w:pPr>
          </w:p>
        </w:tc>
        <w:tc>
          <w:tcPr>
            <w:tcW w:w="591" w:type="dxa"/>
            <w:vAlign w:val="center"/>
          </w:tcPr>
          <w:p w14:paraId="3B429535">
            <w:pPr>
              <w:spacing w:line="240" w:lineRule="auto"/>
              <w:ind w:firstLine="0" w:firstLineChars="0"/>
              <w:rPr>
                <w:rFonts w:ascii="Times New Roman" w:hAnsi="Times New Roman" w:cs="Times New Roman"/>
                <w:szCs w:val="21"/>
              </w:rPr>
            </w:pPr>
          </w:p>
        </w:tc>
        <w:tc>
          <w:tcPr>
            <w:tcW w:w="849" w:type="dxa"/>
            <w:vAlign w:val="center"/>
          </w:tcPr>
          <w:p w14:paraId="040E91A7">
            <w:pPr>
              <w:spacing w:line="240" w:lineRule="auto"/>
              <w:ind w:firstLine="0" w:firstLineChars="0"/>
              <w:rPr>
                <w:rFonts w:ascii="Times New Roman" w:hAnsi="Times New Roman" w:cs="Times New Roman"/>
                <w:szCs w:val="21"/>
              </w:rPr>
            </w:pPr>
          </w:p>
        </w:tc>
        <w:tc>
          <w:tcPr>
            <w:tcW w:w="656" w:type="dxa"/>
            <w:vAlign w:val="center"/>
          </w:tcPr>
          <w:p w14:paraId="3B90A400">
            <w:pPr>
              <w:spacing w:line="240" w:lineRule="auto"/>
              <w:ind w:firstLine="0" w:firstLineChars="0"/>
              <w:rPr>
                <w:rFonts w:ascii="Times New Roman" w:hAnsi="Times New Roman" w:cs="Times New Roman"/>
                <w:szCs w:val="21"/>
              </w:rPr>
            </w:pPr>
            <w:r>
              <w:rPr>
                <w:rFonts w:ascii="Times New Roman" w:hAnsi="Times New Roman" w:cs="Times New Roman"/>
                <w:sz w:val="24"/>
                <w:szCs w:val="24"/>
                <w:u w:val="single"/>
              </w:rPr>
              <w:t xml:space="preserve">  </w:t>
            </w:r>
            <w:r>
              <w:rPr>
                <w:rFonts w:ascii="Times New Roman" w:hAnsi="Times New Roman" w:cs="Times New Roman"/>
                <w:sz w:val="24"/>
                <w:szCs w:val="24"/>
              </w:rPr>
              <w:t>%</w:t>
            </w:r>
          </w:p>
        </w:tc>
        <w:tc>
          <w:tcPr>
            <w:tcW w:w="1245" w:type="dxa"/>
            <w:vAlign w:val="center"/>
          </w:tcPr>
          <w:p w14:paraId="5C7F9EA7">
            <w:pPr>
              <w:spacing w:line="240" w:lineRule="auto"/>
              <w:ind w:firstLine="0" w:firstLineChars="0"/>
              <w:rPr>
                <w:rFonts w:ascii="Times New Roman" w:hAnsi="Times New Roman" w:cs="Times New Roman"/>
                <w:szCs w:val="21"/>
              </w:rPr>
            </w:pPr>
          </w:p>
        </w:tc>
        <w:tc>
          <w:tcPr>
            <w:tcW w:w="1736" w:type="dxa"/>
            <w:vAlign w:val="center"/>
          </w:tcPr>
          <w:p w14:paraId="5F6F2DB9">
            <w:pPr>
              <w:spacing w:line="240" w:lineRule="auto"/>
              <w:ind w:firstLine="0" w:firstLineChars="0"/>
              <w:rPr>
                <w:rFonts w:ascii="Times New Roman" w:hAnsi="Times New Roman" w:cs="Times New Roman"/>
                <w:szCs w:val="21"/>
              </w:rPr>
            </w:pPr>
          </w:p>
        </w:tc>
      </w:tr>
      <w:tr w14:paraId="23D8B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590" w:type="dxa"/>
            <w:vAlign w:val="center"/>
          </w:tcPr>
          <w:p w14:paraId="77F99A31">
            <w:pPr>
              <w:spacing w:line="240" w:lineRule="auto"/>
              <w:ind w:firstLine="0" w:firstLineChars="0"/>
              <w:rPr>
                <w:rFonts w:ascii="Times New Roman" w:hAnsi="Times New Roman" w:cs="Times New Roman"/>
                <w:szCs w:val="21"/>
              </w:rPr>
            </w:pPr>
          </w:p>
        </w:tc>
        <w:tc>
          <w:tcPr>
            <w:tcW w:w="591" w:type="dxa"/>
            <w:vAlign w:val="center"/>
          </w:tcPr>
          <w:p w14:paraId="6F3E3D2F">
            <w:pPr>
              <w:spacing w:line="240" w:lineRule="auto"/>
              <w:ind w:firstLine="0" w:firstLineChars="0"/>
              <w:rPr>
                <w:rFonts w:ascii="Times New Roman" w:hAnsi="Times New Roman" w:cs="Times New Roman"/>
                <w:szCs w:val="21"/>
              </w:rPr>
            </w:pPr>
          </w:p>
        </w:tc>
        <w:tc>
          <w:tcPr>
            <w:tcW w:w="1620" w:type="dxa"/>
            <w:vAlign w:val="center"/>
          </w:tcPr>
          <w:p w14:paraId="6E5D0BB7">
            <w:pPr>
              <w:spacing w:line="240" w:lineRule="auto"/>
              <w:ind w:firstLine="0" w:firstLineChars="0"/>
              <w:rPr>
                <w:rFonts w:ascii="Times New Roman" w:hAnsi="Times New Roman" w:cs="Times New Roman"/>
                <w:szCs w:val="21"/>
              </w:rPr>
            </w:pPr>
          </w:p>
        </w:tc>
        <w:tc>
          <w:tcPr>
            <w:tcW w:w="591" w:type="dxa"/>
            <w:vAlign w:val="center"/>
          </w:tcPr>
          <w:p w14:paraId="0E9EC996">
            <w:pPr>
              <w:spacing w:line="240" w:lineRule="auto"/>
              <w:ind w:firstLine="0" w:firstLineChars="0"/>
              <w:rPr>
                <w:rFonts w:ascii="Times New Roman" w:hAnsi="Times New Roman" w:cs="Times New Roman"/>
                <w:szCs w:val="21"/>
              </w:rPr>
            </w:pPr>
          </w:p>
        </w:tc>
        <w:tc>
          <w:tcPr>
            <w:tcW w:w="591" w:type="dxa"/>
            <w:vAlign w:val="center"/>
          </w:tcPr>
          <w:p w14:paraId="0A19F070">
            <w:pPr>
              <w:spacing w:line="240" w:lineRule="auto"/>
              <w:ind w:firstLine="0" w:firstLineChars="0"/>
              <w:rPr>
                <w:rFonts w:ascii="Times New Roman" w:hAnsi="Times New Roman" w:cs="Times New Roman"/>
                <w:szCs w:val="21"/>
              </w:rPr>
            </w:pPr>
          </w:p>
        </w:tc>
        <w:tc>
          <w:tcPr>
            <w:tcW w:w="591" w:type="dxa"/>
            <w:vAlign w:val="center"/>
          </w:tcPr>
          <w:p w14:paraId="0A385E50">
            <w:pPr>
              <w:spacing w:line="240" w:lineRule="auto"/>
              <w:ind w:firstLine="0" w:firstLineChars="0"/>
              <w:rPr>
                <w:rFonts w:ascii="Times New Roman" w:hAnsi="Times New Roman" w:cs="Times New Roman"/>
                <w:szCs w:val="21"/>
              </w:rPr>
            </w:pPr>
          </w:p>
        </w:tc>
        <w:tc>
          <w:tcPr>
            <w:tcW w:w="849" w:type="dxa"/>
            <w:vAlign w:val="center"/>
          </w:tcPr>
          <w:p w14:paraId="514EEC89">
            <w:pPr>
              <w:spacing w:line="240" w:lineRule="auto"/>
              <w:ind w:firstLine="0" w:firstLineChars="0"/>
              <w:rPr>
                <w:rFonts w:ascii="Times New Roman" w:hAnsi="Times New Roman" w:cs="Times New Roman"/>
                <w:szCs w:val="21"/>
              </w:rPr>
            </w:pPr>
          </w:p>
        </w:tc>
        <w:tc>
          <w:tcPr>
            <w:tcW w:w="656" w:type="dxa"/>
            <w:vAlign w:val="center"/>
          </w:tcPr>
          <w:p w14:paraId="51E2D0AA">
            <w:pPr>
              <w:spacing w:line="240" w:lineRule="auto"/>
              <w:ind w:firstLine="0" w:firstLineChars="0"/>
              <w:rPr>
                <w:rFonts w:ascii="Times New Roman" w:hAnsi="Times New Roman" w:cs="Times New Roman"/>
                <w:szCs w:val="21"/>
              </w:rPr>
            </w:pPr>
            <w:r>
              <w:rPr>
                <w:rFonts w:ascii="Times New Roman" w:hAnsi="Times New Roman" w:cs="Times New Roman"/>
                <w:sz w:val="24"/>
                <w:szCs w:val="24"/>
                <w:u w:val="single"/>
              </w:rPr>
              <w:t xml:space="preserve">  </w:t>
            </w:r>
            <w:r>
              <w:rPr>
                <w:rFonts w:ascii="Times New Roman" w:hAnsi="Times New Roman" w:cs="Times New Roman"/>
                <w:sz w:val="24"/>
                <w:szCs w:val="24"/>
              </w:rPr>
              <w:t>%</w:t>
            </w:r>
          </w:p>
        </w:tc>
        <w:tc>
          <w:tcPr>
            <w:tcW w:w="1245" w:type="dxa"/>
            <w:vAlign w:val="center"/>
          </w:tcPr>
          <w:p w14:paraId="3ABF5522">
            <w:pPr>
              <w:spacing w:line="240" w:lineRule="auto"/>
              <w:ind w:firstLine="0" w:firstLineChars="0"/>
              <w:rPr>
                <w:rFonts w:ascii="Times New Roman" w:hAnsi="Times New Roman" w:cs="Times New Roman"/>
                <w:szCs w:val="21"/>
              </w:rPr>
            </w:pPr>
          </w:p>
        </w:tc>
        <w:tc>
          <w:tcPr>
            <w:tcW w:w="1736" w:type="dxa"/>
            <w:vAlign w:val="center"/>
          </w:tcPr>
          <w:p w14:paraId="28BBAF0D">
            <w:pPr>
              <w:spacing w:line="240" w:lineRule="auto"/>
              <w:ind w:firstLine="0" w:firstLineChars="0"/>
              <w:rPr>
                <w:rFonts w:ascii="Times New Roman" w:hAnsi="Times New Roman" w:cs="Times New Roman"/>
                <w:szCs w:val="21"/>
              </w:rPr>
            </w:pPr>
          </w:p>
        </w:tc>
      </w:tr>
      <w:tr w14:paraId="41CD4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590" w:type="dxa"/>
            <w:vAlign w:val="center"/>
          </w:tcPr>
          <w:p w14:paraId="3616B6BE">
            <w:pPr>
              <w:spacing w:line="240" w:lineRule="auto"/>
              <w:ind w:firstLine="0" w:firstLineChars="0"/>
              <w:rPr>
                <w:rFonts w:ascii="Times New Roman" w:hAnsi="Times New Roman" w:cs="Times New Roman"/>
                <w:szCs w:val="21"/>
              </w:rPr>
            </w:pPr>
          </w:p>
        </w:tc>
        <w:tc>
          <w:tcPr>
            <w:tcW w:w="591" w:type="dxa"/>
            <w:vAlign w:val="center"/>
          </w:tcPr>
          <w:p w14:paraId="7CE33BA5">
            <w:pPr>
              <w:spacing w:line="240" w:lineRule="auto"/>
              <w:ind w:firstLine="0" w:firstLineChars="0"/>
              <w:rPr>
                <w:rFonts w:ascii="Times New Roman" w:hAnsi="Times New Roman" w:cs="Times New Roman"/>
                <w:szCs w:val="21"/>
              </w:rPr>
            </w:pPr>
          </w:p>
        </w:tc>
        <w:tc>
          <w:tcPr>
            <w:tcW w:w="1620" w:type="dxa"/>
            <w:vAlign w:val="center"/>
          </w:tcPr>
          <w:p w14:paraId="417C972D">
            <w:pPr>
              <w:spacing w:line="240" w:lineRule="auto"/>
              <w:ind w:firstLine="0" w:firstLineChars="0"/>
              <w:rPr>
                <w:rFonts w:ascii="Times New Roman" w:hAnsi="Times New Roman" w:cs="Times New Roman"/>
                <w:szCs w:val="21"/>
              </w:rPr>
            </w:pPr>
          </w:p>
        </w:tc>
        <w:tc>
          <w:tcPr>
            <w:tcW w:w="591" w:type="dxa"/>
            <w:vAlign w:val="center"/>
          </w:tcPr>
          <w:p w14:paraId="247E1337">
            <w:pPr>
              <w:spacing w:line="240" w:lineRule="auto"/>
              <w:ind w:firstLine="0" w:firstLineChars="0"/>
              <w:rPr>
                <w:rFonts w:ascii="Times New Roman" w:hAnsi="Times New Roman" w:cs="Times New Roman"/>
                <w:szCs w:val="21"/>
              </w:rPr>
            </w:pPr>
          </w:p>
        </w:tc>
        <w:tc>
          <w:tcPr>
            <w:tcW w:w="591" w:type="dxa"/>
            <w:vAlign w:val="center"/>
          </w:tcPr>
          <w:p w14:paraId="7B0D48B8">
            <w:pPr>
              <w:spacing w:line="240" w:lineRule="auto"/>
              <w:ind w:firstLine="0" w:firstLineChars="0"/>
              <w:rPr>
                <w:rFonts w:ascii="Times New Roman" w:hAnsi="Times New Roman" w:cs="Times New Roman"/>
                <w:szCs w:val="21"/>
              </w:rPr>
            </w:pPr>
          </w:p>
        </w:tc>
        <w:tc>
          <w:tcPr>
            <w:tcW w:w="591" w:type="dxa"/>
            <w:vAlign w:val="center"/>
          </w:tcPr>
          <w:p w14:paraId="0CE6301E">
            <w:pPr>
              <w:spacing w:line="240" w:lineRule="auto"/>
              <w:ind w:firstLine="0" w:firstLineChars="0"/>
              <w:rPr>
                <w:rFonts w:ascii="Times New Roman" w:hAnsi="Times New Roman" w:cs="Times New Roman"/>
                <w:szCs w:val="21"/>
              </w:rPr>
            </w:pPr>
          </w:p>
        </w:tc>
        <w:tc>
          <w:tcPr>
            <w:tcW w:w="849" w:type="dxa"/>
            <w:vAlign w:val="center"/>
          </w:tcPr>
          <w:p w14:paraId="63B491B6">
            <w:pPr>
              <w:spacing w:line="240" w:lineRule="auto"/>
              <w:ind w:firstLine="0" w:firstLineChars="0"/>
              <w:rPr>
                <w:rFonts w:ascii="Times New Roman" w:hAnsi="Times New Roman" w:cs="Times New Roman"/>
                <w:szCs w:val="21"/>
              </w:rPr>
            </w:pPr>
          </w:p>
        </w:tc>
        <w:tc>
          <w:tcPr>
            <w:tcW w:w="656" w:type="dxa"/>
            <w:vAlign w:val="center"/>
          </w:tcPr>
          <w:p w14:paraId="24A2BB64">
            <w:pPr>
              <w:spacing w:line="240" w:lineRule="auto"/>
              <w:ind w:firstLine="0" w:firstLineChars="0"/>
              <w:rPr>
                <w:rFonts w:ascii="Times New Roman" w:hAnsi="Times New Roman" w:cs="Times New Roman"/>
                <w:szCs w:val="21"/>
              </w:rPr>
            </w:pPr>
            <w:r>
              <w:rPr>
                <w:rFonts w:ascii="Times New Roman" w:hAnsi="Times New Roman" w:cs="Times New Roman"/>
                <w:sz w:val="24"/>
                <w:szCs w:val="24"/>
                <w:u w:val="single"/>
              </w:rPr>
              <w:t xml:space="preserve">  </w:t>
            </w:r>
            <w:r>
              <w:rPr>
                <w:rFonts w:ascii="Times New Roman" w:hAnsi="Times New Roman" w:cs="Times New Roman"/>
                <w:sz w:val="24"/>
                <w:szCs w:val="24"/>
              </w:rPr>
              <w:t>%</w:t>
            </w:r>
          </w:p>
        </w:tc>
        <w:tc>
          <w:tcPr>
            <w:tcW w:w="1245" w:type="dxa"/>
            <w:vAlign w:val="center"/>
          </w:tcPr>
          <w:p w14:paraId="1907C5CD">
            <w:pPr>
              <w:spacing w:line="240" w:lineRule="auto"/>
              <w:ind w:firstLine="0" w:firstLineChars="0"/>
              <w:rPr>
                <w:rFonts w:ascii="Times New Roman" w:hAnsi="Times New Roman" w:cs="Times New Roman"/>
                <w:szCs w:val="21"/>
              </w:rPr>
            </w:pPr>
          </w:p>
        </w:tc>
        <w:tc>
          <w:tcPr>
            <w:tcW w:w="1736" w:type="dxa"/>
            <w:vAlign w:val="center"/>
          </w:tcPr>
          <w:p w14:paraId="58863DBC">
            <w:pPr>
              <w:spacing w:line="240" w:lineRule="auto"/>
              <w:ind w:firstLine="0" w:firstLineChars="0"/>
              <w:rPr>
                <w:rFonts w:ascii="Times New Roman" w:hAnsi="Times New Roman" w:cs="Times New Roman"/>
                <w:szCs w:val="21"/>
              </w:rPr>
            </w:pPr>
          </w:p>
        </w:tc>
      </w:tr>
      <w:tr w14:paraId="010D96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590" w:type="dxa"/>
            <w:vAlign w:val="center"/>
          </w:tcPr>
          <w:p w14:paraId="055ADBE0">
            <w:pPr>
              <w:spacing w:line="240" w:lineRule="auto"/>
              <w:ind w:firstLine="0" w:firstLineChars="0"/>
              <w:rPr>
                <w:rFonts w:ascii="Times New Roman" w:hAnsi="Times New Roman" w:cs="Times New Roman"/>
                <w:szCs w:val="21"/>
              </w:rPr>
            </w:pPr>
          </w:p>
        </w:tc>
        <w:tc>
          <w:tcPr>
            <w:tcW w:w="591" w:type="dxa"/>
            <w:vAlign w:val="center"/>
          </w:tcPr>
          <w:p w14:paraId="4A977E96">
            <w:pPr>
              <w:spacing w:line="240" w:lineRule="auto"/>
              <w:ind w:firstLine="0" w:firstLineChars="0"/>
              <w:rPr>
                <w:rFonts w:ascii="Times New Roman" w:hAnsi="Times New Roman" w:cs="Times New Roman"/>
                <w:szCs w:val="21"/>
              </w:rPr>
            </w:pPr>
          </w:p>
        </w:tc>
        <w:tc>
          <w:tcPr>
            <w:tcW w:w="1620" w:type="dxa"/>
            <w:vAlign w:val="center"/>
          </w:tcPr>
          <w:p w14:paraId="1F0C3831">
            <w:pPr>
              <w:spacing w:line="240" w:lineRule="auto"/>
              <w:ind w:firstLine="0" w:firstLineChars="0"/>
              <w:rPr>
                <w:rFonts w:ascii="Times New Roman" w:hAnsi="Times New Roman" w:cs="Times New Roman"/>
                <w:szCs w:val="21"/>
              </w:rPr>
            </w:pPr>
          </w:p>
        </w:tc>
        <w:tc>
          <w:tcPr>
            <w:tcW w:w="591" w:type="dxa"/>
            <w:vAlign w:val="center"/>
          </w:tcPr>
          <w:p w14:paraId="7E79FB1E">
            <w:pPr>
              <w:spacing w:line="240" w:lineRule="auto"/>
              <w:ind w:firstLine="0" w:firstLineChars="0"/>
              <w:rPr>
                <w:rFonts w:ascii="Times New Roman" w:hAnsi="Times New Roman" w:cs="Times New Roman"/>
                <w:szCs w:val="21"/>
              </w:rPr>
            </w:pPr>
          </w:p>
        </w:tc>
        <w:tc>
          <w:tcPr>
            <w:tcW w:w="591" w:type="dxa"/>
            <w:vAlign w:val="center"/>
          </w:tcPr>
          <w:p w14:paraId="51788593">
            <w:pPr>
              <w:spacing w:line="240" w:lineRule="auto"/>
              <w:ind w:firstLine="0" w:firstLineChars="0"/>
              <w:rPr>
                <w:rFonts w:ascii="Times New Roman" w:hAnsi="Times New Roman" w:cs="Times New Roman"/>
                <w:szCs w:val="21"/>
              </w:rPr>
            </w:pPr>
          </w:p>
        </w:tc>
        <w:tc>
          <w:tcPr>
            <w:tcW w:w="591" w:type="dxa"/>
            <w:vAlign w:val="center"/>
          </w:tcPr>
          <w:p w14:paraId="6CA4C3F3">
            <w:pPr>
              <w:spacing w:line="240" w:lineRule="auto"/>
              <w:ind w:firstLine="0" w:firstLineChars="0"/>
              <w:rPr>
                <w:rFonts w:ascii="Times New Roman" w:hAnsi="Times New Roman" w:cs="Times New Roman"/>
                <w:szCs w:val="21"/>
              </w:rPr>
            </w:pPr>
          </w:p>
        </w:tc>
        <w:tc>
          <w:tcPr>
            <w:tcW w:w="849" w:type="dxa"/>
            <w:vAlign w:val="center"/>
          </w:tcPr>
          <w:p w14:paraId="56E2417A">
            <w:pPr>
              <w:spacing w:line="240" w:lineRule="auto"/>
              <w:ind w:firstLine="0" w:firstLineChars="0"/>
              <w:rPr>
                <w:rFonts w:ascii="Times New Roman" w:hAnsi="Times New Roman" w:cs="Times New Roman"/>
                <w:szCs w:val="21"/>
              </w:rPr>
            </w:pPr>
          </w:p>
        </w:tc>
        <w:tc>
          <w:tcPr>
            <w:tcW w:w="656" w:type="dxa"/>
            <w:vAlign w:val="center"/>
          </w:tcPr>
          <w:p w14:paraId="1D388DF8">
            <w:pPr>
              <w:spacing w:line="240" w:lineRule="auto"/>
              <w:ind w:firstLine="0" w:firstLineChars="0"/>
              <w:rPr>
                <w:rFonts w:ascii="Times New Roman" w:hAnsi="Times New Roman" w:cs="Times New Roman"/>
                <w:szCs w:val="21"/>
              </w:rPr>
            </w:pPr>
          </w:p>
        </w:tc>
        <w:tc>
          <w:tcPr>
            <w:tcW w:w="1245" w:type="dxa"/>
            <w:vAlign w:val="center"/>
          </w:tcPr>
          <w:p w14:paraId="407637CA">
            <w:pPr>
              <w:spacing w:line="240" w:lineRule="auto"/>
              <w:ind w:firstLine="0" w:firstLineChars="0"/>
              <w:rPr>
                <w:rFonts w:ascii="Times New Roman" w:hAnsi="Times New Roman" w:cs="Times New Roman"/>
                <w:szCs w:val="21"/>
              </w:rPr>
            </w:pPr>
          </w:p>
        </w:tc>
        <w:tc>
          <w:tcPr>
            <w:tcW w:w="1736" w:type="dxa"/>
            <w:vAlign w:val="center"/>
          </w:tcPr>
          <w:p w14:paraId="2ECE9BD9">
            <w:pPr>
              <w:spacing w:line="240" w:lineRule="auto"/>
              <w:ind w:firstLine="0" w:firstLineChars="0"/>
              <w:rPr>
                <w:rFonts w:ascii="Times New Roman" w:hAnsi="Times New Roman" w:cs="Times New Roman"/>
                <w:szCs w:val="21"/>
              </w:rPr>
            </w:pPr>
          </w:p>
        </w:tc>
      </w:tr>
      <w:tr w14:paraId="4F3C2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590" w:type="dxa"/>
            <w:vAlign w:val="center"/>
          </w:tcPr>
          <w:p w14:paraId="120FBAA5">
            <w:pPr>
              <w:spacing w:line="240" w:lineRule="auto"/>
              <w:ind w:firstLine="0" w:firstLineChars="0"/>
              <w:rPr>
                <w:rFonts w:ascii="Times New Roman" w:hAnsi="Times New Roman" w:cs="Times New Roman"/>
                <w:szCs w:val="21"/>
              </w:rPr>
            </w:pPr>
          </w:p>
        </w:tc>
        <w:tc>
          <w:tcPr>
            <w:tcW w:w="591" w:type="dxa"/>
            <w:vAlign w:val="center"/>
          </w:tcPr>
          <w:p w14:paraId="1C4762AD">
            <w:pPr>
              <w:spacing w:line="240" w:lineRule="auto"/>
              <w:ind w:firstLine="0" w:firstLineChars="0"/>
              <w:rPr>
                <w:rFonts w:ascii="Times New Roman" w:hAnsi="Times New Roman" w:cs="Times New Roman"/>
                <w:szCs w:val="21"/>
              </w:rPr>
            </w:pPr>
          </w:p>
        </w:tc>
        <w:tc>
          <w:tcPr>
            <w:tcW w:w="1620" w:type="dxa"/>
            <w:vAlign w:val="center"/>
          </w:tcPr>
          <w:p w14:paraId="4FCD2503">
            <w:pPr>
              <w:spacing w:line="240" w:lineRule="auto"/>
              <w:ind w:firstLine="0" w:firstLineChars="0"/>
              <w:rPr>
                <w:rFonts w:ascii="Times New Roman" w:hAnsi="Times New Roman" w:cs="Times New Roman"/>
                <w:szCs w:val="21"/>
              </w:rPr>
            </w:pPr>
          </w:p>
        </w:tc>
        <w:tc>
          <w:tcPr>
            <w:tcW w:w="591" w:type="dxa"/>
            <w:vAlign w:val="center"/>
          </w:tcPr>
          <w:p w14:paraId="7C0F4C32">
            <w:pPr>
              <w:spacing w:line="240" w:lineRule="auto"/>
              <w:ind w:firstLine="0" w:firstLineChars="0"/>
              <w:rPr>
                <w:rFonts w:ascii="Times New Roman" w:hAnsi="Times New Roman" w:cs="Times New Roman"/>
                <w:szCs w:val="21"/>
              </w:rPr>
            </w:pPr>
          </w:p>
        </w:tc>
        <w:tc>
          <w:tcPr>
            <w:tcW w:w="591" w:type="dxa"/>
            <w:vAlign w:val="center"/>
          </w:tcPr>
          <w:p w14:paraId="78407ED8">
            <w:pPr>
              <w:spacing w:line="240" w:lineRule="auto"/>
              <w:ind w:firstLine="0" w:firstLineChars="0"/>
              <w:rPr>
                <w:rFonts w:ascii="Times New Roman" w:hAnsi="Times New Roman" w:cs="Times New Roman"/>
                <w:szCs w:val="21"/>
              </w:rPr>
            </w:pPr>
          </w:p>
        </w:tc>
        <w:tc>
          <w:tcPr>
            <w:tcW w:w="591" w:type="dxa"/>
            <w:vAlign w:val="center"/>
          </w:tcPr>
          <w:p w14:paraId="5CC7EC61">
            <w:pPr>
              <w:spacing w:line="240" w:lineRule="auto"/>
              <w:ind w:firstLine="0" w:firstLineChars="0"/>
              <w:rPr>
                <w:rFonts w:ascii="Times New Roman" w:hAnsi="Times New Roman" w:cs="Times New Roman"/>
                <w:szCs w:val="21"/>
              </w:rPr>
            </w:pPr>
          </w:p>
        </w:tc>
        <w:tc>
          <w:tcPr>
            <w:tcW w:w="849" w:type="dxa"/>
            <w:vAlign w:val="center"/>
          </w:tcPr>
          <w:p w14:paraId="35121DB4">
            <w:pPr>
              <w:spacing w:line="240" w:lineRule="auto"/>
              <w:ind w:firstLine="0" w:firstLineChars="0"/>
              <w:rPr>
                <w:rFonts w:ascii="Times New Roman" w:hAnsi="Times New Roman" w:cs="Times New Roman"/>
                <w:szCs w:val="21"/>
              </w:rPr>
            </w:pPr>
          </w:p>
        </w:tc>
        <w:tc>
          <w:tcPr>
            <w:tcW w:w="656" w:type="dxa"/>
            <w:vAlign w:val="center"/>
          </w:tcPr>
          <w:p w14:paraId="6841F917">
            <w:pPr>
              <w:spacing w:line="240" w:lineRule="auto"/>
              <w:ind w:firstLine="0" w:firstLineChars="0"/>
              <w:rPr>
                <w:rFonts w:ascii="Times New Roman" w:hAnsi="Times New Roman" w:cs="Times New Roman"/>
                <w:szCs w:val="21"/>
              </w:rPr>
            </w:pPr>
          </w:p>
        </w:tc>
        <w:tc>
          <w:tcPr>
            <w:tcW w:w="1245" w:type="dxa"/>
            <w:vAlign w:val="center"/>
          </w:tcPr>
          <w:p w14:paraId="1AAB81B5">
            <w:pPr>
              <w:spacing w:line="240" w:lineRule="auto"/>
              <w:ind w:firstLine="0" w:firstLineChars="0"/>
              <w:rPr>
                <w:rFonts w:ascii="Times New Roman" w:hAnsi="Times New Roman" w:cs="Times New Roman"/>
                <w:szCs w:val="21"/>
              </w:rPr>
            </w:pPr>
          </w:p>
        </w:tc>
        <w:tc>
          <w:tcPr>
            <w:tcW w:w="1736" w:type="dxa"/>
            <w:vAlign w:val="center"/>
          </w:tcPr>
          <w:p w14:paraId="723015C2">
            <w:pPr>
              <w:spacing w:line="240" w:lineRule="auto"/>
              <w:ind w:firstLine="0" w:firstLineChars="0"/>
              <w:rPr>
                <w:rFonts w:ascii="Times New Roman" w:hAnsi="Times New Roman" w:cs="Times New Roman"/>
                <w:szCs w:val="21"/>
              </w:rPr>
            </w:pPr>
          </w:p>
        </w:tc>
      </w:tr>
    </w:tbl>
    <w:p w14:paraId="3A986ACE">
      <w:pPr>
        <w:ind w:firstLine="420"/>
        <w:rPr>
          <w:rFonts w:ascii="Times New Roman" w:hAnsi="Times New Roman" w:cs="Times New Roman"/>
          <w:szCs w:val="21"/>
        </w:rPr>
      </w:pPr>
      <w:r>
        <w:rPr>
          <w:rFonts w:ascii="Times New Roman" w:hAnsi="Times New Roman" w:cs="Times New Roman"/>
          <w:szCs w:val="21"/>
        </w:rPr>
        <w:t>设备验收开始使用后至质保期结束前正常、连续地使用所必须的备品备件、易损件已计入投标总价中。</w:t>
      </w:r>
    </w:p>
    <w:p w14:paraId="6E158DA1">
      <w:pPr>
        <w:ind w:firstLine="420"/>
        <w:rPr>
          <w:rFonts w:ascii="Times New Roman" w:hAnsi="Times New Roman" w:cs="Times New Roman"/>
          <w:szCs w:val="21"/>
        </w:rPr>
      </w:pPr>
      <w:r>
        <w:rPr>
          <w:rFonts w:ascii="Times New Roman" w:hAnsi="Times New Roman" w:cs="Times New Roman"/>
          <w:szCs w:val="21"/>
        </w:rPr>
        <w:t>上述优惠比例及实际投标单价可以</w:t>
      </w:r>
      <w:r>
        <w:rPr>
          <w:rFonts w:hint="eastAsia" w:ascii="Times New Roman" w:hAnsi="Times New Roman" w:cs="Times New Roman"/>
          <w:szCs w:val="21"/>
        </w:rPr>
        <w:t>沿用</w:t>
      </w:r>
      <w:r>
        <w:rPr>
          <w:rFonts w:ascii="Times New Roman" w:hAnsi="Times New Roman" w:cs="Times New Roman"/>
          <w:szCs w:val="21"/>
        </w:rPr>
        <w:t>到质保期满以后的备品备件更换中，也可以根据以后的市场价按上述优惠比例进行下调，本报价的币种为人民币（元）。</w:t>
      </w:r>
    </w:p>
    <w:p w14:paraId="12619708">
      <w:pPr>
        <w:ind w:firstLine="420"/>
        <w:rPr>
          <w:rFonts w:ascii="Times New Roman" w:hAnsi="Times New Roman" w:cs="Times New Roman"/>
          <w:szCs w:val="24"/>
        </w:rPr>
      </w:pPr>
      <w:r>
        <w:rPr>
          <w:rFonts w:ascii="Times New Roman" w:hAnsi="Times New Roman" w:cs="Times New Roman"/>
          <w:szCs w:val="21"/>
        </w:rPr>
        <w:t>特此承诺！</w:t>
      </w:r>
    </w:p>
    <w:p w14:paraId="090E4D38">
      <w:pPr>
        <w:spacing w:line="240" w:lineRule="auto"/>
        <w:ind w:firstLine="420"/>
        <w:rPr>
          <w:rFonts w:ascii="Times New Roman" w:hAnsi="Times New Roman" w:cs="Times New Roman"/>
          <w:szCs w:val="24"/>
        </w:rPr>
      </w:pPr>
    </w:p>
    <w:p w14:paraId="64A18725">
      <w:pPr>
        <w:spacing w:line="240" w:lineRule="auto"/>
        <w:ind w:firstLine="420"/>
        <w:rPr>
          <w:rFonts w:ascii="Times New Roman" w:hAnsi="Times New Roman" w:cs="Times New Roman"/>
          <w:sz w:val="24"/>
          <w:szCs w:val="24"/>
        </w:rPr>
      </w:pPr>
      <w:r>
        <w:rPr>
          <w:rFonts w:ascii="Times New Roman" w:hAnsi="Times New Roman" w:cs="Times New Roman"/>
          <w:szCs w:val="24"/>
        </w:rPr>
        <w:t>备注：此表由投标人按实际情况编制，若无备品备件则此表可不提供。</w:t>
      </w:r>
    </w:p>
    <w:p w14:paraId="4BCA7CA4">
      <w:pPr>
        <w:ind w:firstLine="600"/>
        <w:rPr>
          <w:rFonts w:ascii="Times New Roman" w:hAnsi="Times New Roman" w:eastAsia="黑体" w:cs="Times New Roman"/>
          <w:sz w:val="30"/>
          <w:szCs w:val="30"/>
        </w:rPr>
      </w:pPr>
      <w:r>
        <w:rPr>
          <w:rFonts w:ascii="Times New Roman" w:hAnsi="Times New Roman" w:eastAsia="黑体" w:cs="Times New Roman"/>
          <w:sz w:val="30"/>
          <w:szCs w:val="30"/>
        </w:rPr>
        <w:br w:type="page"/>
      </w:r>
    </w:p>
    <w:p w14:paraId="49EE28D9">
      <w:pPr>
        <w:ind w:firstLine="0" w:firstLineChars="0"/>
        <w:rPr>
          <w:rFonts w:hint="eastAsia" w:hAnsi="宋体"/>
          <w:b/>
          <w:sz w:val="28"/>
          <w:szCs w:val="28"/>
        </w:rPr>
      </w:pPr>
      <w:r>
        <w:rPr>
          <w:rFonts w:hint="eastAsia" w:hAnsi="宋体"/>
          <w:b/>
          <w:sz w:val="28"/>
          <w:szCs w:val="28"/>
        </w:rPr>
        <w:t>格式9：</w:t>
      </w:r>
    </w:p>
    <w:p w14:paraId="31111DA1">
      <w:pPr>
        <w:ind w:firstLine="0" w:firstLineChars="0"/>
        <w:jc w:val="center"/>
        <w:outlineLvl w:val="2"/>
        <w:rPr>
          <w:rFonts w:ascii="Times New Roman" w:hAnsi="Times New Roman" w:eastAsia="黑体" w:cs="Times New Roman"/>
          <w:szCs w:val="21"/>
        </w:rPr>
      </w:pPr>
      <w:r>
        <w:rPr>
          <w:rFonts w:ascii="Times New Roman" w:hAnsi="Times New Roman" w:eastAsia="黑体" w:cs="Times New Roman"/>
          <w:sz w:val="28"/>
          <w:szCs w:val="28"/>
        </w:rPr>
        <w:t>其</w:t>
      </w:r>
      <w:r>
        <w:rPr>
          <w:rFonts w:hint="eastAsia" w:ascii="Times New Roman" w:hAnsi="Times New Roman" w:eastAsia="黑体" w:cs="Times New Roman"/>
          <w:sz w:val="28"/>
          <w:szCs w:val="28"/>
        </w:rPr>
        <w:t>它</w:t>
      </w:r>
      <w:r>
        <w:rPr>
          <w:rFonts w:ascii="Times New Roman" w:hAnsi="Times New Roman" w:eastAsia="黑体" w:cs="Times New Roman"/>
          <w:sz w:val="28"/>
          <w:szCs w:val="28"/>
        </w:rPr>
        <w:t>报价</w:t>
      </w:r>
      <w:r>
        <w:rPr>
          <w:rFonts w:hint="eastAsia" w:ascii="Times New Roman" w:hAnsi="Times New Roman" w:eastAsia="黑体" w:cs="Times New Roman"/>
          <w:sz w:val="28"/>
          <w:szCs w:val="28"/>
        </w:rPr>
        <w:t>资料</w:t>
      </w:r>
    </w:p>
    <w:p w14:paraId="385F41E7">
      <w:pPr>
        <w:ind w:firstLine="0" w:firstLineChars="0"/>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color w:val="FF0000"/>
          <w:szCs w:val="21"/>
        </w:rPr>
        <w:t>质保期结束之后对所提供的服务支持费用（该费用不计入投标总价）</w:t>
      </w:r>
      <w:r>
        <w:rPr>
          <w:rFonts w:ascii="Times New Roman" w:hAnsi="Times New Roman" w:cs="Times New Roman"/>
          <w:szCs w:val="21"/>
        </w:rPr>
        <w:t>；</w:t>
      </w:r>
    </w:p>
    <w:p w14:paraId="04D2AAE9">
      <w:pPr>
        <w:ind w:firstLine="0" w:firstLineChars="0"/>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投标人认为有必要提供的其他报价材料。</w:t>
      </w:r>
    </w:p>
    <w:p w14:paraId="22E879E6">
      <w:pPr>
        <w:ind w:firstLine="0" w:firstLineChars="0"/>
        <w:jc w:val="center"/>
        <w:rPr>
          <w:rFonts w:ascii="Times New Roman" w:hAnsi="Times New Roman" w:cs="Times New Roman"/>
          <w:szCs w:val="21"/>
        </w:rPr>
      </w:pPr>
      <w:r>
        <w:rPr>
          <w:rFonts w:ascii="Times New Roman" w:hAnsi="Times New Roman" w:cs="Times New Roman"/>
          <w:szCs w:val="21"/>
        </w:rPr>
        <w:t>（此部分格式、内容自定）</w:t>
      </w:r>
    </w:p>
    <w:p w14:paraId="166B052B">
      <w:pPr>
        <w:spacing w:line="240" w:lineRule="auto"/>
        <w:ind w:firstLine="0" w:firstLineChars="0"/>
        <w:rPr>
          <w:rFonts w:ascii="Times New Roman" w:hAnsi="Times New Roman" w:cs="Times New Roman"/>
          <w:b/>
          <w:szCs w:val="21"/>
        </w:rPr>
      </w:pPr>
    </w:p>
    <w:p w14:paraId="6238AC38">
      <w:pPr>
        <w:ind w:firstLine="560"/>
        <w:rPr>
          <w:rFonts w:ascii="Times New Roman" w:hAnsi="Times New Roman" w:eastAsia="黑体" w:cs="Times New Roman"/>
          <w:sz w:val="28"/>
          <w:szCs w:val="28"/>
        </w:rPr>
      </w:pPr>
      <w:r>
        <w:rPr>
          <w:rFonts w:hint="eastAsia" w:ascii="Times New Roman" w:hAnsi="Times New Roman" w:eastAsia="黑体" w:cs="Times New Roman"/>
          <w:sz w:val="28"/>
          <w:szCs w:val="28"/>
        </w:rPr>
        <w:br w:type="page"/>
      </w:r>
    </w:p>
    <w:p w14:paraId="4810E7B5">
      <w:pPr>
        <w:ind w:firstLine="0" w:firstLineChars="0"/>
        <w:rPr>
          <w:rFonts w:hint="eastAsia" w:hAnsi="宋体"/>
          <w:b/>
          <w:sz w:val="28"/>
          <w:szCs w:val="28"/>
        </w:rPr>
      </w:pPr>
      <w:r>
        <w:rPr>
          <w:rFonts w:hint="eastAsia" w:hAnsi="宋体"/>
          <w:b/>
          <w:sz w:val="28"/>
          <w:szCs w:val="28"/>
        </w:rPr>
        <w:t>格式10：</w:t>
      </w:r>
    </w:p>
    <w:p w14:paraId="5979D351">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中</w:t>
      </w:r>
      <w:bookmarkStart w:id="811" w:name="OLE_LINK384"/>
      <w:r>
        <w:rPr>
          <w:rFonts w:ascii="Times New Roman" w:hAnsi="Times New Roman" w:eastAsia="黑体" w:cs="Times New Roman"/>
          <w:sz w:val="28"/>
          <w:szCs w:val="28"/>
        </w:rPr>
        <w:t>小企业</w:t>
      </w:r>
      <w:bookmarkStart w:id="812" w:name="OLE_LINK28"/>
      <w:r>
        <w:rPr>
          <w:rFonts w:ascii="Times New Roman" w:hAnsi="Times New Roman" w:eastAsia="黑体" w:cs="Times New Roman"/>
          <w:sz w:val="28"/>
          <w:szCs w:val="28"/>
        </w:rPr>
        <w:t>声明函</w:t>
      </w:r>
      <w:bookmarkEnd w:id="804"/>
      <w:bookmarkEnd w:id="805"/>
      <w:bookmarkEnd w:id="806"/>
      <w:bookmarkEnd w:id="807"/>
      <w:bookmarkEnd w:id="808"/>
      <w:bookmarkEnd w:id="810"/>
      <w:bookmarkEnd w:id="812"/>
      <w:r>
        <w:rPr>
          <w:rFonts w:hint="eastAsia" w:ascii="Times New Roman" w:hAnsi="Times New Roman" w:eastAsia="黑体" w:cs="Times New Roman"/>
          <w:sz w:val="28"/>
          <w:szCs w:val="28"/>
        </w:rPr>
        <w:t>（货物）</w:t>
      </w:r>
    </w:p>
    <w:bookmarkEnd w:id="809"/>
    <w:bookmarkEnd w:id="811"/>
    <w:p w14:paraId="4B843DD1">
      <w:pPr>
        <w:ind w:right="415" w:firstLine="0" w:firstLineChars="0"/>
        <w:jc w:val="center"/>
        <w:rPr>
          <w:rFonts w:ascii="Times New Roman" w:hAnsi="Times New Roman" w:cs="Times New Roman"/>
          <w:color w:val="FF0000"/>
          <w:spacing w:val="-2"/>
          <w:sz w:val="18"/>
          <w:szCs w:val="18"/>
        </w:rPr>
      </w:pPr>
      <w:bookmarkStart w:id="813" w:name="OLE_LINK113"/>
      <w:r>
        <w:rPr>
          <w:rFonts w:hint="eastAsia" w:ascii="Times New Roman" w:hAnsi="Times New Roman" w:cs="Times New Roman"/>
          <w:color w:val="FF0000"/>
          <w:spacing w:val="-2"/>
          <w:sz w:val="18"/>
          <w:szCs w:val="18"/>
        </w:rPr>
        <w:t>（投标人参与本项目不符合或不享受财库〔2020〕46号规定的中小企业扶持政策的，</w:t>
      </w:r>
      <w:r>
        <w:rPr>
          <w:rFonts w:ascii="Times New Roman" w:hAnsi="Times New Roman" w:cs="Times New Roman"/>
          <w:color w:val="FF0000"/>
          <w:sz w:val="18"/>
          <w:szCs w:val="18"/>
        </w:rPr>
        <w:t>无需</w:t>
      </w:r>
      <w:r>
        <w:rPr>
          <w:rFonts w:hint="eastAsia" w:ascii="Times New Roman" w:hAnsi="Times New Roman" w:cs="Times New Roman"/>
          <w:color w:val="FF0000"/>
          <w:sz w:val="18"/>
          <w:szCs w:val="18"/>
        </w:rPr>
        <w:t>填写及提供</w:t>
      </w:r>
      <w:r>
        <w:rPr>
          <w:rFonts w:hint="eastAsia" w:ascii="Times New Roman" w:hAnsi="Times New Roman" w:cs="Times New Roman"/>
          <w:color w:val="FF0000"/>
          <w:spacing w:val="-2"/>
          <w:sz w:val="18"/>
          <w:szCs w:val="18"/>
        </w:rPr>
        <w:t>）</w:t>
      </w:r>
    </w:p>
    <w:bookmarkEnd w:id="813"/>
    <w:p w14:paraId="5FE1906E">
      <w:pPr>
        <w:ind w:right="415" w:firstLine="412"/>
        <w:rPr>
          <w:rFonts w:ascii="Times New Roman" w:hAnsi="Times New Roman" w:cs="Times New Roman"/>
          <w:szCs w:val="21"/>
        </w:rPr>
      </w:pPr>
      <w:r>
        <w:rPr>
          <w:rFonts w:ascii="Times New Roman" w:hAnsi="Times New Roman" w:cs="Times New Roman"/>
          <w:spacing w:val="-2"/>
          <w:szCs w:val="21"/>
        </w:rPr>
        <w:t>本公司</w:t>
      </w:r>
      <w:r>
        <w:rPr>
          <w:rFonts w:hint="eastAsia" w:ascii="Times New Roman" w:hAnsi="Times New Roman" w:cs="Times New Roman"/>
          <w:spacing w:val="-2"/>
          <w:szCs w:val="21"/>
        </w:rPr>
        <w:t>（联合体）</w:t>
      </w:r>
      <w:r>
        <w:rPr>
          <w:rFonts w:ascii="Times New Roman" w:hAnsi="Times New Roman" w:cs="Times New Roman"/>
          <w:spacing w:val="-2"/>
          <w:szCs w:val="21"/>
        </w:rPr>
        <w:t>郑重声明，根据《政府采购促进中小企业发展管理办法</w:t>
      </w:r>
      <w:r>
        <w:rPr>
          <w:rFonts w:ascii="Times New Roman" w:hAnsi="Times New Roman" w:cs="Times New Roman"/>
          <w:spacing w:val="-18"/>
          <w:szCs w:val="21"/>
        </w:rPr>
        <w:t>》</w:t>
      </w:r>
      <w:r>
        <w:rPr>
          <w:rFonts w:ascii="Times New Roman" w:hAnsi="Times New Roman" w:cs="Times New Roman"/>
          <w:szCs w:val="21"/>
        </w:rPr>
        <w:t>（</w:t>
      </w:r>
      <w:r>
        <w:rPr>
          <w:rFonts w:ascii="Times New Roman" w:hAnsi="Times New Roman" w:cs="Times New Roman"/>
          <w:spacing w:val="5"/>
          <w:szCs w:val="21"/>
        </w:rPr>
        <w:t>财库</w:t>
      </w:r>
      <w:r>
        <w:rPr>
          <w:rFonts w:ascii="Times New Roman" w:hAnsi="Times New Roman" w:cs="Times New Roman"/>
          <w:szCs w:val="21"/>
        </w:rPr>
        <w:t>﹝2020﹞46</w:t>
      </w:r>
      <w:r>
        <w:rPr>
          <w:rFonts w:ascii="Times New Roman" w:hAnsi="Times New Roman" w:cs="Times New Roman"/>
          <w:spacing w:val="-38"/>
          <w:szCs w:val="21"/>
        </w:rPr>
        <w:t xml:space="preserve"> 号</w:t>
      </w:r>
      <w:r>
        <w:rPr>
          <w:rFonts w:ascii="Times New Roman" w:hAnsi="Times New Roman" w:cs="Times New Roman"/>
          <w:spacing w:val="5"/>
          <w:szCs w:val="21"/>
        </w:rPr>
        <w:t>）</w:t>
      </w:r>
      <w:r>
        <w:rPr>
          <w:rFonts w:ascii="Times New Roman" w:hAnsi="Times New Roman" w:cs="Times New Roman"/>
          <w:szCs w:val="21"/>
        </w:rPr>
        <w:t>的规定，本公司</w:t>
      </w:r>
      <w:r>
        <w:rPr>
          <w:rFonts w:hint="eastAsia" w:ascii="Times New Roman" w:hAnsi="Times New Roman" w:cs="Times New Roman"/>
          <w:szCs w:val="21"/>
        </w:rPr>
        <w:t>（联合体）</w:t>
      </w:r>
      <w:r>
        <w:rPr>
          <w:rFonts w:ascii="Times New Roman" w:hAnsi="Times New Roman" w:cs="Times New Roman"/>
          <w:spacing w:val="-2"/>
          <w:szCs w:val="21"/>
        </w:rPr>
        <w:t>参加</w:t>
      </w:r>
      <w:r>
        <w:rPr>
          <w:rFonts w:ascii="Times New Roman" w:hAnsi="Times New Roman" w:cs="Times New Roman"/>
          <w:b/>
          <w:spacing w:val="-2"/>
          <w:szCs w:val="21"/>
          <w:u w:val="single"/>
        </w:rPr>
        <w:t>（单位名称）</w:t>
      </w:r>
      <w:r>
        <w:rPr>
          <w:rFonts w:ascii="Times New Roman" w:hAnsi="Times New Roman" w:cs="Times New Roman"/>
          <w:spacing w:val="-2"/>
          <w:szCs w:val="21"/>
        </w:rPr>
        <w:t>的</w:t>
      </w:r>
      <w:r>
        <w:rPr>
          <w:rFonts w:ascii="Times New Roman" w:hAnsi="Times New Roman" w:cs="Times New Roman"/>
          <w:b/>
          <w:spacing w:val="-2"/>
          <w:szCs w:val="21"/>
          <w:u w:val="single"/>
        </w:rPr>
        <w:t>（项目名称）</w:t>
      </w:r>
      <w:r>
        <w:rPr>
          <w:rFonts w:ascii="Times New Roman" w:hAnsi="Times New Roman" w:cs="Times New Roman"/>
          <w:spacing w:val="-2"/>
          <w:szCs w:val="21"/>
        </w:rPr>
        <w:t>采购活动，提供的货物全部由符合政策要求的中小企业</w:t>
      </w:r>
      <w:r>
        <w:rPr>
          <w:rFonts w:hint="eastAsia" w:ascii="Times New Roman" w:hAnsi="Times New Roman" w:cs="Times New Roman"/>
          <w:spacing w:val="-2"/>
          <w:szCs w:val="21"/>
        </w:rPr>
        <w:t>制造</w:t>
      </w:r>
      <w:r>
        <w:rPr>
          <w:rFonts w:ascii="Times New Roman" w:hAnsi="Times New Roman" w:cs="Times New Roman"/>
          <w:spacing w:val="-2"/>
          <w:szCs w:val="21"/>
        </w:rPr>
        <w:t>。相关企业</w:t>
      </w:r>
      <w:r>
        <w:rPr>
          <w:rFonts w:hint="eastAsia" w:ascii="Times New Roman" w:hAnsi="Times New Roman" w:cs="Times New Roman"/>
          <w:spacing w:val="-2"/>
          <w:szCs w:val="21"/>
        </w:rPr>
        <w:t>（含联合体中的中小企业、签订分包意向协议的中小企业）</w:t>
      </w:r>
      <w:r>
        <w:rPr>
          <w:rFonts w:ascii="Times New Roman" w:hAnsi="Times New Roman" w:cs="Times New Roman"/>
          <w:spacing w:val="-2"/>
          <w:szCs w:val="21"/>
        </w:rPr>
        <w:t>的具体情况如下：</w:t>
      </w:r>
    </w:p>
    <w:p w14:paraId="763D1526">
      <w:pPr>
        <w:ind w:right="415" w:firstLine="412"/>
        <w:rPr>
          <w:rFonts w:ascii="Times New Roman" w:hAnsi="Times New Roman" w:cs="Times New Roman"/>
          <w:spacing w:val="5"/>
          <w:szCs w:val="21"/>
        </w:rPr>
      </w:pPr>
      <w:r>
        <w:rPr>
          <w:rFonts w:ascii="Times New Roman" w:hAnsi="Times New Roman" w:cs="Times New Roman"/>
          <w:spacing w:val="-2"/>
          <w:szCs w:val="21"/>
        </w:rPr>
        <w:t>1.</w:t>
      </w:r>
      <w:r>
        <w:rPr>
          <w:rFonts w:ascii="Times New Roman" w:hAnsi="Times New Roman" w:cs="Times New Roman"/>
          <w:b/>
          <w:spacing w:val="-2"/>
          <w:szCs w:val="21"/>
          <w:u w:val="single"/>
        </w:rPr>
        <w:t>（标的名称）</w:t>
      </w:r>
      <w:r>
        <w:rPr>
          <w:rFonts w:ascii="Times New Roman" w:hAnsi="Times New Roman" w:cs="Times New Roman"/>
          <w:spacing w:val="-2"/>
          <w:szCs w:val="21"/>
        </w:rPr>
        <w:t>，属于</w:t>
      </w:r>
      <w:r>
        <w:rPr>
          <w:rFonts w:ascii="Times New Roman" w:hAnsi="Times New Roman" w:cs="Times New Roman"/>
          <w:b/>
          <w:spacing w:val="-2"/>
          <w:szCs w:val="21"/>
          <w:u w:val="single"/>
        </w:rPr>
        <w:t>（采购文件中明确的所属行业）</w:t>
      </w:r>
      <w:r>
        <w:rPr>
          <w:rFonts w:ascii="Times New Roman" w:hAnsi="Times New Roman" w:cs="Times New Roman"/>
          <w:spacing w:val="-2"/>
          <w:szCs w:val="21"/>
        </w:rPr>
        <w:t>；</w:t>
      </w:r>
      <w:r>
        <w:rPr>
          <w:rFonts w:ascii="Times New Roman" w:hAnsi="Times New Roman" w:cs="Times New Roman"/>
          <w:spacing w:val="5"/>
          <w:szCs w:val="21"/>
        </w:rPr>
        <w:t>制造商为</w:t>
      </w:r>
      <w:r>
        <w:rPr>
          <w:rFonts w:ascii="Times New Roman" w:hAnsi="Times New Roman" w:cs="Times New Roman"/>
          <w:b/>
          <w:spacing w:val="5"/>
          <w:szCs w:val="21"/>
          <w:u w:val="single"/>
        </w:rPr>
        <w:t>（企业名称）</w:t>
      </w:r>
      <w:r>
        <w:rPr>
          <w:rFonts w:ascii="Times New Roman" w:hAnsi="Times New Roman" w:cs="Times New Roman"/>
          <w:spacing w:val="5"/>
          <w:szCs w:val="21"/>
        </w:rPr>
        <w:t>，从业人员</w:t>
      </w:r>
      <w:r>
        <w:rPr>
          <w:rFonts w:ascii="Times New Roman" w:hAnsi="Times New Roman" w:cs="Times New Roman"/>
          <w:spacing w:val="5"/>
          <w:szCs w:val="21"/>
          <w:u w:val="single"/>
        </w:rPr>
        <w:t xml:space="preserve">      </w:t>
      </w:r>
      <w:r>
        <w:rPr>
          <w:rFonts w:ascii="Times New Roman" w:hAnsi="Times New Roman" w:cs="Times New Roman"/>
          <w:spacing w:val="5"/>
          <w:szCs w:val="21"/>
        </w:rPr>
        <w:t>人，营业收入为</w:t>
      </w:r>
      <w:r>
        <w:rPr>
          <w:rFonts w:ascii="Times New Roman" w:hAnsi="Times New Roman" w:cs="Times New Roman"/>
          <w:spacing w:val="5"/>
          <w:szCs w:val="21"/>
          <w:u w:val="single"/>
        </w:rPr>
        <w:t xml:space="preserve">     </w:t>
      </w:r>
      <w:r>
        <w:rPr>
          <w:rFonts w:ascii="Times New Roman" w:hAnsi="Times New Roman" w:cs="Times New Roman"/>
          <w:spacing w:val="5"/>
          <w:szCs w:val="21"/>
        </w:rPr>
        <w:t>万元，资产总额为</w:t>
      </w:r>
      <w:r>
        <w:rPr>
          <w:rFonts w:ascii="Times New Roman" w:hAnsi="Times New Roman" w:cs="Times New Roman"/>
          <w:spacing w:val="5"/>
          <w:szCs w:val="21"/>
          <w:u w:val="single"/>
        </w:rPr>
        <w:t xml:space="preserve">    </w:t>
      </w:r>
      <w:r>
        <w:rPr>
          <w:rFonts w:ascii="Times New Roman" w:hAnsi="Times New Roman" w:cs="Times New Roman"/>
          <w:spacing w:val="5"/>
          <w:szCs w:val="21"/>
        </w:rPr>
        <w:t>万元，属于</w:t>
      </w:r>
      <w:r>
        <w:rPr>
          <w:rFonts w:ascii="Times New Roman" w:hAnsi="Times New Roman" w:cs="Times New Roman"/>
          <w:b/>
          <w:spacing w:val="5"/>
          <w:szCs w:val="21"/>
          <w:u w:val="single"/>
        </w:rPr>
        <w:t>（中型企业、小型企业、微型企业）</w:t>
      </w:r>
      <w:r>
        <w:rPr>
          <w:rFonts w:ascii="Times New Roman" w:hAnsi="Times New Roman" w:cs="Times New Roman"/>
          <w:spacing w:val="5"/>
          <w:szCs w:val="21"/>
        </w:rPr>
        <w:t>；</w:t>
      </w:r>
    </w:p>
    <w:p w14:paraId="6851EE69">
      <w:pPr>
        <w:tabs>
          <w:tab w:val="left" w:pos="1806"/>
          <w:tab w:val="left" w:pos="5005"/>
          <w:tab w:val="left" w:pos="7227"/>
        </w:tabs>
        <w:ind w:left="205" w:right="236" w:firstLine="440"/>
        <w:rPr>
          <w:rFonts w:ascii="Times New Roman" w:hAnsi="Times New Roman" w:cs="Times New Roman"/>
          <w:spacing w:val="5"/>
          <w:szCs w:val="21"/>
        </w:rPr>
      </w:pPr>
      <w:r>
        <w:rPr>
          <w:rFonts w:ascii="Times New Roman" w:hAnsi="Times New Roman" w:cs="Times New Roman"/>
          <w:spacing w:val="5"/>
          <w:szCs w:val="21"/>
        </w:rPr>
        <w:t>……</w:t>
      </w:r>
    </w:p>
    <w:p w14:paraId="70F78A72">
      <w:pPr>
        <w:ind w:right="417" w:firstLine="408"/>
        <w:rPr>
          <w:rFonts w:ascii="Times New Roman" w:hAnsi="Times New Roman" w:cs="Times New Roman"/>
          <w:szCs w:val="21"/>
        </w:rPr>
      </w:pPr>
      <w:r>
        <w:rPr>
          <w:rFonts w:ascii="Times New Roman" w:hAnsi="Times New Roman" w:cs="Times New Roman"/>
          <w:spacing w:val="-3"/>
          <w:szCs w:val="21"/>
        </w:rPr>
        <w:t>以上企业，不属于大企业的分支机构，不存在控股股东</w:t>
      </w:r>
      <w:r>
        <w:rPr>
          <w:rFonts w:ascii="Times New Roman" w:hAnsi="Times New Roman" w:cs="Times New Roman"/>
          <w:spacing w:val="-5"/>
          <w:szCs w:val="21"/>
        </w:rPr>
        <w:t>为大企业的情形，也不存在与大企业的负责人为同一人的情形。</w:t>
      </w:r>
    </w:p>
    <w:p w14:paraId="07752E8A">
      <w:pPr>
        <w:widowControl/>
        <w:ind w:firstLine="420"/>
        <w:rPr>
          <w:rFonts w:ascii="Times New Roman" w:hAnsi="Times New Roman" w:cs="Times New Roman"/>
          <w:kern w:val="0"/>
          <w:szCs w:val="21"/>
        </w:rPr>
      </w:pPr>
      <w:r>
        <w:rPr>
          <w:rFonts w:ascii="Times New Roman" w:hAnsi="Times New Roman" w:cs="Times New Roman"/>
          <w:kern w:val="0"/>
          <w:szCs w:val="21"/>
        </w:rPr>
        <w:t>本企业对上述声明内容的真实性负责。如有虚假，将依法承担相应责任。</w:t>
      </w:r>
    </w:p>
    <w:p w14:paraId="1F5D20F8">
      <w:pPr>
        <w:ind w:firstLine="420"/>
        <w:rPr>
          <w:rFonts w:ascii="Times New Roman" w:hAnsi="Times New Roman" w:cs="Times New Roman"/>
          <w:bCs/>
          <w:szCs w:val="21"/>
        </w:rPr>
      </w:pPr>
      <w:bookmarkStart w:id="814" w:name="OLE_LINK345"/>
      <w:bookmarkStart w:id="815" w:name="OLE_LINK115"/>
    </w:p>
    <w:p w14:paraId="452A87D7">
      <w:pPr>
        <w:ind w:firstLine="422"/>
        <w:rPr>
          <w:rFonts w:ascii="Times New Roman" w:hAnsi="Times New Roman" w:cs="Times New Roman"/>
          <w:b/>
          <w:szCs w:val="21"/>
        </w:rPr>
      </w:pPr>
      <w:r>
        <w:rPr>
          <w:rFonts w:hint="eastAsia" w:ascii="Times New Roman" w:hAnsi="Times New Roman" w:cs="Times New Roman"/>
          <w:b/>
          <w:szCs w:val="21"/>
        </w:rPr>
        <w:t>企业名称</w:t>
      </w:r>
      <w:bookmarkEnd w:id="814"/>
      <w:bookmarkStart w:id="816" w:name="OLE_LINK114"/>
      <w:r>
        <w:rPr>
          <w:rFonts w:ascii="Times New Roman" w:hAnsi="Times New Roman" w:cs="Times New Roman"/>
          <w:b/>
          <w:szCs w:val="21"/>
        </w:rPr>
        <w:t>（</w:t>
      </w:r>
      <w:r>
        <w:rPr>
          <w:rFonts w:hint="eastAsia" w:ascii="Times New Roman" w:hAnsi="Times New Roman" w:cs="Times New Roman"/>
          <w:b/>
          <w:bCs/>
          <w:szCs w:val="21"/>
        </w:rPr>
        <w:t>加盖电子公章</w:t>
      </w:r>
      <w:r>
        <w:rPr>
          <w:rFonts w:ascii="Times New Roman" w:hAnsi="Times New Roman" w:cs="Times New Roman"/>
          <w:b/>
          <w:szCs w:val="21"/>
        </w:rPr>
        <w:t>）</w:t>
      </w:r>
      <w:bookmarkEnd w:id="816"/>
      <w:r>
        <w:rPr>
          <w:rFonts w:ascii="Times New Roman" w:hAnsi="Times New Roman" w:cs="Times New Roman"/>
          <w:b/>
          <w:szCs w:val="21"/>
        </w:rPr>
        <w:t>：</w:t>
      </w:r>
    </w:p>
    <w:p w14:paraId="5AD58840">
      <w:pPr>
        <w:ind w:firstLine="422"/>
        <w:rPr>
          <w:rFonts w:ascii="Times New Roman" w:hAnsi="Times New Roman" w:cs="Times New Roman"/>
          <w:b/>
          <w:szCs w:val="21"/>
          <w:u w:val="single"/>
        </w:rPr>
      </w:pPr>
      <w:r>
        <w:rPr>
          <w:rFonts w:ascii="Times New Roman" w:hAnsi="Times New Roman" w:cs="Times New Roman"/>
          <w:b/>
          <w:szCs w:val="21"/>
        </w:rPr>
        <w:t>日期：</w:t>
      </w:r>
    </w:p>
    <w:bookmarkEnd w:id="815"/>
    <w:p w14:paraId="094AAEFC">
      <w:pPr>
        <w:ind w:firstLine="402"/>
        <w:rPr>
          <w:rFonts w:ascii="Times New Roman" w:hAnsi="Times New Roman" w:cs="Times New Roman"/>
          <w:b/>
          <w:sz w:val="20"/>
          <w:szCs w:val="20"/>
        </w:rPr>
      </w:pPr>
      <w:bookmarkStart w:id="817" w:name="OLE_LINK34"/>
      <w:bookmarkStart w:id="818" w:name="_Hlk478972813"/>
    </w:p>
    <w:p w14:paraId="51E1A809">
      <w:pPr>
        <w:ind w:firstLine="402"/>
        <w:rPr>
          <w:rFonts w:ascii="Times New Roman" w:hAnsi="Times New Roman" w:cs="Times New Roman"/>
          <w:b/>
          <w:sz w:val="20"/>
          <w:szCs w:val="20"/>
        </w:rPr>
      </w:pPr>
      <w:r>
        <w:rPr>
          <w:rFonts w:ascii="Times New Roman" w:hAnsi="Times New Roman" w:cs="Times New Roman"/>
          <w:b/>
          <w:sz w:val="20"/>
          <w:szCs w:val="20"/>
        </w:rPr>
        <w:t>注:</w:t>
      </w:r>
    </w:p>
    <w:bookmarkEnd w:id="817"/>
    <w:p w14:paraId="1CD1E8B3">
      <w:pPr>
        <w:ind w:firstLine="402"/>
        <w:rPr>
          <w:rFonts w:hint="eastAsia" w:ascii="宋体" w:hAnsi="宋体" w:cs="宋体"/>
          <w:b/>
          <w:sz w:val="20"/>
          <w:szCs w:val="20"/>
        </w:rPr>
      </w:pPr>
      <w:bookmarkStart w:id="819" w:name="OLE_LINK41"/>
      <w:bookmarkStart w:id="820" w:name="OLE_LINK55"/>
      <w:bookmarkStart w:id="821" w:name="OLE_LINK56"/>
      <w:r>
        <w:rPr>
          <w:rFonts w:hint="eastAsia" w:ascii="宋体" w:hAnsi="宋体" w:cs="宋体"/>
          <w:b/>
          <w:sz w:val="20"/>
          <w:szCs w:val="20"/>
        </w:rPr>
        <w:t>①</w:t>
      </w:r>
      <w:bookmarkStart w:id="822" w:name="OLE_LINK60"/>
      <w:r>
        <w:rPr>
          <w:rFonts w:hint="eastAsia" w:ascii="Times New Roman" w:hAnsi="Times New Roman" w:cs="Times New Roman"/>
          <w:b/>
          <w:sz w:val="20"/>
          <w:szCs w:val="20"/>
        </w:rPr>
        <w:t>从业人员、营业收入、资产总</w:t>
      </w:r>
      <w:bookmarkStart w:id="823" w:name="OLE_LINK383"/>
      <w:r>
        <w:rPr>
          <w:rFonts w:hint="eastAsia" w:ascii="Times New Roman" w:hAnsi="Times New Roman" w:cs="Times New Roman"/>
          <w:b/>
          <w:sz w:val="20"/>
          <w:szCs w:val="20"/>
        </w:rPr>
        <w:t>额填报上一年度数据</w:t>
      </w:r>
      <w:bookmarkEnd w:id="823"/>
      <w:r>
        <w:rPr>
          <w:rFonts w:hint="eastAsia" w:ascii="Times New Roman" w:hAnsi="Times New Roman" w:cs="Times New Roman"/>
          <w:b/>
          <w:sz w:val="20"/>
          <w:szCs w:val="20"/>
        </w:rPr>
        <w:t>，无上一年度数据的新成立企业可不填报</w:t>
      </w:r>
      <w:bookmarkEnd w:id="822"/>
      <w:r>
        <w:rPr>
          <w:rFonts w:hint="eastAsia" w:ascii="Times New Roman" w:hAnsi="Times New Roman" w:cs="Times New Roman"/>
          <w:b/>
          <w:sz w:val="20"/>
          <w:szCs w:val="20"/>
        </w:rPr>
        <w:t>；</w:t>
      </w:r>
      <w:bookmarkEnd w:id="819"/>
    </w:p>
    <w:p w14:paraId="469CAABE">
      <w:pPr>
        <w:ind w:firstLine="402"/>
        <w:rPr>
          <w:rFonts w:ascii="Times New Roman" w:hAnsi="Times New Roman" w:cs="Times New Roman"/>
          <w:b/>
          <w:sz w:val="20"/>
          <w:szCs w:val="20"/>
        </w:rPr>
      </w:pPr>
      <w:bookmarkStart w:id="824" w:name="OLE_LINK380"/>
      <w:r>
        <w:rPr>
          <w:rFonts w:hint="eastAsia" w:ascii="Times New Roman" w:hAnsi="Times New Roman" w:cs="Times New Roman"/>
          <w:b/>
          <w:sz w:val="20"/>
          <w:szCs w:val="20"/>
        </w:rPr>
        <w:t>②</w:t>
      </w:r>
      <w:r>
        <w:rPr>
          <w:rFonts w:ascii="Times New Roman" w:hAnsi="Times New Roman" w:cs="Times New Roman"/>
          <w:b/>
          <w:sz w:val="20"/>
          <w:szCs w:val="20"/>
        </w:rPr>
        <w:t>“</w:t>
      </w:r>
      <w:bookmarkEnd w:id="824"/>
      <w:r>
        <w:rPr>
          <w:rFonts w:ascii="Times New Roman" w:hAnsi="Times New Roman" w:cs="Times New Roman"/>
          <w:b/>
          <w:sz w:val="20"/>
          <w:szCs w:val="20"/>
        </w:rPr>
        <w:t>标的名称”、“采购文件中明确的所属行业”依据招标文件第</w:t>
      </w:r>
      <w:r>
        <w:rPr>
          <w:rFonts w:hint="eastAsia" w:ascii="Times New Roman" w:hAnsi="Times New Roman" w:cs="Times New Roman"/>
          <w:b/>
          <w:sz w:val="20"/>
          <w:szCs w:val="20"/>
        </w:rPr>
        <w:t>五章采购需求中明确的“标的名称及所属行业”逐一填写，不得缺漏；</w:t>
      </w:r>
      <w:bookmarkEnd w:id="818"/>
      <w:bookmarkEnd w:id="820"/>
      <w:bookmarkStart w:id="825" w:name="_Toc502909064"/>
      <w:bookmarkStart w:id="826" w:name="_Toc34335344"/>
      <w:bookmarkStart w:id="827" w:name="_Toc66970810"/>
      <w:r>
        <w:rPr>
          <w:rFonts w:hint="eastAsia" w:ascii="Times New Roman" w:hAnsi="Times New Roman" w:cs="Times New Roman"/>
          <w:b/>
          <w:sz w:val="20"/>
          <w:szCs w:val="20"/>
        </w:rPr>
        <w:t xml:space="preserve"> </w:t>
      </w:r>
      <w:bookmarkEnd w:id="821"/>
    </w:p>
    <w:p w14:paraId="57CFE9BC">
      <w:pPr>
        <w:ind w:firstLine="402"/>
        <w:rPr>
          <w:rFonts w:ascii="Times New Roman" w:hAnsi="Times New Roman" w:cs="Times New Roman"/>
          <w:b/>
          <w:sz w:val="20"/>
          <w:szCs w:val="20"/>
        </w:rPr>
      </w:pPr>
      <w:r>
        <w:rPr>
          <w:rFonts w:hint="eastAsia" w:ascii="Times New Roman" w:hAnsi="Times New Roman" w:cs="Times New Roman"/>
          <w:b/>
          <w:sz w:val="20"/>
          <w:szCs w:val="20"/>
        </w:rPr>
        <w:t>③联合体投标的，《中小企业声明函》可由牵头人出具。</w:t>
      </w:r>
    </w:p>
    <w:p w14:paraId="6EA52B3D">
      <w:pPr>
        <w:widowControl/>
        <w:ind w:firstLine="402"/>
        <w:jc w:val="left"/>
        <w:rPr>
          <w:rFonts w:ascii="Times New Roman" w:hAnsi="Times New Roman" w:cs="Times New Roman"/>
          <w:b/>
          <w:sz w:val="20"/>
          <w:szCs w:val="20"/>
          <w:lang w:bidi="ar"/>
        </w:rPr>
      </w:pPr>
      <w:r>
        <w:rPr>
          <w:rFonts w:hint="eastAsia" w:ascii="Times New Roman" w:hAnsi="Times New Roman" w:cs="Times New Roman"/>
          <w:b/>
          <w:sz w:val="20"/>
          <w:szCs w:val="20"/>
        </w:rPr>
        <w:t>④温馨提示：</w:t>
      </w:r>
      <w:r>
        <w:rPr>
          <w:rFonts w:hint="eastAsia" w:ascii="Times New Roman" w:hAnsi="Times New Roman" w:cs="Times New Roman"/>
          <w:b/>
          <w:sz w:val="20"/>
          <w:szCs w:val="20"/>
          <w:lang w:bidi="ar"/>
        </w:rPr>
        <w:t>投标人应充分、准确地了解所提供货物的制造企业信息。对相关情况了解不清楚的，不建议填报本声明函。</w:t>
      </w:r>
    </w:p>
    <w:p w14:paraId="520E13AC">
      <w:pPr>
        <w:widowControl/>
        <w:ind w:firstLine="422"/>
        <w:jc w:val="left"/>
        <w:rPr>
          <w:rFonts w:ascii="Times New Roman" w:hAnsi="Times New Roman" w:cs="Times New Roman"/>
          <w:b/>
          <w:szCs w:val="21"/>
          <w:lang w:bidi="ar"/>
        </w:rPr>
      </w:pPr>
      <w:r>
        <w:rPr>
          <w:rFonts w:hint="eastAsia" w:ascii="Times New Roman" w:hAnsi="Times New Roman" w:cs="Times New Roman"/>
          <w:b/>
          <w:szCs w:val="21"/>
          <w:lang w:bidi="ar"/>
        </w:rPr>
        <w:br w:type="page"/>
      </w:r>
    </w:p>
    <w:bookmarkEnd w:id="825"/>
    <w:bookmarkEnd w:id="826"/>
    <w:bookmarkEnd w:id="827"/>
    <w:p w14:paraId="15B9D3BE">
      <w:pPr>
        <w:ind w:firstLine="0" w:firstLineChars="0"/>
        <w:rPr>
          <w:rFonts w:hint="eastAsia" w:hAnsi="宋体"/>
          <w:b/>
          <w:sz w:val="28"/>
          <w:szCs w:val="28"/>
        </w:rPr>
      </w:pPr>
      <w:bookmarkStart w:id="828" w:name="_Toc1857"/>
      <w:bookmarkStart w:id="829" w:name="_Toc49935369"/>
      <w:bookmarkStart w:id="830" w:name="_Toc26783968"/>
      <w:bookmarkStart w:id="831" w:name="OLE_LINK348"/>
      <w:bookmarkStart w:id="832" w:name="_Toc68090090"/>
      <w:r>
        <w:rPr>
          <w:rFonts w:hint="eastAsia" w:hAnsi="宋体"/>
          <w:b/>
          <w:sz w:val="28"/>
          <w:szCs w:val="28"/>
        </w:rPr>
        <w:t>格式11：</w:t>
      </w:r>
    </w:p>
    <w:p w14:paraId="0B98AC88">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监狱</w:t>
      </w:r>
      <w:bookmarkStart w:id="833" w:name="OLE_LINK116"/>
      <w:r>
        <w:rPr>
          <w:rFonts w:ascii="Times New Roman" w:hAnsi="Times New Roman" w:eastAsia="黑体" w:cs="Times New Roman"/>
          <w:sz w:val="28"/>
          <w:szCs w:val="28"/>
        </w:rPr>
        <w:t>企业证明文</w:t>
      </w:r>
      <w:bookmarkEnd w:id="833"/>
      <w:r>
        <w:rPr>
          <w:rFonts w:ascii="Times New Roman" w:hAnsi="Times New Roman" w:eastAsia="黑体" w:cs="Times New Roman"/>
          <w:sz w:val="28"/>
          <w:szCs w:val="28"/>
        </w:rPr>
        <w:t>件</w:t>
      </w:r>
    </w:p>
    <w:p w14:paraId="237A2D9E">
      <w:pPr>
        <w:ind w:firstLine="0" w:firstLineChars="0"/>
        <w:jc w:val="center"/>
        <w:rPr>
          <w:rFonts w:ascii="Times New Roman" w:hAnsi="Times New Roman" w:cs="Times New Roman"/>
          <w:color w:val="FF0000"/>
          <w:sz w:val="18"/>
          <w:szCs w:val="18"/>
        </w:rPr>
      </w:pPr>
      <w:r>
        <w:rPr>
          <w:rFonts w:ascii="Times New Roman" w:hAnsi="Times New Roman" w:cs="Times New Roman"/>
          <w:color w:val="FF0000"/>
          <w:sz w:val="18"/>
          <w:szCs w:val="21"/>
        </w:rPr>
        <w:t>（不属于监狱企业的无需提供）</w:t>
      </w:r>
    </w:p>
    <w:p w14:paraId="2A7909E8">
      <w:pPr>
        <w:ind w:firstLine="420"/>
        <w:jc w:val="left"/>
        <w:rPr>
          <w:rFonts w:ascii="Times New Roman" w:hAnsi="Times New Roman" w:cs="Times New Roman"/>
          <w:szCs w:val="21"/>
        </w:rPr>
      </w:pPr>
      <w:r>
        <w:rPr>
          <w:rFonts w:ascii="Times New Roman" w:hAnsi="Times New Roman" w:cs="Times New Roman"/>
          <w:szCs w:val="21"/>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C1AC467">
      <w:pPr>
        <w:ind w:firstLine="420"/>
        <w:rPr>
          <w:rFonts w:ascii="Times New Roman" w:hAnsi="Times New Roman" w:cs="Times New Roman"/>
          <w:sz w:val="24"/>
          <w:szCs w:val="24"/>
        </w:rPr>
      </w:pPr>
      <w:r>
        <w:rPr>
          <w:rFonts w:ascii="Times New Roman" w:hAnsi="Times New Roman" w:cs="Times New Roman"/>
          <w:szCs w:val="21"/>
        </w:rPr>
        <w:t>监狱企业参加政府采购活动时，应当提供由省级以上监狱管理局、戒毒管理局（含新疆生产建设兵团）出具的属于监狱企业的证明文件。</w:t>
      </w:r>
    </w:p>
    <w:p w14:paraId="166AC3CE">
      <w:pPr>
        <w:tabs>
          <w:tab w:val="left" w:pos="4860"/>
        </w:tabs>
        <w:ind w:right="1560" w:firstLine="420"/>
        <w:jc w:val="left"/>
        <w:rPr>
          <w:rFonts w:ascii="Times New Roman" w:hAnsi="Times New Roman" w:cs="Times New Roman"/>
          <w:szCs w:val="20"/>
        </w:rPr>
      </w:pPr>
    </w:p>
    <w:p w14:paraId="5851E7C9">
      <w:pPr>
        <w:ind w:firstLine="0" w:firstLineChars="0"/>
        <w:rPr>
          <w:rFonts w:ascii="Times New Roman" w:hAnsi="Times New Roman" w:cs="Times New Roman"/>
          <w:sz w:val="24"/>
          <w:szCs w:val="24"/>
        </w:rPr>
      </w:pPr>
    </w:p>
    <w:p w14:paraId="7E97AEDB">
      <w:pPr>
        <w:ind w:firstLine="420"/>
        <w:rPr>
          <w:rFonts w:ascii="Times New Roman" w:hAnsi="Times New Roman" w:cs="Times New Roman"/>
          <w:szCs w:val="21"/>
          <w:u w:val="single"/>
        </w:rPr>
      </w:pPr>
    </w:p>
    <w:p w14:paraId="384D3711">
      <w:pPr>
        <w:ind w:firstLine="361"/>
        <w:rPr>
          <w:rFonts w:ascii="Times New Roman" w:hAnsi="Times New Roman" w:eastAsia="等线" w:cs="Times New Roman"/>
          <w:sz w:val="18"/>
          <w:szCs w:val="18"/>
        </w:rPr>
      </w:pPr>
      <w:bookmarkStart w:id="834" w:name="OLE_LINK117"/>
      <w:r>
        <w:rPr>
          <w:rFonts w:ascii="Times New Roman" w:hAnsi="Times New Roman" w:cs="Times New Roman"/>
          <w:b/>
          <w:sz w:val="18"/>
          <w:szCs w:val="18"/>
        </w:rPr>
        <w:t>注：符合条件的监狱企业在参加政府采购活动时，应当按《财政部 司法部关于政府采购支持监狱企业发展有关问题的通知》（财库[2014]68号）提供规定的《监狱企业证明文件》，并对提供的证明文件真实性负责。</w:t>
      </w:r>
    </w:p>
    <w:bookmarkEnd w:id="834"/>
    <w:p w14:paraId="3DACFB4D">
      <w:pPr>
        <w:ind w:firstLine="0" w:firstLineChars="0"/>
        <w:rPr>
          <w:rFonts w:ascii="Times New Roman" w:hAnsi="Times New Roman" w:cs="Times New Roman"/>
          <w:szCs w:val="21"/>
        </w:rPr>
      </w:pPr>
      <w:r>
        <w:rPr>
          <w:rFonts w:ascii="Times New Roman" w:hAnsi="Times New Roman" w:cs="Times New Roman"/>
          <w:szCs w:val="21"/>
        </w:rPr>
        <w:br w:type="page"/>
      </w:r>
    </w:p>
    <w:p w14:paraId="65B5176A">
      <w:pPr>
        <w:ind w:firstLine="0" w:firstLineChars="0"/>
        <w:rPr>
          <w:rFonts w:hint="eastAsia" w:hAnsi="宋体"/>
          <w:b/>
          <w:sz w:val="28"/>
          <w:szCs w:val="28"/>
        </w:rPr>
      </w:pPr>
      <w:bookmarkStart w:id="835" w:name="_Toc17807"/>
      <w:bookmarkStart w:id="836" w:name="_Toc49935370"/>
      <w:bookmarkStart w:id="837" w:name="_Toc68090091"/>
      <w:bookmarkStart w:id="838" w:name="_Toc26783969"/>
      <w:bookmarkStart w:id="839" w:name="OLE_LINK13"/>
      <w:bookmarkStart w:id="840" w:name="OLE_LINK14"/>
      <w:r>
        <w:rPr>
          <w:rFonts w:hint="eastAsia" w:hAnsi="宋体"/>
          <w:b/>
          <w:sz w:val="28"/>
          <w:szCs w:val="28"/>
        </w:rPr>
        <w:t>格式12：</w:t>
      </w:r>
    </w:p>
    <w:p w14:paraId="6DF93B74">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残疾人福利性单位声明函</w:t>
      </w:r>
      <w:bookmarkEnd w:id="835"/>
      <w:bookmarkEnd w:id="836"/>
      <w:bookmarkEnd w:id="837"/>
      <w:bookmarkEnd w:id="838"/>
    </w:p>
    <w:bookmarkEnd w:id="839"/>
    <w:bookmarkEnd w:id="840"/>
    <w:p w14:paraId="1FD2C316">
      <w:pPr>
        <w:ind w:firstLine="0" w:firstLineChars="0"/>
        <w:jc w:val="center"/>
        <w:rPr>
          <w:rFonts w:ascii="Times New Roman" w:hAnsi="Times New Roman" w:eastAsia="仿宋_GB2312" w:cs="Times New Roman"/>
          <w:b/>
          <w:color w:val="FF0000"/>
          <w:spacing w:val="6"/>
          <w:sz w:val="18"/>
          <w:szCs w:val="18"/>
        </w:rPr>
      </w:pPr>
      <w:r>
        <w:rPr>
          <w:rFonts w:ascii="Times New Roman" w:hAnsi="Times New Roman" w:cs="Times New Roman"/>
          <w:color w:val="FF0000"/>
          <w:sz w:val="18"/>
          <w:szCs w:val="18"/>
        </w:rPr>
        <w:t>（</w:t>
      </w:r>
      <w:bookmarkStart w:id="841" w:name="OLE_LINK118"/>
      <w:r>
        <w:rPr>
          <w:rFonts w:ascii="Times New Roman" w:hAnsi="Times New Roman" w:cs="Times New Roman"/>
          <w:color w:val="FF0000"/>
          <w:sz w:val="18"/>
          <w:szCs w:val="18"/>
        </w:rPr>
        <w:t>不属于残疾人福利性单位的无需</w:t>
      </w:r>
      <w:r>
        <w:rPr>
          <w:rFonts w:hint="eastAsia" w:ascii="Times New Roman" w:hAnsi="Times New Roman" w:cs="Times New Roman"/>
          <w:color w:val="FF0000"/>
          <w:sz w:val="18"/>
          <w:szCs w:val="18"/>
        </w:rPr>
        <w:t>填写及提供</w:t>
      </w:r>
      <w:bookmarkEnd w:id="841"/>
      <w:r>
        <w:rPr>
          <w:rFonts w:ascii="Times New Roman" w:hAnsi="Times New Roman" w:cs="Times New Roman"/>
          <w:color w:val="FF0000"/>
          <w:sz w:val="18"/>
          <w:szCs w:val="18"/>
        </w:rPr>
        <w:t>）</w:t>
      </w:r>
    </w:p>
    <w:p w14:paraId="14CA15A0">
      <w:pPr>
        <w:ind w:firstLine="444"/>
        <w:rPr>
          <w:rFonts w:ascii="Times New Roman" w:hAnsi="Times New Roman" w:cs="Times New Roman"/>
          <w:spacing w:val="6"/>
          <w:szCs w:val="21"/>
        </w:rPr>
      </w:pPr>
      <w:r>
        <w:rPr>
          <w:rFonts w:ascii="Times New Roman" w:hAnsi="Times New Roman" w:cs="Times New Roman"/>
          <w:spacing w:val="6"/>
          <w:szCs w:val="21"/>
        </w:rPr>
        <w:t>本单位郑重声明，根据《财政部 民政部 中国残疾人联合会关于促进残疾人就业政府采购政策的通知》（财库</w:t>
      </w:r>
      <w:r>
        <w:rPr>
          <w:rFonts w:ascii="Times New Roman" w:hAnsi="Times New Roman" w:cs="Times New Roman"/>
          <w:szCs w:val="21"/>
        </w:rPr>
        <w:t>〔2017〕 141</w:t>
      </w:r>
      <w:r>
        <w:rPr>
          <w:rFonts w:ascii="Times New Roman" w:hAnsi="Times New Roman" w:cs="Times New Roman"/>
          <w:spacing w:val="6"/>
          <w:szCs w:val="21"/>
        </w:rPr>
        <w:t>号）的规定，本单位为符合条件的残疾人福利性单位，且本单位参加_____单位的_____项目采购活动提供本单位制造的货物（由本单位承担工程/提供服务），或者提供其他残疾人福利性单位制造的货物（不包括使用非残疾人福利性单位注册商标的货物）。</w:t>
      </w:r>
    </w:p>
    <w:p w14:paraId="2BED18A6">
      <w:pPr>
        <w:ind w:firstLine="444"/>
        <w:rPr>
          <w:rFonts w:ascii="Times New Roman" w:hAnsi="Times New Roman" w:cs="Times New Roman"/>
          <w:spacing w:val="6"/>
          <w:szCs w:val="21"/>
        </w:rPr>
      </w:pPr>
      <w:r>
        <w:rPr>
          <w:rFonts w:ascii="Times New Roman" w:hAnsi="Times New Roman" w:cs="Times New Roman"/>
          <w:spacing w:val="6"/>
          <w:szCs w:val="21"/>
        </w:rPr>
        <w:t>本单位对上述声明的真实性负责。如有虚假，将依法承担相应责任。</w:t>
      </w:r>
    </w:p>
    <w:p w14:paraId="1CF85F42">
      <w:pPr>
        <w:ind w:firstLine="444"/>
        <w:rPr>
          <w:rFonts w:ascii="Times New Roman" w:hAnsi="Times New Roman" w:cs="Times New Roman"/>
          <w:spacing w:val="6"/>
          <w:szCs w:val="21"/>
        </w:rPr>
      </w:pPr>
    </w:p>
    <w:p w14:paraId="11BAD18E">
      <w:pPr>
        <w:tabs>
          <w:tab w:val="left" w:pos="4860"/>
        </w:tabs>
        <w:ind w:right="1560" w:firstLine="422"/>
        <w:jc w:val="left"/>
        <w:rPr>
          <w:rFonts w:ascii="Times New Roman" w:hAnsi="Times New Roman" w:cs="Times New Roman"/>
          <w:b/>
          <w:bCs/>
          <w:szCs w:val="20"/>
        </w:rPr>
      </w:pPr>
      <w:bookmarkStart w:id="842" w:name="OLE_LINK346"/>
      <w:bookmarkStart w:id="843" w:name="OLE_LINK119"/>
      <w:r>
        <w:rPr>
          <w:rFonts w:hint="eastAsia" w:ascii="Times New Roman" w:hAnsi="Times New Roman" w:cs="Times New Roman"/>
          <w:b/>
          <w:bCs/>
          <w:szCs w:val="20"/>
        </w:rPr>
        <w:t>单位名称</w:t>
      </w:r>
      <w:bookmarkEnd w:id="842"/>
      <w:r>
        <w:rPr>
          <w:rFonts w:ascii="Times New Roman" w:hAnsi="Times New Roman" w:cs="Times New Roman"/>
          <w:b/>
          <w:bCs/>
          <w:szCs w:val="20"/>
        </w:rPr>
        <w:t>（</w:t>
      </w:r>
      <w:r>
        <w:rPr>
          <w:rFonts w:hint="eastAsia" w:ascii="Times New Roman" w:hAnsi="Times New Roman" w:cs="Times New Roman"/>
          <w:b/>
          <w:bCs/>
          <w:szCs w:val="21"/>
        </w:rPr>
        <w:t>加盖电子公章</w:t>
      </w:r>
      <w:r>
        <w:rPr>
          <w:rFonts w:ascii="Times New Roman" w:hAnsi="Times New Roman" w:cs="Times New Roman"/>
          <w:b/>
          <w:bCs/>
          <w:szCs w:val="20"/>
        </w:rPr>
        <w:t>）：</w:t>
      </w:r>
    </w:p>
    <w:p w14:paraId="710233C2">
      <w:pPr>
        <w:tabs>
          <w:tab w:val="left" w:pos="4860"/>
        </w:tabs>
        <w:ind w:right="1560" w:firstLine="422"/>
        <w:jc w:val="left"/>
        <w:rPr>
          <w:rFonts w:ascii="Times New Roman" w:hAnsi="Times New Roman" w:cs="Times New Roman"/>
          <w:b/>
          <w:bCs/>
          <w:szCs w:val="21"/>
          <w:u w:val="single"/>
        </w:rPr>
      </w:pPr>
      <w:r>
        <w:rPr>
          <w:rFonts w:ascii="Times New Roman" w:hAnsi="Times New Roman" w:cs="Times New Roman"/>
          <w:b/>
          <w:bCs/>
          <w:szCs w:val="20"/>
        </w:rPr>
        <w:t>日期：</w:t>
      </w:r>
    </w:p>
    <w:bookmarkEnd w:id="843"/>
    <w:p w14:paraId="03F397B6">
      <w:pPr>
        <w:tabs>
          <w:tab w:val="left" w:pos="4860"/>
        </w:tabs>
        <w:ind w:right="1560" w:firstLine="444"/>
        <w:jc w:val="left"/>
        <w:rPr>
          <w:rFonts w:ascii="Times New Roman" w:hAnsi="Times New Roman" w:cs="Times New Roman"/>
          <w:spacing w:val="6"/>
          <w:szCs w:val="21"/>
        </w:rPr>
      </w:pPr>
    </w:p>
    <w:p w14:paraId="6E60D8AD">
      <w:pPr>
        <w:tabs>
          <w:tab w:val="left" w:pos="4860"/>
        </w:tabs>
        <w:ind w:right="-2" w:firstLine="446"/>
        <w:jc w:val="left"/>
        <w:rPr>
          <w:rFonts w:ascii="Times New Roman" w:hAnsi="Times New Roman" w:cs="Times New Roman"/>
          <w:spacing w:val="6"/>
          <w:szCs w:val="21"/>
        </w:rPr>
      </w:pPr>
      <w:r>
        <w:rPr>
          <w:rFonts w:ascii="Times New Roman" w:hAnsi="Times New Roman" w:cs="Times New Roman"/>
          <w:b/>
          <w:spacing w:val="6"/>
          <w:szCs w:val="21"/>
        </w:rPr>
        <w:t>注：符合条件的残疾人福利性单位在参加政府采购活动时，应当</w:t>
      </w:r>
      <w:r>
        <w:rPr>
          <w:rFonts w:ascii="Times New Roman" w:hAnsi="Times New Roman" w:cs="Times New Roman"/>
          <w:b/>
          <w:szCs w:val="21"/>
        </w:rPr>
        <w:t>按《三部门联合发布关于促进残疾人就业政府采购政策的通知》（财库〔2017〕141号）</w:t>
      </w:r>
      <w:r>
        <w:rPr>
          <w:rFonts w:ascii="Times New Roman" w:hAnsi="Times New Roman" w:cs="Times New Roman"/>
          <w:b/>
          <w:spacing w:val="6"/>
          <w:szCs w:val="21"/>
        </w:rPr>
        <w:t>提供规定的《残疾人福利性单位声明函》，并对声明的真实性负责。采购代理机构在随中标结果同时公告其《残疾人福利性单位声明函》，接受社会监督。投标人提供的《残疾人福利性单位声明函》与事实不符的，依照《政府采购法》第七十七条第一款的规定追究法律责任。</w:t>
      </w:r>
      <w:r>
        <w:rPr>
          <w:rFonts w:ascii="Times New Roman" w:hAnsi="Times New Roman" w:cs="Times New Roman"/>
          <w:spacing w:val="6"/>
          <w:szCs w:val="21"/>
        </w:rPr>
        <w:br w:type="page"/>
      </w:r>
    </w:p>
    <w:bookmarkEnd w:id="828"/>
    <w:bookmarkEnd w:id="829"/>
    <w:bookmarkEnd w:id="830"/>
    <w:bookmarkEnd w:id="831"/>
    <w:bookmarkEnd w:id="832"/>
    <w:p w14:paraId="1CBA2D28">
      <w:pPr>
        <w:ind w:firstLine="0" w:firstLineChars="0"/>
        <w:rPr>
          <w:rFonts w:hint="eastAsia" w:hAnsi="宋体"/>
          <w:b/>
          <w:sz w:val="28"/>
          <w:szCs w:val="28"/>
        </w:rPr>
      </w:pPr>
      <w:bookmarkStart w:id="844" w:name="OLE_LINK148"/>
      <w:bookmarkStart w:id="845" w:name="_Toc68090084"/>
      <w:bookmarkStart w:id="846" w:name="_Toc26783962"/>
      <w:bookmarkStart w:id="847" w:name="OLE_LINK147"/>
      <w:bookmarkStart w:id="848" w:name="_Toc6581"/>
      <w:bookmarkStart w:id="849" w:name="_Toc49935363"/>
      <w:r>
        <w:rPr>
          <w:rFonts w:hint="eastAsia" w:hAnsi="宋体"/>
          <w:b/>
          <w:sz w:val="28"/>
          <w:szCs w:val="28"/>
        </w:rPr>
        <w:t>格式13：</w:t>
      </w:r>
    </w:p>
    <w:p w14:paraId="79D4C025">
      <w:pPr>
        <w:spacing w:line="600" w:lineRule="exact"/>
        <w:ind w:firstLine="0" w:firstLineChars="0"/>
        <w:jc w:val="center"/>
        <w:outlineLvl w:val="2"/>
        <w:rPr>
          <w:rFonts w:ascii="Times New Roman" w:hAnsi="Times New Roman" w:eastAsia="黑体" w:cs="Times New Roman"/>
          <w:sz w:val="30"/>
          <w:szCs w:val="30"/>
        </w:rPr>
      </w:pPr>
      <w:r>
        <w:rPr>
          <w:rFonts w:hint="eastAsia" w:ascii="Times New Roman" w:hAnsi="Times New Roman" w:eastAsia="黑体" w:cs="Times New Roman"/>
          <w:sz w:val="28"/>
          <w:szCs w:val="28"/>
        </w:rPr>
        <w:t>▲</w:t>
      </w:r>
      <w:bookmarkEnd w:id="844"/>
      <w:r>
        <w:rPr>
          <w:rFonts w:ascii="Times New Roman" w:hAnsi="Times New Roman" w:eastAsia="黑体" w:cs="Times New Roman"/>
          <w:sz w:val="28"/>
          <w:szCs w:val="28"/>
        </w:rPr>
        <w:t>投标函</w:t>
      </w:r>
      <w:bookmarkEnd w:id="845"/>
      <w:bookmarkEnd w:id="846"/>
      <w:bookmarkEnd w:id="847"/>
      <w:bookmarkEnd w:id="848"/>
      <w:bookmarkEnd w:id="849"/>
    </w:p>
    <w:p w14:paraId="5634E534">
      <w:pPr>
        <w:ind w:firstLine="0" w:firstLineChars="0"/>
        <w:rPr>
          <w:rFonts w:ascii="Times New Roman" w:hAnsi="Times New Roman" w:cs="Times New Roman"/>
          <w:szCs w:val="21"/>
        </w:rPr>
      </w:pPr>
      <w:r>
        <w:rPr>
          <w:rFonts w:ascii="Times New Roman" w:hAnsi="Times New Roman" w:cs="Times New Roman"/>
          <w:szCs w:val="21"/>
        </w:rPr>
        <w:t>致：</w:t>
      </w:r>
      <w:r>
        <w:rPr>
          <w:rFonts w:ascii="Times New Roman" w:hAnsi="Times New Roman" w:cs="Times New Roman"/>
          <w:szCs w:val="21"/>
          <w:u w:val="single"/>
        </w:rPr>
        <w:t xml:space="preserve">   </w:t>
      </w:r>
      <w:r>
        <w:rPr>
          <w:rFonts w:hint="eastAsia" w:ascii="Times New Roman" w:hAnsi="Times New Roman" w:cs="Times New Roman"/>
          <w:szCs w:val="21"/>
          <w:u w:val="single"/>
        </w:rPr>
        <w:t>（采购人）</w:t>
      </w:r>
      <w:r>
        <w:rPr>
          <w:rFonts w:ascii="Times New Roman" w:hAnsi="Times New Roman" w:cs="Times New Roman"/>
          <w:szCs w:val="21"/>
          <w:u w:val="single"/>
        </w:rPr>
        <w:t xml:space="preserve">     </w:t>
      </w:r>
    </w:p>
    <w:p w14:paraId="1A2D795C">
      <w:pPr>
        <w:ind w:firstLine="420"/>
        <w:rPr>
          <w:rFonts w:ascii="Times New Roman" w:hAnsi="Times New Roman" w:cs="Times New Roman"/>
          <w:szCs w:val="21"/>
        </w:rPr>
      </w:pPr>
      <w:r>
        <w:rPr>
          <w:rFonts w:hint="eastAsia" w:hAnsi="宋体" w:cs="宋体"/>
          <w:szCs w:val="21"/>
        </w:rPr>
        <w:t>我方仔细研究了</w:t>
      </w:r>
      <w:r>
        <w:rPr>
          <w:rFonts w:hint="eastAsia" w:hAnsi="宋体" w:cs="宋体"/>
          <w:szCs w:val="21"/>
          <w:u w:val="single"/>
        </w:rPr>
        <w:t xml:space="preserve"> （</w:t>
      </w:r>
      <w:bookmarkStart w:id="850" w:name="OLE_LINK108"/>
      <w:r>
        <w:rPr>
          <w:rFonts w:hint="eastAsia" w:hAnsi="宋体" w:cs="宋体"/>
          <w:szCs w:val="21"/>
          <w:u w:val="single"/>
        </w:rPr>
        <w:t>采购</w:t>
      </w:r>
      <w:bookmarkEnd w:id="850"/>
      <w:r>
        <w:rPr>
          <w:rFonts w:hint="eastAsia" w:hAnsi="宋体" w:cs="宋体"/>
          <w:szCs w:val="21"/>
          <w:u w:val="single"/>
        </w:rPr>
        <w:t xml:space="preserve">项目名称）   </w:t>
      </w:r>
      <w:r>
        <w:rPr>
          <w:rFonts w:hint="eastAsia" w:hAnsi="宋体" w:cs="宋体"/>
          <w:szCs w:val="21"/>
        </w:rPr>
        <w:t>（项目编号/包号：</w:t>
      </w:r>
      <w:r>
        <w:rPr>
          <w:rFonts w:hint="eastAsia" w:hAnsi="宋体" w:cs="宋体"/>
          <w:szCs w:val="21"/>
          <w:u w:val="single"/>
        </w:rPr>
        <w:t xml:space="preserve">         </w:t>
      </w:r>
      <w:r>
        <w:rPr>
          <w:rFonts w:hint="eastAsia" w:hAnsi="宋体" w:cs="宋体"/>
          <w:szCs w:val="21"/>
        </w:rPr>
        <w:t>）项目招标文件的全部内容</w:t>
      </w:r>
      <w:r>
        <w:rPr>
          <w:rFonts w:ascii="Times New Roman" w:hAnsi="Times New Roman" w:cs="Times New Roman"/>
          <w:szCs w:val="21"/>
        </w:rPr>
        <w:t>，正式授权</w:t>
      </w:r>
      <w:r>
        <w:rPr>
          <w:rFonts w:ascii="Times New Roman" w:hAnsi="Times New Roman" w:cs="Times New Roman"/>
          <w:szCs w:val="21"/>
          <w:u w:val="single"/>
        </w:rPr>
        <w:t xml:space="preserve">   （姓名和职务）     </w:t>
      </w:r>
      <w:r>
        <w:rPr>
          <w:rFonts w:ascii="Times New Roman" w:hAnsi="Times New Roman" w:cs="Times New Roman"/>
          <w:szCs w:val="21"/>
        </w:rPr>
        <w:t>全权代表投标人</w:t>
      </w:r>
      <w:r>
        <w:rPr>
          <w:rFonts w:ascii="Times New Roman" w:hAnsi="Times New Roman" w:cs="Times New Roman"/>
          <w:szCs w:val="21"/>
          <w:u w:val="single"/>
        </w:rPr>
        <w:t xml:space="preserve">  （投标人全称）   </w:t>
      </w:r>
      <w:r>
        <w:rPr>
          <w:rFonts w:ascii="Times New Roman" w:hAnsi="Times New Roman" w:cs="Times New Roman"/>
          <w:szCs w:val="21"/>
        </w:rPr>
        <w:t>参加投标，并提交投标文件。</w:t>
      </w:r>
    </w:p>
    <w:p w14:paraId="131D218D">
      <w:pPr>
        <w:ind w:firstLine="420"/>
        <w:rPr>
          <w:rFonts w:hint="eastAsia" w:ascii="宋体" w:hAnsi="宋体" w:cs="宋体"/>
          <w:szCs w:val="21"/>
        </w:rPr>
      </w:pPr>
      <w:bookmarkStart w:id="851" w:name="OLE_LINK153"/>
      <w:r>
        <w:rPr>
          <w:rFonts w:hint="eastAsia" w:ascii="宋体" w:hAnsi="宋体" w:cs="宋体"/>
          <w:szCs w:val="21"/>
        </w:rPr>
        <w:t>据此函，我方兹宣布同意如下：</w:t>
      </w:r>
    </w:p>
    <w:p w14:paraId="1981C42F">
      <w:pPr>
        <w:ind w:firstLine="420"/>
        <w:rPr>
          <w:rFonts w:hint="eastAsia" w:ascii="宋体" w:hAnsi="宋体" w:cs="宋体"/>
          <w:szCs w:val="21"/>
        </w:rPr>
      </w:pPr>
      <w:r>
        <w:rPr>
          <w:rFonts w:hint="eastAsia" w:ascii="宋体" w:hAnsi="宋体" w:cs="宋体"/>
          <w:szCs w:val="21"/>
        </w:rPr>
        <w:t>1、按招</w:t>
      </w:r>
      <w:bookmarkStart w:id="852" w:name="OLE_LINK294"/>
      <w:r>
        <w:rPr>
          <w:rFonts w:hint="eastAsia" w:ascii="宋体" w:hAnsi="宋体" w:cs="宋体"/>
          <w:szCs w:val="21"/>
        </w:rPr>
        <w:t>标文件要</w:t>
      </w:r>
      <w:bookmarkStart w:id="853" w:name="OLE_LINK109"/>
      <w:r>
        <w:rPr>
          <w:rFonts w:hint="eastAsia" w:ascii="宋体" w:hAnsi="宋体" w:cs="宋体"/>
          <w:szCs w:val="21"/>
        </w:rPr>
        <w:t>求</w:t>
      </w:r>
      <w:bookmarkStart w:id="854" w:name="OLE_LINK369"/>
      <w:r>
        <w:rPr>
          <w:rFonts w:hint="eastAsia" w:ascii="宋体" w:hAnsi="宋体" w:cs="宋体"/>
          <w:szCs w:val="21"/>
        </w:rPr>
        <w:t>，</w:t>
      </w:r>
      <w:bookmarkEnd w:id="854"/>
      <w:bookmarkStart w:id="855" w:name="OLE_LINK241"/>
      <w:bookmarkStart w:id="856" w:name="OLE_LINK293"/>
      <w:r>
        <w:rPr>
          <w:rFonts w:hint="eastAsia" w:ascii="宋体" w:hAnsi="宋体" w:cs="宋体"/>
          <w:szCs w:val="21"/>
        </w:rPr>
        <w:t>以投标文件承诺的报价</w:t>
      </w:r>
      <w:r>
        <w:rPr>
          <w:rFonts w:hint="eastAsia" w:ascii="宋体" w:hAnsi="宋体"/>
          <w:szCs w:val="21"/>
        </w:rPr>
        <w:t>实施和完成本项目</w:t>
      </w:r>
      <w:r>
        <w:rPr>
          <w:rFonts w:hint="eastAsia" w:ascii="宋体" w:hAnsi="宋体" w:cs="宋体"/>
          <w:szCs w:val="21"/>
        </w:rPr>
        <w:t>。</w:t>
      </w:r>
      <w:bookmarkEnd w:id="853"/>
      <w:bookmarkEnd w:id="855"/>
      <w:bookmarkEnd w:id="856"/>
    </w:p>
    <w:bookmarkEnd w:id="852"/>
    <w:p w14:paraId="1D021091">
      <w:pPr>
        <w:ind w:firstLine="420"/>
        <w:rPr>
          <w:rFonts w:hint="eastAsia" w:ascii="宋体" w:hAnsi="宋体" w:cs="宋体"/>
          <w:szCs w:val="21"/>
        </w:rPr>
      </w:pPr>
      <w:bookmarkStart w:id="857" w:name="OLE_LINK149"/>
      <w:r>
        <w:rPr>
          <w:rFonts w:hint="eastAsia" w:ascii="宋体" w:hAnsi="宋体" w:cs="宋体"/>
          <w:szCs w:val="21"/>
        </w:rPr>
        <w:t>2、我方同意在投标人须知规定的开标日期起遵循本投标文件，并在投标人须知前附表规定的投标文件有效期满之前均具有约束力。</w:t>
      </w:r>
    </w:p>
    <w:bookmarkEnd w:id="857"/>
    <w:p w14:paraId="5BED5BDD">
      <w:pPr>
        <w:ind w:firstLine="420"/>
        <w:rPr>
          <w:rFonts w:hint="eastAsia" w:ascii="宋体" w:hAnsi="宋体" w:cs="宋体"/>
          <w:szCs w:val="21"/>
        </w:rPr>
      </w:pPr>
      <w:bookmarkStart w:id="858" w:name="OLE_LINK110"/>
      <w:r>
        <w:rPr>
          <w:rFonts w:hint="eastAsia" w:ascii="宋体" w:hAnsi="宋体" w:cs="宋体"/>
          <w:szCs w:val="21"/>
        </w:rPr>
        <w:t>3、我方承诺已经具备《中华人民共和国政府采购法》中规定的参加政府采购活动的投标人应当具备的条件。</w:t>
      </w:r>
    </w:p>
    <w:p w14:paraId="7B7D3AD8">
      <w:pPr>
        <w:ind w:firstLine="420"/>
        <w:rPr>
          <w:rFonts w:hint="eastAsia" w:ascii="宋体" w:hAnsi="宋体" w:cs="宋体"/>
          <w:szCs w:val="21"/>
        </w:rPr>
      </w:pPr>
      <w:r>
        <w:rPr>
          <w:rFonts w:hint="eastAsia" w:ascii="宋体" w:hAnsi="宋体" w:cs="宋体"/>
          <w:szCs w:val="21"/>
        </w:rPr>
        <w:t>4、如我方投标被接受，将保证忠实地执行买卖双方所</w:t>
      </w:r>
      <w:bookmarkStart w:id="859" w:name="OLE_LINK32"/>
      <w:r>
        <w:rPr>
          <w:rFonts w:hint="eastAsia" w:ascii="宋体" w:hAnsi="宋体" w:cs="宋体"/>
          <w:szCs w:val="21"/>
        </w:rPr>
        <w:t>签</w:t>
      </w:r>
      <w:r>
        <w:rPr>
          <w:rFonts w:hint="eastAsia" w:ascii="宋体" w:hAnsi="宋体" w:cs="宋体"/>
        </w:rPr>
        <w:t>政府采购合同</w:t>
      </w:r>
      <w:bookmarkEnd w:id="859"/>
      <w:r>
        <w:rPr>
          <w:rFonts w:hint="eastAsia" w:ascii="宋体" w:hAnsi="宋体" w:cs="宋体"/>
          <w:szCs w:val="21"/>
        </w:rPr>
        <w:t>，在承诺的期限内完成交货或服务，并承担合同规定的责任义务。</w:t>
      </w:r>
    </w:p>
    <w:p w14:paraId="68ACB7CA">
      <w:pPr>
        <w:ind w:firstLine="420"/>
        <w:rPr>
          <w:rFonts w:hint="eastAsia" w:ascii="宋体" w:hAnsi="宋体" w:cs="宋体"/>
          <w:szCs w:val="21"/>
        </w:rPr>
      </w:pPr>
      <w:r>
        <w:rPr>
          <w:rFonts w:hint="eastAsia" w:ascii="宋体" w:hAnsi="宋体" w:cs="宋体"/>
          <w:szCs w:val="21"/>
        </w:rPr>
        <w:t>5、如果在投标文件有效期内撤回投标或者有其他违约行为，我方的投标保证金可被贵方全部或部分没收。</w:t>
      </w:r>
    </w:p>
    <w:p w14:paraId="1400C065">
      <w:pPr>
        <w:ind w:firstLine="420"/>
        <w:rPr>
          <w:rFonts w:hint="eastAsia" w:ascii="宋体" w:hAnsi="宋体" w:cs="宋体"/>
          <w:szCs w:val="21"/>
        </w:rPr>
      </w:pPr>
      <w:r>
        <w:rPr>
          <w:rFonts w:hint="eastAsia" w:ascii="宋体" w:hAnsi="宋体" w:cs="宋体"/>
          <w:szCs w:val="21"/>
        </w:rPr>
        <w:t>6、同意应贵方要求提供与本投标有关的任何数据或资料。</w:t>
      </w:r>
    </w:p>
    <w:p w14:paraId="76E99A41">
      <w:pPr>
        <w:ind w:firstLine="420"/>
        <w:rPr>
          <w:rFonts w:hint="eastAsia" w:ascii="宋体" w:hAnsi="宋体" w:cs="宋体"/>
          <w:szCs w:val="21"/>
        </w:rPr>
      </w:pPr>
      <w:r>
        <w:rPr>
          <w:rFonts w:hint="eastAsia" w:ascii="宋体" w:hAnsi="宋体" w:cs="宋体"/>
          <w:szCs w:val="21"/>
        </w:rPr>
        <w:t>7、我方完全理解贵方不一定要接受最低报价的投标人为中标人的行为。</w:t>
      </w:r>
    </w:p>
    <w:p w14:paraId="19B39E98">
      <w:pPr>
        <w:ind w:firstLine="420"/>
        <w:rPr>
          <w:rFonts w:hint="eastAsia" w:ascii="宋体" w:hAnsi="宋体" w:cs="宋体"/>
          <w:szCs w:val="21"/>
        </w:rPr>
      </w:pPr>
      <w:r>
        <w:rPr>
          <w:rFonts w:hint="eastAsia" w:ascii="宋体" w:hAnsi="宋体" w:cs="宋体"/>
          <w:szCs w:val="21"/>
        </w:rPr>
        <w:t>8、若贵方需要，我方愿意提供我方作出的一切承诺的证明材料。</w:t>
      </w:r>
    </w:p>
    <w:p w14:paraId="09ACAD3F">
      <w:pPr>
        <w:ind w:firstLine="420"/>
        <w:rPr>
          <w:rFonts w:hint="eastAsia" w:ascii="宋体" w:hAnsi="宋体" w:cs="宋体"/>
          <w:szCs w:val="21"/>
        </w:rPr>
      </w:pPr>
      <w:r>
        <w:rPr>
          <w:rFonts w:hint="eastAsia" w:ascii="宋体" w:hAnsi="宋体" w:cs="宋体"/>
          <w:szCs w:val="21"/>
        </w:rPr>
        <w:t>与本投标有关的正式通讯地址为：</w:t>
      </w:r>
      <w:bookmarkEnd w:id="858"/>
    </w:p>
    <w:bookmarkEnd w:id="851"/>
    <w:p w14:paraId="56DF9BCB">
      <w:pPr>
        <w:ind w:firstLine="420"/>
        <w:rPr>
          <w:rFonts w:ascii="Times New Roman" w:hAnsi="Times New Roman" w:cs="Times New Roman"/>
          <w:szCs w:val="21"/>
        </w:rPr>
      </w:pPr>
      <w:bookmarkStart w:id="860" w:name="OLE_LINK112"/>
      <w:r>
        <w:rPr>
          <w:rFonts w:ascii="Times New Roman" w:hAnsi="Times New Roman" w:cs="Times New Roman"/>
          <w:szCs w:val="21"/>
        </w:rPr>
        <w:t>地址：</w:t>
      </w:r>
      <w:r>
        <w:rPr>
          <w:rFonts w:ascii="Times New Roman" w:hAnsi="Times New Roman" w:cs="Times New Roman"/>
          <w:szCs w:val="21"/>
          <w:u w:val="single"/>
        </w:rPr>
        <w:t xml:space="preserve">                            </w:t>
      </w:r>
      <w:r>
        <w:rPr>
          <w:rFonts w:ascii="Times New Roman" w:hAnsi="Times New Roman" w:cs="Times New Roman"/>
          <w:szCs w:val="21"/>
        </w:rPr>
        <w:t>邮政编码：</w:t>
      </w:r>
      <w:r>
        <w:rPr>
          <w:rFonts w:ascii="Times New Roman" w:hAnsi="Times New Roman" w:cs="Times New Roman"/>
          <w:szCs w:val="21"/>
          <w:u w:val="single"/>
        </w:rPr>
        <w:t xml:space="preserve">             </w:t>
      </w:r>
    </w:p>
    <w:p w14:paraId="2F367796">
      <w:pPr>
        <w:ind w:firstLine="420"/>
        <w:rPr>
          <w:rFonts w:ascii="Times New Roman" w:hAnsi="Times New Roman" w:cs="Times New Roman"/>
          <w:szCs w:val="21"/>
          <w:u w:val="single"/>
        </w:rPr>
      </w:pPr>
      <w:r>
        <w:rPr>
          <w:rFonts w:ascii="Times New Roman" w:hAnsi="Times New Roman" w:cs="Times New Roman"/>
          <w:szCs w:val="21"/>
        </w:rPr>
        <w:t>电话：</w:t>
      </w:r>
      <w:r>
        <w:rPr>
          <w:rFonts w:ascii="Times New Roman" w:hAnsi="Times New Roman" w:cs="Times New Roman"/>
          <w:szCs w:val="21"/>
          <w:u w:val="single"/>
        </w:rPr>
        <w:t xml:space="preserve">                            </w:t>
      </w:r>
      <w:r>
        <w:rPr>
          <w:rFonts w:ascii="Times New Roman" w:hAnsi="Times New Roman" w:cs="Times New Roman"/>
          <w:szCs w:val="21"/>
        </w:rPr>
        <w:t>传真：</w:t>
      </w:r>
      <w:r>
        <w:rPr>
          <w:rFonts w:ascii="Times New Roman" w:hAnsi="Times New Roman" w:cs="Times New Roman"/>
          <w:szCs w:val="21"/>
          <w:u w:val="single"/>
        </w:rPr>
        <w:t>　　　　　　　　　</w:t>
      </w:r>
    </w:p>
    <w:p w14:paraId="3247486C">
      <w:pPr>
        <w:ind w:firstLine="420"/>
        <w:rPr>
          <w:rFonts w:ascii="Times New Roman" w:hAnsi="Times New Roman" w:cs="Times New Roman"/>
          <w:szCs w:val="21"/>
          <w:u w:val="single"/>
        </w:rPr>
      </w:pPr>
      <w:r>
        <w:rPr>
          <w:rFonts w:ascii="Times New Roman" w:hAnsi="Times New Roman" w:cs="Times New Roman"/>
          <w:szCs w:val="21"/>
        </w:rPr>
        <w:t>开户名称：</w:t>
      </w:r>
      <w:r>
        <w:rPr>
          <w:rFonts w:ascii="Times New Roman" w:hAnsi="Times New Roman" w:cs="Times New Roman"/>
          <w:szCs w:val="21"/>
          <w:u w:val="single"/>
        </w:rPr>
        <w:t xml:space="preserve">                        </w:t>
      </w:r>
      <w:r>
        <w:rPr>
          <w:rFonts w:ascii="Times New Roman" w:hAnsi="Times New Roman" w:cs="Times New Roman"/>
          <w:szCs w:val="21"/>
        </w:rPr>
        <w:t>开户银行：</w:t>
      </w:r>
      <w:r>
        <w:rPr>
          <w:rFonts w:ascii="Times New Roman" w:hAnsi="Times New Roman" w:cs="Times New Roman"/>
          <w:szCs w:val="21"/>
          <w:u w:val="single"/>
        </w:rPr>
        <w:t xml:space="preserve">                    </w:t>
      </w:r>
    </w:p>
    <w:p w14:paraId="685C4E76">
      <w:pPr>
        <w:ind w:firstLine="420"/>
        <w:rPr>
          <w:rFonts w:ascii="Times New Roman" w:hAnsi="Times New Roman" w:cs="Times New Roman"/>
          <w:szCs w:val="21"/>
        </w:rPr>
      </w:pPr>
      <w:r>
        <w:rPr>
          <w:rFonts w:hint="eastAsia" w:ascii="Times New Roman" w:hAnsi="Times New Roman" w:cs="Times New Roman"/>
          <w:szCs w:val="21"/>
        </w:rPr>
        <w:t>账</w:t>
      </w:r>
      <w:r>
        <w:rPr>
          <w:rFonts w:ascii="Times New Roman" w:hAnsi="Times New Roman" w:cs="Times New Roman"/>
          <w:szCs w:val="21"/>
        </w:rPr>
        <w:t xml:space="preserve">    号：</w:t>
      </w:r>
      <w:r>
        <w:rPr>
          <w:rFonts w:ascii="Times New Roman" w:hAnsi="Times New Roman" w:cs="Times New Roman"/>
          <w:szCs w:val="21"/>
          <w:u w:val="single"/>
        </w:rPr>
        <w:t xml:space="preserve">                       </w:t>
      </w:r>
    </w:p>
    <w:p w14:paraId="17A0AEB8">
      <w:pPr>
        <w:tabs>
          <w:tab w:val="left" w:pos="4860"/>
        </w:tabs>
        <w:spacing w:line="480" w:lineRule="auto"/>
        <w:ind w:right="1560" w:firstLine="422"/>
        <w:jc w:val="left"/>
        <w:rPr>
          <w:rFonts w:ascii="Times New Roman" w:hAnsi="Times New Roman" w:cs="Times New Roman"/>
          <w:b/>
          <w:bCs/>
          <w:szCs w:val="21"/>
        </w:rPr>
      </w:pPr>
      <w:r>
        <w:rPr>
          <w:rFonts w:ascii="Times New Roman" w:hAnsi="Times New Roman" w:cs="Times New Roman"/>
          <w:b/>
          <w:bCs/>
          <w:szCs w:val="21"/>
        </w:rPr>
        <w:t>投标人：（</w:t>
      </w:r>
      <w:r>
        <w:rPr>
          <w:rFonts w:hint="eastAsia" w:ascii="Times New Roman" w:hAnsi="Times New Roman" w:cs="Times New Roman"/>
          <w:b/>
          <w:bCs/>
          <w:szCs w:val="21"/>
        </w:rPr>
        <w:t>加盖电子公章</w:t>
      </w:r>
      <w:r>
        <w:rPr>
          <w:rFonts w:ascii="Times New Roman" w:hAnsi="Times New Roman" w:cs="Times New Roman"/>
          <w:b/>
          <w:bCs/>
          <w:szCs w:val="21"/>
        </w:rPr>
        <w:t>）</w:t>
      </w:r>
    </w:p>
    <w:p w14:paraId="3D4C5321">
      <w:pPr>
        <w:tabs>
          <w:tab w:val="left" w:pos="4860"/>
        </w:tabs>
        <w:spacing w:line="480" w:lineRule="auto"/>
        <w:ind w:right="1560" w:firstLine="422"/>
        <w:jc w:val="left"/>
        <w:rPr>
          <w:rFonts w:ascii="Times New Roman" w:hAnsi="Times New Roman" w:cs="Times New Roman"/>
          <w:b/>
          <w:bCs/>
          <w:szCs w:val="21"/>
          <w:u w:val="single"/>
        </w:rPr>
      </w:pPr>
      <w:r>
        <w:rPr>
          <w:rFonts w:ascii="Times New Roman" w:hAnsi="Times New Roman" w:cs="Times New Roman"/>
          <w:b/>
          <w:bCs/>
          <w:szCs w:val="21"/>
        </w:rPr>
        <w:t>法定代表人</w:t>
      </w:r>
      <w:r>
        <w:rPr>
          <w:rFonts w:hint="eastAsia" w:ascii="Times New Roman" w:hAnsi="Times New Roman" w:cs="Times New Roman"/>
          <w:b/>
          <w:bCs/>
          <w:szCs w:val="21"/>
        </w:rPr>
        <w:t>（单位负责人）或委托代理人</w:t>
      </w:r>
      <w:r>
        <w:rPr>
          <w:rFonts w:ascii="Times New Roman" w:hAnsi="Times New Roman" w:cs="Times New Roman"/>
          <w:b/>
          <w:bCs/>
          <w:szCs w:val="21"/>
        </w:rPr>
        <w:t>：（</w:t>
      </w:r>
      <w:bookmarkStart w:id="861" w:name="OLE_LINK269"/>
      <w:r>
        <w:rPr>
          <w:rFonts w:hint="eastAsia" w:ascii="Times New Roman" w:hAnsi="Times New Roman" w:cs="Times New Roman"/>
          <w:b/>
          <w:bCs/>
          <w:szCs w:val="21"/>
        </w:rPr>
        <w:t>电子</w:t>
      </w:r>
      <w:r>
        <w:rPr>
          <w:rFonts w:ascii="Times New Roman" w:hAnsi="Times New Roman" w:cs="Times New Roman"/>
          <w:b/>
          <w:bCs/>
          <w:szCs w:val="21"/>
        </w:rPr>
        <w:t>签名或</w:t>
      </w:r>
      <w:r>
        <w:rPr>
          <w:rFonts w:hint="eastAsia" w:ascii="Times New Roman" w:hAnsi="Times New Roman" w:cs="Times New Roman"/>
          <w:b/>
          <w:bCs/>
          <w:szCs w:val="21"/>
        </w:rPr>
        <w:t>电子</w:t>
      </w:r>
      <w:r>
        <w:rPr>
          <w:rFonts w:ascii="Times New Roman" w:hAnsi="Times New Roman" w:cs="Times New Roman"/>
          <w:b/>
          <w:bCs/>
          <w:szCs w:val="21"/>
        </w:rPr>
        <w:t>签章</w:t>
      </w:r>
      <w:bookmarkEnd w:id="861"/>
      <w:r>
        <w:rPr>
          <w:rFonts w:ascii="Times New Roman" w:hAnsi="Times New Roman" w:cs="Times New Roman"/>
          <w:b/>
          <w:bCs/>
          <w:szCs w:val="21"/>
        </w:rPr>
        <w:t>）</w:t>
      </w:r>
    </w:p>
    <w:p w14:paraId="5A282201">
      <w:pPr>
        <w:ind w:firstLine="422"/>
        <w:rPr>
          <w:rFonts w:ascii="Times New Roman" w:hAnsi="Times New Roman" w:cs="Times New Roman"/>
          <w:b/>
          <w:bCs/>
          <w:sz w:val="24"/>
          <w:szCs w:val="24"/>
          <w:u w:val="single"/>
        </w:rPr>
        <w:sectPr>
          <w:pgSz w:w="11906" w:h="16838"/>
          <w:pgMar w:top="1418" w:right="1418" w:bottom="1417" w:left="1418" w:header="850" w:footer="964" w:gutter="0"/>
          <w:cols w:space="720" w:num="1"/>
          <w:docGrid w:type="linesAndChars" w:linePitch="331" w:charSpace="0"/>
        </w:sectPr>
      </w:pPr>
      <w:r>
        <w:rPr>
          <w:rFonts w:ascii="Times New Roman" w:hAnsi="Times New Roman" w:cs="Times New Roman"/>
          <w:b/>
          <w:bCs/>
          <w:szCs w:val="21"/>
        </w:rPr>
        <w:t>日</w:t>
      </w:r>
      <w:r>
        <w:rPr>
          <w:rFonts w:hint="eastAsia" w:ascii="Times New Roman" w:hAnsi="Times New Roman" w:cs="Times New Roman"/>
          <w:b/>
          <w:bCs/>
          <w:szCs w:val="21"/>
        </w:rPr>
        <w:t xml:space="preserve">    </w:t>
      </w:r>
      <w:r>
        <w:rPr>
          <w:rFonts w:ascii="Times New Roman" w:hAnsi="Times New Roman" w:cs="Times New Roman"/>
          <w:b/>
          <w:bCs/>
          <w:szCs w:val="21"/>
        </w:rPr>
        <w:t>期：</w:t>
      </w:r>
      <w:r>
        <w:rPr>
          <w:rFonts w:ascii="Times New Roman" w:hAnsi="Times New Roman" w:cs="Times New Roman"/>
          <w:b/>
          <w:bCs/>
          <w:szCs w:val="21"/>
          <w:u w:val="single"/>
        </w:rPr>
        <w:t xml:space="preserve">     </w:t>
      </w:r>
      <w:r>
        <w:rPr>
          <w:rFonts w:hint="eastAsia" w:ascii="Times New Roman" w:hAnsi="Times New Roman" w:cs="Times New Roman"/>
          <w:b/>
          <w:bCs/>
          <w:szCs w:val="21"/>
        </w:rPr>
        <w:t>年</w:t>
      </w:r>
      <w:r>
        <w:rPr>
          <w:rFonts w:ascii="Times New Roman" w:hAnsi="Times New Roman" w:cs="Times New Roman"/>
          <w:b/>
          <w:bCs/>
          <w:szCs w:val="21"/>
          <w:u w:val="single"/>
        </w:rPr>
        <w:t xml:space="preserve">     </w:t>
      </w:r>
      <w:r>
        <w:rPr>
          <w:rFonts w:hint="eastAsia" w:ascii="Times New Roman" w:hAnsi="Times New Roman" w:cs="Times New Roman"/>
          <w:b/>
          <w:bCs/>
          <w:szCs w:val="21"/>
        </w:rPr>
        <w:t>月</w:t>
      </w:r>
      <w:r>
        <w:rPr>
          <w:rFonts w:ascii="Times New Roman" w:hAnsi="Times New Roman" w:cs="Times New Roman"/>
          <w:b/>
          <w:bCs/>
          <w:szCs w:val="21"/>
          <w:u w:val="single"/>
        </w:rPr>
        <w:t xml:space="preserve">     </w:t>
      </w:r>
      <w:bookmarkStart w:id="862" w:name="OLE_LINK111"/>
      <w:r>
        <w:rPr>
          <w:rFonts w:ascii="Times New Roman" w:hAnsi="Times New Roman" w:cs="Times New Roman"/>
          <w:b/>
          <w:bCs/>
          <w:szCs w:val="21"/>
          <w:u w:val="single"/>
        </w:rPr>
        <w:t xml:space="preserve"> </w:t>
      </w:r>
      <w:bookmarkEnd w:id="860"/>
      <w:r>
        <w:rPr>
          <w:rFonts w:hint="eastAsia" w:ascii="Times New Roman" w:hAnsi="Times New Roman" w:cs="Times New Roman"/>
          <w:b/>
          <w:bCs/>
          <w:szCs w:val="21"/>
        </w:rPr>
        <w:t>日</w:t>
      </w:r>
      <w:bookmarkEnd w:id="862"/>
    </w:p>
    <w:p w14:paraId="4BAE7417">
      <w:pPr>
        <w:ind w:firstLine="0" w:firstLineChars="0"/>
        <w:rPr>
          <w:rFonts w:hint="eastAsia" w:hAnsi="宋体"/>
          <w:b/>
          <w:sz w:val="28"/>
          <w:szCs w:val="28"/>
        </w:rPr>
      </w:pPr>
      <w:bookmarkStart w:id="863" w:name="OLE_LINK125"/>
      <w:r>
        <w:rPr>
          <w:rFonts w:hint="eastAsia" w:hAnsi="宋体"/>
          <w:b/>
          <w:sz w:val="28"/>
          <w:szCs w:val="28"/>
        </w:rPr>
        <w:t>格式14：</w:t>
      </w:r>
    </w:p>
    <w:p w14:paraId="2C40E1A7">
      <w:pPr>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法定代表人</w:t>
      </w:r>
      <w:r>
        <w:rPr>
          <w:rFonts w:hint="eastAsia" w:ascii="Times New Roman" w:hAnsi="Times New Roman" w:eastAsia="黑体" w:cs="Times New Roman"/>
          <w:sz w:val="28"/>
          <w:szCs w:val="28"/>
        </w:rPr>
        <w:t>（单位负责人）</w:t>
      </w:r>
      <w:r>
        <w:rPr>
          <w:rFonts w:ascii="Times New Roman" w:hAnsi="Times New Roman" w:eastAsia="黑体" w:cs="Times New Roman"/>
          <w:sz w:val="28"/>
          <w:szCs w:val="28"/>
        </w:rPr>
        <w:t>身份证明书</w:t>
      </w:r>
    </w:p>
    <w:p w14:paraId="38109714">
      <w:pPr>
        <w:ind w:firstLine="0" w:firstLineChars="0"/>
        <w:rPr>
          <w:rFonts w:ascii="Times New Roman" w:hAnsi="Times New Roman" w:cs="Times New Roman"/>
          <w:szCs w:val="21"/>
        </w:rPr>
      </w:pPr>
    </w:p>
    <w:p w14:paraId="001F705A">
      <w:pPr>
        <w:ind w:firstLine="0" w:firstLineChars="0"/>
        <w:rPr>
          <w:rFonts w:ascii="Times New Roman" w:hAnsi="Times New Roman" w:cs="Times New Roman"/>
          <w:szCs w:val="21"/>
        </w:rPr>
      </w:pPr>
      <w:r>
        <w:rPr>
          <w:rFonts w:ascii="Times New Roman" w:hAnsi="Times New Roman" w:cs="Times New Roman"/>
          <w:szCs w:val="21"/>
        </w:rPr>
        <w:t>投标人名称：</w:t>
      </w:r>
      <w:r>
        <w:rPr>
          <w:rFonts w:ascii="Times New Roman" w:hAnsi="Times New Roman" w:cs="Times New Roman"/>
          <w:szCs w:val="21"/>
          <w:u w:val="single"/>
        </w:rPr>
        <w:t xml:space="preserve">                        </w:t>
      </w:r>
    </w:p>
    <w:p w14:paraId="61425DF3">
      <w:pPr>
        <w:ind w:firstLine="0" w:firstLineChars="0"/>
        <w:rPr>
          <w:rFonts w:ascii="Times New Roman" w:hAnsi="Times New Roman" w:cs="Times New Roman"/>
          <w:szCs w:val="21"/>
        </w:rPr>
      </w:pPr>
      <w:r>
        <w:rPr>
          <w:rFonts w:ascii="Times New Roman" w:hAnsi="Times New Roman" w:cs="Times New Roman"/>
          <w:szCs w:val="21"/>
        </w:rPr>
        <w:t>单位性质：</w:t>
      </w:r>
      <w:r>
        <w:rPr>
          <w:rFonts w:ascii="Times New Roman" w:hAnsi="Times New Roman" w:cs="Times New Roman"/>
          <w:szCs w:val="21"/>
          <w:u w:val="single"/>
        </w:rPr>
        <w:t xml:space="preserve">                          </w:t>
      </w:r>
    </w:p>
    <w:p w14:paraId="60963F05">
      <w:pPr>
        <w:ind w:firstLine="0" w:firstLineChars="0"/>
        <w:rPr>
          <w:rFonts w:ascii="Times New Roman" w:hAnsi="Times New Roman" w:cs="Times New Roman"/>
          <w:szCs w:val="21"/>
        </w:rPr>
      </w:pPr>
      <w:r>
        <w:rPr>
          <w:rFonts w:ascii="Times New Roman" w:hAnsi="Times New Roman" w:cs="Times New Roman"/>
          <w:szCs w:val="21"/>
        </w:rPr>
        <w:t>成立时间：</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w:t>
      </w:r>
    </w:p>
    <w:p w14:paraId="205B5A1B">
      <w:pPr>
        <w:ind w:firstLine="0" w:firstLineChars="0"/>
        <w:rPr>
          <w:rFonts w:ascii="Times New Roman" w:hAnsi="Times New Roman" w:cs="Times New Roman"/>
          <w:szCs w:val="21"/>
        </w:rPr>
      </w:pPr>
      <w:r>
        <w:rPr>
          <w:rFonts w:ascii="Times New Roman" w:hAnsi="Times New Roman" w:cs="Times New Roman"/>
          <w:szCs w:val="21"/>
        </w:rPr>
        <w:t>经营期限：</w:t>
      </w:r>
      <w:r>
        <w:rPr>
          <w:rFonts w:ascii="Times New Roman" w:hAnsi="Times New Roman" w:cs="Times New Roman"/>
          <w:szCs w:val="21"/>
          <w:u w:val="single"/>
        </w:rPr>
        <w:t xml:space="preserve">                          </w:t>
      </w:r>
    </w:p>
    <w:p w14:paraId="38DB1363">
      <w:pPr>
        <w:ind w:firstLine="0" w:firstLineChars="0"/>
        <w:rPr>
          <w:rFonts w:ascii="Times New Roman" w:hAnsi="Times New Roman" w:cs="Times New Roman"/>
          <w:szCs w:val="21"/>
        </w:rPr>
      </w:pPr>
      <w:r>
        <w:rPr>
          <w:rFonts w:ascii="Times New Roman" w:hAnsi="Times New Roman" w:cs="Times New Roman"/>
          <w:szCs w:val="21"/>
        </w:rPr>
        <w:t>姓名：</w:t>
      </w:r>
      <w:r>
        <w:rPr>
          <w:rFonts w:ascii="Times New Roman" w:hAnsi="Times New Roman" w:cs="Times New Roman"/>
          <w:szCs w:val="21"/>
          <w:u w:val="single"/>
        </w:rPr>
        <w:t xml:space="preserve">            </w:t>
      </w:r>
      <w:r>
        <w:rPr>
          <w:rFonts w:ascii="Times New Roman" w:hAnsi="Times New Roman" w:cs="Times New Roman"/>
          <w:szCs w:val="21"/>
        </w:rPr>
        <w:t>性别：</w:t>
      </w:r>
      <w:r>
        <w:rPr>
          <w:rFonts w:ascii="Times New Roman" w:hAnsi="Times New Roman" w:cs="Times New Roman"/>
          <w:szCs w:val="21"/>
          <w:u w:val="single"/>
        </w:rPr>
        <w:t xml:space="preserve">            </w:t>
      </w:r>
      <w:r>
        <w:rPr>
          <w:rFonts w:ascii="Times New Roman" w:hAnsi="Times New Roman" w:cs="Times New Roman"/>
          <w:szCs w:val="21"/>
        </w:rPr>
        <w:t>年龄：</w:t>
      </w:r>
      <w:r>
        <w:rPr>
          <w:rFonts w:ascii="Times New Roman" w:hAnsi="Times New Roman" w:cs="Times New Roman"/>
          <w:szCs w:val="21"/>
          <w:u w:val="single"/>
        </w:rPr>
        <w:t xml:space="preserve">            </w:t>
      </w:r>
      <w:r>
        <w:rPr>
          <w:rFonts w:ascii="Times New Roman" w:hAnsi="Times New Roman" w:cs="Times New Roman"/>
          <w:szCs w:val="21"/>
        </w:rPr>
        <w:t>职务：</w:t>
      </w:r>
      <w:r>
        <w:rPr>
          <w:rFonts w:ascii="Times New Roman" w:hAnsi="Times New Roman" w:cs="Times New Roman"/>
          <w:szCs w:val="21"/>
          <w:u w:val="single"/>
        </w:rPr>
        <w:t xml:space="preserve">            </w:t>
      </w:r>
    </w:p>
    <w:p w14:paraId="1A5711E0">
      <w:pPr>
        <w:ind w:firstLine="0" w:firstLineChars="0"/>
        <w:rPr>
          <w:rFonts w:ascii="Times New Roman" w:hAnsi="Times New Roman" w:cs="Times New Roman"/>
          <w:szCs w:val="21"/>
        </w:rPr>
      </w:pPr>
      <w:r>
        <w:rPr>
          <w:rFonts w:ascii="Times New Roman" w:hAnsi="Times New Roman" w:cs="Times New Roman"/>
          <w:szCs w:val="21"/>
        </w:rPr>
        <w:t>系</w:t>
      </w:r>
      <w:r>
        <w:rPr>
          <w:rFonts w:ascii="Times New Roman" w:hAnsi="Times New Roman" w:cs="Times New Roman"/>
          <w:szCs w:val="21"/>
          <w:u w:val="single"/>
        </w:rPr>
        <w:t xml:space="preserve">                        </w:t>
      </w:r>
      <w:r>
        <w:rPr>
          <w:rFonts w:hint="eastAsia" w:ascii="宋体" w:hAnsi="宋体" w:cs="宋体"/>
          <w:szCs w:val="21"/>
        </w:rPr>
        <w:t>（投标人名称）的法定代表人（单位负责人）</w:t>
      </w:r>
      <w:r>
        <w:rPr>
          <w:rFonts w:ascii="Times New Roman" w:hAnsi="Times New Roman" w:cs="Times New Roman"/>
          <w:szCs w:val="21"/>
        </w:rPr>
        <w:t>。</w:t>
      </w:r>
    </w:p>
    <w:p w14:paraId="4A877B57">
      <w:pPr>
        <w:ind w:firstLine="0" w:firstLineChars="0"/>
        <w:rPr>
          <w:rFonts w:ascii="Times New Roman" w:hAnsi="Times New Roman" w:cs="Times New Roman"/>
          <w:szCs w:val="21"/>
        </w:rPr>
      </w:pPr>
    </w:p>
    <w:p w14:paraId="1AEF3226">
      <w:pPr>
        <w:ind w:firstLine="420"/>
        <w:rPr>
          <w:rFonts w:ascii="Times New Roman" w:hAnsi="Times New Roman" w:cs="Times New Roman"/>
          <w:szCs w:val="21"/>
        </w:rPr>
      </w:pPr>
    </w:p>
    <w:p w14:paraId="1E6D582B">
      <w:pPr>
        <w:ind w:firstLine="420"/>
        <w:rPr>
          <w:rFonts w:ascii="Times New Roman" w:hAnsi="Times New Roman" w:cs="Times New Roman"/>
          <w:szCs w:val="21"/>
        </w:rPr>
      </w:pPr>
      <w:r>
        <w:rPr>
          <w:rFonts w:ascii="Times New Roman" w:hAnsi="Times New Roman" w:cs="Times New Roman"/>
          <w:szCs w:val="21"/>
        </w:rPr>
        <w:t>特此证明。</w:t>
      </w:r>
    </w:p>
    <w:p w14:paraId="3B5E6D10">
      <w:pPr>
        <w:ind w:firstLine="0" w:firstLineChars="0"/>
        <w:rPr>
          <w:rFonts w:ascii="Times New Roman" w:hAnsi="Times New Roman" w:cs="Times New Roman"/>
          <w:szCs w:val="21"/>
        </w:rPr>
      </w:pPr>
    </w:p>
    <w:p w14:paraId="408D3475">
      <w:pPr>
        <w:ind w:firstLine="0" w:firstLineChars="0"/>
        <w:rPr>
          <w:rFonts w:ascii="Times New Roman" w:hAnsi="Times New Roman" w:cs="Times New Roman"/>
          <w:b/>
          <w:bCs/>
          <w:szCs w:val="21"/>
        </w:rPr>
      </w:pPr>
      <w:r>
        <w:rPr>
          <w:rFonts w:ascii="Times New Roman" w:hAnsi="Times New Roman" w:cs="Times New Roman"/>
          <w:b/>
          <w:bCs/>
          <w:szCs w:val="21"/>
        </w:rPr>
        <w:t>附：法定代表人</w:t>
      </w:r>
      <w:r>
        <w:rPr>
          <w:rFonts w:hint="eastAsia" w:ascii="Times New Roman" w:hAnsi="Times New Roman" w:cs="Times New Roman"/>
          <w:b/>
          <w:bCs/>
          <w:szCs w:val="21"/>
        </w:rPr>
        <w:t>（单位负责人）</w:t>
      </w:r>
      <w:r>
        <w:rPr>
          <w:rFonts w:ascii="Times New Roman" w:hAnsi="Times New Roman" w:cs="Times New Roman"/>
          <w:b/>
          <w:bCs/>
          <w:szCs w:val="21"/>
        </w:rPr>
        <w:t>身份证</w:t>
      </w:r>
      <w:r>
        <w:rPr>
          <w:rFonts w:hint="eastAsia" w:ascii="Times New Roman" w:hAnsi="Times New Roman" w:cs="Times New Roman"/>
          <w:b/>
          <w:bCs/>
          <w:szCs w:val="21"/>
        </w:rPr>
        <w:t>正反面电子件。</w:t>
      </w:r>
    </w:p>
    <w:p w14:paraId="02186CF7">
      <w:pPr>
        <w:ind w:firstLine="0" w:firstLineChars="0"/>
        <w:rPr>
          <w:rFonts w:ascii="Times New Roman" w:hAnsi="Times New Roman" w:cs="Times New Roman"/>
          <w:szCs w:val="21"/>
        </w:rPr>
      </w:pPr>
    </w:p>
    <w:p w14:paraId="4C6829FE">
      <w:pPr>
        <w:ind w:firstLine="0" w:firstLineChars="0"/>
        <w:rPr>
          <w:rFonts w:ascii="Times New Roman" w:hAnsi="Times New Roman" w:cs="Times New Roman"/>
          <w:szCs w:val="21"/>
        </w:rPr>
      </w:pPr>
    </w:p>
    <w:p w14:paraId="73B64C30">
      <w:pPr>
        <w:ind w:firstLine="0" w:firstLineChars="0"/>
        <w:rPr>
          <w:rFonts w:ascii="Times New Roman" w:hAnsi="Times New Roman" w:cs="Times New Roman"/>
          <w:szCs w:val="21"/>
        </w:rPr>
      </w:pPr>
    </w:p>
    <w:p w14:paraId="0239CDCB">
      <w:pPr>
        <w:ind w:left="5397" w:leftChars="2570" w:firstLine="0" w:firstLineChars="0"/>
        <w:rPr>
          <w:rFonts w:ascii="Times New Roman" w:hAnsi="Times New Roman" w:cs="Times New Roman"/>
          <w:b/>
          <w:bCs/>
          <w:szCs w:val="21"/>
        </w:rPr>
      </w:pPr>
      <w:r>
        <w:rPr>
          <w:rFonts w:ascii="Times New Roman" w:hAnsi="Times New Roman" w:cs="Times New Roman"/>
          <w:b/>
          <w:bCs/>
          <w:szCs w:val="21"/>
        </w:rPr>
        <w:t>投标人：（</w:t>
      </w:r>
      <w:r>
        <w:rPr>
          <w:rFonts w:hint="eastAsia" w:ascii="Times New Roman" w:hAnsi="Times New Roman" w:cs="Times New Roman"/>
          <w:b/>
          <w:bCs/>
          <w:szCs w:val="21"/>
        </w:rPr>
        <w:t>加盖电子公章</w:t>
      </w:r>
      <w:r>
        <w:rPr>
          <w:rFonts w:ascii="Times New Roman" w:hAnsi="Times New Roman" w:cs="Times New Roman"/>
          <w:b/>
          <w:bCs/>
          <w:szCs w:val="21"/>
        </w:rPr>
        <w:t>）</w:t>
      </w:r>
    </w:p>
    <w:p w14:paraId="2C7BC5FE">
      <w:pPr>
        <w:ind w:left="5397" w:leftChars="2570" w:firstLine="0" w:firstLineChars="0"/>
        <w:rPr>
          <w:rFonts w:ascii="Times New Roman" w:hAnsi="Times New Roman" w:cs="Times New Roman"/>
          <w:b/>
          <w:bCs/>
          <w:szCs w:val="21"/>
        </w:rPr>
      </w:pPr>
    </w:p>
    <w:p w14:paraId="0F9270C8">
      <w:pPr>
        <w:ind w:left="5397" w:leftChars="2570" w:firstLine="0" w:firstLineChars="0"/>
        <w:rPr>
          <w:rFonts w:ascii="Times New Roman" w:hAnsi="Times New Roman" w:cs="Times New Roman"/>
          <w:b/>
          <w:bCs/>
          <w:szCs w:val="21"/>
        </w:rPr>
      </w:pPr>
      <w:r>
        <w:rPr>
          <w:rFonts w:hint="eastAsia" w:ascii="Times New Roman" w:hAnsi="Times New Roman" w:cs="Times New Roman"/>
          <w:b/>
          <w:bCs/>
          <w:szCs w:val="21"/>
        </w:rPr>
        <w:t>日期：</w:t>
      </w:r>
      <w:r>
        <w:rPr>
          <w:rFonts w:ascii="Times New Roman" w:hAnsi="Times New Roman" w:cs="Times New Roman"/>
          <w:b/>
          <w:bCs/>
          <w:szCs w:val="21"/>
          <w:u w:val="single"/>
        </w:rPr>
        <w:t xml:space="preserve">       </w:t>
      </w:r>
      <w:r>
        <w:rPr>
          <w:rFonts w:ascii="Times New Roman" w:hAnsi="Times New Roman" w:cs="Times New Roman"/>
          <w:b/>
          <w:bCs/>
          <w:szCs w:val="21"/>
        </w:rPr>
        <w:t>年</w:t>
      </w:r>
      <w:r>
        <w:rPr>
          <w:rFonts w:ascii="Times New Roman" w:hAnsi="Times New Roman" w:cs="Times New Roman"/>
          <w:b/>
          <w:bCs/>
          <w:szCs w:val="21"/>
          <w:u w:val="single"/>
        </w:rPr>
        <w:t xml:space="preserve">     </w:t>
      </w:r>
      <w:r>
        <w:rPr>
          <w:rFonts w:ascii="Times New Roman" w:hAnsi="Times New Roman" w:cs="Times New Roman"/>
          <w:b/>
          <w:bCs/>
          <w:szCs w:val="21"/>
        </w:rPr>
        <w:t>月</w:t>
      </w:r>
      <w:r>
        <w:rPr>
          <w:rFonts w:ascii="Times New Roman" w:hAnsi="Times New Roman" w:cs="Times New Roman"/>
          <w:b/>
          <w:bCs/>
          <w:szCs w:val="21"/>
          <w:u w:val="single"/>
        </w:rPr>
        <w:t xml:space="preserve">      </w:t>
      </w:r>
      <w:r>
        <w:rPr>
          <w:rFonts w:ascii="Times New Roman" w:hAnsi="Times New Roman" w:cs="Times New Roman"/>
          <w:b/>
          <w:bCs/>
          <w:szCs w:val="21"/>
        </w:rPr>
        <w:t>日</w:t>
      </w:r>
    </w:p>
    <w:p w14:paraId="59985055">
      <w:pPr>
        <w:ind w:firstLine="0" w:firstLineChars="0"/>
        <w:rPr>
          <w:rFonts w:ascii="Times New Roman" w:hAnsi="Times New Roman" w:cs="Times New Roman"/>
          <w:szCs w:val="21"/>
        </w:rPr>
      </w:pPr>
    </w:p>
    <w:p w14:paraId="50189EF0">
      <w:pPr>
        <w:ind w:firstLine="560"/>
        <w:rPr>
          <w:rFonts w:ascii="Times New Roman" w:hAnsi="Times New Roman" w:eastAsia="黑体" w:cs="Times New Roman"/>
          <w:sz w:val="28"/>
          <w:szCs w:val="28"/>
        </w:rPr>
      </w:pPr>
      <w:r>
        <w:rPr>
          <w:rFonts w:hint="eastAsia" w:ascii="Times New Roman" w:hAnsi="Times New Roman" w:eastAsia="黑体" w:cs="Times New Roman"/>
          <w:sz w:val="28"/>
          <w:szCs w:val="28"/>
        </w:rPr>
        <w:br w:type="page"/>
      </w:r>
    </w:p>
    <w:p w14:paraId="5727D870">
      <w:pPr>
        <w:ind w:firstLine="0" w:firstLineChars="0"/>
        <w:rPr>
          <w:rFonts w:hint="eastAsia" w:hAnsi="宋体"/>
          <w:b/>
          <w:sz w:val="28"/>
          <w:szCs w:val="28"/>
        </w:rPr>
      </w:pPr>
      <w:r>
        <w:rPr>
          <w:rFonts w:hint="eastAsia" w:hAnsi="宋体"/>
          <w:b/>
          <w:sz w:val="28"/>
          <w:szCs w:val="28"/>
        </w:rPr>
        <w:t>格式15：</w:t>
      </w:r>
    </w:p>
    <w:p w14:paraId="3A1BEAEF">
      <w:pPr>
        <w:spacing w:line="480" w:lineRule="auto"/>
        <w:ind w:firstLine="0" w:firstLineChars="0"/>
        <w:jc w:val="center"/>
        <w:outlineLvl w:val="2"/>
        <w:rPr>
          <w:rFonts w:ascii="Times New Roman" w:hAnsi="Times New Roman" w:cs="Times New Roman"/>
          <w:szCs w:val="21"/>
        </w:rPr>
      </w:pPr>
      <w:r>
        <w:rPr>
          <w:rFonts w:ascii="Times New Roman" w:hAnsi="Times New Roman" w:eastAsia="黑体" w:cs="Times New Roman"/>
          <w:sz w:val="28"/>
          <w:szCs w:val="28"/>
        </w:rPr>
        <w:t>法定代表人</w:t>
      </w:r>
      <w:r>
        <w:rPr>
          <w:rFonts w:hint="eastAsia" w:ascii="Times New Roman" w:hAnsi="Times New Roman" w:eastAsia="黑体" w:cs="Times New Roman"/>
          <w:sz w:val="28"/>
          <w:szCs w:val="28"/>
        </w:rPr>
        <w:t>（单位负责人）</w:t>
      </w:r>
      <w:r>
        <w:rPr>
          <w:rFonts w:ascii="Times New Roman" w:hAnsi="Times New Roman" w:eastAsia="黑体" w:cs="Times New Roman"/>
          <w:sz w:val="28"/>
          <w:szCs w:val="28"/>
        </w:rPr>
        <w:t>授权委托书</w:t>
      </w:r>
    </w:p>
    <w:p w14:paraId="1184BB14">
      <w:pPr>
        <w:spacing w:line="480" w:lineRule="auto"/>
        <w:ind w:firstLine="420" w:firstLineChars="0"/>
        <w:rPr>
          <w:rFonts w:ascii="Times New Roman" w:hAnsi="Times New Roman" w:cs="Times New Roman"/>
          <w:szCs w:val="21"/>
        </w:rPr>
      </w:pPr>
      <w:r>
        <w:rPr>
          <w:rFonts w:ascii="Times New Roman" w:hAnsi="Times New Roman" w:cs="Times New Roman"/>
          <w:szCs w:val="21"/>
        </w:rPr>
        <w:t>本授权书声明：</w:t>
      </w:r>
      <w:r>
        <w:rPr>
          <w:rFonts w:ascii="Times New Roman" w:hAnsi="Times New Roman" w:cs="Times New Roman"/>
          <w:szCs w:val="21"/>
          <w:u w:val="single"/>
        </w:rPr>
        <w:t xml:space="preserve">  （投标人全称） </w:t>
      </w:r>
      <w:r>
        <w:rPr>
          <w:rFonts w:ascii="Times New Roman" w:hAnsi="Times New Roman" w:cs="Times New Roman"/>
          <w:szCs w:val="21"/>
        </w:rPr>
        <w:t>的法定代表人</w:t>
      </w:r>
      <w:r>
        <w:rPr>
          <w:rFonts w:hint="eastAsia" w:ascii="Times New Roman" w:hAnsi="Times New Roman" w:cs="Times New Roman"/>
          <w:szCs w:val="21"/>
        </w:rPr>
        <w:t>（单位负责人）</w:t>
      </w:r>
      <w:r>
        <w:rPr>
          <w:rFonts w:ascii="Times New Roman" w:hAnsi="Times New Roman" w:cs="Times New Roman"/>
          <w:szCs w:val="21"/>
        </w:rPr>
        <w:t>代表本公司授权</w:t>
      </w:r>
      <w:r>
        <w:rPr>
          <w:rFonts w:ascii="Times New Roman" w:hAnsi="Times New Roman" w:cs="Times New Roman"/>
          <w:szCs w:val="21"/>
          <w:u w:val="single"/>
        </w:rPr>
        <w:t>（委托代理人姓名）</w:t>
      </w:r>
      <w:r>
        <w:rPr>
          <w:rFonts w:ascii="Times New Roman" w:hAnsi="Times New Roman" w:cs="Times New Roman"/>
          <w:szCs w:val="21"/>
        </w:rPr>
        <w:t>为本公司合法代理人，就贵方组织的有关</w:t>
      </w:r>
      <w:r>
        <w:rPr>
          <w:rFonts w:ascii="Times New Roman" w:hAnsi="Times New Roman" w:cs="Times New Roman"/>
          <w:szCs w:val="21"/>
          <w:u w:val="single"/>
        </w:rPr>
        <w:t>（采购项目名称）项目</w:t>
      </w:r>
      <w:r>
        <w:rPr>
          <w:rFonts w:ascii="Times New Roman" w:hAnsi="Times New Roman" w:cs="Times New Roman"/>
          <w:szCs w:val="21"/>
        </w:rPr>
        <w:t>（</w:t>
      </w:r>
      <w:r>
        <w:rPr>
          <w:rFonts w:hint="eastAsia" w:ascii="Times New Roman" w:hAnsi="Times New Roman" w:cs="Times New Roman"/>
          <w:szCs w:val="21"/>
        </w:rPr>
        <w:t>项目</w:t>
      </w:r>
      <w:r>
        <w:rPr>
          <w:rFonts w:ascii="Times New Roman" w:hAnsi="Times New Roman" w:cs="Times New Roman"/>
          <w:szCs w:val="21"/>
        </w:rPr>
        <w:t>编号：</w:t>
      </w:r>
      <w:r>
        <w:rPr>
          <w:rFonts w:ascii="Times New Roman" w:hAnsi="Times New Roman" w:cs="Times New Roman"/>
          <w:szCs w:val="21"/>
          <w:u w:val="single"/>
        </w:rPr>
        <w:t xml:space="preserve">        </w:t>
      </w:r>
      <w:r>
        <w:rPr>
          <w:rFonts w:ascii="Times New Roman" w:hAnsi="Times New Roman" w:cs="Times New Roman"/>
          <w:szCs w:val="21"/>
        </w:rPr>
        <w:t>）的投标，以本单位名义处理一切与之有关的事务。</w:t>
      </w:r>
    </w:p>
    <w:p w14:paraId="1D228A30">
      <w:pPr>
        <w:spacing w:line="480" w:lineRule="auto"/>
        <w:ind w:firstLine="420" w:firstLineChars="0"/>
        <w:rPr>
          <w:rFonts w:ascii="Times New Roman" w:hAnsi="Times New Roman" w:cs="Times New Roman"/>
          <w:szCs w:val="21"/>
        </w:rPr>
      </w:pPr>
      <w:r>
        <w:rPr>
          <w:rFonts w:hint="eastAsia" w:ascii="Times New Roman" w:hAnsi="Times New Roman" w:cs="Times New Roman"/>
          <w:szCs w:val="21"/>
        </w:rPr>
        <w:t>委托期限：自本授权委托书签署之日起至投标有效期届满之日止。</w:t>
      </w:r>
    </w:p>
    <w:p w14:paraId="2C862070">
      <w:pPr>
        <w:spacing w:line="480" w:lineRule="auto"/>
        <w:ind w:firstLine="420" w:firstLineChars="0"/>
        <w:rPr>
          <w:rFonts w:ascii="Times New Roman" w:hAnsi="Times New Roman" w:cs="Times New Roman"/>
          <w:szCs w:val="21"/>
        </w:rPr>
      </w:pPr>
      <w:r>
        <w:rPr>
          <w:rFonts w:hint="eastAsia" w:ascii="Times New Roman" w:hAnsi="Times New Roman" w:cs="Times New Roman"/>
          <w:szCs w:val="21"/>
        </w:rPr>
        <w:t>代理人无转委托权。</w:t>
      </w:r>
    </w:p>
    <w:p w14:paraId="640539D7">
      <w:pPr>
        <w:spacing w:line="700" w:lineRule="exact"/>
        <w:ind w:firstLine="420"/>
        <w:jc w:val="center"/>
        <w:rPr>
          <w:rFonts w:ascii="Times New Roman" w:hAnsi="Times New Roman" w:cs="Times New Roman"/>
          <w:b/>
          <w:bCs/>
          <w:szCs w:val="21"/>
        </w:rPr>
      </w:pPr>
      <w:r>
        <w:rPr>
          <w:rFonts w:hint="eastAsia" w:ascii="Times New Roman" w:hAnsi="Times New Roman" w:cs="Times New Roman"/>
          <w:szCs w:val="21"/>
        </w:rPr>
        <w:t xml:space="preserve">             </w:t>
      </w:r>
      <w:r>
        <w:rPr>
          <w:rFonts w:ascii="Times New Roman" w:hAnsi="Times New Roman" w:cs="Times New Roman"/>
          <w:b/>
          <w:bCs/>
          <w:szCs w:val="21"/>
        </w:rPr>
        <w:t>投标人：（</w:t>
      </w:r>
      <w:r>
        <w:rPr>
          <w:rFonts w:hint="eastAsia" w:ascii="宋体" w:hAnsi="宋体" w:cs="宋体"/>
          <w:b/>
          <w:bCs/>
          <w:szCs w:val="21"/>
        </w:rPr>
        <w:t>加盖电子公章</w:t>
      </w:r>
      <w:r>
        <w:rPr>
          <w:rFonts w:ascii="Times New Roman" w:hAnsi="Times New Roman" w:cs="Times New Roman"/>
          <w:b/>
          <w:bCs/>
          <w:szCs w:val="21"/>
        </w:rPr>
        <w:t>）</w:t>
      </w:r>
    </w:p>
    <w:p w14:paraId="6A3E7F71">
      <w:pPr>
        <w:spacing w:line="700" w:lineRule="exact"/>
        <w:ind w:firstLine="422"/>
        <w:jc w:val="center"/>
        <w:rPr>
          <w:rFonts w:ascii="Times New Roman" w:hAnsi="Times New Roman" w:cs="Times New Roman"/>
          <w:b/>
          <w:bCs/>
          <w:szCs w:val="21"/>
        </w:rPr>
      </w:pPr>
      <w:r>
        <w:rPr>
          <w:rFonts w:hint="eastAsia" w:ascii="Times New Roman" w:hAnsi="Times New Roman" w:cs="Times New Roman"/>
          <w:b/>
          <w:bCs/>
          <w:szCs w:val="21"/>
        </w:rPr>
        <w:t xml:space="preserve">                                    </w:t>
      </w:r>
      <w:r>
        <w:rPr>
          <w:rFonts w:ascii="Times New Roman" w:hAnsi="Times New Roman" w:cs="Times New Roman"/>
          <w:b/>
          <w:bCs/>
          <w:szCs w:val="21"/>
        </w:rPr>
        <w:t>法定代表人</w:t>
      </w:r>
      <w:r>
        <w:rPr>
          <w:rFonts w:hint="eastAsia" w:ascii="Times New Roman" w:hAnsi="Times New Roman" w:cs="Times New Roman"/>
          <w:b/>
          <w:bCs/>
          <w:szCs w:val="21"/>
        </w:rPr>
        <w:t>（单位负责人）：</w:t>
      </w:r>
      <w:r>
        <w:rPr>
          <w:rFonts w:ascii="Times New Roman" w:hAnsi="Times New Roman" w:cs="Times New Roman"/>
          <w:b/>
          <w:bCs/>
          <w:szCs w:val="21"/>
        </w:rPr>
        <w:t>（</w:t>
      </w:r>
      <w:r>
        <w:rPr>
          <w:rFonts w:hint="eastAsia" w:ascii="Times New Roman" w:hAnsi="Times New Roman" w:cs="Times New Roman"/>
          <w:b/>
          <w:bCs/>
          <w:szCs w:val="21"/>
        </w:rPr>
        <w:t>电子</w:t>
      </w:r>
      <w:r>
        <w:rPr>
          <w:rFonts w:ascii="Times New Roman" w:hAnsi="Times New Roman" w:cs="Times New Roman"/>
          <w:b/>
          <w:bCs/>
          <w:szCs w:val="21"/>
        </w:rPr>
        <w:t>签名或</w:t>
      </w:r>
      <w:r>
        <w:rPr>
          <w:rFonts w:hint="eastAsia" w:ascii="Times New Roman" w:hAnsi="Times New Roman" w:cs="Times New Roman"/>
          <w:b/>
          <w:bCs/>
          <w:szCs w:val="21"/>
        </w:rPr>
        <w:t>电子</w:t>
      </w:r>
      <w:r>
        <w:rPr>
          <w:rFonts w:ascii="Times New Roman" w:hAnsi="Times New Roman" w:cs="Times New Roman"/>
          <w:b/>
          <w:bCs/>
          <w:szCs w:val="21"/>
        </w:rPr>
        <w:t>签章）</w:t>
      </w:r>
    </w:p>
    <w:p w14:paraId="2FBED379">
      <w:pPr>
        <w:pBdr>
          <w:bottom w:val="single" w:color="auto" w:sz="12" w:space="1"/>
        </w:pBdr>
        <w:spacing w:line="700" w:lineRule="exact"/>
        <w:ind w:firstLine="4638" w:firstLineChars="2200"/>
        <w:rPr>
          <w:rFonts w:ascii="Times New Roman" w:hAnsi="Times New Roman" w:cs="Times New Roman"/>
          <w:b/>
          <w:bCs/>
          <w:szCs w:val="21"/>
        </w:rPr>
      </w:pPr>
      <w:r>
        <w:rPr>
          <w:rFonts w:ascii="Times New Roman" w:hAnsi="Times New Roman" w:cs="Times New Roman"/>
          <w:b/>
          <w:bCs/>
          <w:szCs w:val="21"/>
        </w:rPr>
        <w:t>日</w:t>
      </w:r>
      <w:r>
        <w:rPr>
          <w:rFonts w:hint="eastAsia" w:ascii="Times New Roman" w:hAnsi="Times New Roman" w:cs="Times New Roman"/>
          <w:b/>
          <w:bCs/>
          <w:szCs w:val="21"/>
        </w:rPr>
        <w:t xml:space="preserve">   </w:t>
      </w:r>
      <w:r>
        <w:rPr>
          <w:rFonts w:ascii="Times New Roman" w:hAnsi="Times New Roman" w:cs="Times New Roman"/>
          <w:b/>
          <w:bCs/>
          <w:szCs w:val="21"/>
        </w:rPr>
        <w:t>期：</w:t>
      </w:r>
      <w:r>
        <w:rPr>
          <w:rFonts w:ascii="Times New Roman" w:hAnsi="Times New Roman" w:cs="Times New Roman"/>
          <w:b/>
          <w:bCs/>
          <w:szCs w:val="21"/>
          <w:u w:val="single"/>
        </w:rPr>
        <w:t xml:space="preserve">     </w:t>
      </w:r>
      <w:r>
        <w:rPr>
          <w:rFonts w:ascii="Times New Roman" w:hAnsi="Times New Roman" w:cs="Times New Roman"/>
          <w:b/>
          <w:bCs/>
          <w:szCs w:val="21"/>
        </w:rPr>
        <w:t>年</w:t>
      </w:r>
      <w:r>
        <w:rPr>
          <w:rFonts w:ascii="Times New Roman" w:hAnsi="Times New Roman" w:cs="Times New Roman"/>
          <w:b/>
          <w:bCs/>
          <w:szCs w:val="21"/>
          <w:u w:val="single"/>
        </w:rPr>
        <w:t xml:space="preserve">   </w:t>
      </w:r>
      <w:r>
        <w:rPr>
          <w:rFonts w:ascii="Times New Roman" w:hAnsi="Times New Roman" w:cs="Times New Roman"/>
          <w:b/>
          <w:bCs/>
          <w:szCs w:val="21"/>
        </w:rPr>
        <w:t>月</w:t>
      </w:r>
      <w:r>
        <w:rPr>
          <w:rFonts w:ascii="Times New Roman" w:hAnsi="Times New Roman" w:cs="Times New Roman"/>
          <w:b/>
          <w:bCs/>
          <w:szCs w:val="21"/>
          <w:u w:val="single"/>
        </w:rPr>
        <w:t xml:space="preserve">   </w:t>
      </w:r>
      <w:r>
        <w:rPr>
          <w:rFonts w:ascii="Times New Roman" w:hAnsi="Times New Roman" w:cs="Times New Roman"/>
          <w:b/>
          <w:bCs/>
          <w:szCs w:val="21"/>
        </w:rPr>
        <w:t>日</w:t>
      </w:r>
    </w:p>
    <w:p w14:paraId="0F595DE3">
      <w:pPr>
        <w:spacing w:line="500" w:lineRule="exact"/>
        <w:ind w:firstLine="0" w:firstLineChars="0"/>
        <w:rPr>
          <w:rFonts w:ascii="Times New Roman" w:hAnsi="Times New Roman" w:cs="Times New Roman"/>
          <w:szCs w:val="21"/>
        </w:rPr>
      </w:pPr>
    </w:p>
    <w:p w14:paraId="022875AD">
      <w:pPr>
        <w:spacing w:line="500" w:lineRule="exact"/>
        <w:ind w:firstLine="0" w:firstLineChars="0"/>
        <w:rPr>
          <w:rFonts w:ascii="Times New Roman" w:hAnsi="Times New Roman" w:cs="Times New Roman"/>
          <w:szCs w:val="21"/>
          <w:u w:val="single"/>
        </w:rPr>
      </w:pPr>
      <w:r>
        <w:rPr>
          <w:rFonts w:hint="eastAsia" w:ascii="Times New Roman" w:hAnsi="Times New Roman" w:cs="Times New Roman"/>
          <w:szCs w:val="21"/>
        </w:rPr>
        <w:t>被授权</w:t>
      </w:r>
      <w:r>
        <w:rPr>
          <w:rFonts w:ascii="Times New Roman" w:hAnsi="Times New Roman" w:cs="Times New Roman"/>
          <w:szCs w:val="21"/>
        </w:rPr>
        <w:t>委托代理人姓名：</w:t>
      </w:r>
      <w:r>
        <w:rPr>
          <w:rFonts w:hint="eastAsia" w:ascii="Times New Roman" w:hAnsi="Times New Roman" w:cs="Times New Roman"/>
          <w:szCs w:val="21"/>
          <w:u w:val="single"/>
        </w:rPr>
        <w:t xml:space="preserve">               </w:t>
      </w:r>
    </w:p>
    <w:p w14:paraId="5EEE2187">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职务：</w:t>
      </w:r>
      <w:r>
        <w:rPr>
          <w:rFonts w:hint="eastAsia" w:ascii="Times New Roman" w:hAnsi="Times New Roman" w:cs="Times New Roman"/>
          <w:szCs w:val="21"/>
          <w:u w:val="single"/>
        </w:rPr>
        <w:t xml:space="preserve">                     </w:t>
      </w:r>
    </w:p>
    <w:p w14:paraId="528B6E9A">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身份证号码：</w:t>
      </w:r>
      <w:r>
        <w:rPr>
          <w:rFonts w:hint="eastAsia" w:ascii="Times New Roman" w:hAnsi="Times New Roman" w:cs="Times New Roman"/>
          <w:szCs w:val="21"/>
          <w:u w:val="single"/>
        </w:rPr>
        <w:t xml:space="preserve">                   </w:t>
      </w:r>
    </w:p>
    <w:p w14:paraId="081D9CC7">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详细地址：</w:t>
      </w:r>
      <w:r>
        <w:rPr>
          <w:rFonts w:hint="eastAsia" w:ascii="Times New Roman" w:hAnsi="Times New Roman" w:cs="Times New Roman"/>
          <w:szCs w:val="21"/>
          <w:u w:val="single"/>
        </w:rPr>
        <w:t xml:space="preserve">                  </w:t>
      </w:r>
    </w:p>
    <w:p w14:paraId="769F68C1">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电话：</w:t>
      </w:r>
      <w:r>
        <w:rPr>
          <w:rFonts w:hint="eastAsia" w:ascii="Times New Roman" w:hAnsi="Times New Roman" w:cs="Times New Roman"/>
          <w:szCs w:val="21"/>
          <w:u w:val="single"/>
        </w:rPr>
        <w:t xml:space="preserve">                   </w:t>
      </w:r>
    </w:p>
    <w:p w14:paraId="0E18BAFA">
      <w:pPr>
        <w:spacing w:line="500" w:lineRule="exact"/>
        <w:ind w:firstLine="0" w:firstLineChars="0"/>
        <w:rPr>
          <w:rFonts w:ascii="Times New Roman" w:hAnsi="Times New Roman" w:cs="Times New Roman"/>
          <w:b/>
          <w:bCs/>
          <w:szCs w:val="21"/>
        </w:rPr>
      </w:pPr>
    </w:p>
    <w:p w14:paraId="7B45A294">
      <w:pPr>
        <w:spacing w:line="500" w:lineRule="exact"/>
        <w:ind w:firstLine="0" w:firstLineChars="0"/>
        <w:rPr>
          <w:rFonts w:ascii="Times New Roman" w:hAnsi="Times New Roman" w:cs="Times New Roman"/>
          <w:b/>
          <w:bCs/>
          <w:szCs w:val="21"/>
        </w:rPr>
      </w:pPr>
      <w:r>
        <w:rPr>
          <w:rFonts w:ascii="Times New Roman" w:hAnsi="Times New Roman" w:cs="Times New Roman"/>
          <w:b/>
          <w:bCs/>
          <w:szCs w:val="21"/>
        </w:rPr>
        <w:t>附：</w:t>
      </w:r>
      <w:r>
        <w:rPr>
          <w:rFonts w:hint="eastAsia" w:ascii="Times New Roman" w:hAnsi="Times New Roman" w:cs="Times New Roman"/>
          <w:b/>
          <w:bCs/>
          <w:szCs w:val="21"/>
        </w:rPr>
        <w:t>被授权委托代理人</w:t>
      </w:r>
      <w:r>
        <w:rPr>
          <w:rFonts w:ascii="Times New Roman" w:hAnsi="Times New Roman" w:cs="Times New Roman"/>
          <w:b/>
          <w:bCs/>
          <w:szCs w:val="21"/>
        </w:rPr>
        <w:t>身份证</w:t>
      </w:r>
      <w:r>
        <w:rPr>
          <w:rFonts w:hint="eastAsia" w:ascii="Times New Roman" w:hAnsi="Times New Roman" w:cs="Times New Roman"/>
          <w:b/>
          <w:bCs/>
          <w:szCs w:val="21"/>
        </w:rPr>
        <w:t>正反面电子件。</w:t>
      </w:r>
    </w:p>
    <w:p w14:paraId="45D0D56B">
      <w:pPr>
        <w:widowControl/>
        <w:ind w:firstLine="0" w:firstLineChars="0"/>
        <w:jc w:val="left"/>
        <w:rPr>
          <w:rFonts w:ascii="Times New Roman" w:hAnsi="Times New Roman" w:cs="Times New Roman"/>
          <w:b/>
          <w:bCs/>
          <w:szCs w:val="21"/>
        </w:rPr>
      </w:pPr>
    </w:p>
    <w:p w14:paraId="12054128">
      <w:pPr>
        <w:widowControl/>
        <w:ind w:firstLine="0" w:firstLineChars="0"/>
        <w:jc w:val="left"/>
        <w:rPr>
          <w:rFonts w:ascii="Times New Roman" w:hAnsi="Times New Roman" w:cs="Times New Roman"/>
          <w:b/>
          <w:bCs/>
          <w:szCs w:val="21"/>
        </w:rPr>
      </w:pPr>
    </w:p>
    <w:p w14:paraId="2F83B051">
      <w:pPr>
        <w:widowControl/>
        <w:ind w:firstLine="0" w:firstLineChars="0"/>
        <w:jc w:val="left"/>
        <w:rPr>
          <w:rFonts w:ascii="Times New Roman" w:hAnsi="Times New Roman" w:cs="Times New Roman"/>
          <w:b/>
          <w:bCs/>
          <w:szCs w:val="21"/>
        </w:rPr>
      </w:pPr>
      <w:r>
        <w:rPr>
          <w:rFonts w:ascii="Times New Roman" w:hAnsi="Times New Roman" w:cs="Times New Roman"/>
          <w:b/>
          <w:bCs/>
          <w:szCs w:val="21"/>
        </w:rPr>
        <w:t xml:space="preserve">注: </w:t>
      </w:r>
      <w:r>
        <w:rPr>
          <w:rFonts w:ascii="Times New Roman" w:hAnsi="Times New Roman" w:cs="Times New Roman"/>
          <w:b/>
          <w:bCs/>
          <w:szCs w:val="21"/>
          <w:lang w:bidi="ar"/>
        </w:rPr>
        <w:t>1.若</w:t>
      </w:r>
      <w:r>
        <w:rPr>
          <w:rFonts w:hint="eastAsia" w:ascii="Times New Roman" w:hAnsi="Times New Roman" w:cs="Times New Roman"/>
          <w:b/>
          <w:bCs/>
          <w:szCs w:val="21"/>
          <w:lang w:bidi="ar"/>
        </w:rPr>
        <w:t>投标人</w:t>
      </w:r>
      <w:r>
        <w:rPr>
          <w:rFonts w:ascii="Times New Roman" w:hAnsi="Times New Roman" w:cs="Times New Roman"/>
          <w:b/>
          <w:bCs/>
          <w:szCs w:val="21"/>
          <w:lang w:bidi="ar"/>
        </w:rPr>
        <w:t>为事业单位或其他组织或分支机构，则法定代表人（单位负责人）处的</w:t>
      </w:r>
      <w:bookmarkStart w:id="864" w:name="OLE_LINK359"/>
      <w:r>
        <w:rPr>
          <w:rFonts w:ascii="Times New Roman" w:hAnsi="Times New Roman" w:cs="Times New Roman"/>
          <w:b/>
          <w:bCs/>
          <w:szCs w:val="21"/>
          <w:lang w:bidi="ar"/>
        </w:rPr>
        <w:t>签署人</w:t>
      </w:r>
      <w:bookmarkEnd w:id="864"/>
      <w:r>
        <w:rPr>
          <w:rFonts w:ascii="Times New Roman" w:hAnsi="Times New Roman" w:cs="Times New Roman"/>
          <w:b/>
          <w:bCs/>
          <w:szCs w:val="21"/>
          <w:lang w:bidi="ar"/>
        </w:rPr>
        <w:t xml:space="preserve">可为单位负责人。 </w:t>
      </w:r>
    </w:p>
    <w:p w14:paraId="457F761B">
      <w:pPr>
        <w:widowControl/>
        <w:ind w:firstLine="422"/>
        <w:jc w:val="left"/>
        <w:rPr>
          <w:rFonts w:ascii="Times New Roman" w:hAnsi="Times New Roman" w:cs="Times New Roman"/>
          <w:b/>
          <w:bCs/>
          <w:szCs w:val="21"/>
          <w:lang w:bidi="ar"/>
        </w:rPr>
      </w:pPr>
      <w:r>
        <w:rPr>
          <w:rFonts w:ascii="Times New Roman" w:hAnsi="Times New Roman" w:cs="Times New Roman"/>
          <w:b/>
          <w:bCs/>
          <w:szCs w:val="21"/>
          <w:lang w:bidi="ar"/>
        </w:rPr>
        <w:t>2.若投标文件中签字之处均为法定代表人（单位负责人）本人签署，则可不</w:t>
      </w:r>
      <w:r>
        <w:rPr>
          <w:rFonts w:hint="eastAsia" w:ascii="Times New Roman" w:hAnsi="Times New Roman" w:cs="Times New Roman"/>
          <w:b/>
          <w:bCs/>
          <w:szCs w:val="21"/>
          <w:lang w:bidi="ar"/>
        </w:rPr>
        <w:t>提供本《授权委托书》</w:t>
      </w:r>
      <w:r>
        <w:rPr>
          <w:rFonts w:ascii="Times New Roman" w:hAnsi="Times New Roman" w:cs="Times New Roman"/>
          <w:b/>
          <w:bCs/>
          <w:szCs w:val="21"/>
          <w:lang w:bidi="ar"/>
        </w:rPr>
        <w:t>，但须</w:t>
      </w:r>
      <w:r>
        <w:rPr>
          <w:rFonts w:hint="eastAsia" w:ascii="Times New Roman" w:hAnsi="Times New Roman" w:cs="Times New Roman"/>
          <w:b/>
          <w:bCs/>
          <w:szCs w:val="21"/>
          <w:lang w:bidi="ar"/>
        </w:rPr>
        <w:t>提供《法定代表人（单位负责人）身份证明书》。</w:t>
      </w:r>
    </w:p>
    <w:p w14:paraId="5E026970">
      <w:pPr>
        <w:ind w:firstLine="0" w:firstLineChars="0"/>
        <w:rPr>
          <w:rFonts w:ascii="Times New Roman" w:hAnsi="Times New Roman" w:cs="Times New Roman"/>
          <w:szCs w:val="21"/>
        </w:rPr>
      </w:pPr>
      <w:r>
        <w:rPr>
          <w:rFonts w:hint="eastAsia" w:hAnsi="宋体"/>
          <w:b/>
          <w:sz w:val="28"/>
          <w:szCs w:val="28"/>
        </w:rPr>
        <w:t>格式16：</w:t>
      </w:r>
    </w:p>
    <w:p w14:paraId="73F7FE54">
      <w:pPr>
        <w:spacing w:line="480" w:lineRule="auto"/>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自然人授权委托书</w:t>
      </w:r>
    </w:p>
    <w:p w14:paraId="5356F102">
      <w:pPr>
        <w:adjustRightInd w:val="0"/>
        <w:snapToGrid w:val="0"/>
        <w:ind w:firstLine="0" w:firstLineChars="0"/>
        <w:jc w:val="center"/>
        <w:rPr>
          <w:rFonts w:ascii="Times New Roman" w:hAnsi="Times New Roman" w:eastAsia="仿宋_GB2312"/>
          <w:color w:val="FF0000"/>
        </w:rPr>
      </w:pPr>
      <w:r>
        <w:rPr>
          <w:rFonts w:ascii="宋体" w:hAnsi="宋体" w:cs="宋体"/>
          <w:color w:val="FF0000"/>
          <w:szCs w:val="21"/>
        </w:rPr>
        <w:t>(</w:t>
      </w:r>
      <w:r>
        <w:rPr>
          <w:rFonts w:hint="eastAsia" w:ascii="宋体" w:hAnsi="宋体" w:cs="宋体"/>
          <w:color w:val="FF0000"/>
          <w:szCs w:val="21"/>
        </w:rPr>
        <w:t>适用于自然人投标</w:t>
      </w:r>
      <w:r>
        <w:rPr>
          <w:rFonts w:ascii="宋体" w:hAnsi="宋体" w:cs="宋体"/>
          <w:color w:val="FF0000"/>
          <w:szCs w:val="21"/>
        </w:rPr>
        <w:t>)</w:t>
      </w:r>
    </w:p>
    <w:p w14:paraId="69E29221">
      <w:pPr>
        <w:spacing w:line="480" w:lineRule="auto"/>
        <w:ind w:firstLine="420"/>
        <w:rPr>
          <w:rFonts w:hint="eastAsia"/>
        </w:rPr>
      </w:pPr>
      <w:r>
        <w:rPr>
          <w:rFonts w:hint="eastAsia"/>
        </w:rPr>
        <w:t>本授权书声明：</w:t>
      </w:r>
      <w:r>
        <w:t>我</w:t>
      </w:r>
      <w:r>
        <w:rPr>
          <w:rFonts w:ascii="Times New Roman" w:hAnsi="Times New Roman" w:cs="Times New Roman"/>
          <w:szCs w:val="21"/>
          <w:u w:val="single"/>
        </w:rPr>
        <w:t xml:space="preserve">  （姓名</w:t>
      </w:r>
      <w:r>
        <w:rPr>
          <w:rFonts w:hint="eastAsia" w:ascii="Times New Roman" w:hAnsi="Times New Roman" w:cs="Times New Roman"/>
          <w:szCs w:val="21"/>
          <w:u w:val="single"/>
        </w:rPr>
        <w:t>、</w:t>
      </w:r>
      <w:r>
        <w:rPr>
          <w:rFonts w:ascii="Times New Roman" w:hAnsi="Times New Roman" w:cs="Times New Roman"/>
          <w:szCs w:val="21"/>
          <w:u w:val="single"/>
        </w:rPr>
        <w:t xml:space="preserve">身份证号码） </w:t>
      </w:r>
      <w:r>
        <w:t>系自然人，现授权委托</w:t>
      </w:r>
      <w:r>
        <w:rPr>
          <w:rFonts w:ascii="Times New Roman" w:hAnsi="Times New Roman" w:cs="Times New Roman"/>
          <w:szCs w:val="21"/>
          <w:u w:val="single"/>
        </w:rPr>
        <w:t xml:space="preserve"> （姓名</w:t>
      </w:r>
      <w:r>
        <w:rPr>
          <w:rFonts w:hint="eastAsia" w:ascii="Times New Roman" w:hAnsi="Times New Roman" w:cs="Times New Roman"/>
          <w:szCs w:val="21"/>
          <w:u w:val="single"/>
        </w:rPr>
        <w:t>、</w:t>
      </w:r>
      <w:r>
        <w:rPr>
          <w:rFonts w:ascii="Times New Roman" w:hAnsi="Times New Roman" w:cs="Times New Roman"/>
          <w:szCs w:val="21"/>
          <w:u w:val="single"/>
        </w:rPr>
        <w:t>身份证号码）</w:t>
      </w:r>
      <w:r>
        <w:t>以本人名义参加</w:t>
      </w:r>
      <w:r>
        <w:rPr>
          <w:rFonts w:ascii="Times New Roman" w:hAnsi="Times New Roman" w:cs="Times New Roman"/>
          <w:szCs w:val="21"/>
          <w:u w:val="single"/>
        </w:rPr>
        <w:t>（采购项目名称）</w:t>
      </w:r>
      <w:r>
        <w:rPr>
          <w:rFonts w:ascii="Times New Roman" w:hAnsi="Times New Roman" w:cs="Times New Roman"/>
          <w:szCs w:val="21"/>
        </w:rPr>
        <w:t>（</w:t>
      </w:r>
      <w:r>
        <w:rPr>
          <w:rFonts w:hint="eastAsia" w:ascii="Times New Roman" w:hAnsi="Times New Roman" w:cs="Times New Roman"/>
          <w:szCs w:val="21"/>
        </w:rPr>
        <w:t>项目</w:t>
      </w:r>
      <w:r>
        <w:rPr>
          <w:rFonts w:ascii="Times New Roman" w:hAnsi="Times New Roman" w:cs="Times New Roman"/>
          <w:szCs w:val="21"/>
        </w:rPr>
        <w:t>编号：</w:t>
      </w:r>
      <w:r>
        <w:rPr>
          <w:rFonts w:ascii="Times New Roman" w:hAnsi="Times New Roman" w:cs="Times New Roman"/>
          <w:szCs w:val="21"/>
          <w:u w:val="single"/>
        </w:rPr>
        <w:t xml:space="preserve">        </w:t>
      </w:r>
      <w:r>
        <w:rPr>
          <w:rFonts w:ascii="Times New Roman" w:hAnsi="Times New Roman" w:cs="Times New Roman"/>
          <w:szCs w:val="21"/>
        </w:rPr>
        <w:t>）</w:t>
      </w:r>
      <w:r>
        <w:t>的投标活动，并代表本人全权办理针对上述项目的投</w:t>
      </w:r>
      <w:r>
        <w:rPr>
          <w:rFonts w:hint="eastAsia"/>
        </w:rPr>
        <w:t>标、签约等具体事务和签署相关文件。</w:t>
      </w:r>
    </w:p>
    <w:p w14:paraId="58F610A6">
      <w:pPr>
        <w:spacing w:line="480" w:lineRule="auto"/>
        <w:ind w:firstLine="420"/>
        <w:rPr>
          <w:rFonts w:hint="eastAsia"/>
        </w:rPr>
      </w:pPr>
      <w:r>
        <w:rPr>
          <w:rFonts w:hint="eastAsia"/>
        </w:rPr>
        <w:t>本人对被授权人的签字事项负全部责任。</w:t>
      </w:r>
    </w:p>
    <w:p w14:paraId="596EB220">
      <w:pPr>
        <w:spacing w:line="480" w:lineRule="auto"/>
        <w:ind w:firstLine="420" w:firstLineChars="0"/>
        <w:rPr>
          <w:rFonts w:ascii="Times New Roman" w:hAnsi="Times New Roman" w:cs="Times New Roman"/>
          <w:szCs w:val="21"/>
        </w:rPr>
      </w:pPr>
      <w:r>
        <w:rPr>
          <w:rFonts w:hint="eastAsia" w:ascii="Times New Roman" w:hAnsi="Times New Roman" w:cs="Times New Roman"/>
          <w:szCs w:val="21"/>
        </w:rPr>
        <w:t>委托期限：自本授权委托书签署之日起至投标有效期届满之日止。</w:t>
      </w:r>
    </w:p>
    <w:p w14:paraId="3C0BDA30">
      <w:pPr>
        <w:spacing w:line="480" w:lineRule="auto"/>
        <w:ind w:firstLine="420"/>
        <w:rPr>
          <w:rFonts w:hint="eastAsia"/>
        </w:rPr>
      </w:pPr>
      <w:r>
        <w:rPr>
          <w:rFonts w:hint="eastAsia" w:ascii="Times New Roman" w:hAnsi="Times New Roman" w:cs="Times New Roman"/>
          <w:szCs w:val="21"/>
        </w:rPr>
        <w:t>代理人无转委托权。</w:t>
      </w:r>
    </w:p>
    <w:p w14:paraId="5B892584">
      <w:pPr>
        <w:ind w:firstLine="420"/>
        <w:rPr>
          <w:rFonts w:hint="eastAsia"/>
        </w:rPr>
      </w:pPr>
    </w:p>
    <w:p w14:paraId="2D844E2A">
      <w:pPr>
        <w:spacing w:line="480" w:lineRule="auto"/>
        <w:ind w:firstLine="422"/>
        <w:jc w:val="center"/>
        <w:rPr>
          <w:rFonts w:hint="eastAsia"/>
          <w:b/>
          <w:bCs/>
        </w:rPr>
      </w:pPr>
      <w:r>
        <w:rPr>
          <w:rFonts w:hint="eastAsia"/>
          <w:b/>
          <w:bCs/>
        </w:rPr>
        <w:t xml:space="preserve">                                         投标人：</w:t>
      </w:r>
      <w:r>
        <w:rPr>
          <w:rFonts w:ascii="Times New Roman" w:hAnsi="Times New Roman" w:cs="Times New Roman"/>
          <w:b/>
          <w:bCs/>
          <w:szCs w:val="21"/>
        </w:rPr>
        <w:t>（签名或签章）</w:t>
      </w:r>
      <w:r>
        <w:rPr>
          <w:rFonts w:hint="eastAsia"/>
          <w:b/>
          <w:bCs/>
        </w:rPr>
        <w:t>　　　　</w:t>
      </w:r>
    </w:p>
    <w:p w14:paraId="3E77D6E9">
      <w:pPr>
        <w:pBdr>
          <w:bottom w:val="single" w:color="auto" w:sz="12" w:space="1"/>
        </w:pBdr>
        <w:spacing w:line="480" w:lineRule="auto"/>
        <w:ind w:firstLine="5692" w:firstLineChars="2700"/>
        <w:rPr>
          <w:rFonts w:ascii="Times New Roman" w:hAnsi="Times New Roman" w:cs="Times New Roman"/>
          <w:b/>
          <w:bCs/>
          <w:szCs w:val="21"/>
        </w:rPr>
      </w:pPr>
      <w:r>
        <w:rPr>
          <w:rFonts w:ascii="Times New Roman" w:hAnsi="Times New Roman" w:cs="Times New Roman"/>
          <w:b/>
          <w:bCs/>
          <w:szCs w:val="21"/>
        </w:rPr>
        <w:t>日</w:t>
      </w:r>
      <w:r>
        <w:rPr>
          <w:rFonts w:hint="eastAsia" w:ascii="Times New Roman" w:hAnsi="Times New Roman" w:cs="Times New Roman"/>
          <w:b/>
          <w:bCs/>
          <w:szCs w:val="21"/>
        </w:rPr>
        <w:t xml:space="preserve">   </w:t>
      </w:r>
      <w:r>
        <w:rPr>
          <w:rFonts w:ascii="Times New Roman" w:hAnsi="Times New Roman" w:cs="Times New Roman"/>
          <w:b/>
          <w:bCs/>
          <w:szCs w:val="21"/>
        </w:rPr>
        <w:t>期：</w:t>
      </w:r>
      <w:r>
        <w:rPr>
          <w:rFonts w:ascii="Times New Roman" w:hAnsi="Times New Roman" w:cs="Times New Roman"/>
          <w:b/>
          <w:bCs/>
          <w:szCs w:val="21"/>
          <w:u w:val="single"/>
        </w:rPr>
        <w:t xml:space="preserve">     </w:t>
      </w:r>
      <w:r>
        <w:rPr>
          <w:rFonts w:ascii="Times New Roman" w:hAnsi="Times New Roman" w:cs="Times New Roman"/>
          <w:b/>
          <w:bCs/>
          <w:szCs w:val="21"/>
        </w:rPr>
        <w:t>年</w:t>
      </w:r>
      <w:r>
        <w:rPr>
          <w:rFonts w:ascii="Times New Roman" w:hAnsi="Times New Roman" w:cs="Times New Roman"/>
          <w:b/>
          <w:bCs/>
          <w:szCs w:val="21"/>
          <w:u w:val="single"/>
        </w:rPr>
        <w:t xml:space="preserve">   </w:t>
      </w:r>
      <w:r>
        <w:rPr>
          <w:rFonts w:ascii="Times New Roman" w:hAnsi="Times New Roman" w:cs="Times New Roman"/>
          <w:b/>
          <w:bCs/>
          <w:szCs w:val="21"/>
        </w:rPr>
        <w:t>月</w:t>
      </w:r>
      <w:r>
        <w:rPr>
          <w:rFonts w:ascii="Times New Roman" w:hAnsi="Times New Roman" w:cs="Times New Roman"/>
          <w:b/>
          <w:bCs/>
          <w:szCs w:val="21"/>
          <w:u w:val="single"/>
        </w:rPr>
        <w:t xml:space="preserve">   </w:t>
      </w:r>
      <w:r>
        <w:rPr>
          <w:rFonts w:ascii="Times New Roman" w:hAnsi="Times New Roman" w:cs="Times New Roman"/>
          <w:b/>
          <w:bCs/>
          <w:szCs w:val="21"/>
        </w:rPr>
        <w:t>日</w:t>
      </w:r>
    </w:p>
    <w:p w14:paraId="228E3250">
      <w:pPr>
        <w:spacing w:line="500" w:lineRule="exact"/>
        <w:ind w:firstLine="0" w:firstLineChars="0"/>
        <w:rPr>
          <w:rFonts w:ascii="Times New Roman" w:hAnsi="Times New Roman" w:cs="Times New Roman"/>
          <w:szCs w:val="21"/>
        </w:rPr>
      </w:pPr>
      <w:r>
        <w:rPr>
          <w:rFonts w:ascii="Times New Roman" w:hAnsi="Times New Roman" w:cs="Times New Roman"/>
          <w:szCs w:val="21"/>
        </w:rPr>
        <w:t>附：</w:t>
      </w:r>
      <w:r>
        <w:rPr>
          <w:rFonts w:hint="eastAsia" w:ascii="Times New Roman" w:hAnsi="Times New Roman" w:cs="Times New Roman"/>
          <w:b/>
          <w:bCs/>
          <w:szCs w:val="21"/>
        </w:rPr>
        <w:t>自然人</w:t>
      </w:r>
      <w:r>
        <w:rPr>
          <w:rFonts w:hint="eastAsia" w:ascii="Times New Roman" w:hAnsi="Times New Roman" w:cs="Times New Roman"/>
          <w:szCs w:val="21"/>
        </w:rPr>
        <w:t>及</w:t>
      </w:r>
      <w:r>
        <w:rPr>
          <w:rFonts w:hint="eastAsia" w:ascii="Times New Roman" w:hAnsi="Times New Roman" w:cs="Times New Roman"/>
          <w:b/>
          <w:bCs/>
          <w:szCs w:val="21"/>
        </w:rPr>
        <w:t>被授权委托代理人</w:t>
      </w:r>
      <w:r>
        <w:rPr>
          <w:rFonts w:ascii="Times New Roman" w:hAnsi="Times New Roman" w:cs="Times New Roman"/>
          <w:szCs w:val="21"/>
        </w:rPr>
        <w:t>身份证</w:t>
      </w:r>
      <w:r>
        <w:rPr>
          <w:rFonts w:hint="eastAsia" w:ascii="Times New Roman" w:hAnsi="Times New Roman" w:cs="Times New Roman"/>
          <w:szCs w:val="21"/>
        </w:rPr>
        <w:t>正反面电子件。</w:t>
      </w:r>
    </w:p>
    <w:p w14:paraId="153CDFB6">
      <w:pPr>
        <w:spacing w:line="500" w:lineRule="exact"/>
        <w:ind w:firstLine="0" w:firstLineChars="0"/>
        <w:rPr>
          <w:rFonts w:ascii="Times New Roman" w:hAnsi="Times New Roman" w:cs="Times New Roman"/>
          <w:szCs w:val="21"/>
        </w:rPr>
      </w:pPr>
      <w:r>
        <w:rPr>
          <w:rFonts w:hint="eastAsia" w:ascii="Times New Roman" w:hAnsi="Times New Roman" w:cs="Times New Roman"/>
          <w:b/>
          <w:bCs/>
          <w:szCs w:val="21"/>
        </w:rPr>
        <w:t>注：</w:t>
      </w:r>
      <w:r>
        <w:rPr>
          <w:rFonts w:hint="eastAsia"/>
          <w:b/>
          <w:bCs/>
        </w:rPr>
        <w:t>若为自然人本人参加的，可不提供。</w:t>
      </w:r>
    </w:p>
    <w:p w14:paraId="0811E67C">
      <w:pPr>
        <w:pStyle w:val="19"/>
        <w:spacing w:line="480" w:lineRule="auto"/>
        <w:ind w:firstLine="480" w:firstLineChars="200"/>
        <w:rPr>
          <w:rFonts w:hint="eastAsia" w:hAnsi="宋体"/>
          <w:sz w:val="24"/>
          <w:szCs w:val="24"/>
        </w:rPr>
      </w:pPr>
    </w:p>
    <w:p w14:paraId="09C888F9">
      <w:pPr>
        <w:topLinePunct/>
        <w:autoSpaceDE w:val="0"/>
        <w:autoSpaceDN w:val="0"/>
        <w:adjustRightInd w:val="0"/>
        <w:snapToGrid w:val="0"/>
        <w:spacing w:line="480" w:lineRule="auto"/>
        <w:ind w:firstLine="420"/>
        <w:jc w:val="left"/>
        <w:rPr>
          <w:rFonts w:hint="eastAsia" w:ascii="宋体" w:hAnsi="宋体" w:cs="宋体"/>
        </w:rPr>
      </w:pPr>
    </w:p>
    <w:p w14:paraId="684C8BDA">
      <w:pPr>
        <w:spacing w:line="240" w:lineRule="auto"/>
        <w:ind w:firstLine="0" w:firstLineChars="0"/>
        <w:rPr>
          <w:rFonts w:ascii="Times New Roman" w:hAnsi="Times New Roman" w:cs="Times New Roman"/>
          <w:b/>
          <w:bCs/>
          <w:szCs w:val="21"/>
        </w:rPr>
      </w:pPr>
    </w:p>
    <w:p w14:paraId="4A197252">
      <w:pPr>
        <w:ind w:firstLine="422"/>
        <w:rPr>
          <w:rFonts w:ascii="Times New Roman" w:hAnsi="Times New Roman" w:cs="Times New Roman"/>
          <w:b/>
          <w:bCs/>
          <w:szCs w:val="21"/>
        </w:rPr>
      </w:pPr>
      <w:r>
        <w:rPr>
          <w:rFonts w:ascii="Times New Roman" w:hAnsi="Times New Roman" w:cs="Times New Roman"/>
          <w:b/>
          <w:bCs/>
          <w:szCs w:val="21"/>
        </w:rPr>
        <w:br w:type="page"/>
      </w:r>
    </w:p>
    <w:p w14:paraId="1BF0F0EE">
      <w:pPr>
        <w:ind w:firstLine="0" w:firstLineChars="0"/>
        <w:rPr>
          <w:rFonts w:ascii="Times New Roman" w:hAnsi="Times New Roman" w:eastAsia="黑体" w:cs="Times New Roman"/>
          <w:sz w:val="28"/>
          <w:szCs w:val="28"/>
        </w:rPr>
      </w:pPr>
      <w:r>
        <w:rPr>
          <w:rFonts w:hint="eastAsia" w:hAnsi="宋体"/>
          <w:b/>
          <w:sz w:val="28"/>
          <w:szCs w:val="28"/>
        </w:rPr>
        <w:t>格式17：</w:t>
      </w:r>
    </w:p>
    <w:p w14:paraId="612B53CF">
      <w:pPr>
        <w:ind w:firstLine="562"/>
        <w:jc w:val="center"/>
        <w:rPr>
          <w:rFonts w:hint="eastAsia" w:ascii="黑体" w:hAnsi="黑体" w:eastAsia="黑体" w:cs="黑体"/>
          <w:b/>
          <w:bCs/>
          <w:sz w:val="28"/>
          <w:szCs w:val="28"/>
        </w:rPr>
      </w:pPr>
      <w:r>
        <w:rPr>
          <w:rFonts w:hint="eastAsia" w:ascii="黑体" w:hAnsi="黑体" w:eastAsia="黑体" w:cs="黑体"/>
          <w:b/>
          <w:bCs/>
          <w:sz w:val="28"/>
          <w:szCs w:val="28"/>
        </w:rPr>
        <w:t>其它实质性要求</w:t>
      </w:r>
    </w:p>
    <w:p w14:paraId="6D1F61AB">
      <w:pPr>
        <w:ind w:firstLine="420"/>
        <w:rPr>
          <w:rFonts w:hint="eastAsia"/>
        </w:rPr>
      </w:pPr>
      <w:r>
        <w:rPr>
          <w:rFonts w:hint="eastAsia"/>
        </w:rPr>
        <w:t>注：</w:t>
      </w:r>
    </w:p>
    <w:p w14:paraId="07B4D191">
      <w:pPr>
        <w:ind w:firstLine="420"/>
        <w:jc w:val="left"/>
        <w:rPr>
          <w:rFonts w:hint="eastAsia"/>
          <w:szCs w:val="21"/>
        </w:rPr>
      </w:pPr>
      <w:r>
        <w:rPr>
          <w:rFonts w:hint="eastAsia"/>
          <w:szCs w:val="21"/>
        </w:rPr>
        <w:t>1、若《招标文件》中有其它实质性要求要求提供证明资料的，投标人应在此填写和提交规定的有关资料。</w:t>
      </w:r>
    </w:p>
    <w:p w14:paraId="5A84196F">
      <w:pPr>
        <w:ind w:firstLine="422"/>
        <w:jc w:val="left"/>
        <w:rPr>
          <w:rFonts w:hint="eastAsia"/>
          <w:b/>
          <w:bCs/>
          <w:szCs w:val="21"/>
        </w:rPr>
      </w:pPr>
      <w:r>
        <w:rPr>
          <w:rFonts w:hint="eastAsia"/>
          <w:b/>
          <w:bCs/>
          <w:szCs w:val="21"/>
        </w:rPr>
        <w:t>2、为避免《投标文件》因系统模块问题评审时无法显示，在上传投标文件时于技术和商务部分上传签字盖章后的《投标文件》的全部内容。若未上传，评审时出现无法显示的问题所造成的一切后果由投标人自行承担。</w:t>
      </w:r>
    </w:p>
    <w:p w14:paraId="401C6FE9">
      <w:pPr>
        <w:ind w:firstLine="562"/>
        <w:rPr>
          <w:rFonts w:hint="eastAsia" w:ascii="黑体" w:hAnsi="黑体" w:eastAsia="黑体" w:cs="黑体"/>
          <w:b/>
          <w:sz w:val="28"/>
        </w:rPr>
      </w:pPr>
      <w:r>
        <w:rPr>
          <w:rFonts w:hint="eastAsia" w:ascii="黑体" w:hAnsi="黑体" w:eastAsia="黑体" w:cs="黑体"/>
          <w:b/>
          <w:sz w:val="28"/>
        </w:rPr>
        <w:br w:type="page"/>
      </w:r>
    </w:p>
    <w:p w14:paraId="6ECF28DA">
      <w:pPr>
        <w:pStyle w:val="3"/>
        <w:spacing w:before="156"/>
        <w:rPr>
          <w:rFonts w:hint="eastAsia" w:hAnsi="宋体"/>
          <w:szCs w:val="28"/>
        </w:rPr>
      </w:pPr>
      <w:r>
        <w:rPr>
          <w:rFonts w:hint="eastAsia" w:hAnsi="宋体"/>
          <w:szCs w:val="28"/>
        </w:rPr>
        <w:t>格式18：</w:t>
      </w:r>
    </w:p>
    <w:p w14:paraId="320CCB3B">
      <w:pPr>
        <w:pStyle w:val="3"/>
        <w:spacing w:before="156"/>
        <w:jc w:val="center"/>
        <w:rPr>
          <w:rFonts w:ascii="Times New Roman" w:hAnsi="Times New Roman"/>
          <w:bCs w:val="0"/>
        </w:rPr>
      </w:pPr>
      <w:r>
        <w:rPr>
          <w:rFonts w:hint="eastAsia" w:ascii="Times New Roman" w:hAnsi="Times New Roman"/>
          <w:bCs w:val="0"/>
        </w:rPr>
        <w:t>构成投标文件的其他资料</w:t>
      </w:r>
    </w:p>
    <w:p w14:paraId="7D9E99A5">
      <w:pPr>
        <w:ind w:firstLine="0" w:firstLineChars="0"/>
        <w:jc w:val="center"/>
        <w:rPr>
          <w:rFonts w:hint="eastAsia" w:ascii="宋体" w:hAnsi="宋体"/>
          <w:szCs w:val="21"/>
        </w:rPr>
      </w:pPr>
      <w:r>
        <w:rPr>
          <w:rFonts w:hint="eastAsia" w:ascii="宋体" w:hAnsi="宋体"/>
          <w:szCs w:val="21"/>
        </w:rPr>
        <w:t>（</w:t>
      </w:r>
      <w:r>
        <w:rPr>
          <w:rFonts w:ascii="宋体" w:hAnsi="宋体"/>
          <w:szCs w:val="21"/>
        </w:rPr>
        <w:t>自拟格式</w:t>
      </w:r>
      <w:r>
        <w:rPr>
          <w:rFonts w:hint="eastAsia" w:ascii="宋体" w:hAnsi="宋体"/>
          <w:szCs w:val="21"/>
        </w:rPr>
        <w:t>)</w:t>
      </w:r>
    </w:p>
    <w:p w14:paraId="1E7EA09F">
      <w:pPr>
        <w:widowControl/>
        <w:spacing w:line="440" w:lineRule="exact"/>
        <w:ind w:firstLine="420"/>
        <w:jc w:val="left"/>
        <w:rPr>
          <w:rFonts w:hint="eastAsia" w:ascii="宋体" w:hAnsi="宋体" w:cs="宋体"/>
          <w:szCs w:val="21"/>
        </w:rPr>
      </w:pPr>
      <w:r>
        <w:rPr>
          <w:rFonts w:hint="eastAsia" w:ascii="宋体" w:hAnsi="宋体" w:cs="宋体"/>
          <w:szCs w:val="21"/>
        </w:rPr>
        <w:t>1.投标保证金缴纳凭证；</w:t>
      </w:r>
    </w:p>
    <w:p w14:paraId="55A8BCF0">
      <w:pPr>
        <w:widowControl/>
        <w:spacing w:line="440" w:lineRule="exact"/>
        <w:ind w:firstLine="420"/>
        <w:jc w:val="left"/>
        <w:rPr>
          <w:rFonts w:hint="eastAsia" w:ascii="宋体" w:hAnsi="宋体" w:cs="宋体"/>
          <w:szCs w:val="21"/>
        </w:rPr>
      </w:pPr>
      <w:r>
        <w:rPr>
          <w:rFonts w:hint="eastAsia" w:ascii="宋体" w:hAnsi="宋体" w:cs="宋体"/>
          <w:szCs w:val="21"/>
        </w:rPr>
        <w:t>2.第五章《采购需求》中要求提供的其他资料；</w:t>
      </w:r>
    </w:p>
    <w:p w14:paraId="64E3D770">
      <w:pPr>
        <w:widowControl/>
        <w:spacing w:line="440" w:lineRule="exact"/>
        <w:ind w:firstLine="420"/>
        <w:jc w:val="left"/>
        <w:rPr>
          <w:rFonts w:hint="eastAsia" w:ascii="宋体" w:hAnsi="宋体" w:cs="宋体"/>
          <w:szCs w:val="21"/>
        </w:rPr>
      </w:pPr>
      <w:r>
        <w:rPr>
          <w:rFonts w:hint="eastAsia" w:ascii="宋体" w:hAnsi="宋体" w:cs="宋体"/>
          <w:szCs w:val="21"/>
        </w:rPr>
        <w:t>3.投标文件中所涉及到的相关资料及证明文件或投标人认为必须提供的其他相关资料。</w:t>
      </w:r>
    </w:p>
    <w:p w14:paraId="172E8C85">
      <w:pPr>
        <w:spacing w:line="400" w:lineRule="exact"/>
        <w:ind w:firstLine="420"/>
        <w:rPr>
          <w:rFonts w:hint="eastAsia" w:ascii="宋体" w:hAnsi="宋体" w:cs="宋体"/>
          <w:szCs w:val="21"/>
        </w:rPr>
      </w:pPr>
      <w:r>
        <w:rPr>
          <w:rFonts w:hint="eastAsia" w:ascii="宋体" w:hAnsi="宋体" w:cs="宋体"/>
          <w:szCs w:val="21"/>
        </w:rPr>
        <w:t>4.中标通知书送达确认的承诺。</w:t>
      </w:r>
    </w:p>
    <w:p w14:paraId="221D4DC0">
      <w:pPr>
        <w:ind w:firstLine="0" w:firstLineChars="0"/>
        <w:rPr>
          <w:rFonts w:hint="eastAsia" w:hAnsi="宋体"/>
          <w:b/>
          <w:sz w:val="28"/>
          <w:szCs w:val="28"/>
        </w:rPr>
      </w:pPr>
    </w:p>
    <w:p w14:paraId="087C205F">
      <w:pPr>
        <w:ind w:firstLine="562"/>
        <w:rPr>
          <w:rFonts w:hint="eastAsia" w:ascii="宋体" w:hAnsi="宋体" w:cs="宋体"/>
          <w:b/>
          <w:sz w:val="28"/>
        </w:rPr>
      </w:pPr>
      <w:r>
        <w:rPr>
          <w:rFonts w:hint="eastAsia" w:ascii="宋体" w:hAnsi="宋体" w:cs="宋体"/>
          <w:b/>
          <w:sz w:val="28"/>
        </w:rPr>
        <w:br w:type="page"/>
      </w:r>
    </w:p>
    <w:p w14:paraId="295DE6F7">
      <w:pPr>
        <w:spacing w:line="600" w:lineRule="exact"/>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▲投标保证金缴纳凭证</w:t>
      </w:r>
    </w:p>
    <w:p w14:paraId="5908D571">
      <w:pPr>
        <w:ind w:firstLine="562"/>
        <w:rPr>
          <w:rFonts w:hint="eastAsia" w:ascii="宋体" w:hAnsi="宋体" w:cs="宋体"/>
          <w:b/>
          <w:sz w:val="28"/>
        </w:rPr>
      </w:pPr>
      <w:r>
        <w:rPr>
          <w:rFonts w:hint="eastAsia" w:ascii="宋体" w:hAnsi="宋体" w:cs="宋体"/>
          <w:b/>
          <w:sz w:val="28"/>
        </w:rPr>
        <w:br w:type="page"/>
      </w:r>
    </w:p>
    <w:p w14:paraId="5F7689A8">
      <w:pPr>
        <w:tabs>
          <w:tab w:val="left" w:pos="5580"/>
        </w:tabs>
        <w:ind w:firstLine="562"/>
        <w:jc w:val="center"/>
        <w:rPr>
          <w:rFonts w:hint="eastAsia" w:ascii="宋体" w:hAnsi="宋体" w:cs="宋体"/>
          <w:b/>
          <w:sz w:val="28"/>
        </w:rPr>
      </w:pPr>
      <w:r>
        <w:rPr>
          <w:rFonts w:hint="eastAsia" w:ascii="宋体" w:hAnsi="宋体" w:cs="宋体"/>
          <w:b/>
          <w:sz w:val="28"/>
        </w:rPr>
        <w:t>▲中标通知书送达确认的承诺</w:t>
      </w:r>
    </w:p>
    <w:p w14:paraId="286A83F6">
      <w:pPr>
        <w:ind w:firstLine="420"/>
        <w:rPr>
          <w:rFonts w:hint="eastAsia" w:ascii="宋体" w:hAnsi="宋体" w:cs="宋体"/>
          <w:szCs w:val="21"/>
          <w:shd w:val="clear" w:color="auto" w:fill="FFFFFF"/>
        </w:rPr>
      </w:pPr>
      <w:r>
        <w:rPr>
          <w:rFonts w:hint="eastAsia" w:ascii="宋体" w:hAnsi="宋体" w:cs="宋体"/>
          <w:szCs w:val="21"/>
          <w:shd w:val="clear" w:color="auto" w:fill="FFFFFF"/>
        </w:rPr>
        <w:t>致：云南中咨海外咨询有限公司</w:t>
      </w:r>
    </w:p>
    <w:p w14:paraId="2049828F">
      <w:pPr>
        <w:ind w:firstLine="420"/>
        <w:rPr>
          <w:rFonts w:hint="eastAsia" w:ascii="宋体" w:hAnsi="宋体" w:cs="宋体"/>
          <w:szCs w:val="21"/>
          <w:shd w:val="clear" w:color="auto" w:fill="FFFFFF"/>
        </w:rPr>
      </w:pPr>
      <w:r>
        <w:rPr>
          <w:rFonts w:hint="eastAsia" w:ascii="宋体" w:hAnsi="宋体" w:cs="宋体"/>
          <w:szCs w:val="21"/>
          <w:shd w:val="clear" w:color="auto" w:fill="FFFFFF"/>
        </w:rPr>
        <w:t>如我公司有幸中标</w:t>
      </w:r>
      <w:r>
        <w:rPr>
          <w:rFonts w:hint="eastAsia" w:ascii="宋体" w:hAnsi="宋体" w:cs="宋体"/>
          <w:szCs w:val="21"/>
          <w:u w:val="single"/>
          <w:shd w:val="clear" w:color="auto" w:fill="FFFFFF"/>
        </w:rPr>
        <w:t xml:space="preserve">    （项目名称）      </w:t>
      </w:r>
      <w:r>
        <w:rPr>
          <w:rFonts w:hint="eastAsia" w:ascii="宋体" w:hAnsi="宋体" w:cs="宋体"/>
          <w:szCs w:val="21"/>
          <w:shd w:val="clear" w:color="auto" w:fill="FFFFFF"/>
        </w:rPr>
        <w:t>项目，我公司同意贵单位将中标通知书（非原件）以电子邮件方式发送至我单位下述电子邮箱，并承诺在电子邮件进入我方电子邮箱时间的第二天内,由授权代表到贵公司办理领取中标通知书原件的签收及相关事宜，否则贵公司可视为我公司已签收了中标通知书。</w:t>
      </w:r>
    </w:p>
    <w:p w14:paraId="3F6A8082">
      <w:pPr>
        <w:ind w:firstLine="420"/>
        <w:rPr>
          <w:rFonts w:hint="eastAsia" w:ascii="宋体" w:hAnsi="宋体" w:cs="宋体"/>
          <w:szCs w:val="21"/>
          <w:shd w:val="clear" w:color="auto" w:fill="FFFFFF"/>
        </w:rPr>
      </w:pPr>
      <w:r>
        <w:rPr>
          <w:rFonts w:hint="eastAsia" w:ascii="宋体" w:hAnsi="宋体" w:cs="宋体"/>
          <w:szCs w:val="21"/>
          <w:shd w:val="clear" w:color="auto" w:fill="FFFFFF"/>
        </w:rPr>
        <w:t>收件人姓名：</w:t>
      </w:r>
    </w:p>
    <w:p w14:paraId="39DA1663">
      <w:pPr>
        <w:ind w:firstLine="420"/>
        <w:rPr>
          <w:rFonts w:hint="eastAsia" w:ascii="宋体" w:hAnsi="宋体" w:cs="宋体"/>
          <w:szCs w:val="21"/>
          <w:shd w:val="clear" w:color="auto" w:fill="FFFFFF"/>
        </w:rPr>
      </w:pPr>
      <w:r>
        <w:rPr>
          <w:rFonts w:hint="eastAsia" w:ascii="宋体" w:hAnsi="宋体" w:cs="宋体"/>
          <w:szCs w:val="21"/>
          <w:shd w:val="clear" w:color="auto" w:fill="FFFFFF"/>
        </w:rPr>
        <w:t>收件人电话号码：</w:t>
      </w:r>
    </w:p>
    <w:p w14:paraId="0B8D7D67">
      <w:pPr>
        <w:ind w:firstLine="420"/>
        <w:rPr>
          <w:rFonts w:hint="eastAsia" w:ascii="宋体" w:hAnsi="宋体" w:cs="宋体"/>
          <w:szCs w:val="21"/>
          <w:shd w:val="clear" w:color="auto" w:fill="FFFFFF"/>
        </w:rPr>
      </w:pPr>
      <w:r>
        <w:rPr>
          <w:rFonts w:hint="eastAsia" w:ascii="宋体" w:hAnsi="宋体" w:cs="宋体"/>
          <w:szCs w:val="21"/>
          <w:shd w:val="clear" w:color="auto" w:fill="FFFFFF"/>
        </w:rPr>
        <w:t>收件人电子邮箱：</w:t>
      </w:r>
    </w:p>
    <w:p w14:paraId="0BD06F37">
      <w:pPr>
        <w:ind w:firstLine="420"/>
        <w:rPr>
          <w:rFonts w:hint="eastAsia" w:ascii="宋体" w:hAnsi="宋体" w:cs="宋体"/>
          <w:szCs w:val="21"/>
          <w:shd w:val="clear" w:color="auto" w:fill="FFFFFF"/>
        </w:rPr>
      </w:pPr>
      <w:r>
        <w:rPr>
          <w:rFonts w:hint="eastAsia" w:ascii="宋体" w:hAnsi="宋体" w:cs="宋体"/>
          <w:szCs w:val="21"/>
          <w:shd w:val="clear" w:color="auto" w:fill="FFFFFF"/>
        </w:rPr>
        <w:t>以上内容如果因我方原因填写不正确，导致最终未收到代理机构发的邮件，一切造成的后果由我司承担。</w:t>
      </w:r>
    </w:p>
    <w:p w14:paraId="3D7ACA9C">
      <w:pPr>
        <w:ind w:firstLine="562"/>
        <w:rPr>
          <w:rFonts w:hint="eastAsia" w:ascii="黑体" w:hAnsi="黑体" w:eastAsia="黑体" w:cs="黑体"/>
          <w:b/>
          <w:sz w:val="28"/>
        </w:rPr>
      </w:pPr>
      <w:r>
        <w:rPr>
          <w:rFonts w:hint="eastAsia" w:ascii="黑体" w:hAnsi="黑体" w:eastAsia="黑体" w:cs="黑体"/>
          <w:b/>
          <w:sz w:val="28"/>
        </w:rPr>
        <w:br w:type="page"/>
      </w:r>
    </w:p>
    <w:bookmarkEnd w:id="724"/>
    <w:bookmarkEnd w:id="725"/>
    <w:bookmarkEnd w:id="726"/>
    <w:bookmarkEnd w:id="727"/>
    <w:bookmarkEnd w:id="728"/>
    <w:bookmarkEnd w:id="729"/>
    <w:bookmarkEnd w:id="730"/>
    <w:bookmarkEnd w:id="731"/>
    <w:bookmarkEnd w:id="863"/>
    <w:p w14:paraId="2752C9C5">
      <w:pPr>
        <w:pStyle w:val="2"/>
        <w:spacing w:before="156"/>
        <w:rPr>
          <w:rFonts w:ascii="Times New Roman" w:hAnsi="Times New Roman" w:cs="Times New Roman"/>
        </w:rPr>
      </w:pPr>
      <w:bookmarkStart w:id="865" w:name="_Toc38338338"/>
      <w:bookmarkStart w:id="866" w:name="_Toc16410"/>
      <w:bookmarkStart w:id="867" w:name="_Toc489145771"/>
      <w:r>
        <w:rPr>
          <w:rFonts w:ascii="Times New Roman" w:hAnsi="Times New Roman" w:cs="Times New Roman"/>
        </w:rPr>
        <w:t>第五章 采购需求</w:t>
      </w:r>
      <w:bookmarkEnd w:id="865"/>
      <w:bookmarkEnd w:id="866"/>
      <w:bookmarkEnd w:id="867"/>
    </w:p>
    <w:p w14:paraId="673FEAE2">
      <w:pPr>
        <w:ind w:firstLine="422"/>
        <w:rPr>
          <w:rFonts w:hint="eastAsia" w:ascii="宋体" w:hAnsi="宋体" w:cs="宋体"/>
          <w:b/>
          <w:bCs/>
          <w:szCs w:val="21"/>
        </w:rPr>
      </w:pPr>
      <w:bookmarkStart w:id="868" w:name="OLE_LINK158"/>
      <w:r>
        <w:rPr>
          <w:rFonts w:hint="eastAsia" w:ascii="宋体" w:hAnsi="宋体" w:cs="宋体"/>
          <w:b/>
          <w:bCs/>
          <w:szCs w:val="21"/>
        </w:rPr>
        <w:t>说明：</w:t>
      </w:r>
    </w:p>
    <w:p w14:paraId="36DEFF28">
      <w:pPr>
        <w:ind w:firstLine="420"/>
        <w:rPr>
          <w:rFonts w:hint="eastAsia" w:ascii="宋体" w:hAnsi="宋体" w:cs="宋体"/>
          <w:szCs w:val="21"/>
        </w:rPr>
      </w:pPr>
      <w:r>
        <w:rPr>
          <w:rFonts w:hint="eastAsia" w:ascii="宋体" w:hAnsi="宋体" w:cs="宋体"/>
          <w:szCs w:val="21"/>
        </w:rPr>
        <w:t>1.各投标人必须对招标文件第五章《采购需求》中的规格、技术条款和性能要求作出全面、真实的反映，若投标文件中未对招标文件第五章《采购需求》中的规格、技术条款和性能要求作出全面、真实的反映，而投标人又未在投标文件中作出说明和解释的，评标委员会在评审时可以视为不响应该条规格、技术条款和性能要求。</w:t>
      </w:r>
    </w:p>
    <w:p w14:paraId="4A49171F">
      <w:pPr>
        <w:ind w:firstLine="420"/>
        <w:rPr>
          <w:rFonts w:hint="eastAsia" w:ascii="宋体" w:hAnsi="宋体" w:cs="宋体"/>
          <w:szCs w:val="21"/>
        </w:rPr>
      </w:pPr>
      <w:r>
        <w:rPr>
          <w:rFonts w:hint="eastAsia" w:ascii="宋体" w:hAnsi="宋体" w:cs="宋体"/>
          <w:szCs w:val="21"/>
        </w:rPr>
        <w:t>2.本章各项规格、技术条款和性能要求如出现引用某一特定的专利技术、商标、名称、设计、原产地或供应者等情况，则仅起参考作用。投标人可选用实质上“相当于”或“优于”该参考规格、技术条款和性能要求的产品（服务）投标。</w:t>
      </w:r>
    </w:p>
    <w:p w14:paraId="009901EE">
      <w:pPr>
        <w:ind w:firstLine="420"/>
        <w:rPr>
          <w:rFonts w:hint="eastAsia" w:ascii="宋体" w:hAnsi="宋体" w:cs="宋体"/>
          <w:szCs w:val="21"/>
        </w:rPr>
      </w:pPr>
      <w:r>
        <w:rPr>
          <w:rFonts w:hint="eastAsia" w:ascii="宋体" w:hAnsi="宋体" w:cs="宋体"/>
          <w:szCs w:val="21"/>
        </w:rPr>
        <w:t>3.投标人应保证其提供的货物或者服务在采购人使用期间不受第三方可能提出的侵犯其所有权、知识产权、商标权、专利权、著作权等相关权利的起诉。</w:t>
      </w:r>
      <w:bookmarkStart w:id="869" w:name="_Toc491307332"/>
      <w:bookmarkStart w:id="870" w:name="_Toc491307394"/>
    </w:p>
    <w:p w14:paraId="4DAB53E0">
      <w:pPr>
        <w:ind w:firstLine="420"/>
        <w:rPr>
          <w:rFonts w:hint="eastAsia" w:ascii="宋体" w:hAnsi="宋体" w:cs="宋体"/>
          <w:szCs w:val="21"/>
        </w:rPr>
      </w:pPr>
      <w:r>
        <w:rPr>
          <w:rFonts w:hint="eastAsia" w:ascii="宋体" w:hAnsi="宋体" w:cs="宋体"/>
          <w:szCs w:val="21"/>
        </w:rPr>
        <w:t>4.投标人应对在合同履行的过程中，涉及到采购人的工作信息等秘密内容进行保密。双方应共同对采购过程中涉及的技术情报和资料进行保密。</w:t>
      </w:r>
      <w:bookmarkEnd w:id="869"/>
      <w:bookmarkEnd w:id="870"/>
    </w:p>
    <w:p w14:paraId="36185FDF">
      <w:pPr>
        <w:ind w:firstLine="420"/>
        <w:rPr>
          <w:rFonts w:hint="eastAsia" w:ascii="宋体" w:hAnsi="宋体" w:cs="宋体"/>
          <w:szCs w:val="21"/>
        </w:rPr>
      </w:pPr>
      <w:r>
        <w:rPr>
          <w:rFonts w:hint="eastAsia" w:ascii="宋体" w:hAnsi="宋体" w:cs="宋体"/>
          <w:szCs w:val="21"/>
        </w:rPr>
        <w:t>5.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或者服务进行验收，一旦发现虚假应标行为，取消该中标人的中标资格，并保留追究其法律责任的权利。</w:t>
      </w:r>
    </w:p>
    <w:p w14:paraId="0BFE9EF2">
      <w:pPr>
        <w:ind w:firstLine="420"/>
        <w:rPr>
          <w:rFonts w:hint="eastAsia" w:ascii="宋体" w:hAnsi="宋体" w:cs="宋体"/>
          <w:szCs w:val="21"/>
        </w:rPr>
      </w:pPr>
      <w:r>
        <w:rPr>
          <w:rFonts w:hint="eastAsia" w:ascii="宋体" w:hAnsi="宋体" w:cs="宋体"/>
          <w:szCs w:val="21"/>
        </w:rPr>
        <w:t>6.本文件的解释权属于采购人、采购代理机构。</w:t>
      </w:r>
    </w:p>
    <w:p w14:paraId="700FEF8C">
      <w:pPr>
        <w:ind w:firstLine="420"/>
        <w:rPr>
          <w:rFonts w:hint="eastAsia" w:ascii="宋体" w:hAnsi="宋体" w:cs="宋体"/>
          <w:szCs w:val="21"/>
        </w:rPr>
      </w:pPr>
      <w:r>
        <w:rPr>
          <w:rFonts w:hint="eastAsia" w:ascii="宋体" w:hAnsi="宋体" w:cs="宋体"/>
          <w:szCs w:val="21"/>
        </w:rPr>
        <w:br w:type="page"/>
      </w:r>
    </w:p>
    <w:p w14:paraId="29E86FF1">
      <w:pPr>
        <w:ind w:firstLine="482"/>
        <w:rPr>
          <w:rFonts w:hint="eastAsia" w:ascii="宋体" w:hAnsi="宋体"/>
          <w:b/>
          <w:bCs/>
          <w:szCs w:val="21"/>
        </w:rPr>
      </w:pPr>
      <w:bookmarkStart w:id="871" w:name="OLE_LINK167"/>
      <w:r>
        <w:rPr>
          <w:rFonts w:hint="eastAsia" w:ascii="宋体" w:hAnsi="宋体" w:cs="宋体"/>
          <w:b/>
          <w:bCs/>
          <w:sz w:val="24"/>
          <w:szCs w:val="24"/>
        </w:rPr>
        <w:t>一、采购需求一览表</w:t>
      </w:r>
    </w:p>
    <w:tbl>
      <w:tblPr>
        <w:tblStyle w:val="32"/>
        <w:tblW w:w="10206" w:type="dxa"/>
        <w:jc w:val="center"/>
        <w:tblLayout w:type="fixed"/>
        <w:tblCellMar>
          <w:top w:w="0" w:type="dxa"/>
          <w:left w:w="108" w:type="dxa"/>
          <w:bottom w:w="0" w:type="dxa"/>
          <w:right w:w="108" w:type="dxa"/>
        </w:tblCellMar>
      </w:tblPr>
      <w:tblGrid>
        <w:gridCol w:w="623"/>
        <w:gridCol w:w="1183"/>
        <w:gridCol w:w="1110"/>
        <w:gridCol w:w="1125"/>
        <w:gridCol w:w="2640"/>
        <w:gridCol w:w="491"/>
        <w:gridCol w:w="491"/>
        <w:gridCol w:w="576"/>
        <w:gridCol w:w="617"/>
        <w:gridCol w:w="1350"/>
      </w:tblGrid>
      <w:tr w14:paraId="3476F199">
        <w:tblPrEx>
          <w:tblCellMar>
            <w:top w:w="0" w:type="dxa"/>
            <w:left w:w="108" w:type="dxa"/>
            <w:bottom w:w="0" w:type="dxa"/>
            <w:right w:w="108" w:type="dxa"/>
          </w:tblCellMar>
        </w:tblPrEx>
        <w:trPr>
          <w:trHeight w:val="764"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8287DB">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序号</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D332F8">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szCs w:val="21"/>
              </w:rPr>
              <w:t>是否接受进口产品</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8133AB">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szCs w:val="21"/>
              </w:rPr>
              <w:t>是否为核心产品</w:t>
            </w:r>
          </w:p>
        </w:tc>
        <w:tc>
          <w:tcPr>
            <w:tcW w:w="376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1DEA936E">
            <w:pPr>
              <w:widowControl/>
              <w:ind w:firstLine="0" w:firstLineChars="0"/>
              <w:jc w:val="center"/>
              <w:textAlignment w:val="center"/>
              <w:rPr>
                <w:rFonts w:hint="eastAsia" w:ascii="宋体" w:hAnsi="宋体" w:cs="宋体"/>
                <w:b/>
                <w:bCs/>
                <w:color w:val="000000"/>
                <w:kern w:val="0"/>
                <w:szCs w:val="21"/>
                <w:lang w:bidi="ar"/>
              </w:rPr>
            </w:pPr>
            <w:r>
              <w:rPr>
                <w:rFonts w:hint="eastAsia" w:ascii="宋体" w:hAnsi="宋体" w:cs="宋体"/>
                <w:b/>
                <w:bCs/>
                <w:color w:val="000000"/>
                <w:kern w:val="0"/>
                <w:szCs w:val="21"/>
                <w:lang w:bidi="ar"/>
              </w:rPr>
              <w:t>项目名称</w:t>
            </w:r>
          </w:p>
        </w:tc>
        <w:tc>
          <w:tcPr>
            <w:tcW w:w="98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772F25C4">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数量</w:t>
            </w:r>
          </w:p>
        </w:tc>
        <w:tc>
          <w:tcPr>
            <w:tcW w:w="1193"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5B54A9F0">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计量单位</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825638">
            <w:pPr>
              <w:widowControl/>
              <w:ind w:firstLine="0" w:firstLineChars="0"/>
              <w:jc w:val="center"/>
              <w:textAlignment w:val="center"/>
              <w:rPr>
                <w:rFonts w:hint="eastAsia" w:ascii="宋体" w:hAnsi="宋体" w:cs="宋体"/>
                <w:b/>
                <w:bCs/>
                <w:color w:val="000000"/>
                <w:kern w:val="0"/>
                <w:szCs w:val="21"/>
                <w:lang w:bidi="ar"/>
              </w:rPr>
            </w:pPr>
            <w:r>
              <w:rPr>
                <w:rFonts w:hint="eastAsia" w:ascii="宋体" w:hAnsi="宋体" w:cs="宋体"/>
                <w:b/>
                <w:color w:val="FF0000"/>
                <w:szCs w:val="21"/>
              </w:rPr>
              <w:t>▲单价最高限价</w:t>
            </w:r>
            <w:r>
              <w:rPr>
                <w:rFonts w:hint="eastAsia" w:ascii="宋体" w:hAnsi="宋体"/>
                <w:b/>
                <w:color w:val="FF0000"/>
                <w:szCs w:val="21"/>
              </w:rPr>
              <w:t>（万元）</w:t>
            </w:r>
          </w:p>
        </w:tc>
      </w:tr>
      <w:tr w14:paraId="0FE6DABB">
        <w:tblPrEx>
          <w:tblCellMar>
            <w:top w:w="0" w:type="dxa"/>
            <w:left w:w="108" w:type="dxa"/>
            <w:bottom w:w="0" w:type="dxa"/>
            <w:right w:w="108" w:type="dxa"/>
          </w:tblCellMar>
        </w:tblPrEx>
        <w:trPr>
          <w:trHeight w:val="575" w:hRule="atLeast"/>
          <w:jc w:val="center"/>
        </w:trPr>
        <w:tc>
          <w:tcPr>
            <w:tcW w:w="623" w:type="dxa"/>
            <w:vMerge w:val="restart"/>
            <w:tcBorders>
              <w:top w:val="single" w:color="000000" w:sz="4" w:space="0"/>
              <w:left w:val="single" w:color="000000" w:sz="4" w:space="0"/>
              <w:right w:val="single" w:color="000000" w:sz="4" w:space="0"/>
            </w:tcBorders>
            <w:shd w:val="clear" w:color="000000" w:fill="FFFFFF"/>
            <w:vAlign w:val="center"/>
          </w:tcPr>
          <w:p w14:paraId="7664A10C">
            <w:pPr>
              <w:widowControl/>
              <w:ind w:firstLine="0" w:firstLineChars="0"/>
              <w:jc w:val="center"/>
              <w:textAlignment w:val="bottom"/>
              <w:rPr>
                <w:rFonts w:hint="eastAsia" w:ascii="宋体" w:hAnsi="宋体" w:cs="宋体"/>
                <w:color w:val="000000"/>
                <w:szCs w:val="21"/>
              </w:rPr>
            </w:pPr>
            <w:r>
              <w:rPr>
                <w:rFonts w:hint="eastAsia" w:ascii="宋体" w:hAnsi="宋体" w:cs="宋体"/>
                <w:kern w:val="0"/>
                <w:szCs w:val="21"/>
              </w:rPr>
              <w:t>1</w:t>
            </w:r>
          </w:p>
        </w:tc>
        <w:tc>
          <w:tcPr>
            <w:tcW w:w="1183" w:type="dxa"/>
            <w:vMerge w:val="restart"/>
            <w:tcBorders>
              <w:top w:val="single" w:color="000000" w:sz="4" w:space="0"/>
              <w:left w:val="single" w:color="000000" w:sz="4" w:space="0"/>
              <w:right w:val="single" w:color="000000" w:sz="4" w:space="0"/>
            </w:tcBorders>
            <w:shd w:val="clear" w:color="000000" w:fill="FFFFFF"/>
            <w:vAlign w:val="center"/>
          </w:tcPr>
          <w:p w14:paraId="6FD485B7">
            <w:pPr>
              <w:ind w:firstLine="0" w:firstLineChars="0"/>
              <w:jc w:val="center"/>
              <w:rPr>
                <w:rFonts w:hint="eastAsia" w:ascii="宋体" w:hAnsi="宋体" w:cs="宋体"/>
                <w:color w:val="000000"/>
                <w:szCs w:val="21"/>
              </w:rPr>
            </w:pPr>
            <w:r>
              <w:rPr>
                <w:rFonts w:hint="eastAsia" w:ascii="宋体" w:hAnsi="宋体" w:cs="宋体"/>
                <w:color w:val="000000"/>
                <w:szCs w:val="21"/>
              </w:rPr>
              <w:t>否</w:t>
            </w:r>
          </w:p>
        </w:tc>
        <w:tc>
          <w:tcPr>
            <w:tcW w:w="1110" w:type="dxa"/>
            <w:vMerge w:val="restart"/>
            <w:tcBorders>
              <w:top w:val="single" w:color="000000" w:sz="4" w:space="0"/>
              <w:left w:val="single" w:color="000000" w:sz="4" w:space="0"/>
              <w:right w:val="single" w:color="000000" w:sz="4" w:space="0"/>
            </w:tcBorders>
            <w:shd w:val="clear" w:color="000000" w:fill="FFFFFF"/>
            <w:vAlign w:val="center"/>
          </w:tcPr>
          <w:p w14:paraId="58D76707">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否</w:t>
            </w:r>
          </w:p>
        </w:tc>
        <w:tc>
          <w:tcPr>
            <w:tcW w:w="1125" w:type="dxa"/>
            <w:vMerge w:val="restart"/>
            <w:tcBorders>
              <w:top w:val="single" w:color="000000" w:sz="4" w:space="0"/>
              <w:left w:val="single" w:color="000000" w:sz="4" w:space="0"/>
              <w:right w:val="single" w:color="000000" w:sz="4" w:space="0"/>
            </w:tcBorders>
            <w:shd w:val="clear" w:color="000000" w:fill="FFFFFF"/>
            <w:vAlign w:val="center"/>
          </w:tcPr>
          <w:p w14:paraId="108E78CE">
            <w:pPr>
              <w:widowControl/>
              <w:ind w:firstLine="0" w:firstLineChars="0"/>
              <w:jc w:val="center"/>
              <w:textAlignment w:val="center"/>
              <w:rPr>
                <w:rFonts w:hint="eastAsia" w:ascii="宋体" w:hAnsi="宋体" w:cs="宋体"/>
                <w:color w:val="000000"/>
                <w:szCs w:val="21"/>
              </w:rPr>
            </w:pPr>
            <w:r>
              <w:rPr>
                <w:rFonts w:hint="eastAsia" w:ascii="宋体" w:hAnsi="宋体" w:cs="宋体"/>
                <w:kern w:val="0"/>
                <w:szCs w:val="21"/>
                <w:lang w:bidi="ar"/>
              </w:rPr>
              <w:t>电池组装测试系统</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FA2340">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行星式离心混料机</w:t>
            </w:r>
          </w:p>
        </w:tc>
        <w:tc>
          <w:tcPr>
            <w:tcW w:w="491" w:type="dxa"/>
            <w:vMerge w:val="restart"/>
            <w:tcBorders>
              <w:top w:val="single" w:color="000000" w:sz="4" w:space="0"/>
              <w:left w:val="single" w:color="000000" w:sz="4" w:space="0"/>
              <w:right w:val="single" w:color="000000" w:sz="4" w:space="0"/>
            </w:tcBorders>
            <w:shd w:val="clear" w:color="000000" w:fill="FFFFFF"/>
            <w:vAlign w:val="center"/>
          </w:tcPr>
          <w:p w14:paraId="6304FE10">
            <w:pPr>
              <w:ind w:firstLine="0" w:firstLineChars="0"/>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D3D0D4">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restart"/>
            <w:tcBorders>
              <w:top w:val="single" w:color="000000" w:sz="4" w:space="0"/>
              <w:left w:val="single" w:color="000000" w:sz="4" w:space="0"/>
              <w:right w:val="single" w:color="000000" w:sz="4" w:space="0"/>
            </w:tcBorders>
            <w:shd w:val="clear" w:color="000000" w:fill="FFFFFF"/>
            <w:vAlign w:val="center"/>
          </w:tcPr>
          <w:p w14:paraId="3F8C2A26">
            <w:pPr>
              <w:ind w:firstLine="0" w:firstLineChars="0"/>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套</w:t>
            </w: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11CDBE">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restart"/>
            <w:tcBorders>
              <w:top w:val="single" w:color="000000" w:sz="4" w:space="0"/>
              <w:left w:val="single" w:color="000000" w:sz="4" w:space="0"/>
              <w:right w:val="single" w:color="000000" w:sz="4" w:space="0"/>
            </w:tcBorders>
            <w:shd w:val="clear" w:color="000000" w:fill="FFFFFF"/>
            <w:vAlign w:val="center"/>
          </w:tcPr>
          <w:p w14:paraId="71FE8139">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60.00</w:t>
            </w:r>
          </w:p>
        </w:tc>
      </w:tr>
      <w:tr w14:paraId="70C5542C">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6CEB83A9">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7974D408">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0C1E3C81">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41B2971C">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7B796B">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双级真空泵</w:t>
            </w:r>
          </w:p>
        </w:tc>
        <w:tc>
          <w:tcPr>
            <w:tcW w:w="491" w:type="dxa"/>
            <w:vMerge w:val="continue"/>
            <w:tcBorders>
              <w:left w:val="single" w:color="000000" w:sz="4" w:space="0"/>
              <w:right w:val="single" w:color="000000" w:sz="4" w:space="0"/>
            </w:tcBorders>
            <w:shd w:val="clear" w:color="000000" w:fill="FFFFFF"/>
            <w:vAlign w:val="center"/>
          </w:tcPr>
          <w:p w14:paraId="3CEC1624">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4A8D0E">
            <w:pPr>
              <w:ind w:firstLine="0" w:firstLineChars="0"/>
              <w:jc w:val="center"/>
              <w:rPr>
                <w:rFonts w:hint="eastAsia" w:ascii="宋体" w:hAnsi="宋体" w:cs="宋体"/>
                <w:color w:val="000000"/>
                <w:szCs w:val="21"/>
              </w:rPr>
            </w:pPr>
            <w:r>
              <w:rPr>
                <w:rFonts w:hint="eastAsia" w:ascii="宋体" w:hAnsi="宋体" w:cs="宋体"/>
                <w:color w:val="000000"/>
                <w:szCs w:val="21"/>
              </w:rPr>
              <w:t>3</w:t>
            </w:r>
          </w:p>
        </w:tc>
        <w:tc>
          <w:tcPr>
            <w:tcW w:w="576" w:type="dxa"/>
            <w:vMerge w:val="continue"/>
            <w:tcBorders>
              <w:left w:val="single" w:color="000000" w:sz="4" w:space="0"/>
              <w:right w:val="single" w:color="000000" w:sz="4" w:space="0"/>
            </w:tcBorders>
            <w:shd w:val="clear" w:color="000000" w:fill="FFFFFF"/>
            <w:vAlign w:val="center"/>
          </w:tcPr>
          <w:p w14:paraId="57A8A263">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21AE74">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2028C779">
            <w:pPr>
              <w:widowControl/>
              <w:ind w:firstLine="0" w:firstLineChars="0"/>
              <w:jc w:val="center"/>
              <w:textAlignment w:val="center"/>
              <w:rPr>
                <w:rFonts w:hint="eastAsia" w:ascii="宋体" w:hAnsi="宋体" w:cs="宋体"/>
                <w:kern w:val="0"/>
                <w:szCs w:val="21"/>
              </w:rPr>
            </w:pPr>
          </w:p>
        </w:tc>
      </w:tr>
      <w:tr w14:paraId="0BEE4E6C">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7F55FFB6">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4F5DF08B">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00C70302">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2DCE6755">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09FDB3">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红外烘干平板涂覆机</w:t>
            </w:r>
          </w:p>
        </w:tc>
        <w:tc>
          <w:tcPr>
            <w:tcW w:w="491" w:type="dxa"/>
            <w:vMerge w:val="continue"/>
            <w:tcBorders>
              <w:left w:val="single" w:color="000000" w:sz="4" w:space="0"/>
              <w:right w:val="single" w:color="000000" w:sz="4" w:space="0"/>
            </w:tcBorders>
            <w:shd w:val="clear" w:color="000000" w:fill="FFFFFF"/>
            <w:vAlign w:val="center"/>
          </w:tcPr>
          <w:p w14:paraId="0D260A97">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AC26C5">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51A05C03">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DEB242">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5F122ACC">
            <w:pPr>
              <w:widowControl/>
              <w:ind w:firstLine="0" w:firstLineChars="0"/>
              <w:jc w:val="center"/>
              <w:textAlignment w:val="center"/>
              <w:rPr>
                <w:rFonts w:hint="eastAsia" w:ascii="宋体" w:hAnsi="宋体" w:cs="宋体"/>
                <w:kern w:val="0"/>
                <w:szCs w:val="21"/>
              </w:rPr>
            </w:pPr>
          </w:p>
        </w:tc>
      </w:tr>
      <w:tr w14:paraId="59E1562F">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68488AD9">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5BC52E68">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7F7ECF47">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0ED21970">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5119C8">
            <w:pPr>
              <w:widowControl/>
              <w:ind w:firstLine="0" w:firstLineChars="0"/>
              <w:jc w:val="center"/>
              <w:textAlignment w:val="center"/>
              <w:rPr>
                <w:rFonts w:hint="eastAsia" w:ascii="宋体" w:hAnsi="宋体" w:cs="宋体"/>
                <w:kern w:val="0"/>
                <w:szCs w:val="21"/>
                <w:lang w:bidi="ar"/>
              </w:rPr>
            </w:pPr>
            <w:r>
              <w:rPr>
                <w:rFonts w:hint="eastAsia" w:ascii="宋体" w:hAnsi="宋体" w:cs="宋体"/>
                <w:color w:val="000000"/>
                <w:kern w:val="0"/>
                <w:szCs w:val="21"/>
              </w:rPr>
              <w:t>电动对辊机</w:t>
            </w:r>
          </w:p>
        </w:tc>
        <w:tc>
          <w:tcPr>
            <w:tcW w:w="491" w:type="dxa"/>
            <w:vMerge w:val="continue"/>
            <w:tcBorders>
              <w:left w:val="single" w:color="000000" w:sz="4" w:space="0"/>
              <w:right w:val="single" w:color="000000" w:sz="4" w:space="0"/>
            </w:tcBorders>
            <w:shd w:val="clear" w:color="000000" w:fill="FFFFFF"/>
            <w:vAlign w:val="center"/>
          </w:tcPr>
          <w:p w14:paraId="148ECA93">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6C0DC4">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06300912">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4F206">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7568597C">
            <w:pPr>
              <w:widowControl/>
              <w:ind w:firstLine="0" w:firstLineChars="0"/>
              <w:jc w:val="center"/>
              <w:textAlignment w:val="center"/>
              <w:rPr>
                <w:rFonts w:hint="eastAsia" w:ascii="宋体" w:hAnsi="宋体" w:cs="宋体"/>
                <w:kern w:val="0"/>
                <w:szCs w:val="21"/>
              </w:rPr>
            </w:pPr>
          </w:p>
        </w:tc>
      </w:tr>
      <w:tr w14:paraId="023A10E1">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6F625956">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1CB74D24">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465D72B1">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6E92AC67">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F0C5E7">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手动切片机</w:t>
            </w:r>
          </w:p>
        </w:tc>
        <w:tc>
          <w:tcPr>
            <w:tcW w:w="491" w:type="dxa"/>
            <w:vMerge w:val="continue"/>
            <w:tcBorders>
              <w:left w:val="single" w:color="000000" w:sz="4" w:space="0"/>
              <w:right w:val="single" w:color="000000" w:sz="4" w:space="0"/>
            </w:tcBorders>
            <w:shd w:val="clear" w:color="000000" w:fill="FFFFFF"/>
            <w:vAlign w:val="center"/>
          </w:tcPr>
          <w:p w14:paraId="6065787D">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EB1183">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30763944">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043645">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0A177F8F">
            <w:pPr>
              <w:widowControl/>
              <w:ind w:firstLine="0" w:firstLineChars="0"/>
              <w:jc w:val="center"/>
              <w:textAlignment w:val="center"/>
              <w:rPr>
                <w:rFonts w:hint="eastAsia" w:ascii="宋体" w:hAnsi="宋体" w:cs="宋体"/>
                <w:kern w:val="0"/>
                <w:szCs w:val="21"/>
              </w:rPr>
            </w:pPr>
          </w:p>
        </w:tc>
      </w:tr>
      <w:tr w14:paraId="3677EA27">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5394B03D">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3D3D7F0C">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266F17AB">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363FFD53">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CF8330">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小型液压钮扣电池封口机</w:t>
            </w:r>
          </w:p>
        </w:tc>
        <w:tc>
          <w:tcPr>
            <w:tcW w:w="491" w:type="dxa"/>
            <w:vMerge w:val="continue"/>
            <w:tcBorders>
              <w:left w:val="single" w:color="000000" w:sz="4" w:space="0"/>
              <w:right w:val="single" w:color="000000" w:sz="4" w:space="0"/>
            </w:tcBorders>
            <w:shd w:val="clear" w:color="000000" w:fill="FFFFFF"/>
            <w:vAlign w:val="center"/>
          </w:tcPr>
          <w:p w14:paraId="46666208">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57A052">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7B6DB01F">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8BFF02">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147CF85E">
            <w:pPr>
              <w:widowControl/>
              <w:ind w:firstLine="0" w:firstLineChars="0"/>
              <w:jc w:val="center"/>
              <w:textAlignment w:val="center"/>
              <w:rPr>
                <w:rFonts w:hint="eastAsia" w:ascii="宋体" w:hAnsi="宋体" w:cs="宋体"/>
                <w:kern w:val="0"/>
                <w:szCs w:val="21"/>
              </w:rPr>
            </w:pPr>
          </w:p>
        </w:tc>
      </w:tr>
      <w:tr w14:paraId="7E028BFA">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459F7D64">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57D007C0">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7C4002BF">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7DABF6C8">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95E520">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半自动模切机</w:t>
            </w:r>
          </w:p>
        </w:tc>
        <w:tc>
          <w:tcPr>
            <w:tcW w:w="491" w:type="dxa"/>
            <w:vMerge w:val="continue"/>
            <w:tcBorders>
              <w:left w:val="single" w:color="000000" w:sz="4" w:space="0"/>
              <w:right w:val="single" w:color="000000" w:sz="4" w:space="0"/>
            </w:tcBorders>
            <w:shd w:val="clear" w:color="000000" w:fill="FFFFFF"/>
            <w:vAlign w:val="center"/>
          </w:tcPr>
          <w:p w14:paraId="220BC105">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7F4BDE">
            <w:pPr>
              <w:ind w:firstLine="0" w:firstLineChars="0"/>
              <w:jc w:val="center"/>
              <w:rPr>
                <w:rFonts w:hint="eastAsia" w:ascii="宋体" w:hAnsi="宋体" w:cs="宋体"/>
                <w:color w:val="000000"/>
                <w:szCs w:val="21"/>
              </w:rPr>
            </w:pPr>
            <w:r>
              <w:rPr>
                <w:rFonts w:hint="eastAsia" w:ascii="宋体" w:hAnsi="宋体" w:cs="宋体"/>
                <w:color w:val="000000"/>
                <w:szCs w:val="21"/>
              </w:rPr>
              <w:t>2</w:t>
            </w:r>
          </w:p>
        </w:tc>
        <w:tc>
          <w:tcPr>
            <w:tcW w:w="576" w:type="dxa"/>
            <w:vMerge w:val="continue"/>
            <w:tcBorders>
              <w:left w:val="single" w:color="000000" w:sz="4" w:space="0"/>
              <w:right w:val="single" w:color="000000" w:sz="4" w:space="0"/>
            </w:tcBorders>
            <w:shd w:val="clear" w:color="000000" w:fill="FFFFFF"/>
            <w:vAlign w:val="center"/>
          </w:tcPr>
          <w:p w14:paraId="6E35B3F3">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538F9D">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64C36651">
            <w:pPr>
              <w:widowControl/>
              <w:ind w:firstLine="0" w:firstLineChars="0"/>
              <w:jc w:val="center"/>
              <w:textAlignment w:val="center"/>
              <w:rPr>
                <w:rFonts w:hint="eastAsia" w:ascii="宋体" w:hAnsi="宋体" w:cs="宋体"/>
                <w:kern w:val="0"/>
                <w:szCs w:val="21"/>
              </w:rPr>
            </w:pPr>
          </w:p>
        </w:tc>
      </w:tr>
      <w:tr w14:paraId="68EF3120">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50BD3BB9">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4C7B0786">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1C2891D1">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09678004">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C01277">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自动叠片机</w:t>
            </w:r>
          </w:p>
        </w:tc>
        <w:tc>
          <w:tcPr>
            <w:tcW w:w="491" w:type="dxa"/>
            <w:vMerge w:val="continue"/>
            <w:tcBorders>
              <w:left w:val="single" w:color="000000" w:sz="4" w:space="0"/>
              <w:right w:val="single" w:color="000000" w:sz="4" w:space="0"/>
            </w:tcBorders>
            <w:shd w:val="clear" w:color="000000" w:fill="FFFFFF"/>
            <w:vAlign w:val="center"/>
          </w:tcPr>
          <w:p w14:paraId="6848389F">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5ED1AB">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68BBC663">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1E2C08">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5975615B">
            <w:pPr>
              <w:widowControl/>
              <w:ind w:firstLine="0" w:firstLineChars="0"/>
              <w:jc w:val="center"/>
              <w:textAlignment w:val="center"/>
              <w:rPr>
                <w:rFonts w:hint="eastAsia" w:ascii="宋体" w:hAnsi="宋体" w:cs="宋体"/>
                <w:kern w:val="0"/>
                <w:szCs w:val="21"/>
              </w:rPr>
            </w:pPr>
          </w:p>
        </w:tc>
      </w:tr>
      <w:tr w14:paraId="0E327959">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19F65ECA">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1780B426">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2ED103B1">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5817EF39">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3EBD3D">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精密型平板热压机</w:t>
            </w:r>
          </w:p>
        </w:tc>
        <w:tc>
          <w:tcPr>
            <w:tcW w:w="491" w:type="dxa"/>
            <w:vMerge w:val="continue"/>
            <w:tcBorders>
              <w:left w:val="single" w:color="000000" w:sz="4" w:space="0"/>
              <w:right w:val="single" w:color="000000" w:sz="4" w:space="0"/>
            </w:tcBorders>
            <w:shd w:val="clear" w:color="000000" w:fill="FFFFFF"/>
            <w:vAlign w:val="center"/>
          </w:tcPr>
          <w:p w14:paraId="617B046F">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40D1AD">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64B95C26">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A82CEF">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6AFB54E7">
            <w:pPr>
              <w:widowControl/>
              <w:ind w:firstLine="0" w:firstLineChars="0"/>
              <w:jc w:val="center"/>
              <w:textAlignment w:val="center"/>
              <w:rPr>
                <w:rFonts w:hint="eastAsia" w:ascii="宋体" w:hAnsi="宋体" w:cs="宋体"/>
                <w:kern w:val="0"/>
                <w:szCs w:val="21"/>
              </w:rPr>
            </w:pPr>
          </w:p>
        </w:tc>
      </w:tr>
      <w:tr w14:paraId="5F68A83E">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258FF2B9">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4735DCB5">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23E71618">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58651031">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FA0922">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微短路测试仪</w:t>
            </w:r>
          </w:p>
        </w:tc>
        <w:tc>
          <w:tcPr>
            <w:tcW w:w="491" w:type="dxa"/>
            <w:vMerge w:val="continue"/>
            <w:tcBorders>
              <w:left w:val="single" w:color="000000" w:sz="4" w:space="0"/>
              <w:right w:val="single" w:color="000000" w:sz="4" w:space="0"/>
            </w:tcBorders>
            <w:shd w:val="clear" w:color="000000" w:fill="FFFFFF"/>
            <w:vAlign w:val="center"/>
          </w:tcPr>
          <w:p w14:paraId="55101BA6">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8D665A">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26286059">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0F1540">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0E92245D">
            <w:pPr>
              <w:widowControl/>
              <w:ind w:firstLine="0" w:firstLineChars="0"/>
              <w:jc w:val="center"/>
              <w:textAlignment w:val="center"/>
              <w:rPr>
                <w:rFonts w:hint="eastAsia" w:ascii="宋体" w:hAnsi="宋体" w:cs="宋体"/>
                <w:kern w:val="0"/>
                <w:szCs w:val="21"/>
              </w:rPr>
            </w:pPr>
          </w:p>
        </w:tc>
      </w:tr>
      <w:tr w14:paraId="57004555">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0F19F04B">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2243A45D">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427479C1">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33FE6667">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7F2788">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多功能真空封口机</w:t>
            </w:r>
          </w:p>
        </w:tc>
        <w:tc>
          <w:tcPr>
            <w:tcW w:w="491" w:type="dxa"/>
            <w:vMerge w:val="continue"/>
            <w:tcBorders>
              <w:left w:val="single" w:color="000000" w:sz="4" w:space="0"/>
              <w:right w:val="single" w:color="000000" w:sz="4" w:space="0"/>
            </w:tcBorders>
            <w:shd w:val="clear" w:color="000000" w:fill="FFFFFF"/>
            <w:vAlign w:val="center"/>
          </w:tcPr>
          <w:p w14:paraId="61E81903">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2B56F8">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64FF4DDF">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13CD1A">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7BF97D45">
            <w:pPr>
              <w:widowControl/>
              <w:ind w:firstLine="0" w:firstLineChars="0"/>
              <w:jc w:val="center"/>
              <w:textAlignment w:val="center"/>
              <w:rPr>
                <w:rFonts w:hint="eastAsia" w:ascii="宋体" w:hAnsi="宋体" w:cs="宋体"/>
                <w:kern w:val="0"/>
                <w:szCs w:val="21"/>
              </w:rPr>
            </w:pPr>
          </w:p>
        </w:tc>
      </w:tr>
      <w:tr w14:paraId="283DD061">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49D69563">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0543A6A5">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4546DD31">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143B7DC5">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D4786C">
            <w:pPr>
              <w:widowControl/>
              <w:ind w:firstLine="0" w:firstLineChars="0"/>
              <w:jc w:val="center"/>
              <w:textAlignment w:val="center"/>
              <w:rPr>
                <w:rFonts w:hint="eastAsia" w:ascii="宋体" w:hAnsi="宋体" w:cs="宋体"/>
                <w:kern w:val="0"/>
                <w:szCs w:val="21"/>
                <w:lang w:bidi="ar"/>
              </w:rPr>
            </w:pPr>
            <w:r>
              <w:rPr>
                <w:rFonts w:hint="eastAsia" w:ascii="宋体" w:hAnsi="宋体" w:cs="宋体"/>
                <w:color w:val="000000"/>
                <w:kern w:val="0"/>
                <w:szCs w:val="21"/>
              </w:rPr>
              <w:t xml:space="preserve">单工位热封机 </w:t>
            </w:r>
          </w:p>
        </w:tc>
        <w:tc>
          <w:tcPr>
            <w:tcW w:w="491" w:type="dxa"/>
            <w:vMerge w:val="continue"/>
            <w:tcBorders>
              <w:left w:val="single" w:color="000000" w:sz="4" w:space="0"/>
              <w:right w:val="single" w:color="000000" w:sz="4" w:space="0"/>
            </w:tcBorders>
            <w:shd w:val="clear" w:color="000000" w:fill="FFFFFF"/>
            <w:vAlign w:val="center"/>
          </w:tcPr>
          <w:p w14:paraId="6CCD0075">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29115E">
            <w:pPr>
              <w:ind w:firstLine="0" w:firstLineChars="0"/>
              <w:jc w:val="center"/>
              <w:rPr>
                <w:rFonts w:hint="eastAsia" w:ascii="宋体" w:hAnsi="宋体" w:cs="宋体"/>
                <w:color w:val="000000"/>
                <w:szCs w:val="21"/>
              </w:rPr>
            </w:pPr>
            <w:r>
              <w:rPr>
                <w:rFonts w:hint="eastAsia" w:ascii="宋体" w:hAnsi="宋体" w:cs="宋体"/>
                <w:color w:val="000000"/>
                <w:szCs w:val="21"/>
              </w:rPr>
              <w:t>2</w:t>
            </w:r>
          </w:p>
        </w:tc>
        <w:tc>
          <w:tcPr>
            <w:tcW w:w="576" w:type="dxa"/>
            <w:vMerge w:val="continue"/>
            <w:tcBorders>
              <w:left w:val="single" w:color="000000" w:sz="4" w:space="0"/>
              <w:right w:val="single" w:color="000000" w:sz="4" w:space="0"/>
            </w:tcBorders>
            <w:shd w:val="clear" w:color="000000" w:fill="FFFFFF"/>
            <w:vAlign w:val="center"/>
          </w:tcPr>
          <w:p w14:paraId="1063E3E6">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00DE74">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77639435">
            <w:pPr>
              <w:widowControl/>
              <w:ind w:firstLine="0" w:firstLineChars="0"/>
              <w:jc w:val="center"/>
              <w:textAlignment w:val="center"/>
              <w:rPr>
                <w:rFonts w:hint="eastAsia" w:ascii="宋体" w:hAnsi="宋体" w:cs="宋体"/>
                <w:kern w:val="0"/>
                <w:szCs w:val="21"/>
              </w:rPr>
            </w:pPr>
          </w:p>
        </w:tc>
      </w:tr>
      <w:tr w14:paraId="0B0B3946">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5FE43B56">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36EDD360">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1CF26720">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52CCAD80">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7BDD559">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超声波焊接机（智能型）</w:t>
            </w:r>
          </w:p>
        </w:tc>
        <w:tc>
          <w:tcPr>
            <w:tcW w:w="491" w:type="dxa"/>
            <w:vMerge w:val="continue"/>
            <w:tcBorders>
              <w:left w:val="single" w:color="000000" w:sz="4" w:space="0"/>
              <w:right w:val="single" w:color="000000" w:sz="4" w:space="0"/>
            </w:tcBorders>
            <w:shd w:val="clear" w:color="000000" w:fill="FFFFFF"/>
            <w:vAlign w:val="center"/>
          </w:tcPr>
          <w:p w14:paraId="753B670A">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426EAA">
            <w:pPr>
              <w:ind w:firstLine="0" w:firstLineChars="0"/>
              <w:jc w:val="center"/>
              <w:rPr>
                <w:rFonts w:hint="eastAsia" w:ascii="宋体" w:hAnsi="宋体" w:cs="宋体"/>
                <w:color w:val="000000"/>
                <w:szCs w:val="21"/>
              </w:rPr>
            </w:pPr>
            <w:r>
              <w:rPr>
                <w:rFonts w:hint="eastAsia" w:ascii="宋体" w:hAnsi="宋体" w:cs="宋体"/>
                <w:color w:val="000000"/>
                <w:szCs w:val="21"/>
              </w:rPr>
              <w:t>2</w:t>
            </w:r>
          </w:p>
        </w:tc>
        <w:tc>
          <w:tcPr>
            <w:tcW w:w="576" w:type="dxa"/>
            <w:vMerge w:val="continue"/>
            <w:tcBorders>
              <w:left w:val="single" w:color="000000" w:sz="4" w:space="0"/>
              <w:right w:val="single" w:color="000000" w:sz="4" w:space="0"/>
            </w:tcBorders>
            <w:shd w:val="clear" w:color="000000" w:fill="FFFFFF"/>
            <w:vAlign w:val="center"/>
          </w:tcPr>
          <w:p w14:paraId="1913247A">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70C7AE">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54707A44">
            <w:pPr>
              <w:widowControl/>
              <w:ind w:firstLine="0" w:firstLineChars="0"/>
              <w:jc w:val="center"/>
              <w:textAlignment w:val="center"/>
              <w:rPr>
                <w:rFonts w:hint="eastAsia" w:ascii="宋体" w:hAnsi="宋体" w:cs="宋体"/>
                <w:kern w:val="0"/>
                <w:szCs w:val="21"/>
              </w:rPr>
            </w:pPr>
          </w:p>
        </w:tc>
      </w:tr>
      <w:tr w14:paraId="6168ED06">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74548D3B">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7562AC06">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34D118C4">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4286ABA9">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0FBE0C">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铝塑膜成型机</w:t>
            </w:r>
          </w:p>
        </w:tc>
        <w:tc>
          <w:tcPr>
            <w:tcW w:w="491" w:type="dxa"/>
            <w:vMerge w:val="continue"/>
            <w:tcBorders>
              <w:left w:val="single" w:color="000000" w:sz="4" w:space="0"/>
              <w:right w:val="single" w:color="000000" w:sz="4" w:space="0"/>
            </w:tcBorders>
            <w:shd w:val="clear" w:color="000000" w:fill="FFFFFF"/>
            <w:vAlign w:val="center"/>
          </w:tcPr>
          <w:p w14:paraId="1075427B">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9CE9D2">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133F27B0">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2B3587">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537622ED">
            <w:pPr>
              <w:widowControl/>
              <w:ind w:firstLine="0" w:firstLineChars="0"/>
              <w:jc w:val="center"/>
              <w:textAlignment w:val="center"/>
              <w:rPr>
                <w:rFonts w:hint="eastAsia" w:ascii="宋体" w:hAnsi="宋体" w:cs="宋体"/>
                <w:kern w:val="0"/>
                <w:szCs w:val="21"/>
              </w:rPr>
            </w:pPr>
          </w:p>
        </w:tc>
      </w:tr>
      <w:tr w14:paraId="3551507F">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40C1451C">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11EC21C3">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4FF7C64E">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15E418BA">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2524A4">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二次真空终封机</w:t>
            </w:r>
          </w:p>
        </w:tc>
        <w:tc>
          <w:tcPr>
            <w:tcW w:w="491" w:type="dxa"/>
            <w:vMerge w:val="continue"/>
            <w:tcBorders>
              <w:left w:val="single" w:color="000000" w:sz="4" w:space="0"/>
              <w:right w:val="single" w:color="000000" w:sz="4" w:space="0"/>
            </w:tcBorders>
            <w:shd w:val="clear" w:color="000000" w:fill="FFFFFF"/>
            <w:vAlign w:val="center"/>
          </w:tcPr>
          <w:p w14:paraId="3BDA0486">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E23147">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01DCFFFA">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DA31F1">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04A4116F">
            <w:pPr>
              <w:widowControl/>
              <w:ind w:firstLine="0" w:firstLineChars="0"/>
              <w:jc w:val="center"/>
              <w:textAlignment w:val="center"/>
              <w:rPr>
                <w:rFonts w:hint="eastAsia" w:ascii="宋体" w:hAnsi="宋体" w:cs="宋体"/>
                <w:kern w:val="0"/>
                <w:szCs w:val="21"/>
              </w:rPr>
            </w:pPr>
          </w:p>
        </w:tc>
      </w:tr>
      <w:tr w14:paraId="1B6E3369">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right w:val="single" w:color="000000" w:sz="4" w:space="0"/>
            </w:tcBorders>
            <w:shd w:val="clear" w:color="000000" w:fill="FFFFFF"/>
            <w:vAlign w:val="center"/>
          </w:tcPr>
          <w:p w14:paraId="4A44CB58">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right w:val="single" w:color="000000" w:sz="4" w:space="0"/>
            </w:tcBorders>
            <w:shd w:val="clear" w:color="000000" w:fill="FFFFFF"/>
            <w:vAlign w:val="center"/>
          </w:tcPr>
          <w:p w14:paraId="7CC9FCFD">
            <w:pPr>
              <w:ind w:firstLine="0" w:firstLineChars="0"/>
              <w:jc w:val="center"/>
              <w:rPr>
                <w:rFonts w:hint="eastAsia" w:ascii="宋体" w:hAnsi="宋体" w:cs="宋体"/>
                <w:color w:val="000000"/>
                <w:szCs w:val="21"/>
              </w:rPr>
            </w:pPr>
          </w:p>
        </w:tc>
        <w:tc>
          <w:tcPr>
            <w:tcW w:w="1110" w:type="dxa"/>
            <w:vMerge w:val="continue"/>
            <w:tcBorders>
              <w:left w:val="single" w:color="000000" w:sz="4" w:space="0"/>
              <w:right w:val="single" w:color="000000" w:sz="4" w:space="0"/>
            </w:tcBorders>
            <w:shd w:val="clear" w:color="000000" w:fill="FFFFFF"/>
            <w:vAlign w:val="center"/>
          </w:tcPr>
          <w:p w14:paraId="037E99F0">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right w:val="single" w:color="000000" w:sz="4" w:space="0"/>
            </w:tcBorders>
            <w:shd w:val="clear" w:color="000000" w:fill="FFFFFF"/>
            <w:vAlign w:val="center"/>
          </w:tcPr>
          <w:p w14:paraId="36497941">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0DDE6E">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精密内阻测试仪</w:t>
            </w:r>
          </w:p>
        </w:tc>
        <w:tc>
          <w:tcPr>
            <w:tcW w:w="491" w:type="dxa"/>
            <w:vMerge w:val="continue"/>
            <w:tcBorders>
              <w:left w:val="single" w:color="000000" w:sz="4" w:space="0"/>
              <w:right w:val="single" w:color="000000" w:sz="4" w:space="0"/>
            </w:tcBorders>
            <w:shd w:val="clear" w:color="000000" w:fill="FFFFFF"/>
            <w:vAlign w:val="center"/>
          </w:tcPr>
          <w:p w14:paraId="2D6466AE">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9500E2">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6" w:type="dxa"/>
            <w:vMerge w:val="continue"/>
            <w:tcBorders>
              <w:left w:val="single" w:color="000000" w:sz="4" w:space="0"/>
              <w:right w:val="single" w:color="000000" w:sz="4" w:space="0"/>
            </w:tcBorders>
            <w:shd w:val="clear" w:color="000000" w:fill="FFFFFF"/>
            <w:vAlign w:val="center"/>
          </w:tcPr>
          <w:p w14:paraId="78B011FF">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02EEC0">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right w:val="single" w:color="000000" w:sz="4" w:space="0"/>
            </w:tcBorders>
            <w:shd w:val="clear" w:color="000000" w:fill="FFFFFF"/>
            <w:vAlign w:val="center"/>
          </w:tcPr>
          <w:p w14:paraId="3C98EBCA">
            <w:pPr>
              <w:widowControl/>
              <w:ind w:firstLine="0" w:firstLineChars="0"/>
              <w:jc w:val="center"/>
              <w:textAlignment w:val="center"/>
              <w:rPr>
                <w:rFonts w:hint="eastAsia" w:ascii="宋体" w:hAnsi="宋体" w:cs="宋体"/>
                <w:kern w:val="0"/>
                <w:szCs w:val="21"/>
              </w:rPr>
            </w:pPr>
          </w:p>
        </w:tc>
      </w:tr>
      <w:tr w14:paraId="3421F8F4">
        <w:tblPrEx>
          <w:tblCellMar>
            <w:top w:w="0" w:type="dxa"/>
            <w:left w:w="108" w:type="dxa"/>
            <w:bottom w:w="0" w:type="dxa"/>
            <w:right w:w="108" w:type="dxa"/>
          </w:tblCellMar>
        </w:tblPrEx>
        <w:trPr>
          <w:trHeight w:val="575" w:hRule="atLeast"/>
          <w:jc w:val="center"/>
        </w:trPr>
        <w:tc>
          <w:tcPr>
            <w:tcW w:w="623" w:type="dxa"/>
            <w:vMerge w:val="continue"/>
            <w:tcBorders>
              <w:left w:val="single" w:color="000000" w:sz="4" w:space="0"/>
              <w:bottom w:val="single" w:color="000000" w:sz="4" w:space="0"/>
              <w:right w:val="single" w:color="000000" w:sz="4" w:space="0"/>
            </w:tcBorders>
            <w:shd w:val="clear" w:color="000000" w:fill="FFFFFF"/>
            <w:vAlign w:val="center"/>
          </w:tcPr>
          <w:p w14:paraId="6F4483AC">
            <w:pPr>
              <w:widowControl/>
              <w:ind w:firstLine="0" w:firstLineChars="0"/>
              <w:jc w:val="center"/>
              <w:textAlignment w:val="bottom"/>
              <w:rPr>
                <w:rFonts w:hint="eastAsia" w:ascii="宋体" w:hAnsi="宋体" w:cs="宋体"/>
                <w:kern w:val="0"/>
                <w:szCs w:val="21"/>
              </w:rPr>
            </w:pPr>
          </w:p>
        </w:tc>
        <w:tc>
          <w:tcPr>
            <w:tcW w:w="1183" w:type="dxa"/>
            <w:vMerge w:val="continue"/>
            <w:tcBorders>
              <w:left w:val="single" w:color="000000" w:sz="4" w:space="0"/>
              <w:bottom w:val="single" w:color="000000" w:sz="4" w:space="0"/>
              <w:right w:val="single" w:color="000000" w:sz="4" w:space="0"/>
            </w:tcBorders>
            <w:shd w:val="clear" w:color="000000" w:fill="FFFFFF"/>
            <w:vAlign w:val="center"/>
          </w:tcPr>
          <w:p w14:paraId="3F7C07E6">
            <w:pPr>
              <w:ind w:firstLine="0" w:firstLineChars="0"/>
              <w:jc w:val="center"/>
              <w:rPr>
                <w:rFonts w:hint="eastAsia" w:ascii="宋体" w:hAnsi="宋体" w:cs="宋体"/>
                <w:color w:val="000000"/>
                <w:szCs w:val="21"/>
              </w:rPr>
            </w:pPr>
          </w:p>
        </w:tc>
        <w:tc>
          <w:tcPr>
            <w:tcW w:w="1110" w:type="dxa"/>
            <w:vMerge w:val="continue"/>
            <w:tcBorders>
              <w:left w:val="single" w:color="000000" w:sz="4" w:space="0"/>
              <w:bottom w:val="single" w:color="000000" w:sz="4" w:space="0"/>
              <w:right w:val="single" w:color="000000" w:sz="4" w:space="0"/>
            </w:tcBorders>
            <w:shd w:val="clear" w:color="000000" w:fill="FFFFFF"/>
            <w:vAlign w:val="center"/>
          </w:tcPr>
          <w:p w14:paraId="2CA0163F">
            <w:pPr>
              <w:widowControl/>
              <w:ind w:firstLine="0" w:firstLineChars="0"/>
              <w:jc w:val="center"/>
              <w:textAlignment w:val="center"/>
              <w:rPr>
                <w:rFonts w:hint="eastAsia" w:ascii="宋体" w:hAnsi="宋体" w:cs="宋体"/>
                <w:color w:val="000000"/>
                <w:szCs w:val="21"/>
              </w:rPr>
            </w:pPr>
          </w:p>
        </w:tc>
        <w:tc>
          <w:tcPr>
            <w:tcW w:w="1125" w:type="dxa"/>
            <w:vMerge w:val="continue"/>
            <w:tcBorders>
              <w:left w:val="single" w:color="000000" w:sz="4" w:space="0"/>
              <w:bottom w:val="single" w:color="000000" w:sz="4" w:space="0"/>
              <w:right w:val="single" w:color="000000" w:sz="4" w:space="0"/>
            </w:tcBorders>
            <w:shd w:val="clear" w:color="000000" w:fill="FFFFFF"/>
            <w:vAlign w:val="center"/>
          </w:tcPr>
          <w:p w14:paraId="18773688">
            <w:pPr>
              <w:widowControl/>
              <w:ind w:firstLine="0" w:firstLineChars="0"/>
              <w:jc w:val="center"/>
              <w:textAlignment w:val="center"/>
              <w:rPr>
                <w:rFonts w:hint="eastAsia" w:ascii="宋体" w:hAnsi="宋体" w:cs="宋体"/>
                <w:kern w:val="0"/>
                <w:szCs w:val="21"/>
                <w:lang w:bidi="ar"/>
              </w:rPr>
            </w:pPr>
          </w:p>
        </w:tc>
        <w:tc>
          <w:tcPr>
            <w:tcW w:w="264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E126A8">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电池测试系统</w:t>
            </w:r>
          </w:p>
        </w:tc>
        <w:tc>
          <w:tcPr>
            <w:tcW w:w="491" w:type="dxa"/>
            <w:vMerge w:val="continue"/>
            <w:tcBorders>
              <w:left w:val="single" w:color="000000" w:sz="4" w:space="0"/>
              <w:bottom w:val="single" w:color="000000" w:sz="4" w:space="0"/>
              <w:right w:val="single" w:color="000000" w:sz="4" w:space="0"/>
            </w:tcBorders>
            <w:shd w:val="clear" w:color="000000" w:fill="FFFFFF"/>
            <w:vAlign w:val="center"/>
          </w:tcPr>
          <w:p w14:paraId="66FFE412">
            <w:pPr>
              <w:ind w:firstLine="0" w:firstLineChars="0"/>
              <w:jc w:val="center"/>
              <w:rPr>
                <w:rFonts w:hint="eastAsia" w:ascii="宋体" w:hAnsi="宋体" w:cs="宋体"/>
                <w:color w:val="000000"/>
                <w:szCs w:val="21"/>
              </w:rPr>
            </w:pPr>
          </w:p>
        </w:tc>
        <w:tc>
          <w:tcPr>
            <w:tcW w:w="491"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5D180D">
            <w:pPr>
              <w:ind w:firstLine="0" w:firstLineChars="0"/>
              <w:jc w:val="center"/>
              <w:rPr>
                <w:rFonts w:hint="eastAsia" w:ascii="宋体" w:hAnsi="宋体" w:cs="宋体"/>
                <w:color w:val="000000"/>
                <w:szCs w:val="21"/>
              </w:rPr>
            </w:pPr>
            <w:r>
              <w:rPr>
                <w:rFonts w:hint="eastAsia" w:ascii="宋体" w:hAnsi="宋体" w:cs="宋体"/>
                <w:color w:val="000000"/>
                <w:szCs w:val="21"/>
              </w:rPr>
              <w:t>8</w:t>
            </w:r>
          </w:p>
        </w:tc>
        <w:tc>
          <w:tcPr>
            <w:tcW w:w="576" w:type="dxa"/>
            <w:vMerge w:val="continue"/>
            <w:tcBorders>
              <w:left w:val="single" w:color="000000" w:sz="4" w:space="0"/>
              <w:bottom w:val="single" w:color="000000" w:sz="4" w:space="0"/>
              <w:right w:val="single" w:color="000000" w:sz="4" w:space="0"/>
            </w:tcBorders>
            <w:shd w:val="clear" w:color="000000" w:fill="FFFFFF"/>
            <w:vAlign w:val="center"/>
          </w:tcPr>
          <w:p w14:paraId="3607348B">
            <w:pPr>
              <w:ind w:firstLine="0" w:firstLineChars="0"/>
              <w:jc w:val="center"/>
              <w:rPr>
                <w:rFonts w:hint="eastAsia" w:ascii="宋体" w:hAnsi="宋体" w:cs="宋体"/>
                <w:color w:val="000000"/>
                <w:szCs w:val="21"/>
              </w:rPr>
            </w:pP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7D4CBA">
            <w:pPr>
              <w:ind w:firstLine="0" w:firstLineChars="0"/>
              <w:jc w:val="center"/>
              <w:rPr>
                <w:rFonts w:hint="eastAsia" w:ascii="宋体" w:hAnsi="宋体" w:cs="宋体"/>
                <w:color w:val="000000"/>
                <w:szCs w:val="21"/>
              </w:rPr>
            </w:pPr>
            <w:r>
              <w:rPr>
                <w:rFonts w:hint="eastAsia" w:ascii="宋体" w:hAnsi="宋体" w:cs="宋体"/>
                <w:color w:val="000000"/>
                <w:szCs w:val="21"/>
              </w:rPr>
              <w:t>台</w:t>
            </w:r>
          </w:p>
        </w:tc>
        <w:tc>
          <w:tcPr>
            <w:tcW w:w="1350" w:type="dxa"/>
            <w:vMerge w:val="continue"/>
            <w:tcBorders>
              <w:left w:val="single" w:color="000000" w:sz="4" w:space="0"/>
              <w:bottom w:val="single" w:color="000000" w:sz="4" w:space="0"/>
              <w:right w:val="single" w:color="000000" w:sz="4" w:space="0"/>
            </w:tcBorders>
            <w:shd w:val="clear" w:color="000000" w:fill="FFFFFF"/>
            <w:vAlign w:val="center"/>
          </w:tcPr>
          <w:p w14:paraId="416454A2">
            <w:pPr>
              <w:widowControl/>
              <w:ind w:firstLine="0" w:firstLineChars="0"/>
              <w:jc w:val="center"/>
              <w:textAlignment w:val="center"/>
              <w:rPr>
                <w:rFonts w:hint="eastAsia" w:ascii="宋体" w:hAnsi="宋体" w:cs="宋体"/>
                <w:kern w:val="0"/>
                <w:szCs w:val="21"/>
              </w:rPr>
            </w:pPr>
          </w:p>
        </w:tc>
      </w:tr>
      <w:tr w14:paraId="53D0F913">
        <w:tblPrEx>
          <w:tblCellMar>
            <w:top w:w="0" w:type="dxa"/>
            <w:left w:w="108" w:type="dxa"/>
            <w:bottom w:w="0" w:type="dxa"/>
            <w:right w:w="108" w:type="dxa"/>
          </w:tblCellMar>
        </w:tblPrEx>
        <w:trPr>
          <w:trHeight w:val="575"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F41AB6">
            <w:pPr>
              <w:widowControl/>
              <w:ind w:firstLine="0" w:firstLineChars="0"/>
              <w:jc w:val="center"/>
              <w:textAlignment w:val="bottom"/>
              <w:rPr>
                <w:rFonts w:hint="eastAsia" w:ascii="宋体" w:hAnsi="宋体" w:cs="宋体"/>
                <w:color w:val="000000"/>
                <w:szCs w:val="21"/>
              </w:rPr>
            </w:pPr>
            <w:bookmarkStart w:id="872" w:name="_Toc7559"/>
            <w:bookmarkStart w:id="873" w:name="_Toc18718"/>
            <w:bookmarkStart w:id="874" w:name="OLE_LINK170"/>
            <w:bookmarkStart w:id="875" w:name="_Toc30995"/>
            <w:bookmarkStart w:id="876" w:name="_Toc7068"/>
            <w:r>
              <w:rPr>
                <w:rFonts w:hint="eastAsia" w:ascii="宋体" w:hAnsi="宋体" w:cs="宋体"/>
                <w:kern w:val="0"/>
                <w:szCs w:val="21"/>
              </w:rPr>
              <w:t>2</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4EE38E">
            <w:pPr>
              <w:ind w:firstLine="0" w:firstLineChars="0"/>
              <w:jc w:val="center"/>
              <w:rPr>
                <w:rFonts w:hint="eastAsia" w:ascii="宋体" w:hAnsi="宋体" w:cs="宋体"/>
                <w:color w:val="000000"/>
                <w:szCs w:val="21"/>
              </w:rPr>
            </w:pPr>
            <w:r>
              <w:rPr>
                <w:rFonts w:hint="eastAsia" w:ascii="宋体" w:hAnsi="宋体" w:cs="宋体"/>
                <w:color w:val="000000"/>
                <w:szCs w:val="21"/>
              </w:rPr>
              <w:t>否</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8ABE36">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否</w:t>
            </w:r>
          </w:p>
        </w:tc>
        <w:tc>
          <w:tcPr>
            <w:tcW w:w="376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74528AB0">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电池材料理化性质测试系统</w:t>
            </w:r>
          </w:p>
        </w:tc>
        <w:tc>
          <w:tcPr>
            <w:tcW w:w="98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71F869E0">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1193"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7B453049">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B05775">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50.00</w:t>
            </w:r>
          </w:p>
        </w:tc>
      </w:tr>
      <w:tr w14:paraId="2D43B1F5">
        <w:tblPrEx>
          <w:tblCellMar>
            <w:top w:w="0" w:type="dxa"/>
            <w:left w:w="108" w:type="dxa"/>
            <w:bottom w:w="0" w:type="dxa"/>
            <w:right w:w="108" w:type="dxa"/>
          </w:tblCellMar>
        </w:tblPrEx>
        <w:trPr>
          <w:trHeight w:val="575"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D46E27">
            <w:pPr>
              <w:widowControl/>
              <w:ind w:firstLine="0" w:firstLineChars="0"/>
              <w:jc w:val="center"/>
              <w:textAlignment w:val="bottom"/>
              <w:rPr>
                <w:rFonts w:hint="eastAsia" w:ascii="宋体" w:hAnsi="宋体" w:cs="宋体"/>
                <w:color w:val="000000"/>
                <w:szCs w:val="21"/>
              </w:rPr>
            </w:pPr>
            <w:r>
              <w:rPr>
                <w:rFonts w:hint="eastAsia" w:ascii="宋体" w:hAnsi="宋体" w:cs="宋体"/>
                <w:kern w:val="0"/>
                <w:szCs w:val="21"/>
              </w:rPr>
              <w:t>3</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C31E5B">
            <w:pPr>
              <w:ind w:firstLine="0" w:firstLineChars="0"/>
              <w:jc w:val="center"/>
              <w:rPr>
                <w:rFonts w:hint="eastAsia" w:ascii="宋体" w:hAnsi="宋体" w:cs="宋体"/>
                <w:color w:val="000000"/>
                <w:szCs w:val="21"/>
              </w:rPr>
            </w:pPr>
            <w:r>
              <w:rPr>
                <w:rFonts w:hint="eastAsia" w:ascii="宋体" w:hAnsi="宋体" w:cs="宋体"/>
                <w:color w:val="000000"/>
                <w:szCs w:val="21"/>
              </w:rPr>
              <w:t xml:space="preserve">否 </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D2A6FA">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是</w:t>
            </w:r>
          </w:p>
        </w:tc>
        <w:tc>
          <w:tcPr>
            <w:tcW w:w="376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120413D4">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催化剂性能原位评价系统</w:t>
            </w:r>
          </w:p>
        </w:tc>
        <w:tc>
          <w:tcPr>
            <w:tcW w:w="98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16878EE8">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1193"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735E494D">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027D68">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135.00</w:t>
            </w:r>
          </w:p>
        </w:tc>
      </w:tr>
      <w:tr w14:paraId="4E4A803C">
        <w:tblPrEx>
          <w:tblCellMar>
            <w:top w:w="0" w:type="dxa"/>
            <w:left w:w="108" w:type="dxa"/>
            <w:bottom w:w="0" w:type="dxa"/>
            <w:right w:w="108" w:type="dxa"/>
          </w:tblCellMar>
        </w:tblPrEx>
        <w:trPr>
          <w:trHeight w:val="575"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01E4B7">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4</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DB0E4F">
            <w:pPr>
              <w:ind w:firstLine="0" w:firstLineChars="0"/>
              <w:jc w:val="center"/>
              <w:rPr>
                <w:rFonts w:hint="eastAsia" w:ascii="宋体" w:hAnsi="宋体" w:cs="宋体"/>
                <w:color w:val="000000"/>
                <w:szCs w:val="21"/>
              </w:rPr>
            </w:pPr>
            <w:r>
              <w:rPr>
                <w:rFonts w:hint="eastAsia" w:ascii="宋体" w:hAnsi="宋体" w:cs="宋体"/>
                <w:color w:val="000000"/>
                <w:szCs w:val="21"/>
              </w:rPr>
              <w:t xml:space="preserve">否 </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C54069">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否</w:t>
            </w:r>
          </w:p>
        </w:tc>
        <w:tc>
          <w:tcPr>
            <w:tcW w:w="376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0A246265">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热重-质谱联用仪</w:t>
            </w:r>
          </w:p>
        </w:tc>
        <w:tc>
          <w:tcPr>
            <w:tcW w:w="98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70D296F1">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1193"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6507F4ED">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13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B65FC8">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140.00</w:t>
            </w:r>
          </w:p>
        </w:tc>
      </w:tr>
    </w:tbl>
    <w:p w14:paraId="33B99152">
      <w:pPr>
        <w:ind w:firstLine="422"/>
        <w:rPr>
          <w:rFonts w:hint="eastAsia" w:ascii="宋体" w:hAnsi="宋体"/>
          <w:b/>
          <w:bCs/>
          <w:szCs w:val="21"/>
        </w:rPr>
      </w:pPr>
      <w:r>
        <w:rPr>
          <w:rFonts w:hint="eastAsia" w:ascii="宋体" w:hAnsi="宋体" w:cs="宋体"/>
          <w:b/>
          <w:bCs/>
          <w:szCs w:val="21"/>
        </w:rPr>
        <w:t>二、技术要求</w:t>
      </w:r>
    </w:p>
    <w:p w14:paraId="50FE857C">
      <w:pPr>
        <w:ind w:firstLine="422"/>
        <w:rPr>
          <w:rFonts w:hint="eastAsia" w:ascii="宋体" w:hAnsi="宋体"/>
          <w:b/>
          <w:bCs/>
          <w:szCs w:val="21"/>
        </w:rPr>
      </w:pPr>
      <w:r>
        <w:rPr>
          <w:rFonts w:hint="eastAsia" w:ascii="宋体" w:hAnsi="宋体"/>
          <w:b/>
          <w:bCs/>
          <w:szCs w:val="21"/>
        </w:rPr>
        <w:t>（一）采购标的需实现的功能或者目标；</w:t>
      </w:r>
    </w:p>
    <w:p w14:paraId="6D6C213B">
      <w:pPr>
        <w:ind w:firstLine="420"/>
        <w:rPr>
          <w:rFonts w:hint="eastAsia"/>
        </w:rPr>
      </w:pPr>
      <w:r>
        <w:rPr>
          <w:rFonts w:hint="eastAsia"/>
        </w:rPr>
        <w:t xml:space="preserve"> 1、电池组装测试系统对电池进行生产以及一系列的实验性充放电，以检测电池在不同条件下的表现，从而确保电池的安全性、稳定性和寿命。该系统应具备：高精度测量、可扩展性、自动化、安全性特点。</w:t>
      </w:r>
    </w:p>
    <w:p w14:paraId="480F58DE">
      <w:pPr>
        <w:ind w:firstLine="420"/>
        <w:rPr>
          <w:rFonts w:hint="eastAsia"/>
        </w:rPr>
      </w:pPr>
      <w:r>
        <w:rPr>
          <w:rFonts w:hint="eastAsia"/>
        </w:rPr>
        <w:t>2、该分析仪全自动运行，采用静态容量法测定气体和蒸汽的物理吸附。气体吸附和蒸汽吸附必须是一体机设计，该系统可以用于全面地测定多孔物质（如沸石，活性炭，催化剂，电池材料，碳材料，MOF，沸石，分子筛，炭黑等）的特性。</w:t>
      </w:r>
    </w:p>
    <w:p w14:paraId="6906FA94">
      <w:pPr>
        <w:ind w:firstLine="420"/>
        <w:rPr>
          <w:rFonts w:hint="eastAsia"/>
        </w:rPr>
      </w:pPr>
      <w:r>
        <w:rPr>
          <w:rFonts w:hint="eastAsia"/>
        </w:rPr>
        <w:t>3、催化剂性能原位评价系统能够通过程序升温还原/氧化/脱附(TPR/TPRA/TPO/TPD），脉冲化学吸附和单点BET测试，进行催化剂金属分散度、金属表面积、金属颗粒大小、金属颗粒重量、化学吸附量、表面酸基分布、表面碱基分布、表面活性和比表面积等性能的表征，同时要求具备穿透曲线测试功能。除了常规气体，如H2,CO,CO2,O,NH3外，仪器可以测试 SO2等腐蚀性气体。</w:t>
      </w:r>
    </w:p>
    <w:p w14:paraId="67E0F1D4">
      <w:pPr>
        <w:ind w:firstLine="420"/>
        <w:rPr>
          <w:rFonts w:hint="eastAsia" w:ascii="宋体" w:hAnsi="宋体"/>
          <w:szCs w:val="21"/>
        </w:rPr>
      </w:pPr>
      <w:r>
        <w:rPr>
          <w:rFonts w:hint="eastAsia"/>
        </w:rPr>
        <w:t>4、热重-质谱联用仪：在高温状态下，研究材料的热稳定性，分解过程，氧化与还原，水分与挥发物的测定，实现材料老化和分解过程的产物分析，原材料的特征分析以及合成反应的分析等功能。逸出气体通过同步热分析仪器分解后同步传送到质谱仪的过程中，确保质谱分析检测的准确性。</w:t>
      </w:r>
    </w:p>
    <w:p w14:paraId="0A407D33">
      <w:pPr>
        <w:ind w:firstLine="422"/>
        <w:rPr>
          <w:rFonts w:hint="eastAsia" w:ascii="宋体" w:hAnsi="宋体"/>
          <w:b/>
          <w:bCs/>
          <w:szCs w:val="21"/>
        </w:rPr>
      </w:pPr>
      <w:r>
        <w:rPr>
          <w:rFonts w:hint="eastAsia" w:ascii="宋体" w:hAnsi="宋体"/>
          <w:b/>
          <w:bCs/>
          <w:szCs w:val="21"/>
        </w:rPr>
        <w:t>（二）采购标的需执行的国家相关标准、行业标准、地方标准或者其他标准、规范；</w:t>
      </w:r>
    </w:p>
    <w:p w14:paraId="5FF8D9D5">
      <w:pPr>
        <w:ind w:firstLine="420"/>
        <w:rPr>
          <w:rFonts w:hint="eastAsia" w:ascii="宋体" w:hAnsi="宋体"/>
          <w:szCs w:val="21"/>
        </w:rPr>
      </w:pPr>
      <w:r>
        <w:rPr>
          <w:rFonts w:hint="eastAsia"/>
        </w:rPr>
        <w:t>符合国家相关标准、行业标准</w:t>
      </w:r>
    </w:p>
    <w:p w14:paraId="7EDDA6D9">
      <w:pPr>
        <w:ind w:firstLine="422"/>
        <w:rPr>
          <w:rFonts w:hint="eastAsia" w:ascii="宋体" w:hAnsi="宋体"/>
          <w:b/>
          <w:bCs/>
          <w:szCs w:val="21"/>
        </w:rPr>
      </w:pPr>
      <w:r>
        <w:rPr>
          <w:rFonts w:hint="eastAsia" w:ascii="宋体" w:hAnsi="宋体"/>
          <w:b/>
          <w:bCs/>
          <w:szCs w:val="21"/>
        </w:rPr>
        <w:t>（三）采购标的需满足的质量、安全、技术规格、物理特性等要求；</w:t>
      </w:r>
    </w:p>
    <w:p w14:paraId="1AE06760">
      <w:pPr>
        <w:pStyle w:val="11"/>
        <w:ind w:firstLine="422"/>
        <w:rPr>
          <w:rFonts w:hint="eastAsia" w:ascii="宋体" w:hAnsi="宋体" w:cs="宋体"/>
          <w:b/>
          <w:bCs/>
          <w:szCs w:val="21"/>
        </w:rPr>
      </w:pPr>
      <w:r>
        <w:rPr>
          <w:rFonts w:hint="eastAsia" w:ascii="宋体" w:hAnsi="宋体" w:cs="宋体"/>
          <w:b/>
          <w:bCs/>
          <w:szCs w:val="21"/>
        </w:rPr>
        <w:t>注：下表中“技术参数及性能要求”标注下划线“</w:t>
      </w:r>
      <w:r>
        <w:rPr>
          <w:rFonts w:hint="eastAsia" w:ascii="宋体" w:hAnsi="宋体" w:cs="宋体"/>
          <w:b/>
          <w:bCs/>
          <w:szCs w:val="21"/>
          <w:u w:val="single"/>
        </w:rPr>
        <w:t xml:space="preserve">   </w:t>
      </w:r>
      <w:r>
        <w:rPr>
          <w:rFonts w:ascii="宋体" w:hAnsi="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Cs w:val="21"/>
        </w:rPr>
        <w:t>”参数为重要技术参数，投标文件中必须提供最新技术支持资料支持技术规格偏离表应答</w:t>
      </w:r>
      <w:r>
        <w:rPr>
          <w:rFonts w:hint="eastAsia" w:ascii="宋体" w:hAnsi="宋体"/>
          <w:b/>
          <w:szCs w:val="21"/>
        </w:rPr>
        <w:t>（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53"/>
        <w:gridCol w:w="1740"/>
        <w:gridCol w:w="6264"/>
      </w:tblGrid>
      <w:tr w14:paraId="5527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137B06D4">
            <w:pPr>
              <w:widowControl/>
              <w:spacing w:line="360" w:lineRule="exact"/>
              <w:ind w:firstLine="0" w:firstLineChars="0"/>
              <w:jc w:val="center"/>
              <w:rPr>
                <w:rFonts w:hint="eastAsia" w:ascii="宋体" w:hAnsi="宋体" w:cs="宋体"/>
                <w:b/>
                <w:bCs/>
                <w:spacing w:val="-20"/>
                <w:szCs w:val="21"/>
              </w:rPr>
            </w:pPr>
            <w:r>
              <w:rPr>
                <w:rFonts w:hint="eastAsia" w:ascii="宋体" w:hAnsi="宋体" w:cs="宋体"/>
                <w:b/>
                <w:bCs/>
                <w:spacing w:val="-20"/>
                <w:szCs w:val="21"/>
              </w:rPr>
              <w:t>序号</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68B363CF">
            <w:pPr>
              <w:widowControl/>
              <w:spacing w:line="360" w:lineRule="exact"/>
              <w:ind w:firstLine="0" w:firstLineChars="0"/>
              <w:jc w:val="center"/>
              <w:rPr>
                <w:rFonts w:hint="eastAsia" w:ascii="宋体" w:hAnsi="宋体" w:cs="宋体"/>
                <w:b/>
                <w:bCs/>
                <w:spacing w:val="-20"/>
                <w:szCs w:val="21"/>
              </w:rPr>
            </w:pPr>
            <w:r>
              <w:rPr>
                <w:rFonts w:hint="eastAsia" w:ascii="宋体" w:hAnsi="宋体" w:cs="宋体"/>
                <w:b/>
                <w:szCs w:val="21"/>
              </w:rPr>
              <w:t>项目（产品）名称</w:t>
            </w:r>
          </w:p>
        </w:tc>
        <w:tc>
          <w:tcPr>
            <w:tcW w:w="6264" w:type="dxa"/>
            <w:tcBorders>
              <w:top w:val="single" w:color="auto" w:sz="4" w:space="0"/>
              <w:left w:val="single" w:color="auto" w:sz="4" w:space="0"/>
              <w:bottom w:val="single" w:color="auto" w:sz="4" w:space="0"/>
              <w:right w:val="single" w:color="auto" w:sz="4" w:space="0"/>
            </w:tcBorders>
            <w:shd w:val="clear" w:color="auto" w:fill="FFFFFF"/>
            <w:vAlign w:val="center"/>
          </w:tcPr>
          <w:p w14:paraId="2B5A2BE5">
            <w:pPr>
              <w:widowControl/>
              <w:spacing w:line="360" w:lineRule="exact"/>
              <w:ind w:firstLine="0" w:firstLineChars="0"/>
              <w:jc w:val="center"/>
              <w:textAlignment w:val="center"/>
              <w:rPr>
                <w:rFonts w:hint="eastAsia" w:ascii="宋体" w:hAnsi="宋体" w:cs="宋体"/>
                <w:szCs w:val="21"/>
              </w:rPr>
            </w:pPr>
            <w:r>
              <w:rPr>
                <w:rFonts w:hint="eastAsia" w:ascii="宋体" w:hAnsi="宋体" w:cs="宋体"/>
                <w:b/>
                <w:bCs/>
                <w:kern w:val="0"/>
                <w:szCs w:val="21"/>
                <w:lang w:bidi="ar"/>
              </w:rPr>
              <w:t>技术参数及性能要求</w:t>
            </w:r>
          </w:p>
        </w:tc>
      </w:tr>
      <w:tr w14:paraId="4345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35E0984B">
            <w:pPr>
              <w:widowControl/>
              <w:ind w:firstLine="0" w:firstLineChars="0"/>
              <w:jc w:val="center"/>
              <w:textAlignment w:val="bottom"/>
              <w:rPr>
                <w:rFonts w:hint="eastAsia" w:ascii="宋体" w:hAnsi="宋体" w:cs="宋体"/>
                <w:spacing w:val="-20"/>
                <w:szCs w:val="21"/>
              </w:rPr>
            </w:pPr>
            <w:bookmarkStart w:id="877" w:name="OLE_LINK166"/>
            <w:bookmarkStart w:id="878" w:name="OLE_LINK171"/>
            <w:r>
              <w:rPr>
                <w:rFonts w:hint="eastAsia" w:ascii="宋体" w:hAnsi="宋体" w:cs="宋体"/>
                <w:kern w:val="0"/>
                <w:szCs w:val="21"/>
              </w:rPr>
              <w:t>1</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7DF068C5">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电池组装测试系统</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33FE071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技术参数：</w:t>
            </w:r>
          </w:p>
          <w:p w14:paraId="7885A36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一、行星式离心混料机 1台：</w:t>
            </w:r>
          </w:p>
          <w:p w14:paraId="4558F67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1、工作电源 单相AC220V±10%，频率50Hz，功率1KW；</w:t>
            </w:r>
          </w:p>
          <w:p w14:paraId="744D4DC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2、真空度：</w:t>
            </w:r>
            <w:r>
              <w:rPr>
                <w:rFonts w:hint="eastAsia"/>
              </w:rPr>
              <w:t>≥</w:t>
            </w:r>
            <w:r>
              <w:rPr>
                <w:rFonts w:hint="eastAsia" w:ascii="宋体" w:hAnsi="宋体" w:cs="宋体"/>
                <w:color w:val="000000"/>
                <w:kern w:val="0"/>
                <w:szCs w:val="21"/>
              </w:rPr>
              <w:t>0.085Mpa；</w:t>
            </w:r>
          </w:p>
          <w:p w14:paraId="2BB83F4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3、标准容器：单罐容积</w:t>
            </w:r>
            <w:r>
              <w:rPr>
                <w:rFonts w:hint="eastAsia"/>
              </w:rPr>
              <w:t>≥</w:t>
            </w:r>
            <w:r>
              <w:rPr>
                <w:rFonts w:hint="eastAsia" w:ascii="宋体" w:hAnsi="宋体" w:cs="宋体"/>
                <w:color w:val="000000"/>
                <w:kern w:val="0"/>
                <w:szCs w:val="21"/>
              </w:rPr>
              <w:t>150ml — 有效容积Max</w:t>
            </w:r>
            <w:r>
              <w:rPr>
                <w:rFonts w:hint="eastAsia"/>
              </w:rPr>
              <w:t>≥</w:t>
            </w:r>
            <w:r>
              <w:rPr>
                <w:rFonts w:hint="eastAsia" w:ascii="宋体" w:hAnsi="宋体" w:cs="宋体"/>
                <w:color w:val="000000"/>
                <w:kern w:val="0"/>
                <w:szCs w:val="21"/>
              </w:rPr>
              <w:t>75ml(配备双罐)；</w:t>
            </w:r>
          </w:p>
          <w:p w14:paraId="46997A9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4、选配容器：单罐容积</w:t>
            </w:r>
            <w:r>
              <w:rPr>
                <w:rFonts w:hint="eastAsia"/>
              </w:rPr>
              <w:t>≥</w:t>
            </w:r>
            <w:r>
              <w:rPr>
                <w:rFonts w:hint="eastAsia" w:ascii="宋体" w:hAnsi="宋体" w:cs="宋体"/>
                <w:color w:val="000000"/>
                <w:kern w:val="0"/>
                <w:szCs w:val="21"/>
              </w:rPr>
              <w:t>30ml —有效容积Max</w:t>
            </w:r>
            <w:r>
              <w:rPr>
                <w:rFonts w:hint="eastAsia"/>
              </w:rPr>
              <w:t>≥</w:t>
            </w:r>
            <w:r>
              <w:rPr>
                <w:rFonts w:hint="eastAsia" w:ascii="宋体" w:hAnsi="宋体" w:cs="宋体"/>
                <w:color w:val="000000"/>
                <w:kern w:val="0"/>
                <w:szCs w:val="21"/>
              </w:rPr>
              <w:t>15ml(配备双罐，料罐夹具)；</w:t>
            </w:r>
          </w:p>
          <w:p w14:paraId="0E60572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5、白色HDPE；</w:t>
            </w:r>
          </w:p>
          <w:p w14:paraId="41E8F93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6、混料重量：单罐Max</w:t>
            </w:r>
            <w:r>
              <w:rPr>
                <w:rFonts w:hint="eastAsia"/>
              </w:rPr>
              <w:t>≥</w:t>
            </w:r>
            <w:r>
              <w:rPr>
                <w:rFonts w:hint="eastAsia" w:ascii="宋体" w:hAnsi="宋体" w:cs="宋体"/>
                <w:color w:val="000000"/>
                <w:kern w:val="0"/>
                <w:szCs w:val="21"/>
              </w:rPr>
              <w:t>150g；</w:t>
            </w:r>
          </w:p>
          <w:p w14:paraId="730A981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7、公转速度：无级调速</w:t>
            </w:r>
            <w:r>
              <w:rPr>
                <w:rFonts w:hint="eastAsia"/>
              </w:rPr>
              <w:t>满足</w:t>
            </w:r>
            <w:r>
              <w:rPr>
                <w:rFonts w:hint="eastAsia" w:ascii="宋体" w:hAnsi="宋体" w:cs="宋体"/>
                <w:color w:val="000000"/>
                <w:kern w:val="0"/>
                <w:szCs w:val="21"/>
              </w:rPr>
              <w:t>(10-2000rpm)；</w:t>
            </w:r>
          </w:p>
          <w:p w14:paraId="602DFD8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8、低速：</w:t>
            </w:r>
            <w:r>
              <w:rPr>
                <w:rFonts w:hint="eastAsia"/>
              </w:rPr>
              <w:t>满足</w:t>
            </w:r>
            <w:r>
              <w:rPr>
                <w:rFonts w:hint="eastAsia" w:ascii="宋体" w:hAnsi="宋体" w:cs="宋体"/>
                <w:color w:val="000000"/>
                <w:kern w:val="0"/>
                <w:szCs w:val="21"/>
              </w:rPr>
              <w:t>10-1499rpm，不限制时间；</w:t>
            </w:r>
          </w:p>
          <w:p w14:paraId="70593F6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9、高速：</w:t>
            </w:r>
            <w:r>
              <w:rPr>
                <w:rFonts w:hint="eastAsia"/>
              </w:rPr>
              <w:t>满足</w:t>
            </w:r>
            <w:r>
              <w:rPr>
                <w:rFonts w:hint="eastAsia" w:ascii="宋体" w:hAnsi="宋体" w:cs="宋体"/>
                <w:color w:val="000000"/>
                <w:kern w:val="0"/>
                <w:szCs w:val="21"/>
              </w:rPr>
              <w:t>1500-2000rpm一个流程内累计可运行7.5min；</w:t>
            </w:r>
          </w:p>
          <w:p w14:paraId="1A0EA19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10、自转速度：公转速度X0.6；</w:t>
            </w:r>
          </w:p>
          <w:p w14:paraId="06EF862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11、双罐混料时需质量相等；单罐混料时，需使用另一罐子配重调节，保证质量相等；</w:t>
            </w:r>
          </w:p>
          <w:p w14:paraId="07F25D5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12、设定时间:</w:t>
            </w:r>
            <w:r>
              <w:rPr>
                <w:rFonts w:hint="eastAsia"/>
              </w:rPr>
              <w:t>满足</w:t>
            </w:r>
            <w:r>
              <w:rPr>
                <w:rFonts w:hint="eastAsia" w:ascii="宋体" w:hAnsi="宋体" w:cs="宋体"/>
                <w:color w:val="000000"/>
                <w:kern w:val="0"/>
                <w:szCs w:val="21"/>
              </w:rPr>
              <w:t>1-999秒；</w:t>
            </w:r>
          </w:p>
          <w:p w14:paraId="06B6987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13、时间段数:</w:t>
            </w:r>
            <w:r>
              <w:rPr>
                <w:rFonts w:hint="eastAsia"/>
              </w:rPr>
              <w:t>满足</w:t>
            </w:r>
            <w:r>
              <w:rPr>
                <w:rFonts w:hint="eastAsia" w:ascii="宋体" w:hAnsi="宋体" w:cs="宋体"/>
                <w:color w:val="000000"/>
                <w:kern w:val="0"/>
                <w:szCs w:val="21"/>
              </w:rPr>
              <w:t>3 段；</w:t>
            </w:r>
          </w:p>
          <w:p w14:paraId="39FBA81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14、配方参数:</w:t>
            </w:r>
            <w:r>
              <w:rPr>
                <w:rFonts w:hint="eastAsia"/>
              </w:rPr>
              <w:t>≥</w:t>
            </w:r>
            <w:r>
              <w:rPr>
                <w:rFonts w:hint="eastAsia" w:ascii="宋体" w:hAnsi="宋体" w:cs="宋体"/>
                <w:color w:val="000000"/>
                <w:kern w:val="0"/>
                <w:szCs w:val="21"/>
              </w:rPr>
              <w:t>8 组；</w:t>
            </w:r>
          </w:p>
          <w:p w14:paraId="35DBF60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二、双级真空泵 3台</w:t>
            </w:r>
          </w:p>
          <w:p w14:paraId="486AB19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1、抽气速率（m³/h）：50Hz</w:t>
            </w:r>
            <w:r>
              <w:rPr>
                <w:rFonts w:hint="eastAsia"/>
              </w:rPr>
              <w:t>≥</w:t>
            </w:r>
            <w:r>
              <w:rPr>
                <w:rFonts w:hint="eastAsia" w:ascii="宋体" w:hAnsi="宋体" w:cs="宋体"/>
                <w:color w:val="000000"/>
                <w:kern w:val="0"/>
                <w:szCs w:val="21"/>
              </w:rPr>
              <w:t>9.9、60Hz</w:t>
            </w:r>
            <w:r>
              <w:rPr>
                <w:rFonts w:hint="eastAsia"/>
              </w:rPr>
              <w:t>≥</w:t>
            </w:r>
            <w:r>
              <w:rPr>
                <w:rFonts w:hint="eastAsia" w:ascii="宋体" w:hAnsi="宋体" w:cs="宋体"/>
                <w:color w:val="000000"/>
                <w:kern w:val="0"/>
                <w:szCs w:val="21"/>
              </w:rPr>
              <w:t>12；</w:t>
            </w:r>
          </w:p>
          <w:p w14:paraId="2531F9C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2、极限压力Pa：气镇阀</w:t>
            </w:r>
            <w:r>
              <w:rPr>
                <w:rFonts w:hint="eastAsia"/>
              </w:rPr>
              <w:t>≥</w:t>
            </w:r>
            <w:r>
              <w:rPr>
                <w:rFonts w:hint="eastAsia" w:ascii="宋体" w:hAnsi="宋体" w:cs="宋体"/>
                <w:color w:val="000000"/>
                <w:kern w:val="0"/>
                <w:szCs w:val="21"/>
              </w:rPr>
              <w:t>5 x10⁻¹；</w:t>
            </w:r>
          </w:p>
          <w:p w14:paraId="4C97943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3、气镇个数</w:t>
            </w:r>
            <w:r>
              <w:rPr>
                <w:rFonts w:hint="eastAsia"/>
              </w:rPr>
              <w:t>≥</w:t>
            </w:r>
            <w:r>
              <w:rPr>
                <w:rFonts w:hint="eastAsia" w:ascii="宋体" w:hAnsi="宋体" w:cs="宋体"/>
                <w:color w:val="000000"/>
                <w:kern w:val="0"/>
                <w:szCs w:val="21"/>
              </w:rPr>
              <w:t xml:space="preserve"> 5；</w:t>
            </w:r>
          </w:p>
          <w:p w14:paraId="593D60B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三、红外烘干平板涂覆机 1台</w:t>
            </w:r>
          </w:p>
          <w:p w14:paraId="28FE7DC9">
            <w:pPr>
              <w:widowControl/>
              <w:numPr>
                <w:ilvl w:val="0"/>
                <w:numId w:val="4"/>
              </w:numPr>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电源 单相AC220V±10%，频率50Hz/60Hz，功率2.2KW；</w:t>
            </w:r>
          </w:p>
          <w:p w14:paraId="3E4E205C">
            <w:pPr>
              <w:widowControl/>
              <w:numPr>
                <w:ilvl w:val="0"/>
                <w:numId w:val="4"/>
              </w:numPr>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涂布类型：单片式刮刀涂布；</w:t>
            </w:r>
          </w:p>
          <w:p w14:paraId="10695BF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3、适用环境：常规环境、手套箱（氮气）；</w:t>
            </w:r>
          </w:p>
          <w:p w14:paraId="4351062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4、涂覆范围Max</w:t>
            </w:r>
            <w:r>
              <w:rPr>
                <w:rFonts w:hint="eastAsia"/>
              </w:rPr>
              <w:t>≥</w:t>
            </w:r>
            <w:r>
              <w:rPr>
                <w:rFonts w:hint="eastAsia" w:ascii="宋体" w:hAnsi="宋体" w:cs="宋体"/>
                <w:color w:val="000000"/>
                <w:kern w:val="0"/>
                <w:szCs w:val="21"/>
              </w:rPr>
              <w:t>L270mm*W150mm；</w:t>
            </w:r>
          </w:p>
          <w:p w14:paraId="266FB58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5、涂覆速度：</w:t>
            </w:r>
            <w:r>
              <w:rPr>
                <w:rFonts w:hint="eastAsia"/>
              </w:rPr>
              <w:t>满足</w:t>
            </w:r>
            <w:r>
              <w:rPr>
                <w:rFonts w:hint="eastAsia" w:ascii="宋体" w:hAnsi="宋体" w:cs="宋体"/>
                <w:color w:val="000000"/>
                <w:kern w:val="0"/>
                <w:szCs w:val="21"/>
              </w:rPr>
              <w:t>20-120 mm/s，手工调节；</w:t>
            </w:r>
          </w:p>
          <w:p w14:paraId="69B157A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6、刀口精度：直线度≤4μm；</w:t>
            </w:r>
          </w:p>
          <w:p w14:paraId="6BDAEC7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、刀口高度：</w:t>
            </w:r>
            <w:r>
              <w:rPr>
                <w:rFonts w:hint="eastAsia"/>
              </w:rPr>
              <w:t>满足</w:t>
            </w:r>
            <w:r>
              <w:rPr>
                <w:rFonts w:hint="eastAsia" w:ascii="宋体" w:hAnsi="宋体" w:cs="宋体"/>
                <w:color w:val="000000"/>
                <w:kern w:val="0"/>
                <w:szCs w:val="21"/>
              </w:rPr>
              <w:t>0～6mm，手工可调；</w:t>
            </w:r>
          </w:p>
          <w:p w14:paraId="369B8C3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9、调节精度：a.带千分表：</w:t>
            </w:r>
            <w:r>
              <w:rPr>
                <w:rFonts w:hint="eastAsia"/>
              </w:rPr>
              <w:t>≤</w:t>
            </w:r>
            <w:r>
              <w:rPr>
                <w:rFonts w:hint="eastAsia" w:ascii="宋体" w:hAnsi="宋体" w:cs="宋体"/>
                <w:color w:val="000000"/>
                <w:kern w:val="0"/>
                <w:szCs w:val="21"/>
              </w:rPr>
              <w:t>1um</w:t>
            </w:r>
          </w:p>
          <w:p w14:paraId="45DEA47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          b.不带千分表：</w:t>
            </w:r>
            <w:r>
              <w:rPr>
                <w:rFonts w:hint="eastAsia"/>
              </w:rPr>
              <w:t>≤</w:t>
            </w:r>
            <w:r>
              <w:rPr>
                <w:rFonts w:hint="eastAsia" w:ascii="宋体" w:hAnsi="宋体" w:cs="宋体"/>
                <w:color w:val="000000"/>
                <w:kern w:val="0"/>
                <w:szCs w:val="21"/>
              </w:rPr>
              <w:t>10um；</w:t>
            </w:r>
          </w:p>
          <w:p w14:paraId="64B4F90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10、涂覆尺寸 Max.L270ｘW150 mm；</w:t>
            </w:r>
          </w:p>
          <w:p w14:paraId="4935492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11、涂布厚度 精度：±3μm；</w:t>
            </w:r>
          </w:p>
          <w:p w14:paraId="14C15DE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12、参考石墨负极涂布速度，粘度≥2000 mPa.s ，固含量≤45%；</w:t>
            </w:r>
          </w:p>
          <w:p w14:paraId="0C649E5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四、电动对辊机 1台</w:t>
            </w:r>
          </w:p>
          <w:p w14:paraId="076DC42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 源 单相AC220V±10%，频率50Hz，功率300W；</w:t>
            </w:r>
          </w:p>
          <w:p w14:paraId="2DE3DBC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2、使用环境温度25±3℃ ,无振动和电磁干扰；</w:t>
            </w:r>
          </w:p>
          <w:p w14:paraId="7E46F8D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3、轧辊规格：直径≥Φ94 x 150mm；</w:t>
            </w:r>
          </w:p>
          <w:p w14:paraId="40138D4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4、轧辊硬度 表面硬度HRC58～62，硬度层厚度≥10mm；</w:t>
            </w:r>
          </w:p>
          <w:p w14:paraId="7511D52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5、基材幅宽 </w:t>
            </w:r>
            <w:r>
              <w:rPr>
                <w:rFonts w:hint="eastAsia"/>
              </w:rPr>
              <w:t>≥</w:t>
            </w:r>
            <w:r>
              <w:rPr>
                <w:rFonts w:hint="eastAsia" w:ascii="宋体" w:hAnsi="宋体" w:cs="宋体"/>
                <w:color w:val="000000"/>
                <w:kern w:val="0"/>
                <w:szCs w:val="21"/>
              </w:rPr>
              <w:t>140mm；</w:t>
            </w:r>
          </w:p>
          <w:p w14:paraId="6AC1CCB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6、轧辊材质</w:t>
            </w:r>
            <w:r>
              <w:rPr>
                <w:rFonts w:hint="eastAsia"/>
              </w:rPr>
              <w:t>品质不低于</w:t>
            </w:r>
            <w:r>
              <w:rPr>
                <w:rFonts w:hint="eastAsia" w:ascii="宋体" w:hAnsi="宋体" w:cs="宋体"/>
                <w:color w:val="000000"/>
                <w:kern w:val="0"/>
                <w:szCs w:val="21"/>
              </w:rPr>
              <w:t>,表面镀硬铬≥0.08mm；</w:t>
            </w:r>
          </w:p>
          <w:p w14:paraId="49933DD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7、轧制压力轧制最大压力≥3T；</w:t>
            </w:r>
          </w:p>
          <w:p w14:paraId="27ECBC2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8、下轧量满足20%～25%；</w:t>
            </w:r>
          </w:p>
          <w:p w14:paraId="595B0B2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9、轧辊驱动≥120W减速交流电机；</w:t>
            </w:r>
          </w:p>
          <w:p w14:paraId="220502D1">
            <w:pPr>
              <w:pStyle w:val="13"/>
              <w:ind w:firstLine="0" w:firstLineChars="0"/>
              <w:rPr>
                <w:rFonts w:hint="eastAsia"/>
              </w:rPr>
            </w:pPr>
            <w:r>
              <w:rPr>
                <w:rFonts w:hint="eastAsia" w:ascii="宋体" w:hAnsi="宋体" w:cs="宋体"/>
                <w:color w:val="000000"/>
                <w:kern w:val="0"/>
                <w:szCs w:val="21"/>
              </w:rPr>
              <w:t>10、轧制最大速度≥50mm/s；</w:t>
            </w:r>
          </w:p>
          <w:p w14:paraId="75E1C7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11、轧制间隙最大间隙≥1.3mm，最小间隙0mm。</w:t>
            </w:r>
          </w:p>
          <w:p w14:paraId="27D22068">
            <w:pPr>
              <w:widowControl/>
              <w:ind w:firstLine="0" w:firstLineChars="0"/>
              <w:jc w:val="left"/>
              <w:rPr>
                <w:rFonts w:hint="eastAsia" w:ascii="宋体" w:hAnsi="宋体" w:cs="宋体"/>
                <w:color w:val="000000"/>
                <w:kern w:val="0"/>
                <w:szCs w:val="21"/>
              </w:rPr>
            </w:pPr>
          </w:p>
          <w:p w14:paraId="2BE2BF7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五、手动切片机 1台</w:t>
            </w:r>
          </w:p>
          <w:p w14:paraId="56AE1FB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1、冲切压力：</w:t>
            </w:r>
            <w:r>
              <w:rPr>
                <w:rFonts w:hint="eastAsia"/>
              </w:rPr>
              <w:t>≥</w:t>
            </w:r>
            <w:r>
              <w:rPr>
                <w:rFonts w:hint="eastAsia" w:ascii="宋体" w:hAnsi="宋体" w:cs="宋体"/>
                <w:color w:val="000000"/>
                <w:kern w:val="0"/>
                <w:szCs w:val="21"/>
              </w:rPr>
              <w:t>200Kg；</w:t>
            </w:r>
          </w:p>
          <w:p w14:paraId="38E4AE5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2、冲头行程：</w:t>
            </w:r>
            <w:r>
              <w:rPr>
                <w:rFonts w:hint="eastAsia"/>
              </w:rPr>
              <w:t>≥</w:t>
            </w:r>
            <w:r>
              <w:rPr>
                <w:rFonts w:hint="eastAsia" w:ascii="宋体" w:hAnsi="宋体" w:cs="宋体"/>
                <w:color w:val="000000"/>
                <w:kern w:val="0"/>
                <w:szCs w:val="21"/>
              </w:rPr>
              <w:t>16mm；</w:t>
            </w:r>
          </w:p>
          <w:p w14:paraId="2493827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3、可冲材料</w:t>
            </w:r>
            <w:r>
              <w:rPr>
                <w:rFonts w:hint="eastAsia"/>
              </w:rPr>
              <w:t>满足：</w:t>
            </w:r>
            <w:r>
              <w:rPr>
                <w:rFonts w:hint="eastAsia" w:ascii="宋体" w:hAnsi="宋体" w:cs="宋体"/>
                <w:color w:val="000000"/>
                <w:kern w:val="0"/>
                <w:szCs w:val="21"/>
              </w:rPr>
              <w:t>0.01～0.5mm厚片材，锂电池隔膜和极片均可冲切；</w:t>
            </w:r>
          </w:p>
          <w:p w14:paraId="1F735EC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4、工作台面</w:t>
            </w:r>
            <w:r>
              <w:rPr>
                <w:rFonts w:hint="eastAsia"/>
              </w:rPr>
              <w:t>≥</w:t>
            </w:r>
            <w:r>
              <w:rPr>
                <w:rFonts w:hint="eastAsia" w:ascii="宋体" w:hAnsi="宋体" w:cs="宋体"/>
                <w:color w:val="000000"/>
                <w:kern w:val="0"/>
                <w:szCs w:val="21"/>
              </w:rPr>
              <w:t>L120mmxW120mm；</w:t>
            </w:r>
          </w:p>
          <w:p w14:paraId="61B5E72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5、冲孔模具：直径φ3～φ24mm，常规系列φ10/φ12/φ14/φ15/φ16/φ19/φ20mm（可定制）；</w:t>
            </w:r>
          </w:p>
          <w:p w14:paraId="46F3B34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6、标配模具：Φ14mm与Φ16mm；</w:t>
            </w:r>
          </w:p>
          <w:p w14:paraId="0820EB5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7、接料盒：防静电ABS材料；</w:t>
            </w:r>
          </w:p>
          <w:p w14:paraId="7DB78318">
            <w:pPr>
              <w:widowControl/>
              <w:ind w:firstLine="0" w:firstLineChars="0"/>
              <w:jc w:val="left"/>
              <w:rPr>
                <w:rFonts w:hint="eastAsia" w:ascii="宋体" w:hAnsi="宋体" w:cs="宋体"/>
                <w:color w:val="000000"/>
                <w:kern w:val="0"/>
                <w:szCs w:val="21"/>
              </w:rPr>
            </w:pPr>
          </w:p>
          <w:p w14:paraId="353D1B3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六、小型液压钮扣电池封口机 1台</w:t>
            </w:r>
          </w:p>
          <w:p w14:paraId="761A784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1、使用环境：干燥房或手套箱；</w:t>
            </w:r>
          </w:p>
          <w:p w14:paraId="0EAFE19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2、适用范围：直径φ5.0-φ35mm/高度</w:t>
            </w:r>
            <w:r>
              <w:rPr>
                <w:rFonts w:hint="eastAsia"/>
              </w:rPr>
              <w:t>≥</w:t>
            </w:r>
            <w:r>
              <w:rPr>
                <w:rFonts w:hint="eastAsia" w:ascii="宋体" w:hAnsi="宋体" w:cs="宋体"/>
                <w:color w:val="000000"/>
                <w:kern w:val="0"/>
                <w:szCs w:val="21"/>
              </w:rPr>
              <w:t>10mm；</w:t>
            </w:r>
          </w:p>
          <w:p w14:paraId="40BF2CA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3、封口压力≥50kg/cm2~60kg/cm2；</w:t>
            </w:r>
          </w:p>
          <w:p w14:paraId="0D8BD1D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4、封口行程：</w:t>
            </w:r>
            <w:r>
              <w:rPr>
                <w:rFonts w:hint="eastAsia"/>
              </w:rPr>
              <w:t>≥</w:t>
            </w:r>
            <w:r>
              <w:rPr>
                <w:rFonts w:hint="eastAsia" w:ascii="宋体" w:hAnsi="宋体" w:cs="宋体"/>
                <w:color w:val="000000"/>
                <w:kern w:val="0"/>
                <w:szCs w:val="21"/>
              </w:rPr>
              <w:t>20mm；</w:t>
            </w:r>
          </w:p>
          <w:p w14:paraId="32321D8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5、操作手柄：纽扣电池封口操作手柄压力小于6Kg；</w:t>
            </w:r>
          </w:p>
          <w:p w14:paraId="38E4BFF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6、封口模具：标配CR20系列封装模具，可选配或增配其它规格；</w:t>
            </w:r>
          </w:p>
          <w:p w14:paraId="18C4DD6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7、拆壳模具：可选配CR16、CR20、CR24、CR30 或直径φ13mm~φ35mm/高度Max：10mm 的；</w:t>
            </w:r>
          </w:p>
          <w:p w14:paraId="49DBC52E">
            <w:pPr>
              <w:widowControl/>
              <w:ind w:firstLine="0" w:firstLineChars="0"/>
              <w:jc w:val="left"/>
              <w:rPr>
                <w:rFonts w:hint="eastAsia" w:ascii="宋体" w:hAnsi="宋体" w:cs="宋体"/>
                <w:color w:val="000000"/>
                <w:kern w:val="0"/>
                <w:szCs w:val="21"/>
              </w:rPr>
            </w:pPr>
          </w:p>
          <w:p w14:paraId="3C8EE7B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七、半自动模切机 2台 </w:t>
            </w:r>
          </w:p>
          <w:p w14:paraId="42119D6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1、气源：0.5-1.0MPa氩、氮气气瓶，或0.7MPa压缩空气；</w:t>
            </w:r>
          </w:p>
          <w:p w14:paraId="0733C51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2、模切尺寸：</w:t>
            </w:r>
            <w:r>
              <w:rPr>
                <w:rFonts w:hint="eastAsia"/>
              </w:rPr>
              <w:t>≥</w:t>
            </w:r>
            <w:r>
              <w:rPr>
                <w:rFonts w:hint="eastAsia" w:ascii="宋体" w:hAnsi="宋体" w:cs="宋体"/>
                <w:color w:val="000000"/>
                <w:kern w:val="0"/>
                <w:szCs w:val="21"/>
              </w:rPr>
              <w:t xml:space="preserve"> L120*W80mm(包含电池极耳)；</w:t>
            </w:r>
          </w:p>
          <w:p w14:paraId="2B822A1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3、模切毛刺：垂直毛刺≤12μm，水平毛刺≤20μm；</w:t>
            </w:r>
          </w:p>
          <w:p w14:paraId="3F62A67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4、标配刀模：正极</w:t>
            </w:r>
            <w:r>
              <w:rPr>
                <w:rFonts w:hint="eastAsia"/>
              </w:rPr>
              <w:t>≥</w:t>
            </w:r>
            <w:r>
              <w:rPr>
                <w:rFonts w:hint="eastAsia" w:ascii="宋体" w:hAnsi="宋体" w:cs="宋体"/>
                <w:color w:val="000000"/>
                <w:kern w:val="0"/>
                <w:szCs w:val="21"/>
              </w:rPr>
              <w:t>56x43mm 负极</w:t>
            </w:r>
            <w:r>
              <w:rPr>
                <w:rFonts w:hint="eastAsia"/>
              </w:rPr>
              <w:t>≥</w:t>
            </w:r>
            <w:r>
              <w:rPr>
                <w:rFonts w:hint="eastAsia" w:ascii="宋体" w:hAnsi="宋体" w:cs="宋体"/>
                <w:color w:val="000000"/>
                <w:kern w:val="0"/>
                <w:szCs w:val="21"/>
              </w:rPr>
              <w:t>58x45mm；</w:t>
            </w:r>
          </w:p>
          <w:p w14:paraId="016C576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5、冲切压力：</w:t>
            </w:r>
            <w:r>
              <w:rPr>
                <w:rFonts w:hint="eastAsia"/>
              </w:rPr>
              <w:t>≥</w:t>
            </w:r>
            <w:r>
              <w:rPr>
                <w:rFonts w:hint="eastAsia" w:ascii="宋体" w:hAnsi="宋体" w:cs="宋体"/>
                <w:color w:val="000000"/>
                <w:kern w:val="0"/>
                <w:szCs w:val="21"/>
              </w:rPr>
              <w:t xml:space="preserve"> 1T，冲切电池极片使用压力</w:t>
            </w:r>
            <w:r>
              <w:rPr>
                <w:rFonts w:hint="eastAsia"/>
              </w:rPr>
              <w:t>≥</w:t>
            </w:r>
            <w:r>
              <w:rPr>
                <w:rFonts w:hint="eastAsia" w:ascii="宋体" w:hAnsi="宋体" w:cs="宋体"/>
                <w:color w:val="000000"/>
                <w:kern w:val="0"/>
                <w:szCs w:val="21"/>
              </w:rPr>
              <w:t>500Kg（0.5MPa）；</w:t>
            </w:r>
          </w:p>
          <w:p w14:paraId="5A207C0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6、冲切行程：</w:t>
            </w:r>
            <w:r>
              <w:rPr>
                <w:rFonts w:hint="eastAsia"/>
              </w:rPr>
              <w:t>≥</w:t>
            </w:r>
            <w:r>
              <w:rPr>
                <w:rFonts w:hint="eastAsia" w:ascii="宋体" w:hAnsi="宋体" w:cs="宋体"/>
                <w:color w:val="000000"/>
                <w:kern w:val="0"/>
                <w:szCs w:val="21"/>
              </w:rPr>
              <w:t>12mm；</w:t>
            </w:r>
          </w:p>
          <w:p w14:paraId="0B9F81FE">
            <w:pPr>
              <w:widowControl/>
              <w:ind w:firstLine="0" w:firstLineChars="0"/>
              <w:jc w:val="left"/>
              <w:rPr>
                <w:rFonts w:hint="eastAsia" w:ascii="宋体" w:hAnsi="宋体" w:cs="宋体"/>
                <w:color w:val="000000"/>
                <w:kern w:val="0"/>
                <w:szCs w:val="21"/>
              </w:rPr>
            </w:pPr>
          </w:p>
          <w:p w14:paraId="3775B01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八、自动叠片机 1台</w:t>
            </w:r>
          </w:p>
          <w:p w14:paraId="3F6988C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 源 单相AC220V±10%(可定制AC110V)，频率50/60Hz，功率400W；</w:t>
            </w:r>
          </w:p>
          <w:p w14:paraId="438D420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2、气源：</w:t>
            </w:r>
            <w:r>
              <w:rPr>
                <w:rFonts w:hint="eastAsia"/>
              </w:rPr>
              <w:t>满足</w:t>
            </w:r>
            <w:r>
              <w:rPr>
                <w:rFonts w:hint="eastAsia" w:ascii="宋体" w:hAnsi="宋体" w:cs="宋体"/>
                <w:color w:val="000000"/>
                <w:kern w:val="0"/>
                <w:szCs w:val="21"/>
              </w:rPr>
              <w:t>0.5～0.8MPa压缩空气；</w:t>
            </w:r>
          </w:p>
          <w:p w14:paraId="64444A5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3、真空源：真空度优于-60Kpa；</w:t>
            </w:r>
          </w:p>
          <w:p w14:paraId="6D2701A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4、叠片方式：Z字形叠片（隔膜为卷式）；</w:t>
            </w:r>
          </w:p>
          <w:p w14:paraId="7683F68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5、操作方式：手工上料，自动叠片，自动隔膜裁断；</w:t>
            </w:r>
          </w:p>
          <w:p w14:paraId="5D42CCD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6、叠片节拍：叠极片4～6S/片， 叠金属锂6～8S/片（不包含每只电芯的叠片准备时间）；</w:t>
            </w:r>
          </w:p>
          <w:p w14:paraId="2D957BB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7、叠片精度：±0.3mm；</w:t>
            </w:r>
          </w:p>
          <w:p w14:paraId="339984A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8、极片宽度：</w:t>
            </w:r>
            <w:r>
              <w:rPr>
                <w:rFonts w:hint="eastAsia"/>
              </w:rPr>
              <w:t>满足</w:t>
            </w:r>
            <w:r>
              <w:rPr>
                <w:rFonts w:hint="eastAsia" w:ascii="宋体" w:hAnsi="宋体" w:cs="宋体"/>
                <w:color w:val="000000"/>
                <w:kern w:val="0"/>
                <w:szCs w:val="21"/>
              </w:rPr>
              <w:t>40～90mm；</w:t>
            </w:r>
          </w:p>
          <w:p w14:paraId="5D2377C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9、极片长度：</w:t>
            </w:r>
            <w:r>
              <w:rPr>
                <w:rFonts w:hint="eastAsia"/>
              </w:rPr>
              <w:t>满足</w:t>
            </w:r>
            <w:r>
              <w:rPr>
                <w:rFonts w:hint="eastAsia" w:ascii="宋体" w:hAnsi="宋体" w:cs="宋体"/>
                <w:color w:val="000000"/>
                <w:kern w:val="0"/>
                <w:szCs w:val="21"/>
              </w:rPr>
              <w:t>40～100mm (极耳方向，不含极耳尺寸)；</w:t>
            </w:r>
          </w:p>
          <w:p w14:paraId="03A6902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10、标配规格：正极片</w:t>
            </w:r>
            <w:r>
              <w:rPr>
                <w:rFonts w:hint="eastAsia"/>
              </w:rPr>
              <w:t>≥</w:t>
            </w:r>
            <w:r>
              <w:rPr>
                <w:rFonts w:hint="eastAsia" w:ascii="宋体" w:hAnsi="宋体" w:cs="宋体"/>
                <w:color w:val="000000"/>
                <w:kern w:val="0"/>
                <w:szCs w:val="21"/>
              </w:rPr>
              <w:t>56*43mm,负极片</w:t>
            </w:r>
            <w:r>
              <w:rPr>
                <w:rFonts w:hint="eastAsia"/>
              </w:rPr>
              <w:t>≥</w:t>
            </w:r>
            <w:r>
              <w:rPr>
                <w:rFonts w:hint="eastAsia" w:ascii="宋体" w:hAnsi="宋体" w:cs="宋体"/>
                <w:color w:val="000000"/>
                <w:kern w:val="0"/>
                <w:szCs w:val="21"/>
              </w:rPr>
              <w:t>58*45mm，隔膜宽</w:t>
            </w:r>
            <w:r>
              <w:rPr>
                <w:rFonts w:hint="eastAsia"/>
              </w:rPr>
              <w:t>≥</w:t>
            </w:r>
            <w:r>
              <w:rPr>
                <w:rFonts w:hint="eastAsia" w:ascii="宋体" w:hAnsi="宋体" w:cs="宋体"/>
                <w:color w:val="000000"/>
                <w:kern w:val="0"/>
                <w:szCs w:val="21"/>
              </w:rPr>
              <w:t>60mm；</w:t>
            </w:r>
          </w:p>
          <w:p w14:paraId="4F6195C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11、叠片厚度 </w:t>
            </w:r>
            <w:r>
              <w:rPr>
                <w:rFonts w:hint="eastAsia"/>
              </w:rPr>
              <w:t>≥</w:t>
            </w:r>
            <w:r>
              <w:rPr>
                <w:rFonts w:hint="eastAsia" w:ascii="宋体" w:hAnsi="宋体" w:cs="宋体"/>
                <w:color w:val="000000"/>
                <w:kern w:val="0"/>
                <w:szCs w:val="21"/>
              </w:rPr>
              <w:t>15mm ，叠片层数</w:t>
            </w:r>
            <w:r>
              <w:rPr>
                <w:rFonts w:hint="eastAsia"/>
              </w:rPr>
              <w:t>≥</w:t>
            </w:r>
            <w:r>
              <w:rPr>
                <w:rFonts w:hint="eastAsia" w:ascii="宋体" w:hAnsi="宋体" w:cs="宋体"/>
                <w:color w:val="000000"/>
                <w:kern w:val="0"/>
                <w:szCs w:val="21"/>
              </w:rPr>
              <w:t>100可设定；</w:t>
            </w:r>
          </w:p>
          <w:p w14:paraId="403F681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12、极耳长度 </w:t>
            </w:r>
            <w:r>
              <w:rPr>
                <w:rFonts w:hint="eastAsia"/>
              </w:rPr>
              <w:t>≥</w:t>
            </w:r>
            <w:r>
              <w:rPr>
                <w:rFonts w:hint="eastAsia" w:ascii="宋体" w:hAnsi="宋体" w:cs="宋体"/>
                <w:color w:val="000000"/>
                <w:kern w:val="0"/>
                <w:szCs w:val="21"/>
              </w:rPr>
              <w:t>15mm；</w:t>
            </w:r>
          </w:p>
          <w:p w14:paraId="37A712C0">
            <w:pPr>
              <w:widowControl/>
              <w:ind w:firstLine="0" w:firstLineChars="0"/>
              <w:jc w:val="left"/>
              <w:rPr>
                <w:rFonts w:hint="eastAsia" w:ascii="宋体" w:hAnsi="宋体" w:cs="宋体"/>
                <w:color w:val="000000"/>
                <w:kern w:val="0"/>
                <w:szCs w:val="21"/>
              </w:rPr>
            </w:pPr>
          </w:p>
          <w:p w14:paraId="7DBA9A6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九、精密型平板热压机 1台</w:t>
            </w:r>
          </w:p>
          <w:p w14:paraId="7F69770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1、电源 单相AC220V±10%，频率50/60Hz（可定制AC110V），功率2.0KW；</w:t>
            </w:r>
          </w:p>
          <w:p w14:paraId="4769E31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2、使用环境：</w:t>
            </w:r>
            <w:r>
              <w:rPr>
                <w:rFonts w:hint="eastAsia"/>
              </w:rPr>
              <w:t>满足</w:t>
            </w:r>
            <w:r>
              <w:rPr>
                <w:rFonts w:hint="eastAsia" w:ascii="宋体" w:hAnsi="宋体" w:cs="宋体"/>
                <w:color w:val="000000"/>
                <w:kern w:val="0"/>
                <w:szCs w:val="21"/>
              </w:rPr>
              <w:t>环境温度25±3℃，湿度30～90RH，无振动和电磁干扰；</w:t>
            </w:r>
          </w:p>
          <w:p w14:paraId="7D01D73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3、气源满</w:t>
            </w:r>
            <w:r>
              <w:rPr>
                <w:rFonts w:hint="eastAsia"/>
              </w:rPr>
              <w:t>足</w:t>
            </w:r>
            <w:r>
              <w:rPr>
                <w:rFonts w:hint="eastAsia" w:ascii="宋体" w:hAnsi="宋体" w:cs="宋体"/>
                <w:color w:val="000000"/>
                <w:kern w:val="0"/>
                <w:szCs w:val="21"/>
              </w:rPr>
              <w:t>0.4～0.6MPa压缩空气；</w:t>
            </w:r>
          </w:p>
          <w:p w14:paraId="7C39817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4、工作压力</w:t>
            </w:r>
            <w:r>
              <w:rPr>
                <w:rFonts w:hint="eastAsia"/>
              </w:rPr>
              <w:t>≥</w:t>
            </w:r>
            <w:r>
              <w:rPr>
                <w:rFonts w:hint="eastAsia" w:ascii="宋体" w:hAnsi="宋体" w:cs="宋体"/>
                <w:color w:val="000000"/>
                <w:kern w:val="0"/>
                <w:szCs w:val="21"/>
              </w:rPr>
              <w:t>200～1000KG；</w:t>
            </w:r>
          </w:p>
          <w:p w14:paraId="2EB4BBA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5、加压方向：从下往上加压；</w:t>
            </w:r>
          </w:p>
          <w:p w14:paraId="7FA5783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6、加热温度</w:t>
            </w:r>
            <w:r>
              <w:rPr>
                <w:rFonts w:hint="eastAsia"/>
              </w:rPr>
              <w:t>≥</w:t>
            </w:r>
            <w:r>
              <w:rPr>
                <w:rFonts w:hint="eastAsia" w:ascii="宋体" w:hAnsi="宋体" w:cs="宋体"/>
                <w:color w:val="000000"/>
                <w:kern w:val="0"/>
                <w:szCs w:val="21"/>
              </w:rPr>
              <w:t>150℃；</w:t>
            </w:r>
          </w:p>
          <w:p w14:paraId="52AAA90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7、压板材质：高温模具钢，硬度HRC60°±2°；</w:t>
            </w:r>
          </w:p>
          <w:p w14:paraId="245DDE0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8、热压尺寸：</w:t>
            </w:r>
            <w:r>
              <w:rPr>
                <w:rFonts w:hint="eastAsia"/>
              </w:rPr>
              <w:t>≥</w:t>
            </w:r>
            <w:r>
              <w:rPr>
                <w:rFonts w:hint="eastAsia" w:ascii="宋体" w:hAnsi="宋体" w:cs="宋体"/>
                <w:color w:val="000000"/>
                <w:kern w:val="0"/>
                <w:szCs w:val="21"/>
              </w:rPr>
              <w:t>L260mm*W160mm；</w:t>
            </w:r>
          </w:p>
          <w:p w14:paraId="55D9283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9、加压行程：</w:t>
            </w:r>
            <w:r>
              <w:rPr>
                <w:rFonts w:hint="eastAsia"/>
              </w:rPr>
              <w:t>≥</w:t>
            </w:r>
            <w:r>
              <w:rPr>
                <w:rFonts w:hint="eastAsia" w:ascii="宋体" w:hAnsi="宋体" w:cs="宋体"/>
                <w:color w:val="000000"/>
                <w:kern w:val="0"/>
                <w:szCs w:val="21"/>
              </w:rPr>
              <w:t>95mm；</w:t>
            </w:r>
          </w:p>
          <w:p w14:paraId="140CAD84">
            <w:pPr>
              <w:widowControl/>
              <w:ind w:firstLine="0" w:firstLineChars="0"/>
              <w:jc w:val="left"/>
              <w:rPr>
                <w:rFonts w:hint="eastAsia" w:ascii="宋体" w:hAnsi="宋体" w:cs="宋体"/>
                <w:color w:val="000000"/>
                <w:kern w:val="0"/>
                <w:szCs w:val="21"/>
              </w:rPr>
            </w:pPr>
          </w:p>
          <w:p w14:paraId="0452EC3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十、微短路测试仪 1台</w:t>
            </w:r>
          </w:p>
          <w:p w14:paraId="3D4DC7BC">
            <w:pPr>
              <w:widowControl/>
              <w:numPr>
                <w:ilvl w:val="0"/>
                <w:numId w:val="5"/>
              </w:numPr>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电源 单相电压AC110～220V±10%，频率50Hz/60Hz，功率约15W；</w:t>
            </w:r>
          </w:p>
          <w:p w14:paraId="3D47092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2、工作环境：</w:t>
            </w:r>
            <w:r>
              <w:rPr>
                <w:rFonts w:hint="eastAsia"/>
              </w:rPr>
              <w:t>满足</w:t>
            </w:r>
            <w:r>
              <w:rPr>
                <w:rFonts w:hint="eastAsia" w:ascii="宋体" w:hAnsi="宋体" w:cs="宋体"/>
                <w:color w:val="000000"/>
                <w:kern w:val="0"/>
                <w:szCs w:val="21"/>
              </w:rPr>
              <w:t>温度0～40℃，相对湿度＜80%RH；</w:t>
            </w:r>
          </w:p>
          <w:p w14:paraId="5E947E1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3、测量功能：绝缘电阻；</w:t>
            </w:r>
          </w:p>
          <w:p w14:paraId="191D9DF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4、测试范围 ：</w:t>
            </w:r>
            <w:r>
              <w:rPr>
                <w:rFonts w:hint="eastAsia"/>
              </w:rPr>
              <w:t>满足</w:t>
            </w:r>
            <w:r>
              <w:rPr>
                <w:rFonts w:hint="eastAsia" w:ascii="宋体" w:hAnsi="宋体" w:cs="宋体"/>
                <w:color w:val="000000"/>
                <w:kern w:val="0"/>
                <w:szCs w:val="21"/>
              </w:rPr>
              <w:t>0.002MΩ到4000MΩ（</w:t>
            </w:r>
            <w:r>
              <w:rPr>
                <w:rFonts w:hint="eastAsia"/>
              </w:rPr>
              <w:t>不少于</w:t>
            </w:r>
            <w:r>
              <w:rPr>
                <w:rFonts w:hint="eastAsia" w:ascii="宋体" w:hAnsi="宋体" w:cs="宋体"/>
                <w:color w:val="000000"/>
                <w:kern w:val="0"/>
                <w:szCs w:val="21"/>
              </w:rPr>
              <w:t>5个量程）；</w:t>
            </w:r>
          </w:p>
          <w:p w14:paraId="6446BE5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5、测试电压：</w:t>
            </w:r>
            <w:r>
              <w:rPr>
                <w:rFonts w:hint="eastAsia"/>
              </w:rPr>
              <w:t>满足</w:t>
            </w:r>
            <w:r>
              <w:rPr>
                <w:rFonts w:hint="eastAsia" w:ascii="宋体" w:hAnsi="宋体" w:cs="宋体"/>
                <w:color w:val="000000"/>
                <w:kern w:val="0"/>
                <w:szCs w:val="21"/>
              </w:rPr>
              <w:t>25～1000VDC；</w:t>
            </w:r>
          </w:p>
          <w:p w14:paraId="1FD9965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6、最大输出电流：</w:t>
            </w:r>
            <w:r>
              <w:rPr>
                <w:rFonts w:hint="eastAsia"/>
              </w:rPr>
              <w:t>≥</w:t>
            </w:r>
            <w:r>
              <w:rPr>
                <w:rFonts w:hint="eastAsia" w:ascii="宋体" w:hAnsi="宋体" w:cs="宋体"/>
                <w:color w:val="000000"/>
                <w:kern w:val="0"/>
                <w:szCs w:val="21"/>
              </w:rPr>
              <w:t>1.8mA；</w:t>
            </w:r>
          </w:p>
          <w:p w14:paraId="0B6BC63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7、最大放电电流：</w:t>
            </w:r>
            <w:r>
              <w:rPr>
                <w:rFonts w:hint="eastAsia"/>
              </w:rPr>
              <w:t>≥</w:t>
            </w:r>
            <w:r>
              <w:rPr>
                <w:rFonts w:hint="eastAsia" w:ascii="宋体" w:hAnsi="宋体" w:cs="宋体"/>
                <w:color w:val="000000"/>
                <w:kern w:val="0"/>
                <w:szCs w:val="21"/>
              </w:rPr>
              <w:t>12mA恒流放电；</w:t>
            </w:r>
          </w:p>
          <w:p w14:paraId="6927F78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8、触发器：IO触发、手动触发、总线触发；</w:t>
            </w:r>
          </w:p>
          <w:p w14:paraId="6009979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9、测试速度：</w:t>
            </w:r>
            <w:r>
              <w:rPr>
                <w:rFonts w:hint="eastAsia"/>
              </w:rPr>
              <w:t>满足</w:t>
            </w:r>
            <w:r>
              <w:rPr>
                <w:rFonts w:hint="eastAsia" w:ascii="宋体" w:hAnsi="宋体" w:cs="宋体"/>
                <w:color w:val="000000"/>
                <w:kern w:val="0"/>
                <w:szCs w:val="21"/>
              </w:rPr>
              <w:t>50ms（快速）/500ms(慢速)；</w:t>
            </w:r>
          </w:p>
          <w:p w14:paraId="6753615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10、数据保存：可记录</w:t>
            </w:r>
            <w:r>
              <w:rPr>
                <w:rFonts w:hint="eastAsia"/>
              </w:rPr>
              <w:t>不少于</w:t>
            </w:r>
            <w:r>
              <w:rPr>
                <w:rFonts w:hint="eastAsia" w:ascii="宋体" w:hAnsi="宋体" w:cs="宋体"/>
                <w:color w:val="000000"/>
                <w:kern w:val="0"/>
                <w:szCs w:val="21"/>
              </w:rPr>
              <w:t>10组面板设置数据；</w:t>
            </w:r>
          </w:p>
          <w:p w14:paraId="4A408F2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11、接口：可配置为NPN或PNP；</w:t>
            </w:r>
          </w:p>
          <w:p w14:paraId="1401701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12、测试夹具：标配1套测试夹具；</w:t>
            </w:r>
          </w:p>
          <w:p w14:paraId="6E8DAEAD">
            <w:pPr>
              <w:widowControl/>
              <w:ind w:firstLine="0" w:firstLineChars="0"/>
              <w:jc w:val="left"/>
              <w:rPr>
                <w:rFonts w:hint="eastAsia" w:ascii="宋体" w:hAnsi="宋体" w:cs="宋体"/>
                <w:color w:val="000000"/>
                <w:kern w:val="0"/>
                <w:szCs w:val="21"/>
              </w:rPr>
            </w:pPr>
          </w:p>
          <w:p w14:paraId="6583D9C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十一、多功能真空封口机 1台</w:t>
            </w:r>
          </w:p>
          <w:p w14:paraId="5AEA6D2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 源 单相AC220V±10%，频率50Hz (可定制AC110V/60Hz)，功率800W；</w:t>
            </w:r>
          </w:p>
          <w:p w14:paraId="3BBAFA2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2、气源：0.5～0.8MPa压缩空气或惰性气体；</w:t>
            </w:r>
          </w:p>
          <w:p w14:paraId="67A009E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3、使用环境：可在氮气和氩气手套箱或干燥室内使用；</w:t>
            </w:r>
          </w:p>
          <w:p w14:paraId="210DD0A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4、封头温度：上、下封头</w:t>
            </w:r>
            <w:r>
              <w:rPr>
                <w:rFonts w:hint="eastAsia"/>
              </w:rPr>
              <w:t>≥</w:t>
            </w:r>
            <w:r>
              <w:rPr>
                <w:rFonts w:hint="eastAsia" w:ascii="宋体" w:hAnsi="宋体" w:cs="宋体"/>
                <w:color w:val="000000"/>
                <w:kern w:val="0"/>
                <w:szCs w:val="21"/>
              </w:rPr>
              <w:t>250℃(硬封：</w:t>
            </w:r>
            <w:r>
              <w:rPr>
                <w:rFonts w:hint="eastAsia"/>
              </w:rPr>
              <w:t>≥</w:t>
            </w:r>
            <w:r>
              <w:rPr>
                <w:rFonts w:hint="eastAsia" w:ascii="宋体" w:hAnsi="宋体" w:cs="宋体"/>
                <w:color w:val="000000"/>
                <w:kern w:val="0"/>
                <w:szCs w:val="21"/>
              </w:rPr>
              <w:t>220℃，封头可贴铁氟龙胶布；软封：</w:t>
            </w:r>
            <w:r>
              <w:rPr>
                <w:rFonts w:hint="eastAsia"/>
              </w:rPr>
              <w:t>≥</w:t>
            </w:r>
            <w:r>
              <w:rPr>
                <w:rFonts w:hint="eastAsia" w:ascii="宋体" w:hAnsi="宋体" w:cs="宋体"/>
                <w:color w:val="000000"/>
                <w:kern w:val="0"/>
                <w:szCs w:val="21"/>
              </w:rPr>
              <w:t>250℃，封头不贴铁氟龙胶布)；</w:t>
            </w:r>
          </w:p>
          <w:p w14:paraId="72F0491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5、电池尺寸≥L160*W180*H20mm；</w:t>
            </w:r>
          </w:p>
          <w:p w14:paraId="139E295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6、封边宽度：可定制，标配4mm；</w:t>
            </w:r>
          </w:p>
          <w:p w14:paraId="0209ABF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7、封边长度：</w:t>
            </w:r>
            <w:r>
              <w:rPr>
                <w:rFonts w:hint="eastAsia"/>
              </w:rPr>
              <w:t>≥</w:t>
            </w:r>
            <w:r>
              <w:rPr>
                <w:rFonts w:hint="eastAsia" w:ascii="宋体" w:hAnsi="宋体" w:cs="宋体"/>
                <w:color w:val="000000"/>
                <w:kern w:val="0"/>
                <w:szCs w:val="21"/>
              </w:rPr>
              <w:t>180mm；</w:t>
            </w:r>
          </w:p>
          <w:p w14:paraId="373F57F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8、封边压力：通过气压调节压力；</w:t>
            </w:r>
          </w:p>
          <w:p w14:paraId="5742BE9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9、热封时间：</w:t>
            </w:r>
            <w:r>
              <w:rPr>
                <w:rFonts w:hint="eastAsia"/>
              </w:rPr>
              <w:t>满足</w:t>
            </w:r>
            <w:r>
              <w:rPr>
                <w:rFonts w:hint="eastAsia" w:ascii="宋体" w:hAnsi="宋体" w:cs="宋体"/>
                <w:color w:val="000000"/>
                <w:kern w:val="0"/>
                <w:szCs w:val="21"/>
              </w:rPr>
              <w:t>0～90s可调</w:t>
            </w:r>
          </w:p>
          <w:p w14:paraId="009FED8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10、顶侧封：可停止真空功能，保持上盖打开，实现无真空封口；</w:t>
            </w:r>
          </w:p>
          <w:p w14:paraId="209ECB0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12、惰性气体清洗；</w:t>
            </w:r>
          </w:p>
          <w:p w14:paraId="5838918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13、清洗循环次数：</w:t>
            </w:r>
            <w:r>
              <w:rPr>
                <w:rFonts w:hint="eastAsia"/>
              </w:rPr>
              <w:t>满足</w:t>
            </w:r>
            <w:r>
              <w:rPr>
                <w:rFonts w:hint="eastAsia" w:ascii="宋体" w:hAnsi="宋体" w:cs="宋体"/>
                <w:color w:val="000000"/>
                <w:kern w:val="0"/>
                <w:szCs w:val="21"/>
              </w:rPr>
              <w:t>0～90 次可调；</w:t>
            </w:r>
          </w:p>
          <w:p w14:paraId="5650FF6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14、清洗压力：</w:t>
            </w:r>
            <w:r>
              <w:rPr>
                <w:rFonts w:hint="eastAsia"/>
              </w:rPr>
              <w:t>满足</w:t>
            </w:r>
            <w:r>
              <w:rPr>
                <w:rFonts w:hint="eastAsia" w:ascii="宋体" w:hAnsi="宋体" w:cs="宋体"/>
                <w:color w:val="000000"/>
                <w:kern w:val="0"/>
                <w:szCs w:val="21"/>
              </w:rPr>
              <w:t>0～0.8Kpa可调；</w:t>
            </w:r>
          </w:p>
          <w:p w14:paraId="17809D1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15、真空静置与封口：真空度：最高不低于-95KPa；</w:t>
            </w:r>
          </w:p>
          <w:p w14:paraId="4D9B691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16、真空静置时间：</w:t>
            </w:r>
            <w:r>
              <w:rPr>
                <w:rFonts w:hint="eastAsia"/>
              </w:rPr>
              <w:t>满足</w:t>
            </w:r>
            <w:r>
              <w:rPr>
                <w:rFonts w:hint="eastAsia" w:ascii="宋体" w:hAnsi="宋体" w:cs="宋体"/>
                <w:color w:val="000000"/>
                <w:kern w:val="0"/>
                <w:szCs w:val="21"/>
              </w:rPr>
              <w:t>（ 0～900S 可调）；</w:t>
            </w:r>
          </w:p>
          <w:p w14:paraId="3E24705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17、真空预封时间：</w:t>
            </w:r>
            <w:r>
              <w:rPr>
                <w:rFonts w:hint="eastAsia"/>
              </w:rPr>
              <w:t>满足</w:t>
            </w:r>
            <w:r>
              <w:rPr>
                <w:rFonts w:hint="eastAsia" w:ascii="宋体" w:hAnsi="宋体" w:cs="宋体"/>
                <w:color w:val="000000"/>
                <w:kern w:val="0"/>
                <w:szCs w:val="21"/>
              </w:rPr>
              <w:t>（0～90S 可调）；</w:t>
            </w:r>
          </w:p>
          <w:p w14:paraId="6A617848">
            <w:pPr>
              <w:widowControl/>
              <w:ind w:firstLine="0" w:firstLineChars="0"/>
              <w:jc w:val="left"/>
              <w:rPr>
                <w:rFonts w:hint="eastAsia" w:ascii="宋体" w:hAnsi="宋体" w:cs="宋体"/>
                <w:color w:val="000000"/>
                <w:kern w:val="0"/>
                <w:szCs w:val="21"/>
              </w:rPr>
            </w:pPr>
          </w:p>
          <w:p w14:paraId="297CA59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十二、单工位热封机 2台</w:t>
            </w:r>
          </w:p>
          <w:p w14:paraId="6CEE973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 源 单相AC220V±10%(可定制AC110V)，频率50/60Hz，功率900W；</w:t>
            </w:r>
          </w:p>
          <w:p w14:paraId="565A261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2、气 源：0.5～0.8MPa压缩空气；</w:t>
            </w:r>
          </w:p>
          <w:p w14:paraId="6B99449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3、适用电池≥L170×W170×T12 mm；</w:t>
            </w:r>
          </w:p>
          <w:p w14:paraId="3353BA7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4、封口长度：封头长度</w:t>
            </w:r>
            <w:r>
              <w:rPr>
                <w:rFonts w:hint="eastAsia"/>
              </w:rPr>
              <w:t>≥</w:t>
            </w:r>
            <w:r>
              <w:rPr>
                <w:rFonts w:hint="eastAsia" w:ascii="宋体" w:hAnsi="宋体" w:cs="宋体"/>
                <w:color w:val="000000"/>
                <w:kern w:val="0"/>
                <w:szCs w:val="21"/>
              </w:rPr>
              <w:t>190mm，有效封口长度</w:t>
            </w:r>
            <w:r>
              <w:rPr>
                <w:rFonts w:hint="eastAsia"/>
              </w:rPr>
              <w:t>≥</w:t>
            </w:r>
            <w:r>
              <w:rPr>
                <w:rFonts w:hint="eastAsia" w:ascii="宋体" w:hAnsi="宋体" w:cs="宋体"/>
                <w:color w:val="000000"/>
                <w:kern w:val="0"/>
                <w:szCs w:val="21"/>
              </w:rPr>
              <w:t>170mm；</w:t>
            </w:r>
          </w:p>
          <w:p w14:paraId="19977ED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5、封边宽度：顶封：标配软封3.5 mm，可定制2-10 mm软封或2-6 mm硬封；</w:t>
            </w:r>
          </w:p>
          <w:p w14:paraId="328EBE4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6、侧封：选配硬封6 mm，可定制2-10 mm硬封；</w:t>
            </w:r>
          </w:p>
          <w:p w14:paraId="75ECF76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7、电池夹具：选配4662夹具；</w:t>
            </w:r>
          </w:p>
          <w:p w14:paraId="70E24CB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8、封边厚度：</w:t>
            </w:r>
            <w:r>
              <w:rPr>
                <w:rFonts w:hint="eastAsia"/>
              </w:rPr>
              <w:t>满足</w:t>
            </w:r>
            <w:r>
              <w:rPr>
                <w:rFonts w:hint="eastAsia" w:ascii="宋体" w:hAnsi="宋体" w:cs="宋体"/>
                <w:color w:val="000000"/>
                <w:kern w:val="0"/>
                <w:szCs w:val="21"/>
              </w:rPr>
              <w:t>0～0.5mm；</w:t>
            </w:r>
          </w:p>
          <w:p w14:paraId="13FBF4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9、封口精度：厚度均匀性好于0.03mm；</w:t>
            </w:r>
          </w:p>
          <w:p w14:paraId="78F859D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10、封口压力：</w:t>
            </w:r>
            <w:r>
              <w:rPr>
                <w:rFonts w:hint="eastAsia"/>
              </w:rPr>
              <w:t>≥</w:t>
            </w:r>
            <w:r>
              <w:rPr>
                <w:rFonts w:hint="eastAsia" w:ascii="宋体" w:hAnsi="宋体" w:cs="宋体"/>
                <w:color w:val="000000"/>
                <w:kern w:val="0"/>
                <w:szCs w:val="21"/>
              </w:rPr>
              <w:t>48 kg·f（0.6MPa）；</w:t>
            </w:r>
          </w:p>
          <w:p w14:paraId="703EB1C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11、封头温度：</w:t>
            </w:r>
            <w:r>
              <w:rPr>
                <w:rFonts w:hint="eastAsia"/>
              </w:rPr>
              <w:t>≥</w:t>
            </w:r>
            <w:r>
              <w:rPr>
                <w:rFonts w:hint="eastAsia" w:ascii="宋体" w:hAnsi="宋体" w:cs="宋体"/>
                <w:color w:val="000000"/>
                <w:kern w:val="0"/>
                <w:szCs w:val="21"/>
              </w:rPr>
              <w:t>250℃,可自由设定，封头温度均匀性±2.5℃；</w:t>
            </w:r>
          </w:p>
          <w:p w14:paraId="25C8CDA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(硬封：</w:t>
            </w:r>
            <w:r>
              <w:rPr>
                <w:rFonts w:hint="eastAsia"/>
              </w:rPr>
              <w:t>≥</w:t>
            </w:r>
            <w:r>
              <w:rPr>
                <w:rFonts w:hint="eastAsia" w:ascii="宋体" w:hAnsi="宋体" w:cs="宋体"/>
                <w:color w:val="000000"/>
                <w:kern w:val="0"/>
                <w:szCs w:val="21"/>
              </w:rPr>
              <w:t>220℃，封头可贴铁氟龙胶布；软封：</w:t>
            </w:r>
            <w:r>
              <w:rPr>
                <w:rFonts w:hint="eastAsia"/>
              </w:rPr>
              <w:t>≥</w:t>
            </w:r>
            <w:r>
              <w:rPr>
                <w:rFonts w:hint="eastAsia" w:ascii="宋体" w:hAnsi="宋体" w:cs="宋体"/>
                <w:color w:val="000000"/>
                <w:kern w:val="0"/>
                <w:szCs w:val="21"/>
              </w:rPr>
              <w:t>250℃，封头不贴铁氟龙胶布)；</w:t>
            </w:r>
          </w:p>
          <w:p w14:paraId="76E9FADC">
            <w:pPr>
              <w:widowControl/>
              <w:numPr>
                <w:ilvl w:val="0"/>
                <w:numId w:val="6"/>
              </w:numPr>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热封时间：</w:t>
            </w:r>
            <w:r>
              <w:rPr>
                <w:rFonts w:hint="eastAsia"/>
              </w:rPr>
              <w:t>满足</w:t>
            </w:r>
            <w:r>
              <w:rPr>
                <w:rFonts w:hint="eastAsia" w:ascii="宋体" w:hAnsi="宋体" w:cs="宋体"/>
                <w:color w:val="000000"/>
                <w:kern w:val="0"/>
                <w:szCs w:val="21"/>
              </w:rPr>
              <w:t>0～99H可调；</w:t>
            </w:r>
          </w:p>
          <w:p w14:paraId="083BCAE9">
            <w:pPr>
              <w:widowControl/>
              <w:ind w:firstLine="0" w:firstLineChars="0"/>
              <w:jc w:val="left"/>
              <w:rPr>
                <w:rFonts w:hint="eastAsia" w:ascii="宋体" w:hAnsi="宋体" w:cs="宋体"/>
                <w:color w:val="000000"/>
                <w:kern w:val="0"/>
                <w:szCs w:val="21"/>
              </w:rPr>
            </w:pPr>
          </w:p>
          <w:p w14:paraId="258BCFC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十三、超声波焊接机（智能型） 2台</w:t>
            </w:r>
          </w:p>
          <w:p w14:paraId="72D98A2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1、电源： 单相电压AC110V-220V±10%，频率50Hz/60Hz，功率约800W；</w:t>
            </w:r>
          </w:p>
          <w:p w14:paraId="385867E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2、气源：0.5-0.8MPa干燥压缩空气；</w:t>
            </w:r>
          </w:p>
          <w:p w14:paraId="5EB5871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3、工作环境：</w:t>
            </w:r>
            <w:r>
              <w:rPr>
                <w:rFonts w:hint="eastAsia"/>
              </w:rPr>
              <w:t>满足</w:t>
            </w:r>
            <w:r>
              <w:rPr>
                <w:rFonts w:hint="eastAsia" w:ascii="宋体" w:hAnsi="宋体" w:cs="宋体"/>
                <w:color w:val="000000"/>
                <w:kern w:val="0"/>
                <w:szCs w:val="21"/>
              </w:rPr>
              <w:t>环境温度 25±3℃，湿度 30~90RH，无振动和电磁干扰；</w:t>
            </w:r>
          </w:p>
          <w:p w14:paraId="6C44D53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4、焊接功率：</w:t>
            </w:r>
            <w:r>
              <w:rPr>
                <w:rFonts w:hint="eastAsia"/>
              </w:rPr>
              <w:t>满足</w:t>
            </w:r>
            <w:r>
              <w:rPr>
                <w:rFonts w:hint="eastAsia" w:ascii="宋体" w:hAnsi="宋体" w:cs="宋体"/>
                <w:color w:val="000000"/>
                <w:kern w:val="0"/>
                <w:szCs w:val="21"/>
              </w:rPr>
              <w:t>50~800W 可调；</w:t>
            </w:r>
          </w:p>
          <w:p w14:paraId="1AD80E8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5、超声频率：40KHz±10%；</w:t>
            </w:r>
          </w:p>
          <w:p w14:paraId="3665BCF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6、焊接时间：小于0.4s，可调节；</w:t>
            </w:r>
          </w:p>
          <w:p w14:paraId="12BA7A8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7、焊头焊座：标准焊接模具面积：3*6MM  标配两套焊头焊座；</w:t>
            </w:r>
          </w:p>
          <w:p w14:paraId="11A3989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（用于锂电池电芯正极和负极极耳焊接）；</w:t>
            </w:r>
          </w:p>
          <w:p w14:paraId="0DA7245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8、焊接工艺一：用于焊接纯铝带 0.10mm+纯铝箔 0.016mm 20 层以内焊接；</w:t>
            </w:r>
          </w:p>
          <w:p w14:paraId="6A63E6A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9、焊接工艺二：用于焊接纯镍带 0.10mm+铜箔 0.009mm 20 层以内焊接；</w:t>
            </w:r>
          </w:p>
          <w:p w14:paraId="109A570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10、启动方式 双按钮启动</w:t>
            </w:r>
          </w:p>
          <w:p w14:paraId="10B34314">
            <w:pPr>
              <w:widowControl/>
              <w:ind w:firstLine="0" w:firstLineChars="0"/>
              <w:jc w:val="left"/>
              <w:rPr>
                <w:rFonts w:hint="eastAsia" w:ascii="宋体" w:hAnsi="宋体" w:cs="宋体"/>
                <w:color w:val="000000"/>
                <w:kern w:val="0"/>
                <w:szCs w:val="21"/>
              </w:rPr>
            </w:pPr>
          </w:p>
          <w:p w14:paraId="7F7B44D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十四、铝塑膜成型机 1台</w:t>
            </w:r>
          </w:p>
          <w:p w14:paraId="351F1D7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1、电源 单相AC220V±10%(可定制AC110V)，频率50/60Hz，功率500W；</w:t>
            </w:r>
          </w:p>
          <w:p w14:paraId="0F09192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2、成型尺寸：双坑可对折（有气袋）：</w:t>
            </w:r>
            <w:r>
              <w:rPr>
                <w:rFonts w:hint="eastAsia"/>
              </w:rPr>
              <w:t>≥</w:t>
            </w:r>
            <w:r>
              <w:rPr>
                <w:rFonts w:hint="eastAsia" w:ascii="宋体" w:hAnsi="宋体" w:cs="宋体"/>
                <w:color w:val="000000"/>
                <w:kern w:val="0"/>
                <w:szCs w:val="21"/>
              </w:rPr>
              <w:t>L90*W80mm（气袋冲坑宽20mm）；</w:t>
            </w:r>
          </w:p>
          <w:p w14:paraId="2B00CA8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3、单坑可对折（有气袋）：</w:t>
            </w:r>
            <w:r>
              <w:rPr>
                <w:rFonts w:hint="eastAsia"/>
              </w:rPr>
              <w:t>≥</w:t>
            </w:r>
            <w:r>
              <w:rPr>
                <w:rFonts w:hint="eastAsia" w:ascii="宋体" w:hAnsi="宋体" w:cs="宋体"/>
                <w:color w:val="000000"/>
                <w:kern w:val="0"/>
                <w:szCs w:val="21"/>
              </w:rPr>
              <w:t>L100*W80mm（气袋冲坑宽</w:t>
            </w:r>
            <w:r>
              <w:rPr>
                <w:rFonts w:hint="eastAsia"/>
              </w:rPr>
              <w:t>≥</w:t>
            </w:r>
            <w:r>
              <w:rPr>
                <w:rFonts w:hint="eastAsia" w:ascii="宋体" w:hAnsi="宋体" w:cs="宋体"/>
                <w:color w:val="000000"/>
                <w:kern w:val="0"/>
                <w:szCs w:val="21"/>
              </w:rPr>
              <w:t>20mm）；</w:t>
            </w:r>
          </w:p>
          <w:p w14:paraId="23F19E9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4、单坑四边封（有气袋）：</w:t>
            </w:r>
            <w:r>
              <w:rPr>
                <w:rFonts w:hint="eastAsia"/>
              </w:rPr>
              <w:t>≥</w:t>
            </w:r>
            <w:r>
              <w:rPr>
                <w:rFonts w:hint="eastAsia" w:ascii="宋体" w:hAnsi="宋体" w:cs="宋体"/>
                <w:color w:val="000000"/>
                <w:kern w:val="0"/>
                <w:szCs w:val="21"/>
              </w:rPr>
              <w:t>L180*W80mm（气袋冲坑宽20mm）；</w:t>
            </w:r>
          </w:p>
          <w:p w14:paraId="7CDFADC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5、单坑四边封（无气袋）：</w:t>
            </w:r>
            <w:r>
              <w:rPr>
                <w:rFonts w:hint="eastAsia"/>
              </w:rPr>
              <w:t>≥</w:t>
            </w:r>
            <w:r>
              <w:rPr>
                <w:rFonts w:hint="eastAsia" w:ascii="宋体" w:hAnsi="宋体" w:cs="宋体"/>
                <w:color w:val="000000"/>
                <w:kern w:val="0"/>
                <w:szCs w:val="21"/>
              </w:rPr>
              <w:t>L180*W110mm；</w:t>
            </w:r>
          </w:p>
          <w:p w14:paraId="3B73DE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6、标配模具（单坑可对折，气袋冲坑宽20mm；；</w:t>
            </w:r>
          </w:p>
          <w:p w14:paraId="7663B7E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开模行程：</w:t>
            </w:r>
            <w:r>
              <w:rPr>
                <w:rFonts w:hint="eastAsia"/>
              </w:rPr>
              <w:t>≥</w:t>
            </w:r>
            <w:r>
              <w:rPr>
                <w:rFonts w:hint="eastAsia" w:ascii="宋体" w:hAnsi="宋体" w:cs="宋体"/>
                <w:color w:val="000000"/>
                <w:kern w:val="0"/>
                <w:szCs w:val="21"/>
              </w:rPr>
              <w:t>60 mm；</w:t>
            </w:r>
          </w:p>
          <w:p w14:paraId="6FC1C33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7、冲坑深度：</w:t>
            </w:r>
            <w:r>
              <w:rPr>
                <w:rFonts w:hint="eastAsia"/>
              </w:rPr>
              <w:t>≥</w:t>
            </w:r>
            <w:r>
              <w:rPr>
                <w:rFonts w:hint="eastAsia" w:ascii="宋体" w:hAnsi="宋体" w:cs="宋体"/>
                <w:color w:val="000000"/>
                <w:kern w:val="0"/>
                <w:szCs w:val="21"/>
              </w:rPr>
              <w:t>6mm，与铝塑膜材质和厚度有关；</w:t>
            </w:r>
          </w:p>
          <w:p w14:paraId="79D1851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*8、分辨率：</w:t>
            </w:r>
            <w:r>
              <w:rPr>
                <w:rFonts w:hint="eastAsia"/>
              </w:rPr>
              <w:t>≤</w:t>
            </w:r>
            <w:r>
              <w:rPr>
                <w:rFonts w:hint="eastAsia" w:ascii="宋体" w:hAnsi="宋体" w:cs="宋体"/>
                <w:color w:val="000000"/>
                <w:kern w:val="0"/>
                <w:szCs w:val="21"/>
              </w:rPr>
              <w:t>0.01mm；</w:t>
            </w:r>
          </w:p>
          <w:p w14:paraId="230D952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9、参考产能：</w:t>
            </w:r>
            <w:r>
              <w:rPr>
                <w:rFonts w:hint="eastAsia"/>
              </w:rPr>
              <w:t>满足</w:t>
            </w:r>
            <w:r>
              <w:rPr>
                <w:rFonts w:hint="eastAsia" w:ascii="宋体" w:hAnsi="宋体" w:cs="宋体"/>
                <w:color w:val="000000"/>
                <w:kern w:val="0"/>
                <w:szCs w:val="21"/>
              </w:rPr>
              <w:t>150-200pcs/h；</w:t>
            </w:r>
          </w:p>
          <w:p w14:paraId="18C77D0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10、计数方式：触摸屏显示；</w:t>
            </w:r>
          </w:p>
          <w:p w14:paraId="1A88BFDF">
            <w:pPr>
              <w:widowControl/>
              <w:ind w:firstLine="0" w:firstLineChars="0"/>
              <w:jc w:val="left"/>
              <w:rPr>
                <w:rFonts w:hint="eastAsia" w:ascii="宋体" w:hAnsi="宋体" w:cs="宋体"/>
                <w:color w:val="000000"/>
                <w:kern w:val="0"/>
                <w:szCs w:val="21"/>
              </w:rPr>
            </w:pPr>
          </w:p>
          <w:p w14:paraId="1B03BCD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十五、二次真空终封机 1台</w:t>
            </w:r>
          </w:p>
          <w:p w14:paraId="3E37ADC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1、电源 单相AC220V±10%，频率50Hz (可定制AC110V/60Hz)，功率1500W；</w:t>
            </w:r>
          </w:p>
          <w:p w14:paraId="33DE654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2、气源：0.5～0.8MPa压缩空气或惰性气体；</w:t>
            </w:r>
          </w:p>
          <w:p w14:paraId="0A4A265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3、使用环境：可控水氧手套箱或干燥房内使用；</w:t>
            </w:r>
          </w:p>
          <w:p w14:paraId="32FE9C6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4、封头温度：上、下封头最高</w:t>
            </w:r>
            <w:r>
              <w:rPr>
                <w:rFonts w:hint="eastAsia"/>
              </w:rPr>
              <w:t>≥</w:t>
            </w:r>
            <w:r>
              <w:rPr>
                <w:rFonts w:hint="eastAsia" w:ascii="宋体" w:hAnsi="宋体" w:cs="宋体"/>
                <w:color w:val="000000"/>
                <w:kern w:val="0"/>
                <w:szCs w:val="21"/>
              </w:rPr>
              <w:t>250℃；</w:t>
            </w:r>
          </w:p>
          <w:p w14:paraId="173E1DB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(硬封：最高</w:t>
            </w:r>
            <w:r>
              <w:rPr>
                <w:rFonts w:hint="eastAsia"/>
              </w:rPr>
              <w:t>≥</w:t>
            </w:r>
            <w:r>
              <w:rPr>
                <w:rFonts w:hint="eastAsia" w:ascii="宋体" w:hAnsi="宋体" w:cs="宋体"/>
                <w:color w:val="000000"/>
                <w:kern w:val="0"/>
                <w:szCs w:val="21"/>
              </w:rPr>
              <w:t>220℃，封头可贴铁氟龙胶布；软封：最高</w:t>
            </w:r>
            <w:r>
              <w:rPr>
                <w:rFonts w:hint="eastAsia"/>
              </w:rPr>
              <w:t>≥</w:t>
            </w:r>
            <w:r>
              <w:rPr>
                <w:rFonts w:hint="eastAsia" w:ascii="宋体" w:hAnsi="宋体" w:cs="宋体"/>
                <w:color w:val="000000"/>
                <w:kern w:val="0"/>
                <w:szCs w:val="21"/>
              </w:rPr>
              <w:t>250℃，封头不贴铁氟龙胶布)；</w:t>
            </w:r>
          </w:p>
          <w:p w14:paraId="225BAD1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5、温控温度：±2℃；</w:t>
            </w:r>
          </w:p>
          <w:p w14:paraId="25E6AC5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6、电池</w:t>
            </w:r>
            <w:r>
              <w:rPr>
                <w:rFonts w:hint="eastAsia"/>
              </w:rPr>
              <w:t>≥</w:t>
            </w:r>
            <w:r>
              <w:rPr>
                <w:rFonts w:hint="eastAsia" w:ascii="宋体" w:hAnsi="宋体" w:cs="宋体"/>
                <w:color w:val="000000"/>
                <w:kern w:val="0"/>
                <w:szCs w:val="21"/>
              </w:rPr>
              <w:t>：Max.L340*W340*H20mm；</w:t>
            </w:r>
          </w:p>
          <w:p w14:paraId="20EA680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7、封边宽度：标配封边宽度6mm，可定制2～8mm；</w:t>
            </w:r>
          </w:p>
          <w:p w14:paraId="39484B5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8、封口长度Max：</w:t>
            </w:r>
            <w:r>
              <w:rPr>
                <w:rFonts w:hint="eastAsia"/>
              </w:rPr>
              <w:t>≥</w:t>
            </w:r>
            <w:r>
              <w:rPr>
                <w:rFonts w:hint="eastAsia" w:ascii="宋体" w:hAnsi="宋体" w:cs="宋体"/>
                <w:color w:val="000000"/>
                <w:kern w:val="0"/>
                <w:szCs w:val="21"/>
              </w:rPr>
              <w:t>330mm；</w:t>
            </w:r>
          </w:p>
          <w:p w14:paraId="1E8F04C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9、封口压力：通过气压调节；</w:t>
            </w:r>
          </w:p>
          <w:p w14:paraId="12D3275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10、热封时间：</w:t>
            </w:r>
            <w:r>
              <w:rPr>
                <w:rFonts w:hint="eastAsia"/>
              </w:rPr>
              <w:t>满足</w:t>
            </w:r>
            <w:r>
              <w:rPr>
                <w:rFonts w:hint="eastAsia" w:ascii="宋体" w:hAnsi="宋体" w:cs="宋体"/>
                <w:color w:val="000000"/>
                <w:kern w:val="0"/>
                <w:szCs w:val="21"/>
              </w:rPr>
              <w:t>0～99s可调；</w:t>
            </w:r>
          </w:p>
          <w:p w14:paraId="031416B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11、刺穿方式：金属刺针刺穿；</w:t>
            </w:r>
          </w:p>
          <w:p w14:paraId="65168B8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12、真空度：可调节，最高不低于-95Kpa；</w:t>
            </w:r>
          </w:p>
          <w:p w14:paraId="45D5E381">
            <w:pPr>
              <w:widowControl/>
              <w:ind w:firstLine="0" w:firstLineChars="0"/>
              <w:jc w:val="left"/>
              <w:rPr>
                <w:rFonts w:hint="eastAsia" w:ascii="宋体" w:hAnsi="宋体" w:cs="宋体"/>
                <w:color w:val="000000"/>
                <w:kern w:val="0"/>
                <w:szCs w:val="21"/>
              </w:rPr>
            </w:pPr>
          </w:p>
          <w:p w14:paraId="3EA4BBB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十六、精密内阻测试仪 1台</w:t>
            </w:r>
          </w:p>
          <w:p w14:paraId="1AA14B5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1、显示：</w:t>
            </w:r>
            <w:r>
              <w:rPr>
                <w:rFonts w:hint="eastAsia"/>
              </w:rPr>
              <w:t>≥</w:t>
            </w:r>
            <w:r>
              <w:rPr>
                <w:rFonts w:hint="eastAsia" w:ascii="宋体" w:hAnsi="宋体" w:cs="宋体"/>
                <w:color w:val="000000"/>
                <w:kern w:val="0"/>
                <w:szCs w:val="21"/>
              </w:rPr>
              <w:t>4.3英寸 TFT-LCD显示；</w:t>
            </w:r>
          </w:p>
          <w:p w14:paraId="5DD00DE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2、内阻范围：</w:t>
            </w:r>
            <w:r>
              <w:rPr>
                <w:rFonts w:hint="eastAsia"/>
              </w:rPr>
              <w:t>满足</w:t>
            </w:r>
            <w:r>
              <w:rPr>
                <w:rFonts w:hint="eastAsia" w:ascii="宋体" w:hAnsi="宋体" w:cs="宋体"/>
                <w:color w:val="000000"/>
                <w:kern w:val="0"/>
                <w:szCs w:val="21"/>
              </w:rPr>
              <w:t>0.1μΩ～3KΩ；</w:t>
            </w:r>
          </w:p>
          <w:p w14:paraId="4844038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3、电压范围：</w:t>
            </w:r>
            <w:r>
              <w:rPr>
                <w:rFonts w:hint="eastAsia"/>
              </w:rPr>
              <w:t>满足</w:t>
            </w:r>
            <w:r>
              <w:rPr>
                <w:rFonts w:hint="eastAsia" w:ascii="宋体" w:hAnsi="宋体" w:cs="宋体"/>
                <w:color w:val="000000"/>
                <w:kern w:val="0"/>
                <w:szCs w:val="21"/>
              </w:rPr>
              <w:t>10uV～60V；</w:t>
            </w:r>
          </w:p>
          <w:p w14:paraId="643F667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4、信号源：测量电流频率：1kHz；开路电压：&lt;5V；测试电流：&lt;100mA；</w:t>
            </w:r>
          </w:p>
          <w:p w14:paraId="75325D6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5、量程：</w:t>
            </w:r>
            <w:r>
              <w:rPr>
                <w:rFonts w:hint="eastAsia"/>
              </w:rPr>
              <w:t>不少于</w:t>
            </w:r>
            <w:r>
              <w:rPr>
                <w:rFonts w:hint="eastAsia" w:ascii="宋体" w:hAnsi="宋体" w:cs="宋体"/>
                <w:color w:val="000000"/>
                <w:kern w:val="0"/>
                <w:szCs w:val="21"/>
              </w:rPr>
              <w:t>7档不同量程 1mΩ,10mΩ,100mΩ,1Ω,10Ω,100Ω,1kΩ；</w:t>
            </w:r>
          </w:p>
          <w:p w14:paraId="64BABD6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6、全量程自动或手动测量模式；</w:t>
            </w:r>
          </w:p>
          <w:p w14:paraId="62ED7DF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7、测试速度：</w:t>
            </w:r>
            <w:r>
              <w:rPr>
                <w:rFonts w:hint="eastAsia"/>
              </w:rPr>
              <w:t>满足</w:t>
            </w:r>
            <w:r>
              <w:rPr>
                <w:rFonts w:hint="eastAsia" w:ascii="宋体" w:hAnsi="宋体" w:cs="宋体"/>
                <w:color w:val="000000"/>
                <w:kern w:val="0"/>
                <w:szCs w:val="21"/>
              </w:rPr>
              <w:t>100 次/秒，50 次/秒，20 次/秒，3 次/秒；</w:t>
            </w:r>
          </w:p>
          <w:p w14:paraId="132F692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8、校准：全量程内短路清零；</w:t>
            </w:r>
          </w:p>
          <w:p w14:paraId="6187E57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9、比较器：</w:t>
            </w:r>
            <w:r>
              <w:rPr>
                <w:rFonts w:hint="eastAsia"/>
              </w:rPr>
              <w:t>不少于</w:t>
            </w:r>
            <w:r>
              <w:rPr>
                <w:rFonts w:hint="eastAsia" w:ascii="宋体" w:hAnsi="宋体" w:cs="宋体"/>
                <w:color w:val="000000"/>
                <w:kern w:val="0"/>
                <w:szCs w:val="21"/>
              </w:rPr>
              <w:t>30组记录，2～4 档分选可选，档计数；</w:t>
            </w:r>
          </w:p>
          <w:p w14:paraId="1BDB834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10、其他功能:数据导出，储存在 U 盘中；</w:t>
            </w:r>
          </w:p>
          <w:p w14:paraId="78D813C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11、触发模式:内部触发/手动触发/外部触发；</w:t>
            </w:r>
          </w:p>
          <w:p w14:paraId="41761A8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12、接口:RS-232C，Handler(PLC interface),USB(Host)；</w:t>
            </w:r>
          </w:p>
          <w:p w14:paraId="053D3900">
            <w:pPr>
              <w:widowControl/>
              <w:ind w:firstLine="0" w:firstLineChars="0"/>
              <w:jc w:val="left"/>
              <w:rPr>
                <w:rFonts w:hint="eastAsia" w:ascii="宋体" w:hAnsi="宋体" w:cs="宋体"/>
                <w:color w:val="000000"/>
                <w:kern w:val="0"/>
                <w:szCs w:val="21"/>
              </w:rPr>
            </w:pPr>
          </w:p>
          <w:p w14:paraId="09DE7E3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十七、电池测试系统 8台</w:t>
            </w:r>
          </w:p>
          <w:p w14:paraId="691FE3E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1、输入功率：380W/800W/30W；</w:t>
            </w:r>
          </w:p>
          <w:p w14:paraId="7080301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2、电源：AC220V50HZ/110V60HZ；</w:t>
            </w:r>
          </w:p>
          <w:p w14:paraId="16EA530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3、阻抗：≥1MΩ 4台 阻抗：≥1GΩ 4台；</w:t>
            </w:r>
          </w:p>
          <w:p w14:paraId="76F625E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4、电压量程：5V；</w:t>
            </w:r>
          </w:p>
          <w:p w14:paraId="5C34B40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5、输出范围：充电：0V～5V  放电：0V～5V；</w:t>
            </w:r>
          </w:p>
          <w:p w14:paraId="3ACCD32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6、精度：±0.05%FS（满量程）；</w:t>
            </w:r>
          </w:p>
          <w:p w14:paraId="5FE1E21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7、分辨率：</w:t>
            </w:r>
            <w:r>
              <w:rPr>
                <w:rFonts w:hint="eastAsia"/>
              </w:rPr>
              <w:t>不低于</w:t>
            </w:r>
            <w:r>
              <w:rPr>
                <w:rFonts w:hint="eastAsia" w:ascii="宋体" w:hAnsi="宋体" w:cs="宋体"/>
                <w:color w:val="000000"/>
                <w:kern w:val="0"/>
                <w:szCs w:val="21"/>
              </w:rPr>
              <w:t>5位有效数字（自动）；</w:t>
            </w:r>
          </w:p>
          <w:p w14:paraId="257724D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8、电流量程：分类一：0.1&amp;0.5&amp;3&amp;6A ；</w:t>
            </w:r>
          </w:p>
          <w:p w14:paraId="0FF5348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9、分类二：0.1&amp;1&amp;6&amp;12A；</w:t>
            </w:r>
          </w:p>
          <w:p w14:paraId="4E16471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10、输出范围：充电：</w:t>
            </w:r>
            <w:r>
              <w:rPr>
                <w:rFonts w:hint="eastAsia"/>
              </w:rPr>
              <w:t>满足</w:t>
            </w:r>
            <w:r>
              <w:rPr>
                <w:rFonts w:hint="eastAsia" w:ascii="宋体" w:hAnsi="宋体" w:cs="宋体"/>
                <w:color w:val="000000"/>
                <w:kern w:val="0"/>
                <w:szCs w:val="21"/>
              </w:rPr>
              <w:t>1‰小量程～100%大量程；</w:t>
            </w:r>
          </w:p>
          <w:p w14:paraId="2810611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11、放电：</w:t>
            </w:r>
            <w:r>
              <w:rPr>
                <w:rFonts w:hint="eastAsia"/>
              </w:rPr>
              <w:t>满足</w:t>
            </w:r>
            <w:r>
              <w:rPr>
                <w:rFonts w:hint="eastAsia" w:ascii="宋体" w:hAnsi="宋体" w:cs="宋体"/>
                <w:color w:val="000000"/>
                <w:kern w:val="0"/>
                <w:szCs w:val="21"/>
              </w:rPr>
              <w:t>1‰小量程～100%大量程；</w:t>
            </w:r>
          </w:p>
          <w:p w14:paraId="1686520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12、精度：</w:t>
            </w:r>
            <w:r>
              <w:rPr>
                <w:rFonts w:hint="eastAsia"/>
              </w:rPr>
              <w:t>不低于</w:t>
            </w:r>
            <w:r>
              <w:rPr>
                <w:rFonts w:hint="eastAsia" w:ascii="宋体" w:hAnsi="宋体" w:cs="宋体"/>
                <w:color w:val="000000"/>
                <w:kern w:val="0"/>
                <w:szCs w:val="21"/>
              </w:rPr>
              <w:t>±0.05%FS（满量程）；</w:t>
            </w:r>
          </w:p>
          <w:p w14:paraId="3B7CAEC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13、精度：</w:t>
            </w:r>
            <w:r>
              <w:rPr>
                <w:rFonts w:hint="eastAsia"/>
              </w:rPr>
              <w:t>不低于</w:t>
            </w:r>
            <w:r>
              <w:rPr>
                <w:rFonts w:hint="eastAsia" w:ascii="宋体" w:hAnsi="宋体" w:cs="宋体"/>
                <w:color w:val="000000"/>
                <w:kern w:val="0"/>
                <w:szCs w:val="21"/>
              </w:rPr>
              <w:t>5位有效数字（自动）；</w:t>
            </w:r>
          </w:p>
          <w:p w14:paraId="497140D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14、输出方式：四电极（支持参比电极测试）；</w:t>
            </w:r>
          </w:p>
          <w:p w14:paraId="58ECBE8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15、恒功率精度：±0.1%FS（控制），±0.1%FS（测量）；</w:t>
            </w:r>
          </w:p>
          <w:p w14:paraId="0074F13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16、恒阻精度：±0.1%FS（控制），±0.1%FS（测量）；</w:t>
            </w:r>
          </w:p>
          <w:p w14:paraId="0A6CA96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17、计算机系统时间：±1秒（无累计误差）；</w:t>
            </w:r>
          </w:p>
          <w:p w14:paraId="64A1676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18、数据记录：</w:t>
            </w:r>
          </w:p>
          <w:p w14:paraId="65B60E6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时间变化△t：</w:t>
            </w:r>
            <w:r>
              <w:rPr>
                <w:rFonts w:hint="eastAsia"/>
              </w:rPr>
              <w:t>满足</w:t>
            </w:r>
            <w:r>
              <w:rPr>
                <w:rFonts w:hint="eastAsia" w:ascii="宋体" w:hAnsi="宋体" w:cs="宋体"/>
                <w:color w:val="000000"/>
                <w:kern w:val="0"/>
                <w:szCs w:val="21"/>
              </w:rPr>
              <w:t>20ms～7200s；</w:t>
            </w:r>
          </w:p>
          <w:p w14:paraId="1947DF5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电压变化△U：</w:t>
            </w:r>
            <w:r>
              <w:rPr>
                <w:rFonts w:hint="eastAsia"/>
              </w:rPr>
              <w:t>满足</w:t>
            </w:r>
            <w:r>
              <w:rPr>
                <w:rFonts w:hint="eastAsia" w:ascii="宋体" w:hAnsi="宋体" w:cs="宋体"/>
                <w:color w:val="000000"/>
                <w:kern w:val="0"/>
                <w:szCs w:val="21"/>
              </w:rPr>
              <w:t>2mV～5V；</w:t>
            </w:r>
          </w:p>
          <w:p w14:paraId="2BB9217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电流变化△I：</w:t>
            </w:r>
            <w:r>
              <w:rPr>
                <w:rFonts w:hint="eastAsia"/>
              </w:rPr>
              <w:t>满足</w:t>
            </w:r>
            <w:r>
              <w:rPr>
                <w:rFonts w:hint="eastAsia" w:ascii="宋体" w:hAnsi="宋体" w:cs="宋体"/>
                <w:color w:val="000000"/>
                <w:kern w:val="0"/>
                <w:szCs w:val="21"/>
              </w:rPr>
              <w:t>2uA～2000A；</w:t>
            </w:r>
          </w:p>
          <w:p w14:paraId="484AD79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电流响应时间：&lt;5ms（10%～90%）；</w:t>
            </w:r>
          </w:p>
          <w:p w14:paraId="6D2E470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设备采样时间：</w:t>
            </w:r>
            <w:r>
              <w:rPr>
                <w:rFonts w:hint="eastAsia"/>
              </w:rPr>
              <w:t>≤</w:t>
            </w:r>
            <w:r>
              <w:rPr>
                <w:rFonts w:hint="eastAsia" w:ascii="宋体" w:hAnsi="宋体" w:cs="宋体"/>
                <w:color w:val="000000"/>
                <w:kern w:val="0"/>
                <w:szCs w:val="21"/>
              </w:rPr>
              <w:t>100ms；</w:t>
            </w:r>
          </w:p>
          <w:p w14:paraId="2912B14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19、充电模式：恒流充电、恒压充电、恒流恒压充电、恒功率充电、恒阻充电、倍率充电；</w:t>
            </w:r>
          </w:p>
          <w:p w14:paraId="4F32514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截止条件：主通道：步骤时间、电压、电流、容量、能量、-DV、充放循环、tx、Cx、N1、N2、电流倍率、库伦效率、容量保持率；</w:t>
            </w:r>
          </w:p>
          <w:p w14:paraId="2EC3D3B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20、辅助通道：温度、电压；</w:t>
            </w:r>
          </w:p>
          <w:p w14:paraId="49AE883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21、放电模式：恒流放电、恒压放电、恒功率放电、恒阻放电、倍率放电；</w:t>
            </w:r>
          </w:p>
          <w:p w14:paraId="2CAE073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22、截止条件：主通道：步骤时间、电压、电流、容量、能量、-DV、充放循环、tx、Cx、N1、N2、电流倍率、库伦效率、容量保持率；</w:t>
            </w:r>
          </w:p>
          <w:p w14:paraId="7A968D4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23、辅助通道：温度、电压；</w:t>
            </w:r>
          </w:p>
          <w:p w14:paraId="65045B2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24、充放电切换延迟时间：&lt;10ms；</w:t>
            </w:r>
          </w:p>
          <w:p w14:paraId="73FC2EB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25、DCIR测试：支持；</w:t>
            </w:r>
          </w:p>
          <w:p w14:paraId="238DD03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26、电压保护：过压保护、欠压保护；</w:t>
            </w:r>
          </w:p>
          <w:p w14:paraId="3B3B8EF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27、电流保护：充电电流保护、放电电流保护；</w:t>
            </w:r>
          </w:p>
          <w:p w14:paraId="7993779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28、容量保护：充电容量保护、放电容量保护；</w:t>
            </w:r>
          </w:p>
          <w:p w14:paraId="308ED77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29、变化趋势保护：恒流充电时，监控电压保护（不能下降）；</w:t>
            </w:r>
          </w:p>
          <w:p w14:paraId="283B4B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30、恒流放电时，监控电压保护（不能上升）；</w:t>
            </w:r>
          </w:p>
          <w:p w14:paraId="53422EE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31、恒压充电时，监控电流保护（不能上升）；</w:t>
            </w:r>
          </w:p>
          <w:p w14:paraId="267E8CF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32、关联通道保护：电压辅助通道最大电压、最小电压保护；</w:t>
            </w:r>
          </w:p>
          <w:p w14:paraId="4820391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33、温度辅助通道最大温度、最小温度保护；</w:t>
            </w:r>
          </w:p>
          <w:p w14:paraId="35CE3BB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34、硬件保护：防反接保护；</w:t>
            </w:r>
          </w:p>
          <w:p w14:paraId="01C9CBE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35、循环次数：</w:t>
            </w:r>
            <w:r>
              <w:rPr>
                <w:rFonts w:hint="eastAsia"/>
              </w:rPr>
              <w:t>满足</w:t>
            </w:r>
            <w:r>
              <w:rPr>
                <w:rFonts w:hint="eastAsia" w:ascii="宋体" w:hAnsi="宋体" w:cs="宋体"/>
                <w:color w:val="000000"/>
                <w:kern w:val="0"/>
                <w:szCs w:val="21"/>
              </w:rPr>
              <w:t>1～65000次；</w:t>
            </w:r>
          </w:p>
          <w:p w14:paraId="685261D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36、工步总数：</w:t>
            </w:r>
            <w:r>
              <w:rPr>
                <w:rFonts w:hint="eastAsia"/>
              </w:rPr>
              <w:t>≥</w:t>
            </w:r>
            <w:r>
              <w:rPr>
                <w:rFonts w:hint="eastAsia" w:ascii="宋体" w:hAnsi="宋体" w:cs="宋体"/>
                <w:color w:val="000000"/>
                <w:kern w:val="0"/>
                <w:szCs w:val="21"/>
              </w:rPr>
              <w:t>1100；</w:t>
            </w:r>
          </w:p>
          <w:p w14:paraId="2360C2E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37、循环嵌套：</w:t>
            </w:r>
            <w:r>
              <w:rPr>
                <w:rFonts w:hint="eastAsia"/>
              </w:rPr>
              <w:t>≥</w:t>
            </w:r>
            <w:r>
              <w:rPr>
                <w:rFonts w:hint="eastAsia" w:ascii="宋体" w:hAnsi="宋体" w:cs="宋体"/>
                <w:color w:val="000000"/>
                <w:kern w:val="0"/>
                <w:szCs w:val="21"/>
              </w:rPr>
              <w:t>3层嵌套；</w:t>
            </w:r>
          </w:p>
          <w:p w14:paraId="61BFD1D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38、通道数：</w:t>
            </w:r>
            <w:r>
              <w:rPr>
                <w:rFonts w:hint="eastAsia"/>
              </w:rPr>
              <w:t>≥</w:t>
            </w:r>
            <w:r>
              <w:rPr>
                <w:rFonts w:hint="eastAsia" w:ascii="宋体" w:hAnsi="宋体" w:cs="宋体"/>
                <w:color w:val="000000"/>
                <w:kern w:val="0"/>
                <w:szCs w:val="21"/>
              </w:rPr>
              <w:t>8；</w:t>
            </w:r>
          </w:p>
          <w:p w14:paraId="65F8EDF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39、应用范围：可用于各类手机电池，3C类电池测试等；</w:t>
            </w:r>
          </w:p>
          <w:p w14:paraId="351AFDB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40、通道控制模式：每个通道可检测不同型号的电池，并完全独立工作于不同的模式，互不影响；</w:t>
            </w:r>
          </w:p>
          <w:p w14:paraId="33F3312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41、通道特点：有独立的硬件恒流源和恒压源、支持掉电保护、支持在线修正电流、电压精度，实现用户“边测试，边校准”；</w:t>
            </w:r>
          </w:p>
          <w:p w14:paraId="074B257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42、噪声：&lt;85dB；</w:t>
            </w:r>
          </w:p>
          <w:p w14:paraId="2403B83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43、上位机通讯方式：串口通讯；</w:t>
            </w:r>
          </w:p>
          <w:p w14:paraId="1ECC4E3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44、通讯接口：串口；</w:t>
            </w:r>
          </w:p>
          <w:p w14:paraId="1047A6D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45、每通道可带辅助通道数：</w:t>
            </w:r>
            <w:r>
              <w:rPr>
                <w:rFonts w:hint="eastAsia"/>
              </w:rPr>
              <w:t>≥</w:t>
            </w:r>
            <w:r>
              <w:rPr>
                <w:rFonts w:hint="eastAsia" w:ascii="宋体" w:hAnsi="宋体" w:cs="宋体"/>
                <w:color w:val="000000"/>
                <w:kern w:val="0"/>
                <w:szCs w:val="21"/>
              </w:rPr>
              <w:t>32；</w:t>
            </w:r>
          </w:p>
          <w:p w14:paraId="01C3D63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46、数据导出格式：EXCEL、TXT、CSV；</w:t>
            </w:r>
          </w:p>
          <w:p w14:paraId="7C02233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47、温度范围：满足-10~50℃；</w:t>
            </w:r>
          </w:p>
          <w:p w14:paraId="4B807EC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48、湿度范围：≤95% 无凝露。</w:t>
            </w:r>
          </w:p>
        </w:tc>
      </w:tr>
      <w:tr w14:paraId="629B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1B324CA3">
            <w:pPr>
              <w:widowControl/>
              <w:ind w:firstLine="0" w:firstLineChars="0"/>
              <w:jc w:val="center"/>
              <w:textAlignment w:val="bottom"/>
              <w:rPr>
                <w:rFonts w:hint="eastAsia" w:ascii="宋体" w:hAnsi="宋体" w:cs="宋体"/>
                <w:spacing w:val="-20"/>
                <w:szCs w:val="21"/>
              </w:rPr>
            </w:pPr>
            <w:bookmarkStart w:id="879" w:name="OLE_LINK159"/>
            <w:r>
              <w:rPr>
                <w:rFonts w:hint="eastAsia" w:ascii="宋体" w:hAnsi="宋体" w:cs="宋体"/>
                <w:kern w:val="0"/>
                <w:szCs w:val="21"/>
              </w:rPr>
              <w:t>2</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22A9125E">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电池材料理化性质测试系统</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1B87F341">
            <w:pPr>
              <w:widowControl/>
              <w:adjustRightInd w:val="0"/>
              <w:snapToGrid w:val="0"/>
              <w:ind w:firstLine="0" w:firstLineChars="0"/>
              <w:jc w:val="left"/>
              <w:rPr>
                <w:rFonts w:hint="eastAsia" w:ascii="宋体" w:hAnsi="宋体" w:cs="宋体"/>
                <w:b/>
                <w:bCs/>
                <w:szCs w:val="21"/>
              </w:rPr>
            </w:pPr>
            <w:r>
              <w:rPr>
                <w:rFonts w:hint="eastAsia" w:ascii="宋体" w:hAnsi="宋体" w:cs="宋体"/>
                <w:b/>
                <w:bCs/>
                <w:szCs w:val="21"/>
              </w:rPr>
              <w:t>一、性能指标：</w:t>
            </w:r>
          </w:p>
          <w:p w14:paraId="7DF26E50">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1、比表面积测试范围：＞0.0005m</w:t>
            </w:r>
            <w:r>
              <w:rPr>
                <w:rFonts w:hint="eastAsia" w:ascii="宋体" w:hAnsi="宋体" w:cs="宋体"/>
                <w:szCs w:val="21"/>
                <w:vertAlign w:val="superscript"/>
              </w:rPr>
              <w:t>2</w:t>
            </w:r>
            <w:r>
              <w:rPr>
                <w:rFonts w:hint="eastAsia" w:ascii="宋体" w:hAnsi="宋体" w:cs="宋体"/>
                <w:szCs w:val="21"/>
              </w:rPr>
              <w:t>/g</w:t>
            </w:r>
          </w:p>
          <w:p w14:paraId="636269DD">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2、孔径分析范围：满足0.35nm-500nm</w:t>
            </w:r>
          </w:p>
          <w:p w14:paraId="6345600B">
            <w:pPr>
              <w:widowControl/>
              <w:adjustRightInd w:val="0"/>
              <w:snapToGrid w:val="0"/>
              <w:ind w:firstLine="0" w:firstLineChars="0"/>
              <w:jc w:val="left"/>
              <w:rPr>
                <w:rFonts w:hint="eastAsia" w:ascii="宋体" w:hAnsi="宋体" w:cs="宋体"/>
                <w:szCs w:val="21"/>
              </w:rPr>
            </w:pPr>
            <w:r>
              <w:rPr>
                <w:rFonts w:hint="eastAsia" w:ascii="宋体" w:hAnsi="宋体" w:cs="宋体"/>
                <w:szCs w:val="21"/>
                <w:u w:val="single"/>
              </w:rPr>
              <w:t>3、最小相对分压（P/P0）：</w:t>
            </w:r>
            <w:r>
              <w:rPr>
                <w:rFonts w:hint="eastAsia"/>
                <w:u w:val="single"/>
              </w:rPr>
              <w:t>≤</w:t>
            </w:r>
            <w:r>
              <w:rPr>
                <w:rFonts w:hint="eastAsia" w:ascii="宋体" w:hAnsi="宋体" w:cs="宋体"/>
                <w:szCs w:val="21"/>
                <w:u w:val="single"/>
              </w:rPr>
              <w:t>1*10E-9</w:t>
            </w:r>
          </w:p>
          <w:p w14:paraId="77F34A6C">
            <w:pPr>
              <w:widowControl/>
              <w:adjustRightInd w:val="0"/>
              <w:snapToGrid w:val="0"/>
              <w:ind w:firstLine="0" w:firstLineChars="0"/>
              <w:jc w:val="left"/>
              <w:rPr>
                <w:rFonts w:hint="eastAsia" w:ascii="宋体" w:hAnsi="宋体" w:cs="宋体"/>
                <w:szCs w:val="21"/>
              </w:rPr>
            </w:pPr>
            <w:r>
              <w:rPr>
                <w:rFonts w:hint="eastAsia" w:ascii="宋体" w:hAnsi="宋体" w:cs="宋体"/>
                <w:szCs w:val="21"/>
              </w:rPr>
              <w:t>4、孔体积最小检测限:</w:t>
            </w:r>
            <w:r>
              <w:rPr>
                <w:rFonts w:hint="eastAsia"/>
              </w:rPr>
              <w:t xml:space="preserve"> ≤</w:t>
            </w:r>
            <w:r>
              <w:rPr>
                <w:rFonts w:hint="eastAsia" w:ascii="宋体" w:hAnsi="宋体" w:cs="宋体"/>
                <w:szCs w:val="21"/>
              </w:rPr>
              <w:t xml:space="preserve">0.000001cc/g </w:t>
            </w:r>
          </w:p>
          <w:p w14:paraId="74DA55F3">
            <w:pPr>
              <w:widowControl/>
              <w:adjustRightInd w:val="0"/>
              <w:snapToGrid w:val="0"/>
              <w:ind w:firstLine="0" w:firstLineChars="0"/>
              <w:jc w:val="left"/>
              <w:rPr>
                <w:rFonts w:hint="eastAsia" w:ascii="宋体" w:hAnsi="宋体" w:cs="宋体"/>
                <w:b/>
                <w:szCs w:val="21"/>
              </w:rPr>
            </w:pPr>
            <w:r>
              <w:rPr>
                <w:rFonts w:hint="eastAsia" w:ascii="宋体" w:hAnsi="宋体" w:cs="宋体"/>
                <w:b/>
                <w:bCs/>
                <w:szCs w:val="21"/>
              </w:rPr>
              <w:t>二、</w:t>
            </w:r>
            <w:r>
              <w:rPr>
                <w:rFonts w:hint="eastAsia" w:ascii="宋体" w:hAnsi="宋体" w:cs="宋体"/>
                <w:b/>
                <w:szCs w:val="21"/>
              </w:rPr>
              <w:t>主要技术参数：</w:t>
            </w:r>
          </w:p>
          <w:p w14:paraId="39DD8B9D">
            <w:pPr>
              <w:widowControl/>
              <w:adjustRightInd w:val="0"/>
              <w:snapToGrid w:val="0"/>
              <w:ind w:firstLine="0" w:firstLineChars="0"/>
              <w:jc w:val="left"/>
              <w:rPr>
                <w:rFonts w:hint="eastAsia" w:ascii="宋体" w:hAnsi="宋体" w:cs="宋体"/>
                <w:b/>
                <w:szCs w:val="21"/>
              </w:rPr>
            </w:pPr>
            <w:r>
              <w:rPr>
                <w:rFonts w:hint="eastAsia" w:ascii="宋体" w:hAnsi="宋体" w:cs="宋体"/>
                <w:b/>
                <w:szCs w:val="21"/>
              </w:rPr>
              <w:t>1、硬件参数：</w:t>
            </w:r>
          </w:p>
          <w:p w14:paraId="5CED227F">
            <w:pPr>
              <w:widowControl/>
              <w:adjustRightInd w:val="0"/>
              <w:snapToGrid w:val="0"/>
              <w:ind w:firstLine="0" w:firstLineChars="0"/>
              <w:jc w:val="left"/>
              <w:rPr>
                <w:rFonts w:hint="eastAsia" w:ascii="宋体" w:hAnsi="宋体" w:cs="宋体"/>
                <w:szCs w:val="21"/>
                <w:u w:val="single"/>
              </w:rPr>
            </w:pPr>
            <w:r>
              <w:rPr>
                <w:rFonts w:hint="eastAsia" w:ascii="宋体" w:hAnsi="宋体" w:cs="宋体"/>
                <w:szCs w:val="21"/>
                <w:u w:val="single"/>
              </w:rPr>
              <w:t>1.1、仪器配备4个工作站，可同时进行4个样品的吸脱附测试。</w:t>
            </w:r>
          </w:p>
          <w:p w14:paraId="31DA5C6D">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1.2、配置1个独立饱和压力P0站，具有独立的1000torr压力传感器，实时测定饱和压力的变化。</w:t>
            </w:r>
          </w:p>
          <w:p w14:paraId="78F7081A">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1.3、配备大体积杜瓦瓶，可实现 80 小时以上超长时间无间断测量，可适应液氮、液压、干冰丙酮等控温介质。</w:t>
            </w:r>
          </w:p>
          <w:p w14:paraId="30A05C48">
            <w:pPr>
              <w:widowControl/>
              <w:adjustRightInd w:val="0"/>
              <w:snapToGrid w:val="0"/>
              <w:ind w:firstLine="0" w:firstLineChars="0"/>
              <w:jc w:val="left"/>
              <w:rPr>
                <w:rFonts w:hint="eastAsia" w:ascii="宋体" w:hAnsi="宋体" w:cs="宋体"/>
                <w:szCs w:val="21"/>
              </w:rPr>
            </w:pPr>
            <w:r>
              <w:rPr>
                <w:rFonts w:hint="eastAsia" w:ascii="宋体" w:hAnsi="宋体" w:cs="宋体"/>
                <w:szCs w:val="21"/>
                <w:u w:val="single"/>
              </w:rPr>
              <w:t>1.4、仪器采用空气恒温箱设计：压力传感器和内部管路、阀门的恒温控制满足50℃加热控温。</w:t>
            </w:r>
          </w:p>
          <w:p w14:paraId="09404B07">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1.5、所有管理阀门均采用更高气密性的气动阀。</w:t>
            </w:r>
          </w:p>
          <w:p w14:paraId="04047051">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1.6、真空系统设计：为防止交叉干扰，具有独立的分析真空系统和独立的脱气真空系统。仪器分析站真空可达10E-5mmHg，分子涡轮泵最低真空为10E-10mmHg。</w:t>
            </w:r>
          </w:p>
          <w:p w14:paraId="5EB14FF0">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1.7 、配备两套真空系统，主机配备分子泵和机械泵双泵组合，脱气站配备机械泵。</w:t>
            </w:r>
          </w:p>
          <w:p w14:paraId="3D8C376C">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1.8、脱气系统：采用独立的抽真空加热脱气系统，</w:t>
            </w:r>
            <w:r>
              <w:rPr>
                <w:rFonts w:hint="eastAsia"/>
              </w:rPr>
              <w:t>≥</w:t>
            </w:r>
            <w:r>
              <w:rPr>
                <w:rFonts w:hint="eastAsia" w:ascii="宋体" w:hAnsi="宋体" w:cs="宋体"/>
                <w:szCs w:val="21"/>
              </w:rPr>
              <w:t>6个脱气站，最大加热温度</w:t>
            </w:r>
            <w:r>
              <w:rPr>
                <w:rFonts w:hint="eastAsia"/>
              </w:rPr>
              <w:t>≥</w:t>
            </w:r>
            <w:r>
              <w:rPr>
                <w:rFonts w:hint="eastAsia" w:ascii="宋体" w:hAnsi="宋体" w:cs="宋体"/>
                <w:szCs w:val="21"/>
              </w:rPr>
              <w:t>450℃。</w:t>
            </w:r>
          </w:p>
          <w:p w14:paraId="0E0C133D">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1.9、配置气体进气优化测量和进气阀反馈控制技术，可减少测量时间50-70%。</w:t>
            </w:r>
          </w:p>
          <w:p w14:paraId="0BCFFF98">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1.10、测试全程采用更精确的自由体积校正技术，可消除液氮液面的下降对死体积的影响，可消除样品管上部温度的变化对死体积的影响，可消除氧气溶解在液氮中引起的温度变化对死体积的影响，适用于各种温度的校准，无任何后期使用成本。</w:t>
            </w:r>
          </w:p>
          <w:p w14:paraId="6A2A9DBF">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1.11、配备独立的蒸汽进气口，具有加热保温，蒸汽口不能和分析站或饱和压力站共享。</w:t>
            </w:r>
          </w:p>
          <w:p w14:paraId="0FB45058">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1.12、具有不同压力区段进气量控制功能，可以在不同压力区间，设定不同的进气量，提高微孔样品的测试精度和测试效率。</w:t>
            </w:r>
          </w:p>
          <w:p w14:paraId="709A663E">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1.13、使用1000torr、10torr、0.1torr三级高精度压力传感器，岐管和P0管均有独立的压力传感器。</w:t>
            </w:r>
          </w:p>
          <w:p w14:paraId="32B30162">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1.14、兼容多种吸附介质：（1）N2 / Ar从极低到高相对压力的吸附测量评价比表面积和孔隙分布，CO2超微孔吸 附 测 量；（2）NH3, H2, CO2, O2, CH4和其他非腐蚀性气体的吸附测量；（3）氪气Kr的低比表面测试（&lt;0.01m2/g）；（4）水蒸气吸附测量，用于亲水性和疏水性评价；（5）环己烷、甲醇、乙醇、环己烷、苯、甲苯、二甲苯和其它有机液体的蒸汽吸附。</w:t>
            </w:r>
          </w:p>
          <w:p w14:paraId="048850F6">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1.15、配置水浴夹套，结合恒温槽，可以控温-10 ～70℃，可以给样品管提供全域保温，无冷点。</w:t>
            </w:r>
          </w:p>
          <w:p w14:paraId="64AE9652">
            <w:pPr>
              <w:widowControl/>
              <w:adjustRightInd w:val="0"/>
              <w:snapToGrid w:val="0"/>
              <w:ind w:firstLine="0" w:firstLineChars="0"/>
              <w:jc w:val="left"/>
              <w:rPr>
                <w:rFonts w:hint="eastAsia" w:ascii="宋体" w:hAnsi="宋体" w:cs="宋体"/>
                <w:szCs w:val="21"/>
              </w:rPr>
            </w:pPr>
            <w:r>
              <w:rPr>
                <w:rFonts w:hint="eastAsia" w:ascii="宋体" w:hAnsi="宋体" w:cs="宋体"/>
                <w:szCs w:val="21"/>
              </w:rPr>
              <w:t>1.16、配置蒸汽组件，可同时进行四个样品的水蒸汽、有机蒸汽的吸附性能测试。同时仪器内部所有密封组件以及管件需进行防腐处理。内部管路具有加热保温，加热温度至少达到50摄氏度。</w:t>
            </w:r>
          </w:p>
          <w:p w14:paraId="23A3C76D">
            <w:pPr>
              <w:widowControl/>
              <w:adjustRightInd w:val="0"/>
              <w:snapToGrid w:val="0"/>
              <w:ind w:firstLine="0" w:firstLineChars="0"/>
              <w:jc w:val="left"/>
              <w:rPr>
                <w:rFonts w:hint="eastAsia" w:ascii="宋体" w:hAnsi="宋体" w:cs="宋体"/>
                <w:b/>
                <w:szCs w:val="21"/>
              </w:rPr>
            </w:pPr>
            <w:r>
              <w:rPr>
                <w:rFonts w:hint="eastAsia" w:ascii="宋体" w:hAnsi="宋体" w:cs="宋体"/>
                <w:b/>
                <w:szCs w:val="21"/>
              </w:rPr>
              <w:t>2、软件参数：</w:t>
            </w:r>
          </w:p>
          <w:p w14:paraId="0BA1B5C2">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2.1、提供创新的软件处理系统，实时显示仪器状态，具有系统检查功能，可诊断仪器，可以指导用户一步一步的完成整个分析过程。</w:t>
            </w:r>
          </w:p>
          <w:p w14:paraId="29E137C1">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2.2、具有快速比表面测试模式，可在40分钟内完成多点BET比表面积测试。</w:t>
            </w:r>
          </w:p>
          <w:p w14:paraId="26B8F406">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2.3、可提供有氦气和无氦气测试两种校准方式。</w:t>
            </w:r>
          </w:p>
          <w:p w14:paraId="00444599">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2.4、可在测量时将不同分析站的数据进行叠加比较。</w:t>
            </w:r>
          </w:p>
          <w:p w14:paraId="0F020F1A">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2.5、四个分析站可以设置不同的测试条件，完全的相互独立测试。</w:t>
            </w:r>
          </w:p>
          <w:p w14:paraId="06CCE049">
            <w:pPr>
              <w:widowControl/>
              <w:adjustRightInd w:val="0"/>
              <w:snapToGrid w:val="0"/>
              <w:ind w:firstLine="0" w:firstLineChars="0"/>
              <w:jc w:val="left"/>
              <w:rPr>
                <w:rFonts w:hint="eastAsia" w:ascii="宋体" w:hAnsi="宋体" w:cs="宋体"/>
                <w:szCs w:val="21"/>
              </w:rPr>
            </w:pPr>
            <w:r>
              <w:rPr>
                <w:rFonts w:hint="eastAsia" w:ascii="宋体" w:hAnsi="宋体" w:cs="宋体"/>
                <w:szCs w:val="21"/>
              </w:rPr>
              <w:t>2.6、数据处理软件全面适合于多种吸附质、孔型和吸附厚度的非局域密度函数理论，吸附数据的分析不依赖于事先设定参数公式来计算，包含了目前所有的数据处理方法：吸附/脱附等温线，BET比表面，Langmuir比表面，BJH/CI/DH孔分析，as作图，t-plot作图，MP法，HK法，SF法，DA法，吸附等温线的微分，分子探针法， GCMC及NLDFT等。</w:t>
            </w:r>
          </w:p>
          <w:p w14:paraId="5102836E">
            <w:pPr>
              <w:widowControl/>
              <w:adjustRightInd w:val="0"/>
              <w:snapToGrid w:val="0"/>
              <w:ind w:firstLine="0" w:firstLineChars="0"/>
              <w:jc w:val="left"/>
              <w:rPr>
                <w:rFonts w:hint="eastAsia" w:ascii="宋体" w:hAnsi="宋体" w:cs="宋体"/>
                <w:b/>
                <w:szCs w:val="21"/>
              </w:rPr>
            </w:pPr>
            <w:r>
              <w:rPr>
                <w:rFonts w:hint="eastAsia" w:ascii="宋体" w:hAnsi="宋体" w:cs="宋体"/>
                <w:b/>
                <w:szCs w:val="21"/>
              </w:rPr>
              <w:t>3、配置清单</w:t>
            </w:r>
          </w:p>
          <w:p w14:paraId="27D2A0DD">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3.1、主机（预装分子涡轮泵）1台</w:t>
            </w:r>
          </w:p>
          <w:p w14:paraId="4DFF0B64">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3.2、主机机械泵1台</w:t>
            </w:r>
          </w:p>
          <w:p w14:paraId="0E3CDAA8">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3.3、六站脱气系统1套</w:t>
            </w:r>
          </w:p>
          <w:p w14:paraId="222E3012">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3.4、脱气站机械泵1台</w:t>
            </w:r>
          </w:p>
          <w:p w14:paraId="31ADB1FA">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3.5、蒸汽测试围挡1个</w:t>
            </w:r>
          </w:p>
          <w:p w14:paraId="2D5E4255">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3.6、随机配件包1个，随机配件包包含如下：</w:t>
            </w:r>
          </w:p>
          <w:tbl>
            <w:tblPr>
              <w:tblStyle w:val="32"/>
              <w:tblW w:w="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1560"/>
            </w:tblGrid>
            <w:tr w14:paraId="2F89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498278BD">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名称</w:t>
                  </w:r>
                </w:p>
              </w:tc>
              <w:tc>
                <w:tcPr>
                  <w:tcW w:w="1560" w:type="dxa"/>
                  <w:vAlign w:val="center"/>
                </w:tcPr>
                <w:p w14:paraId="321037DD">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数量/单位</w:t>
                  </w:r>
                </w:p>
              </w:tc>
            </w:tr>
            <w:tr w14:paraId="40F4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55C49FB2">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杜瓦瓶</w:t>
                  </w:r>
                </w:p>
              </w:tc>
              <w:tc>
                <w:tcPr>
                  <w:tcW w:w="1560" w:type="dxa"/>
                  <w:vAlign w:val="center"/>
                </w:tcPr>
                <w:p w14:paraId="5C7E580D">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r w14:paraId="3EE6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1DD04C80">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杜瓦隔热盖子</w:t>
                  </w:r>
                </w:p>
              </w:tc>
              <w:tc>
                <w:tcPr>
                  <w:tcW w:w="1560" w:type="dxa"/>
                  <w:vAlign w:val="center"/>
                </w:tcPr>
                <w:p w14:paraId="2F5E9433">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r w14:paraId="0996A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3B3EE72F">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样品管隔热套</w:t>
                  </w:r>
                </w:p>
              </w:tc>
              <w:tc>
                <w:tcPr>
                  <w:tcW w:w="1560" w:type="dxa"/>
                  <w:vAlign w:val="center"/>
                </w:tcPr>
                <w:p w14:paraId="42B483D4">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8个</w:t>
                  </w:r>
                </w:p>
              </w:tc>
            </w:tr>
            <w:tr w14:paraId="0CD6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0C11AD2D">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P0管隔热套</w:t>
                  </w:r>
                </w:p>
              </w:tc>
              <w:tc>
                <w:tcPr>
                  <w:tcW w:w="1560" w:type="dxa"/>
                  <w:vAlign w:val="center"/>
                </w:tcPr>
                <w:p w14:paraId="65D8DEBF">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r w14:paraId="70F9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5CF655F2">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标准样品管</w:t>
                  </w:r>
                </w:p>
              </w:tc>
              <w:tc>
                <w:tcPr>
                  <w:tcW w:w="1560" w:type="dxa"/>
                  <w:vAlign w:val="center"/>
                </w:tcPr>
                <w:p w14:paraId="2AAC1873">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24根</w:t>
                  </w:r>
                </w:p>
              </w:tc>
            </w:tr>
            <w:tr w14:paraId="56B0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7245E039">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标准填充棒</w:t>
                  </w:r>
                </w:p>
              </w:tc>
              <w:tc>
                <w:tcPr>
                  <w:tcW w:w="1560" w:type="dxa"/>
                  <w:vAlign w:val="center"/>
                </w:tcPr>
                <w:p w14:paraId="5539C505">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8根</w:t>
                  </w:r>
                </w:p>
              </w:tc>
            </w:tr>
            <w:tr w14:paraId="54E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66E422DC">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样品管帽</w:t>
                  </w:r>
                </w:p>
              </w:tc>
              <w:tc>
                <w:tcPr>
                  <w:tcW w:w="1560" w:type="dxa"/>
                  <w:vAlign w:val="center"/>
                </w:tcPr>
                <w:p w14:paraId="26FB0A66">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12个</w:t>
                  </w:r>
                </w:p>
              </w:tc>
            </w:tr>
            <w:tr w14:paraId="4900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6732F94E">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防飞散滤片塞</w:t>
                  </w:r>
                </w:p>
              </w:tc>
              <w:tc>
                <w:tcPr>
                  <w:tcW w:w="1560" w:type="dxa"/>
                  <w:vAlign w:val="center"/>
                </w:tcPr>
                <w:p w14:paraId="2CFDEF51">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16个</w:t>
                  </w:r>
                </w:p>
              </w:tc>
            </w:tr>
            <w:tr w14:paraId="50EA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01636D21">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P0管</w:t>
                  </w:r>
                </w:p>
              </w:tc>
              <w:tc>
                <w:tcPr>
                  <w:tcW w:w="1560" w:type="dxa"/>
                  <w:vAlign w:val="center"/>
                </w:tcPr>
                <w:p w14:paraId="5F48C491">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r w14:paraId="636A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2800BE20">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样品站O型圈</w:t>
                  </w:r>
                </w:p>
              </w:tc>
              <w:tc>
                <w:tcPr>
                  <w:tcW w:w="1560" w:type="dxa"/>
                  <w:vAlign w:val="center"/>
                </w:tcPr>
                <w:p w14:paraId="739A0F8F">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24个</w:t>
                  </w:r>
                </w:p>
              </w:tc>
            </w:tr>
            <w:tr w14:paraId="051B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2059D3D4">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加样漏斗</w:t>
                  </w:r>
                </w:p>
              </w:tc>
              <w:tc>
                <w:tcPr>
                  <w:tcW w:w="1560" w:type="dxa"/>
                  <w:vAlign w:val="center"/>
                </w:tcPr>
                <w:p w14:paraId="56EF827C">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3个</w:t>
                  </w:r>
                </w:p>
              </w:tc>
            </w:tr>
            <w:tr w14:paraId="7F26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41AEBAE1">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标准物</w:t>
                  </w:r>
                </w:p>
              </w:tc>
              <w:tc>
                <w:tcPr>
                  <w:tcW w:w="1560" w:type="dxa"/>
                  <w:vAlign w:val="center"/>
                </w:tcPr>
                <w:p w14:paraId="626DD345">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1套</w:t>
                  </w:r>
                </w:p>
              </w:tc>
            </w:tr>
            <w:tr w14:paraId="6D8D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5CE2B6F9">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称重托</w:t>
                  </w:r>
                </w:p>
              </w:tc>
              <w:tc>
                <w:tcPr>
                  <w:tcW w:w="1560" w:type="dxa"/>
                  <w:vAlign w:val="center"/>
                </w:tcPr>
                <w:p w14:paraId="623C2DE4">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r w14:paraId="55DF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24323232">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样品管架</w:t>
                  </w:r>
                </w:p>
              </w:tc>
              <w:tc>
                <w:tcPr>
                  <w:tcW w:w="1560" w:type="dxa"/>
                  <w:vAlign w:val="center"/>
                </w:tcPr>
                <w:p w14:paraId="52B213C3">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r w14:paraId="302D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096" w:type="dxa"/>
                  <w:vAlign w:val="center"/>
                </w:tcPr>
                <w:p w14:paraId="5CD8EFCB">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U盘（分析软件）</w:t>
                  </w:r>
                </w:p>
              </w:tc>
              <w:tc>
                <w:tcPr>
                  <w:tcW w:w="1560" w:type="dxa"/>
                  <w:vAlign w:val="center"/>
                </w:tcPr>
                <w:p w14:paraId="23D142F7">
                  <w:pPr>
                    <w:widowControl/>
                    <w:tabs>
                      <w:tab w:val="left" w:pos="2490"/>
                    </w:tabs>
                    <w:adjustRightInd w:val="0"/>
                    <w:snapToGrid w:val="0"/>
                    <w:ind w:firstLine="0" w:firstLineChars="0"/>
                    <w:rPr>
                      <w:rFonts w:hint="eastAsia" w:ascii="宋体" w:hAnsi="宋体" w:cs="宋体"/>
                      <w:szCs w:val="21"/>
                    </w:rPr>
                  </w:pPr>
                  <w:r>
                    <w:rPr>
                      <w:rFonts w:hint="eastAsia" w:ascii="宋体" w:hAnsi="宋体" w:cs="宋体"/>
                      <w:szCs w:val="21"/>
                    </w:rPr>
                    <w:t>1个</w:t>
                  </w:r>
                </w:p>
              </w:tc>
            </w:tr>
          </w:tbl>
          <w:p w14:paraId="4398BE5C">
            <w:pPr>
              <w:pStyle w:val="62"/>
              <w:widowControl/>
              <w:adjustRightInd w:val="0"/>
              <w:snapToGrid w:val="0"/>
              <w:ind w:left="0" w:firstLine="0" w:firstLineChars="0"/>
              <w:contextualSpacing w:val="0"/>
              <w:rPr>
                <w:rFonts w:hint="eastAsia" w:ascii="宋体" w:hAnsi="宋体" w:eastAsia="宋体" w:cs="宋体"/>
                <w:color w:val="000000"/>
                <w:kern w:val="0"/>
                <w:szCs w:val="21"/>
              </w:rPr>
            </w:pPr>
          </w:p>
        </w:tc>
      </w:tr>
      <w:tr w14:paraId="7635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23C9A7BE">
            <w:pPr>
              <w:widowControl/>
              <w:ind w:firstLine="0" w:firstLineChars="0"/>
              <w:jc w:val="center"/>
              <w:textAlignment w:val="bottom"/>
              <w:rPr>
                <w:rFonts w:hint="eastAsia" w:ascii="宋体" w:hAnsi="宋体" w:cs="宋体"/>
                <w:spacing w:val="-20"/>
                <w:szCs w:val="21"/>
              </w:rPr>
            </w:pPr>
            <w:r>
              <w:rPr>
                <w:rFonts w:hint="eastAsia" w:ascii="宋体" w:hAnsi="宋体" w:cs="宋体"/>
                <w:kern w:val="0"/>
                <w:szCs w:val="21"/>
              </w:rPr>
              <w:t>3</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091256E0">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催化剂性能原位评价系统</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39EEBC5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1、除了常规气体，如H2，CO，CO2，O，NH3外，还可以测定H2S和SO2等腐蚀性气体。气体种类：He, Kr, N2, Ar, O2, H2, CO, CO2, NH3, H2O, NO, SO2, H2S，以及H2O, CH3OH, C2H5OH, C7H8 (Toluene), C6H6 (Benzene) 等其他气体；</w:t>
            </w:r>
          </w:p>
          <w:p w14:paraId="1F96D77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2、功能：TPD（程序升温脱附），TPR（程序升温还原），TPO（程序升温氧化），脉冲化学吸附测金属分散度，单点BET比表面积等；</w:t>
            </w:r>
          </w:p>
          <w:p w14:paraId="311ED16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u w:val="single"/>
              </w:rPr>
              <w:t xml:space="preserve">3、必须具有穿透曲线（Brake through curve）测试功能； </w:t>
            </w:r>
            <w:r>
              <w:rPr>
                <w:rFonts w:hint="eastAsia" w:ascii="宋体" w:hAnsi="宋体" w:cs="宋体"/>
                <w:color w:val="000000"/>
                <w:kern w:val="0"/>
                <w:szCs w:val="21"/>
              </w:rPr>
              <w:t xml:space="preserve"> </w:t>
            </w:r>
          </w:p>
          <w:p w14:paraId="264911B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4、样品预处理和实验分析过程，TCD数据采集全部由电脑自动控制进行，仪器面板无校准控制、气体切换等按键； </w:t>
            </w:r>
          </w:p>
          <w:p w14:paraId="6E4CD94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5、控温电炉，最高温度：</w:t>
            </w:r>
            <w:r>
              <w:rPr>
                <w:rFonts w:hint="eastAsia"/>
              </w:rPr>
              <w:t>≥</w:t>
            </w:r>
            <w:r>
              <w:rPr>
                <w:rFonts w:hint="eastAsia" w:ascii="宋体" w:hAnsi="宋体" w:cs="宋体"/>
                <w:color w:val="000000"/>
                <w:kern w:val="0"/>
                <w:szCs w:val="21"/>
              </w:rPr>
              <w:t>1200度，开合式设计；</w:t>
            </w:r>
          </w:p>
          <w:p w14:paraId="47D8D12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5.1、升温速率：满足0~100℃/min（室温-500℃）；满足0~80℃/min（50℃-1200℃）；</w:t>
            </w:r>
          </w:p>
          <w:p w14:paraId="2289980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5.2、冷却速率：软件自动控制，内置风扇强制冷却，1000度降温至100度时间不超过1小时；</w:t>
            </w:r>
          </w:p>
          <w:p w14:paraId="4BCF4AD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6、载气和分析气体和混合气体的气路流速全部由质量流量计控制；</w:t>
            </w:r>
          </w:p>
          <w:p w14:paraId="15A20E5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7、样品管要求采用三重样品管设计，预热气体直接同样品接触，在脉冲等测量中，仅取下外管就可以取样，可操作性大幅提高；</w:t>
            </w:r>
          </w:p>
          <w:p w14:paraId="65B982F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8、仪器内部管路和六通阀处于加热保温区，保温温度最高到150℃；</w:t>
            </w:r>
          </w:p>
          <w:p w14:paraId="3537D41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9、TCD检测器，采用耐腐蚀高灵敏度铼钨热丝，可以在低灵敏度和高灵敏度之间调节；</w:t>
            </w:r>
          </w:p>
          <w:p w14:paraId="155A002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9.1、检测信号范围：±10mV（毫伏）；</w:t>
            </w:r>
          </w:p>
          <w:p w14:paraId="7372011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9.2、检测精度：±0.5μV（微伏）；</w:t>
            </w:r>
          </w:p>
          <w:p w14:paraId="589D3D7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10、仪器具有混气功能，标配可以混合2种气体的特定浓度的混气；</w:t>
            </w:r>
          </w:p>
          <w:p w14:paraId="0C8BEED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11、冷阱管要求采用填充分子筛吸附；</w:t>
            </w:r>
          </w:p>
          <w:p w14:paraId="3572641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12、脉冲化学吸附loop环体积为0.3ml或其他体积loop环；</w:t>
            </w:r>
          </w:p>
          <w:p w14:paraId="3DA4491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13、分析软件具备TPD/TPR/TPO谱图的反卷积变换计算分析功能, 可以把谱图自动分解成若干个不同的峰，从而能够得到更准确的化学吸附量数值；</w:t>
            </w:r>
          </w:p>
          <w:p w14:paraId="3A0D872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u w:val="single"/>
              </w:rPr>
              <w:t>14、提供Pt负载Al2O3的标准物（CO脉冲测试）和ZSM-5标准物（NH3-TPD测试），并附上标准值；</w:t>
            </w:r>
          </w:p>
          <w:p w14:paraId="794A34A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15、旋转六通阀：配备3个六通阀，2个4通阀（由电机软件控制自动驱动），所有阀门和管线安装在温控区，可升温到150℃；</w:t>
            </w:r>
          </w:p>
          <w:p w14:paraId="24E0B8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16、配置要求：主机1台，低温冷浴1台，样品管外管9根，样品管中管3根，样品管内管3根，标样1套，O型圈40个，杜瓦杯1个，蒸汽烧瓶1个，操作分析软件1套。</w:t>
            </w:r>
          </w:p>
        </w:tc>
      </w:tr>
      <w:tr w14:paraId="1D5A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6517CC5D">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4</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3AFAC5FD">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热重-质谱联用仪</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1E02337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1、同步热分析部分：</w:t>
            </w:r>
          </w:p>
          <w:p w14:paraId="6504A69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1.1、温度范围：</w:t>
            </w:r>
            <w:r>
              <w:rPr>
                <w:rFonts w:hint="eastAsia"/>
              </w:rPr>
              <w:t>满足</w:t>
            </w:r>
            <w:r>
              <w:rPr>
                <w:rFonts w:hint="eastAsia" w:ascii="宋体" w:hAnsi="宋体" w:cs="宋体"/>
                <w:color w:val="000000"/>
                <w:kern w:val="0"/>
                <w:szCs w:val="21"/>
              </w:rPr>
              <w:t>RT～1600℃；</w:t>
            </w:r>
          </w:p>
          <w:p w14:paraId="2D6147F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1.2、系统结构：天平在下炉体在上的立式顶部装样系统，吹扫气流向由下往上同逸出气体自然流向一致，适合于做 FTIR, MS 和 GC-MS 联用；</w:t>
            </w:r>
          </w:p>
          <w:p w14:paraId="7A32A44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1.3、同时具备以下传感器：TG-DSC（必须为单杆双样品的真正 DSC 技术）、防腐蚀型 TG-DTA 传感器、TG 传感器、TG的大平台传感器（平台直径不小于 17mm），且各种样品支架均具有快速接头，用户可自行方便更换；</w:t>
            </w:r>
          </w:p>
          <w:p w14:paraId="0340012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1.4、天平分辨率：</w:t>
            </w:r>
            <w:r>
              <w:rPr>
                <w:rFonts w:hint="eastAsia"/>
              </w:rPr>
              <w:t>≤</w:t>
            </w:r>
            <w:r>
              <w:rPr>
                <w:rFonts w:hint="eastAsia" w:ascii="宋体" w:hAnsi="宋体" w:cs="宋体"/>
                <w:color w:val="000000"/>
                <w:kern w:val="0"/>
                <w:szCs w:val="21"/>
              </w:rPr>
              <w:t>0.1μg；</w:t>
            </w:r>
          </w:p>
          <w:p w14:paraId="7799805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1.5、样品最大重量：</w:t>
            </w:r>
            <w:r>
              <w:rPr>
                <w:rFonts w:hint="eastAsia"/>
              </w:rPr>
              <w:t>≥</w:t>
            </w:r>
            <w:r>
              <w:rPr>
                <w:rFonts w:hint="eastAsia" w:ascii="宋体" w:hAnsi="宋体" w:cs="宋体"/>
                <w:color w:val="000000"/>
                <w:kern w:val="0"/>
                <w:szCs w:val="21"/>
              </w:rPr>
              <w:t>30 g；</w:t>
            </w:r>
          </w:p>
          <w:p w14:paraId="3730E6E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1.6、热重连续变化量：≥30g；</w:t>
            </w:r>
          </w:p>
          <w:p w14:paraId="3E94956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1.7、DSC 灵敏度：</w:t>
            </w:r>
            <w:r>
              <w:rPr>
                <w:rFonts w:hint="eastAsia"/>
              </w:rPr>
              <w:t>≤</w:t>
            </w:r>
            <w:r>
              <w:rPr>
                <w:rFonts w:hint="eastAsia" w:ascii="宋体" w:hAnsi="宋体" w:cs="宋体"/>
                <w:color w:val="000000"/>
                <w:kern w:val="0"/>
                <w:szCs w:val="21"/>
              </w:rPr>
              <w:t>1 μW；</w:t>
            </w:r>
          </w:p>
          <w:p w14:paraId="2D048FE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1.8、热焓精准度：≤ 1%；</w:t>
            </w:r>
          </w:p>
          <w:p w14:paraId="15E076A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1.9、</w:t>
            </w:r>
            <w:r>
              <w:rPr>
                <w:rFonts w:hint="eastAsia" w:ascii="宋体" w:hAnsi="宋体" w:cs="宋体"/>
                <w:color w:val="000000"/>
                <w:kern w:val="0"/>
                <w:szCs w:val="21"/>
                <w:u w:val="single"/>
              </w:rPr>
              <w:t>温度校正方法：采用标准金属的熔点，进行多点拟合的非线性校正方法；</w:t>
            </w:r>
          </w:p>
          <w:p w14:paraId="0D1F908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1.10、真空度：独立法兰真空接口，真空度 10-2mbar，软件控制全自动抽真空及全自动气体填充，满足真空、特殊气氛及吸/脱附等特殊的实验要求；</w:t>
            </w:r>
          </w:p>
          <w:p w14:paraId="654AC70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1.11、加热速率：</w:t>
            </w:r>
            <w:r>
              <w:rPr>
                <w:rFonts w:hint="eastAsia"/>
              </w:rPr>
              <w:t>≤</w:t>
            </w:r>
            <w:r>
              <w:rPr>
                <w:rFonts w:hint="eastAsia" w:ascii="宋体" w:hAnsi="宋体" w:cs="宋体"/>
                <w:color w:val="000000"/>
                <w:kern w:val="0"/>
                <w:szCs w:val="21"/>
              </w:rPr>
              <w:t>0- 50℃/min；</w:t>
            </w:r>
          </w:p>
          <w:p w14:paraId="1EC40F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1.12、测试气氛：静态或动态；氧化、还原、惰性、水蒸气；</w:t>
            </w:r>
          </w:p>
          <w:p w14:paraId="00C9DB2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1.13、除氧系统 OTS（去除热分析炉体内惰性气氛中 PPM 含量的氧气）；</w:t>
            </w:r>
          </w:p>
          <w:p w14:paraId="1AE7AC2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1.14、软件：中英文测试分析软件；</w:t>
            </w:r>
          </w:p>
          <w:p w14:paraId="3EB29D7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1.15、智能基线修正技术：自动修正与坩埚类型、气氛、升温速率等因素相关的浮力效应，获取平整的基线，测试样品无需再做基线；</w:t>
            </w:r>
          </w:p>
          <w:p w14:paraId="53B0216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2、质谱仪器部分：</w:t>
            </w:r>
          </w:p>
          <w:p w14:paraId="01C0AF2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2.1、同步热分析仪器通过软件同步触发质谱分析仪器；</w:t>
            </w:r>
          </w:p>
          <w:p w14:paraId="1594BE4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2.2、质量范围：1u ～ 300u,带自动调谐功能；</w:t>
            </w:r>
          </w:p>
          <w:p w14:paraId="740C6C6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2.3、离子源：Cross beam El；</w:t>
            </w:r>
          </w:p>
          <w:p w14:paraId="0D0F408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2.4、阴极/灯丝：两个；</w:t>
            </w:r>
          </w:p>
          <w:p w14:paraId="6817457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2.5、检测器：带分立二次发射极和集成式法拉第杯的SEM；</w:t>
            </w:r>
          </w:p>
          <w:p w14:paraId="58AB233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2.6、毛细管：石英玻璃，带加热线圈，方便更换；</w:t>
            </w:r>
          </w:p>
          <w:p w14:paraId="0F3DD70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2.7、减压方式：单级，从 103mbar 到 5x10-6mbar，无孔锥；</w:t>
            </w:r>
          </w:p>
          <w:p w14:paraId="678BD78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2.8、质谱测量模式：模拟扫描、柱状图扫描、多离子跟踪；</w:t>
            </w:r>
          </w:p>
          <w:p w14:paraId="3DC2AEC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3、热重质普联用接口装置</w:t>
            </w:r>
          </w:p>
          <w:p w14:paraId="30AD5A9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3.1、热重与质谱仪器联用接口加热到300℃(温度可控)；</w:t>
            </w:r>
          </w:p>
          <w:p w14:paraId="71E2F6A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3.2、热分析数据和质谱数据可交互共享，可同时在同步热分析仪器的软件中打开分析、保存、导出可以三维示意图的形式呈现质谱数据和热分析数据；</w:t>
            </w:r>
          </w:p>
          <w:p w14:paraId="0AD962A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4、仪器配置</w:t>
            </w:r>
          </w:p>
          <w:p w14:paraId="5969A1A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4.1、热分析主机 1 套；</w:t>
            </w:r>
          </w:p>
          <w:p w14:paraId="2114C97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4.2、炉体一：1600 高温炉体  1 套；</w:t>
            </w:r>
          </w:p>
          <w:p w14:paraId="0F72313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4.3、 DSC/DTA 温度,热焓校正标准金属样品  1 套；</w:t>
            </w:r>
          </w:p>
          <w:p w14:paraId="05C3795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4.4、气体流量计  1 套；</w:t>
            </w:r>
          </w:p>
          <w:p w14:paraId="22409ED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4.5、 OTS 吸氧附件（针对氧敏感的金属材料）  1 套；</w:t>
            </w:r>
          </w:p>
          <w:p w14:paraId="630418A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4.6、软件控制的真空泵（置换炉体气氛）  1 套；</w:t>
            </w:r>
          </w:p>
          <w:p w14:paraId="0F10F38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4.7、DSC/TG 支架系统(S型)  2 套；</w:t>
            </w:r>
          </w:p>
          <w:p w14:paraId="6AF3FC7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4.8、单 TG 支架系统( S 型 W 型，测试 H2 等还原性气体)   2 套；</w:t>
            </w:r>
          </w:p>
          <w:p w14:paraId="0DCCB7F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4.9、DSC/TGA 氧化铝坩锅  300 个；</w:t>
            </w:r>
          </w:p>
          <w:p w14:paraId="2AA7179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DSC/TGA 氧化铝坩埚盖   100 个；</w:t>
            </w:r>
          </w:p>
          <w:p w14:paraId="728F961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DSC/TGA 铂金坩锅  2 对；</w:t>
            </w:r>
          </w:p>
          <w:p w14:paraId="11EC9E8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DSC/TGA PtRh/Al2O3 坩锅（氧化铝坩锅内胆 50 个）  1 对；</w:t>
            </w:r>
          </w:p>
          <w:p w14:paraId="51FC9E9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氧化铝坩埚（TG 3.4ml）      10 个；</w:t>
            </w:r>
          </w:p>
          <w:p w14:paraId="22127F7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氧化铝大平台     1 个；</w:t>
            </w:r>
          </w:p>
          <w:p w14:paraId="7B5F76F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铂铑坩埚罩     2 个；</w:t>
            </w:r>
          </w:p>
          <w:p w14:paraId="5158ED0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氧化铝垫片     4 个；</w:t>
            </w:r>
          </w:p>
          <w:p w14:paraId="6E3B2FC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10、双路温度控制器, 用于控制联用接口温度. 带单独的温度调节  一套；</w:t>
            </w:r>
          </w:p>
          <w:p w14:paraId="27E0B2A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11、质谱仪主机  一套；</w:t>
            </w:r>
          </w:p>
          <w:p w14:paraId="4332B2C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12、热分析，质谱连用装置,用于连接至质谱仪的气体传送系统适配器  一套；</w:t>
            </w:r>
          </w:p>
          <w:p w14:paraId="21EBE69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13、热分析质谱联用软件,用于进行分析数据的输入和输出.可输出三维图像  一套；</w:t>
            </w:r>
          </w:p>
          <w:p w14:paraId="5C94BA7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14、具有最高300度加热功能的质谱连接气体传输管  一套。</w:t>
            </w:r>
          </w:p>
        </w:tc>
      </w:tr>
      <w:bookmarkEnd w:id="868"/>
      <w:bookmarkEnd w:id="871"/>
      <w:bookmarkEnd w:id="872"/>
      <w:bookmarkEnd w:id="873"/>
      <w:bookmarkEnd w:id="874"/>
      <w:bookmarkEnd w:id="875"/>
      <w:bookmarkEnd w:id="876"/>
      <w:bookmarkEnd w:id="877"/>
      <w:bookmarkEnd w:id="878"/>
    </w:tbl>
    <w:p w14:paraId="3EC9D6DF">
      <w:pPr>
        <w:pStyle w:val="3"/>
        <w:spacing w:before="156"/>
        <w:rPr>
          <w:rFonts w:hint="eastAsia" w:ascii="宋体" w:hAnsi="宋体" w:cs="宋体"/>
          <w:kern w:val="44"/>
          <w:szCs w:val="28"/>
        </w:rPr>
      </w:pPr>
      <w:r>
        <w:rPr>
          <w:rFonts w:hint="eastAsia" w:ascii="宋体" w:hAnsi="宋体" w:cs="宋体"/>
          <w:kern w:val="44"/>
          <w:szCs w:val="28"/>
        </w:rPr>
        <w:t>三、商务要求</w:t>
      </w:r>
    </w:p>
    <w:p w14:paraId="5F5D7F14">
      <w:pPr>
        <w:spacing w:line="460" w:lineRule="atLeast"/>
        <w:ind w:firstLine="422"/>
        <w:rPr>
          <w:rFonts w:hint="eastAsia" w:ascii="宋体" w:hAnsi="宋体" w:cs="宋体"/>
          <w:b/>
          <w:szCs w:val="21"/>
        </w:rPr>
      </w:pPr>
      <w:r>
        <w:rPr>
          <w:rFonts w:hint="eastAsia" w:hAnsi="宋体" w:cs="宋体"/>
          <w:b/>
          <w:bCs/>
          <w:szCs w:val="21"/>
        </w:rPr>
        <w:t>▲</w:t>
      </w:r>
      <w:r>
        <w:rPr>
          <w:rFonts w:hint="eastAsia" w:ascii="宋体" w:hAnsi="宋体" w:cs="宋体"/>
          <w:b/>
          <w:szCs w:val="21"/>
        </w:rPr>
        <w:t>1、合同履行期限（交货期）：</w:t>
      </w:r>
      <w:r>
        <w:rPr>
          <w:rFonts w:hint="eastAsia" w:ascii="宋体" w:hAnsi="宋体" w:cs="宋体"/>
          <w:bCs/>
          <w:szCs w:val="21"/>
        </w:rPr>
        <w:t>合同签订后30日历天内完成交货、安装及调试，投标人可自报最短合同履行期限（交货期）。</w:t>
      </w:r>
    </w:p>
    <w:p w14:paraId="00F20486">
      <w:pPr>
        <w:spacing w:line="460" w:lineRule="atLeast"/>
        <w:ind w:firstLine="422"/>
        <w:rPr>
          <w:rFonts w:hint="eastAsia" w:ascii="宋体" w:hAnsi="宋体" w:cs="宋体"/>
          <w:b/>
          <w:szCs w:val="21"/>
        </w:rPr>
      </w:pPr>
      <w:r>
        <w:rPr>
          <w:rFonts w:hint="eastAsia" w:ascii="宋体" w:hAnsi="宋体" w:cs="宋体"/>
          <w:b/>
          <w:szCs w:val="21"/>
        </w:rPr>
        <w:t>2、交付（或实施）地点：</w:t>
      </w:r>
      <w:r>
        <w:rPr>
          <w:rFonts w:hint="eastAsia"/>
        </w:rPr>
        <w:t>云南大学指定地点</w:t>
      </w:r>
      <w:r>
        <w:rPr>
          <w:rFonts w:hint="eastAsia" w:ascii="宋体" w:hAnsi="宋体" w:cs="宋体"/>
          <w:szCs w:val="21"/>
        </w:rPr>
        <w:t>。</w:t>
      </w:r>
    </w:p>
    <w:p w14:paraId="7E9CEE70">
      <w:pPr>
        <w:spacing w:line="460" w:lineRule="atLeast"/>
        <w:ind w:firstLine="422"/>
        <w:rPr>
          <w:rFonts w:hint="eastAsia" w:ascii="宋体" w:hAnsi="宋体" w:cs="宋体"/>
          <w:b/>
          <w:szCs w:val="21"/>
        </w:rPr>
      </w:pPr>
      <w:r>
        <w:rPr>
          <w:rFonts w:hint="eastAsia" w:hAnsi="宋体" w:cs="宋体"/>
          <w:b/>
          <w:bCs/>
          <w:szCs w:val="21"/>
        </w:rPr>
        <w:t>▲</w:t>
      </w:r>
      <w:r>
        <w:rPr>
          <w:rFonts w:hint="eastAsia" w:ascii="宋体" w:hAnsi="宋体" w:cs="宋体"/>
          <w:b/>
          <w:szCs w:val="21"/>
        </w:rPr>
        <w:t>3、付款方式：</w:t>
      </w:r>
    </w:p>
    <w:p w14:paraId="4FF2B78E">
      <w:pPr>
        <w:spacing w:line="460" w:lineRule="atLeast"/>
        <w:ind w:firstLine="420"/>
        <w:rPr>
          <w:rFonts w:hint="eastAsia" w:ascii="宋体" w:hAnsi="宋体" w:cs="宋体"/>
          <w:bCs/>
          <w:szCs w:val="21"/>
        </w:rPr>
      </w:pPr>
      <w:r>
        <w:rPr>
          <w:rFonts w:hint="eastAsia" w:ascii="宋体" w:hAnsi="宋体" w:cs="宋体"/>
          <w:bCs/>
          <w:szCs w:val="21"/>
        </w:rPr>
        <w:t>本项目无预付款，甲方最终验收合格后30日内支付合同金额的100%至乙方指定银行账户。付款时乙方需提供增值税专用发票。乙方在甲方付款前须向甲方缴纳合同总金额5%的履约保证金,乙方缴纳履约保证金是甲方付款的必要条件。自乙方缴纳履约保证金满一年后，乙方若无违约责任，甲方无息退还乙方的履约保证金。</w:t>
      </w:r>
    </w:p>
    <w:p w14:paraId="4F81700A">
      <w:pPr>
        <w:spacing w:line="460" w:lineRule="atLeast"/>
        <w:ind w:firstLine="422"/>
        <w:rPr>
          <w:rFonts w:hint="eastAsia" w:ascii="宋体" w:hAnsi="宋体" w:cs="宋体"/>
          <w:b/>
          <w:szCs w:val="21"/>
        </w:rPr>
      </w:pPr>
      <w:r>
        <w:rPr>
          <w:rFonts w:hint="eastAsia" w:ascii="宋体" w:hAnsi="宋体" w:cs="宋体"/>
          <w:b/>
          <w:szCs w:val="21"/>
        </w:rPr>
        <w:t>4、包装及运输</w:t>
      </w:r>
    </w:p>
    <w:p w14:paraId="79E0D191">
      <w:pPr>
        <w:autoSpaceDE w:val="0"/>
        <w:autoSpaceDN w:val="0"/>
        <w:adjustRightInd w:val="0"/>
        <w:spacing w:line="440" w:lineRule="exact"/>
        <w:ind w:firstLine="420"/>
        <w:jc w:val="left"/>
        <w:rPr>
          <w:rFonts w:hint="eastAsia" w:ascii="宋体" w:hAnsi="宋体" w:cs="宋体"/>
          <w:szCs w:val="21"/>
        </w:rPr>
      </w:pPr>
      <w:r>
        <w:rPr>
          <w:rFonts w:hint="eastAsia" w:ascii="宋体" w:hAnsi="宋体" w:cs="宋体"/>
          <w:szCs w:val="21"/>
        </w:rPr>
        <w:t>4.1投标人提供的全部货物均应按标准保护措施进行包装。该包装应适应于远距离运输、防潮、防震、防锈和防野蛮装卸，以确保货物安全无损运抵采购人指定地点。由于包装不善等引起的货物损失均由投标人承担。</w:t>
      </w:r>
    </w:p>
    <w:p w14:paraId="69EC9127">
      <w:pPr>
        <w:autoSpaceDE w:val="0"/>
        <w:autoSpaceDN w:val="0"/>
        <w:adjustRightInd w:val="0"/>
        <w:spacing w:line="440" w:lineRule="exact"/>
        <w:ind w:firstLine="420"/>
        <w:jc w:val="left"/>
        <w:rPr>
          <w:rFonts w:hint="eastAsia" w:ascii="宋体" w:hAnsi="宋体" w:cs="宋体"/>
          <w:szCs w:val="21"/>
        </w:rPr>
      </w:pPr>
      <w:r>
        <w:rPr>
          <w:rFonts w:hint="eastAsia" w:ascii="宋体" w:hAnsi="宋体" w:cs="宋体"/>
          <w:szCs w:val="21"/>
        </w:rPr>
        <w:t>4.2投标人保证向采购人提供的产品是全新、完整、未使用过的、</w:t>
      </w:r>
      <w:r>
        <w:rPr>
          <w:rFonts w:hint="eastAsia" w:ascii="宋体" w:hAnsi="宋体" w:cs="宋体"/>
          <w:szCs w:val="21"/>
          <w:lang w:eastAsia="zh-CN"/>
        </w:rPr>
        <w:t>符合招标文件要求</w:t>
      </w:r>
      <w:r>
        <w:rPr>
          <w:rFonts w:hint="eastAsia" w:ascii="宋体" w:hAnsi="宋体" w:cs="宋体"/>
          <w:szCs w:val="21"/>
        </w:rPr>
        <w:t>、具有国家有关部门注册并符合国家质量检测标准和验收标准的产品并应符合相关国家标准和行业的质量、技术标准。但甲乙双方约定的质量标准高于国家标准、行业标准的，应符合双方约定的标准。</w:t>
      </w:r>
    </w:p>
    <w:p w14:paraId="2FB9AD65">
      <w:pPr>
        <w:spacing w:line="460" w:lineRule="atLeast"/>
        <w:ind w:firstLine="422"/>
        <w:rPr>
          <w:rFonts w:hint="eastAsia" w:ascii="宋体" w:hAnsi="宋体" w:cs="宋体"/>
          <w:b/>
          <w:szCs w:val="21"/>
        </w:rPr>
      </w:pPr>
      <w:r>
        <w:rPr>
          <w:rFonts w:hint="eastAsia" w:ascii="宋体" w:hAnsi="宋体" w:cs="宋体"/>
          <w:b/>
          <w:szCs w:val="21"/>
        </w:rPr>
        <w:t>5、验收要求</w:t>
      </w:r>
    </w:p>
    <w:p w14:paraId="631A0841">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5.1中标人交付的货物应当完全符合本合同以及采购文件所规定的货物、数量和规格要求。中标人提供的货物不符合采购文件和合同规定的，采购人有权拒收货物，由此引起的风险及责任，由中标人承担。</w:t>
      </w:r>
    </w:p>
    <w:p w14:paraId="429FD1F8">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5.2货物的到货验收包括：型号、规格、数量。</w:t>
      </w:r>
    </w:p>
    <w:p w14:paraId="3D255BC0">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5.3中标人应将所提供货物的用户手册、随机资料及相关承诺等交付给采购人。中标人不能完整交付货物及本款规定的单证和配件材料及辅助工具的，视为未按本合同约定交货，中标人负责补齐，因此导致逾期交付的，由中标人承担相应的责任。</w:t>
      </w:r>
    </w:p>
    <w:p w14:paraId="1B8757C8">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5.4中标人对货物或系统进行安装调试、试运行。试运行结束后，根据云南大学相关管理规定开展验收工作。采购文件对验收期限另有规定的，从其约定。</w:t>
      </w:r>
    </w:p>
    <w:p w14:paraId="7295EB56">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5.5货物和系统调试验收的标准：按行业通行标准、厂方出厂标准、招标文件要求和中标人文件的承诺，且不低于国家相关标准。</w:t>
      </w:r>
    </w:p>
    <w:p w14:paraId="4ED79E15">
      <w:pPr>
        <w:autoSpaceDE w:val="0"/>
        <w:autoSpaceDN w:val="0"/>
        <w:adjustRightInd w:val="0"/>
        <w:ind w:firstLine="420"/>
        <w:jc w:val="left"/>
        <w:rPr>
          <w:rFonts w:hint="eastAsia" w:ascii="宋体" w:hAnsi="宋体" w:cs="宋体"/>
          <w:b/>
          <w:szCs w:val="21"/>
        </w:rPr>
      </w:pPr>
      <w:r>
        <w:rPr>
          <w:rFonts w:hint="eastAsia" w:ascii="宋体" w:hAnsi="宋体" w:cs="宋体"/>
          <w:bCs/>
          <w:szCs w:val="21"/>
        </w:rPr>
        <w:t>5.6验收时须提供质保期满后备品、备件、服务价格清单。</w:t>
      </w:r>
    </w:p>
    <w:p w14:paraId="7936A7BF">
      <w:pPr>
        <w:numPr>
          <w:ilvl w:val="0"/>
          <w:numId w:val="7"/>
        </w:numPr>
        <w:spacing w:line="460" w:lineRule="atLeast"/>
        <w:ind w:firstLine="422"/>
        <w:rPr>
          <w:rFonts w:hint="eastAsia"/>
        </w:rPr>
      </w:pPr>
      <w:r>
        <w:rPr>
          <w:rFonts w:hint="eastAsia" w:ascii="宋体" w:hAnsi="宋体" w:cs="宋体"/>
          <w:b/>
          <w:szCs w:val="21"/>
        </w:rPr>
        <w:t>售后服务要求</w:t>
      </w:r>
    </w:p>
    <w:p w14:paraId="49CD8F91">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6.1必须达到合同约定的所有要求；</w:t>
      </w:r>
    </w:p>
    <w:p w14:paraId="63223A6C">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6.2提供的设备是全新的、符合国际、国家质量标准的产品。</w:t>
      </w:r>
    </w:p>
    <w:p w14:paraId="0889AA70">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6.3在质保期内，中标人无偿的承担产品故障维修、维护保养及软件升级的义务，免费上门更换配件及调试，直至仪器能正常使用。确系质量原因无法正常工作时，无偿更换全新合格的产品。</w:t>
      </w:r>
    </w:p>
    <w:p w14:paraId="79439B2C">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（1）质保期为验收合格移交后不少于</w:t>
      </w:r>
      <w:r>
        <w:rPr>
          <w:rFonts w:hint="eastAsia" w:ascii="宋体" w:hAnsi="宋体" w:cs="宋体"/>
          <w:bCs/>
          <w:szCs w:val="21"/>
          <w:u w:val="single"/>
        </w:rPr>
        <w:t xml:space="preserve"> 1 </w:t>
      </w:r>
      <w:r>
        <w:rPr>
          <w:rFonts w:hint="eastAsia" w:ascii="宋体" w:hAnsi="宋体" w:cs="宋体"/>
          <w:bCs/>
          <w:szCs w:val="21"/>
        </w:rPr>
        <w:t>年，“采购需求”中明确质保期的产品质保期以及售后服务相关要求的以“采购需求”为准。售后服务响应时间为</w:t>
      </w:r>
      <w:r>
        <w:rPr>
          <w:rFonts w:hint="eastAsia" w:ascii="宋体" w:hAnsi="宋体" w:cs="宋体"/>
          <w:bCs/>
          <w:szCs w:val="21"/>
          <w:u w:val="single"/>
        </w:rPr>
        <w:t xml:space="preserve"> 2 </w:t>
      </w:r>
      <w:r>
        <w:rPr>
          <w:rFonts w:hint="eastAsia" w:ascii="宋体" w:hAnsi="宋体" w:cs="宋体"/>
          <w:bCs/>
          <w:szCs w:val="21"/>
        </w:rPr>
        <w:t>小时内响应。接到采购人通知，</w:t>
      </w:r>
      <w:r>
        <w:rPr>
          <w:rFonts w:hint="eastAsia" w:ascii="宋体" w:hAnsi="宋体" w:cs="宋体"/>
          <w:bCs/>
          <w:szCs w:val="21"/>
          <w:u w:val="single"/>
        </w:rPr>
        <w:t xml:space="preserve">  48 </w:t>
      </w:r>
      <w:r>
        <w:rPr>
          <w:rFonts w:hint="eastAsia" w:ascii="宋体" w:hAnsi="宋体" w:cs="宋体"/>
          <w:bCs/>
          <w:szCs w:val="21"/>
        </w:rPr>
        <w:t>小时以内到指定地点提供现场免费服务。在质保期内，中标人应无偿的承担故障维修、维护保养及软件升级的义务，确系质量原因无法正常工作时，中标人应无偿更换全新合格的产品。</w:t>
      </w:r>
    </w:p>
    <w:p w14:paraId="763F23C5">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（2）质保期内和质保期后，中标人应保证接到通知后及时进行现场处理，并应在售后服务承诺书中注明售后服务响应时间以及保证措施。若发生重大故障，收到采购人通知后，中标人必需在</w:t>
      </w:r>
      <w:r>
        <w:rPr>
          <w:rFonts w:hint="eastAsia" w:ascii="宋体" w:hAnsi="宋体" w:cs="宋体"/>
          <w:bCs/>
          <w:szCs w:val="21"/>
          <w:u w:val="single"/>
        </w:rPr>
        <w:t>48</w:t>
      </w:r>
      <w:r>
        <w:rPr>
          <w:rFonts w:hint="eastAsia" w:ascii="宋体" w:hAnsi="宋体" w:cs="宋体"/>
          <w:bCs/>
          <w:szCs w:val="21"/>
        </w:rPr>
        <w:t>小时内派维修人员上门修理。质保期满后，若采购人需要维修应优惠收费。</w:t>
      </w:r>
    </w:p>
    <w:p w14:paraId="4A7F860D">
      <w:pPr>
        <w:pStyle w:val="11"/>
        <w:rPr>
          <w:rFonts w:hint="eastAsia" w:ascii="宋体" w:hAnsi="宋体" w:cs="宋体"/>
        </w:rPr>
      </w:pPr>
      <w:r>
        <w:rPr>
          <w:rFonts w:hint="eastAsia" w:ascii="宋体" w:hAnsi="宋体" w:cs="宋体"/>
        </w:rPr>
        <w:t>6.4中标人须向采购人提供产品使用的专业技术培训服务（包括但不限于上门指导、视频演示等形式）。</w:t>
      </w:r>
    </w:p>
    <w:p w14:paraId="32983B6D">
      <w:pPr>
        <w:pStyle w:val="19"/>
        <w:tabs>
          <w:tab w:val="left" w:pos="1275"/>
          <w:tab w:val="left" w:pos="1440"/>
          <w:tab w:val="left" w:pos="1620"/>
        </w:tabs>
        <w:spacing w:line="460" w:lineRule="exact"/>
        <w:rPr>
          <w:rFonts w:hint="eastAsia" w:hAnsi="宋体" w:cs="宋体"/>
          <w:b/>
          <w:szCs w:val="21"/>
        </w:rPr>
      </w:pPr>
      <w:r>
        <w:rPr>
          <w:rFonts w:hint="eastAsia" w:hAnsi="宋体" w:cs="宋体"/>
          <w:b/>
          <w:szCs w:val="21"/>
        </w:rPr>
        <w:t>7、其它</w:t>
      </w:r>
    </w:p>
    <w:p w14:paraId="03DEDC6C">
      <w:pPr>
        <w:spacing w:line="460" w:lineRule="exact"/>
        <w:ind w:firstLine="420"/>
        <w:rPr>
          <w:rFonts w:hint="eastAsia" w:ascii="宋体" w:hAnsi="宋体" w:cs="宋体"/>
          <w:szCs w:val="21"/>
        </w:rPr>
      </w:pPr>
      <w:bookmarkStart w:id="880" w:name="_Toc9936"/>
      <w:bookmarkStart w:id="881" w:name="_Toc20911"/>
      <w:r>
        <w:rPr>
          <w:rFonts w:hint="eastAsia" w:ascii="宋体" w:hAnsi="宋体" w:cs="宋体"/>
          <w:szCs w:val="21"/>
        </w:rPr>
        <w:t>7.1中标人根据本项目招标文件向采购人提供相关软件、硬件辅助设备，在履约过程中产生的一切成果资料其所有权和知识产权权利（包括但不限于：著作权、商标权、专利权、特殊标志所有权、技术秘密专有权等），中标人应当与采购人做出约定，履约过程中，中标人应保证在采购人使用期间不受第三方可能提出的所有权、用益物权、担保物权、占有等一切涉及物权及知识产权、商标权、专利权、著作权等相关权利的起诉。</w:t>
      </w:r>
    </w:p>
    <w:p w14:paraId="360DC26B">
      <w:pPr>
        <w:spacing w:line="460" w:lineRule="exact"/>
        <w:ind w:firstLine="420"/>
        <w:rPr>
          <w:rFonts w:hint="eastAsia" w:ascii="宋体" w:hAnsi="宋体" w:cs="宋体"/>
          <w:szCs w:val="21"/>
        </w:rPr>
      </w:pPr>
      <w:r>
        <w:rPr>
          <w:rFonts w:hint="eastAsia" w:ascii="宋体" w:hAnsi="宋体" w:cs="宋体"/>
          <w:szCs w:val="21"/>
        </w:rPr>
        <w:t>7.2中标人应对在项目维护的过程中，涉及到采购人的经营信息等商业秘密进行保密。双方应共同对项目中涉及的技术情报和资料进行保密。</w:t>
      </w:r>
      <w:bookmarkEnd w:id="880"/>
      <w:bookmarkEnd w:id="881"/>
    </w:p>
    <w:p w14:paraId="00598234">
      <w:pPr>
        <w:pStyle w:val="19"/>
        <w:tabs>
          <w:tab w:val="left" w:pos="1275"/>
          <w:tab w:val="left" w:pos="1440"/>
          <w:tab w:val="left" w:pos="1620"/>
        </w:tabs>
        <w:rPr>
          <w:rFonts w:hint="eastAsia" w:hAnsi="宋体"/>
          <w:b/>
          <w:szCs w:val="21"/>
        </w:rPr>
      </w:pPr>
      <w:r>
        <w:rPr>
          <w:rFonts w:hint="eastAsia" w:hAnsi="宋体"/>
          <w:b/>
          <w:szCs w:val="21"/>
        </w:rPr>
        <w:t>附注：</w:t>
      </w:r>
    </w:p>
    <w:p w14:paraId="1AB75865">
      <w:pPr>
        <w:pStyle w:val="19"/>
        <w:tabs>
          <w:tab w:val="left" w:pos="1275"/>
          <w:tab w:val="left" w:pos="1440"/>
          <w:tab w:val="left" w:pos="1620"/>
        </w:tabs>
        <w:ind w:firstLine="420" w:firstLineChars="200"/>
        <w:rPr>
          <w:rFonts w:hint="eastAsia" w:hAnsi="宋体"/>
          <w:bCs/>
          <w:szCs w:val="21"/>
        </w:rPr>
      </w:pPr>
      <w:r>
        <w:rPr>
          <w:rFonts w:hint="eastAsia" w:hAnsi="宋体"/>
          <w:bCs/>
          <w:szCs w:val="21"/>
        </w:rPr>
        <w:t>根据“《关于印发《政府采购促进中小企业发展管理办法》的通知》（财库〔2020〕46号）及《工业和信息化部、国家统计局、国家发展和改革委员会、财政部关于印发中小企业划型标准规定的通知》（工信部联企业[2011]300号）”规定的划分标准，本项目对应的中小企业划分标准所属行业为：</w:t>
      </w:r>
    </w:p>
    <w:tbl>
      <w:tblPr>
        <w:tblStyle w:val="3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1993"/>
        <w:gridCol w:w="3493"/>
        <w:gridCol w:w="2683"/>
      </w:tblGrid>
      <w:tr w14:paraId="5A68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599" w:type="pct"/>
            <w:shd w:val="clear" w:color="auto" w:fill="A5A5A5"/>
            <w:vAlign w:val="center"/>
          </w:tcPr>
          <w:p w14:paraId="295072E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center"/>
              <w:rPr>
                <w:rFonts w:hint="eastAsia" w:ascii="宋体" w:hAnsi="宋体" w:cs="宋体"/>
                <w:b/>
                <w:szCs w:val="21"/>
              </w:rPr>
            </w:pPr>
            <w:r>
              <w:rPr>
                <w:rFonts w:hint="eastAsia" w:ascii="宋体" w:hAnsi="宋体" w:cs="宋体"/>
                <w:b/>
                <w:szCs w:val="21"/>
              </w:rPr>
              <w:t>序号</w:t>
            </w:r>
          </w:p>
        </w:tc>
        <w:tc>
          <w:tcPr>
            <w:tcW w:w="2954" w:type="pct"/>
            <w:gridSpan w:val="2"/>
            <w:shd w:val="clear" w:color="auto" w:fill="A5A5A5"/>
            <w:vAlign w:val="center"/>
          </w:tcPr>
          <w:p w14:paraId="1719AE37">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b/>
                <w:szCs w:val="21"/>
              </w:rPr>
            </w:pPr>
            <w:r>
              <w:rPr>
                <w:rFonts w:hint="eastAsia" w:ascii="宋体" w:hAnsi="宋体" w:cs="宋体"/>
                <w:b/>
                <w:szCs w:val="21"/>
              </w:rPr>
              <w:t>标的名称</w:t>
            </w:r>
          </w:p>
        </w:tc>
        <w:tc>
          <w:tcPr>
            <w:tcW w:w="1445" w:type="pct"/>
            <w:shd w:val="clear" w:color="auto" w:fill="A5A5A5"/>
            <w:vAlign w:val="center"/>
          </w:tcPr>
          <w:p w14:paraId="479F3363">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b/>
                <w:szCs w:val="21"/>
              </w:rPr>
            </w:pPr>
            <w:r>
              <w:rPr>
                <w:rFonts w:hint="eastAsia" w:ascii="宋体" w:hAnsi="宋体" w:cs="宋体"/>
                <w:b/>
                <w:szCs w:val="21"/>
              </w:rPr>
              <w:t>所属行业</w:t>
            </w:r>
          </w:p>
        </w:tc>
      </w:tr>
      <w:tr w14:paraId="7D67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restart"/>
            <w:vAlign w:val="center"/>
          </w:tcPr>
          <w:p w14:paraId="178D3A14">
            <w:pPr>
              <w:widowControl/>
              <w:ind w:firstLine="0" w:firstLineChars="0"/>
              <w:jc w:val="center"/>
              <w:textAlignment w:val="bottom"/>
              <w:rPr>
                <w:rFonts w:hint="eastAsia" w:ascii="宋体" w:hAnsi="宋体"/>
                <w:szCs w:val="21"/>
              </w:rPr>
            </w:pPr>
            <w:r>
              <w:rPr>
                <w:rFonts w:hint="eastAsia" w:ascii="宋体" w:hAnsi="宋体" w:cs="宋体"/>
                <w:kern w:val="0"/>
                <w:szCs w:val="21"/>
              </w:rPr>
              <w:t>1</w:t>
            </w:r>
          </w:p>
        </w:tc>
        <w:tc>
          <w:tcPr>
            <w:tcW w:w="1073" w:type="pct"/>
            <w:vMerge w:val="restart"/>
            <w:vAlign w:val="center"/>
          </w:tcPr>
          <w:p w14:paraId="446015F8">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电池组装测试系统</w:t>
            </w:r>
          </w:p>
        </w:tc>
        <w:tc>
          <w:tcPr>
            <w:tcW w:w="3493" w:type="dxa"/>
            <w:vAlign w:val="center"/>
          </w:tcPr>
          <w:p w14:paraId="7147E28E">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行星式离心混料机</w:t>
            </w:r>
          </w:p>
        </w:tc>
        <w:tc>
          <w:tcPr>
            <w:tcW w:w="1445" w:type="pct"/>
            <w:vAlign w:val="center"/>
          </w:tcPr>
          <w:p w14:paraId="0AEB270C">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4BF2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17CCBD30">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402B0760">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451460FE">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双级真空泵</w:t>
            </w:r>
          </w:p>
        </w:tc>
        <w:tc>
          <w:tcPr>
            <w:tcW w:w="1445" w:type="pct"/>
            <w:vAlign w:val="center"/>
          </w:tcPr>
          <w:p w14:paraId="1658B2F8">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7090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7CC6FA9A">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77A7028F">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668AB892">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红外烘干平板涂覆机</w:t>
            </w:r>
          </w:p>
        </w:tc>
        <w:tc>
          <w:tcPr>
            <w:tcW w:w="1445" w:type="pct"/>
            <w:vAlign w:val="center"/>
          </w:tcPr>
          <w:p w14:paraId="6E09AABE">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458D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4C23E4C1">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7CFEF86F">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551A2410">
            <w:pPr>
              <w:widowControl/>
              <w:ind w:firstLine="0" w:firstLineChars="0"/>
              <w:jc w:val="center"/>
              <w:textAlignment w:val="center"/>
              <w:rPr>
                <w:rFonts w:hint="eastAsia" w:ascii="宋体" w:hAnsi="宋体" w:cs="宋体"/>
                <w:kern w:val="0"/>
                <w:szCs w:val="21"/>
                <w:lang w:bidi="ar"/>
              </w:rPr>
            </w:pPr>
            <w:r>
              <w:rPr>
                <w:rFonts w:hint="eastAsia" w:ascii="宋体" w:hAnsi="宋体" w:cs="宋体"/>
                <w:color w:val="000000"/>
                <w:kern w:val="0"/>
                <w:szCs w:val="21"/>
              </w:rPr>
              <w:t>电动对辊机</w:t>
            </w:r>
          </w:p>
        </w:tc>
        <w:tc>
          <w:tcPr>
            <w:tcW w:w="1445" w:type="pct"/>
            <w:vAlign w:val="center"/>
          </w:tcPr>
          <w:p w14:paraId="69A32A89">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266E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34DEEF4E">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651A8FB4">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3B8439C2">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手动切片机</w:t>
            </w:r>
          </w:p>
        </w:tc>
        <w:tc>
          <w:tcPr>
            <w:tcW w:w="1445" w:type="pct"/>
            <w:vAlign w:val="center"/>
          </w:tcPr>
          <w:p w14:paraId="5C33B94A">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7C4E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00AF0FAC">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55979F41">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39944D72">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小型液压钮扣电池封口机</w:t>
            </w:r>
          </w:p>
        </w:tc>
        <w:tc>
          <w:tcPr>
            <w:tcW w:w="1445" w:type="pct"/>
            <w:vAlign w:val="center"/>
          </w:tcPr>
          <w:p w14:paraId="72A2A11A">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0CEC3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12936C6D">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04CD559F">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6F818160">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半自动模切机</w:t>
            </w:r>
          </w:p>
        </w:tc>
        <w:tc>
          <w:tcPr>
            <w:tcW w:w="1445" w:type="pct"/>
            <w:vAlign w:val="center"/>
          </w:tcPr>
          <w:p w14:paraId="52C78413">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2238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2D07D8EF">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44B97BE8">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7BFAF90F">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自动叠片机</w:t>
            </w:r>
          </w:p>
        </w:tc>
        <w:tc>
          <w:tcPr>
            <w:tcW w:w="1445" w:type="pct"/>
            <w:vAlign w:val="center"/>
          </w:tcPr>
          <w:p w14:paraId="7B359ED7">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2176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7822E812">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528F9B90">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6CA9BCBE">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精密型平板热压机</w:t>
            </w:r>
          </w:p>
        </w:tc>
        <w:tc>
          <w:tcPr>
            <w:tcW w:w="2683" w:type="dxa"/>
            <w:vAlign w:val="center"/>
          </w:tcPr>
          <w:p w14:paraId="270C6A06">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03AB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6FB74312">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7345B44F">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2B6327C5">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微短路测试仪</w:t>
            </w:r>
          </w:p>
        </w:tc>
        <w:tc>
          <w:tcPr>
            <w:tcW w:w="2683" w:type="dxa"/>
            <w:vAlign w:val="center"/>
          </w:tcPr>
          <w:p w14:paraId="61A316F4">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2F31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5D70C401">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232E77DB">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3AAEA1F4">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多功能真空封口机</w:t>
            </w:r>
          </w:p>
        </w:tc>
        <w:tc>
          <w:tcPr>
            <w:tcW w:w="2683" w:type="dxa"/>
            <w:vAlign w:val="center"/>
          </w:tcPr>
          <w:p w14:paraId="23A20BF8">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6679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1FC897D8">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557C8389">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61A83FBC">
            <w:pPr>
              <w:widowControl/>
              <w:ind w:firstLine="0" w:firstLineChars="0"/>
              <w:jc w:val="center"/>
              <w:textAlignment w:val="center"/>
              <w:rPr>
                <w:rFonts w:hint="eastAsia" w:ascii="宋体" w:hAnsi="宋体" w:cs="宋体"/>
                <w:kern w:val="0"/>
                <w:szCs w:val="21"/>
                <w:lang w:bidi="ar"/>
              </w:rPr>
            </w:pPr>
            <w:r>
              <w:rPr>
                <w:rFonts w:hint="eastAsia" w:ascii="宋体" w:hAnsi="宋体" w:cs="宋体"/>
                <w:color w:val="000000"/>
                <w:kern w:val="0"/>
                <w:szCs w:val="21"/>
              </w:rPr>
              <w:t xml:space="preserve">单工位热封机 </w:t>
            </w:r>
          </w:p>
        </w:tc>
        <w:tc>
          <w:tcPr>
            <w:tcW w:w="2683" w:type="dxa"/>
            <w:vAlign w:val="center"/>
          </w:tcPr>
          <w:p w14:paraId="22B7F6CE">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15AC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6A5CCEB2">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47FE3049">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6D4C1BA1">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超声波焊接机（智能型）</w:t>
            </w:r>
          </w:p>
        </w:tc>
        <w:tc>
          <w:tcPr>
            <w:tcW w:w="2683" w:type="dxa"/>
            <w:vAlign w:val="center"/>
          </w:tcPr>
          <w:p w14:paraId="46B3A18F">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2235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2A0C7BA0">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689924EE">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4F4A5598">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铝塑膜成型机</w:t>
            </w:r>
          </w:p>
        </w:tc>
        <w:tc>
          <w:tcPr>
            <w:tcW w:w="2683" w:type="dxa"/>
            <w:vAlign w:val="center"/>
          </w:tcPr>
          <w:p w14:paraId="41ADCEE3">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715B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716D4CB4">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2CA2A633">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61BFCE22">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二次真空终封机</w:t>
            </w:r>
          </w:p>
        </w:tc>
        <w:tc>
          <w:tcPr>
            <w:tcW w:w="2683" w:type="dxa"/>
            <w:vAlign w:val="center"/>
          </w:tcPr>
          <w:p w14:paraId="58BAB4B9">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2A3B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6FE6F2A0">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0A258E17">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5975B29E">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精密内阻测试仪</w:t>
            </w:r>
          </w:p>
        </w:tc>
        <w:tc>
          <w:tcPr>
            <w:tcW w:w="2683" w:type="dxa"/>
            <w:vAlign w:val="center"/>
          </w:tcPr>
          <w:p w14:paraId="1FC60D0E">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3ADB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Merge w:val="continue"/>
            <w:vAlign w:val="center"/>
          </w:tcPr>
          <w:p w14:paraId="03DF53EE">
            <w:pPr>
              <w:widowControl/>
              <w:ind w:firstLine="0" w:firstLineChars="0"/>
              <w:jc w:val="center"/>
              <w:textAlignment w:val="bottom"/>
              <w:rPr>
                <w:rFonts w:hint="eastAsia" w:ascii="宋体" w:hAnsi="宋体" w:cs="宋体"/>
                <w:kern w:val="0"/>
                <w:szCs w:val="21"/>
              </w:rPr>
            </w:pPr>
          </w:p>
        </w:tc>
        <w:tc>
          <w:tcPr>
            <w:tcW w:w="1073" w:type="pct"/>
            <w:vMerge w:val="continue"/>
            <w:vAlign w:val="center"/>
          </w:tcPr>
          <w:p w14:paraId="37C6BA28">
            <w:pPr>
              <w:widowControl/>
              <w:ind w:firstLine="0" w:firstLineChars="0"/>
              <w:jc w:val="center"/>
              <w:textAlignment w:val="center"/>
              <w:rPr>
                <w:rFonts w:hint="eastAsia" w:ascii="宋体" w:hAnsi="宋体" w:cs="宋体"/>
                <w:kern w:val="0"/>
                <w:szCs w:val="21"/>
                <w:lang w:bidi="ar"/>
              </w:rPr>
            </w:pPr>
          </w:p>
        </w:tc>
        <w:tc>
          <w:tcPr>
            <w:tcW w:w="3493" w:type="dxa"/>
            <w:vAlign w:val="center"/>
          </w:tcPr>
          <w:p w14:paraId="3FA20A9B">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电池测试系统</w:t>
            </w:r>
          </w:p>
        </w:tc>
        <w:tc>
          <w:tcPr>
            <w:tcW w:w="2683" w:type="dxa"/>
            <w:vAlign w:val="center"/>
          </w:tcPr>
          <w:p w14:paraId="5CD4492A">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6CED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Align w:val="center"/>
          </w:tcPr>
          <w:p w14:paraId="71DC77DF">
            <w:pPr>
              <w:widowControl/>
              <w:ind w:firstLine="0" w:firstLineChars="0"/>
              <w:jc w:val="center"/>
              <w:textAlignment w:val="bottom"/>
              <w:rPr>
                <w:rFonts w:hint="eastAsia" w:ascii="宋体" w:hAnsi="宋体"/>
                <w:szCs w:val="21"/>
              </w:rPr>
            </w:pPr>
            <w:r>
              <w:rPr>
                <w:rFonts w:hint="eastAsia" w:ascii="宋体" w:hAnsi="宋体" w:cs="宋体"/>
                <w:kern w:val="0"/>
                <w:szCs w:val="21"/>
              </w:rPr>
              <w:t>2</w:t>
            </w:r>
          </w:p>
        </w:tc>
        <w:tc>
          <w:tcPr>
            <w:tcW w:w="2954" w:type="pct"/>
            <w:gridSpan w:val="2"/>
            <w:vAlign w:val="center"/>
          </w:tcPr>
          <w:p w14:paraId="2404E094">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电池材料理化性质测试系统</w:t>
            </w:r>
          </w:p>
        </w:tc>
        <w:tc>
          <w:tcPr>
            <w:tcW w:w="1445" w:type="pct"/>
            <w:vAlign w:val="center"/>
          </w:tcPr>
          <w:p w14:paraId="1F16ECDD">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3815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Align w:val="center"/>
          </w:tcPr>
          <w:p w14:paraId="4BA186FD">
            <w:pPr>
              <w:widowControl/>
              <w:ind w:firstLine="0" w:firstLineChars="0"/>
              <w:jc w:val="center"/>
              <w:textAlignment w:val="bottom"/>
              <w:rPr>
                <w:rFonts w:hint="eastAsia" w:ascii="宋体" w:hAnsi="宋体"/>
                <w:szCs w:val="21"/>
              </w:rPr>
            </w:pPr>
            <w:r>
              <w:rPr>
                <w:rFonts w:hint="eastAsia" w:ascii="宋体" w:hAnsi="宋体" w:cs="宋体"/>
                <w:kern w:val="0"/>
                <w:szCs w:val="21"/>
              </w:rPr>
              <w:t>3</w:t>
            </w:r>
          </w:p>
        </w:tc>
        <w:tc>
          <w:tcPr>
            <w:tcW w:w="2954" w:type="pct"/>
            <w:gridSpan w:val="2"/>
            <w:vAlign w:val="center"/>
          </w:tcPr>
          <w:p w14:paraId="592B34D4">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催化剂性能原位评价系统</w:t>
            </w:r>
          </w:p>
        </w:tc>
        <w:tc>
          <w:tcPr>
            <w:tcW w:w="1445" w:type="pct"/>
            <w:vAlign w:val="center"/>
          </w:tcPr>
          <w:p w14:paraId="4F77DBC3">
            <w:pPr>
              <w:ind w:firstLine="0" w:firstLineChars="0"/>
              <w:jc w:val="center"/>
              <w:textAlignment w:val="center"/>
              <w:rPr>
                <w:rFonts w:hint="eastAsia" w:ascii="宋体" w:hAnsi="宋体" w:cs="宋体"/>
                <w:szCs w:val="21"/>
              </w:rPr>
            </w:pPr>
            <w:r>
              <w:rPr>
                <w:rFonts w:hint="eastAsia" w:ascii="宋体" w:hAnsi="宋体" w:cs="宋体"/>
                <w:szCs w:val="21"/>
              </w:rPr>
              <w:t>工业</w:t>
            </w:r>
          </w:p>
        </w:tc>
      </w:tr>
      <w:tr w14:paraId="4E12D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 w:type="pct"/>
            <w:vAlign w:val="center"/>
          </w:tcPr>
          <w:p w14:paraId="7A574C6E">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4</w:t>
            </w:r>
          </w:p>
        </w:tc>
        <w:tc>
          <w:tcPr>
            <w:tcW w:w="2954" w:type="pct"/>
            <w:gridSpan w:val="2"/>
            <w:vAlign w:val="center"/>
          </w:tcPr>
          <w:p w14:paraId="5CA063E6">
            <w:pPr>
              <w:widowControl/>
              <w:ind w:firstLine="0" w:firstLineChars="0"/>
              <w:jc w:val="center"/>
              <w:textAlignment w:val="center"/>
              <w:rPr>
                <w:rFonts w:hint="eastAsia" w:ascii="宋体" w:hAnsi="宋体" w:cs="宋体"/>
                <w:kern w:val="0"/>
                <w:szCs w:val="21"/>
                <w:lang w:bidi="ar"/>
              </w:rPr>
            </w:pPr>
            <w:r>
              <w:rPr>
                <w:rFonts w:hint="eastAsia" w:ascii="宋体" w:hAnsi="宋体" w:cs="宋体"/>
                <w:kern w:val="0"/>
                <w:szCs w:val="21"/>
                <w:lang w:bidi="ar"/>
              </w:rPr>
              <w:t>热重-质谱联用仪</w:t>
            </w:r>
          </w:p>
        </w:tc>
        <w:tc>
          <w:tcPr>
            <w:tcW w:w="1445" w:type="pct"/>
            <w:vAlign w:val="center"/>
          </w:tcPr>
          <w:p w14:paraId="35D9F53F">
            <w:pPr>
              <w:ind w:firstLine="0" w:firstLineChars="0"/>
              <w:jc w:val="center"/>
              <w:textAlignment w:val="center"/>
              <w:rPr>
                <w:rFonts w:hint="eastAsia" w:ascii="宋体" w:hAnsi="宋体" w:cs="宋体"/>
                <w:szCs w:val="21"/>
              </w:rPr>
            </w:pPr>
            <w:r>
              <w:rPr>
                <w:rFonts w:hint="eastAsia" w:ascii="宋体" w:hAnsi="宋体" w:cs="宋体"/>
                <w:szCs w:val="21"/>
              </w:rPr>
              <w:t>工业</w:t>
            </w:r>
          </w:p>
        </w:tc>
      </w:tr>
    </w:tbl>
    <w:p w14:paraId="6CAA0A4E">
      <w:pPr>
        <w:autoSpaceDE w:val="0"/>
        <w:autoSpaceDN w:val="0"/>
        <w:adjustRightInd w:val="0"/>
        <w:spacing w:line="440" w:lineRule="exact"/>
        <w:ind w:firstLine="422"/>
        <w:jc w:val="left"/>
        <w:rPr>
          <w:rFonts w:hint="eastAsia" w:ascii="宋体" w:hAnsi="宋体"/>
          <w:b/>
          <w:kern w:val="0"/>
          <w:szCs w:val="21"/>
        </w:rPr>
      </w:pPr>
      <w:r>
        <w:rPr>
          <w:rFonts w:hint="eastAsia" w:ascii="宋体" w:hAnsi="宋体"/>
          <w:b/>
          <w:kern w:val="0"/>
          <w:szCs w:val="21"/>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0150D20">
      <w:pPr>
        <w:ind w:firstLine="422"/>
        <w:rPr>
          <w:rFonts w:hint="eastAsia" w:ascii="宋体" w:hAnsi="宋体" w:cs="宋体"/>
          <w:b/>
          <w:bCs/>
          <w:szCs w:val="21"/>
        </w:rPr>
      </w:pPr>
      <w:r>
        <w:rPr>
          <w:rFonts w:hint="eastAsia" w:ascii="宋体" w:hAnsi="宋体" w:cs="宋体"/>
          <w:b/>
          <w:bCs/>
          <w:szCs w:val="21"/>
        </w:rPr>
        <w:br w:type="page"/>
      </w:r>
    </w:p>
    <w:bookmarkEnd w:id="879"/>
    <w:p w14:paraId="0DE5A777">
      <w:pPr>
        <w:pStyle w:val="2"/>
        <w:spacing w:before="0" w:beforeLines="0"/>
        <w:rPr>
          <w:rFonts w:ascii="Times New Roman" w:hAnsi="Times New Roman" w:cs="Times New Roman"/>
        </w:rPr>
      </w:pPr>
      <w:bookmarkStart w:id="882" w:name="_Toc27718"/>
      <w:bookmarkStart w:id="883" w:name="_Toc38338340"/>
      <w:r>
        <w:rPr>
          <w:rFonts w:ascii="Times New Roman" w:hAnsi="Times New Roman" w:cs="Times New Roman"/>
        </w:rPr>
        <w:t>第六章 资格审查</w:t>
      </w:r>
      <w:bookmarkEnd w:id="882"/>
      <w:bookmarkEnd w:id="883"/>
    </w:p>
    <w:p w14:paraId="4C65C247">
      <w:pPr>
        <w:pStyle w:val="3"/>
        <w:spacing w:before="0" w:beforeLines="0"/>
        <w:jc w:val="center"/>
        <w:rPr>
          <w:rFonts w:ascii="Times New Roman" w:hAnsi="Times New Roman" w:cs="Times New Roman"/>
        </w:rPr>
      </w:pPr>
      <w:bookmarkStart w:id="884" w:name="_Toc9229"/>
      <w:r>
        <w:rPr>
          <w:rFonts w:ascii="Times New Roman" w:hAnsi="Times New Roman" w:cs="Times New Roman"/>
        </w:rPr>
        <w:t>资格审查前附表</w:t>
      </w:r>
      <w:bookmarkEnd w:id="884"/>
    </w:p>
    <w:tbl>
      <w:tblPr>
        <w:tblStyle w:val="32"/>
        <w:tblW w:w="883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3"/>
        <w:gridCol w:w="3544"/>
        <w:gridCol w:w="3877"/>
      </w:tblGrid>
      <w:tr w14:paraId="6549C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57" w:type="dxa"/>
            <w:gridSpan w:val="2"/>
            <w:vAlign w:val="center"/>
          </w:tcPr>
          <w:p w14:paraId="2A92E836">
            <w:pPr>
              <w:ind w:firstLine="0" w:firstLineChars="0"/>
              <w:jc w:val="center"/>
              <w:rPr>
                <w:rFonts w:ascii="Times New Roman" w:hAnsi="Times New Roman" w:cs="Times New Roman"/>
                <w:b/>
                <w:bCs/>
                <w:szCs w:val="21"/>
              </w:rPr>
            </w:pPr>
            <w:r>
              <w:rPr>
                <w:rFonts w:hint="eastAsia" w:ascii="Times New Roman" w:hAnsi="Times New Roman" w:cs="Times New Roman"/>
                <w:b/>
                <w:bCs/>
                <w:szCs w:val="21"/>
              </w:rPr>
              <w:t>评审因素</w:t>
            </w:r>
          </w:p>
        </w:tc>
        <w:tc>
          <w:tcPr>
            <w:tcW w:w="3877" w:type="dxa"/>
          </w:tcPr>
          <w:p w14:paraId="5233DEA6">
            <w:pPr>
              <w:ind w:firstLine="0" w:firstLineChars="0"/>
              <w:jc w:val="center"/>
              <w:rPr>
                <w:rFonts w:ascii="Times New Roman" w:hAnsi="Times New Roman" w:cs="Times New Roman"/>
                <w:szCs w:val="21"/>
              </w:rPr>
            </w:pPr>
            <w:r>
              <w:rPr>
                <w:rFonts w:hint="eastAsia" w:ascii="Times New Roman" w:hAnsi="Times New Roman" w:cs="Times New Roman"/>
                <w:b/>
                <w:bCs/>
                <w:szCs w:val="21"/>
              </w:rPr>
              <w:t>评审标准</w:t>
            </w:r>
          </w:p>
        </w:tc>
      </w:tr>
      <w:tr w14:paraId="6E966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413" w:type="dxa"/>
            <w:vMerge w:val="restart"/>
            <w:vAlign w:val="center"/>
          </w:tcPr>
          <w:p w14:paraId="1CC4E40F">
            <w:pPr>
              <w:ind w:firstLine="0" w:firstLineChars="0"/>
              <w:jc w:val="center"/>
              <w:rPr>
                <w:rFonts w:ascii="Times New Roman" w:hAnsi="Times New Roman" w:cs="Times New Roman"/>
                <w:szCs w:val="21"/>
              </w:rPr>
            </w:pPr>
            <w:r>
              <w:rPr>
                <w:rFonts w:hint="eastAsia" w:ascii="Times New Roman" w:hAnsi="Times New Roman" w:cs="Times New Roman"/>
                <w:szCs w:val="21"/>
              </w:rPr>
              <w:t>符合</w:t>
            </w:r>
            <w:r>
              <w:rPr>
                <w:rFonts w:ascii="Times New Roman" w:hAnsi="Times New Roman" w:cs="Times New Roman"/>
                <w:szCs w:val="21"/>
              </w:rPr>
              <w:t>《中华人民共和国政府采购法》第二十二条规定</w:t>
            </w:r>
          </w:p>
        </w:tc>
        <w:tc>
          <w:tcPr>
            <w:tcW w:w="3544" w:type="dxa"/>
            <w:vAlign w:val="center"/>
          </w:tcPr>
          <w:p w14:paraId="68A72488">
            <w:pPr>
              <w:ind w:firstLine="0" w:firstLineChars="0"/>
              <w:jc w:val="center"/>
              <w:rPr>
                <w:rFonts w:ascii="Times New Roman" w:hAnsi="Times New Roman" w:cs="Times New Roman"/>
                <w:szCs w:val="21"/>
              </w:rPr>
            </w:pPr>
            <w:r>
              <w:rPr>
                <w:rFonts w:hint="eastAsia" w:ascii="Times New Roman" w:hAnsi="Times New Roman" w:cs="Times New Roman"/>
                <w:szCs w:val="21"/>
              </w:rPr>
              <w:t>具有独立承担民事责任的能力</w:t>
            </w:r>
          </w:p>
        </w:tc>
        <w:tc>
          <w:tcPr>
            <w:tcW w:w="3877" w:type="dxa"/>
            <w:vMerge w:val="restart"/>
            <w:vAlign w:val="center"/>
          </w:tcPr>
          <w:p w14:paraId="4CC211FF">
            <w:pPr>
              <w:ind w:firstLine="0" w:firstLineChars="0"/>
              <w:rPr>
                <w:rFonts w:ascii="Times New Roman" w:hAnsi="Times New Roman" w:cs="Times New Roman"/>
                <w:szCs w:val="21"/>
              </w:rPr>
            </w:pPr>
            <w:r>
              <w:rPr>
                <w:rFonts w:hint="eastAsia" w:ascii="Times New Roman" w:hAnsi="Times New Roman" w:cs="Times New Roman"/>
                <w:szCs w:val="21"/>
              </w:rPr>
              <w:t>符合第二章“投标人须知”第3</w:t>
            </w:r>
            <w:r>
              <w:rPr>
                <w:rFonts w:ascii="Times New Roman" w:hAnsi="Times New Roman" w:cs="Times New Roman"/>
                <w:szCs w:val="21"/>
              </w:rPr>
              <w:t>项</w:t>
            </w:r>
            <w:bookmarkStart w:id="885" w:name="OLE_LINK129"/>
            <w:r>
              <w:rPr>
                <w:rFonts w:hint="eastAsia" w:ascii="Times New Roman" w:hAnsi="Times New Roman" w:cs="Times New Roman"/>
                <w:szCs w:val="21"/>
              </w:rPr>
              <w:t>投标人的资格要求</w:t>
            </w:r>
            <w:r>
              <w:rPr>
                <w:rFonts w:ascii="Times New Roman" w:hAnsi="Times New Roman" w:cs="Times New Roman"/>
                <w:szCs w:val="21"/>
              </w:rPr>
              <w:t>规定，且提供了招标文件要求提供的证明材料</w:t>
            </w:r>
            <w:bookmarkEnd w:id="885"/>
            <w:r>
              <w:rPr>
                <w:rFonts w:ascii="Times New Roman" w:hAnsi="Times New Roman" w:cs="Times New Roman"/>
                <w:szCs w:val="21"/>
              </w:rPr>
              <w:t>。</w:t>
            </w:r>
          </w:p>
        </w:tc>
      </w:tr>
      <w:tr w14:paraId="17FE3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413" w:type="dxa"/>
            <w:vMerge w:val="continue"/>
            <w:vAlign w:val="center"/>
          </w:tcPr>
          <w:p w14:paraId="78E5A2B5">
            <w:pPr>
              <w:ind w:firstLine="0" w:firstLineChars="0"/>
              <w:rPr>
                <w:rFonts w:ascii="Times New Roman" w:hAnsi="Times New Roman" w:cs="Times New Roman"/>
                <w:szCs w:val="21"/>
              </w:rPr>
            </w:pPr>
          </w:p>
        </w:tc>
        <w:tc>
          <w:tcPr>
            <w:tcW w:w="3544" w:type="dxa"/>
            <w:vAlign w:val="center"/>
          </w:tcPr>
          <w:p w14:paraId="249EF085">
            <w:pPr>
              <w:ind w:firstLine="0" w:firstLineChars="0"/>
              <w:jc w:val="center"/>
              <w:rPr>
                <w:rFonts w:ascii="Times New Roman" w:hAnsi="Times New Roman" w:cs="Times New Roman"/>
                <w:szCs w:val="21"/>
              </w:rPr>
            </w:pPr>
            <w:r>
              <w:rPr>
                <w:rFonts w:hint="eastAsia" w:ascii="Times New Roman" w:hAnsi="Times New Roman" w:cs="Times New Roman"/>
                <w:szCs w:val="21"/>
              </w:rPr>
              <w:t>具有良好的商业信誉和健全的财务会计制度</w:t>
            </w:r>
          </w:p>
        </w:tc>
        <w:tc>
          <w:tcPr>
            <w:tcW w:w="3877" w:type="dxa"/>
            <w:vMerge w:val="continue"/>
            <w:vAlign w:val="center"/>
          </w:tcPr>
          <w:p w14:paraId="408DDFC5">
            <w:pPr>
              <w:ind w:firstLine="0" w:firstLineChars="0"/>
              <w:rPr>
                <w:rFonts w:ascii="Times New Roman" w:hAnsi="Times New Roman" w:cs="Times New Roman"/>
                <w:color w:val="FF0000"/>
                <w:szCs w:val="21"/>
              </w:rPr>
            </w:pPr>
          </w:p>
        </w:tc>
      </w:tr>
      <w:tr w14:paraId="5EE4B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5" w:hRule="atLeast"/>
        </w:trPr>
        <w:tc>
          <w:tcPr>
            <w:tcW w:w="1413" w:type="dxa"/>
            <w:vMerge w:val="continue"/>
            <w:vAlign w:val="center"/>
          </w:tcPr>
          <w:p w14:paraId="6FD524B7">
            <w:pPr>
              <w:ind w:firstLine="0" w:firstLineChars="0"/>
              <w:rPr>
                <w:rFonts w:ascii="Times New Roman" w:hAnsi="Times New Roman" w:cs="Times New Roman"/>
                <w:szCs w:val="21"/>
              </w:rPr>
            </w:pPr>
          </w:p>
        </w:tc>
        <w:tc>
          <w:tcPr>
            <w:tcW w:w="3544" w:type="dxa"/>
            <w:vAlign w:val="center"/>
          </w:tcPr>
          <w:p w14:paraId="19166B4D">
            <w:pPr>
              <w:ind w:firstLine="0" w:firstLineChars="0"/>
              <w:jc w:val="center"/>
              <w:rPr>
                <w:rFonts w:ascii="Times New Roman" w:hAnsi="Times New Roman" w:cs="Times New Roman"/>
                <w:szCs w:val="21"/>
              </w:rPr>
            </w:pPr>
            <w:r>
              <w:rPr>
                <w:rFonts w:hint="eastAsia" w:ascii="Times New Roman" w:hAnsi="Times New Roman" w:cs="Times New Roman"/>
                <w:szCs w:val="21"/>
              </w:rPr>
              <w:t>具</w:t>
            </w:r>
            <w:r>
              <w:rPr>
                <w:rFonts w:hint="eastAsia" w:ascii="宋体" w:hAnsi="宋体" w:cs="宋体"/>
                <w:szCs w:val="21"/>
              </w:rPr>
              <w:t>有依法缴纳税收和社会保障资金的良好记录</w:t>
            </w:r>
          </w:p>
        </w:tc>
        <w:tc>
          <w:tcPr>
            <w:tcW w:w="3877" w:type="dxa"/>
            <w:vMerge w:val="continue"/>
            <w:vAlign w:val="center"/>
          </w:tcPr>
          <w:p w14:paraId="175DCD95">
            <w:pPr>
              <w:ind w:firstLine="0" w:firstLineChars="0"/>
              <w:rPr>
                <w:rFonts w:ascii="Times New Roman" w:hAnsi="Times New Roman" w:cs="Times New Roman"/>
                <w:color w:val="FF0000"/>
                <w:szCs w:val="21"/>
              </w:rPr>
            </w:pPr>
          </w:p>
        </w:tc>
      </w:tr>
      <w:tr w14:paraId="59BE9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9" w:hRule="atLeast"/>
        </w:trPr>
        <w:tc>
          <w:tcPr>
            <w:tcW w:w="1413" w:type="dxa"/>
            <w:vMerge w:val="continue"/>
            <w:vAlign w:val="center"/>
          </w:tcPr>
          <w:p w14:paraId="3ED416A8">
            <w:pPr>
              <w:ind w:firstLine="0" w:firstLineChars="0"/>
              <w:rPr>
                <w:rFonts w:ascii="Times New Roman" w:hAnsi="Times New Roman" w:cs="Times New Roman"/>
                <w:szCs w:val="21"/>
              </w:rPr>
            </w:pPr>
          </w:p>
        </w:tc>
        <w:tc>
          <w:tcPr>
            <w:tcW w:w="3544" w:type="dxa"/>
            <w:vAlign w:val="center"/>
          </w:tcPr>
          <w:p w14:paraId="35916B85">
            <w:pPr>
              <w:ind w:firstLine="0" w:firstLineChars="0"/>
              <w:jc w:val="center"/>
              <w:rPr>
                <w:rFonts w:ascii="Times New Roman" w:hAnsi="Times New Roman" w:cs="Times New Roman"/>
                <w:szCs w:val="21"/>
              </w:rPr>
            </w:pPr>
            <w:r>
              <w:rPr>
                <w:rFonts w:hint="eastAsia" w:ascii="宋体" w:hAnsi="宋体" w:cs="宋体"/>
                <w:szCs w:val="21"/>
              </w:rPr>
              <w:t>具有履行合同所必需的设备和专业技术能力</w:t>
            </w:r>
          </w:p>
        </w:tc>
        <w:tc>
          <w:tcPr>
            <w:tcW w:w="3877" w:type="dxa"/>
            <w:vMerge w:val="continue"/>
            <w:vAlign w:val="center"/>
          </w:tcPr>
          <w:p w14:paraId="7BE21FA0">
            <w:pPr>
              <w:ind w:firstLine="0" w:firstLineChars="0"/>
              <w:rPr>
                <w:rFonts w:ascii="Times New Roman" w:hAnsi="Times New Roman" w:cs="Times New Roman"/>
                <w:color w:val="FF0000"/>
                <w:szCs w:val="21"/>
              </w:rPr>
            </w:pPr>
          </w:p>
        </w:tc>
      </w:tr>
      <w:tr w14:paraId="6F0678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trPr>
        <w:tc>
          <w:tcPr>
            <w:tcW w:w="1413" w:type="dxa"/>
            <w:vMerge w:val="continue"/>
            <w:vAlign w:val="center"/>
          </w:tcPr>
          <w:p w14:paraId="4E0A0391">
            <w:pPr>
              <w:ind w:firstLine="0" w:firstLineChars="0"/>
              <w:rPr>
                <w:rFonts w:ascii="Times New Roman" w:hAnsi="Times New Roman" w:cs="Times New Roman"/>
                <w:szCs w:val="21"/>
              </w:rPr>
            </w:pPr>
          </w:p>
        </w:tc>
        <w:tc>
          <w:tcPr>
            <w:tcW w:w="3544" w:type="dxa"/>
            <w:vAlign w:val="center"/>
          </w:tcPr>
          <w:p w14:paraId="109C951D">
            <w:pPr>
              <w:ind w:firstLine="0" w:firstLineChars="0"/>
              <w:jc w:val="center"/>
              <w:rPr>
                <w:rFonts w:ascii="Times New Roman" w:hAnsi="Times New Roman" w:cs="Times New Roman"/>
                <w:szCs w:val="21"/>
              </w:rPr>
            </w:pPr>
            <w:r>
              <w:rPr>
                <w:rFonts w:hint="eastAsia" w:ascii="宋体" w:hAnsi="宋体" w:cs="宋体"/>
                <w:szCs w:val="21"/>
              </w:rPr>
              <w:t>参加政府采购活动前三年内，在经营活动中没有重大违法记录</w:t>
            </w:r>
          </w:p>
        </w:tc>
        <w:tc>
          <w:tcPr>
            <w:tcW w:w="3877" w:type="dxa"/>
            <w:vMerge w:val="continue"/>
            <w:vAlign w:val="center"/>
          </w:tcPr>
          <w:p w14:paraId="77F23A55">
            <w:pPr>
              <w:ind w:firstLine="0" w:firstLineChars="0"/>
              <w:rPr>
                <w:rFonts w:ascii="Times New Roman" w:hAnsi="Times New Roman" w:cs="Times New Roman"/>
                <w:color w:val="FF0000"/>
                <w:szCs w:val="21"/>
              </w:rPr>
            </w:pPr>
          </w:p>
        </w:tc>
      </w:tr>
      <w:tr w14:paraId="0A91A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trPr>
        <w:tc>
          <w:tcPr>
            <w:tcW w:w="1413" w:type="dxa"/>
            <w:vMerge w:val="continue"/>
            <w:vAlign w:val="center"/>
          </w:tcPr>
          <w:p w14:paraId="35D41BD7">
            <w:pPr>
              <w:ind w:firstLine="0" w:firstLineChars="0"/>
              <w:rPr>
                <w:rFonts w:ascii="Times New Roman" w:hAnsi="Times New Roman" w:cs="Times New Roman"/>
                <w:szCs w:val="21"/>
              </w:rPr>
            </w:pPr>
          </w:p>
        </w:tc>
        <w:tc>
          <w:tcPr>
            <w:tcW w:w="3544" w:type="dxa"/>
            <w:vAlign w:val="center"/>
          </w:tcPr>
          <w:p w14:paraId="578C165B">
            <w:pPr>
              <w:ind w:firstLine="0" w:firstLineChars="0"/>
              <w:jc w:val="center"/>
              <w:rPr>
                <w:rFonts w:hint="eastAsia" w:ascii="宋体" w:hAnsi="宋体" w:cs="宋体"/>
                <w:szCs w:val="21"/>
              </w:rPr>
            </w:pPr>
            <w:r>
              <w:rPr>
                <w:rFonts w:hint="eastAsia" w:ascii="宋体" w:hAnsi="宋体" w:cs="宋体"/>
                <w:szCs w:val="21"/>
                <w:lang w:bidi="ar"/>
              </w:rPr>
              <w:t>单位负责人为同一人或者存在直接控股、管理关系的不同投标人，不得参加同一合同项下的政府采购活动</w:t>
            </w:r>
          </w:p>
        </w:tc>
        <w:tc>
          <w:tcPr>
            <w:tcW w:w="3877" w:type="dxa"/>
            <w:vMerge w:val="continue"/>
            <w:vAlign w:val="center"/>
          </w:tcPr>
          <w:p w14:paraId="4FF4C834">
            <w:pPr>
              <w:ind w:firstLine="0" w:firstLineChars="0"/>
              <w:rPr>
                <w:rFonts w:ascii="Times New Roman" w:hAnsi="Times New Roman" w:cs="Times New Roman"/>
                <w:color w:val="FF0000"/>
                <w:szCs w:val="21"/>
              </w:rPr>
            </w:pPr>
          </w:p>
        </w:tc>
      </w:tr>
    </w:tbl>
    <w:p w14:paraId="6E4190E7">
      <w:pPr>
        <w:pStyle w:val="3"/>
        <w:spacing w:before="0" w:beforeLines="0"/>
        <w:rPr>
          <w:rFonts w:ascii="Times New Roman" w:hAnsi="Times New Roman" w:cs="Times New Roman"/>
        </w:rPr>
      </w:pPr>
      <w:bookmarkStart w:id="886" w:name="_Toc15460"/>
      <w:bookmarkStart w:id="887" w:name="_Toc17604"/>
      <w:bookmarkStart w:id="888" w:name="_Toc18287454"/>
      <w:bookmarkStart w:id="889" w:name="_Toc7171"/>
      <w:bookmarkStart w:id="890" w:name="_Toc24810"/>
      <w:bookmarkStart w:id="891" w:name="_Toc38338342"/>
      <w:bookmarkStart w:id="892" w:name="_Toc13257"/>
      <w:bookmarkStart w:id="893" w:name="_Toc37716422"/>
      <w:r>
        <w:rPr>
          <w:rFonts w:ascii="Times New Roman" w:hAnsi="Times New Roman" w:cs="Times New Roman"/>
        </w:rPr>
        <w:t>一、资格</w:t>
      </w:r>
      <w:r>
        <w:rPr>
          <w:rFonts w:ascii="Times New Roman" w:hAnsi="Times New Roman" w:cs="Times New Roman"/>
          <w:szCs w:val="24"/>
        </w:rPr>
        <w:t>审查</w:t>
      </w:r>
      <w:bookmarkEnd w:id="886"/>
      <w:bookmarkEnd w:id="887"/>
      <w:bookmarkEnd w:id="888"/>
      <w:bookmarkEnd w:id="889"/>
      <w:bookmarkEnd w:id="890"/>
      <w:bookmarkEnd w:id="891"/>
      <w:bookmarkEnd w:id="892"/>
      <w:bookmarkEnd w:id="893"/>
    </w:p>
    <w:p w14:paraId="3614138D">
      <w:pPr>
        <w:ind w:firstLine="420"/>
        <w:rPr>
          <w:rFonts w:ascii="Times New Roman" w:hAnsi="Times New Roman" w:cs="Times New Roman"/>
        </w:rPr>
      </w:pPr>
      <w:r>
        <w:rPr>
          <w:rFonts w:ascii="Times New Roman" w:hAnsi="Times New Roman" w:cs="Times New Roman"/>
        </w:rPr>
        <w:t>1.开标结束后，采购人或者采购代理机构将依法对投标人的资格进行审查。合格投标人不足3家的，不得评标。</w:t>
      </w:r>
    </w:p>
    <w:p w14:paraId="6A01750F">
      <w:pPr>
        <w:ind w:firstLine="420"/>
        <w:rPr>
          <w:rFonts w:ascii="Times New Roman" w:hAnsi="Times New Roman" w:cs="Times New Roman"/>
          <w:kern w:val="0"/>
        </w:rPr>
      </w:pPr>
      <w:r>
        <w:rPr>
          <w:rFonts w:ascii="Times New Roman" w:hAnsi="Times New Roman" w:cs="Times New Roman"/>
          <w:kern w:val="0"/>
        </w:rPr>
        <w:t>2.采购人或者采购代理机构按照招标文件的规定对投标人投标文件中资格证明文件及采购人、采购代理机构通过互联网或者相关信息系统的查询结果进行审查。</w:t>
      </w:r>
    </w:p>
    <w:p w14:paraId="1150001E">
      <w:pPr>
        <w:ind w:firstLine="420"/>
        <w:rPr>
          <w:rFonts w:ascii="Times New Roman" w:hAnsi="Times New Roman" w:cs="Times New Roman"/>
          <w:kern w:val="0"/>
        </w:rPr>
      </w:pPr>
      <w:r>
        <w:rPr>
          <w:rFonts w:ascii="Times New Roman" w:hAnsi="Times New Roman" w:cs="Times New Roman"/>
          <w:kern w:val="0"/>
        </w:rPr>
        <w:t>3.投标人为满足投标人的资格要求提供虚假材料，一经查实，视为未实质性响应招标文件，投标文件按无效处理。</w:t>
      </w:r>
    </w:p>
    <w:p w14:paraId="142F3702">
      <w:pPr>
        <w:ind w:firstLine="420"/>
        <w:rPr>
          <w:rFonts w:ascii="Times New Roman" w:hAnsi="Times New Roman" w:cs="Times New Roman"/>
          <w:kern w:val="0"/>
        </w:rPr>
      </w:pPr>
      <w:r>
        <w:rPr>
          <w:rFonts w:hint="eastAsia" w:ascii="Times New Roman" w:hAnsi="Times New Roman" w:cs="Times New Roman"/>
          <w:kern w:val="0"/>
        </w:rPr>
        <w:t>4</w:t>
      </w:r>
      <w:r>
        <w:rPr>
          <w:rFonts w:ascii="Times New Roman" w:hAnsi="Times New Roman" w:cs="Times New Roman"/>
          <w:kern w:val="0"/>
        </w:rPr>
        <w:t>.采购人或者采购代理机构在资格审查过程中发现投标人有一项不符合上述规定的，该投标文件按无效投标处理。</w:t>
      </w:r>
    </w:p>
    <w:p w14:paraId="619696EB">
      <w:pPr>
        <w:ind w:firstLine="0" w:firstLineChars="0"/>
        <w:outlineLvl w:val="1"/>
        <w:rPr>
          <w:rFonts w:ascii="Times New Roman" w:hAnsi="Times New Roman" w:cs="Times New Roman"/>
        </w:rPr>
      </w:pPr>
      <w:bookmarkStart w:id="894" w:name="_Toc23441"/>
      <w:r>
        <w:rPr>
          <w:rFonts w:ascii="Times New Roman" w:hAnsi="Times New Roman" w:eastAsia="黑体" w:cs="Times New Roman"/>
          <w:b/>
          <w:bCs/>
          <w:sz w:val="28"/>
          <w:szCs w:val="32"/>
        </w:rPr>
        <w:t>二、资格审查报告</w:t>
      </w:r>
      <w:bookmarkEnd w:id="894"/>
    </w:p>
    <w:p w14:paraId="6E7E26E8">
      <w:pPr>
        <w:ind w:firstLine="420"/>
        <w:rPr>
          <w:rFonts w:ascii="Times New Roman" w:hAnsi="Times New Roman" w:cs="Times New Roman"/>
          <w:kern w:val="0"/>
          <w:szCs w:val="21"/>
        </w:rPr>
      </w:pPr>
      <w:r>
        <w:rPr>
          <w:rFonts w:ascii="Times New Roman" w:hAnsi="Times New Roman" w:cs="Times New Roman"/>
        </w:rPr>
        <w:t>采购人或者采购代理机构根据资格审查情况出具资格审查报告。</w:t>
      </w:r>
      <w:r>
        <w:rPr>
          <w:rFonts w:ascii="Times New Roman" w:hAnsi="Times New Roman" w:cs="Times New Roman"/>
          <w:kern w:val="0"/>
          <w:szCs w:val="21"/>
        </w:rPr>
        <w:br w:type="page"/>
      </w:r>
    </w:p>
    <w:p w14:paraId="6C457725">
      <w:pPr>
        <w:pStyle w:val="2"/>
        <w:spacing w:before="0" w:beforeLines="0"/>
        <w:rPr>
          <w:rFonts w:ascii="Times New Roman" w:hAnsi="Times New Roman" w:cs="Times New Roman"/>
        </w:rPr>
      </w:pPr>
      <w:bookmarkStart w:id="895" w:name="_Toc10932"/>
      <w:bookmarkStart w:id="896" w:name="_Toc38338343"/>
      <w:bookmarkStart w:id="897" w:name="OLE_LINK242"/>
      <w:r>
        <w:rPr>
          <w:rFonts w:ascii="Times New Roman" w:hAnsi="Times New Roman" w:cs="Times New Roman"/>
        </w:rPr>
        <w:t>第七章 评标方法</w:t>
      </w:r>
      <w:bookmarkEnd w:id="895"/>
      <w:bookmarkEnd w:id="896"/>
      <w:bookmarkStart w:id="898" w:name="_Toc481694866"/>
      <w:bookmarkStart w:id="899" w:name="_Toc480817655"/>
      <w:bookmarkStart w:id="900" w:name="_Toc979"/>
    </w:p>
    <w:p w14:paraId="02DE53C2">
      <w:pPr>
        <w:pStyle w:val="3"/>
        <w:spacing w:before="0" w:beforeLines="0"/>
        <w:jc w:val="center"/>
        <w:rPr>
          <w:rFonts w:ascii="Times New Roman" w:hAnsi="Times New Roman" w:cs="Times New Roman"/>
        </w:rPr>
      </w:pPr>
      <w:bookmarkStart w:id="901" w:name="_Toc489145774"/>
      <w:bookmarkStart w:id="902" w:name="_Toc18312"/>
      <w:bookmarkStart w:id="903" w:name="_Toc37716424"/>
      <w:bookmarkStart w:id="904" w:name="_Toc488633639"/>
      <w:bookmarkStart w:id="905" w:name="_Toc38338344"/>
      <w:r>
        <w:rPr>
          <w:rFonts w:ascii="Times New Roman" w:hAnsi="Times New Roman" w:cs="Times New Roman"/>
        </w:rPr>
        <w:t>评标方法前附</w:t>
      </w:r>
      <w:bookmarkEnd w:id="897"/>
      <w:r>
        <w:rPr>
          <w:rFonts w:ascii="Times New Roman" w:hAnsi="Times New Roman" w:cs="Times New Roman"/>
        </w:rPr>
        <w:t>表</w:t>
      </w:r>
      <w:bookmarkEnd w:id="898"/>
      <w:bookmarkEnd w:id="901"/>
      <w:bookmarkEnd w:id="902"/>
      <w:bookmarkEnd w:id="903"/>
      <w:bookmarkEnd w:id="904"/>
      <w:bookmarkEnd w:id="905"/>
    </w:p>
    <w:bookmarkEnd w:id="899"/>
    <w:bookmarkEnd w:id="900"/>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
        <w:gridCol w:w="954"/>
        <w:gridCol w:w="1949"/>
        <w:gridCol w:w="6064"/>
      </w:tblGrid>
      <w:tr w14:paraId="60BC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86" w:type="pct"/>
            <w:gridSpan w:val="2"/>
            <w:vAlign w:val="center"/>
          </w:tcPr>
          <w:p w14:paraId="2883A057">
            <w:pPr>
              <w:spacing w:before="100" w:beforeAutospacing="1" w:after="100" w:afterAutospacing="1"/>
              <w:ind w:firstLine="0" w:firstLineChars="0"/>
              <w:jc w:val="center"/>
              <w:rPr>
                <w:rFonts w:ascii="Times New Roman" w:hAnsi="Times New Roman" w:cs="Times New Roman"/>
                <w:b/>
                <w:szCs w:val="21"/>
              </w:rPr>
            </w:pPr>
            <w:bookmarkStart w:id="906" w:name="_Toc49935348"/>
            <w:bookmarkStart w:id="907" w:name="_Toc26783937"/>
            <w:bookmarkStart w:id="908" w:name="_Toc326218111"/>
            <w:bookmarkStart w:id="909" w:name="_Toc68090068"/>
            <w:r>
              <w:rPr>
                <w:rFonts w:ascii="Times New Roman" w:hAnsi="Times New Roman" w:cs="Times New Roman"/>
                <w:b/>
                <w:szCs w:val="21"/>
              </w:rPr>
              <w:t>条款号</w:t>
            </w:r>
          </w:p>
        </w:tc>
        <w:tc>
          <w:tcPr>
            <w:tcW w:w="1049" w:type="pct"/>
            <w:vAlign w:val="center"/>
          </w:tcPr>
          <w:p w14:paraId="17593702">
            <w:pPr>
              <w:spacing w:before="100" w:beforeAutospacing="1" w:after="100" w:afterAutospacing="1"/>
              <w:ind w:firstLine="0" w:firstLineChars="0"/>
              <w:jc w:val="center"/>
              <w:rPr>
                <w:rFonts w:ascii="Times New Roman" w:hAnsi="Times New Roman" w:cs="Times New Roman"/>
                <w:b/>
                <w:szCs w:val="21"/>
              </w:rPr>
            </w:pPr>
            <w:r>
              <w:rPr>
                <w:rFonts w:ascii="Times New Roman" w:hAnsi="Times New Roman" w:cs="Times New Roman"/>
                <w:b/>
                <w:szCs w:val="21"/>
              </w:rPr>
              <w:t>评 审 内 容</w:t>
            </w:r>
          </w:p>
        </w:tc>
        <w:tc>
          <w:tcPr>
            <w:tcW w:w="3263" w:type="pct"/>
            <w:vAlign w:val="center"/>
          </w:tcPr>
          <w:p w14:paraId="0B0BFAA7">
            <w:pPr>
              <w:spacing w:before="100" w:beforeAutospacing="1" w:after="100" w:afterAutospacing="1"/>
              <w:ind w:firstLine="0" w:firstLineChars="0"/>
              <w:jc w:val="center"/>
              <w:rPr>
                <w:rFonts w:ascii="Times New Roman" w:hAnsi="Times New Roman" w:cs="Times New Roman"/>
                <w:b/>
                <w:szCs w:val="21"/>
              </w:rPr>
            </w:pPr>
            <w:r>
              <w:rPr>
                <w:rFonts w:ascii="Times New Roman" w:hAnsi="Times New Roman" w:cs="Times New Roman"/>
                <w:b/>
                <w:szCs w:val="21"/>
              </w:rPr>
              <w:t>评 审 标 准</w:t>
            </w:r>
          </w:p>
        </w:tc>
      </w:tr>
      <w:tr w14:paraId="5A46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restart"/>
            <w:vAlign w:val="center"/>
          </w:tcPr>
          <w:p w14:paraId="53A5F56F">
            <w:pPr>
              <w:spacing w:before="100" w:beforeAutospacing="1" w:after="100" w:afterAutospacing="1"/>
              <w:ind w:firstLine="0" w:firstLineChars="0"/>
              <w:jc w:val="center"/>
              <w:rPr>
                <w:rFonts w:ascii="Times New Roman" w:hAnsi="Times New Roman" w:cs="Times New Roman"/>
                <w:szCs w:val="21"/>
              </w:rPr>
            </w:pPr>
            <w:r>
              <w:rPr>
                <w:rFonts w:ascii="Times New Roman" w:hAnsi="Times New Roman" w:cs="Times New Roman"/>
                <w:szCs w:val="21"/>
              </w:rPr>
              <w:t>1</w:t>
            </w:r>
          </w:p>
        </w:tc>
        <w:tc>
          <w:tcPr>
            <w:tcW w:w="513" w:type="pct"/>
            <w:vMerge w:val="restart"/>
            <w:vAlign w:val="center"/>
          </w:tcPr>
          <w:p w14:paraId="026F5D1B">
            <w:pPr>
              <w:spacing w:before="100" w:beforeAutospacing="1" w:after="100" w:afterAutospacing="1"/>
              <w:ind w:firstLine="0" w:firstLineChars="0"/>
              <w:jc w:val="center"/>
              <w:rPr>
                <w:rFonts w:hint="eastAsia" w:ascii="宋体" w:hAnsi="宋体" w:cs="宋体"/>
                <w:szCs w:val="21"/>
              </w:rPr>
            </w:pPr>
            <w:r>
              <w:rPr>
                <w:rFonts w:hint="eastAsia" w:ascii="宋体" w:hAnsi="宋体" w:cs="宋体"/>
                <w:szCs w:val="21"/>
              </w:rPr>
              <w:t>符合性审查标准</w:t>
            </w:r>
          </w:p>
        </w:tc>
        <w:tc>
          <w:tcPr>
            <w:tcW w:w="1049" w:type="pct"/>
            <w:vAlign w:val="center"/>
          </w:tcPr>
          <w:p w14:paraId="0D169375">
            <w:pPr>
              <w:spacing w:before="100" w:beforeAutospacing="1" w:after="100" w:afterAutospacing="1"/>
              <w:ind w:firstLine="0" w:firstLineChars="0"/>
              <w:jc w:val="center"/>
              <w:rPr>
                <w:rFonts w:hint="eastAsia" w:ascii="宋体" w:hAnsi="宋体" w:cs="宋体"/>
                <w:szCs w:val="21"/>
              </w:rPr>
            </w:pPr>
            <w:r>
              <w:rPr>
                <w:rFonts w:hint="eastAsia" w:ascii="宋体" w:hAnsi="宋体" w:cs="宋体"/>
              </w:rPr>
              <w:t>投标报价</w:t>
            </w:r>
          </w:p>
        </w:tc>
        <w:tc>
          <w:tcPr>
            <w:tcW w:w="3263" w:type="pct"/>
            <w:vAlign w:val="center"/>
          </w:tcPr>
          <w:p w14:paraId="4FF72139">
            <w:pPr>
              <w:spacing w:before="100" w:beforeAutospacing="1" w:after="100" w:afterAutospacing="1"/>
              <w:ind w:firstLine="0" w:firstLineChars="0"/>
              <w:rPr>
                <w:rFonts w:hint="eastAsia" w:ascii="宋体" w:hAnsi="宋体" w:cs="宋体"/>
                <w:szCs w:val="21"/>
              </w:rPr>
            </w:pPr>
            <w:r>
              <w:rPr>
                <w:rFonts w:hint="eastAsia" w:ascii="宋体" w:hAnsi="宋体" w:cs="宋体"/>
                <w:szCs w:val="21"/>
              </w:rPr>
              <w:t>投标报价未超过采购预算，投标单价报价未超过单价最高限价，未出现缺项、漏项或无报价情况，对所投标段内所有内容作出完整唯一的投标报价。</w:t>
            </w:r>
          </w:p>
        </w:tc>
      </w:tr>
      <w:tr w14:paraId="5083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172" w:type="pct"/>
            <w:vMerge w:val="continue"/>
            <w:vAlign w:val="center"/>
          </w:tcPr>
          <w:p w14:paraId="06CCEA3E">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2548F6C3">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31E67459">
            <w:pPr>
              <w:ind w:firstLine="0" w:firstLineChars="0"/>
              <w:jc w:val="center"/>
              <w:rPr>
                <w:rFonts w:hint="eastAsia" w:ascii="宋体" w:hAnsi="宋体" w:cs="宋体"/>
                <w:szCs w:val="21"/>
                <w:highlight w:val="yellow"/>
              </w:rPr>
            </w:pPr>
            <w:r>
              <w:rPr>
                <w:rFonts w:hint="eastAsia" w:ascii="宋体" w:hAnsi="宋体" w:cs="宋体"/>
                <w:szCs w:val="21"/>
              </w:rPr>
              <w:t>投标有效期</w:t>
            </w:r>
          </w:p>
        </w:tc>
        <w:tc>
          <w:tcPr>
            <w:tcW w:w="3263" w:type="pct"/>
            <w:vAlign w:val="center"/>
          </w:tcPr>
          <w:p w14:paraId="765F301B">
            <w:pPr>
              <w:spacing w:before="100" w:beforeAutospacing="1" w:after="100" w:afterAutospacing="1"/>
              <w:ind w:firstLine="0" w:firstLineChars="0"/>
              <w:jc w:val="left"/>
              <w:rPr>
                <w:rFonts w:hint="eastAsia" w:ascii="宋体" w:hAnsi="宋体" w:cs="宋体"/>
                <w:szCs w:val="21"/>
                <w:highlight w:val="yellow"/>
              </w:rPr>
            </w:pPr>
            <w:r>
              <w:rPr>
                <w:rFonts w:hint="eastAsia" w:ascii="宋体" w:hAnsi="宋体" w:cs="宋体"/>
                <w:szCs w:val="21"/>
              </w:rPr>
              <w:t>符合第二章《投标人须知》第17.1项规定；</w:t>
            </w:r>
          </w:p>
        </w:tc>
      </w:tr>
      <w:tr w14:paraId="451A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172" w:type="pct"/>
            <w:vMerge w:val="continue"/>
            <w:vAlign w:val="center"/>
          </w:tcPr>
          <w:p w14:paraId="33174A56">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1532268C">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687CCE2A">
            <w:pPr>
              <w:spacing w:before="100" w:beforeAutospacing="1" w:after="100" w:afterAutospacing="1"/>
              <w:ind w:firstLine="0" w:firstLineChars="0"/>
              <w:jc w:val="center"/>
              <w:rPr>
                <w:rFonts w:hint="eastAsia" w:ascii="宋体" w:hAnsi="宋体" w:cs="宋体"/>
                <w:szCs w:val="21"/>
              </w:rPr>
            </w:pPr>
            <w:r>
              <w:rPr>
                <w:rFonts w:hint="eastAsia" w:ascii="宋体" w:hAnsi="宋体" w:cs="宋体"/>
                <w:szCs w:val="21"/>
              </w:rPr>
              <w:t>投标保证金</w:t>
            </w:r>
          </w:p>
        </w:tc>
        <w:tc>
          <w:tcPr>
            <w:tcW w:w="3263" w:type="pct"/>
            <w:vAlign w:val="center"/>
          </w:tcPr>
          <w:p w14:paraId="51F4CBE6">
            <w:pPr>
              <w:ind w:firstLine="0" w:firstLineChars="0"/>
              <w:jc w:val="left"/>
              <w:rPr>
                <w:rFonts w:hint="eastAsia" w:ascii="宋体" w:hAnsi="宋体" w:cs="宋体"/>
                <w:szCs w:val="21"/>
              </w:rPr>
            </w:pPr>
            <w:r>
              <w:rPr>
                <w:rFonts w:hint="eastAsia" w:ascii="宋体" w:hAnsi="宋体" w:cs="宋体"/>
                <w:szCs w:val="21"/>
              </w:rPr>
              <w:t>符合第二章《投标人须知》第18.1项规定；</w:t>
            </w:r>
          </w:p>
        </w:tc>
      </w:tr>
      <w:tr w14:paraId="0589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continue"/>
            <w:vAlign w:val="center"/>
          </w:tcPr>
          <w:p w14:paraId="654F96D6">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7D71BCE2">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75CE29F0">
            <w:pPr>
              <w:spacing w:before="100" w:beforeAutospacing="1" w:after="100" w:afterAutospacing="1"/>
              <w:ind w:firstLine="0" w:firstLineChars="0"/>
              <w:jc w:val="center"/>
              <w:rPr>
                <w:rFonts w:hint="eastAsia" w:ascii="宋体" w:hAnsi="宋体" w:cs="宋体"/>
                <w:szCs w:val="21"/>
              </w:rPr>
            </w:pPr>
            <w:r>
              <w:rPr>
                <w:rFonts w:hint="eastAsia" w:ascii="宋体" w:hAnsi="宋体" w:cs="宋体"/>
              </w:rPr>
              <w:t>招标文件中要求盖章、</w:t>
            </w:r>
            <w:r>
              <w:rPr>
                <w:rFonts w:hint="eastAsia" w:ascii="宋体" w:hAnsi="宋体" w:cs="宋体"/>
                <w:szCs w:val="21"/>
              </w:rPr>
              <w:t>签名或签章</w:t>
            </w:r>
            <w:r>
              <w:rPr>
                <w:rFonts w:hint="eastAsia" w:ascii="宋体" w:hAnsi="宋体" w:cs="宋体"/>
              </w:rPr>
              <w:t>的地方</w:t>
            </w:r>
          </w:p>
        </w:tc>
        <w:tc>
          <w:tcPr>
            <w:tcW w:w="3263" w:type="pct"/>
            <w:vAlign w:val="center"/>
          </w:tcPr>
          <w:p w14:paraId="697DA7BC">
            <w:pPr>
              <w:spacing w:before="100" w:beforeAutospacing="1" w:after="100" w:afterAutospacing="1"/>
              <w:ind w:firstLine="0" w:firstLineChars="0"/>
              <w:jc w:val="left"/>
              <w:rPr>
                <w:rFonts w:hint="eastAsia" w:ascii="宋体" w:hAnsi="宋体" w:cs="宋体"/>
                <w:b/>
                <w:bCs/>
                <w:szCs w:val="21"/>
              </w:rPr>
            </w:pPr>
            <w:r>
              <w:rPr>
                <w:rFonts w:hint="eastAsia" w:ascii="宋体" w:hAnsi="宋体" w:cs="宋体"/>
              </w:rPr>
              <w:t>按招标文件要求盖章、签名或</w:t>
            </w:r>
            <w:r>
              <w:rPr>
                <w:rFonts w:hint="eastAsia" w:ascii="宋体" w:hAnsi="宋体" w:cs="宋体"/>
                <w:szCs w:val="21"/>
              </w:rPr>
              <w:t>签章</w:t>
            </w:r>
            <w:r>
              <w:rPr>
                <w:rFonts w:hint="eastAsia" w:ascii="宋体" w:hAnsi="宋体" w:cs="宋体"/>
              </w:rPr>
              <w:t>；</w:t>
            </w:r>
          </w:p>
        </w:tc>
      </w:tr>
      <w:tr w14:paraId="7CEF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continue"/>
            <w:vAlign w:val="center"/>
          </w:tcPr>
          <w:p w14:paraId="65A2032F">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49EA7073">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620255E6">
            <w:pPr>
              <w:spacing w:before="100" w:beforeAutospacing="1" w:after="100" w:afterAutospacing="1"/>
              <w:ind w:firstLine="0" w:firstLineChars="0"/>
              <w:jc w:val="center"/>
              <w:rPr>
                <w:rFonts w:hint="eastAsia" w:ascii="宋体" w:hAnsi="宋体" w:cs="宋体"/>
                <w:szCs w:val="21"/>
              </w:rPr>
            </w:pPr>
            <w:r>
              <w:rPr>
                <w:rFonts w:hint="eastAsia" w:ascii="宋体" w:hAnsi="宋体" w:cs="宋体"/>
                <w:szCs w:val="21"/>
              </w:rPr>
              <w:t>其它实质性要求</w:t>
            </w:r>
          </w:p>
        </w:tc>
        <w:tc>
          <w:tcPr>
            <w:tcW w:w="3263" w:type="pct"/>
            <w:vAlign w:val="center"/>
          </w:tcPr>
          <w:p w14:paraId="1ADCFBE4">
            <w:pPr>
              <w:snapToGrid w:val="0"/>
              <w:ind w:firstLine="0" w:firstLineChars="0"/>
              <w:rPr>
                <w:rFonts w:hint="eastAsia" w:ascii="宋体" w:hAnsi="宋体" w:cs="宋体"/>
              </w:rPr>
            </w:pPr>
            <w:r>
              <w:rPr>
                <w:rFonts w:hint="eastAsia" w:ascii="宋体" w:hAnsi="宋体" w:cs="宋体"/>
              </w:rPr>
              <w:t>1）</w:t>
            </w:r>
            <w:r>
              <w:rPr>
                <w:rFonts w:hint="eastAsia" w:ascii="宋体" w:hAnsi="宋体" w:cs="宋体"/>
                <w:lang w:bidi="ar"/>
              </w:rPr>
              <w:t>招标文件中</w:t>
            </w:r>
            <w:r>
              <w:rPr>
                <w:rFonts w:hint="eastAsia" w:ascii="宋体" w:hAnsi="宋体" w:cs="宋体"/>
              </w:rPr>
              <w:t>投标文件格式部分标注</w:t>
            </w:r>
            <w:r>
              <w:rPr>
                <w:rFonts w:hint="eastAsia" w:ascii="宋体" w:hAnsi="宋体" w:cs="宋体"/>
                <w:color w:val="FF0000"/>
                <w:szCs w:val="21"/>
              </w:rPr>
              <w:t>▲</w:t>
            </w:r>
            <w:r>
              <w:rPr>
                <w:rFonts w:hint="eastAsia" w:ascii="宋体" w:hAnsi="宋体" w:cs="宋体"/>
                <w:color w:val="FF0000"/>
              </w:rPr>
              <w:t>号</w:t>
            </w:r>
            <w:r>
              <w:rPr>
                <w:rFonts w:hint="eastAsia" w:ascii="宋体" w:hAnsi="宋体" w:cs="宋体"/>
              </w:rPr>
              <w:t>的，投标人必须</w:t>
            </w:r>
            <w:r>
              <w:rPr>
                <w:rFonts w:hint="eastAsia" w:ascii="宋体" w:hAnsi="宋体" w:cs="宋体"/>
                <w:color w:val="000000"/>
              </w:rPr>
              <w:t>按招标文件要求填写，</w:t>
            </w:r>
            <w:r>
              <w:rPr>
                <w:rFonts w:hint="eastAsia" w:ascii="宋体" w:hAnsi="宋体" w:cs="宋体"/>
                <w:lang w:bidi="ar"/>
              </w:rPr>
              <w:t>否则其投标文件按无效投标处理</w:t>
            </w:r>
            <w:r>
              <w:rPr>
                <w:rFonts w:hint="eastAsia" w:ascii="宋体" w:hAnsi="宋体" w:cs="宋体"/>
              </w:rPr>
              <w:t>；</w:t>
            </w:r>
          </w:p>
          <w:p w14:paraId="331B61A2">
            <w:pPr>
              <w:pStyle w:val="14"/>
              <w:snapToGrid w:val="0"/>
              <w:spacing w:after="0"/>
              <w:ind w:firstLine="0" w:firstLineChars="0"/>
              <w:rPr>
                <w:rFonts w:hint="eastAsia" w:ascii="宋体" w:hAnsi="宋体" w:cs="宋体"/>
              </w:rPr>
            </w:pPr>
            <w:r>
              <w:rPr>
                <w:rFonts w:hint="eastAsia" w:ascii="宋体" w:hAnsi="宋体" w:cs="宋体"/>
              </w:rPr>
              <w:t>2）</w:t>
            </w:r>
            <w:r>
              <w:rPr>
                <w:rFonts w:hint="eastAsia" w:ascii="宋体" w:hAnsi="宋体" w:cs="宋体"/>
                <w:szCs w:val="21"/>
              </w:rPr>
              <w:t>投标文件出现其他不满足招标文件中标注</w:t>
            </w:r>
            <w:r>
              <w:rPr>
                <w:rFonts w:hint="eastAsia" w:ascii="宋体" w:hAnsi="宋体" w:cs="宋体"/>
                <w:color w:val="FF0000"/>
                <w:szCs w:val="21"/>
              </w:rPr>
              <w:t>▲</w:t>
            </w:r>
            <w:r>
              <w:rPr>
                <w:rFonts w:hint="eastAsia" w:ascii="宋体" w:hAnsi="宋体" w:cs="宋体"/>
                <w:color w:val="FF0000"/>
              </w:rPr>
              <w:t>号</w:t>
            </w:r>
            <w:r>
              <w:rPr>
                <w:rFonts w:hint="eastAsia" w:ascii="宋体" w:hAnsi="宋体" w:cs="宋体"/>
                <w:szCs w:val="21"/>
              </w:rPr>
              <w:t>条款内容，</w:t>
            </w:r>
            <w:r>
              <w:rPr>
                <w:rFonts w:hint="eastAsia" w:ascii="宋体" w:hAnsi="宋体" w:cs="宋体"/>
                <w:lang w:bidi="ar"/>
              </w:rPr>
              <w:t>其投标文件按无效投标处理</w:t>
            </w:r>
            <w:r>
              <w:rPr>
                <w:rFonts w:hint="eastAsia" w:ascii="宋体" w:hAnsi="宋体" w:cs="宋体"/>
              </w:rPr>
              <w:t>；</w:t>
            </w:r>
          </w:p>
          <w:p w14:paraId="69D01300">
            <w:pPr>
              <w:snapToGrid w:val="0"/>
              <w:ind w:firstLine="0" w:firstLineChars="0"/>
              <w:rPr>
                <w:rFonts w:hint="eastAsia" w:ascii="宋体" w:hAnsi="宋体" w:cs="宋体"/>
                <w:szCs w:val="21"/>
              </w:rPr>
            </w:pPr>
            <w:r>
              <w:rPr>
                <w:rFonts w:hint="eastAsia" w:ascii="宋体" w:hAnsi="宋体" w:cs="宋体"/>
              </w:rPr>
              <w:t>3）法律、法规和招标文件明确规定的其他投标无效情形</w:t>
            </w:r>
            <w:r>
              <w:rPr>
                <w:rFonts w:hint="eastAsia" w:ascii="宋体" w:hAnsi="宋体" w:cs="宋体"/>
                <w:szCs w:val="21"/>
              </w:rPr>
              <w:t>。</w:t>
            </w:r>
          </w:p>
        </w:tc>
      </w:tr>
      <w:tr w14:paraId="6DE7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restart"/>
            <w:vAlign w:val="center"/>
          </w:tcPr>
          <w:p w14:paraId="2A451F96">
            <w:pPr>
              <w:ind w:firstLine="0" w:firstLineChars="0"/>
              <w:jc w:val="center"/>
              <w:rPr>
                <w:rFonts w:ascii="Times New Roman" w:hAnsi="Times New Roman" w:cs="Times New Roman"/>
                <w:szCs w:val="21"/>
              </w:rPr>
            </w:pPr>
            <w:r>
              <w:rPr>
                <w:rFonts w:ascii="Times New Roman" w:hAnsi="Times New Roman" w:cs="Times New Roman"/>
                <w:szCs w:val="21"/>
              </w:rPr>
              <w:t>2</w:t>
            </w:r>
          </w:p>
        </w:tc>
        <w:tc>
          <w:tcPr>
            <w:tcW w:w="513" w:type="pct"/>
            <w:vMerge w:val="restart"/>
            <w:vAlign w:val="center"/>
          </w:tcPr>
          <w:p w14:paraId="4B6A2448">
            <w:pPr>
              <w:ind w:firstLine="0" w:firstLineChars="0"/>
              <w:jc w:val="center"/>
              <w:rPr>
                <w:rFonts w:hint="eastAsia" w:ascii="宋体" w:hAnsi="宋体" w:cs="宋体"/>
                <w:szCs w:val="21"/>
              </w:rPr>
            </w:pPr>
            <w:r>
              <w:rPr>
                <w:rFonts w:hint="eastAsia" w:ascii="宋体" w:hAnsi="宋体" w:cs="宋体"/>
                <w:szCs w:val="21"/>
              </w:rPr>
              <w:t>详细评审标准</w:t>
            </w:r>
          </w:p>
        </w:tc>
        <w:tc>
          <w:tcPr>
            <w:tcW w:w="1049" w:type="pct"/>
            <w:vAlign w:val="center"/>
          </w:tcPr>
          <w:p w14:paraId="763D267C">
            <w:pPr>
              <w:ind w:firstLine="0" w:firstLineChars="0"/>
              <w:jc w:val="center"/>
              <w:rPr>
                <w:rFonts w:hint="eastAsia" w:ascii="宋体" w:hAnsi="宋体" w:cs="宋体"/>
                <w:szCs w:val="21"/>
              </w:rPr>
            </w:pPr>
            <w:r>
              <w:rPr>
                <w:rFonts w:hint="eastAsia" w:ascii="宋体" w:hAnsi="宋体" w:cs="宋体"/>
                <w:szCs w:val="21"/>
              </w:rPr>
              <w:t>1）评标总得分计算公式</w:t>
            </w:r>
          </w:p>
        </w:tc>
        <w:tc>
          <w:tcPr>
            <w:tcW w:w="3263" w:type="pct"/>
            <w:vAlign w:val="center"/>
          </w:tcPr>
          <w:p w14:paraId="010BBCCC">
            <w:pPr>
              <w:ind w:firstLine="0" w:firstLineChars="0"/>
              <w:rPr>
                <w:rFonts w:hint="eastAsia" w:ascii="宋体" w:hAnsi="宋体" w:cs="宋体"/>
                <w:szCs w:val="21"/>
              </w:rPr>
            </w:pPr>
            <w:r>
              <w:rPr>
                <w:rFonts w:hint="eastAsia" w:ascii="宋体" w:hAnsi="宋体" w:cs="宋体"/>
                <w:szCs w:val="21"/>
              </w:rPr>
              <w:t>投标人的评标总得分＝F1＋F2＋F3</w:t>
            </w:r>
          </w:p>
          <w:p w14:paraId="39C621DD">
            <w:pPr>
              <w:ind w:firstLine="0" w:firstLineChars="0"/>
              <w:rPr>
                <w:rFonts w:hint="eastAsia" w:ascii="宋体" w:hAnsi="宋体" w:cs="宋体"/>
                <w:szCs w:val="21"/>
              </w:rPr>
            </w:pPr>
            <w:r>
              <w:rPr>
                <w:rFonts w:hint="eastAsia" w:ascii="宋体" w:hAnsi="宋体" w:cs="宋体"/>
                <w:szCs w:val="21"/>
              </w:rPr>
              <w:t>其中：</w:t>
            </w:r>
          </w:p>
          <w:p w14:paraId="02D26C68">
            <w:pPr>
              <w:ind w:firstLine="0" w:firstLineChars="0"/>
              <w:rPr>
                <w:rFonts w:hint="eastAsia" w:ascii="宋体" w:hAnsi="宋体" w:cs="宋体"/>
                <w:szCs w:val="21"/>
              </w:rPr>
            </w:pPr>
            <w:r>
              <w:rPr>
                <w:rFonts w:hint="eastAsia" w:ascii="宋体" w:hAnsi="宋体" w:cs="宋体"/>
                <w:szCs w:val="21"/>
              </w:rPr>
              <w:t>F1、F2、F3分别为投标报价、技术部分、商务部分3项评分因素的汇总得分；</w:t>
            </w:r>
          </w:p>
        </w:tc>
      </w:tr>
      <w:tr w14:paraId="603D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5" w:hRule="atLeast"/>
          <w:jc w:val="center"/>
        </w:trPr>
        <w:tc>
          <w:tcPr>
            <w:tcW w:w="172" w:type="pct"/>
            <w:vMerge w:val="continue"/>
            <w:vAlign w:val="center"/>
          </w:tcPr>
          <w:p w14:paraId="103E4FEB">
            <w:pPr>
              <w:ind w:firstLine="0" w:firstLineChars="0"/>
              <w:rPr>
                <w:rFonts w:ascii="Times New Roman" w:hAnsi="Times New Roman" w:cs="Times New Roman"/>
                <w:szCs w:val="21"/>
              </w:rPr>
            </w:pPr>
          </w:p>
        </w:tc>
        <w:tc>
          <w:tcPr>
            <w:tcW w:w="513" w:type="pct"/>
            <w:vMerge w:val="continue"/>
            <w:vAlign w:val="center"/>
          </w:tcPr>
          <w:p w14:paraId="394823BE">
            <w:pPr>
              <w:ind w:firstLine="0" w:firstLineChars="0"/>
              <w:rPr>
                <w:rFonts w:hint="eastAsia" w:ascii="宋体" w:hAnsi="宋体" w:cs="宋体"/>
                <w:szCs w:val="21"/>
              </w:rPr>
            </w:pPr>
          </w:p>
        </w:tc>
        <w:tc>
          <w:tcPr>
            <w:tcW w:w="1049" w:type="pct"/>
            <w:vAlign w:val="center"/>
          </w:tcPr>
          <w:p w14:paraId="1AF3CBE6">
            <w:pPr>
              <w:ind w:firstLine="0" w:firstLineChars="0"/>
              <w:rPr>
                <w:rFonts w:hint="eastAsia" w:ascii="宋体" w:hAnsi="宋体" w:cs="宋体"/>
                <w:szCs w:val="21"/>
              </w:rPr>
            </w:pPr>
            <w:r>
              <w:rPr>
                <w:rFonts w:hint="eastAsia" w:ascii="宋体" w:hAnsi="宋体" w:cs="宋体"/>
                <w:szCs w:val="21"/>
              </w:rPr>
              <w:t>2）评分因素权重</w:t>
            </w:r>
          </w:p>
        </w:tc>
        <w:tc>
          <w:tcPr>
            <w:tcW w:w="3263" w:type="pct"/>
            <w:vAlign w:val="center"/>
          </w:tcPr>
          <w:p w14:paraId="5A29D878">
            <w:pPr>
              <w:ind w:firstLine="0" w:firstLineChars="0"/>
              <w:rPr>
                <w:rFonts w:hint="eastAsia" w:ascii="宋体" w:hAnsi="宋体" w:cs="宋体"/>
                <w:szCs w:val="21"/>
              </w:rPr>
            </w:pPr>
            <w:r>
              <w:rPr>
                <w:rFonts w:hint="eastAsia" w:ascii="宋体" w:hAnsi="宋体" w:cs="宋体"/>
                <w:szCs w:val="21"/>
              </w:rPr>
              <w:t>投标报价F1：</w:t>
            </w:r>
            <w:r>
              <w:rPr>
                <w:rFonts w:hint="eastAsia" w:ascii="宋体" w:hAnsi="宋体" w:cs="宋体"/>
                <w:szCs w:val="21"/>
                <w:u w:val="single"/>
              </w:rPr>
              <w:t>40</w:t>
            </w:r>
            <w:r>
              <w:rPr>
                <w:rFonts w:hint="eastAsia" w:ascii="宋体" w:hAnsi="宋体" w:cs="宋体"/>
                <w:szCs w:val="21"/>
              </w:rPr>
              <w:t>分。</w:t>
            </w:r>
          </w:p>
          <w:p w14:paraId="11ADE87B">
            <w:pPr>
              <w:ind w:firstLine="0" w:firstLineChars="0"/>
              <w:rPr>
                <w:rFonts w:hint="eastAsia" w:ascii="宋体" w:hAnsi="宋体" w:cs="宋体"/>
                <w:szCs w:val="21"/>
              </w:rPr>
            </w:pPr>
            <w:r>
              <w:rPr>
                <w:rFonts w:hint="eastAsia" w:ascii="宋体" w:hAnsi="宋体" w:cs="宋体"/>
                <w:szCs w:val="21"/>
              </w:rPr>
              <w:t>技术部分F2：</w:t>
            </w:r>
            <w:r>
              <w:rPr>
                <w:rFonts w:hint="eastAsia" w:ascii="宋体" w:hAnsi="宋体" w:cs="宋体"/>
                <w:szCs w:val="21"/>
                <w:u w:val="single"/>
              </w:rPr>
              <w:t>45</w:t>
            </w:r>
            <w:r>
              <w:rPr>
                <w:rFonts w:hint="eastAsia" w:ascii="宋体" w:hAnsi="宋体" w:cs="宋体"/>
                <w:szCs w:val="21"/>
              </w:rPr>
              <w:t>分。</w:t>
            </w:r>
          </w:p>
          <w:p w14:paraId="36BD8B0F">
            <w:pPr>
              <w:ind w:firstLine="0" w:firstLineChars="0"/>
              <w:rPr>
                <w:rFonts w:hint="eastAsia" w:ascii="宋体" w:hAnsi="宋体" w:cs="宋体"/>
                <w:szCs w:val="21"/>
              </w:rPr>
            </w:pPr>
            <w:r>
              <w:rPr>
                <w:rFonts w:hint="eastAsia" w:ascii="宋体" w:hAnsi="宋体" w:cs="宋体"/>
                <w:szCs w:val="21"/>
              </w:rPr>
              <w:t>商务部分F3：1</w:t>
            </w:r>
            <w:r>
              <w:rPr>
                <w:rFonts w:hint="eastAsia" w:ascii="宋体" w:hAnsi="宋体" w:cs="宋体"/>
                <w:szCs w:val="21"/>
                <w:u w:val="single"/>
              </w:rPr>
              <w:t>5</w:t>
            </w:r>
            <w:r>
              <w:rPr>
                <w:rFonts w:hint="eastAsia" w:ascii="宋体" w:hAnsi="宋体" w:cs="宋体"/>
                <w:szCs w:val="21"/>
              </w:rPr>
              <w:t>分。</w:t>
            </w:r>
          </w:p>
        </w:tc>
      </w:tr>
      <w:tr w14:paraId="5787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continue"/>
            <w:vAlign w:val="center"/>
          </w:tcPr>
          <w:p w14:paraId="6D7FB14E">
            <w:pPr>
              <w:ind w:firstLine="0" w:firstLineChars="0"/>
              <w:rPr>
                <w:rFonts w:ascii="Times New Roman" w:hAnsi="Times New Roman" w:cs="Times New Roman"/>
                <w:szCs w:val="21"/>
              </w:rPr>
            </w:pPr>
          </w:p>
        </w:tc>
        <w:tc>
          <w:tcPr>
            <w:tcW w:w="513" w:type="pct"/>
            <w:vMerge w:val="continue"/>
            <w:vAlign w:val="center"/>
          </w:tcPr>
          <w:p w14:paraId="0D35B4E2">
            <w:pPr>
              <w:ind w:firstLine="0" w:firstLineChars="0"/>
              <w:rPr>
                <w:rFonts w:hint="eastAsia" w:ascii="宋体" w:hAnsi="宋体" w:cs="宋体"/>
                <w:szCs w:val="21"/>
              </w:rPr>
            </w:pPr>
          </w:p>
        </w:tc>
        <w:tc>
          <w:tcPr>
            <w:tcW w:w="1049" w:type="pct"/>
            <w:vAlign w:val="center"/>
          </w:tcPr>
          <w:p w14:paraId="1424531F">
            <w:pPr>
              <w:ind w:firstLine="0" w:firstLineChars="0"/>
              <w:rPr>
                <w:rFonts w:hint="eastAsia" w:ascii="宋体" w:hAnsi="宋体" w:cs="宋体"/>
                <w:szCs w:val="21"/>
              </w:rPr>
            </w:pPr>
            <w:r>
              <w:rPr>
                <w:rFonts w:hint="eastAsia" w:ascii="宋体" w:hAnsi="宋体" w:cs="宋体"/>
                <w:szCs w:val="21"/>
              </w:rPr>
              <w:t>3）投标报价得分F1（满分</w:t>
            </w:r>
            <w:r>
              <w:rPr>
                <w:rFonts w:hint="eastAsia" w:ascii="宋体" w:hAnsi="宋体" w:cs="宋体"/>
                <w:szCs w:val="21"/>
                <w:u w:val="single"/>
              </w:rPr>
              <w:t>40</w:t>
            </w:r>
            <w:r>
              <w:rPr>
                <w:rFonts w:hint="eastAsia" w:ascii="宋体" w:hAnsi="宋体" w:cs="宋体"/>
                <w:szCs w:val="21"/>
              </w:rPr>
              <w:t>分）</w:t>
            </w:r>
          </w:p>
        </w:tc>
        <w:tc>
          <w:tcPr>
            <w:tcW w:w="3263" w:type="pct"/>
            <w:vAlign w:val="center"/>
          </w:tcPr>
          <w:p w14:paraId="4BBE2105">
            <w:pPr>
              <w:ind w:firstLine="0" w:firstLineChars="0"/>
              <w:rPr>
                <w:rFonts w:hint="eastAsia" w:ascii="宋体" w:hAnsi="宋体" w:cs="宋体"/>
              </w:rPr>
            </w:pPr>
            <w:r>
              <w:rPr>
                <w:rFonts w:hint="eastAsia" w:ascii="宋体" w:hAnsi="宋体" w:cs="宋体"/>
              </w:rPr>
              <w:t>投标报价计算公式= 评标基准价/投标报价×</w:t>
            </w:r>
            <w:r>
              <w:rPr>
                <w:rFonts w:hint="eastAsia" w:ascii="宋体" w:hAnsi="宋体" w:cs="宋体"/>
                <w:u w:val="single"/>
              </w:rPr>
              <w:t>40</w:t>
            </w:r>
          </w:p>
          <w:p w14:paraId="12D96FB5">
            <w:pPr>
              <w:ind w:firstLine="0" w:firstLineChars="0"/>
              <w:rPr>
                <w:rFonts w:hint="eastAsia" w:ascii="宋体" w:hAnsi="宋体" w:cs="宋体"/>
              </w:rPr>
            </w:pPr>
            <w:r>
              <w:rPr>
                <w:rFonts w:hint="eastAsia" w:ascii="宋体" w:hAnsi="宋体" w:cs="宋体"/>
              </w:rPr>
              <w:t>即：F1=[C/（B1，B2，…，Bn）]×</w:t>
            </w:r>
            <w:r>
              <w:rPr>
                <w:rFonts w:hint="eastAsia" w:ascii="宋体" w:hAnsi="宋体" w:cs="宋体"/>
                <w:u w:val="single"/>
              </w:rPr>
              <w:t>40</w:t>
            </w:r>
          </w:p>
          <w:p w14:paraId="2FD1E8BC">
            <w:pPr>
              <w:ind w:firstLine="0" w:firstLineChars="0"/>
              <w:rPr>
                <w:rFonts w:hint="eastAsia" w:ascii="宋体" w:hAnsi="宋体" w:cs="宋体"/>
              </w:rPr>
            </w:pPr>
            <w:r>
              <w:rPr>
                <w:rFonts w:hint="eastAsia" w:ascii="宋体" w:hAnsi="宋体" w:cs="宋体"/>
              </w:rPr>
              <w:t>说明：C为评标基准价，即实质性要求审查合格且投标价格最低的有效投标报价；B1，B2，…，Bn为第n个经初步审查合格的有效投标报价。</w:t>
            </w:r>
          </w:p>
          <w:p w14:paraId="62A2504E">
            <w:pPr>
              <w:ind w:left="-57" w:leftChars="-27" w:firstLine="84" w:firstLineChars="40"/>
              <w:rPr>
                <w:rFonts w:hint="eastAsia" w:ascii="宋体" w:hAnsi="宋体" w:cs="宋体"/>
              </w:rPr>
            </w:pPr>
            <w:r>
              <w:rPr>
                <w:rFonts w:hint="eastAsia" w:ascii="宋体" w:hAnsi="宋体" w:cs="宋体"/>
              </w:rPr>
              <w:t>注：</w:t>
            </w:r>
          </w:p>
          <w:p w14:paraId="772AE0BE">
            <w:pPr>
              <w:ind w:left="-57" w:leftChars="-27" w:firstLine="84" w:firstLineChars="40"/>
              <w:rPr>
                <w:rFonts w:hint="eastAsia" w:ascii="宋体" w:hAnsi="宋体" w:cs="宋体"/>
              </w:rPr>
            </w:pPr>
            <w:r>
              <w:rPr>
                <w:rFonts w:hint="eastAsia" w:ascii="宋体" w:hAnsi="宋体" w:cs="宋体"/>
              </w:rPr>
              <w:t>1）应落实政府采购政策进行价格调整的，以调整后的价格计算基准价；</w:t>
            </w:r>
          </w:p>
          <w:p w14:paraId="656D482B">
            <w:pPr>
              <w:ind w:left="-57" w:leftChars="-27" w:firstLine="84" w:firstLineChars="40"/>
              <w:rPr>
                <w:rFonts w:hint="eastAsia" w:ascii="宋体" w:hAnsi="宋体" w:cs="宋体"/>
                <w:bCs/>
              </w:rPr>
            </w:pPr>
            <w:r>
              <w:rPr>
                <w:rFonts w:hint="eastAsia" w:ascii="宋体" w:hAnsi="宋体" w:cs="宋体"/>
              </w:rPr>
              <w:t>2）对于非专门面向中小企业的项目，若本次采购范围内所有标的物均由小微型企业（残疾人福利性单位、监狱企业）提供，</w:t>
            </w:r>
            <w:r>
              <w:rPr>
                <w:rFonts w:hint="eastAsia" w:ascii="宋体" w:hAnsi="宋体" w:cs="宋体"/>
                <w:bCs/>
              </w:rPr>
              <w:t>在计算投标报价得分时，则对提供的所有标</w:t>
            </w:r>
            <w:r>
              <w:rPr>
                <w:rFonts w:hint="eastAsia" w:ascii="宋体" w:hAnsi="宋体" w:cs="宋体"/>
              </w:rPr>
              <w:t>的物均为小微型企业</w:t>
            </w:r>
            <w:r>
              <w:rPr>
                <w:rFonts w:hint="eastAsia" w:ascii="宋体" w:hAnsi="宋体" w:cs="宋体"/>
                <w:bCs/>
              </w:rPr>
              <w:t>产品（服务）的报价给予</w:t>
            </w:r>
            <w:r>
              <w:rPr>
                <w:rFonts w:hint="eastAsia" w:ascii="宋体" w:hAnsi="宋体" w:cs="宋体"/>
                <w:b/>
                <w:u w:val="single"/>
              </w:rPr>
              <w:t>10%</w:t>
            </w:r>
            <w:r>
              <w:rPr>
                <w:rFonts w:hint="eastAsia" w:ascii="宋体" w:hAnsi="宋体" w:cs="宋体"/>
                <w:bCs/>
              </w:rPr>
              <w:t>的扣除，用扣除后的报价参与评审；</w:t>
            </w:r>
            <w:r>
              <w:rPr>
                <w:rFonts w:hint="eastAsia" w:ascii="宋体" w:hAnsi="宋体" w:cs="宋体"/>
              </w:rPr>
              <w:t>投标人应按第四章投标文件格式规定提供并填写“中小企业声明函”，</w:t>
            </w:r>
            <w:r>
              <w:rPr>
                <w:rFonts w:hint="eastAsia" w:ascii="宋体" w:hAnsi="宋体" w:cs="宋体"/>
                <w:szCs w:val="21"/>
              </w:rPr>
              <w:t>否则不考虑价格扣除</w:t>
            </w:r>
            <w:r>
              <w:rPr>
                <w:rFonts w:hint="eastAsia" w:ascii="宋体" w:hAnsi="宋体" w:cs="宋体"/>
              </w:rPr>
              <w:t>；</w:t>
            </w:r>
          </w:p>
          <w:p w14:paraId="4271F4D7">
            <w:pPr>
              <w:ind w:left="-57" w:leftChars="-27" w:firstLine="84" w:firstLineChars="40"/>
              <w:rPr>
                <w:rFonts w:hint="eastAsia" w:ascii="宋体" w:hAnsi="宋体" w:cs="宋体"/>
                <w:b/>
                <w:szCs w:val="20"/>
              </w:rPr>
            </w:pPr>
            <w:r>
              <w:rPr>
                <w:rFonts w:hint="eastAsia" w:ascii="宋体" w:hAnsi="宋体" w:cs="宋体"/>
                <w:bCs/>
              </w:rPr>
              <w:t>3）残疾人福利性单位（或监狱企业）产品视同小型、微型企业，享受同等价格扣除；针对小微企业价格扣除政策，投标人仅能获得一种政策的价格扣除，不重复享受；</w:t>
            </w:r>
          </w:p>
        </w:tc>
      </w:tr>
      <w:tr w14:paraId="5FEB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8" w:hRule="atLeast"/>
          <w:jc w:val="center"/>
        </w:trPr>
        <w:tc>
          <w:tcPr>
            <w:tcW w:w="172" w:type="pct"/>
            <w:vMerge w:val="continue"/>
            <w:vAlign w:val="center"/>
          </w:tcPr>
          <w:p w14:paraId="69BCB6D9">
            <w:pPr>
              <w:ind w:firstLine="0" w:firstLineChars="0"/>
              <w:rPr>
                <w:rFonts w:ascii="Times New Roman" w:hAnsi="Times New Roman" w:cs="Times New Roman"/>
                <w:szCs w:val="21"/>
              </w:rPr>
            </w:pPr>
          </w:p>
        </w:tc>
        <w:tc>
          <w:tcPr>
            <w:tcW w:w="513" w:type="pct"/>
            <w:vMerge w:val="continue"/>
            <w:vAlign w:val="center"/>
          </w:tcPr>
          <w:p w14:paraId="416DC526">
            <w:pPr>
              <w:ind w:firstLine="0" w:firstLineChars="0"/>
              <w:rPr>
                <w:rFonts w:hint="eastAsia" w:ascii="宋体" w:hAnsi="宋体" w:cs="宋体"/>
                <w:szCs w:val="21"/>
              </w:rPr>
            </w:pPr>
          </w:p>
        </w:tc>
        <w:tc>
          <w:tcPr>
            <w:tcW w:w="1049" w:type="pct"/>
            <w:vMerge w:val="restart"/>
            <w:vAlign w:val="center"/>
          </w:tcPr>
          <w:p w14:paraId="5BBCBA25">
            <w:pPr>
              <w:numPr>
                <w:ilvl w:val="0"/>
                <w:numId w:val="8"/>
              </w:numPr>
              <w:ind w:firstLine="0" w:firstLineChars="0"/>
              <w:rPr>
                <w:rFonts w:hint="eastAsia" w:ascii="宋体" w:hAnsi="宋体" w:cs="宋体"/>
                <w:szCs w:val="21"/>
              </w:rPr>
            </w:pPr>
            <w:r>
              <w:rPr>
                <w:rFonts w:hint="eastAsia" w:ascii="宋体" w:hAnsi="宋体" w:cs="宋体"/>
                <w:szCs w:val="21"/>
              </w:rPr>
              <w:t>技术部分F2</w:t>
            </w:r>
          </w:p>
          <w:p w14:paraId="3A62CE3B">
            <w:pPr>
              <w:numPr>
                <w:ilvl w:val="0"/>
                <w:numId w:val="0"/>
              </w:numPr>
              <w:jc w:val="center"/>
              <w:rPr>
                <w:rFonts w:hint="eastAsia" w:ascii="宋体" w:hAnsi="宋体" w:cs="宋体"/>
                <w:szCs w:val="21"/>
              </w:rPr>
            </w:pPr>
            <w:r>
              <w:rPr>
                <w:rFonts w:hint="eastAsia" w:ascii="宋体" w:hAnsi="宋体" w:cs="宋体"/>
                <w:szCs w:val="21"/>
              </w:rPr>
              <w:t>（满分</w:t>
            </w:r>
            <w:r>
              <w:rPr>
                <w:rFonts w:hint="eastAsia" w:ascii="宋体" w:hAnsi="宋体" w:cs="宋体"/>
                <w:szCs w:val="21"/>
                <w:u w:val="single"/>
              </w:rPr>
              <w:t>45</w:t>
            </w:r>
            <w:r>
              <w:rPr>
                <w:rFonts w:hint="eastAsia" w:ascii="宋体" w:hAnsi="宋体" w:cs="宋体"/>
                <w:szCs w:val="21"/>
              </w:rPr>
              <w:t>分）</w:t>
            </w:r>
          </w:p>
        </w:tc>
        <w:tc>
          <w:tcPr>
            <w:tcW w:w="3263" w:type="pct"/>
            <w:vAlign w:val="center"/>
          </w:tcPr>
          <w:p w14:paraId="46F0141D">
            <w:pPr>
              <w:tabs>
                <w:tab w:val="left" w:pos="540"/>
              </w:tabs>
              <w:adjustRightInd w:val="0"/>
              <w:ind w:firstLine="0" w:firstLineChars="0"/>
              <w:rPr>
                <w:rFonts w:hint="eastAsia" w:ascii="宋体" w:hAnsi="宋体" w:cs="宋体"/>
                <w:b/>
                <w:szCs w:val="21"/>
              </w:rPr>
            </w:pPr>
            <w:r>
              <w:rPr>
                <w:rFonts w:hint="eastAsia" w:ascii="宋体" w:hAnsi="宋体" w:cs="宋体"/>
                <w:b/>
                <w:szCs w:val="21"/>
              </w:rPr>
              <w:t>1）重要参数评审评分（满分</w:t>
            </w:r>
            <w:r>
              <w:rPr>
                <w:rFonts w:hint="eastAsia" w:ascii="宋体" w:hAnsi="宋体" w:cs="宋体"/>
                <w:b/>
                <w:szCs w:val="21"/>
                <w:lang w:val="en-US" w:eastAsia="zh-CN"/>
              </w:rPr>
              <w:t>27</w:t>
            </w:r>
            <w:r>
              <w:rPr>
                <w:rFonts w:hint="eastAsia" w:ascii="宋体" w:hAnsi="宋体" w:cs="宋体"/>
                <w:b/>
                <w:szCs w:val="21"/>
              </w:rPr>
              <w:t>分）</w:t>
            </w:r>
          </w:p>
          <w:p w14:paraId="1AF8A2D4">
            <w:pPr>
              <w:tabs>
                <w:tab w:val="left" w:pos="540"/>
              </w:tabs>
              <w:adjustRightInd w:val="0"/>
              <w:ind w:firstLine="0" w:firstLineChars="0"/>
              <w:rPr>
                <w:rFonts w:hint="eastAsia" w:ascii="宋体" w:hAnsi="宋体" w:cs="宋体"/>
                <w:bCs/>
                <w:szCs w:val="21"/>
              </w:rPr>
            </w:pPr>
            <w:r>
              <w:rPr>
                <w:rFonts w:hint="eastAsia" w:ascii="宋体" w:hAnsi="宋体" w:cs="宋体"/>
                <w:bCs/>
                <w:szCs w:val="21"/>
              </w:rPr>
              <w:t>评审因素：</w:t>
            </w:r>
          </w:p>
          <w:p w14:paraId="4F2731A4">
            <w:pPr>
              <w:tabs>
                <w:tab w:val="left" w:pos="540"/>
              </w:tabs>
              <w:adjustRightInd w:val="0"/>
              <w:ind w:firstLine="0" w:firstLineChars="0"/>
              <w:rPr>
                <w:rFonts w:hint="eastAsia" w:ascii="宋体" w:hAnsi="宋体" w:cs="宋体"/>
                <w:bCs/>
                <w:szCs w:val="21"/>
              </w:rPr>
            </w:pPr>
            <w:r>
              <w:rPr>
                <w:rFonts w:hint="eastAsia" w:ascii="宋体" w:hAnsi="宋体" w:cs="宋体"/>
                <w:bCs/>
                <w:szCs w:val="21"/>
              </w:rPr>
              <w:t>《采购需求》二、技术要求——（三）采购标的需满足的质量、安全、技术规格、物理特性等要求中技术参数及性能要求，标注下划线“</w:t>
            </w:r>
            <w:r>
              <w:rPr>
                <w:rFonts w:hint="eastAsia" w:ascii="宋体" w:hAnsi="宋体" w:cs="宋体"/>
                <w:bCs/>
                <w:szCs w:val="21"/>
                <w:u w:val="single"/>
              </w:rPr>
              <w:t xml:space="preserve">       </w:t>
            </w:r>
            <w:r>
              <w:rPr>
                <w:rFonts w:hint="eastAsia" w:ascii="宋体" w:hAnsi="宋体" w:cs="宋体"/>
                <w:bCs/>
                <w:szCs w:val="21"/>
              </w:rPr>
              <w:t>”参数部分为重要参数，重要参数不满足一条扣N分，扣完为止。</w:t>
            </w:r>
          </w:p>
          <w:p w14:paraId="186212FE">
            <w:pPr>
              <w:tabs>
                <w:tab w:val="left" w:pos="540"/>
              </w:tabs>
              <w:adjustRightInd w:val="0"/>
              <w:ind w:firstLine="0" w:firstLineChars="0"/>
              <w:rPr>
                <w:rFonts w:hint="eastAsia" w:ascii="宋体" w:hAnsi="宋体" w:cs="宋体"/>
                <w:bCs/>
                <w:szCs w:val="21"/>
              </w:rPr>
            </w:pPr>
            <w:r>
              <w:rPr>
                <w:rFonts w:hint="eastAsia" w:ascii="宋体" w:hAnsi="宋体" w:cs="宋体"/>
                <w:bCs/>
                <w:szCs w:val="21"/>
              </w:rPr>
              <w:t>N=本项满分/重要参数条数=</w:t>
            </w:r>
            <w:r>
              <w:rPr>
                <w:rFonts w:hint="eastAsia" w:ascii="宋体" w:hAnsi="宋体" w:cs="宋体"/>
                <w:bCs/>
                <w:szCs w:val="21"/>
                <w:u w:val="single"/>
              </w:rPr>
              <w:t xml:space="preserve"> </w:t>
            </w:r>
            <w:r>
              <w:rPr>
                <w:rFonts w:hint="eastAsia" w:ascii="宋体" w:hAnsi="宋体" w:cs="宋体"/>
                <w:bCs/>
                <w:szCs w:val="21"/>
                <w:u w:val="single"/>
                <w:lang w:val="en-US" w:eastAsia="zh-CN"/>
              </w:rPr>
              <w:t>4.5</w:t>
            </w:r>
            <w:r>
              <w:rPr>
                <w:rFonts w:hint="eastAsia" w:ascii="宋体" w:hAnsi="宋体" w:cs="宋体"/>
                <w:bCs/>
                <w:szCs w:val="21"/>
                <w:u w:val="single"/>
              </w:rPr>
              <w:t xml:space="preserve"> </w:t>
            </w:r>
            <w:r>
              <w:rPr>
                <w:rFonts w:hint="eastAsia" w:ascii="宋体" w:hAnsi="宋体" w:cs="宋体"/>
                <w:bCs/>
                <w:szCs w:val="21"/>
              </w:rPr>
              <w:t>分。</w:t>
            </w:r>
          </w:p>
          <w:p w14:paraId="35F5FEB2">
            <w:pPr>
              <w:tabs>
                <w:tab w:val="left" w:pos="540"/>
              </w:tabs>
              <w:adjustRightInd w:val="0"/>
              <w:ind w:firstLine="0" w:firstLineChars="0"/>
              <w:rPr>
                <w:rFonts w:hint="eastAsia" w:ascii="宋体" w:hAnsi="宋体" w:cs="宋体"/>
                <w:bCs/>
                <w:szCs w:val="21"/>
              </w:rPr>
            </w:pPr>
            <w:r>
              <w:rPr>
                <w:rFonts w:hint="eastAsia" w:ascii="宋体" w:hAnsi="宋体" w:cs="宋体"/>
                <w:bCs/>
                <w:szCs w:val="21"/>
              </w:rPr>
              <w:t>投标人除如实填写技术要求偏离表外，重要参数投标文件中必须提供最新技术支持资料支持技术要求偏离表应答（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p>
        </w:tc>
      </w:tr>
      <w:tr w14:paraId="2BD4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172" w:type="pct"/>
            <w:vMerge w:val="continue"/>
            <w:vAlign w:val="center"/>
          </w:tcPr>
          <w:p w14:paraId="54AF0042">
            <w:pPr>
              <w:ind w:firstLine="0" w:firstLineChars="0"/>
              <w:rPr>
                <w:rFonts w:ascii="Times New Roman" w:hAnsi="Times New Roman" w:cs="Times New Roman"/>
                <w:szCs w:val="21"/>
              </w:rPr>
            </w:pPr>
          </w:p>
        </w:tc>
        <w:tc>
          <w:tcPr>
            <w:tcW w:w="513" w:type="pct"/>
            <w:vMerge w:val="continue"/>
            <w:vAlign w:val="center"/>
          </w:tcPr>
          <w:p w14:paraId="4A2888C0">
            <w:pPr>
              <w:ind w:firstLine="0" w:firstLineChars="0"/>
              <w:rPr>
                <w:rFonts w:hint="eastAsia" w:ascii="宋体" w:hAnsi="宋体" w:cs="宋体"/>
                <w:szCs w:val="21"/>
              </w:rPr>
            </w:pPr>
          </w:p>
        </w:tc>
        <w:tc>
          <w:tcPr>
            <w:tcW w:w="1049" w:type="pct"/>
            <w:vMerge w:val="continue"/>
            <w:vAlign w:val="center"/>
          </w:tcPr>
          <w:p w14:paraId="27DD73F5">
            <w:pPr>
              <w:ind w:firstLine="0" w:firstLineChars="0"/>
              <w:rPr>
                <w:rFonts w:hint="eastAsia" w:ascii="宋体" w:hAnsi="宋体" w:cs="宋体"/>
                <w:szCs w:val="21"/>
              </w:rPr>
            </w:pPr>
          </w:p>
        </w:tc>
        <w:tc>
          <w:tcPr>
            <w:tcW w:w="3263" w:type="pct"/>
            <w:vAlign w:val="center"/>
          </w:tcPr>
          <w:p w14:paraId="3D1F4EAA">
            <w:pPr>
              <w:ind w:firstLine="0" w:firstLineChars="0"/>
              <w:rPr>
                <w:rFonts w:hint="eastAsia" w:ascii="宋体" w:hAnsi="宋体" w:cs="宋体"/>
                <w:b/>
                <w:bCs/>
                <w:szCs w:val="21"/>
              </w:rPr>
            </w:pPr>
            <w:r>
              <w:rPr>
                <w:rFonts w:hint="eastAsia" w:ascii="宋体" w:hAnsi="宋体" w:cs="宋体"/>
                <w:b/>
                <w:bCs/>
                <w:szCs w:val="21"/>
              </w:rPr>
              <w:t>2）一般参数评审评分（满分</w:t>
            </w:r>
            <w:r>
              <w:rPr>
                <w:rFonts w:hint="eastAsia" w:ascii="宋体" w:hAnsi="宋体" w:cs="宋体"/>
                <w:b/>
                <w:bCs/>
                <w:szCs w:val="21"/>
                <w:lang w:val="en-US" w:eastAsia="zh-CN"/>
              </w:rPr>
              <w:t>6</w:t>
            </w:r>
            <w:r>
              <w:rPr>
                <w:rFonts w:hint="eastAsia" w:ascii="宋体" w:hAnsi="宋体" w:cs="宋体"/>
                <w:b/>
                <w:bCs/>
                <w:szCs w:val="21"/>
              </w:rPr>
              <w:t>分）</w:t>
            </w:r>
          </w:p>
          <w:p w14:paraId="74A5BF78">
            <w:pPr>
              <w:ind w:firstLine="0" w:firstLineChars="0"/>
              <w:rPr>
                <w:rFonts w:hint="eastAsia" w:ascii="宋体" w:hAnsi="宋体" w:cs="宋体"/>
                <w:szCs w:val="21"/>
              </w:rPr>
            </w:pPr>
            <w:r>
              <w:rPr>
                <w:rFonts w:hint="eastAsia" w:ascii="宋体" w:hAnsi="宋体" w:cs="宋体"/>
                <w:szCs w:val="21"/>
              </w:rPr>
              <w:t>评审因素：</w:t>
            </w:r>
          </w:p>
          <w:p w14:paraId="25E9A485">
            <w:pPr>
              <w:ind w:firstLine="0" w:firstLineChars="0"/>
              <w:rPr>
                <w:rFonts w:hint="eastAsia" w:ascii="宋体" w:hAnsi="宋体" w:cs="宋体"/>
                <w:szCs w:val="21"/>
              </w:rPr>
            </w:pPr>
            <w:r>
              <w:rPr>
                <w:rFonts w:hint="eastAsia" w:ascii="宋体" w:hAnsi="宋体" w:cs="宋体"/>
                <w:szCs w:val="21"/>
              </w:rPr>
              <w:t>《采购需求》二、技术要求——（三）采购标的需满足的质量、安全、技术规格、物理特性等要求中技术参数及性能要求，无下划线“</w:t>
            </w:r>
            <w:r>
              <w:rPr>
                <w:rFonts w:hint="eastAsia" w:ascii="宋体" w:hAnsi="宋体" w:cs="宋体"/>
                <w:szCs w:val="21"/>
                <w:u w:val="single"/>
              </w:rPr>
              <w:t xml:space="preserve">     </w:t>
            </w:r>
            <w:r>
              <w:rPr>
                <w:rFonts w:hint="eastAsia" w:ascii="宋体" w:hAnsi="宋体" w:cs="宋体"/>
                <w:szCs w:val="21"/>
              </w:rPr>
              <w:t>”的为一般参数。一般参数，不满足一条扣S分，扣完为止。</w:t>
            </w:r>
          </w:p>
          <w:p w14:paraId="09323300">
            <w:pPr>
              <w:ind w:firstLine="0" w:firstLineChars="0"/>
              <w:rPr>
                <w:rFonts w:hint="eastAsia" w:ascii="宋体" w:hAnsi="宋体" w:cs="宋体"/>
                <w:szCs w:val="21"/>
              </w:rPr>
            </w:pPr>
            <w:r>
              <w:rPr>
                <w:rFonts w:hint="eastAsia" w:ascii="宋体" w:hAnsi="宋体" w:cs="宋体"/>
                <w:szCs w:val="21"/>
              </w:rPr>
              <w:t>S=本项满分/一般参数条数</w:t>
            </w:r>
            <w:r>
              <w:rPr>
                <w:rFonts w:hint="eastAsia" w:ascii="宋体" w:hAnsi="宋体" w:cs="宋体"/>
                <w:bCs/>
                <w:szCs w:val="21"/>
              </w:rPr>
              <w:t>=</w:t>
            </w:r>
            <w:r>
              <w:rPr>
                <w:rFonts w:hint="eastAsia" w:ascii="宋体" w:hAnsi="宋体" w:cs="宋体"/>
                <w:bCs/>
                <w:szCs w:val="21"/>
                <w:u w:val="single"/>
              </w:rPr>
              <w:t xml:space="preserve"> </w:t>
            </w:r>
            <w:r>
              <w:rPr>
                <w:rFonts w:hint="eastAsia" w:ascii="宋体" w:hAnsi="宋体" w:cs="宋体"/>
                <w:bCs/>
                <w:szCs w:val="21"/>
                <w:u w:val="single"/>
                <w:lang w:val="en-US" w:eastAsia="zh-CN"/>
              </w:rPr>
              <w:t>0.02</w:t>
            </w:r>
            <w:r>
              <w:rPr>
                <w:rFonts w:hint="eastAsia" w:ascii="宋体" w:hAnsi="宋体" w:cs="宋体"/>
                <w:bCs/>
                <w:szCs w:val="21"/>
                <w:u w:val="single"/>
              </w:rPr>
              <w:t xml:space="preserve"> </w:t>
            </w:r>
            <w:r>
              <w:rPr>
                <w:rFonts w:hint="eastAsia" w:ascii="宋体" w:hAnsi="宋体" w:cs="宋体"/>
                <w:bCs/>
                <w:szCs w:val="21"/>
              </w:rPr>
              <w:t>分</w:t>
            </w:r>
            <w:r>
              <w:rPr>
                <w:rFonts w:hint="eastAsia" w:ascii="宋体" w:hAnsi="宋体" w:cs="宋体"/>
                <w:szCs w:val="21"/>
              </w:rPr>
              <w:t>。</w:t>
            </w:r>
          </w:p>
          <w:p w14:paraId="298BDD0C">
            <w:pPr>
              <w:ind w:firstLine="0" w:firstLineChars="0"/>
              <w:rPr>
                <w:rFonts w:hint="eastAsia" w:ascii="宋体" w:hAnsi="宋体" w:cs="宋体"/>
                <w:szCs w:val="21"/>
              </w:rPr>
            </w:pPr>
            <w:r>
              <w:rPr>
                <w:rFonts w:hint="eastAsia" w:ascii="宋体" w:hAnsi="宋体" w:cs="宋体"/>
                <w:szCs w:val="21"/>
              </w:rPr>
              <w:t>小数点后保留两位小数（四舍五入）</w:t>
            </w:r>
          </w:p>
          <w:p w14:paraId="2133299C">
            <w:pPr>
              <w:ind w:firstLine="0" w:firstLineChars="0"/>
              <w:rPr>
                <w:rFonts w:hint="eastAsia" w:ascii="宋体" w:hAnsi="宋体" w:cs="宋体"/>
                <w:szCs w:val="21"/>
              </w:rPr>
            </w:pPr>
            <w:r>
              <w:rPr>
                <w:rFonts w:hint="eastAsia" w:ascii="宋体" w:hAnsi="宋体" w:cs="宋体"/>
                <w:szCs w:val="21"/>
              </w:rPr>
              <w:t>投标人须如实填写技术要求偏离表。</w:t>
            </w:r>
          </w:p>
        </w:tc>
      </w:tr>
      <w:tr w14:paraId="327C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172" w:type="pct"/>
            <w:vMerge w:val="continue"/>
            <w:vAlign w:val="center"/>
          </w:tcPr>
          <w:p w14:paraId="79D18690">
            <w:pPr>
              <w:ind w:firstLine="0" w:firstLineChars="0"/>
              <w:rPr>
                <w:rFonts w:ascii="Times New Roman" w:hAnsi="Times New Roman" w:cs="Times New Roman"/>
                <w:szCs w:val="21"/>
              </w:rPr>
            </w:pPr>
          </w:p>
        </w:tc>
        <w:tc>
          <w:tcPr>
            <w:tcW w:w="513" w:type="pct"/>
            <w:vMerge w:val="continue"/>
            <w:vAlign w:val="center"/>
          </w:tcPr>
          <w:p w14:paraId="2F62662C">
            <w:pPr>
              <w:ind w:firstLine="0" w:firstLineChars="0"/>
              <w:rPr>
                <w:rFonts w:hint="eastAsia" w:ascii="宋体" w:hAnsi="宋体" w:cs="宋体"/>
                <w:szCs w:val="21"/>
              </w:rPr>
            </w:pPr>
          </w:p>
        </w:tc>
        <w:tc>
          <w:tcPr>
            <w:tcW w:w="1049" w:type="pct"/>
            <w:vMerge w:val="continue"/>
            <w:vAlign w:val="center"/>
          </w:tcPr>
          <w:p w14:paraId="28AC2740">
            <w:pPr>
              <w:ind w:firstLine="0" w:firstLineChars="0"/>
              <w:rPr>
                <w:rFonts w:hint="eastAsia" w:ascii="宋体" w:hAnsi="宋体" w:cs="宋体"/>
                <w:szCs w:val="21"/>
              </w:rPr>
            </w:pPr>
          </w:p>
        </w:tc>
        <w:tc>
          <w:tcPr>
            <w:tcW w:w="3263" w:type="pct"/>
            <w:vAlign w:val="center"/>
          </w:tcPr>
          <w:p w14:paraId="05511C78">
            <w:pPr>
              <w:ind w:firstLine="0" w:firstLineChars="0"/>
              <w:rPr>
                <w:rFonts w:hint="eastAsia" w:ascii="宋体" w:hAnsi="宋体" w:cs="宋体"/>
                <w:b/>
                <w:bCs/>
                <w:szCs w:val="21"/>
              </w:rPr>
            </w:pPr>
            <w:r>
              <w:rPr>
                <w:rFonts w:hint="eastAsia" w:ascii="宋体" w:hAnsi="宋体" w:cs="宋体"/>
                <w:b/>
                <w:bCs/>
                <w:szCs w:val="21"/>
              </w:rPr>
              <w:t>3）项目实施方案评审评分（满分10分）</w:t>
            </w:r>
          </w:p>
          <w:p w14:paraId="49C94F24">
            <w:pPr>
              <w:ind w:firstLine="0" w:firstLineChars="0"/>
              <w:rPr>
                <w:rFonts w:hint="eastAsia" w:ascii="宋体" w:hAnsi="宋体" w:cs="宋体"/>
                <w:szCs w:val="21"/>
              </w:rPr>
            </w:pPr>
            <w:r>
              <w:rPr>
                <w:rFonts w:hint="eastAsia" w:ascii="宋体" w:hAnsi="宋体" w:cs="宋体"/>
                <w:szCs w:val="21"/>
              </w:rPr>
              <w:t>第一个档次（10分）：投标人所提交的项目实施方案中方案内容全面，其中明确了产品的运输、安装、调试、试运行和移交等各方面的工作计划安排，同时充分考虑了采购人客观条件和风险预计，目标明确。项目组织机构设置对本项目组织人力资源的计划安排合理、可行。对项目实施的重点把握准确，组织形式、阶段划分、组织要点等安排合理，能保证项目目标的实现的；</w:t>
            </w:r>
          </w:p>
          <w:p w14:paraId="2DF765D5">
            <w:pPr>
              <w:ind w:firstLine="0" w:firstLineChars="0"/>
              <w:rPr>
                <w:rFonts w:hint="eastAsia" w:ascii="宋体" w:hAnsi="宋体" w:cs="宋体"/>
                <w:szCs w:val="21"/>
              </w:rPr>
            </w:pPr>
            <w:r>
              <w:rPr>
                <w:rFonts w:hint="eastAsia" w:ascii="宋体" w:hAnsi="宋体" w:cs="宋体"/>
                <w:szCs w:val="21"/>
              </w:rPr>
              <w:t>第二个档次（8分）：投标人所提交的项目实施方案中基本明确了设备的运输、安装、调试、试运行和移交等各方面的工作计划安排，考虑了采购人客观条件和风险预计，目标基本明确。有项目实施机构设置对本项目组织人力资源的计划安排。对项目实施的重点把握基本准确，项目组织形式、阶段划分、实施要点等较为安排合理，基本能保证项目目标的实现的；</w:t>
            </w:r>
          </w:p>
          <w:p w14:paraId="4B63A8CD">
            <w:pPr>
              <w:ind w:firstLine="0" w:firstLineChars="0"/>
              <w:rPr>
                <w:rFonts w:hint="eastAsia" w:ascii="宋体" w:hAnsi="宋体" w:cs="宋体"/>
                <w:szCs w:val="21"/>
              </w:rPr>
            </w:pPr>
            <w:r>
              <w:rPr>
                <w:rFonts w:hint="eastAsia" w:ascii="宋体" w:hAnsi="宋体" w:cs="宋体"/>
                <w:szCs w:val="21"/>
              </w:rPr>
              <w:t>第三个档次（6分）：投标人所提交的项目实施方案中方案内容基本含括了设备的运输、安装、调试、试运行和移交等各方面的工作计划安排，考虑了部分采购人客观条件和风险预计。项目实施机构设置对本项目组织人力资源的计划安排能力一般。有项目实施的重点的体现，项目实施组织形式、阶段划分、组织要点等安排基本合理，能保证项目主要目标的实现的；</w:t>
            </w:r>
          </w:p>
          <w:p w14:paraId="45D9EB9A">
            <w:pPr>
              <w:ind w:firstLine="0" w:firstLineChars="0"/>
              <w:rPr>
                <w:rFonts w:hint="eastAsia" w:ascii="宋体" w:hAnsi="宋体" w:cs="宋体"/>
                <w:szCs w:val="21"/>
              </w:rPr>
            </w:pPr>
            <w:r>
              <w:rPr>
                <w:rFonts w:hint="eastAsia" w:ascii="宋体" w:hAnsi="宋体" w:cs="宋体"/>
                <w:szCs w:val="21"/>
              </w:rPr>
              <w:t>第四个档次（4分）：投标人所提交的项目实施方案中方案部分内容有欠缺，其中设备的运输、安装、调试、试运行和移交等各方面的工作计划安排不完整，未考虑采购人客观条件和风险预计。项目实施机构设置对本项目组织人力资源的计划安排能力一般。无项目实施的重点内容的体现，项目实施组织形式、阶段划分、组织要点等安排不合理，无法保证项目主要目标的实现的；</w:t>
            </w:r>
          </w:p>
          <w:p w14:paraId="43F058CA">
            <w:pPr>
              <w:ind w:firstLine="0" w:firstLineChars="0"/>
              <w:rPr>
                <w:rFonts w:hint="eastAsia" w:ascii="宋体" w:hAnsi="宋体" w:cs="宋体"/>
                <w:szCs w:val="21"/>
              </w:rPr>
            </w:pPr>
            <w:r>
              <w:rPr>
                <w:rFonts w:hint="eastAsia" w:ascii="宋体" w:hAnsi="宋体" w:cs="宋体"/>
                <w:szCs w:val="21"/>
              </w:rPr>
              <w:t>第五个档次（2分）：投标人所提交的项目实施方案中内容不全面，未明确设备的运输、安装、调试、试运行和移交等各方面的工作计划安排，未考虑采购人客观条件和风险预计。项目实施机构设置对本项目组织人力资源的计划安排能力薄弱。对项目实施的重点把握不准确，项目实施组织形式、阶段划分、组织要点等安排不合理，无法保证项目目标的实现的。</w:t>
            </w:r>
          </w:p>
        </w:tc>
      </w:tr>
      <w:tr w14:paraId="6FDB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172" w:type="pct"/>
            <w:vMerge w:val="continue"/>
            <w:vAlign w:val="center"/>
          </w:tcPr>
          <w:p w14:paraId="53E7D64E">
            <w:pPr>
              <w:ind w:firstLine="0" w:firstLineChars="0"/>
              <w:rPr>
                <w:rFonts w:ascii="Times New Roman" w:hAnsi="Times New Roman" w:cs="Times New Roman"/>
                <w:szCs w:val="21"/>
              </w:rPr>
            </w:pPr>
          </w:p>
        </w:tc>
        <w:tc>
          <w:tcPr>
            <w:tcW w:w="513" w:type="pct"/>
            <w:vMerge w:val="continue"/>
            <w:vAlign w:val="center"/>
          </w:tcPr>
          <w:p w14:paraId="2C63FA58">
            <w:pPr>
              <w:ind w:firstLine="0" w:firstLineChars="0"/>
              <w:rPr>
                <w:rFonts w:hint="eastAsia" w:ascii="宋体" w:hAnsi="宋体" w:cs="宋体"/>
                <w:szCs w:val="21"/>
              </w:rPr>
            </w:pPr>
          </w:p>
        </w:tc>
        <w:tc>
          <w:tcPr>
            <w:tcW w:w="1049" w:type="pct"/>
            <w:vMerge w:val="continue"/>
            <w:vAlign w:val="center"/>
          </w:tcPr>
          <w:p w14:paraId="0C6DC7AB">
            <w:pPr>
              <w:ind w:firstLine="0" w:firstLineChars="0"/>
              <w:rPr>
                <w:rFonts w:hint="eastAsia" w:ascii="宋体" w:hAnsi="宋体" w:cs="宋体"/>
                <w:szCs w:val="21"/>
              </w:rPr>
            </w:pPr>
          </w:p>
        </w:tc>
        <w:tc>
          <w:tcPr>
            <w:tcW w:w="3263" w:type="pct"/>
            <w:vAlign w:val="center"/>
          </w:tcPr>
          <w:p w14:paraId="0BB89B94">
            <w:pPr>
              <w:ind w:firstLine="0" w:firstLineChars="0"/>
              <w:rPr>
                <w:rFonts w:hint="eastAsia" w:ascii="宋体" w:hAnsi="宋体" w:cs="宋体"/>
                <w:b/>
                <w:bCs/>
                <w:szCs w:val="21"/>
              </w:rPr>
            </w:pPr>
            <w:r>
              <w:rPr>
                <w:rFonts w:hint="eastAsia" w:ascii="宋体" w:hAnsi="宋体" w:cs="宋体"/>
                <w:b/>
                <w:bCs/>
                <w:szCs w:val="21"/>
              </w:rPr>
              <w:t>4）节能、环保产品评审评分（满分</w:t>
            </w:r>
            <w:r>
              <w:rPr>
                <w:rFonts w:hint="eastAsia" w:ascii="宋体" w:hAnsi="宋体" w:cs="宋体"/>
                <w:b/>
                <w:bCs/>
                <w:szCs w:val="21"/>
                <w:lang w:val="en-US" w:eastAsia="zh-CN"/>
              </w:rPr>
              <w:t>2</w:t>
            </w:r>
            <w:r>
              <w:rPr>
                <w:rFonts w:hint="eastAsia" w:ascii="宋体" w:hAnsi="宋体" w:cs="宋体"/>
                <w:b/>
                <w:bCs/>
                <w:szCs w:val="21"/>
              </w:rPr>
              <w:t>分）</w:t>
            </w:r>
          </w:p>
          <w:p w14:paraId="73530AB3">
            <w:pPr>
              <w:ind w:firstLine="0" w:firstLineChars="0"/>
              <w:rPr>
                <w:rFonts w:hint="eastAsia" w:ascii="宋体" w:hAnsi="宋体" w:cs="宋体"/>
                <w:szCs w:val="21"/>
              </w:rPr>
            </w:pPr>
            <w:r>
              <w:rPr>
                <w:rFonts w:hint="eastAsia" w:ascii="宋体" w:hAnsi="宋体" w:cs="宋体"/>
                <w:szCs w:val="21"/>
              </w:rPr>
              <w:t>投标产品有一项及以上认定为节能产品的得1分。</w:t>
            </w:r>
          </w:p>
          <w:p w14:paraId="1DF175E0">
            <w:pPr>
              <w:ind w:firstLine="0" w:firstLineChars="0"/>
              <w:rPr>
                <w:rFonts w:hint="eastAsia" w:ascii="宋体" w:hAnsi="宋体" w:cs="宋体"/>
                <w:szCs w:val="21"/>
              </w:rPr>
            </w:pPr>
            <w:r>
              <w:rPr>
                <w:rFonts w:hint="eastAsia" w:ascii="宋体" w:hAnsi="宋体" w:cs="宋体"/>
                <w:szCs w:val="21"/>
              </w:rPr>
              <w:t>投标产品有一项及以上认定为环保产品的得1分。</w:t>
            </w:r>
          </w:p>
          <w:p w14:paraId="4360A4DF">
            <w:pPr>
              <w:ind w:firstLine="0" w:firstLineChars="0"/>
              <w:rPr>
                <w:rFonts w:hint="eastAsia" w:ascii="宋体" w:hAnsi="宋体" w:cs="宋体"/>
                <w:szCs w:val="21"/>
              </w:rPr>
            </w:pPr>
            <w:r>
              <w:rPr>
                <w:rFonts w:hint="eastAsia" w:ascii="宋体" w:hAnsi="宋体" w:cs="宋体"/>
                <w:szCs w:val="21"/>
              </w:rPr>
              <w:t>若货物为除强制节能产品（强制节能产品详见招标公告或采购需求）以外的经国家认定的节能产品或环境标志产品，提供符合招标文件要求的相关证明材料，未提供的不得分。</w:t>
            </w:r>
          </w:p>
        </w:tc>
      </w:tr>
      <w:tr w14:paraId="3D0D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72" w:type="pct"/>
            <w:vMerge w:val="continue"/>
            <w:vAlign w:val="center"/>
          </w:tcPr>
          <w:p w14:paraId="2C27550C">
            <w:pPr>
              <w:ind w:firstLine="0" w:firstLineChars="0"/>
              <w:rPr>
                <w:rFonts w:ascii="Times New Roman" w:hAnsi="Times New Roman" w:cs="Times New Roman"/>
                <w:szCs w:val="21"/>
              </w:rPr>
            </w:pPr>
          </w:p>
        </w:tc>
        <w:tc>
          <w:tcPr>
            <w:tcW w:w="513" w:type="pct"/>
            <w:vMerge w:val="continue"/>
            <w:vAlign w:val="center"/>
          </w:tcPr>
          <w:p w14:paraId="067F0D8C">
            <w:pPr>
              <w:ind w:firstLine="0" w:firstLineChars="0"/>
              <w:rPr>
                <w:rFonts w:hint="eastAsia" w:ascii="宋体" w:hAnsi="宋体" w:cs="宋体"/>
                <w:szCs w:val="21"/>
              </w:rPr>
            </w:pPr>
          </w:p>
        </w:tc>
        <w:tc>
          <w:tcPr>
            <w:tcW w:w="1049" w:type="pct"/>
            <w:vMerge w:val="restart"/>
            <w:vAlign w:val="center"/>
          </w:tcPr>
          <w:p w14:paraId="5DD88AC0">
            <w:pPr>
              <w:numPr>
                <w:ilvl w:val="0"/>
                <w:numId w:val="9"/>
              </w:numPr>
              <w:ind w:firstLine="0" w:firstLineChars="0"/>
              <w:rPr>
                <w:rFonts w:hint="eastAsia" w:ascii="宋体" w:hAnsi="宋体" w:cs="宋体"/>
                <w:szCs w:val="21"/>
              </w:rPr>
            </w:pPr>
            <w:r>
              <w:rPr>
                <w:rFonts w:hint="eastAsia" w:ascii="宋体" w:hAnsi="宋体" w:cs="宋体"/>
                <w:szCs w:val="21"/>
              </w:rPr>
              <w:t>商务部分F3</w:t>
            </w:r>
          </w:p>
          <w:p w14:paraId="34D0C618">
            <w:pPr>
              <w:numPr>
                <w:ilvl w:val="0"/>
                <w:numId w:val="0"/>
              </w:numPr>
              <w:jc w:val="center"/>
              <w:rPr>
                <w:rFonts w:hint="eastAsia" w:ascii="宋体" w:hAnsi="宋体" w:cs="宋体"/>
                <w:szCs w:val="21"/>
              </w:rPr>
            </w:pPr>
            <w:r>
              <w:rPr>
                <w:rFonts w:hint="eastAsia" w:ascii="宋体" w:hAnsi="宋体" w:cs="宋体"/>
                <w:szCs w:val="21"/>
              </w:rPr>
              <w:t>（满分</w:t>
            </w:r>
            <w:r>
              <w:rPr>
                <w:rFonts w:hint="eastAsia" w:ascii="宋体" w:hAnsi="宋体" w:cs="宋体"/>
                <w:szCs w:val="21"/>
                <w:u w:val="single"/>
              </w:rPr>
              <w:t>15</w:t>
            </w:r>
            <w:r>
              <w:rPr>
                <w:rFonts w:hint="eastAsia" w:ascii="宋体" w:hAnsi="宋体" w:cs="宋体"/>
                <w:szCs w:val="21"/>
              </w:rPr>
              <w:t>分）</w:t>
            </w:r>
          </w:p>
        </w:tc>
        <w:tc>
          <w:tcPr>
            <w:tcW w:w="3263" w:type="pct"/>
            <w:vAlign w:val="center"/>
          </w:tcPr>
          <w:p w14:paraId="14178F45">
            <w:pPr>
              <w:ind w:firstLine="0" w:firstLineChars="0"/>
              <w:rPr>
                <w:rFonts w:hint="eastAsia" w:ascii="宋体" w:hAnsi="宋体" w:cs="宋体"/>
                <w:b/>
                <w:bCs/>
                <w:szCs w:val="21"/>
              </w:rPr>
            </w:pPr>
            <w:r>
              <w:rPr>
                <w:rFonts w:hint="eastAsia" w:ascii="宋体" w:hAnsi="宋体" w:cs="宋体"/>
                <w:b/>
                <w:bCs/>
                <w:szCs w:val="21"/>
              </w:rPr>
              <w:t>1）售后服务方案评审评分(满分5分）</w:t>
            </w:r>
          </w:p>
          <w:p w14:paraId="063F867B">
            <w:pPr>
              <w:ind w:firstLine="0" w:firstLineChars="0"/>
              <w:rPr>
                <w:rFonts w:hint="eastAsia" w:ascii="宋体" w:hAnsi="宋体" w:cs="宋体"/>
                <w:szCs w:val="21"/>
              </w:rPr>
            </w:pPr>
            <w:r>
              <w:rPr>
                <w:rFonts w:hint="eastAsia" w:ascii="宋体" w:hAnsi="宋体" w:cs="宋体"/>
                <w:szCs w:val="21"/>
              </w:rPr>
              <w:t>第一个档次（5分）：售后服务方案有结合项目实际建立相关管理制度、操作规程、应急预案等，能满足本项目售后服务需要。应急故障响应、处理时间迅速。售后维修人员配置合理，定期巡检回访能保证采购人日常工作顺利实施，完全满足采购人要求的。</w:t>
            </w:r>
          </w:p>
          <w:p w14:paraId="21E6888B">
            <w:pPr>
              <w:ind w:firstLine="0" w:firstLineChars="0"/>
              <w:rPr>
                <w:rFonts w:hint="eastAsia" w:ascii="宋体" w:hAnsi="宋体" w:cs="宋体"/>
                <w:szCs w:val="21"/>
              </w:rPr>
            </w:pPr>
            <w:r>
              <w:rPr>
                <w:rFonts w:hint="eastAsia" w:ascii="宋体" w:hAnsi="宋体" w:cs="宋体"/>
                <w:szCs w:val="21"/>
              </w:rPr>
              <w:t>第二个档次（3分）：售后服务方案有建立相关管理制度、操作规程、应急预案等，部分可满足本项目管理需要。应急故障响应、处理时间较慢。有售后维修人员，回访巡检工作欠缺，能基本保证采购人日常工作的。</w:t>
            </w:r>
          </w:p>
          <w:p w14:paraId="478F3596">
            <w:pPr>
              <w:ind w:firstLine="0" w:firstLineChars="0"/>
              <w:rPr>
                <w:rFonts w:hint="eastAsia" w:ascii="宋体" w:hAnsi="宋体" w:cs="宋体"/>
                <w:szCs w:val="21"/>
              </w:rPr>
            </w:pPr>
            <w:r>
              <w:rPr>
                <w:rFonts w:hint="eastAsia" w:ascii="宋体" w:hAnsi="宋体" w:cs="宋体"/>
                <w:szCs w:val="21"/>
              </w:rPr>
              <w:t>第三个档次（1分）：售后服务方案中建立的相关管理制度、操作规程、应急预案等缺乏可行性或无内容体现。应急故障响应、处理时间迟慢。无法满足采购人要求的。</w:t>
            </w:r>
          </w:p>
        </w:tc>
      </w:tr>
      <w:tr w14:paraId="7962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3" w:hRule="atLeast"/>
          <w:jc w:val="center"/>
        </w:trPr>
        <w:tc>
          <w:tcPr>
            <w:tcW w:w="172" w:type="pct"/>
            <w:vMerge w:val="continue"/>
            <w:vAlign w:val="center"/>
          </w:tcPr>
          <w:p w14:paraId="2C800CA8">
            <w:pPr>
              <w:ind w:firstLine="0" w:firstLineChars="0"/>
              <w:rPr>
                <w:rFonts w:ascii="Times New Roman" w:hAnsi="Times New Roman" w:cs="Times New Roman"/>
                <w:szCs w:val="21"/>
              </w:rPr>
            </w:pPr>
          </w:p>
        </w:tc>
        <w:tc>
          <w:tcPr>
            <w:tcW w:w="513" w:type="pct"/>
            <w:vMerge w:val="continue"/>
            <w:vAlign w:val="center"/>
          </w:tcPr>
          <w:p w14:paraId="2ABC64EC">
            <w:pPr>
              <w:ind w:firstLine="0" w:firstLineChars="0"/>
              <w:rPr>
                <w:rFonts w:hint="eastAsia" w:ascii="宋体" w:hAnsi="宋体" w:cs="宋体"/>
                <w:szCs w:val="21"/>
              </w:rPr>
            </w:pPr>
          </w:p>
        </w:tc>
        <w:tc>
          <w:tcPr>
            <w:tcW w:w="1049" w:type="pct"/>
            <w:vMerge w:val="continue"/>
            <w:vAlign w:val="center"/>
          </w:tcPr>
          <w:p w14:paraId="15B37A60">
            <w:pPr>
              <w:ind w:firstLine="0" w:firstLineChars="0"/>
              <w:rPr>
                <w:rFonts w:hint="eastAsia" w:ascii="宋体" w:hAnsi="宋体" w:cs="宋体"/>
                <w:szCs w:val="21"/>
              </w:rPr>
            </w:pPr>
          </w:p>
        </w:tc>
        <w:tc>
          <w:tcPr>
            <w:tcW w:w="3263" w:type="pct"/>
            <w:vAlign w:val="center"/>
          </w:tcPr>
          <w:p w14:paraId="73D047BC">
            <w:pPr>
              <w:ind w:firstLine="0" w:firstLineChars="0"/>
              <w:rPr>
                <w:rFonts w:hint="eastAsia" w:ascii="宋体" w:hAnsi="宋体" w:cs="宋体"/>
                <w:b/>
                <w:bCs/>
                <w:szCs w:val="21"/>
              </w:rPr>
            </w:pPr>
            <w:r>
              <w:rPr>
                <w:rFonts w:hint="eastAsia" w:ascii="宋体" w:hAnsi="宋体" w:cs="宋体"/>
                <w:b/>
                <w:bCs/>
                <w:szCs w:val="21"/>
              </w:rPr>
              <w:t>2）技术培训服务方案评审评分(满分3分）</w:t>
            </w:r>
          </w:p>
          <w:p w14:paraId="5EF7C640">
            <w:pPr>
              <w:ind w:firstLine="0" w:firstLineChars="0"/>
              <w:rPr>
                <w:rFonts w:hint="eastAsia" w:ascii="宋体" w:hAnsi="宋体" w:cs="宋体"/>
                <w:szCs w:val="21"/>
              </w:rPr>
            </w:pPr>
            <w:r>
              <w:rPr>
                <w:rFonts w:hint="eastAsia" w:ascii="宋体" w:hAnsi="宋体" w:cs="宋体"/>
                <w:szCs w:val="21"/>
              </w:rPr>
              <w:t>第一个档次（3分）：投标人有提供完善的培训服务方案，定期或不定期的提供针对设备的功能、操作及维护等方面的培训服务，直到采购人必要的使用人员能正常使用为止，符合采购人要求的。</w:t>
            </w:r>
          </w:p>
          <w:p w14:paraId="49F62C16">
            <w:pPr>
              <w:ind w:firstLine="0" w:firstLineChars="0"/>
              <w:rPr>
                <w:rFonts w:hint="eastAsia" w:ascii="宋体" w:hAnsi="宋体" w:cs="宋体"/>
                <w:szCs w:val="21"/>
              </w:rPr>
            </w:pPr>
            <w:r>
              <w:rPr>
                <w:rFonts w:hint="eastAsia" w:ascii="宋体" w:hAnsi="宋体" w:cs="宋体"/>
                <w:szCs w:val="21"/>
              </w:rPr>
              <w:t>第二个档次（2分）：投标人有提供培训服务方案，有定期或不定期的提供针对设备的功能、操作及维护等方面的培训服务，内容完整度一般。</w:t>
            </w:r>
          </w:p>
          <w:p w14:paraId="63C19B34">
            <w:pPr>
              <w:ind w:firstLine="0" w:firstLineChars="0"/>
              <w:rPr>
                <w:rFonts w:hint="eastAsia" w:ascii="宋体" w:hAnsi="宋体" w:cs="宋体"/>
                <w:szCs w:val="21"/>
              </w:rPr>
            </w:pPr>
            <w:r>
              <w:rPr>
                <w:rFonts w:hint="eastAsia" w:ascii="宋体" w:hAnsi="宋体" w:cs="宋体"/>
                <w:szCs w:val="21"/>
              </w:rPr>
              <w:t>第三个档次（1分）：投标人提供的培训服务方案提供针对一部分对设备的功能、操作及维护等方面的培训服务，内容缺乏完整度。</w:t>
            </w:r>
          </w:p>
        </w:tc>
      </w:tr>
      <w:tr w14:paraId="38B2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3" w:hRule="atLeast"/>
          <w:jc w:val="center"/>
        </w:trPr>
        <w:tc>
          <w:tcPr>
            <w:tcW w:w="172" w:type="pct"/>
            <w:vMerge w:val="continue"/>
            <w:vAlign w:val="center"/>
          </w:tcPr>
          <w:p w14:paraId="3E3C93BA">
            <w:pPr>
              <w:ind w:firstLine="0" w:firstLineChars="0"/>
              <w:rPr>
                <w:rFonts w:ascii="Times New Roman" w:hAnsi="Times New Roman" w:cs="Times New Roman"/>
                <w:szCs w:val="21"/>
              </w:rPr>
            </w:pPr>
          </w:p>
        </w:tc>
        <w:tc>
          <w:tcPr>
            <w:tcW w:w="513" w:type="pct"/>
            <w:vMerge w:val="continue"/>
            <w:vAlign w:val="center"/>
          </w:tcPr>
          <w:p w14:paraId="620BABA3">
            <w:pPr>
              <w:ind w:firstLine="0" w:firstLineChars="0"/>
              <w:rPr>
                <w:rFonts w:hint="eastAsia" w:ascii="宋体" w:hAnsi="宋体" w:cs="宋体"/>
                <w:szCs w:val="21"/>
              </w:rPr>
            </w:pPr>
          </w:p>
        </w:tc>
        <w:tc>
          <w:tcPr>
            <w:tcW w:w="1049" w:type="pct"/>
            <w:vMerge w:val="continue"/>
            <w:vAlign w:val="center"/>
          </w:tcPr>
          <w:p w14:paraId="7EF7649E">
            <w:pPr>
              <w:ind w:firstLine="0" w:firstLineChars="0"/>
              <w:rPr>
                <w:rFonts w:hint="eastAsia" w:ascii="宋体" w:hAnsi="宋体" w:cs="宋体"/>
                <w:szCs w:val="21"/>
              </w:rPr>
            </w:pPr>
          </w:p>
        </w:tc>
        <w:tc>
          <w:tcPr>
            <w:tcW w:w="3263" w:type="pct"/>
            <w:vAlign w:val="center"/>
          </w:tcPr>
          <w:p w14:paraId="0ADFC49E">
            <w:pPr>
              <w:ind w:firstLine="0" w:firstLineChars="0"/>
              <w:rPr>
                <w:rFonts w:hint="eastAsia" w:ascii="宋体" w:hAnsi="宋体" w:cs="宋体"/>
                <w:b/>
                <w:bCs/>
              </w:rPr>
            </w:pPr>
            <w:r>
              <w:rPr>
                <w:rFonts w:hint="eastAsia" w:ascii="宋体" w:hAnsi="宋体" w:cs="宋体"/>
                <w:b/>
                <w:bCs/>
              </w:rPr>
              <w:t>3）团队人员配备评审评分（满分3分）</w:t>
            </w:r>
          </w:p>
          <w:p w14:paraId="0F628DF1">
            <w:pPr>
              <w:tabs>
                <w:tab w:val="left" w:pos="540"/>
              </w:tabs>
              <w:ind w:firstLine="0" w:firstLineChars="0"/>
              <w:rPr>
                <w:rFonts w:hint="eastAsia" w:ascii="宋体" w:hAnsi="宋体" w:cs="宋体"/>
              </w:rPr>
            </w:pPr>
            <w:r>
              <w:rPr>
                <w:rFonts w:hint="eastAsia" w:ascii="宋体" w:hAnsi="宋体" w:cs="宋体"/>
              </w:rPr>
              <w:t>注：投标人根据实际投标情况提供《项目负责人信息表》以及《团队人员信息表》，表后请附相对应人员资料扫描件，资料包括</w:t>
            </w:r>
            <w:r>
              <w:rPr>
                <w:rFonts w:hint="eastAsia" w:ascii="宋体" w:hAnsi="宋体" w:cs="宋体"/>
                <w:snapToGrid w:val="0"/>
                <w:szCs w:val="21"/>
                <w:lang w:bidi="ar"/>
              </w:rPr>
              <w:t>身份证、劳动合同或社保证明、学历证书（若有）、相关证书（若有）、相关荣誉证明材料（若有）、类似项目经验证明材料（若有）</w:t>
            </w:r>
            <w:r>
              <w:rPr>
                <w:rFonts w:hint="eastAsia" w:ascii="宋体" w:hAnsi="宋体" w:cs="宋体"/>
              </w:rPr>
              <w:t>。无人员资料或资料不明确、无法体现对应内容的，不予认可；</w:t>
            </w:r>
          </w:p>
          <w:p w14:paraId="03E926E8">
            <w:pPr>
              <w:ind w:firstLine="0" w:firstLineChars="0"/>
              <w:rPr>
                <w:rFonts w:hint="eastAsia" w:ascii="宋体" w:hAnsi="宋体" w:cs="宋体"/>
              </w:rPr>
            </w:pPr>
            <w:r>
              <w:rPr>
                <w:rFonts w:hint="eastAsia" w:ascii="宋体" w:hAnsi="宋体" w:cs="宋体"/>
              </w:rPr>
              <w:t>第一个档次（3分）：投标人投标文件中拟派往本项目的项目团队人员配备科学合理、专业能力强、业务经验丰富、权责分明、人员配备完全满足项目实际需求的；</w:t>
            </w:r>
          </w:p>
          <w:p w14:paraId="5EA6BB8C">
            <w:pPr>
              <w:ind w:firstLine="0" w:firstLineChars="0"/>
              <w:rPr>
                <w:rFonts w:hint="eastAsia" w:ascii="宋体" w:hAnsi="宋体" w:cs="宋体"/>
              </w:rPr>
            </w:pPr>
            <w:r>
              <w:rPr>
                <w:rFonts w:hint="eastAsia" w:ascii="宋体" w:hAnsi="宋体" w:cs="宋体"/>
              </w:rPr>
              <w:t>第二个档次（2分）：投标人投标文件中拟派往本项目的项目团队人员配备基本合理、专业能力较强、业务经验欠缺、人员配备基本满足项目实际需求的；</w:t>
            </w:r>
          </w:p>
          <w:p w14:paraId="16BCC7B1">
            <w:pPr>
              <w:ind w:firstLine="0" w:firstLineChars="0"/>
              <w:rPr>
                <w:rFonts w:hint="eastAsia" w:ascii="宋体" w:hAnsi="宋体" w:cs="宋体"/>
                <w:szCs w:val="21"/>
              </w:rPr>
            </w:pPr>
            <w:r>
              <w:rPr>
                <w:rFonts w:hint="eastAsia" w:ascii="宋体" w:hAnsi="宋体" w:cs="宋体"/>
              </w:rPr>
              <w:t>第三个档次（1分）：投标人投标文件中拟派往本项目的项目团队人员配备不合理，拟派人员无工作经验、人员配备无法满足项目实际需求的。</w:t>
            </w:r>
          </w:p>
        </w:tc>
      </w:tr>
      <w:tr w14:paraId="377F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8" w:hRule="atLeast"/>
          <w:jc w:val="center"/>
        </w:trPr>
        <w:tc>
          <w:tcPr>
            <w:tcW w:w="172" w:type="pct"/>
            <w:vMerge w:val="continue"/>
            <w:vAlign w:val="center"/>
          </w:tcPr>
          <w:p w14:paraId="4493E40F">
            <w:pPr>
              <w:ind w:firstLine="0" w:firstLineChars="0"/>
              <w:rPr>
                <w:rFonts w:ascii="Times New Roman" w:hAnsi="Times New Roman" w:cs="Times New Roman"/>
                <w:szCs w:val="21"/>
              </w:rPr>
            </w:pPr>
          </w:p>
        </w:tc>
        <w:tc>
          <w:tcPr>
            <w:tcW w:w="513" w:type="pct"/>
            <w:vMerge w:val="continue"/>
            <w:vAlign w:val="center"/>
          </w:tcPr>
          <w:p w14:paraId="0CB6BF39">
            <w:pPr>
              <w:ind w:firstLine="0" w:firstLineChars="0"/>
              <w:rPr>
                <w:rFonts w:ascii="Times New Roman" w:hAnsi="Times New Roman" w:cs="Times New Roman"/>
                <w:szCs w:val="21"/>
              </w:rPr>
            </w:pPr>
          </w:p>
        </w:tc>
        <w:tc>
          <w:tcPr>
            <w:tcW w:w="1049" w:type="pct"/>
            <w:vMerge w:val="continue"/>
            <w:vAlign w:val="center"/>
          </w:tcPr>
          <w:p w14:paraId="2C64BD0D">
            <w:pPr>
              <w:ind w:firstLine="0" w:firstLineChars="0"/>
              <w:rPr>
                <w:rFonts w:ascii="Times New Roman" w:hAnsi="Times New Roman" w:cs="Times New Roman"/>
                <w:szCs w:val="21"/>
              </w:rPr>
            </w:pPr>
          </w:p>
        </w:tc>
        <w:tc>
          <w:tcPr>
            <w:tcW w:w="3263" w:type="pct"/>
            <w:vAlign w:val="center"/>
          </w:tcPr>
          <w:p w14:paraId="72CB3BE8">
            <w:pPr>
              <w:ind w:firstLine="0" w:firstLineChars="0"/>
              <w:rPr>
                <w:rFonts w:hint="eastAsia" w:ascii="宋体" w:hAnsi="宋体"/>
                <w:b/>
                <w:bCs/>
              </w:rPr>
            </w:pPr>
            <w:r>
              <w:rPr>
                <w:rFonts w:hint="eastAsia" w:ascii="宋体" w:hAnsi="宋体"/>
                <w:b/>
                <w:bCs/>
              </w:rPr>
              <w:t>4）投标产品类似业绩评审评分（满分4分）</w:t>
            </w:r>
          </w:p>
          <w:p w14:paraId="15D5E952">
            <w:pPr>
              <w:ind w:firstLine="0" w:firstLineChars="0"/>
              <w:rPr>
                <w:rFonts w:ascii="Times New Roman" w:hAnsi="Times New Roman" w:cs="Times New Roman"/>
                <w:szCs w:val="21"/>
              </w:rPr>
            </w:pPr>
            <w:r>
              <w:rPr>
                <w:rFonts w:hint="eastAsia" w:ascii="Times New Roman" w:hAnsi="Times New Roman" w:cs="Times New Roman"/>
                <w:szCs w:val="21"/>
              </w:rPr>
              <w:t>根据投标人2021年1月1日起至本项目投标截止之日前已完成或正在实施过程中的类似业绩进行评价打分，每提供一个类似业绩得0.5分，满分4分。</w:t>
            </w:r>
          </w:p>
          <w:p w14:paraId="174DF22D">
            <w:pPr>
              <w:ind w:firstLine="0" w:firstLineChars="0"/>
              <w:rPr>
                <w:rFonts w:ascii="Times New Roman" w:hAnsi="Times New Roman" w:cs="Times New Roman"/>
                <w:szCs w:val="21"/>
              </w:rPr>
            </w:pPr>
            <w:r>
              <w:rPr>
                <w:rFonts w:hint="eastAsia" w:ascii="Times New Roman" w:hAnsi="Times New Roman" w:cs="Times New Roman"/>
                <w:szCs w:val="21"/>
              </w:rPr>
              <w:t>注：投标人须提供类似业绩的合同或中标/成交通知书复印件等证明材料，无证明材料或未按要求提供证明材料或证明材料无法体现内容的，不予认可。日期以合同签订日期或中标/成交通知书日期为准。</w:t>
            </w:r>
          </w:p>
        </w:tc>
      </w:tr>
    </w:tbl>
    <w:p w14:paraId="1279FC3E">
      <w:pPr>
        <w:pStyle w:val="3"/>
        <w:spacing w:before="0" w:beforeLines="0"/>
        <w:rPr>
          <w:rFonts w:ascii="Times New Roman" w:hAnsi="Times New Roman" w:cs="Times New Roman"/>
        </w:rPr>
      </w:pPr>
      <w:r>
        <w:rPr>
          <w:rFonts w:ascii="Times New Roman" w:hAnsi="Times New Roman" w:cs="Times New Roman"/>
          <w:sz w:val="24"/>
          <w:szCs w:val="20"/>
        </w:rPr>
        <w:br w:type="page"/>
      </w:r>
      <w:bookmarkStart w:id="910" w:name="_Toc31045"/>
      <w:bookmarkStart w:id="911" w:name="OLE_LINK250"/>
      <w:r>
        <w:rPr>
          <w:rFonts w:ascii="Times New Roman" w:hAnsi="Times New Roman" w:cs="Times New Roman"/>
          <w:sz w:val="24"/>
          <w:szCs w:val="20"/>
        </w:rPr>
        <w:t>一、</w:t>
      </w:r>
      <w:r>
        <w:rPr>
          <w:rFonts w:ascii="Times New Roman" w:hAnsi="Times New Roman" w:cs="Times New Roman"/>
        </w:rPr>
        <w:t>评标方法</w:t>
      </w:r>
      <w:bookmarkEnd w:id="906"/>
      <w:bookmarkEnd w:id="907"/>
      <w:bookmarkEnd w:id="908"/>
      <w:bookmarkEnd w:id="909"/>
      <w:bookmarkEnd w:id="910"/>
    </w:p>
    <w:p w14:paraId="6FA9741B">
      <w:pPr>
        <w:ind w:firstLine="420"/>
        <w:rPr>
          <w:rFonts w:ascii="Times New Roman" w:hAnsi="Times New Roman" w:cs="Times New Roman"/>
          <w:szCs w:val="21"/>
        </w:rPr>
      </w:pPr>
      <w:bookmarkStart w:id="912" w:name="OLE_LINK132"/>
      <w:r>
        <w:rPr>
          <w:rFonts w:ascii="Times New Roman" w:hAnsi="Times New Roman" w:cs="Times New Roman"/>
        </w:rPr>
        <w:t>根据《中华人民共和国政府</w:t>
      </w:r>
      <w:bookmarkStart w:id="913" w:name="OLE_LINK249"/>
      <w:r>
        <w:rPr>
          <w:rFonts w:hint="eastAsia" w:ascii="宋体" w:hAnsi="宋体" w:cs="宋体"/>
        </w:rPr>
        <w:t>采购法》、《中华人民共和国政府采购法实施条例》、《政府采购货物和服务招标投标管理办法（财政部87号令）》、《财政部关于进一步规范政府采购评审工作有关问题的通知》（财政部财库[2012]69号）等有关法律规定，结合本项目采购</w:t>
      </w:r>
      <w:bookmarkEnd w:id="913"/>
      <w:r>
        <w:rPr>
          <w:rFonts w:ascii="Times New Roman" w:hAnsi="Times New Roman" w:cs="Times New Roman"/>
        </w:rPr>
        <w:t>实际情况</w:t>
      </w:r>
      <w:r>
        <w:rPr>
          <w:rFonts w:hint="eastAsia" w:ascii="Times New Roman" w:hAnsi="Times New Roman" w:cs="Times New Roman"/>
        </w:rPr>
        <w:t>制定</w:t>
      </w:r>
      <w:r>
        <w:rPr>
          <w:rFonts w:ascii="Times New Roman" w:hAnsi="Times New Roman" w:cs="Times New Roman"/>
        </w:rPr>
        <w:t>本办法。</w:t>
      </w:r>
    </w:p>
    <w:bookmarkEnd w:id="912"/>
    <w:p w14:paraId="1759304D">
      <w:pPr>
        <w:pStyle w:val="3"/>
        <w:spacing w:before="0" w:beforeLines="0"/>
        <w:rPr>
          <w:rFonts w:ascii="Times New Roman" w:hAnsi="Times New Roman" w:cs="Times New Roman"/>
        </w:rPr>
      </w:pPr>
      <w:bookmarkStart w:id="914" w:name="_Toc68090069"/>
      <w:bookmarkStart w:id="915" w:name="_Toc314817934"/>
      <w:bookmarkStart w:id="916" w:name="_Toc326218112"/>
      <w:bookmarkStart w:id="917" w:name="_Toc26783938"/>
      <w:bookmarkStart w:id="918" w:name="_Toc5777"/>
      <w:bookmarkStart w:id="919" w:name="_Toc49935349"/>
      <w:bookmarkStart w:id="920" w:name="OLE_LINK133"/>
      <w:r>
        <w:rPr>
          <w:rFonts w:ascii="Times New Roman" w:hAnsi="Times New Roman" w:cs="Times New Roman"/>
        </w:rPr>
        <w:t>二、评审标准</w:t>
      </w:r>
      <w:bookmarkEnd w:id="914"/>
      <w:bookmarkEnd w:id="915"/>
      <w:bookmarkEnd w:id="916"/>
      <w:bookmarkEnd w:id="917"/>
      <w:bookmarkEnd w:id="918"/>
      <w:bookmarkEnd w:id="919"/>
    </w:p>
    <w:bookmarkEnd w:id="920"/>
    <w:p w14:paraId="3055BEEE">
      <w:pPr>
        <w:pStyle w:val="4"/>
        <w:spacing w:before="0" w:beforeLines="0"/>
        <w:ind w:firstLine="482"/>
        <w:rPr>
          <w:rFonts w:ascii="Times New Roman" w:hAnsi="Times New Roman" w:eastAsia="宋体" w:cs="Times New Roman"/>
        </w:rPr>
      </w:pPr>
      <w:bookmarkStart w:id="921" w:name="_Toc326218113"/>
      <w:bookmarkStart w:id="922" w:name="_Toc26783939"/>
      <w:bookmarkStart w:id="923" w:name="_Toc314817935"/>
      <w:bookmarkStart w:id="924" w:name="_Toc1424"/>
      <w:r>
        <w:rPr>
          <w:rFonts w:ascii="Times New Roman" w:hAnsi="Times New Roman" w:cs="Times New Roman"/>
        </w:rPr>
        <w:t>1.符合性评审标准</w:t>
      </w:r>
      <w:bookmarkEnd w:id="921"/>
      <w:bookmarkEnd w:id="922"/>
      <w:bookmarkEnd w:id="923"/>
      <w:bookmarkEnd w:id="924"/>
    </w:p>
    <w:p w14:paraId="244A835F">
      <w:pPr>
        <w:ind w:firstLine="420"/>
        <w:rPr>
          <w:rFonts w:ascii="Times New Roman" w:hAnsi="Times New Roman" w:cs="Times New Roman"/>
          <w:szCs w:val="21"/>
        </w:rPr>
      </w:pPr>
      <w:r>
        <w:rPr>
          <w:rFonts w:ascii="Times New Roman" w:hAnsi="Times New Roman" w:cs="Times New Roman"/>
        </w:rPr>
        <w:t>评标委员会依据招标文件的规定，从投标文件的有效性、完整性和对招标文件的响应程度进行审查，以确定是否对招标文件的实质性要求作出响应；见评标方法前附表。</w:t>
      </w:r>
    </w:p>
    <w:p w14:paraId="25858291">
      <w:pPr>
        <w:pStyle w:val="4"/>
        <w:spacing w:before="0" w:beforeLines="0"/>
        <w:ind w:firstLine="482"/>
        <w:rPr>
          <w:rFonts w:ascii="Times New Roman" w:hAnsi="Times New Roman" w:cs="Times New Roman"/>
        </w:rPr>
      </w:pPr>
      <w:bookmarkStart w:id="925" w:name="_Toc314817936"/>
      <w:bookmarkStart w:id="926" w:name="_Toc26783940"/>
      <w:bookmarkStart w:id="927" w:name="_Toc2207"/>
      <w:bookmarkStart w:id="928" w:name="_Toc326218114"/>
      <w:r>
        <w:rPr>
          <w:rFonts w:ascii="Times New Roman" w:hAnsi="Times New Roman" w:cs="Times New Roman"/>
        </w:rPr>
        <w:t>2.分值构成与评分标准</w:t>
      </w:r>
      <w:bookmarkEnd w:id="925"/>
      <w:bookmarkEnd w:id="926"/>
      <w:bookmarkEnd w:id="927"/>
      <w:bookmarkEnd w:id="928"/>
    </w:p>
    <w:p w14:paraId="2B42509A">
      <w:pPr>
        <w:ind w:firstLine="420"/>
        <w:rPr>
          <w:rFonts w:ascii="Times New Roman" w:hAnsi="Times New Roman" w:cs="Times New Roman"/>
          <w:szCs w:val="21"/>
        </w:rPr>
      </w:pPr>
      <w:r>
        <w:rPr>
          <w:rFonts w:ascii="Times New Roman" w:hAnsi="Times New Roman" w:cs="Times New Roman"/>
        </w:rPr>
        <w:t>2.1 分值构成</w:t>
      </w:r>
    </w:p>
    <w:p w14:paraId="14238DFE">
      <w:pPr>
        <w:ind w:firstLine="420"/>
        <w:rPr>
          <w:rFonts w:ascii="Times New Roman" w:hAnsi="Times New Roman" w:cs="Times New Roman"/>
        </w:rPr>
      </w:pPr>
      <w:r>
        <w:rPr>
          <w:rFonts w:ascii="Times New Roman" w:hAnsi="Times New Roman" w:cs="Times New Roman"/>
        </w:rPr>
        <w:t>（1）投标报价：见评标方法前附表</w:t>
      </w:r>
      <w:r>
        <w:rPr>
          <w:rFonts w:hint="eastAsia" w:ascii="Times New Roman" w:hAnsi="Times New Roman" w:cs="Times New Roman"/>
        </w:rPr>
        <w:t>。</w:t>
      </w:r>
    </w:p>
    <w:p w14:paraId="4CD51C66">
      <w:pPr>
        <w:ind w:firstLine="42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技术</w:t>
      </w:r>
      <w:r>
        <w:rPr>
          <w:rFonts w:ascii="Times New Roman" w:hAnsi="Times New Roman" w:cs="Times New Roman"/>
        </w:rPr>
        <w:t>部分：见评标方法前附表</w:t>
      </w:r>
      <w:bookmarkStart w:id="929" w:name="OLE_LINK255"/>
      <w:r>
        <w:rPr>
          <w:rFonts w:hint="eastAsia" w:ascii="Times New Roman" w:hAnsi="Times New Roman" w:cs="Times New Roman"/>
        </w:rPr>
        <w:t>。</w:t>
      </w:r>
    </w:p>
    <w:p w14:paraId="7AE60F8C">
      <w:pPr>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商务</w:t>
      </w:r>
      <w:r>
        <w:rPr>
          <w:rFonts w:ascii="Times New Roman" w:hAnsi="Times New Roman" w:cs="Times New Roman"/>
        </w:rPr>
        <w:t>部分：见评标方法前附表</w:t>
      </w:r>
      <w:bookmarkStart w:id="930" w:name="OLE_LINK254"/>
      <w:r>
        <w:rPr>
          <w:rFonts w:ascii="Times New Roman" w:hAnsi="Times New Roman" w:cs="Times New Roman"/>
        </w:rPr>
        <w:t>。</w:t>
      </w:r>
      <w:bookmarkEnd w:id="930"/>
    </w:p>
    <w:bookmarkEnd w:id="929"/>
    <w:p w14:paraId="3ACBD980">
      <w:pPr>
        <w:ind w:firstLine="420"/>
        <w:rPr>
          <w:rFonts w:ascii="Times New Roman" w:hAnsi="Times New Roman" w:cs="Times New Roman"/>
        </w:rPr>
      </w:pPr>
      <w:r>
        <w:rPr>
          <w:rFonts w:ascii="Times New Roman" w:hAnsi="Times New Roman" w:cs="Times New Roman"/>
        </w:rPr>
        <w:t>2.2 评标基准价计算方法：见评标方法前附表。</w:t>
      </w:r>
    </w:p>
    <w:p w14:paraId="1D05478F">
      <w:pPr>
        <w:ind w:firstLine="420"/>
        <w:rPr>
          <w:rFonts w:ascii="Times New Roman" w:hAnsi="Times New Roman" w:cs="Times New Roman"/>
        </w:rPr>
      </w:pPr>
      <w:r>
        <w:rPr>
          <w:rFonts w:ascii="Times New Roman" w:hAnsi="Times New Roman" w:cs="Times New Roman"/>
        </w:rPr>
        <w:t>2.3 评分标准</w:t>
      </w:r>
    </w:p>
    <w:p w14:paraId="608E188D">
      <w:pPr>
        <w:ind w:firstLine="420"/>
        <w:rPr>
          <w:rFonts w:ascii="Times New Roman" w:hAnsi="Times New Roman" w:cs="Times New Roman"/>
        </w:rPr>
      </w:pPr>
      <w:r>
        <w:rPr>
          <w:rFonts w:ascii="Times New Roman" w:hAnsi="Times New Roman" w:cs="Times New Roman"/>
        </w:rPr>
        <w:t>按招标文件中规定的评标方法和标准，对符合性评审合格的投标文件进行商务和技术评估，综合比较与评价。</w:t>
      </w:r>
    </w:p>
    <w:p w14:paraId="264BC4EC">
      <w:pPr>
        <w:ind w:firstLine="420"/>
        <w:rPr>
          <w:rFonts w:ascii="Times New Roman" w:hAnsi="Times New Roman" w:cs="Times New Roman"/>
        </w:rPr>
      </w:pPr>
      <w:r>
        <w:rPr>
          <w:rFonts w:ascii="Times New Roman" w:hAnsi="Times New Roman" w:cs="Times New Roman"/>
        </w:rPr>
        <w:t>（1）投标报价评分标准：见评标方法前附表</w:t>
      </w:r>
      <w:r>
        <w:rPr>
          <w:rFonts w:hint="eastAsia" w:ascii="Times New Roman" w:hAnsi="Times New Roman" w:cs="Times New Roman"/>
        </w:rPr>
        <w:t>。</w:t>
      </w:r>
    </w:p>
    <w:p w14:paraId="51D2A873">
      <w:pPr>
        <w:ind w:firstLine="42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技术</w:t>
      </w:r>
      <w:r>
        <w:rPr>
          <w:rFonts w:ascii="Times New Roman" w:hAnsi="Times New Roman" w:cs="Times New Roman"/>
        </w:rPr>
        <w:t>部分评分标准：见评标方法前附表</w:t>
      </w:r>
      <w:r>
        <w:rPr>
          <w:rFonts w:hint="eastAsia" w:ascii="Times New Roman" w:hAnsi="Times New Roman" w:cs="Times New Roman"/>
        </w:rPr>
        <w:t>。</w:t>
      </w:r>
    </w:p>
    <w:p w14:paraId="4E6014A3">
      <w:pPr>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商务</w:t>
      </w:r>
      <w:r>
        <w:rPr>
          <w:rFonts w:ascii="Times New Roman" w:hAnsi="Times New Roman" w:cs="Times New Roman"/>
        </w:rPr>
        <w:t>部分评分标准：见评标方法前附表。</w:t>
      </w:r>
    </w:p>
    <w:p w14:paraId="4A1B7FEB">
      <w:pPr>
        <w:pStyle w:val="3"/>
        <w:spacing w:before="0" w:beforeLines="0"/>
        <w:rPr>
          <w:rFonts w:ascii="Times New Roman" w:hAnsi="Times New Roman" w:cs="Times New Roman"/>
        </w:rPr>
      </w:pPr>
      <w:bookmarkStart w:id="931" w:name="_Toc24893"/>
      <w:bookmarkStart w:id="932" w:name="_Toc68090070"/>
      <w:bookmarkStart w:id="933" w:name="_Toc49935350"/>
      <w:bookmarkStart w:id="934" w:name="_Toc326218115"/>
      <w:bookmarkStart w:id="935" w:name="_Toc26783941"/>
      <w:bookmarkStart w:id="936" w:name="_Toc314817937"/>
      <w:bookmarkStart w:id="937" w:name="OLE_LINK251"/>
      <w:r>
        <w:rPr>
          <w:rFonts w:ascii="Times New Roman" w:hAnsi="Times New Roman" w:cs="Times New Roman"/>
        </w:rPr>
        <w:t>三、评标程序</w:t>
      </w:r>
      <w:bookmarkEnd w:id="931"/>
      <w:bookmarkEnd w:id="932"/>
      <w:bookmarkEnd w:id="933"/>
      <w:bookmarkEnd w:id="934"/>
      <w:bookmarkEnd w:id="935"/>
      <w:bookmarkEnd w:id="936"/>
    </w:p>
    <w:p w14:paraId="5F989A2C">
      <w:pPr>
        <w:pStyle w:val="4"/>
        <w:spacing w:before="0" w:beforeLines="0"/>
        <w:ind w:firstLine="482"/>
        <w:rPr>
          <w:rFonts w:ascii="Times New Roman" w:hAnsi="Times New Roman" w:eastAsia="宋体" w:cs="Times New Roman"/>
        </w:rPr>
      </w:pPr>
      <w:bookmarkStart w:id="938" w:name="_Toc314817938"/>
      <w:bookmarkStart w:id="939" w:name="_Toc26783942"/>
      <w:bookmarkStart w:id="940" w:name="_Toc326218116"/>
      <w:bookmarkStart w:id="941" w:name="_Toc31789"/>
      <w:r>
        <w:rPr>
          <w:rFonts w:ascii="Times New Roman" w:hAnsi="Times New Roman" w:cs="Times New Roman"/>
        </w:rPr>
        <w:t>1.符合性评审</w:t>
      </w:r>
      <w:bookmarkEnd w:id="938"/>
      <w:bookmarkEnd w:id="939"/>
      <w:bookmarkEnd w:id="940"/>
      <w:bookmarkEnd w:id="941"/>
    </w:p>
    <w:p w14:paraId="2E02D21B">
      <w:pPr>
        <w:ind w:firstLine="420"/>
        <w:rPr>
          <w:rFonts w:ascii="Times New Roman" w:hAnsi="Times New Roman" w:cs="Times New Roman"/>
          <w:szCs w:val="21"/>
        </w:rPr>
      </w:pPr>
      <w:r>
        <w:rPr>
          <w:rFonts w:ascii="Times New Roman" w:hAnsi="Times New Roman" w:cs="Times New Roman"/>
        </w:rPr>
        <w:t>1.1评标委员会依据本章</w:t>
      </w:r>
      <w:r>
        <w:rPr>
          <w:rFonts w:hint="eastAsia" w:ascii="Times New Roman" w:hAnsi="Times New Roman" w:cs="Times New Roman"/>
        </w:rPr>
        <w:t>“</w:t>
      </w:r>
      <w:r>
        <w:rPr>
          <w:rFonts w:ascii="Times New Roman" w:hAnsi="Times New Roman" w:cs="Times New Roman"/>
        </w:rPr>
        <w:t>第1项规定的标准</w:t>
      </w:r>
      <w:r>
        <w:rPr>
          <w:rFonts w:hint="eastAsia" w:ascii="Times New Roman" w:hAnsi="Times New Roman" w:cs="Times New Roman"/>
        </w:rPr>
        <w:t>”</w:t>
      </w:r>
      <w:r>
        <w:rPr>
          <w:rFonts w:ascii="Times New Roman" w:hAnsi="Times New Roman" w:cs="Times New Roman"/>
        </w:rPr>
        <w:t>对投标文件进行符合性评审。有一项不符合评审标准的，作</w:t>
      </w:r>
      <w:bookmarkEnd w:id="911"/>
      <w:r>
        <w:rPr>
          <w:rFonts w:ascii="Times New Roman" w:hAnsi="Times New Roman" w:cs="Times New Roman"/>
        </w:rPr>
        <w:t>无效投标处理。</w:t>
      </w:r>
    </w:p>
    <w:p w14:paraId="69259D13">
      <w:pPr>
        <w:ind w:firstLine="420"/>
        <w:rPr>
          <w:rFonts w:ascii="Times New Roman" w:hAnsi="Times New Roman" w:cs="Times New Roman"/>
        </w:rPr>
      </w:pPr>
      <w:r>
        <w:rPr>
          <w:rFonts w:ascii="Times New Roman" w:hAnsi="Times New Roman" w:cs="Times New Roman"/>
        </w:rPr>
        <w:t>1.2 投标人有以下情形之一的，其投标作无效投标处理：</w:t>
      </w:r>
    </w:p>
    <w:p w14:paraId="3698E30B">
      <w:pPr>
        <w:ind w:firstLine="420"/>
        <w:rPr>
          <w:rFonts w:ascii="Times New Roman" w:hAnsi="Times New Roman" w:cs="Times New Roman"/>
        </w:rPr>
      </w:pPr>
      <w:r>
        <w:rPr>
          <w:rFonts w:ascii="Times New Roman" w:hAnsi="Times New Roman" w:cs="Times New Roman"/>
        </w:rPr>
        <w:t>（1）串通投标或弄虚作假或有其他违法行为的</w:t>
      </w:r>
      <w:r>
        <w:rPr>
          <w:rFonts w:hint="eastAsia" w:ascii="Times New Roman" w:hAnsi="Times New Roman" w:cs="Times New Roman"/>
        </w:rPr>
        <w:t>。</w:t>
      </w:r>
    </w:p>
    <w:p w14:paraId="5890673E">
      <w:pPr>
        <w:ind w:firstLine="420"/>
        <w:rPr>
          <w:rFonts w:ascii="Times New Roman" w:hAnsi="Times New Roman" w:cs="Times New Roman"/>
        </w:rPr>
      </w:pPr>
      <w:r>
        <w:rPr>
          <w:rFonts w:ascii="Times New Roman" w:hAnsi="Times New Roman" w:cs="Times New Roman"/>
        </w:rPr>
        <w:t>（2）不按评标委员会要求澄清、说明或补正的。</w:t>
      </w:r>
    </w:p>
    <w:p w14:paraId="06E4FAD6">
      <w:pPr>
        <w:ind w:firstLine="420"/>
        <w:rPr>
          <w:rFonts w:ascii="Times New Roman" w:hAnsi="Times New Roman" w:cs="Times New Roman"/>
        </w:rPr>
      </w:pPr>
      <w:r>
        <w:rPr>
          <w:rFonts w:ascii="Times New Roman" w:hAnsi="Times New Roman" w:cs="Times New Roman"/>
        </w:rPr>
        <w:t>（3）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应当将其作为无效投标处理。</w:t>
      </w:r>
    </w:p>
    <w:p w14:paraId="41A70EDB">
      <w:pPr>
        <w:pStyle w:val="4"/>
        <w:spacing w:before="0" w:beforeLines="0"/>
        <w:ind w:firstLine="482"/>
        <w:rPr>
          <w:rFonts w:ascii="Times New Roman" w:hAnsi="Times New Roman" w:cs="Times New Roman"/>
        </w:rPr>
      </w:pPr>
      <w:bookmarkStart w:id="942" w:name="_Toc314817939"/>
      <w:bookmarkStart w:id="943" w:name="_Toc7794"/>
      <w:bookmarkStart w:id="944" w:name="_Toc26783943"/>
      <w:bookmarkStart w:id="945" w:name="_Toc326218117"/>
      <w:r>
        <w:rPr>
          <w:rFonts w:ascii="Times New Roman" w:hAnsi="Times New Roman" w:cs="Times New Roman"/>
        </w:rPr>
        <w:t>2.详细评审</w:t>
      </w:r>
      <w:bookmarkEnd w:id="942"/>
      <w:bookmarkEnd w:id="943"/>
      <w:bookmarkEnd w:id="944"/>
      <w:bookmarkEnd w:id="945"/>
    </w:p>
    <w:p w14:paraId="2FF07C16">
      <w:pPr>
        <w:ind w:firstLine="420"/>
        <w:rPr>
          <w:rFonts w:ascii="Times New Roman" w:hAnsi="Times New Roman" w:cs="Times New Roman"/>
          <w:szCs w:val="21"/>
        </w:rPr>
      </w:pPr>
      <w:r>
        <w:rPr>
          <w:rFonts w:ascii="Times New Roman" w:hAnsi="Times New Roman" w:cs="Times New Roman"/>
        </w:rPr>
        <w:t>2.1 评标委员会按本章</w:t>
      </w:r>
      <w:bookmarkStart w:id="946" w:name="_Hlk478979552"/>
      <w:r>
        <w:rPr>
          <w:rFonts w:hint="eastAsia" w:ascii="Times New Roman" w:hAnsi="Times New Roman" w:cs="Times New Roman"/>
        </w:rPr>
        <w:t>“</w:t>
      </w:r>
      <w:r>
        <w:rPr>
          <w:rFonts w:ascii="Times New Roman" w:hAnsi="Times New Roman" w:cs="Times New Roman"/>
        </w:rPr>
        <w:t>二、评审标准</w:t>
      </w:r>
      <w:r>
        <w:rPr>
          <w:rFonts w:hint="eastAsia" w:ascii="Times New Roman" w:hAnsi="Times New Roman" w:cs="Times New Roman"/>
        </w:rPr>
        <w:t>”</w:t>
      </w:r>
      <w:r>
        <w:rPr>
          <w:rFonts w:ascii="Times New Roman" w:hAnsi="Times New Roman" w:cs="Times New Roman"/>
        </w:rPr>
        <w:t>第2.3款</w:t>
      </w:r>
      <w:bookmarkEnd w:id="946"/>
      <w:r>
        <w:rPr>
          <w:rFonts w:ascii="Times New Roman" w:hAnsi="Times New Roman" w:cs="Times New Roman"/>
        </w:rPr>
        <w:t>规定的量化因素和分值进行打分，并计算出投标人的评标总得分。</w:t>
      </w:r>
    </w:p>
    <w:p w14:paraId="2BDA0F0B">
      <w:pPr>
        <w:ind w:firstLine="420"/>
        <w:rPr>
          <w:rFonts w:ascii="Times New Roman" w:hAnsi="Times New Roman" w:cs="Times New Roman"/>
        </w:rPr>
      </w:pPr>
      <w:r>
        <w:rPr>
          <w:rFonts w:ascii="Times New Roman" w:hAnsi="Times New Roman" w:cs="Times New Roman"/>
        </w:rPr>
        <w:t>（1）按本章第2.3（1）目规定的评审因素和分值对投标报价计算出得分F1</w:t>
      </w:r>
      <w:r>
        <w:rPr>
          <w:rFonts w:hint="eastAsia" w:ascii="Times New Roman" w:hAnsi="Times New Roman" w:cs="Times New Roman"/>
        </w:rPr>
        <w:t>。</w:t>
      </w:r>
    </w:p>
    <w:p w14:paraId="483E104F">
      <w:pPr>
        <w:ind w:firstLine="420"/>
        <w:rPr>
          <w:rFonts w:ascii="Times New Roman" w:hAnsi="Times New Roman" w:cs="Times New Roman"/>
        </w:rPr>
      </w:pPr>
      <w:r>
        <w:rPr>
          <w:rFonts w:ascii="Times New Roman" w:hAnsi="Times New Roman" w:cs="Times New Roman"/>
        </w:rPr>
        <w:t>（2）按本章第2.3（2）目规定的评审因素和分值对</w:t>
      </w:r>
      <w:r>
        <w:rPr>
          <w:rFonts w:hint="eastAsia" w:ascii="Times New Roman" w:hAnsi="Times New Roman" w:cs="Times New Roman"/>
        </w:rPr>
        <w:t>技术</w:t>
      </w:r>
      <w:r>
        <w:rPr>
          <w:rFonts w:ascii="Times New Roman" w:hAnsi="Times New Roman" w:cs="Times New Roman"/>
        </w:rPr>
        <w:t>部分计算出得分F2</w:t>
      </w:r>
      <w:r>
        <w:rPr>
          <w:rFonts w:hint="eastAsia" w:ascii="Times New Roman" w:hAnsi="Times New Roman" w:cs="Times New Roman"/>
        </w:rPr>
        <w:t>。</w:t>
      </w:r>
    </w:p>
    <w:p w14:paraId="758AF163">
      <w:pPr>
        <w:ind w:firstLine="420"/>
        <w:rPr>
          <w:rFonts w:ascii="Times New Roman" w:hAnsi="Times New Roman" w:cs="Times New Roman"/>
        </w:rPr>
      </w:pPr>
      <w:r>
        <w:rPr>
          <w:rFonts w:ascii="Times New Roman" w:hAnsi="Times New Roman" w:cs="Times New Roman"/>
        </w:rPr>
        <w:t>（3）按本章第2.3（3）目规定的评审因素和分值对</w:t>
      </w:r>
      <w:r>
        <w:rPr>
          <w:rFonts w:hint="eastAsia" w:ascii="Times New Roman" w:hAnsi="Times New Roman" w:cs="Times New Roman"/>
        </w:rPr>
        <w:t>商务</w:t>
      </w:r>
      <w:r>
        <w:rPr>
          <w:rFonts w:ascii="Times New Roman" w:hAnsi="Times New Roman" w:cs="Times New Roman"/>
        </w:rPr>
        <w:t>部分计算出得分F3</w:t>
      </w:r>
      <w:r>
        <w:rPr>
          <w:rFonts w:hint="eastAsia" w:ascii="Times New Roman" w:hAnsi="Times New Roman" w:cs="Times New Roman"/>
        </w:rPr>
        <w:t>。</w:t>
      </w:r>
    </w:p>
    <w:p w14:paraId="457E5288">
      <w:pPr>
        <w:ind w:firstLine="420"/>
        <w:rPr>
          <w:rFonts w:ascii="Times New Roman" w:hAnsi="Times New Roman" w:cs="Times New Roman"/>
        </w:rPr>
      </w:pPr>
      <w:r>
        <w:rPr>
          <w:rFonts w:ascii="Times New Roman" w:hAnsi="Times New Roman" w:cs="Times New Roman"/>
        </w:rPr>
        <w:t>（4）汇总F1、F2、F3得分即为评标总得分。</w:t>
      </w:r>
    </w:p>
    <w:p w14:paraId="7E286B8D">
      <w:pPr>
        <w:ind w:firstLine="420"/>
        <w:rPr>
          <w:rFonts w:ascii="Times New Roman" w:hAnsi="Times New Roman" w:cs="Times New Roman"/>
        </w:rPr>
      </w:pPr>
      <w:r>
        <w:rPr>
          <w:rFonts w:ascii="Times New Roman" w:hAnsi="Times New Roman" w:cs="Times New Roman"/>
        </w:rPr>
        <w:t>2.2</w:t>
      </w:r>
      <w:r>
        <w:rPr>
          <w:rFonts w:hint="eastAsia" w:ascii="Times New Roman" w:hAnsi="Times New Roman" w:cs="Times New Roman"/>
        </w:rPr>
        <w:t>技术</w:t>
      </w:r>
      <w:r>
        <w:rPr>
          <w:rFonts w:ascii="Times New Roman" w:hAnsi="Times New Roman" w:cs="Times New Roman"/>
        </w:rPr>
        <w:t>部分（F2）和</w:t>
      </w:r>
      <w:r>
        <w:rPr>
          <w:rFonts w:hint="eastAsia" w:ascii="Times New Roman" w:hAnsi="Times New Roman" w:cs="Times New Roman"/>
        </w:rPr>
        <w:t>商务</w:t>
      </w:r>
      <w:r>
        <w:rPr>
          <w:rFonts w:ascii="Times New Roman" w:hAnsi="Times New Roman" w:cs="Times New Roman"/>
        </w:rPr>
        <w:t>部分（F3）得分由评标委员会成员独立评分，计算各投标人得分的算术平均值计入各投标人总分。</w:t>
      </w:r>
    </w:p>
    <w:p w14:paraId="50816DA8">
      <w:pPr>
        <w:ind w:firstLine="420"/>
        <w:rPr>
          <w:rFonts w:ascii="Times New Roman" w:hAnsi="Times New Roman" w:cs="Times New Roman"/>
        </w:rPr>
      </w:pPr>
      <w:r>
        <w:rPr>
          <w:rFonts w:ascii="Times New Roman" w:hAnsi="Times New Roman" w:cs="Times New Roman"/>
        </w:rPr>
        <w:t>2.3评标委员会成员要依法独立评审，并对评审意见承担个人责任。评标委员会成员对需要共同认定的事项存在争议的，应当按照少数服从多数的原则作出结论。持不同意见的评标委员会成员应当在评标报告上签署不同意见及理由，否则视为同意评标报告。</w:t>
      </w:r>
    </w:p>
    <w:p w14:paraId="1163864B">
      <w:pPr>
        <w:ind w:firstLine="420"/>
        <w:rPr>
          <w:rFonts w:ascii="Times New Roman" w:hAnsi="Times New Roman" w:cs="Times New Roman"/>
        </w:rPr>
      </w:pPr>
      <w:r>
        <w:rPr>
          <w:rFonts w:ascii="Times New Roman" w:hAnsi="Times New Roman" w:cs="Times New Roman"/>
        </w:rPr>
        <w:t>2.4评标中若遇特殊问题，由评标委员会根据有关法律、法规研究决定。</w:t>
      </w:r>
    </w:p>
    <w:p w14:paraId="3626A942">
      <w:pPr>
        <w:pStyle w:val="4"/>
        <w:spacing w:before="0" w:beforeLines="0"/>
        <w:ind w:firstLine="482"/>
        <w:rPr>
          <w:rFonts w:ascii="Times New Roman" w:hAnsi="Times New Roman" w:cs="Times New Roman"/>
        </w:rPr>
      </w:pPr>
      <w:bookmarkStart w:id="947" w:name="_Toc326218119"/>
      <w:bookmarkStart w:id="948" w:name="_Toc31258"/>
      <w:bookmarkStart w:id="949" w:name="_Toc314817941"/>
      <w:bookmarkStart w:id="950" w:name="_Toc26783945"/>
      <w:r>
        <w:rPr>
          <w:rFonts w:hint="eastAsia" w:ascii="Times New Roman" w:hAnsi="Times New Roman" w:cs="Times New Roman"/>
        </w:rPr>
        <w:t>3</w:t>
      </w:r>
      <w:r>
        <w:rPr>
          <w:rFonts w:ascii="Times New Roman" w:hAnsi="Times New Roman" w:cs="Times New Roman"/>
        </w:rPr>
        <w:t>.评标结果</w:t>
      </w:r>
      <w:bookmarkEnd w:id="947"/>
      <w:bookmarkEnd w:id="948"/>
      <w:bookmarkEnd w:id="949"/>
      <w:bookmarkEnd w:id="950"/>
    </w:p>
    <w:p w14:paraId="4B81B704">
      <w:pPr>
        <w:ind w:firstLine="420"/>
        <w:rPr>
          <w:rFonts w:ascii="Times New Roman" w:hAnsi="Times New Roman" w:cs="Times New Roman"/>
          <w:szCs w:val="21"/>
        </w:rPr>
      </w:pPr>
      <w:r>
        <w:rPr>
          <w:rFonts w:hint="eastAsia" w:ascii="Times New Roman" w:hAnsi="Times New Roman" w:cs="Times New Roman"/>
        </w:rPr>
        <w:t>3</w:t>
      </w:r>
      <w:r>
        <w:rPr>
          <w:rFonts w:ascii="Times New Roman" w:hAnsi="Times New Roman" w:cs="Times New Roman"/>
        </w:rPr>
        <w:t xml:space="preserve">.1 </w:t>
      </w:r>
      <w:r>
        <w:rPr>
          <w:rFonts w:hint="eastAsia" w:ascii="Times New Roman" w:hAnsi="Times New Roman" w:cs="Times New Roman"/>
        </w:rPr>
        <w:t>本项目采用综合评分法的</w:t>
      </w:r>
      <w:r>
        <w:rPr>
          <w:rFonts w:ascii="Times New Roman" w:hAnsi="Times New Roman" w:cs="Times New Roman"/>
        </w:rPr>
        <w:t>，评标结果按评审后得分由高到低顺序排列。得分相同的，按投标报价由低到高顺序排列。得分且投标报价相同的</w:t>
      </w:r>
      <w:bookmarkStart w:id="951" w:name="OLE_LINK252"/>
      <w:r>
        <w:rPr>
          <w:rFonts w:ascii="Times New Roman" w:hAnsi="Times New Roman" w:cs="Times New Roman"/>
        </w:rPr>
        <w:t>并列</w:t>
      </w:r>
      <w:bookmarkEnd w:id="951"/>
      <w:r>
        <w:rPr>
          <w:rFonts w:ascii="Times New Roman" w:hAnsi="Times New Roman" w:cs="Times New Roman"/>
        </w:rPr>
        <w:t>。投标文件满足招标文件全部实质性要求，且按照评审因素的量化指标评审得分最高的投标人为排名第一的中标候选人。</w:t>
      </w:r>
    </w:p>
    <w:p w14:paraId="4200CF2E">
      <w:pPr>
        <w:ind w:firstLine="42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.2 采购人根据评标委员会提出的书面评标报告和推荐的中标候选人名单，确定中标人。</w:t>
      </w:r>
    </w:p>
    <w:p w14:paraId="354B3797">
      <w:pPr>
        <w:ind w:firstLine="420"/>
        <w:rPr>
          <w:rFonts w:ascii="Times New Roman" w:hAnsi="Times New Roman" w:cs="Times New Roman"/>
          <w:szCs w:val="21"/>
        </w:rPr>
      </w:pPr>
      <w:r>
        <w:rPr>
          <w:rFonts w:hint="eastAsia" w:ascii="Times New Roman" w:hAnsi="Times New Roman" w:cs="Times New Roman"/>
        </w:rPr>
        <w:t>3.3</w:t>
      </w:r>
      <w:r>
        <w:rPr>
          <w:rFonts w:ascii="Times New Roman" w:hAnsi="Times New Roman" w:cs="Times New Roman"/>
        </w:rPr>
        <w:t>提供相同品牌产品且通过资格审查、符合性审查的不同投标人参加同一合同项下投标的，按一家投标人计算，评审后得分最高的同品牌投标人获得中标人推荐资格；评审得分相同的，由评标委员会投票推荐（少数服从多数的原则）的方式确定一个投标人获得中标人推荐资格，其他同品牌投标人不作为中标候选人。</w:t>
      </w:r>
    </w:p>
    <w:p w14:paraId="1A21820C">
      <w:pPr>
        <w:ind w:firstLine="420"/>
        <w:rPr>
          <w:rFonts w:ascii="Times New Roman" w:hAnsi="Times New Roman" w:cs="Times New Roman"/>
        </w:rPr>
      </w:pPr>
      <w:r>
        <w:rPr>
          <w:rFonts w:hint="eastAsia" w:ascii="Times New Roman" w:hAnsi="Times New Roman" w:cs="Times New Roman"/>
        </w:rPr>
        <w:t>3.4</w:t>
      </w:r>
      <w:r>
        <w:rPr>
          <w:rFonts w:ascii="Times New Roman" w:hAnsi="Times New Roman" w:cs="Times New Roman"/>
        </w:rPr>
        <w:t>非单一产品采购项目，多家投标人提供的核心产品品牌（核心产品由采购人根据采购项目技术构成、产品价格比重等确定）均相同的，按前款规定处理。</w:t>
      </w:r>
    </w:p>
    <w:p w14:paraId="1266B30B">
      <w:pPr>
        <w:pStyle w:val="3"/>
        <w:spacing w:before="0" w:beforeLines="0"/>
        <w:rPr>
          <w:rFonts w:ascii="Times New Roman" w:hAnsi="Times New Roman" w:cs="Times New Roman"/>
        </w:rPr>
      </w:pPr>
      <w:bookmarkStart w:id="952" w:name="_Toc68090071"/>
      <w:bookmarkStart w:id="953" w:name="_Toc49935351"/>
      <w:bookmarkStart w:id="954" w:name="_Toc26783946"/>
      <w:bookmarkStart w:id="955" w:name="_Toc3246"/>
      <w:r>
        <w:rPr>
          <w:rFonts w:ascii="Times New Roman" w:hAnsi="Times New Roman" w:cs="Times New Roman"/>
        </w:rPr>
        <w:t>四、</w:t>
      </w:r>
      <w:bookmarkStart w:id="956" w:name="OLE_LINK128"/>
      <w:r>
        <w:rPr>
          <w:rFonts w:ascii="Times New Roman" w:hAnsi="Times New Roman" w:cs="Times New Roman"/>
        </w:rPr>
        <w:t>其它</w:t>
      </w:r>
      <w:bookmarkEnd w:id="952"/>
      <w:bookmarkEnd w:id="953"/>
      <w:bookmarkEnd w:id="954"/>
      <w:bookmarkEnd w:id="955"/>
      <w:bookmarkStart w:id="957" w:name="OLE_LINK256"/>
    </w:p>
    <w:p w14:paraId="0C4896AB">
      <w:pPr>
        <w:pStyle w:val="4"/>
        <w:spacing w:before="0" w:beforeLines="0"/>
        <w:ind w:firstLine="482"/>
        <w:rPr>
          <w:rFonts w:ascii="Times New Roman" w:hAnsi="Times New Roman" w:eastAsia="宋体" w:cs="Times New Roman"/>
        </w:rPr>
      </w:pPr>
      <w:bookmarkStart w:id="958" w:name="_Toc26783947"/>
      <w:bookmarkStart w:id="959" w:name="_Toc23931"/>
      <w:bookmarkStart w:id="960" w:name="OLE_LINK134"/>
      <w:r>
        <w:rPr>
          <w:rFonts w:ascii="Times New Roman" w:hAnsi="Times New Roman" w:cs="Times New Roman"/>
        </w:rPr>
        <w:t>1.关于中小企业</w:t>
      </w:r>
      <w:bookmarkEnd w:id="958"/>
      <w:bookmarkEnd w:id="959"/>
    </w:p>
    <w:p w14:paraId="145B440A">
      <w:pPr>
        <w:ind w:firstLine="420"/>
        <w:rPr>
          <w:rFonts w:ascii="Times New Roman" w:hAnsi="Times New Roman" w:cs="Times New Roman"/>
          <w:szCs w:val="21"/>
        </w:rPr>
      </w:pPr>
      <w:r>
        <w:rPr>
          <w:rFonts w:ascii="Times New Roman" w:hAnsi="Times New Roman" w:cs="Times New Roman"/>
        </w:rPr>
        <w:t>1.1根据《关</w:t>
      </w:r>
      <w:bookmarkEnd w:id="956"/>
      <w:r>
        <w:rPr>
          <w:rFonts w:ascii="Times New Roman" w:hAnsi="Times New Roman" w:cs="Times New Roman"/>
        </w:rPr>
        <w:t>于印发&lt;政府采购促进中小企业发展管理办法&gt;的通知》（财库〔2020〕46号）的规定，中小企业（含中型、小型、微型企业，下同）应当同时符合以下条件：</w:t>
      </w:r>
    </w:p>
    <w:p w14:paraId="1643890E">
      <w:pPr>
        <w:ind w:firstLine="420"/>
        <w:rPr>
          <w:rFonts w:ascii="Times New Roman" w:hAnsi="Times New Roman" w:cs="Times New Roman"/>
        </w:rPr>
      </w:pPr>
      <w:r>
        <w:rPr>
          <w:rFonts w:ascii="Times New Roman" w:hAnsi="Times New Roman" w:cs="Times New Roman"/>
        </w:rPr>
        <w:t>（1）在中华人民共和国境内依法设立，依据国务院批准的中小企业划分标准确定的中型企业、小型企业和微型企业，但与大企业的负责人为同一人，或者与大企业存在直接控股、管理关系的除外；</w:t>
      </w:r>
    </w:p>
    <w:p w14:paraId="23E7545E">
      <w:pPr>
        <w:ind w:firstLine="420"/>
        <w:rPr>
          <w:rFonts w:ascii="Times New Roman" w:hAnsi="Times New Roman" w:cs="Times New Roman"/>
        </w:rPr>
      </w:pPr>
      <w:r>
        <w:rPr>
          <w:rFonts w:ascii="Times New Roman" w:hAnsi="Times New Roman" w:cs="Times New Roman"/>
        </w:rPr>
        <w:t>（2）符合中小企业划分标准的个体工商户，在政府采购活动中视同中小企业。</w:t>
      </w:r>
    </w:p>
    <w:p w14:paraId="4FCFD1D4">
      <w:pPr>
        <w:ind w:firstLine="420"/>
        <w:rPr>
          <w:rFonts w:ascii="Times New Roman" w:hAnsi="Times New Roman" w:cs="Times New Roman"/>
        </w:rPr>
      </w:pPr>
      <w:r>
        <w:rPr>
          <w:rFonts w:ascii="Times New Roman" w:hAnsi="Times New Roman" w:cs="Times New Roman"/>
        </w:rPr>
        <w:t>1.2本规定所称中小企业划分标准，是指国务院有关部门根据企业从业人员、营业收入、资产总额等指标制定的中小企业划型标准，详见《关于印发中小企业划型标准规定的通知》（工信部联企业〔2011〕300号）。</w:t>
      </w:r>
    </w:p>
    <w:p w14:paraId="6721F391">
      <w:pPr>
        <w:ind w:firstLine="420"/>
        <w:rPr>
          <w:rFonts w:ascii="Times New Roman" w:hAnsi="Times New Roman" w:cs="Times New Roman"/>
        </w:rPr>
      </w:pPr>
      <w:r>
        <w:rPr>
          <w:rFonts w:ascii="Times New Roman" w:hAnsi="Times New Roman" w:cs="Times New Roman"/>
        </w:rPr>
        <w:t>1.3在政府采购活动中，投标人提供的货物、工程或者服务符合下列情形的，享受本办法规定的中小企业扶持政策：</w:t>
      </w:r>
    </w:p>
    <w:bookmarkEnd w:id="937"/>
    <w:p w14:paraId="5C39D7F6">
      <w:pPr>
        <w:ind w:firstLine="420"/>
        <w:rPr>
          <w:rFonts w:ascii="Times New Roman" w:hAnsi="Times New Roman" w:cs="Times New Roman"/>
        </w:rPr>
      </w:pPr>
      <w:r>
        <w:rPr>
          <w:rFonts w:ascii="Times New Roman" w:hAnsi="Times New Roman" w:cs="Times New Roman"/>
        </w:rPr>
        <w:t>（1）在货物采购项目中，货物由中小企业制造，即货物由中小企业生产且使用该中小企业商号或者注册商标；</w:t>
      </w:r>
    </w:p>
    <w:p w14:paraId="5EB07905">
      <w:pPr>
        <w:ind w:firstLine="420"/>
        <w:rPr>
          <w:rFonts w:ascii="Times New Roman" w:hAnsi="Times New Roman" w:cs="Times New Roman"/>
        </w:rPr>
      </w:pPr>
      <w:r>
        <w:rPr>
          <w:rFonts w:ascii="Times New Roman" w:hAnsi="Times New Roman" w:cs="Times New Roman"/>
        </w:rPr>
        <w:t>（2）在工程采购项目中，工程由中小企业承建，即工程施工单位为中小企业；</w:t>
      </w:r>
    </w:p>
    <w:p w14:paraId="23A68476">
      <w:pPr>
        <w:ind w:firstLine="420"/>
        <w:rPr>
          <w:rFonts w:ascii="Times New Roman" w:hAnsi="Times New Roman" w:cs="Times New Roman"/>
        </w:rPr>
      </w:pPr>
      <w:r>
        <w:rPr>
          <w:rFonts w:ascii="Times New Roman" w:hAnsi="Times New Roman" w:cs="Times New Roman"/>
        </w:rPr>
        <w:t>（3）在服务采购项目中，服务由中小企业承接，即提供服务的人员为中小企业依照《中华人民共和国劳动合同法》订立劳动合同的从业人员。</w:t>
      </w:r>
    </w:p>
    <w:p w14:paraId="7D1E4720">
      <w:pPr>
        <w:ind w:firstLine="420"/>
        <w:rPr>
          <w:rFonts w:ascii="Times New Roman" w:hAnsi="Times New Roman" w:cs="Times New Roman"/>
        </w:rPr>
      </w:pPr>
      <w:r>
        <w:rPr>
          <w:rFonts w:ascii="Times New Roman" w:hAnsi="Times New Roman" w:cs="Times New Roman"/>
        </w:rPr>
        <w:t>1.4在货物采购项目中，投标人提供的货物既有中小企业制造货物，也有大型</w:t>
      </w:r>
      <w:r>
        <w:rPr>
          <w:rFonts w:hint="eastAsia" w:ascii="Times New Roman" w:hAnsi="Times New Roman" w:cs="Times New Roman"/>
        </w:rPr>
        <w:t>企</w:t>
      </w:r>
      <w:r>
        <w:rPr>
          <w:rFonts w:ascii="Times New Roman" w:hAnsi="Times New Roman" w:cs="Times New Roman"/>
        </w:rPr>
        <w:t>业制造货物的，不享受《关于印发&lt;政府采购促进中小企业发展管理办法&gt;的通知》（财库〔2020〕46号）中规定的中小企业扶持政策。</w:t>
      </w:r>
    </w:p>
    <w:p w14:paraId="24C1703C">
      <w:pPr>
        <w:ind w:firstLine="420"/>
        <w:rPr>
          <w:rFonts w:ascii="Times New Roman" w:hAnsi="Times New Roman" w:cs="Times New Roman"/>
        </w:rPr>
      </w:pPr>
      <w:r>
        <w:rPr>
          <w:rFonts w:ascii="Times New Roman" w:hAnsi="Times New Roman" w:cs="Times New Roman"/>
        </w:rPr>
        <w:t>1.5以联合体形式参加政府采购活动，联合体各方均为中小企业的，联合体视同中小企业。其中，联合体各方均为小微企业的，联合体视同小微企业。</w:t>
      </w:r>
    </w:p>
    <w:p w14:paraId="551C0787">
      <w:pPr>
        <w:ind w:firstLine="420"/>
        <w:rPr>
          <w:rFonts w:ascii="Times New Roman" w:hAnsi="Times New Roman" w:cs="Times New Roman"/>
        </w:rPr>
      </w:pPr>
      <w:r>
        <w:rPr>
          <w:rFonts w:ascii="Times New Roman" w:hAnsi="Times New Roman" w:cs="Times New Roman"/>
        </w:rPr>
        <w:t>1.6中小企业参加政府采购活动，应当出具《关于印发&lt;政府采购促进中小企业发展管理办法&gt;的通知》（财库〔2020〕46号）规定的《中小企业声明函》，否则不得享受相关中小企业扶持政策。</w:t>
      </w:r>
    </w:p>
    <w:p w14:paraId="279BEBBF">
      <w:pPr>
        <w:ind w:firstLine="420"/>
        <w:rPr>
          <w:rFonts w:ascii="Times New Roman" w:hAnsi="Times New Roman" w:cs="Times New Roman"/>
          <w:bCs/>
        </w:rPr>
      </w:pPr>
      <w:r>
        <w:rPr>
          <w:rFonts w:ascii="Times New Roman" w:hAnsi="Times New Roman" w:cs="Times New Roman"/>
        </w:rPr>
        <w:t>1.7</w:t>
      </w:r>
      <w:r>
        <w:rPr>
          <w:rFonts w:ascii="Times New Roman" w:hAnsi="Times New Roman" w:cs="Times New Roman"/>
          <w:bCs/>
        </w:rPr>
        <w:t>享受中小企业扶持政策获得政府采购合同的，小微企业不得将合同分包给大中型企业，中型企业不得将合同分包给大型企业。</w:t>
      </w:r>
    </w:p>
    <w:p w14:paraId="3ECACB6F">
      <w:pPr>
        <w:pStyle w:val="11"/>
        <w:rPr>
          <w:rFonts w:ascii="Times New Roman" w:hAnsi="Times New Roman" w:cs="Times New Roman"/>
          <w:bCs/>
        </w:rPr>
      </w:pPr>
      <w:r>
        <w:rPr>
          <w:rFonts w:ascii="Times New Roman" w:hAnsi="Times New Roman" w:cs="Times New Roman"/>
          <w:bCs/>
        </w:rPr>
        <w:t>1.</w:t>
      </w:r>
      <w:r>
        <w:rPr>
          <w:rFonts w:hint="eastAsia" w:ascii="Times New Roman" w:hAnsi="Times New Roman" w:cs="Times New Roman"/>
          <w:bCs/>
        </w:rPr>
        <w:t>8</w:t>
      </w:r>
      <w:r>
        <w:rPr>
          <w:bCs/>
        </w:rPr>
        <w:t>价格评审优惠幅度</w:t>
      </w:r>
      <w:r>
        <w:rPr>
          <w:rFonts w:hint="eastAsia"/>
          <w:bCs/>
        </w:rPr>
        <w:t>按国家最新政策文件及采购文件约定执行</w:t>
      </w:r>
      <w:r>
        <w:rPr>
          <w:rFonts w:hint="eastAsia" w:ascii="Times New Roman" w:hAnsi="Times New Roman" w:cs="Times New Roman"/>
          <w:bCs/>
        </w:rPr>
        <w:t>。</w:t>
      </w:r>
    </w:p>
    <w:p w14:paraId="235E936D">
      <w:pPr>
        <w:ind w:firstLine="420"/>
        <w:rPr>
          <w:rFonts w:ascii="Times New Roman" w:hAnsi="Times New Roman" w:cs="Times New Roman"/>
          <w:b/>
        </w:rPr>
      </w:pPr>
      <w:r>
        <w:rPr>
          <w:rFonts w:hint="eastAsia" w:ascii="宋体" w:hAnsi="宋体" w:cs="宋体"/>
          <w:szCs w:val="21"/>
        </w:rPr>
        <w:t>1.9专门面向中小企业采购的项目或者采购包，不再执行价格评审优惠的扶持政策。</w:t>
      </w:r>
    </w:p>
    <w:p w14:paraId="3DB5B0CA">
      <w:pPr>
        <w:ind w:firstLine="422"/>
        <w:rPr>
          <w:rFonts w:ascii="Times New Roman" w:hAnsi="Times New Roman" w:cs="Times New Roman"/>
        </w:rPr>
      </w:pPr>
      <w:r>
        <w:rPr>
          <w:rFonts w:ascii="Times New Roman" w:hAnsi="Times New Roman" w:cs="Times New Roman"/>
          <w:b/>
        </w:rPr>
        <w:t>1.</w:t>
      </w:r>
      <w:r>
        <w:rPr>
          <w:rFonts w:hint="eastAsia" w:ascii="Times New Roman" w:hAnsi="Times New Roman" w:cs="Times New Roman"/>
          <w:b/>
        </w:rPr>
        <w:t>10</w:t>
      </w:r>
      <w:r>
        <w:rPr>
          <w:rFonts w:ascii="Times New Roman" w:hAnsi="Times New Roman" w:cs="Times New Roman"/>
          <w:b/>
        </w:rPr>
        <w:t>投标人提供的《中小企业声明函》声明函内容不实的，属于提供虚假材料谋取中标，依照《中华人民共和国政府采购法》等国家有关规定追究相应责任。</w:t>
      </w:r>
    </w:p>
    <w:p w14:paraId="194937BA">
      <w:pPr>
        <w:pStyle w:val="4"/>
        <w:spacing w:before="0" w:beforeLines="0"/>
        <w:ind w:firstLine="482"/>
        <w:rPr>
          <w:rFonts w:ascii="Times New Roman" w:hAnsi="Times New Roman" w:cs="Times New Roman"/>
        </w:rPr>
      </w:pPr>
      <w:bookmarkStart w:id="961" w:name="_Toc9702"/>
      <w:r>
        <w:rPr>
          <w:rFonts w:hint="eastAsia" w:ascii="Times New Roman" w:hAnsi="Times New Roman" w:cs="Times New Roman"/>
        </w:rPr>
        <w:t>2</w:t>
      </w:r>
      <w:r>
        <w:rPr>
          <w:rFonts w:ascii="Times New Roman" w:hAnsi="Times New Roman" w:cs="Times New Roman"/>
        </w:rPr>
        <w:t>.关于</w:t>
      </w:r>
      <w:bookmarkStart w:id="962" w:name="OLE_LINK135"/>
      <w:r>
        <w:rPr>
          <w:rFonts w:ascii="Times New Roman" w:hAnsi="Times New Roman" w:cs="Times New Roman"/>
        </w:rPr>
        <w:t>监狱企业</w:t>
      </w:r>
      <w:bookmarkEnd w:id="961"/>
      <w:bookmarkEnd w:id="962"/>
    </w:p>
    <w:p w14:paraId="0FEB346B">
      <w:pPr>
        <w:ind w:firstLine="420"/>
        <w:rPr>
          <w:rFonts w:ascii="Times New Roman" w:hAnsi="Times New Roman" w:cs="Times New Roman"/>
          <w:szCs w:val="21"/>
        </w:rPr>
      </w:pPr>
      <w:r>
        <w:rPr>
          <w:rFonts w:hint="eastAsia" w:ascii="Times New Roman" w:hAnsi="Times New Roman" w:cs="Times New Roman"/>
        </w:rPr>
        <w:t>2</w:t>
      </w:r>
      <w:r>
        <w:rPr>
          <w:rFonts w:ascii="Times New Roman" w:hAnsi="Times New Roman" w:cs="Times New Roman"/>
        </w:rPr>
        <w:t>.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45EDBF2">
      <w:pPr>
        <w:ind w:firstLine="42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.2监狱企业参加政府采购活动时，应当提供由省级以上监狱管理局、戒毒管理局（含新疆生产建设兵团）出具的属于监狱企业的证明文件。</w:t>
      </w:r>
    </w:p>
    <w:p w14:paraId="63983802">
      <w:pPr>
        <w:ind w:firstLine="42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.3在政府采购活动中，监狱企业视同小型、微型企业，享受预留份额、评审中价格扣除等政府采购促进中小企业发展的政府采购政策。</w:t>
      </w:r>
    </w:p>
    <w:p w14:paraId="2ACCE343">
      <w:pPr>
        <w:pStyle w:val="4"/>
        <w:spacing w:before="0" w:beforeLines="0"/>
        <w:ind w:firstLine="482"/>
        <w:rPr>
          <w:rFonts w:ascii="Times New Roman" w:hAnsi="Times New Roman" w:cs="Times New Roman"/>
        </w:rPr>
      </w:pPr>
      <w:bookmarkStart w:id="963" w:name="_Toc24291"/>
      <w:r>
        <w:rPr>
          <w:rFonts w:hint="eastAsia" w:ascii="Times New Roman" w:hAnsi="Times New Roman" w:cs="Times New Roman"/>
        </w:rPr>
        <w:t>3</w:t>
      </w:r>
      <w:r>
        <w:rPr>
          <w:rFonts w:ascii="Times New Roman" w:hAnsi="Times New Roman" w:cs="Times New Roman"/>
        </w:rPr>
        <w:t>.关于残疾人福利性单位</w:t>
      </w:r>
      <w:bookmarkEnd w:id="963"/>
    </w:p>
    <w:p w14:paraId="32118D68">
      <w:pPr>
        <w:ind w:firstLine="420"/>
        <w:rPr>
          <w:rFonts w:ascii="Times New Roman" w:hAnsi="Times New Roman" w:cs="Times New Roman"/>
          <w:szCs w:val="21"/>
        </w:rPr>
      </w:pPr>
      <w:r>
        <w:rPr>
          <w:rFonts w:hint="eastAsia" w:ascii="Times New Roman" w:hAnsi="Times New Roman" w:cs="Times New Roman"/>
        </w:rPr>
        <w:t>3</w:t>
      </w:r>
      <w:r>
        <w:rPr>
          <w:rFonts w:ascii="Times New Roman" w:hAnsi="Times New Roman" w:cs="Times New Roman"/>
        </w:rPr>
        <w:t>.1符合条件的残疾人福利性单位在参加政府采购活动时，应当按《</w:t>
      </w:r>
      <w:bookmarkStart w:id="964" w:name="OLE_LINK35"/>
      <w:r>
        <w:rPr>
          <w:rFonts w:ascii="Times New Roman" w:hAnsi="Times New Roman" w:cs="Times New Roman"/>
        </w:rPr>
        <w:t>三部门联合发布关于促进残疾人就业政府采购政策的通知</w:t>
      </w:r>
      <w:bookmarkEnd w:id="964"/>
      <w:r>
        <w:rPr>
          <w:rFonts w:ascii="Times New Roman" w:hAnsi="Times New Roman" w:cs="Times New Roman"/>
        </w:rPr>
        <w:t>》（财库〔2017〕141号）提供规定的《残疾人福利性单位声明函》，并对声明的真实性负责。</w:t>
      </w:r>
    </w:p>
    <w:p w14:paraId="721EC67D">
      <w:pPr>
        <w:ind w:firstLine="420"/>
        <w:rPr>
          <w:rFonts w:ascii="Times New Roman" w:hAnsi="Times New Roman" w:cs="Times New Roman"/>
        </w:rPr>
      </w:pPr>
      <w:bookmarkStart w:id="965" w:name="OLE_LINK19"/>
      <w:r>
        <w:rPr>
          <w:rFonts w:hint="eastAsia" w:ascii="Times New Roman" w:hAnsi="Times New Roman" w:cs="Times New Roman"/>
        </w:rPr>
        <w:t>3</w:t>
      </w:r>
      <w:r>
        <w:rPr>
          <w:rFonts w:ascii="Times New Roman" w:hAnsi="Times New Roman" w:cs="Times New Roman"/>
        </w:rPr>
        <w:t>.2</w:t>
      </w:r>
      <w:r>
        <w:rPr>
          <w:rFonts w:hint="eastAsia" w:ascii="Times New Roman" w:hAnsi="Times New Roman" w:cs="Times New Roman"/>
        </w:rPr>
        <w:t>残疾人福利性单位视同小型、微型企业，享受预留份额、评审中价格扣除等促进中小企业发展的政府采购政策</w:t>
      </w:r>
      <w:r>
        <w:rPr>
          <w:rFonts w:ascii="Times New Roman" w:hAnsi="Times New Roman" w:cs="Times New Roman"/>
        </w:rPr>
        <w:t>。</w:t>
      </w:r>
    </w:p>
    <w:bookmarkEnd w:id="965"/>
    <w:p w14:paraId="3ADF7F31">
      <w:pPr>
        <w:pStyle w:val="4"/>
        <w:spacing w:before="0" w:beforeLines="0"/>
        <w:ind w:firstLine="482"/>
        <w:rPr>
          <w:rFonts w:ascii="Times New Roman" w:hAnsi="Times New Roman" w:cs="Times New Roman"/>
        </w:rPr>
      </w:pPr>
      <w:bookmarkStart w:id="966" w:name="_Toc29987"/>
      <w:bookmarkStart w:id="967" w:name="_Toc26783948"/>
      <w:r>
        <w:rPr>
          <w:rFonts w:hint="eastAsia" w:ascii="Times New Roman" w:hAnsi="Times New Roman" w:cs="Times New Roman"/>
        </w:rPr>
        <w:t>4</w:t>
      </w:r>
      <w:r>
        <w:rPr>
          <w:rFonts w:ascii="Times New Roman" w:hAnsi="Times New Roman" w:cs="Times New Roman"/>
        </w:rPr>
        <w:t>.关于节能产品及环境标志产品</w:t>
      </w:r>
      <w:bookmarkEnd w:id="966"/>
      <w:bookmarkEnd w:id="967"/>
    </w:p>
    <w:p w14:paraId="3DC2AE06">
      <w:pPr>
        <w:ind w:firstLine="420"/>
        <w:rPr>
          <w:rFonts w:ascii="Times New Roman" w:hAnsi="Times New Roman" w:cs="Times New Roman"/>
          <w:szCs w:val="21"/>
        </w:rPr>
      </w:pPr>
      <w:r>
        <w:rPr>
          <w:rFonts w:hint="eastAsia" w:ascii="Times New Roman" w:hAnsi="Times New Roman" w:cs="Times New Roman"/>
        </w:rPr>
        <w:t>4</w:t>
      </w:r>
      <w:r>
        <w:rPr>
          <w:rFonts w:ascii="Times New Roman" w:hAnsi="Times New Roman" w:cs="Times New Roman"/>
        </w:rPr>
        <w:t>.1根据《财政部 发展改革委 生态环境部 市场监管总局 关于调整优化节能产品、环境标志产品政府采购执行机制的通知》（财库〔2019〕9号），对政府采购节能产品、环境标志产品实施品目清单管理。</w:t>
      </w:r>
    </w:p>
    <w:bookmarkEnd w:id="957"/>
    <w:p w14:paraId="0364D66C">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.2节能产品是指列入财政部和发展改革委公布的《关于印发节能产品政府采购品目清单的通知》（财库〔2019〕19号）《节能产品政府采购品目清单》中的产品，其中以</w:t>
      </w:r>
      <w:r>
        <w:rPr>
          <w:rFonts w:hint="eastAsia" w:ascii="Times New Roman" w:hAnsi="Times New Roman" w:cs="Times New Roman"/>
        </w:rPr>
        <w:t>“</w:t>
      </w:r>
      <w:r>
        <w:rPr>
          <w:rFonts w:hint="eastAsia" w:ascii="宋体" w:hAnsi="宋体" w:cs="宋体"/>
          <w:sz w:val="24"/>
          <w:szCs w:val="24"/>
        </w:rPr>
        <w:t>★</w:t>
      </w:r>
      <w:r>
        <w:rPr>
          <w:rFonts w:hint="eastAsia" w:ascii="Times New Roman" w:hAnsi="Times New Roman" w:cs="Times New Roman"/>
        </w:rPr>
        <w:t>”</w:t>
      </w:r>
      <w:r>
        <w:rPr>
          <w:rFonts w:ascii="Times New Roman" w:hAnsi="Times New Roman" w:cs="Times New Roman"/>
        </w:rPr>
        <w:t>标注的为政府强制采购产品。</w:t>
      </w:r>
    </w:p>
    <w:p w14:paraId="0A79156B">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.3环境标志产品是指列入财政部和生态环境部公布的《关于印发环境标志产品政府采购品目清单的通知》（财库〔2019〕18号）《环境标志产品政府采购品目清单》中的产品。</w:t>
      </w:r>
    </w:p>
    <w:p w14:paraId="3C12DA35">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7B457052">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bookmarkEnd w:id="960"/>
    </w:p>
    <w:p w14:paraId="79A31853">
      <w:pPr>
        <w:widowControl/>
        <w:ind w:firstLine="0" w:firstLineChars="0"/>
        <w:rPr>
          <w:rFonts w:hint="eastAsia"/>
        </w:rPr>
      </w:pPr>
    </w:p>
    <w:sectPr>
      <w:footerReference r:id="rId19" w:type="default"/>
      <w:pgSz w:w="11906" w:h="16838"/>
      <w:pgMar w:top="1417" w:right="1417" w:bottom="1418" w:left="1417" w:header="851" w:footer="964"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方正小标宋_GBK">
    <w:altName w:val="微软雅黑"/>
    <w:panose1 w:val="00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399837"/>
    </w:sdtPr>
    <w:sdtEndPr>
      <w:rPr>
        <w:rFonts w:ascii="Times New Roman" w:hAnsi="Times New Roman" w:cs="Times New Roman"/>
      </w:rPr>
    </w:sdtEndPr>
    <w:sdtContent>
      <w:p w14:paraId="485B3BCC">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32395">
    <w:pPr>
      <w:pStyle w:val="23"/>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F1DD">
    <w:pPr>
      <w:pStyle w:val="23"/>
      <w:ind w:firstLine="0" w:firstLineChars="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FACAD">
    <w:pPr>
      <w:pStyle w:val="23"/>
      <w:ind w:firstLine="0" w:firstLineChars="0"/>
      <w:rPr>
        <w:rFonts w:ascii="Times New Roman" w:hAnsi="Times New Roman" w:cs="Times New Roman"/>
      </w:rPr>
    </w:pPr>
    <w:r>
      <w:rPr>
        <w:rFonts w:ascii="Times New Roman" w:hAnsi="Times New Roman" w:cs="Times New Roman"/>
        <w:sz w:val="24"/>
        <w:szCs w:val="24"/>
      </w:rPr>
      <w:drawing>
        <wp:inline distT="0" distB="0" distL="114300" distR="114300">
          <wp:extent cx="2012315" cy="360045"/>
          <wp:effectExtent l="0" t="0" r="6985"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CAE48">
    <w:pPr>
      <w:pStyle w:val="23"/>
      <w:ind w:firstLine="0" w:firstLineChars="0"/>
      <w:rPr>
        <w:rFonts w:hint="eastAsia"/>
      </w:rPr>
    </w:pPr>
    <w:r>
      <w:rPr>
        <w:rFonts w:ascii="Times New Roman" w:hAnsi="Times New Roman" w:cs="Times New Roman"/>
        <w:sz w:val="24"/>
        <w:szCs w:val="24"/>
      </w:rPr>
      <w:drawing>
        <wp:inline distT="0" distB="0" distL="114300" distR="114300">
          <wp:extent cx="2012315" cy="360045"/>
          <wp:effectExtent l="0" t="0" r="6985"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0EBDC">
    <w:pPr>
      <w:pStyle w:val="23"/>
      <w:ind w:firstLine="420"/>
      <w:jc w:val="right"/>
      <w:rPr>
        <w:rFonts w:hint="eastAsia"/>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A27B0C">
                          <w:pPr>
                            <w:pStyle w:val="23"/>
                            <w:ind w:firstLine="360"/>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8A27B0C">
                    <w:pPr>
                      <w:pStyle w:val="23"/>
                      <w:ind w:firstLine="360"/>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p w14:paraId="128123E1">
    <w:pPr>
      <w:ind w:firstLine="480"/>
      <w:rPr>
        <w:rFonts w:hint="eastAsia"/>
      </w:rPr>
    </w:pPr>
    <w:r>
      <w:rPr>
        <w:rFonts w:ascii="Times New Roman" w:hAnsi="Times New Roman" w:cs="Times New Roman"/>
        <w:sz w:val="24"/>
        <w:szCs w:val="24"/>
      </w:rPr>
      <w:drawing>
        <wp:inline distT="0" distB="0" distL="114300" distR="114300">
          <wp:extent cx="2012315" cy="360045"/>
          <wp:effectExtent l="0" t="0" r="14605"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714D0">
    <w:pPr>
      <w:pStyle w:val="23"/>
      <w:ind w:firstLine="360"/>
      <w:jc w:val="right"/>
      <w:rPr>
        <w:rFonts w:hint="eastAsia"/>
      </w:rPr>
    </w:pPr>
    <w:r>
      <w:drawing>
        <wp:anchor distT="0" distB="0" distL="114300" distR="114300" simplePos="0" relativeHeight="251660288" behindDoc="0" locked="0" layoutInCell="1" allowOverlap="1">
          <wp:simplePos x="0" y="0"/>
          <wp:positionH relativeFrom="page">
            <wp:posOffset>902970</wp:posOffset>
          </wp:positionH>
          <wp:positionV relativeFrom="page">
            <wp:posOffset>9784080</wp:posOffset>
          </wp:positionV>
          <wp:extent cx="2012315" cy="531495"/>
          <wp:effectExtent l="0" t="0" r="14605" b="1905"/>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82750" cy="444500"/>
                  </a:xfrm>
                  <a:prstGeom prst="rect">
                    <a:avLst/>
                  </a:prstGeom>
                  <a:noFill/>
                  <a:ln>
                    <a:noFill/>
                  </a:ln>
                </pic:spPr>
              </pic:pic>
            </a:graphicData>
          </a:graphic>
        </wp:anchor>
      </w:drawing>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B6ECF">
                          <w:pPr>
                            <w:pStyle w:val="23"/>
                            <w:ind w:firstLine="36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64B6ECF">
                    <w:pPr>
                      <w:pStyle w:val="23"/>
                      <w:ind w:firstLine="360"/>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7D60415B">
    <w:pPr>
      <w:pStyle w:val="23"/>
      <w:ind w:firstLine="360"/>
      <w:rPr>
        <w:rFonts w:hint="eastAsia"/>
      </w:rPr>
    </w:pPr>
  </w:p>
  <w:p w14:paraId="67B1199B">
    <w:pPr>
      <w:ind w:firstLine="420"/>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98229">
    <w:pPr>
      <w:pStyle w:val="23"/>
      <w:ind w:firstLine="0" w:firstLineChars="0"/>
      <w:rPr>
        <w:rFonts w:ascii="Times New Roman" w:hAnsi="Times New Roman"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09600" cy="3232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609600" cy="32294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7450"/>
                          </w:sdtPr>
                          <w:sdtEndPr>
                            <w:rPr>
                              <w:rFonts w:ascii="Times New Roman" w:hAnsi="Times New Roman" w:cs="Times New Roman"/>
                            </w:rPr>
                          </w:sdtEndPr>
                          <w:sdtContent>
                            <w:p w14:paraId="77841C39">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5.45pt;width:48pt;mso-position-horizontal:center;mso-position-horizontal-relative:margin;z-index:251661312;mso-width-relative:page;mso-height-relative:page;" filled="f" stroked="f" coordsize="21600,21600" o:gfxdata="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qYfEwtIAAAADAQAADwAAAAAAAAABACAAAAAiAAAAZHJzL2Rvd25yZXYueG1sUEsBAhQA&#10;FAAAAAgAh07iQOA6Zq4xAgAAVQQAAA4AAAAAAAAAAQAgAAAAIQEAAGRycy9lMm9Eb2MueG1sUEsF&#10;BgAAAAAGAAYAWQEAAMQFAAAAAA==&#10;">
              <v:fill on="f" focussize="0,0"/>
              <v:stroke on="f" weight="0.5pt"/>
              <v:imagedata o:title=""/>
              <o:lock v:ext="edit" aspectratio="f"/>
              <v:textbox inset="0mm,0mm,0mm,0mm">
                <w:txbxContent>
                  <w:sdt>
                    <w:sdtPr>
                      <w:id w:val="147467450"/>
                    </w:sdtPr>
                    <w:sdtEndPr>
                      <w:rPr>
                        <w:rFonts w:ascii="Times New Roman" w:hAnsi="Times New Roman" w:cs="Times New Roman"/>
                      </w:rPr>
                    </w:sdtEndPr>
                    <w:sdtContent>
                      <w:p w14:paraId="77841C39">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v:textbox>
            </v:shape>
          </w:pict>
        </mc:Fallback>
      </mc:AlternateContent>
    </w:r>
    <w:r>
      <w:rPr>
        <w:rFonts w:ascii="Times New Roman" w:hAnsi="Times New Roman" w:cs="Times New Roman"/>
        <w:sz w:val="24"/>
        <w:szCs w:val="24"/>
      </w:rPr>
      <w:drawing>
        <wp:inline distT="0" distB="0" distL="114300" distR="114300">
          <wp:extent cx="2012315" cy="360045"/>
          <wp:effectExtent l="0" t="0" r="14605" b="571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36A6C">
    <w:pPr>
      <w:pStyle w:val="23"/>
      <w:ind w:firstLine="0" w:firstLineChars="0"/>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09600" cy="3232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09600" cy="32294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008"/>
                          </w:sdtPr>
                          <w:sdtEndPr>
                            <w:rPr>
                              <w:rFonts w:ascii="Times New Roman" w:hAnsi="Times New Roman" w:cs="Times New Roman"/>
                            </w:rPr>
                          </w:sdtEndPr>
                          <w:sdtContent>
                            <w:p w14:paraId="44E78663">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5.45pt;width:48pt;mso-position-horizontal:center;mso-position-horizontal-relative:margin;z-index:251659264;mso-width-relative:page;mso-height-relative:page;" filled="f" stroked="f" coordsize="21600,21600" o:gfxdata="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ph8TC0gAAAAMBAAAPAAAAAAAAAAEAIAAAACIAAABkcnMvZG93bnJldi54bWxQSwECFAAU&#10;AAAACACHTuJAHj2avzACAABVBAAADgAAAAAAAAABACAAAAAhAQAAZHJzL2Uyb0RvYy54bWxQSwUG&#10;AAAAAAYABgBZAQAAwwUAAAAA&#10;">
              <v:fill on="f" focussize="0,0"/>
              <v:stroke on="f" weight="0.5pt"/>
              <v:imagedata o:title=""/>
              <o:lock v:ext="edit" aspectratio="f"/>
              <v:textbox inset="0mm,0mm,0mm,0mm">
                <w:txbxContent>
                  <w:sdt>
                    <w:sdtPr>
                      <w:id w:val="147481008"/>
                    </w:sdtPr>
                    <w:sdtEndPr>
                      <w:rPr>
                        <w:rFonts w:ascii="Times New Roman" w:hAnsi="Times New Roman" w:cs="Times New Roman"/>
                      </w:rPr>
                    </w:sdtEndPr>
                    <w:sdtContent>
                      <w:p w14:paraId="44E78663">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v:textbox>
            </v:shape>
          </w:pict>
        </mc:Fallback>
      </mc:AlternateContent>
    </w:r>
    <w:r>
      <w:rPr>
        <w:rFonts w:ascii="Times New Roman" w:hAnsi="Times New Roman" w:cs="Times New Roman"/>
        <w:sz w:val="24"/>
        <w:szCs w:val="24"/>
      </w:rPr>
      <w:drawing>
        <wp:inline distT="0" distB="0" distL="114300" distR="114300">
          <wp:extent cx="2012315" cy="360045"/>
          <wp:effectExtent l="0" t="0" r="698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ECFFA">
    <w:pPr>
      <w:pBdr>
        <w:bottom w:val="single" w:color="auto" w:sz="4" w:space="0"/>
      </w:pBdr>
      <w:spacing w:line="240" w:lineRule="auto"/>
      <w:ind w:firstLine="0" w:firstLineChars="0"/>
      <w:rPr>
        <w:rFonts w:hint="eastAsia"/>
        <w:sz w:val="16"/>
        <w:szCs w:val="16"/>
      </w:rPr>
    </w:pPr>
  </w:p>
  <w:p w14:paraId="061C143C">
    <w:pPr>
      <w:pBdr>
        <w:bottom w:val="single" w:color="auto" w:sz="4" w:space="0"/>
      </w:pBdr>
      <w:spacing w:line="240" w:lineRule="auto"/>
      <w:ind w:firstLine="0" w:firstLineChars="0"/>
      <w:rPr>
        <w:rFonts w:hint="eastAsia"/>
        <w:sz w:val="16"/>
        <w:szCs w:val="16"/>
      </w:rPr>
    </w:pPr>
  </w:p>
  <w:p w14:paraId="65274053">
    <w:pPr>
      <w:pBdr>
        <w:bottom w:val="single" w:color="auto" w:sz="4" w:space="0"/>
      </w:pBdr>
      <w:spacing w:line="240" w:lineRule="auto"/>
      <w:ind w:firstLine="0" w:firstLineChars="0"/>
      <w:jc w:val="left"/>
      <w:rPr>
        <w:rFonts w:hint="eastAsia"/>
      </w:rPr>
    </w:pPr>
    <w:r>
      <w:rPr>
        <w:rFonts w:hint="eastAsia"/>
        <w:sz w:val="16"/>
        <w:szCs w:val="16"/>
      </w:rPr>
      <w:t xml:space="preserve">云南大学材料与能源学院晶硅光伏电池制备与性能测试研究平台建设项目采购（2标段）               </w:t>
    </w:r>
    <w:r>
      <w:rPr>
        <w:rFonts w:hint="eastAsia"/>
        <w:sz w:val="16"/>
        <w:szCs w:val="16"/>
      </w:rPr>
      <w:tab/>
    </w:r>
    <w:r>
      <w:rPr>
        <w:rFonts w:hint="eastAsia"/>
        <w:sz w:val="16"/>
        <w:szCs w:val="16"/>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B108B">
    <w:pPr>
      <w:pStyle w:val="24"/>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20239">
    <w:pPr>
      <w:ind w:left="420" w:firstLine="0" w:firstLineChars="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0344E">
    <w:pPr>
      <w:pBdr>
        <w:bottom w:val="single" w:color="auto" w:sz="4" w:space="0"/>
      </w:pBdr>
      <w:spacing w:line="240" w:lineRule="auto"/>
      <w:ind w:firstLine="0" w:firstLineChars="0"/>
      <w:rPr>
        <w:rFonts w:hint="eastAsia"/>
        <w:sz w:val="16"/>
        <w:szCs w:val="16"/>
      </w:rPr>
    </w:pPr>
  </w:p>
  <w:p w14:paraId="756A6598">
    <w:pPr>
      <w:pBdr>
        <w:bottom w:val="single" w:color="auto" w:sz="4" w:space="0"/>
      </w:pBdr>
      <w:spacing w:line="240" w:lineRule="auto"/>
      <w:ind w:firstLine="0" w:firstLineChars="0"/>
      <w:rPr>
        <w:rFonts w:hint="eastAsia"/>
        <w:sz w:val="16"/>
        <w:szCs w:val="16"/>
      </w:rPr>
    </w:pPr>
    <w:r>
      <w:rPr>
        <w:rFonts w:hint="eastAsia"/>
        <w:sz w:val="16"/>
        <w:szCs w:val="16"/>
      </w:rPr>
      <w:t>云南大学材料与能源学院晶硅光伏电池制备与性能测试研究平台建设项目采购（2标段）                  招标文件</w:t>
    </w:r>
  </w:p>
  <w:p w14:paraId="23DB934A">
    <w:pPr>
      <w:ind w:firstLine="420"/>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F6A69">
    <w:pPr>
      <w:pBdr>
        <w:bottom w:val="single" w:color="auto" w:sz="4" w:space="0"/>
      </w:pBdr>
      <w:spacing w:line="240" w:lineRule="auto"/>
      <w:ind w:firstLine="0" w:firstLineChars="0"/>
      <w:rPr>
        <w:rFonts w:hint="eastAsia"/>
        <w:sz w:val="16"/>
        <w:szCs w:val="16"/>
      </w:rPr>
    </w:pPr>
  </w:p>
  <w:p w14:paraId="46FC9AA9">
    <w:pPr>
      <w:pBdr>
        <w:bottom w:val="single" w:color="auto" w:sz="4" w:space="0"/>
      </w:pBdr>
      <w:spacing w:line="240" w:lineRule="auto"/>
      <w:ind w:firstLine="0" w:firstLineChars="0"/>
      <w:rPr>
        <w:rFonts w:hint="eastAsia"/>
        <w:sz w:val="16"/>
        <w:szCs w:val="16"/>
      </w:rPr>
    </w:pPr>
  </w:p>
  <w:p w14:paraId="06D82378">
    <w:pPr>
      <w:pBdr>
        <w:bottom w:val="single" w:color="auto" w:sz="4" w:space="0"/>
      </w:pBdr>
      <w:spacing w:line="240" w:lineRule="auto"/>
      <w:ind w:firstLine="0" w:firstLineChars="0"/>
      <w:jc w:val="left"/>
      <w:rPr>
        <w:rFonts w:hint="eastAsia"/>
      </w:rPr>
    </w:pPr>
    <w:r>
      <w:rPr>
        <w:rFonts w:hint="eastAsia"/>
        <w:sz w:val="16"/>
        <w:szCs w:val="16"/>
      </w:rPr>
      <w:t xml:space="preserve">云南大学材料与能源学院晶硅光伏电池制备与性能测试研究平台建设项目采购（2标段）                     </w:t>
    </w:r>
    <w:r>
      <w:rPr>
        <w:rFonts w:hint="eastAsia"/>
        <w:sz w:val="16"/>
        <w:szCs w:val="16"/>
      </w:rPr>
      <w:tab/>
    </w:r>
    <w:r>
      <w:rPr>
        <w:rFonts w:hint="eastAsia"/>
        <w:sz w:val="16"/>
        <w:szCs w:val="16"/>
      </w:rPr>
      <w:t xml:space="preserve">     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8D0FB">
    <w:pPr>
      <w:pBdr>
        <w:bottom w:val="single" w:color="auto" w:sz="4" w:space="0"/>
      </w:pBdr>
      <w:spacing w:line="240" w:lineRule="auto"/>
      <w:ind w:firstLine="0" w:firstLineChars="0"/>
      <w:jc w:val="left"/>
      <w:rPr>
        <w:rFonts w:hint="eastAsia"/>
        <w:sz w:val="16"/>
        <w:szCs w:val="16"/>
      </w:rPr>
    </w:pPr>
  </w:p>
  <w:p w14:paraId="0F12E05F">
    <w:pPr>
      <w:pBdr>
        <w:bottom w:val="single" w:color="auto" w:sz="4" w:space="0"/>
      </w:pBdr>
      <w:spacing w:line="240" w:lineRule="auto"/>
      <w:ind w:firstLine="0" w:firstLineChars="0"/>
      <w:jc w:val="left"/>
      <w:rPr>
        <w:rFonts w:hint="eastAsia"/>
        <w:sz w:val="16"/>
        <w:szCs w:val="16"/>
      </w:rPr>
    </w:pPr>
    <w:r>
      <w:rPr>
        <w:rFonts w:hint="eastAsia"/>
        <w:sz w:val="16"/>
        <w:szCs w:val="16"/>
      </w:rPr>
      <w:t xml:space="preserve">云南大学材料与能源学院晶硅光伏电池制备与性能测试研究平台建设项目采购（2标段）                </w:t>
    </w:r>
    <w:r>
      <w:rPr>
        <w:rFonts w:hint="eastAsia"/>
        <w:sz w:val="16"/>
        <w:szCs w:val="16"/>
      </w:rPr>
      <w:tab/>
    </w:r>
    <w:r>
      <w:rPr>
        <w:rFonts w:hint="eastAsia"/>
        <w:sz w:val="16"/>
        <w:szCs w:val="16"/>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AE8410"/>
    <w:multiLevelType w:val="singleLevel"/>
    <w:tmpl w:val="94AE8410"/>
    <w:lvl w:ilvl="0" w:tentative="0">
      <w:start w:val="5"/>
      <w:numFmt w:val="decimal"/>
      <w:suff w:val="nothing"/>
      <w:lvlText w:val="%1）"/>
      <w:lvlJc w:val="left"/>
    </w:lvl>
  </w:abstractNum>
  <w:abstractNum w:abstractNumId="1">
    <w:nsid w:val="A956BB6C"/>
    <w:multiLevelType w:val="singleLevel"/>
    <w:tmpl w:val="A956BB6C"/>
    <w:lvl w:ilvl="0" w:tentative="0">
      <w:start w:val="12"/>
      <w:numFmt w:val="decimal"/>
      <w:suff w:val="nothing"/>
      <w:lvlText w:val="%1、"/>
      <w:lvlJc w:val="left"/>
    </w:lvl>
  </w:abstractNum>
  <w:abstractNum w:abstractNumId="2">
    <w:nsid w:val="D6F36DBD"/>
    <w:multiLevelType w:val="singleLevel"/>
    <w:tmpl w:val="D6F36DBD"/>
    <w:lvl w:ilvl="0" w:tentative="0">
      <w:start w:val="1"/>
      <w:numFmt w:val="decimal"/>
      <w:pStyle w:val="7"/>
      <w:lvlText w:val="%1."/>
      <w:lvlJc w:val="left"/>
      <w:pPr>
        <w:tabs>
          <w:tab w:val="left" w:pos="780"/>
        </w:tabs>
        <w:ind w:left="780" w:hanging="360"/>
      </w:pPr>
    </w:lvl>
  </w:abstractNum>
  <w:abstractNum w:abstractNumId="3">
    <w:nsid w:val="F335470A"/>
    <w:multiLevelType w:val="singleLevel"/>
    <w:tmpl w:val="F335470A"/>
    <w:lvl w:ilvl="0" w:tentative="0">
      <w:start w:val="6"/>
      <w:numFmt w:val="decimal"/>
      <w:suff w:val="nothing"/>
      <w:lvlText w:val="%1、"/>
      <w:lvlJc w:val="left"/>
    </w:lvl>
  </w:abstractNum>
  <w:abstractNum w:abstractNumId="4">
    <w:nsid w:val="F371CCC9"/>
    <w:multiLevelType w:val="singleLevel"/>
    <w:tmpl w:val="F371CCC9"/>
    <w:lvl w:ilvl="0" w:tentative="0">
      <w:start w:val="1"/>
      <w:numFmt w:val="decimal"/>
      <w:suff w:val="nothing"/>
      <w:lvlText w:val="%1、"/>
      <w:lvlJc w:val="left"/>
    </w:lvl>
  </w:abstractNum>
  <w:abstractNum w:abstractNumId="5">
    <w:nsid w:val="FAC0EA7B"/>
    <w:multiLevelType w:val="singleLevel"/>
    <w:tmpl w:val="FAC0EA7B"/>
    <w:lvl w:ilvl="0" w:tentative="0">
      <w:start w:val="3"/>
      <w:numFmt w:val="chineseCounting"/>
      <w:suff w:val="space"/>
      <w:lvlText w:val="第%1章"/>
      <w:lvlJc w:val="left"/>
      <w:rPr>
        <w:rFonts w:hint="eastAsia"/>
      </w:rPr>
    </w:lvl>
  </w:abstractNum>
  <w:abstractNum w:abstractNumId="6">
    <w:nsid w:val="3A856CFD"/>
    <w:multiLevelType w:val="singleLevel"/>
    <w:tmpl w:val="3A856CFD"/>
    <w:lvl w:ilvl="0" w:tentative="0">
      <w:start w:val="1"/>
      <w:numFmt w:val="decimal"/>
      <w:suff w:val="nothing"/>
      <w:lvlText w:val="（%1）"/>
      <w:lvlJc w:val="left"/>
    </w:lvl>
  </w:abstractNum>
  <w:abstractNum w:abstractNumId="7">
    <w:nsid w:val="68991035"/>
    <w:multiLevelType w:val="singleLevel"/>
    <w:tmpl w:val="68991035"/>
    <w:lvl w:ilvl="0" w:tentative="0">
      <w:start w:val="4"/>
      <w:numFmt w:val="decimal"/>
      <w:suff w:val="nothing"/>
      <w:lvlText w:val="%1）"/>
      <w:lvlJc w:val="left"/>
    </w:lvl>
  </w:abstractNum>
  <w:abstractNum w:abstractNumId="8">
    <w:nsid w:val="7207DC04"/>
    <w:multiLevelType w:val="singleLevel"/>
    <w:tmpl w:val="7207DC04"/>
    <w:lvl w:ilvl="0" w:tentative="0">
      <w:start w:val="1"/>
      <w:numFmt w:val="decimal"/>
      <w:suff w:val="nothing"/>
      <w:lvlText w:val="%1、"/>
      <w:lvlJc w:val="left"/>
    </w:lvl>
  </w:abstractNum>
  <w:num w:numId="1">
    <w:abstractNumId w:val="2"/>
  </w:num>
  <w:num w:numId="2">
    <w:abstractNumId w:val="6"/>
  </w:num>
  <w:num w:numId="3">
    <w:abstractNumId w:val="5"/>
  </w:num>
  <w:num w:numId="4">
    <w:abstractNumId w:val="8"/>
  </w:num>
  <w:num w:numId="5">
    <w:abstractNumId w:val="4"/>
  </w:num>
  <w:num w:numId="6">
    <w:abstractNumId w:val="1"/>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kNjYyOGEyNzY1M2IyNTFhNjQwNjRiMWM0N2FhMWMifQ=="/>
  </w:docVars>
  <w:rsids>
    <w:rsidRoot w:val="00172A27"/>
    <w:rsid w:val="00015731"/>
    <w:rsid w:val="00032C83"/>
    <w:rsid w:val="00034F32"/>
    <w:rsid w:val="000366D1"/>
    <w:rsid w:val="00041ECA"/>
    <w:rsid w:val="00074109"/>
    <w:rsid w:val="000A170B"/>
    <w:rsid w:val="000A6469"/>
    <w:rsid w:val="000A6A6D"/>
    <w:rsid w:val="000B07D4"/>
    <w:rsid w:val="000B3229"/>
    <w:rsid w:val="000B447D"/>
    <w:rsid w:val="000B5DEB"/>
    <w:rsid w:val="000B7225"/>
    <w:rsid w:val="000C344C"/>
    <w:rsid w:val="000C4FD0"/>
    <w:rsid w:val="000C51C4"/>
    <w:rsid w:val="000D1A83"/>
    <w:rsid w:val="000D1CEF"/>
    <w:rsid w:val="000D3927"/>
    <w:rsid w:val="000E320C"/>
    <w:rsid w:val="000F3A41"/>
    <w:rsid w:val="00103897"/>
    <w:rsid w:val="00104124"/>
    <w:rsid w:val="00114D4E"/>
    <w:rsid w:val="001155D4"/>
    <w:rsid w:val="0011760F"/>
    <w:rsid w:val="00130FF4"/>
    <w:rsid w:val="00135135"/>
    <w:rsid w:val="00141A65"/>
    <w:rsid w:val="00147A65"/>
    <w:rsid w:val="0016529F"/>
    <w:rsid w:val="00172A27"/>
    <w:rsid w:val="00175573"/>
    <w:rsid w:val="00175EE4"/>
    <w:rsid w:val="001A112D"/>
    <w:rsid w:val="001A5452"/>
    <w:rsid w:val="001B2460"/>
    <w:rsid w:val="001B4BB0"/>
    <w:rsid w:val="001B733E"/>
    <w:rsid w:val="001D6E7C"/>
    <w:rsid w:val="001E14C6"/>
    <w:rsid w:val="0020171F"/>
    <w:rsid w:val="00205B78"/>
    <w:rsid w:val="00205F82"/>
    <w:rsid w:val="00214B28"/>
    <w:rsid w:val="00217ED2"/>
    <w:rsid w:val="0022181C"/>
    <w:rsid w:val="00242DF8"/>
    <w:rsid w:val="002576C8"/>
    <w:rsid w:val="00261AFD"/>
    <w:rsid w:val="002858D6"/>
    <w:rsid w:val="002A57B2"/>
    <w:rsid w:val="002A736B"/>
    <w:rsid w:val="002B1902"/>
    <w:rsid w:val="002B4A07"/>
    <w:rsid w:val="002B5202"/>
    <w:rsid w:val="002B5F62"/>
    <w:rsid w:val="002C0774"/>
    <w:rsid w:val="002C0E21"/>
    <w:rsid w:val="002C4449"/>
    <w:rsid w:val="002D41A6"/>
    <w:rsid w:val="002F1A29"/>
    <w:rsid w:val="002F2FE9"/>
    <w:rsid w:val="00303F39"/>
    <w:rsid w:val="0032130C"/>
    <w:rsid w:val="003244D2"/>
    <w:rsid w:val="0032762A"/>
    <w:rsid w:val="00327E13"/>
    <w:rsid w:val="003343BA"/>
    <w:rsid w:val="00336081"/>
    <w:rsid w:val="003452B1"/>
    <w:rsid w:val="00350EB3"/>
    <w:rsid w:val="00360CC5"/>
    <w:rsid w:val="0037126E"/>
    <w:rsid w:val="003927D8"/>
    <w:rsid w:val="003A33AE"/>
    <w:rsid w:val="003A3D97"/>
    <w:rsid w:val="003B782C"/>
    <w:rsid w:val="003D17C0"/>
    <w:rsid w:val="003D4BFD"/>
    <w:rsid w:val="003E6282"/>
    <w:rsid w:val="003E64B3"/>
    <w:rsid w:val="003F0524"/>
    <w:rsid w:val="004136AB"/>
    <w:rsid w:val="0042371A"/>
    <w:rsid w:val="00425EE3"/>
    <w:rsid w:val="00432A85"/>
    <w:rsid w:val="00444F9F"/>
    <w:rsid w:val="004531F0"/>
    <w:rsid w:val="00453C5E"/>
    <w:rsid w:val="00457A5D"/>
    <w:rsid w:val="0046471B"/>
    <w:rsid w:val="004C3A8C"/>
    <w:rsid w:val="004E5878"/>
    <w:rsid w:val="00526888"/>
    <w:rsid w:val="00535FB3"/>
    <w:rsid w:val="00550D63"/>
    <w:rsid w:val="00552F9D"/>
    <w:rsid w:val="005842AF"/>
    <w:rsid w:val="00586FEC"/>
    <w:rsid w:val="005875A8"/>
    <w:rsid w:val="005A6658"/>
    <w:rsid w:val="005A775D"/>
    <w:rsid w:val="005D4603"/>
    <w:rsid w:val="005D6F14"/>
    <w:rsid w:val="0060374C"/>
    <w:rsid w:val="00621C19"/>
    <w:rsid w:val="00636673"/>
    <w:rsid w:val="00646AD2"/>
    <w:rsid w:val="0066254F"/>
    <w:rsid w:val="00672786"/>
    <w:rsid w:val="006959E2"/>
    <w:rsid w:val="006A083A"/>
    <w:rsid w:val="006A1F7A"/>
    <w:rsid w:val="006B4292"/>
    <w:rsid w:val="006C022A"/>
    <w:rsid w:val="006C1860"/>
    <w:rsid w:val="006C5506"/>
    <w:rsid w:val="006E3621"/>
    <w:rsid w:val="006E3ABF"/>
    <w:rsid w:val="006F0752"/>
    <w:rsid w:val="006F1095"/>
    <w:rsid w:val="006F6CED"/>
    <w:rsid w:val="006F6F8D"/>
    <w:rsid w:val="00703123"/>
    <w:rsid w:val="00711F23"/>
    <w:rsid w:val="00712B4B"/>
    <w:rsid w:val="0071405D"/>
    <w:rsid w:val="00717FE6"/>
    <w:rsid w:val="0072493D"/>
    <w:rsid w:val="00734B4D"/>
    <w:rsid w:val="007365F1"/>
    <w:rsid w:val="00742524"/>
    <w:rsid w:val="0076110F"/>
    <w:rsid w:val="00792113"/>
    <w:rsid w:val="00793A24"/>
    <w:rsid w:val="007A04E6"/>
    <w:rsid w:val="007B2C13"/>
    <w:rsid w:val="007B48AB"/>
    <w:rsid w:val="007C0F2D"/>
    <w:rsid w:val="007C548A"/>
    <w:rsid w:val="007C7072"/>
    <w:rsid w:val="007D36DD"/>
    <w:rsid w:val="007D701B"/>
    <w:rsid w:val="007E2343"/>
    <w:rsid w:val="007F3A6B"/>
    <w:rsid w:val="007F7CFD"/>
    <w:rsid w:val="00800690"/>
    <w:rsid w:val="00800F00"/>
    <w:rsid w:val="0081289C"/>
    <w:rsid w:val="00816543"/>
    <w:rsid w:val="00816C62"/>
    <w:rsid w:val="00840472"/>
    <w:rsid w:val="00840596"/>
    <w:rsid w:val="00844E48"/>
    <w:rsid w:val="00845314"/>
    <w:rsid w:val="00851619"/>
    <w:rsid w:val="00861564"/>
    <w:rsid w:val="00891500"/>
    <w:rsid w:val="0089189B"/>
    <w:rsid w:val="0089448C"/>
    <w:rsid w:val="008C0CA3"/>
    <w:rsid w:val="008C6F54"/>
    <w:rsid w:val="008D64DE"/>
    <w:rsid w:val="008E5E0C"/>
    <w:rsid w:val="008F3E41"/>
    <w:rsid w:val="0090649C"/>
    <w:rsid w:val="00907EEF"/>
    <w:rsid w:val="00921DC1"/>
    <w:rsid w:val="009277C0"/>
    <w:rsid w:val="00933998"/>
    <w:rsid w:val="0094226F"/>
    <w:rsid w:val="00946B8C"/>
    <w:rsid w:val="009502EA"/>
    <w:rsid w:val="00963EF8"/>
    <w:rsid w:val="00966230"/>
    <w:rsid w:val="009775DD"/>
    <w:rsid w:val="00980A9B"/>
    <w:rsid w:val="009828A6"/>
    <w:rsid w:val="009A32A5"/>
    <w:rsid w:val="009A4AD4"/>
    <w:rsid w:val="009B2184"/>
    <w:rsid w:val="009D29F3"/>
    <w:rsid w:val="009E2FD2"/>
    <w:rsid w:val="009F4C1B"/>
    <w:rsid w:val="00A04E0E"/>
    <w:rsid w:val="00A05F60"/>
    <w:rsid w:val="00A12F54"/>
    <w:rsid w:val="00A15608"/>
    <w:rsid w:val="00A36597"/>
    <w:rsid w:val="00A5455D"/>
    <w:rsid w:val="00A641FB"/>
    <w:rsid w:val="00A845F4"/>
    <w:rsid w:val="00A87A8D"/>
    <w:rsid w:val="00A90B02"/>
    <w:rsid w:val="00AA5440"/>
    <w:rsid w:val="00AA58EC"/>
    <w:rsid w:val="00AB53E6"/>
    <w:rsid w:val="00AB7BAD"/>
    <w:rsid w:val="00AF0D27"/>
    <w:rsid w:val="00B076DC"/>
    <w:rsid w:val="00B1548B"/>
    <w:rsid w:val="00B24226"/>
    <w:rsid w:val="00B25A35"/>
    <w:rsid w:val="00B31FF9"/>
    <w:rsid w:val="00B52690"/>
    <w:rsid w:val="00B63DE5"/>
    <w:rsid w:val="00B66753"/>
    <w:rsid w:val="00B909A4"/>
    <w:rsid w:val="00BA1308"/>
    <w:rsid w:val="00BA1F98"/>
    <w:rsid w:val="00BB0938"/>
    <w:rsid w:val="00BD0902"/>
    <w:rsid w:val="00BD3D62"/>
    <w:rsid w:val="00BE79D0"/>
    <w:rsid w:val="00BF5745"/>
    <w:rsid w:val="00C01361"/>
    <w:rsid w:val="00C04173"/>
    <w:rsid w:val="00C11040"/>
    <w:rsid w:val="00C20124"/>
    <w:rsid w:val="00C3738F"/>
    <w:rsid w:val="00C376B3"/>
    <w:rsid w:val="00C51191"/>
    <w:rsid w:val="00C53F56"/>
    <w:rsid w:val="00C60212"/>
    <w:rsid w:val="00C60E5F"/>
    <w:rsid w:val="00C77E0A"/>
    <w:rsid w:val="00C803CE"/>
    <w:rsid w:val="00C86F4F"/>
    <w:rsid w:val="00C958DD"/>
    <w:rsid w:val="00CA5F01"/>
    <w:rsid w:val="00CB1EB4"/>
    <w:rsid w:val="00CC1347"/>
    <w:rsid w:val="00CD2FA8"/>
    <w:rsid w:val="00CD3B67"/>
    <w:rsid w:val="00CD747C"/>
    <w:rsid w:val="00CF5F6B"/>
    <w:rsid w:val="00D32B33"/>
    <w:rsid w:val="00D3378A"/>
    <w:rsid w:val="00D356AC"/>
    <w:rsid w:val="00D42C84"/>
    <w:rsid w:val="00D4575B"/>
    <w:rsid w:val="00D46BA3"/>
    <w:rsid w:val="00D54915"/>
    <w:rsid w:val="00D55B22"/>
    <w:rsid w:val="00D62F6B"/>
    <w:rsid w:val="00D65011"/>
    <w:rsid w:val="00DA2508"/>
    <w:rsid w:val="00DB16F4"/>
    <w:rsid w:val="00DC272F"/>
    <w:rsid w:val="00DE45E8"/>
    <w:rsid w:val="00DF5CF0"/>
    <w:rsid w:val="00DF71A7"/>
    <w:rsid w:val="00DF7C12"/>
    <w:rsid w:val="00E03B94"/>
    <w:rsid w:val="00E04464"/>
    <w:rsid w:val="00E117FB"/>
    <w:rsid w:val="00E32D5A"/>
    <w:rsid w:val="00E378CB"/>
    <w:rsid w:val="00E4193D"/>
    <w:rsid w:val="00E57969"/>
    <w:rsid w:val="00EA0674"/>
    <w:rsid w:val="00EA4748"/>
    <w:rsid w:val="00EB047F"/>
    <w:rsid w:val="00EB0E64"/>
    <w:rsid w:val="00EC28AB"/>
    <w:rsid w:val="00EC622C"/>
    <w:rsid w:val="00ED5986"/>
    <w:rsid w:val="00ED7103"/>
    <w:rsid w:val="00EE485B"/>
    <w:rsid w:val="00EE7D15"/>
    <w:rsid w:val="00EF0D1F"/>
    <w:rsid w:val="00F2012D"/>
    <w:rsid w:val="00F326A5"/>
    <w:rsid w:val="00F41D7A"/>
    <w:rsid w:val="00F4272D"/>
    <w:rsid w:val="00F44298"/>
    <w:rsid w:val="00F46D15"/>
    <w:rsid w:val="00F477BA"/>
    <w:rsid w:val="00F479C7"/>
    <w:rsid w:val="00F50FEA"/>
    <w:rsid w:val="00F5237D"/>
    <w:rsid w:val="00F730D1"/>
    <w:rsid w:val="00F8231B"/>
    <w:rsid w:val="00F87C65"/>
    <w:rsid w:val="00FA38EE"/>
    <w:rsid w:val="00FB3D46"/>
    <w:rsid w:val="00FB68EC"/>
    <w:rsid w:val="00FC275F"/>
    <w:rsid w:val="00FC4918"/>
    <w:rsid w:val="00FD6025"/>
    <w:rsid w:val="00FE1D12"/>
    <w:rsid w:val="01176EA7"/>
    <w:rsid w:val="014B08FF"/>
    <w:rsid w:val="014D28C9"/>
    <w:rsid w:val="01514167"/>
    <w:rsid w:val="01567567"/>
    <w:rsid w:val="01794DA7"/>
    <w:rsid w:val="01795731"/>
    <w:rsid w:val="017C0D7B"/>
    <w:rsid w:val="01826A17"/>
    <w:rsid w:val="018C33F1"/>
    <w:rsid w:val="01A52705"/>
    <w:rsid w:val="01A71FD9"/>
    <w:rsid w:val="01BA61B0"/>
    <w:rsid w:val="01BB2394"/>
    <w:rsid w:val="01D17056"/>
    <w:rsid w:val="01DB6577"/>
    <w:rsid w:val="01E66FA5"/>
    <w:rsid w:val="01E75FCB"/>
    <w:rsid w:val="01E90E06"/>
    <w:rsid w:val="01E943A0"/>
    <w:rsid w:val="01EE19B6"/>
    <w:rsid w:val="01F82835"/>
    <w:rsid w:val="02035B8A"/>
    <w:rsid w:val="02056D00"/>
    <w:rsid w:val="02100BC5"/>
    <w:rsid w:val="02117D9A"/>
    <w:rsid w:val="02191E9F"/>
    <w:rsid w:val="021F4265"/>
    <w:rsid w:val="02327E75"/>
    <w:rsid w:val="02331ABF"/>
    <w:rsid w:val="025838F2"/>
    <w:rsid w:val="025F49B5"/>
    <w:rsid w:val="02635F9F"/>
    <w:rsid w:val="026B1259"/>
    <w:rsid w:val="02897931"/>
    <w:rsid w:val="0295277A"/>
    <w:rsid w:val="02963835"/>
    <w:rsid w:val="029A38EC"/>
    <w:rsid w:val="029F7154"/>
    <w:rsid w:val="02A40196"/>
    <w:rsid w:val="02AA76D0"/>
    <w:rsid w:val="02AD1871"/>
    <w:rsid w:val="02BC3862"/>
    <w:rsid w:val="02D54924"/>
    <w:rsid w:val="02DE3EE6"/>
    <w:rsid w:val="02E62FD5"/>
    <w:rsid w:val="02EE59E6"/>
    <w:rsid w:val="02FE3E7B"/>
    <w:rsid w:val="03013A68"/>
    <w:rsid w:val="030A0A72"/>
    <w:rsid w:val="0314369E"/>
    <w:rsid w:val="03157416"/>
    <w:rsid w:val="03215DBB"/>
    <w:rsid w:val="03217B69"/>
    <w:rsid w:val="03272D2E"/>
    <w:rsid w:val="0328539C"/>
    <w:rsid w:val="032D650E"/>
    <w:rsid w:val="03365E29"/>
    <w:rsid w:val="03382FB4"/>
    <w:rsid w:val="033B4C47"/>
    <w:rsid w:val="033C49A3"/>
    <w:rsid w:val="033E071B"/>
    <w:rsid w:val="033F6241"/>
    <w:rsid w:val="03465822"/>
    <w:rsid w:val="034F2928"/>
    <w:rsid w:val="0350044F"/>
    <w:rsid w:val="035166A0"/>
    <w:rsid w:val="036D47D9"/>
    <w:rsid w:val="0375224D"/>
    <w:rsid w:val="037A1426"/>
    <w:rsid w:val="037D56E7"/>
    <w:rsid w:val="03863E70"/>
    <w:rsid w:val="039262B2"/>
    <w:rsid w:val="03962305"/>
    <w:rsid w:val="03AE0BF2"/>
    <w:rsid w:val="03B4779A"/>
    <w:rsid w:val="03B86720"/>
    <w:rsid w:val="03C52BEB"/>
    <w:rsid w:val="03CA1FAF"/>
    <w:rsid w:val="03D154A3"/>
    <w:rsid w:val="03DA48E8"/>
    <w:rsid w:val="03DD4B8B"/>
    <w:rsid w:val="03E94B2B"/>
    <w:rsid w:val="03EC4FE5"/>
    <w:rsid w:val="03F2718F"/>
    <w:rsid w:val="03F94141"/>
    <w:rsid w:val="03F96DFC"/>
    <w:rsid w:val="03FA2681"/>
    <w:rsid w:val="03FE7EAB"/>
    <w:rsid w:val="040E23F5"/>
    <w:rsid w:val="040F3E66"/>
    <w:rsid w:val="042747BE"/>
    <w:rsid w:val="04470EA6"/>
    <w:rsid w:val="044B5C73"/>
    <w:rsid w:val="044C50BA"/>
    <w:rsid w:val="044E2BE0"/>
    <w:rsid w:val="046E5C42"/>
    <w:rsid w:val="047563BF"/>
    <w:rsid w:val="048C7171"/>
    <w:rsid w:val="049C0C8E"/>
    <w:rsid w:val="049D20AA"/>
    <w:rsid w:val="04A15406"/>
    <w:rsid w:val="04AC5B58"/>
    <w:rsid w:val="04B30C95"/>
    <w:rsid w:val="04BD0123"/>
    <w:rsid w:val="04C60968"/>
    <w:rsid w:val="04D31337"/>
    <w:rsid w:val="04E452F2"/>
    <w:rsid w:val="04EE7F1F"/>
    <w:rsid w:val="04F01EE9"/>
    <w:rsid w:val="04F26A8D"/>
    <w:rsid w:val="04F75026"/>
    <w:rsid w:val="05047743"/>
    <w:rsid w:val="052027CE"/>
    <w:rsid w:val="052B764F"/>
    <w:rsid w:val="055204AE"/>
    <w:rsid w:val="056F2E0E"/>
    <w:rsid w:val="05726DA2"/>
    <w:rsid w:val="05791EDF"/>
    <w:rsid w:val="05962A91"/>
    <w:rsid w:val="05A21435"/>
    <w:rsid w:val="05C07B0D"/>
    <w:rsid w:val="05CD5D86"/>
    <w:rsid w:val="05CF5FA2"/>
    <w:rsid w:val="05D01F5E"/>
    <w:rsid w:val="05DB04A3"/>
    <w:rsid w:val="05DC4B7A"/>
    <w:rsid w:val="05E530D0"/>
    <w:rsid w:val="05EA7633"/>
    <w:rsid w:val="05EC0902"/>
    <w:rsid w:val="05F23A3F"/>
    <w:rsid w:val="05F4235E"/>
    <w:rsid w:val="05F46F21"/>
    <w:rsid w:val="05FE0636"/>
    <w:rsid w:val="060C2D53"/>
    <w:rsid w:val="06115344"/>
    <w:rsid w:val="062E4A77"/>
    <w:rsid w:val="062F259D"/>
    <w:rsid w:val="06314567"/>
    <w:rsid w:val="06345E06"/>
    <w:rsid w:val="06352E5D"/>
    <w:rsid w:val="06422598"/>
    <w:rsid w:val="064E336B"/>
    <w:rsid w:val="065B3392"/>
    <w:rsid w:val="065B7836"/>
    <w:rsid w:val="066C559F"/>
    <w:rsid w:val="066E1317"/>
    <w:rsid w:val="066E57BB"/>
    <w:rsid w:val="068D06A0"/>
    <w:rsid w:val="06A66D03"/>
    <w:rsid w:val="06BA630B"/>
    <w:rsid w:val="06C76316"/>
    <w:rsid w:val="06CC4290"/>
    <w:rsid w:val="06D870D9"/>
    <w:rsid w:val="06DD024B"/>
    <w:rsid w:val="06E24AE3"/>
    <w:rsid w:val="06E97873"/>
    <w:rsid w:val="06EB2968"/>
    <w:rsid w:val="06FF01C2"/>
    <w:rsid w:val="07013F3A"/>
    <w:rsid w:val="07027CB2"/>
    <w:rsid w:val="07035F04"/>
    <w:rsid w:val="070C28DE"/>
    <w:rsid w:val="070D0B30"/>
    <w:rsid w:val="07123597"/>
    <w:rsid w:val="07186568"/>
    <w:rsid w:val="071E165F"/>
    <w:rsid w:val="0733430F"/>
    <w:rsid w:val="073F0499"/>
    <w:rsid w:val="074B78AB"/>
    <w:rsid w:val="07666493"/>
    <w:rsid w:val="077A1F3E"/>
    <w:rsid w:val="078933C5"/>
    <w:rsid w:val="078E1545"/>
    <w:rsid w:val="07911761"/>
    <w:rsid w:val="079C5DDB"/>
    <w:rsid w:val="07A07BF6"/>
    <w:rsid w:val="07A1571D"/>
    <w:rsid w:val="07A34FF1"/>
    <w:rsid w:val="07B12934"/>
    <w:rsid w:val="07B76CEE"/>
    <w:rsid w:val="07BE74DF"/>
    <w:rsid w:val="07CE77CE"/>
    <w:rsid w:val="07D17DB0"/>
    <w:rsid w:val="07D23B28"/>
    <w:rsid w:val="07DD49A7"/>
    <w:rsid w:val="07EF46DA"/>
    <w:rsid w:val="07F341CA"/>
    <w:rsid w:val="07F817E1"/>
    <w:rsid w:val="08033CE1"/>
    <w:rsid w:val="080737D2"/>
    <w:rsid w:val="080E352C"/>
    <w:rsid w:val="0813225D"/>
    <w:rsid w:val="0822144E"/>
    <w:rsid w:val="08273E74"/>
    <w:rsid w:val="08334061"/>
    <w:rsid w:val="084542FA"/>
    <w:rsid w:val="08640C24"/>
    <w:rsid w:val="08843074"/>
    <w:rsid w:val="088968DD"/>
    <w:rsid w:val="088B2918"/>
    <w:rsid w:val="088C017B"/>
    <w:rsid w:val="08AA23AF"/>
    <w:rsid w:val="08DB07BA"/>
    <w:rsid w:val="08F543D6"/>
    <w:rsid w:val="08F63846"/>
    <w:rsid w:val="08FD2E27"/>
    <w:rsid w:val="09067F2D"/>
    <w:rsid w:val="0911242E"/>
    <w:rsid w:val="0913089C"/>
    <w:rsid w:val="091361A6"/>
    <w:rsid w:val="091F2D9D"/>
    <w:rsid w:val="092B7994"/>
    <w:rsid w:val="093305F6"/>
    <w:rsid w:val="09436136"/>
    <w:rsid w:val="09476664"/>
    <w:rsid w:val="09546EAB"/>
    <w:rsid w:val="09694018"/>
    <w:rsid w:val="096B4234"/>
    <w:rsid w:val="096B7D90"/>
    <w:rsid w:val="098470A4"/>
    <w:rsid w:val="098A290C"/>
    <w:rsid w:val="09935160"/>
    <w:rsid w:val="09AA1410"/>
    <w:rsid w:val="09C556F2"/>
    <w:rsid w:val="09C90590"/>
    <w:rsid w:val="09D34068"/>
    <w:rsid w:val="09D73678"/>
    <w:rsid w:val="09E84B68"/>
    <w:rsid w:val="09EE0600"/>
    <w:rsid w:val="09F064E7"/>
    <w:rsid w:val="0A0655BF"/>
    <w:rsid w:val="0A0655F6"/>
    <w:rsid w:val="0A171CC6"/>
    <w:rsid w:val="0A2368BD"/>
    <w:rsid w:val="0A366846"/>
    <w:rsid w:val="0A375EC4"/>
    <w:rsid w:val="0A382873"/>
    <w:rsid w:val="0A401247"/>
    <w:rsid w:val="0A4155D5"/>
    <w:rsid w:val="0A461E74"/>
    <w:rsid w:val="0A4B089E"/>
    <w:rsid w:val="0A595E3B"/>
    <w:rsid w:val="0A6C0360"/>
    <w:rsid w:val="0A6C3DC0"/>
    <w:rsid w:val="0A6D18E6"/>
    <w:rsid w:val="0A7E1D45"/>
    <w:rsid w:val="0A8F3F52"/>
    <w:rsid w:val="0A960E3D"/>
    <w:rsid w:val="0AC21C32"/>
    <w:rsid w:val="0AC534D0"/>
    <w:rsid w:val="0ACE49E2"/>
    <w:rsid w:val="0AD025A1"/>
    <w:rsid w:val="0AD65C88"/>
    <w:rsid w:val="0ADA51CD"/>
    <w:rsid w:val="0AE147AE"/>
    <w:rsid w:val="0AEE6ECB"/>
    <w:rsid w:val="0AF12517"/>
    <w:rsid w:val="0AF93F63"/>
    <w:rsid w:val="0AFF4C34"/>
    <w:rsid w:val="0B02674B"/>
    <w:rsid w:val="0B082D3B"/>
    <w:rsid w:val="0B316DB7"/>
    <w:rsid w:val="0B381EF4"/>
    <w:rsid w:val="0B440899"/>
    <w:rsid w:val="0B4A2883"/>
    <w:rsid w:val="0B4B60CB"/>
    <w:rsid w:val="0B4C599F"/>
    <w:rsid w:val="0B696845"/>
    <w:rsid w:val="0B78620E"/>
    <w:rsid w:val="0B7A6100"/>
    <w:rsid w:val="0B7F3FC7"/>
    <w:rsid w:val="0B8C3FEE"/>
    <w:rsid w:val="0B8E420A"/>
    <w:rsid w:val="0B9C6927"/>
    <w:rsid w:val="0BA15CEB"/>
    <w:rsid w:val="0BB73761"/>
    <w:rsid w:val="0BDC6970"/>
    <w:rsid w:val="0BDD4CFC"/>
    <w:rsid w:val="0BE34556"/>
    <w:rsid w:val="0BE36304"/>
    <w:rsid w:val="0BF24799"/>
    <w:rsid w:val="0BFC5617"/>
    <w:rsid w:val="0C151C47"/>
    <w:rsid w:val="0C215F5C"/>
    <w:rsid w:val="0C25063B"/>
    <w:rsid w:val="0C357D3E"/>
    <w:rsid w:val="0C512D69"/>
    <w:rsid w:val="0C5745FC"/>
    <w:rsid w:val="0C59258D"/>
    <w:rsid w:val="0C5A6EEC"/>
    <w:rsid w:val="0C5B0173"/>
    <w:rsid w:val="0C63685A"/>
    <w:rsid w:val="0C774C9E"/>
    <w:rsid w:val="0CA42B00"/>
    <w:rsid w:val="0CB87A02"/>
    <w:rsid w:val="0CC872A8"/>
    <w:rsid w:val="0CD619C5"/>
    <w:rsid w:val="0CDD0FA5"/>
    <w:rsid w:val="0CF4009D"/>
    <w:rsid w:val="0CF8164D"/>
    <w:rsid w:val="0D002EE5"/>
    <w:rsid w:val="0D026C5D"/>
    <w:rsid w:val="0D113BA2"/>
    <w:rsid w:val="0D3136C4"/>
    <w:rsid w:val="0D3861DB"/>
    <w:rsid w:val="0D3D5EE8"/>
    <w:rsid w:val="0D3F756A"/>
    <w:rsid w:val="0D4508F8"/>
    <w:rsid w:val="0D5C3C3D"/>
    <w:rsid w:val="0D645222"/>
    <w:rsid w:val="0D725B91"/>
    <w:rsid w:val="0D7B7C9B"/>
    <w:rsid w:val="0D8C6527"/>
    <w:rsid w:val="0D9B497F"/>
    <w:rsid w:val="0DA815B3"/>
    <w:rsid w:val="0DB719DF"/>
    <w:rsid w:val="0DD37D8B"/>
    <w:rsid w:val="0DE648A0"/>
    <w:rsid w:val="0DE95727"/>
    <w:rsid w:val="0DF77E44"/>
    <w:rsid w:val="0E097B78"/>
    <w:rsid w:val="0E0A2B96"/>
    <w:rsid w:val="0E3F3599"/>
    <w:rsid w:val="0E456E02"/>
    <w:rsid w:val="0E5434E9"/>
    <w:rsid w:val="0E576B35"/>
    <w:rsid w:val="0E5E4367"/>
    <w:rsid w:val="0E813BB2"/>
    <w:rsid w:val="0EA855E3"/>
    <w:rsid w:val="0EB9159E"/>
    <w:rsid w:val="0EB977F0"/>
    <w:rsid w:val="0EC817E1"/>
    <w:rsid w:val="0ECA7307"/>
    <w:rsid w:val="0ED14B39"/>
    <w:rsid w:val="0ED87C76"/>
    <w:rsid w:val="0ED939EE"/>
    <w:rsid w:val="0EE505E5"/>
    <w:rsid w:val="0EE7610B"/>
    <w:rsid w:val="0EF1046D"/>
    <w:rsid w:val="0EF44384"/>
    <w:rsid w:val="0EF80318"/>
    <w:rsid w:val="0F0F370F"/>
    <w:rsid w:val="0F225395"/>
    <w:rsid w:val="0F340D1E"/>
    <w:rsid w:val="0F3A448D"/>
    <w:rsid w:val="0F3D21CF"/>
    <w:rsid w:val="0F3E38A4"/>
    <w:rsid w:val="0F452E31"/>
    <w:rsid w:val="0F45455F"/>
    <w:rsid w:val="0F5037E7"/>
    <w:rsid w:val="0F563291"/>
    <w:rsid w:val="0F5C08A7"/>
    <w:rsid w:val="0F6E05DA"/>
    <w:rsid w:val="0F704352"/>
    <w:rsid w:val="0F841BAC"/>
    <w:rsid w:val="0F867492"/>
    <w:rsid w:val="0F8B118C"/>
    <w:rsid w:val="0FB00BF3"/>
    <w:rsid w:val="0FCE1079"/>
    <w:rsid w:val="0FDD306A"/>
    <w:rsid w:val="0FF84DA4"/>
    <w:rsid w:val="0FF94348"/>
    <w:rsid w:val="10042CED"/>
    <w:rsid w:val="10190546"/>
    <w:rsid w:val="101A42BE"/>
    <w:rsid w:val="10351D2A"/>
    <w:rsid w:val="1054157E"/>
    <w:rsid w:val="10593C25"/>
    <w:rsid w:val="106D2640"/>
    <w:rsid w:val="107E484D"/>
    <w:rsid w:val="10AA3894"/>
    <w:rsid w:val="10AF2C58"/>
    <w:rsid w:val="10B93AD7"/>
    <w:rsid w:val="10C804E5"/>
    <w:rsid w:val="10D64689"/>
    <w:rsid w:val="10EC5C5A"/>
    <w:rsid w:val="10F7015B"/>
    <w:rsid w:val="10F863AD"/>
    <w:rsid w:val="111331E7"/>
    <w:rsid w:val="11186A50"/>
    <w:rsid w:val="111927C8"/>
    <w:rsid w:val="111E4C42"/>
    <w:rsid w:val="11355D7D"/>
    <w:rsid w:val="113D2012"/>
    <w:rsid w:val="115D4462"/>
    <w:rsid w:val="11627CCB"/>
    <w:rsid w:val="118916FB"/>
    <w:rsid w:val="11895257"/>
    <w:rsid w:val="118C6E30"/>
    <w:rsid w:val="11902A8A"/>
    <w:rsid w:val="119836EC"/>
    <w:rsid w:val="11AF2AB2"/>
    <w:rsid w:val="11B22984"/>
    <w:rsid w:val="11B61DC5"/>
    <w:rsid w:val="11DC5CCF"/>
    <w:rsid w:val="11E06E41"/>
    <w:rsid w:val="11EC57E6"/>
    <w:rsid w:val="12011292"/>
    <w:rsid w:val="12045226"/>
    <w:rsid w:val="121F796A"/>
    <w:rsid w:val="122446AD"/>
    <w:rsid w:val="12303925"/>
    <w:rsid w:val="123258EF"/>
    <w:rsid w:val="123F625E"/>
    <w:rsid w:val="124318AA"/>
    <w:rsid w:val="12435D4E"/>
    <w:rsid w:val="12441B8A"/>
    <w:rsid w:val="12645DC7"/>
    <w:rsid w:val="126857B5"/>
    <w:rsid w:val="12744159"/>
    <w:rsid w:val="1287799A"/>
    <w:rsid w:val="128C26B2"/>
    <w:rsid w:val="12941E65"/>
    <w:rsid w:val="129E2F84"/>
    <w:rsid w:val="129E4D32"/>
    <w:rsid w:val="12AF0CEE"/>
    <w:rsid w:val="12B16A9E"/>
    <w:rsid w:val="12B747B4"/>
    <w:rsid w:val="12C56763"/>
    <w:rsid w:val="12C66D01"/>
    <w:rsid w:val="12CA4FA0"/>
    <w:rsid w:val="12CF56B4"/>
    <w:rsid w:val="12E666D9"/>
    <w:rsid w:val="12F26E2C"/>
    <w:rsid w:val="12FE1C75"/>
    <w:rsid w:val="13254FF8"/>
    <w:rsid w:val="132B2AB6"/>
    <w:rsid w:val="13352F7F"/>
    <w:rsid w:val="13385187"/>
    <w:rsid w:val="1340403C"/>
    <w:rsid w:val="13434A03"/>
    <w:rsid w:val="13491142"/>
    <w:rsid w:val="13541895"/>
    <w:rsid w:val="135E44C2"/>
    <w:rsid w:val="136C6BDF"/>
    <w:rsid w:val="137273E8"/>
    <w:rsid w:val="13743CE5"/>
    <w:rsid w:val="137912FC"/>
    <w:rsid w:val="138E4DA7"/>
    <w:rsid w:val="138E7DC9"/>
    <w:rsid w:val="13A02D2C"/>
    <w:rsid w:val="13B16CE7"/>
    <w:rsid w:val="13C609E5"/>
    <w:rsid w:val="13DD7ADC"/>
    <w:rsid w:val="13E1581F"/>
    <w:rsid w:val="13E175CD"/>
    <w:rsid w:val="141530E1"/>
    <w:rsid w:val="14185F26"/>
    <w:rsid w:val="143C4803"/>
    <w:rsid w:val="144B2C98"/>
    <w:rsid w:val="14740441"/>
    <w:rsid w:val="14773A8D"/>
    <w:rsid w:val="14900BDD"/>
    <w:rsid w:val="14933FC5"/>
    <w:rsid w:val="149C7998"/>
    <w:rsid w:val="14BB6070"/>
    <w:rsid w:val="14BF71E2"/>
    <w:rsid w:val="14C33AB5"/>
    <w:rsid w:val="14C64A14"/>
    <w:rsid w:val="14C72840"/>
    <w:rsid w:val="14D013EF"/>
    <w:rsid w:val="14E771AF"/>
    <w:rsid w:val="1504255F"/>
    <w:rsid w:val="1505553D"/>
    <w:rsid w:val="15065777"/>
    <w:rsid w:val="15074B41"/>
    <w:rsid w:val="15170DCC"/>
    <w:rsid w:val="15201F04"/>
    <w:rsid w:val="15233C15"/>
    <w:rsid w:val="15352E35"/>
    <w:rsid w:val="153E0A4F"/>
    <w:rsid w:val="15532C0C"/>
    <w:rsid w:val="156A35F2"/>
    <w:rsid w:val="157A5E8D"/>
    <w:rsid w:val="157F5F94"/>
    <w:rsid w:val="158F4E06"/>
    <w:rsid w:val="1594241D"/>
    <w:rsid w:val="15AA4954"/>
    <w:rsid w:val="15AE34DE"/>
    <w:rsid w:val="15B2203F"/>
    <w:rsid w:val="15C471A6"/>
    <w:rsid w:val="15D32F45"/>
    <w:rsid w:val="15D8055B"/>
    <w:rsid w:val="15E433A4"/>
    <w:rsid w:val="15F31BF6"/>
    <w:rsid w:val="160550C9"/>
    <w:rsid w:val="16122A58"/>
    <w:rsid w:val="162B0F06"/>
    <w:rsid w:val="162B768F"/>
    <w:rsid w:val="162C08A7"/>
    <w:rsid w:val="162D229D"/>
    <w:rsid w:val="16302145"/>
    <w:rsid w:val="1646111B"/>
    <w:rsid w:val="164E6A70"/>
    <w:rsid w:val="165014F5"/>
    <w:rsid w:val="16517FD1"/>
    <w:rsid w:val="166305FF"/>
    <w:rsid w:val="166C5E2D"/>
    <w:rsid w:val="16873D30"/>
    <w:rsid w:val="168C45E3"/>
    <w:rsid w:val="169805DF"/>
    <w:rsid w:val="169C5A2D"/>
    <w:rsid w:val="169E79F7"/>
    <w:rsid w:val="16AB2114"/>
    <w:rsid w:val="16BA5EB3"/>
    <w:rsid w:val="16C3353B"/>
    <w:rsid w:val="16C3745D"/>
    <w:rsid w:val="16D36F75"/>
    <w:rsid w:val="16DA544F"/>
    <w:rsid w:val="16E82A20"/>
    <w:rsid w:val="16ED0036"/>
    <w:rsid w:val="16ED44DA"/>
    <w:rsid w:val="16EF2001"/>
    <w:rsid w:val="16F5513D"/>
    <w:rsid w:val="16FE0496"/>
    <w:rsid w:val="17033CFE"/>
    <w:rsid w:val="17171557"/>
    <w:rsid w:val="171A4BA4"/>
    <w:rsid w:val="17303B71"/>
    <w:rsid w:val="173914CE"/>
    <w:rsid w:val="17591B70"/>
    <w:rsid w:val="1759391E"/>
    <w:rsid w:val="175A3EB4"/>
    <w:rsid w:val="176E13D4"/>
    <w:rsid w:val="179427AB"/>
    <w:rsid w:val="179E7583"/>
    <w:rsid w:val="179F2CA8"/>
    <w:rsid w:val="17A10E21"/>
    <w:rsid w:val="17A252C5"/>
    <w:rsid w:val="17BD1A73"/>
    <w:rsid w:val="17D043BA"/>
    <w:rsid w:val="17E551B2"/>
    <w:rsid w:val="17E574A7"/>
    <w:rsid w:val="17EC6540"/>
    <w:rsid w:val="17F6116D"/>
    <w:rsid w:val="17FD24FB"/>
    <w:rsid w:val="18045D9B"/>
    <w:rsid w:val="180513B0"/>
    <w:rsid w:val="1810017B"/>
    <w:rsid w:val="181109B7"/>
    <w:rsid w:val="182E3E46"/>
    <w:rsid w:val="183028D1"/>
    <w:rsid w:val="183879D7"/>
    <w:rsid w:val="18493992"/>
    <w:rsid w:val="185232C7"/>
    <w:rsid w:val="18673E19"/>
    <w:rsid w:val="189866C8"/>
    <w:rsid w:val="18A1732B"/>
    <w:rsid w:val="18AD2173"/>
    <w:rsid w:val="18AD51CA"/>
    <w:rsid w:val="18B232E6"/>
    <w:rsid w:val="18C7014D"/>
    <w:rsid w:val="18D70D30"/>
    <w:rsid w:val="18DD4C34"/>
    <w:rsid w:val="18F25DD8"/>
    <w:rsid w:val="18F45FF4"/>
    <w:rsid w:val="18FA6A3B"/>
    <w:rsid w:val="190B0C48"/>
    <w:rsid w:val="19124904"/>
    <w:rsid w:val="19246EA4"/>
    <w:rsid w:val="19267830"/>
    <w:rsid w:val="19297320"/>
    <w:rsid w:val="192B0F66"/>
    <w:rsid w:val="19341F4D"/>
    <w:rsid w:val="193B777F"/>
    <w:rsid w:val="193C385F"/>
    <w:rsid w:val="19467ED2"/>
    <w:rsid w:val="194A5C14"/>
    <w:rsid w:val="194F40C6"/>
    <w:rsid w:val="196A1E12"/>
    <w:rsid w:val="19704F4F"/>
    <w:rsid w:val="197113F3"/>
    <w:rsid w:val="197131A1"/>
    <w:rsid w:val="198033E4"/>
    <w:rsid w:val="19824407"/>
    <w:rsid w:val="198E593D"/>
    <w:rsid w:val="19923117"/>
    <w:rsid w:val="19A54BF8"/>
    <w:rsid w:val="19B47531"/>
    <w:rsid w:val="19B72B40"/>
    <w:rsid w:val="19C474E8"/>
    <w:rsid w:val="19C77265"/>
    <w:rsid w:val="19C808E7"/>
    <w:rsid w:val="19D40F4A"/>
    <w:rsid w:val="19EF40C6"/>
    <w:rsid w:val="19F93196"/>
    <w:rsid w:val="19FB0CBC"/>
    <w:rsid w:val="1A0C36DE"/>
    <w:rsid w:val="1A2A3350"/>
    <w:rsid w:val="1A3D3083"/>
    <w:rsid w:val="1A4A0E6B"/>
    <w:rsid w:val="1A4C005D"/>
    <w:rsid w:val="1A4E5290"/>
    <w:rsid w:val="1A5328A6"/>
    <w:rsid w:val="1A654EBC"/>
    <w:rsid w:val="1A6909DC"/>
    <w:rsid w:val="1A78230D"/>
    <w:rsid w:val="1A805950"/>
    <w:rsid w:val="1A862C7C"/>
    <w:rsid w:val="1A8654EF"/>
    <w:rsid w:val="1AA167C8"/>
    <w:rsid w:val="1AAE7213"/>
    <w:rsid w:val="1AC217DA"/>
    <w:rsid w:val="1AC306D2"/>
    <w:rsid w:val="1AC83294"/>
    <w:rsid w:val="1AC90DBB"/>
    <w:rsid w:val="1AE31E7C"/>
    <w:rsid w:val="1B095C99"/>
    <w:rsid w:val="1B122762"/>
    <w:rsid w:val="1B2349D2"/>
    <w:rsid w:val="1B244243"/>
    <w:rsid w:val="1B2A66FE"/>
    <w:rsid w:val="1B340C21"/>
    <w:rsid w:val="1B3B240D"/>
    <w:rsid w:val="1B460616"/>
    <w:rsid w:val="1B4D19EC"/>
    <w:rsid w:val="1B5C1C2F"/>
    <w:rsid w:val="1B60171F"/>
    <w:rsid w:val="1B86158A"/>
    <w:rsid w:val="1B8B6070"/>
    <w:rsid w:val="1B9B4505"/>
    <w:rsid w:val="1BAA299A"/>
    <w:rsid w:val="1BAD248A"/>
    <w:rsid w:val="1BCF2401"/>
    <w:rsid w:val="1BDF39E0"/>
    <w:rsid w:val="1BE61C24"/>
    <w:rsid w:val="1BEC6B0F"/>
    <w:rsid w:val="1BEF4851"/>
    <w:rsid w:val="1BF400B9"/>
    <w:rsid w:val="1BF87D6F"/>
    <w:rsid w:val="1C055E22"/>
    <w:rsid w:val="1C2A295D"/>
    <w:rsid w:val="1C2E6A49"/>
    <w:rsid w:val="1C301F72"/>
    <w:rsid w:val="1C3109C5"/>
    <w:rsid w:val="1C314E69"/>
    <w:rsid w:val="1C3B6EE0"/>
    <w:rsid w:val="1C511068"/>
    <w:rsid w:val="1C543ED4"/>
    <w:rsid w:val="1C6963B1"/>
    <w:rsid w:val="1C6F7740"/>
    <w:rsid w:val="1C715266"/>
    <w:rsid w:val="1C827473"/>
    <w:rsid w:val="1C8A6328"/>
    <w:rsid w:val="1C9378D2"/>
    <w:rsid w:val="1CB6536F"/>
    <w:rsid w:val="1CC57360"/>
    <w:rsid w:val="1CCD3E1A"/>
    <w:rsid w:val="1CD001DE"/>
    <w:rsid w:val="1CD53267"/>
    <w:rsid w:val="1CDD0B4D"/>
    <w:rsid w:val="1CF57C45"/>
    <w:rsid w:val="1D047E88"/>
    <w:rsid w:val="1D100F23"/>
    <w:rsid w:val="1D214EDE"/>
    <w:rsid w:val="1D37200B"/>
    <w:rsid w:val="1D4D7A81"/>
    <w:rsid w:val="1D5030CD"/>
    <w:rsid w:val="1D525097"/>
    <w:rsid w:val="1D56709A"/>
    <w:rsid w:val="1D666D95"/>
    <w:rsid w:val="1D7C3EC2"/>
    <w:rsid w:val="1D813BCE"/>
    <w:rsid w:val="1D8D41A7"/>
    <w:rsid w:val="1D9536D0"/>
    <w:rsid w:val="1D994A74"/>
    <w:rsid w:val="1D9A71E0"/>
    <w:rsid w:val="1D9E208B"/>
    <w:rsid w:val="1DA5166B"/>
    <w:rsid w:val="1DAC5338"/>
    <w:rsid w:val="1DBB7FE9"/>
    <w:rsid w:val="1DC2017A"/>
    <w:rsid w:val="1DC755CC"/>
    <w:rsid w:val="1DCE421B"/>
    <w:rsid w:val="1DD737EE"/>
    <w:rsid w:val="1DDD3AAF"/>
    <w:rsid w:val="1E122A78"/>
    <w:rsid w:val="1E14234D"/>
    <w:rsid w:val="1E276524"/>
    <w:rsid w:val="1E312DB1"/>
    <w:rsid w:val="1E3336C6"/>
    <w:rsid w:val="1E3429EF"/>
    <w:rsid w:val="1E3A4205"/>
    <w:rsid w:val="1E3B1FCF"/>
    <w:rsid w:val="1E4A3FC0"/>
    <w:rsid w:val="1E4E1D03"/>
    <w:rsid w:val="1E5C0E5D"/>
    <w:rsid w:val="1E5D0198"/>
    <w:rsid w:val="1E5E7A6C"/>
    <w:rsid w:val="1E62755C"/>
    <w:rsid w:val="1E6908EA"/>
    <w:rsid w:val="1E6E5F01"/>
    <w:rsid w:val="1E764DB5"/>
    <w:rsid w:val="1E786D7F"/>
    <w:rsid w:val="1E7F010E"/>
    <w:rsid w:val="1E965458"/>
    <w:rsid w:val="1EA25BAA"/>
    <w:rsid w:val="1EB853CE"/>
    <w:rsid w:val="1EBD39EB"/>
    <w:rsid w:val="1EC11B21"/>
    <w:rsid w:val="1EDD3086"/>
    <w:rsid w:val="1EF36406"/>
    <w:rsid w:val="1F0E01A6"/>
    <w:rsid w:val="1F2760B0"/>
    <w:rsid w:val="1F2F54C1"/>
    <w:rsid w:val="1F3C0A74"/>
    <w:rsid w:val="1F3E2795"/>
    <w:rsid w:val="1F46066B"/>
    <w:rsid w:val="1F4D55DB"/>
    <w:rsid w:val="1F4E188E"/>
    <w:rsid w:val="1F4E7AE0"/>
    <w:rsid w:val="1F506CFF"/>
    <w:rsid w:val="1F5A46D7"/>
    <w:rsid w:val="1F5C21FD"/>
    <w:rsid w:val="1F66307C"/>
    <w:rsid w:val="1F66781B"/>
    <w:rsid w:val="1F680BA2"/>
    <w:rsid w:val="1F6A2B6C"/>
    <w:rsid w:val="1F7A2683"/>
    <w:rsid w:val="1F8C28BE"/>
    <w:rsid w:val="1FA92F69"/>
    <w:rsid w:val="1FB97650"/>
    <w:rsid w:val="1FBC2C9C"/>
    <w:rsid w:val="1FCB6FFF"/>
    <w:rsid w:val="1FED10A7"/>
    <w:rsid w:val="1FF76F45"/>
    <w:rsid w:val="1FFC578E"/>
    <w:rsid w:val="2003323B"/>
    <w:rsid w:val="20040A21"/>
    <w:rsid w:val="200F7270"/>
    <w:rsid w:val="2010196E"/>
    <w:rsid w:val="20196340"/>
    <w:rsid w:val="203142F4"/>
    <w:rsid w:val="203C0EE2"/>
    <w:rsid w:val="204C2272"/>
    <w:rsid w:val="205B4263"/>
    <w:rsid w:val="205E3437"/>
    <w:rsid w:val="205F4194"/>
    <w:rsid w:val="206A4112"/>
    <w:rsid w:val="20735055"/>
    <w:rsid w:val="20831A0C"/>
    <w:rsid w:val="208425D6"/>
    <w:rsid w:val="2085038F"/>
    <w:rsid w:val="20880DD0"/>
    <w:rsid w:val="208E713C"/>
    <w:rsid w:val="20CE655F"/>
    <w:rsid w:val="20D14525"/>
    <w:rsid w:val="20EC135F"/>
    <w:rsid w:val="20EC1453"/>
    <w:rsid w:val="20EF0E4F"/>
    <w:rsid w:val="20F408E0"/>
    <w:rsid w:val="210112AE"/>
    <w:rsid w:val="210E5779"/>
    <w:rsid w:val="21115269"/>
    <w:rsid w:val="21170674"/>
    <w:rsid w:val="21207D2E"/>
    <w:rsid w:val="214178FD"/>
    <w:rsid w:val="21584C46"/>
    <w:rsid w:val="21674E89"/>
    <w:rsid w:val="21822B7A"/>
    <w:rsid w:val="21867A05"/>
    <w:rsid w:val="21894E00"/>
    <w:rsid w:val="218C669E"/>
    <w:rsid w:val="219150B2"/>
    <w:rsid w:val="21935C7E"/>
    <w:rsid w:val="2197751D"/>
    <w:rsid w:val="21986530"/>
    <w:rsid w:val="219A0DBB"/>
    <w:rsid w:val="21A44AD3"/>
    <w:rsid w:val="21B06830"/>
    <w:rsid w:val="21BA3216"/>
    <w:rsid w:val="21E92896"/>
    <w:rsid w:val="22130488"/>
    <w:rsid w:val="2213778F"/>
    <w:rsid w:val="22177A9F"/>
    <w:rsid w:val="222F59A7"/>
    <w:rsid w:val="223821CD"/>
    <w:rsid w:val="22477195"/>
    <w:rsid w:val="2250591D"/>
    <w:rsid w:val="225B39FA"/>
    <w:rsid w:val="225E628C"/>
    <w:rsid w:val="2266366D"/>
    <w:rsid w:val="226C6BFB"/>
    <w:rsid w:val="22794E74"/>
    <w:rsid w:val="22853819"/>
    <w:rsid w:val="228D26CE"/>
    <w:rsid w:val="22A85759"/>
    <w:rsid w:val="22B27B49"/>
    <w:rsid w:val="22C560ED"/>
    <w:rsid w:val="22E20C6B"/>
    <w:rsid w:val="22ED031F"/>
    <w:rsid w:val="22F32E79"/>
    <w:rsid w:val="231128A5"/>
    <w:rsid w:val="231D6147"/>
    <w:rsid w:val="23333275"/>
    <w:rsid w:val="234E4D46"/>
    <w:rsid w:val="234E6301"/>
    <w:rsid w:val="23623B5A"/>
    <w:rsid w:val="23694EE9"/>
    <w:rsid w:val="23696C97"/>
    <w:rsid w:val="237044C9"/>
    <w:rsid w:val="23871813"/>
    <w:rsid w:val="23902475"/>
    <w:rsid w:val="23A221A9"/>
    <w:rsid w:val="23AD1279"/>
    <w:rsid w:val="23D74548"/>
    <w:rsid w:val="23D762F6"/>
    <w:rsid w:val="23E2677E"/>
    <w:rsid w:val="23F50D41"/>
    <w:rsid w:val="240B5FA0"/>
    <w:rsid w:val="2432177F"/>
    <w:rsid w:val="2432352D"/>
    <w:rsid w:val="2439646A"/>
    <w:rsid w:val="243E330B"/>
    <w:rsid w:val="24442DF4"/>
    <w:rsid w:val="244A13AB"/>
    <w:rsid w:val="245416F5"/>
    <w:rsid w:val="24561911"/>
    <w:rsid w:val="24661428"/>
    <w:rsid w:val="246D0A09"/>
    <w:rsid w:val="24724271"/>
    <w:rsid w:val="24765B0F"/>
    <w:rsid w:val="247753E3"/>
    <w:rsid w:val="247E6772"/>
    <w:rsid w:val="24955EA7"/>
    <w:rsid w:val="249D51E5"/>
    <w:rsid w:val="24BB1774"/>
    <w:rsid w:val="24C50845"/>
    <w:rsid w:val="24C85C3F"/>
    <w:rsid w:val="24EC1549"/>
    <w:rsid w:val="253B0B07"/>
    <w:rsid w:val="253B28B5"/>
    <w:rsid w:val="25512086"/>
    <w:rsid w:val="255B2F57"/>
    <w:rsid w:val="2564005E"/>
    <w:rsid w:val="25714529"/>
    <w:rsid w:val="2572277A"/>
    <w:rsid w:val="258129BE"/>
    <w:rsid w:val="25835256"/>
    <w:rsid w:val="25891872"/>
    <w:rsid w:val="259E127D"/>
    <w:rsid w:val="259F2E44"/>
    <w:rsid w:val="25B508B9"/>
    <w:rsid w:val="25BC1C48"/>
    <w:rsid w:val="25D2294A"/>
    <w:rsid w:val="25DD571A"/>
    <w:rsid w:val="25EB6089"/>
    <w:rsid w:val="25F211C5"/>
    <w:rsid w:val="25F62022"/>
    <w:rsid w:val="25F671DC"/>
    <w:rsid w:val="25FA62CC"/>
    <w:rsid w:val="260929B3"/>
    <w:rsid w:val="263449E8"/>
    <w:rsid w:val="26385C2A"/>
    <w:rsid w:val="26434910"/>
    <w:rsid w:val="264439EB"/>
    <w:rsid w:val="26476CD5"/>
    <w:rsid w:val="264A1001"/>
    <w:rsid w:val="264D6D44"/>
    <w:rsid w:val="2653066B"/>
    <w:rsid w:val="267058E3"/>
    <w:rsid w:val="26710CFD"/>
    <w:rsid w:val="268B33C8"/>
    <w:rsid w:val="26914E82"/>
    <w:rsid w:val="269B7AAF"/>
    <w:rsid w:val="26AD1590"/>
    <w:rsid w:val="26BA1575"/>
    <w:rsid w:val="26BB63F0"/>
    <w:rsid w:val="26C358C3"/>
    <w:rsid w:val="26D6250A"/>
    <w:rsid w:val="26E9292E"/>
    <w:rsid w:val="26F87F8E"/>
    <w:rsid w:val="26FE1DEC"/>
    <w:rsid w:val="270A5869"/>
    <w:rsid w:val="2712379B"/>
    <w:rsid w:val="27125FA8"/>
    <w:rsid w:val="272C379E"/>
    <w:rsid w:val="27324FB9"/>
    <w:rsid w:val="27337CE7"/>
    <w:rsid w:val="273D0B66"/>
    <w:rsid w:val="274719E5"/>
    <w:rsid w:val="2753038A"/>
    <w:rsid w:val="275E288B"/>
    <w:rsid w:val="27653C19"/>
    <w:rsid w:val="277D71B5"/>
    <w:rsid w:val="278A3680"/>
    <w:rsid w:val="279D4F06"/>
    <w:rsid w:val="27AC1848"/>
    <w:rsid w:val="27B84691"/>
    <w:rsid w:val="27BF157B"/>
    <w:rsid w:val="28361E6C"/>
    <w:rsid w:val="283A32F8"/>
    <w:rsid w:val="283C2BCC"/>
    <w:rsid w:val="28441A80"/>
    <w:rsid w:val="28463A4A"/>
    <w:rsid w:val="28665E9B"/>
    <w:rsid w:val="286839C1"/>
    <w:rsid w:val="288E32D8"/>
    <w:rsid w:val="28924EE2"/>
    <w:rsid w:val="28D56B7C"/>
    <w:rsid w:val="28DB23E5"/>
    <w:rsid w:val="28EF5E90"/>
    <w:rsid w:val="28F17E5A"/>
    <w:rsid w:val="28F90ABD"/>
    <w:rsid w:val="29003BF9"/>
    <w:rsid w:val="290336EA"/>
    <w:rsid w:val="29080D00"/>
    <w:rsid w:val="292D1F55"/>
    <w:rsid w:val="29387837"/>
    <w:rsid w:val="29477A7A"/>
    <w:rsid w:val="29534671"/>
    <w:rsid w:val="295A625B"/>
    <w:rsid w:val="29656152"/>
    <w:rsid w:val="296D5007"/>
    <w:rsid w:val="297A7E50"/>
    <w:rsid w:val="297C17AB"/>
    <w:rsid w:val="298011DE"/>
    <w:rsid w:val="29852351"/>
    <w:rsid w:val="298F4F7D"/>
    <w:rsid w:val="29916F47"/>
    <w:rsid w:val="299B172F"/>
    <w:rsid w:val="299C2202"/>
    <w:rsid w:val="29A177CC"/>
    <w:rsid w:val="29B82726"/>
    <w:rsid w:val="29CB3446"/>
    <w:rsid w:val="29E277A3"/>
    <w:rsid w:val="29E96D83"/>
    <w:rsid w:val="29EB2D14"/>
    <w:rsid w:val="29FA4AED"/>
    <w:rsid w:val="2A225DF1"/>
    <w:rsid w:val="2A53244F"/>
    <w:rsid w:val="2A636B36"/>
    <w:rsid w:val="2A785209"/>
    <w:rsid w:val="2A7C19A5"/>
    <w:rsid w:val="2A88034A"/>
    <w:rsid w:val="2A9A62D0"/>
    <w:rsid w:val="2AA1765E"/>
    <w:rsid w:val="2ABA26BF"/>
    <w:rsid w:val="2AC86999"/>
    <w:rsid w:val="2AD03A9F"/>
    <w:rsid w:val="2AD43590"/>
    <w:rsid w:val="2AD76BDC"/>
    <w:rsid w:val="2AD92954"/>
    <w:rsid w:val="2ADE3668"/>
    <w:rsid w:val="2AE123E8"/>
    <w:rsid w:val="2AF20181"/>
    <w:rsid w:val="2AF776B2"/>
    <w:rsid w:val="2AFE685E"/>
    <w:rsid w:val="2B013C59"/>
    <w:rsid w:val="2B1B2F6C"/>
    <w:rsid w:val="2B391645"/>
    <w:rsid w:val="2B4F2B4A"/>
    <w:rsid w:val="2B54022C"/>
    <w:rsid w:val="2B6D12EE"/>
    <w:rsid w:val="2B6F6391"/>
    <w:rsid w:val="2B7E174D"/>
    <w:rsid w:val="2B7E3983"/>
    <w:rsid w:val="2B966A97"/>
    <w:rsid w:val="2BB313F7"/>
    <w:rsid w:val="2BC518AD"/>
    <w:rsid w:val="2BDA2E28"/>
    <w:rsid w:val="2BEE6905"/>
    <w:rsid w:val="2BF44FF3"/>
    <w:rsid w:val="2BFD3BD7"/>
    <w:rsid w:val="2C02412C"/>
    <w:rsid w:val="2C032748"/>
    <w:rsid w:val="2C1C5A4D"/>
    <w:rsid w:val="2C2422F5"/>
    <w:rsid w:val="2C35005E"/>
    <w:rsid w:val="2C351E0C"/>
    <w:rsid w:val="2C4612D5"/>
    <w:rsid w:val="2C4F74C9"/>
    <w:rsid w:val="2C5D5807"/>
    <w:rsid w:val="2C6D5A4A"/>
    <w:rsid w:val="2C78619D"/>
    <w:rsid w:val="2C882884"/>
    <w:rsid w:val="2CB5119F"/>
    <w:rsid w:val="2CD258AD"/>
    <w:rsid w:val="2CDE24A4"/>
    <w:rsid w:val="2CEA709A"/>
    <w:rsid w:val="2CFE66A2"/>
    <w:rsid w:val="2D031F0A"/>
    <w:rsid w:val="2D045C82"/>
    <w:rsid w:val="2D173C07"/>
    <w:rsid w:val="2D197980"/>
    <w:rsid w:val="2D4D492F"/>
    <w:rsid w:val="2D522E91"/>
    <w:rsid w:val="2D887787"/>
    <w:rsid w:val="2D97782D"/>
    <w:rsid w:val="2D9E60D7"/>
    <w:rsid w:val="2DAA22C4"/>
    <w:rsid w:val="2DBC73B3"/>
    <w:rsid w:val="2E0028ED"/>
    <w:rsid w:val="2E132621"/>
    <w:rsid w:val="2E2760CC"/>
    <w:rsid w:val="2E291E44"/>
    <w:rsid w:val="2E2B2D7C"/>
    <w:rsid w:val="2E304F81"/>
    <w:rsid w:val="2E3A195C"/>
    <w:rsid w:val="2E3D3C0A"/>
    <w:rsid w:val="2E6C3ADF"/>
    <w:rsid w:val="2E6E5AA9"/>
    <w:rsid w:val="2E90020C"/>
    <w:rsid w:val="2E9C7DAC"/>
    <w:rsid w:val="2ECF1968"/>
    <w:rsid w:val="2EDB63A3"/>
    <w:rsid w:val="2EE31FF3"/>
    <w:rsid w:val="2F0401BB"/>
    <w:rsid w:val="2F041F69"/>
    <w:rsid w:val="2F1C5505"/>
    <w:rsid w:val="2F1D2EBA"/>
    <w:rsid w:val="2F25085E"/>
    <w:rsid w:val="2F305458"/>
    <w:rsid w:val="2F4F58DB"/>
    <w:rsid w:val="2F55425D"/>
    <w:rsid w:val="2F5750B7"/>
    <w:rsid w:val="2F5E7DFB"/>
    <w:rsid w:val="2F6446E6"/>
    <w:rsid w:val="2F6B1FE9"/>
    <w:rsid w:val="2F6E3302"/>
    <w:rsid w:val="2F6F3887"/>
    <w:rsid w:val="2F740E9D"/>
    <w:rsid w:val="2F7B4FA2"/>
    <w:rsid w:val="2F7B66D0"/>
    <w:rsid w:val="2F7C064C"/>
    <w:rsid w:val="2F843CC3"/>
    <w:rsid w:val="2F884949"/>
    <w:rsid w:val="2FA06136"/>
    <w:rsid w:val="2FA8323D"/>
    <w:rsid w:val="2FA84FEB"/>
    <w:rsid w:val="2FAA48BF"/>
    <w:rsid w:val="2FB90FA6"/>
    <w:rsid w:val="2FC1006F"/>
    <w:rsid w:val="2FC242FE"/>
    <w:rsid w:val="2FC8743B"/>
    <w:rsid w:val="2FCF2577"/>
    <w:rsid w:val="2FD2037E"/>
    <w:rsid w:val="2FD858D0"/>
    <w:rsid w:val="2FDD1384"/>
    <w:rsid w:val="2FE05D46"/>
    <w:rsid w:val="2FE222AB"/>
    <w:rsid w:val="2FE9188B"/>
    <w:rsid w:val="300414D2"/>
    <w:rsid w:val="303F594F"/>
    <w:rsid w:val="305B205D"/>
    <w:rsid w:val="3071362F"/>
    <w:rsid w:val="308D3187"/>
    <w:rsid w:val="308E5F8F"/>
    <w:rsid w:val="30A6152A"/>
    <w:rsid w:val="30BA659C"/>
    <w:rsid w:val="30C14010"/>
    <w:rsid w:val="30F229C1"/>
    <w:rsid w:val="30F32296"/>
    <w:rsid w:val="30FF77D7"/>
    <w:rsid w:val="311169BA"/>
    <w:rsid w:val="31175F84"/>
    <w:rsid w:val="312924E0"/>
    <w:rsid w:val="312A215B"/>
    <w:rsid w:val="314B2BD6"/>
    <w:rsid w:val="31520297"/>
    <w:rsid w:val="31523460"/>
    <w:rsid w:val="315A0567"/>
    <w:rsid w:val="31644F41"/>
    <w:rsid w:val="316912A6"/>
    <w:rsid w:val="31774A03"/>
    <w:rsid w:val="317C44C5"/>
    <w:rsid w:val="317F7797"/>
    <w:rsid w:val="31843ACD"/>
    <w:rsid w:val="319A5B50"/>
    <w:rsid w:val="31C003CA"/>
    <w:rsid w:val="31CD6F8B"/>
    <w:rsid w:val="31D420C7"/>
    <w:rsid w:val="31DE673B"/>
    <w:rsid w:val="31EB11BF"/>
    <w:rsid w:val="31F369F1"/>
    <w:rsid w:val="31F462C5"/>
    <w:rsid w:val="31F64B2B"/>
    <w:rsid w:val="31F938DC"/>
    <w:rsid w:val="3200110E"/>
    <w:rsid w:val="32222E32"/>
    <w:rsid w:val="322841C1"/>
    <w:rsid w:val="32384404"/>
    <w:rsid w:val="32584AA6"/>
    <w:rsid w:val="325925CC"/>
    <w:rsid w:val="3273368E"/>
    <w:rsid w:val="328C4750"/>
    <w:rsid w:val="32957AA8"/>
    <w:rsid w:val="32A2106D"/>
    <w:rsid w:val="32AF043E"/>
    <w:rsid w:val="32B141B6"/>
    <w:rsid w:val="32BA306B"/>
    <w:rsid w:val="32C07B1F"/>
    <w:rsid w:val="32C75788"/>
    <w:rsid w:val="32F84DF3"/>
    <w:rsid w:val="32FA790B"/>
    <w:rsid w:val="33004F00"/>
    <w:rsid w:val="3305467B"/>
    <w:rsid w:val="331F7372"/>
    <w:rsid w:val="33356B95"/>
    <w:rsid w:val="333D5A4A"/>
    <w:rsid w:val="334A3AF7"/>
    <w:rsid w:val="334B0167"/>
    <w:rsid w:val="336254B1"/>
    <w:rsid w:val="33685BB3"/>
    <w:rsid w:val="336A2CE3"/>
    <w:rsid w:val="337025E6"/>
    <w:rsid w:val="33727DEA"/>
    <w:rsid w:val="33784CD4"/>
    <w:rsid w:val="33942FB3"/>
    <w:rsid w:val="33AD7074"/>
    <w:rsid w:val="33E12879"/>
    <w:rsid w:val="33EB59F5"/>
    <w:rsid w:val="34000F51"/>
    <w:rsid w:val="34076784"/>
    <w:rsid w:val="340C3D9A"/>
    <w:rsid w:val="340D7B12"/>
    <w:rsid w:val="34232E92"/>
    <w:rsid w:val="342E0C4A"/>
    <w:rsid w:val="34321327"/>
    <w:rsid w:val="3434509F"/>
    <w:rsid w:val="343457D4"/>
    <w:rsid w:val="343B642D"/>
    <w:rsid w:val="345D2BEF"/>
    <w:rsid w:val="34647EEB"/>
    <w:rsid w:val="34735BC7"/>
    <w:rsid w:val="3482187C"/>
    <w:rsid w:val="348778C5"/>
    <w:rsid w:val="348A1163"/>
    <w:rsid w:val="349B3370"/>
    <w:rsid w:val="349E2664"/>
    <w:rsid w:val="34A43FD3"/>
    <w:rsid w:val="34A5249B"/>
    <w:rsid w:val="34BD4BD3"/>
    <w:rsid w:val="34D00573"/>
    <w:rsid w:val="34DE1BBE"/>
    <w:rsid w:val="34EA39B0"/>
    <w:rsid w:val="34EF0FC6"/>
    <w:rsid w:val="34F211E2"/>
    <w:rsid w:val="35076310"/>
    <w:rsid w:val="351153E0"/>
    <w:rsid w:val="351647A5"/>
    <w:rsid w:val="352B0250"/>
    <w:rsid w:val="35343077"/>
    <w:rsid w:val="354A2A3E"/>
    <w:rsid w:val="355F78CD"/>
    <w:rsid w:val="356063A9"/>
    <w:rsid w:val="357065AB"/>
    <w:rsid w:val="359560D5"/>
    <w:rsid w:val="35A910DA"/>
    <w:rsid w:val="35AB75E3"/>
    <w:rsid w:val="35AF70D3"/>
    <w:rsid w:val="35B00755"/>
    <w:rsid w:val="35DE52C2"/>
    <w:rsid w:val="35EF74CF"/>
    <w:rsid w:val="35F40D4E"/>
    <w:rsid w:val="35FF348B"/>
    <w:rsid w:val="36034D29"/>
    <w:rsid w:val="361909F0"/>
    <w:rsid w:val="36211653"/>
    <w:rsid w:val="3628478F"/>
    <w:rsid w:val="362A0508"/>
    <w:rsid w:val="36301896"/>
    <w:rsid w:val="36315D3A"/>
    <w:rsid w:val="36407D2B"/>
    <w:rsid w:val="36421C6A"/>
    <w:rsid w:val="3652180C"/>
    <w:rsid w:val="36585265"/>
    <w:rsid w:val="36657792"/>
    <w:rsid w:val="366C6D72"/>
    <w:rsid w:val="36714388"/>
    <w:rsid w:val="36783969"/>
    <w:rsid w:val="368220F2"/>
    <w:rsid w:val="368B5940"/>
    <w:rsid w:val="369901FE"/>
    <w:rsid w:val="36B10C29"/>
    <w:rsid w:val="36B462FA"/>
    <w:rsid w:val="36E678F9"/>
    <w:rsid w:val="36F6663C"/>
    <w:rsid w:val="36F80606"/>
    <w:rsid w:val="36FD3E6E"/>
    <w:rsid w:val="37034980"/>
    <w:rsid w:val="370E1BD7"/>
    <w:rsid w:val="371D3FAF"/>
    <w:rsid w:val="37272B60"/>
    <w:rsid w:val="375C6DE7"/>
    <w:rsid w:val="37695060"/>
    <w:rsid w:val="37734130"/>
    <w:rsid w:val="37751C56"/>
    <w:rsid w:val="378D6FA0"/>
    <w:rsid w:val="37A75B88"/>
    <w:rsid w:val="37D921E5"/>
    <w:rsid w:val="37EC7A29"/>
    <w:rsid w:val="37F039D3"/>
    <w:rsid w:val="37F91B2A"/>
    <w:rsid w:val="37F94635"/>
    <w:rsid w:val="38011403"/>
    <w:rsid w:val="38123949"/>
    <w:rsid w:val="38163439"/>
    <w:rsid w:val="381B2E02"/>
    <w:rsid w:val="382D7EFD"/>
    <w:rsid w:val="382F44FB"/>
    <w:rsid w:val="38312021"/>
    <w:rsid w:val="383733B0"/>
    <w:rsid w:val="383C4522"/>
    <w:rsid w:val="38412005"/>
    <w:rsid w:val="3852235B"/>
    <w:rsid w:val="38543F62"/>
    <w:rsid w:val="386046B4"/>
    <w:rsid w:val="38606463"/>
    <w:rsid w:val="38793273"/>
    <w:rsid w:val="388A1731"/>
    <w:rsid w:val="38912AC0"/>
    <w:rsid w:val="389834E9"/>
    <w:rsid w:val="38B61821"/>
    <w:rsid w:val="38D87F87"/>
    <w:rsid w:val="38E93C5B"/>
    <w:rsid w:val="38F92EA0"/>
    <w:rsid w:val="38FE5FF5"/>
    <w:rsid w:val="39007C46"/>
    <w:rsid w:val="39050DB8"/>
    <w:rsid w:val="390908A8"/>
    <w:rsid w:val="390B0AC4"/>
    <w:rsid w:val="391A0D07"/>
    <w:rsid w:val="39203E44"/>
    <w:rsid w:val="392133B0"/>
    <w:rsid w:val="39225E0E"/>
    <w:rsid w:val="39417394"/>
    <w:rsid w:val="39650B36"/>
    <w:rsid w:val="396B1563"/>
    <w:rsid w:val="396C7089"/>
    <w:rsid w:val="397228F1"/>
    <w:rsid w:val="39736E5A"/>
    <w:rsid w:val="39785A2E"/>
    <w:rsid w:val="39880478"/>
    <w:rsid w:val="399C796E"/>
    <w:rsid w:val="399E3F99"/>
    <w:rsid w:val="39A405D1"/>
    <w:rsid w:val="39A75F28"/>
    <w:rsid w:val="39AB195F"/>
    <w:rsid w:val="39AC7A3C"/>
    <w:rsid w:val="39AE382C"/>
    <w:rsid w:val="39D569DC"/>
    <w:rsid w:val="39D80976"/>
    <w:rsid w:val="39E8733B"/>
    <w:rsid w:val="39ED01CA"/>
    <w:rsid w:val="39F80E38"/>
    <w:rsid w:val="3A002ECD"/>
    <w:rsid w:val="3A097789"/>
    <w:rsid w:val="3A127C30"/>
    <w:rsid w:val="3A296D28"/>
    <w:rsid w:val="3A2B484E"/>
    <w:rsid w:val="3A4D0C68"/>
    <w:rsid w:val="3A6164C2"/>
    <w:rsid w:val="3A6E2866"/>
    <w:rsid w:val="3A6F0BDF"/>
    <w:rsid w:val="3A6F1D67"/>
    <w:rsid w:val="3A704EFB"/>
    <w:rsid w:val="3A9E7716"/>
    <w:rsid w:val="3AA52A13"/>
    <w:rsid w:val="3AA62451"/>
    <w:rsid w:val="3AB61099"/>
    <w:rsid w:val="3AB63C5C"/>
    <w:rsid w:val="3AC21333"/>
    <w:rsid w:val="3AD177DE"/>
    <w:rsid w:val="3AD62A0C"/>
    <w:rsid w:val="3ADD52CD"/>
    <w:rsid w:val="3AEF1D20"/>
    <w:rsid w:val="3B0353C6"/>
    <w:rsid w:val="3B206B1B"/>
    <w:rsid w:val="3B345984"/>
    <w:rsid w:val="3B3D2A8B"/>
    <w:rsid w:val="3B5322AF"/>
    <w:rsid w:val="3B583126"/>
    <w:rsid w:val="3B7010B2"/>
    <w:rsid w:val="3B9D177C"/>
    <w:rsid w:val="3BAE1BDB"/>
    <w:rsid w:val="3BB07D95"/>
    <w:rsid w:val="3BC211E2"/>
    <w:rsid w:val="3BC44F5A"/>
    <w:rsid w:val="3BC96A15"/>
    <w:rsid w:val="3BC96E07"/>
    <w:rsid w:val="3BD64F66"/>
    <w:rsid w:val="3BEC62C6"/>
    <w:rsid w:val="3C172B5B"/>
    <w:rsid w:val="3C20265B"/>
    <w:rsid w:val="3C221C81"/>
    <w:rsid w:val="3C367A8C"/>
    <w:rsid w:val="3C5067EE"/>
    <w:rsid w:val="3C5F0D3F"/>
    <w:rsid w:val="3C844287"/>
    <w:rsid w:val="3C8C1F1C"/>
    <w:rsid w:val="3CA8487C"/>
    <w:rsid w:val="3CAC611A"/>
    <w:rsid w:val="3CCA034E"/>
    <w:rsid w:val="3CD236A7"/>
    <w:rsid w:val="3CE412B1"/>
    <w:rsid w:val="3CE84C78"/>
    <w:rsid w:val="3D0B2880"/>
    <w:rsid w:val="3D274A9D"/>
    <w:rsid w:val="3D2E7ECD"/>
    <w:rsid w:val="3D3A016E"/>
    <w:rsid w:val="3D4C5E97"/>
    <w:rsid w:val="3D6A7D83"/>
    <w:rsid w:val="3D734E8A"/>
    <w:rsid w:val="3D74650C"/>
    <w:rsid w:val="3D7F55DD"/>
    <w:rsid w:val="3D833E03"/>
    <w:rsid w:val="3D8B21D4"/>
    <w:rsid w:val="3D8E75CE"/>
    <w:rsid w:val="3DA526A0"/>
    <w:rsid w:val="3DA6700D"/>
    <w:rsid w:val="3DA768E2"/>
    <w:rsid w:val="3DAE000B"/>
    <w:rsid w:val="3DB01C3A"/>
    <w:rsid w:val="3DB615EA"/>
    <w:rsid w:val="3DBF00CF"/>
    <w:rsid w:val="3DC2371B"/>
    <w:rsid w:val="3DD5344F"/>
    <w:rsid w:val="3DE470C0"/>
    <w:rsid w:val="3DEE4511"/>
    <w:rsid w:val="3DF57931"/>
    <w:rsid w:val="3E03620E"/>
    <w:rsid w:val="3E0B50C2"/>
    <w:rsid w:val="3E0E1DF6"/>
    <w:rsid w:val="3E110A1D"/>
    <w:rsid w:val="3E1F46CA"/>
    <w:rsid w:val="3E204BB6"/>
    <w:rsid w:val="3E2241BA"/>
    <w:rsid w:val="3E225171"/>
    <w:rsid w:val="3E2C334F"/>
    <w:rsid w:val="3E342CAE"/>
    <w:rsid w:val="3E472F6C"/>
    <w:rsid w:val="3E4B14BE"/>
    <w:rsid w:val="3E4B3711"/>
    <w:rsid w:val="3E53115E"/>
    <w:rsid w:val="3E546A69"/>
    <w:rsid w:val="3E67734B"/>
    <w:rsid w:val="3E6D18D9"/>
    <w:rsid w:val="3E740EBA"/>
    <w:rsid w:val="3E7E5894"/>
    <w:rsid w:val="3E883D6C"/>
    <w:rsid w:val="3E886713"/>
    <w:rsid w:val="3EBC460F"/>
    <w:rsid w:val="3ECF7E9E"/>
    <w:rsid w:val="3ED42E2B"/>
    <w:rsid w:val="3ED97212"/>
    <w:rsid w:val="3EF5367D"/>
    <w:rsid w:val="3EFC5866"/>
    <w:rsid w:val="3F0110D6"/>
    <w:rsid w:val="3F033FEC"/>
    <w:rsid w:val="3F116709"/>
    <w:rsid w:val="3F17731E"/>
    <w:rsid w:val="3F24318A"/>
    <w:rsid w:val="3F2B709E"/>
    <w:rsid w:val="3F2D23FF"/>
    <w:rsid w:val="3F3917BB"/>
    <w:rsid w:val="3F3E6DD2"/>
    <w:rsid w:val="3F6E5909"/>
    <w:rsid w:val="3F6F1681"/>
    <w:rsid w:val="3F724CCD"/>
    <w:rsid w:val="3F7B1DD4"/>
    <w:rsid w:val="3F7F52D0"/>
    <w:rsid w:val="3F80563C"/>
    <w:rsid w:val="3F8974D9"/>
    <w:rsid w:val="3F91108B"/>
    <w:rsid w:val="3F925A16"/>
    <w:rsid w:val="3FB672B0"/>
    <w:rsid w:val="3FBA5CBD"/>
    <w:rsid w:val="3FBB0422"/>
    <w:rsid w:val="3FCC1489"/>
    <w:rsid w:val="3FE1257F"/>
    <w:rsid w:val="3FEF7DF3"/>
    <w:rsid w:val="400277B2"/>
    <w:rsid w:val="40073668"/>
    <w:rsid w:val="40273D0A"/>
    <w:rsid w:val="40295CD4"/>
    <w:rsid w:val="403D52DB"/>
    <w:rsid w:val="40414DCB"/>
    <w:rsid w:val="404E573A"/>
    <w:rsid w:val="40532D51"/>
    <w:rsid w:val="40666A5A"/>
    <w:rsid w:val="40824CA8"/>
    <w:rsid w:val="40923879"/>
    <w:rsid w:val="409969B6"/>
    <w:rsid w:val="40D73687"/>
    <w:rsid w:val="40DC2D46"/>
    <w:rsid w:val="40E9225B"/>
    <w:rsid w:val="40EA5463"/>
    <w:rsid w:val="41105B1C"/>
    <w:rsid w:val="41147AEA"/>
    <w:rsid w:val="412544F5"/>
    <w:rsid w:val="41377F7D"/>
    <w:rsid w:val="41524DB6"/>
    <w:rsid w:val="41525A1A"/>
    <w:rsid w:val="415C4875"/>
    <w:rsid w:val="41637E13"/>
    <w:rsid w:val="41723D8B"/>
    <w:rsid w:val="4173016F"/>
    <w:rsid w:val="41994793"/>
    <w:rsid w:val="41A062CA"/>
    <w:rsid w:val="41AC44C7"/>
    <w:rsid w:val="41B617E9"/>
    <w:rsid w:val="41BD0482"/>
    <w:rsid w:val="41D35EF7"/>
    <w:rsid w:val="41DA54D8"/>
    <w:rsid w:val="41DE6506"/>
    <w:rsid w:val="41DF2AEE"/>
    <w:rsid w:val="41F73F74"/>
    <w:rsid w:val="41FA16D6"/>
    <w:rsid w:val="42073DF3"/>
    <w:rsid w:val="420E24A1"/>
    <w:rsid w:val="422229DB"/>
    <w:rsid w:val="422314A4"/>
    <w:rsid w:val="422624CB"/>
    <w:rsid w:val="423544BC"/>
    <w:rsid w:val="428B46B3"/>
    <w:rsid w:val="42923773"/>
    <w:rsid w:val="42A31D6D"/>
    <w:rsid w:val="42A5730E"/>
    <w:rsid w:val="42A70AE7"/>
    <w:rsid w:val="42A939FD"/>
    <w:rsid w:val="42B62C93"/>
    <w:rsid w:val="42B71375"/>
    <w:rsid w:val="42C10446"/>
    <w:rsid w:val="42E67EAC"/>
    <w:rsid w:val="42ED63EC"/>
    <w:rsid w:val="42F04887"/>
    <w:rsid w:val="430420E0"/>
    <w:rsid w:val="430640AA"/>
    <w:rsid w:val="430D1FC6"/>
    <w:rsid w:val="431467C7"/>
    <w:rsid w:val="43160594"/>
    <w:rsid w:val="431762B8"/>
    <w:rsid w:val="431B0B16"/>
    <w:rsid w:val="43302ED5"/>
    <w:rsid w:val="433D4D56"/>
    <w:rsid w:val="434A043B"/>
    <w:rsid w:val="43505C12"/>
    <w:rsid w:val="437234EE"/>
    <w:rsid w:val="43754D8C"/>
    <w:rsid w:val="437E2E26"/>
    <w:rsid w:val="43827BD5"/>
    <w:rsid w:val="438C1210"/>
    <w:rsid w:val="439116E1"/>
    <w:rsid w:val="43A37B4B"/>
    <w:rsid w:val="43A51B15"/>
    <w:rsid w:val="43B6162D"/>
    <w:rsid w:val="43C31F9B"/>
    <w:rsid w:val="43CF6B92"/>
    <w:rsid w:val="43E546CD"/>
    <w:rsid w:val="440B209E"/>
    <w:rsid w:val="440C56F0"/>
    <w:rsid w:val="440E76BA"/>
    <w:rsid w:val="44112CF2"/>
    <w:rsid w:val="44142270"/>
    <w:rsid w:val="44150A49"/>
    <w:rsid w:val="44240C8C"/>
    <w:rsid w:val="442B3201"/>
    <w:rsid w:val="442C5D93"/>
    <w:rsid w:val="44366C11"/>
    <w:rsid w:val="443F7874"/>
    <w:rsid w:val="4447496B"/>
    <w:rsid w:val="445826E4"/>
    <w:rsid w:val="44586B88"/>
    <w:rsid w:val="446B68BB"/>
    <w:rsid w:val="44753296"/>
    <w:rsid w:val="44804576"/>
    <w:rsid w:val="449964A5"/>
    <w:rsid w:val="44A2436B"/>
    <w:rsid w:val="44AB4F09"/>
    <w:rsid w:val="44B07D93"/>
    <w:rsid w:val="44B32884"/>
    <w:rsid w:val="44D5342A"/>
    <w:rsid w:val="44D81A76"/>
    <w:rsid w:val="44E623E5"/>
    <w:rsid w:val="44FA19ED"/>
    <w:rsid w:val="44FA5F55"/>
    <w:rsid w:val="45021F8B"/>
    <w:rsid w:val="45075282"/>
    <w:rsid w:val="451F76A5"/>
    <w:rsid w:val="45232CF2"/>
    <w:rsid w:val="45272CD2"/>
    <w:rsid w:val="453729B9"/>
    <w:rsid w:val="453E18DA"/>
    <w:rsid w:val="45404840"/>
    <w:rsid w:val="454669E0"/>
    <w:rsid w:val="456875A5"/>
    <w:rsid w:val="456C72B2"/>
    <w:rsid w:val="4575089E"/>
    <w:rsid w:val="45814F23"/>
    <w:rsid w:val="458A2F97"/>
    <w:rsid w:val="458B0897"/>
    <w:rsid w:val="4597723C"/>
    <w:rsid w:val="459B0313"/>
    <w:rsid w:val="45A71B75"/>
    <w:rsid w:val="45B1654F"/>
    <w:rsid w:val="45D352D1"/>
    <w:rsid w:val="45D7178A"/>
    <w:rsid w:val="45D71D2E"/>
    <w:rsid w:val="45D8274A"/>
    <w:rsid w:val="45DE4E6B"/>
    <w:rsid w:val="45FB77CB"/>
    <w:rsid w:val="46184820"/>
    <w:rsid w:val="461F4CBD"/>
    <w:rsid w:val="462E521F"/>
    <w:rsid w:val="46317690"/>
    <w:rsid w:val="464E45A8"/>
    <w:rsid w:val="4654337F"/>
    <w:rsid w:val="46623CEE"/>
    <w:rsid w:val="466B0DF4"/>
    <w:rsid w:val="467852BF"/>
    <w:rsid w:val="468B579C"/>
    <w:rsid w:val="46AE6F33"/>
    <w:rsid w:val="46C531FB"/>
    <w:rsid w:val="46C67DD9"/>
    <w:rsid w:val="46CC1167"/>
    <w:rsid w:val="46D149CF"/>
    <w:rsid w:val="46D369B8"/>
    <w:rsid w:val="46D87B0C"/>
    <w:rsid w:val="46DD3374"/>
    <w:rsid w:val="46E42955"/>
    <w:rsid w:val="46E82445"/>
    <w:rsid w:val="46F3229C"/>
    <w:rsid w:val="46FF153C"/>
    <w:rsid w:val="4712006D"/>
    <w:rsid w:val="47155C66"/>
    <w:rsid w:val="47305B9A"/>
    <w:rsid w:val="473236C0"/>
    <w:rsid w:val="4732546E"/>
    <w:rsid w:val="4773076D"/>
    <w:rsid w:val="47971775"/>
    <w:rsid w:val="479D5FA9"/>
    <w:rsid w:val="479E48B1"/>
    <w:rsid w:val="47BA5463"/>
    <w:rsid w:val="47C22C96"/>
    <w:rsid w:val="47D604EF"/>
    <w:rsid w:val="47F40975"/>
    <w:rsid w:val="48142DC6"/>
    <w:rsid w:val="482374AD"/>
    <w:rsid w:val="483F42E6"/>
    <w:rsid w:val="48455675"/>
    <w:rsid w:val="48512926"/>
    <w:rsid w:val="4851401A"/>
    <w:rsid w:val="48541A79"/>
    <w:rsid w:val="48633239"/>
    <w:rsid w:val="4867383D"/>
    <w:rsid w:val="486E0977"/>
    <w:rsid w:val="48735D3E"/>
    <w:rsid w:val="48757D08"/>
    <w:rsid w:val="488F069E"/>
    <w:rsid w:val="48A203D1"/>
    <w:rsid w:val="48BE6355"/>
    <w:rsid w:val="48C04CFB"/>
    <w:rsid w:val="48CC36A0"/>
    <w:rsid w:val="48CF2BBA"/>
    <w:rsid w:val="48F30042"/>
    <w:rsid w:val="48F549A5"/>
    <w:rsid w:val="48FB5D34"/>
    <w:rsid w:val="48FD7CFE"/>
    <w:rsid w:val="490D6F79"/>
    <w:rsid w:val="49276B29"/>
    <w:rsid w:val="493279A7"/>
    <w:rsid w:val="4961203A"/>
    <w:rsid w:val="496B752E"/>
    <w:rsid w:val="49700770"/>
    <w:rsid w:val="49A379C2"/>
    <w:rsid w:val="49A63EF1"/>
    <w:rsid w:val="49AD702E"/>
    <w:rsid w:val="49AE2DA6"/>
    <w:rsid w:val="49BA174B"/>
    <w:rsid w:val="49BA35D5"/>
    <w:rsid w:val="49BE123B"/>
    <w:rsid w:val="49C56A6D"/>
    <w:rsid w:val="49C6610C"/>
    <w:rsid w:val="49CB3958"/>
    <w:rsid w:val="49E50EBD"/>
    <w:rsid w:val="49E54331"/>
    <w:rsid w:val="49F96717"/>
    <w:rsid w:val="4A1672C9"/>
    <w:rsid w:val="4A175E73"/>
    <w:rsid w:val="4A1946C3"/>
    <w:rsid w:val="4A282B58"/>
    <w:rsid w:val="4A2C20E0"/>
    <w:rsid w:val="4A527BD5"/>
    <w:rsid w:val="4A5E1162"/>
    <w:rsid w:val="4A676D05"/>
    <w:rsid w:val="4A712751"/>
    <w:rsid w:val="4A765E78"/>
    <w:rsid w:val="4A8E0D19"/>
    <w:rsid w:val="4A934476"/>
    <w:rsid w:val="4A9401EE"/>
    <w:rsid w:val="4AAB78B4"/>
    <w:rsid w:val="4AB4263E"/>
    <w:rsid w:val="4AC361A1"/>
    <w:rsid w:val="4AC5484B"/>
    <w:rsid w:val="4ACF1226"/>
    <w:rsid w:val="4B0435C5"/>
    <w:rsid w:val="4B0F0283"/>
    <w:rsid w:val="4B1650A7"/>
    <w:rsid w:val="4B215F25"/>
    <w:rsid w:val="4B35552D"/>
    <w:rsid w:val="4B3A2B43"/>
    <w:rsid w:val="4B427C4A"/>
    <w:rsid w:val="4B5160DF"/>
    <w:rsid w:val="4B647BC0"/>
    <w:rsid w:val="4B696EE6"/>
    <w:rsid w:val="4B7342A7"/>
    <w:rsid w:val="4B83098E"/>
    <w:rsid w:val="4B895879"/>
    <w:rsid w:val="4BA709B1"/>
    <w:rsid w:val="4BB46D99"/>
    <w:rsid w:val="4BC30D8B"/>
    <w:rsid w:val="4BDA1FDE"/>
    <w:rsid w:val="4BE31237"/>
    <w:rsid w:val="4BE64A79"/>
    <w:rsid w:val="4BF44D46"/>
    <w:rsid w:val="4C014490"/>
    <w:rsid w:val="4C121D12"/>
    <w:rsid w:val="4C3B3017"/>
    <w:rsid w:val="4C42560C"/>
    <w:rsid w:val="4C481290"/>
    <w:rsid w:val="4C583BC9"/>
    <w:rsid w:val="4C5916EF"/>
    <w:rsid w:val="4C59349D"/>
    <w:rsid w:val="4C5B5467"/>
    <w:rsid w:val="4C6E50DF"/>
    <w:rsid w:val="4C7142F0"/>
    <w:rsid w:val="4C72455F"/>
    <w:rsid w:val="4C746529"/>
    <w:rsid w:val="4C760506"/>
    <w:rsid w:val="4C7622A1"/>
    <w:rsid w:val="4C7E73A7"/>
    <w:rsid w:val="4C8147A2"/>
    <w:rsid w:val="4C8A7AFA"/>
    <w:rsid w:val="4CB150B7"/>
    <w:rsid w:val="4CB42DC9"/>
    <w:rsid w:val="4CD11005"/>
    <w:rsid w:val="4CD46FC7"/>
    <w:rsid w:val="4CD60F91"/>
    <w:rsid w:val="4CFD19F7"/>
    <w:rsid w:val="4D010961"/>
    <w:rsid w:val="4D0258E3"/>
    <w:rsid w:val="4D0347ED"/>
    <w:rsid w:val="4D2E3A64"/>
    <w:rsid w:val="4D4203D5"/>
    <w:rsid w:val="4D693BB4"/>
    <w:rsid w:val="4D714816"/>
    <w:rsid w:val="4D761E2D"/>
    <w:rsid w:val="4D7772BC"/>
    <w:rsid w:val="4D7C38E7"/>
    <w:rsid w:val="4D87403A"/>
    <w:rsid w:val="4D8E7176"/>
    <w:rsid w:val="4D901140"/>
    <w:rsid w:val="4DA70238"/>
    <w:rsid w:val="4DBA7F6B"/>
    <w:rsid w:val="4DBC3CE3"/>
    <w:rsid w:val="4DBE5737"/>
    <w:rsid w:val="4DCA162F"/>
    <w:rsid w:val="4DE11BE3"/>
    <w:rsid w:val="4DE44FE8"/>
    <w:rsid w:val="4DF0398D"/>
    <w:rsid w:val="4E0F1D97"/>
    <w:rsid w:val="4E173610"/>
    <w:rsid w:val="4E1B0685"/>
    <w:rsid w:val="4E3046D1"/>
    <w:rsid w:val="4E345F70"/>
    <w:rsid w:val="4E3B3B03"/>
    <w:rsid w:val="4E3F7F96"/>
    <w:rsid w:val="4E402B66"/>
    <w:rsid w:val="4E4A4FCE"/>
    <w:rsid w:val="4E5008D0"/>
    <w:rsid w:val="4E50267E"/>
    <w:rsid w:val="4E616639"/>
    <w:rsid w:val="4E6A7577"/>
    <w:rsid w:val="4E791BD4"/>
    <w:rsid w:val="4E7B0AD1"/>
    <w:rsid w:val="4E7C16C5"/>
    <w:rsid w:val="4E807407"/>
    <w:rsid w:val="4E8A5B90"/>
    <w:rsid w:val="4E920EE8"/>
    <w:rsid w:val="4E976C7C"/>
    <w:rsid w:val="4EAC01FC"/>
    <w:rsid w:val="4EB64BD7"/>
    <w:rsid w:val="4EBB043F"/>
    <w:rsid w:val="4EBC7D13"/>
    <w:rsid w:val="4EC9115D"/>
    <w:rsid w:val="4EDF1CF6"/>
    <w:rsid w:val="4EE71234"/>
    <w:rsid w:val="4EEF00E8"/>
    <w:rsid w:val="4EFA0BE3"/>
    <w:rsid w:val="4EFB7527"/>
    <w:rsid w:val="4F275AD4"/>
    <w:rsid w:val="4F430E3F"/>
    <w:rsid w:val="4F4727D9"/>
    <w:rsid w:val="4F5B577E"/>
    <w:rsid w:val="4F5F41F5"/>
    <w:rsid w:val="4F602735"/>
    <w:rsid w:val="4F622668"/>
    <w:rsid w:val="4F6F7F81"/>
    <w:rsid w:val="4F7C7D0C"/>
    <w:rsid w:val="4F8F7DF8"/>
    <w:rsid w:val="4F9A1F8D"/>
    <w:rsid w:val="4FB33B52"/>
    <w:rsid w:val="4FB82BD0"/>
    <w:rsid w:val="4FB95338"/>
    <w:rsid w:val="4FC21589"/>
    <w:rsid w:val="4FC6709B"/>
    <w:rsid w:val="4FD27D53"/>
    <w:rsid w:val="4FD86B92"/>
    <w:rsid w:val="4FEA26F9"/>
    <w:rsid w:val="500C55DA"/>
    <w:rsid w:val="501778F7"/>
    <w:rsid w:val="501871CB"/>
    <w:rsid w:val="50254170"/>
    <w:rsid w:val="502D711A"/>
    <w:rsid w:val="50347903"/>
    <w:rsid w:val="503725FA"/>
    <w:rsid w:val="50382820"/>
    <w:rsid w:val="50493828"/>
    <w:rsid w:val="506040FC"/>
    <w:rsid w:val="506E70FB"/>
    <w:rsid w:val="508A631B"/>
    <w:rsid w:val="50917530"/>
    <w:rsid w:val="50931706"/>
    <w:rsid w:val="50A3118B"/>
    <w:rsid w:val="50A656F4"/>
    <w:rsid w:val="50B909AE"/>
    <w:rsid w:val="50BA56EF"/>
    <w:rsid w:val="50D650BC"/>
    <w:rsid w:val="50D93A87"/>
    <w:rsid w:val="50E208CC"/>
    <w:rsid w:val="50EE42EE"/>
    <w:rsid w:val="50F32112"/>
    <w:rsid w:val="50F47C38"/>
    <w:rsid w:val="50F814D6"/>
    <w:rsid w:val="50F934A0"/>
    <w:rsid w:val="5107796B"/>
    <w:rsid w:val="510F2800"/>
    <w:rsid w:val="510F7580"/>
    <w:rsid w:val="511107EA"/>
    <w:rsid w:val="51114346"/>
    <w:rsid w:val="512419E6"/>
    <w:rsid w:val="512D6CA6"/>
    <w:rsid w:val="5136659B"/>
    <w:rsid w:val="514012D3"/>
    <w:rsid w:val="514F4E6E"/>
    <w:rsid w:val="51591306"/>
    <w:rsid w:val="516A7EFA"/>
    <w:rsid w:val="51745C78"/>
    <w:rsid w:val="51786173"/>
    <w:rsid w:val="517A013D"/>
    <w:rsid w:val="51957367"/>
    <w:rsid w:val="51960CEF"/>
    <w:rsid w:val="51A27694"/>
    <w:rsid w:val="51A451BA"/>
    <w:rsid w:val="51A47E05"/>
    <w:rsid w:val="51A74CAA"/>
    <w:rsid w:val="51A76A58"/>
    <w:rsid w:val="51AC28BD"/>
    <w:rsid w:val="51B80C66"/>
    <w:rsid w:val="51C21AAD"/>
    <w:rsid w:val="51C41768"/>
    <w:rsid w:val="51D004F0"/>
    <w:rsid w:val="51D04201"/>
    <w:rsid w:val="51DA6E2E"/>
    <w:rsid w:val="51DF61F2"/>
    <w:rsid w:val="51E43809"/>
    <w:rsid w:val="52214A5D"/>
    <w:rsid w:val="52353D0E"/>
    <w:rsid w:val="52354064"/>
    <w:rsid w:val="5246274A"/>
    <w:rsid w:val="52691F60"/>
    <w:rsid w:val="527728CF"/>
    <w:rsid w:val="52A80CDA"/>
    <w:rsid w:val="52B96A43"/>
    <w:rsid w:val="52D7336D"/>
    <w:rsid w:val="52E53CDC"/>
    <w:rsid w:val="52ED7894"/>
    <w:rsid w:val="52F627CB"/>
    <w:rsid w:val="52F65EE9"/>
    <w:rsid w:val="52F83A10"/>
    <w:rsid w:val="530C3017"/>
    <w:rsid w:val="53166804"/>
    <w:rsid w:val="53312A7E"/>
    <w:rsid w:val="533E555E"/>
    <w:rsid w:val="534E1036"/>
    <w:rsid w:val="534F55FA"/>
    <w:rsid w:val="535E013F"/>
    <w:rsid w:val="53607807"/>
    <w:rsid w:val="53672943"/>
    <w:rsid w:val="5378723D"/>
    <w:rsid w:val="53984975"/>
    <w:rsid w:val="53A45945"/>
    <w:rsid w:val="53AB0A82"/>
    <w:rsid w:val="53C733E2"/>
    <w:rsid w:val="53CD5259"/>
    <w:rsid w:val="53D43F85"/>
    <w:rsid w:val="53E43F94"/>
    <w:rsid w:val="53F32429"/>
    <w:rsid w:val="53FC56D9"/>
    <w:rsid w:val="541128AF"/>
    <w:rsid w:val="544155B7"/>
    <w:rsid w:val="544D49B5"/>
    <w:rsid w:val="545033D7"/>
    <w:rsid w:val="54532EC8"/>
    <w:rsid w:val="547D0BE8"/>
    <w:rsid w:val="547E083F"/>
    <w:rsid w:val="54826567"/>
    <w:rsid w:val="549F7EBB"/>
    <w:rsid w:val="54B24092"/>
    <w:rsid w:val="54B5148C"/>
    <w:rsid w:val="54B63B19"/>
    <w:rsid w:val="54E0475B"/>
    <w:rsid w:val="54EA382C"/>
    <w:rsid w:val="550834FE"/>
    <w:rsid w:val="55117FBE"/>
    <w:rsid w:val="5516017D"/>
    <w:rsid w:val="551B1C37"/>
    <w:rsid w:val="551C08F7"/>
    <w:rsid w:val="55251C14"/>
    <w:rsid w:val="55264138"/>
    <w:rsid w:val="55283EF1"/>
    <w:rsid w:val="55313209"/>
    <w:rsid w:val="553700F3"/>
    <w:rsid w:val="555B64D8"/>
    <w:rsid w:val="5563713A"/>
    <w:rsid w:val="55873987"/>
    <w:rsid w:val="559D43FA"/>
    <w:rsid w:val="55B33C1E"/>
    <w:rsid w:val="55C054CE"/>
    <w:rsid w:val="55DB4F23"/>
    <w:rsid w:val="55FC3817"/>
    <w:rsid w:val="560213A5"/>
    <w:rsid w:val="56024BA5"/>
    <w:rsid w:val="561C5C67"/>
    <w:rsid w:val="56244B1C"/>
    <w:rsid w:val="56530F5D"/>
    <w:rsid w:val="56574EF1"/>
    <w:rsid w:val="566E23CF"/>
    <w:rsid w:val="567A298E"/>
    <w:rsid w:val="56811F6E"/>
    <w:rsid w:val="56847368"/>
    <w:rsid w:val="56903F5F"/>
    <w:rsid w:val="569E48CE"/>
    <w:rsid w:val="56BA722E"/>
    <w:rsid w:val="56C9121F"/>
    <w:rsid w:val="56CA56C3"/>
    <w:rsid w:val="56CE4A87"/>
    <w:rsid w:val="56E44D2C"/>
    <w:rsid w:val="57030BD5"/>
    <w:rsid w:val="57034B73"/>
    <w:rsid w:val="570A5A49"/>
    <w:rsid w:val="57174680"/>
    <w:rsid w:val="571F7091"/>
    <w:rsid w:val="57256D9D"/>
    <w:rsid w:val="5748081E"/>
    <w:rsid w:val="57527466"/>
    <w:rsid w:val="575B631B"/>
    <w:rsid w:val="576378C6"/>
    <w:rsid w:val="57680A38"/>
    <w:rsid w:val="57763155"/>
    <w:rsid w:val="5789732C"/>
    <w:rsid w:val="578B7FEC"/>
    <w:rsid w:val="579730CB"/>
    <w:rsid w:val="579A3366"/>
    <w:rsid w:val="579E26AC"/>
    <w:rsid w:val="57B94DB7"/>
    <w:rsid w:val="57E63DAD"/>
    <w:rsid w:val="57EA769F"/>
    <w:rsid w:val="580C1D0B"/>
    <w:rsid w:val="582232DD"/>
    <w:rsid w:val="58247055"/>
    <w:rsid w:val="58276B45"/>
    <w:rsid w:val="582A3F3F"/>
    <w:rsid w:val="583D3C73"/>
    <w:rsid w:val="58421289"/>
    <w:rsid w:val="58490869"/>
    <w:rsid w:val="584D65AC"/>
    <w:rsid w:val="585638D8"/>
    <w:rsid w:val="58586CFE"/>
    <w:rsid w:val="586D09FC"/>
    <w:rsid w:val="5875165E"/>
    <w:rsid w:val="58782EFD"/>
    <w:rsid w:val="587D415B"/>
    <w:rsid w:val="587F072F"/>
    <w:rsid w:val="58884FE4"/>
    <w:rsid w:val="5889335C"/>
    <w:rsid w:val="58AD704A"/>
    <w:rsid w:val="58B670DA"/>
    <w:rsid w:val="58C85C32"/>
    <w:rsid w:val="58CB36FC"/>
    <w:rsid w:val="58F307D5"/>
    <w:rsid w:val="58F9403E"/>
    <w:rsid w:val="5919648E"/>
    <w:rsid w:val="591C7D2C"/>
    <w:rsid w:val="591E5852"/>
    <w:rsid w:val="59294555"/>
    <w:rsid w:val="592F3F03"/>
    <w:rsid w:val="594352B9"/>
    <w:rsid w:val="5976568E"/>
    <w:rsid w:val="598B6C60"/>
    <w:rsid w:val="5996188C"/>
    <w:rsid w:val="59A26483"/>
    <w:rsid w:val="59AC5554"/>
    <w:rsid w:val="59AD6BD6"/>
    <w:rsid w:val="59B368E2"/>
    <w:rsid w:val="59BD150F"/>
    <w:rsid w:val="59BD32BD"/>
    <w:rsid w:val="59C77C98"/>
    <w:rsid w:val="59CA7788"/>
    <w:rsid w:val="59CC3500"/>
    <w:rsid w:val="59DB6A6C"/>
    <w:rsid w:val="59E25B39"/>
    <w:rsid w:val="59E85E60"/>
    <w:rsid w:val="59F40CA9"/>
    <w:rsid w:val="59F42A57"/>
    <w:rsid w:val="5A113609"/>
    <w:rsid w:val="5A160C1F"/>
    <w:rsid w:val="5A1C7576"/>
    <w:rsid w:val="5A1D1FAE"/>
    <w:rsid w:val="5A225816"/>
    <w:rsid w:val="5A252C10"/>
    <w:rsid w:val="5A2E7D17"/>
    <w:rsid w:val="5A513A05"/>
    <w:rsid w:val="5A5C19EC"/>
    <w:rsid w:val="5A6C4322"/>
    <w:rsid w:val="5A821E11"/>
    <w:rsid w:val="5A8E07B6"/>
    <w:rsid w:val="5A8E6A07"/>
    <w:rsid w:val="5AA93841"/>
    <w:rsid w:val="5AAC50E0"/>
    <w:rsid w:val="5ADD173D"/>
    <w:rsid w:val="5AEA77D2"/>
    <w:rsid w:val="5AED1980"/>
    <w:rsid w:val="5AF0028A"/>
    <w:rsid w:val="5AF2343A"/>
    <w:rsid w:val="5AFA22EF"/>
    <w:rsid w:val="5AFC6067"/>
    <w:rsid w:val="5AFC7E15"/>
    <w:rsid w:val="5B0737E4"/>
    <w:rsid w:val="5B1A473F"/>
    <w:rsid w:val="5B1C4013"/>
    <w:rsid w:val="5B1C505B"/>
    <w:rsid w:val="5B3C2907"/>
    <w:rsid w:val="5B5437AD"/>
    <w:rsid w:val="5B556159"/>
    <w:rsid w:val="5B61411C"/>
    <w:rsid w:val="5B631C42"/>
    <w:rsid w:val="5B667984"/>
    <w:rsid w:val="5B7976B8"/>
    <w:rsid w:val="5B7E4CCE"/>
    <w:rsid w:val="5B8147BE"/>
    <w:rsid w:val="5B8A71CF"/>
    <w:rsid w:val="5B995664"/>
    <w:rsid w:val="5B9C33A6"/>
    <w:rsid w:val="5BAC6905"/>
    <w:rsid w:val="5BB76B59"/>
    <w:rsid w:val="5BBB1A7E"/>
    <w:rsid w:val="5BBB382C"/>
    <w:rsid w:val="5BC07095"/>
    <w:rsid w:val="5BC326E1"/>
    <w:rsid w:val="5BCC287D"/>
    <w:rsid w:val="5BCF72D8"/>
    <w:rsid w:val="5BDE39BF"/>
    <w:rsid w:val="5BE03293"/>
    <w:rsid w:val="5BE9027A"/>
    <w:rsid w:val="5C084598"/>
    <w:rsid w:val="5C142F3C"/>
    <w:rsid w:val="5C1473E0"/>
    <w:rsid w:val="5C292E8C"/>
    <w:rsid w:val="5C3A1484"/>
    <w:rsid w:val="5C58107B"/>
    <w:rsid w:val="5C5F68AD"/>
    <w:rsid w:val="5C760DD3"/>
    <w:rsid w:val="5C814A76"/>
    <w:rsid w:val="5CA01956"/>
    <w:rsid w:val="5CC2508E"/>
    <w:rsid w:val="5CD5091E"/>
    <w:rsid w:val="5CE622CB"/>
    <w:rsid w:val="5CE809FE"/>
    <w:rsid w:val="5CF5611D"/>
    <w:rsid w:val="5CFB5EAA"/>
    <w:rsid w:val="5CFE60C6"/>
    <w:rsid w:val="5D016D97"/>
    <w:rsid w:val="5D027239"/>
    <w:rsid w:val="5D101956"/>
    <w:rsid w:val="5D1C02FB"/>
    <w:rsid w:val="5D2207C7"/>
    <w:rsid w:val="5D335644"/>
    <w:rsid w:val="5D487342"/>
    <w:rsid w:val="5D525959"/>
    <w:rsid w:val="5D6865A8"/>
    <w:rsid w:val="5D6A375C"/>
    <w:rsid w:val="5D766B62"/>
    <w:rsid w:val="5D7923F2"/>
    <w:rsid w:val="5D814602"/>
    <w:rsid w:val="5D845596"/>
    <w:rsid w:val="5DA622BA"/>
    <w:rsid w:val="5DAB1F64"/>
    <w:rsid w:val="5DAF5613"/>
    <w:rsid w:val="5DB431D5"/>
    <w:rsid w:val="5DB76275"/>
    <w:rsid w:val="5DCB2C8B"/>
    <w:rsid w:val="5DCC7F73"/>
    <w:rsid w:val="5DEB5F1F"/>
    <w:rsid w:val="5DF94AE0"/>
    <w:rsid w:val="5DFA4C08"/>
    <w:rsid w:val="5E364898"/>
    <w:rsid w:val="5E443E98"/>
    <w:rsid w:val="5E451AD3"/>
    <w:rsid w:val="5E4C10B3"/>
    <w:rsid w:val="5E62236D"/>
    <w:rsid w:val="5E6957C1"/>
    <w:rsid w:val="5E6E48EE"/>
    <w:rsid w:val="5E7C1A86"/>
    <w:rsid w:val="5E7D126D"/>
    <w:rsid w:val="5E7D150A"/>
    <w:rsid w:val="5E85254E"/>
    <w:rsid w:val="5E862EF1"/>
    <w:rsid w:val="5E9300A5"/>
    <w:rsid w:val="5EA42C9D"/>
    <w:rsid w:val="5EA70098"/>
    <w:rsid w:val="5EB033F0"/>
    <w:rsid w:val="5EB36A3D"/>
    <w:rsid w:val="5EB629D1"/>
    <w:rsid w:val="5EC14154"/>
    <w:rsid w:val="5ECE7D1A"/>
    <w:rsid w:val="5EDA66BF"/>
    <w:rsid w:val="5EEA4A34"/>
    <w:rsid w:val="5EF552A7"/>
    <w:rsid w:val="5EF66FDC"/>
    <w:rsid w:val="5EFC4888"/>
    <w:rsid w:val="5F096FA4"/>
    <w:rsid w:val="5F13572D"/>
    <w:rsid w:val="5F2A341F"/>
    <w:rsid w:val="5F3C4C84"/>
    <w:rsid w:val="5F4104EC"/>
    <w:rsid w:val="5F553F98"/>
    <w:rsid w:val="5F8E3006"/>
    <w:rsid w:val="5F93686E"/>
    <w:rsid w:val="5FAA5C20"/>
    <w:rsid w:val="5FB24F46"/>
    <w:rsid w:val="5FB76CA5"/>
    <w:rsid w:val="5FBC5DC5"/>
    <w:rsid w:val="5FC02A17"/>
    <w:rsid w:val="5FC37153"/>
    <w:rsid w:val="5FCE2169"/>
    <w:rsid w:val="5FD05DF0"/>
    <w:rsid w:val="5FD27396"/>
    <w:rsid w:val="5FD4310E"/>
    <w:rsid w:val="5FDC1FC3"/>
    <w:rsid w:val="5FE86BBA"/>
    <w:rsid w:val="5FF1006B"/>
    <w:rsid w:val="6008100A"/>
    <w:rsid w:val="6017124D"/>
    <w:rsid w:val="602256B4"/>
    <w:rsid w:val="603315F8"/>
    <w:rsid w:val="60340051"/>
    <w:rsid w:val="604638E0"/>
    <w:rsid w:val="60483AFC"/>
    <w:rsid w:val="604858AA"/>
    <w:rsid w:val="605B738C"/>
    <w:rsid w:val="60651FB9"/>
    <w:rsid w:val="60917251"/>
    <w:rsid w:val="60AE3960"/>
    <w:rsid w:val="60B44CEE"/>
    <w:rsid w:val="60B9008E"/>
    <w:rsid w:val="60BA0556"/>
    <w:rsid w:val="60BF3DBF"/>
    <w:rsid w:val="60C34F31"/>
    <w:rsid w:val="60D93563"/>
    <w:rsid w:val="60E56232"/>
    <w:rsid w:val="60EC4488"/>
    <w:rsid w:val="60F4333C"/>
    <w:rsid w:val="610A1A6A"/>
    <w:rsid w:val="612A5F5E"/>
    <w:rsid w:val="612B50E4"/>
    <w:rsid w:val="612C1631"/>
    <w:rsid w:val="613C71BD"/>
    <w:rsid w:val="6146373D"/>
    <w:rsid w:val="6151253D"/>
    <w:rsid w:val="61597718"/>
    <w:rsid w:val="6166293B"/>
    <w:rsid w:val="616B7AA3"/>
    <w:rsid w:val="617C1CB0"/>
    <w:rsid w:val="61930DA7"/>
    <w:rsid w:val="61994610"/>
    <w:rsid w:val="61A84853"/>
    <w:rsid w:val="61B2415B"/>
    <w:rsid w:val="61B5757C"/>
    <w:rsid w:val="61CC7E2C"/>
    <w:rsid w:val="61CF0031"/>
    <w:rsid w:val="61E735F4"/>
    <w:rsid w:val="61E93776"/>
    <w:rsid w:val="61EE673E"/>
    <w:rsid w:val="61F01D56"/>
    <w:rsid w:val="61F12297"/>
    <w:rsid w:val="61FE0917"/>
    <w:rsid w:val="620A1069"/>
    <w:rsid w:val="620B4DE2"/>
    <w:rsid w:val="620E5989"/>
    <w:rsid w:val="620F042E"/>
    <w:rsid w:val="62157A0E"/>
    <w:rsid w:val="62255EA3"/>
    <w:rsid w:val="623139CC"/>
    <w:rsid w:val="62490D42"/>
    <w:rsid w:val="624B6EF0"/>
    <w:rsid w:val="624F1172"/>
    <w:rsid w:val="626562A0"/>
    <w:rsid w:val="628C1A7E"/>
    <w:rsid w:val="628F156F"/>
    <w:rsid w:val="62922E0D"/>
    <w:rsid w:val="629E5C56"/>
    <w:rsid w:val="62B2525D"/>
    <w:rsid w:val="62B611F1"/>
    <w:rsid w:val="62B62F9F"/>
    <w:rsid w:val="62BD2580"/>
    <w:rsid w:val="62BE4FC3"/>
    <w:rsid w:val="62DD422B"/>
    <w:rsid w:val="632B5788"/>
    <w:rsid w:val="633A0929"/>
    <w:rsid w:val="634C7460"/>
    <w:rsid w:val="63712925"/>
    <w:rsid w:val="63793826"/>
    <w:rsid w:val="638135AD"/>
    <w:rsid w:val="63844E4C"/>
    <w:rsid w:val="63936E3D"/>
    <w:rsid w:val="639F1C85"/>
    <w:rsid w:val="63A63204"/>
    <w:rsid w:val="63A92B04"/>
    <w:rsid w:val="63C94C1E"/>
    <w:rsid w:val="63E50885"/>
    <w:rsid w:val="63F547AE"/>
    <w:rsid w:val="63F5689A"/>
    <w:rsid w:val="63FB791D"/>
    <w:rsid w:val="63FD075A"/>
    <w:rsid w:val="640C1565"/>
    <w:rsid w:val="640D4088"/>
    <w:rsid w:val="64195594"/>
    <w:rsid w:val="641F4B74"/>
    <w:rsid w:val="642B3519"/>
    <w:rsid w:val="64550596"/>
    <w:rsid w:val="645760BC"/>
    <w:rsid w:val="645A41B8"/>
    <w:rsid w:val="645E38EF"/>
    <w:rsid w:val="64656986"/>
    <w:rsid w:val="64695B2D"/>
    <w:rsid w:val="646D58E0"/>
    <w:rsid w:val="647C714C"/>
    <w:rsid w:val="647E7AED"/>
    <w:rsid w:val="647F6E20"/>
    <w:rsid w:val="64A9062A"/>
    <w:rsid w:val="64C73BA2"/>
    <w:rsid w:val="64CC2376"/>
    <w:rsid w:val="64CD637E"/>
    <w:rsid w:val="64D84C1B"/>
    <w:rsid w:val="64DA2ADC"/>
    <w:rsid w:val="64E75692"/>
    <w:rsid w:val="64F31B30"/>
    <w:rsid w:val="64F93617"/>
    <w:rsid w:val="65071890"/>
    <w:rsid w:val="65110961"/>
    <w:rsid w:val="65240694"/>
    <w:rsid w:val="652E01C4"/>
    <w:rsid w:val="654F3237"/>
    <w:rsid w:val="657131AE"/>
    <w:rsid w:val="657C227E"/>
    <w:rsid w:val="65870C23"/>
    <w:rsid w:val="659B647C"/>
    <w:rsid w:val="65B5782C"/>
    <w:rsid w:val="65B82E75"/>
    <w:rsid w:val="65C23A09"/>
    <w:rsid w:val="65CB6D62"/>
    <w:rsid w:val="65E46075"/>
    <w:rsid w:val="65F30067"/>
    <w:rsid w:val="66011168"/>
    <w:rsid w:val="660404C6"/>
    <w:rsid w:val="66044022"/>
    <w:rsid w:val="66212E26"/>
    <w:rsid w:val="66263F98"/>
    <w:rsid w:val="664D7777"/>
    <w:rsid w:val="665E1984"/>
    <w:rsid w:val="665F75B7"/>
    <w:rsid w:val="666F3B91"/>
    <w:rsid w:val="66787578"/>
    <w:rsid w:val="66815672"/>
    <w:rsid w:val="66817B87"/>
    <w:rsid w:val="66847BEE"/>
    <w:rsid w:val="669A2A56"/>
    <w:rsid w:val="66A51361"/>
    <w:rsid w:val="66A55805"/>
    <w:rsid w:val="66BF24AF"/>
    <w:rsid w:val="66BF3AE2"/>
    <w:rsid w:val="66C8777F"/>
    <w:rsid w:val="66D439F4"/>
    <w:rsid w:val="66E04AAC"/>
    <w:rsid w:val="66F145A6"/>
    <w:rsid w:val="66F8604C"/>
    <w:rsid w:val="66FC2F4B"/>
    <w:rsid w:val="67002A3B"/>
    <w:rsid w:val="67006EDF"/>
    <w:rsid w:val="670562A3"/>
    <w:rsid w:val="670818F0"/>
    <w:rsid w:val="670C13E0"/>
    <w:rsid w:val="671B0C97"/>
    <w:rsid w:val="6727621A"/>
    <w:rsid w:val="67401089"/>
    <w:rsid w:val="67452B44"/>
    <w:rsid w:val="674E7C4A"/>
    <w:rsid w:val="676872E7"/>
    <w:rsid w:val="676F7BC1"/>
    <w:rsid w:val="6779088F"/>
    <w:rsid w:val="677A0A3F"/>
    <w:rsid w:val="67B778DB"/>
    <w:rsid w:val="67B8094E"/>
    <w:rsid w:val="67BA708E"/>
    <w:rsid w:val="67CA7C34"/>
    <w:rsid w:val="67D57A24"/>
    <w:rsid w:val="67DA14DE"/>
    <w:rsid w:val="67F24A7A"/>
    <w:rsid w:val="68014CBD"/>
    <w:rsid w:val="682E5386"/>
    <w:rsid w:val="683055A2"/>
    <w:rsid w:val="68476ADF"/>
    <w:rsid w:val="684921C0"/>
    <w:rsid w:val="684B23DC"/>
    <w:rsid w:val="686E1C26"/>
    <w:rsid w:val="68725BBA"/>
    <w:rsid w:val="687E455F"/>
    <w:rsid w:val="68804938"/>
    <w:rsid w:val="68866F70"/>
    <w:rsid w:val="68894961"/>
    <w:rsid w:val="688B0A2A"/>
    <w:rsid w:val="688E5425"/>
    <w:rsid w:val="68914293"/>
    <w:rsid w:val="689B69C9"/>
    <w:rsid w:val="689F1F76"/>
    <w:rsid w:val="68AB12C6"/>
    <w:rsid w:val="68AE4433"/>
    <w:rsid w:val="68BE2BAE"/>
    <w:rsid w:val="68C1444C"/>
    <w:rsid w:val="68C1535A"/>
    <w:rsid w:val="68C301C4"/>
    <w:rsid w:val="68C47A98"/>
    <w:rsid w:val="68CF3660"/>
    <w:rsid w:val="68D11AB3"/>
    <w:rsid w:val="68DC0690"/>
    <w:rsid w:val="68E02B24"/>
    <w:rsid w:val="68EF720B"/>
    <w:rsid w:val="68F37AE0"/>
    <w:rsid w:val="68F66048"/>
    <w:rsid w:val="690A5DF3"/>
    <w:rsid w:val="691571CE"/>
    <w:rsid w:val="691B3B5C"/>
    <w:rsid w:val="691B590A"/>
    <w:rsid w:val="692C7B17"/>
    <w:rsid w:val="6952502B"/>
    <w:rsid w:val="69531548"/>
    <w:rsid w:val="69653029"/>
    <w:rsid w:val="69747710"/>
    <w:rsid w:val="69781C2D"/>
    <w:rsid w:val="697D0373"/>
    <w:rsid w:val="698A5F42"/>
    <w:rsid w:val="6994390F"/>
    <w:rsid w:val="69967687"/>
    <w:rsid w:val="699857E2"/>
    <w:rsid w:val="699E7743"/>
    <w:rsid w:val="69A37842"/>
    <w:rsid w:val="69A753F0"/>
    <w:rsid w:val="69C53AC8"/>
    <w:rsid w:val="69D361E5"/>
    <w:rsid w:val="69DA3A17"/>
    <w:rsid w:val="69DC778F"/>
    <w:rsid w:val="69F01538"/>
    <w:rsid w:val="69F947C4"/>
    <w:rsid w:val="6A0942FC"/>
    <w:rsid w:val="6A0B01C4"/>
    <w:rsid w:val="6A38073E"/>
    <w:rsid w:val="6A486BD3"/>
    <w:rsid w:val="6A51309E"/>
    <w:rsid w:val="6A6921D7"/>
    <w:rsid w:val="6A701C86"/>
    <w:rsid w:val="6A837C0B"/>
    <w:rsid w:val="6A9E369C"/>
    <w:rsid w:val="6AB46016"/>
    <w:rsid w:val="6ABE71A8"/>
    <w:rsid w:val="6AC56475"/>
    <w:rsid w:val="6AEF52A0"/>
    <w:rsid w:val="6AF26B3F"/>
    <w:rsid w:val="6B375948"/>
    <w:rsid w:val="6B5E41D4"/>
    <w:rsid w:val="6B7D28AC"/>
    <w:rsid w:val="6B8005EE"/>
    <w:rsid w:val="6B8237B9"/>
    <w:rsid w:val="6B8E4AB9"/>
    <w:rsid w:val="6BA0659B"/>
    <w:rsid w:val="6BAC5D10"/>
    <w:rsid w:val="6BC71D79"/>
    <w:rsid w:val="6BD46244"/>
    <w:rsid w:val="6BDD334B"/>
    <w:rsid w:val="6BDF5315"/>
    <w:rsid w:val="6BF11BA4"/>
    <w:rsid w:val="6C00528B"/>
    <w:rsid w:val="6C021003"/>
    <w:rsid w:val="6C07486C"/>
    <w:rsid w:val="6C0C1E82"/>
    <w:rsid w:val="6C1274B0"/>
    <w:rsid w:val="6C134FBF"/>
    <w:rsid w:val="6C1B3E73"/>
    <w:rsid w:val="6C2076DB"/>
    <w:rsid w:val="6C240F7A"/>
    <w:rsid w:val="6C3B62C3"/>
    <w:rsid w:val="6C494E84"/>
    <w:rsid w:val="6C5222E4"/>
    <w:rsid w:val="6C6967B7"/>
    <w:rsid w:val="6C7A6DEC"/>
    <w:rsid w:val="6C9327AE"/>
    <w:rsid w:val="6C9C075E"/>
    <w:rsid w:val="6CBC7404"/>
    <w:rsid w:val="6CCA0760"/>
    <w:rsid w:val="6CCB3AEB"/>
    <w:rsid w:val="6CDE55CC"/>
    <w:rsid w:val="6CE626D3"/>
    <w:rsid w:val="6CFC1EF7"/>
    <w:rsid w:val="6CFF5D51"/>
    <w:rsid w:val="6D06067F"/>
    <w:rsid w:val="6D2045D9"/>
    <w:rsid w:val="6D29653F"/>
    <w:rsid w:val="6D2A6A64"/>
    <w:rsid w:val="6D4F2026"/>
    <w:rsid w:val="6D652843"/>
    <w:rsid w:val="6D6A1F10"/>
    <w:rsid w:val="6D747CDF"/>
    <w:rsid w:val="6D757E51"/>
    <w:rsid w:val="6D87128B"/>
    <w:rsid w:val="6D9E6B0A"/>
    <w:rsid w:val="6DA700B4"/>
    <w:rsid w:val="6DBB2D57"/>
    <w:rsid w:val="6DEA1D4F"/>
    <w:rsid w:val="6DEE5CE3"/>
    <w:rsid w:val="6DF244FF"/>
    <w:rsid w:val="6DF50166"/>
    <w:rsid w:val="6DF66946"/>
    <w:rsid w:val="6E0472B5"/>
    <w:rsid w:val="6E1B015A"/>
    <w:rsid w:val="6E242F18"/>
    <w:rsid w:val="6E2D0758"/>
    <w:rsid w:val="6E315758"/>
    <w:rsid w:val="6E4008BB"/>
    <w:rsid w:val="6E49116B"/>
    <w:rsid w:val="6E4B4EE4"/>
    <w:rsid w:val="6E4C0C5C"/>
    <w:rsid w:val="6E5024FA"/>
    <w:rsid w:val="6E647D14"/>
    <w:rsid w:val="6E6821DA"/>
    <w:rsid w:val="6E6E2980"/>
    <w:rsid w:val="6E755C1E"/>
    <w:rsid w:val="6E9E14B7"/>
    <w:rsid w:val="6EAE7221"/>
    <w:rsid w:val="6EB81C75"/>
    <w:rsid w:val="6EBA3E17"/>
    <w:rsid w:val="6EBA45BB"/>
    <w:rsid w:val="6EBF22BF"/>
    <w:rsid w:val="6EC151A6"/>
    <w:rsid w:val="6ECB1BA9"/>
    <w:rsid w:val="6EDD3662"/>
    <w:rsid w:val="6EED1AF7"/>
    <w:rsid w:val="6EF530A1"/>
    <w:rsid w:val="6EF8049C"/>
    <w:rsid w:val="6F0F4163"/>
    <w:rsid w:val="6F1A48B6"/>
    <w:rsid w:val="6F5328E3"/>
    <w:rsid w:val="6F59718C"/>
    <w:rsid w:val="6F5B1156"/>
    <w:rsid w:val="6F6238A9"/>
    <w:rsid w:val="6F793615"/>
    <w:rsid w:val="6F7E6BF3"/>
    <w:rsid w:val="6F800BBD"/>
    <w:rsid w:val="6F853250"/>
    <w:rsid w:val="6F865AA7"/>
    <w:rsid w:val="6F8F7052"/>
    <w:rsid w:val="6F926B42"/>
    <w:rsid w:val="6F993A2D"/>
    <w:rsid w:val="6F9A3982"/>
    <w:rsid w:val="6FAE2100"/>
    <w:rsid w:val="6FBE3493"/>
    <w:rsid w:val="6FDC1B6B"/>
    <w:rsid w:val="6FE729EA"/>
    <w:rsid w:val="700F0193"/>
    <w:rsid w:val="705B0CE2"/>
    <w:rsid w:val="706A7177"/>
    <w:rsid w:val="707324D0"/>
    <w:rsid w:val="707D5148"/>
    <w:rsid w:val="70910BA8"/>
    <w:rsid w:val="709F32C5"/>
    <w:rsid w:val="70A822E9"/>
    <w:rsid w:val="70B76860"/>
    <w:rsid w:val="70BF3A49"/>
    <w:rsid w:val="70C60851"/>
    <w:rsid w:val="70CD6084"/>
    <w:rsid w:val="70D0347E"/>
    <w:rsid w:val="70E46F2A"/>
    <w:rsid w:val="70EE5FFA"/>
    <w:rsid w:val="70F25AEA"/>
    <w:rsid w:val="7113156F"/>
    <w:rsid w:val="71144C29"/>
    <w:rsid w:val="712A0CA0"/>
    <w:rsid w:val="71327FC3"/>
    <w:rsid w:val="714A1482"/>
    <w:rsid w:val="714F6EF1"/>
    <w:rsid w:val="71566079"/>
    <w:rsid w:val="716342F2"/>
    <w:rsid w:val="71755DD4"/>
    <w:rsid w:val="71777D9E"/>
    <w:rsid w:val="71792DCA"/>
    <w:rsid w:val="71816E6E"/>
    <w:rsid w:val="718B3849"/>
    <w:rsid w:val="718F50E7"/>
    <w:rsid w:val="718F6E95"/>
    <w:rsid w:val="71925D3A"/>
    <w:rsid w:val="719D2378"/>
    <w:rsid w:val="71B2527A"/>
    <w:rsid w:val="71B756B4"/>
    <w:rsid w:val="71C76DE6"/>
    <w:rsid w:val="71C805F9"/>
    <w:rsid w:val="71C83CCF"/>
    <w:rsid w:val="71E84124"/>
    <w:rsid w:val="71F118FE"/>
    <w:rsid w:val="72035AD5"/>
    <w:rsid w:val="72113D4E"/>
    <w:rsid w:val="72140EC6"/>
    <w:rsid w:val="72377C1B"/>
    <w:rsid w:val="723D0FE7"/>
    <w:rsid w:val="724E4FA2"/>
    <w:rsid w:val="72800ED4"/>
    <w:rsid w:val="729055BB"/>
    <w:rsid w:val="729206A4"/>
    <w:rsid w:val="729A3D44"/>
    <w:rsid w:val="72A05985"/>
    <w:rsid w:val="72AA75A2"/>
    <w:rsid w:val="72AE5A41"/>
    <w:rsid w:val="72B1108D"/>
    <w:rsid w:val="72B764D3"/>
    <w:rsid w:val="72C74D55"/>
    <w:rsid w:val="72CB65F3"/>
    <w:rsid w:val="72DA4A88"/>
    <w:rsid w:val="72F76811"/>
    <w:rsid w:val="72FF2D63"/>
    <w:rsid w:val="73075151"/>
    <w:rsid w:val="73092C77"/>
    <w:rsid w:val="731E38AE"/>
    <w:rsid w:val="73441F01"/>
    <w:rsid w:val="73634A7D"/>
    <w:rsid w:val="739A7D73"/>
    <w:rsid w:val="73B40E35"/>
    <w:rsid w:val="73B9469D"/>
    <w:rsid w:val="73C9658B"/>
    <w:rsid w:val="73D47729"/>
    <w:rsid w:val="73DD443B"/>
    <w:rsid w:val="73EF00BF"/>
    <w:rsid w:val="73F6144E"/>
    <w:rsid w:val="73F6747D"/>
    <w:rsid w:val="7419513C"/>
    <w:rsid w:val="741C69DA"/>
    <w:rsid w:val="742A10F7"/>
    <w:rsid w:val="74416441"/>
    <w:rsid w:val="74716D26"/>
    <w:rsid w:val="747D56CB"/>
    <w:rsid w:val="74842EFD"/>
    <w:rsid w:val="748E60C0"/>
    <w:rsid w:val="74AA0C93"/>
    <w:rsid w:val="74AE06FF"/>
    <w:rsid w:val="74C94DB4"/>
    <w:rsid w:val="74D3353D"/>
    <w:rsid w:val="74D81FD1"/>
    <w:rsid w:val="74DA5847"/>
    <w:rsid w:val="750A2CD7"/>
    <w:rsid w:val="7516167C"/>
    <w:rsid w:val="751D2A0A"/>
    <w:rsid w:val="75257746"/>
    <w:rsid w:val="752E2E69"/>
    <w:rsid w:val="753D2AC7"/>
    <w:rsid w:val="755A3C5E"/>
    <w:rsid w:val="755C0CA5"/>
    <w:rsid w:val="755D54FC"/>
    <w:rsid w:val="75904F9D"/>
    <w:rsid w:val="75907680"/>
    <w:rsid w:val="75A629FF"/>
    <w:rsid w:val="75A849CA"/>
    <w:rsid w:val="75D457BF"/>
    <w:rsid w:val="75DE03EB"/>
    <w:rsid w:val="75FB0F9D"/>
    <w:rsid w:val="75FD2BD6"/>
    <w:rsid w:val="760F2C9B"/>
    <w:rsid w:val="762C55FB"/>
    <w:rsid w:val="76386BE2"/>
    <w:rsid w:val="76441CA9"/>
    <w:rsid w:val="765379C9"/>
    <w:rsid w:val="765B7C8E"/>
    <w:rsid w:val="766E5C13"/>
    <w:rsid w:val="767E572A"/>
    <w:rsid w:val="76876CD5"/>
    <w:rsid w:val="76984A3E"/>
    <w:rsid w:val="76997916"/>
    <w:rsid w:val="769A6A08"/>
    <w:rsid w:val="76A32F1D"/>
    <w:rsid w:val="76A746E7"/>
    <w:rsid w:val="76B86E8E"/>
    <w:rsid w:val="76F37EC6"/>
    <w:rsid w:val="77040325"/>
    <w:rsid w:val="770475FA"/>
    <w:rsid w:val="77104AE3"/>
    <w:rsid w:val="77253DF8"/>
    <w:rsid w:val="772C162A"/>
    <w:rsid w:val="77316C41"/>
    <w:rsid w:val="77334472"/>
    <w:rsid w:val="77400C32"/>
    <w:rsid w:val="774F20A4"/>
    <w:rsid w:val="778E4093"/>
    <w:rsid w:val="779B2966"/>
    <w:rsid w:val="779E35F4"/>
    <w:rsid w:val="779F004E"/>
    <w:rsid w:val="77AF3397"/>
    <w:rsid w:val="77BE04D4"/>
    <w:rsid w:val="77C16217"/>
    <w:rsid w:val="77C8536B"/>
    <w:rsid w:val="77CE623E"/>
    <w:rsid w:val="77D933D6"/>
    <w:rsid w:val="77DC4DFE"/>
    <w:rsid w:val="77DE2925"/>
    <w:rsid w:val="77E85551"/>
    <w:rsid w:val="77F77A99"/>
    <w:rsid w:val="78171A2A"/>
    <w:rsid w:val="781F620E"/>
    <w:rsid w:val="7836450F"/>
    <w:rsid w:val="784529A4"/>
    <w:rsid w:val="7860158C"/>
    <w:rsid w:val="786D5A56"/>
    <w:rsid w:val="78727980"/>
    <w:rsid w:val="78A0407E"/>
    <w:rsid w:val="78B02A3A"/>
    <w:rsid w:val="78B35B5F"/>
    <w:rsid w:val="78BE2756"/>
    <w:rsid w:val="78D70645"/>
    <w:rsid w:val="78E8332F"/>
    <w:rsid w:val="78EC1071"/>
    <w:rsid w:val="79022643"/>
    <w:rsid w:val="790E69C2"/>
    <w:rsid w:val="79130304"/>
    <w:rsid w:val="792425B9"/>
    <w:rsid w:val="795B7FA5"/>
    <w:rsid w:val="79604737"/>
    <w:rsid w:val="7961380D"/>
    <w:rsid w:val="79615AF9"/>
    <w:rsid w:val="797352EE"/>
    <w:rsid w:val="79736408"/>
    <w:rsid w:val="798602F1"/>
    <w:rsid w:val="799830D5"/>
    <w:rsid w:val="79B17BC5"/>
    <w:rsid w:val="79C618C2"/>
    <w:rsid w:val="79C97604"/>
    <w:rsid w:val="79CD2C51"/>
    <w:rsid w:val="79D55FA9"/>
    <w:rsid w:val="79DA14EC"/>
    <w:rsid w:val="79DA35C0"/>
    <w:rsid w:val="79DC7338"/>
    <w:rsid w:val="79E85CDC"/>
    <w:rsid w:val="79F24465"/>
    <w:rsid w:val="79F91C98"/>
    <w:rsid w:val="79F933B7"/>
    <w:rsid w:val="79FA156C"/>
    <w:rsid w:val="7A2043B6"/>
    <w:rsid w:val="7A2465E9"/>
    <w:rsid w:val="7A2B3E1B"/>
    <w:rsid w:val="7A2C4364"/>
    <w:rsid w:val="7A340098"/>
    <w:rsid w:val="7A554A5D"/>
    <w:rsid w:val="7A5769BE"/>
    <w:rsid w:val="7A5A025C"/>
    <w:rsid w:val="7A633442"/>
    <w:rsid w:val="7A637111"/>
    <w:rsid w:val="7A6A04A0"/>
    <w:rsid w:val="7A6C06BC"/>
    <w:rsid w:val="7A8A0B42"/>
    <w:rsid w:val="7A9279F6"/>
    <w:rsid w:val="7A94551C"/>
    <w:rsid w:val="7A9B1D00"/>
    <w:rsid w:val="7AA8546C"/>
    <w:rsid w:val="7AAF2356"/>
    <w:rsid w:val="7AB772F5"/>
    <w:rsid w:val="7AC027B5"/>
    <w:rsid w:val="7AC73B47"/>
    <w:rsid w:val="7AD324E9"/>
    <w:rsid w:val="7AD87AFF"/>
    <w:rsid w:val="7ADB314B"/>
    <w:rsid w:val="7AE85868"/>
    <w:rsid w:val="7AF64429"/>
    <w:rsid w:val="7AFE6E3A"/>
    <w:rsid w:val="7B036B7D"/>
    <w:rsid w:val="7B085777"/>
    <w:rsid w:val="7B0C77A9"/>
    <w:rsid w:val="7B42141C"/>
    <w:rsid w:val="7B5F3D7C"/>
    <w:rsid w:val="7B607AF4"/>
    <w:rsid w:val="7B6B212D"/>
    <w:rsid w:val="7B810197"/>
    <w:rsid w:val="7B99773A"/>
    <w:rsid w:val="7B9B28DB"/>
    <w:rsid w:val="7BB40ADC"/>
    <w:rsid w:val="7BB66BC0"/>
    <w:rsid w:val="7BC17779"/>
    <w:rsid w:val="7BCC6F38"/>
    <w:rsid w:val="7BDF0A19"/>
    <w:rsid w:val="7BE35CBC"/>
    <w:rsid w:val="7BE97AEA"/>
    <w:rsid w:val="7BF30DFF"/>
    <w:rsid w:val="7C010F9F"/>
    <w:rsid w:val="7C0B5CB2"/>
    <w:rsid w:val="7C223130"/>
    <w:rsid w:val="7C23124E"/>
    <w:rsid w:val="7C3F3BAE"/>
    <w:rsid w:val="7C417926"/>
    <w:rsid w:val="7C4371ED"/>
    <w:rsid w:val="7C5D7EC7"/>
    <w:rsid w:val="7C6B04FF"/>
    <w:rsid w:val="7C6F2531"/>
    <w:rsid w:val="7C6F4493"/>
    <w:rsid w:val="7C705B15"/>
    <w:rsid w:val="7C767E66"/>
    <w:rsid w:val="7C782D1F"/>
    <w:rsid w:val="7C7B2E69"/>
    <w:rsid w:val="7C907F65"/>
    <w:rsid w:val="7C9712F4"/>
    <w:rsid w:val="7CB1695B"/>
    <w:rsid w:val="7CB43C54"/>
    <w:rsid w:val="7CC145C3"/>
    <w:rsid w:val="7CCF0A8E"/>
    <w:rsid w:val="7CE333B2"/>
    <w:rsid w:val="7D263448"/>
    <w:rsid w:val="7D283B94"/>
    <w:rsid w:val="7D2F59D0"/>
    <w:rsid w:val="7D450D50"/>
    <w:rsid w:val="7D480840"/>
    <w:rsid w:val="7D522C40"/>
    <w:rsid w:val="7D545437"/>
    <w:rsid w:val="7D5471E5"/>
    <w:rsid w:val="7D586CD5"/>
    <w:rsid w:val="7D5C1B64"/>
    <w:rsid w:val="7D685736"/>
    <w:rsid w:val="7D6A07B6"/>
    <w:rsid w:val="7D711B45"/>
    <w:rsid w:val="7D741635"/>
    <w:rsid w:val="7D761EBD"/>
    <w:rsid w:val="7D7D673C"/>
    <w:rsid w:val="7D831878"/>
    <w:rsid w:val="7D845D1C"/>
    <w:rsid w:val="7D943A85"/>
    <w:rsid w:val="7D9A5540"/>
    <w:rsid w:val="7D9A72EE"/>
    <w:rsid w:val="7DA4016C"/>
    <w:rsid w:val="7DB52379"/>
    <w:rsid w:val="7DB61C4E"/>
    <w:rsid w:val="7DC75C09"/>
    <w:rsid w:val="7DD002AD"/>
    <w:rsid w:val="7DE02DFB"/>
    <w:rsid w:val="7DE36DA8"/>
    <w:rsid w:val="7DFD787D"/>
    <w:rsid w:val="7E0152B4"/>
    <w:rsid w:val="7E0B3D48"/>
    <w:rsid w:val="7E0E1A8A"/>
    <w:rsid w:val="7E1A404B"/>
    <w:rsid w:val="7E207849"/>
    <w:rsid w:val="7E2766A8"/>
    <w:rsid w:val="7E2D63B4"/>
    <w:rsid w:val="7E3A63DB"/>
    <w:rsid w:val="7E3D5ECB"/>
    <w:rsid w:val="7E415F14"/>
    <w:rsid w:val="7E417769"/>
    <w:rsid w:val="7E486D4A"/>
    <w:rsid w:val="7E4B196C"/>
    <w:rsid w:val="7E5020A2"/>
    <w:rsid w:val="7E5C45A3"/>
    <w:rsid w:val="7E5D031B"/>
    <w:rsid w:val="7E5E656D"/>
    <w:rsid w:val="7E635932"/>
    <w:rsid w:val="7E8D0C00"/>
    <w:rsid w:val="7E996B05"/>
    <w:rsid w:val="7E9C52E7"/>
    <w:rsid w:val="7EA877E8"/>
    <w:rsid w:val="7EB0669D"/>
    <w:rsid w:val="7EB4618D"/>
    <w:rsid w:val="7EBA751C"/>
    <w:rsid w:val="7EBE525E"/>
    <w:rsid w:val="7ECE2648"/>
    <w:rsid w:val="7ED54355"/>
    <w:rsid w:val="7ED72EDB"/>
    <w:rsid w:val="7EDC4C8D"/>
    <w:rsid w:val="7EE217DC"/>
    <w:rsid w:val="7EE50DE2"/>
    <w:rsid w:val="7EE66563"/>
    <w:rsid w:val="7EEA6053"/>
    <w:rsid w:val="7EEF18BB"/>
    <w:rsid w:val="7EEF5417"/>
    <w:rsid w:val="7EF667A6"/>
    <w:rsid w:val="7F01563E"/>
    <w:rsid w:val="7F09108F"/>
    <w:rsid w:val="7F1135E0"/>
    <w:rsid w:val="7F1F34DD"/>
    <w:rsid w:val="7F392B36"/>
    <w:rsid w:val="7F3948E4"/>
    <w:rsid w:val="7F3D2627"/>
    <w:rsid w:val="7F3D4B93"/>
    <w:rsid w:val="7F5F07EF"/>
    <w:rsid w:val="7F727E99"/>
    <w:rsid w:val="7F765144"/>
    <w:rsid w:val="7F791980"/>
    <w:rsid w:val="7F7B4EFD"/>
    <w:rsid w:val="7F7E49ED"/>
    <w:rsid w:val="7F850D4B"/>
    <w:rsid w:val="7F8518D8"/>
    <w:rsid w:val="7F911521"/>
    <w:rsid w:val="7F9A1827"/>
    <w:rsid w:val="7FB00296"/>
    <w:rsid w:val="7FBF240C"/>
    <w:rsid w:val="7FD12D6F"/>
    <w:rsid w:val="7FD8234F"/>
    <w:rsid w:val="7FF76723"/>
    <w:rsid w:val="7FF96AC7"/>
    <w:rsid w:val="7FFC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39"/>
    <w:qFormat/>
    <w:uiPriority w:val="9"/>
    <w:pPr>
      <w:keepNext/>
      <w:keepLines/>
      <w:spacing w:before="50" w:beforeLines="50"/>
      <w:ind w:firstLine="0" w:firstLineChars="0"/>
      <w:jc w:val="center"/>
      <w:outlineLvl w:val="0"/>
    </w:pPr>
    <w:rPr>
      <w:rFonts w:eastAsia="黑体"/>
      <w:b/>
      <w:bCs/>
      <w:kern w:val="44"/>
      <w:sz w:val="32"/>
      <w:szCs w:val="44"/>
    </w:rPr>
  </w:style>
  <w:style w:type="paragraph" w:styleId="3">
    <w:name w:val="heading 2"/>
    <w:basedOn w:val="1"/>
    <w:next w:val="1"/>
    <w:link w:val="40"/>
    <w:unhideWhenUsed/>
    <w:qFormat/>
    <w:uiPriority w:val="9"/>
    <w:pPr>
      <w:keepNext/>
      <w:keepLines/>
      <w:spacing w:before="50" w:beforeLines="50"/>
      <w:ind w:firstLine="0" w:firstLineChars="0"/>
      <w:outlineLvl w:val="1"/>
    </w:pPr>
    <w:rPr>
      <w:rFonts w:eastAsia="黑体" w:asciiTheme="majorHAnsi" w:hAnsiTheme="majorHAnsi" w:cstheme="majorBidi"/>
      <w:b/>
      <w:bCs/>
      <w:sz w:val="28"/>
      <w:szCs w:val="32"/>
    </w:rPr>
  </w:style>
  <w:style w:type="paragraph" w:styleId="4">
    <w:name w:val="heading 3"/>
    <w:basedOn w:val="1"/>
    <w:next w:val="1"/>
    <w:link w:val="41"/>
    <w:unhideWhenUsed/>
    <w:qFormat/>
    <w:uiPriority w:val="9"/>
    <w:pPr>
      <w:keepNext/>
      <w:keepLines/>
      <w:spacing w:before="50" w:beforeLines="50"/>
      <w:outlineLvl w:val="2"/>
    </w:pPr>
    <w:rPr>
      <w:rFonts w:eastAsia="黑体"/>
      <w:b/>
      <w:bCs/>
      <w:sz w:val="24"/>
      <w:szCs w:val="32"/>
    </w:rPr>
  </w:style>
  <w:style w:type="paragraph" w:styleId="5">
    <w:name w:val="heading 4"/>
    <w:basedOn w:val="1"/>
    <w:next w:val="1"/>
    <w:link w:val="4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7"/>
    <w:next w:val="8"/>
    <w:link w:val="43"/>
    <w:unhideWhenUsed/>
    <w:qFormat/>
    <w:uiPriority w:val="9"/>
    <w:pPr>
      <w:keepNext/>
      <w:keepLines/>
      <w:tabs>
        <w:tab w:val="left" w:pos="780"/>
      </w:tabs>
      <w:spacing w:before="280" w:after="290" w:line="376" w:lineRule="auto"/>
      <w:outlineLvl w:val="4"/>
    </w:pPr>
    <w:rPr>
      <w:b/>
      <w:bCs/>
      <w:sz w:val="28"/>
      <w:szCs w:val="28"/>
    </w:rPr>
  </w:style>
  <w:style w:type="paragraph" w:styleId="9">
    <w:name w:val="heading 9"/>
    <w:basedOn w:val="1"/>
    <w:next w:val="1"/>
    <w:link w:val="44"/>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List Number 2"/>
    <w:basedOn w:val="1"/>
    <w:semiHidden/>
    <w:unhideWhenUsed/>
    <w:qFormat/>
    <w:uiPriority w:val="99"/>
    <w:pPr>
      <w:numPr>
        <w:ilvl w:val="0"/>
        <w:numId w:val="1"/>
      </w:numPr>
    </w:p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paragraph" w:styleId="10">
    <w:name w:val="toc 7"/>
    <w:basedOn w:val="1"/>
    <w:next w:val="1"/>
    <w:unhideWhenUsed/>
    <w:qFormat/>
    <w:uiPriority w:val="39"/>
    <w:pPr>
      <w:spacing w:line="240" w:lineRule="auto"/>
      <w:ind w:left="2520" w:leftChars="1200" w:firstLine="0" w:firstLineChars="0"/>
    </w:pPr>
    <w:rPr>
      <w:rFonts w:eastAsiaTheme="minorEastAsia"/>
    </w:rPr>
  </w:style>
  <w:style w:type="paragraph" w:styleId="11">
    <w:name w:val="Normal Indent"/>
    <w:basedOn w:val="1"/>
    <w:next w:val="1"/>
    <w:qFormat/>
    <w:uiPriority w:val="0"/>
    <w:pPr>
      <w:ind w:firstLine="420"/>
    </w:pPr>
  </w:style>
  <w:style w:type="paragraph" w:styleId="12">
    <w:name w:val="Document Map"/>
    <w:basedOn w:val="1"/>
    <w:link w:val="55"/>
    <w:semiHidden/>
    <w:unhideWhenUsed/>
    <w:qFormat/>
    <w:uiPriority w:val="99"/>
    <w:pPr>
      <w:shd w:val="clear" w:color="auto" w:fill="000080"/>
    </w:pPr>
  </w:style>
  <w:style w:type="paragraph" w:styleId="13">
    <w:name w:val="annotation text"/>
    <w:basedOn w:val="1"/>
    <w:link w:val="56"/>
    <w:unhideWhenUsed/>
    <w:qFormat/>
    <w:uiPriority w:val="99"/>
    <w:pPr>
      <w:jc w:val="left"/>
    </w:pPr>
  </w:style>
  <w:style w:type="paragraph" w:styleId="14">
    <w:name w:val="Body Text"/>
    <w:basedOn w:val="1"/>
    <w:next w:val="1"/>
    <w:link w:val="51"/>
    <w:qFormat/>
    <w:uiPriority w:val="0"/>
    <w:pPr>
      <w:spacing w:after="120"/>
    </w:pPr>
  </w:style>
  <w:style w:type="paragraph" w:styleId="15">
    <w:name w:val="Body Text Indent"/>
    <w:basedOn w:val="1"/>
    <w:next w:val="16"/>
    <w:link w:val="53"/>
    <w:semiHidden/>
    <w:unhideWhenUsed/>
    <w:qFormat/>
    <w:uiPriority w:val="99"/>
    <w:pPr>
      <w:spacing w:after="120"/>
      <w:ind w:left="420" w:leftChars="200"/>
    </w:pPr>
  </w:style>
  <w:style w:type="paragraph" w:styleId="16">
    <w:name w:val="Body Text First Indent 2"/>
    <w:basedOn w:val="15"/>
    <w:qFormat/>
    <w:uiPriority w:val="0"/>
  </w:style>
  <w:style w:type="paragraph" w:styleId="17">
    <w:name w:val="toc 5"/>
    <w:basedOn w:val="1"/>
    <w:next w:val="1"/>
    <w:unhideWhenUsed/>
    <w:qFormat/>
    <w:uiPriority w:val="39"/>
    <w:pPr>
      <w:spacing w:line="240" w:lineRule="auto"/>
      <w:ind w:left="1680" w:leftChars="800" w:firstLine="0" w:firstLineChars="0"/>
    </w:pPr>
    <w:rPr>
      <w:rFonts w:eastAsiaTheme="minorEastAsia"/>
    </w:rPr>
  </w:style>
  <w:style w:type="paragraph" w:styleId="18">
    <w:name w:val="toc 3"/>
    <w:basedOn w:val="1"/>
    <w:next w:val="1"/>
    <w:unhideWhenUsed/>
    <w:qFormat/>
    <w:uiPriority w:val="39"/>
    <w:pPr>
      <w:ind w:left="840" w:leftChars="400"/>
    </w:pPr>
  </w:style>
  <w:style w:type="paragraph" w:styleId="19">
    <w:name w:val="Plain Text"/>
    <w:basedOn w:val="1"/>
    <w:next w:val="1"/>
    <w:link w:val="52"/>
    <w:unhideWhenUsed/>
    <w:qFormat/>
    <w:uiPriority w:val="99"/>
    <w:pPr>
      <w:ind w:firstLine="0" w:firstLineChars="0"/>
    </w:pPr>
    <w:rPr>
      <w:rFonts w:ascii="宋体" w:hAnsi="Calibri" w:cs="Times New Roman"/>
      <w:szCs w:val="20"/>
    </w:rPr>
  </w:style>
  <w:style w:type="paragraph" w:styleId="20">
    <w:name w:val="toc 8"/>
    <w:basedOn w:val="1"/>
    <w:next w:val="1"/>
    <w:unhideWhenUsed/>
    <w:qFormat/>
    <w:uiPriority w:val="39"/>
    <w:pPr>
      <w:spacing w:line="240" w:lineRule="auto"/>
      <w:ind w:left="2940" w:leftChars="1400" w:firstLine="0" w:firstLineChars="0"/>
    </w:pPr>
    <w:rPr>
      <w:rFonts w:eastAsiaTheme="minorEastAsia"/>
    </w:rPr>
  </w:style>
  <w:style w:type="paragraph" w:styleId="21">
    <w:name w:val="Date"/>
    <w:basedOn w:val="1"/>
    <w:next w:val="1"/>
    <w:link w:val="58"/>
    <w:semiHidden/>
    <w:unhideWhenUsed/>
    <w:qFormat/>
    <w:uiPriority w:val="99"/>
    <w:pPr>
      <w:ind w:left="100" w:leftChars="2500"/>
    </w:pPr>
  </w:style>
  <w:style w:type="paragraph" w:styleId="22">
    <w:name w:val="Balloon Text"/>
    <w:basedOn w:val="1"/>
    <w:link w:val="46"/>
    <w:semiHidden/>
    <w:unhideWhenUsed/>
    <w:qFormat/>
    <w:uiPriority w:val="99"/>
    <w:pPr>
      <w:spacing w:line="240" w:lineRule="auto"/>
    </w:pPr>
    <w:rPr>
      <w:sz w:val="18"/>
      <w:szCs w:val="18"/>
    </w:rPr>
  </w:style>
  <w:style w:type="paragraph" w:styleId="23">
    <w:name w:val="footer"/>
    <w:basedOn w:val="1"/>
    <w:link w:val="47"/>
    <w:unhideWhenUsed/>
    <w:qFormat/>
    <w:uiPriority w:val="99"/>
    <w:pPr>
      <w:tabs>
        <w:tab w:val="center" w:pos="4153"/>
        <w:tab w:val="right" w:pos="8306"/>
      </w:tabs>
      <w:snapToGrid w:val="0"/>
      <w:jc w:val="left"/>
    </w:pPr>
    <w:rPr>
      <w:sz w:val="18"/>
      <w:szCs w:val="18"/>
    </w:rPr>
  </w:style>
  <w:style w:type="paragraph" w:styleId="2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spacing w:line="240" w:lineRule="auto"/>
      <w:ind w:left="1260" w:leftChars="600" w:firstLine="0" w:firstLineChars="0"/>
    </w:pPr>
    <w:rPr>
      <w:rFonts w:eastAsiaTheme="minorEastAsia"/>
    </w:rPr>
  </w:style>
  <w:style w:type="paragraph" w:styleId="27">
    <w:name w:val="toc 6"/>
    <w:basedOn w:val="1"/>
    <w:next w:val="1"/>
    <w:unhideWhenUsed/>
    <w:qFormat/>
    <w:uiPriority w:val="39"/>
    <w:pPr>
      <w:spacing w:line="240" w:lineRule="auto"/>
      <w:ind w:left="2100" w:leftChars="1000" w:firstLine="0" w:firstLineChars="0"/>
    </w:pPr>
    <w:rPr>
      <w:rFonts w:eastAsiaTheme="minorEastAsia"/>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spacing w:line="240" w:lineRule="auto"/>
      <w:ind w:left="3360" w:leftChars="1600" w:firstLine="0" w:firstLineChars="0"/>
    </w:pPr>
    <w:rPr>
      <w:rFonts w:eastAsiaTheme="minorEastAsia"/>
    </w:rPr>
  </w:style>
  <w:style w:type="paragraph" w:styleId="3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500" w:leftChars="500" w:hanging="1080" w:hangingChars="500"/>
    </w:pPr>
    <w:rPr>
      <w:rFonts w:ascii="Arial" w:hAnsi="Arial"/>
      <w:sz w:val="24"/>
    </w:rPr>
  </w:style>
  <w:style w:type="paragraph" w:styleId="31">
    <w:name w:val="annotation subject"/>
    <w:basedOn w:val="13"/>
    <w:next w:val="13"/>
    <w:link w:val="57"/>
    <w:semiHidden/>
    <w:unhideWhenUsed/>
    <w:qFormat/>
    <w:uiPriority w:val="99"/>
    <w:rPr>
      <w:b/>
      <w:bCs/>
    </w:r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99"/>
    <w:rPr>
      <w:rFonts w:cs="Times New Roman"/>
      <w:b/>
    </w:rPr>
  </w:style>
  <w:style w:type="character" w:styleId="36">
    <w:name w:val="Emphasis"/>
    <w:basedOn w:val="34"/>
    <w:qFormat/>
    <w:uiPriority w:val="20"/>
    <w:rPr>
      <w:i/>
      <w:iCs/>
    </w:rPr>
  </w:style>
  <w:style w:type="character" w:styleId="37">
    <w:name w:val="Hyperlink"/>
    <w:basedOn w:val="34"/>
    <w:unhideWhenUsed/>
    <w:qFormat/>
    <w:uiPriority w:val="99"/>
    <w:rPr>
      <w:color w:val="0563C1" w:themeColor="hyperlink"/>
      <w:u w:val="single"/>
      <w14:textFill>
        <w14:solidFill>
          <w14:schemeClr w14:val="hlink"/>
        </w14:solidFill>
      </w14:textFill>
    </w:rPr>
  </w:style>
  <w:style w:type="character" w:styleId="38">
    <w:name w:val="annotation reference"/>
    <w:basedOn w:val="34"/>
    <w:semiHidden/>
    <w:unhideWhenUsed/>
    <w:qFormat/>
    <w:uiPriority w:val="99"/>
    <w:rPr>
      <w:sz w:val="21"/>
      <w:szCs w:val="21"/>
    </w:rPr>
  </w:style>
  <w:style w:type="character" w:customStyle="1" w:styleId="39">
    <w:name w:val="标题 1 字符"/>
    <w:basedOn w:val="34"/>
    <w:link w:val="2"/>
    <w:qFormat/>
    <w:uiPriority w:val="0"/>
    <w:rPr>
      <w:rFonts w:eastAsia="黑体"/>
      <w:b/>
      <w:bCs/>
      <w:kern w:val="44"/>
      <w:sz w:val="32"/>
      <w:szCs w:val="44"/>
    </w:rPr>
  </w:style>
  <w:style w:type="character" w:customStyle="1" w:styleId="40">
    <w:name w:val="标题 2 字符"/>
    <w:basedOn w:val="34"/>
    <w:link w:val="3"/>
    <w:qFormat/>
    <w:uiPriority w:val="9"/>
    <w:rPr>
      <w:rFonts w:eastAsia="黑体" w:asciiTheme="majorHAnsi" w:hAnsiTheme="majorHAnsi" w:cstheme="majorBidi"/>
      <w:b/>
      <w:bCs/>
      <w:sz w:val="28"/>
      <w:szCs w:val="32"/>
    </w:rPr>
  </w:style>
  <w:style w:type="character" w:customStyle="1" w:styleId="41">
    <w:name w:val="标题 3 字符"/>
    <w:basedOn w:val="34"/>
    <w:link w:val="4"/>
    <w:qFormat/>
    <w:uiPriority w:val="9"/>
    <w:rPr>
      <w:rFonts w:eastAsia="黑体"/>
      <w:b/>
      <w:bCs/>
      <w:kern w:val="2"/>
      <w:sz w:val="24"/>
      <w:szCs w:val="32"/>
    </w:rPr>
  </w:style>
  <w:style w:type="character" w:customStyle="1" w:styleId="42">
    <w:name w:val="标题 4 字符"/>
    <w:basedOn w:val="34"/>
    <w:link w:val="5"/>
    <w:qFormat/>
    <w:uiPriority w:val="9"/>
    <w:rPr>
      <w:rFonts w:asciiTheme="majorHAnsi" w:hAnsiTheme="majorHAnsi" w:eastAsiaTheme="majorEastAsia" w:cstheme="majorBidi"/>
      <w:b/>
      <w:bCs/>
      <w:sz w:val="28"/>
      <w:szCs w:val="28"/>
    </w:rPr>
  </w:style>
  <w:style w:type="character" w:customStyle="1" w:styleId="43">
    <w:name w:val="标题 5 字符"/>
    <w:basedOn w:val="34"/>
    <w:link w:val="6"/>
    <w:qFormat/>
    <w:uiPriority w:val="9"/>
    <w:rPr>
      <w:b/>
      <w:bCs/>
      <w:sz w:val="28"/>
      <w:szCs w:val="28"/>
    </w:rPr>
  </w:style>
  <w:style w:type="character" w:customStyle="1" w:styleId="44">
    <w:name w:val="标题 9 字符"/>
    <w:basedOn w:val="34"/>
    <w:link w:val="9"/>
    <w:semiHidden/>
    <w:qFormat/>
    <w:uiPriority w:val="9"/>
    <w:rPr>
      <w:rFonts w:asciiTheme="majorHAnsi" w:hAnsiTheme="majorHAnsi" w:eastAsiaTheme="majorEastAsia" w:cstheme="majorBidi"/>
      <w:szCs w:val="21"/>
    </w:rPr>
  </w:style>
  <w:style w:type="character" w:customStyle="1" w:styleId="45">
    <w:name w:val="纯文本 字符"/>
    <w:basedOn w:val="34"/>
    <w:qFormat/>
    <w:uiPriority w:val="99"/>
    <w:rPr>
      <w:rFonts w:ascii="宋体" w:hAnsi="Calibri" w:eastAsia="宋体" w:cs="Times New Roman"/>
      <w:szCs w:val="20"/>
    </w:rPr>
  </w:style>
  <w:style w:type="character" w:customStyle="1" w:styleId="46">
    <w:name w:val="批注框文本 字符"/>
    <w:basedOn w:val="34"/>
    <w:link w:val="22"/>
    <w:semiHidden/>
    <w:qFormat/>
    <w:uiPriority w:val="99"/>
    <w:rPr>
      <w:rFonts w:eastAsia="宋体"/>
      <w:kern w:val="2"/>
      <w:sz w:val="18"/>
      <w:szCs w:val="18"/>
    </w:rPr>
  </w:style>
  <w:style w:type="character" w:customStyle="1" w:styleId="47">
    <w:name w:val="页脚 字符"/>
    <w:basedOn w:val="34"/>
    <w:link w:val="23"/>
    <w:qFormat/>
    <w:uiPriority w:val="99"/>
    <w:rPr>
      <w:sz w:val="18"/>
      <w:szCs w:val="18"/>
    </w:rPr>
  </w:style>
  <w:style w:type="character" w:customStyle="1" w:styleId="48">
    <w:name w:val="页眉 字符"/>
    <w:basedOn w:val="34"/>
    <w:link w:val="24"/>
    <w:qFormat/>
    <w:uiPriority w:val="99"/>
    <w:rPr>
      <w:sz w:val="18"/>
      <w:szCs w:val="18"/>
    </w:rPr>
  </w:style>
  <w:style w:type="character" w:customStyle="1" w:styleId="49">
    <w:name w:val="标题 9 Char"/>
    <w:qFormat/>
    <w:uiPriority w:val="9"/>
    <w:rPr>
      <w:rFonts w:ascii="Cambria" w:hAnsi="Cambria"/>
      <w:kern w:val="2"/>
      <w:sz w:val="21"/>
      <w:szCs w:val="21"/>
    </w:rPr>
  </w:style>
  <w:style w:type="character" w:customStyle="1" w:styleId="50">
    <w:name w:val="未处理的提及1"/>
    <w:basedOn w:val="34"/>
    <w:semiHidden/>
    <w:unhideWhenUsed/>
    <w:qFormat/>
    <w:uiPriority w:val="99"/>
    <w:rPr>
      <w:color w:val="605E5C"/>
      <w:shd w:val="clear" w:color="auto" w:fill="E1DFDD"/>
    </w:rPr>
  </w:style>
  <w:style w:type="character" w:customStyle="1" w:styleId="51">
    <w:name w:val="正文文本 字符"/>
    <w:basedOn w:val="34"/>
    <w:link w:val="14"/>
    <w:qFormat/>
    <w:uiPriority w:val="0"/>
    <w:rPr>
      <w:kern w:val="2"/>
      <w:sz w:val="21"/>
      <w:szCs w:val="24"/>
    </w:rPr>
  </w:style>
  <w:style w:type="character" w:customStyle="1" w:styleId="52">
    <w:name w:val="纯文本 字符1"/>
    <w:basedOn w:val="34"/>
    <w:link w:val="19"/>
    <w:qFormat/>
    <w:uiPriority w:val="0"/>
    <w:rPr>
      <w:rFonts w:hint="eastAsia" w:ascii="宋体" w:hAnsi="宋体" w:eastAsia="宋体" w:cs="宋体"/>
      <w:kern w:val="2"/>
      <w:sz w:val="21"/>
    </w:rPr>
  </w:style>
  <w:style w:type="character" w:customStyle="1" w:styleId="53">
    <w:name w:val="正文文本缩进 字符"/>
    <w:basedOn w:val="34"/>
    <w:link w:val="15"/>
    <w:qFormat/>
    <w:uiPriority w:val="0"/>
    <w:rPr>
      <w:kern w:val="2"/>
      <w:sz w:val="21"/>
      <w:szCs w:val="24"/>
    </w:rPr>
  </w:style>
  <w:style w:type="character" w:customStyle="1" w:styleId="54">
    <w:name w:val="正文文本首行缩进 2 字符"/>
    <w:basedOn w:val="53"/>
    <w:qFormat/>
    <w:uiPriority w:val="0"/>
    <w:rPr>
      <w:kern w:val="2"/>
      <w:sz w:val="21"/>
      <w:szCs w:val="24"/>
    </w:rPr>
  </w:style>
  <w:style w:type="character" w:customStyle="1" w:styleId="55">
    <w:name w:val="文档结构图 字符"/>
    <w:basedOn w:val="34"/>
    <w:link w:val="12"/>
    <w:qFormat/>
    <w:uiPriority w:val="0"/>
    <w:rPr>
      <w:rFonts w:hint="eastAsia" w:ascii="Microsoft YaHei UI" w:hAnsi="等线" w:eastAsia="Microsoft YaHei UI" w:cs="Times New Roman"/>
      <w:kern w:val="2"/>
      <w:sz w:val="18"/>
      <w:szCs w:val="18"/>
    </w:rPr>
  </w:style>
  <w:style w:type="character" w:customStyle="1" w:styleId="56">
    <w:name w:val="批注文字 字符"/>
    <w:basedOn w:val="34"/>
    <w:link w:val="13"/>
    <w:qFormat/>
    <w:uiPriority w:val="99"/>
    <w:rPr>
      <w:rFonts w:asciiTheme="minorHAnsi" w:hAnsiTheme="minorHAnsi" w:cstheme="minorBidi"/>
      <w:kern w:val="2"/>
      <w:sz w:val="21"/>
      <w:szCs w:val="22"/>
    </w:rPr>
  </w:style>
  <w:style w:type="character" w:customStyle="1" w:styleId="57">
    <w:name w:val="批注主题 字符"/>
    <w:basedOn w:val="56"/>
    <w:link w:val="31"/>
    <w:semiHidden/>
    <w:qFormat/>
    <w:uiPriority w:val="99"/>
    <w:rPr>
      <w:rFonts w:asciiTheme="minorHAnsi" w:hAnsiTheme="minorHAnsi" w:cstheme="minorBidi"/>
      <w:b/>
      <w:bCs/>
      <w:kern w:val="2"/>
      <w:sz w:val="21"/>
      <w:szCs w:val="22"/>
    </w:rPr>
  </w:style>
  <w:style w:type="character" w:customStyle="1" w:styleId="58">
    <w:name w:val="日期 字符"/>
    <w:basedOn w:val="34"/>
    <w:link w:val="21"/>
    <w:semiHidden/>
    <w:qFormat/>
    <w:uiPriority w:val="99"/>
    <w:rPr>
      <w:rFonts w:asciiTheme="minorHAnsi" w:hAnsiTheme="minorHAnsi" w:cstheme="minorBidi"/>
      <w:kern w:val="2"/>
      <w:sz w:val="21"/>
      <w:szCs w:val="22"/>
    </w:rPr>
  </w:style>
  <w:style w:type="paragraph" w:customStyle="1" w:styleId="59">
    <w:name w:val="null3"/>
    <w:qFormat/>
    <w:uiPriority w:val="0"/>
    <w:rPr>
      <w:rFonts w:hint="eastAsia" w:ascii="Calibri" w:hAnsi="Calibri" w:eastAsia="宋体" w:cs="Times New Roman"/>
      <w:lang w:val="en-US" w:eastAsia="zh-CN" w:bidi="ar-SA"/>
    </w:rPr>
  </w:style>
  <w:style w:type="paragraph" w:customStyle="1" w:styleId="60">
    <w:name w:val="文档结构图1"/>
    <w:basedOn w:val="1"/>
    <w:autoRedefine/>
    <w:qFormat/>
    <w:uiPriority w:val="0"/>
  </w:style>
  <w:style w:type="paragraph" w:customStyle="1" w:styleId="61">
    <w:name w:val="文档结构图3"/>
    <w:basedOn w:val="1"/>
    <w:qFormat/>
    <w:uiPriority w:val="0"/>
  </w:style>
  <w:style w:type="paragraph" w:styleId="62">
    <w:name w:val="List Paragraph"/>
    <w:basedOn w:val="1"/>
    <w:qFormat/>
    <w:uiPriority w:val="34"/>
    <w:pPr>
      <w:ind w:left="720"/>
      <w:contextualSpacing/>
    </w:pPr>
    <w:rPr>
      <w:rFonts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117</Pages>
  <Words>16140</Words>
  <Characters>17314</Characters>
  <Lines>383</Lines>
  <Paragraphs>107</Paragraphs>
  <TotalTime>7</TotalTime>
  <ScaleCrop>false</ScaleCrop>
  <LinksUpToDate>false</LinksUpToDate>
  <CharactersWithSpaces>17579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2024-11-21T09:43:00Z</dcterms:created>
  <dc:creator>China</dc:creator>
  <cp:lastModifiedBy>胜铉少女</cp:lastModifiedBy>
  <dcterms:modified xsi:type="dcterms:W3CDTF">2025-02-13T09:58:00Z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E78D1CC4C91042BD9EE4D3AF589662B6_13</vt:lpwstr>
  </property>
  <property fmtid="{D5CDD505-2E9C-101B-9397-08002B2CF9AE}" pid="4" name="KSOTemplateDocerSaveRecord">
    <vt:lpwstr>eyJoZGlkIjoiYmVmMzdkZjUxYjU2MjRjZGMzNDYwNmU1ZjQzZTU1MzYiLCJ1c2VySWQiOiI1OTM4MTU1MjcifQ==</vt:lpwstr>
  </property>
</Properties>
</file>