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23B2CB">
      <w:pPr>
        <w:keepNext w:val="0"/>
        <w:keepLines w:val="0"/>
        <w:pageBreakBefore w:val="0"/>
        <w:widowControl w:val="0"/>
        <w:kinsoku/>
        <w:wordWrap/>
        <w:overflowPunct/>
        <w:topLinePunct w:val="0"/>
        <w:autoSpaceDE/>
        <w:autoSpaceDN/>
        <w:bidi w:val="0"/>
        <w:adjustRightInd/>
        <w:snapToGrid/>
        <w:spacing w:line="240" w:lineRule="auto"/>
        <w:ind w:right="-56" w:rightChars="-27"/>
        <w:jc w:val="both"/>
        <w:textAlignment w:val="auto"/>
        <w:rPr>
          <w:rFonts w:hint="eastAsia" w:ascii="仿宋" w:hAnsi="仿宋" w:eastAsia="仿宋" w:cs="仿宋"/>
          <w:b/>
          <w:bCs/>
          <w:color w:val="auto"/>
          <w:sz w:val="21"/>
          <w:szCs w:val="21"/>
          <w:highlight w:val="none"/>
          <w:lang w:val="en-US" w:eastAsia="zh-CN"/>
        </w:rPr>
      </w:pPr>
    </w:p>
    <w:p w14:paraId="31C124BD">
      <w:pPr>
        <w:keepNext w:val="0"/>
        <w:keepLines w:val="0"/>
        <w:pageBreakBefore w:val="0"/>
        <w:widowControl w:val="0"/>
        <w:kinsoku/>
        <w:wordWrap/>
        <w:overflowPunct/>
        <w:topLinePunct w:val="0"/>
        <w:autoSpaceDE/>
        <w:autoSpaceDN/>
        <w:bidi w:val="0"/>
        <w:adjustRightInd/>
        <w:snapToGrid/>
        <w:spacing w:line="240" w:lineRule="auto"/>
        <w:ind w:right="-56" w:rightChars="-27"/>
        <w:jc w:val="both"/>
        <w:textAlignment w:val="auto"/>
        <w:rPr>
          <w:rFonts w:hint="eastAsia" w:ascii="仿宋" w:hAnsi="仿宋" w:eastAsia="仿宋" w:cs="仿宋"/>
          <w:b/>
          <w:bCs/>
          <w:color w:val="auto"/>
          <w:sz w:val="21"/>
          <w:szCs w:val="21"/>
          <w:highlight w:val="none"/>
          <w:lang w:val="en-US" w:eastAsia="zh-CN"/>
        </w:rPr>
      </w:pPr>
    </w:p>
    <w:p w14:paraId="0A6607A2">
      <w:pPr>
        <w:keepNext w:val="0"/>
        <w:keepLines w:val="0"/>
        <w:pageBreakBefore w:val="0"/>
        <w:widowControl w:val="0"/>
        <w:kinsoku/>
        <w:wordWrap/>
        <w:overflowPunct/>
        <w:topLinePunct w:val="0"/>
        <w:autoSpaceDE/>
        <w:autoSpaceDN/>
        <w:bidi w:val="0"/>
        <w:adjustRightInd/>
        <w:snapToGrid/>
        <w:spacing w:line="240" w:lineRule="auto"/>
        <w:ind w:right="-56" w:rightChars="-27"/>
        <w:jc w:val="both"/>
        <w:textAlignment w:val="auto"/>
        <w:rPr>
          <w:rFonts w:hint="eastAsia" w:ascii="仿宋" w:hAnsi="仿宋" w:eastAsia="仿宋" w:cs="仿宋"/>
          <w:b/>
          <w:bCs/>
          <w:color w:val="auto"/>
          <w:sz w:val="21"/>
          <w:szCs w:val="21"/>
          <w:highlight w:val="none"/>
          <w:lang w:val="en-US" w:eastAsia="zh-CN"/>
        </w:rPr>
      </w:pPr>
    </w:p>
    <w:p w14:paraId="0D42FFCB">
      <w:pPr>
        <w:keepNext w:val="0"/>
        <w:keepLines w:val="0"/>
        <w:pageBreakBefore w:val="0"/>
        <w:widowControl w:val="0"/>
        <w:kinsoku/>
        <w:wordWrap/>
        <w:overflowPunct/>
        <w:topLinePunct w:val="0"/>
        <w:autoSpaceDE/>
        <w:autoSpaceDN/>
        <w:bidi w:val="0"/>
        <w:adjustRightInd/>
        <w:snapToGrid/>
        <w:spacing w:line="240" w:lineRule="auto"/>
        <w:ind w:right="-56" w:rightChars="-27"/>
        <w:jc w:val="both"/>
        <w:textAlignment w:val="auto"/>
        <w:rPr>
          <w:rFonts w:hint="eastAsia" w:ascii="仿宋" w:hAnsi="仿宋" w:eastAsia="仿宋" w:cs="仿宋"/>
          <w:b/>
          <w:bCs/>
          <w:color w:val="auto"/>
          <w:sz w:val="21"/>
          <w:szCs w:val="21"/>
          <w:highlight w:val="none"/>
          <w:lang w:val="en-US" w:eastAsia="zh-CN"/>
        </w:rPr>
      </w:pPr>
    </w:p>
    <w:p w14:paraId="281C2D18">
      <w:pPr>
        <w:keepNext w:val="0"/>
        <w:keepLines w:val="0"/>
        <w:pageBreakBefore w:val="0"/>
        <w:widowControl w:val="0"/>
        <w:kinsoku/>
        <w:wordWrap/>
        <w:overflowPunct/>
        <w:topLinePunct w:val="0"/>
        <w:autoSpaceDE/>
        <w:autoSpaceDN/>
        <w:bidi w:val="0"/>
        <w:adjustRightInd/>
        <w:snapToGrid/>
        <w:spacing w:line="240" w:lineRule="auto"/>
        <w:ind w:right="-56" w:rightChars="-27"/>
        <w:jc w:val="both"/>
        <w:textAlignment w:val="auto"/>
        <w:rPr>
          <w:rFonts w:hint="eastAsia" w:ascii="仿宋" w:hAnsi="仿宋" w:eastAsia="仿宋" w:cs="仿宋"/>
          <w:b/>
          <w:bCs/>
          <w:color w:val="auto"/>
          <w:sz w:val="21"/>
          <w:szCs w:val="21"/>
          <w:highlight w:val="none"/>
          <w:lang w:val="en-US" w:eastAsia="zh-CN"/>
        </w:rPr>
      </w:pPr>
    </w:p>
    <w:p w14:paraId="431D06E4">
      <w:pPr>
        <w:keepNext w:val="0"/>
        <w:keepLines w:val="0"/>
        <w:pageBreakBefore w:val="0"/>
        <w:widowControl w:val="0"/>
        <w:kinsoku/>
        <w:wordWrap/>
        <w:overflowPunct/>
        <w:topLinePunct w:val="0"/>
        <w:autoSpaceDE/>
        <w:autoSpaceDN/>
        <w:bidi w:val="0"/>
        <w:adjustRightInd/>
        <w:snapToGrid/>
        <w:spacing w:line="240" w:lineRule="auto"/>
        <w:ind w:right="-56" w:rightChars="-27"/>
        <w:jc w:val="both"/>
        <w:textAlignment w:val="auto"/>
        <w:rPr>
          <w:rFonts w:hint="eastAsia" w:ascii="仿宋" w:hAnsi="仿宋" w:eastAsia="仿宋" w:cs="仿宋"/>
          <w:b/>
          <w:bCs/>
          <w:color w:val="auto"/>
          <w:sz w:val="21"/>
          <w:szCs w:val="21"/>
          <w:highlight w:val="none"/>
          <w:lang w:val="en-US" w:eastAsia="zh-CN"/>
        </w:rPr>
      </w:pPr>
    </w:p>
    <w:p w14:paraId="40B54420">
      <w:pPr>
        <w:keepNext w:val="0"/>
        <w:keepLines w:val="0"/>
        <w:pageBreakBefore w:val="0"/>
        <w:widowControl w:val="0"/>
        <w:kinsoku/>
        <w:wordWrap/>
        <w:overflowPunct/>
        <w:topLinePunct w:val="0"/>
        <w:autoSpaceDE/>
        <w:autoSpaceDN/>
        <w:bidi w:val="0"/>
        <w:adjustRightInd/>
        <w:snapToGrid/>
        <w:spacing w:line="240" w:lineRule="auto"/>
        <w:ind w:right="-56" w:rightChars="-27"/>
        <w:jc w:val="both"/>
        <w:textAlignment w:val="auto"/>
        <w:rPr>
          <w:rFonts w:hint="eastAsia" w:ascii="仿宋" w:hAnsi="仿宋" w:eastAsia="仿宋" w:cs="仿宋"/>
          <w:b/>
          <w:bCs/>
          <w:color w:val="auto"/>
          <w:sz w:val="21"/>
          <w:szCs w:val="21"/>
          <w:highlight w:val="none"/>
          <w:lang w:val="en-US" w:eastAsia="zh-CN"/>
        </w:rPr>
      </w:pPr>
    </w:p>
    <w:p w14:paraId="2626D2C4">
      <w:pPr>
        <w:keepNext w:val="0"/>
        <w:keepLines w:val="0"/>
        <w:pageBreakBefore w:val="0"/>
        <w:widowControl w:val="0"/>
        <w:kinsoku/>
        <w:wordWrap/>
        <w:overflowPunct/>
        <w:topLinePunct w:val="0"/>
        <w:autoSpaceDE/>
        <w:autoSpaceDN/>
        <w:bidi w:val="0"/>
        <w:adjustRightInd/>
        <w:snapToGrid/>
        <w:spacing w:line="240" w:lineRule="auto"/>
        <w:ind w:right="-56" w:rightChars="-27"/>
        <w:jc w:val="both"/>
        <w:textAlignment w:val="auto"/>
        <w:rPr>
          <w:rFonts w:hint="eastAsia" w:ascii="仿宋" w:hAnsi="仿宋" w:eastAsia="仿宋" w:cs="仿宋"/>
          <w:b/>
          <w:bCs/>
          <w:color w:val="auto"/>
          <w:sz w:val="21"/>
          <w:szCs w:val="21"/>
          <w:highlight w:val="none"/>
          <w:lang w:val="en-US" w:eastAsia="zh-CN"/>
        </w:rPr>
      </w:pPr>
    </w:p>
    <w:p w14:paraId="3F857E48">
      <w:pPr>
        <w:spacing w:line="360" w:lineRule="auto"/>
        <w:ind w:firstLine="280" w:firstLineChars="50"/>
        <w:jc w:val="center"/>
        <w:rPr>
          <w:rFonts w:hint="eastAsia" w:ascii="仿宋" w:hAnsi="仿宋" w:eastAsia="仿宋" w:cs="仿宋"/>
          <w:b/>
          <w:color w:val="auto"/>
          <w:sz w:val="56"/>
          <w:szCs w:val="56"/>
        </w:rPr>
      </w:pPr>
      <w:r>
        <w:rPr>
          <w:rFonts w:hint="eastAsia" w:ascii="仿宋" w:hAnsi="仿宋" w:eastAsia="仿宋" w:cs="仿宋"/>
          <w:b/>
          <w:color w:val="auto"/>
          <w:sz w:val="56"/>
          <w:szCs w:val="56"/>
        </w:rPr>
        <w:t>辽宁省政府采购项目</w:t>
      </w:r>
    </w:p>
    <w:p w14:paraId="0D316E47">
      <w:pPr>
        <w:spacing w:line="240" w:lineRule="auto"/>
        <w:ind w:firstLine="140" w:firstLineChars="50"/>
        <w:jc w:val="center"/>
        <w:rPr>
          <w:rFonts w:hint="eastAsia" w:ascii="仿宋" w:hAnsi="仿宋" w:eastAsia="仿宋" w:cs="仿宋"/>
          <w:b/>
          <w:color w:val="auto"/>
          <w:sz w:val="28"/>
          <w:szCs w:val="28"/>
        </w:rPr>
      </w:pPr>
    </w:p>
    <w:p w14:paraId="5DA5CCE8">
      <w:pPr>
        <w:spacing w:line="360" w:lineRule="auto"/>
        <w:ind w:firstLine="260" w:firstLineChars="50"/>
        <w:jc w:val="center"/>
        <w:rPr>
          <w:rFonts w:hint="eastAsia" w:ascii="仿宋" w:hAnsi="仿宋" w:eastAsia="仿宋" w:cs="仿宋"/>
          <w:b/>
          <w:color w:val="auto"/>
          <w:sz w:val="52"/>
          <w:szCs w:val="52"/>
        </w:rPr>
      </w:pPr>
      <w:r>
        <w:rPr>
          <w:rFonts w:hint="eastAsia" w:ascii="仿宋" w:hAnsi="仿宋" w:cs="仿宋"/>
          <w:b/>
          <w:color w:val="auto"/>
          <w:sz w:val="52"/>
          <w:szCs w:val="52"/>
          <w:lang w:val="en-US" w:eastAsia="zh-CN"/>
        </w:rPr>
        <w:t>货物</w:t>
      </w:r>
      <w:r>
        <w:rPr>
          <w:rFonts w:hint="eastAsia" w:ascii="仿宋" w:hAnsi="仿宋" w:eastAsia="仿宋" w:cs="仿宋"/>
          <w:b/>
          <w:color w:val="auto"/>
          <w:sz w:val="52"/>
          <w:szCs w:val="52"/>
        </w:rPr>
        <w:t>类公开招标</w:t>
      </w:r>
    </w:p>
    <w:p w14:paraId="4391D3B9">
      <w:pPr>
        <w:spacing w:line="240" w:lineRule="auto"/>
        <w:ind w:firstLine="140" w:firstLineChars="50"/>
        <w:jc w:val="center"/>
        <w:rPr>
          <w:rFonts w:hint="eastAsia" w:ascii="仿宋" w:hAnsi="仿宋" w:eastAsia="仿宋" w:cs="仿宋"/>
          <w:b/>
          <w:color w:val="auto"/>
          <w:sz w:val="28"/>
          <w:szCs w:val="28"/>
        </w:rPr>
      </w:pPr>
    </w:p>
    <w:p w14:paraId="4191A961">
      <w:pPr>
        <w:spacing w:line="360" w:lineRule="auto"/>
        <w:ind w:firstLine="260" w:firstLineChars="50"/>
        <w:jc w:val="center"/>
        <w:rPr>
          <w:rFonts w:hint="eastAsia" w:ascii="仿宋" w:hAnsi="仿宋" w:eastAsia="仿宋" w:cs="仿宋"/>
          <w:b/>
          <w:color w:val="auto"/>
          <w:sz w:val="52"/>
          <w:szCs w:val="52"/>
          <w:lang w:val="en-US" w:eastAsia="zh-CN"/>
        </w:rPr>
      </w:pPr>
      <w:r>
        <w:rPr>
          <w:rFonts w:hint="eastAsia" w:ascii="仿宋" w:hAnsi="仿宋" w:eastAsia="仿宋" w:cs="仿宋"/>
          <w:b/>
          <w:color w:val="auto"/>
          <w:sz w:val="52"/>
          <w:szCs w:val="52"/>
        </w:rPr>
        <w:t>招标文件</w:t>
      </w:r>
    </w:p>
    <w:p w14:paraId="46B52FF6">
      <w:pPr>
        <w:keepNext w:val="0"/>
        <w:keepLines w:val="0"/>
        <w:pageBreakBefore w:val="0"/>
        <w:widowControl w:val="0"/>
        <w:kinsoku/>
        <w:wordWrap/>
        <w:overflowPunct/>
        <w:topLinePunct w:val="0"/>
        <w:autoSpaceDE/>
        <w:autoSpaceDN/>
        <w:bidi w:val="0"/>
        <w:adjustRightInd/>
        <w:snapToGrid/>
        <w:spacing w:line="240" w:lineRule="auto"/>
        <w:ind w:right="-56" w:rightChars="-27"/>
        <w:jc w:val="both"/>
        <w:textAlignment w:val="auto"/>
        <w:rPr>
          <w:rFonts w:hint="eastAsia" w:ascii="仿宋" w:hAnsi="仿宋" w:eastAsia="仿宋" w:cs="仿宋"/>
          <w:b/>
          <w:bCs/>
          <w:color w:val="auto"/>
          <w:sz w:val="21"/>
          <w:szCs w:val="21"/>
          <w:highlight w:val="none"/>
          <w:lang w:val="en-US" w:eastAsia="zh-CN"/>
        </w:rPr>
      </w:pPr>
    </w:p>
    <w:p w14:paraId="0CBA04B1">
      <w:pPr>
        <w:keepNext w:val="0"/>
        <w:keepLines w:val="0"/>
        <w:pageBreakBefore w:val="0"/>
        <w:widowControl w:val="0"/>
        <w:kinsoku/>
        <w:wordWrap/>
        <w:overflowPunct/>
        <w:topLinePunct w:val="0"/>
        <w:autoSpaceDE/>
        <w:autoSpaceDN/>
        <w:bidi w:val="0"/>
        <w:adjustRightInd/>
        <w:snapToGrid/>
        <w:spacing w:line="240" w:lineRule="auto"/>
        <w:ind w:right="-56" w:rightChars="-27"/>
        <w:jc w:val="both"/>
        <w:textAlignment w:val="auto"/>
        <w:rPr>
          <w:rFonts w:hint="eastAsia" w:ascii="仿宋" w:hAnsi="仿宋" w:eastAsia="仿宋" w:cs="仿宋"/>
          <w:b/>
          <w:bCs/>
          <w:color w:val="auto"/>
          <w:sz w:val="21"/>
          <w:szCs w:val="21"/>
          <w:highlight w:val="none"/>
          <w:lang w:val="en-US" w:eastAsia="zh-CN"/>
        </w:rPr>
      </w:pPr>
    </w:p>
    <w:p w14:paraId="45C92E37">
      <w:pPr>
        <w:keepNext w:val="0"/>
        <w:keepLines w:val="0"/>
        <w:pageBreakBefore w:val="0"/>
        <w:widowControl w:val="0"/>
        <w:kinsoku/>
        <w:wordWrap/>
        <w:overflowPunct/>
        <w:topLinePunct w:val="0"/>
        <w:autoSpaceDE/>
        <w:autoSpaceDN/>
        <w:bidi w:val="0"/>
        <w:adjustRightInd/>
        <w:snapToGrid/>
        <w:spacing w:line="240" w:lineRule="auto"/>
        <w:ind w:right="-56" w:rightChars="-27"/>
        <w:jc w:val="both"/>
        <w:textAlignment w:val="auto"/>
        <w:rPr>
          <w:rFonts w:hint="eastAsia" w:ascii="仿宋" w:hAnsi="仿宋" w:eastAsia="仿宋" w:cs="仿宋"/>
          <w:b/>
          <w:bCs/>
          <w:color w:val="auto"/>
          <w:sz w:val="21"/>
          <w:szCs w:val="21"/>
          <w:highlight w:val="none"/>
          <w:lang w:val="en-US" w:eastAsia="zh-CN"/>
        </w:rPr>
      </w:pPr>
    </w:p>
    <w:p w14:paraId="2D3D454E">
      <w:pPr>
        <w:keepNext w:val="0"/>
        <w:keepLines w:val="0"/>
        <w:pageBreakBefore w:val="0"/>
        <w:widowControl w:val="0"/>
        <w:kinsoku/>
        <w:wordWrap/>
        <w:overflowPunct/>
        <w:topLinePunct w:val="0"/>
        <w:autoSpaceDE/>
        <w:autoSpaceDN/>
        <w:bidi w:val="0"/>
        <w:adjustRightInd/>
        <w:snapToGrid/>
        <w:spacing w:line="240" w:lineRule="auto"/>
        <w:ind w:right="-56" w:rightChars="-27"/>
        <w:jc w:val="both"/>
        <w:textAlignment w:val="auto"/>
        <w:rPr>
          <w:rFonts w:hint="eastAsia" w:ascii="仿宋" w:hAnsi="仿宋" w:eastAsia="仿宋" w:cs="仿宋"/>
          <w:b/>
          <w:bCs/>
          <w:color w:val="auto"/>
          <w:sz w:val="21"/>
          <w:szCs w:val="21"/>
          <w:highlight w:val="none"/>
          <w:lang w:val="en-US" w:eastAsia="zh-CN"/>
        </w:rPr>
      </w:pPr>
    </w:p>
    <w:p w14:paraId="1355ACBC">
      <w:pPr>
        <w:keepNext w:val="0"/>
        <w:keepLines w:val="0"/>
        <w:pageBreakBefore w:val="0"/>
        <w:widowControl w:val="0"/>
        <w:kinsoku/>
        <w:wordWrap/>
        <w:overflowPunct/>
        <w:topLinePunct w:val="0"/>
        <w:autoSpaceDE/>
        <w:autoSpaceDN/>
        <w:bidi w:val="0"/>
        <w:adjustRightInd/>
        <w:snapToGrid/>
        <w:spacing w:line="240" w:lineRule="auto"/>
        <w:ind w:right="-56" w:rightChars="-27"/>
        <w:jc w:val="both"/>
        <w:textAlignment w:val="auto"/>
        <w:rPr>
          <w:rFonts w:hint="eastAsia" w:ascii="仿宋" w:hAnsi="仿宋" w:eastAsia="仿宋" w:cs="仿宋"/>
          <w:b/>
          <w:bCs/>
          <w:color w:val="auto"/>
          <w:sz w:val="21"/>
          <w:szCs w:val="21"/>
          <w:highlight w:val="none"/>
          <w:lang w:val="en-US" w:eastAsia="zh-CN"/>
        </w:rPr>
      </w:pPr>
    </w:p>
    <w:p w14:paraId="3FF61C41">
      <w:pPr>
        <w:keepNext w:val="0"/>
        <w:keepLines w:val="0"/>
        <w:pageBreakBefore w:val="0"/>
        <w:widowControl w:val="0"/>
        <w:kinsoku/>
        <w:wordWrap/>
        <w:overflowPunct/>
        <w:topLinePunct w:val="0"/>
        <w:autoSpaceDE/>
        <w:autoSpaceDN/>
        <w:bidi w:val="0"/>
        <w:adjustRightInd/>
        <w:snapToGrid/>
        <w:spacing w:line="600" w:lineRule="auto"/>
        <w:ind w:firstLine="640" w:firstLineChars="200"/>
        <w:textAlignment w:val="auto"/>
        <w:outlineLvl w:val="9"/>
        <w:rPr>
          <w:rFonts w:hint="eastAsia" w:ascii="仿宋" w:hAnsi="仿宋" w:eastAsia="仿宋" w:cs="仿宋"/>
          <w:b/>
          <w:bCs/>
          <w:color w:val="auto"/>
          <w:sz w:val="32"/>
          <w:szCs w:val="32"/>
          <w:highlight w:val="none"/>
          <w:lang w:val="en-US" w:eastAsia="zh-CN"/>
        </w:rPr>
      </w:pPr>
    </w:p>
    <w:p w14:paraId="0913BFD8">
      <w:pPr>
        <w:keepNext w:val="0"/>
        <w:keepLines w:val="0"/>
        <w:pageBreakBefore w:val="0"/>
        <w:widowControl w:val="0"/>
        <w:kinsoku/>
        <w:wordWrap/>
        <w:overflowPunct/>
        <w:topLinePunct w:val="0"/>
        <w:autoSpaceDE/>
        <w:autoSpaceDN/>
        <w:bidi w:val="0"/>
        <w:adjustRightInd/>
        <w:snapToGrid/>
        <w:spacing w:line="600" w:lineRule="auto"/>
        <w:ind w:firstLine="640" w:firstLineChars="200"/>
        <w:textAlignment w:val="auto"/>
        <w:outlineLvl w:val="9"/>
        <w:rPr>
          <w:rFonts w:hint="eastAsia" w:ascii="仿宋" w:hAnsi="仿宋" w:eastAsia="仿宋" w:cs="仿宋"/>
          <w:b/>
          <w:bCs/>
          <w:color w:val="auto"/>
          <w:sz w:val="32"/>
          <w:szCs w:val="32"/>
          <w:highlight w:val="none"/>
          <w:lang w:val="en-US" w:eastAsia="zh-CN"/>
        </w:rPr>
      </w:pPr>
    </w:p>
    <w:p w14:paraId="18B27548">
      <w:pPr>
        <w:keepNext w:val="0"/>
        <w:keepLines w:val="0"/>
        <w:pageBreakBefore w:val="0"/>
        <w:widowControl w:val="0"/>
        <w:kinsoku/>
        <w:wordWrap/>
        <w:overflowPunct/>
        <w:topLinePunct w:val="0"/>
        <w:autoSpaceDE/>
        <w:autoSpaceDN/>
        <w:bidi w:val="0"/>
        <w:adjustRightInd/>
        <w:snapToGrid/>
        <w:spacing w:line="600" w:lineRule="auto"/>
        <w:ind w:firstLine="640" w:firstLineChars="200"/>
        <w:textAlignment w:val="auto"/>
        <w:outlineLvl w:val="9"/>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项目名称：</w:t>
      </w:r>
      <w:r>
        <w:rPr>
          <w:rFonts w:hint="eastAsia" w:ascii="仿宋" w:hAnsi="仿宋" w:cs="仿宋"/>
          <w:b/>
          <w:bCs/>
          <w:color w:val="auto"/>
          <w:sz w:val="32"/>
          <w:szCs w:val="32"/>
          <w:highlight w:val="none"/>
          <w:lang w:val="en-US" w:eastAsia="zh-CN"/>
        </w:rPr>
        <w:t>建昌县2025年秸秆综合利用重点县项目</w:t>
      </w:r>
    </w:p>
    <w:p w14:paraId="628CD244">
      <w:pPr>
        <w:keepNext w:val="0"/>
        <w:keepLines w:val="0"/>
        <w:pageBreakBefore w:val="0"/>
        <w:widowControl w:val="0"/>
        <w:kinsoku/>
        <w:wordWrap/>
        <w:overflowPunct/>
        <w:topLinePunct w:val="0"/>
        <w:autoSpaceDE/>
        <w:autoSpaceDN/>
        <w:bidi w:val="0"/>
        <w:adjustRightInd/>
        <w:snapToGrid/>
        <w:spacing w:line="600" w:lineRule="auto"/>
        <w:ind w:firstLine="640" w:firstLineChars="200"/>
        <w:textAlignment w:val="auto"/>
        <w:outlineLvl w:val="9"/>
        <w:rPr>
          <w:rFonts w:hint="eastAsia" w:ascii="仿宋" w:hAnsi="仿宋" w:eastAsia="仿宋" w:cs="仿宋"/>
          <w:b/>
          <w:bCs/>
          <w:color w:val="auto"/>
          <w:sz w:val="32"/>
          <w:szCs w:val="32"/>
          <w:highlight w:val="none"/>
          <w:lang w:val="en-US" w:eastAsia="zh-CN"/>
        </w:rPr>
      </w:pPr>
      <w:bookmarkStart w:id="0" w:name="_Toc12751"/>
      <w:r>
        <w:rPr>
          <w:rFonts w:hint="eastAsia" w:ascii="仿宋" w:hAnsi="仿宋" w:eastAsia="仿宋" w:cs="仿宋"/>
          <w:b/>
          <w:bCs/>
          <w:color w:val="auto"/>
          <w:sz w:val="32"/>
          <w:szCs w:val="32"/>
          <w:highlight w:val="none"/>
          <w:lang w:val="en-US" w:eastAsia="zh-CN"/>
        </w:rPr>
        <w:t>项目编号：</w:t>
      </w:r>
      <w:bookmarkEnd w:id="0"/>
      <w:r>
        <w:rPr>
          <w:rFonts w:hint="eastAsia" w:ascii="仿宋" w:hAnsi="仿宋" w:cs="仿宋"/>
          <w:b/>
          <w:bCs/>
          <w:color w:val="auto"/>
          <w:sz w:val="32"/>
          <w:szCs w:val="32"/>
          <w:highlight w:val="none"/>
          <w:lang w:val="en-US" w:eastAsia="zh-CN"/>
        </w:rPr>
        <w:t>JH25-211422-00130</w:t>
      </w:r>
    </w:p>
    <w:p w14:paraId="431EDC5A">
      <w:pPr>
        <w:keepNext w:val="0"/>
        <w:keepLines w:val="0"/>
        <w:pageBreakBefore w:val="0"/>
        <w:widowControl w:val="0"/>
        <w:kinsoku/>
        <w:wordWrap/>
        <w:overflowPunct/>
        <w:topLinePunct w:val="0"/>
        <w:autoSpaceDE/>
        <w:autoSpaceDN/>
        <w:bidi w:val="0"/>
        <w:adjustRightInd/>
        <w:snapToGrid/>
        <w:spacing w:line="600" w:lineRule="auto"/>
        <w:ind w:firstLine="640" w:firstLineChars="200"/>
        <w:textAlignment w:val="auto"/>
        <w:outlineLvl w:val="9"/>
        <w:rPr>
          <w:rFonts w:hint="eastAsia" w:ascii="仿宋" w:hAnsi="仿宋" w:eastAsia="仿宋" w:cs="仿宋"/>
          <w:b/>
          <w:bCs/>
          <w:color w:val="auto"/>
          <w:sz w:val="32"/>
          <w:szCs w:val="32"/>
          <w:highlight w:val="none"/>
          <w:lang w:val="en-US" w:eastAsia="zh-CN"/>
        </w:rPr>
      </w:pPr>
      <w:r>
        <w:rPr>
          <w:rFonts w:hint="eastAsia" w:ascii="仿宋" w:hAnsi="仿宋" w:eastAsia="仿宋"/>
          <w:b/>
          <w:color w:val="auto"/>
          <w:sz w:val="32"/>
          <w:szCs w:val="32"/>
          <w:highlight w:val="none"/>
          <w:lang w:val="en-US" w:eastAsia="zh-CN"/>
        </w:rPr>
        <w:t>编制单位：中资国际工程咨询集团有限责任公司</w:t>
      </w:r>
    </w:p>
    <w:p w14:paraId="33BA864D">
      <w:pPr>
        <w:keepNext w:val="0"/>
        <w:keepLines w:val="0"/>
        <w:pageBreakBefore w:val="0"/>
        <w:widowControl w:val="0"/>
        <w:kinsoku/>
        <w:wordWrap/>
        <w:overflowPunct/>
        <w:topLinePunct w:val="0"/>
        <w:autoSpaceDE/>
        <w:autoSpaceDN/>
        <w:bidi w:val="0"/>
        <w:adjustRightInd/>
        <w:snapToGrid/>
        <w:spacing w:before="313" w:beforeLines="100" w:line="600" w:lineRule="auto"/>
        <w:jc w:val="center"/>
        <w:textAlignment w:val="auto"/>
        <w:outlineLvl w:val="9"/>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二〇二</w:t>
      </w:r>
      <w:r>
        <w:rPr>
          <w:rFonts w:hint="eastAsia" w:ascii="仿宋" w:hAnsi="仿宋" w:cs="仿宋"/>
          <w:b/>
          <w:bCs/>
          <w:color w:val="auto"/>
          <w:sz w:val="32"/>
          <w:szCs w:val="32"/>
          <w:highlight w:val="none"/>
          <w:lang w:val="en-US" w:eastAsia="zh-CN"/>
        </w:rPr>
        <w:t>五</w:t>
      </w:r>
      <w:r>
        <w:rPr>
          <w:rFonts w:hint="eastAsia" w:ascii="仿宋" w:hAnsi="仿宋" w:eastAsia="仿宋" w:cs="仿宋"/>
          <w:b/>
          <w:bCs/>
          <w:color w:val="auto"/>
          <w:sz w:val="32"/>
          <w:szCs w:val="32"/>
          <w:highlight w:val="none"/>
          <w:lang w:val="en-US" w:eastAsia="zh-CN"/>
        </w:rPr>
        <w:t>年</w:t>
      </w:r>
      <w:r>
        <w:rPr>
          <w:rFonts w:hint="eastAsia" w:ascii="仿宋" w:hAnsi="仿宋" w:cs="仿宋"/>
          <w:b/>
          <w:bCs/>
          <w:color w:val="auto"/>
          <w:sz w:val="32"/>
          <w:szCs w:val="32"/>
          <w:highlight w:val="none"/>
          <w:lang w:val="en-US" w:eastAsia="zh-CN"/>
        </w:rPr>
        <w:t>十二</w:t>
      </w:r>
      <w:r>
        <w:rPr>
          <w:rFonts w:hint="eastAsia" w:ascii="仿宋" w:hAnsi="仿宋" w:eastAsia="仿宋" w:cs="仿宋"/>
          <w:b/>
          <w:bCs/>
          <w:color w:val="auto"/>
          <w:sz w:val="32"/>
          <w:szCs w:val="32"/>
          <w:highlight w:val="none"/>
          <w:lang w:val="en-US" w:eastAsia="zh-CN"/>
        </w:rPr>
        <w:t>月</w:t>
      </w:r>
    </w:p>
    <w:p w14:paraId="7FE3D918">
      <w:pPr>
        <w:keepNext w:val="0"/>
        <w:keepLines w:val="0"/>
        <w:pageBreakBefore w:val="0"/>
        <w:widowControl w:val="0"/>
        <w:kinsoku/>
        <w:wordWrap/>
        <w:overflowPunct/>
        <w:topLinePunct w:val="0"/>
        <w:autoSpaceDE/>
        <w:autoSpaceDN/>
        <w:bidi w:val="0"/>
        <w:adjustRightInd/>
        <w:snapToGrid/>
        <w:spacing w:line="600" w:lineRule="auto"/>
        <w:ind w:firstLine="640" w:firstLineChars="200"/>
        <w:textAlignment w:val="auto"/>
        <w:outlineLvl w:val="9"/>
        <w:rPr>
          <w:rFonts w:hint="eastAsia" w:ascii="仿宋" w:hAnsi="仿宋" w:eastAsia="仿宋" w:cs="仿宋"/>
          <w:b/>
          <w:bCs/>
          <w:color w:val="auto"/>
          <w:sz w:val="32"/>
          <w:szCs w:val="32"/>
          <w:highlight w:val="none"/>
          <w:lang w:val="en-US" w:eastAsia="zh-CN"/>
        </w:rPr>
        <w:sectPr>
          <w:pgSz w:w="11906" w:h="16838"/>
          <w:pgMar w:top="1440" w:right="1800" w:bottom="1440" w:left="1800" w:header="851" w:footer="850" w:gutter="0"/>
          <w:pgBorders>
            <w:top w:val="none" w:sz="0" w:space="0"/>
            <w:left w:val="none" w:sz="0" w:space="0"/>
            <w:bottom w:val="none" w:sz="0" w:space="0"/>
            <w:right w:val="none" w:sz="0" w:space="0"/>
          </w:pgBorders>
          <w:cols w:space="0" w:num="1"/>
          <w:rtlGutter w:val="0"/>
          <w:docGrid w:type="linesAndChars" w:linePitch="312" w:charSpace="0"/>
        </w:sectPr>
      </w:pPr>
    </w:p>
    <w:p w14:paraId="72A3E5AD">
      <w:pPr>
        <w:pStyle w:val="2"/>
        <w:keepNext/>
        <w:keepLines/>
        <w:pageBreakBefore w:val="0"/>
        <w:widowControl w:val="0"/>
        <w:kinsoku/>
        <w:wordWrap/>
        <w:overflowPunct/>
        <w:topLinePunct w:val="0"/>
        <w:autoSpaceDE/>
        <w:autoSpaceDN/>
        <w:bidi w:val="0"/>
        <w:adjustRightInd w:val="0"/>
        <w:snapToGrid w:val="0"/>
        <w:spacing w:before="161" w:beforeLines="50" w:after="320" w:afterLines="100" w:line="240" w:lineRule="auto"/>
        <w:textAlignment w:val="auto"/>
        <w:rPr>
          <w:rFonts w:hint="eastAsia" w:ascii="仿宋" w:hAnsi="仿宋" w:eastAsia="仿宋" w:cs="仿宋"/>
          <w:color w:val="auto"/>
        </w:rPr>
      </w:pPr>
      <w:bookmarkStart w:id="1" w:name="_Toc25238"/>
      <w:r>
        <w:rPr>
          <w:rFonts w:hint="eastAsia" w:ascii="仿宋" w:hAnsi="仿宋" w:eastAsia="仿宋" w:cs="仿宋"/>
          <w:color w:val="auto"/>
        </w:rPr>
        <w:t>目  录</w:t>
      </w:r>
      <w:bookmarkEnd w:id="1"/>
    </w:p>
    <w:p w14:paraId="3109ED5F">
      <w:pPr>
        <w:pStyle w:val="16"/>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fldChar w:fldCharType="begin"/>
      </w:r>
      <w:r>
        <w:rPr>
          <w:rFonts w:hint="eastAsia" w:ascii="仿宋" w:hAnsi="仿宋" w:eastAsia="仿宋" w:cs="仿宋"/>
          <w:b/>
          <w:bCs/>
          <w:color w:val="auto"/>
          <w:sz w:val="24"/>
          <w:szCs w:val="24"/>
        </w:rPr>
        <w:instrText xml:space="preserve">TOC \o "1-1" \h \u </w:instrText>
      </w:r>
      <w:r>
        <w:rPr>
          <w:rFonts w:hint="eastAsia" w:ascii="仿宋" w:hAnsi="仿宋" w:eastAsia="仿宋" w:cs="仿宋"/>
          <w:b/>
          <w:bCs/>
          <w:color w:val="auto"/>
          <w:sz w:val="24"/>
          <w:szCs w:val="24"/>
        </w:rPr>
        <w:fldChar w:fldCharType="separate"/>
      </w:r>
    </w:p>
    <w:p w14:paraId="7B8D2F7F">
      <w:pPr>
        <w:pStyle w:val="16"/>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fldChar w:fldCharType="begin"/>
      </w:r>
      <w:r>
        <w:rPr>
          <w:rFonts w:hint="eastAsia" w:ascii="仿宋" w:hAnsi="仿宋" w:eastAsia="仿宋" w:cs="仿宋"/>
          <w:b/>
          <w:bCs/>
          <w:color w:val="auto"/>
          <w:sz w:val="24"/>
          <w:szCs w:val="24"/>
        </w:rPr>
        <w:instrText xml:space="preserve"> HYPERLINK \l _Toc19323 </w:instrText>
      </w:r>
      <w:r>
        <w:rPr>
          <w:rFonts w:hint="eastAsia" w:ascii="仿宋" w:hAnsi="仿宋" w:eastAsia="仿宋" w:cs="仿宋"/>
          <w:b/>
          <w:bCs/>
          <w:color w:val="auto"/>
          <w:sz w:val="24"/>
          <w:szCs w:val="24"/>
        </w:rPr>
        <w:fldChar w:fldCharType="separate"/>
      </w:r>
      <w:r>
        <w:rPr>
          <w:rFonts w:hint="eastAsia" w:ascii="仿宋" w:hAnsi="仿宋" w:eastAsia="仿宋" w:cs="仿宋"/>
          <w:b/>
          <w:bCs/>
          <w:color w:val="auto"/>
          <w:sz w:val="24"/>
          <w:szCs w:val="24"/>
        </w:rPr>
        <w:t>招标公告</w:t>
      </w:r>
      <w:r>
        <w:rPr>
          <w:rFonts w:hint="eastAsia" w:ascii="仿宋" w:hAnsi="仿宋" w:eastAsia="仿宋" w:cs="仿宋"/>
          <w:b/>
          <w:bCs/>
          <w:color w:val="auto"/>
          <w:sz w:val="24"/>
          <w:szCs w:val="24"/>
        </w:rPr>
        <w:tab/>
      </w:r>
      <w:r>
        <w:rPr>
          <w:rFonts w:hint="eastAsia" w:ascii="仿宋" w:hAnsi="仿宋" w:eastAsia="仿宋" w:cs="仿宋"/>
          <w:b/>
          <w:bCs/>
          <w:color w:val="auto"/>
          <w:sz w:val="24"/>
          <w:szCs w:val="24"/>
        </w:rPr>
        <w:fldChar w:fldCharType="begin"/>
      </w:r>
      <w:r>
        <w:rPr>
          <w:rFonts w:hint="eastAsia" w:ascii="仿宋" w:hAnsi="仿宋" w:eastAsia="仿宋" w:cs="仿宋"/>
          <w:b/>
          <w:bCs/>
          <w:color w:val="auto"/>
          <w:sz w:val="24"/>
          <w:szCs w:val="24"/>
        </w:rPr>
        <w:instrText xml:space="preserve"> PAGEREF _Toc19323 \h </w:instrText>
      </w:r>
      <w:r>
        <w:rPr>
          <w:rFonts w:hint="eastAsia" w:ascii="仿宋" w:hAnsi="仿宋" w:eastAsia="仿宋" w:cs="仿宋"/>
          <w:b/>
          <w:bCs/>
          <w:color w:val="auto"/>
          <w:sz w:val="24"/>
          <w:szCs w:val="24"/>
        </w:rPr>
        <w:fldChar w:fldCharType="separate"/>
      </w:r>
      <w:r>
        <w:rPr>
          <w:rFonts w:hint="eastAsia" w:ascii="仿宋" w:hAnsi="仿宋" w:eastAsia="仿宋" w:cs="仿宋"/>
          <w:b/>
          <w:bCs/>
          <w:color w:val="auto"/>
          <w:sz w:val="24"/>
          <w:szCs w:val="24"/>
        </w:rPr>
        <w:t>2</w:t>
      </w:r>
      <w:r>
        <w:rPr>
          <w:rFonts w:hint="eastAsia" w:ascii="仿宋" w:hAnsi="仿宋" w:eastAsia="仿宋" w:cs="仿宋"/>
          <w:b/>
          <w:bCs/>
          <w:color w:val="auto"/>
          <w:sz w:val="24"/>
          <w:szCs w:val="24"/>
        </w:rPr>
        <w:fldChar w:fldCharType="end"/>
      </w:r>
      <w:r>
        <w:rPr>
          <w:rFonts w:hint="eastAsia" w:ascii="仿宋" w:hAnsi="仿宋" w:eastAsia="仿宋" w:cs="仿宋"/>
          <w:b/>
          <w:bCs/>
          <w:color w:val="auto"/>
          <w:sz w:val="24"/>
          <w:szCs w:val="24"/>
        </w:rPr>
        <w:fldChar w:fldCharType="end"/>
      </w:r>
    </w:p>
    <w:p w14:paraId="74A11871">
      <w:pPr>
        <w:pStyle w:val="16"/>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fldChar w:fldCharType="begin"/>
      </w:r>
      <w:r>
        <w:rPr>
          <w:rFonts w:hint="eastAsia" w:ascii="仿宋" w:hAnsi="仿宋" w:eastAsia="仿宋" w:cs="仿宋"/>
          <w:b/>
          <w:bCs/>
          <w:color w:val="auto"/>
          <w:sz w:val="24"/>
          <w:szCs w:val="24"/>
        </w:rPr>
        <w:instrText xml:space="preserve"> HYPERLINK \l _Toc3625 </w:instrText>
      </w:r>
      <w:r>
        <w:rPr>
          <w:rFonts w:hint="eastAsia" w:ascii="仿宋" w:hAnsi="仿宋" w:eastAsia="仿宋" w:cs="仿宋"/>
          <w:b/>
          <w:bCs/>
          <w:color w:val="auto"/>
          <w:sz w:val="24"/>
          <w:szCs w:val="24"/>
        </w:rPr>
        <w:fldChar w:fldCharType="separate"/>
      </w:r>
      <w:r>
        <w:rPr>
          <w:rFonts w:hint="eastAsia" w:ascii="仿宋" w:hAnsi="仿宋" w:eastAsia="仿宋" w:cs="仿宋"/>
          <w:b/>
          <w:bCs/>
          <w:color w:val="auto"/>
          <w:sz w:val="24"/>
          <w:szCs w:val="24"/>
        </w:rPr>
        <w:t>第一章</w:t>
      </w:r>
      <w:r>
        <w:rPr>
          <w:rFonts w:hint="eastAsia" w:ascii="仿宋" w:hAnsi="仿宋" w:eastAsia="仿宋" w:cs="仿宋"/>
          <w:b/>
          <w:bCs/>
          <w:color w:val="auto"/>
          <w:sz w:val="24"/>
          <w:szCs w:val="24"/>
          <w:lang w:val="en-US" w:eastAsia="zh-CN"/>
        </w:rPr>
        <w:t>　</w:t>
      </w:r>
      <w:r>
        <w:rPr>
          <w:rFonts w:hint="eastAsia" w:ascii="仿宋" w:hAnsi="仿宋" w:eastAsia="仿宋" w:cs="仿宋"/>
          <w:b/>
          <w:bCs/>
          <w:color w:val="auto"/>
          <w:sz w:val="24"/>
          <w:szCs w:val="24"/>
        </w:rPr>
        <w:t>投标人须知</w:t>
      </w:r>
      <w:r>
        <w:rPr>
          <w:rFonts w:hint="eastAsia" w:ascii="仿宋" w:hAnsi="仿宋" w:eastAsia="仿宋" w:cs="仿宋"/>
          <w:b/>
          <w:bCs/>
          <w:color w:val="auto"/>
          <w:sz w:val="24"/>
          <w:szCs w:val="24"/>
        </w:rPr>
        <w:tab/>
      </w:r>
      <w:r>
        <w:rPr>
          <w:rFonts w:hint="eastAsia" w:ascii="仿宋" w:hAnsi="仿宋" w:eastAsia="仿宋" w:cs="仿宋"/>
          <w:b/>
          <w:bCs/>
          <w:color w:val="auto"/>
          <w:sz w:val="24"/>
          <w:szCs w:val="24"/>
        </w:rPr>
        <w:fldChar w:fldCharType="begin"/>
      </w:r>
      <w:r>
        <w:rPr>
          <w:rFonts w:hint="eastAsia" w:ascii="仿宋" w:hAnsi="仿宋" w:eastAsia="仿宋" w:cs="仿宋"/>
          <w:b/>
          <w:bCs/>
          <w:color w:val="auto"/>
          <w:sz w:val="24"/>
          <w:szCs w:val="24"/>
        </w:rPr>
        <w:instrText xml:space="preserve"> PAGEREF _Toc3625 \h </w:instrText>
      </w:r>
      <w:r>
        <w:rPr>
          <w:rFonts w:hint="eastAsia" w:ascii="仿宋" w:hAnsi="仿宋" w:eastAsia="仿宋" w:cs="仿宋"/>
          <w:b/>
          <w:bCs/>
          <w:color w:val="auto"/>
          <w:sz w:val="24"/>
          <w:szCs w:val="24"/>
        </w:rPr>
        <w:fldChar w:fldCharType="separate"/>
      </w:r>
      <w:r>
        <w:rPr>
          <w:rFonts w:hint="eastAsia" w:ascii="仿宋" w:hAnsi="仿宋" w:eastAsia="仿宋" w:cs="仿宋"/>
          <w:b/>
          <w:bCs/>
          <w:color w:val="auto"/>
          <w:sz w:val="24"/>
          <w:szCs w:val="24"/>
        </w:rPr>
        <w:t>5</w:t>
      </w:r>
      <w:r>
        <w:rPr>
          <w:rFonts w:hint="eastAsia" w:ascii="仿宋" w:hAnsi="仿宋" w:eastAsia="仿宋" w:cs="仿宋"/>
          <w:b/>
          <w:bCs/>
          <w:color w:val="auto"/>
          <w:sz w:val="24"/>
          <w:szCs w:val="24"/>
        </w:rPr>
        <w:fldChar w:fldCharType="end"/>
      </w:r>
      <w:r>
        <w:rPr>
          <w:rFonts w:hint="eastAsia" w:ascii="仿宋" w:hAnsi="仿宋" w:eastAsia="仿宋" w:cs="仿宋"/>
          <w:b/>
          <w:bCs/>
          <w:color w:val="auto"/>
          <w:sz w:val="24"/>
          <w:szCs w:val="24"/>
        </w:rPr>
        <w:fldChar w:fldCharType="end"/>
      </w:r>
    </w:p>
    <w:p w14:paraId="2CDF495B">
      <w:pPr>
        <w:pStyle w:val="16"/>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fldChar w:fldCharType="begin"/>
      </w:r>
      <w:r>
        <w:rPr>
          <w:rFonts w:hint="eastAsia" w:ascii="仿宋" w:hAnsi="仿宋" w:eastAsia="仿宋" w:cs="仿宋"/>
          <w:b/>
          <w:bCs/>
          <w:color w:val="auto"/>
          <w:sz w:val="24"/>
          <w:szCs w:val="24"/>
        </w:rPr>
        <w:instrText xml:space="preserve"> HYPERLINK \l _Toc26076 </w:instrText>
      </w:r>
      <w:r>
        <w:rPr>
          <w:rFonts w:hint="eastAsia" w:ascii="仿宋" w:hAnsi="仿宋" w:eastAsia="仿宋" w:cs="仿宋"/>
          <w:b/>
          <w:bCs/>
          <w:color w:val="auto"/>
          <w:sz w:val="24"/>
          <w:szCs w:val="24"/>
        </w:rPr>
        <w:fldChar w:fldCharType="separate"/>
      </w:r>
      <w:r>
        <w:rPr>
          <w:rFonts w:hint="eastAsia" w:ascii="仿宋" w:hAnsi="仿宋" w:eastAsia="仿宋" w:cs="仿宋"/>
          <w:b/>
          <w:bCs/>
          <w:color w:val="auto"/>
          <w:sz w:val="24"/>
          <w:szCs w:val="24"/>
        </w:rPr>
        <w:t>第二章</w:t>
      </w:r>
      <w:r>
        <w:rPr>
          <w:rFonts w:hint="eastAsia" w:ascii="仿宋" w:hAnsi="仿宋" w:eastAsia="仿宋" w:cs="仿宋"/>
          <w:b/>
          <w:bCs/>
          <w:color w:val="auto"/>
          <w:sz w:val="24"/>
          <w:szCs w:val="24"/>
          <w:lang w:val="en-US" w:eastAsia="zh-CN"/>
        </w:rPr>
        <w:t>　</w:t>
      </w:r>
      <w:r>
        <w:rPr>
          <w:rFonts w:hint="eastAsia" w:ascii="仿宋" w:hAnsi="仿宋" w:eastAsia="仿宋" w:cs="仿宋"/>
          <w:b/>
          <w:bCs/>
          <w:color w:val="auto"/>
          <w:sz w:val="24"/>
          <w:szCs w:val="24"/>
        </w:rPr>
        <w:t>投标文件内容及格式</w:t>
      </w:r>
      <w:r>
        <w:rPr>
          <w:rFonts w:hint="eastAsia" w:ascii="仿宋" w:hAnsi="仿宋" w:eastAsia="仿宋" w:cs="仿宋"/>
          <w:b/>
          <w:bCs/>
          <w:color w:val="auto"/>
          <w:sz w:val="24"/>
          <w:szCs w:val="24"/>
        </w:rPr>
        <w:tab/>
      </w:r>
      <w:r>
        <w:rPr>
          <w:rFonts w:hint="eastAsia" w:ascii="仿宋" w:hAnsi="仿宋" w:eastAsia="仿宋" w:cs="仿宋"/>
          <w:b/>
          <w:bCs/>
          <w:color w:val="auto"/>
          <w:sz w:val="24"/>
          <w:szCs w:val="24"/>
        </w:rPr>
        <w:fldChar w:fldCharType="begin"/>
      </w:r>
      <w:r>
        <w:rPr>
          <w:rFonts w:hint="eastAsia" w:ascii="仿宋" w:hAnsi="仿宋" w:eastAsia="仿宋" w:cs="仿宋"/>
          <w:b/>
          <w:bCs/>
          <w:color w:val="auto"/>
          <w:sz w:val="24"/>
          <w:szCs w:val="24"/>
        </w:rPr>
        <w:instrText xml:space="preserve"> PAGEREF _Toc26076 \h </w:instrText>
      </w:r>
      <w:r>
        <w:rPr>
          <w:rFonts w:hint="eastAsia" w:ascii="仿宋" w:hAnsi="仿宋" w:eastAsia="仿宋" w:cs="仿宋"/>
          <w:b/>
          <w:bCs/>
          <w:color w:val="auto"/>
          <w:sz w:val="24"/>
          <w:szCs w:val="24"/>
        </w:rPr>
        <w:fldChar w:fldCharType="separate"/>
      </w:r>
      <w:r>
        <w:rPr>
          <w:rFonts w:hint="eastAsia" w:ascii="仿宋" w:hAnsi="仿宋" w:eastAsia="仿宋" w:cs="仿宋"/>
          <w:b/>
          <w:bCs/>
          <w:color w:val="auto"/>
          <w:sz w:val="24"/>
          <w:szCs w:val="24"/>
        </w:rPr>
        <w:t>23</w:t>
      </w:r>
      <w:r>
        <w:rPr>
          <w:rFonts w:hint="eastAsia" w:ascii="仿宋" w:hAnsi="仿宋" w:eastAsia="仿宋" w:cs="仿宋"/>
          <w:b/>
          <w:bCs/>
          <w:color w:val="auto"/>
          <w:sz w:val="24"/>
          <w:szCs w:val="24"/>
        </w:rPr>
        <w:fldChar w:fldCharType="end"/>
      </w:r>
      <w:r>
        <w:rPr>
          <w:rFonts w:hint="eastAsia" w:ascii="仿宋" w:hAnsi="仿宋" w:eastAsia="仿宋" w:cs="仿宋"/>
          <w:b/>
          <w:bCs/>
          <w:color w:val="auto"/>
          <w:sz w:val="24"/>
          <w:szCs w:val="24"/>
        </w:rPr>
        <w:fldChar w:fldCharType="end"/>
      </w:r>
    </w:p>
    <w:p w14:paraId="54346CF6">
      <w:pPr>
        <w:pStyle w:val="16"/>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fldChar w:fldCharType="begin"/>
      </w:r>
      <w:r>
        <w:rPr>
          <w:rFonts w:hint="eastAsia" w:ascii="仿宋" w:hAnsi="仿宋" w:eastAsia="仿宋" w:cs="仿宋"/>
          <w:b/>
          <w:bCs/>
          <w:color w:val="auto"/>
          <w:sz w:val="24"/>
          <w:szCs w:val="24"/>
        </w:rPr>
        <w:instrText xml:space="preserve"> HYPERLINK \l _Toc23872 </w:instrText>
      </w:r>
      <w:r>
        <w:rPr>
          <w:rFonts w:hint="eastAsia" w:ascii="仿宋" w:hAnsi="仿宋" w:eastAsia="仿宋" w:cs="仿宋"/>
          <w:b/>
          <w:bCs/>
          <w:color w:val="auto"/>
          <w:sz w:val="24"/>
          <w:szCs w:val="24"/>
        </w:rPr>
        <w:fldChar w:fldCharType="separate"/>
      </w:r>
      <w:r>
        <w:rPr>
          <w:rFonts w:hint="eastAsia" w:ascii="仿宋" w:hAnsi="仿宋" w:eastAsia="仿宋" w:cs="仿宋"/>
          <w:b/>
          <w:bCs/>
          <w:color w:val="auto"/>
          <w:sz w:val="24"/>
          <w:szCs w:val="24"/>
        </w:rPr>
        <w:t>第三章</w:t>
      </w:r>
      <w:r>
        <w:rPr>
          <w:rFonts w:hint="eastAsia" w:ascii="仿宋" w:hAnsi="仿宋" w:eastAsia="仿宋" w:cs="仿宋"/>
          <w:b/>
          <w:bCs/>
          <w:color w:val="auto"/>
          <w:sz w:val="24"/>
          <w:szCs w:val="24"/>
          <w:lang w:val="en-US" w:eastAsia="zh-CN"/>
        </w:rPr>
        <w:t>　采购</w:t>
      </w:r>
      <w:r>
        <w:rPr>
          <w:rFonts w:hint="eastAsia" w:ascii="仿宋" w:hAnsi="仿宋" w:eastAsia="仿宋" w:cs="仿宋"/>
          <w:b/>
          <w:bCs/>
          <w:color w:val="auto"/>
          <w:sz w:val="24"/>
          <w:szCs w:val="24"/>
          <w:lang w:eastAsia="zh-CN"/>
        </w:rPr>
        <w:t>需求</w:t>
      </w:r>
      <w:r>
        <w:rPr>
          <w:rFonts w:hint="eastAsia" w:ascii="仿宋" w:hAnsi="仿宋" w:eastAsia="仿宋" w:cs="仿宋"/>
          <w:b/>
          <w:bCs/>
          <w:color w:val="auto"/>
          <w:sz w:val="24"/>
          <w:szCs w:val="24"/>
        </w:rPr>
        <w:tab/>
      </w:r>
      <w:r>
        <w:rPr>
          <w:rFonts w:hint="eastAsia" w:ascii="仿宋" w:hAnsi="仿宋" w:eastAsia="仿宋" w:cs="仿宋"/>
          <w:b/>
          <w:bCs/>
          <w:color w:val="auto"/>
          <w:sz w:val="24"/>
          <w:szCs w:val="24"/>
        </w:rPr>
        <w:fldChar w:fldCharType="begin"/>
      </w:r>
      <w:r>
        <w:rPr>
          <w:rFonts w:hint="eastAsia" w:ascii="仿宋" w:hAnsi="仿宋" w:eastAsia="仿宋" w:cs="仿宋"/>
          <w:b/>
          <w:bCs/>
          <w:color w:val="auto"/>
          <w:sz w:val="24"/>
          <w:szCs w:val="24"/>
        </w:rPr>
        <w:instrText xml:space="preserve"> PAGEREF _Toc23872 \h </w:instrText>
      </w:r>
      <w:r>
        <w:rPr>
          <w:rFonts w:hint="eastAsia" w:ascii="仿宋" w:hAnsi="仿宋" w:eastAsia="仿宋" w:cs="仿宋"/>
          <w:b/>
          <w:bCs/>
          <w:color w:val="auto"/>
          <w:sz w:val="24"/>
          <w:szCs w:val="24"/>
        </w:rPr>
        <w:fldChar w:fldCharType="separate"/>
      </w:r>
      <w:r>
        <w:rPr>
          <w:rFonts w:hint="eastAsia" w:ascii="仿宋" w:hAnsi="仿宋" w:eastAsia="仿宋" w:cs="仿宋"/>
          <w:b/>
          <w:bCs/>
          <w:color w:val="auto"/>
          <w:sz w:val="24"/>
          <w:szCs w:val="24"/>
        </w:rPr>
        <w:t>47</w:t>
      </w:r>
      <w:r>
        <w:rPr>
          <w:rFonts w:hint="eastAsia" w:ascii="仿宋" w:hAnsi="仿宋" w:eastAsia="仿宋" w:cs="仿宋"/>
          <w:b/>
          <w:bCs/>
          <w:color w:val="auto"/>
          <w:sz w:val="24"/>
          <w:szCs w:val="24"/>
        </w:rPr>
        <w:fldChar w:fldCharType="end"/>
      </w:r>
      <w:r>
        <w:rPr>
          <w:rFonts w:hint="eastAsia" w:ascii="仿宋" w:hAnsi="仿宋" w:eastAsia="仿宋" w:cs="仿宋"/>
          <w:b/>
          <w:bCs/>
          <w:color w:val="auto"/>
          <w:sz w:val="24"/>
          <w:szCs w:val="24"/>
        </w:rPr>
        <w:fldChar w:fldCharType="end"/>
      </w:r>
    </w:p>
    <w:p w14:paraId="3EB683A4">
      <w:pPr>
        <w:pStyle w:val="16"/>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fldChar w:fldCharType="begin"/>
      </w:r>
      <w:r>
        <w:rPr>
          <w:rFonts w:hint="eastAsia" w:ascii="仿宋" w:hAnsi="仿宋" w:eastAsia="仿宋" w:cs="仿宋"/>
          <w:b/>
          <w:bCs/>
          <w:color w:val="auto"/>
          <w:sz w:val="24"/>
          <w:szCs w:val="24"/>
        </w:rPr>
        <w:instrText xml:space="preserve"> HYPERLINK \l _Toc8846 </w:instrText>
      </w:r>
      <w:r>
        <w:rPr>
          <w:rFonts w:hint="eastAsia" w:ascii="仿宋" w:hAnsi="仿宋" w:eastAsia="仿宋" w:cs="仿宋"/>
          <w:b/>
          <w:bCs/>
          <w:color w:val="auto"/>
          <w:sz w:val="24"/>
          <w:szCs w:val="24"/>
        </w:rPr>
        <w:fldChar w:fldCharType="separate"/>
      </w:r>
      <w:r>
        <w:rPr>
          <w:rFonts w:hint="eastAsia" w:ascii="仿宋" w:hAnsi="仿宋" w:eastAsia="仿宋" w:cs="仿宋"/>
          <w:b/>
          <w:bCs/>
          <w:color w:val="auto"/>
          <w:sz w:val="24"/>
          <w:szCs w:val="24"/>
        </w:rPr>
        <w:t>第四章</w:t>
      </w:r>
      <w:r>
        <w:rPr>
          <w:rFonts w:hint="eastAsia" w:ascii="仿宋" w:hAnsi="仿宋" w:eastAsia="仿宋" w:cs="仿宋"/>
          <w:b/>
          <w:bCs/>
          <w:color w:val="auto"/>
          <w:sz w:val="24"/>
          <w:szCs w:val="24"/>
          <w:lang w:val="en-US" w:eastAsia="zh-CN"/>
        </w:rPr>
        <w:t>　</w:t>
      </w:r>
      <w:r>
        <w:rPr>
          <w:rFonts w:hint="eastAsia" w:ascii="仿宋" w:hAnsi="仿宋" w:eastAsia="仿宋" w:cs="仿宋"/>
          <w:b/>
          <w:bCs/>
          <w:color w:val="auto"/>
          <w:sz w:val="24"/>
          <w:szCs w:val="24"/>
        </w:rPr>
        <w:t>评标方法</w:t>
      </w:r>
      <w:r>
        <w:rPr>
          <w:rFonts w:hint="eastAsia" w:ascii="仿宋" w:hAnsi="仿宋" w:eastAsia="仿宋" w:cs="仿宋"/>
          <w:b/>
          <w:bCs/>
          <w:color w:val="auto"/>
          <w:sz w:val="24"/>
          <w:szCs w:val="24"/>
        </w:rPr>
        <w:tab/>
      </w:r>
      <w:r>
        <w:rPr>
          <w:rFonts w:hint="eastAsia" w:ascii="仿宋" w:hAnsi="仿宋" w:eastAsia="仿宋" w:cs="仿宋"/>
          <w:b/>
          <w:bCs/>
          <w:color w:val="auto"/>
          <w:sz w:val="24"/>
          <w:szCs w:val="24"/>
        </w:rPr>
        <w:fldChar w:fldCharType="begin"/>
      </w:r>
      <w:r>
        <w:rPr>
          <w:rFonts w:hint="eastAsia" w:ascii="仿宋" w:hAnsi="仿宋" w:eastAsia="仿宋" w:cs="仿宋"/>
          <w:b/>
          <w:bCs/>
          <w:color w:val="auto"/>
          <w:sz w:val="24"/>
          <w:szCs w:val="24"/>
        </w:rPr>
        <w:instrText xml:space="preserve"> PAGEREF _Toc8846 \h </w:instrText>
      </w:r>
      <w:r>
        <w:rPr>
          <w:rFonts w:hint="eastAsia" w:ascii="仿宋" w:hAnsi="仿宋" w:eastAsia="仿宋" w:cs="仿宋"/>
          <w:b/>
          <w:bCs/>
          <w:color w:val="auto"/>
          <w:sz w:val="24"/>
          <w:szCs w:val="24"/>
        </w:rPr>
        <w:fldChar w:fldCharType="separate"/>
      </w:r>
      <w:r>
        <w:rPr>
          <w:rFonts w:hint="eastAsia" w:ascii="仿宋" w:hAnsi="仿宋" w:eastAsia="仿宋" w:cs="仿宋"/>
          <w:b/>
          <w:bCs/>
          <w:color w:val="auto"/>
          <w:sz w:val="24"/>
          <w:szCs w:val="24"/>
        </w:rPr>
        <w:t>50</w:t>
      </w:r>
      <w:r>
        <w:rPr>
          <w:rFonts w:hint="eastAsia" w:ascii="仿宋" w:hAnsi="仿宋" w:eastAsia="仿宋" w:cs="仿宋"/>
          <w:b/>
          <w:bCs/>
          <w:color w:val="auto"/>
          <w:sz w:val="24"/>
          <w:szCs w:val="24"/>
        </w:rPr>
        <w:fldChar w:fldCharType="end"/>
      </w:r>
      <w:r>
        <w:rPr>
          <w:rFonts w:hint="eastAsia" w:ascii="仿宋" w:hAnsi="仿宋" w:eastAsia="仿宋" w:cs="仿宋"/>
          <w:b/>
          <w:bCs/>
          <w:color w:val="auto"/>
          <w:sz w:val="24"/>
          <w:szCs w:val="24"/>
        </w:rPr>
        <w:fldChar w:fldCharType="end"/>
      </w:r>
    </w:p>
    <w:p w14:paraId="210F3C63">
      <w:pPr>
        <w:pStyle w:val="16"/>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fldChar w:fldCharType="begin"/>
      </w:r>
      <w:r>
        <w:rPr>
          <w:rFonts w:hint="eastAsia" w:ascii="仿宋" w:hAnsi="仿宋" w:eastAsia="仿宋" w:cs="仿宋"/>
          <w:b/>
          <w:bCs/>
          <w:color w:val="auto"/>
          <w:sz w:val="24"/>
          <w:szCs w:val="24"/>
        </w:rPr>
        <w:instrText xml:space="preserve"> HYPERLINK \l _Toc7016 </w:instrText>
      </w:r>
      <w:r>
        <w:rPr>
          <w:rFonts w:hint="eastAsia" w:ascii="仿宋" w:hAnsi="仿宋" w:eastAsia="仿宋" w:cs="仿宋"/>
          <w:b/>
          <w:bCs/>
          <w:color w:val="auto"/>
          <w:sz w:val="24"/>
          <w:szCs w:val="24"/>
        </w:rPr>
        <w:fldChar w:fldCharType="separate"/>
      </w:r>
      <w:r>
        <w:rPr>
          <w:rFonts w:hint="eastAsia" w:ascii="仿宋" w:hAnsi="仿宋" w:eastAsia="仿宋" w:cs="仿宋"/>
          <w:b/>
          <w:bCs/>
          <w:color w:val="auto"/>
          <w:sz w:val="24"/>
          <w:szCs w:val="24"/>
        </w:rPr>
        <w:t>第五章</w:t>
      </w:r>
      <w:r>
        <w:rPr>
          <w:rFonts w:hint="eastAsia" w:ascii="仿宋" w:hAnsi="仿宋" w:eastAsia="仿宋" w:cs="仿宋"/>
          <w:b/>
          <w:bCs/>
          <w:color w:val="auto"/>
          <w:sz w:val="24"/>
          <w:szCs w:val="24"/>
          <w:lang w:val="en-US" w:eastAsia="zh-CN"/>
        </w:rPr>
        <w:t>　</w:t>
      </w:r>
      <w:r>
        <w:rPr>
          <w:rFonts w:hint="eastAsia" w:ascii="仿宋" w:hAnsi="仿宋" w:eastAsia="仿宋" w:cs="仿宋"/>
          <w:b/>
          <w:bCs/>
          <w:color w:val="auto"/>
          <w:sz w:val="24"/>
          <w:szCs w:val="24"/>
        </w:rPr>
        <w:t>采购合同条款及格式</w:t>
      </w:r>
      <w:r>
        <w:rPr>
          <w:rFonts w:hint="eastAsia" w:ascii="仿宋" w:hAnsi="仿宋" w:eastAsia="仿宋" w:cs="仿宋"/>
          <w:b/>
          <w:bCs/>
          <w:color w:val="auto"/>
          <w:sz w:val="24"/>
          <w:szCs w:val="24"/>
        </w:rPr>
        <w:tab/>
      </w:r>
      <w:r>
        <w:rPr>
          <w:rFonts w:hint="eastAsia" w:ascii="仿宋" w:hAnsi="仿宋" w:eastAsia="仿宋" w:cs="仿宋"/>
          <w:b/>
          <w:bCs/>
          <w:color w:val="auto"/>
          <w:sz w:val="24"/>
          <w:szCs w:val="24"/>
        </w:rPr>
        <w:fldChar w:fldCharType="begin"/>
      </w:r>
      <w:r>
        <w:rPr>
          <w:rFonts w:hint="eastAsia" w:ascii="仿宋" w:hAnsi="仿宋" w:eastAsia="仿宋" w:cs="仿宋"/>
          <w:b/>
          <w:bCs/>
          <w:color w:val="auto"/>
          <w:sz w:val="24"/>
          <w:szCs w:val="24"/>
        </w:rPr>
        <w:instrText xml:space="preserve"> PAGEREF _Toc7016 \h </w:instrText>
      </w:r>
      <w:r>
        <w:rPr>
          <w:rFonts w:hint="eastAsia" w:ascii="仿宋" w:hAnsi="仿宋" w:eastAsia="仿宋" w:cs="仿宋"/>
          <w:b/>
          <w:bCs/>
          <w:color w:val="auto"/>
          <w:sz w:val="24"/>
          <w:szCs w:val="24"/>
        </w:rPr>
        <w:fldChar w:fldCharType="separate"/>
      </w:r>
      <w:r>
        <w:rPr>
          <w:rFonts w:hint="eastAsia" w:ascii="仿宋" w:hAnsi="仿宋" w:eastAsia="仿宋" w:cs="仿宋"/>
          <w:b/>
          <w:bCs/>
          <w:color w:val="auto"/>
          <w:sz w:val="24"/>
          <w:szCs w:val="24"/>
        </w:rPr>
        <w:t>59</w:t>
      </w:r>
      <w:r>
        <w:rPr>
          <w:rFonts w:hint="eastAsia" w:ascii="仿宋" w:hAnsi="仿宋" w:eastAsia="仿宋" w:cs="仿宋"/>
          <w:b/>
          <w:bCs/>
          <w:color w:val="auto"/>
          <w:sz w:val="24"/>
          <w:szCs w:val="24"/>
        </w:rPr>
        <w:fldChar w:fldCharType="end"/>
      </w:r>
      <w:r>
        <w:rPr>
          <w:rFonts w:hint="eastAsia" w:ascii="仿宋" w:hAnsi="仿宋" w:eastAsia="仿宋" w:cs="仿宋"/>
          <w:b/>
          <w:bCs/>
          <w:color w:val="auto"/>
          <w:sz w:val="24"/>
          <w:szCs w:val="24"/>
        </w:rPr>
        <w:fldChar w:fldCharType="end"/>
      </w:r>
    </w:p>
    <w:p w14:paraId="54CE6FD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rPr>
      </w:pPr>
      <w:r>
        <w:rPr>
          <w:rFonts w:hint="eastAsia" w:ascii="仿宋" w:hAnsi="仿宋" w:eastAsia="仿宋" w:cs="仿宋"/>
          <w:b/>
          <w:bCs/>
          <w:color w:val="auto"/>
          <w:sz w:val="24"/>
          <w:szCs w:val="24"/>
        </w:rPr>
        <w:fldChar w:fldCharType="end"/>
      </w:r>
    </w:p>
    <w:p w14:paraId="79566D10">
      <w:pPr>
        <w:pStyle w:val="2"/>
        <w:rPr>
          <w:rFonts w:hint="eastAsia" w:ascii="仿宋" w:hAnsi="仿宋" w:eastAsia="仿宋" w:cs="仿宋"/>
          <w:color w:val="auto"/>
        </w:rPr>
        <w:sectPr>
          <w:headerReference r:id="rId3" w:type="default"/>
          <w:footerReference r:id="rId4" w:type="default"/>
          <w:pgSz w:w="11906" w:h="16838"/>
          <w:pgMar w:top="1440" w:right="1800" w:bottom="1440" w:left="1800" w:header="851" w:footer="850" w:gutter="0"/>
          <w:pgBorders>
            <w:top w:val="none" w:sz="0" w:space="0"/>
            <w:left w:val="none" w:sz="0" w:space="0"/>
            <w:bottom w:val="none" w:sz="0" w:space="0"/>
            <w:right w:val="none" w:sz="0" w:space="0"/>
          </w:pgBorders>
          <w:pgNumType w:fmt="decimal" w:start="1"/>
          <w:cols w:space="0" w:num="1"/>
          <w:rtlGutter w:val="0"/>
          <w:docGrid w:type="linesAndChars" w:linePitch="312" w:charSpace="0"/>
        </w:sectPr>
      </w:pPr>
      <w:bookmarkStart w:id="2" w:name="_Toc1124_WPSOffice_Level1"/>
    </w:p>
    <w:bookmarkEnd w:id="2"/>
    <w:p w14:paraId="451D2305">
      <w:pPr>
        <w:pStyle w:val="2"/>
        <w:spacing w:line="600" w:lineRule="auto"/>
        <w:rPr>
          <w:rFonts w:hint="eastAsia" w:ascii="仿宋" w:hAnsi="仿宋" w:cs="仿宋"/>
          <w:color w:val="auto"/>
          <w:lang w:eastAsia="zh-CN"/>
        </w:rPr>
      </w:pPr>
      <w:r>
        <w:rPr>
          <w:rFonts w:hint="eastAsia" w:ascii="仿宋" w:hAnsi="仿宋" w:cs="仿宋"/>
          <w:color w:val="auto"/>
          <w:lang w:eastAsia="zh-CN"/>
        </w:rPr>
        <w:t>建昌县2025年秸秆综合利用重点县项目</w:t>
      </w:r>
    </w:p>
    <w:p w14:paraId="23D5D252">
      <w:pPr>
        <w:pStyle w:val="2"/>
        <w:keepNext/>
        <w:keepLines/>
        <w:pageBreakBefore w:val="0"/>
        <w:widowControl w:val="0"/>
        <w:kinsoku/>
        <w:wordWrap/>
        <w:overflowPunct/>
        <w:topLinePunct w:val="0"/>
        <w:autoSpaceDE/>
        <w:autoSpaceDN/>
        <w:bidi w:val="0"/>
        <w:adjustRightInd w:val="0"/>
        <w:snapToGrid w:val="0"/>
        <w:spacing w:before="0" w:after="320" w:afterLines="100" w:line="240" w:lineRule="auto"/>
        <w:textAlignment w:val="auto"/>
        <w:rPr>
          <w:rFonts w:hint="eastAsia" w:ascii="仿宋" w:hAnsi="仿宋" w:eastAsia="仿宋" w:cs="仿宋"/>
          <w:color w:val="auto"/>
        </w:rPr>
      </w:pPr>
      <w:bookmarkStart w:id="3" w:name="_Toc19323"/>
      <w:r>
        <w:rPr>
          <w:rFonts w:hint="eastAsia" w:ascii="仿宋" w:hAnsi="仿宋" w:eastAsia="仿宋" w:cs="仿宋"/>
          <w:color w:val="auto"/>
        </w:rPr>
        <w:t>招标公告</w:t>
      </w:r>
      <w:bookmarkEnd w:id="3"/>
    </w:p>
    <w:p w14:paraId="502E5097">
      <w:pPr>
        <w:adjustRightInd w:val="0"/>
        <w:snapToGrid w:val="0"/>
        <w:spacing w:line="360" w:lineRule="auto"/>
        <w:ind w:firstLine="420" w:firstLineChars="200"/>
        <w:rPr>
          <w:rFonts w:hint="eastAsia" w:ascii="仿宋" w:hAnsi="仿宋" w:eastAsia="仿宋" w:cs="仿宋"/>
          <w:color w:val="auto"/>
          <w:szCs w:val="21"/>
        </w:rPr>
      </w:pPr>
    </w:p>
    <w:p w14:paraId="497B454A">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仿宋" w:hAnsi="仿宋" w:eastAsia="仿宋" w:cs="仿宋"/>
          <w:b/>
          <w:bCs/>
          <w:color w:val="auto"/>
          <w:szCs w:val="21"/>
        </w:rPr>
      </w:pPr>
      <w:r>
        <w:rPr>
          <w:rFonts w:hint="eastAsia" w:ascii="仿宋" w:hAnsi="仿宋" w:eastAsia="仿宋" w:cs="仿宋"/>
          <w:b/>
          <w:bCs/>
          <w:color w:val="auto"/>
          <w:szCs w:val="21"/>
        </w:rPr>
        <w:t>项目概况</w:t>
      </w:r>
    </w:p>
    <w:p w14:paraId="20FD0987">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仿宋" w:hAnsi="仿宋" w:eastAsia="仿宋" w:cs="仿宋"/>
          <w:color w:val="auto"/>
          <w:szCs w:val="21"/>
        </w:rPr>
      </w:pPr>
      <w:r>
        <w:rPr>
          <w:rFonts w:hint="eastAsia" w:ascii="仿宋" w:hAnsi="仿宋" w:cs="仿宋"/>
          <w:color w:val="auto"/>
          <w:szCs w:val="21"/>
          <w:lang w:eastAsia="zh-CN"/>
        </w:rPr>
        <w:t>建昌县2025年秸秆综合利用重点县项目</w:t>
      </w:r>
      <w:r>
        <w:rPr>
          <w:rFonts w:hint="eastAsia" w:ascii="仿宋" w:hAnsi="仿宋" w:eastAsia="仿宋" w:cs="仿宋"/>
          <w:color w:val="auto"/>
          <w:szCs w:val="21"/>
        </w:rPr>
        <w:t>的潜在</w:t>
      </w:r>
      <w:r>
        <w:rPr>
          <w:rFonts w:hint="eastAsia" w:ascii="仿宋" w:hAnsi="仿宋" w:cs="仿宋"/>
          <w:color w:val="auto"/>
          <w:szCs w:val="21"/>
          <w:lang w:val="en-US" w:eastAsia="zh-CN"/>
        </w:rPr>
        <w:t>投标人</w:t>
      </w:r>
      <w:r>
        <w:rPr>
          <w:rFonts w:hint="eastAsia" w:ascii="仿宋" w:hAnsi="仿宋" w:eastAsia="仿宋" w:cs="仿宋"/>
          <w:color w:val="auto"/>
          <w:lang w:val="en-US" w:eastAsia="zh-CN"/>
        </w:rPr>
        <w:t>应在</w:t>
      </w:r>
      <w:r>
        <w:rPr>
          <w:rFonts w:hint="eastAsia" w:ascii="仿宋" w:hAnsi="仿宋" w:eastAsia="仿宋" w:cs="仿宋_GB2312"/>
          <w:color w:val="auto"/>
          <w:kern w:val="0"/>
          <w:szCs w:val="21"/>
          <w:lang w:val="en-US" w:eastAsia="zh-CN"/>
        </w:rPr>
        <w:t>线上</w:t>
      </w:r>
      <w:r>
        <w:rPr>
          <w:rFonts w:hint="eastAsia" w:ascii="仿宋" w:hAnsi="仿宋" w:eastAsia="仿宋" w:cs="仿宋"/>
          <w:color w:val="auto"/>
          <w:szCs w:val="21"/>
        </w:rPr>
        <w:t>获取招标文件，并于</w:t>
      </w:r>
      <w:r>
        <w:rPr>
          <w:rFonts w:hint="eastAsia" w:ascii="仿宋" w:hAnsi="仿宋" w:cs="仿宋"/>
          <w:color w:val="auto"/>
          <w:szCs w:val="21"/>
          <w:lang w:eastAsia="zh-CN"/>
        </w:rPr>
        <w:t>2025年12月23日09:30</w:t>
      </w:r>
      <w:r>
        <w:rPr>
          <w:rFonts w:hint="eastAsia" w:ascii="仿宋" w:hAnsi="仿宋" w:eastAsia="仿宋" w:cs="仿宋"/>
          <w:color w:val="auto"/>
          <w:szCs w:val="21"/>
        </w:rPr>
        <w:t>（北京时间）前递交投标文件。</w:t>
      </w:r>
    </w:p>
    <w:p w14:paraId="14745CD6">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 </w:t>
      </w:r>
    </w:p>
    <w:p w14:paraId="0FBC2FFC">
      <w:pPr>
        <w:adjustRightInd w:val="0"/>
        <w:snapToGrid w:val="0"/>
        <w:spacing w:line="360" w:lineRule="auto"/>
        <w:ind w:firstLine="420" w:firstLineChars="200"/>
        <w:rPr>
          <w:rFonts w:hint="eastAsia" w:ascii="仿宋" w:hAnsi="仿宋" w:eastAsia="仿宋" w:cs="仿宋"/>
          <w:b/>
          <w:bCs/>
          <w:color w:val="auto"/>
          <w:szCs w:val="21"/>
        </w:rPr>
      </w:pPr>
      <w:bookmarkStart w:id="4" w:name="_Toc35393790"/>
      <w:bookmarkStart w:id="5" w:name="_Toc28359079"/>
      <w:bookmarkStart w:id="6" w:name="_Toc28359002"/>
      <w:bookmarkStart w:id="7" w:name="_Toc35393621"/>
      <w:bookmarkStart w:id="8" w:name="_Hlk24379207"/>
      <w:r>
        <w:rPr>
          <w:rFonts w:hint="eastAsia" w:ascii="仿宋" w:hAnsi="仿宋" w:eastAsia="仿宋" w:cs="仿宋"/>
          <w:b/>
          <w:bCs/>
          <w:color w:val="auto"/>
          <w:szCs w:val="21"/>
        </w:rPr>
        <w:t>一、项目基本情况</w:t>
      </w:r>
      <w:bookmarkEnd w:id="4"/>
      <w:bookmarkEnd w:id="5"/>
      <w:bookmarkEnd w:id="6"/>
      <w:bookmarkEnd w:id="7"/>
    </w:p>
    <w:p w14:paraId="55DAB20A">
      <w:pPr>
        <w:adjustRightInd w:val="0"/>
        <w:snapToGrid w:val="0"/>
        <w:spacing w:line="360" w:lineRule="auto"/>
        <w:ind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rPr>
        <w:t>1.</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项目编号：</w:t>
      </w:r>
      <w:r>
        <w:rPr>
          <w:rFonts w:hint="eastAsia" w:ascii="仿宋" w:hAnsi="仿宋" w:cs="仿宋"/>
          <w:color w:val="auto"/>
          <w:szCs w:val="21"/>
          <w:lang w:eastAsia="zh-CN"/>
        </w:rPr>
        <w:t>JH25-211422-00130</w:t>
      </w:r>
      <w:r>
        <w:rPr>
          <w:rFonts w:hint="eastAsia" w:ascii="仿宋" w:hAnsi="仿宋" w:eastAsia="仿宋" w:cs="仿宋"/>
          <w:color w:val="auto"/>
          <w:szCs w:val="21"/>
          <w:lang w:eastAsia="zh-CN"/>
        </w:rPr>
        <w:t>。</w:t>
      </w:r>
    </w:p>
    <w:p w14:paraId="19C361E5">
      <w:pPr>
        <w:adjustRightInd w:val="0"/>
        <w:snapToGrid w:val="0"/>
        <w:spacing w:line="360" w:lineRule="auto"/>
        <w:ind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val="en-US" w:eastAsia="zh-CN"/>
        </w:rPr>
        <w:t>2</w:t>
      </w:r>
      <w:r>
        <w:rPr>
          <w:rFonts w:hint="eastAsia" w:ascii="仿宋" w:hAnsi="仿宋" w:eastAsia="仿宋" w:cs="仿宋"/>
          <w:color w:val="auto"/>
          <w:szCs w:val="21"/>
        </w:rPr>
        <w:t>.</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项目名称：</w:t>
      </w:r>
      <w:r>
        <w:rPr>
          <w:rFonts w:hint="eastAsia" w:ascii="仿宋" w:hAnsi="仿宋" w:cs="仿宋"/>
          <w:color w:val="auto"/>
          <w:szCs w:val="21"/>
          <w:lang w:eastAsia="zh-CN"/>
        </w:rPr>
        <w:t>建昌县2025年秸秆综合利用重点县项目</w:t>
      </w:r>
      <w:r>
        <w:rPr>
          <w:rFonts w:hint="eastAsia" w:ascii="仿宋" w:hAnsi="仿宋" w:eastAsia="仿宋" w:cs="仿宋"/>
          <w:color w:val="auto"/>
          <w:szCs w:val="21"/>
          <w:lang w:eastAsia="zh-CN"/>
        </w:rPr>
        <w:t>。</w:t>
      </w:r>
    </w:p>
    <w:bookmarkEnd w:id="8"/>
    <w:p w14:paraId="49EF373F">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eastAsia="仿宋" w:cs="仿宋"/>
          <w:color w:val="auto"/>
          <w:szCs w:val="21"/>
          <w:lang w:val="en-US" w:eastAsia="zh-CN"/>
        </w:rPr>
        <w:t>3</w:t>
      </w:r>
      <w:r>
        <w:rPr>
          <w:rFonts w:hint="eastAsia" w:ascii="仿宋" w:hAnsi="仿宋" w:eastAsia="仿宋" w:cs="仿宋"/>
          <w:color w:val="auto"/>
          <w:szCs w:val="21"/>
        </w:rPr>
        <w:t>.</w:t>
      </w:r>
      <w:r>
        <w:rPr>
          <w:rFonts w:hint="eastAsia" w:ascii="仿宋" w:hAnsi="仿宋" w:eastAsia="仿宋" w:cs="仿宋"/>
          <w:color w:val="auto"/>
          <w:szCs w:val="21"/>
          <w:lang w:val="en-US" w:eastAsia="zh-CN"/>
        </w:rPr>
        <w:t xml:space="preserve"> </w:t>
      </w:r>
      <w:r>
        <w:rPr>
          <w:rFonts w:hint="eastAsia" w:ascii="仿宋" w:hAnsi="仿宋" w:cs="仿宋"/>
          <w:color w:val="auto"/>
          <w:szCs w:val="21"/>
          <w:lang w:val="en-US" w:eastAsia="zh-CN"/>
        </w:rPr>
        <w:t>包组编号：001。</w:t>
      </w:r>
    </w:p>
    <w:p w14:paraId="72B0EA88">
      <w:pPr>
        <w:widowControl/>
        <w:adjustRightInd w:val="0"/>
        <w:snapToGrid w:val="0"/>
        <w:spacing w:line="360" w:lineRule="auto"/>
        <w:ind w:firstLine="420" w:firstLineChars="200"/>
        <w:jc w:val="left"/>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1）预算金额：人民币</w:t>
      </w:r>
      <w:r>
        <w:rPr>
          <w:rFonts w:hint="eastAsia" w:ascii="仿宋" w:hAnsi="仿宋" w:cs="仿宋"/>
          <w:color w:val="auto"/>
          <w:kern w:val="0"/>
          <w:szCs w:val="21"/>
          <w:lang w:val="en-US" w:eastAsia="zh-CN"/>
        </w:rPr>
        <w:t>伍拾玖万伍仟伍佰元</w:t>
      </w:r>
      <w:r>
        <w:rPr>
          <w:rFonts w:hint="eastAsia" w:ascii="仿宋" w:hAnsi="仿宋" w:eastAsia="仿宋" w:cs="仿宋"/>
          <w:color w:val="auto"/>
          <w:kern w:val="0"/>
          <w:szCs w:val="21"/>
          <w:lang w:val="en-US" w:eastAsia="zh-CN"/>
        </w:rPr>
        <w:t>（￥5</w:t>
      </w:r>
      <w:r>
        <w:rPr>
          <w:rFonts w:hint="eastAsia" w:ascii="仿宋" w:hAnsi="仿宋" w:cs="仿宋"/>
          <w:color w:val="auto"/>
          <w:kern w:val="0"/>
          <w:szCs w:val="21"/>
          <w:lang w:val="en-US" w:eastAsia="zh-CN"/>
        </w:rPr>
        <w:t>95</w:t>
      </w:r>
      <w:r>
        <w:rPr>
          <w:rFonts w:hint="eastAsia" w:ascii="仿宋" w:hAnsi="仿宋" w:eastAsia="仿宋" w:cs="仿宋"/>
          <w:color w:val="auto"/>
          <w:kern w:val="0"/>
          <w:szCs w:val="21"/>
          <w:lang w:val="en-US" w:eastAsia="zh-CN"/>
        </w:rPr>
        <w:t>,</w:t>
      </w:r>
      <w:r>
        <w:rPr>
          <w:rFonts w:hint="eastAsia" w:ascii="仿宋" w:hAnsi="仿宋" w:cs="仿宋"/>
          <w:color w:val="auto"/>
          <w:kern w:val="0"/>
          <w:szCs w:val="21"/>
          <w:lang w:val="en-US" w:eastAsia="zh-CN"/>
        </w:rPr>
        <w:t>500</w:t>
      </w:r>
      <w:r>
        <w:rPr>
          <w:rFonts w:hint="eastAsia" w:ascii="仿宋" w:hAnsi="仿宋" w:eastAsia="仿宋" w:cs="仿宋"/>
          <w:color w:val="auto"/>
          <w:kern w:val="0"/>
          <w:szCs w:val="21"/>
          <w:lang w:val="en-US" w:eastAsia="zh-CN"/>
        </w:rPr>
        <w:t>.</w:t>
      </w:r>
      <w:r>
        <w:rPr>
          <w:rFonts w:hint="eastAsia" w:ascii="仿宋" w:hAnsi="仿宋" w:cs="仿宋"/>
          <w:color w:val="auto"/>
          <w:kern w:val="0"/>
          <w:szCs w:val="21"/>
          <w:lang w:val="en-US" w:eastAsia="zh-CN"/>
        </w:rPr>
        <w:t>00</w:t>
      </w:r>
      <w:r>
        <w:rPr>
          <w:rFonts w:hint="eastAsia" w:ascii="仿宋" w:hAnsi="仿宋" w:eastAsia="仿宋" w:cs="仿宋"/>
          <w:color w:val="auto"/>
          <w:kern w:val="0"/>
          <w:szCs w:val="21"/>
          <w:lang w:val="en-US" w:eastAsia="zh-CN"/>
        </w:rPr>
        <w:t>）；</w:t>
      </w:r>
    </w:p>
    <w:p w14:paraId="0C5A26CE">
      <w:pPr>
        <w:widowControl/>
        <w:adjustRightInd w:val="0"/>
        <w:snapToGrid w:val="0"/>
        <w:spacing w:line="360" w:lineRule="auto"/>
        <w:ind w:firstLine="420" w:firstLineChars="200"/>
        <w:jc w:val="left"/>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2）最高限价：人民币</w:t>
      </w:r>
      <w:r>
        <w:rPr>
          <w:rFonts w:hint="eastAsia" w:ascii="仿宋" w:hAnsi="仿宋" w:cs="仿宋"/>
          <w:color w:val="auto"/>
          <w:kern w:val="0"/>
          <w:szCs w:val="21"/>
          <w:lang w:val="en-US" w:eastAsia="zh-CN"/>
        </w:rPr>
        <w:t>伍拾玖万伍仟伍佰元</w:t>
      </w:r>
      <w:r>
        <w:rPr>
          <w:rFonts w:hint="eastAsia" w:ascii="仿宋" w:hAnsi="仿宋" w:eastAsia="仿宋" w:cs="仿宋"/>
          <w:color w:val="auto"/>
          <w:kern w:val="0"/>
          <w:szCs w:val="21"/>
          <w:lang w:val="en-US" w:eastAsia="zh-CN"/>
        </w:rPr>
        <w:t>（￥5</w:t>
      </w:r>
      <w:r>
        <w:rPr>
          <w:rFonts w:hint="eastAsia" w:ascii="仿宋" w:hAnsi="仿宋" w:cs="仿宋"/>
          <w:color w:val="auto"/>
          <w:kern w:val="0"/>
          <w:szCs w:val="21"/>
          <w:lang w:val="en-US" w:eastAsia="zh-CN"/>
        </w:rPr>
        <w:t>95</w:t>
      </w:r>
      <w:r>
        <w:rPr>
          <w:rFonts w:hint="eastAsia" w:ascii="仿宋" w:hAnsi="仿宋" w:eastAsia="仿宋" w:cs="仿宋"/>
          <w:color w:val="auto"/>
          <w:kern w:val="0"/>
          <w:szCs w:val="21"/>
          <w:lang w:val="en-US" w:eastAsia="zh-CN"/>
        </w:rPr>
        <w:t>,</w:t>
      </w:r>
      <w:r>
        <w:rPr>
          <w:rFonts w:hint="eastAsia" w:ascii="仿宋" w:hAnsi="仿宋" w:cs="仿宋"/>
          <w:color w:val="auto"/>
          <w:kern w:val="0"/>
          <w:szCs w:val="21"/>
          <w:lang w:val="en-US" w:eastAsia="zh-CN"/>
        </w:rPr>
        <w:t>500</w:t>
      </w:r>
      <w:r>
        <w:rPr>
          <w:rFonts w:hint="eastAsia" w:ascii="仿宋" w:hAnsi="仿宋" w:eastAsia="仿宋" w:cs="仿宋"/>
          <w:color w:val="auto"/>
          <w:kern w:val="0"/>
          <w:szCs w:val="21"/>
          <w:lang w:val="en-US" w:eastAsia="zh-CN"/>
        </w:rPr>
        <w:t>.</w:t>
      </w:r>
      <w:r>
        <w:rPr>
          <w:rFonts w:hint="eastAsia" w:ascii="仿宋" w:hAnsi="仿宋" w:cs="仿宋"/>
          <w:color w:val="auto"/>
          <w:kern w:val="0"/>
          <w:szCs w:val="21"/>
          <w:lang w:val="en-US" w:eastAsia="zh-CN"/>
        </w:rPr>
        <w:t>00</w:t>
      </w:r>
      <w:r>
        <w:rPr>
          <w:rFonts w:hint="eastAsia" w:ascii="仿宋" w:hAnsi="仿宋" w:eastAsia="仿宋" w:cs="仿宋"/>
          <w:color w:val="auto"/>
          <w:kern w:val="0"/>
          <w:szCs w:val="21"/>
          <w:lang w:val="en-US" w:eastAsia="zh-CN"/>
        </w:rPr>
        <w:t>）；</w:t>
      </w:r>
    </w:p>
    <w:p w14:paraId="3D06BE87">
      <w:pPr>
        <w:widowControl/>
        <w:adjustRightInd w:val="0"/>
        <w:snapToGrid w:val="0"/>
        <w:spacing w:line="360" w:lineRule="auto"/>
        <w:ind w:firstLine="420" w:firstLineChars="200"/>
        <w:jc w:val="left"/>
        <w:rPr>
          <w:rFonts w:hint="default"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3）采购需求：秸秆膨化机</w:t>
      </w:r>
      <w:r>
        <w:rPr>
          <w:rFonts w:hint="eastAsia" w:ascii="仿宋" w:hAnsi="仿宋" w:cs="仿宋"/>
          <w:color w:val="auto"/>
          <w:kern w:val="0"/>
          <w:szCs w:val="21"/>
          <w:lang w:val="en-US" w:eastAsia="zh-CN"/>
        </w:rPr>
        <w:t>3套</w:t>
      </w:r>
      <w:r>
        <w:rPr>
          <w:rFonts w:hint="eastAsia" w:ascii="仿宋" w:hAnsi="仿宋" w:cs="仿宋"/>
          <w:color w:val="auto"/>
          <w:szCs w:val="21"/>
          <w:lang w:val="en-US" w:eastAsia="zh-CN"/>
        </w:rPr>
        <w:t>，</w:t>
      </w:r>
      <w:r>
        <w:rPr>
          <w:rFonts w:hint="eastAsia" w:ascii="仿宋" w:hAnsi="仿宋" w:eastAsia="仿宋" w:cs="仿宋"/>
          <w:color w:val="auto"/>
          <w:lang w:val="en-US" w:eastAsia="zh-CN"/>
        </w:rPr>
        <w:t>具体内容及要求详见</w:t>
      </w:r>
      <w:r>
        <w:rPr>
          <w:rFonts w:hint="eastAsia" w:ascii="仿宋" w:hAnsi="仿宋" w:cs="仿宋"/>
          <w:color w:val="auto"/>
          <w:lang w:val="en-US" w:eastAsia="zh-CN"/>
        </w:rPr>
        <w:t>招标文件；</w:t>
      </w:r>
    </w:p>
    <w:p w14:paraId="5E302CFE">
      <w:pPr>
        <w:widowControl/>
        <w:adjustRightInd w:val="0"/>
        <w:snapToGrid w:val="0"/>
        <w:spacing w:line="360" w:lineRule="auto"/>
        <w:ind w:firstLine="420" w:firstLineChars="200"/>
        <w:jc w:val="left"/>
        <w:rPr>
          <w:rFonts w:hint="default"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4）合同履行期限：</w:t>
      </w:r>
      <w:r>
        <w:rPr>
          <w:rFonts w:hint="eastAsia" w:ascii="仿宋" w:hAnsi="仿宋" w:cs="仿宋"/>
          <w:color w:val="auto"/>
          <w:szCs w:val="21"/>
          <w:lang w:val="en-US" w:eastAsia="zh-CN"/>
        </w:rPr>
        <w:t>合同签订后30日内完成，并具备验收条件；</w:t>
      </w:r>
    </w:p>
    <w:p w14:paraId="581C4EF9">
      <w:pPr>
        <w:widowControl/>
        <w:adjustRightInd w:val="0"/>
        <w:snapToGrid w:val="0"/>
        <w:spacing w:line="360" w:lineRule="auto"/>
        <w:ind w:firstLine="420" w:firstLineChars="200"/>
        <w:jc w:val="left"/>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5）需落实的政府采购政策内容：落实政策为促进中小企业、支持监狱企业、促进残疾人就业、节能产品、环境标志产品、支持脱贫攻坚等相关政策；</w:t>
      </w:r>
    </w:p>
    <w:p w14:paraId="76441ACF">
      <w:pPr>
        <w:adjustRightInd w:val="0"/>
        <w:snapToGrid w:val="0"/>
        <w:spacing w:line="360" w:lineRule="auto"/>
        <w:ind w:firstLine="420" w:firstLineChars="200"/>
        <w:rPr>
          <w:rFonts w:hint="default" w:ascii="仿宋" w:hAnsi="仿宋" w:cs="仿宋"/>
          <w:color w:val="auto"/>
          <w:szCs w:val="21"/>
          <w:lang w:val="en-US" w:eastAsia="zh-CN"/>
        </w:rPr>
      </w:pPr>
      <w:r>
        <w:rPr>
          <w:rFonts w:hint="eastAsia" w:ascii="仿宋" w:hAnsi="仿宋" w:eastAsia="仿宋" w:cs="仿宋"/>
          <w:color w:val="auto"/>
          <w:kern w:val="0"/>
          <w:szCs w:val="21"/>
          <w:lang w:val="en-US" w:eastAsia="zh-CN"/>
        </w:rPr>
        <w:t>6）本项目不接受联合体。</w:t>
      </w:r>
    </w:p>
    <w:p w14:paraId="5BF6B61D">
      <w:pPr>
        <w:adjustRightInd w:val="0"/>
        <w:snapToGrid w:val="0"/>
        <w:spacing w:line="360" w:lineRule="auto"/>
        <w:ind w:firstLine="420" w:firstLineChars="200"/>
        <w:rPr>
          <w:rFonts w:hint="eastAsia" w:ascii="仿宋" w:hAnsi="仿宋" w:cs="仿宋"/>
          <w:color w:val="auto"/>
          <w:szCs w:val="21"/>
          <w:lang w:val="en-US" w:eastAsia="zh-CN"/>
        </w:rPr>
      </w:pPr>
      <w:bookmarkStart w:id="9" w:name="_Toc28359080"/>
      <w:bookmarkStart w:id="10" w:name="_Toc35393622"/>
      <w:bookmarkStart w:id="11" w:name="_Toc35393791"/>
      <w:bookmarkStart w:id="12" w:name="_Toc28359003"/>
      <w:r>
        <w:rPr>
          <w:rFonts w:hint="eastAsia" w:ascii="仿宋" w:hAnsi="仿宋" w:cs="仿宋"/>
          <w:color w:val="auto"/>
          <w:szCs w:val="21"/>
          <w:lang w:val="en-US" w:eastAsia="zh-CN"/>
        </w:rPr>
        <w:t>4</w:t>
      </w:r>
      <w:r>
        <w:rPr>
          <w:rFonts w:hint="eastAsia" w:ascii="仿宋" w:hAnsi="仿宋" w:eastAsia="仿宋" w:cs="仿宋"/>
          <w:color w:val="auto"/>
          <w:szCs w:val="21"/>
        </w:rPr>
        <w:t>.</w:t>
      </w:r>
      <w:r>
        <w:rPr>
          <w:rFonts w:hint="eastAsia" w:ascii="仿宋" w:hAnsi="仿宋" w:eastAsia="仿宋" w:cs="仿宋"/>
          <w:color w:val="auto"/>
          <w:szCs w:val="21"/>
          <w:lang w:val="en-US" w:eastAsia="zh-CN"/>
        </w:rPr>
        <w:t xml:space="preserve"> </w:t>
      </w:r>
      <w:r>
        <w:rPr>
          <w:rFonts w:hint="eastAsia" w:ascii="仿宋" w:hAnsi="仿宋" w:cs="仿宋"/>
          <w:color w:val="auto"/>
          <w:szCs w:val="21"/>
          <w:lang w:val="en-US" w:eastAsia="zh-CN"/>
        </w:rPr>
        <w:t>包组编号：003。</w:t>
      </w:r>
    </w:p>
    <w:p w14:paraId="1B782916">
      <w:pPr>
        <w:widowControl/>
        <w:adjustRightInd w:val="0"/>
        <w:snapToGrid w:val="0"/>
        <w:spacing w:line="360" w:lineRule="auto"/>
        <w:ind w:firstLine="420" w:firstLineChars="200"/>
        <w:jc w:val="left"/>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1）预算金额：人民币</w:t>
      </w:r>
      <w:r>
        <w:rPr>
          <w:rFonts w:hint="eastAsia" w:ascii="仿宋" w:hAnsi="仿宋" w:cs="仿宋"/>
          <w:color w:val="auto"/>
          <w:kern w:val="0"/>
          <w:szCs w:val="21"/>
          <w:lang w:val="en-US" w:eastAsia="zh-CN"/>
        </w:rPr>
        <w:t>壹佰零玖万柒仟零壹拾陆元</w:t>
      </w:r>
      <w:r>
        <w:rPr>
          <w:rFonts w:hint="eastAsia" w:ascii="仿宋" w:hAnsi="仿宋" w:eastAsia="仿宋" w:cs="仿宋"/>
          <w:color w:val="auto"/>
          <w:kern w:val="0"/>
          <w:szCs w:val="21"/>
          <w:lang w:val="en-US" w:eastAsia="zh-CN"/>
        </w:rPr>
        <w:t>（￥1</w:t>
      </w:r>
      <w:r>
        <w:rPr>
          <w:rFonts w:hint="eastAsia" w:ascii="仿宋" w:hAnsi="仿宋" w:cs="仿宋"/>
          <w:color w:val="auto"/>
          <w:kern w:val="0"/>
          <w:szCs w:val="21"/>
          <w:lang w:val="en-US" w:eastAsia="zh-CN"/>
        </w:rPr>
        <w:t>,</w:t>
      </w:r>
      <w:r>
        <w:rPr>
          <w:rFonts w:hint="eastAsia" w:ascii="仿宋" w:hAnsi="仿宋" w:eastAsia="仿宋" w:cs="仿宋"/>
          <w:color w:val="auto"/>
          <w:kern w:val="0"/>
          <w:szCs w:val="21"/>
          <w:lang w:val="en-US" w:eastAsia="zh-CN"/>
        </w:rPr>
        <w:t>097</w:t>
      </w:r>
      <w:r>
        <w:rPr>
          <w:rFonts w:hint="eastAsia" w:ascii="仿宋" w:hAnsi="仿宋" w:cs="仿宋"/>
          <w:color w:val="auto"/>
          <w:kern w:val="0"/>
          <w:szCs w:val="21"/>
          <w:lang w:val="en-US" w:eastAsia="zh-CN"/>
        </w:rPr>
        <w:t>,</w:t>
      </w:r>
      <w:r>
        <w:rPr>
          <w:rFonts w:hint="eastAsia" w:ascii="仿宋" w:hAnsi="仿宋" w:eastAsia="仿宋" w:cs="仿宋"/>
          <w:color w:val="auto"/>
          <w:kern w:val="0"/>
          <w:szCs w:val="21"/>
          <w:lang w:val="en-US" w:eastAsia="zh-CN"/>
        </w:rPr>
        <w:t>016.</w:t>
      </w:r>
      <w:r>
        <w:rPr>
          <w:rFonts w:hint="eastAsia" w:ascii="仿宋" w:hAnsi="仿宋" w:cs="仿宋"/>
          <w:color w:val="auto"/>
          <w:kern w:val="0"/>
          <w:szCs w:val="21"/>
          <w:lang w:val="en-US" w:eastAsia="zh-CN"/>
        </w:rPr>
        <w:t>00</w:t>
      </w:r>
      <w:r>
        <w:rPr>
          <w:rFonts w:hint="eastAsia" w:ascii="仿宋" w:hAnsi="仿宋" w:eastAsia="仿宋" w:cs="仿宋"/>
          <w:color w:val="auto"/>
          <w:kern w:val="0"/>
          <w:szCs w:val="21"/>
          <w:lang w:val="en-US" w:eastAsia="zh-CN"/>
        </w:rPr>
        <w:t>）；</w:t>
      </w:r>
    </w:p>
    <w:p w14:paraId="354AD6A6">
      <w:pPr>
        <w:widowControl/>
        <w:adjustRightInd w:val="0"/>
        <w:snapToGrid w:val="0"/>
        <w:spacing w:line="360" w:lineRule="auto"/>
        <w:ind w:firstLine="420" w:firstLineChars="200"/>
        <w:jc w:val="left"/>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2）最高限价：人民币</w:t>
      </w:r>
      <w:r>
        <w:rPr>
          <w:rFonts w:hint="eastAsia" w:ascii="仿宋" w:hAnsi="仿宋" w:cs="仿宋"/>
          <w:color w:val="auto"/>
          <w:kern w:val="0"/>
          <w:szCs w:val="21"/>
          <w:lang w:val="en-US" w:eastAsia="zh-CN"/>
        </w:rPr>
        <w:t>壹佰零玖万柒仟零壹拾陆元</w:t>
      </w:r>
      <w:r>
        <w:rPr>
          <w:rFonts w:hint="eastAsia" w:ascii="仿宋" w:hAnsi="仿宋" w:eastAsia="仿宋" w:cs="仿宋"/>
          <w:color w:val="auto"/>
          <w:kern w:val="0"/>
          <w:szCs w:val="21"/>
          <w:lang w:val="en-US" w:eastAsia="zh-CN"/>
        </w:rPr>
        <w:t>（￥1</w:t>
      </w:r>
      <w:r>
        <w:rPr>
          <w:rFonts w:hint="eastAsia" w:ascii="仿宋" w:hAnsi="仿宋" w:cs="仿宋"/>
          <w:color w:val="auto"/>
          <w:kern w:val="0"/>
          <w:szCs w:val="21"/>
          <w:lang w:val="en-US" w:eastAsia="zh-CN"/>
        </w:rPr>
        <w:t>,</w:t>
      </w:r>
      <w:r>
        <w:rPr>
          <w:rFonts w:hint="eastAsia" w:ascii="仿宋" w:hAnsi="仿宋" w:eastAsia="仿宋" w:cs="仿宋"/>
          <w:color w:val="auto"/>
          <w:kern w:val="0"/>
          <w:szCs w:val="21"/>
          <w:lang w:val="en-US" w:eastAsia="zh-CN"/>
        </w:rPr>
        <w:t>097</w:t>
      </w:r>
      <w:r>
        <w:rPr>
          <w:rFonts w:hint="eastAsia" w:ascii="仿宋" w:hAnsi="仿宋" w:cs="仿宋"/>
          <w:color w:val="auto"/>
          <w:kern w:val="0"/>
          <w:szCs w:val="21"/>
          <w:lang w:val="en-US" w:eastAsia="zh-CN"/>
        </w:rPr>
        <w:t>,</w:t>
      </w:r>
      <w:r>
        <w:rPr>
          <w:rFonts w:hint="eastAsia" w:ascii="仿宋" w:hAnsi="仿宋" w:eastAsia="仿宋" w:cs="仿宋"/>
          <w:color w:val="auto"/>
          <w:kern w:val="0"/>
          <w:szCs w:val="21"/>
          <w:lang w:val="en-US" w:eastAsia="zh-CN"/>
        </w:rPr>
        <w:t>016.</w:t>
      </w:r>
      <w:r>
        <w:rPr>
          <w:rFonts w:hint="eastAsia" w:ascii="仿宋" w:hAnsi="仿宋" w:cs="仿宋"/>
          <w:color w:val="auto"/>
          <w:kern w:val="0"/>
          <w:szCs w:val="21"/>
          <w:lang w:val="en-US" w:eastAsia="zh-CN"/>
        </w:rPr>
        <w:t>00</w:t>
      </w:r>
      <w:r>
        <w:rPr>
          <w:rFonts w:hint="eastAsia" w:ascii="仿宋" w:hAnsi="仿宋" w:eastAsia="仿宋" w:cs="仿宋"/>
          <w:color w:val="auto"/>
          <w:kern w:val="0"/>
          <w:szCs w:val="21"/>
          <w:lang w:val="en-US" w:eastAsia="zh-CN"/>
        </w:rPr>
        <w:t>）；</w:t>
      </w:r>
    </w:p>
    <w:p w14:paraId="27929322">
      <w:pPr>
        <w:widowControl/>
        <w:adjustRightInd w:val="0"/>
        <w:snapToGrid w:val="0"/>
        <w:spacing w:line="360" w:lineRule="auto"/>
        <w:ind w:firstLine="420" w:firstLineChars="200"/>
        <w:jc w:val="left"/>
        <w:rPr>
          <w:rFonts w:hint="default"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3）采购需求：生物质热风炉</w:t>
      </w:r>
      <w:r>
        <w:rPr>
          <w:rFonts w:hint="eastAsia" w:ascii="仿宋" w:hAnsi="仿宋" w:cs="仿宋"/>
          <w:color w:val="auto"/>
          <w:kern w:val="0"/>
          <w:szCs w:val="21"/>
          <w:lang w:val="en-US" w:eastAsia="zh-CN"/>
        </w:rPr>
        <w:t>258台</w:t>
      </w:r>
      <w:r>
        <w:rPr>
          <w:rFonts w:hint="eastAsia" w:ascii="仿宋" w:hAnsi="仿宋" w:cs="仿宋"/>
          <w:color w:val="auto"/>
          <w:szCs w:val="21"/>
          <w:lang w:val="en-US" w:eastAsia="zh-CN"/>
        </w:rPr>
        <w:t>，</w:t>
      </w:r>
      <w:r>
        <w:rPr>
          <w:rFonts w:hint="eastAsia" w:ascii="仿宋" w:hAnsi="仿宋" w:eastAsia="仿宋" w:cs="仿宋"/>
          <w:color w:val="auto"/>
          <w:lang w:val="en-US" w:eastAsia="zh-CN"/>
        </w:rPr>
        <w:t>具体内容及要求详见</w:t>
      </w:r>
      <w:r>
        <w:rPr>
          <w:rFonts w:hint="eastAsia" w:ascii="仿宋" w:hAnsi="仿宋" w:cs="仿宋"/>
          <w:color w:val="auto"/>
          <w:lang w:val="en-US" w:eastAsia="zh-CN"/>
        </w:rPr>
        <w:t>招标文件；</w:t>
      </w:r>
    </w:p>
    <w:p w14:paraId="2CC95E1E">
      <w:pPr>
        <w:widowControl/>
        <w:adjustRightInd w:val="0"/>
        <w:snapToGrid w:val="0"/>
        <w:spacing w:line="360" w:lineRule="auto"/>
        <w:ind w:firstLine="420" w:firstLineChars="200"/>
        <w:jc w:val="left"/>
        <w:rPr>
          <w:rFonts w:hint="default"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4）合同履行期限：</w:t>
      </w:r>
      <w:r>
        <w:rPr>
          <w:rFonts w:hint="eastAsia" w:ascii="仿宋" w:hAnsi="仿宋" w:cs="仿宋"/>
          <w:color w:val="auto"/>
          <w:szCs w:val="21"/>
          <w:lang w:val="en-US" w:eastAsia="zh-CN"/>
        </w:rPr>
        <w:t>合同签订后30日内完成，并具备验收条件；</w:t>
      </w:r>
    </w:p>
    <w:p w14:paraId="7694F69B">
      <w:pPr>
        <w:widowControl/>
        <w:adjustRightInd w:val="0"/>
        <w:snapToGrid w:val="0"/>
        <w:spacing w:line="360" w:lineRule="auto"/>
        <w:ind w:firstLine="420" w:firstLineChars="200"/>
        <w:jc w:val="left"/>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5）需落实的政府采购政策内容：落实政策为促进中小企业、支持监狱企业、促进残疾人就业、节能产品、环境标志产品、支持脱贫攻坚等相关政策；</w:t>
      </w:r>
    </w:p>
    <w:p w14:paraId="6F9218C1">
      <w:pPr>
        <w:adjustRightInd w:val="0"/>
        <w:snapToGrid w:val="0"/>
        <w:spacing w:line="360" w:lineRule="auto"/>
        <w:ind w:firstLine="420" w:firstLineChars="200"/>
        <w:rPr>
          <w:rFonts w:hint="eastAsia" w:ascii="仿宋" w:hAnsi="仿宋" w:eastAsia="仿宋" w:cs="仿宋"/>
          <w:b/>
          <w:bCs/>
          <w:color w:val="auto"/>
          <w:szCs w:val="21"/>
        </w:rPr>
      </w:pPr>
      <w:r>
        <w:rPr>
          <w:rFonts w:hint="eastAsia" w:ascii="仿宋" w:hAnsi="仿宋" w:eastAsia="仿宋" w:cs="仿宋"/>
          <w:color w:val="auto"/>
          <w:kern w:val="0"/>
          <w:szCs w:val="21"/>
          <w:lang w:val="en-US" w:eastAsia="zh-CN"/>
        </w:rPr>
        <w:t>6）本项目不接受联合体。</w:t>
      </w:r>
    </w:p>
    <w:p w14:paraId="7A5B67DF">
      <w:pPr>
        <w:adjustRightInd w:val="0"/>
        <w:snapToGrid w:val="0"/>
        <w:spacing w:line="360" w:lineRule="auto"/>
        <w:ind w:firstLine="420" w:firstLineChars="200"/>
        <w:rPr>
          <w:rFonts w:hint="eastAsia" w:ascii="仿宋" w:hAnsi="仿宋" w:eastAsia="仿宋" w:cs="仿宋"/>
          <w:b/>
          <w:bCs/>
          <w:color w:val="auto"/>
          <w:szCs w:val="21"/>
        </w:rPr>
      </w:pPr>
      <w:r>
        <w:rPr>
          <w:rFonts w:hint="eastAsia" w:ascii="仿宋" w:hAnsi="仿宋" w:eastAsia="仿宋" w:cs="仿宋"/>
          <w:b/>
          <w:bCs/>
          <w:color w:val="auto"/>
          <w:szCs w:val="21"/>
        </w:rPr>
        <w:t>二、</w:t>
      </w:r>
      <w:r>
        <w:rPr>
          <w:rFonts w:hint="eastAsia" w:ascii="仿宋" w:hAnsi="仿宋" w:cs="仿宋"/>
          <w:b/>
          <w:bCs/>
          <w:color w:val="auto"/>
          <w:szCs w:val="21"/>
          <w:lang w:eastAsia="zh-CN"/>
        </w:rPr>
        <w:t>投标人</w:t>
      </w:r>
      <w:r>
        <w:rPr>
          <w:rFonts w:hint="eastAsia" w:ascii="仿宋" w:hAnsi="仿宋" w:eastAsia="仿宋" w:cs="仿宋"/>
          <w:b/>
          <w:bCs/>
          <w:color w:val="auto"/>
          <w:szCs w:val="21"/>
        </w:rPr>
        <w:t>的资格要求：</w:t>
      </w:r>
      <w:bookmarkEnd w:id="9"/>
      <w:bookmarkEnd w:id="10"/>
      <w:bookmarkEnd w:id="11"/>
      <w:bookmarkEnd w:id="12"/>
    </w:p>
    <w:p w14:paraId="365F3E6E">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1.</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满足《中华人民共和国政府采购法》第二十二条规定；</w:t>
      </w:r>
    </w:p>
    <w:p w14:paraId="1A5F0EF9">
      <w:pPr>
        <w:adjustRightInd w:val="0"/>
        <w:snapToGrid w:val="0"/>
        <w:spacing w:line="360" w:lineRule="auto"/>
        <w:ind w:firstLine="420" w:firstLineChars="200"/>
        <w:rPr>
          <w:rFonts w:hint="eastAsia" w:ascii="仿宋" w:hAnsi="仿宋" w:eastAsia="仿宋" w:cs="仿宋"/>
          <w:color w:val="auto"/>
          <w:szCs w:val="21"/>
          <w:lang w:val="en-US" w:eastAsia="zh-CN"/>
        </w:rPr>
      </w:pPr>
      <w:bookmarkStart w:id="13" w:name="_Toc28359004"/>
      <w:bookmarkStart w:id="14" w:name="_Toc28359081"/>
      <w:r>
        <w:rPr>
          <w:rFonts w:hint="eastAsia" w:ascii="仿宋" w:hAnsi="仿宋" w:eastAsia="仿宋" w:cs="仿宋"/>
          <w:color w:val="auto"/>
          <w:szCs w:val="21"/>
        </w:rPr>
        <w:t>2.</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落实政府采购政策需满足的资格要求：</w:t>
      </w:r>
      <w:r>
        <w:rPr>
          <w:rFonts w:hint="eastAsia" w:ascii="仿宋" w:hAnsi="仿宋" w:cs="仿宋"/>
          <w:color w:val="auto"/>
          <w:szCs w:val="21"/>
          <w:lang w:val="en-US" w:eastAsia="zh-CN"/>
        </w:rPr>
        <w:t>无</w:t>
      </w:r>
      <w:r>
        <w:rPr>
          <w:rFonts w:hint="eastAsia" w:ascii="仿宋" w:hAnsi="仿宋" w:eastAsia="仿宋" w:cs="仿宋"/>
          <w:color w:val="auto"/>
          <w:szCs w:val="21"/>
          <w:lang w:val="en-US" w:eastAsia="zh-CN"/>
        </w:rPr>
        <w:t>；</w:t>
      </w:r>
    </w:p>
    <w:p w14:paraId="0DFD9EEA">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3.</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本项目的特定资格要求：</w:t>
      </w:r>
    </w:p>
    <w:p w14:paraId="2B1E7CA7">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3.1. 具备与本招标项目相应的供货能力；</w:t>
      </w:r>
    </w:p>
    <w:p w14:paraId="4894E567">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 xml:space="preserve">3.2. 经“信用中国”网站(www.creditchina.gov.cn)查询，被列入失信被执行人、重大税收违法案件当事人名单，以及存在违法行为处罚记录的不得参加本项目； </w:t>
      </w:r>
    </w:p>
    <w:p w14:paraId="03BFAB78">
      <w:pPr>
        <w:adjustRightInd w:val="0"/>
        <w:snapToGrid w:val="0"/>
        <w:spacing w:line="360" w:lineRule="auto"/>
        <w:ind w:firstLine="420" w:firstLineChars="200"/>
        <w:rPr>
          <w:rFonts w:hint="default" w:ascii="仿宋" w:hAnsi="仿宋" w:cs="仿宋"/>
          <w:color w:val="auto"/>
          <w:szCs w:val="21"/>
          <w:lang w:val="en-US" w:eastAsia="zh-CN"/>
        </w:rPr>
      </w:pPr>
      <w:r>
        <w:rPr>
          <w:rFonts w:hint="eastAsia" w:ascii="仿宋" w:hAnsi="仿宋" w:cs="仿宋"/>
          <w:color w:val="auto"/>
          <w:szCs w:val="21"/>
          <w:lang w:val="en-US" w:eastAsia="zh-CN"/>
        </w:rPr>
        <w:t>3.3. 投标人不得将本项目分包或转包。</w:t>
      </w:r>
      <w:r>
        <w:rPr>
          <w:rFonts w:hint="eastAsia" w:ascii="仿宋" w:hAnsi="仿宋" w:cs="仿宋"/>
          <w:color w:val="auto"/>
          <w:szCs w:val="21"/>
          <w:lang w:val="en-US" w:eastAsia="zh-CN"/>
        </w:rPr>
        <w:tab/>
      </w:r>
    </w:p>
    <w:p w14:paraId="31DBDCCD">
      <w:pPr>
        <w:adjustRightInd w:val="0"/>
        <w:snapToGrid w:val="0"/>
        <w:spacing w:line="360" w:lineRule="auto"/>
        <w:ind w:firstLine="420" w:firstLineChars="200"/>
        <w:rPr>
          <w:rFonts w:hint="eastAsia" w:ascii="仿宋" w:hAnsi="仿宋" w:cs="仿宋"/>
          <w:b/>
          <w:bCs/>
          <w:color w:val="auto"/>
          <w:szCs w:val="21"/>
          <w:lang w:val="en-US" w:eastAsia="zh-CN"/>
        </w:rPr>
      </w:pPr>
      <w:r>
        <w:rPr>
          <w:rFonts w:hint="eastAsia" w:ascii="仿宋" w:hAnsi="仿宋" w:cs="仿宋"/>
          <w:b/>
          <w:bCs/>
          <w:color w:val="auto"/>
          <w:szCs w:val="21"/>
          <w:lang w:val="en-US" w:eastAsia="zh-CN"/>
        </w:rPr>
        <w:t>三、政府采购供应商入库须知</w:t>
      </w:r>
    </w:p>
    <w:p w14:paraId="140082EB">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参加辽宁省政府采购活动的供应商未进入辽宁省政府采购供应商库的，请详阅辽宁政府采购网 “首页—政策法规”中公布的“政府采购供应商入库”的相关规定，及时办理入库登记手续。填写单位名称、统一社会信用代码和联系人等简要信息，由系统自动开通账号后，即可参与政府采购活动。具体规定详见《关于进一步优化辽宁省政府采购供应商入库程序的通知》（辽财采函〔2020〕198号）。</w:t>
      </w:r>
    </w:p>
    <w:p w14:paraId="02E1C936">
      <w:pPr>
        <w:adjustRightInd w:val="0"/>
        <w:snapToGrid w:val="0"/>
        <w:spacing w:line="360" w:lineRule="auto"/>
        <w:ind w:firstLine="420" w:firstLineChars="200"/>
        <w:rPr>
          <w:rFonts w:hint="eastAsia" w:ascii="仿宋" w:hAnsi="仿宋" w:cs="仿宋"/>
          <w:b/>
          <w:bCs/>
          <w:color w:val="auto"/>
          <w:szCs w:val="21"/>
          <w:lang w:val="en-US" w:eastAsia="zh-CN"/>
        </w:rPr>
      </w:pPr>
      <w:r>
        <w:rPr>
          <w:rFonts w:hint="eastAsia" w:ascii="仿宋" w:hAnsi="仿宋" w:cs="仿宋"/>
          <w:b/>
          <w:bCs/>
          <w:color w:val="auto"/>
          <w:szCs w:val="21"/>
          <w:lang w:val="en-US" w:eastAsia="zh-CN"/>
        </w:rPr>
        <w:t>四、</w:t>
      </w:r>
      <w:bookmarkStart w:id="15" w:name="_Toc35393623"/>
      <w:bookmarkStart w:id="16" w:name="_Toc35393792"/>
      <w:r>
        <w:rPr>
          <w:rFonts w:hint="eastAsia" w:ascii="仿宋" w:hAnsi="仿宋" w:cs="仿宋"/>
          <w:b/>
          <w:bCs/>
          <w:color w:val="auto"/>
          <w:szCs w:val="21"/>
          <w:lang w:val="en-US" w:eastAsia="zh-CN"/>
        </w:rPr>
        <w:t>获取招标文件</w:t>
      </w:r>
      <w:bookmarkEnd w:id="13"/>
      <w:bookmarkEnd w:id="14"/>
      <w:bookmarkEnd w:id="15"/>
      <w:bookmarkEnd w:id="16"/>
    </w:p>
    <w:p w14:paraId="1D016364">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1. 时间：2025年12月01日16:30至2025</w:t>
      </w:r>
      <w:r>
        <w:rPr>
          <w:rFonts w:hint="eastAsia" w:ascii="仿宋" w:hAnsi="仿宋" w:eastAsia="仿宋" w:cs="仿宋"/>
          <w:color w:val="auto"/>
          <w:szCs w:val="21"/>
        </w:rPr>
        <w:t>年</w:t>
      </w:r>
      <w:r>
        <w:rPr>
          <w:rFonts w:hint="eastAsia" w:ascii="仿宋" w:hAnsi="仿宋" w:cs="仿宋"/>
          <w:color w:val="auto"/>
          <w:szCs w:val="21"/>
          <w:lang w:val="en-US" w:eastAsia="zh-CN"/>
        </w:rPr>
        <w:t>12</w:t>
      </w:r>
      <w:r>
        <w:rPr>
          <w:rFonts w:hint="eastAsia" w:ascii="仿宋" w:hAnsi="仿宋" w:eastAsia="仿宋" w:cs="仿宋"/>
          <w:color w:val="auto"/>
          <w:szCs w:val="21"/>
        </w:rPr>
        <w:t>月</w:t>
      </w:r>
      <w:r>
        <w:rPr>
          <w:rFonts w:hint="eastAsia" w:ascii="仿宋" w:hAnsi="仿宋" w:cs="仿宋"/>
          <w:color w:val="auto"/>
          <w:szCs w:val="21"/>
          <w:lang w:val="en-US" w:eastAsia="zh-CN"/>
        </w:rPr>
        <w:t>09</w:t>
      </w:r>
      <w:r>
        <w:rPr>
          <w:rFonts w:hint="eastAsia" w:ascii="仿宋" w:hAnsi="仿宋" w:eastAsia="仿宋" w:cs="仿宋"/>
          <w:color w:val="auto"/>
          <w:szCs w:val="21"/>
        </w:rPr>
        <w:t>日</w:t>
      </w:r>
      <w:r>
        <w:rPr>
          <w:rFonts w:hint="eastAsia" w:ascii="仿宋" w:hAnsi="仿宋" w:cs="仿宋"/>
          <w:color w:val="auto"/>
          <w:szCs w:val="21"/>
          <w:lang w:val="en-US" w:eastAsia="zh-CN"/>
        </w:rPr>
        <w:t>00</w:t>
      </w:r>
      <w:r>
        <w:rPr>
          <w:rFonts w:hint="eastAsia" w:ascii="仿宋" w:hAnsi="仿宋" w:eastAsia="仿宋" w:cs="仿宋"/>
          <w:color w:val="auto"/>
          <w:szCs w:val="21"/>
          <w:lang w:val="en-US" w:eastAsia="zh-CN"/>
        </w:rPr>
        <w:t>:</w:t>
      </w:r>
      <w:r>
        <w:rPr>
          <w:rFonts w:hint="eastAsia" w:ascii="仿宋" w:hAnsi="仿宋" w:cs="仿宋"/>
          <w:color w:val="auto"/>
          <w:szCs w:val="21"/>
          <w:lang w:val="en-US" w:eastAsia="zh-CN"/>
        </w:rPr>
        <w:t>00</w:t>
      </w:r>
      <w:r>
        <w:rPr>
          <w:rFonts w:hint="eastAsia" w:ascii="仿宋" w:hAnsi="仿宋" w:eastAsia="仿宋" w:cs="仿宋"/>
          <w:color w:val="auto"/>
          <w:szCs w:val="21"/>
        </w:rPr>
        <w:t>（北京时间，法定节假</w:t>
      </w:r>
      <w:r>
        <w:rPr>
          <w:rFonts w:hint="eastAsia" w:ascii="仿宋" w:hAnsi="仿宋" w:cs="仿宋"/>
          <w:color w:val="auto"/>
          <w:szCs w:val="21"/>
          <w:lang w:val="en-US" w:eastAsia="zh-CN"/>
        </w:rPr>
        <w:t>日除外）。</w:t>
      </w:r>
    </w:p>
    <w:p w14:paraId="287CBB29">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地点：线上获取。</w:t>
      </w:r>
    </w:p>
    <w:p w14:paraId="00C697FA">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方式：线上。</w:t>
      </w:r>
    </w:p>
    <w:p w14:paraId="33AB8441">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售价：免费。</w:t>
      </w:r>
    </w:p>
    <w:p w14:paraId="0BD926AF">
      <w:pPr>
        <w:adjustRightInd w:val="0"/>
        <w:snapToGrid w:val="0"/>
        <w:spacing w:line="360" w:lineRule="auto"/>
        <w:ind w:firstLine="420" w:firstLineChars="200"/>
        <w:rPr>
          <w:rFonts w:hint="eastAsia" w:ascii="仿宋" w:hAnsi="仿宋" w:cs="仿宋"/>
          <w:b/>
          <w:bCs/>
          <w:color w:val="auto"/>
          <w:szCs w:val="21"/>
          <w:lang w:val="en-US" w:eastAsia="zh-CN"/>
        </w:rPr>
      </w:pPr>
      <w:bookmarkStart w:id="17" w:name="_Toc28359082"/>
      <w:bookmarkStart w:id="18" w:name="_Toc28359005"/>
      <w:bookmarkStart w:id="19" w:name="_Toc35393793"/>
      <w:bookmarkStart w:id="20" w:name="_Toc35393624"/>
      <w:r>
        <w:rPr>
          <w:rFonts w:hint="eastAsia" w:ascii="仿宋" w:hAnsi="仿宋" w:cs="仿宋"/>
          <w:b/>
          <w:bCs/>
          <w:color w:val="auto"/>
          <w:szCs w:val="21"/>
          <w:lang w:val="en-US" w:eastAsia="zh-CN"/>
        </w:rPr>
        <w:t>五、提交投标文件</w:t>
      </w:r>
      <w:bookmarkEnd w:id="17"/>
      <w:bookmarkEnd w:id="18"/>
      <w:r>
        <w:rPr>
          <w:rFonts w:hint="eastAsia" w:ascii="仿宋" w:hAnsi="仿宋" w:cs="仿宋"/>
          <w:b/>
          <w:bCs/>
          <w:color w:val="auto"/>
          <w:szCs w:val="21"/>
          <w:lang w:val="en-US" w:eastAsia="zh-CN"/>
        </w:rPr>
        <w:t>截止时间、开标时间和地点</w:t>
      </w:r>
      <w:bookmarkEnd w:id="19"/>
      <w:bookmarkEnd w:id="20"/>
    </w:p>
    <w:p w14:paraId="5D46CAB5">
      <w:pPr>
        <w:adjustRightInd w:val="0"/>
        <w:snapToGrid w:val="0"/>
        <w:spacing w:line="360" w:lineRule="auto"/>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 时间：</w:t>
      </w:r>
      <w:r>
        <w:rPr>
          <w:rFonts w:hint="eastAsia" w:ascii="仿宋" w:hAnsi="仿宋" w:cs="仿宋"/>
          <w:color w:val="auto"/>
          <w:szCs w:val="21"/>
          <w:lang w:val="en-US" w:eastAsia="zh-CN"/>
        </w:rPr>
        <w:t>2025年12月23日09:30</w:t>
      </w:r>
      <w:r>
        <w:rPr>
          <w:rFonts w:hint="eastAsia" w:ascii="仿宋" w:hAnsi="仿宋" w:eastAsia="仿宋" w:cs="仿宋"/>
          <w:color w:val="auto"/>
          <w:szCs w:val="21"/>
          <w:lang w:val="en-US" w:eastAsia="zh-CN"/>
        </w:rPr>
        <w:t>（北京时间）。</w:t>
      </w:r>
    </w:p>
    <w:p w14:paraId="12C03606">
      <w:pPr>
        <w:adjustRightInd w:val="0"/>
        <w:snapToGrid w:val="0"/>
        <w:spacing w:line="360" w:lineRule="auto"/>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地点：</w:t>
      </w:r>
      <w:r>
        <w:rPr>
          <w:rFonts w:hint="eastAsia" w:ascii="仿宋" w:hAnsi="仿宋" w:eastAsia="仿宋" w:cs="仿宋_GB2312"/>
          <w:color w:val="auto"/>
          <w:kern w:val="0"/>
          <w:szCs w:val="21"/>
          <w:highlight w:val="none"/>
          <w:lang w:val="en-US" w:eastAsia="zh-CN"/>
        </w:rPr>
        <w:t>辽宁政府采购网线上提交电子响应文件，备份文件递交至建昌县公共资源交易中心。</w:t>
      </w:r>
    </w:p>
    <w:p w14:paraId="53A2FDF2">
      <w:pPr>
        <w:adjustRightInd w:val="0"/>
        <w:snapToGrid w:val="0"/>
        <w:spacing w:line="360" w:lineRule="auto"/>
        <w:ind w:firstLine="420" w:firstLineChars="200"/>
        <w:rPr>
          <w:rFonts w:hint="eastAsia" w:ascii="仿宋" w:hAnsi="仿宋" w:eastAsia="仿宋" w:cs="仿宋"/>
          <w:b/>
          <w:bCs/>
          <w:color w:val="auto"/>
          <w:szCs w:val="21"/>
          <w:lang w:val="en-US" w:eastAsia="zh-CN"/>
        </w:rPr>
      </w:pPr>
      <w:bookmarkStart w:id="21" w:name="_Toc28359007"/>
      <w:bookmarkStart w:id="22" w:name="_Toc28359084"/>
      <w:bookmarkStart w:id="23" w:name="_Toc35393794"/>
      <w:bookmarkStart w:id="24" w:name="_Toc35393625"/>
      <w:r>
        <w:rPr>
          <w:rFonts w:hint="eastAsia" w:ascii="仿宋" w:hAnsi="仿宋" w:eastAsia="仿宋" w:cs="仿宋"/>
          <w:b/>
          <w:bCs/>
          <w:color w:val="auto"/>
          <w:szCs w:val="21"/>
          <w:lang w:val="en-US" w:eastAsia="zh-CN"/>
        </w:rPr>
        <w:t>六、公告期限</w:t>
      </w:r>
      <w:bookmarkEnd w:id="21"/>
      <w:bookmarkEnd w:id="22"/>
      <w:bookmarkEnd w:id="23"/>
      <w:bookmarkEnd w:id="24"/>
    </w:p>
    <w:p w14:paraId="3E64F514">
      <w:pPr>
        <w:adjustRightInd w:val="0"/>
        <w:snapToGrid w:val="0"/>
        <w:spacing w:line="360" w:lineRule="auto"/>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自本公告发布之日起5个工作日。</w:t>
      </w:r>
    </w:p>
    <w:p w14:paraId="5DBF354E">
      <w:pPr>
        <w:adjustRightInd w:val="0"/>
        <w:snapToGrid w:val="0"/>
        <w:spacing w:line="360" w:lineRule="auto"/>
        <w:ind w:firstLine="420" w:firstLineChars="200"/>
        <w:rPr>
          <w:rFonts w:hint="eastAsia" w:ascii="仿宋" w:hAnsi="仿宋" w:eastAsia="仿宋" w:cs="仿宋"/>
          <w:b/>
          <w:bCs/>
          <w:color w:val="auto"/>
          <w:szCs w:val="21"/>
          <w:lang w:val="en-US" w:eastAsia="zh-CN"/>
        </w:rPr>
      </w:pPr>
      <w:r>
        <w:rPr>
          <w:rFonts w:hint="eastAsia" w:ascii="仿宋" w:hAnsi="仿宋" w:cs="仿宋"/>
          <w:b/>
          <w:bCs/>
          <w:color w:val="auto"/>
          <w:szCs w:val="21"/>
          <w:lang w:val="en-US" w:eastAsia="zh-CN"/>
        </w:rPr>
        <w:t>七</w:t>
      </w:r>
      <w:r>
        <w:rPr>
          <w:rFonts w:hint="eastAsia" w:ascii="仿宋" w:hAnsi="仿宋" w:eastAsia="仿宋" w:cs="仿宋"/>
          <w:b/>
          <w:bCs/>
          <w:color w:val="auto"/>
          <w:szCs w:val="21"/>
          <w:lang w:val="en-US" w:eastAsia="zh-CN"/>
        </w:rPr>
        <w:t>、质疑与投诉</w:t>
      </w:r>
    </w:p>
    <w:p w14:paraId="064FF4A6">
      <w:pPr>
        <w:adjustRightInd w:val="0"/>
        <w:snapToGrid w:val="0"/>
        <w:spacing w:line="360" w:lineRule="auto"/>
        <w:ind w:firstLine="420" w:firstLineChars="200"/>
        <w:rPr>
          <w:rFonts w:hint="eastAsia" w:ascii="仿宋" w:hAnsi="仿宋" w:eastAsia="仿宋" w:cs="仿宋"/>
          <w:color w:val="auto"/>
          <w:szCs w:val="21"/>
          <w:lang w:val="en-US" w:eastAsia="zh-CN"/>
        </w:rPr>
      </w:pPr>
      <w:r>
        <w:rPr>
          <w:rFonts w:hint="eastAsia" w:ascii="仿宋" w:hAnsi="仿宋" w:cs="仿宋"/>
          <w:color w:val="auto"/>
          <w:szCs w:val="21"/>
          <w:lang w:val="en-US" w:eastAsia="zh-CN"/>
        </w:rPr>
        <w:t>投标人</w:t>
      </w:r>
      <w:r>
        <w:rPr>
          <w:rFonts w:hint="eastAsia" w:ascii="仿宋" w:hAnsi="仿宋" w:eastAsia="仿宋" w:cs="仿宋"/>
          <w:color w:val="auto"/>
          <w:szCs w:val="21"/>
          <w:lang w:val="en-US" w:eastAsia="zh-CN"/>
        </w:rPr>
        <w:t>认为自己的权益受到损害的，可以在知道或者应知其权益受到损害之日起七个工作日内，向采购代理机构提出质疑。</w:t>
      </w:r>
    </w:p>
    <w:p w14:paraId="5E1E77CC">
      <w:pPr>
        <w:adjustRightInd w:val="0"/>
        <w:snapToGrid w:val="0"/>
        <w:spacing w:line="360" w:lineRule="auto"/>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 接收质疑函方式：</w:t>
      </w:r>
      <w:r>
        <w:rPr>
          <w:rFonts w:hint="eastAsia" w:ascii="仿宋_GB2312" w:hAnsi="仿宋_GB2312" w:eastAsia="仿宋_GB2312" w:cs="仿宋_GB2312"/>
          <w:color w:val="auto"/>
          <w:szCs w:val="21"/>
          <w:lang w:eastAsia="zh-CN"/>
        </w:rPr>
        <w:t>线上</w:t>
      </w:r>
      <w:r>
        <w:rPr>
          <w:rFonts w:hint="eastAsia" w:ascii="仿宋" w:hAnsi="仿宋" w:eastAsia="仿宋" w:cs="仿宋"/>
          <w:color w:val="auto"/>
          <w:szCs w:val="21"/>
          <w:lang w:val="en-US" w:eastAsia="zh-CN"/>
        </w:rPr>
        <w:t>质疑函</w:t>
      </w:r>
      <w:r>
        <w:rPr>
          <w:rFonts w:hint="eastAsia" w:ascii="仿宋" w:hAnsi="仿宋" w:cs="仿宋"/>
          <w:color w:val="auto"/>
          <w:szCs w:val="21"/>
          <w:lang w:val="en-US" w:eastAsia="zh-CN"/>
        </w:rPr>
        <w:t>。</w:t>
      </w:r>
    </w:p>
    <w:p w14:paraId="695FCB40">
      <w:pPr>
        <w:adjustRightInd w:val="0"/>
        <w:snapToGrid w:val="0"/>
        <w:spacing w:line="360" w:lineRule="auto"/>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2. 质疑函内容、格式：应符合《政府采购质疑和投诉办法》相关规定和财政部制定的《政府采购质疑函范本》格式，详见辽宁政府采购网。</w:t>
      </w:r>
    </w:p>
    <w:p w14:paraId="189148B3">
      <w:pPr>
        <w:adjustRightInd w:val="0"/>
        <w:snapToGrid w:val="0"/>
        <w:spacing w:line="360" w:lineRule="auto"/>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质疑</w:t>
      </w:r>
      <w:r>
        <w:rPr>
          <w:rFonts w:hint="eastAsia" w:ascii="仿宋" w:hAnsi="仿宋" w:cs="仿宋"/>
          <w:color w:val="auto"/>
          <w:szCs w:val="21"/>
          <w:lang w:val="en-US" w:eastAsia="zh-CN"/>
        </w:rPr>
        <w:t>投标人</w:t>
      </w:r>
      <w:r>
        <w:rPr>
          <w:rFonts w:hint="eastAsia" w:ascii="仿宋" w:hAnsi="仿宋" w:eastAsia="仿宋" w:cs="仿宋"/>
          <w:color w:val="auto"/>
          <w:szCs w:val="21"/>
          <w:lang w:val="en-US" w:eastAsia="zh-CN"/>
        </w:rPr>
        <w:t>对采购人、采购代理机构的答复不满意，或者采购人、采购代理机构未在规定时间内作出答复的，可以在答复期满后15个工作日内向</w:t>
      </w:r>
      <w:r>
        <w:rPr>
          <w:rFonts w:hint="eastAsia" w:ascii="仿宋_GB2312" w:hAnsi="仿宋_GB2312" w:eastAsia="仿宋_GB2312" w:cs="仿宋_GB2312"/>
          <w:color w:val="auto"/>
          <w:szCs w:val="21"/>
        </w:rPr>
        <w:t>本级财政部门</w:t>
      </w:r>
      <w:r>
        <w:rPr>
          <w:rFonts w:hint="eastAsia" w:ascii="仿宋" w:hAnsi="仿宋" w:eastAsia="仿宋" w:cs="仿宋"/>
          <w:color w:val="auto"/>
          <w:szCs w:val="21"/>
          <w:lang w:val="en-US" w:eastAsia="zh-CN"/>
        </w:rPr>
        <w:t>提起投诉。</w:t>
      </w:r>
    </w:p>
    <w:p w14:paraId="6E56ED82">
      <w:pPr>
        <w:adjustRightInd w:val="0"/>
        <w:snapToGrid w:val="0"/>
        <w:spacing w:line="360" w:lineRule="auto"/>
        <w:ind w:firstLine="420" w:firstLineChars="200"/>
        <w:rPr>
          <w:rFonts w:hint="eastAsia" w:ascii="仿宋" w:hAnsi="仿宋" w:eastAsia="仿宋" w:cs="仿宋"/>
          <w:b/>
          <w:bCs/>
          <w:color w:val="auto"/>
          <w:szCs w:val="21"/>
          <w:lang w:val="en-US" w:eastAsia="zh-CN"/>
        </w:rPr>
      </w:pPr>
      <w:bookmarkStart w:id="25" w:name="_Toc35393626"/>
      <w:bookmarkStart w:id="26" w:name="_Toc35393795"/>
      <w:r>
        <w:rPr>
          <w:rFonts w:hint="eastAsia" w:ascii="仿宋" w:hAnsi="仿宋" w:cs="仿宋"/>
          <w:b/>
          <w:bCs/>
          <w:color w:val="auto"/>
          <w:szCs w:val="21"/>
          <w:lang w:val="en-US" w:eastAsia="zh-CN"/>
        </w:rPr>
        <w:t>八</w:t>
      </w:r>
      <w:r>
        <w:rPr>
          <w:rFonts w:hint="eastAsia" w:ascii="仿宋" w:hAnsi="仿宋" w:eastAsia="仿宋" w:cs="仿宋"/>
          <w:b/>
          <w:bCs/>
          <w:color w:val="auto"/>
          <w:szCs w:val="21"/>
          <w:lang w:val="en-US" w:eastAsia="zh-CN"/>
        </w:rPr>
        <w:t>、其他补充事宜</w:t>
      </w:r>
      <w:bookmarkEnd w:id="25"/>
      <w:bookmarkEnd w:id="26"/>
    </w:p>
    <w:p w14:paraId="03EE921D">
      <w:pPr>
        <w:adjustRightInd w:val="0"/>
        <w:snapToGrid w:val="0"/>
        <w:spacing w:line="360" w:lineRule="auto"/>
        <w:ind w:firstLine="420" w:firstLineChars="200"/>
        <w:rPr>
          <w:rFonts w:hint="eastAsia" w:ascii="仿宋" w:hAnsi="仿宋" w:eastAsia="仿宋" w:cs="仿宋"/>
          <w:color w:val="auto"/>
          <w:lang w:val="en-US" w:eastAsia="zh-CN"/>
        </w:rPr>
      </w:pPr>
      <w:r>
        <w:rPr>
          <w:rFonts w:hint="eastAsia" w:ascii="仿宋" w:hAnsi="仿宋" w:cs="仿宋"/>
          <w:color w:val="auto"/>
          <w:lang w:val="en-US" w:eastAsia="zh-CN"/>
        </w:rPr>
        <w:t xml:space="preserve">1. </w:t>
      </w:r>
      <w:r>
        <w:rPr>
          <w:rFonts w:hint="eastAsia" w:ascii="仿宋" w:hAnsi="仿宋" w:eastAsia="仿宋" w:cs="仿宋"/>
          <w:color w:val="auto"/>
          <w:lang w:val="en-US" w:eastAsia="zh-CN"/>
        </w:rPr>
        <w:t>本项目为全流程电子化采购项目，</w:t>
      </w:r>
      <w:r>
        <w:rPr>
          <w:rFonts w:hint="eastAsia" w:ascii="仿宋" w:hAnsi="仿宋" w:cs="仿宋"/>
          <w:color w:val="auto"/>
          <w:lang w:val="en-US" w:eastAsia="zh-CN"/>
        </w:rPr>
        <w:t>投标人</w:t>
      </w:r>
      <w:r>
        <w:rPr>
          <w:rFonts w:hint="eastAsia" w:ascii="仿宋" w:hAnsi="仿宋" w:eastAsia="仿宋" w:cs="仿宋"/>
          <w:color w:val="auto"/>
          <w:lang w:val="en-US" w:eastAsia="zh-CN"/>
        </w:rPr>
        <w:t>应按要求于辽宁政府采购网上领取</w:t>
      </w:r>
      <w:r>
        <w:rPr>
          <w:rFonts w:hint="eastAsia" w:ascii="仿宋" w:hAnsi="仿宋" w:cs="仿宋"/>
          <w:color w:val="auto"/>
          <w:lang w:val="en-US" w:eastAsia="zh-CN"/>
        </w:rPr>
        <w:t>招标文件</w:t>
      </w:r>
      <w:r>
        <w:rPr>
          <w:rFonts w:hint="eastAsia" w:ascii="仿宋" w:hAnsi="仿宋" w:eastAsia="仿宋" w:cs="仿宋"/>
          <w:color w:val="auto"/>
          <w:lang w:val="en-US" w:eastAsia="zh-CN"/>
        </w:rPr>
        <w:t>，并上传电子</w:t>
      </w:r>
      <w:r>
        <w:rPr>
          <w:rFonts w:hint="eastAsia" w:ascii="仿宋" w:hAnsi="仿宋" w:cs="仿宋"/>
          <w:color w:val="auto"/>
          <w:lang w:val="en-US" w:eastAsia="zh-CN"/>
        </w:rPr>
        <w:t>投标文件</w:t>
      </w:r>
      <w:r>
        <w:rPr>
          <w:rFonts w:hint="eastAsia" w:ascii="仿宋" w:hAnsi="仿宋" w:eastAsia="仿宋" w:cs="仿宋"/>
          <w:color w:val="auto"/>
          <w:lang w:val="en-US" w:eastAsia="zh-CN"/>
        </w:rPr>
        <w:t>。且需保证与递交的电子</w:t>
      </w:r>
      <w:r>
        <w:rPr>
          <w:rFonts w:hint="eastAsia" w:ascii="仿宋" w:hAnsi="仿宋" w:cs="仿宋"/>
          <w:color w:val="auto"/>
          <w:lang w:val="en-US" w:eastAsia="zh-CN"/>
        </w:rPr>
        <w:t>投标文件</w:t>
      </w:r>
      <w:r>
        <w:rPr>
          <w:rFonts w:hint="eastAsia" w:ascii="仿宋" w:hAnsi="仿宋" w:eastAsia="仿宋" w:cs="仿宋"/>
          <w:color w:val="auto"/>
          <w:lang w:val="en-US" w:eastAsia="zh-CN"/>
        </w:rPr>
        <w:t>的备份文件一致，并确保备份文件能够正常读取，否则后果自负。</w:t>
      </w:r>
    </w:p>
    <w:p w14:paraId="263E79EA">
      <w:pPr>
        <w:adjustRightInd w:val="0"/>
        <w:snapToGrid w:val="0"/>
        <w:spacing w:line="360" w:lineRule="auto"/>
        <w:ind w:firstLine="420" w:firstLineChars="200"/>
        <w:rPr>
          <w:rFonts w:hint="default" w:ascii="仿宋" w:hAnsi="仿宋" w:eastAsia="仿宋" w:cs="仿宋"/>
          <w:color w:val="auto"/>
          <w:lang w:val="en-US" w:eastAsia="zh-CN"/>
        </w:rPr>
      </w:pPr>
      <w:r>
        <w:rPr>
          <w:rFonts w:hint="eastAsia" w:ascii="仿宋" w:hAnsi="仿宋" w:cs="仿宋"/>
          <w:color w:val="auto"/>
          <w:lang w:val="en-US" w:eastAsia="zh-CN"/>
        </w:rPr>
        <w:t>2. 本次招标公告同时在</w:t>
      </w:r>
      <w:r>
        <w:rPr>
          <w:rFonts w:hint="eastAsia" w:ascii="仿宋_GB2312" w:hAnsi="仿宋_GB2312" w:eastAsia="仿宋_GB2312" w:cs="仿宋_GB2312"/>
          <w:color w:val="auto"/>
          <w:kern w:val="0"/>
          <w:szCs w:val="21"/>
          <w:lang w:val="en-US" w:eastAsia="zh-CN"/>
        </w:rPr>
        <w:t>辽宁政府采购网</w:t>
      </w:r>
      <w:r>
        <w:rPr>
          <w:rFonts w:hint="eastAsia" w:ascii="仿宋" w:hAnsi="仿宋" w:cs="仿宋"/>
          <w:color w:val="auto"/>
          <w:lang w:val="en-US" w:eastAsia="zh-CN"/>
        </w:rPr>
        <w:t>、全国公共资源交易平台（辽宁省·葫芦岛市）上发布。</w:t>
      </w:r>
    </w:p>
    <w:p w14:paraId="0CD7AB60">
      <w:pPr>
        <w:adjustRightInd w:val="0"/>
        <w:snapToGrid w:val="0"/>
        <w:spacing w:line="360" w:lineRule="auto"/>
        <w:ind w:firstLine="420" w:firstLineChars="200"/>
        <w:rPr>
          <w:rFonts w:hint="eastAsia" w:ascii="仿宋" w:hAnsi="仿宋" w:eastAsia="仿宋" w:cs="仿宋"/>
          <w:b/>
          <w:bCs/>
          <w:color w:val="auto"/>
          <w:lang w:val="en-US" w:eastAsia="zh-CN"/>
        </w:rPr>
      </w:pPr>
      <w:bookmarkStart w:id="27" w:name="_Toc28359085"/>
      <w:bookmarkStart w:id="28" w:name="_Toc35393796"/>
      <w:bookmarkStart w:id="29" w:name="_Toc28359008"/>
      <w:bookmarkStart w:id="30" w:name="_Toc35393627"/>
      <w:r>
        <w:rPr>
          <w:rFonts w:hint="eastAsia" w:ascii="仿宋" w:hAnsi="仿宋" w:eastAsia="仿宋" w:cs="仿宋"/>
          <w:b/>
          <w:bCs/>
          <w:color w:val="auto"/>
          <w:lang w:val="en-US" w:eastAsia="zh-CN"/>
        </w:rPr>
        <w:t>九、对本次招标提出询问，请按以下方式联系。</w:t>
      </w:r>
      <w:bookmarkEnd w:id="27"/>
      <w:bookmarkEnd w:id="28"/>
      <w:bookmarkEnd w:id="29"/>
      <w:bookmarkEnd w:id="30"/>
    </w:p>
    <w:p w14:paraId="3F36E35B">
      <w:pPr>
        <w:adjustRightInd w:val="0"/>
        <w:snapToGrid w:val="0"/>
        <w:spacing w:line="360" w:lineRule="auto"/>
        <w:ind w:firstLine="420" w:firstLineChars="200"/>
        <w:rPr>
          <w:rFonts w:hint="eastAsia" w:ascii="仿宋" w:hAnsi="仿宋" w:eastAsia="仿宋" w:cs="仿宋"/>
          <w:color w:val="auto"/>
          <w:lang w:val="en-US" w:eastAsia="zh-CN"/>
        </w:rPr>
      </w:pPr>
      <w:r>
        <w:rPr>
          <w:rFonts w:hint="eastAsia" w:ascii="仿宋" w:hAnsi="仿宋" w:eastAsia="仿宋" w:cs="仿宋"/>
          <w:color w:val="auto"/>
          <w:lang w:val="en-US" w:eastAsia="zh-CN"/>
        </w:rPr>
        <w:t>1. 采购人信息</w:t>
      </w:r>
    </w:p>
    <w:p w14:paraId="70385319">
      <w:pPr>
        <w:adjustRightInd w:val="0"/>
        <w:snapToGrid w:val="0"/>
        <w:spacing w:line="360" w:lineRule="auto"/>
        <w:ind w:firstLine="420" w:firstLineChars="200"/>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采购人：建昌县农业农村局</w:t>
      </w:r>
    </w:p>
    <w:p w14:paraId="5E66BC1F">
      <w:pPr>
        <w:adjustRightInd w:val="0"/>
        <w:snapToGrid w:val="0"/>
        <w:spacing w:line="360" w:lineRule="auto"/>
        <w:ind w:firstLine="420" w:firstLineChars="200"/>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地址：建昌县农业大厦</w:t>
      </w:r>
    </w:p>
    <w:p w14:paraId="4CDE0EDD">
      <w:pPr>
        <w:adjustRightInd w:val="0"/>
        <w:snapToGrid w:val="0"/>
        <w:spacing w:line="360" w:lineRule="auto"/>
        <w:ind w:firstLine="420" w:firstLineChars="200"/>
        <w:rPr>
          <w:rFonts w:hint="eastAsia" w:ascii="仿宋" w:hAnsi="仿宋" w:eastAsia="仿宋" w:cs="仿宋"/>
          <w:color w:val="auto"/>
          <w:lang w:val="en-US" w:eastAsia="zh-CN"/>
        </w:rPr>
      </w:pPr>
      <w:r>
        <w:rPr>
          <w:rFonts w:hint="eastAsia" w:ascii="仿宋_GB2312" w:hAnsi="仿宋_GB2312" w:eastAsia="仿宋_GB2312" w:cs="仿宋_GB2312"/>
          <w:color w:val="auto"/>
          <w:kern w:val="0"/>
          <w:szCs w:val="21"/>
          <w:highlight w:val="none"/>
        </w:rPr>
        <w:t>联系方式：0429</w:t>
      </w:r>
      <w:r>
        <w:rPr>
          <w:rFonts w:hint="eastAsia" w:ascii="仿宋_GB2312" w:hAnsi="仿宋_GB2312" w:eastAsia="仿宋_GB2312" w:cs="仿宋_GB2312"/>
          <w:color w:val="auto"/>
          <w:kern w:val="0"/>
          <w:szCs w:val="21"/>
          <w:highlight w:val="none"/>
          <w:lang w:val="en-US" w:eastAsia="zh-CN"/>
        </w:rPr>
        <w:t>-7719005</w:t>
      </w:r>
      <w:r>
        <w:rPr>
          <w:rFonts w:hint="eastAsia" w:ascii="仿宋" w:hAnsi="仿宋" w:eastAsia="仿宋" w:cs="仿宋"/>
          <w:color w:val="auto"/>
          <w:lang w:val="en-US" w:eastAsia="zh-CN"/>
        </w:rPr>
        <w:t>　　　　　　　　　　</w:t>
      </w:r>
    </w:p>
    <w:p w14:paraId="0CA6B8CB">
      <w:pPr>
        <w:adjustRightInd w:val="0"/>
        <w:snapToGrid w:val="0"/>
        <w:spacing w:line="360" w:lineRule="auto"/>
        <w:ind w:firstLine="420" w:firstLineChars="200"/>
        <w:rPr>
          <w:rFonts w:hint="eastAsia" w:ascii="仿宋" w:hAnsi="仿宋" w:eastAsia="仿宋" w:cs="仿宋"/>
          <w:color w:val="auto"/>
          <w:lang w:val="en-US" w:eastAsia="zh-CN"/>
        </w:rPr>
      </w:pPr>
      <w:r>
        <w:rPr>
          <w:rFonts w:hint="eastAsia" w:ascii="仿宋" w:hAnsi="仿宋" w:eastAsia="仿宋" w:cs="仿宋"/>
          <w:color w:val="auto"/>
          <w:lang w:val="en-US" w:eastAsia="zh-CN"/>
        </w:rPr>
        <w:t>2. 采购代理机构信息</w:t>
      </w:r>
      <w:bookmarkStart w:id="140" w:name="_GoBack"/>
      <w:bookmarkEnd w:id="140"/>
    </w:p>
    <w:p w14:paraId="2266A812">
      <w:pPr>
        <w:adjustRightInd w:val="0"/>
        <w:snapToGrid w:val="0"/>
        <w:spacing w:line="360" w:lineRule="auto"/>
        <w:ind w:firstLine="420" w:firstLineChars="200"/>
        <w:rPr>
          <w:rFonts w:hint="eastAsia" w:ascii="仿宋" w:hAnsi="仿宋" w:eastAsia="仿宋" w:cs="仿宋"/>
          <w:color w:val="auto"/>
          <w:lang w:val="en-US" w:eastAsia="zh-CN"/>
        </w:rPr>
      </w:pPr>
      <w:r>
        <w:rPr>
          <w:rFonts w:hint="eastAsia" w:ascii="仿宋" w:hAnsi="仿宋" w:eastAsia="仿宋" w:cs="仿宋"/>
          <w:color w:val="auto"/>
          <w:lang w:val="en-US" w:eastAsia="zh-CN"/>
        </w:rPr>
        <w:t>名称：中资国际工程咨询集团有限责任公司 　　　　　　　　　　</w:t>
      </w:r>
    </w:p>
    <w:p w14:paraId="1339A8BB">
      <w:pPr>
        <w:adjustRightInd w:val="0"/>
        <w:snapToGrid w:val="0"/>
        <w:spacing w:line="360" w:lineRule="auto"/>
        <w:ind w:firstLine="420" w:firstLineChars="200"/>
        <w:rPr>
          <w:rFonts w:hint="eastAsia" w:ascii="仿宋" w:hAnsi="仿宋" w:eastAsia="仿宋" w:cs="仿宋"/>
          <w:color w:val="auto"/>
          <w:lang w:val="en-US" w:eastAsia="zh-CN"/>
        </w:rPr>
      </w:pPr>
      <w:r>
        <w:rPr>
          <w:rFonts w:hint="eastAsia" w:ascii="仿宋" w:hAnsi="仿宋" w:eastAsia="仿宋" w:cs="仿宋"/>
          <w:color w:val="auto"/>
          <w:lang w:val="en-US" w:eastAsia="zh-CN"/>
        </w:rPr>
        <w:t>地址：</w:t>
      </w:r>
      <w:r>
        <w:rPr>
          <w:rFonts w:hint="eastAsia" w:ascii="仿宋" w:hAnsi="仿宋" w:cs="仿宋"/>
          <w:color w:val="auto"/>
          <w:lang w:val="en-US" w:eastAsia="zh-CN"/>
        </w:rPr>
        <w:t>辽宁省沈阳市大东区轩兴二路龙湖中铁建云璟s1门市26门</w:t>
      </w:r>
      <w:r>
        <w:rPr>
          <w:rFonts w:hint="eastAsia" w:ascii="仿宋" w:hAnsi="仿宋" w:eastAsia="仿宋" w:cs="仿宋"/>
          <w:color w:val="auto"/>
          <w:lang w:val="en-US" w:eastAsia="zh-CN"/>
        </w:rPr>
        <w:t xml:space="preserve"> 　　　　　　　　　　</w:t>
      </w:r>
    </w:p>
    <w:p w14:paraId="62ECD595">
      <w:pPr>
        <w:adjustRightInd w:val="0"/>
        <w:snapToGrid w:val="0"/>
        <w:spacing w:line="360" w:lineRule="auto"/>
        <w:ind w:firstLine="420" w:firstLineChars="200"/>
        <w:rPr>
          <w:rFonts w:hint="eastAsia" w:ascii="仿宋" w:hAnsi="仿宋" w:eastAsia="仿宋" w:cs="仿宋"/>
          <w:color w:val="auto"/>
          <w:lang w:val="en-US" w:eastAsia="zh-CN"/>
        </w:rPr>
      </w:pPr>
      <w:r>
        <w:rPr>
          <w:rFonts w:hint="eastAsia" w:ascii="仿宋" w:hAnsi="仿宋" w:eastAsia="仿宋" w:cs="仿宋"/>
          <w:color w:val="auto"/>
          <w:lang w:val="en-US" w:eastAsia="zh-CN"/>
        </w:rPr>
        <w:t>联系方式：</w:t>
      </w:r>
      <w:r>
        <w:rPr>
          <w:rFonts w:hint="eastAsia" w:ascii="仿宋_GB2312" w:hAnsi="仿宋_GB2312" w:eastAsia="仿宋_GB2312" w:cs="仿宋_GB2312"/>
          <w:color w:val="auto"/>
          <w:kern w:val="0"/>
          <w:szCs w:val="21"/>
          <w:highlight w:val="none"/>
          <w:lang w:val="en-US" w:eastAsia="zh-CN"/>
        </w:rPr>
        <w:t>13941601097</w:t>
      </w:r>
      <w:r>
        <w:rPr>
          <w:rFonts w:hint="eastAsia" w:ascii="仿宋" w:hAnsi="仿宋" w:eastAsia="仿宋" w:cs="仿宋"/>
          <w:color w:val="auto"/>
          <w:lang w:val="en-US" w:eastAsia="zh-CN"/>
        </w:rPr>
        <w:t>　　　　　　　　　　</w:t>
      </w:r>
    </w:p>
    <w:p w14:paraId="0E59847C">
      <w:pPr>
        <w:adjustRightInd w:val="0"/>
        <w:snapToGrid w:val="0"/>
        <w:spacing w:line="360" w:lineRule="auto"/>
        <w:ind w:firstLine="420" w:firstLineChars="200"/>
        <w:rPr>
          <w:rFonts w:hint="eastAsia" w:ascii="仿宋" w:hAnsi="仿宋" w:eastAsia="仿宋" w:cs="仿宋"/>
          <w:color w:val="auto"/>
          <w:lang w:val="en-US" w:eastAsia="zh-CN"/>
        </w:rPr>
      </w:pPr>
      <w:r>
        <w:rPr>
          <w:rFonts w:hint="eastAsia" w:ascii="仿宋" w:hAnsi="仿宋" w:eastAsia="仿宋" w:cs="仿宋"/>
          <w:color w:val="auto"/>
          <w:lang w:val="en-US" w:eastAsia="zh-CN"/>
        </w:rPr>
        <w:t>3. 项目联系方式</w:t>
      </w:r>
    </w:p>
    <w:p w14:paraId="36FFCA5D">
      <w:pPr>
        <w:adjustRightInd w:val="0"/>
        <w:snapToGrid w:val="0"/>
        <w:spacing w:line="360" w:lineRule="auto"/>
        <w:ind w:firstLine="420" w:firstLineChars="200"/>
        <w:rPr>
          <w:rFonts w:hint="eastAsia" w:ascii="仿宋" w:hAnsi="仿宋" w:eastAsia="仿宋" w:cs="仿宋"/>
          <w:color w:val="auto"/>
          <w:lang w:val="en-US" w:eastAsia="zh-CN"/>
        </w:rPr>
      </w:pPr>
      <w:r>
        <w:rPr>
          <w:rFonts w:hint="eastAsia" w:ascii="仿宋" w:hAnsi="仿宋" w:eastAsia="仿宋" w:cs="仿宋"/>
          <w:color w:val="auto"/>
          <w:lang w:val="en-US" w:eastAsia="zh-CN"/>
        </w:rPr>
        <w:t>项目联系人：张永丰</w:t>
      </w:r>
    </w:p>
    <w:p w14:paraId="405F3DA9">
      <w:pPr>
        <w:adjustRightInd w:val="0"/>
        <w:snapToGrid w:val="0"/>
        <w:spacing w:line="360" w:lineRule="auto"/>
        <w:ind w:firstLine="420" w:firstLineChars="200"/>
        <w:rPr>
          <w:rFonts w:hint="default" w:ascii="仿宋" w:hAnsi="仿宋" w:eastAsia="仿宋" w:cs="仿宋"/>
          <w:color w:val="auto"/>
          <w:lang w:val="en-US" w:eastAsia="zh-CN"/>
        </w:rPr>
      </w:pPr>
      <w:r>
        <w:rPr>
          <w:rFonts w:hint="eastAsia" w:ascii="仿宋" w:hAnsi="仿宋" w:eastAsia="仿宋" w:cs="仿宋"/>
          <w:color w:val="auto"/>
          <w:lang w:val="en-US" w:eastAsia="zh-CN"/>
        </w:rPr>
        <w:t>电话：</w:t>
      </w:r>
      <w:r>
        <w:rPr>
          <w:rFonts w:hint="eastAsia" w:ascii="仿宋_GB2312" w:hAnsi="仿宋_GB2312" w:eastAsia="仿宋_GB2312" w:cs="仿宋_GB2312"/>
          <w:color w:val="auto"/>
          <w:szCs w:val="21"/>
          <w:lang w:val="en-US" w:eastAsia="zh-CN"/>
        </w:rPr>
        <w:t>13941601097</w:t>
      </w:r>
    </w:p>
    <w:p w14:paraId="3B75410F">
      <w:pPr>
        <w:adjustRightInd w:val="0"/>
        <w:snapToGrid w:val="0"/>
        <w:spacing w:line="360" w:lineRule="auto"/>
        <w:ind w:firstLine="420" w:firstLineChars="200"/>
        <w:rPr>
          <w:rFonts w:hint="eastAsia" w:ascii="仿宋" w:hAnsi="仿宋" w:eastAsia="仿宋" w:cs="仿宋"/>
          <w:color w:val="auto"/>
          <w:lang w:val="en-US" w:eastAsia="zh-CN"/>
        </w:rPr>
      </w:pPr>
    </w:p>
    <w:p w14:paraId="3D0876F9">
      <w:pPr>
        <w:adjustRightInd w:val="0"/>
        <w:snapToGrid w:val="0"/>
        <w:spacing w:line="360" w:lineRule="auto"/>
        <w:ind w:firstLine="420" w:firstLineChars="200"/>
        <w:rPr>
          <w:rFonts w:hint="eastAsia" w:ascii="仿宋" w:hAnsi="仿宋" w:eastAsia="仿宋" w:cs="仿宋"/>
          <w:color w:val="auto"/>
          <w:lang w:val="en-US" w:eastAsia="zh-CN"/>
        </w:rPr>
      </w:pPr>
    </w:p>
    <w:p w14:paraId="24C8555F">
      <w:pPr>
        <w:adjustRightInd w:val="0"/>
        <w:snapToGrid w:val="0"/>
        <w:spacing w:line="360" w:lineRule="auto"/>
        <w:ind w:firstLine="420" w:firstLineChars="200"/>
        <w:jc w:val="right"/>
        <w:rPr>
          <w:rFonts w:hint="eastAsia" w:ascii="仿宋" w:hAnsi="仿宋" w:eastAsia="仿宋" w:cs="仿宋"/>
          <w:color w:val="auto"/>
          <w:szCs w:val="21"/>
          <w:lang w:val="en-US" w:eastAsia="zh-CN"/>
        </w:rPr>
      </w:pPr>
      <w:r>
        <w:rPr>
          <w:rFonts w:hint="eastAsia" w:ascii="仿宋" w:hAnsi="仿宋" w:cs="仿宋"/>
          <w:color w:val="auto"/>
          <w:szCs w:val="21"/>
          <w:lang w:val="en-US" w:eastAsia="zh-CN"/>
        </w:rPr>
        <w:t>中资国际工程咨询集团有限责任公司</w:t>
      </w:r>
    </w:p>
    <w:p w14:paraId="64A33AAF">
      <w:pPr>
        <w:adjustRightInd w:val="0"/>
        <w:snapToGrid w:val="0"/>
        <w:spacing w:line="360" w:lineRule="auto"/>
        <w:ind w:firstLine="420" w:firstLineChars="200"/>
        <w:jc w:val="right"/>
        <w:rPr>
          <w:rFonts w:hint="eastAsia" w:ascii="仿宋" w:hAnsi="仿宋" w:eastAsia="仿宋" w:cs="仿宋"/>
          <w:color w:val="auto"/>
          <w:szCs w:val="21"/>
          <w:lang w:val="en-US" w:eastAsia="zh-CN"/>
        </w:rPr>
        <w:sectPr>
          <w:headerReference r:id="rId5" w:type="default"/>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2" w:charSpace="0"/>
        </w:sectPr>
      </w:pPr>
      <w:r>
        <w:rPr>
          <w:rFonts w:hint="eastAsia" w:ascii="仿宋" w:hAnsi="仿宋" w:eastAsia="仿宋" w:cs="仿宋"/>
          <w:color w:val="auto"/>
          <w:szCs w:val="21"/>
          <w:lang w:val="en-US" w:eastAsia="zh-CN"/>
        </w:rPr>
        <w:t>202</w:t>
      </w:r>
      <w:r>
        <w:rPr>
          <w:rFonts w:hint="eastAsia" w:ascii="仿宋" w:hAnsi="仿宋" w:cs="仿宋"/>
          <w:color w:val="auto"/>
          <w:szCs w:val="21"/>
          <w:lang w:val="en-US" w:eastAsia="zh-CN"/>
        </w:rPr>
        <w:t>5</w:t>
      </w:r>
      <w:r>
        <w:rPr>
          <w:rFonts w:hint="eastAsia" w:ascii="仿宋" w:hAnsi="仿宋" w:eastAsia="仿宋" w:cs="仿宋"/>
          <w:color w:val="auto"/>
          <w:szCs w:val="21"/>
          <w:lang w:val="en-US" w:eastAsia="zh-CN"/>
        </w:rPr>
        <w:t>年</w:t>
      </w:r>
      <w:r>
        <w:rPr>
          <w:rFonts w:hint="eastAsia" w:ascii="仿宋" w:hAnsi="仿宋" w:cs="仿宋"/>
          <w:color w:val="auto"/>
          <w:szCs w:val="21"/>
          <w:lang w:val="en-US" w:eastAsia="zh-CN"/>
        </w:rPr>
        <w:t>12</w:t>
      </w:r>
      <w:r>
        <w:rPr>
          <w:rFonts w:hint="eastAsia" w:ascii="仿宋" w:hAnsi="仿宋" w:eastAsia="仿宋" w:cs="仿宋"/>
          <w:color w:val="auto"/>
          <w:szCs w:val="21"/>
          <w:lang w:val="en-US" w:eastAsia="zh-CN"/>
        </w:rPr>
        <w:t>月</w:t>
      </w:r>
      <w:r>
        <w:rPr>
          <w:rFonts w:hint="eastAsia" w:ascii="仿宋" w:hAnsi="仿宋" w:cs="仿宋"/>
          <w:color w:val="auto"/>
          <w:szCs w:val="21"/>
          <w:lang w:val="en-US" w:eastAsia="zh-CN"/>
        </w:rPr>
        <w:t>01</w:t>
      </w:r>
      <w:r>
        <w:rPr>
          <w:rFonts w:hint="eastAsia" w:ascii="仿宋" w:hAnsi="仿宋" w:eastAsia="仿宋" w:cs="仿宋"/>
          <w:color w:val="auto"/>
          <w:szCs w:val="21"/>
          <w:lang w:val="en-US" w:eastAsia="zh-CN"/>
        </w:rPr>
        <w:t>日</w:t>
      </w:r>
    </w:p>
    <w:p w14:paraId="149589CB">
      <w:pPr>
        <w:pStyle w:val="2"/>
        <w:keepNext/>
        <w:keepLines/>
        <w:pageBreakBefore w:val="0"/>
        <w:widowControl w:val="0"/>
        <w:kinsoku/>
        <w:wordWrap/>
        <w:overflowPunct/>
        <w:topLinePunct w:val="0"/>
        <w:autoSpaceDE/>
        <w:autoSpaceDN/>
        <w:bidi w:val="0"/>
        <w:adjustRightInd w:val="0"/>
        <w:snapToGrid w:val="0"/>
        <w:spacing w:before="161" w:beforeLines="50" w:after="320" w:afterLines="100" w:line="240" w:lineRule="auto"/>
        <w:textAlignment w:val="auto"/>
        <w:rPr>
          <w:rFonts w:hint="eastAsia" w:ascii="仿宋" w:hAnsi="仿宋" w:eastAsia="仿宋" w:cs="仿宋"/>
          <w:color w:val="auto"/>
        </w:rPr>
      </w:pPr>
      <w:bookmarkStart w:id="31" w:name="_Toc3625"/>
      <w:bookmarkStart w:id="32" w:name="_Toc26518_WPSOffice_Level1"/>
      <w:r>
        <w:rPr>
          <w:rFonts w:hint="eastAsia" w:ascii="仿宋" w:hAnsi="仿宋" w:eastAsia="仿宋" w:cs="仿宋"/>
          <w:color w:val="auto"/>
        </w:rPr>
        <w:t>第一章</w:t>
      </w:r>
      <w:r>
        <w:rPr>
          <w:rFonts w:hint="eastAsia" w:ascii="仿宋" w:hAnsi="仿宋" w:eastAsia="仿宋" w:cs="仿宋"/>
          <w:color w:val="auto"/>
          <w:lang w:val="en-US" w:eastAsia="zh-CN"/>
        </w:rPr>
        <w:t>　</w:t>
      </w:r>
      <w:r>
        <w:rPr>
          <w:rFonts w:hint="eastAsia" w:ascii="仿宋" w:hAnsi="仿宋" w:eastAsia="仿宋" w:cs="仿宋"/>
          <w:color w:val="auto"/>
        </w:rPr>
        <w:t>投标人须知</w:t>
      </w:r>
      <w:bookmarkEnd w:id="31"/>
      <w:bookmarkEnd w:id="32"/>
    </w:p>
    <w:p w14:paraId="3840B476">
      <w:pPr>
        <w:pStyle w:val="3"/>
        <w:keepNext/>
        <w:keepLines/>
        <w:pageBreakBefore w:val="0"/>
        <w:widowControl w:val="0"/>
        <w:kinsoku/>
        <w:wordWrap/>
        <w:overflowPunct/>
        <w:topLinePunct w:val="0"/>
        <w:autoSpaceDE/>
        <w:autoSpaceDN/>
        <w:bidi w:val="0"/>
        <w:adjustRightInd w:val="0"/>
        <w:snapToGrid w:val="0"/>
        <w:spacing w:before="313" w:beforeLines="100" w:after="313" w:afterLines="100" w:line="360" w:lineRule="auto"/>
        <w:textAlignment w:val="auto"/>
        <w:rPr>
          <w:rFonts w:hint="eastAsia" w:ascii="仿宋" w:hAnsi="仿宋" w:eastAsia="仿宋" w:cs="仿宋"/>
          <w:color w:val="auto"/>
          <w:sz w:val="32"/>
          <w:szCs w:val="36"/>
        </w:rPr>
      </w:pPr>
      <w:bookmarkStart w:id="33" w:name="_Toc18613_WPSOffice_Level2"/>
      <w:r>
        <w:rPr>
          <w:rFonts w:hint="eastAsia" w:ascii="仿宋" w:hAnsi="仿宋" w:eastAsia="仿宋" w:cs="仿宋"/>
          <w:color w:val="auto"/>
          <w:sz w:val="32"/>
          <w:szCs w:val="36"/>
        </w:rPr>
        <w:t>一</w:t>
      </w:r>
      <w:r>
        <w:rPr>
          <w:rFonts w:hint="eastAsia" w:ascii="仿宋" w:hAnsi="仿宋" w:cs="仿宋"/>
          <w:color w:val="auto"/>
          <w:sz w:val="32"/>
          <w:szCs w:val="36"/>
          <w:lang w:val="en-US" w:eastAsia="zh-CN"/>
        </w:rPr>
        <w:t>　</w:t>
      </w:r>
      <w:r>
        <w:rPr>
          <w:rFonts w:hint="eastAsia" w:ascii="仿宋" w:hAnsi="仿宋" w:eastAsia="仿宋" w:cs="仿宋"/>
          <w:color w:val="auto"/>
          <w:sz w:val="32"/>
          <w:szCs w:val="36"/>
        </w:rPr>
        <w:t>投标人须知表</w:t>
      </w:r>
      <w:bookmarkEnd w:id="33"/>
    </w:p>
    <w:tbl>
      <w:tblPr>
        <w:tblStyle w:val="21"/>
        <w:tblW w:w="82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2"/>
        <w:gridCol w:w="1917"/>
        <w:gridCol w:w="5528"/>
      </w:tblGrid>
      <w:tr w14:paraId="2FED7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852" w:type="dxa"/>
            <w:tcBorders>
              <w:tl2br w:val="nil"/>
              <w:tr2bl w:val="nil"/>
            </w:tcBorders>
            <w:noWrap w:val="0"/>
            <w:vAlign w:val="center"/>
          </w:tcPr>
          <w:p w14:paraId="54801ED4">
            <w:pPr>
              <w:widowControl/>
              <w:jc w:val="center"/>
              <w:rPr>
                <w:rFonts w:hint="eastAsia" w:ascii="仿宋" w:hAnsi="仿宋" w:eastAsia="仿宋" w:cs="仿宋"/>
                <w:b/>
                <w:bCs/>
                <w:color w:val="auto"/>
                <w:kern w:val="0"/>
                <w:szCs w:val="21"/>
              </w:rPr>
            </w:pPr>
            <w:bookmarkStart w:id="34" w:name="招标项目基本内容及要求：Block"/>
            <w:bookmarkEnd w:id="34"/>
            <w:bookmarkStart w:id="35" w:name="sys_招标项目基本内容及要求：Block"/>
            <w:bookmarkEnd w:id="35"/>
            <w:bookmarkStart w:id="36" w:name="招标项目基本内容及要求其他：Block"/>
            <w:bookmarkEnd w:id="36"/>
            <w:bookmarkStart w:id="37" w:name="sys_招标项目基本内容及要求其他：Block"/>
            <w:bookmarkEnd w:id="37"/>
            <w:r>
              <w:rPr>
                <w:rFonts w:hint="eastAsia" w:ascii="仿宋" w:hAnsi="仿宋" w:eastAsia="仿宋" w:cs="仿宋"/>
                <w:b/>
                <w:bCs/>
                <w:color w:val="auto"/>
                <w:kern w:val="0"/>
                <w:szCs w:val="21"/>
              </w:rPr>
              <w:t>条款号</w:t>
            </w:r>
          </w:p>
        </w:tc>
        <w:tc>
          <w:tcPr>
            <w:tcW w:w="1917" w:type="dxa"/>
            <w:tcBorders>
              <w:tl2br w:val="nil"/>
              <w:tr2bl w:val="nil"/>
            </w:tcBorders>
            <w:noWrap w:val="0"/>
            <w:vAlign w:val="center"/>
          </w:tcPr>
          <w:p w14:paraId="5F4670CC">
            <w:pPr>
              <w:jc w:val="center"/>
              <w:rPr>
                <w:rFonts w:hint="eastAsia" w:ascii="仿宋" w:hAnsi="仿宋" w:eastAsia="仿宋" w:cs="仿宋"/>
                <w:b/>
                <w:bCs/>
                <w:color w:val="auto"/>
                <w:kern w:val="0"/>
                <w:szCs w:val="21"/>
              </w:rPr>
            </w:pPr>
            <w:r>
              <w:rPr>
                <w:rFonts w:hint="eastAsia" w:ascii="仿宋" w:hAnsi="仿宋" w:eastAsia="仿宋" w:cs="仿宋"/>
                <w:b/>
                <w:bCs/>
                <w:color w:val="auto"/>
                <w:kern w:val="0"/>
                <w:szCs w:val="21"/>
              </w:rPr>
              <w:t>项   目</w:t>
            </w:r>
          </w:p>
        </w:tc>
        <w:tc>
          <w:tcPr>
            <w:tcW w:w="5528" w:type="dxa"/>
            <w:tcBorders>
              <w:tl2br w:val="nil"/>
              <w:tr2bl w:val="nil"/>
            </w:tcBorders>
            <w:noWrap w:val="0"/>
            <w:vAlign w:val="center"/>
          </w:tcPr>
          <w:p w14:paraId="6A57F019">
            <w:pPr>
              <w:widowControl/>
              <w:jc w:val="center"/>
              <w:rPr>
                <w:rFonts w:hint="eastAsia" w:ascii="仿宋" w:hAnsi="仿宋" w:eastAsia="仿宋" w:cs="仿宋"/>
                <w:b/>
                <w:bCs/>
                <w:color w:val="auto"/>
                <w:kern w:val="0"/>
                <w:szCs w:val="21"/>
              </w:rPr>
            </w:pPr>
            <w:r>
              <w:rPr>
                <w:rFonts w:hint="eastAsia" w:ascii="仿宋" w:hAnsi="仿宋" w:eastAsia="仿宋" w:cs="仿宋"/>
                <w:b/>
                <w:bCs/>
                <w:color w:val="auto"/>
                <w:kern w:val="0"/>
                <w:szCs w:val="21"/>
              </w:rPr>
              <w:t>内     容</w:t>
            </w:r>
          </w:p>
        </w:tc>
      </w:tr>
      <w:tr w14:paraId="1E045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noWrap w:val="0"/>
            <w:vAlign w:val="center"/>
          </w:tcPr>
          <w:p w14:paraId="0361AB66">
            <w:pPr>
              <w:widowControl/>
              <w:jc w:val="center"/>
              <w:rPr>
                <w:rFonts w:hint="eastAsia" w:ascii="仿宋" w:hAnsi="仿宋" w:eastAsia="仿宋" w:cs="仿宋"/>
                <w:color w:val="auto"/>
                <w:kern w:val="0"/>
                <w:szCs w:val="21"/>
              </w:rPr>
            </w:pPr>
            <w:r>
              <w:rPr>
                <w:rFonts w:hint="eastAsia" w:ascii="仿宋" w:hAnsi="仿宋" w:eastAsia="仿宋" w:cs="仿宋"/>
                <w:color w:val="auto"/>
                <w:kern w:val="0"/>
                <w:szCs w:val="21"/>
              </w:rPr>
              <w:t>1.1</w:t>
            </w:r>
          </w:p>
        </w:tc>
        <w:tc>
          <w:tcPr>
            <w:tcW w:w="1917" w:type="dxa"/>
            <w:tcBorders>
              <w:tl2br w:val="nil"/>
              <w:tr2bl w:val="nil"/>
            </w:tcBorders>
            <w:noWrap w:val="0"/>
            <w:vAlign w:val="center"/>
          </w:tcPr>
          <w:p w14:paraId="5B6923CA">
            <w:pPr>
              <w:jc w:val="center"/>
              <w:rPr>
                <w:rFonts w:hint="eastAsia" w:ascii="仿宋" w:hAnsi="仿宋" w:eastAsia="仿宋" w:cs="仿宋"/>
                <w:color w:val="auto"/>
                <w:kern w:val="0"/>
                <w:szCs w:val="21"/>
              </w:rPr>
            </w:pPr>
            <w:r>
              <w:rPr>
                <w:rFonts w:hint="eastAsia" w:ascii="仿宋" w:hAnsi="仿宋" w:eastAsia="仿宋" w:cs="仿宋"/>
                <w:color w:val="auto"/>
                <w:kern w:val="0"/>
                <w:szCs w:val="21"/>
              </w:rPr>
              <w:t>采购人</w:t>
            </w:r>
          </w:p>
        </w:tc>
        <w:tc>
          <w:tcPr>
            <w:tcW w:w="5528" w:type="dxa"/>
            <w:tcBorders>
              <w:tl2br w:val="nil"/>
              <w:tr2bl w:val="nil"/>
            </w:tcBorders>
            <w:noWrap w:val="0"/>
            <w:vAlign w:val="center"/>
          </w:tcPr>
          <w:p w14:paraId="1F2DA7B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名  称：</w:t>
            </w:r>
            <w:r>
              <w:rPr>
                <w:rFonts w:hint="eastAsia" w:ascii="仿宋_GB2312" w:hAnsi="仿宋_GB2312" w:eastAsia="仿宋_GB2312" w:cs="仿宋_GB2312"/>
                <w:color w:val="auto"/>
                <w:kern w:val="0"/>
                <w:szCs w:val="21"/>
                <w:highlight w:val="none"/>
              </w:rPr>
              <w:t>建昌县农业农村局</w:t>
            </w:r>
          </w:p>
          <w:p w14:paraId="236191E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地  址：</w:t>
            </w:r>
            <w:r>
              <w:rPr>
                <w:rFonts w:hint="eastAsia" w:ascii="仿宋_GB2312" w:hAnsi="仿宋_GB2312" w:eastAsia="仿宋_GB2312" w:cs="仿宋_GB2312"/>
                <w:color w:val="auto"/>
                <w:kern w:val="0"/>
                <w:szCs w:val="21"/>
                <w:highlight w:val="none"/>
              </w:rPr>
              <w:t>建昌县农业大厦</w:t>
            </w:r>
          </w:p>
          <w:p w14:paraId="34B0C3A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联系人：屠国庆</w:t>
            </w:r>
          </w:p>
          <w:p w14:paraId="17E4AE7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kern w:val="0"/>
                <w:szCs w:val="21"/>
              </w:rPr>
            </w:pPr>
            <w:r>
              <w:rPr>
                <w:rFonts w:hint="eastAsia" w:ascii="仿宋_GB2312" w:hAnsi="仿宋_GB2312" w:eastAsia="仿宋_GB2312" w:cs="仿宋_GB2312"/>
                <w:color w:val="auto"/>
                <w:szCs w:val="21"/>
                <w:lang w:val="en-US" w:eastAsia="zh-CN"/>
              </w:rPr>
              <w:t>电  话：</w:t>
            </w:r>
            <w:r>
              <w:rPr>
                <w:rFonts w:hint="eastAsia" w:ascii="仿宋_GB2312" w:hAnsi="仿宋_GB2312" w:eastAsia="仿宋_GB2312" w:cs="仿宋_GB2312"/>
                <w:color w:val="auto"/>
                <w:kern w:val="0"/>
                <w:szCs w:val="21"/>
                <w:highlight w:val="none"/>
              </w:rPr>
              <w:t>0429</w:t>
            </w:r>
            <w:r>
              <w:rPr>
                <w:rFonts w:hint="eastAsia" w:ascii="仿宋_GB2312" w:hAnsi="仿宋_GB2312" w:eastAsia="仿宋_GB2312" w:cs="仿宋_GB2312"/>
                <w:color w:val="auto"/>
                <w:kern w:val="0"/>
                <w:szCs w:val="21"/>
                <w:highlight w:val="none"/>
                <w:lang w:val="en-US" w:eastAsia="zh-CN"/>
              </w:rPr>
              <w:t>-7719005</w:t>
            </w:r>
          </w:p>
        </w:tc>
      </w:tr>
      <w:tr w14:paraId="24D9D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noWrap w:val="0"/>
            <w:vAlign w:val="center"/>
          </w:tcPr>
          <w:p w14:paraId="36CE56AE">
            <w:pPr>
              <w:widowControl/>
              <w:jc w:val="center"/>
              <w:rPr>
                <w:rFonts w:hint="eastAsia" w:ascii="仿宋" w:hAnsi="仿宋" w:eastAsia="仿宋" w:cs="仿宋"/>
                <w:color w:val="auto"/>
                <w:kern w:val="0"/>
                <w:szCs w:val="21"/>
              </w:rPr>
            </w:pPr>
            <w:r>
              <w:rPr>
                <w:rFonts w:hint="eastAsia" w:ascii="仿宋" w:hAnsi="仿宋" w:eastAsia="仿宋" w:cs="仿宋"/>
                <w:color w:val="auto"/>
                <w:kern w:val="0"/>
                <w:szCs w:val="21"/>
              </w:rPr>
              <w:t>1.2</w:t>
            </w:r>
          </w:p>
        </w:tc>
        <w:tc>
          <w:tcPr>
            <w:tcW w:w="1917" w:type="dxa"/>
            <w:tcBorders>
              <w:tl2br w:val="nil"/>
              <w:tr2bl w:val="nil"/>
            </w:tcBorders>
            <w:noWrap w:val="0"/>
            <w:vAlign w:val="center"/>
          </w:tcPr>
          <w:p w14:paraId="4B0F5D12">
            <w:pPr>
              <w:jc w:val="center"/>
              <w:rPr>
                <w:rFonts w:hint="eastAsia" w:ascii="仿宋" w:hAnsi="仿宋" w:eastAsia="仿宋" w:cs="仿宋"/>
                <w:color w:val="auto"/>
                <w:kern w:val="0"/>
                <w:szCs w:val="21"/>
              </w:rPr>
            </w:pPr>
            <w:r>
              <w:rPr>
                <w:rFonts w:hint="eastAsia" w:ascii="仿宋" w:hAnsi="仿宋" w:eastAsia="仿宋" w:cs="仿宋"/>
                <w:color w:val="auto"/>
                <w:kern w:val="0"/>
                <w:szCs w:val="21"/>
              </w:rPr>
              <w:t>采购代理机构</w:t>
            </w:r>
          </w:p>
        </w:tc>
        <w:tc>
          <w:tcPr>
            <w:tcW w:w="5528" w:type="dxa"/>
            <w:tcBorders>
              <w:tl2br w:val="nil"/>
              <w:tr2bl w:val="nil"/>
            </w:tcBorders>
            <w:noWrap w:val="0"/>
            <w:vAlign w:val="center"/>
          </w:tcPr>
          <w:p w14:paraId="39C5D17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名  称：中资国际工程咨询集团有限责任公司</w:t>
            </w:r>
          </w:p>
          <w:p w14:paraId="3BA5134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地  址：辽宁省沈阳市大东区轩兴二路龙湖中铁建云璟s1门市26门</w:t>
            </w:r>
          </w:p>
          <w:p w14:paraId="6A7EB9F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联系人：张永丰</w:t>
            </w:r>
          </w:p>
          <w:p w14:paraId="35A42F8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仿宋" w:hAnsi="仿宋" w:eastAsia="仿宋" w:cs="仿宋"/>
                <w:color w:val="auto"/>
                <w:kern w:val="0"/>
                <w:szCs w:val="21"/>
                <w:lang w:val="en-US" w:eastAsia="zh-CN"/>
              </w:rPr>
            </w:pPr>
            <w:r>
              <w:rPr>
                <w:rFonts w:hint="eastAsia" w:ascii="仿宋_GB2312" w:hAnsi="仿宋_GB2312" w:eastAsia="仿宋_GB2312" w:cs="仿宋_GB2312"/>
                <w:color w:val="auto"/>
                <w:szCs w:val="21"/>
                <w:lang w:val="en-US" w:eastAsia="zh-CN"/>
              </w:rPr>
              <w:t>电  话：13941601097</w:t>
            </w:r>
          </w:p>
        </w:tc>
      </w:tr>
      <w:tr w14:paraId="60231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noWrap w:val="0"/>
            <w:vAlign w:val="center"/>
          </w:tcPr>
          <w:p w14:paraId="1A45EE48">
            <w:pPr>
              <w:widowControl/>
              <w:jc w:val="center"/>
              <w:rPr>
                <w:rFonts w:hint="eastAsia" w:ascii="仿宋" w:hAnsi="仿宋" w:eastAsia="仿宋" w:cs="仿宋"/>
                <w:color w:val="auto"/>
                <w:kern w:val="0"/>
                <w:szCs w:val="21"/>
              </w:rPr>
            </w:pPr>
            <w:r>
              <w:rPr>
                <w:rFonts w:hint="eastAsia" w:ascii="仿宋" w:hAnsi="仿宋" w:eastAsia="仿宋" w:cs="仿宋"/>
                <w:color w:val="auto"/>
                <w:kern w:val="0"/>
                <w:szCs w:val="21"/>
              </w:rPr>
              <w:t>1.3.4</w:t>
            </w:r>
          </w:p>
        </w:tc>
        <w:tc>
          <w:tcPr>
            <w:tcW w:w="1917" w:type="dxa"/>
            <w:tcBorders>
              <w:tl2br w:val="nil"/>
              <w:tr2bl w:val="nil"/>
            </w:tcBorders>
            <w:noWrap w:val="0"/>
            <w:vAlign w:val="center"/>
          </w:tcPr>
          <w:p w14:paraId="12DFF1D1">
            <w:pPr>
              <w:jc w:val="center"/>
              <w:rPr>
                <w:rFonts w:hint="eastAsia" w:ascii="仿宋" w:hAnsi="仿宋" w:eastAsia="仿宋" w:cs="仿宋"/>
                <w:color w:val="auto"/>
                <w:kern w:val="0"/>
                <w:szCs w:val="21"/>
              </w:rPr>
            </w:pPr>
            <w:r>
              <w:rPr>
                <w:rFonts w:hint="eastAsia" w:ascii="仿宋" w:hAnsi="仿宋" w:eastAsia="仿宋" w:cs="仿宋"/>
                <w:color w:val="auto"/>
                <w:kern w:val="0"/>
                <w:szCs w:val="21"/>
              </w:rPr>
              <w:t>合格</w:t>
            </w:r>
            <w:r>
              <w:rPr>
                <w:rFonts w:hint="eastAsia" w:ascii="仿宋" w:hAnsi="仿宋" w:cs="仿宋"/>
                <w:color w:val="auto"/>
                <w:kern w:val="0"/>
                <w:szCs w:val="21"/>
                <w:lang w:eastAsia="zh-CN"/>
              </w:rPr>
              <w:t>投标人</w:t>
            </w:r>
            <w:r>
              <w:rPr>
                <w:rFonts w:hint="eastAsia" w:ascii="仿宋" w:hAnsi="仿宋" w:eastAsia="仿宋" w:cs="仿宋"/>
                <w:color w:val="auto"/>
                <w:kern w:val="0"/>
                <w:szCs w:val="21"/>
              </w:rPr>
              <w:t>还要满足的其它资格条件</w:t>
            </w:r>
          </w:p>
        </w:tc>
        <w:tc>
          <w:tcPr>
            <w:tcW w:w="5528" w:type="dxa"/>
            <w:tcBorders>
              <w:tl2br w:val="nil"/>
              <w:tr2bl w:val="nil"/>
            </w:tcBorders>
            <w:noWrap w:val="0"/>
            <w:vAlign w:val="center"/>
          </w:tcPr>
          <w:p w14:paraId="5678329E">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详见</w:t>
            </w:r>
            <w:r>
              <w:rPr>
                <w:rFonts w:hint="eastAsia" w:ascii="仿宋" w:hAnsi="仿宋" w:eastAsia="仿宋" w:cs="仿宋"/>
                <w:color w:val="auto"/>
                <w:kern w:val="0"/>
                <w:szCs w:val="21"/>
                <w:lang w:val="en-US" w:eastAsia="zh-CN"/>
              </w:rPr>
              <w:t>招标</w:t>
            </w:r>
            <w:r>
              <w:rPr>
                <w:rFonts w:hint="eastAsia" w:ascii="仿宋" w:hAnsi="仿宋" w:eastAsia="仿宋" w:cs="仿宋"/>
                <w:color w:val="auto"/>
                <w:kern w:val="0"/>
                <w:szCs w:val="21"/>
              </w:rPr>
              <w:t>公告</w:t>
            </w:r>
            <w:r>
              <w:rPr>
                <w:rFonts w:hint="eastAsia" w:ascii="仿宋" w:hAnsi="仿宋" w:eastAsia="仿宋" w:cs="仿宋"/>
                <w:color w:val="auto"/>
                <w:kern w:val="0"/>
                <w:szCs w:val="21"/>
                <w:lang w:eastAsia="zh-CN"/>
              </w:rPr>
              <w:t>。</w:t>
            </w:r>
          </w:p>
        </w:tc>
      </w:tr>
      <w:tr w14:paraId="7088D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noWrap w:val="0"/>
            <w:vAlign w:val="center"/>
          </w:tcPr>
          <w:p w14:paraId="391154A3">
            <w:pPr>
              <w:widowControl/>
              <w:jc w:val="center"/>
              <w:rPr>
                <w:rFonts w:hint="eastAsia" w:ascii="仿宋" w:hAnsi="仿宋" w:eastAsia="仿宋" w:cs="仿宋"/>
                <w:color w:val="auto"/>
                <w:kern w:val="0"/>
                <w:szCs w:val="21"/>
              </w:rPr>
            </w:pPr>
            <w:r>
              <w:rPr>
                <w:rFonts w:hint="eastAsia" w:ascii="仿宋" w:hAnsi="仿宋" w:eastAsia="仿宋" w:cs="仿宋"/>
                <w:color w:val="auto"/>
                <w:kern w:val="0"/>
                <w:szCs w:val="21"/>
              </w:rPr>
              <w:t>1.3.5</w:t>
            </w:r>
          </w:p>
        </w:tc>
        <w:tc>
          <w:tcPr>
            <w:tcW w:w="1917" w:type="dxa"/>
            <w:tcBorders>
              <w:tl2br w:val="nil"/>
              <w:tr2bl w:val="nil"/>
            </w:tcBorders>
            <w:noWrap w:val="0"/>
            <w:vAlign w:val="center"/>
          </w:tcPr>
          <w:p w14:paraId="4CD93D7B">
            <w:pPr>
              <w:tabs>
                <w:tab w:val="left" w:pos="1425"/>
              </w:tabs>
              <w:jc w:val="center"/>
              <w:rPr>
                <w:rFonts w:hint="eastAsia" w:ascii="仿宋" w:hAnsi="仿宋" w:eastAsia="仿宋" w:cs="仿宋"/>
                <w:color w:val="auto"/>
                <w:kern w:val="0"/>
                <w:szCs w:val="21"/>
              </w:rPr>
            </w:pPr>
            <w:r>
              <w:rPr>
                <w:rFonts w:hint="eastAsia" w:ascii="仿宋" w:hAnsi="仿宋" w:eastAsia="仿宋" w:cs="仿宋"/>
                <w:bCs/>
                <w:color w:val="auto"/>
                <w:kern w:val="0"/>
                <w:szCs w:val="21"/>
              </w:rPr>
              <w:t>是否允许采购进口产品</w:t>
            </w:r>
          </w:p>
        </w:tc>
        <w:tc>
          <w:tcPr>
            <w:tcW w:w="5528" w:type="dxa"/>
            <w:tcBorders>
              <w:tl2br w:val="nil"/>
              <w:tr2bl w:val="nil"/>
            </w:tcBorders>
            <w:noWrap w:val="0"/>
            <w:vAlign w:val="center"/>
          </w:tcPr>
          <w:p w14:paraId="7F4904C7">
            <w:pPr>
              <w:rPr>
                <w:rFonts w:hint="eastAsia" w:ascii="仿宋" w:hAnsi="仿宋" w:eastAsia="仿宋" w:cs="仿宋"/>
                <w:color w:val="auto"/>
                <w:kern w:val="0"/>
                <w:szCs w:val="21"/>
              </w:rPr>
            </w:pPr>
            <w:r>
              <w:rPr>
                <w:rFonts w:hint="eastAsia" w:ascii="仿宋" w:hAnsi="仿宋" w:eastAsia="仿宋" w:cs="仿宋"/>
                <w:color w:val="auto"/>
                <w:kern w:val="0"/>
                <w:szCs w:val="21"/>
              </w:rPr>
              <w:sym w:font="Wingdings 2" w:char="00A3"/>
            </w:r>
            <w:r>
              <w:rPr>
                <w:rFonts w:hint="eastAsia" w:ascii="仿宋" w:hAnsi="仿宋" w:eastAsia="仿宋" w:cs="仿宋"/>
                <w:color w:val="auto"/>
                <w:kern w:val="0"/>
                <w:szCs w:val="21"/>
              </w:rPr>
              <w:t>是</w:t>
            </w:r>
          </w:p>
          <w:p w14:paraId="5E896E79">
            <w:pPr>
              <w:rPr>
                <w:rFonts w:hint="eastAsia" w:ascii="仿宋" w:hAnsi="仿宋" w:eastAsia="仿宋" w:cs="仿宋"/>
                <w:color w:val="auto"/>
                <w:kern w:val="0"/>
                <w:szCs w:val="21"/>
              </w:rPr>
            </w:pPr>
            <w:r>
              <w:rPr>
                <w:rFonts w:hint="eastAsia" w:ascii="仿宋" w:hAnsi="仿宋" w:eastAsia="仿宋" w:cs="仿宋"/>
                <w:color w:val="auto"/>
                <w:kern w:val="0"/>
                <w:szCs w:val="21"/>
              </w:rPr>
              <w:sym w:font="Wingdings 2" w:char="0052"/>
            </w:r>
            <w:r>
              <w:rPr>
                <w:rFonts w:hint="eastAsia" w:ascii="仿宋" w:hAnsi="仿宋" w:eastAsia="仿宋" w:cs="仿宋"/>
                <w:color w:val="auto"/>
                <w:kern w:val="0"/>
                <w:szCs w:val="21"/>
              </w:rPr>
              <w:t>否</w:t>
            </w:r>
          </w:p>
        </w:tc>
      </w:tr>
      <w:tr w14:paraId="1D9CA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noWrap w:val="0"/>
            <w:vAlign w:val="center"/>
          </w:tcPr>
          <w:p w14:paraId="1C7CCA24">
            <w:pPr>
              <w:widowControl/>
              <w:jc w:val="center"/>
              <w:rPr>
                <w:rFonts w:hint="eastAsia" w:ascii="仿宋" w:hAnsi="仿宋" w:eastAsia="仿宋" w:cs="仿宋"/>
                <w:color w:val="auto"/>
                <w:kern w:val="0"/>
                <w:szCs w:val="21"/>
              </w:rPr>
            </w:pPr>
            <w:r>
              <w:rPr>
                <w:rFonts w:hint="eastAsia" w:ascii="仿宋" w:hAnsi="仿宋" w:eastAsia="仿宋" w:cs="仿宋"/>
                <w:color w:val="auto"/>
                <w:kern w:val="0"/>
                <w:szCs w:val="21"/>
              </w:rPr>
              <w:t>1.3.6</w:t>
            </w:r>
          </w:p>
        </w:tc>
        <w:tc>
          <w:tcPr>
            <w:tcW w:w="1917" w:type="dxa"/>
            <w:tcBorders>
              <w:tl2br w:val="nil"/>
              <w:tr2bl w:val="nil"/>
            </w:tcBorders>
            <w:noWrap w:val="0"/>
            <w:vAlign w:val="center"/>
          </w:tcPr>
          <w:p w14:paraId="512CAD94">
            <w:pPr>
              <w:tabs>
                <w:tab w:val="left" w:pos="1425"/>
              </w:tabs>
              <w:jc w:val="center"/>
              <w:rPr>
                <w:rFonts w:hint="eastAsia" w:ascii="仿宋" w:hAnsi="仿宋" w:eastAsia="仿宋" w:cs="仿宋"/>
                <w:color w:val="auto"/>
                <w:kern w:val="0"/>
                <w:szCs w:val="21"/>
              </w:rPr>
            </w:pPr>
            <w:r>
              <w:rPr>
                <w:rFonts w:hint="eastAsia" w:ascii="仿宋" w:hAnsi="仿宋" w:eastAsia="仿宋" w:cs="仿宋"/>
                <w:color w:val="auto"/>
                <w:kern w:val="0"/>
                <w:szCs w:val="21"/>
              </w:rPr>
              <w:t>是否为专门面向</w:t>
            </w:r>
            <w:r>
              <w:rPr>
                <w:rFonts w:hint="eastAsia" w:ascii="仿宋" w:hAnsi="仿宋" w:eastAsia="仿宋" w:cs="仿宋"/>
                <w:color w:val="auto"/>
                <w:szCs w:val="21"/>
              </w:rPr>
              <w:t>中小企业</w:t>
            </w:r>
            <w:r>
              <w:rPr>
                <w:rFonts w:hint="eastAsia" w:ascii="仿宋" w:hAnsi="仿宋" w:eastAsia="仿宋" w:cs="仿宋"/>
                <w:color w:val="auto"/>
                <w:kern w:val="0"/>
                <w:szCs w:val="21"/>
              </w:rPr>
              <w:t>采购</w:t>
            </w:r>
          </w:p>
        </w:tc>
        <w:tc>
          <w:tcPr>
            <w:tcW w:w="5528" w:type="dxa"/>
            <w:tcBorders>
              <w:tl2br w:val="nil"/>
              <w:tr2bl w:val="nil"/>
            </w:tcBorders>
            <w:noWrap w:val="0"/>
            <w:vAlign w:val="center"/>
          </w:tcPr>
          <w:p w14:paraId="62689203">
            <w:pPr>
              <w:rPr>
                <w:rFonts w:hint="eastAsia" w:ascii="仿宋" w:hAnsi="仿宋" w:eastAsia="仿宋" w:cs="仿宋"/>
                <w:color w:val="auto"/>
                <w:kern w:val="0"/>
                <w:szCs w:val="21"/>
              </w:rPr>
            </w:pPr>
            <w:r>
              <w:rPr>
                <w:rFonts w:hint="eastAsia" w:ascii="仿宋" w:hAnsi="仿宋" w:eastAsia="仿宋" w:cs="仿宋"/>
                <w:color w:val="auto"/>
                <w:kern w:val="0"/>
                <w:szCs w:val="21"/>
              </w:rPr>
              <w:sym w:font="Wingdings 2" w:char="00A3"/>
            </w:r>
            <w:r>
              <w:rPr>
                <w:rFonts w:hint="eastAsia" w:ascii="仿宋" w:hAnsi="仿宋" w:eastAsia="仿宋" w:cs="仿宋"/>
                <w:color w:val="auto"/>
                <w:kern w:val="0"/>
                <w:szCs w:val="21"/>
              </w:rPr>
              <w:t>是</w:t>
            </w:r>
          </w:p>
          <w:p w14:paraId="7C408B1D">
            <w:pPr>
              <w:widowControl/>
              <w:jc w:val="left"/>
              <w:rPr>
                <w:rFonts w:hint="eastAsia" w:ascii="仿宋" w:hAnsi="仿宋" w:eastAsia="仿宋" w:cs="仿宋"/>
                <w:color w:val="auto"/>
                <w:kern w:val="0"/>
                <w:szCs w:val="21"/>
              </w:rPr>
            </w:pPr>
            <w:r>
              <w:rPr>
                <w:rFonts w:hint="eastAsia" w:ascii="仿宋" w:hAnsi="仿宋" w:eastAsia="仿宋" w:cs="仿宋"/>
                <w:color w:val="auto"/>
                <w:kern w:val="0"/>
                <w:szCs w:val="21"/>
              </w:rPr>
              <w:sym w:font="Wingdings 2" w:char="0052"/>
            </w:r>
            <w:r>
              <w:rPr>
                <w:rFonts w:hint="eastAsia" w:ascii="仿宋" w:hAnsi="仿宋" w:eastAsia="仿宋" w:cs="仿宋"/>
                <w:color w:val="auto"/>
                <w:kern w:val="0"/>
                <w:szCs w:val="21"/>
              </w:rPr>
              <w:t>否</w:t>
            </w:r>
          </w:p>
          <w:p w14:paraId="442C1A4C">
            <w:pP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1. 采购标的名称：</w:t>
            </w:r>
          </w:p>
          <w:p w14:paraId="1A085A85">
            <w:pPr>
              <w:rPr>
                <w:rFonts w:hint="eastAsia" w:ascii="仿宋" w:hAnsi="仿宋" w:cs="仿宋"/>
                <w:color w:val="auto"/>
                <w:kern w:val="0"/>
                <w:szCs w:val="21"/>
                <w:lang w:val="en-US" w:eastAsia="zh-CN"/>
              </w:rPr>
            </w:pPr>
            <w:r>
              <w:rPr>
                <w:rFonts w:hint="eastAsia" w:ascii="仿宋_GB2312" w:hAnsi="仿宋_GB2312" w:eastAsia="仿宋_GB2312" w:cs="仿宋_GB2312"/>
                <w:color w:val="auto"/>
                <w:szCs w:val="21"/>
                <w:lang w:val="en-US" w:eastAsia="zh-CN"/>
              </w:rPr>
              <w:t>1）采购标的名称（001包）：</w:t>
            </w:r>
            <w:r>
              <w:rPr>
                <w:rFonts w:hint="eastAsia" w:ascii="仿宋" w:hAnsi="仿宋" w:eastAsia="仿宋" w:cs="仿宋"/>
                <w:color w:val="auto"/>
                <w:kern w:val="0"/>
                <w:szCs w:val="21"/>
                <w:lang w:val="en-US" w:eastAsia="zh-CN"/>
              </w:rPr>
              <w:t>秸秆膨化机</w:t>
            </w:r>
            <w:r>
              <w:rPr>
                <w:rFonts w:hint="eastAsia" w:ascii="仿宋" w:hAnsi="仿宋" w:cs="仿宋"/>
                <w:color w:val="auto"/>
                <w:kern w:val="0"/>
                <w:szCs w:val="21"/>
                <w:lang w:val="en-US" w:eastAsia="zh-CN"/>
              </w:rPr>
              <w:t>；</w:t>
            </w:r>
          </w:p>
          <w:p w14:paraId="2571BEF2">
            <w:pPr>
              <w:rPr>
                <w:rFonts w:hint="eastAsia" w:ascii="仿宋" w:hAnsi="仿宋" w:cs="仿宋"/>
                <w:color w:val="auto"/>
                <w:kern w:val="0"/>
                <w:szCs w:val="21"/>
                <w:lang w:val="en-US" w:eastAsia="zh-CN"/>
              </w:rPr>
            </w:pPr>
            <w:r>
              <w:rPr>
                <w:rFonts w:hint="eastAsia" w:ascii="仿宋_GB2312" w:hAnsi="仿宋_GB2312" w:eastAsia="仿宋_GB2312" w:cs="仿宋_GB2312"/>
                <w:color w:val="auto"/>
                <w:szCs w:val="21"/>
                <w:lang w:val="en-US" w:eastAsia="zh-CN"/>
              </w:rPr>
              <w:t>2）采购标的名称（003包）：</w:t>
            </w:r>
            <w:r>
              <w:rPr>
                <w:rFonts w:hint="eastAsia" w:ascii="仿宋" w:hAnsi="仿宋" w:eastAsia="仿宋" w:cs="仿宋"/>
                <w:color w:val="auto"/>
                <w:kern w:val="0"/>
                <w:szCs w:val="21"/>
                <w:lang w:val="en-US" w:eastAsia="zh-CN"/>
              </w:rPr>
              <w:t>生物质热风炉</w:t>
            </w:r>
            <w:r>
              <w:rPr>
                <w:rFonts w:hint="eastAsia" w:ascii="仿宋" w:hAnsi="仿宋" w:cs="仿宋"/>
                <w:color w:val="auto"/>
                <w:kern w:val="0"/>
                <w:szCs w:val="21"/>
                <w:lang w:val="en-US" w:eastAsia="zh-CN"/>
              </w:rPr>
              <w:t>。</w:t>
            </w:r>
          </w:p>
          <w:p w14:paraId="5C7886E5">
            <w:pPr>
              <w:rPr>
                <w:rFonts w:hint="eastAsia" w:ascii="仿宋_GB2312" w:hAnsi="仿宋_GB2312" w:eastAsia="仿宋_GB2312" w:cs="仿宋_GB2312"/>
                <w:b w:val="0"/>
                <w:bCs w:val="0"/>
                <w:color w:val="auto"/>
                <w:kern w:val="0"/>
                <w:szCs w:val="21"/>
                <w:lang w:val="en-US" w:eastAsia="zh-CN"/>
              </w:rPr>
            </w:pPr>
            <w:r>
              <w:rPr>
                <w:rFonts w:hint="eastAsia" w:ascii="仿宋_GB2312" w:hAnsi="仿宋_GB2312" w:eastAsia="仿宋_GB2312" w:cs="仿宋_GB2312"/>
                <w:color w:val="auto"/>
                <w:szCs w:val="21"/>
                <w:lang w:val="en-US" w:eastAsia="zh-CN"/>
              </w:rPr>
              <w:t>2. 本项目采购标的</w:t>
            </w:r>
            <w:r>
              <w:rPr>
                <w:rFonts w:hint="eastAsia" w:ascii="仿宋_GB2312" w:hAnsi="仿宋_GB2312" w:eastAsia="仿宋_GB2312" w:cs="仿宋_GB2312"/>
                <w:b w:val="0"/>
                <w:bCs w:val="0"/>
                <w:color w:val="auto"/>
                <w:kern w:val="0"/>
                <w:szCs w:val="21"/>
                <w:lang w:val="en-US" w:eastAsia="zh-CN"/>
              </w:rPr>
              <w:t>对应的中小企业划分标准所属行业：</w:t>
            </w:r>
            <w:r>
              <w:rPr>
                <w:rFonts w:hint="eastAsia" w:ascii="仿宋" w:hAnsi="仿宋" w:cs="仿宋"/>
                <w:color w:val="auto"/>
                <w:kern w:val="0"/>
                <w:szCs w:val="21"/>
                <w:highlight w:val="none"/>
                <w:lang w:val="en-US" w:eastAsia="zh-CN"/>
              </w:rPr>
              <w:t>工业</w:t>
            </w:r>
            <w:r>
              <w:rPr>
                <w:rFonts w:hint="eastAsia" w:ascii="仿宋_GB2312" w:hAnsi="仿宋_GB2312" w:eastAsia="仿宋_GB2312" w:cs="仿宋_GB2312"/>
                <w:b w:val="0"/>
                <w:bCs w:val="0"/>
                <w:color w:val="auto"/>
                <w:kern w:val="0"/>
                <w:szCs w:val="21"/>
                <w:lang w:val="en-US" w:eastAsia="zh-CN"/>
              </w:rPr>
              <w:t>。</w:t>
            </w:r>
          </w:p>
          <w:p w14:paraId="0A6DF9BB">
            <w:pPr>
              <w:rPr>
                <w:rFonts w:hint="eastAsia" w:ascii="仿宋" w:hAnsi="仿宋" w:eastAsia="仿宋" w:cs="仿宋"/>
                <w:color w:val="auto"/>
                <w:kern w:val="0"/>
                <w:szCs w:val="21"/>
              </w:rPr>
            </w:pPr>
            <w:r>
              <w:rPr>
                <w:rFonts w:hint="eastAsia" w:ascii="仿宋_GB2312" w:hAnsi="仿宋_GB2312" w:eastAsia="仿宋_GB2312" w:cs="仿宋_GB2312"/>
                <w:b w:val="0"/>
                <w:bCs w:val="0"/>
                <w:color w:val="auto"/>
                <w:kern w:val="0"/>
                <w:szCs w:val="21"/>
                <w:lang w:val="en-US" w:eastAsia="zh-CN"/>
              </w:rPr>
              <w:t>注：</w:t>
            </w:r>
            <w:r>
              <w:rPr>
                <w:rFonts w:hint="eastAsia" w:ascii="仿宋" w:hAnsi="仿宋" w:eastAsia="仿宋" w:cs="仿宋"/>
                <w:b w:val="0"/>
                <w:bCs w:val="0"/>
                <w:color w:val="auto"/>
                <w:kern w:val="0"/>
                <w:szCs w:val="21"/>
                <w:lang w:val="en-US" w:eastAsia="zh-CN"/>
              </w:rPr>
              <w:t>投标人应对照《工业和信息化部、国家统计局、国家发展和改革委员会、财政部关于印发中小企业划型标准规定的通知》（工信部联企业[2011]300号）规定的划分标准确定企业规模。</w:t>
            </w:r>
          </w:p>
        </w:tc>
      </w:tr>
      <w:tr w14:paraId="79965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noWrap w:val="0"/>
            <w:vAlign w:val="center"/>
          </w:tcPr>
          <w:p w14:paraId="3175051F">
            <w:pPr>
              <w:widowControl/>
              <w:jc w:val="center"/>
              <w:rPr>
                <w:rFonts w:hint="eastAsia" w:ascii="仿宋" w:hAnsi="仿宋" w:eastAsia="仿宋" w:cs="仿宋"/>
                <w:color w:val="auto"/>
                <w:kern w:val="0"/>
                <w:szCs w:val="21"/>
              </w:rPr>
            </w:pPr>
            <w:r>
              <w:rPr>
                <w:rFonts w:hint="eastAsia" w:ascii="仿宋" w:hAnsi="仿宋" w:eastAsia="仿宋" w:cs="仿宋"/>
                <w:color w:val="auto"/>
                <w:kern w:val="0"/>
                <w:szCs w:val="21"/>
              </w:rPr>
              <w:t>1.3.7</w:t>
            </w:r>
          </w:p>
        </w:tc>
        <w:tc>
          <w:tcPr>
            <w:tcW w:w="1917" w:type="dxa"/>
            <w:tcBorders>
              <w:tl2br w:val="nil"/>
              <w:tr2bl w:val="nil"/>
            </w:tcBorders>
            <w:noWrap w:val="0"/>
            <w:vAlign w:val="center"/>
          </w:tcPr>
          <w:p w14:paraId="19D42FB5">
            <w:pPr>
              <w:tabs>
                <w:tab w:val="left" w:pos="1425"/>
              </w:tabs>
              <w:jc w:val="center"/>
              <w:rPr>
                <w:rFonts w:hint="eastAsia" w:ascii="仿宋" w:hAnsi="仿宋" w:eastAsia="仿宋" w:cs="仿宋"/>
                <w:bCs/>
                <w:color w:val="auto"/>
                <w:kern w:val="0"/>
                <w:szCs w:val="21"/>
              </w:rPr>
            </w:pPr>
            <w:r>
              <w:rPr>
                <w:rFonts w:hint="eastAsia" w:ascii="仿宋" w:hAnsi="仿宋" w:eastAsia="仿宋" w:cs="仿宋"/>
                <w:color w:val="auto"/>
                <w:szCs w:val="21"/>
              </w:rPr>
              <w:t>是否有政府强制采购的节能产品</w:t>
            </w:r>
          </w:p>
        </w:tc>
        <w:tc>
          <w:tcPr>
            <w:tcW w:w="5528" w:type="dxa"/>
            <w:tcBorders>
              <w:tl2br w:val="nil"/>
              <w:tr2bl w:val="nil"/>
            </w:tcBorders>
            <w:noWrap w:val="0"/>
            <w:vAlign w:val="center"/>
          </w:tcPr>
          <w:p w14:paraId="3451EB80">
            <w:pPr>
              <w:rPr>
                <w:rFonts w:hint="eastAsia" w:ascii="仿宋" w:hAnsi="仿宋" w:eastAsia="仿宋" w:cs="仿宋"/>
                <w:color w:val="auto"/>
                <w:kern w:val="0"/>
                <w:szCs w:val="21"/>
              </w:rPr>
            </w:pPr>
            <w:r>
              <w:rPr>
                <w:rFonts w:hint="eastAsia" w:ascii="仿宋" w:hAnsi="仿宋" w:eastAsia="仿宋" w:cs="仿宋"/>
                <w:color w:val="auto"/>
                <w:kern w:val="0"/>
                <w:szCs w:val="21"/>
              </w:rPr>
              <w:sym w:font="Wingdings 2" w:char="00A3"/>
            </w:r>
            <w:r>
              <w:rPr>
                <w:rFonts w:hint="eastAsia" w:ascii="仿宋" w:hAnsi="仿宋" w:eastAsia="仿宋" w:cs="仿宋"/>
                <w:color w:val="auto"/>
                <w:kern w:val="0"/>
                <w:szCs w:val="21"/>
              </w:rPr>
              <w:t>有，具体产品为</w:t>
            </w:r>
            <w:r>
              <w:rPr>
                <w:rFonts w:hint="eastAsia" w:ascii="仿宋" w:hAnsi="仿宋" w:eastAsia="仿宋" w:cs="仿宋"/>
                <w:color w:val="auto"/>
                <w:kern w:val="0"/>
                <w:szCs w:val="21"/>
                <w:lang w:eastAsia="zh-CN"/>
              </w:rPr>
              <w:t>：</w:t>
            </w:r>
            <w:r>
              <w:rPr>
                <w:rFonts w:hint="eastAsia" w:ascii="仿宋" w:hAnsi="仿宋" w:eastAsia="仿宋" w:cs="仿宋"/>
                <w:color w:val="auto"/>
                <w:kern w:val="0"/>
                <w:szCs w:val="21"/>
                <w:u w:val="single"/>
                <w:lang w:val="en-US" w:eastAsia="zh-CN"/>
              </w:rPr>
              <w:t>　/　</w:t>
            </w:r>
            <w:r>
              <w:rPr>
                <w:rFonts w:hint="eastAsia" w:ascii="仿宋" w:hAnsi="仿宋" w:eastAsia="仿宋" w:cs="仿宋"/>
                <w:color w:val="auto"/>
                <w:kern w:val="0"/>
                <w:szCs w:val="21"/>
                <w:u w:val="none"/>
                <w:lang w:val="en-US" w:eastAsia="zh-CN"/>
              </w:rPr>
              <w:t>。</w:t>
            </w:r>
            <w:r>
              <w:rPr>
                <w:rFonts w:hint="eastAsia" w:ascii="仿宋" w:hAnsi="仿宋" w:eastAsia="仿宋" w:cs="仿宋"/>
                <w:color w:val="auto"/>
                <w:kern w:val="0"/>
                <w:szCs w:val="21"/>
              </w:rPr>
              <w:t xml:space="preserve">        </w:t>
            </w:r>
          </w:p>
          <w:p w14:paraId="55C542B0">
            <w:pPr>
              <w:rPr>
                <w:rFonts w:hint="eastAsia" w:ascii="仿宋" w:hAnsi="仿宋" w:eastAsia="仿宋" w:cs="仿宋"/>
                <w:color w:val="auto"/>
                <w:kern w:val="0"/>
                <w:szCs w:val="21"/>
              </w:rPr>
            </w:pPr>
            <w:r>
              <w:rPr>
                <w:rFonts w:hint="eastAsia" w:ascii="仿宋" w:hAnsi="仿宋" w:eastAsia="仿宋" w:cs="仿宋"/>
                <w:color w:val="auto"/>
                <w:kern w:val="0"/>
                <w:szCs w:val="21"/>
              </w:rPr>
              <w:sym w:font="Wingdings 2" w:char="0052"/>
            </w:r>
            <w:r>
              <w:rPr>
                <w:rFonts w:hint="eastAsia" w:ascii="仿宋" w:hAnsi="仿宋" w:eastAsia="仿宋" w:cs="仿宋"/>
                <w:color w:val="auto"/>
                <w:kern w:val="0"/>
                <w:szCs w:val="21"/>
              </w:rPr>
              <w:t>没有</w:t>
            </w:r>
          </w:p>
        </w:tc>
      </w:tr>
      <w:tr w14:paraId="0C660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shd w:val="clear" w:color="auto" w:fill="auto"/>
            <w:noWrap w:val="0"/>
            <w:vAlign w:val="center"/>
          </w:tcPr>
          <w:p w14:paraId="2FB7F7D6">
            <w:pPr>
              <w:widowControl/>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1.4</w:t>
            </w:r>
          </w:p>
        </w:tc>
        <w:tc>
          <w:tcPr>
            <w:tcW w:w="1917" w:type="dxa"/>
            <w:tcBorders>
              <w:tl2br w:val="nil"/>
              <w:tr2bl w:val="nil"/>
            </w:tcBorders>
            <w:shd w:val="clear" w:color="auto" w:fill="auto"/>
            <w:noWrap w:val="0"/>
            <w:vAlign w:val="center"/>
          </w:tcPr>
          <w:p w14:paraId="2823DE1D">
            <w:pPr>
              <w:tabs>
                <w:tab w:val="left" w:pos="1425"/>
              </w:tabs>
              <w:jc w:val="center"/>
              <w:rPr>
                <w:rFonts w:hint="eastAsia" w:ascii="仿宋" w:hAnsi="仿宋" w:eastAsia="仿宋" w:cs="仿宋"/>
                <w:b/>
                <w:color w:val="auto"/>
                <w:kern w:val="0"/>
                <w:sz w:val="21"/>
                <w:szCs w:val="21"/>
                <w:lang w:val="en-US" w:eastAsia="zh-CN" w:bidi="ar-SA"/>
              </w:rPr>
            </w:pPr>
            <w:r>
              <w:rPr>
                <w:rFonts w:hint="eastAsia" w:ascii="仿宋" w:hAnsi="仿宋" w:eastAsia="仿宋" w:cs="仿宋"/>
                <w:bCs/>
                <w:color w:val="auto"/>
                <w:kern w:val="0"/>
                <w:szCs w:val="21"/>
              </w:rPr>
              <w:t>是否允许联合体投标</w:t>
            </w:r>
          </w:p>
        </w:tc>
        <w:tc>
          <w:tcPr>
            <w:tcW w:w="5528" w:type="dxa"/>
            <w:tcBorders>
              <w:tl2br w:val="nil"/>
              <w:tr2bl w:val="nil"/>
            </w:tcBorders>
            <w:shd w:val="clear" w:color="auto" w:fill="auto"/>
            <w:noWrap w:val="0"/>
            <w:vAlign w:val="center"/>
          </w:tcPr>
          <w:p w14:paraId="077195B8">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sym w:font="Wingdings 2" w:char="00A3"/>
            </w:r>
            <w:r>
              <w:rPr>
                <w:rFonts w:hint="eastAsia" w:ascii="仿宋" w:hAnsi="仿宋" w:eastAsia="仿宋" w:cs="仿宋"/>
                <w:color w:val="auto"/>
                <w:kern w:val="0"/>
                <w:szCs w:val="21"/>
                <w:lang w:eastAsia="zh-CN"/>
              </w:rPr>
              <w:t>是</w:t>
            </w:r>
          </w:p>
          <w:p w14:paraId="7492926D">
            <w:pP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lang w:eastAsia="zh-CN"/>
              </w:rPr>
              <w:sym w:font="Wingdings 2" w:char="0052"/>
            </w:r>
            <w:r>
              <w:rPr>
                <w:rFonts w:hint="eastAsia" w:ascii="仿宋" w:hAnsi="仿宋" w:eastAsia="仿宋" w:cs="仿宋"/>
                <w:color w:val="auto"/>
                <w:kern w:val="0"/>
                <w:szCs w:val="21"/>
                <w:lang w:eastAsia="zh-CN"/>
              </w:rPr>
              <w:t>否</w:t>
            </w:r>
          </w:p>
        </w:tc>
      </w:tr>
      <w:tr w14:paraId="6583D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shd w:val="clear" w:color="auto" w:fill="auto"/>
            <w:noWrap w:val="0"/>
            <w:vAlign w:val="center"/>
          </w:tcPr>
          <w:p w14:paraId="46DABE28">
            <w:pPr>
              <w:widowControl/>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1.4.8</w:t>
            </w:r>
          </w:p>
        </w:tc>
        <w:tc>
          <w:tcPr>
            <w:tcW w:w="1917" w:type="dxa"/>
            <w:tcBorders>
              <w:tl2br w:val="nil"/>
              <w:tr2bl w:val="nil"/>
            </w:tcBorders>
            <w:shd w:val="clear" w:color="auto" w:fill="auto"/>
            <w:noWrap w:val="0"/>
            <w:vAlign w:val="center"/>
          </w:tcPr>
          <w:p w14:paraId="17C2128F">
            <w:pPr>
              <w:tabs>
                <w:tab w:val="left" w:pos="1425"/>
              </w:tabs>
              <w:jc w:val="center"/>
              <w:rPr>
                <w:rFonts w:hint="eastAsia" w:ascii="仿宋" w:hAnsi="仿宋" w:eastAsia="仿宋" w:cs="仿宋"/>
                <w:bCs/>
                <w:color w:val="auto"/>
                <w:kern w:val="0"/>
                <w:sz w:val="21"/>
                <w:szCs w:val="21"/>
                <w:lang w:val="en-US" w:eastAsia="zh-CN" w:bidi="ar-SA"/>
              </w:rPr>
            </w:pPr>
            <w:r>
              <w:rPr>
                <w:rFonts w:hint="eastAsia" w:ascii="仿宋" w:hAnsi="仿宋" w:eastAsia="仿宋" w:cs="仿宋"/>
                <w:bCs/>
                <w:color w:val="auto"/>
                <w:kern w:val="0"/>
                <w:szCs w:val="21"/>
              </w:rPr>
              <w:t>联合体投标的其他资格要求</w:t>
            </w:r>
          </w:p>
        </w:tc>
        <w:tc>
          <w:tcPr>
            <w:tcW w:w="5528" w:type="dxa"/>
            <w:tcBorders>
              <w:tl2br w:val="nil"/>
              <w:tr2bl w:val="nil"/>
            </w:tcBorders>
            <w:shd w:val="clear" w:color="auto" w:fill="auto"/>
            <w:noWrap w:val="0"/>
            <w:vAlign w:val="center"/>
          </w:tcPr>
          <w:p w14:paraId="124446BB">
            <w:pP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lang w:val="en-US" w:eastAsia="zh-CN"/>
              </w:rPr>
              <w:t>本项目不适用。</w:t>
            </w:r>
          </w:p>
        </w:tc>
      </w:tr>
      <w:tr w14:paraId="61BA2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shd w:val="clear" w:color="auto" w:fill="auto"/>
            <w:noWrap w:val="0"/>
            <w:vAlign w:val="center"/>
          </w:tcPr>
          <w:p w14:paraId="7CD126C8">
            <w:pPr>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2.2</w:t>
            </w:r>
          </w:p>
        </w:tc>
        <w:tc>
          <w:tcPr>
            <w:tcW w:w="1917" w:type="dxa"/>
            <w:tcBorders>
              <w:tl2br w:val="nil"/>
              <w:tr2bl w:val="nil"/>
            </w:tcBorders>
            <w:shd w:val="clear" w:color="auto" w:fill="auto"/>
            <w:noWrap w:val="0"/>
            <w:vAlign w:val="center"/>
          </w:tcPr>
          <w:p w14:paraId="0E7C51DB">
            <w:pPr>
              <w:shd w:val="clear" w:color="auto" w:fill="FFFFFF"/>
              <w:jc w:val="center"/>
              <w:rPr>
                <w:rFonts w:hint="eastAsia" w:ascii="仿宋" w:hAnsi="仿宋" w:eastAsia="仿宋" w:cs="仿宋"/>
                <w:bCs/>
                <w:color w:val="auto"/>
                <w:kern w:val="0"/>
                <w:sz w:val="21"/>
                <w:szCs w:val="21"/>
                <w:lang w:val="en-US" w:eastAsia="zh-CN" w:bidi="ar-SA"/>
              </w:rPr>
            </w:pPr>
            <w:r>
              <w:rPr>
                <w:rFonts w:hint="eastAsia" w:ascii="仿宋" w:hAnsi="仿宋" w:eastAsia="仿宋" w:cs="仿宋"/>
                <w:color w:val="auto"/>
                <w:kern w:val="0"/>
                <w:szCs w:val="21"/>
              </w:rPr>
              <w:t>项目预算金额、最高限价</w:t>
            </w:r>
          </w:p>
        </w:tc>
        <w:tc>
          <w:tcPr>
            <w:tcW w:w="5528" w:type="dxa"/>
            <w:tcBorders>
              <w:tl2br w:val="nil"/>
              <w:tr2bl w:val="nil"/>
            </w:tcBorders>
            <w:shd w:val="clear" w:color="auto" w:fill="auto"/>
            <w:noWrap w:val="0"/>
            <w:vAlign w:val="center"/>
          </w:tcPr>
          <w:p w14:paraId="52356E53">
            <w:pP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1. 包组编号：001</w:t>
            </w:r>
          </w:p>
          <w:p w14:paraId="094EBC78">
            <w:pP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1）预算金额：人民币伍拾玖万伍仟伍佰元（￥595,500.00）；</w:t>
            </w:r>
          </w:p>
          <w:p w14:paraId="4A0C5329">
            <w:pP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2）最高限价：人民币伍拾玖万伍仟伍佰元（￥595,500.00）。</w:t>
            </w:r>
          </w:p>
          <w:p w14:paraId="461CAADC">
            <w:pP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2. 包组编号：003</w:t>
            </w:r>
          </w:p>
          <w:p w14:paraId="0B7301B8">
            <w:pP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1）预算金额：人民币壹佰零玖万柒仟零壹拾陆元</w:t>
            </w:r>
          </w:p>
          <w:p w14:paraId="6B43A4E0">
            <w:pP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（￥1,097,016.00）；</w:t>
            </w:r>
          </w:p>
          <w:p w14:paraId="13999935">
            <w:pP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2）最高限价：人民币壹佰零玖万柒仟零壹拾陆元</w:t>
            </w:r>
          </w:p>
          <w:p w14:paraId="283046DD">
            <w:pP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（￥1,097,016.00）。</w:t>
            </w:r>
          </w:p>
        </w:tc>
      </w:tr>
      <w:tr w14:paraId="346BE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shd w:val="clear" w:color="auto" w:fill="auto"/>
            <w:noWrap w:val="0"/>
            <w:vAlign w:val="center"/>
          </w:tcPr>
          <w:p w14:paraId="1C08FBE7">
            <w:pPr>
              <w:widowControl/>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4</w:t>
            </w:r>
          </w:p>
        </w:tc>
        <w:tc>
          <w:tcPr>
            <w:tcW w:w="1917" w:type="dxa"/>
            <w:tcBorders>
              <w:tl2br w:val="nil"/>
              <w:tr2bl w:val="nil"/>
            </w:tcBorders>
            <w:shd w:val="clear" w:color="auto" w:fill="auto"/>
            <w:noWrap w:val="0"/>
            <w:vAlign w:val="center"/>
          </w:tcPr>
          <w:p w14:paraId="0A5CF42F">
            <w:pPr>
              <w:tabs>
                <w:tab w:val="left" w:pos="1425"/>
              </w:tabs>
              <w:jc w:val="center"/>
              <w:rPr>
                <w:rFonts w:hint="eastAsia" w:ascii="仿宋" w:hAnsi="仿宋" w:eastAsia="仿宋" w:cs="仿宋"/>
                <w:bCs/>
                <w:color w:val="auto"/>
                <w:kern w:val="0"/>
                <w:sz w:val="21"/>
                <w:szCs w:val="21"/>
                <w:lang w:val="en-US" w:eastAsia="zh-CN" w:bidi="ar-SA"/>
              </w:rPr>
            </w:pPr>
            <w:r>
              <w:rPr>
                <w:rFonts w:hint="eastAsia" w:ascii="仿宋" w:hAnsi="仿宋" w:eastAsia="仿宋" w:cs="仿宋"/>
                <w:bCs/>
                <w:color w:val="auto"/>
                <w:kern w:val="0"/>
                <w:szCs w:val="21"/>
              </w:rPr>
              <w:t>计量单位</w:t>
            </w:r>
          </w:p>
        </w:tc>
        <w:tc>
          <w:tcPr>
            <w:tcW w:w="5528" w:type="dxa"/>
            <w:tcBorders>
              <w:tl2br w:val="nil"/>
              <w:tr2bl w:val="nil"/>
            </w:tcBorders>
            <w:shd w:val="clear" w:color="auto" w:fill="auto"/>
            <w:noWrap w:val="0"/>
            <w:vAlign w:val="center"/>
          </w:tcPr>
          <w:p w14:paraId="24C7400B">
            <w:pPr>
              <w:rPr>
                <w:rFonts w:hint="eastAsia" w:ascii="仿宋" w:hAnsi="仿宋" w:eastAsia="仿宋" w:cs="仿宋"/>
                <w:color w:val="auto"/>
                <w:kern w:val="0"/>
                <w:szCs w:val="21"/>
              </w:rPr>
            </w:pPr>
            <w:r>
              <w:rPr>
                <w:rFonts w:hint="eastAsia" w:ascii="仿宋" w:hAnsi="仿宋" w:eastAsia="仿宋" w:cs="仿宋"/>
                <w:color w:val="auto"/>
                <w:kern w:val="0"/>
                <w:szCs w:val="21"/>
              </w:rPr>
              <w:sym w:font="Wingdings 2" w:char="0052"/>
            </w:r>
            <w:r>
              <w:rPr>
                <w:rFonts w:hint="eastAsia" w:ascii="仿宋" w:hAnsi="仿宋" w:eastAsia="仿宋" w:cs="仿宋"/>
                <w:color w:val="auto"/>
                <w:kern w:val="0"/>
                <w:szCs w:val="21"/>
              </w:rPr>
              <w:t>中华人民共和国法定计量单位</w:t>
            </w:r>
          </w:p>
          <w:p w14:paraId="0E4848CE">
            <w:pP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sym w:font="Wingdings 2" w:char="00A3"/>
            </w:r>
            <w:r>
              <w:rPr>
                <w:rFonts w:hint="eastAsia" w:ascii="仿宋" w:hAnsi="仿宋" w:eastAsia="仿宋" w:cs="仿宋"/>
                <w:color w:val="auto"/>
                <w:kern w:val="0"/>
                <w:szCs w:val="21"/>
              </w:rPr>
              <w:t>其他：</w:t>
            </w:r>
            <w:r>
              <w:rPr>
                <w:rFonts w:hint="eastAsia" w:ascii="仿宋" w:hAnsi="仿宋" w:eastAsia="仿宋" w:cs="仿宋"/>
                <w:color w:val="auto"/>
                <w:kern w:val="0"/>
                <w:szCs w:val="21"/>
                <w:u w:val="single"/>
                <w:lang w:val="en-US" w:eastAsia="zh-CN"/>
              </w:rPr>
              <w:t>　/　</w:t>
            </w:r>
            <w:r>
              <w:rPr>
                <w:rFonts w:hint="eastAsia" w:ascii="仿宋" w:hAnsi="仿宋" w:eastAsia="仿宋" w:cs="仿宋"/>
                <w:color w:val="auto"/>
                <w:kern w:val="0"/>
                <w:szCs w:val="21"/>
                <w:u w:val="none"/>
                <w:lang w:val="en-US" w:eastAsia="zh-CN"/>
              </w:rPr>
              <w:t>。</w:t>
            </w:r>
            <w:r>
              <w:rPr>
                <w:rFonts w:hint="eastAsia" w:ascii="仿宋" w:hAnsi="仿宋" w:eastAsia="仿宋" w:cs="仿宋"/>
                <w:color w:val="auto"/>
                <w:kern w:val="0"/>
                <w:szCs w:val="21"/>
              </w:rPr>
              <w:t xml:space="preserve">             </w:t>
            </w:r>
          </w:p>
        </w:tc>
      </w:tr>
      <w:tr w14:paraId="277A6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shd w:val="clear" w:color="auto" w:fill="auto"/>
            <w:noWrap w:val="0"/>
            <w:vAlign w:val="center"/>
          </w:tcPr>
          <w:p w14:paraId="00C58EB5">
            <w:pPr>
              <w:widowControl/>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6.1</w:t>
            </w:r>
          </w:p>
        </w:tc>
        <w:tc>
          <w:tcPr>
            <w:tcW w:w="1917" w:type="dxa"/>
            <w:tcBorders>
              <w:tl2br w:val="nil"/>
              <w:tr2bl w:val="nil"/>
            </w:tcBorders>
            <w:shd w:val="clear" w:color="auto" w:fill="auto"/>
            <w:noWrap w:val="0"/>
            <w:vAlign w:val="center"/>
          </w:tcPr>
          <w:p w14:paraId="57F17141">
            <w:pPr>
              <w:shd w:val="clear" w:color="auto" w:fill="FFFFFF"/>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szCs w:val="21"/>
              </w:rPr>
              <w:t>现场考察、开标前答疑会</w:t>
            </w:r>
          </w:p>
        </w:tc>
        <w:tc>
          <w:tcPr>
            <w:tcW w:w="5528" w:type="dxa"/>
            <w:tcBorders>
              <w:tl2br w:val="nil"/>
              <w:tr2bl w:val="nil"/>
            </w:tcBorders>
            <w:shd w:val="clear" w:color="auto" w:fill="auto"/>
            <w:noWrap w:val="0"/>
            <w:vAlign w:val="center"/>
          </w:tcPr>
          <w:p w14:paraId="5DE9D458">
            <w:pPr>
              <w:rPr>
                <w:rFonts w:hint="eastAsia" w:ascii="仿宋" w:hAnsi="仿宋" w:eastAsia="仿宋" w:cs="仿宋"/>
                <w:color w:val="auto"/>
                <w:kern w:val="0"/>
                <w:szCs w:val="21"/>
              </w:rPr>
            </w:pPr>
            <w:r>
              <w:rPr>
                <w:rFonts w:hint="eastAsia" w:ascii="仿宋" w:hAnsi="仿宋" w:eastAsia="仿宋" w:cs="仿宋"/>
                <w:color w:val="auto"/>
                <w:kern w:val="0"/>
                <w:szCs w:val="21"/>
              </w:rPr>
              <w:sym w:font="Wingdings 2" w:char="0052"/>
            </w:r>
            <w:r>
              <w:rPr>
                <w:rFonts w:hint="eastAsia" w:ascii="仿宋" w:hAnsi="仿宋" w:eastAsia="仿宋" w:cs="仿宋"/>
                <w:color w:val="auto"/>
                <w:kern w:val="0"/>
                <w:szCs w:val="21"/>
              </w:rPr>
              <w:t>不组织</w:t>
            </w:r>
          </w:p>
          <w:p w14:paraId="11F278B3">
            <w:pPr>
              <w:widowControl/>
              <w:jc w:val="left"/>
              <w:rPr>
                <w:rFonts w:hint="eastAsia" w:ascii="仿宋" w:hAnsi="仿宋" w:eastAsia="仿宋" w:cs="仿宋"/>
                <w:color w:val="auto"/>
                <w:kern w:val="0"/>
                <w:szCs w:val="21"/>
              </w:rPr>
            </w:pPr>
            <w:r>
              <w:rPr>
                <w:rFonts w:hint="eastAsia" w:ascii="仿宋" w:hAnsi="仿宋" w:eastAsia="仿宋" w:cs="仿宋"/>
                <w:color w:val="auto"/>
                <w:kern w:val="0"/>
                <w:szCs w:val="21"/>
              </w:rPr>
              <w:sym w:font="Wingdings 2" w:char="00A3"/>
            </w:r>
            <w:r>
              <w:rPr>
                <w:rFonts w:hint="eastAsia" w:ascii="仿宋" w:hAnsi="仿宋" w:eastAsia="仿宋" w:cs="仿宋"/>
                <w:color w:val="auto"/>
                <w:kern w:val="0"/>
                <w:szCs w:val="21"/>
              </w:rPr>
              <w:t>组织</w:t>
            </w:r>
          </w:p>
          <w:p w14:paraId="2E81A046">
            <w:pPr>
              <w:widowControl/>
              <w:jc w:val="left"/>
              <w:rPr>
                <w:rFonts w:ascii="仿宋_GB2312" w:hAnsi="仿宋_GB2312" w:eastAsia="仿宋_GB2312" w:cs="仿宋_GB2312"/>
                <w:color w:val="auto"/>
                <w:kern w:val="0"/>
                <w:szCs w:val="21"/>
              </w:rPr>
            </w:pPr>
            <w:r>
              <w:rPr>
                <w:rFonts w:hint="eastAsia" w:ascii="仿宋" w:hAnsi="仿宋" w:cs="仿宋"/>
                <w:color w:val="auto"/>
                <w:kern w:val="0"/>
                <w:szCs w:val="21"/>
                <w:lang w:val="en-US" w:eastAsia="zh-CN"/>
              </w:rPr>
              <w:t>注：</w:t>
            </w:r>
            <w:r>
              <w:rPr>
                <w:rFonts w:hint="eastAsia" w:ascii="仿宋_GB2312" w:hAnsi="仿宋_GB2312" w:eastAsia="仿宋_GB2312" w:cs="仿宋_GB2312"/>
                <w:color w:val="auto"/>
                <w:kern w:val="0"/>
                <w:szCs w:val="21"/>
                <w:lang w:eastAsia="zh-CN"/>
              </w:rPr>
              <w:t>投标人</w:t>
            </w:r>
            <w:r>
              <w:rPr>
                <w:rFonts w:hint="eastAsia" w:ascii="仿宋_GB2312" w:hAnsi="仿宋_GB2312" w:eastAsia="仿宋_GB2312" w:cs="仿宋_GB2312"/>
                <w:color w:val="auto"/>
                <w:kern w:val="0"/>
                <w:szCs w:val="21"/>
              </w:rPr>
              <w:t>报名后应自行考察采购人现有实际情况，根据本项目需求并结合考察结果参与本项目采购活动。</w:t>
            </w:r>
          </w:p>
          <w:p w14:paraId="4CD77467">
            <w:pPr>
              <w:rPr>
                <w:rFonts w:hint="default" w:ascii="仿宋" w:hAnsi="仿宋" w:eastAsia="仿宋" w:cs="仿宋"/>
                <w:color w:val="auto"/>
                <w:kern w:val="0"/>
                <w:sz w:val="21"/>
                <w:szCs w:val="21"/>
                <w:lang w:val="en-US" w:eastAsia="zh-CN" w:bidi="ar-SA"/>
              </w:rPr>
            </w:pPr>
            <w:r>
              <w:rPr>
                <w:rFonts w:hint="eastAsia" w:ascii="仿宋_GB2312" w:hAnsi="仿宋_GB2312" w:eastAsia="仿宋_GB2312" w:cs="仿宋_GB2312"/>
                <w:color w:val="auto"/>
                <w:kern w:val="0"/>
                <w:szCs w:val="21"/>
              </w:rPr>
              <w:t>任何因此产生的价格变动、供货延迟、验收不予通过等情况，责任由</w:t>
            </w:r>
            <w:r>
              <w:rPr>
                <w:rFonts w:hint="eastAsia" w:ascii="仿宋_GB2312" w:hAnsi="仿宋_GB2312" w:eastAsia="仿宋_GB2312" w:cs="仿宋_GB2312"/>
                <w:color w:val="auto"/>
                <w:kern w:val="0"/>
                <w:szCs w:val="21"/>
                <w:lang w:eastAsia="zh-CN"/>
              </w:rPr>
              <w:t>投标人</w:t>
            </w:r>
            <w:r>
              <w:rPr>
                <w:rFonts w:hint="eastAsia" w:ascii="仿宋_GB2312" w:hAnsi="仿宋_GB2312" w:eastAsia="仿宋_GB2312" w:cs="仿宋_GB2312"/>
                <w:color w:val="auto"/>
                <w:kern w:val="0"/>
                <w:szCs w:val="21"/>
              </w:rPr>
              <w:t>自行负责。给采购人造成损失的，</w:t>
            </w:r>
            <w:r>
              <w:rPr>
                <w:rFonts w:hint="eastAsia" w:ascii="仿宋_GB2312" w:hAnsi="仿宋_GB2312" w:eastAsia="仿宋_GB2312" w:cs="仿宋_GB2312"/>
                <w:color w:val="auto"/>
                <w:kern w:val="0"/>
                <w:szCs w:val="21"/>
                <w:lang w:eastAsia="zh-CN"/>
              </w:rPr>
              <w:t>投标人</w:t>
            </w:r>
            <w:r>
              <w:rPr>
                <w:rFonts w:hint="eastAsia" w:ascii="仿宋_GB2312" w:hAnsi="仿宋_GB2312" w:eastAsia="仿宋_GB2312" w:cs="仿宋_GB2312"/>
                <w:color w:val="auto"/>
                <w:kern w:val="0"/>
                <w:szCs w:val="21"/>
              </w:rPr>
              <w:t>应依法承担赔偿责任。</w:t>
            </w:r>
          </w:p>
        </w:tc>
      </w:tr>
      <w:tr w14:paraId="4F4E3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shd w:val="clear" w:color="auto" w:fill="auto"/>
            <w:noWrap w:val="0"/>
            <w:vAlign w:val="center"/>
          </w:tcPr>
          <w:p w14:paraId="2E4A181B">
            <w:pPr>
              <w:widowControl/>
              <w:jc w:val="center"/>
              <w:rPr>
                <w:rFonts w:hint="eastAsia" w:ascii="仿宋" w:hAnsi="仿宋" w:eastAsia="仿宋" w:cs="仿宋"/>
                <w:color w:val="auto"/>
                <w:kern w:val="0"/>
                <w:szCs w:val="21"/>
              </w:rPr>
            </w:pPr>
            <w:r>
              <w:rPr>
                <w:rFonts w:hint="eastAsia" w:ascii="仿宋" w:hAnsi="仿宋" w:eastAsia="仿宋" w:cs="仿宋"/>
                <w:color w:val="auto"/>
                <w:kern w:val="0"/>
                <w:szCs w:val="21"/>
              </w:rPr>
              <w:t>10.3</w:t>
            </w:r>
          </w:p>
        </w:tc>
        <w:tc>
          <w:tcPr>
            <w:tcW w:w="1917" w:type="dxa"/>
            <w:tcBorders>
              <w:tl2br w:val="nil"/>
              <w:tr2bl w:val="nil"/>
            </w:tcBorders>
            <w:shd w:val="clear" w:color="auto" w:fill="auto"/>
            <w:noWrap w:val="0"/>
            <w:vAlign w:val="center"/>
          </w:tcPr>
          <w:p w14:paraId="7E73FDA6">
            <w:pPr>
              <w:widowControl/>
              <w:jc w:val="center"/>
              <w:rPr>
                <w:rFonts w:hint="eastAsia" w:ascii="仿宋" w:hAnsi="仿宋" w:eastAsia="仿宋" w:cs="仿宋"/>
                <w:color w:val="auto"/>
                <w:kern w:val="0"/>
                <w:szCs w:val="21"/>
              </w:rPr>
            </w:pPr>
            <w:r>
              <w:rPr>
                <w:rFonts w:hint="eastAsia" w:ascii="仿宋" w:hAnsi="仿宋" w:eastAsia="仿宋" w:cs="仿宋"/>
                <w:color w:val="auto"/>
                <w:kern w:val="0"/>
                <w:szCs w:val="21"/>
              </w:rPr>
              <w:t>核心产品</w:t>
            </w:r>
          </w:p>
        </w:tc>
        <w:tc>
          <w:tcPr>
            <w:tcW w:w="5528" w:type="dxa"/>
            <w:tcBorders>
              <w:tl2br w:val="nil"/>
              <w:tr2bl w:val="nil"/>
            </w:tcBorders>
            <w:shd w:val="clear" w:color="auto" w:fill="auto"/>
            <w:noWrap w:val="0"/>
            <w:vAlign w:val="center"/>
          </w:tcPr>
          <w:p w14:paraId="5CCB9ECD">
            <w:pPr>
              <w:rPr>
                <w:rFonts w:hint="eastAsia" w:ascii="仿宋" w:hAnsi="仿宋" w:cs="仿宋"/>
                <w:color w:val="auto"/>
                <w:kern w:val="0"/>
                <w:szCs w:val="21"/>
                <w:lang w:val="en-US" w:eastAsia="zh-CN"/>
              </w:rPr>
            </w:pPr>
            <w:r>
              <w:rPr>
                <w:rFonts w:hint="eastAsia" w:ascii="仿宋_GB2312" w:hAnsi="仿宋_GB2312" w:eastAsia="仿宋_GB2312" w:cs="仿宋_GB2312"/>
                <w:color w:val="auto"/>
                <w:szCs w:val="21"/>
                <w:lang w:val="en-US" w:eastAsia="zh-CN"/>
              </w:rPr>
              <w:t>1）</w:t>
            </w:r>
            <w:r>
              <w:rPr>
                <w:rFonts w:hint="eastAsia" w:ascii="仿宋" w:hAnsi="仿宋" w:eastAsia="仿宋" w:cs="仿宋"/>
                <w:color w:val="auto"/>
                <w:kern w:val="0"/>
                <w:szCs w:val="21"/>
              </w:rPr>
              <w:t>核心产品</w:t>
            </w:r>
            <w:r>
              <w:rPr>
                <w:rFonts w:hint="eastAsia" w:ascii="仿宋_GB2312" w:hAnsi="仿宋_GB2312" w:eastAsia="仿宋_GB2312" w:cs="仿宋_GB2312"/>
                <w:color w:val="auto"/>
                <w:szCs w:val="21"/>
                <w:lang w:val="en-US" w:eastAsia="zh-CN"/>
              </w:rPr>
              <w:t>（001包）：</w:t>
            </w:r>
            <w:r>
              <w:rPr>
                <w:rFonts w:hint="eastAsia" w:ascii="仿宋" w:hAnsi="仿宋" w:eastAsia="仿宋" w:cs="仿宋"/>
                <w:color w:val="auto"/>
                <w:kern w:val="0"/>
                <w:szCs w:val="21"/>
                <w:lang w:val="en-US" w:eastAsia="zh-CN"/>
              </w:rPr>
              <w:t>秸秆膨化机</w:t>
            </w:r>
            <w:r>
              <w:rPr>
                <w:rFonts w:hint="eastAsia" w:ascii="仿宋" w:hAnsi="仿宋" w:cs="仿宋"/>
                <w:color w:val="auto"/>
                <w:kern w:val="0"/>
                <w:szCs w:val="21"/>
                <w:lang w:val="en-US" w:eastAsia="zh-CN"/>
              </w:rPr>
              <w:t>；</w:t>
            </w:r>
          </w:p>
          <w:p w14:paraId="4E71236D">
            <w:pPr>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szCs w:val="21"/>
                <w:lang w:val="en-US" w:eastAsia="zh-CN"/>
              </w:rPr>
              <w:t>2）</w:t>
            </w:r>
            <w:r>
              <w:rPr>
                <w:rFonts w:hint="eastAsia" w:ascii="仿宋" w:hAnsi="仿宋" w:eastAsia="仿宋" w:cs="仿宋"/>
                <w:color w:val="auto"/>
                <w:kern w:val="0"/>
                <w:szCs w:val="21"/>
              </w:rPr>
              <w:t>核心产品</w:t>
            </w:r>
            <w:r>
              <w:rPr>
                <w:rFonts w:hint="eastAsia" w:ascii="仿宋_GB2312" w:hAnsi="仿宋_GB2312" w:eastAsia="仿宋_GB2312" w:cs="仿宋_GB2312"/>
                <w:color w:val="auto"/>
                <w:szCs w:val="21"/>
                <w:lang w:val="en-US" w:eastAsia="zh-CN"/>
              </w:rPr>
              <w:t>（003包）：</w:t>
            </w:r>
            <w:r>
              <w:rPr>
                <w:rFonts w:hint="eastAsia" w:ascii="仿宋" w:hAnsi="仿宋" w:eastAsia="仿宋" w:cs="仿宋"/>
                <w:color w:val="auto"/>
                <w:kern w:val="0"/>
                <w:szCs w:val="21"/>
                <w:lang w:val="en-US" w:eastAsia="zh-CN"/>
              </w:rPr>
              <w:t>生物质热风炉</w:t>
            </w:r>
            <w:r>
              <w:rPr>
                <w:rFonts w:hint="eastAsia" w:ascii="仿宋" w:hAnsi="仿宋" w:cs="仿宋"/>
                <w:color w:val="auto"/>
                <w:kern w:val="0"/>
                <w:szCs w:val="21"/>
                <w:lang w:val="en-US" w:eastAsia="zh-CN"/>
              </w:rPr>
              <w:t>。</w:t>
            </w:r>
          </w:p>
        </w:tc>
      </w:tr>
      <w:tr w14:paraId="30190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shd w:val="clear" w:color="auto" w:fill="auto"/>
            <w:noWrap w:val="0"/>
            <w:vAlign w:val="center"/>
          </w:tcPr>
          <w:p w14:paraId="2ABB2CF8">
            <w:pPr>
              <w:widowControl/>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11.3</w:t>
            </w:r>
          </w:p>
        </w:tc>
        <w:tc>
          <w:tcPr>
            <w:tcW w:w="1917" w:type="dxa"/>
            <w:tcBorders>
              <w:tl2br w:val="nil"/>
              <w:tr2bl w:val="nil"/>
            </w:tcBorders>
            <w:shd w:val="clear" w:color="auto" w:fill="auto"/>
            <w:noWrap w:val="0"/>
            <w:vAlign w:val="center"/>
          </w:tcPr>
          <w:p w14:paraId="2C96D3B0">
            <w:pPr>
              <w:shd w:val="clear" w:color="auto" w:fill="FFFFFF"/>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样品或演示</w:t>
            </w:r>
          </w:p>
        </w:tc>
        <w:tc>
          <w:tcPr>
            <w:tcW w:w="5528" w:type="dxa"/>
            <w:tcBorders>
              <w:tl2br w:val="nil"/>
              <w:tr2bl w:val="nil"/>
            </w:tcBorders>
            <w:shd w:val="clear" w:color="auto" w:fill="auto"/>
            <w:noWrap w:val="0"/>
            <w:vAlign w:val="center"/>
          </w:tcPr>
          <w:p w14:paraId="6A582503">
            <w:pPr>
              <w:rPr>
                <w:rFonts w:hint="eastAsia" w:ascii="仿宋" w:hAnsi="仿宋" w:eastAsia="仿宋" w:cs="仿宋"/>
                <w:color w:val="auto"/>
                <w:kern w:val="0"/>
                <w:szCs w:val="21"/>
              </w:rPr>
            </w:pPr>
            <w:r>
              <w:rPr>
                <w:rFonts w:hint="eastAsia" w:ascii="仿宋" w:hAnsi="仿宋" w:eastAsia="仿宋" w:cs="仿宋"/>
                <w:color w:val="auto"/>
                <w:kern w:val="0"/>
                <w:szCs w:val="21"/>
              </w:rPr>
              <w:sym w:font="Wingdings 2" w:char="0052"/>
            </w:r>
            <w:r>
              <w:rPr>
                <w:rFonts w:hint="eastAsia" w:ascii="仿宋" w:hAnsi="仿宋" w:eastAsia="仿宋" w:cs="仿宋"/>
                <w:color w:val="auto"/>
                <w:kern w:val="0"/>
                <w:szCs w:val="21"/>
              </w:rPr>
              <w:t>不需要提供样品</w:t>
            </w:r>
          </w:p>
          <w:p w14:paraId="271335A0">
            <w:pPr>
              <w:rPr>
                <w:rFonts w:hint="eastAsia" w:ascii="仿宋" w:hAnsi="仿宋" w:eastAsia="仿宋" w:cs="仿宋"/>
                <w:color w:val="auto"/>
                <w:kern w:val="0"/>
                <w:szCs w:val="21"/>
              </w:rPr>
            </w:pPr>
            <w:r>
              <w:rPr>
                <w:rFonts w:hint="eastAsia" w:ascii="仿宋" w:hAnsi="仿宋" w:eastAsia="仿宋" w:cs="仿宋"/>
                <w:color w:val="auto"/>
                <w:kern w:val="0"/>
                <w:szCs w:val="21"/>
              </w:rPr>
              <w:sym w:font="Wingdings 2" w:char="00A3"/>
            </w:r>
            <w:r>
              <w:rPr>
                <w:rFonts w:hint="eastAsia" w:ascii="仿宋" w:hAnsi="仿宋" w:eastAsia="仿宋" w:cs="仿宋"/>
                <w:color w:val="auto"/>
                <w:kern w:val="0"/>
                <w:szCs w:val="21"/>
              </w:rPr>
              <w:t>需要提供样品</w:t>
            </w:r>
          </w:p>
          <w:p w14:paraId="2E8AEB9B">
            <w:pPr>
              <w:rPr>
                <w:rFonts w:hint="eastAsia" w:ascii="仿宋" w:hAnsi="仿宋" w:eastAsia="仿宋" w:cs="仿宋"/>
                <w:color w:val="auto"/>
                <w:kern w:val="0"/>
                <w:szCs w:val="21"/>
              </w:rPr>
            </w:pPr>
            <w:r>
              <w:rPr>
                <w:rFonts w:hint="eastAsia" w:ascii="仿宋" w:hAnsi="仿宋" w:eastAsia="仿宋" w:cs="仿宋"/>
                <w:color w:val="auto"/>
                <w:kern w:val="0"/>
                <w:szCs w:val="21"/>
              </w:rPr>
              <w:t xml:space="preserve">  </w:t>
            </w:r>
          </w:p>
          <w:p w14:paraId="456D87D9">
            <w:pPr>
              <w:rPr>
                <w:rFonts w:hint="eastAsia" w:ascii="仿宋" w:hAnsi="仿宋" w:eastAsia="仿宋" w:cs="仿宋"/>
                <w:color w:val="auto"/>
                <w:kern w:val="0"/>
                <w:szCs w:val="21"/>
              </w:rPr>
            </w:pPr>
            <w:r>
              <w:rPr>
                <w:rFonts w:hint="eastAsia" w:ascii="仿宋" w:hAnsi="仿宋" w:eastAsia="仿宋" w:cs="仿宋"/>
                <w:color w:val="auto"/>
                <w:kern w:val="0"/>
                <w:szCs w:val="21"/>
              </w:rPr>
              <w:sym w:font="Wingdings 2" w:char="0052"/>
            </w:r>
            <w:r>
              <w:rPr>
                <w:rFonts w:hint="eastAsia" w:ascii="仿宋" w:hAnsi="仿宋" w:eastAsia="仿宋" w:cs="仿宋"/>
                <w:color w:val="auto"/>
                <w:kern w:val="0"/>
                <w:szCs w:val="21"/>
              </w:rPr>
              <w:t>不需要提供演示</w:t>
            </w:r>
          </w:p>
          <w:p w14:paraId="494B239D">
            <w:pP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sym w:font="Wingdings 2" w:char="00A3"/>
            </w:r>
            <w:r>
              <w:rPr>
                <w:rFonts w:hint="eastAsia" w:ascii="仿宋" w:hAnsi="仿宋" w:eastAsia="仿宋" w:cs="仿宋"/>
                <w:color w:val="auto"/>
                <w:kern w:val="0"/>
                <w:szCs w:val="21"/>
              </w:rPr>
              <w:t>需要提供演示</w:t>
            </w:r>
          </w:p>
        </w:tc>
      </w:tr>
      <w:tr w14:paraId="7C1CA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shd w:val="clear" w:color="auto" w:fill="auto"/>
            <w:noWrap w:val="0"/>
            <w:vAlign w:val="center"/>
          </w:tcPr>
          <w:p w14:paraId="7BCD7889">
            <w:pPr>
              <w:widowControl/>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12.1</w:t>
            </w:r>
          </w:p>
        </w:tc>
        <w:tc>
          <w:tcPr>
            <w:tcW w:w="1917" w:type="dxa"/>
            <w:tcBorders>
              <w:tl2br w:val="nil"/>
              <w:tr2bl w:val="nil"/>
            </w:tcBorders>
            <w:shd w:val="clear" w:color="auto" w:fill="auto"/>
            <w:noWrap w:val="0"/>
            <w:vAlign w:val="center"/>
          </w:tcPr>
          <w:p w14:paraId="4B43B385">
            <w:pPr>
              <w:shd w:val="clear" w:color="auto" w:fill="FFFFFF"/>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投标报价货币要求</w:t>
            </w:r>
          </w:p>
        </w:tc>
        <w:tc>
          <w:tcPr>
            <w:tcW w:w="5528" w:type="dxa"/>
            <w:tcBorders>
              <w:tl2br w:val="nil"/>
              <w:tr2bl w:val="nil"/>
            </w:tcBorders>
            <w:shd w:val="clear" w:color="auto" w:fill="auto"/>
            <w:noWrap w:val="0"/>
            <w:vAlign w:val="center"/>
          </w:tcPr>
          <w:p w14:paraId="4D8823E4">
            <w:pPr>
              <w:rPr>
                <w:rFonts w:hint="eastAsia" w:ascii="仿宋" w:hAnsi="仿宋" w:eastAsia="仿宋" w:cs="仿宋"/>
                <w:color w:val="auto"/>
                <w:kern w:val="0"/>
                <w:szCs w:val="21"/>
              </w:rPr>
            </w:pPr>
            <w:r>
              <w:rPr>
                <w:rFonts w:hint="eastAsia" w:ascii="仿宋" w:hAnsi="仿宋" w:eastAsia="仿宋" w:cs="仿宋"/>
                <w:color w:val="auto"/>
                <w:kern w:val="0"/>
                <w:szCs w:val="21"/>
              </w:rPr>
              <w:sym w:font="Wingdings 2" w:char="0052"/>
            </w:r>
            <w:r>
              <w:rPr>
                <w:rFonts w:hint="eastAsia" w:ascii="仿宋" w:hAnsi="仿宋" w:eastAsia="仿宋" w:cs="仿宋"/>
                <w:color w:val="auto"/>
                <w:kern w:val="0"/>
                <w:szCs w:val="21"/>
              </w:rPr>
              <w:t>所有投标均按</w:t>
            </w:r>
            <w:r>
              <w:rPr>
                <w:rFonts w:hint="eastAsia" w:ascii="仿宋" w:hAnsi="仿宋" w:eastAsia="仿宋" w:cs="仿宋"/>
                <w:color w:val="auto"/>
                <w:kern w:val="0"/>
                <w:szCs w:val="21"/>
                <w:lang w:val="en-US" w:eastAsia="zh-CN"/>
              </w:rPr>
              <w:t>人民币</w:t>
            </w:r>
            <w:r>
              <w:rPr>
                <w:rFonts w:hint="eastAsia" w:ascii="仿宋" w:hAnsi="仿宋" w:eastAsia="仿宋" w:cs="仿宋"/>
                <w:color w:val="auto"/>
                <w:kern w:val="0"/>
                <w:szCs w:val="21"/>
              </w:rPr>
              <w:t>进行报价。</w:t>
            </w:r>
          </w:p>
          <w:p w14:paraId="7B9758E1">
            <w:pP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sym w:font="Wingdings 2" w:char="00A3"/>
            </w:r>
            <w:r>
              <w:rPr>
                <w:rFonts w:hint="eastAsia" w:ascii="仿宋" w:hAnsi="仿宋" w:eastAsia="仿宋" w:cs="仿宋"/>
                <w:color w:val="auto"/>
                <w:kern w:val="0"/>
                <w:szCs w:val="21"/>
              </w:rPr>
              <w:t xml:space="preserve">其它：               </w:t>
            </w:r>
          </w:p>
        </w:tc>
      </w:tr>
      <w:tr w14:paraId="02B09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shd w:val="clear" w:color="auto" w:fill="auto"/>
            <w:noWrap w:val="0"/>
            <w:vAlign w:val="center"/>
          </w:tcPr>
          <w:p w14:paraId="7F4E8239">
            <w:pPr>
              <w:widowControl/>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13.1</w:t>
            </w:r>
          </w:p>
        </w:tc>
        <w:tc>
          <w:tcPr>
            <w:tcW w:w="1917" w:type="dxa"/>
            <w:tcBorders>
              <w:tl2br w:val="nil"/>
              <w:tr2bl w:val="nil"/>
            </w:tcBorders>
            <w:shd w:val="clear" w:color="auto" w:fill="auto"/>
            <w:noWrap w:val="0"/>
            <w:vAlign w:val="center"/>
          </w:tcPr>
          <w:p w14:paraId="6FFB3540">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投标保证金</w:t>
            </w:r>
          </w:p>
        </w:tc>
        <w:tc>
          <w:tcPr>
            <w:tcW w:w="5528" w:type="dxa"/>
            <w:tcBorders>
              <w:tl2br w:val="nil"/>
              <w:tr2bl w:val="nil"/>
            </w:tcBorders>
            <w:shd w:val="clear" w:color="auto" w:fill="auto"/>
            <w:noWrap w:val="0"/>
            <w:vAlign w:val="center"/>
          </w:tcPr>
          <w:p w14:paraId="71806C9D">
            <w:pPr>
              <w:widowControl/>
              <w:jc w:val="left"/>
              <w:rPr>
                <w:rFonts w:hint="eastAsia" w:ascii="仿宋" w:hAnsi="仿宋" w:eastAsia="仿宋" w:cs="仿宋"/>
                <w:color w:val="auto"/>
                <w:kern w:val="0"/>
                <w:sz w:val="21"/>
                <w:szCs w:val="21"/>
                <w:lang w:val="en-US" w:eastAsia="zh-CN" w:bidi="ar-SA"/>
              </w:rPr>
            </w:pPr>
            <w:r>
              <w:rPr>
                <w:rFonts w:hint="eastAsia" w:ascii="仿宋" w:hAnsi="仿宋" w:cs="仿宋"/>
                <w:color w:val="auto"/>
                <w:kern w:val="0"/>
                <w:szCs w:val="21"/>
                <w:lang w:val="en-US" w:eastAsia="zh-CN"/>
              </w:rPr>
              <w:t>本项目不收取投标保证金。</w:t>
            </w:r>
          </w:p>
        </w:tc>
      </w:tr>
      <w:tr w14:paraId="741E8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shd w:val="clear" w:color="auto" w:fill="auto"/>
            <w:noWrap w:val="0"/>
            <w:vAlign w:val="center"/>
          </w:tcPr>
          <w:p w14:paraId="65AB86C1">
            <w:pPr>
              <w:widowControl/>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15.1</w:t>
            </w:r>
          </w:p>
        </w:tc>
        <w:tc>
          <w:tcPr>
            <w:tcW w:w="1917" w:type="dxa"/>
            <w:tcBorders>
              <w:tl2br w:val="nil"/>
              <w:tr2bl w:val="nil"/>
            </w:tcBorders>
            <w:shd w:val="clear" w:color="auto" w:fill="auto"/>
            <w:noWrap w:val="0"/>
            <w:vAlign w:val="center"/>
          </w:tcPr>
          <w:p w14:paraId="161A241E">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投标有效期</w:t>
            </w:r>
          </w:p>
        </w:tc>
        <w:tc>
          <w:tcPr>
            <w:tcW w:w="5528" w:type="dxa"/>
            <w:tcBorders>
              <w:tl2br w:val="nil"/>
              <w:tr2bl w:val="nil"/>
            </w:tcBorders>
            <w:shd w:val="clear" w:color="auto" w:fill="auto"/>
            <w:noWrap w:val="0"/>
            <w:vAlign w:val="center"/>
          </w:tcPr>
          <w:p w14:paraId="55D96F72">
            <w:pP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lang w:val="en-US" w:eastAsia="zh-CN"/>
              </w:rPr>
              <w:t>自递交投标文件截止之日起90日历日</w:t>
            </w:r>
            <w:r>
              <w:rPr>
                <w:rFonts w:hint="eastAsia" w:ascii="仿宋" w:hAnsi="仿宋" w:cs="仿宋"/>
                <w:color w:val="auto"/>
                <w:kern w:val="0"/>
                <w:szCs w:val="21"/>
                <w:lang w:val="en-US" w:eastAsia="zh-CN"/>
              </w:rPr>
              <w:t>。</w:t>
            </w:r>
          </w:p>
        </w:tc>
      </w:tr>
      <w:tr w14:paraId="66DA7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shd w:val="clear" w:color="auto" w:fill="auto"/>
            <w:noWrap w:val="0"/>
            <w:vAlign w:val="center"/>
          </w:tcPr>
          <w:p w14:paraId="21DC653A">
            <w:pPr>
              <w:widowControl/>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16.1</w:t>
            </w:r>
          </w:p>
        </w:tc>
        <w:tc>
          <w:tcPr>
            <w:tcW w:w="1917" w:type="dxa"/>
            <w:tcBorders>
              <w:tl2br w:val="nil"/>
              <w:tr2bl w:val="nil"/>
            </w:tcBorders>
            <w:shd w:val="clear" w:color="auto" w:fill="auto"/>
            <w:noWrap w:val="0"/>
            <w:vAlign w:val="center"/>
          </w:tcPr>
          <w:p w14:paraId="6D20A4AE">
            <w:pPr>
              <w:widowControl/>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szCs w:val="21"/>
              </w:rPr>
              <w:t>投标文件及电子文档份数</w:t>
            </w:r>
          </w:p>
        </w:tc>
        <w:tc>
          <w:tcPr>
            <w:tcW w:w="5528" w:type="dxa"/>
            <w:tcBorders>
              <w:tl2br w:val="nil"/>
              <w:tr2bl w:val="nil"/>
            </w:tcBorders>
            <w:shd w:val="clear" w:color="auto" w:fill="auto"/>
            <w:noWrap w:val="0"/>
            <w:vAlign w:val="center"/>
          </w:tcPr>
          <w:p w14:paraId="3925D201">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本项目无需提供纸质投标文件。</w:t>
            </w:r>
          </w:p>
          <w:p w14:paraId="0CEA147E">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1. 在辽宁政府采购网电子评审系统上传电子投标文件。</w:t>
            </w:r>
          </w:p>
          <w:p w14:paraId="66DBDAAE">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2. 密封递交与上传电子投标文件内容及格式相一致的可加密备份文件（U盘）1份，现场递交。</w:t>
            </w:r>
          </w:p>
          <w:p w14:paraId="6D818497">
            <w:pPr>
              <w:widowControl/>
              <w:jc w:val="left"/>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4. 重要提示：</w:t>
            </w:r>
          </w:p>
          <w:p w14:paraId="7ADD92F4">
            <w:pPr>
              <w:widowControl/>
              <w:jc w:val="left"/>
              <w:rPr>
                <w:rFonts w:hint="eastAsia" w:ascii="仿宋_GB2312" w:hAnsi="仿宋_GB2312" w:eastAsia="仿宋_GB2312" w:cs="仿宋_GB2312"/>
                <w:b/>
                <w:bCs/>
                <w:color w:val="auto"/>
                <w:kern w:val="0"/>
                <w:szCs w:val="21"/>
                <w:highlight w:val="none"/>
                <w:lang w:val="en-US" w:eastAsia="zh-CN"/>
              </w:rPr>
            </w:pPr>
            <w:r>
              <w:rPr>
                <w:rFonts w:hint="eastAsia" w:ascii="仿宋_GB2312" w:hAnsi="仿宋_GB2312" w:eastAsia="仿宋_GB2312" w:cs="仿宋_GB2312"/>
                <w:b/>
                <w:bCs/>
                <w:color w:val="auto"/>
                <w:kern w:val="0"/>
                <w:szCs w:val="21"/>
                <w:highlight w:val="none"/>
                <w:lang w:val="en-US" w:eastAsia="zh-CN"/>
              </w:rPr>
              <w:t>1）供应商应按标包号分别制作响应文件；</w:t>
            </w:r>
          </w:p>
          <w:p w14:paraId="3A840AAE">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2）备份文件应与电子评审系统中上传的电子投标文件内容、格式完全一致，以备系统突发故障使用。投标人仅提交备份文件但未上传电子投标文件的，投标无效；</w:t>
            </w:r>
          </w:p>
          <w:p w14:paraId="04D1422E">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3）电子投标文件及备份文件必须按招标文件要求进行签字盖章，若未按照招标文件要求进行签字盖章，其投标将被认定为无效；</w:t>
            </w:r>
          </w:p>
          <w:p w14:paraId="172CAA0A">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4）备份文件如未使用，投标人请于开标后、发出中标通知书前自行联系代理机构取回，代理机构将在中标通知书发出前将退还投标人，如超过时间代理机构将自行处理备份文件；</w:t>
            </w:r>
          </w:p>
          <w:p w14:paraId="7C85D23E">
            <w:pPr>
              <w:widowControl/>
              <w:jc w:val="left"/>
              <w:rPr>
                <w:rFonts w:hint="default"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5）如果系统突发故障，将启用备份文件进行评审；</w:t>
            </w:r>
          </w:p>
          <w:p w14:paraId="2603FAE2">
            <w:pPr>
              <w:widowControl/>
              <w:jc w:val="left"/>
              <w:rPr>
                <w:rFonts w:hint="eastAsia" w:ascii="仿宋" w:hAnsi="仿宋" w:eastAsia="仿宋" w:cs="仿宋"/>
                <w:color w:val="auto"/>
                <w:kern w:val="0"/>
                <w:sz w:val="21"/>
                <w:szCs w:val="21"/>
                <w:lang w:val="en-US" w:eastAsia="zh-CN" w:bidi="ar-SA"/>
              </w:rPr>
            </w:pPr>
            <w:r>
              <w:rPr>
                <w:rFonts w:hint="eastAsia" w:ascii="仿宋_GB2312" w:hAnsi="仿宋_GB2312" w:eastAsia="仿宋_GB2312" w:cs="仿宋_GB2312"/>
                <w:color w:val="auto"/>
                <w:kern w:val="0"/>
                <w:szCs w:val="21"/>
                <w:lang w:val="en-US" w:eastAsia="zh-CN"/>
              </w:rPr>
              <w:t>6）因未递交备份文件而导致系统突发故障时无法正常评审的，由投标人承担投标无效等不利后果。</w:t>
            </w:r>
          </w:p>
        </w:tc>
      </w:tr>
      <w:tr w14:paraId="3B609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shd w:val="clear" w:color="auto" w:fill="auto"/>
            <w:noWrap w:val="0"/>
            <w:vAlign w:val="center"/>
          </w:tcPr>
          <w:p w14:paraId="3832E87A">
            <w:pPr>
              <w:widowControl/>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18.1</w:t>
            </w:r>
          </w:p>
        </w:tc>
        <w:tc>
          <w:tcPr>
            <w:tcW w:w="1917" w:type="dxa"/>
            <w:tcBorders>
              <w:tl2br w:val="nil"/>
              <w:tr2bl w:val="nil"/>
            </w:tcBorders>
            <w:shd w:val="clear" w:color="auto" w:fill="auto"/>
            <w:noWrap w:val="0"/>
            <w:vAlign w:val="center"/>
          </w:tcPr>
          <w:p w14:paraId="44B8CF4F">
            <w:pPr>
              <w:widowControl/>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递交投标文件截止时间、地点</w:t>
            </w:r>
          </w:p>
        </w:tc>
        <w:tc>
          <w:tcPr>
            <w:tcW w:w="5528" w:type="dxa"/>
            <w:tcBorders>
              <w:tl2br w:val="nil"/>
              <w:tr2bl w:val="nil"/>
            </w:tcBorders>
            <w:shd w:val="clear" w:color="auto" w:fill="auto"/>
            <w:noWrap w:val="0"/>
            <w:vAlign w:val="center"/>
          </w:tcPr>
          <w:p w14:paraId="3DF105E4">
            <w:pPr>
              <w:rPr>
                <w:rFonts w:hint="default" w:ascii="仿宋" w:hAnsi="仿宋" w:eastAsia="仿宋" w:cs="仿宋"/>
                <w:color w:val="auto"/>
                <w:kern w:val="0"/>
                <w:sz w:val="21"/>
                <w:szCs w:val="21"/>
                <w:lang w:val="en-US" w:eastAsia="zh-CN" w:bidi="ar-SA"/>
              </w:rPr>
            </w:pPr>
            <w:r>
              <w:rPr>
                <w:rFonts w:hint="eastAsia" w:ascii="仿宋" w:hAnsi="仿宋" w:eastAsia="仿宋" w:cs="仿宋"/>
                <w:color w:val="auto"/>
                <w:kern w:val="0"/>
                <w:szCs w:val="21"/>
                <w:lang w:val="en-US" w:eastAsia="zh-CN"/>
              </w:rPr>
              <w:t>详见招标公告，以招标公告规定时间、地点为准。</w:t>
            </w:r>
          </w:p>
        </w:tc>
      </w:tr>
      <w:tr w14:paraId="6DA54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shd w:val="clear" w:color="auto" w:fill="auto"/>
            <w:noWrap w:val="0"/>
            <w:vAlign w:val="center"/>
          </w:tcPr>
          <w:p w14:paraId="04595D4A">
            <w:pPr>
              <w:widowControl/>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20.1</w:t>
            </w:r>
          </w:p>
        </w:tc>
        <w:tc>
          <w:tcPr>
            <w:tcW w:w="1917" w:type="dxa"/>
            <w:tcBorders>
              <w:tl2br w:val="nil"/>
              <w:tr2bl w:val="nil"/>
            </w:tcBorders>
            <w:shd w:val="clear" w:color="auto" w:fill="auto"/>
            <w:noWrap w:val="0"/>
            <w:vAlign w:val="center"/>
          </w:tcPr>
          <w:p w14:paraId="6FE832A6">
            <w:pPr>
              <w:widowControl/>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开标时间、地点</w:t>
            </w:r>
          </w:p>
        </w:tc>
        <w:tc>
          <w:tcPr>
            <w:tcW w:w="5528" w:type="dxa"/>
            <w:tcBorders>
              <w:tl2br w:val="nil"/>
              <w:tr2bl w:val="nil"/>
            </w:tcBorders>
            <w:shd w:val="clear" w:color="auto" w:fill="auto"/>
            <w:noWrap w:val="0"/>
            <w:vAlign w:val="center"/>
          </w:tcPr>
          <w:p w14:paraId="145A70FD">
            <w:pP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lang w:val="en-US" w:eastAsia="zh-CN"/>
              </w:rPr>
              <w:t>详见招标公告，以招标公告规定时间、地点为准。</w:t>
            </w:r>
          </w:p>
        </w:tc>
      </w:tr>
      <w:tr w14:paraId="3659C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shd w:val="clear" w:color="auto" w:fill="auto"/>
            <w:noWrap w:val="0"/>
            <w:vAlign w:val="center"/>
          </w:tcPr>
          <w:p w14:paraId="64062E85">
            <w:pPr>
              <w:widowControl/>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21</w:t>
            </w:r>
          </w:p>
        </w:tc>
        <w:tc>
          <w:tcPr>
            <w:tcW w:w="1917" w:type="dxa"/>
            <w:tcBorders>
              <w:tl2br w:val="nil"/>
              <w:tr2bl w:val="nil"/>
            </w:tcBorders>
            <w:shd w:val="clear" w:color="auto" w:fill="auto"/>
            <w:noWrap w:val="0"/>
            <w:vAlign w:val="center"/>
          </w:tcPr>
          <w:p w14:paraId="51D45416">
            <w:pPr>
              <w:widowControl/>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评标委员会组成</w:t>
            </w:r>
          </w:p>
        </w:tc>
        <w:tc>
          <w:tcPr>
            <w:tcW w:w="5528" w:type="dxa"/>
            <w:tcBorders>
              <w:tl2br w:val="nil"/>
              <w:tr2bl w:val="nil"/>
            </w:tcBorders>
            <w:shd w:val="clear" w:color="auto" w:fill="auto"/>
            <w:noWrap w:val="0"/>
            <w:vAlign w:val="center"/>
          </w:tcPr>
          <w:p w14:paraId="4DF9F396">
            <w:pPr>
              <w:rPr>
                <w:rFonts w:hint="eastAsia" w:ascii="仿宋" w:hAnsi="仿宋" w:cs="仿宋"/>
                <w:color w:val="auto"/>
                <w:kern w:val="0"/>
                <w:szCs w:val="21"/>
                <w:lang w:val="en-US" w:eastAsia="zh-CN"/>
              </w:rPr>
            </w:pPr>
            <w:r>
              <w:rPr>
                <w:rFonts w:hint="eastAsia" w:ascii="仿宋_GB2312" w:hAnsi="仿宋_GB2312" w:eastAsia="仿宋_GB2312" w:cs="仿宋_GB2312"/>
                <w:color w:val="auto"/>
                <w:szCs w:val="21"/>
                <w:lang w:val="en-US" w:eastAsia="zh-CN"/>
              </w:rPr>
              <w:t xml:space="preserve">1. </w:t>
            </w:r>
            <w:r>
              <w:rPr>
                <w:rFonts w:hint="eastAsia" w:ascii="仿宋" w:hAnsi="仿宋" w:cs="仿宋"/>
                <w:color w:val="auto"/>
                <w:kern w:val="0"/>
                <w:szCs w:val="21"/>
                <w:lang w:val="en-US" w:eastAsia="zh-CN"/>
              </w:rPr>
              <w:t>评标委员会构成：</w:t>
            </w:r>
            <w:r>
              <w:rPr>
                <w:rFonts w:hint="eastAsia" w:ascii="仿宋_GB2312" w:hAnsi="仿宋_GB2312" w:eastAsia="仿宋_GB2312" w:cs="仿宋_GB2312"/>
                <w:b w:val="0"/>
                <w:bCs w:val="0"/>
                <w:color w:val="auto"/>
                <w:kern w:val="0"/>
                <w:szCs w:val="21"/>
                <w:highlight w:val="none"/>
                <w:lang w:val="en-US" w:eastAsia="zh-CN"/>
              </w:rPr>
              <w:t>共5人，其中</w:t>
            </w:r>
            <w:r>
              <w:rPr>
                <w:rFonts w:hint="eastAsia" w:ascii="仿宋" w:hAnsi="仿宋" w:cs="仿宋"/>
                <w:color w:val="auto"/>
                <w:kern w:val="0"/>
                <w:szCs w:val="21"/>
                <w:lang w:val="en-US" w:eastAsia="zh-CN"/>
              </w:rPr>
              <w:t>采购人代表1人，</w:t>
            </w:r>
            <w:r>
              <w:rPr>
                <w:rFonts w:hint="eastAsia" w:ascii="仿宋_GB2312" w:hAnsi="仿宋_GB2312" w:eastAsia="仿宋_GB2312" w:cs="仿宋_GB2312"/>
                <w:b w:val="0"/>
                <w:bCs w:val="0"/>
                <w:color w:val="auto"/>
                <w:kern w:val="0"/>
                <w:szCs w:val="21"/>
                <w:highlight w:val="none"/>
                <w:lang w:val="en-US" w:eastAsia="zh-CN"/>
              </w:rPr>
              <w:t>其余为相关专业的技术、经济类专家</w:t>
            </w:r>
            <w:r>
              <w:rPr>
                <w:rFonts w:hint="eastAsia" w:ascii="仿宋" w:hAnsi="仿宋" w:cs="仿宋"/>
                <w:color w:val="auto"/>
                <w:kern w:val="0"/>
                <w:szCs w:val="21"/>
                <w:lang w:val="en-US" w:eastAsia="zh-CN"/>
              </w:rPr>
              <w:t xml:space="preserve">。 </w:t>
            </w:r>
          </w:p>
          <w:p w14:paraId="6BD2A32C">
            <w:pPr>
              <w:rPr>
                <w:rFonts w:hint="eastAsia" w:ascii="仿宋" w:hAnsi="仿宋" w:eastAsia="仿宋" w:cs="仿宋"/>
                <w:color w:val="auto"/>
                <w:kern w:val="0"/>
                <w:sz w:val="21"/>
                <w:szCs w:val="21"/>
                <w:lang w:val="en-US" w:eastAsia="zh-CN" w:bidi="ar-SA"/>
              </w:rPr>
            </w:pPr>
            <w:r>
              <w:rPr>
                <w:rFonts w:hint="eastAsia" w:ascii="仿宋_GB2312" w:hAnsi="仿宋_GB2312" w:eastAsia="仿宋_GB2312" w:cs="仿宋_GB2312"/>
                <w:b w:val="0"/>
                <w:bCs w:val="0"/>
                <w:color w:val="auto"/>
                <w:kern w:val="0"/>
                <w:szCs w:val="21"/>
                <w:highlight w:val="none"/>
                <w:lang w:val="en-US" w:eastAsia="zh-CN"/>
              </w:rPr>
              <w:t>2</w:t>
            </w:r>
            <w:r>
              <w:rPr>
                <w:rFonts w:hint="eastAsia" w:ascii="仿宋" w:hAnsi="仿宋" w:eastAsia="仿宋" w:cs="仿宋"/>
                <w:color w:val="auto"/>
                <w:highlight w:val="none"/>
                <w:lang w:val="en-US" w:eastAsia="zh-CN"/>
              </w:rPr>
              <w:t xml:space="preserve">. </w:t>
            </w:r>
            <w:r>
              <w:rPr>
                <w:rFonts w:hint="eastAsia" w:ascii="仿宋_GB2312" w:hAnsi="仿宋_GB2312" w:eastAsia="仿宋_GB2312" w:cs="仿宋_GB2312"/>
                <w:b w:val="0"/>
                <w:bCs w:val="0"/>
                <w:color w:val="auto"/>
                <w:kern w:val="0"/>
                <w:szCs w:val="21"/>
                <w:highlight w:val="none"/>
                <w:lang w:val="en-US" w:eastAsia="zh-CN"/>
              </w:rPr>
              <w:t>评标专家确定方式：</w:t>
            </w:r>
            <w:r>
              <w:rPr>
                <w:rFonts w:hint="eastAsia" w:ascii="仿宋_GB2312" w:hAnsi="仿宋_GB2312" w:eastAsia="仿宋_GB2312" w:cs="仿宋_GB2312"/>
                <w:color w:val="auto"/>
                <w:kern w:val="0"/>
                <w:szCs w:val="21"/>
                <w:highlight w:val="none"/>
                <w:lang w:val="en-US" w:eastAsia="zh-CN"/>
              </w:rPr>
              <w:t>专家库内随机抽取。</w:t>
            </w:r>
          </w:p>
        </w:tc>
      </w:tr>
      <w:tr w14:paraId="124E4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shd w:val="clear" w:color="auto" w:fill="auto"/>
            <w:noWrap w:val="0"/>
            <w:vAlign w:val="center"/>
          </w:tcPr>
          <w:p w14:paraId="58D781E2">
            <w:pPr>
              <w:widowControl/>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25.1</w:t>
            </w:r>
          </w:p>
        </w:tc>
        <w:tc>
          <w:tcPr>
            <w:tcW w:w="1917" w:type="dxa"/>
            <w:tcBorders>
              <w:tl2br w:val="nil"/>
              <w:tr2bl w:val="nil"/>
            </w:tcBorders>
            <w:shd w:val="clear" w:color="auto" w:fill="auto"/>
            <w:noWrap w:val="0"/>
            <w:vAlign w:val="center"/>
          </w:tcPr>
          <w:p w14:paraId="4C7233CC">
            <w:pPr>
              <w:shd w:val="clear" w:color="auto" w:fill="FFFFFF"/>
              <w:jc w:val="center"/>
              <w:rPr>
                <w:rFonts w:hint="eastAsia" w:ascii="仿宋" w:hAnsi="仿宋" w:eastAsia="仿宋" w:cs="仿宋"/>
                <w:color w:val="auto"/>
                <w:szCs w:val="21"/>
              </w:rPr>
            </w:pPr>
            <w:r>
              <w:rPr>
                <w:rFonts w:hint="eastAsia" w:ascii="仿宋" w:hAnsi="仿宋" w:eastAsia="仿宋" w:cs="仿宋"/>
                <w:color w:val="auto"/>
                <w:szCs w:val="21"/>
              </w:rPr>
              <w:t>样品的评审方法以及评审标准</w:t>
            </w:r>
          </w:p>
          <w:p w14:paraId="5425614B">
            <w:pPr>
              <w:shd w:val="clear" w:color="auto" w:fill="FFFFFF"/>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演示的评审方法及评审标准</w:t>
            </w:r>
          </w:p>
        </w:tc>
        <w:tc>
          <w:tcPr>
            <w:tcW w:w="5528" w:type="dxa"/>
            <w:tcBorders>
              <w:tl2br w:val="nil"/>
              <w:tr2bl w:val="nil"/>
            </w:tcBorders>
            <w:shd w:val="clear" w:color="auto" w:fill="auto"/>
            <w:noWrap w:val="0"/>
            <w:vAlign w:val="center"/>
          </w:tcPr>
          <w:p w14:paraId="225B0F03">
            <w:pPr>
              <w:rPr>
                <w:rFonts w:hint="eastAsia" w:ascii="仿宋" w:hAnsi="仿宋" w:eastAsia="仿宋" w:cs="仿宋"/>
                <w:color w:val="auto"/>
                <w:kern w:val="0"/>
                <w:sz w:val="21"/>
                <w:szCs w:val="21"/>
                <w:lang w:val="en-US" w:eastAsia="zh-CN" w:bidi="ar-SA"/>
              </w:rPr>
            </w:pPr>
            <w:r>
              <w:rPr>
                <w:rFonts w:hint="eastAsia" w:ascii="仿宋" w:hAnsi="仿宋" w:cs="仿宋"/>
                <w:color w:val="auto"/>
                <w:kern w:val="0"/>
                <w:szCs w:val="21"/>
                <w:lang w:val="en-US" w:eastAsia="zh-CN"/>
              </w:rPr>
              <w:t>不适用。</w:t>
            </w:r>
          </w:p>
        </w:tc>
      </w:tr>
      <w:tr w14:paraId="6B640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shd w:val="clear" w:color="auto" w:fill="auto"/>
            <w:noWrap w:val="0"/>
            <w:vAlign w:val="center"/>
          </w:tcPr>
          <w:p w14:paraId="59F63B36">
            <w:pPr>
              <w:widowControl/>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27.2</w:t>
            </w:r>
          </w:p>
        </w:tc>
        <w:tc>
          <w:tcPr>
            <w:tcW w:w="1917" w:type="dxa"/>
            <w:tcBorders>
              <w:tl2br w:val="nil"/>
              <w:tr2bl w:val="nil"/>
            </w:tcBorders>
            <w:shd w:val="clear" w:color="auto" w:fill="auto"/>
            <w:noWrap w:val="0"/>
            <w:vAlign w:val="center"/>
          </w:tcPr>
          <w:p w14:paraId="00A89E16">
            <w:pPr>
              <w:widowControl/>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评标办法</w:t>
            </w:r>
          </w:p>
        </w:tc>
        <w:tc>
          <w:tcPr>
            <w:tcW w:w="5528" w:type="dxa"/>
            <w:tcBorders>
              <w:tl2br w:val="nil"/>
              <w:tr2bl w:val="nil"/>
            </w:tcBorders>
            <w:shd w:val="clear" w:color="auto" w:fill="auto"/>
            <w:noWrap w:val="0"/>
            <w:vAlign w:val="center"/>
          </w:tcPr>
          <w:p w14:paraId="31AB5C56">
            <w:pPr>
              <w:rPr>
                <w:rFonts w:hint="eastAsia" w:ascii="仿宋" w:hAnsi="仿宋" w:cs="仿宋"/>
                <w:color w:val="auto"/>
                <w:kern w:val="0"/>
                <w:szCs w:val="21"/>
                <w:lang w:val="en-US" w:eastAsia="zh-CN"/>
              </w:rPr>
            </w:pPr>
            <w:r>
              <w:rPr>
                <w:rFonts w:hint="eastAsia" w:ascii="仿宋" w:hAnsi="仿宋" w:cs="仿宋"/>
                <w:color w:val="auto"/>
                <w:kern w:val="0"/>
                <w:szCs w:val="21"/>
                <w:lang w:val="en-US" w:eastAsia="zh-CN"/>
              </w:rPr>
              <w:sym w:font="Wingdings 2" w:char="0052"/>
            </w:r>
            <w:r>
              <w:rPr>
                <w:rFonts w:hint="eastAsia" w:ascii="仿宋" w:hAnsi="仿宋" w:cs="仿宋"/>
                <w:color w:val="auto"/>
                <w:kern w:val="0"/>
                <w:szCs w:val="21"/>
                <w:lang w:val="en-US" w:eastAsia="zh-CN"/>
              </w:rPr>
              <w:t>综合评分法</w:t>
            </w:r>
          </w:p>
          <w:p w14:paraId="6B4CFBF7">
            <w:pPr>
              <w:rPr>
                <w:rFonts w:hint="eastAsia" w:ascii="仿宋" w:hAnsi="仿宋" w:eastAsia="仿宋" w:cs="仿宋"/>
                <w:color w:val="auto"/>
                <w:kern w:val="0"/>
                <w:sz w:val="21"/>
                <w:szCs w:val="21"/>
                <w:lang w:val="en-US" w:eastAsia="zh-CN" w:bidi="ar-SA"/>
              </w:rPr>
            </w:pPr>
            <w:r>
              <w:rPr>
                <w:rFonts w:hint="eastAsia" w:ascii="仿宋" w:hAnsi="仿宋" w:cs="仿宋"/>
                <w:color w:val="auto"/>
                <w:kern w:val="0"/>
                <w:szCs w:val="21"/>
                <w:lang w:val="en-US" w:eastAsia="zh-CN"/>
              </w:rPr>
              <w:sym w:font="Wingdings 2" w:char="00A3"/>
            </w:r>
            <w:r>
              <w:rPr>
                <w:rFonts w:hint="eastAsia" w:ascii="仿宋" w:hAnsi="仿宋" w:cs="仿宋"/>
                <w:color w:val="auto"/>
                <w:kern w:val="0"/>
                <w:szCs w:val="21"/>
                <w:lang w:val="en-US" w:eastAsia="zh-CN"/>
              </w:rPr>
              <w:t xml:space="preserve">最低评标价法 </w:t>
            </w:r>
          </w:p>
        </w:tc>
      </w:tr>
      <w:tr w14:paraId="2629A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shd w:val="clear" w:color="auto" w:fill="auto"/>
            <w:noWrap w:val="0"/>
            <w:vAlign w:val="center"/>
          </w:tcPr>
          <w:p w14:paraId="19024191">
            <w:pPr>
              <w:widowControl/>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29.2</w:t>
            </w:r>
          </w:p>
        </w:tc>
        <w:tc>
          <w:tcPr>
            <w:tcW w:w="1917" w:type="dxa"/>
            <w:tcBorders>
              <w:tl2br w:val="nil"/>
              <w:tr2bl w:val="nil"/>
            </w:tcBorders>
            <w:shd w:val="clear" w:color="auto" w:fill="auto"/>
            <w:noWrap w:val="0"/>
            <w:vAlign w:val="center"/>
          </w:tcPr>
          <w:p w14:paraId="17DA6062">
            <w:pPr>
              <w:widowControl/>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推荐中标候选人的数量</w:t>
            </w:r>
          </w:p>
        </w:tc>
        <w:tc>
          <w:tcPr>
            <w:tcW w:w="5528" w:type="dxa"/>
            <w:tcBorders>
              <w:tl2br w:val="nil"/>
              <w:tr2bl w:val="nil"/>
            </w:tcBorders>
            <w:shd w:val="clear" w:color="auto" w:fill="auto"/>
            <w:noWrap w:val="0"/>
            <w:vAlign w:val="center"/>
          </w:tcPr>
          <w:p w14:paraId="0B2FEEC9">
            <w:pPr>
              <w:rPr>
                <w:rFonts w:hint="eastAsia" w:ascii="仿宋" w:hAnsi="仿宋" w:eastAsia="仿宋" w:cs="仿宋"/>
                <w:color w:val="auto"/>
                <w:kern w:val="0"/>
                <w:sz w:val="21"/>
                <w:szCs w:val="21"/>
                <w:lang w:val="en-US" w:eastAsia="zh-CN" w:bidi="ar-SA"/>
              </w:rPr>
            </w:pPr>
            <w:r>
              <w:rPr>
                <w:rFonts w:hint="eastAsia" w:ascii="仿宋_GB2312" w:hAnsi="仿宋_GB2312" w:eastAsia="仿宋_GB2312" w:cs="仿宋_GB2312"/>
                <w:b w:val="0"/>
                <w:bCs w:val="0"/>
                <w:color w:val="auto"/>
                <w:kern w:val="0"/>
                <w:szCs w:val="21"/>
                <w:highlight w:val="none"/>
                <w:lang w:val="en-US" w:eastAsia="zh-CN"/>
              </w:rPr>
              <w:t>按综合得分排序推荐3名</w:t>
            </w:r>
            <w:r>
              <w:rPr>
                <w:rFonts w:hint="eastAsia" w:ascii="仿宋" w:hAnsi="仿宋" w:eastAsia="仿宋" w:cs="仿宋"/>
                <w:color w:val="auto"/>
                <w:kern w:val="0"/>
                <w:szCs w:val="21"/>
              </w:rPr>
              <w:t>中标候选人</w:t>
            </w:r>
            <w:r>
              <w:rPr>
                <w:rFonts w:hint="eastAsia" w:ascii="仿宋_GB2312" w:hAnsi="仿宋_GB2312" w:eastAsia="仿宋_GB2312" w:cs="仿宋_GB2312"/>
                <w:b w:val="0"/>
                <w:bCs w:val="0"/>
                <w:color w:val="auto"/>
                <w:kern w:val="0"/>
                <w:szCs w:val="21"/>
                <w:highlight w:val="none"/>
                <w:lang w:val="en-US" w:eastAsia="zh-CN"/>
              </w:rPr>
              <w:t>。</w:t>
            </w:r>
          </w:p>
        </w:tc>
      </w:tr>
      <w:tr w14:paraId="36C06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shd w:val="clear" w:color="auto" w:fill="auto"/>
            <w:noWrap w:val="0"/>
            <w:vAlign w:val="center"/>
          </w:tcPr>
          <w:p w14:paraId="16C8AEFE">
            <w:pPr>
              <w:widowControl/>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31</w:t>
            </w:r>
          </w:p>
        </w:tc>
        <w:tc>
          <w:tcPr>
            <w:tcW w:w="1917" w:type="dxa"/>
            <w:tcBorders>
              <w:tl2br w:val="nil"/>
              <w:tr2bl w:val="nil"/>
            </w:tcBorders>
            <w:shd w:val="clear" w:color="auto" w:fill="auto"/>
            <w:noWrap w:val="0"/>
            <w:vAlign w:val="center"/>
          </w:tcPr>
          <w:p w14:paraId="43BA535D">
            <w:pPr>
              <w:widowControl/>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确定中标人的方式</w:t>
            </w:r>
          </w:p>
        </w:tc>
        <w:tc>
          <w:tcPr>
            <w:tcW w:w="5528" w:type="dxa"/>
            <w:tcBorders>
              <w:tl2br w:val="nil"/>
              <w:tr2bl w:val="nil"/>
            </w:tcBorders>
            <w:shd w:val="clear" w:color="auto" w:fill="auto"/>
            <w:noWrap w:val="0"/>
            <w:vAlign w:val="center"/>
          </w:tcPr>
          <w:p w14:paraId="44EC9B86">
            <w:pPr>
              <w:rPr>
                <w:rFonts w:hint="default" w:ascii="仿宋" w:hAnsi="仿宋" w:cs="仿宋"/>
                <w:color w:val="auto"/>
                <w:kern w:val="0"/>
                <w:szCs w:val="21"/>
                <w:lang w:val="en-US" w:eastAsia="zh-CN"/>
              </w:rPr>
            </w:pPr>
            <w:r>
              <w:rPr>
                <w:rFonts w:hint="eastAsia" w:ascii="仿宋" w:hAnsi="仿宋" w:cs="仿宋"/>
                <w:color w:val="auto"/>
                <w:kern w:val="0"/>
                <w:szCs w:val="21"/>
                <w:lang w:val="en-US" w:eastAsia="zh-CN"/>
              </w:rPr>
              <w:t>中标人数量：1名。</w:t>
            </w:r>
          </w:p>
          <w:p w14:paraId="1F2B6D13">
            <w:pPr>
              <w:rPr>
                <w:rFonts w:hint="eastAsia" w:ascii="仿宋" w:hAnsi="仿宋" w:cs="仿宋"/>
                <w:color w:val="auto"/>
                <w:kern w:val="0"/>
                <w:szCs w:val="21"/>
                <w:lang w:val="en-US" w:eastAsia="zh-CN"/>
              </w:rPr>
            </w:pPr>
            <w:r>
              <w:rPr>
                <w:rFonts w:hint="eastAsia" w:ascii="仿宋" w:hAnsi="仿宋" w:cs="仿宋"/>
                <w:color w:val="auto"/>
                <w:kern w:val="0"/>
                <w:szCs w:val="21"/>
                <w:lang w:val="en-US" w:eastAsia="zh-CN"/>
              </w:rPr>
              <w:sym w:font="Wingdings 2" w:char="0052"/>
            </w:r>
            <w:r>
              <w:rPr>
                <w:rFonts w:hint="eastAsia" w:ascii="仿宋" w:hAnsi="仿宋" w:cs="仿宋"/>
                <w:color w:val="auto"/>
                <w:kern w:val="0"/>
                <w:szCs w:val="21"/>
                <w:lang w:val="en-US" w:eastAsia="zh-CN"/>
              </w:rPr>
              <w:t>采购人委托评标委员会直接确定中标人</w:t>
            </w:r>
          </w:p>
          <w:p w14:paraId="0CF60E86">
            <w:pPr>
              <w:rPr>
                <w:rFonts w:hint="eastAsia" w:ascii="仿宋" w:hAnsi="仿宋" w:cs="仿宋"/>
                <w:color w:val="auto"/>
                <w:kern w:val="0"/>
                <w:szCs w:val="21"/>
                <w:lang w:val="en-US" w:eastAsia="zh-CN"/>
              </w:rPr>
            </w:pPr>
            <w:r>
              <w:rPr>
                <w:rFonts w:hint="eastAsia" w:ascii="仿宋" w:hAnsi="仿宋" w:cs="仿宋"/>
                <w:color w:val="auto"/>
                <w:kern w:val="0"/>
                <w:szCs w:val="21"/>
                <w:lang w:val="en-US" w:eastAsia="zh-CN"/>
              </w:rPr>
              <w:sym w:font="Wingdings 2" w:char="00A3"/>
            </w:r>
            <w:r>
              <w:rPr>
                <w:rFonts w:hint="eastAsia" w:ascii="仿宋" w:hAnsi="仿宋" w:cs="仿宋"/>
                <w:color w:val="auto"/>
                <w:kern w:val="0"/>
                <w:szCs w:val="21"/>
                <w:lang w:val="en-US" w:eastAsia="zh-CN"/>
              </w:rPr>
              <w:t>采购人确定中标人</w:t>
            </w:r>
          </w:p>
          <w:p w14:paraId="0FD3D277">
            <w:pPr>
              <w:rPr>
                <w:rFonts w:hint="eastAsia" w:ascii="仿宋" w:hAnsi="仿宋" w:eastAsia="仿宋" w:cs="仿宋"/>
                <w:color w:val="auto"/>
                <w:kern w:val="0"/>
                <w:sz w:val="21"/>
                <w:szCs w:val="21"/>
                <w:lang w:val="en-US" w:eastAsia="zh-CN" w:bidi="ar-SA"/>
              </w:rPr>
            </w:pPr>
            <w:r>
              <w:rPr>
                <w:rFonts w:hint="eastAsia" w:ascii="仿宋" w:hAnsi="仿宋" w:eastAsia="仿宋" w:cs="仿宋"/>
                <w:b/>
                <w:bCs/>
                <w:color w:val="auto"/>
                <w:kern w:val="0"/>
                <w:szCs w:val="21"/>
                <w:lang w:val="en-US" w:eastAsia="zh-CN"/>
              </w:rPr>
              <w:t>注：本项目共划分为</w:t>
            </w:r>
            <w:r>
              <w:rPr>
                <w:rFonts w:hint="eastAsia" w:ascii="仿宋" w:hAnsi="仿宋" w:cs="仿宋"/>
                <w:b/>
                <w:bCs/>
                <w:color w:val="auto"/>
                <w:kern w:val="0"/>
                <w:szCs w:val="21"/>
                <w:lang w:val="en-US" w:eastAsia="zh-CN"/>
              </w:rPr>
              <w:t>3</w:t>
            </w:r>
            <w:r>
              <w:rPr>
                <w:rFonts w:hint="eastAsia" w:ascii="仿宋" w:hAnsi="仿宋" w:eastAsia="仿宋" w:cs="仿宋"/>
                <w:b/>
                <w:bCs/>
                <w:color w:val="auto"/>
                <w:kern w:val="0"/>
                <w:szCs w:val="21"/>
                <w:lang w:val="en-US" w:eastAsia="zh-CN"/>
              </w:rPr>
              <w:t>个包，兼投不兼中，拟将按照001包至00</w:t>
            </w:r>
            <w:r>
              <w:rPr>
                <w:rFonts w:hint="eastAsia" w:ascii="仿宋" w:hAnsi="仿宋" w:cs="仿宋"/>
                <w:b/>
                <w:bCs/>
                <w:color w:val="auto"/>
                <w:kern w:val="0"/>
                <w:szCs w:val="21"/>
                <w:lang w:val="en-US" w:eastAsia="zh-CN"/>
              </w:rPr>
              <w:t>3</w:t>
            </w:r>
            <w:r>
              <w:rPr>
                <w:rFonts w:hint="eastAsia" w:ascii="仿宋" w:hAnsi="仿宋" w:eastAsia="仿宋" w:cs="仿宋"/>
                <w:b/>
                <w:bCs/>
                <w:color w:val="auto"/>
                <w:kern w:val="0"/>
                <w:szCs w:val="21"/>
                <w:lang w:val="en-US" w:eastAsia="zh-CN"/>
              </w:rPr>
              <w:t>包的包组顺序授予成交供应商。</w:t>
            </w:r>
          </w:p>
        </w:tc>
      </w:tr>
      <w:tr w14:paraId="5707B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shd w:val="clear" w:color="auto" w:fill="auto"/>
            <w:noWrap w:val="0"/>
            <w:vAlign w:val="center"/>
          </w:tcPr>
          <w:p w14:paraId="2B11CE85">
            <w:pPr>
              <w:widowControl/>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35.1</w:t>
            </w:r>
          </w:p>
        </w:tc>
        <w:tc>
          <w:tcPr>
            <w:tcW w:w="1917" w:type="dxa"/>
            <w:tcBorders>
              <w:tl2br w:val="nil"/>
              <w:tr2bl w:val="nil"/>
            </w:tcBorders>
            <w:shd w:val="clear" w:color="auto" w:fill="auto"/>
            <w:noWrap w:val="0"/>
            <w:vAlign w:val="center"/>
          </w:tcPr>
          <w:p w14:paraId="572FFCC6">
            <w:pPr>
              <w:shd w:val="clear" w:color="auto" w:fill="FFFFFF"/>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履约保证金</w:t>
            </w:r>
          </w:p>
        </w:tc>
        <w:tc>
          <w:tcPr>
            <w:tcW w:w="5528" w:type="dxa"/>
            <w:tcBorders>
              <w:tl2br w:val="nil"/>
              <w:tr2bl w:val="nil"/>
            </w:tcBorders>
            <w:shd w:val="clear" w:color="auto" w:fill="auto"/>
            <w:noWrap w:val="0"/>
            <w:vAlign w:val="center"/>
          </w:tcPr>
          <w:p w14:paraId="03F67A14">
            <w:pPr>
              <w:rPr>
                <w:rFonts w:hint="eastAsia" w:ascii="仿宋" w:hAnsi="仿宋" w:cs="仿宋"/>
                <w:color w:val="auto"/>
                <w:kern w:val="0"/>
                <w:szCs w:val="21"/>
                <w:lang w:val="en-US" w:eastAsia="zh-CN"/>
              </w:rPr>
            </w:pPr>
            <w:r>
              <w:rPr>
                <w:rFonts w:hint="eastAsia" w:ascii="仿宋" w:hAnsi="仿宋" w:cs="仿宋"/>
                <w:color w:val="auto"/>
                <w:kern w:val="0"/>
                <w:szCs w:val="21"/>
                <w:lang w:val="en-US" w:eastAsia="zh-CN"/>
              </w:rPr>
              <w:sym w:font="Wingdings 2" w:char="0052"/>
            </w:r>
            <w:r>
              <w:rPr>
                <w:rFonts w:hint="eastAsia" w:ascii="仿宋" w:hAnsi="仿宋" w:cs="仿宋"/>
                <w:color w:val="auto"/>
                <w:kern w:val="0"/>
                <w:szCs w:val="21"/>
                <w:lang w:val="en-US" w:eastAsia="zh-CN"/>
              </w:rPr>
              <w:t>本项目不收取履约保证金</w:t>
            </w:r>
          </w:p>
          <w:p w14:paraId="4D377D6E">
            <w:pPr>
              <w:rPr>
                <w:rFonts w:hint="eastAsia" w:ascii="仿宋" w:hAnsi="仿宋" w:eastAsia="仿宋" w:cs="仿宋"/>
                <w:color w:val="auto"/>
                <w:kern w:val="0"/>
                <w:sz w:val="21"/>
                <w:szCs w:val="21"/>
                <w:lang w:val="en-US" w:eastAsia="zh-CN" w:bidi="ar-SA"/>
              </w:rPr>
            </w:pPr>
            <w:r>
              <w:rPr>
                <w:rFonts w:hint="eastAsia" w:ascii="仿宋" w:hAnsi="仿宋" w:cs="仿宋"/>
                <w:color w:val="auto"/>
                <w:kern w:val="0"/>
                <w:szCs w:val="21"/>
                <w:lang w:val="en-US" w:eastAsia="zh-CN"/>
              </w:rPr>
              <w:sym w:font="Wingdings 2" w:char="00A3"/>
            </w:r>
            <w:r>
              <w:rPr>
                <w:rFonts w:hint="eastAsia" w:ascii="仿宋" w:hAnsi="仿宋" w:cs="仿宋"/>
                <w:color w:val="auto"/>
                <w:kern w:val="0"/>
                <w:szCs w:val="21"/>
                <w:lang w:val="en-US" w:eastAsia="zh-CN"/>
              </w:rPr>
              <w:t>本项目收取履约保证金</w:t>
            </w:r>
          </w:p>
        </w:tc>
      </w:tr>
      <w:tr w14:paraId="41CC2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shd w:val="clear" w:color="auto" w:fill="auto"/>
            <w:noWrap w:val="0"/>
            <w:vAlign w:val="center"/>
          </w:tcPr>
          <w:p w14:paraId="68D79083">
            <w:pPr>
              <w:widowControl/>
              <w:jc w:val="center"/>
              <w:rPr>
                <w:rFonts w:hint="eastAsia" w:ascii="仿宋" w:hAnsi="仿宋" w:eastAsia="仿宋" w:cs="仿宋"/>
                <w:color w:val="auto"/>
                <w:kern w:val="0"/>
                <w:sz w:val="21"/>
                <w:szCs w:val="21"/>
                <w:lang w:val="en-US" w:eastAsia="zh-CN" w:bidi="ar-SA"/>
              </w:rPr>
            </w:pPr>
            <w:r>
              <w:rPr>
                <w:rFonts w:hint="eastAsia" w:ascii="仿宋_GB2312" w:hAnsi="仿宋_GB2312" w:eastAsia="仿宋_GB2312" w:cs="仿宋_GB2312"/>
                <w:b w:val="0"/>
                <w:bCs w:val="0"/>
                <w:color w:val="auto"/>
                <w:kern w:val="0"/>
                <w:szCs w:val="21"/>
                <w:highlight w:val="none"/>
                <w:lang w:val="en-US" w:eastAsia="zh-CN"/>
              </w:rPr>
              <w:t>36</w:t>
            </w:r>
          </w:p>
        </w:tc>
        <w:tc>
          <w:tcPr>
            <w:tcW w:w="1917" w:type="dxa"/>
            <w:tcBorders>
              <w:tl2br w:val="nil"/>
              <w:tr2bl w:val="nil"/>
            </w:tcBorders>
            <w:shd w:val="clear" w:color="auto" w:fill="auto"/>
            <w:noWrap w:val="0"/>
            <w:vAlign w:val="center"/>
          </w:tcPr>
          <w:p w14:paraId="68BF8056">
            <w:pPr>
              <w:widowControl/>
              <w:jc w:val="center"/>
              <w:rPr>
                <w:rFonts w:hint="eastAsia" w:ascii="仿宋" w:hAnsi="仿宋" w:eastAsia="仿宋" w:cs="仿宋"/>
                <w:color w:val="auto"/>
                <w:kern w:val="0"/>
                <w:sz w:val="21"/>
                <w:szCs w:val="21"/>
                <w:lang w:val="en-US" w:eastAsia="zh-CN" w:bidi="ar-SA"/>
              </w:rPr>
            </w:pPr>
            <w:r>
              <w:rPr>
                <w:rFonts w:hint="eastAsia" w:ascii="仿宋_GB2312" w:hAnsi="仿宋_GB2312" w:eastAsia="仿宋_GB2312" w:cs="仿宋_GB2312"/>
                <w:b w:val="0"/>
                <w:bCs w:val="0"/>
                <w:color w:val="auto"/>
                <w:kern w:val="0"/>
                <w:szCs w:val="21"/>
                <w:highlight w:val="none"/>
                <w:lang w:val="en-US" w:eastAsia="zh-CN"/>
              </w:rPr>
              <w:t>采购代理服务费</w:t>
            </w:r>
          </w:p>
        </w:tc>
        <w:tc>
          <w:tcPr>
            <w:tcW w:w="5528" w:type="dxa"/>
            <w:tcBorders>
              <w:tl2br w:val="nil"/>
              <w:tr2bl w:val="nil"/>
            </w:tcBorders>
            <w:shd w:val="clear" w:color="auto" w:fill="auto"/>
            <w:noWrap w:val="0"/>
            <w:vAlign w:val="center"/>
          </w:tcPr>
          <w:p w14:paraId="336FF48D">
            <w:pPr>
              <w:widowControl/>
              <w:jc w:val="left"/>
              <w:rPr>
                <w:rFonts w:hint="eastAsia" w:ascii="仿宋_GB2312" w:hAnsi="仿宋_GB2312" w:eastAsia="仿宋_GB2312" w:cs="仿宋_GB2312"/>
                <w:b w:val="0"/>
                <w:bCs w:val="0"/>
                <w:color w:val="auto"/>
                <w:kern w:val="0"/>
                <w:szCs w:val="21"/>
                <w:highlight w:val="none"/>
                <w:lang w:val="en-US" w:eastAsia="zh-CN"/>
              </w:rPr>
            </w:pPr>
            <w:r>
              <w:rPr>
                <w:rFonts w:hint="eastAsia" w:ascii="仿宋_GB2312" w:hAnsi="仿宋_GB2312" w:eastAsia="仿宋_GB2312" w:cs="仿宋_GB2312"/>
                <w:b w:val="0"/>
                <w:bCs w:val="0"/>
                <w:color w:val="auto"/>
                <w:kern w:val="0"/>
                <w:szCs w:val="21"/>
                <w:highlight w:val="none"/>
                <w:lang w:val="en-US" w:eastAsia="zh-CN"/>
              </w:rPr>
              <w:sym w:font="Wingdings 2" w:char="00A3"/>
            </w:r>
            <w:r>
              <w:rPr>
                <w:rFonts w:hint="eastAsia" w:ascii="仿宋_GB2312" w:hAnsi="仿宋_GB2312" w:eastAsia="仿宋_GB2312" w:cs="仿宋_GB2312"/>
                <w:b w:val="0"/>
                <w:bCs w:val="0"/>
                <w:color w:val="auto"/>
                <w:kern w:val="0"/>
                <w:szCs w:val="21"/>
                <w:highlight w:val="none"/>
                <w:lang w:val="en-US" w:eastAsia="zh-CN"/>
              </w:rPr>
              <w:t>本项目不收取采购代理服务费</w:t>
            </w:r>
          </w:p>
          <w:p w14:paraId="4E7A0058">
            <w:pPr>
              <w:widowControl/>
              <w:jc w:val="left"/>
              <w:rPr>
                <w:rFonts w:hint="eastAsia" w:ascii="仿宋_GB2312" w:hAnsi="仿宋_GB2312" w:eastAsia="仿宋_GB2312" w:cs="仿宋_GB2312"/>
                <w:b w:val="0"/>
                <w:bCs w:val="0"/>
                <w:color w:val="auto"/>
                <w:kern w:val="0"/>
                <w:szCs w:val="21"/>
                <w:highlight w:val="none"/>
                <w:lang w:val="en-US" w:eastAsia="zh-CN"/>
              </w:rPr>
            </w:pPr>
            <w:r>
              <w:rPr>
                <w:rFonts w:hint="eastAsia" w:ascii="仿宋_GB2312" w:hAnsi="仿宋_GB2312" w:eastAsia="仿宋_GB2312" w:cs="仿宋_GB2312"/>
                <w:b w:val="0"/>
                <w:bCs w:val="0"/>
                <w:color w:val="auto"/>
                <w:kern w:val="0"/>
                <w:szCs w:val="21"/>
                <w:highlight w:val="none"/>
                <w:lang w:val="en-US" w:eastAsia="zh-CN"/>
              </w:rPr>
              <w:sym w:font="Wingdings 2" w:char="0052"/>
            </w:r>
            <w:r>
              <w:rPr>
                <w:rFonts w:hint="eastAsia" w:ascii="仿宋_GB2312" w:hAnsi="仿宋_GB2312" w:eastAsia="仿宋_GB2312" w:cs="仿宋_GB2312"/>
                <w:b w:val="0"/>
                <w:bCs w:val="0"/>
                <w:color w:val="auto"/>
                <w:kern w:val="0"/>
                <w:szCs w:val="21"/>
                <w:highlight w:val="none"/>
                <w:lang w:val="en-US" w:eastAsia="zh-CN"/>
              </w:rPr>
              <w:t>本项目收取采购代理服务费</w:t>
            </w:r>
          </w:p>
          <w:p w14:paraId="26D3D1CE">
            <w:pPr>
              <w:widowControl/>
              <w:jc w:val="left"/>
              <w:rPr>
                <w:rFonts w:hint="eastAsia" w:ascii="仿宋_GB2312" w:hAnsi="仿宋_GB2312" w:eastAsia="仿宋_GB2312" w:cs="仿宋_GB2312"/>
                <w:b w:val="0"/>
                <w:bCs w:val="0"/>
                <w:color w:val="auto"/>
                <w:kern w:val="0"/>
                <w:szCs w:val="21"/>
                <w:highlight w:val="none"/>
                <w:lang w:val="en-US" w:eastAsia="zh-CN"/>
              </w:rPr>
            </w:pPr>
            <w:r>
              <w:rPr>
                <w:rFonts w:hint="eastAsia" w:ascii="仿宋_GB2312" w:hAnsi="仿宋_GB2312" w:eastAsia="仿宋_GB2312" w:cs="仿宋_GB2312"/>
                <w:b w:val="0"/>
                <w:bCs w:val="0"/>
                <w:color w:val="auto"/>
                <w:kern w:val="0"/>
                <w:szCs w:val="21"/>
                <w:highlight w:val="none"/>
                <w:lang w:val="en-US" w:eastAsia="zh-CN"/>
              </w:rPr>
              <w:t>本项目采购代理服务费由</w:t>
            </w:r>
            <w:r>
              <w:rPr>
                <w:rFonts w:hint="eastAsia" w:ascii="仿宋" w:hAnsi="仿宋" w:eastAsia="仿宋" w:cs="仿宋"/>
                <w:color w:val="auto"/>
                <w:kern w:val="0"/>
                <w:szCs w:val="21"/>
              </w:rPr>
              <w:t>中标人</w:t>
            </w:r>
            <w:r>
              <w:rPr>
                <w:rFonts w:hint="eastAsia" w:ascii="仿宋_GB2312" w:hAnsi="仿宋_GB2312" w:eastAsia="仿宋_GB2312" w:cs="仿宋_GB2312"/>
                <w:b w:val="0"/>
                <w:bCs w:val="0"/>
                <w:color w:val="auto"/>
                <w:kern w:val="0"/>
                <w:szCs w:val="21"/>
                <w:highlight w:val="none"/>
                <w:lang w:val="en-US" w:eastAsia="zh-CN"/>
              </w:rPr>
              <w:t>向采购代理机构予以支付。</w:t>
            </w:r>
          </w:p>
          <w:p w14:paraId="132E141E">
            <w:pPr>
              <w:widowControl/>
              <w:jc w:val="left"/>
              <w:rPr>
                <w:rFonts w:hint="eastAsia" w:ascii="仿宋_GB2312" w:hAnsi="仿宋_GB2312" w:eastAsia="仿宋_GB2312" w:cs="仿宋_GB2312"/>
                <w:b w:val="0"/>
                <w:bCs w:val="0"/>
                <w:color w:val="auto"/>
                <w:kern w:val="0"/>
                <w:szCs w:val="21"/>
                <w:highlight w:val="none"/>
                <w:lang w:val="en-US" w:eastAsia="zh-CN"/>
              </w:rPr>
            </w:pPr>
            <w:r>
              <w:rPr>
                <w:rFonts w:hint="eastAsia" w:ascii="仿宋_GB2312" w:hAnsi="仿宋_GB2312" w:eastAsia="仿宋_GB2312" w:cs="仿宋_GB2312"/>
                <w:b w:val="0"/>
                <w:bCs w:val="0"/>
                <w:color w:val="auto"/>
                <w:kern w:val="0"/>
                <w:szCs w:val="21"/>
                <w:highlight w:val="none"/>
                <w:lang w:val="en-US" w:eastAsia="zh-CN"/>
              </w:rPr>
              <w:t>1. 支付标准：参照</w:t>
            </w:r>
            <w:r>
              <w:rPr>
                <w:rFonts w:hint="eastAsia" w:ascii="仿宋_GB2312" w:hAnsi="仿宋_GB2312" w:eastAsia="仿宋_GB2312" w:cs="仿宋_GB2312"/>
                <w:color w:val="auto"/>
                <w:kern w:val="0"/>
                <w:szCs w:val="21"/>
                <w:highlight w:val="none"/>
              </w:rPr>
              <w:t>国家发改委</w:t>
            </w:r>
            <w:r>
              <w:rPr>
                <w:rFonts w:hint="eastAsia" w:ascii="仿宋_GB2312" w:hAnsi="仿宋_GB2312" w:eastAsia="仿宋_GB2312" w:cs="仿宋_GB2312"/>
                <w:b w:val="0"/>
                <w:bCs w:val="0"/>
                <w:color w:val="auto"/>
                <w:kern w:val="0"/>
                <w:szCs w:val="21"/>
                <w:highlight w:val="none"/>
                <w:lang w:val="en-US" w:eastAsia="zh-CN"/>
              </w:rPr>
              <w:t>计价格[2002]1980号、发改办价格[2003]857号文件和</w:t>
            </w:r>
            <w:r>
              <w:rPr>
                <w:rFonts w:hint="eastAsia" w:ascii="仿宋_GB2312" w:hAnsi="仿宋_GB2312" w:eastAsia="仿宋_GB2312" w:cs="仿宋_GB2312"/>
                <w:color w:val="auto"/>
                <w:kern w:val="0"/>
                <w:szCs w:val="21"/>
                <w:highlight w:val="none"/>
              </w:rPr>
              <w:t>发改价格</w:t>
            </w:r>
            <w:r>
              <w:rPr>
                <w:rFonts w:hint="eastAsia" w:ascii="仿宋_GB2312" w:hAnsi="仿宋_GB2312" w:eastAsia="仿宋_GB2312" w:cs="仿宋_GB2312"/>
                <w:b w:val="0"/>
                <w:bCs w:val="0"/>
                <w:color w:val="auto"/>
                <w:kern w:val="0"/>
                <w:szCs w:val="21"/>
                <w:highlight w:val="none"/>
                <w:lang w:val="en-US" w:eastAsia="zh-CN"/>
              </w:rPr>
              <w:t>[</w:t>
            </w:r>
            <w:r>
              <w:rPr>
                <w:rFonts w:hint="eastAsia" w:ascii="仿宋_GB2312" w:hAnsi="仿宋_GB2312" w:eastAsia="仿宋_GB2312" w:cs="仿宋_GB2312"/>
                <w:color w:val="auto"/>
                <w:kern w:val="0"/>
                <w:szCs w:val="21"/>
                <w:highlight w:val="none"/>
              </w:rPr>
              <w:t>2011</w:t>
            </w:r>
            <w:r>
              <w:rPr>
                <w:rFonts w:hint="eastAsia" w:ascii="仿宋_GB2312" w:hAnsi="仿宋_GB2312" w:eastAsia="仿宋_GB2312" w:cs="仿宋_GB2312"/>
                <w:b w:val="0"/>
                <w:bCs w:val="0"/>
                <w:color w:val="auto"/>
                <w:kern w:val="0"/>
                <w:szCs w:val="21"/>
                <w:highlight w:val="none"/>
                <w:lang w:val="en-US" w:eastAsia="zh-CN"/>
              </w:rPr>
              <w:t>]</w:t>
            </w:r>
            <w:r>
              <w:rPr>
                <w:rFonts w:hint="eastAsia" w:ascii="仿宋_GB2312" w:hAnsi="仿宋_GB2312" w:eastAsia="仿宋_GB2312" w:cs="仿宋_GB2312"/>
                <w:color w:val="auto"/>
                <w:kern w:val="0"/>
                <w:szCs w:val="21"/>
                <w:highlight w:val="none"/>
              </w:rPr>
              <w:t>534 号文件</w:t>
            </w:r>
            <w:r>
              <w:rPr>
                <w:rFonts w:hint="eastAsia" w:ascii="仿宋_GB2312" w:hAnsi="仿宋_GB2312" w:eastAsia="仿宋_GB2312" w:cs="仿宋_GB2312"/>
                <w:b w:val="0"/>
                <w:bCs w:val="0"/>
                <w:color w:val="auto"/>
                <w:kern w:val="0"/>
                <w:szCs w:val="21"/>
                <w:highlight w:val="none"/>
                <w:lang w:val="en-US" w:eastAsia="zh-CN"/>
              </w:rPr>
              <w:t>中规定的取费标准，按货物类项目进行取费。计算方式见本章附件1</w:t>
            </w:r>
            <w:r>
              <w:rPr>
                <w:rFonts w:hint="eastAsia" w:ascii="仿宋_GB2312" w:hAnsi="仿宋_GB2312" w:eastAsia="仿宋_GB2312" w:cs="仿宋_GB2312"/>
                <w:b w:val="0"/>
                <w:bCs w:val="0"/>
                <w:color w:val="auto"/>
                <w:kern w:val="0"/>
                <w:szCs w:val="21"/>
                <w:lang w:val="en-US" w:eastAsia="zh-CN"/>
              </w:rPr>
              <w:t>。</w:t>
            </w:r>
            <w:r>
              <w:rPr>
                <w:rFonts w:hint="eastAsia" w:ascii="仿宋_GB2312" w:hAnsi="仿宋_GB2312" w:eastAsia="仿宋_GB2312" w:cs="仿宋_GB2312"/>
                <w:b w:val="0"/>
                <w:bCs w:val="0"/>
                <w:color w:val="auto"/>
                <w:kern w:val="0"/>
                <w:szCs w:val="21"/>
                <w:highlight w:val="none"/>
                <w:lang w:val="en-US" w:eastAsia="zh-CN"/>
              </w:rPr>
              <w:t xml:space="preserve">                </w:t>
            </w:r>
          </w:p>
          <w:p w14:paraId="577EBBDE">
            <w:pPr>
              <w:widowControl/>
              <w:jc w:val="left"/>
              <w:rPr>
                <w:rFonts w:hint="eastAsia" w:ascii="仿宋_GB2312" w:hAnsi="仿宋_GB2312" w:eastAsia="仿宋_GB2312" w:cs="仿宋_GB2312"/>
                <w:b w:val="0"/>
                <w:bCs w:val="0"/>
                <w:color w:val="auto"/>
                <w:kern w:val="0"/>
                <w:szCs w:val="21"/>
                <w:highlight w:val="none"/>
                <w:lang w:val="en-US" w:eastAsia="zh-CN"/>
              </w:rPr>
            </w:pPr>
            <w:r>
              <w:rPr>
                <w:rFonts w:hint="eastAsia" w:ascii="仿宋_GB2312" w:hAnsi="仿宋_GB2312" w:eastAsia="仿宋_GB2312" w:cs="仿宋_GB2312"/>
                <w:b w:val="0"/>
                <w:bCs w:val="0"/>
                <w:color w:val="auto"/>
                <w:kern w:val="0"/>
                <w:szCs w:val="21"/>
                <w:highlight w:val="none"/>
                <w:lang w:val="en-US" w:eastAsia="zh-CN"/>
              </w:rPr>
              <w:t>2. 支付形式：</w:t>
            </w:r>
            <w:r>
              <w:rPr>
                <w:rFonts w:hint="eastAsia" w:ascii="仿宋_GB2312" w:hAnsi="仿宋_GB2312" w:eastAsia="仿宋_GB2312" w:cs="仿宋_GB2312"/>
                <w:b w:val="0"/>
                <w:bCs w:val="0"/>
                <w:color w:val="auto"/>
                <w:kern w:val="0"/>
                <w:szCs w:val="21"/>
                <w:highlight w:val="none"/>
                <w:lang w:val="en-US" w:eastAsia="zh-CN"/>
              </w:rPr>
              <w:sym w:font="Wingdings 2" w:char="00A3"/>
            </w:r>
            <w:r>
              <w:rPr>
                <w:rFonts w:hint="eastAsia" w:ascii="仿宋_GB2312" w:hAnsi="仿宋_GB2312" w:eastAsia="仿宋_GB2312" w:cs="仿宋_GB2312"/>
                <w:b w:val="0"/>
                <w:bCs w:val="0"/>
                <w:color w:val="auto"/>
                <w:kern w:val="0"/>
                <w:szCs w:val="21"/>
                <w:highlight w:val="none"/>
                <w:lang w:val="en-US" w:eastAsia="zh-CN"/>
              </w:rPr>
              <w:t xml:space="preserve">保函 </w:t>
            </w:r>
            <w:r>
              <w:rPr>
                <w:rFonts w:hint="eastAsia" w:ascii="仿宋_GB2312" w:hAnsi="仿宋_GB2312" w:eastAsia="仿宋_GB2312" w:cs="仿宋_GB2312"/>
                <w:b w:val="0"/>
                <w:bCs w:val="0"/>
                <w:color w:val="auto"/>
                <w:kern w:val="0"/>
                <w:szCs w:val="21"/>
                <w:highlight w:val="none"/>
                <w:lang w:val="en-US" w:eastAsia="zh-CN"/>
              </w:rPr>
              <w:sym w:font="Wingdings 2" w:char="00A3"/>
            </w:r>
            <w:r>
              <w:rPr>
                <w:rFonts w:hint="eastAsia" w:ascii="仿宋_GB2312" w:hAnsi="仿宋_GB2312" w:eastAsia="仿宋_GB2312" w:cs="仿宋_GB2312"/>
                <w:b w:val="0"/>
                <w:bCs w:val="0"/>
                <w:color w:val="auto"/>
                <w:kern w:val="0"/>
                <w:szCs w:val="21"/>
                <w:highlight w:val="none"/>
                <w:lang w:val="en-US" w:eastAsia="zh-CN"/>
              </w:rPr>
              <w:t xml:space="preserve">支票 </w:t>
            </w:r>
            <w:r>
              <w:rPr>
                <w:rFonts w:hint="eastAsia" w:ascii="仿宋_GB2312" w:hAnsi="仿宋_GB2312" w:eastAsia="仿宋_GB2312" w:cs="仿宋_GB2312"/>
                <w:b w:val="0"/>
                <w:bCs w:val="0"/>
                <w:color w:val="auto"/>
                <w:kern w:val="0"/>
                <w:szCs w:val="21"/>
                <w:highlight w:val="none"/>
                <w:lang w:val="en-US" w:eastAsia="zh-CN"/>
              </w:rPr>
              <w:sym w:font="Wingdings 2" w:char="0052"/>
            </w:r>
            <w:r>
              <w:rPr>
                <w:rFonts w:hint="eastAsia" w:ascii="仿宋_GB2312" w:hAnsi="仿宋_GB2312" w:eastAsia="仿宋_GB2312" w:cs="仿宋_GB2312"/>
                <w:b w:val="0"/>
                <w:bCs w:val="0"/>
                <w:color w:val="auto"/>
                <w:kern w:val="0"/>
                <w:szCs w:val="21"/>
                <w:highlight w:val="none"/>
                <w:lang w:val="en-US" w:eastAsia="zh-CN"/>
              </w:rPr>
              <w:t xml:space="preserve">电汇 </w:t>
            </w:r>
            <w:r>
              <w:rPr>
                <w:rFonts w:hint="eastAsia" w:ascii="仿宋_GB2312" w:hAnsi="仿宋_GB2312" w:eastAsia="仿宋_GB2312" w:cs="仿宋_GB2312"/>
                <w:b w:val="0"/>
                <w:bCs w:val="0"/>
                <w:color w:val="auto"/>
                <w:kern w:val="0"/>
                <w:szCs w:val="21"/>
                <w:highlight w:val="none"/>
                <w:lang w:val="en-US" w:eastAsia="zh-CN"/>
              </w:rPr>
              <w:sym w:font="Wingdings 2" w:char="0052"/>
            </w:r>
            <w:r>
              <w:rPr>
                <w:rFonts w:hint="eastAsia" w:ascii="仿宋_GB2312" w:hAnsi="仿宋_GB2312" w:eastAsia="仿宋_GB2312" w:cs="仿宋_GB2312"/>
                <w:b w:val="0"/>
                <w:bCs w:val="0"/>
                <w:color w:val="auto"/>
                <w:kern w:val="0"/>
                <w:szCs w:val="21"/>
                <w:highlight w:val="none"/>
                <w:lang w:val="en-US" w:eastAsia="zh-CN"/>
              </w:rPr>
              <w:t xml:space="preserve">其他                 </w:t>
            </w:r>
          </w:p>
          <w:p w14:paraId="76BBF201">
            <w:pPr>
              <w:widowControl/>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 xml:space="preserve">   采购代理服务费收款人银行信息：</w:t>
            </w:r>
          </w:p>
          <w:p w14:paraId="2084126E">
            <w:pPr>
              <w:widowControl/>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 xml:space="preserve">   账户名称</w:t>
            </w:r>
            <w:r>
              <w:rPr>
                <w:rFonts w:hint="eastAsia" w:ascii="仿宋_GB2312" w:hAnsi="仿宋_GB2312" w:eastAsia="仿宋_GB2312" w:cs="仿宋_GB2312"/>
                <w:color w:val="auto"/>
                <w:kern w:val="0"/>
                <w:szCs w:val="21"/>
                <w:lang w:eastAsia="zh-CN"/>
              </w:rPr>
              <w:t>：</w:t>
            </w:r>
            <w:r>
              <w:rPr>
                <w:rFonts w:hint="eastAsia" w:ascii="仿宋_GB2312" w:hAnsi="仿宋_GB2312" w:eastAsia="仿宋_GB2312" w:cs="仿宋_GB2312"/>
                <w:color w:val="auto"/>
                <w:kern w:val="0"/>
                <w:szCs w:val="21"/>
              </w:rPr>
              <w:t>中资国际工程咨询集团有限责任公司</w:t>
            </w:r>
          </w:p>
          <w:p w14:paraId="5EEF525B">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 xml:space="preserve">   </w:t>
            </w:r>
            <w:r>
              <w:rPr>
                <w:rFonts w:hint="eastAsia" w:ascii="仿宋_GB2312" w:hAnsi="仿宋_GB2312" w:eastAsia="仿宋_GB2312" w:cs="仿宋_GB2312"/>
                <w:color w:val="auto"/>
                <w:kern w:val="0"/>
                <w:szCs w:val="21"/>
                <w:lang w:val="en-US" w:eastAsia="zh-CN"/>
              </w:rPr>
              <w:t>开户银行：兴业银行股份有限公司哈尔滨分行营业部</w:t>
            </w:r>
          </w:p>
          <w:p w14:paraId="4427DF5E">
            <w:pPr>
              <w:widowControl/>
              <w:jc w:val="left"/>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 xml:space="preserve">   </w:t>
            </w:r>
            <w:r>
              <w:rPr>
                <w:rFonts w:hint="eastAsia" w:ascii="仿宋_GB2312" w:hAnsi="仿宋_GB2312" w:eastAsia="仿宋_GB2312" w:cs="仿宋_GB2312"/>
                <w:color w:val="auto"/>
                <w:kern w:val="0"/>
                <w:szCs w:val="21"/>
                <w:lang w:val="en-US" w:eastAsia="zh-CN"/>
              </w:rPr>
              <w:t>账号：562010100100913721</w:t>
            </w:r>
          </w:p>
          <w:p w14:paraId="130D1CCC">
            <w:pPr>
              <w:widowControl/>
              <w:jc w:val="left"/>
              <w:rPr>
                <w:rFonts w:hint="eastAsia" w:ascii="仿宋_GB2312" w:hAnsi="仿宋_GB2312" w:eastAsia="仿宋_GB2312" w:cs="仿宋_GB2312"/>
                <w:b w:val="0"/>
                <w:bCs w:val="0"/>
                <w:color w:val="auto"/>
                <w:kern w:val="0"/>
                <w:szCs w:val="21"/>
                <w:highlight w:val="none"/>
                <w:lang w:val="en-US" w:eastAsia="zh-CN"/>
              </w:rPr>
            </w:pPr>
            <w:r>
              <w:rPr>
                <w:rFonts w:hint="eastAsia" w:ascii="仿宋_GB2312" w:hAnsi="仿宋_GB2312" w:eastAsia="仿宋_GB2312" w:cs="仿宋_GB2312"/>
                <w:color w:val="auto"/>
                <w:kern w:val="0"/>
                <w:szCs w:val="21"/>
              </w:rPr>
              <w:t>　 其它</w:t>
            </w:r>
            <w:r>
              <w:rPr>
                <w:rFonts w:hint="eastAsia" w:ascii="仿宋_GB2312" w:hAnsi="仿宋_GB2312" w:eastAsia="仿宋_GB2312" w:cs="仿宋_GB2312"/>
                <w:color w:val="auto"/>
                <w:kern w:val="0"/>
                <w:szCs w:val="21"/>
                <w:lang w:eastAsia="zh-CN"/>
              </w:rPr>
              <w:t>：</w:t>
            </w:r>
            <w:r>
              <w:rPr>
                <w:rFonts w:hint="eastAsia" w:ascii="仿宋_GB2312" w:hAnsi="仿宋_GB2312" w:eastAsia="仿宋_GB2312" w:cs="仿宋_GB2312"/>
                <w:color w:val="auto"/>
                <w:szCs w:val="21"/>
                <w:lang w:eastAsia="zh-CN"/>
              </w:rPr>
              <w:t>ZZ53295HW04160043</w:t>
            </w:r>
            <w:r>
              <w:rPr>
                <w:rFonts w:hint="eastAsia" w:ascii="仿宋_GB2312" w:hAnsi="仿宋_GB2312" w:eastAsia="仿宋_GB2312" w:cs="仿宋_GB2312"/>
                <w:color w:val="auto"/>
                <w:kern w:val="0"/>
                <w:szCs w:val="21"/>
              </w:rPr>
              <w:t>服务费。</w:t>
            </w:r>
          </w:p>
          <w:p w14:paraId="4A9041CE">
            <w:pPr>
              <w:widowControl/>
              <w:jc w:val="left"/>
              <w:rPr>
                <w:rFonts w:hint="eastAsia" w:ascii="仿宋" w:hAnsi="仿宋" w:eastAsia="仿宋" w:cs="仿宋"/>
                <w:color w:val="auto"/>
                <w:kern w:val="0"/>
                <w:sz w:val="21"/>
                <w:szCs w:val="21"/>
                <w:lang w:val="en-US" w:eastAsia="zh-CN" w:bidi="ar-SA"/>
              </w:rPr>
            </w:pPr>
            <w:r>
              <w:rPr>
                <w:rFonts w:hint="eastAsia" w:ascii="仿宋_GB2312" w:hAnsi="仿宋_GB2312" w:eastAsia="仿宋_GB2312" w:cs="仿宋_GB2312"/>
                <w:b w:val="0"/>
                <w:bCs w:val="0"/>
                <w:color w:val="auto"/>
                <w:kern w:val="0"/>
                <w:szCs w:val="21"/>
                <w:highlight w:val="none"/>
                <w:lang w:val="en-US" w:eastAsia="zh-CN"/>
              </w:rPr>
              <w:t>3. 支付时间：中标通知书发出时缴纳。</w:t>
            </w:r>
          </w:p>
        </w:tc>
      </w:tr>
      <w:tr w14:paraId="49051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shd w:val="clear" w:color="auto" w:fill="auto"/>
            <w:noWrap w:val="0"/>
            <w:vAlign w:val="center"/>
          </w:tcPr>
          <w:p w14:paraId="29638821">
            <w:pPr>
              <w:widowControl/>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39.3</w:t>
            </w:r>
          </w:p>
        </w:tc>
        <w:tc>
          <w:tcPr>
            <w:tcW w:w="1917" w:type="dxa"/>
            <w:tcBorders>
              <w:tl2br w:val="nil"/>
              <w:tr2bl w:val="nil"/>
            </w:tcBorders>
            <w:shd w:val="clear" w:color="auto" w:fill="auto"/>
            <w:noWrap w:val="0"/>
            <w:vAlign w:val="center"/>
          </w:tcPr>
          <w:p w14:paraId="0BF5C375">
            <w:pPr>
              <w:widowControl/>
              <w:jc w:val="cente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rPr>
              <w:t>质疑</w:t>
            </w:r>
          </w:p>
        </w:tc>
        <w:tc>
          <w:tcPr>
            <w:tcW w:w="5528" w:type="dxa"/>
            <w:tcBorders>
              <w:tl2br w:val="nil"/>
              <w:tr2bl w:val="nil"/>
            </w:tcBorders>
            <w:shd w:val="clear" w:color="auto" w:fill="auto"/>
            <w:noWrap w:val="0"/>
            <w:vAlign w:val="center"/>
          </w:tcPr>
          <w:p w14:paraId="2EB6C831">
            <w:pPr>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一、投标人认为自己的权益受到损害的，可以在知道或者应知其权益受到损害之日起七个工作日内，向采购代理机构提出质疑。</w:t>
            </w:r>
          </w:p>
          <w:p w14:paraId="3782B06C">
            <w:pPr>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1. 接收质疑函的方式：</w:t>
            </w:r>
            <w:r>
              <w:rPr>
                <w:rFonts w:hint="eastAsia" w:ascii="仿宋" w:hAnsi="仿宋" w:cs="仿宋"/>
                <w:color w:val="auto"/>
                <w:kern w:val="0"/>
                <w:szCs w:val="21"/>
                <w:lang w:val="en-US" w:eastAsia="zh-CN"/>
              </w:rPr>
              <w:t>线上</w:t>
            </w:r>
            <w:r>
              <w:rPr>
                <w:rFonts w:hint="eastAsia" w:ascii="仿宋" w:hAnsi="仿宋" w:eastAsia="仿宋" w:cs="仿宋"/>
                <w:color w:val="auto"/>
                <w:kern w:val="0"/>
                <w:szCs w:val="21"/>
                <w:lang w:val="en-US" w:eastAsia="zh-CN"/>
              </w:rPr>
              <w:t>质疑函</w:t>
            </w:r>
          </w:p>
          <w:p w14:paraId="2BAD338C">
            <w:pPr>
              <w:rPr>
                <w:rFonts w:hint="eastAsia" w:ascii="仿宋" w:hAnsi="仿宋" w:eastAsia="仿宋" w:cs="仿宋"/>
                <w:color w:val="auto"/>
                <w:kern w:val="0"/>
                <w:szCs w:val="21"/>
                <w:lang w:val="en-US" w:eastAsia="zh-CN"/>
              </w:rPr>
            </w:pPr>
            <w:r>
              <w:rPr>
                <w:rFonts w:hint="eastAsia" w:ascii="仿宋" w:hAnsi="仿宋" w:cs="仿宋"/>
                <w:color w:val="auto"/>
                <w:kern w:val="0"/>
                <w:szCs w:val="21"/>
                <w:lang w:val="en-US" w:eastAsia="zh-CN"/>
              </w:rPr>
              <w:t xml:space="preserve">　 </w:t>
            </w:r>
            <w:r>
              <w:rPr>
                <w:rFonts w:hint="eastAsia" w:ascii="仿宋" w:hAnsi="仿宋" w:eastAsia="仿宋" w:cs="仿宋"/>
                <w:color w:val="auto"/>
                <w:kern w:val="0"/>
                <w:szCs w:val="21"/>
                <w:lang w:val="en-US" w:eastAsia="zh-CN"/>
              </w:rPr>
              <w:t>联系单位：</w:t>
            </w:r>
            <w:r>
              <w:rPr>
                <w:rFonts w:hint="eastAsia" w:ascii="仿宋" w:hAnsi="仿宋" w:cs="仿宋"/>
                <w:color w:val="auto"/>
                <w:kern w:val="0"/>
                <w:szCs w:val="21"/>
                <w:lang w:val="en-US" w:eastAsia="zh-CN"/>
              </w:rPr>
              <w:t>中资国际工程咨询集团有限责任公司</w:t>
            </w:r>
          </w:p>
          <w:p w14:paraId="1E41D636">
            <w:pPr>
              <w:rPr>
                <w:rFonts w:hint="eastAsia" w:ascii="仿宋" w:hAnsi="仿宋" w:eastAsia="仿宋" w:cs="仿宋"/>
                <w:color w:val="auto"/>
                <w:kern w:val="0"/>
                <w:szCs w:val="21"/>
                <w:lang w:val="en-US" w:eastAsia="zh-CN"/>
              </w:rPr>
            </w:pPr>
            <w:r>
              <w:rPr>
                <w:rFonts w:hint="eastAsia" w:ascii="仿宋" w:hAnsi="仿宋" w:cs="仿宋"/>
                <w:color w:val="auto"/>
                <w:kern w:val="0"/>
                <w:szCs w:val="21"/>
                <w:lang w:val="en-US" w:eastAsia="zh-CN"/>
              </w:rPr>
              <w:t xml:space="preserve">　 </w:t>
            </w:r>
            <w:r>
              <w:rPr>
                <w:rFonts w:hint="eastAsia" w:ascii="仿宋" w:hAnsi="仿宋" w:eastAsia="仿宋" w:cs="仿宋"/>
                <w:color w:val="auto"/>
                <w:kern w:val="0"/>
                <w:szCs w:val="21"/>
                <w:lang w:val="en-US" w:eastAsia="zh-CN"/>
              </w:rPr>
              <w:t>联 系 人：</w:t>
            </w:r>
            <w:r>
              <w:rPr>
                <w:rFonts w:hint="eastAsia" w:ascii="仿宋" w:hAnsi="仿宋" w:cs="仿宋"/>
                <w:color w:val="auto"/>
                <w:szCs w:val="21"/>
                <w:lang w:val="en-US" w:eastAsia="zh-CN"/>
              </w:rPr>
              <w:t>张永丰</w:t>
            </w:r>
          </w:p>
          <w:p w14:paraId="020826B9">
            <w:pPr>
              <w:rPr>
                <w:rFonts w:hint="eastAsia" w:ascii="仿宋" w:hAnsi="仿宋" w:eastAsia="仿宋" w:cs="仿宋"/>
                <w:color w:val="auto"/>
                <w:kern w:val="0"/>
                <w:szCs w:val="21"/>
                <w:lang w:val="en-US" w:eastAsia="zh-CN"/>
              </w:rPr>
            </w:pPr>
            <w:r>
              <w:rPr>
                <w:rFonts w:hint="eastAsia" w:ascii="仿宋" w:hAnsi="仿宋" w:cs="仿宋"/>
                <w:color w:val="auto"/>
                <w:kern w:val="0"/>
                <w:szCs w:val="21"/>
                <w:lang w:val="en-US" w:eastAsia="zh-CN"/>
              </w:rPr>
              <w:t xml:space="preserve">　 </w:t>
            </w:r>
            <w:r>
              <w:rPr>
                <w:rFonts w:hint="eastAsia" w:ascii="仿宋" w:hAnsi="仿宋" w:eastAsia="仿宋" w:cs="仿宋"/>
                <w:color w:val="auto"/>
                <w:kern w:val="0"/>
                <w:szCs w:val="21"/>
                <w:lang w:val="en-US" w:eastAsia="zh-CN"/>
              </w:rPr>
              <w:t>联系电话：</w:t>
            </w:r>
            <w:r>
              <w:rPr>
                <w:rFonts w:hint="eastAsia" w:ascii="仿宋_GB2312" w:hAnsi="仿宋_GB2312" w:eastAsia="仿宋_GB2312" w:cs="仿宋_GB2312"/>
                <w:color w:val="auto"/>
                <w:szCs w:val="21"/>
                <w:lang w:val="en-US" w:eastAsia="zh-CN"/>
              </w:rPr>
              <w:t>13941601097</w:t>
            </w:r>
            <w:r>
              <w:rPr>
                <w:rFonts w:hint="eastAsia" w:ascii="仿宋" w:hAnsi="仿宋" w:eastAsia="仿宋" w:cs="仿宋"/>
                <w:color w:val="auto"/>
                <w:kern w:val="0"/>
                <w:szCs w:val="21"/>
                <w:lang w:val="en-US" w:eastAsia="zh-CN"/>
              </w:rPr>
              <w:t xml:space="preserve">           </w:t>
            </w:r>
          </w:p>
          <w:p w14:paraId="2C7E2272">
            <w:pPr>
              <w:rPr>
                <w:rFonts w:hint="eastAsia" w:ascii="仿宋" w:hAnsi="仿宋" w:eastAsia="仿宋" w:cs="仿宋"/>
                <w:color w:val="auto"/>
                <w:kern w:val="0"/>
                <w:szCs w:val="21"/>
                <w:lang w:val="en-US" w:eastAsia="zh-CN"/>
              </w:rPr>
            </w:pPr>
            <w:r>
              <w:rPr>
                <w:rFonts w:hint="eastAsia" w:ascii="仿宋" w:hAnsi="仿宋" w:cs="仿宋"/>
                <w:color w:val="auto"/>
                <w:kern w:val="0"/>
                <w:szCs w:val="21"/>
                <w:lang w:val="en-US" w:eastAsia="zh-CN"/>
              </w:rPr>
              <w:t xml:space="preserve">　 </w:t>
            </w:r>
            <w:r>
              <w:rPr>
                <w:rFonts w:hint="eastAsia" w:ascii="仿宋" w:hAnsi="仿宋" w:eastAsia="仿宋" w:cs="仿宋"/>
                <w:color w:val="auto"/>
                <w:kern w:val="0"/>
                <w:szCs w:val="21"/>
                <w:lang w:val="en-US" w:eastAsia="zh-CN"/>
              </w:rPr>
              <w:t>通讯地址：</w:t>
            </w:r>
            <w:r>
              <w:rPr>
                <w:rFonts w:hint="eastAsia" w:ascii="仿宋_GB2312" w:hAnsi="仿宋_GB2312" w:eastAsia="仿宋_GB2312" w:cs="仿宋_GB2312"/>
                <w:color w:val="auto"/>
                <w:szCs w:val="21"/>
                <w:lang w:val="en-US" w:eastAsia="zh-CN"/>
              </w:rPr>
              <w:t>辽宁省沈阳市大东区轩兴二路龙湖中铁建云璟s1门市26门</w:t>
            </w:r>
            <w:r>
              <w:rPr>
                <w:rFonts w:hint="eastAsia" w:ascii="仿宋" w:hAnsi="仿宋" w:eastAsia="仿宋" w:cs="仿宋"/>
                <w:color w:val="auto"/>
                <w:kern w:val="0"/>
                <w:szCs w:val="21"/>
                <w:lang w:val="en-US" w:eastAsia="zh-CN"/>
              </w:rPr>
              <w:t xml:space="preserve">              </w:t>
            </w:r>
          </w:p>
          <w:p w14:paraId="2509A102">
            <w:pPr>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2. 质疑函的内容、格式：应符合《政府采购质疑和投诉办法》相关规定和财政部门制定的《政府采购质疑函范本》格式。</w:t>
            </w:r>
          </w:p>
          <w:p w14:paraId="7E0D5EEA">
            <w:pPr>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Cs w:val="21"/>
                <w:lang w:val="en-US" w:eastAsia="zh-CN"/>
              </w:rPr>
              <w:t>二、投标人应在法定质疑期内一次性针对同一采购程序环节提出质疑，否则针对再次提出质疑将不予接收。（采购程序环节分为：招标公告、招标文件、招标过程、中标结果）</w:t>
            </w:r>
          </w:p>
        </w:tc>
      </w:tr>
      <w:tr w14:paraId="067A1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noWrap w:val="0"/>
            <w:vAlign w:val="center"/>
          </w:tcPr>
          <w:p w14:paraId="70A43777">
            <w:pPr>
              <w:widowControl/>
              <w:jc w:val="center"/>
              <w:rPr>
                <w:rFonts w:hint="default" w:ascii="仿宋" w:hAnsi="仿宋" w:eastAsia="仿宋" w:cs="仿宋"/>
                <w:b/>
                <w:bCs/>
                <w:color w:val="auto"/>
                <w:kern w:val="0"/>
                <w:szCs w:val="21"/>
                <w:lang w:val="en-US" w:eastAsia="zh-CN"/>
              </w:rPr>
            </w:pPr>
            <w:r>
              <w:rPr>
                <w:rFonts w:hint="eastAsia" w:ascii="仿宋" w:hAnsi="仿宋" w:cs="仿宋"/>
                <w:b/>
                <w:bCs/>
                <w:color w:val="auto"/>
                <w:kern w:val="0"/>
                <w:szCs w:val="21"/>
                <w:lang w:val="en-US" w:eastAsia="zh-CN"/>
              </w:rPr>
              <w:t>41</w:t>
            </w:r>
          </w:p>
        </w:tc>
        <w:tc>
          <w:tcPr>
            <w:tcW w:w="7445" w:type="dxa"/>
            <w:gridSpan w:val="2"/>
            <w:tcBorders>
              <w:tl2br w:val="nil"/>
              <w:tr2bl w:val="nil"/>
            </w:tcBorders>
            <w:noWrap w:val="0"/>
            <w:vAlign w:val="center"/>
          </w:tcPr>
          <w:p w14:paraId="7A4DDB5E">
            <w:pPr>
              <w:jc w:val="center"/>
              <w:rPr>
                <w:rFonts w:hint="eastAsia" w:ascii="仿宋" w:hAnsi="仿宋" w:eastAsia="仿宋" w:cs="仿宋"/>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需要补充的其他内容</w:t>
            </w:r>
          </w:p>
        </w:tc>
      </w:tr>
      <w:tr w14:paraId="27E5F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noWrap w:val="0"/>
            <w:vAlign w:val="center"/>
          </w:tcPr>
          <w:p w14:paraId="6CDCE794">
            <w:pPr>
              <w:widowControl/>
              <w:jc w:val="center"/>
              <w:rPr>
                <w:rFonts w:hint="default" w:ascii="仿宋" w:hAnsi="仿宋" w:cs="仿宋"/>
                <w:color w:val="auto"/>
                <w:kern w:val="0"/>
                <w:szCs w:val="21"/>
                <w:lang w:val="en-US" w:eastAsia="zh-CN"/>
              </w:rPr>
            </w:pPr>
            <w:r>
              <w:rPr>
                <w:rFonts w:hint="eastAsia" w:ascii="仿宋" w:hAnsi="仿宋" w:cs="仿宋"/>
                <w:color w:val="auto"/>
                <w:kern w:val="0"/>
                <w:szCs w:val="21"/>
                <w:lang w:val="en-US" w:eastAsia="zh-CN"/>
              </w:rPr>
              <w:t>41.1</w:t>
            </w:r>
          </w:p>
        </w:tc>
        <w:tc>
          <w:tcPr>
            <w:tcW w:w="7445" w:type="dxa"/>
            <w:gridSpan w:val="2"/>
            <w:tcBorders>
              <w:tl2br w:val="nil"/>
              <w:tr2bl w:val="nil"/>
            </w:tcBorders>
            <w:noWrap w:val="0"/>
            <w:vAlign w:val="center"/>
          </w:tcPr>
          <w:p w14:paraId="2B38873C">
            <w:pPr>
              <w:widowControl/>
              <w:jc w:val="left"/>
              <w:rPr>
                <w:rFonts w:hint="default"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需要注意的事项：</w:t>
            </w:r>
          </w:p>
          <w:p w14:paraId="70858D21">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1. 参与本项目的投标人须及时办理CA数字证书，具体操作流程详见辽宁政府采购网，技术咨询电话以辽宁政府采购网最新发布为准。</w:t>
            </w:r>
          </w:p>
          <w:p w14:paraId="17036A44">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2. 现场或远程完成投标文件解密。现场解密的，请投标人携带CA、笔记本电脑等相关设备（电脑需提前下载所办CA的插件，避免影响开评标活动，代理公司不提供解密设备）。</w:t>
            </w:r>
          </w:p>
          <w:p w14:paraId="15D58B73">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3. 投标文件解密时间：递交投标文件截止时间后进行解密，解密时间为30分钟内（如有意外，以现场公布时间为准）完成。未解密成功的，响应无效。</w:t>
            </w:r>
          </w:p>
          <w:p w14:paraId="43546E0E">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4. 出现以下情形的，应按如下规定进行处理：</w:t>
            </w:r>
          </w:p>
          <w:p w14:paraId="22EF4A14">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（1）因投标人原因造成投标文件未解密的；</w:t>
            </w:r>
          </w:p>
          <w:p w14:paraId="0774E6EE">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（2）因投标人自用设备原因造成的未在规定时间内解密、上传文件或投标（响应）报价等问题影响电子评审的；</w:t>
            </w:r>
          </w:p>
          <w:p w14:paraId="448119F0">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（3）因投标人原因未对文件校验造成信息缺失、文件内容或格式不正确以及备份文件不符合要求等问题影响评审的。</w:t>
            </w:r>
          </w:p>
          <w:p w14:paraId="4C5775F3">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出现前款（1）（2）情形的，视为放弃投标（响应）；出现前款（3）情形的，由投标人自行承担相应责任。</w:t>
            </w:r>
          </w:p>
          <w:p w14:paraId="2C04B0A3">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5. 投标人应于获取招标文件后，至</w:t>
            </w:r>
            <w:r>
              <w:rPr>
                <w:rFonts w:hint="eastAsia" w:ascii="仿宋" w:hAnsi="仿宋" w:cs="仿宋"/>
                <w:color w:val="auto"/>
                <w:lang w:val="en-US" w:eastAsia="zh-CN"/>
              </w:rPr>
              <w:t>全国公共资源交易平台（辽宁省·葫芦岛市）</w:t>
            </w:r>
            <w:r>
              <w:rPr>
                <w:rFonts w:hint="default" w:ascii="仿宋_GB2312" w:hAnsi="仿宋_GB2312" w:eastAsia="仿宋_GB2312" w:cs="仿宋_GB2312"/>
                <w:color w:val="auto"/>
                <w:kern w:val="0"/>
                <w:szCs w:val="21"/>
                <w:lang w:val="en-US" w:eastAsia="zh-CN"/>
              </w:rPr>
              <w:t>（https://pjggcgjyzx.cn）</w:t>
            </w:r>
            <w:r>
              <w:rPr>
                <w:rFonts w:hint="eastAsia" w:ascii="仿宋_GB2312" w:hAnsi="仿宋_GB2312" w:eastAsia="仿宋_GB2312" w:cs="仿宋_GB2312"/>
                <w:color w:val="auto"/>
                <w:kern w:val="0"/>
                <w:szCs w:val="21"/>
                <w:lang w:val="en-US" w:eastAsia="zh-CN"/>
              </w:rPr>
              <w:t>办理投标人入库。</w:t>
            </w:r>
          </w:p>
          <w:p w14:paraId="0290B19A">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6、参与辽宁省省本级政府采购项目的投标人，如未进入辽宁省政府采购供应商库的，请详阅辽宁省政府采购网站“首页”中公布的“辽宁省政府采购供应商入库须知”，及时办理入库登记手续。</w:t>
            </w:r>
          </w:p>
          <w:p w14:paraId="7AED3151">
            <w:pPr>
              <w:widowControl/>
              <w:jc w:val="left"/>
              <w:rPr>
                <w:rFonts w:hint="eastAsia" w:ascii="仿宋" w:hAnsi="仿宋" w:cs="仿宋"/>
                <w:color w:val="auto"/>
                <w:kern w:val="0"/>
                <w:szCs w:val="21"/>
                <w:lang w:val="en-US" w:eastAsia="zh-CN"/>
              </w:rPr>
            </w:pPr>
            <w:r>
              <w:rPr>
                <w:rFonts w:hint="eastAsia" w:ascii="仿宋_GB2312" w:hAnsi="仿宋_GB2312" w:eastAsia="仿宋_GB2312" w:cs="仿宋_GB2312"/>
                <w:color w:val="auto"/>
                <w:kern w:val="0"/>
                <w:szCs w:val="21"/>
                <w:lang w:val="en-US" w:eastAsia="zh-CN"/>
              </w:rPr>
              <w:t>7. 在电子化开评标过程中出现的其他特殊情况及其他未尽事宜，按财政厅最新文件执行。</w:t>
            </w:r>
          </w:p>
        </w:tc>
      </w:tr>
      <w:tr w14:paraId="6C182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noWrap w:val="0"/>
            <w:vAlign w:val="center"/>
          </w:tcPr>
          <w:p w14:paraId="3E43F710">
            <w:pPr>
              <w:widowControl/>
              <w:jc w:val="center"/>
              <w:rPr>
                <w:rFonts w:hint="default" w:ascii="仿宋" w:hAnsi="仿宋" w:cs="仿宋"/>
                <w:color w:val="auto"/>
                <w:kern w:val="0"/>
                <w:szCs w:val="21"/>
                <w:lang w:val="en-US" w:eastAsia="zh-CN"/>
              </w:rPr>
            </w:pPr>
            <w:r>
              <w:rPr>
                <w:rFonts w:hint="eastAsia" w:ascii="仿宋" w:hAnsi="仿宋" w:cs="仿宋"/>
                <w:color w:val="auto"/>
                <w:kern w:val="0"/>
                <w:szCs w:val="21"/>
                <w:lang w:val="en-US" w:eastAsia="zh-CN"/>
              </w:rPr>
              <w:t>41.2</w:t>
            </w:r>
          </w:p>
        </w:tc>
        <w:tc>
          <w:tcPr>
            <w:tcW w:w="7445" w:type="dxa"/>
            <w:gridSpan w:val="2"/>
            <w:tcBorders>
              <w:tl2br w:val="nil"/>
              <w:tr2bl w:val="nil"/>
            </w:tcBorders>
            <w:noWrap w:val="0"/>
            <w:vAlign w:val="center"/>
          </w:tcPr>
          <w:p w14:paraId="698EC044">
            <w:pPr>
              <w:widowControl/>
              <w:jc w:val="left"/>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无效的投标文件：</w:t>
            </w:r>
          </w:p>
          <w:p w14:paraId="3ECCBE0B">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1）不能完全满足招标文件实质性要求的；</w:t>
            </w:r>
          </w:p>
          <w:p w14:paraId="00568761">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2）投标人对所投包的采购内容必须全投，否则其投标无效。</w:t>
            </w:r>
          </w:p>
          <w:p w14:paraId="57A924CC">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3）投标人未按规定格式填写或内容不全、关键字迹模糊不清、无法辨认或难以确认；</w:t>
            </w:r>
          </w:p>
          <w:p w14:paraId="7A014906">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4）投标人递交两份或多份内容不同的投标文件，或在一份投标文件中对同一采购项目报有两个或多个报价，且未声明哪一个有效的；</w:t>
            </w:r>
          </w:p>
          <w:p w14:paraId="18D6EC5E">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5）不同投标文件之间的内容或数据大量雷同具有明显的互相抄袭现象；</w:t>
            </w:r>
          </w:p>
          <w:p w14:paraId="0AB13450">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6）投标人名称或组织机构与资格预审时不一致的或资格后审不合格的；</w:t>
            </w:r>
          </w:p>
          <w:p w14:paraId="52E1AF2D">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7）投标人的报价均超过采购预算，采购人不能支付的；</w:t>
            </w:r>
          </w:p>
          <w:p w14:paraId="30271CB2">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8）评标委员会发现投标人的报价明显低于其他报价，或者在设有标底时明显低于标底，使得其报价可能低于其个别成本的，应当要求该投标人作出书面说明并提供相应的证明材料（要求时间：接到通知后30分钟内）。投标人不能合理说明或者不能提供相应证明材料的，由评标委员会认定该投标人以低于成本报价竞标，其报价作废标处理；</w:t>
            </w:r>
          </w:p>
          <w:p w14:paraId="2CB9927C">
            <w:pPr>
              <w:widowControl/>
              <w:jc w:val="left"/>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9）报价有算术错误的，评标委员会按招标文件所述原则对报价进行修正，修正的价格经投标人书面确认后具有约束力。投标人不接受修正价格的，其报价作废标处理。</w:t>
            </w:r>
          </w:p>
          <w:p w14:paraId="1A840780">
            <w:pPr>
              <w:widowControl/>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Cs w:val="21"/>
                <w:lang w:val="en-US" w:eastAsia="zh-CN"/>
              </w:rPr>
              <w:t>10）出现影响采购公正的违法、违规行为的。</w:t>
            </w:r>
          </w:p>
        </w:tc>
      </w:tr>
      <w:tr w14:paraId="5B197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 w:type="dxa"/>
            <w:tcBorders>
              <w:tl2br w:val="nil"/>
              <w:tr2bl w:val="nil"/>
            </w:tcBorders>
            <w:noWrap w:val="0"/>
            <w:vAlign w:val="center"/>
          </w:tcPr>
          <w:p w14:paraId="7CF077BA">
            <w:pPr>
              <w:widowControl/>
              <w:jc w:val="center"/>
              <w:rPr>
                <w:rFonts w:hint="default" w:ascii="仿宋" w:hAnsi="仿宋" w:cs="仿宋"/>
                <w:color w:val="auto"/>
                <w:kern w:val="0"/>
                <w:szCs w:val="21"/>
                <w:lang w:val="en-US" w:eastAsia="zh-CN"/>
              </w:rPr>
            </w:pPr>
            <w:r>
              <w:rPr>
                <w:rFonts w:hint="eastAsia" w:ascii="仿宋" w:hAnsi="仿宋" w:cs="仿宋"/>
                <w:color w:val="auto"/>
                <w:kern w:val="0"/>
                <w:szCs w:val="21"/>
                <w:lang w:val="en-US" w:eastAsia="zh-CN"/>
              </w:rPr>
              <w:t>41.3</w:t>
            </w:r>
          </w:p>
        </w:tc>
        <w:tc>
          <w:tcPr>
            <w:tcW w:w="7445" w:type="dxa"/>
            <w:gridSpan w:val="2"/>
            <w:tcBorders>
              <w:tl2br w:val="nil"/>
              <w:tr2bl w:val="nil"/>
            </w:tcBorders>
            <w:noWrap w:val="0"/>
            <w:vAlign w:val="center"/>
          </w:tcPr>
          <w:p w14:paraId="3C772F12">
            <w:pPr>
              <w:widowControl/>
              <w:jc w:val="left"/>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其他：</w:t>
            </w:r>
          </w:p>
          <w:p w14:paraId="4FB3ACAE">
            <w:pPr>
              <w:widowControl/>
              <w:jc w:val="left"/>
              <w:rPr>
                <w:rFonts w:hint="eastAsia" w:ascii="仿宋_GB2312" w:hAnsi="仿宋_GB2312" w:eastAsia="仿宋_GB2312" w:cs="仿宋_GB2312"/>
                <w:b w:val="0"/>
                <w:bCs w:val="0"/>
                <w:color w:val="auto"/>
                <w:kern w:val="0"/>
                <w:szCs w:val="21"/>
                <w:lang w:val="en-US" w:eastAsia="zh-CN"/>
              </w:rPr>
            </w:pPr>
            <w:r>
              <w:rPr>
                <w:rFonts w:hint="eastAsia" w:ascii="仿宋_GB2312" w:hAnsi="仿宋_GB2312" w:eastAsia="仿宋_GB2312" w:cs="仿宋_GB2312"/>
                <w:b w:val="0"/>
                <w:bCs w:val="0"/>
                <w:color w:val="auto"/>
                <w:kern w:val="0"/>
                <w:szCs w:val="21"/>
                <w:lang w:val="en-US" w:eastAsia="zh-CN"/>
              </w:rPr>
              <w:t>1）本项目招标活动的每个环节，包括现场考察、开标前预备会、递交投标文件、参加开标会议、合同签署等过程，经办人必须是投标人法定代表人唯一授权的委托代理人，相关文件和表格均应由委托代理人签署，整个采购过程未经采购人允许，不得随意更换委托代理人。否则，其响应可能被否决；</w:t>
            </w:r>
          </w:p>
          <w:p w14:paraId="241E5BAC">
            <w:pPr>
              <w:widowControl/>
              <w:jc w:val="left"/>
              <w:rPr>
                <w:rFonts w:hint="eastAsia" w:ascii="仿宋_GB2312" w:hAnsi="仿宋_GB2312" w:eastAsia="仿宋_GB2312" w:cs="仿宋_GB2312"/>
                <w:b w:val="0"/>
                <w:bCs w:val="0"/>
                <w:color w:val="auto"/>
                <w:kern w:val="0"/>
                <w:szCs w:val="21"/>
                <w:lang w:val="en-US" w:eastAsia="zh-CN"/>
              </w:rPr>
            </w:pPr>
            <w:r>
              <w:rPr>
                <w:rFonts w:hint="eastAsia" w:ascii="仿宋_GB2312" w:hAnsi="仿宋_GB2312" w:eastAsia="仿宋_GB2312" w:cs="仿宋_GB2312"/>
                <w:b w:val="0"/>
                <w:bCs w:val="0"/>
                <w:color w:val="auto"/>
                <w:kern w:val="0"/>
                <w:szCs w:val="21"/>
                <w:lang w:val="en-US" w:eastAsia="zh-CN"/>
              </w:rPr>
              <w:t>2）投标人在领取招标文件后应仔细阅读文件内容，任何页数、印刷的遗漏，数字或词汇模糊不清、个别词义不清楚等情况，应向采购人或采购代理机构寻求解释，否则由此产生的不良结果责任自负；</w:t>
            </w:r>
          </w:p>
          <w:p w14:paraId="6EC6F503">
            <w:pPr>
              <w:widowControl/>
              <w:jc w:val="left"/>
              <w:rPr>
                <w:rFonts w:hint="eastAsia" w:ascii="仿宋_GB2312" w:hAnsi="仿宋_GB2312" w:eastAsia="仿宋_GB2312" w:cs="仿宋_GB2312"/>
                <w:b w:val="0"/>
                <w:bCs w:val="0"/>
                <w:color w:val="auto"/>
                <w:kern w:val="0"/>
                <w:szCs w:val="21"/>
                <w:lang w:val="en-US" w:eastAsia="zh-CN"/>
              </w:rPr>
            </w:pPr>
            <w:r>
              <w:rPr>
                <w:rFonts w:hint="eastAsia" w:ascii="仿宋_GB2312" w:hAnsi="仿宋_GB2312" w:eastAsia="仿宋_GB2312" w:cs="仿宋_GB2312"/>
                <w:b w:val="0"/>
                <w:bCs w:val="0"/>
                <w:color w:val="auto"/>
                <w:kern w:val="0"/>
                <w:szCs w:val="21"/>
                <w:lang w:val="en-US" w:eastAsia="zh-CN"/>
              </w:rPr>
              <w:t>3）投标人应对投标文件所提交的资料真实性负责，如被发现投标人提供的投标文件资料不真实，采购人将视其为以弄虚作假方式骗取中标，如成交，则其成交无效。并交由上级监督部门处理，并同时依法承担相应的法律责任。给采购人造成损失的，投标人应依法承担赔偿责任；</w:t>
            </w:r>
          </w:p>
          <w:p w14:paraId="54B7D13E">
            <w:pPr>
              <w:widowControl/>
              <w:jc w:val="left"/>
              <w:rPr>
                <w:rFonts w:hint="eastAsia" w:ascii="仿宋" w:hAnsi="仿宋" w:eastAsia="仿宋" w:cs="仿宋"/>
                <w:color w:val="auto"/>
                <w:kern w:val="0"/>
                <w:szCs w:val="21"/>
                <w:lang w:val="en-US" w:eastAsia="zh-CN"/>
              </w:rPr>
            </w:pPr>
            <w:r>
              <w:rPr>
                <w:rFonts w:hint="eastAsia" w:ascii="仿宋_GB2312" w:hAnsi="仿宋_GB2312" w:eastAsia="仿宋_GB2312" w:cs="仿宋_GB2312"/>
                <w:b w:val="0"/>
                <w:bCs w:val="0"/>
                <w:color w:val="auto"/>
                <w:kern w:val="0"/>
                <w:szCs w:val="21"/>
                <w:lang w:val="en-US" w:eastAsia="zh-CN"/>
              </w:rPr>
              <w:t>4）</w:t>
            </w:r>
            <w:r>
              <w:rPr>
                <w:rFonts w:hint="eastAsia" w:ascii="仿宋_GB2312" w:hAnsi="仿宋_GB2312" w:eastAsia="仿宋_GB2312" w:cs="仿宋_GB2312"/>
                <w:b w:val="0"/>
                <w:bCs w:val="0"/>
                <w:color w:val="auto"/>
                <w:kern w:val="0"/>
                <w:szCs w:val="21"/>
                <w:lang w:val="zh-CN" w:eastAsia="zh-CN"/>
              </w:rPr>
              <w:t>费用承担方式：</w:t>
            </w:r>
            <w:r>
              <w:rPr>
                <w:rFonts w:hint="eastAsia" w:ascii="仿宋_GB2312" w:hAnsi="仿宋_GB2312" w:eastAsia="仿宋_GB2312" w:cs="仿宋_GB2312"/>
                <w:b w:val="0"/>
                <w:bCs w:val="0"/>
                <w:color w:val="auto"/>
                <w:kern w:val="0"/>
                <w:szCs w:val="21"/>
                <w:lang w:val="en-US" w:eastAsia="zh-CN"/>
              </w:rPr>
              <w:t>投标人</w:t>
            </w:r>
            <w:r>
              <w:rPr>
                <w:rFonts w:hint="eastAsia" w:ascii="仿宋_GB2312" w:hAnsi="仿宋_GB2312" w:eastAsia="仿宋_GB2312" w:cs="仿宋_GB2312"/>
                <w:b w:val="0"/>
                <w:bCs w:val="0"/>
                <w:color w:val="auto"/>
                <w:kern w:val="0"/>
                <w:szCs w:val="21"/>
                <w:lang w:val="zh-CN" w:eastAsia="zh-CN"/>
              </w:rPr>
              <w:t>应自行承担所有与参加本次</w:t>
            </w:r>
            <w:r>
              <w:rPr>
                <w:rFonts w:hint="eastAsia" w:ascii="仿宋_GB2312" w:hAnsi="仿宋_GB2312" w:eastAsia="仿宋_GB2312" w:cs="仿宋_GB2312"/>
                <w:b w:val="0"/>
                <w:bCs w:val="0"/>
                <w:color w:val="auto"/>
                <w:kern w:val="0"/>
                <w:szCs w:val="21"/>
                <w:lang w:val="en-US" w:eastAsia="zh-CN"/>
              </w:rPr>
              <w:t>招标活动</w:t>
            </w:r>
            <w:r>
              <w:rPr>
                <w:rFonts w:hint="eastAsia" w:ascii="仿宋_GB2312" w:hAnsi="仿宋_GB2312" w:eastAsia="仿宋_GB2312" w:cs="仿宋_GB2312"/>
                <w:b w:val="0"/>
                <w:bCs w:val="0"/>
                <w:color w:val="auto"/>
                <w:kern w:val="0"/>
                <w:szCs w:val="21"/>
                <w:lang w:val="zh-CN" w:eastAsia="zh-CN"/>
              </w:rPr>
              <w:t>有关的费用。不论结果如何，</w:t>
            </w:r>
            <w:r>
              <w:rPr>
                <w:rFonts w:hint="eastAsia" w:ascii="仿宋_GB2312" w:hAnsi="仿宋_GB2312" w:eastAsia="仿宋_GB2312" w:cs="仿宋_GB2312"/>
                <w:b w:val="0"/>
                <w:bCs w:val="0"/>
                <w:color w:val="auto"/>
                <w:kern w:val="0"/>
                <w:szCs w:val="21"/>
                <w:lang w:val="en-US" w:eastAsia="zh-CN"/>
              </w:rPr>
              <w:t>采购</w:t>
            </w:r>
            <w:r>
              <w:rPr>
                <w:rFonts w:hint="eastAsia" w:ascii="仿宋_GB2312" w:hAnsi="仿宋_GB2312" w:eastAsia="仿宋_GB2312" w:cs="仿宋_GB2312"/>
                <w:b w:val="0"/>
                <w:bCs w:val="0"/>
                <w:color w:val="auto"/>
                <w:kern w:val="0"/>
                <w:szCs w:val="21"/>
                <w:lang w:val="zh-CN" w:eastAsia="zh-CN"/>
              </w:rPr>
              <w:t>代理机构在任何情况下均无义务和责任承担这些费用</w:t>
            </w:r>
            <w:r>
              <w:rPr>
                <w:rFonts w:hint="eastAsia" w:ascii="仿宋_GB2312" w:hAnsi="仿宋_GB2312" w:eastAsia="仿宋_GB2312" w:cs="仿宋_GB2312"/>
                <w:b w:val="0"/>
                <w:bCs w:val="0"/>
                <w:color w:val="auto"/>
                <w:kern w:val="0"/>
                <w:szCs w:val="21"/>
                <w:lang w:val="en-US" w:eastAsia="zh-CN"/>
              </w:rPr>
              <w:t>。</w:t>
            </w:r>
          </w:p>
        </w:tc>
      </w:tr>
    </w:tbl>
    <w:p w14:paraId="3D5E14AF">
      <w:pPr>
        <w:pStyle w:val="42"/>
        <w:rPr>
          <w:rFonts w:hint="eastAsia" w:ascii="仿宋" w:hAnsi="仿宋" w:eastAsia="仿宋" w:cs="仿宋_GB2312"/>
          <w:b/>
          <w:bCs/>
          <w:color w:val="auto"/>
        </w:rPr>
      </w:pPr>
      <w:r>
        <w:rPr>
          <w:rFonts w:hint="eastAsia" w:ascii="仿宋" w:hAnsi="仿宋" w:eastAsia="仿宋" w:cs="仿宋_GB2312"/>
          <w:b/>
          <w:bCs/>
          <w:color w:val="auto"/>
        </w:rPr>
        <w:t>注：</w:t>
      </w:r>
    </w:p>
    <w:p w14:paraId="4E015906">
      <w:pPr>
        <w:pStyle w:val="42"/>
        <w:rPr>
          <w:rFonts w:hint="eastAsia" w:ascii="仿宋" w:hAnsi="仿宋" w:eastAsia="仿宋" w:cs="仿宋_GB2312"/>
          <w:b/>
          <w:bCs/>
          <w:color w:val="auto"/>
        </w:rPr>
      </w:pPr>
      <w:r>
        <w:rPr>
          <w:rFonts w:hint="eastAsia" w:ascii="仿宋" w:hAnsi="仿宋" w:eastAsia="仿宋" w:cs="仿宋_GB2312"/>
          <w:b/>
          <w:bCs/>
          <w:color w:val="auto"/>
          <w:lang w:val="en-US" w:eastAsia="zh-CN"/>
        </w:rPr>
        <w:t>1、</w:t>
      </w:r>
      <w:r>
        <w:rPr>
          <w:rFonts w:hint="eastAsia" w:ascii="仿宋" w:hAnsi="仿宋" w:eastAsia="仿宋" w:cs="仿宋_GB2312"/>
          <w:b/>
          <w:bCs/>
          <w:color w:val="auto"/>
        </w:rPr>
        <w:t>表格中“</w:t>
      </w:r>
      <w:r>
        <w:rPr>
          <w:rFonts w:hint="eastAsia" w:ascii="仿宋" w:hAnsi="仿宋" w:eastAsia="仿宋" w:cs="仿宋_GB2312"/>
          <w:b/>
          <w:bCs/>
          <w:color w:val="auto"/>
        </w:rPr>
        <w:sym w:font="Wingdings 2" w:char="0052"/>
      </w:r>
      <w:r>
        <w:rPr>
          <w:rFonts w:hint="eastAsia" w:ascii="仿宋" w:hAnsi="仿宋" w:eastAsia="仿宋" w:cs="仿宋_GB2312"/>
          <w:b/>
          <w:bCs/>
          <w:color w:val="auto"/>
        </w:rPr>
        <w:t>”项或“■”项为被选中项。</w:t>
      </w:r>
    </w:p>
    <w:p w14:paraId="3AC264E6">
      <w:pPr>
        <w:pStyle w:val="42"/>
        <w:rPr>
          <w:rFonts w:hint="eastAsia" w:ascii="仿宋" w:hAnsi="仿宋" w:eastAsia="仿宋" w:cs="仿宋"/>
          <w:color w:val="auto"/>
        </w:rPr>
      </w:pPr>
      <w:r>
        <w:rPr>
          <w:rFonts w:hint="eastAsia" w:ascii="仿宋" w:hAnsi="仿宋" w:eastAsia="仿宋" w:cs="仿宋_GB2312"/>
          <w:b/>
          <w:bCs/>
          <w:color w:val="auto"/>
          <w:lang w:val="en-US" w:eastAsia="zh-CN"/>
        </w:rPr>
        <w:t>2、投标人须知表是总则内容的具体补充和修正，出现相应条款号或内容不一致的，以投标人</w:t>
      </w:r>
      <w:r>
        <w:rPr>
          <w:rFonts w:hint="eastAsia" w:ascii="仿宋" w:hAnsi="仿宋" w:eastAsia="仿宋" w:cs="仿宋_GB2312"/>
          <w:b/>
          <w:bCs/>
          <w:color w:val="auto"/>
          <w:kern w:val="0"/>
          <w:szCs w:val="21"/>
          <w:lang w:val="en-US" w:eastAsia="zh-CN"/>
        </w:rPr>
        <w:t>须知表要求为准。</w:t>
      </w:r>
    </w:p>
    <w:p w14:paraId="5D4BE22F">
      <w:pPr>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仿宋" w:hAnsi="仿宋" w:eastAsia="仿宋" w:cs="仿宋"/>
          <w:color w:val="auto"/>
        </w:rPr>
        <w:sectPr>
          <w:headerReference r:id="rId6" w:type="default"/>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2" w:charSpace="0"/>
        </w:sectPr>
      </w:pPr>
    </w:p>
    <w:p w14:paraId="276277D0">
      <w:pPr>
        <w:pStyle w:val="3"/>
        <w:keepNext/>
        <w:keepLines/>
        <w:pageBreakBefore w:val="0"/>
        <w:widowControl w:val="0"/>
        <w:kinsoku/>
        <w:wordWrap/>
        <w:overflowPunct/>
        <w:topLinePunct w:val="0"/>
        <w:autoSpaceDE/>
        <w:autoSpaceDN/>
        <w:bidi w:val="0"/>
        <w:adjustRightInd w:val="0"/>
        <w:snapToGrid w:val="0"/>
        <w:spacing w:before="313" w:beforeLines="100" w:after="157" w:afterLines="50" w:line="360" w:lineRule="auto"/>
        <w:textAlignment w:val="auto"/>
        <w:rPr>
          <w:rFonts w:hint="eastAsia" w:ascii="仿宋" w:hAnsi="仿宋" w:eastAsia="仿宋" w:cs="仿宋"/>
          <w:color w:val="auto"/>
          <w:sz w:val="32"/>
          <w:szCs w:val="36"/>
        </w:rPr>
      </w:pPr>
      <w:bookmarkStart w:id="38" w:name="_Toc30384_WPSOffice_Level2"/>
      <w:r>
        <w:rPr>
          <w:rFonts w:hint="eastAsia" w:ascii="仿宋" w:hAnsi="仿宋" w:eastAsia="仿宋" w:cs="仿宋"/>
          <w:color w:val="auto"/>
          <w:sz w:val="32"/>
          <w:szCs w:val="36"/>
        </w:rPr>
        <w:t>二</w:t>
      </w:r>
      <w:r>
        <w:rPr>
          <w:rFonts w:hint="eastAsia" w:ascii="仿宋" w:hAnsi="仿宋" w:eastAsia="仿宋" w:cs="仿宋"/>
          <w:color w:val="auto"/>
          <w:sz w:val="32"/>
          <w:szCs w:val="36"/>
          <w:lang w:val="en-US" w:eastAsia="zh-CN"/>
        </w:rPr>
        <w:t>　</w:t>
      </w:r>
      <w:r>
        <w:rPr>
          <w:rFonts w:hint="eastAsia" w:ascii="仿宋" w:hAnsi="仿宋" w:eastAsia="仿宋" w:cs="仿宋"/>
          <w:color w:val="auto"/>
          <w:sz w:val="32"/>
          <w:szCs w:val="36"/>
        </w:rPr>
        <w:t>总则</w:t>
      </w:r>
      <w:bookmarkEnd w:id="38"/>
    </w:p>
    <w:p w14:paraId="7AF3ACB5">
      <w:pPr>
        <w:numPr>
          <w:ilvl w:val="0"/>
          <w:numId w:val="2"/>
        </w:num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b/>
          <w:bCs/>
          <w:color w:val="auto"/>
          <w:szCs w:val="21"/>
        </w:rPr>
        <w:t>采购人、采购代理机构及投标人</w:t>
      </w:r>
    </w:p>
    <w:p w14:paraId="5DFE479E">
      <w:pPr>
        <w:adjustRightInd w:val="0"/>
        <w:snapToGrid w:val="0"/>
        <w:spacing w:line="360" w:lineRule="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1.1</w:t>
      </w:r>
      <w:r>
        <w:rPr>
          <w:rFonts w:hint="eastAsia" w:ascii="仿宋" w:hAnsi="仿宋" w:cs="仿宋"/>
          <w:color w:val="auto"/>
          <w:szCs w:val="21"/>
          <w:lang w:val="en-US" w:eastAsia="zh-CN"/>
        </w:rPr>
        <w:t xml:space="preserve"> </w:t>
      </w:r>
      <w:r>
        <w:rPr>
          <w:rFonts w:hint="eastAsia" w:ascii="仿宋" w:hAnsi="仿宋" w:eastAsia="仿宋" w:cs="仿宋"/>
          <w:color w:val="auto"/>
          <w:szCs w:val="21"/>
          <w:lang w:val="en-US" w:eastAsia="zh-CN"/>
        </w:rPr>
        <w:t>采购人：是指依法进行政府采购的国家机关、事业单位、团体组织。本项目采购人见投标人须知表1.1款。</w:t>
      </w:r>
    </w:p>
    <w:p w14:paraId="4B786E6A">
      <w:pPr>
        <w:adjustRightInd w:val="0"/>
        <w:snapToGrid w:val="0"/>
        <w:spacing w:line="360" w:lineRule="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1.2</w:t>
      </w:r>
      <w:r>
        <w:rPr>
          <w:rFonts w:hint="eastAsia" w:ascii="仿宋" w:hAnsi="仿宋" w:cs="仿宋"/>
          <w:color w:val="auto"/>
          <w:szCs w:val="21"/>
          <w:lang w:val="en-US" w:eastAsia="zh-CN"/>
        </w:rPr>
        <w:t xml:space="preserve"> </w:t>
      </w:r>
      <w:r>
        <w:rPr>
          <w:rFonts w:hint="eastAsia" w:ascii="仿宋" w:hAnsi="仿宋" w:eastAsia="仿宋" w:cs="仿宋"/>
          <w:color w:val="auto"/>
          <w:szCs w:val="21"/>
          <w:lang w:val="en-US" w:eastAsia="zh-CN"/>
        </w:rPr>
        <w:t>采购代理机构：是指集中采购机构或从事采购代理业务的社会中介机构，本项目的采购代理机构见投标人须知表1.2款。</w:t>
      </w:r>
    </w:p>
    <w:p w14:paraId="4EBC7C46">
      <w:pPr>
        <w:adjustRightInd w:val="0"/>
        <w:snapToGrid w:val="0"/>
        <w:spacing w:line="360" w:lineRule="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★1.3</w:t>
      </w:r>
      <w:r>
        <w:rPr>
          <w:rFonts w:hint="eastAsia" w:ascii="仿宋" w:hAnsi="仿宋" w:cs="仿宋"/>
          <w:color w:val="auto"/>
          <w:szCs w:val="21"/>
          <w:lang w:val="en-US" w:eastAsia="zh-CN"/>
        </w:rPr>
        <w:t xml:space="preserve"> </w:t>
      </w:r>
      <w:r>
        <w:rPr>
          <w:rFonts w:hint="eastAsia" w:ascii="仿宋" w:hAnsi="仿宋" w:eastAsia="仿宋" w:cs="仿宋"/>
          <w:color w:val="auto"/>
          <w:szCs w:val="21"/>
          <w:lang w:val="en-US" w:eastAsia="zh-CN"/>
        </w:rPr>
        <w:t>投标人：是指向采购人提供货物、工程或者服务的法人、非法人组织或者自然人。本项目的投标人及其投标货物须满足以下条件：</w:t>
      </w:r>
    </w:p>
    <w:p w14:paraId="0F639C86">
      <w:pPr>
        <w:adjustRightInd w:val="0"/>
        <w:snapToGrid w:val="0"/>
        <w:spacing w:line="360" w:lineRule="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1.3.1</w:t>
      </w:r>
      <w:r>
        <w:rPr>
          <w:rFonts w:hint="eastAsia" w:ascii="仿宋" w:hAnsi="仿宋" w:cs="仿宋"/>
          <w:color w:val="auto"/>
          <w:szCs w:val="21"/>
          <w:lang w:val="en-US" w:eastAsia="zh-CN"/>
        </w:rPr>
        <w:t xml:space="preserve"> </w:t>
      </w:r>
      <w:r>
        <w:rPr>
          <w:rFonts w:hint="eastAsia" w:ascii="仿宋" w:hAnsi="仿宋" w:eastAsia="仿宋" w:cs="仿宋"/>
          <w:color w:val="auto"/>
          <w:szCs w:val="21"/>
          <w:lang w:val="en-US" w:eastAsia="zh-CN"/>
        </w:rPr>
        <w:t>在中华人民共和国境内注册，能够独立承担民事责任，有生产或供应能力的本国供应商。</w:t>
      </w:r>
    </w:p>
    <w:p w14:paraId="1CBBF611">
      <w:pPr>
        <w:adjustRightInd w:val="0"/>
        <w:snapToGrid w:val="0"/>
        <w:spacing w:line="360" w:lineRule="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1.3.2</w:t>
      </w:r>
      <w:r>
        <w:rPr>
          <w:rFonts w:hint="eastAsia" w:ascii="仿宋" w:hAnsi="仿宋" w:cs="仿宋"/>
          <w:color w:val="auto"/>
          <w:szCs w:val="21"/>
          <w:lang w:val="en-US" w:eastAsia="zh-CN"/>
        </w:rPr>
        <w:t xml:space="preserve"> </w:t>
      </w:r>
      <w:r>
        <w:rPr>
          <w:rFonts w:hint="eastAsia" w:ascii="仿宋" w:hAnsi="仿宋" w:eastAsia="仿宋" w:cs="仿宋"/>
          <w:color w:val="auto"/>
          <w:szCs w:val="21"/>
          <w:lang w:val="en-US" w:eastAsia="zh-CN"/>
        </w:rPr>
        <w:t>符合《中华人民共和国政府采购法》第二十二条关于供应商条件的规定，遵守本项目采购人本级和上级财政部门关于政府采购的有关规定。</w:t>
      </w:r>
    </w:p>
    <w:p w14:paraId="47585C9E">
      <w:pPr>
        <w:adjustRightInd w:val="0"/>
        <w:snapToGrid w:val="0"/>
        <w:spacing w:line="360" w:lineRule="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1.3.3</w:t>
      </w:r>
      <w:r>
        <w:rPr>
          <w:rFonts w:hint="eastAsia" w:ascii="仿宋" w:hAnsi="仿宋" w:cs="仿宋"/>
          <w:color w:val="auto"/>
          <w:szCs w:val="21"/>
          <w:lang w:val="en-US" w:eastAsia="zh-CN"/>
        </w:rPr>
        <w:t xml:space="preserve"> </w:t>
      </w:r>
      <w:r>
        <w:rPr>
          <w:rFonts w:hint="eastAsia" w:ascii="仿宋" w:hAnsi="仿宋" w:eastAsia="仿宋" w:cs="仿宋"/>
          <w:color w:val="auto"/>
          <w:szCs w:val="21"/>
          <w:lang w:val="en-US" w:eastAsia="zh-CN"/>
        </w:rPr>
        <w:t>以采购代理机构认可的方式获得了本项目的招标文件。</w:t>
      </w:r>
    </w:p>
    <w:p w14:paraId="5AA0182F">
      <w:pPr>
        <w:adjustRightInd w:val="0"/>
        <w:snapToGrid w:val="0"/>
        <w:spacing w:line="360" w:lineRule="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1.3.4</w:t>
      </w:r>
      <w:r>
        <w:rPr>
          <w:rFonts w:hint="eastAsia" w:ascii="仿宋" w:hAnsi="仿宋" w:cs="仿宋"/>
          <w:color w:val="auto"/>
          <w:szCs w:val="21"/>
          <w:lang w:val="en-US" w:eastAsia="zh-CN"/>
        </w:rPr>
        <w:t xml:space="preserve"> </w:t>
      </w:r>
      <w:r>
        <w:rPr>
          <w:rFonts w:hint="eastAsia" w:ascii="仿宋" w:hAnsi="仿宋" w:eastAsia="仿宋" w:cs="仿宋"/>
          <w:color w:val="auto"/>
          <w:szCs w:val="21"/>
          <w:lang w:val="en-US" w:eastAsia="zh-CN"/>
        </w:rPr>
        <w:t>符合投标人须知表1.3.4款中规定的资格条件。</w:t>
      </w:r>
    </w:p>
    <w:p w14:paraId="40B01951">
      <w:pPr>
        <w:adjustRightInd w:val="0"/>
        <w:snapToGrid w:val="0"/>
        <w:spacing w:line="360" w:lineRule="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1.3.5</w:t>
      </w:r>
      <w:r>
        <w:rPr>
          <w:rFonts w:hint="eastAsia" w:ascii="仿宋" w:hAnsi="仿宋" w:cs="仿宋"/>
          <w:color w:val="auto"/>
          <w:szCs w:val="21"/>
          <w:lang w:val="en-US" w:eastAsia="zh-CN"/>
        </w:rPr>
        <w:t xml:space="preserve"> </w:t>
      </w:r>
      <w:r>
        <w:rPr>
          <w:rFonts w:hint="eastAsia" w:ascii="仿宋" w:hAnsi="仿宋" w:eastAsia="仿宋" w:cs="仿宋"/>
          <w:color w:val="auto"/>
          <w:szCs w:val="21"/>
          <w:lang w:val="en-US" w:eastAsia="zh-CN"/>
        </w:rPr>
        <w:t>若投标人须知表1.3.5款中写明允许采购进口产品（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投标人应保证所投进口产品可履行合法报通关手续进入中国关境内，但不限制满足招标文件要求的国内产品参与投标。</w:t>
      </w:r>
    </w:p>
    <w:p w14:paraId="6AA04ADF">
      <w:pPr>
        <w:adjustRightInd w:val="0"/>
        <w:snapToGrid w:val="0"/>
        <w:spacing w:line="360" w:lineRule="auto"/>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若投标人须知表1.3.5款中未写明允许采购进口产品，如投标人所投产品为进口产品，其投标将被认定为</w:t>
      </w:r>
      <w:r>
        <w:rPr>
          <w:rFonts w:hint="eastAsia" w:ascii="仿宋" w:hAnsi="仿宋" w:eastAsia="仿宋" w:cs="仿宋"/>
          <w:b/>
          <w:bCs/>
          <w:color w:val="auto"/>
          <w:szCs w:val="21"/>
          <w:lang w:val="en-US" w:eastAsia="zh-CN"/>
        </w:rPr>
        <w:t>投标无效</w:t>
      </w:r>
      <w:r>
        <w:rPr>
          <w:rFonts w:hint="eastAsia" w:ascii="仿宋" w:hAnsi="仿宋" w:eastAsia="仿宋" w:cs="仿宋"/>
          <w:color w:val="auto"/>
          <w:szCs w:val="21"/>
          <w:lang w:val="en-US" w:eastAsia="zh-CN"/>
        </w:rPr>
        <w:t>。</w:t>
      </w:r>
    </w:p>
    <w:p w14:paraId="1A942E3F">
      <w:pPr>
        <w:adjustRightInd w:val="0"/>
        <w:snapToGrid w:val="0"/>
        <w:spacing w:line="360" w:lineRule="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1.3.6</w:t>
      </w:r>
      <w:r>
        <w:rPr>
          <w:rFonts w:hint="eastAsia" w:ascii="仿宋" w:hAnsi="仿宋" w:cs="仿宋"/>
          <w:color w:val="auto"/>
          <w:szCs w:val="21"/>
          <w:lang w:val="en-US" w:eastAsia="zh-CN"/>
        </w:rPr>
        <w:t xml:space="preserve"> </w:t>
      </w:r>
      <w:r>
        <w:rPr>
          <w:rFonts w:hint="eastAsia" w:ascii="仿宋" w:hAnsi="仿宋" w:eastAsia="仿宋" w:cs="仿宋"/>
          <w:color w:val="auto"/>
          <w:szCs w:val="21"/>
          <w:lang w:val="en-US" w:eastAsia="zh-CN"/>
        </w:rPr>
        <w:t>若投标人须知表1.3.6款中写明专门面向中小企业采购的，如投标人为非中小企业且所投产品为非中小企业产品，其投标将被认定为</w:t>
      </w:r>
      <w:r>
        <w:rPr>
          <w:rFonts w:hint="eastAsia" w:ascii="仿宋" w:hAnsi="仿宋" w:eastAsia="仿宋" w:cs="仿宋"/>
          <w:b/>
          <w:bCs/>
          <w:color w:val="auto"/>
          <w:szCs w:val="21"/>
          <w:lang w:val="en-US" w:eastAsia="zh-CN"/>
        </w:rPr>
        <w:t>投标无效</w:t>
      </w:r>
      <w:r>
        <w:rPr>
          <w:rFonts w:hint="eastAsia" w:ascii="仿宋" w:hAnsi="仿宋" w:eastAsia="仿宋" w:cs="仿宋"/>
          <w:color w:val="auto"/>
          <w:szCs w:val="21"/>
          <w:lang w:val="en-US" w:eastAsia="zh-CN"/>
        </w:rPr>
        <w:t>。</w:t>
      </w:r>
    </w:p>
    <w:p w14:paraId="015BBF72">
      <w:pPr>
        <w:adjustRightInd w:val="0"/>
        <w:snapToGrid w:val="0"/>
        <w:spacing w:line="360" w:lineRule="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1.3.7</w:t>
      </w:r>
      <w:r>
        <w:rPr>
          <w:rFonts w:hint="eastAsia" w:ascii="仿宋" w:hAnsi="仿宋" w:cs="仿宋"/>
          <w:color w:val="auto"/>
          <w:szCs w:val="21"/>
          <w:lang w:val="en-US" w:eastAsia="zh-CN"/>
        </w:rPr>
        <w:t xml:space="preserve"> </w:t>
      </w:r>
      <w:r>
        <w:rPr>
          <w:rFonts w:hint="eastAsia" w:ascii="仿宋" w:hAnsi="仿宋" w:eastAsia="仿宋" w:cs="仿宋"/>
          <w:color w:val="auto"/>
          <w:szCs w:val="21"/>
          <w:lang w:val="en-US" w:eastAsia="zh-CN"/>
        </w:rPr>
        <w:t>若投标人须知表1.3.7款中写明采购的产品为财政部、发展改革委、生态环境部等部门发布的品目清单中属于实施政府强制采购品目清单范围的节能产品，如投标人所投产品不具备依据国家确定的认证机构出具的、处于有效期之内的节能产品认证证书，其投标将被认定为</w:t>
      </w:r>
      <w:r>
        <w:rPr>
          <w:rFonts w:hint="eastAsia" w:ascii="仿宋" w:hAnsi="仿宋" w:eastAsia="仿宋" w:cs="仿宋"/>
          <w:b/>
          <w:bCs/>
          <w:color w:val="auto"/>
          <w:szCs w:val="21"/>
          <w:lang w:val="en-US" w:eastAsia="zh-CN"/>
        </w:rPr>
        <w:t>投标无效</w:t>
      </w:r>
      <w:r>
        <w:rPr>
          <w:rFonts w:hint="eastAsia" w:ascii="仿宋" w:hAnsi="仿宋" w:eastAsia="仿宋" w:cs="仿宋"/>
          <w:color w:val="auto"/>
          <w:szCs w:val="21"/>
          <w:lang w:val="en-US" w:eastAsia="zh-CN"/>
        </w:rPr>
        <w:t>。</w:t>
      </w:r>
    </w:p>
    <w:p w14:paraId="63C0156C">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★1.4</w:t>
      </w:r>
      <w:r>
        <w:rPr>
          <w:rFonts w:hint="eastAsia" w:ascii="仿宋" w:hAnsi="仿宋" w:cs="仿宋"/>
          <w:color w:val="auto"/>
          <w:szCs w:val="21"/>
          <w:lang w:val="en-US" w:eastAsia="zh-CN"/>
        </w:rPr>
        <w:t xml:space="preserve"> </w:t>
      </w:r>
      <w:r>
        <w:rPr>
          <w:rFonts w:hint="eastAsia" w:ascii="仿宋" w:hAnsi="仿宋" w:eastAsia="仿宋" w:cs="仿宋"/>
          <w:color w:val="auto"/>
          <w:szCs w:val="21"/>
        </w:rPr>
        <w:t>如投标人须知表1.4款中允许联合体投标，对联合体规定如下：</w:t>
      </w:r>
    </w:p>
    <w:p w14:paraId="682854E9">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1.4.1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两个以上供应商可以组成一个投标联合体，以一个投标人的身份投标。</w:t>
      </w:r>
    </w:p>
    <w:p w14:paraId="5B318CB5">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1.4.2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联合体各方均应符合《中华人民共和国政府采购法》第二十二条规定的条件。</w:t>
      </w:r>
    </w:p>
    <w:p w14:paraId="7D95F865">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1.4.3</w:t>
      </w:r>
      <w:r>
        <w:rPr>
          <w:rFonts w:hint="eastAsia" w:ascii="仿宋" w:hAnsi="仿宋" w:cs="仿宋"/>
          <w:color w:val="auto"/>
          <w:szCs w:val="21"/>
          <w:lang w:val="en-US" w:eastAsia="zh-CN"/>
        </w:rPr>
        <w:t xml:space="preserve"> </w:t>
      </w:r>
      <w:r>
        <w:rPr>
          <w:rFonts w:hint="eastAsia" w:ascii="仿宋" w:hAnsi="仿宋" w:eastAsia="仿宋" w:cs="仿宋"/>
          <w:color w:val="auto"/>
          <w:szCs w:val="21"/>
        </w:rPr>
        <w:t>采购人根据采购项目对投标人的特殊要求，联合体中至少应当有一方符合相关规定。</w:t>
      </w:r>
    </w:p>
    <w:p w14:paraId="37C671DC">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1.4.4</w:t>
      </w:r>
      <w:r>
        <w:rPr>
          <w:rFonts w:hint="eastAsia" w:ascii="仿宋" w:hAnsi="仿宋" w:cs="仿宋"/>
          <w:color w:val="auto"/>
          <w:szCs w:val="21"/>
          <w:lang w:val="en-US" w:eastAsia="zh-CN"/>
        </w:rPr>
        <w:t xml:space="preserve"> </w:t>
      </w:r>
      <w:r>
        <w:rPr>
          <w:rFonts w:hint="eastAsia" w:ascii="仿宋" w:hAnsi="仿宋" w:eastAsia="仿宋" w:cs="仿宋"/>
          <w:color w:val="auto"/>
          <w:szCs w:val="21"/>
        </w:rPr>
        <w:t>联合体各方应签订共同投标协议，明确约定联合体各方承担的工作和相应的责任。</w:t>
      </w:r>
    </w:p>
    <w:p w14:paraId="79510A48">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1.4.5</w:t>
      </w:r>
      <w:r>
        <w:rPr>
          <w:rFonts w:hint="eastAsia" w:ascii="仿宋" w:hAnsi="仿宋" w:cs="仿宋"/>
          <w:color w:val="auto"/>
          <w:szCs w:val="21"/>
          <w:lang w:val="en-US" w:eastAsia="zh-CN"/>
        </w:rPr>
        <w:t xml:space="preserve"> </w:t>
      </w:r>
      <w:r>
        <w:rPr>
          <w:rFonts w:hint="eastAsia" w:ascii="仿宋" w:hAnsi="仿宋" w:eastAsia="仿宋" w:cs="仿宋"/>
          <w:color w:val="auto"/>
          <w:szCs w:val="21"/>
        </w:rPr>
        <w:t>大中型企业、其他自然人、法人或者非法人组织与小型、微型企业组成联合体共同参加投标，共同投标协议中应写明小型、微型企业的协议合同金额占到共同投标协议投标总金额的比例。</w:t>
      </w:r>
    </w:p>
    <w:p w14:paraId="3ACD2193">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1.4.6</w:t>
      </w:r>
      <w:r>
        <w:rPr>
          <w:rFonts w:hint="eastAsia" w:ascii="仿宋" w:hAnsi="仿宋" w:cs="仿宋"/>
          <w:color w:val="auto"/>
          <w:szCs w:val="21"/>
          <w:lang w:val="en-US" w:eastAsia="zh-CN"/>
        </w:rPr>
        <w:t xml:space="preserve"> </w:t>
      </w:r>
      <w:r>
        <w:rPr>
          <w:rFonts w:hint="eastAsia" w:ascii="仿宋" w:hAnsi="仿宋" w:eastAsia="仿宋" w:cs="仿宋"/>
          <w:color w:val="auto"/>
          <w:szCs w:val="21"/>
        </w:rPr>
        <w:t>联合体中有同类资质的供应商按照联合体分工承担相同工作的，按照较低的资质等级确定联合体的资质等级。</w:t>
      </w:r>
    </w:p>
    <w:p w14:paraId="0507B2D8">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1.4.7</w:t>
      </w:r>
      <w:r>
        <w:rPr>
          <w:rFonts w:hint="eastAsia" w:ascii="仿宋" w:hAnsi="仿宋" w:cs="仿宋"/>
          <w:color w:val="auto"/>
          <w:szCs w:val="21"/>
          <w:lang w:val="en-US" w:eastAsia="zh-CN"/>
        </w:rPr>
        <w:t xml:space="preserve"> </w:t>
      </w:r>
      <w:r>
        <w:rPr>
          <w:rFonts w:hint="eastAsia" w:ascii="仿宋" w:hAnsi="仿宋" w:eastAsia="仿宋" w:cs="仿宋"/>
          <w:color w:val="auto"/>
          <w:szCs w:val="21"/>
        </w:rPr>
        <w:t>以联合体形式参加政府采购活动的，联合体各方不得再单独参加或者与其他供应商另外组成联合体参加本项目投标，否则相关投标将被认定为</w:t>
      </w:r>
      <w:r>
        <w:rPr>
          <w:rFonts w:hint="eastAsia" w:ascii="仿宋" w:hAnsi="仿宋" w:eastAsia="仿宋" w:cs="仿宋"/>
          <w:b/>
          <w:bCs/>
          <w:color w:val="auto"/>
          <w:szCs w:val="21"/>
        </w:rPr>
        <w:t>投标无效</w:t>
      </w:r>
      <w:r>
        <w:rPr>
          <w:rFonts w:hint="eastAsia" w:ascii="仿宋" w:hAnsi="仿宋" w:eastAsia="仿宋" w:cs="仿宋"/>
          <w:color w:val="auto"/>
          <w:szCs w:val="21"/>
        </w:rPr>
        <w:t>。</w:t>
      </w:r>
    </w:p>
    <w:p w14:paraId="6D656DE4">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（1）两个以上的自然人、法人或者其他组织可以组成一个联合体，以一个投标人的身份共同参加政府采购活动。</w:t>
      </w:r>
    </w:p>
    <w:p w14:paraId="31A0AD18">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（2）联合体中标的，联合体各方应共同与采购人签订采购合同，就采购合同约定的事项对采购人承担连带责任。</w:t>
      </w:r>
    </w:p>
    <w:p w14:paraId="1178BEA6">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1.4.8</w:t>
      </w:r>
      <w:r>
        <w:rPr>
          <w:rFonts w:hint="eastAsia" w:ascii="仿宋" w:hAnsi="仿宋" w:cs="仿宋"/>
          <w:color w:val="auto"/>
          <w:szCs w:val="21"/>
          <w:lang w:val="en-US" w:eastAsia="zh-CN"/>
        </w:rPr>
        <w:t xml:space="preserve"> </w:t>
      </w:r>
      <w:r>
        <w:rPr>
          <w:rFonts w:hint="eastAsia" w:ascii="仿宋" w:hAnsi="仿宋" w:eastAsia="仿宋" w:cs="仿宋"/>
          <w:color w:val="auto"/>
          <w:szCs w:val="21"/>
        </w:rPr>
        <w:t>对联合体投标的其他资格要求见投标人须知表1.4.8款。</w:t>
      </w:r>
    </w:p>
    <w:p w14:paraId="6D7837C8">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★1.5</w:t>
      </w:r>
      <w:r>
        <w:rPr>
          <w:rFonts w:hint="eastAsia" w:ascii="仿宋" w:hAnsi="仿宋" w:cs="仿宋"/>
          <w:color w:val="auto"/>
          <w:szCs w:val="21"/>
          <w:lang w:val="en-US" w:eastAsia="zh-CN"/>
        </w:rPr>
        <w:t xml:space="preserve"> </w:t>
      </w:r>
      <w:r>
        <w:rPr>
          <w:rFonts w:hint="eastAsia" w:ascii="仿宋" w:hAnsi="仿宋" w:eastAsia="仿宋" w:cs="仿宋"/>
          <w:color w:val="auto"/>
          <w:szCs w:val="21"/>
        </w:rPr>
        <w:t>单位负责人为同一人或者存在直接控股、管理关系的不同供应商，其相关投标将被认定为</w:t>
      </w:r>
      <w:r>
        <w:rPr>
          <w:rFonts w:hint="eastAsia" w:ascii="仿宋" w:hAnsi="仿宋" w:eastAsia="仿宋" w:cs="仿宋"/>
          <w:b/>
          <w:bCs/>
          <w:color w:val="auto"/>
          <w:szCs w:val="21"/>
        </w:rPr>
        <w:t>投标无效</w:t>
      </w:r>
      <w:r>
        <w:rPr>
          <w:rFonts w:hint="eastAsia" w:ascii="仿宋" w:hAnsi="仿宋" w:eastAsia="仿宋" w:cs="仿宋"/>
          <w:color w:val="auto"/>
          <w:szCs w:val="21"/>
        </w:rPr>
        <w:t>。</w:t>
      </w:r>
    </w:p>
    <w:p w14:paraId="1A957019">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★1.6</w:t>
      </w:r>
      <w:r>
        <w:rPr>
          <w:rFonts w:hint="eastAsia" w:ascii="仿宋" w:hAnsi="仿宋" w:cs="仿宋"/>
          <w:color w:val="auto"/>
          <w:szCs w:val="21"/>
          <w:lang w:val="en-US" w:eastAsia="zh-CN"/>
        </w:rPr>
        <w:t xml:space="preserve"> </w:t>
      </w:r>
      <w:r>
        <w:rPr>
          <w:rFonts w:hint="eastAsia" w:ascii="仿宋" w:hAnsi="仿宋" w:eastAsia="仿宋" w:cs="仿宋"/>
          <w:color w:val="auto"/>
          <w:szCs w:val="21"/>
        </w:rPr>
        <w:t>为本项目提供过整体设计、规范编制或者项目管理、监理、检测等服务的供应商，不得再参加本项目上述服务以外的其他采购活动，否则其投标将被认定为</w:t>
      </w:r>
      <w:r>
        <w:rPr>
          <w:rFonts w:hint="eastAsia" w:ascii="仿宋" w:hAnsi="仿宋" w:eastAsia="仿宋" w:cs="仿宋"/>
          <w:b/>
          <w:bCs/>
          <w:color w:val="auto"/>
          <w:szCs w:val="21"/>
        </w:rPr>
        <w:t>投标无效</w:t>
      </w:r>
      <w:r>
        <w:rPr>
          <w:rFonts w:hint="eastAsia" w:ascii="仿宋" w:hAnsi="仿宋" w:eastAsia="仿宋" w:cs="仿宋"/>
          <w:color w:val="auto"/>
          <w:szCs w:val="21"/>
        </w:rPr>
        <w:t>。</w:t>
      </w:r>
    </w:p>
    <w:p w14:paraId="0E2321D6">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★1.7</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投标人在投标过程中不得向采购人提供、给予任何有价值的物品，影响其正常决策行为。一经发现，其将被认定为</w:t>
      </w:r>
      <w:r>
        <w:rPr>
          <w:rFonts w:hint="eastAsia" w:ascii="仿宋" w:hAnsi="仿宋" w:eastAsia="仿宋" w:cs="仿宋"/>
          <w:b/>
          <w:bCs/>
          <w:color w:val="auto"/>
          <w:szCs w:val="21"/>
        </w:rPr>
        <w:t>投标无效</w:t>
      </w:r>
      <w:r>
        <w:rPr>
          <w:rFonts w:hint="eastAsia" w:ascii="仿宋" w:hAnsi="仿宋" w:eastAsia="仿宋" w:cs="仿宋"/>
          <w:color w:val="auto"/>
          <w:szCs w:val="21"/>
        </w:rPr>
        <w:t>。</w:t>
      </w:r>
    </w:p>
    <w:p w14:paraId="1837176A">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b/>
          <w:bCs/>
          <w:color w:val="auto"/>
          <w:szCs w:val="21"/>
        </w:rPr>
        <w:t>2.</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资金来源</w:t>
      </w:r>
    </w:p>
    <w:p w14:paraId="2695DDD9">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本项目的采购人已获得足以支付本次招标后所签订的合同项下的资金（包括财政性资金和本项目采购中无法与财政性资金分割的非财政性资金）。</w:t>
      </w:r>
    </w:p>
    <w:p w14:paraId="41C81960">
      <w:pPr>
        <w:adjustRightInd w:val="0"/>
        <w:snapToGrid w:val="0"/>
        <w:spacing w:line="360" w:lineRule="auto"/>
        <w:rPr>
          <w:rFonts w:hint="eastAsia" w:ascii="仿宋" w:hAnsi="仿宋" w:eastAsia="仿宋" w:cs="仿宋"/>
          <w:color w:val="auto"/>
          <w:szCs w:val="21"/>
        </w:rPr>
      </w:pPr>
      <w:r>
        <w:rPr>
          <w:rFonts w:hint="eastAsia" w:ascii="仿宋" w:hAnsi="仿宋" w:eastAsia="仿宋" w:cs="仿宋"/>
          <w:b/>
          <w:bCs/>
          <w:color w:val="auto"/>
          <w:szCs w:val="21"/>
        </w:rPr>
        <w:t>★</w:t>
      </w:r>
      <w:r>
        <w:rPr>
          <w:rFonts w:hint="eastAsia" w:ascii="仿宋" w:hAnsi="仿宋" w:eastAsia="仿宋" w:cs="仿宋"/>
          <w:color w:val="auto"/>
          <w:szCs w:val="21"/>
        </w:rPr>
        <w:t>2.2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项目预算金额和分项或分包最高限价见投标人须知表2.2款。</w:t>
      </w:r>
    </w:p>
    <w:p w14:paraId="456AA8AA">
      <w:pPr>
        <w:adjustRightInd w:val="0"/>
        <w:snapToGrid w:val="0"/>
        <w:spacing w:line="360" w:lineRule="auto"/>
        <w:rPr>
          <w:rFonts w:hint="eastAsia" w:ascii="仿宋" w:hAnsi="仿宋" w:eastAsia="仿宋" w:cs="仿宋"/>
          <w:color w:val="auto"/>
          <w:szCs w:val="21"/>
        </w:rPr>
      </w:pPr>
      <w:r>
        <w:rPr>
          <w:rFonts w:hint="eastAsia" w:ascii="仿宋" w:hAnsi="仿宋" w:eastAsia="仿宋" w:cs="仿宋"/>
          <w:b/>
          <w:bCs/>
          <w:color w:val="auto"/>
          <w:szCs w:val="21"/>
        </w:rPr>
        <w:t>★</w:t>
      </w:r>
      <w:r>
        <w:rPr>
          <w:rFonts w:hint="eastAsia" w:ascii="仿宋" w:hAnsi="仿宋" w:eastAsia="仿宋" w:cs="仿宋"/>
          <w:color w:val="auto"/>
          <w:szCs w:val="21"/>
        </w:rPr>
        <w:t>2.3</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投标人报价超过招标文件规定的预算金额或者分项、分包最高限价的，其投标将被认定为</w:t>
      </w:r>
      <w:r>
        <w:rPr>
          <w:rFonts w:hint="eastAsia" w:ascii="仿宋" w:hAnsi="仿宋" w:eastAsia="仿宋" w:cs="仿宋"/>
          <w:b/>
          <w:bCs/>
          <w:color w:val="auto"/>
          <w:szCs w:val="21"/>
        </w:rPr>
        <w:t>投标无效</w:t>
      </w:r>
      <w:r>
        <w:rPr>
          <w:rFonts w:hint="eastAsia" w:ascii="仿宋" w:hAnsi="仿宋" w:eastAsia="仿宋" w:cs="仿宋"/>
          <w:color w:val="auto"/>
          <w:szCs w:val="21"/>
        </w:rPr>
        <w:t>。</w:t>
      </w:r>
    </w:p>
    <w:p w14:paraId="6B73F9A0">
      <w:pPr>
        <w:adjustRightInd w:val="0"/>
        <w:snapToGrid w:val="0"/>
        <w:spacing w:line="360" w:lineRule="auto"/>
        <w:rPr>
          <w:rFonts w:hint="eastAsia" w:ascii="仿宋" w:hAnsi="仿宋" w:eastAsia="仿宋" w:cs="仿宋"/>
          <w:b/>
          <w:bCs/>
          <w:color w:val="auto"/>
          <w:szCs w:val="21"/>
        </w:rPr>
      </w:pPr>
      <w:bookmarkStart w:id="39" w:name="_Toc266951048"/>
      <w:r>
        <w:rPr>
          <w:rFonts w:hint="eastAsia" w:ascii="仿宋" w:hAnsi="仿宋" w:eastAsia="仿宋" w:cs="仿宋"/>
          <w:b/>
          <w:bCs/>
          <w:color w:val="auto"/>
          <w:szCs w:val="21"/>
        </w:rPr>
        <w:t>3.</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语言文字</w:t>
      </w:r>
      <w:bookmarkEnd w:id="39"/>
    </w:p>
    <w:p w14:paraId="26433817">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除专用术语外，与投标有关的语言均使用中文。必要时专用术语应附有中文注释。对不同文字文本投标文件的解释发生异议的，以中文文本为准。</w:t>
      </w:r>
    </w:p>
    <w:p w14:paraId="4DD54E8C">
      <w:pPr>
        <w:adjustRightInd w:val="0"/>
        <w:snapToGrid w:val="0"/>
        <w:spacing w:line="360" w:lineRule="auto"/>
        <w:rPr>
          <w:rFonts w:hint="eastAsia" w:ascii="仿宋" w:hAnsi="仿宋" w:eastAsia="仿宋" w:cs="仿宋"/>
          <w:b/>
          <w:bCs/>
          <w:color w:val="auto"/>
          <w:szCs w:val="21"/>
        </w:rPr>
      </w:pPr>
      <w:bookmarkStart w:id="40" w:name="_1.8_计量单位"/>
      <w:bookmarkEnd w:id="40"/>
      <w:bookmarkStart w:id="41" w:name="_Toc266951049"/>
      <w:r>
        <w:rPr>
          <w:rFonts w:hint="eastAsia" w:ascii="仿宋" w:hAnsi="仿宋" w:eastAsia="仿宋" w:cs="仿宋"/>
          <w:color w:val="auto"/>
          <w:szCs w:val="21"/>
        </w:rPr>
        <w:t>★</w:t>
      </w:r>
      <w:r>
        <w:rPr>
          <w:rFonts w:hint="eastAsia" w:ascii="仿宋" w:hAnsi="仿宋" w:eastAsia="仿宋" w:cs="仿宋"/>
          <w:b/>
          <w:bCs/>
          <w:color w:val="auto"/>
          <w:szCs w:val="21"/>
        </w:rPr>
        <w:t>4.</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计量单位</w:t>
      </w:r>
      <w:bookmarkEnd w:id="41"/>
    </w:p>
    <w:p w14:paraId="7B18A9BB">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除投标人须知表4款中有特殊要求外，投标文件中所使用的计量单位，应采用中华人民共和国法定计量单位。</w:t>
      </w:r>
    </w:p>
    <w:p w14:paraId="17662CA7">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color w:val="auto"/>
          <w:szCs w:val="21"/>
        </w:rPr>
        <w:t>★</w:t>
      </w:r>
      <w:r>
        <w:rPr>
          <w:rFonts w:hint="eastAsia" w:ascii="仿宋" w:hAnsi="仿宋" w:eastAsia="仿宋" w:cs="仿宋"/>
          <w:b/>
          <w:bCs/>
          <w:color w:val="auto"/>
          <w:szCs w:val="21"/>
        </w:rPr>
        <w:t>5.</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投标费用</w:t>
      </w:r>
    </w:p>
    <w:p w14:paraId="658D880C">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不论投标的结果如何，投标人应承担所有与投标有关的费用。</w:t>
      </w:r>
    </w:p>
    <w:p w14:paraId="60167B2F">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b/>
          <w:bCs/>
          <w:color w:val="auto"/>
          <w:szCs w:val="21"/>
        </w:rPr>
        <w:t>6.</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现场考察、开标前答疑会</w:t>
      </w:r>
    </w:p>
    <w:p w14:paraId="6705274E">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6.1</w:t>
      </w:r>
      <w:r>
        <w:rPr>
          <w:rFonts w:hint="eastAsia" w:ascii="仿宋" w:hAnsi="仿宋" w:cs="仿宋"/>
          <w:color w:val="auto"/>
          <w:szCs w:val="21"/>
          <w:lang w:val="en-US" w:eastAsia="zh-CN"/>
        </w:rPr>
        <w:t xml:space="preserve"> </w:t>
      </w:r>
      <w:r>
        <w:rPr>
          <w:rFonts w:hint="eastAsia" w:ascii="仿宋" w:hAnsi="仿宋" w:eastAsia="仿宋" w:cs="仿宋"/>
          <w:color w:val="auto"/>
        </w:rPr>
        <w:fldChar w:fldCharType="begin"/>
      </w:r>
      <w:r>
        <w:rPr>
          <w:rFonts w:hint="eastAsia" w:ascii="仿宋" w:hAnsi="仿宋" w:eastAsia="仿宋" w:cs="仿宋"/>
          <w:color w:val="auto"/>
        </w:rPr>
        <w:instrText xml:space="preserve"> HYPERLINK \l "_踏勘现场" </w:instrText>
      </w:r>
      <w:r>
        <w:rPr>
          <w:rFonts w:hint="eastAsia" w:ascii="仿宋" w:hAnsi="仿宋" w:eastAsia="仿宋" w:cs="仿宋"/>
          <w:color w:val="auto"/>
        </w:rPr>
        <w:fldChar w:fldCharType="separate"/>
      </w:r>
      <w:r>
        <w:rPr>
          <w:rFonts w:hint="eastAsia" w:ascii="仿宋" w:hAnsi="仿宋" w:eastAsia="仿宋" w:cs="仿宋"/>
          <w:color w:val="auto"/>
          <w:szCs w:val="21"/>
        </w:rPr>
        <w:t>投标人须知表</w:t>
      </w:r>
      <w:r>
        <w:rPr>
          <w:rFonts w:hint="eastAsia" w:ascii="仿宋" w:hAnsi="仿宋" w:eastAsia="仿宋" w:cs="仿宋"/>
          <w:color w:val="auto"/>
          <w:szCs w:val="21"/>
        </w:rPr>
        <w:fldChar w:fldCharType="end"/>
      </w:r>
      <w:r>
        <w:rPr>
          <w:rFonts w:hint="eastAsia" w:ascii="仿宋" w:hAnsi="仿宋" w:eastAsia="仿宋" w:cs="仿宋"/>
          <w:color w:val="auto"/>
          <w:szCs w:val="21"/>
        </w:rPr>
        <w:t>6.1款规定组织现场考察或开标前答疑会的，采购人按规定的时间、地点组织投标人现场考察或开标前答疑会，或者在领取招标文件期限截止后以书面形式通知所有获取招标文件的潜在投标人。</w:t>
      </w:r>
    </w:p>
    <w:p w14:paraId="24A98D8A">
      <w:pPr>
        <w:adjustRightInd w:val="0"/>
        <w:snapToGrid w:val="0"/>
        <w:spacing w:line="360" w:lineRule="auto"/>
        <w:rPr>
          <w:rFonts w:hint="eastAsia" w:ascii="仿宋" w:hAnsi="仿宋" w:eastAsia="仿宋" w:cs="仿宋"/>
          <w:b/>
          <w:bCs/>
          <w:color w:val="auto"/>
          <w:szCs w:val="21"/>
        </w:rPr>
      </w:pPr>
      <w:bookmarkStart w:id="42" w:name="_1.10_投标预备会"/>
      <w:bookmarkEnd w:id="42"/>
      <w:r>
        <w:rPr>
          <w:rFonts w:hint="eastAsia" w:ascii="仿宋" w:hAnsi="仿宋" w:eastAsia="仿宋" w:cs="仿宋"/>
          <w:color w:val="auto"/>
          <w:szCs w:val="21"/>
        </w:rPr>
        <w:t>6.2</w:t>
      </w:r>
      <w:r>
        <w:rPr>
          <w:rFonts w:hint="eastAsia" w:ascii="仿宋" w:hAnsi="仿宋" w:cs="仿宋"/>
          <w:color w:val="auto"/>
          <w:szCs w:val="21"/>
          <w:lang w:val="en-US" w:eastAsia="zh-CN"/>
        </w:rPr>
        <w:t xml:space="preserve"> </w:t>
      </w:r>
      <w:r>
        <w:rPr>
          <w:rFonts w:hint="eastAsia" w:ascii="仿宋" w:hAnsi="仿宋" w:eastAsia="仿宋" w:cs="仿宋"/>
          <w:color w:val="auto"/>
          <w:kern w:val="0"/>
          <w:szCs w:val="21"/>
        </w:rPr>
        <w:t>由于未参加现场考察或标前答疑而导致对项目实际情况不了解，影响技术文件编制、</w:t>
      </w:r>
      <w:r>
        <w:rPr>
          <w:rFonts w:hint="eastAsia" w:ascii="仿宋" w:hAnsi="仿宋" w:eastAsia="仿宋" w:cs="仿宋"/>
          <w:color w:val="auto"/>
        </w:rPr>
        <w:fldChar w:fldCharType="begin"/>
      </w:r>
      <w:r>
        <w:rPr>
          <w:rFonts w:hint="eastAsia" w:ascii="仿宋" w:hAnsi="仿宋" w:eastAsia="仿宋" w:cs="仿宋"/>
          <w:color w:val="auto"/>
        </w:rPr>
        <w:instrText xml:space="preserve"> HYPERLINK "https://www.baidu.com/s?wd=%E6%8A%95%E6%A0%87%E6%8A%A5%E4%BB%B7&amp;tn=44039180_cpr&amp;fenlei=mv6quAkxTZn0IZRqIHckPjm4nH00T1dWuyfdP1u9uyPBrjKhmvDv0ZwV5Hcvrjm3rH6sPfKWUMw85HfYnjn4nH6sgvPsT6KdThsqpZwYTjCEQLGCpyw9Uz4Bmy-bIi4WUvYETgN-TLwGUv3EPj63P1RkPH6Y" \t "_blank" </w:instrText>
      </w:r>
      <w:r>
        <w:rPr>
          <w:rFonts w:hint="eastAsia" w:ascii="仿宋" w:hAnsi="仿宋" w:eastAsia="仿宋" w:cs="仿宋"/>
          <w:color w:val="auto"/>
        </w:rPr>
        <w:fldChar w:fldCharType="separate"/>
      </w:r>
      <w:r>
        <w:rPr>
          <w:rFonts w:hint="eastAsia" w:ascii="仿宋" w:hAnsi="仿宋" w:eastAsia="仿宋" w:cs="仿宋"/>
          <w:color w:val="auto"/>
          <w:kern w:val="0"/>
          <w:szCs w:val="21"/>
        </w:rPr>
        <w:t>投标报价</w:t>
      </w:r>
      <w:r>
        <w:rPr>
          <w:rFonts w:hint="eastAsia" w:ascii="仿宋" w:hAnsi="仿宋" w:eastAsia="仿宋" w:cs="仿宋"/>
          <w:color w:val="auto"/>
          <w:kern w:val="0"/>
          <w:szCs w:val="21"/>
        </w:rPr>
        <w:fldChar w:fldCharType="end"/>
      </w:r>
      <w:r>
        <w:rPr>
          <w:rFonts w:hint="eastAsia" w:ascii="仿宋" w:hAnsi="仿宋" w:eastAsia="仿宋" w:cs="仿宋"/>
          <w:color w:val="auto"/>
          <w:kern w:val="0"/>
          <w:szCs w:val="21"/>
        </w:rPr>
        <w:t>准确性、综合因素响应不全面等问题的，由投标人自行承担相应后果。</w:t>
      </w:r>
    </w:p>
    <w:p w14:paraId="6268FE94">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6.3</w:t>
      </w:r>
      <w:r>
        <w:rPr>
          <w:rFonts w:hint="eastAsia" w:ascii="仿宋" w:hAnsi="仿宋" w:cs="仿宋"/>
          <w:color w:val="auto"/>
          <w:szCs w:val="21"/>
          <w:lang w:val="en-US" w:eastAsia="zh-CN"/>
        </w:rPr>
        <w:t xml:space="preserve"> </w:t>
      </w:r>
      <w:r>
        <w:rPr>
          <w:rFonts w:hint="eastAsia" w:ascii="仿宋" w:hAnsi="仿宋" w:eastAsia="仿宋" w:cs="仿宋"/>
          <w:color w:val="auto"/>
          <w:szCs w:val="21"/>
        </w:rPr>
        <w:t>现场考察及参加标前答疑会所发生的费用及一切责任由投标人自行承担。</w:t>
      </w:r>
    </w:p>
    <w:p w14:paraId="04314F33">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b/>
          <w:bCs/>
          <w:color w:val="auto"/>
          <w:szCs w:val="21"/>
        </w:rPr>
        <w:t>7.</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适用法律</w:t>
      </w:r>
    </w:p>
    <w:p w14:paraId="3F011D49">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本项目的采购人、采购代理机构、投标人、评标委员会的相关行为均受《中华人民共和国政府采购法》、《中华人民共和国政府采购法实施条例》、《政府采购货物和服务招标投标管理办法》及本项目本级和上级财政部门关于政府采购有关规定的约束，其权利受到上述法律法规的保护。</w:t>
      </w:r>
    </w:p>
    <w:p w14:paraId="6CB233E0">
      <w:pPr>
        <w:pStyle w:val="3"/>
        <w:keepNext/>
        <w:keepLines/>
        <w:pageBreakBefore w:val="0"/>
        <w:widowControl w:val="0"/>
        <w:kinsoku/>
        <w:wordWrap/>
        <w:overflowPunct/>
        <w:topLinePunct w:val="0"/>
        <w:autoSpaceDE/>
        <w:autoSpaceDN/>
        <w:bidi w:val="0"/>
        <w:adjustRightInd w:val="0"/>
        <w:snapToGrid w:val="0"/>
        <w:spacing w:before="313" w:beforeLines="100" w:after="157" w:afterLines="50" w:line="360" w:lineRule="auto"/>
        <w:textAlignment w:val="auto"/>
        <w:rPr>
          <w:rFonts w:hint="eastAsia" w:ascii="仿宋" w:hAnsi="仿宋" w:eastAsia="仿宋" w:cs="仿宋"/>
          <w:color w:val="auto"/>
          <w:sz w:val="32"/>
          <w:szCs w:val="36"/>
        </w:rPr>
      </w:pPr>
      <w:bookmarkStart w:id="43" w:name="_Toc10106_WPSOffice_Level2"/>
      <w:r>
        <w:rPr>
          <w:rFonts w:hint="eastAsia" w:ascii="仿宋" w:hAnsi="仿宋" w:eastAsia="仿宋" w:cs="仿宋"/>
          <w:color w:val="auto"/>
          <w:sz w:val="32"/>
          <w:szCs w:val="36"/>
        </w:rPr>
        <w:t>三</w:t>
      </w:r>
      <w:r>
        <w:rPr>
          <w:rFonts w:hint="eastAsia" w:ascii="仿宋" w:hAnsi="仿宋" w:eastAsia="仿宋" w:cs="仿宋"/>
          <w:color w:val="auto"/>
          <w:sz w:val="32"/>
          <w:szCs w:val="36"/>
          <w:lang w:val="en-US" w:eastAsia="zh-CN"/>
        </w:rPr>
        <w:t>　</w:t>
      </w:r>
      <w:r>
        <w:rPr>
          <w:rFonts w:hint="eastAsia" w:ascii="仿宋" w:hAnsi="仿宋" w:eastAsia="仿宋" w:cs="仿宋"/>
          <w:color w:val="auto"/>
          <w:sz w:val="32"/>
          <w:szCs w:val="36"/>
        </w:rPr>
        <w:t>招标文件</w:t>
      </w:r>
      <w:bookmarkEnd w:id="43"/>
    </w:p>
    <w:p w14:paraId="3DECE4BD">
      <w:pPr>
        <w:tabs>
          <w:tab w:val="left" w:pos="312"/>
        </w:tabs>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b/>
          <w:bCs/>
          <w:color w:val="auto"/>
          <w:szCs w:val="21"/>
        </w:rPr>
        <w:t>8.</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招标文件构成</w:t>
      </w:r>
    </w:p>
    <w:p w14:paraId="2BB8236E">
      <w:pPr>
        <w:adjustRightInd w:val="0"/>
        <w:snapToGrid w:val="0"/>
        <w:spacing w:line="360" w:lineRule="auto"/>
        <w:rPr>
          <w:rFonts w:hint="eastAsia" w:ascii="仿宋" w:hAnsi="仿宋" w:eastAsia="仿宋" w:cs="仿宋"/>
          <w:color w:val="auto"/>
        </w:rPr>
      </w:pPr>
      <w:r>
        <w:rPr>
          <w:rFonts w:hint="eastAsia" w:ascii="仿宋" w:hAnsi="仿宋" w:eastAsia="仿宋" w:cs="仿宋"/>
          <w:color w:val="auto"/>
          <w:szCs w:val="21"/>
        </w:rPr>
        <w:t>招标</w:t>
      </w:r>
      <w:r>
        <w:rPr>
          <w:rFonts w:hint="eastAsia" w:ascii="仿宋" w:hAnsi="仿宋" w:eastAsia="仿宋" w:cs="仿宋"/>
          <w:color w:val="auto"/>
        </w:rPr>
        <w:t>文件内容如下:</w:t>
      </w:r>
    </w:p>
    <w:p w14:paraId="7C3001E0">
      <w:pPr>
        <w:adjustRightInd w:val="0"/>
        <w:snapToGrid w:val="0"/>
        <w:spacing w:line="360" w:lineRule="auto"/>
        <w:ind w:firstLine="420" w:firstLineChars="200"/>
        <w:rPr>
          <w:rFonts w:hint="eastAsia" w:ascii="仿宋" w:hAnsi="仿宋" w:eastAsia="仿宋" w:cs="仿宋"/>
          <w:color w:val="auto"/>
        </w:rPr>
      </w:pPr>
      <w:r>
        <w:rPr>
          <w:rFonts w:hint="eastAsia" w:ascii="仿宋" w:hAnsi="仿宋" w:eastAsia="仿宋" w:cs="仿宋"/>
          <w:color w:val="auto"/>
        </w:rPr>
        <w:t>招标公告</w:t>
      </w:r>
    </w:p>
    <w:p w14:paraId="617B3221">
      <w:pPr>
        <w:adjustRightInd w:val="0"/>
        <w:snapToGrid w:val="0"/>
        <w:spacing w:line="360" w:lineRule="auto"/>
        <w:ind w:firstLine="420" w:firstLineChars="200"/>
        <w:rPr>
          <w:rFonts w:hint="eastAsia" w:ascii="仿宋" w:hAnsi="仿宋" w:eastAsia="仿宋" w:cs="仿宋"/>
          <w:color w:val="auto"/>
        </w:rPr>
      </w:pPr>
      <w:bookmarkStart w:id="44" w:name="_Toc4961_WPSOffice_Level2"/>
      <w:bookmarkStart w:id="45" w:name="_Toc24604_WPSOffice_Level2"/>
      <w:bookmarkStart w:id="46" w:name="_Toc188_WPSOffice_Level2"/>
      <w:bookmarkStart w:id="47" w:name="_Toc25935_WPSOffice_Level2"/>
      <w:r>
        <w:rPr>
          <w:rFonts w:hint="eastAsia" w:ascii="仿宋" w:hAnsi="仿宋" w:eastAsia="仿宋" w:cs="仿宋"/>
          <w:color w:val="auto"/>
        </w:rPr>
        <w:t>第</w:t>
      </w:r>
      <w:r>
        <w:rPr>
          <w:rFonts w:hint="eastAsia" w:ascii="仿宋" w:hAnsi="仿宋" w:eastAsia="仿宋" w:cs="仿宋"/>
          <w:color w:val="auto"/>
          <w:lang w:val="en-US" w:eastAsia="zh-CN"/>
        </w:rPr>
        <w:t>一</w:t>
      </w:r>
      <w:r>
        <w:rPr>
          <w:rFonts w:hint="eastAsia" w:ascii="仿宋" w:hAnsi="仿宋" w:eastAsia="仿宋" w:cs="仿宋"/>
          <w:color w:val="auto"/>
        </w:rPr>
        <w:t>章 投标人须知</w:t>
      </w:r>
      <w:bookmarkEnd w:id="44"/>
      <w:bookmarkEnd w:id="45"/>
      <w:bookmarkEnd w:id="46"/>
      <w:bookmarkEnd w:id="47"/>
    </w:p>
    <w:p w14:paraId="6045D588">
      <w:pPr>
        <w:adjustRightInd w:val="0"/>
        <w:snapToGrid w:val="0"/>
        <w:spacing w:line="360" w:lineRule="auto"/>
        <w:ind w:firstLine="420" w:firstLineChars="200"/>
        <w:rPr>
          <w:rFonts w:hint="eastAsia" w:ascii="仿宋" w:hAnsi="仿宋" w:eastAsia="仿宋" w:cs="仿宋"/>
          <w:color w:val="auto"/>
        </w:rPr>
      </w:pPr>
      <w:bookmarkStart w:id="48" w:name="_Toc31424_WPSOffice_Level2"/>
      <w:bookmarkStart w:id="49" w:name="_Toc32235_WPSOffice_Level2"/>
      <w:bookmarkStart w:id="50" w:name="_Toc13276_WPSOffice_Level2"/>
      <w:bookmarkStart w:id="51" w:name="_Toc2443_WPSOffice_Level2"/>
      <w:r>
        <w:rPr>
          <w:rFonts w:hint="eastAsia" w:ascii="仿宋" w:hAnsi="仿宋" w:eastAsia="仿宋" w:cs="仿宋"/>
          <w:color w:val="auto"/>
        </w:rPr>
        <w:t>第二章 投标文件内容及格式</w:t>
      </w:r>
      <w:bookmarkEnd w:id="48"/>
      <w:bookmarkEnd w:id="49"/>
      <w:bookmarkEnd w:id="50"/>
      <w:bookmarkEnd w:id="51"/>
    </w:p>
    <w:p w14:paraId="1F65136E">
      <w:pPr>
        <w:adjustRightInd w:val="0"/>
        <w:snapToGrid w:val="0"/>
        <w:spacing w:line="360" w:lineRule="auto"/>
        <w:ind w:firstLine="420" w:firstLineChars="200"/>
        <w:rPr>
          <w:rFonts w:hint="eastAsia" w:ascii="仿宋" w:hAnsi="仿宋" w:eastAsia="仿宋" w:cs="仿宋"/>
          <w:color w:val="auto"/>
          <w:lang w:eastAsia="zh-CN"/>
        </w:rPr>
      </w:pPr>
      <w:bookmarkStart w:id="52" w:name="_Toc4416_WPSOffice_Level2"/>
      <w:bookmarkStart w:id="53" w:name="_Toc7005_WPSOffice_Level2"/>
      <w:bookmarkStart w:id="54" w:name="_Toc16269_WPSOffice_Level2"/>
      <w:bookmarkStart w:id="55" w:name="_Toc24836_WPSOffice_Level2"/>
      <w:r>
        <w:rPr>
          <w:rFonts w:hint="eastAsia" w:ascii="仿宋" w:hAnsi="仿宋" w:eastAsia="仿宋" w:cs="仿宋"/>
          <w:color w:val="auto"/>
        </w:rPr>
        <w:t xml:space="preserve">第三章 </w:t>
      </w:r>
      <w:bookmarkEnd w:id="52"/>
      <w:bookmarkEnd w:id="53"/>
      <w:bookmarkEnd w:id="54"/>
      <w:bookmarkEnd w:id="55"/>
      <w:r>
        <w:rPr>
          <w:rFonts w:hint="eastAsia" w:ascii="仿宋" w:hAnsi="仿宋" w:cs="仿宋"/>
          <w:color w:val="auto"/>
          <w:lang w:eastAsia="zh-CN"/>
        </w:rPr>
        <w:t>采购需求</w:t>
      </w:r>
    </w:p>
    <w:p w14:paraId="3AD66F91">
      <w:pPr>
        <w:adjustRightInd w:val="0"/>
        <w:snapToGrid w:val="0"/>
        <w:spacing w:line="360" w:lineRule="auto"/>
        <w:ind w:firstLine="420" w:firstLineChars="200"/>
        <w:rPr>
          <w:rFonts w:hint="eastAsia" w:ascii="仿宋" w:hAnsi="仿宋" w:eastAsia="仿宋" w:cs="仿宋"/>
          <w:color w:val="auto"/>
        </w:rPr>
      </w:pPr>
      <w:bookmarkStart w:id="56" w:name="_Toc16294_WPSOffice_Level2"/>
      <w:bookmarkStart w:id="57" w:name="_Toc23459_WPSOffice_Level2"/>
      <w:bookmarkStart w:id="58" w:name="_Toc25382_WPSOffice_Level2"/>
      <w:bookmarkStart w:id="59" w:name="_Toc16119_WPSOffice_Level2"/>
      <w:r>
        <w:rPr>
          <w:rFonts w:hint="eastAsia" w:ascii="仿宋" w:hAnsi="仿宋" w:eastAsia="仿宋" w:cs="仿宋"/>
          <w:color w:val="auto"/>
        </w:rPr>
        <w:t>第四章 评标方法</w:t>
      </w:r>
      <w:bookmarkEnd w:id="56"/>
      <w:bookmarkEnd w:id="57"/>
      <w:bookmarkEnd w:id="58"/>
      <w:bookmarkEnd w:id="59"/>
    </w:p>
    <w:p w14:paraId="338841D5">
      <w:pPr>
        <w:adjustRightInd w:val="0"/>
        <w:snapToGrid w:val="0"/>
        <w:spacing w:line="360" w:lineRule="auto"/>
        <w:ind w:firstLine="420" w:firstLineChars="200"/>
        <w:rPr>
          <w:rFonts w:hint="eastAsia" w:ascii="仿宋" w:hAnsi="仿宋" w:eastAsia="仿宋" w:cs="仿宋"/>
          <w:color w:val="auto"/>
        </w:rPr>
      </w:pPr>
      <w:bookmarkStart w:id="60" w:name="_Toc9629_WPSOffice_Level2"/>
      <w:bookmarkStart w:id="61" w:name="_Toc28106_WPSOffice_Level2"/>
      <w:bookmarkStart w:id="62" w:name="_Toc17794_WPSOffice_Level2"/>
      <w:bookmarkStart w:id="63" w:name="_Toc16368_WPSOffice_Level2"/>
      <w:r>
        <w:rPr>
          <w:rFonts w:hint="eastAsia" w:ascii="仿宋" w:hAnsi="仿宋" w:eastAsia="仿宋" w:cs="仿宋"/>
          <w:color w:val="auto"/>
        </w:rPr>
        <w:t>第五章 政府采购合同</w:t>
      </w:r>
      <w:bookmarkEnd w:id="60"/>
      <w:bookmarkEnd w:id="61"/>
      <w:bookmarkEnd w:id="62"/>
      <w:bookmarkEnd w:id="63"/>
      <w:r>
        <w:rPr>
          <w:rFonts w:hint="eastAsia" w:ascii="仿宋" w:hAnsi="仿宋" w:eastAsia="仿宋" w:cs="仿宋"/>
          <w:color w:val="auto"/>
        </w:rPr>
        <w:t>条款及格式</w:t>
      </w:r>
    </w:p>
    <w:p w14:paraId="7BF2762D">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★8.2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投标人应认真阅读招标文件所有的事项、格式、条款等。如投标人没有按照招标文件要求提交资料，或者投标文件没有对招标文件做出实质性响应，可能导致其投标被认定为</w:t>
      </w:r>
      <w:r>
        <w:rPr>
          <w:rFonts w:hint="eastAsia" w:ascii="仿宋" w:hAnsi="仿宋" w:eastAsia="仿宋" w:cs="仿宋"/>
          <w:b/>
          <w:bCs/>
          <w:color w:val="auto"/>
          <w:szCs w:val="21"/>
        </w:rPr>
        <w:t>投标无效</w:t>
      </w:r>
      <w:r>
        <w:rPr>
          <w:rFonts w:hint="eastAsia" w:ascii="仿宋" w:hAnsi="仿宋" w:eastAsia="仿宋" w:cs="仿宋"/>
          <w:color w:val="auto"/>
          <w:szCs w:val="21"/>
        </w:rPr>
        <w:t>。</w:t>
      </w:r>
    </w:p>
    <w:p w14:paraId="07182641">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b/>
          <w:bCs/>
          <w:color w:val="auto"/>
          <w:szCs w:val="21"/>
        </w:rPr>
        <w:t>9.</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招标文件的澄清与修改</w:t>
      </w:r>
    </w:p>
    <w:p w14:paraId="296769B7">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9.1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采购人或者采购代理机构可以对已发出的招标文件进行澄清或者修改。澄清或者修改的内容可能影响投标文件编制的，应当在投标截止时间至少15日前，在原公告发布媒体上发布变更公告，并以书面形式通知所有获取招标文件的潜在投标人；不足15日的，采购人或者采购代理机构应当顺延提交投标文件的截止时间。</w:t>
      </w:r>
    </w:p>
    <w:p w14:paraId="68351F96">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9.2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澄清或者修改的内容为招标文件的组成部分，对所有招标文件的收受人具有约束力。投标人在收到上述通知后，应及时向采购代理机构回函确认。</w:t>
      </w:r>
    </w:p>
    <w:p w14:paraId="23C80598">
      <w:pPr>
        <w:pStyle w:val="3"/>
        <w:keepNext/>
        <w:keepLines/>
        <w:pageBreakBefore w:val="0"/>
        <w:widowControl w:val="0"/>
        <w:kinsoku/>
        <w:wordWrap/>
        <w:overflowPunct/>
        <w:topLinePunct w:val="0"/>
        <w:autoSpaceDE/>
        <w:autoSpaceDN/>
        <w:bidi w:val="0"/>
        <w:adjustRightInd w:val="0"/>
        <w:snapToGrid w:val="0"/>
        <w:spacing w:before="313" w:beforeLines="100" w:after="157" w:afterLines="50" w:line="360" w:lineRule="auto"/>
        <w:textAlignment w:val="auto"/>
        <w:rPr>
          <w:rFonts w:hint="eastAsia" w:ascii="仿宋" w:hAnsi="仿宋" w:eastAsia="仿宋" w:cs="仿宋"/>
          <w:color w:val="auto"/>
          <w:sz w:val="32"/>
          <w:szCs w:val="36"/>
        </w:rPr>
      </w:pPr>
      <w:bookmarkStart w:id="64" w:name="_Toc7415_WPSOffice_Level2"/>
      <w:r>
        <w:rPr>
          <w:rFonts w:hint="eastAsia" w:ascii="仿宋" w:hAnsi="仿宋" w:eastAsia="仿宋" w:cs="仿宋"/>
          <w:color w:val="auto"/>
          <w:sz w:val="32"/>
          <w:szCs w:val="36"/>
        </w:rPr>
        <w:t>四</w:t>
      </w:r>
      <w:r>
        <w:rPr>
          <w:rFonts w:hint="eastAsia" w:ascii="仿宋" w:hAnsi="仿宋" w:eastAsia="仿宋" w:cs="仿宋"/>
          <w:color w:val="auto"/>
          <w:sz w:val="32"/>
          <w:szCs w:val="36"/>
          <w:lang w:val="en-US" w:eastAsia="zh-CN"/>
        </w:rPr>
        <w:t>　</w:t>
      </w:r>
      <w:r>
        <w:rPr>
          <w:rFonts w:hint="eastAsia" w:ascii="仿宋" w:hAnsi="仿宋" w:eastAsia="仿宋" w:cs="仿宋"/>
          <w:color w:val="auto"/>
          <w:sz w:val="32"/>
          <w:szCs w:val="36"/>
        </w:rPr>
        <w:t>投标文件的编制</w:t>
      </w:r>
      <w:bookmarkEnd w:id="64"/>
    </w:p>
    <w:p w14:paraId="6682E306">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b/>
          <w:bCs/>
          <w:color w:val="auto"/>
          <w:szCs w:val="21"/>
        </w:rPr>
        <w:t>10.</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投标范围</w:t>
      </w:r>
    </w:p>
    <w:p w14:paraId="68CA7FDE">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10.1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项目有分包的，投标人可对招标文件其中某一个分包或几个分包进行投标。</w:t>
      </w:r>
    </w:p>
    <w:p w14:paraId="50057C01">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★10.2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投标人应当对所投分包在招标文件中“</w:t>
      </w:r>
      <w:r>
        <w:rPr>
          <w:rFonts w:hint="eastAsia" w:ascii="仿宋" w:hAnsi="仿宋" w:cs="仿宋"/>
          <w:color w:val="auto"/>
          <w:szCs w:val="21"/>
          <w:lang w:eastAsia="zh-CN"/>
        </w:rPr>
        <w:t>采购需求</w:t>
      </w:r>
      <w:r>
        <w:rPr>
          <w:rFonts w:hint="eastAsia" w:ascii="仿宋" w:hAnsi="仿宋" w:eastAsia="仿宋" w:cs="仿宋"/>
          <w:color w:val="auto"/>
          <w:szCs w:val="21"/>
        </w:rPr>
        <w:t>”所列的所有货物内容进行投标，如仅响应分包中某一部分内容，其该包投标将被认定为</w:t>
      </w:r>
      <w:r>
        <w:rPr>
          <w:rFonts w:hint="eastAsia" w:ascii="仿宋" w:hAnsi="仿宋" w:eastAsia="仿宋" w:cs="仿宋"/>
          <w:b/>
          <w:bCs/>
          <w:color w:val="auto"/>
          <w:szCs w:val="21"/>
        </w:rPr>
        <w:t>投标无效</w:t>
      </w:r>
      <w:r>
        <w:rPr>
          <w:rFonts w:hint="eastAsia" w:ascii="仿宋" w:hAnsi="仿宋" w:eastAsia="仿宋" w:cs="仿宋"/>
          <w:color w:val="auto"/>
          <w:szCs w:val="21"/>
        </w:rPr>
        <w:t>。</w:t>
      </w:r>
    </w:p>
    <w:p w14:paraId="18C3C238">
      <w:pPr>
        <w:pStyle w:val="8"/>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★10.3</w:t>
      </w:r>
      <w:r>
        <w:rPr>
          <w:rFonts w:hint="eastAsia" w:ascii="仿宋" w:hAnsi="仿宋" w:cs="仿宋"/>
          <w:color w:val="auto"/>
          <w:szCs w:val="21"/>
          <w:lang w:val="en-US" w:eastAsia="zh-CN"/>
        </w:rPr>
        <w:t xml:space="preserve"> </w:t>
      </w:r>
      <w:r>
        <w:rPr>
          <w:rFonts w:hint="eastAsia" w:ascii="仿宋" w:hAnsi="仿宋" w:eastAsia="仿宋" w:cs="仿宋"/>
          <w:color w:val="auto"/>
          <w:szCs w:val="21"/>
        </w:rPr>
        <w:t>如一个分包内包含多种产品的，采购人或采购代理机构将在投标人须知表10.3款中载明核心产品（非单一产品采购时，只能设一个核心产品），多家投标人提供的核心产品品牌相同的，按照第四章“评标办法”第4款“同一品牌产品”规定处理。</w:t>
      </w:r>
    </w:p>
    <w:p w14:paraId="02229AE4">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10.4</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无论招标文件第三章</w:t>
      </w:r>
      <w:r>
        <w:rPr>
          <w:rFonts w:hint="eastAsia" w:ascii="仿宋" w:hAnsi="仿宋" w:cs="仿宋"/>
          <w:color w:val="auto"/>
          <w:szCs w:val="21"/>
          <w:lang w:eastAsia="zh-CN"/>
        </w:rPr>
        <w:t>采购需求</w:t>
      </w:r>
      <w:r>
        <w:rPr>
          <w:rFonts w:hint="eastAsia" w:ascii="仿宋" w:hAnsi="仿宋" w:eastAsia="仿宋" w:cs="仿宋"/>
          <w:color w:val="auto"/>
          <w:szCs w:val="21"/>
        </w:rPr>
        <w:t>中是否要求，投标人所投货物均应符合国家强制性标准。</w:t>
      </w:r>
    </w:p>
    <w:p w14:paraId="1EDCFF7E">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b/>
          <w:bCs/>
          <w:color w:val="auto"/>
          <w:szCs w:val="21"/>
        </w:rPr>
        <w:t>11.</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投标文件构成</w:t>
      </w:r>
    </w:p>
    <w:p w14:paraId="46A1A94A">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★11.1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投标人应完整地按招标文件提供的投标文件格式及要求编写投标文件。投标文件应包括资格证明文件、符合性证明文件、其它材料三部分。具体见第二章 投标文件内容及格式。</w:t>
      </w:r>
    </w:p>
    <w:p w14:paraId="153B3566">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★11.2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投标人应按招标文件提供的格式编写投标文件。招标文件提供标准格式的按标准格式填列，未提供标准格式的可自行拟定。</w:t>
      </w:r>
    </w:p>
    <w:p w14:paraId="60370FDB">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11.3</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样品或演示要求详见投标人须知表11.3款。</w:t>
      </w:r>
    </w:p>
    <w:p w14:paraId="72208B7A">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color w:val="auto"/>
          <w:szCs w:val="21"/>
        </w:rPr>
        <w:t>★</w:t>
      </w:r>
      <w:r>
        <w:rPr>
          <w:rFonts w:hint="eastAsia" w:ascii="仿宋" w:hAnsi="仿宋" w:eastAsia="仿宋" w:cs="仿宋"/>
          <w:b/>
          <w:bCs/>
          <w:color w:val="auto"/>
          <w:szCs w:val="21"/>
        </w:rPr>
        <w:t>12.</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投标报价</w:t>
      </w:r>
    </w:p>
    <w:p w14:paraId="0BF23F86">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12.1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所有投标均按投标人须知表12.1款中要求货币进行报价。投标人的投标报价应遵守《中华人民共和国价格法》。同时，根据《中华人民共和国政府采购法》第三条的规定，为保证公平竞争，如有货物主体部分的赠与行为，其投标将被认定为</w:t>
      </w:r>
      <w:r>
        <w:rPr>
          <w:rFonts w:hint="eastAsia" w:ascii="仿宋" w:hAnsi="仿宋" w:eastAsia="仿宋" w:cs="仿宋"/>
          <w:b/>
          <w:bCs/>
          <w:color w:val="auto"/>
          <w:szCs w:val="21"/>
        </w:rPr>
        <w:t>投标无效</w:t>
      </w:r>
      <w:r>
        <w:rPr>
          <w:rFonts w:hint="eastAsia" w:ascii="仿宋" w:hAnsi="仿宋" w:eastAsia="仿宋" w:cs="仿宋"/>
          <w:color w:val="auto"/>
          <w:szCs w:val="21"/>
        </w:rPr>
        <w:t>。</w:t>
      </w:r>
    </w:p>
    <w:p w14:paraId="711FE3E0">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12.2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价格（单价及总价）应为投标货物（包括备品备件、专用工具等）的出厂价格（包括已在中国国内的进口货物完税后的交货价）、购买货物和伴随服务需缴纳的所有税费、运输费、保险费、装卸费、安装及调试费、检验费、技术服务费和培训费等完成所需的一切费用。</w:t>
      </w:r>
    </w:p>
    <w:p w14:paraId="5E5320D7">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12.3</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投标人应按招标文件要求在相关表格中标明投标货物及伴随服务的单价和总价，并由法定代表人（非法人组织的负责人）或其委托代理人签署。</w:t>
      </w:r>
    </w:p>
    <w:p w14:paraId="499CAFC9">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color w:val="auto"/>
          <w:szCs w:val="21"/>
        </w:rPr>
        <w:t>12.4</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投标人所报的各分项投标单价在合同履行过程中是固定不变的，不得以任何理由予以变更。任何包含价格调整要求的投标，其投标将被认定为</w:t>
      </w:r>
      <w:r>
        <w:rPr>
          <w:rFonts w:hint="eastAsia" w:ascii="仿宋" w:hAnsi="仿宋" w:eastAsia="仿宋" w:cs="仿宋"/>
          <w:b/>
          <w:bCs/>
          <w:color w:val="auto"/>
          <w:szCs w:val="21"/>
        </w:rPr>
        <w:t>投标无效。</w:t>
      </w:r>
    </w:p>
    <w:p w14:paraId="7984FC1C">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12.5</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每种货物只能有一个投标报价。采购人不接受具有附加条件的报价。</w:t>
      </w:r>
    </w:p>
    <w:p w14:paraId="5DA50084">
      <w:pPr>
        <w:adjustRightInd w:val="0"/>
        <w:snapToGrid w:val="0"/>
        <w:spacing w:line="360" w:lineRule="auto"/>
        <w:rPr>
          <w:rFonts w:hint="eastAsia" w:ascii="仿宋" w:hAnsi="仿宋" w:eastAsia="仿宋" w:cs="仿宋"/>
          <w:color w:val="auto"/>
          <w:szCs w:val="21"/>
        </w:rPr>
      </w:pPr>
      <w:bookmarkStart w:id="65" w:name="_Toc31973_WPSOffice_Level2"/>
      <w:bookmarkStart w:id="66" w:name="_Toc22507_WPSOffice_Level2"/>
      <w:r>
        <w:rPr>
          <w:rFonts w:hint="eastAsia" w:ascii="仿宋" w:hAnsi="仿宋" w:eastAsia="仿宋" w:cs="仿宋"/>
          <w:color w:val="auto"/>
          <w:szCs w:val="21"/>
        </w:rPr>
        <w:t>12.6</w:t>
      </w:r>
      <w:r>
        <w:rPr>
          <w:rFonts w:hint="eastAsia" w:ascii="仿宋" w:hAnsi="仿宋" w:cs="仿宋"/>
          <w:color w:val="auto"/>
          <w:szCs w:val="21"/>
          <w:lang w:val="en-US" w:eastAsia="zh-CN"/>
        </w:rPr>
        <w:t xml:space="preserve"> </w:t>
      </w:r>
      <w:r>
        <w:rPr>
          <w:rFonts w:hint="eastAsia" w:ascii="仿宋" w:hAnsi="仿宋" w:eastAsia="仿宋" w:cs="仿宋"/>
          <w:color w:val="auto"/>
          <w:szCs w:val="21"/>
        </w:rPr>
        <w:t>除非招标文件另有规定，报价原则上精确到小数点后两位。</w:t>
      </w:r>
      <w:bookmarkEnd w:id="65"/>
      <w:bookmarkEnd w:id="66"/>
    </w:p>
    <w:p w14:paraId="2F486DF6">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b/>
          <w:bCs/>
          <w:color w:val="auto"/>
          <w:szCs w:val="21"/>
        </w:rPr>
        <w:t>★13.</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投标保证金</w:t>
      </w:r>
    </w:p>
    <w:p w14:paraId="270503E9">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13.1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投标人应提交投标人须知表13.1款中规定的投标保证金，并作为其投标的一部分。</w:t>
      </w:r>
    </w:p>
    <w:p w14:paraId="12A80240">
      <w:pPr>
        <w:adjustRightInd w:val="0"/>
        <w:snapToGrid w:val="0"/>
        <w:spacing w:line="360" w:lineRule="auto"/>
        <w:jc w:val="left"/>
        <w:rPr>
          <w:rFonts w:hint="eastAsia" w:ascii="仿宋" w:hAnsi="仿宋" w:eastAsia="仿宋" w:cs="仿宋"/>
          <w:color w:val="auto"/>
          <w:szCs w:val="21"/>
        </w:rPr>
      </w:pPr>
      <w:r>
        <w:rPr>
          <w:rFonts w:hint="eastAsia" w:ascii="仿宋" w:hAnsi="仿宋" w:eastAsia="仿宋" w:cs="仿宋"/>
          <w:color w:val="auto"/>
          <w:szCs w:val="21"/>
        </w:rPr>
        <w:t>13.2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投标保证金缴纳人、招标文件领取人、投标登记人和投标人必须为同一组织机构或联合体内不同成员单位，否则将视同未按招标文件规定交纳投标保证金。</w:t>
      </w:r>
    </w:p>
    <w:p w14:paraId="4EFC0360">
      <w:pPr>
        <w:adjustRightInd w:val="0"/>
        <w:snapToGrid w:val="0"/>
        <w:spacing w:line="360" w:lineRule="auto"/>
        <w:jc w:val="left"/>
        <w:rPr>
          <w:rFonts w:hint="eastAsia" w:ascii="仿宋" w:hAnsi="仿宋" w:eastAsia="仿宋" w:cs="仿宋"/>
          <w:color w:val="auto"/>
          <w:szCs w:val="21"/>
        </w:rPr>
      </w:pPr>
      <w:r>
        <w:rPr>
          <w:rFonts w:hint="eastAsia" w:ascii="仿宋" w:hAnsi="仿宋" w:eastAsia="仿宋" w:cs="仿宋"/>
          <w:color w:val="auto"/>
          <w:szCs w:val="21"/>
        </w:rPr>
        <w:t>13.3</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投标人存在下列情形的，投标保证金不予退还：</w:t>
      </w:r>
    </w:p>
    <w:p w14:paraId="392BFFFA">
      <w:pPr>
        <w:adjustRightInd w:val="0"/>
        <w:snapToGrid w:val="0"/>
        <w:spacing w:line="360" w:lineRule="auto"/>
        <w:jc w:val="left"/>
        <w:rPr>
          <w:rFonts w:hint="eastAsia" w:ascii="仿宋" w:hAnsi="仿宋" w:eastAsia="仿宋" w:cs="仿宋"/>
          <w:color w:val="auto"/>
          <w:szCs w:val="21"/>
        </w:rPr>
      </w:pPr>
      <w:r>
        <w:rPr>
          <w:rFonts w:hint="eastAsia" w:ascii="仿宋" w:hAnsi="仿宋" w:eastAsia="仿宋" w:cs="仿宋"/>
          <w:color w:val="auto"/>
          <w:szCs w:val="21"/>
        </w:rPr>
        <w:t>（1）在投标有效期内，投标人撤销投标的；</w:t>
      </w:r>
    </w:p>
    <w:p w14:paraId="652622DC">
      <w:pPr>
        <w:adjustRightInd w:val="0"/>
        <w:snapToGrid w:val="0"/>
        <w:spacing w:line="360" w:lineRule="auto"/>
        <w:jc w:val="left"/>
        <w:rPr>
          <w:rFonts w:hint="eastAsia" w:ascii="仿宋" w:hAnsi="仿宋" w:eastAsia="仿宋" w:cs="仿宋"/>
          <w:color w:val="auto"/>
          <w:szCs w:val="21"/>
        </w:rPr>
      </w:pPr>
      <w:r>
        <w:rPr>
          <w:rFonts w:hint="eastAsia" w:ascii="仿宋" w:hAnsi="仿宋" w:eastAsia="仿宋" w:cs="仿宋"/>
          <w:color w:val="auto"/>
          <w:szCs w:val="21"/>
        </w:rPr>
        <w:t>（2）中标后不按本须知第34款的规定与采购人签订合同的；</w:t>
      </w:r>
    </w:p>
    <w:p w14:paraId="00B3A2CA">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（3）中标后不按本须知第35款的规定提交履约保证金的；</w:t>
      </w:r>
    </w:p>
    <w:p w14:paraId="52330DAF">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（4）中标后不按本须知第36款的规定缴纳采购代理服务费的；</w:t>
      </w:r>
    </w:p>
    <w:p w14:paraId="52830CD3">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（5）存在其他违法违规行为的。</w:t>
      </w:r>
    </w:p>
    <w:p w14:paraId="2E9DC6E1">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13.4</w:t>
      </w:r>
      <w:r>
        <w:rPr>
          <w:rFonts w:hint="eastAsia" w:ascii="仿宋" w:hAnsi="仿宋" w:cs="仿宋"/>
          <w:color w:val="auto"/>
          <w:szCs w:val="21"/>
          <w:lang w:val="en-US" w:eastAsia="zh-CN"/>
        </w:rPr>
        <w:t xml:space="preserve"> </w:t>
      </w:r>
      <w:r>
        <w:rPr>
          <w:rFonts w:hint="eastAsia" w:ascii="仿宋" w:hAnsi="仿宋" w:eastAsia="仿宋" w:cs="仿宋"/>
          <w:color w:val="auto"/>
          <w:szCs w:val="21"/>
        </w:rPr>
        <w:t>联合体投标的，可以由联合体中的一方或者共同提交投标保证金。以一方名义提交投标保证金的，对联合体各方均具有约束力。</w:t>
      </w:r>
    </w:p>
    <w:p w14:paraId="6AB9E229">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13.5</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投标保证金的退还</w:t>
      </w:r>
    </w:p>
    <w:p w14:paraId="1E5835B1">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13.5.1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中标人应在与采购人签订合同之日起5个工作日内，及时联系保证金收受机构办理投标保证金退还手续。</w:t>
      </w:r>
    </w:p>
    <w:p w14:paraId="38DC531C">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13.5.2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未中标投标人的投标保证金将在中标通知书发出之日暨中标结果公告公布之日起5个工作日内无息退还。投标人应及时联系保证金收受机构办理退还投标保证金手续。</w:t>
      </w:r>
    </w:p>
    <w:p w14:paraId="55F2B47C">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13.5.3</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投标人在投标截止时间前撤回已提交的投标文件的，投标人应自采购人或者采购代理机构收到投标人书面撤回通知之日起５个工作日内，及时联系保证金收受机构办理投标保证金退还手续。</w:t>
      </w:r>
    </w:p>
    <w:p w14:paraId="47A7F836">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13.5.4</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政府采购投标担保函不予退回。</w:t>
      </w:r>
    </w:p>
    <w:p w14:paraId="11CA1B58">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13.6</w:t>
      </w:r>
      <w:r>
        <w:rPr>
          <w:rFonts w:hint="eastAsia" w:ascii="仿宋" w:hAnsi="仿宋" w:cs="仿宋"/>
          <w:color w:val="auto"/>
          <w:szCs w:val="21"/>
          <w:lang w:val="en-US" w:eastAsia="zh-CN"/>
        </w:rPr>
        <w:t xml:space="preserve"> </w:t>
      </w:r>
      <w:r>
        <w:rPr>
          <w:rFonts w:hint="eastAsia" w:ascii="仿宋" w:hAnsi="仿宋" w:eastAsia="仿宋" w:cs="仿宋"/>
          <w:color w:val="auto"/>
          <w:szCs w:val="21"/>
        </w:rPr>
        <w:t>因投标人自身原因导致无法及时退还的，采购人或采购代理机构将不承担相应责任。</w:t>
      </w:r>
    </w:p>
    <w:p w14:paraId="1D03046B">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color w:val="auto"/>
          <w:szCs w:val="21"/>
        </w:rPr>
        <w:t>★</w:t>
      </w:r>
      <w:r>
        <w:rPr>
          <w:rFonts w:hint="eastAsia" w:ascii="仿宋" w:hAnsi="仿宋" w:eastAsia="仿宋" w:cs="仿宋"/>
          <w:b/>
          <w:bCs/>
          <w:color w:val="auto"/>
          <w:szCs w:val="21"/>
        </w:rPr>
        <w:t>14.</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证明投标标的的合格性和符合招标文件规定的技术文件</w:t>
      </w:r>
    </w:p>
    <w:p w14:paraId="62E8DFD9">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14.1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投标人应提交证明文件，证明其投标内容符合招标文件规定。该证明文件是投标文件的一部分。</w:t>
      </w:r>
    </w:p>
    <w:p w14:paraId="04A8DC47">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14.2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上款所述的证明文件，可以是文字资料、图纸和数据，它包括：</w:t>
      </w:r>
    </w:p>
    <w:p w14:paraId="19732992">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（1）货物主要技术指标和性能的详细说明；</w:t>
      </w:r>
    </w:p>
    <w:p w14:paraId="045CB6E6">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（2）货物从采购人开始使用至招标文件规定的保质期内正常、连续地使用所必须的备件和专用工具清单，包括备件和专用工具的货源及现行价格;</w:t>
      </w:r>
    </w:p>
    <w:p w14:paraId="4BF5AC29">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（3）对照招标文件技术规格，逐条说明所提供货物及伴随的工程和服务已对招标文件的技术规格做出了实质性的响应，或申明与技术规格条文的偏差和例外。</w:t>
      </w:r>
    </w:p>
    <w:p w14:paraId="004F5AD2">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color w:val="auto"/>
          <w:szCs w:val="21"/>
        </w:rPr>
        <w:t>★</w:t>
      </w:r>
      <w:r>
        <w:rPr>
          <w:rFonts w:hint="eastAsia" w:ascii="仿宋" w:hAnsi="仿宋" w:eastAsia="仿宋" w:cs="仿宋"/>
          <w:b/>
          <w:bCs/>
          <w:color w:val="auto"/>
          <w:szCs w:val="21"/>
        </w:rPr>
        <w:t>15.</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投标有效期</w:t>
      </w:r>
    </w:p>
    <w:p w14:paraId="66570917">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15.1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投标应在投标人须知表15.1款中规定的投标有效期内保持有效。投标有效期不满足要求的投标，其投标将被认定为</w:t>
      </w:r>
      <w:r>
        <w:rPr>
          <w:rFonts w:hint="eastAsia" w:ascii="仿宋" w:hAnsi="仿宋" w:eastAsia="仿宋" w:cs="仿宋"/>
          <w:b/>
          <w:bCs/>
          <w:color w:val="auto"/>
          <w:szCs w:val="21"/>
        </w:rPr>
        <w:t>投标无效</w:t>
      </w:r>
      <w:r>
        <w:rPr>
          <w:rFonts w:hint="eastAsia" w:ascii="仿宋" w:hAnsi="仿宋" w:eastAsia="仿宋" w:cs="仿宋"/>
          <w:color w:val="auto"/>
          <w:szCs w:val="21"/>
        </w:rPr>
        <w:t>。</w:t>
      </w:r>
    </w:p>
    <w:p w14:paraId="720081E6">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15.2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在特殊情况下，采购人或采购代理机构可根据实际情况，在原投标有效期截止之前，要求投标人延长投标文件的有效期。接受该要求的投标人将不会被要求和允许修正其投标，且本须知中有关投标保证金的要求须在延长的有效期内继续有效。投标人可以拒绝延长投标有效期的要求，其投标保证金将及时无息退还。上述要求和答复都应以书面形式提交。</w:t>
      </w:r>
    </w:p>
    <w:p w14:paraId="382BE512">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b/>
          <w:bCs/>
          <w:color w:val="auto"/>
          <w:szCs w:val="21"/>
        </w:rPr>
        <w:t>16.</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投标文件的签署及规定</w:t>
      </w:r>
    </w:p>
    <w:p w14:paraId="48589B85">
      <w:pPr>
        <w:adjustRightInd w:val="0"/>
        <w:snapToGrid w:val="0"/>
        <w:spacing w:line="360" w:lineRule="auto"/>
        <w:rPr>
          <w:rFonts w:hint="eastAsia" w:ascii="仿宋" w:hAnsi="仿宋" w:eastAsia="仿宋" w:cs="仿宋"/>
          <w:color w:val="auto"/>
          <w:szCs w:val="21"/>
        </w:rPr>
      </w:pPr>
      <w:bookmarkStart w:id="67" w:name="_Toc27725_WPSOffice_Level2"/>
      <w:r>
        <w:rPr>
          <w:rFonts w:hint="eastAsia" w:ascii="仿宋" w:hAnsi="仿宋" w:eastAsia="仿宋" w:cs="仿宋"/>
          <w:color w:val="auto"/>
          <w:szCs w:val="21"/>
        </w:rPr>
        <w:t>16.1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投标人应按投标人须知表16.1款中的规定，准备和递交投标文件正本、副本和电子文档。</w:t>
      </w:r>
    </w:p>
    <w:p w14:paraId="4637CFBC">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★16.2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每份投标文件封皮须清楚地标明“正本”或“副本”。若正本和副本不符，以正本为准。</w:t>
      </w:r>
    </w:p>
    <w:p w14:paraId="534854DB">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★16.3</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文件的正本需打印或用不褪色墨水书写，并由投标人的法定代表人（非法人组织负责人）或经其正式委托代理人按招标文件规定在投标文件上签字或盖章，并加盖单位印章。委托代理人须持有书面的“法定代表人（非法人组织负责人）授权委托书”，并将其附在投标文件中。如对投标文件进行了修改，则应由投标人的法定代表人（非法人组织负责人）或其委托代理人在每一修改处签字。投标文件的副本可采用正本的复印件。</w:t>
      </w:r>
    </w:p>
    <w:p w14:paraId="338A83AD">
      <w:pPr>
        <w:pStyle w:val="3"/>
        <w:keepNext/>
        <w:keepLines/>
        <w:pageBreakBefore w:val="0"/>
        <w:widowControl w:val="0"/>
        <w:kinsoku/>
        <w:wordWrap/>
        <w:overflowPunct/>
        <w:topLinePunct w:val="0"/>
        <w:autoSpaceDE/>
        <w:autoSpaceDN/>
        <w:bidi w:val="0"/>
        <w:adjustRightInd w:val="0"/>
        <w:snapToGrid w:val="0"/>
        <w:spacing w:before="313" w:beforeLines="100" w:after="157" w:afterLines="50" w:line="360" w:lineRule="auto"/>
        <w:textAlignment w:val="auto"/>
        <w:rPr>
          <w:rFonts w:hint="eastAsia" w:ascii="仿宋" w:hAnsi="仿宋" w:eastAsia="仿宋" w:cs="仿宋"/>
          <w:color w:val="auto"/>
          <w:sz w:val="32"/>
          <w:szCs w:val="36"/>
        </w:rPr>
      </w:pPr>
      <w:r>
        <w:rPr>
          <w:rFonts w:hint="eastAsia" w:ascii="仿宋" w:hAnsi="仿宋" w:eastAsia="仿宋" w:cs="仿宋"/>
          <w:color w:val="auto"/>
          <w:sz w:val="32"/>
          <w:szCs w:val="36"/>
        </w:rPr>
        <w:t>五</w:t>
      </w:r>
      <w:r>
        <w:rPr>
          <w:rFonts w:hint="eastAsia" w:ascii="仿宋" w:hAnsi="仿宋" w:eastAsia="仿宋" w:cs="仿宋"/>
          <w:color w:val="auto"/>
          <w:sz w:val="32"/>
          <w:szCs w:val="36"/>
          <w:lang w:val="en-US" w:eastAsia="zh-CN"/>
        </w:rPr>
        <w:t>　</w:t>
      </w:r>
      <w:r>
        <w:rPr>
          <w:rFonts w:hint="eastAsia" w:ascii="仿宋" w:hAnsi="仿宋" w:eastAsia="仿宋" w:cs="仿宋"/>
          <w:color w:val="auto"/>
          <w:sz w:val="32"/>
          <w:szCs w:val="36"/>
        </w:rPr>
        <w:t>投标文件的递交</w:t>
      </w:r>
      <w:bookmarkEnd w:id="67"/>
    </w:p>
    <w:p w14:paraId="7FF74AF2">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color w:val="auto"/>
          <w:szCs w:val="21"/>
        </w:rPr>
        <w:t>★</w:t>
      </w:r>
      <w:r>
        <w:rPr>
          <w:rFonts w:hint="eastAsia" w:ascii="仿宋" w:hAnsi="仿宋" w:eastAsia="仿宋" w:cs="仿宋"/>
          <w:b/>
          <w:bCs/>
          <w:color w:val="auto"/>
          <w:szCs w:val="21"/>
        </w:rPr>
        <w:t>17.</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投标文件的密封和标记</w:t>
      </w:r>
    </w:p>
    <w:p w14:paraId="7BECB181">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17.1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投标人应将投标文件密封，将正本和所有的副本、电子文档密封，并进行包封。</w:t>
      </w:r>
    </w:p>
    <w:p w14:paraId="78F90D9C">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17.2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所有包装封皮上均应：</w:t>
      </w:r>
    </w:p>
    <w:p w14:paraId="649F9981">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（1）注明项目名称、项目编号、包号、投标人名称。</w:t>
      </w:r>
    </w:p>
    <w:p w14:paraId="3226D76E">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（2）加盖投标人单位公章。</w:t>
      </w:r>
    </w:p>
    <w:p w14:paraId="050A0C5A">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17.3</w:t>
      </w:r>
      <w:r>
        <w:rPr>
          <w:rFonts w:hint="eastAsia" w:ascii="仿宋" w:hAnsi="仿宋" w:cs="仿宋"/>
          <w:color w:val="auto"/>
          <w:szCs w:val="21"/>
          <w:lang w:val="en-US" w:eastAsia="zh-CN"/>
        </w:rPr>
        <w:t xml:space="preserve"> </w:t>
      </w:r>
      <w:r>
        <w:rPr>
          <w:rFonts w:hint="eastAsia" w:ascii="仿宋" w:hAnsi="仿宋" w:eastAsia="仿宋" w:cs="仿宋"/>
          <w:color w:val="auto"/>
          <w:szCs w:val="21"/>
        </w:rPr>
        <w:t>如果投标人未按上述要求密封，其投标文件将被</w:t>
      </w:r>
      <w:r>
        <w:rPr>
          <w:rFonts w:hint="eastAsia" w:ascii="仿宋" w:hAnsi="仿宋" w:eastAsia="仿宋" w:cs="仿宋"/>
          <w:b/>
          <w:bCs/>
          <w:color w:val="auto"/>
          <w:szCs w:val="21"/>
        </w:rPr>
        <w:t>拒绝接收</w:t>
      </w:r>
      <w:r>
        <w:rPr>
          <w:rFonts w:hint="eastAsia" w:ascii="仿宋" w:hAnsi="仿宋" w:eastAsia="仿宋" w:cs="仿宋"/>
          <w:color w:val="auto"/>
          <w:szCs w:val="21"/>
        </w:rPr>
        <w:t>。</w:t>
      </w:r>
    </w:p>
    <w:p w14:paraId="49527EA9">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color w:val="auto"/>
          <w:szCs w:val="21"/>
        </w:rPr>
        <w:t>★</w:t>
      </w:r>
      <w:r>
        <w:rPr>
          <w:rFonts w:hint="eastAsia" w:ascii="仿宋" w:hAnsi="仿宋" w:eastAsia="仿宋" w:cs="仿宋"/>
          <w:b/>
          <w:bCs/>
          <w:color w:val="auto"/>
          <w:szCs w:val="21"/>
        </w:rPr>
        <w:t>18.</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投标截止</w:t>
      </w:r>
    </w:p>
    <w:p w14:paraId="7C1BDAA9">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18.1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投标人应在投标人须知表18.1中规定的递交投标文件截止时间前，将投标文件递交到投标人须知表18.1款中规定的地点。</w:t>
      </w:r>
    </w:p>
    <w:p w14:paraId="0460E802">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18.2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采购人和采购代理机构有权按本须知的规定，延迟投标截止时间。在此情况下，采购人、采购代理机构和投标人受投标截止时间制约的所有权利和义务均应延长至新的截止时间。</w:t>
      </w:r>
    </w:p>
    <w:p w14:paraId="194418FF">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color w:val="auto"/>
          <w:szCs w:val="21"/>
        </w:rPr>
        <w:t>★</w:t>
      </w:r>
      <w:r>
        <w:rPr>
          <w:rFonts w:hint="eastAsia" w:ascii="仿宋" w:hAnsi="仿宋" w:eastAsia="仿宋" w:cs="仿宋"/>
          <w:b/>
          <w:bCs/>
          <w:color w:val="auto"/>
          <w:szCs w:val="21"/>
        </w:rPr>
        <w:t>19.</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投标文件的接收、修改与撤回</w:t>
      </w:r>
    </w:p>
    <w:p w14:paraId="7AE2650C">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19.1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在投标截止时间后送达的投标文件，采购人和采购代理机构将</w:t>
      </w:r>
      <w:r>
        <w:rPr>
          <w:rFonts w:hint="eastAsia" w:ascii="仿宋" w:hAnsi="仿宋" w:eastAsia="仿宋" w:cs="仿宋"/>
          <w:b/>
          <w:bCs/>
          <w:color w:val="auto"/>
          <w:szCs w:val="21"/>
        </w:rPr>
        <w:t>拒绝接收</w:t>
      </w:r>
      <w:r>
        <w:rPr>
          <w:rFonts w:hint="eastAsia" w:ascii="仿宋" w:hAnsi="仿宋" w:eastAsia="仿宋" w:cs="仿宋"/>
          <w:color w:val="auto"/>
          <w:szCs w:val="21"/>
        </w:rPr>
        <w:t>。</w:t>
      </w:r>
    </w:p>
    <w:p w14:paraId="1084A2F2">
      <w:pPr>
        <w:keepNext w:val="0"/>
        <w:keepLines w:val="0"/>
        <w:pageBreakBefore w:val="0"/>
        <w:widowControl w:val="0"/>
        <w:kinsoku/>
        <w:wordWrap/>
        <w:overflowPunct/>
        <w:topLinePunct w:val="0"/>
        <w:autoSpaceDE/>
        <w:autoSpaceDN/>
        <w:bidi w:val="0"/>
        <w:adjustRightInd w:val="0"/>
        <w:snapToGrid w:val="0"/>
        <w:spacing w:after="157" w:afterLines="50" w:line="360" w:lineRule="auto"/>
        <w:textAlignment w:val="auto"/>
        <w:rPr>
          <w:rFonts w:hint="eastAsia" w:ascii="仿宋" w:hAnsi="仿宋" w:eastAsia="仿宋" w:cs="仿宋"/>
          <w:color w:val="auto"/>
          <w:szCs w:val="21"/>
        </w:rPr>
      </w:pPr>
      <w:r>
        <w:rPr>
          <w:rFonts w:hint="eastAsia" w:ascii="仿宋" w:hAnsi="仿宋" w:eastAsia="仿宋" w:cs="仿宋"/>
          <w:color w:val="auto"/>
          <w:szCs w:val="21"/>
        </w:rPr>
        <w:t>19.2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采购人或者采购代理机构收到投标文件后，应当如实记载投标文件的送达时间和密封情况，并向投标人出具以下签收回执。</w:t>
      </w:r>
    </w:p>
    <w:p w14:paraId="4CF31900">
      <w:pPr>
        <w:adjustRightInd w:val="0"/>
        <w:snapToGrid w:val="0"/>
        <w:spacing w:line="360" w:lineRule="auto"/>
        <w:jc w:val="center"/>
        <w:rPr>
          <w:rFonts w:hint="eastAsia" w:ascii="仿宋" w:hAnsi="仿宋" w:eastAsia="仿宋" w:cs="仿宋"/>
          <w:b/>
          <w:bCs/>
          <w:color w:val="auto"/>
          <w:szCs w:val="21"/>
        </w:rPr>
      </w:pPr>
      <w:r>
        <w:rPr>
          <w:rFonts w:hint="eastAsia" w:ascii="仿宋" w:hAnsi="仿宋" w:eastAsia="仿宋" w:cs="仿宋"/>
          <w:b/>
          <w:bCs/>
          <w:color w:val="auto"/>
          <w:szCs w:val="21"/>
        </w:rPr>
        <w:t>接收投标文件回执单</w:t>
      </w:r>
    </w:p>
    <w:tbl>
      <w:tblPr>
        <w:tblStyle w:val="21"/>
        <w:tblW w:w="7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5415"/>
      </w:tblGrid>
      <w:tr w14:paraId="4508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50" w:type="dxa"/>
            <w:noWrap w:val="0"/>
            <w:vAlign w:val="center"/>
          </w:tcPr>
          <w:p w14:paraId="45E5584B">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项目编号</w:t>
            </w:r>
          </w:p>
        </w:tc>
        <w:tc>
          <w:tcPr>
            <w:tcW w:w="5415" w:type="dxa"/>
            <w:noWrap w:val="0"/>
            <w:vAlign w:val="center"/>
          </w:tcPr>
          <w:p w14:paraId="3BD6EBEB">
            <w:pPr>
              <w:adjustRightInd w:val="0"/>
              <w:snapToGrid w:val="0"/>
              <w:jc w:val="center"/>
              <w:rPr>
                <w:rFonts w:hint="eastAsia" w:ascii="仿宋" w:hAnsi="仿宋" w:eastAsia="仿宋" w:cs="仿宋"/>
                <w:color w:val="auto"/>
                <w:szCs w:val="21"/>
              </w:rPr>
            </w:pPr>
          </w:p>
        </w:tc>
      </w:tr>
      <w:tr w14:paraId="7D7F6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50" w:type="dxa"/>
            <w:noWrap w:val="0"/>
            <w:vAlign w:val="center"/>
          </w:tcPr>
          <w:p w14:paraId="4548E5A7">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项目名称</w:t>
            </w:r>
          </w:p>
        </w:tc>
        <w:tc>
          <w:tcPr>
            <w:tcW w:w="5415" w:type="dxa"/>
            <w:noWrap w:val="0"/>
            <w:vAlign w:val="center"/>
          </w:tcPr>
          <w:p w14:paraId="0EA2BB59">
            <w:pPr>
              <w:adjustRightInd w:val="0"/>
              <w:snapToGrid w:val="0"/>
              <w:jc w:val="center"/>
              <w:rPr>
                <w:rFonts w:hint="eastAsia" w:ascii="仿宋" w:hAnsi="仿宋" w:eastAsia="仿宋" w:cs="仿宋"/>
                <w:color w:val="auto"/>
                <w:szCs w:val="21"/>
              </w:rPr>
            </w:pPr>
          </w:p>
        </w:tc>
      </w:tr>
      <w:tr w14:paraId="2008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50" w:type="dxa"/>
            <w:noWrap w:val="0"/>
            <w:vAlign w:val="center"/>
          </w:tcPr>
          <w:p w14:paraId="24BBCD6F">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投标人名称</w:t>
            </w:r>
          </w:p>
        </w:tc>
        <w:tc>
          <w:tcPr>
            <w:tcW w:w="5415" w:type="dxa"/>
            <w:noWrap w:val="0"/>
            <w:vAlign w:val="center"/>
          </w:tcPr>
          <w:p w14:paraId="40451B7E">
            <w:pPr>
              <w:adjustRightInd w:val="0"/>
              <w:snapToGrid w:val="0"/>
              <w:jc w:val="center"/>
              <w:rPr>
                <w:rFonts w:hint="eastAsia" w:ascii="仿宋" w:hAnsi="仿宋" w:eastAsia="仿宋" w:cs="仿宋"/>
                <w:color w:val="auto"/>
                <w:szCs w:val="21"/>
              </w:rPr>
            </w:pPr>
          </w:p>
        </w:tc>
      </w:tr>
      <w:tr w14:paraId="08A1F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50" w:type="dxa"/>
            <w:noWrap w:val="0"/>
            <w:vAlign w:val="center"/>
          </w:tcPr>
          <w:p w14:paraId="1A09121C">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递交时间</w:t>
            </w:r>
          </w:p>
        </w:tc>
        <w:tc>
          <w:tcPr>
            <w:tcW w:w="5415" w:type="dxa"/>
            <w:noWrap w:val="0"/>
            <w:vAlign w:val="center"/>
          </w:tcPr>
          <w:p w14:paraId="7FA0FC90">
            <w:pPr>
              <w:adjustRightInd w:val="0"/>
              <w:snapToGrid w:val="0"/>
              <w:jc w:val="center"/>
              <w:rPr>
                <w:rFonts w:hint="eastAsia" w:ascii="仿宋" w:hAnsi="仿宋" w:eastAsia="仿宋" w:cs="仿宋"/>
                <w:color w:val="auto"/>
                <w:szCs w:val="21"/>
              </w:rPr>
            </w:pPr>
          </w:p>
        </w:tc>
      </w:tr>
      <w:tr w14:paraId="5B2DC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8" w:hRule="atLeast"/>
          <w:jc w:val="center"/>
        </w:trPr>
        <w:tc>
          <w:tcPr>
            <w:tcW w:w="1650" w:type="dxa"/>
            <w:noWrap w:val="0"/>
            <w:vAlign w:val="center"/>
          </w:tcPr>
          <w:p w14:paraId="44701F59">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接收单位</w:t>
            </w:r>
          </w:p>
        </w:tc>
        <w:tc>
          <w:tcPr>
            <w:tcW w:w="5415" w:type="dxa"/>
            <w:noWrap w:val="0"/>
            <w:vAlign w:val="center"/>
          </w:tcPr>
          <w:p w14:paraId="1DD47223">
            <w:pPr>
              <w:adjustRightInd w:val="0"/>
              <w:snapToGrid w:val="0"/>
              <w:jc w:val="center"/>
              <w:rPr>
                <w:rFonts w:hint="eastAsia" w:ascii="仿宋" w:hAnsi="仿宋" w:eastAsia="仿宋" w:cs="仿宋"/>
                <w:color w:val="auto"/>
                <w:szCs w:val="21"/>
              </w:rPr>
            </w:pPr>
          </w:p>
        </w:tc>
      </w:tr>
      <w:tr w14:paraId="53B36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650" w:type="dxa"/>
            <w:noWrap w:val="0"/>
            <w:vAlign w:val="center"/>
          </w:tcPr>
          <w:p w14:paraId="0EB7A849">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接收人签字</w:t>
            </w:r>
          </w:p>
        </w:tc>
        <w:tc>
          <w:tcPr>
            <w:tcW w:w="5415" w:type="dxa"/>
            <w:noWrap w:val="0"/>
            <w:vAlign w:val="center"/>
          </w:tcPr>
          <w:p w14:paraId="57130C72">
            <w:pPr>
              <w:adjustRightInd w:val="0"/>
              <w:snapToGrid w:val="0"/>
              <w:jc w:val="center"/>
              <w:rPr>
                <w:rFonts w:hint="eastAsia" w:ascii="仿宋" w:hAnsi="仿宋" w:eastAsia="仿宋" w:cs="仿宋"/>
                <w:color w:val="auto"/>
                <w:szCs w:val="21"/>
              </w:rPr>
            </w:pPr>
          </w:p>
        </w:tc>
      </w:tr>
    </w:tbl>
    <w:p w14:paraId="0E6139C8">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eastAsia" w:ascii="仿宋" w:hAnsi="仿宋" w:eastAsia="仿宋" w:cs="仿宋"/>
          <w:color w:val="auto"/>
          <w:szCs w:val="21"/>
        </w:rPr>
      </w:pPr>
      <w:r>
        <w:rPr>
          <w:rFonts w:hint="eastAsia" w:ascii="仿宋" w:hAnsi="仿宋" w:eastAsia="仿宋" w:cs="仿宋"/>
          <w:color w:val="auto"/>
          <w:szCs w:val="21"/>
        </w:rPr>
        <w:t>19.3</w:t>
      </w:r>
      <w:r>
        <w:rPr>
          <w:rFonts w:hint="eastAsia" w:ascii="仿宋" w:hAnsi="仿宋" w:cs="仿宋"/>
          <w:color w:val="auto"/>
          <w:szCs w:val="21"/>
          <w:lang w:val="en-US" w:eastAsia="zh-CN"/>
        </w:rPr>
        <w:t xml:space="preserve"> </w:t>
      </w:r>
      <w:r>
        <w:rPr>
          <w:rFonts w:hint="eastAsia" w:ascii="仿宋" w:hAnsi="仿宋" w:eastAsia="仿宋" w:cs="仿宋"/>
          <w:color w:val="auto"/>
          <w:szCs w:val="21"/>
        </w:rPr>
        <w:t>递交投标文件以后，如果投标人要进行修改或撤回投标，须提出书面申请并在投标截止时间前送达开标地点，投标人对投标文件的修改或撤回通知应按本须知规定编制、密封、标记。采购人和采购代理机构将予以接收，并视为投标文件的组成部分。否则，修改后的投标文件或撤回行为无效。</w:t>
      </w:r>
    </w:p>
    <w:p w14:paraId="536E6FC5">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19.4</w:t>
      </w:r>
      <w:r>
        <w:rPr>
          <w:rFonts w:hint="eastAsia" w:ascii="仿宋" w:hAnsi="仿宋" w:cs="仿宋"/>
          <w:color w:val="auto"/>
          <w:szCs w:val="21"/>
          <w:lang w:val="en-US" w:eastAsia="zh-CN"/>
        </w:rPr>
        <w:t xml:space="preserve"> </w:t>
      </w:r>
      <w:r>
        <w:rPr>
          <w:rFonts w:hint="eastAsia" w:ascii="仿宋" w:hAnsi="仿宋" w:eastAsia="仿宋" w:cs="仿宋"/>
          <w:color w:val="auto"/>
          <w:szCs w:val="21"/>
        </w:rPr>
        <w:t>在投标截止时间之后，投标人不得对其投标文件做任何修改。</w:t>
      </w:r>
    </w:p>
    <w:p w14:paraId="445E6992">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19.5</w:t>
      </w:r>
      <w:r>
        <w:rPr>
          <w:rFonts w:hint="eastAsia" w:ascii="仿宋" w:hAnsi="仿宋" w:cs="仿宋"/>
          <w:color w:val="auto"/>
          <w:szCs w:val="21"/>
          <w:lang w:val="en-US" w:eastAsia="zh-CN"/>
        </w:rPr>
        <w:t xml:space="preserve"> </w:t>
      </w:r>
      <w:r>
        <w:rPr>
          <w:rFonts w:hint="eastAsia" w:ascii="仿宋" w:hAnsi="仿宋" w:eastAsia="仿宋" w:cs="仿宋"/>
          <w:color w:val="auto"/>
          <w:szCs w:val="21"/>
        </w:rPr>
        <w:t>采购人和采购代理机构对所接收并当众宣读投标内容的投标文件概不退回。</w:t>
      </w:r>
    </w:p>
    <w:p w14:paraId="49C1DB0E">
      <w:pPr>
        <w:pStyle w:val="3"/>
        <w:keepNext/>
        <w:keepLines/>
        <w:pageBreakBefore w:val="0"/>
        <w:widowControl w:val="0"/>
        <w:kinsoku/>
        <w:wordWrap/>
        <w:overflowPunct/>
        <w:topLinePunct w:val="0"/>
        <w:autoSpaceDE/>
        <w:autoSpaceDN/>
        <w:bidi w:val="0"/>
        <w:adjustRightInd w:val="0"/>
        <w:snapToGrid w:val="0"/>
        <w:spacing w:before="313" w:beforeLines="100" w:after="157" w:afterLines="50" w:line="360" w:lineRule="auto"/>
        <w:textAlignment w:val="auto"/>
        <w:rPr>
          <w:rFonts w:hint="eastAsia" w:ascii="仿宋" w:hAnsi="仿宋" w:eastAsia="仿宋" w:cs="仿宋"/>
          <w:color w:val="auto"/>
          <w:sz w:val="32"/>
          <w:szCs w:val="36"/>
        </w:rPr>
      </w:pPr>
      <w:bookmarkStart w:id="68" w:name="_Toc988_WPSOffice_Level2"/>
      <w:r>
        <w:rPr>
          <w:rFonts w:hint="eastAsia" w:ascii="仿宋" w:hAnsi="仿宋" w:eastAsia="仿宋" w:cs="仿宋"/>
          <w:color w:val="auto"/>
          <w:sz w:val="32"/>
          <w:szCs w:val="36"/>
        </w:rPr>
        <w:t>六</w:t>
      </w:r>
      <w:r>
        <w:rPr>
          <w:rFonts w:hint="eastAsia" w:ascii="仿宋" w:hAnsi="仿宋" w:eastAsia="仿宋" w:cs="仿宋"/>
          <w:color w:val="auto"/>
          <w:sz w:val="32"/>
          <w:szCs w:val="36"/>
          <w:lang w:val="en-US" w:eastAsia="zh-CN"/>
        </w:rPr>
        <w:t>　</w:t>
      </w:r>
      <w:r>
        <w:rPr>
          <w:rFonts w:hint="eastAsia" w:ascii="仿宋" w:hAnsi="仿宋" w:eastAsia="仿宋" w:cs="仿宋"/>
          <w:color w:val="auto"/>
          <w:sz w:val="32"/>
          <w:szCs w:val="36"/>
        </w:rPr>
        <w:t>开标及评标</w:t>
      </w:r>
      <w:bookmarkEnd w:id="68"/>
    </w:p>
    <w:p w14:paraId="20CE7E28">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color w:val="auto"/>
          <w:szCs w:val="21"/>
        </w:rPr>
        <w:t>★</w:t>
      </w:r>
      <w:r>
        <w:rPr>
          <w:rFonts w:hint="eastAsia" w:ascii="仿宋" w:hAnsi="仿宋" w:eastAsia="仿宋" w:cs="仿宋"/>
          <w:b/>
          <w:bCs/>
          <w:color w:val="auto"/>
          <w:szCs w:val="21"/>
        </w:rPr>
        <w:t>20.</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开标</w:t>
      </w:r>
    </w:p>
    <w:p w14:paraId="5E24E21E">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20.1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采购人和采购代理机构将按投标人须知表20.1款中规定的开标时间和地点组织公开开标并邀请所有投标人代表参加。</w:t>
      </w:r>
    </w:p>
    <w:p w14:paraId="3D94F7B4">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投标人不足3家的，不得开标。评标委员会成员不得参加开标活动。</w:t>
      </w:r>
    </w:p>
    <w:p w14:paraId="18ED61D1">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20.2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开标时，由投标人或其推选的代表检查投标文件的密封情况，经记录后，由采购人或采购代理机构当众拆封投标文件，宣读投标人名称、投标价格及招标文件规定的内容。对于投标人在投标截止时间前递交的投标声明，在开标时当众宣读，评标时有效。</w:t>
      </w:r>
    </w:p>
    <w:p w14:paraId="27E7C9A0">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未宣读投标价格、价格折扣等实质内容，评标时不予承认。</w:t>
      </w:r>
    </w:p>
    <w:p w14:paraId="0E5C4453">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20.3</w:t>
      </w:r>
      <w:r>
        <w:rPr>
          <w:rFonts w:hint="eastAsia" w:ascii="仿宋" w:hAnsi="仿宋" w:cs="仿宋"/>
          <w:color w:val="auto"/>
          <w:szCs w:val="21"/>
          <w:lang w:val="en-US" w:eastAsia="zh-CN"/>
        </w:rPr>
        <w:t xml:space="preserve"> </w:t>
      </w:r>
      <w:r>
        <w:rPr>
          <w:rFonts w:hint="eastAsia" w:ascii="仿宋" w:hAnsi="仿宋" w:eastAsia="仿宋" w:cs="仿宋"/>
          <w:color w:val="auto"/>
          <w:szCs w:val="21"/>
        </w:rPr>
        <w:t>采购人或采购代理机构将对开标过程进行记录，由参加开标的各投标人代表和相关工作人员签字确认，并存档备查。投标人未参加开标或未签字确认的，视同认可开标结果。</w:t>
      </w:r>
    </w:p>
    <w:p w14:paraId="0BFBC03B">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20.4</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投标人代表对开标过程和开标记录有疑义，以及认为采购人、采购代理机构相关工作人员有需要回避的情形的，应当场提出询问或者回避申请。</w:t>
      </w:r>
    </w:p>
    <w:p w14:paraId="710D221B">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color w:val="auto"/>
          <w:szCs w:val="21"/>
        </w:rPr>
        <w:t>★</w:t>
      </w:r>
      <w:r>
        <w:rPr>
          <w:rFonts w:hint="eastAsia" w:ascii="仿宋" w:hAnsi="仿宋" w:eastAsia="仿宋" w:cs="仿宋"/>
          <w:b/>
          <w:bCs/>
          <w:color w:val="auto"/>
          <w:szCs w:val="21"/>
        </w:rPr>
        <w:t>21.</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组建评标委员会</w:t>
      </w:r>
    </w:p>
    <w:p w14:paraId="55230A25">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按照《中华人民共和国政府采购法》、《中华人民共和国政府采购法实施条例》有关规定依法组建评标委员会，负责本项目评标工作。本项目评标委员会组成详见投标人须知表21款。</w:t>
      </w:r>
    </w:p>
    <w:p w14:paraId="193EEB5E">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w:t>
      </w:r>
      <w:r>
        <w:rPr>
          <w:rFonts w:hint="eastAsia" w:ascii="仿宋" w:hAnsi="仿宋" w:eastAsia="仿宋" w:cs="仿宋"/>
          <w:b/>
          <w:bCs/>
          <w:color w:val="auto"/>
          <w:szCs w:val="21"/>
        </w:rPr>
        <w:t>22.</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资格审查</w:t>
      </w:r>
    </w:p>
    <w:p w14:paraId="09DE7C63">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22.1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采购人或采购代理机构依据法律法规和招标文件中规定的内容，对投标人的资格进行审查，投标人应按照第二章《投标文件内容及格式》中的相应要求提交资格证明材料。未通过资格审查的投标人不能进入评标，其投标将被认定为</w:t>
      </w:r>
      <w:r>
        <w:rPr>
          <w:rFonts w:hint="eastAsia" w:ascii="仿宋" w:hAnsi="仿宋" w:eastAsia="仿宋" w:cs="仿宋"/>
          <w:b/>
          <w:bCs/>
          <w:color w:val="auto"/>
          <w:szCs w:val="21"/>
        </w:rPr>
        <w:t>投标无效</w:t>
      </w:r>
      <w:r>
        <w:rPr>
          <w:rFonts w:hint="eastAsia" w:ascii="仿宋" w:hAnsi="仿宋" w:eastAsia="仿宋" w:cs="仿宋"/>
          <w:color w:val="auto"/>
          <w:szCs w:val="21"/>
        </w:rPr>
        <w:t>；通过资格审查的投标人不足3家的，不得评标。</w:t>
      </w:r>
    </w:p>
    <w:p w14:paraId="60585D96">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22.2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采购人或采购代理机构将在递交投标文件截止时间前一个工作日至资格审查结束前查询投标人的信用记录。投标人存在不良信用记录的，其投标将被认定为</w:t>
      </w:r>
      <w:r>
        <w:rPr>
          <w:rFonts w:hint="eastAsia" w:ascii="仿宋" w:hAnsi="仿宋" w:eastAsia="仿宋" w:cs="仿宋"/>
          <w:b/>
          <w:bCs/>
          <w:color w:val="auto"/>
          <w:szCs w:val="21"/>
        </w:rPr>
        <w:t>投标无效</w:t>
      </w:r>
      <w:r>
        <w:rPr>
          <w:rFonts w:hint="eastAsia" w:ascii="仿宋" w:hAnsi="仿宋" w:eastAsia="仿宋" w:cs="仿宋"/>
          <w:color w:val="auto"/>
          <w:szCs w:val="21"/>
        </w:rPr>
        <w:t>。</w:t>
      </w:r>
    </w:p>
    <w:p w14:paraId="61B8C89D">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22.2.1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不良信用记录指：投标人在中国政府采购网（www.ccgp.gov.cn）被列入政府采购严重违法失信行为记录名单，或在“信用中国”网站（www.creditchina.gov.cn）被列入失信被执行人、重大税收违法案件当事人名单，以及存在《中华人民共和国政府采购法实施条例》第十九条规定的行政处罚记录。</w:t>
      </w:r>
    </w:p>
    <w:p w14:paraId="352A9652">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以联合体形式参加投标的，联合体任何成员存在以上不良信用记录的，联合体投标将被认定为</w:t>
      </w:r>
      <w:r>
        <w:rPr>
          <w:rFonts w:hint="eastAsia" w:ascii="仿宋" w:hAnsi="仿宋" w:eastAsia="仿宋" w:cs="仿宋"/>
          <w:b/>
          <w:bCs/>
          <w:color w:val="auto"/>
          <w:szCs w:val="21"/>
        </w:rPr>
        <w:t>投标无效</w:t>
      </w:r>
      <w:r>
        <w:rPr>
          <w:rFonts w:hint="eastAsia" w:ascii="仿宋" w:hAnsi="仿宋" w:eastAsia="仿宋" w:cs="仿宋"/>
          <w:color w:val="auto"/>
          <w:szCs w:val="21"/>
        </w:rPr>
        <w:t>。</w:t>
      </w:r>
    </w:p>
    <w:p w14:paraId="4F6E8FF8">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22.2.2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查询及记录方式：采购人或采购代理机构经办人将查询网页打印并存档备查。投标人不良信用记录以采购人或采购代理机构查询结果为准。</w:t>
      </w:r>
    </w:p>
    <w:p w14:paraId="0F154761">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在本招标文件规定的查询时间之后，网站信息发生的任何变更均不再作为评标依据。</w:t>
      </w:r>
    </w:p>
    <w:p w14:paraId="7DF7CE4B">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投标人自行提供的与网站信息不一致的其他证明材料亦不作为资格审查依据。</w:t>
      </w:r>
    </w:p>
    <w:p w14:paraId="384E59C2">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color w:val="auto"/>
          <w:szCs w:val="21"/>
        </w:rPr>
        <w:t>★</w:t>
      </w:r>
      <w:r>
        <w:rPr>
          <w:rFonts w:hint="eastAsia" w:ascii="仿宋" w:hAnsi="仿宋" w:eastAsia="仿宋" w:cs="仿宋"/>
          <w:b/>
          <w:bCs/>
          <w:color w:val="auto"/>
          <w:szCs w:val="21"/>
        </w:rPr>
        <w:t>23.</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符合性审查</w:t>
      </w:r>
    </w:p>
    <w:p w14:paraId="63DAEAA0">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 xml:space="preserve">    符合性审查是指依据招标文件的规定，从投标文件的有效性和完整性对招标文件的响应程度进行审查，以确定是否对招标文件的实质性要求做出响应。投标人应按照第二章《投标文件内容及格式》中的相应要求，提交符合性证明材料。未通过符合性审查的投标人不能进入下一阶段评审，其投标将被认定为</w:t>
      </w:r>
      <w:r>
        <w:rPr>
          <w:rFonts w:hint="eastAsia" w:ascii="仿宋" w:hAnsi="仿宋" w:eastAsia="仿宋" w:cs="仿宋"/>
          <w:b/>
          <w:bCs/>
          <w:color w:val="auto"/>
          <w:szCs w:val="21"/>
        </w:rPr>
        <w:t>投标无效</w:t>
      </w:r>
      <w:r>
        <w:rPr>
          <w:rFonts w:hint="eastAsia" w:ascii="仿宋" w:hAnsi="仿宋" w:eastAsia="仿宋" w:cs="仿宋"/>
          <w:color w:val="auto"/>
          <w:szCs w:val="21"/>
        </w:rPr>
        <w:t>；通过符合性审查的投标人数量不足3家的，不得作进一步的比较和评价。</w:t>
      </w:r>
    </w:p>
    <w:p w14:paraId="7CFFDA52">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color w:val="auto"/>
          <w:szCs w:val="21"/>
        </w:rPr>
        <w:t>★</w:t>
      </w:r>
      <w:r>
        <w:rPr>
          <w:rFonts w:hint="eastAsia" w:ascii="仿宋" w:hAnsi="仿宋" w:eastAsia="仿宋" w:cs="仿宋"/>
          <w:b/>
          <w:bCs/>
          <w:color w:val="auto"/>
          <w:szCs w:val="21"/>
        </w:rPr>
        <w:t>24.</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投标文件的澄清</w:t>
      </w:r>
    </w:p>
    <w:p w14:paraId="3519040D">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24.1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在评标期间，评标委员会将以书面方式要求投标人对其投标文件中含义不明确、对同类问题表述不一致或者有明显文字和计算错误的内容作必要的澄清、说明或补正。投标人的澄清、说明或补正应在评标委员会规定的时间内以书面方式进行，并不得超出投标文件范围或者改变投标文件的实质性内容。投标人拒不进行澄清、说明、补正的，或者不能在规定时间内作出书面澄清、说明、补正的，其投标将被作为无效投标处理。</w:t>
      </w:r>
    </w:p>
    <w:p w14:paraId="3A62B02F">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24.2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投标人的澄清、说明或补正将作为投标文件的一部分。</w:t>
      </w:r>
    </w:p>
    <w:p w14:paraId="11512AC5">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24.3</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投标文件报价出现前后不一致的，按照下列规定修正：</w:t>
      </w:r>
    </w:p>
    <w:p w14:paraId="45C112AC">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（1）投标文件中开标一览表内容与投标文件中相应内容不一致的，以开标一览表为准；</w:t>
      </w:r>
    </w:p>
    <w:p w14:paraId="2FD7096B">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（2）大写金额和小写金额不一致的，以大写金额为准；</w:t>
      </w:r>
    </w:p>
    <w:p w14:paraId="615FDD5E">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（3）单价金额小数点或者百分比有明显错位的，以开标一览表的总价为准，并修改单价；</w:t>
      </w:r>
    </w:p>
    <w:p w14:paraId="59168AA2">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（4）总价金额与按单价汇总金额不一致的，以单价金额计算结果为准。</w:t>
      </w:r>
    </w:p>
    <w:p w14:paraId="1766F779">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同时出现两种以上不一致的，按照前款规定的顺序修正。修正后的报价经投标人确认后产生约束力，投标人不确认的，其投标将被认定为</w:t>
      </w:r>
      <w:r>
        <w:rPr>
          <w:rFonts w:hint="eastAsia" w:ascii="仿宋" w:hAnsi="仿宋" w:eastAsia="仿宋" w:cs="仿宋"/>
          <w:b/>
          <w:bCs/>
          <w:color w:val="auto"/>
          <w:szCs w:val="21"/>
        </w:rPr>
        <w:t>投标无效</w:t>
      </w:r>
      <w:r>
        <w:rPr>
          <w:rFonts w:hint="eastAsia" w:ascii="仿宋" w:hAnsi="仿宋" w:eastAsia="仿宋" w:cs="仿宋"/>
          <w:color w:val="auto"/>
          <w:szCs w:val="21"/>
        </w:rPr>
        <w:t>。</w:t>
      </w:r>
    </w:p>
    <w:p w14:paraId="1C14FD33">
      <w:pPr>
        <w:adjustRightInd w:val="0"/>
        <w:snapToGrid w:val="0"/>
        <w:spacing w:line="360" w:lineRule="auto"/>
        <w:rPr>
          <w:rFonts w:hint="eastAsia" w:ascii="仿宋" w:hAnsi="仿宋" w:eastAsia="仿宋" w:cs="仿宋"/>
          <w:color w:val="auto"/>
        </w:rPr>
      </w:pPr>
      <w:r>
        <w:rPr>
          <w:rFonts w:hint="eastAsia" w:ascii="仿宋" w:hAnsi="仿宋" w:eastAsia="仿宋" w:cs="仿宋"/>
          <w:color w:val="auto"/>
          <w:szCs w:val="21"/>
        </w:rPr>
        <w:t>24.4</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评标委员会认为</w:t>
      </w:r>
      <w:r>
        <w:rPr>
          <w:rFonts w:hint="eastAsia" w:ascii="仿宋" w:hAnsi="仿宋" w:eastAsia="仿宋" w:cs="仿宋"/>
          <w:color w:val="auto"/>
          <w:szCs w:val="21"/>
        </w:rPr>
        <w:t>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w:t>
      </w:r>
      <w:r>
        <w:rPr>
          <w:rFonts w:hint="eastAsia" w:ascii="仿宋" w:hAnsi="仿宋" w:eastAsia="仿宋" w:cs="仿宋"/>
          <w:b/>
          <w:bCs/>
          <w:color w:val="auto"/>
          <w:szCs w:val="21"/>
        </w:rPr>
        <w:t>无效投标</w:t>
      </w:r>
      <w:r>
        <w:rPr>
          <w:rFonts w:hint="eastAsia" w:ascii="仿宋" w:hAnsi="仿宋" w:eastAsia="仿宋" w:cs="仿宋"/>
          <w:color w:val="auto"/>
          <w:szCs w:val="21"/>
        </w:rPr>
        <w:t>处理。提交证明材料的合理时间按第四章 评标方法规定执行。</w:t>
      </w:r>
    </w:p>
    <w:p w14:paraId="114034A6">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b/>
          <w:bCs/>
          <w:color w:val="auto"/>
          <w:szCs w:val="21"/>
        </w:rPr>
        <w:t>25</w:t>
      </w:r>
      <w:r>
        <w:rPr>
          <w:rFonts w:hint="eastAsia" w:ascii="仿宋" w:hAnsi="仿宋" w:cs="仿宋"/>
          <w:b/>
          <w:bCs/>
          <w:color w:val="auto"/>
          <w:szCs w:val="21"/>
          <w:lang w:val="en-US" w:eastAsia="zh-CN"/>
        </w:rPr>
        <w:t>.</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样品及演示</w:t>
      </w:r>
    </w:p>
    <w:p w14:paraId="635C5B59">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25.1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投标人须知表11.3款中要求投标人提供样品的，按照投标人须知表25.1款中样品的评审方法以及评审标准进行评审。</w:t>
      </w:r>
    </w:p>
    <w:p w14:paraId="69A6F26B">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25.2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采购活动结束后，对于未中标人提供的样品，应当及时退还或者经未中标人同意后自行处理；对于中标人提供的样品，应当按招标文件规定进行保管、封存，并作为履约验收的参考。具体内容见投标人须知表11.3条。</w:t>
      </w:r>
    </w:p>
    <w:p w14:paraId="59D471A6">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25.3</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演示的评审方法以及评审标准具体内容见投标人须知表25.1款。</w:t>
      </w:r>
    </w:p>
    <w:p w14:paraId="70988C77">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color w:val="auto"/>
          <w:szCs w:val="21"/>
        </w:rPr>
        <w:t>★</w:t>
      </w:r>
      <w:r>
        <w:rPr>
          <w:rFonts w:hint="eastAsia" w:ascii="仿宋" w:hAnsi="仿宋" w:eastAsia="仿宋" w:cs="仿宋"/>
          <w:b/>
          <w:bCs/>
          <w:color w:val="auto"/>
          <w:szCs w:val="21"/>
        </w:rPr>
        <w:t>26.</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投标无效</w:t>
      </w:r>
    </w:p>
    <w:p w14:paraId="7C6F8911">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26.1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在比较与评价之前，根据本须知的规定，评标委员会将审查每份投标文件是否实质上响应了招标文件的要求。</w:t>
      </w:r>
    </w:p>
    <w:p w14:paraId="1D6F7712">
      <w:pPr>
        <w:adjustRightInd w:val="0"/>
        <w:snapToGrid w:val="0"/>
        <w:spacing w:line="360" w:lineRule="auto"/>
        <w:ind w:firstLine="420" w:firstLineChars="200"/>
        <w:rPr>
          <w:rFonts w:hint="eastAsia" w:ascii="仿宋" w:hAnsi="仿宋" w:eastAsia="仿宋" w:cs="仿宋"/>
          <w:color w:val="auto"/>
          <w:kern w:val="0"/>
          <w:szCs w:val="21"/>
        </w:rPr>
      </w:pPr>
      <w:r>
        <w:rPr>
          <w:rFonts w:hint="eastAsia" w:ascii="仿宋" w:hAnsi="仿宋" w:eastAsia="仿宋" w:cs="仿宋"/>
          <w:color w:val="auto"/>
          <w:kern w:val="0"/>
          <w:szCs w:val="21"/>
        </w:rPr>
        <w:t>实质性要求是指招标文件中带有★号标识内容（包括本级及其下级编号中所有内容）等文字说明的要求。</w:t>
      </w:r>
    </w:p>
    <w:p w14:paraId="37FC7A30">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kern w:val="0"/>
          <w:szCs w:val="21"/>
        </w:rPr>
        <w:t>对招标文件的实质性要求进行响应是指与招标文件中带有★号标识内容的文字说明、条款、条件和规格等要求相符。</w:t>
      </w:r>
    </w:p>
    <w:p w14:paraId="645E6A4A">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如果投标文件没有对招标文件的实质性要求进行响应，将作为</w:t>
      </w:r>
      <w:r>
        <w:rPr>
          <w:rFonts w:hint="eastAsia" w:ascii="仿宋" w:hAnsi="仿宋" w:eastAsia="仿宋" w:cs="仿宋"/>
          <w:b/>
          <w:bCs/>
          <w:color w:val="auto"/>
          <w:szCs w:val="21"/>
        </w:rPr>
        <w:t>无效投标</w:t>
      </w:r>
      <w:r>
        <w:rPr>
          <w:rFonts w:hint="eastAsia" w:ascii="仿宋" w:hAnsi="仿宋" w:eastAsia="仿宋" w:cs="仿宋"/>
          <w:color w:val="auto"/>
          <w:szCs w:val="21"/>
        </w:rPr>
        <w:t>处理，投标人不得再对投标文件进行任何修正从而使其投标成为实质上响应的投标。</w:t>
      </w:r>
    </w:p>
    <w:p w14:paraId="7A9BF34D">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评标委员会决定投标的响应性只根据招标文件要求、投标文件内容及财政主管部门指定媒体发布的相关信息。</w:t>
      </w:r>
    </w:p>
    <w:p w14:paraId="399EBD35">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26.2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如发现下列情况之一的，其投标将被认定为</w:t>
      </w:r>
      <w:r>
        <w:rPr>
          <w:rFonts w:hint="eastAsia" w:ascii="仿宋" w:hAnsi="仿宋" w:eastAsia="仿宋" w:cs="仿宋"/>
          <w:b/>
          <w:bCs/>
          <w:color w:val="auto"/>
          <w:szCs w:val="21"/>
        </w:rPr>
        <w:t>投标无效</w:t>
      </w:r>
      <w:r>
        <w:rPr>
          <w:rFonts w:hint="eastAsia" w:ascii="仿宋" w:hAnsi="仿宋" w:eastAsia="仿宋" w:cs="仿宋"/>
          <w:color w:val="auto"/>
          <w:szCs w:val="21"/>
        </w:rPr>
        <w:t>：</w:t>
      </w:r>
    </w:p>
    <w:p w14:paraId="4EAAC07E">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（1）未按招标文件的规定提交投标保证金的；</w:t>
      </w:r>
    </w:p>
    <w:p w14:paraId="7D4FF471">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（2）未按照招标文件规定要求签署、盖章的；</w:t>
      </w:r>
    </w:p>
    <w:p w14:paraId="293D59F8">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（3）投标人的报价超过了招标文件中规定的预算金额或者最高限价的；</w:t>
      </w:r>
    </w:p>
    <w:p w14:paraId="478A22E5">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（4）不具备招标文件中规定的资格要求的；</w:t>
      </w:r>
    </w:p>
    <w:p w14:paraId="3652077C">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（5）不符合法律、法规和招标文件中规定的其他实质性要求的。</w:t>
      </w:r>
    </w:p>
    <w:p w14:paraId="428D56D3">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（6）与其他投标人串通投标，或者与采购人串通投标；</w:t>
      </w:r>
    </w:p>
    <w:p w14:paraId="2C811F3E">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（7）评标委员会认为投标人的报价明显低于其他通过符合性审查投标人的报价，有可能影响履约的，且投标人未按照规定证明其报价合理性的；</w:t>
      </w:r>
    </w:p>
    <w:p w14:paraId="14EB65E8">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（8）投标文件含有采购人不能接受的附加条件的；</w:t>
      </w:r>
    </w:p>
    <w:p w14:paraId="3F5401B6">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（9）属于法律、法规和招标文件规定的其他投标无效情形；</w:t>
      </w:r>
    </w:p>
    <w:p w14:paraId="5343B25C">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b/>
          <w:bCs/>
          <w:color w:val="auto"/>
          <w:szCs w:val="21"/>
        </w:rPr>
        <w:t>27.</w:t>
      </w:r>
      <w:r>
        <w:rPr>
          <w:rFonts w:hint="eastAsia" w:ascii="仿宋" w:hAnsi="仿宋" w:cs="仿宋"/>
          <w:color w:val="auto"/>
          <w:szCs w:val="21"/>
          <w:lang w:val="en-US" w:eastAsia="zh-CN"/>
        </w:rPr>
        <w:t xml:space="preserve"> </w:t>
      </w:r>
      <w:r>
        <w:rPr>
          <w:rFonts w:hint="eastAsia" w:ascii="仿宋" w:hAnsi="仿宋" w:eastAsia="仿宋" w:cs="仿宋"/>
          <w:b/>
          <w:bCs/>
          <w:color w:val="auto"/>
          <w:szCs w:val="21"/>
        </w:rPr>
        <w:t>比较与评价</w:t>
      </w:r>
    </w:p>
    <w:p w14:paraId="4E8FB9A4">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27.1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经符合性审查合格的投标文件，评标委员会将根据招标文件确定的评标方法和标准，对其技术部分和商务部分作进一步的比较和评价。</w:t>
      </w:r>
    </w:p>
    <w:p w14:paraId="3E3C29E4">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27.2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评标严格按照招标文件的要求和条件进行。根据实际情况，在投标人须知表27.2款中规定采用下列一种评标方法，详细评标标准见第四章 评标方法。</w:t>
      </w:r>
    </w:p>
    <w:p w14:paraId="4BFF32AC">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（1）最低评标价法，是指投标文件满足招标文件全部实质性要求，且投标报价最低的投标人为中标候选人的评标方法。</w:t>
      </w:r>
    </w:p>
    <w:p w14:paraId="0BE82392">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（2）综合评分法，是指投标文件满足招标文件全部实质性要求，且按照评审因素的量化指标评审得分最高的投标人为中标候选人的评标方法。</w:t>
      </w:r>
    </w:p>
    <w:p w14:paraId="5B066139">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27.3</w:t>
      </w:r>
      <w:r>
        <w:rPr>
          <w:rFonts w:hint="eastAsia" w:ascii="仿宋" w:hAnsi="仿宋" w:cs="仿宋"/>
          <w:color w:val="auto"/>
          <w:szCs w:val="21"/>
          <w:lang w:val="en-US" w:eastAsia="zh-CN"/>
        </w:rPr>
        <w:t xml:space="preserve"> </w:t>
      </w:r>
      <w:r>
        <w:rPr>
          <w:rFonts w:hint="eastAsia" w:ascii="仿宋_GB2312" w:hAnsi="仿宋_GB2312" w:eastAsia="仿宋_GB2312" w:cs="仿宋_GB2312"/>
          <w:color w:val="auto"/>
          <w:szCs w:val="21"/>
        </w:rPr>
        <w:t>根据《</w:t>
      </w:r>
      <w:r>
        <w:rPr>
          <w:rFonts w:hint="eastAsia" w:ascii="仿宋_GB2312" w:hAnsi="仿宋_GB2312" w:eastAsia="仿宋_GB2312" w:cs="仿宋_GB2312"/>
          <w:color w:val="auto"/>
          <w:kern w:val="0"/>
          <w:szCs w:val="21"/>
          <w:lang w:val="en-US" w:eastAsia="zh-CN"/>
        </w:rPr>
        <w:t>关于进一步加大政府采购支持中小企业力度的通知</w:t>
      </w:r>
      <w:r>
        <w:rPr>
          <w:rFonts w:hint="eastAsia" w:ascii="仿宋_GB2312" w:hAnsi="仿宋_GB2312" w:eastAsia="仿宋_GB2312" w:cs="仿宋_GB2312"/>
          <w:color w:val="auto"/>
          <w:szCs w:val="21"/>
        </w:rPr>
        <w:t>》（财库[20</w:t>
      </w:r>
      <w:r>
        <w:rPr>
          <w:rFonts w:hint="eastAsia" w:ascii="仿宋_GB2312" w:hAnsi="仿宋_GB2312" w:eastAsia="仿宋_GB2312" w:cs="仿宋_GB2312"/>
          <w:color w:val="auto"/>
          <w:szCs w:val="21"/>
          <w:lang w:val="en-US" w:eastAsia="zh-CN"/>
        </w:rPr>
        <w:t>22</w:t>
      </w:r>
      <w:r>
        <w:rPr>
          <w:rFonts w:hint="eastAsia" w:ascii="仿宋_GB2312" w:hAnsi="仿宋_GB2312" w:eastAsia="仿宋_GB2312" w:cs="仿宋_GB2312"/>
          <w:color w:val="auto"/>
          <w:szCs w:val="21"/>
        </w:rPr>
        <w:t>]</w:t>
      </w:r>
      <w:r>
        <w:rPr>
          <w:rFonts w:hint="eastAsia" w:ascii="仿宋_GB2312" w:hAnsi="仿宋_GB2312" w:eastAsia="仿宋_GB2312" w:cs="仿宋_GB2312"/>
          <w:color w:val="auto"/>
          <w:szCs w:val="21"/>
          <w:lang w:val="en-US" w:eastAsia="zh-CN"/>
        </w:rPr>
        <w:t>19</w:t>
      </w:r>
      <w:r>
        <w:rPr>
          <w:rFonts w:hint="eastAsia" w:ascii="仿宋_GB2312" w:hAnsi="仿宋_GB2312" w:eastAsia="仿宋_GB2312" w:cs="仿宋_GB2312"/>
          <w:color w:val="auto"/>
          <w:szCs w:val="21"/>
        </w:rPr>
        <w:t>号）</w:t>
      </w:r>
      <w:r>
        <w:rPr>
          <w:rFonts w:hint="eastAsia" w:ascii="仿宋" w:hAnsi="仿宋" w:eastAsia="仿宋" w:cs="仿宋"/>
          <w:color w:val="auto"/>
          <w:szCs w:val="21"/>
        </w:rPr>
        <w:t>、《财政部 司法部关于政府采购支持监狱企业发展有关问题的通知》（财库〔2014〕68 号）和《三部门联合发布关于促进残疾人就业政府采购政策的通知》（财库〔2017〕141 号）的规定，对于非专门面向中小企业的项目，在满足价格扣除条件且在投标文件中提交了《中小企业声明函》、《制造商企业（单位）类型声明函》（投标产品非投标人生产制造的须提供），或省级以上监狱管理局、戒毒管理局（含新疆生产建设兵团）出具的属于监狱企业的证明文件的投标人， 其投标报价扣除 6-10%后参与评审。具体详见第四章 评标方法。</w:t>
      </w:r>
    </w:p>
    <w:p w14:paraId="14ACF969">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27.4</w:t>
      </w:r>
      <w:r>
        <w:rPr>
          <w:rFonts w:hint="eastAsia" w:ascii="仿宋" w:hAnsi="仿宋" w:cs="仿宋"/>
          <w:color w:val="auto"/>
          <w:szCs w:val="21"/>
          <w:lang w:val="en-US" w:eastAsia="zh-CN"/>
        </w:rPr>
        <w:t xml:space="preserve"> </w:t>
      </w:r>
      <w:r>
        <w:rPr>
          <w:rFonts w:hint="eastAsia" w:ascii="仿宋" w:hAnsi="仿宋" w:eastAsia="仿宋" w:cs="仿宋"/>
          <w:color w:val="auto"/>
          <w:szCs w:val="21"/>
        </w:rPr>
        <w:t>依据财政部、发展改革委、生态环境部等部门发布的品目清单和国家确定的认证机构出具的、处于有效期之内的节能产品、环境标志产品认证证书实施政府优先采购。具体优先采购办法详见第四章 评标方法。</w:t>
      </w:r>
    </w:p>
    <w:p w14:paraId="6B718720">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27.5</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根据财政部、辽宁省财政厅相关规定，对于列入《辽宁省创新产品和服务目录》内的产品、服务实施政府优先采购。具体优先采购办法详见第四章 评标方法。</w:t>
      </w:r>
    </w:p>
    <w:p w14:paraId="4F90703D">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color w:val="auto"/>
          <w:szCs w:val="21"/>
        </w:rPr>
        <w:t>★</w:t>
      </w:r>
      <w:r>
        <w:rPr>
          <w:rFonts w:hint="eastAsia" w:ascii="仿宋" w:hAnsi="仿宋" w:eastAsia="仿宋" w:cs="仿宋"/>
          <w:b/>
          <w:bCs/>
          <w:color w:val="auto"/>
          <w:szCs w:val="21"/>
        </w:rPr>
        <w:t>28.</w:t>
      </w:r>
      <w:r>
        <w:rPr>
          <w:rFonts w:hint="eastAsia" w:ascii="仿宋" w:hAnsi="仿宋" w:cs="仿宋"/>
          <w:b/>
          <w:bCs/>
          <w:color w:val="auto"/>
          <w:szCs w:val="21"/>
          <w:lang w:val="en-US" w:eastAsia="zh-CN"/>
        </w:rPr>
        <w:t xml:space="preserve"> </w:t>
      </w:r>
      <w:r>
        <w:rPr>
          <w:rFonts w:hint="eastAsia" w:ascii="仿宋" w:hAnsi="仿宋" w:eastAsia="仿宋" w:cs="仿宋"/>
          <w:b/>
          <w:bCs/>
          <w:color w:val="auto"/>
          <w:szCs w:val="21"/>
        </w:rPr>
        <w:t>废标</w:t>
      </w:r>
    </w:p>
    <w:p w14:paraId="70C7008A">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出现下列情形之一，将导致项目</w:t>
      </w:r>
      <w:r>
        <w:rPr>
          <w:rFonts w:hint="eastAsia" w:ascii="仿宋" w:hAnsi="仿宋" w:eastAsia="仿宋" w:cs="仿宋"/>
          <w:b/>
          <w:bCs/>
          <w:color w:val="auto"/>
          <w:szCs w:val="21"/>
        </w:rPr>
        <w:t>废标</w:t>
      </w:r>
      <w:r>
        <w:rPr>
          <w:rFonts w:hint="eastAsia" w:ascii="仿宋" w:hAnsi="仿宋" w:eastAsia="仿宋" w:cs="仿宋"/>
          <w:color w:val="auto"/>
          <w:szCs w:val="21"/>
        </w:rPr>
        <w:t>：</w:t>
      </w:r>
    </w:p>
    <w:p w14:paraId="30A01661">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（1）符合专业条件的投标人或者对招标文件做实质性响应的投标人不足3家；</w:t>
      </w:r>
    </w:p>
    <w:p w14:paraId="6CE276A1">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（2）出现影响采购公正的违法、违规行为的；</w:t>
      </w:r>
    </w:p>
    <w:p w14:paraId="687753A7">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（3）投标人的报价均超过了采购预算或最高限价，采购人不能支付的；</w:t>
      </w:r>
    </w:p>
    <w:p w14:paraId="1FF8EFB0">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（4）因重大变故，采购任务取消的。</w:t>
      </w:r>
    </w:p>
    <w:p w14:paraId="185DF1D6">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b/>
          <w:bCs/>
          <w:color w:val="auto"/>
          <w:szCs w:val="21"/>
        </w:rPr>
        <w:t>29.</w:t>
      </w:r>
      <w:r>
        <w:rPr>
          <w:rFonts w:hint="eastAsia" w:ascii="仿宋" w:hAnsi="仿宋" w:cs="仿宋"/>
          <w:b/>
          <w:bCs/>
          <w:color w:val="auto"/>
          <w:szCs w:val="21"/>
          <w:lang w:val="en-US" w:eastAsia="zh-CN"/>
        </w:rPr>
        <w:t xml:space="preserve"> </w:t>
      </w:r>
      <w:r>
        <w:rPr>
          <w:rFonts w:hint="eastAsia" w:ascii="仿宋" w:hAnsi="仿宋" w:eastAsia="仿宋" w:cs="仿宋"/>
          <w:b/>
          <w:bCs/>
          <w:color w:val="auto"/>
          <w:szCs w:val="21"/>
        </w:rPr>
        <w:t>中标候选人的推荐原则及标准</w:t>
      </w:r>
    </w:p>
    <w:p w14:paraId="4B8A7481">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29.1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除第32条规定外，评标委员会将根据评标标准，对实质上响应招标文件的投标人按下列方法进行排序，推荐中标候选人：</w:t>
      </w:r>
    </w:p>
    <w:p w14:paraId="7FDF749A">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1）采用最低评标价法的，除了算数修正和落实政府采购政策需进行的价格扣除外，不对投标人的投标价格进行任何调整。评标结果按修正和扣除后的投标报价由低到高顺序排序。报价相同的，按第四章评标办法规定执行。</w:t>
      </w:r>
    </w:p>
    <w:p w14:paraId="0DE15E8C">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（2）采用综合评分法的，评标结果按评审后得分由高到低顺序排序。得分相同的，按第四章评标办法规定执行。</w:t>
      </w:r>
    </w:p>
    <w:p w14:paraId="6EC81889">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29.2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评标委员会将根据评标标准，按投标人须知表29.2款中规定的数量推荐中标候选人。</w:t>
      </w:r>
    </w:p>
    <w:p w14:paraId="3F9CB15C">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29.3</w:t>
      </w:r>
      <w:r>
        <w:rPr>
          <w:rFonts w:hint="eastAsia" w:ascii="仿宋" w:hAnsi="仿宋" w:cs="仿宋"/>
          <w:color w:val="auto"/>
          <w:szCs w:val="21"/>
          <w:lang w:val="en-US" w:eastAsia="zh-CN"/>
        </w:rPr>
        <w:t xml:space="preserve"> </w:t>
      </w:r>
      <w:r>
        <w:rPr>
          <w:rFonts w:hint="eastAsia" w:ascii="仿宋" w:hAnsi="仿宋" w:eastAsia="仿宋" w:cs="仿宋"/>
          <w:color w:val="auto"/>
          <w:szCs w:val="21"/>
        </w:rPr>
        <w:t>因推荐中标候选人名单产生其他问题，由评标委员会集体研究处理。</w:t>
      </w:r>
    </w:p>
    <w:p w14:paraId="4DB80211">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color w:val="auto"/>
          <w:szCs w:val="21"/>
        </w:rPr>
        <w:t>★</w:t>
      </w:r>
      <w:r>
        <w:rPr>
          <w:rFonts w:hint="eastAsia" w:ascii="仿宋" w:hAnsi="仿宋" w:eastAsia="仿宋" w:cs="仿宋"/>
          <w:b/>
          <w:bCs/>
          <w:color w:val="auto"/>
          <w:szCs w:val="21"/>
        </w:rPr>
        <w:t>30.</w:t>
      </w:r>
      <w:r>
        <w:rPr>
          <w:rFonts w:hint="eastAsia" w:ascii="仿宋" w:hAnsi="仿宋" w:cs="仿宋"/>
          <w:b/>
          <w:bCs/>
          <w:color w:val="auto"/>
          <w:szCs w:val="21"/>
          <w:lang w:val="en-US" w:eastAsia="zh-CN"/>
        </w:rPr>
        <w:t xml:space="preserve"> </w:t>
      </w:r>
      <w:r>
        <w:rPr>
          <w:rFonts w:hint="eastAsia" w:ascii="仿宋" w:hAnsi="仿宋" w:eastAsia="仿宋" w:cs="仿宋"/>
          <w:b/>
          <w:bCs/>
          <w:color w:val="auto"/>
          <w:szCs w:val="21"/>
        </w:rPr>
        <w:t>保密原则</w:t>
      </w:r>
    </w:p>
    <w:p w14:paraId="5F03664E">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30.1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评标将在严格保密的情况下进行。</w:t>
      </w:r>
    </w:p>
    <w:p w14:paraId="5B50633E">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30.2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有关人员应当遵守评标工作纪律，不得泄露评审文件、评标情况和评标过程中获悉的国家秘密、商业秘密。</w:t>
      </w:r>
    </w:p>
    <w:p w14:paraId="3160AD22">
      <w:pPr>
        <w:pStyle w:val="3"/>
        <w:keepNext/>
        <w:keepLines/>
        <w:pageBreakBefore w:val="0"/>
        <w:widowControl w:val="0"/>
        <w:kinsoku/>
        <w:wordWrap/>
        <w:overflowPunct/>
        <w:topLinePunct w:val="0"/>
        <w:autoSpaceDE/>
        <w:autoSpaceDN/>
        <w:bidi w:val="0"/>
        <w:adjustRightInd w:val="0"/>
        <w:snapToGrid w:val="0"/>
        <w:spacing w:before="313" w:beforeLines="100" w:after="157" w:afterLines="50" w:line="360" w:lineRule="auto"/>
        <w:textAlignment w:val="auto"/>
        <w:rPr>
          <w:rFonts w:hint="eastAsia" w:ascii="仿宋" w:hAnsi="仿宋" w:eastAsia="仿宋" w:cs="仿宋"/>
          <w:color w:val="auto"/>
          <w:sz w:val="32"/>
          <w:szCs w:val="36"/>
        </w:rPr>
      </w:pPr>
      <w:bookmarkStart w:id="69" w:name="_Toc4544_WPSOffice_Level2"/>
      <w:r>
        <w:rPr>
          <w:rFonts w:hint="eastAsia" w:ascii="仿宋" w:hAnsi="仿宋" w:eastAsia="仿宋" w:cs="仿宋"/>
          <w:color w:val="auto"/>
          <w:sz w:val="32"/>
          <w:szCs w:val="36"/>
        </w:rPr>
        <w:t>七</w:t>
      </w:r>
      <w:r>
        <w:rPr>
          <w:rFonts w:hint="eastAsia" w:ascii="仿宋" w:hAnsi="仿宋" w:eastAsia="仿宋" w:cs="仿宋"/>
          <w:color w:val="auto"/>
          <w:sz w:val="32"/>
          <w:szCs w:val="36"/>
          <w:lang w:val="en-US" w:eastAsia="zh-CN"/>
        </w:rPr>
        <w:t>　</w:t>
      </w:r>
      <w:r>
        <w:rPr>
          <w:rFonts w:hint="eastAsia" w:ascii="仿宋" w:hAnsi="仿宋" w:eastAsia="仿宋" w:cs="仿宋"/>
          <w:color w:val="auto"/>
          <w:sz w:val="32"/>
          <w:szCs w:val="36"/>
        </w:rPr>
        <w:t>确定中标</w:t>
      </w:r>
      <w:bookmarkEnd w:id="69"/>
    </w:p>
    <w:p w14:paraId="08F18A60">
      <w:pPr>
        <w:adjustRightInd w:val="0"/>
        <w:snapToGrid w:val="0"/>
        <w:spacing w:line="360" w:lineRule="auto"/>
        <w:rPr>
          <w:rFonts w:hint="eastAsia" w:ascii="仿宋" w:hAnsi="仿宋" w:eastAsia="仿宋" w:cs="仿宋"/>
          <w:b/>
          <w:bCs/>
          <w:color w:val="auto"/>
          <w:szCs w:val="21"/>
        </w:rPr>
      </w:pPr>
      <w:r>
        <w:rPr>
          <w:rFonts w:hint="eastAsia" w:ascii="仿宋" w:hAnsi="仿宋" w:cs="仿宋"/>
          <w:b/>
          <w:bCs/>
          <w:color w:val="auto"/>
          <w:szCs w:val="21"/>
          <w:lang w:val="en-US" w:eastAsia="zh-CN"/>
        </w:rPr>
        <w:t xml:space="preserve">31. </w:t>
      </w:r>
      <w:r>
        <w:rPr>
          <w:rFonts w:hint="eastAsia" w:ascii="仿宋" w:hAnsi="仿宋" w:eastAsia="仿宋" w:cs="仿宋"/>
          <w:b/>
          <w:bCs/>
          <w:color w:val="auto"/>
          <w:szCs w:val="21"/>
        </w:rPr>
        <w:t>确定中标人</w:t>
      </w:r>
    </w:p>
    <w:p w14:paraId="7D3B83F1">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由采购人或者采购人委托评标委员会按照投标人须知表31中规定的方式确定中标人。</w:t>
      </w:r>
    </w:p>
    <w:p w14:paraId="455CEBB5">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采购人在收到评标报告5个工作日内未按评标报告推荐的中标候选人顺序确定中标人，又不能说明合法理由的，视同按评标报告推荐的顺序确定排名第一的中标候选人为中标人。</w:t>
      </w:r>
    </w:p>
    <w:p w14:paraId="48DD20AD">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b/>
          <w:bCs/>
          <w:color w:val="auto"/>
          <w:szCs w:val="21"/>
        </w:rPr>
        <w:t>★32.</w:t>
      </w:r>
      <w:r>
        <w:rPr>
          <w:rFonts w:hint="eastAsia" w:ascii="仿宋" w:hAnsi="仿宋" w:eastAsia="仿宋" w:cs="仿宋"/>
          <w:b/>
          <w:bCs/>
          <w:color w:val="auto"/>
          <w:szCs w:val="21"/>
          <w:lang w:val="en-US" w:eastAsia="zh-CN"/>
        </w:rPr>
        <w:t xml:space="preserve"> </w:t>
      </w:r>
      <w:r>
        <w:rPr>
          <w:rFonts w:hint="eastAsia" w:ascii="仿宋" w:hAnsi="仿宋" w:eastAsia="仿宋" w:cs="仿宋"/>
          <w:b/>
          <w:bCs/>
          <w:color w:val="auto"/>
          <w:szCs w:val="21"/>
        </w:rPr>
        <w:t>采购任务取消</w:t>
      </w:r>
    </w:p>
    <w:p w14:paraId="5D3F91AC">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因重大变故采购任务取消时，采购人有权拒绝任何供应商中标，且对受影响的投标人不承担任何责任。</w:t>
      </w:r>
    </w:p>
    <w:p w14:paraId="4A3B0250">
      <w:pPr>
        <w:adjustRightInd w:val="0"/>
        <w:snapToGrid w:val="0"/>
        <w:spacing w:line="360" w:lineRule="auto"/>
        <w:rPr>
          <w:rFonts w:hint="eastAsia" w:ascii="仿宋" w:hAnsi="仿宋" w:eastAsia="仿宋" w:cs="仿宋"/>
          <w:b/>
          <w:bCs/>
          <w:color w:val="auto"/>
          <w:szCs w:val="21"/>
        </w:rPr>
      </w:pPr>
      <w:r>
        <w:rPr>
          <w:rFonts w:hint="eastAsia" w:ascii="仿宋" w:hAnsi="仿宋" w:cs="仿宋"/>
          <w:b/>
          <w:bCs/>
          <w:color w:val="auto"/>
          <w:szCs w:val="21"/>
          <w:lang w:val="en-US" w:eastAsia="zh-CN"/>
        </w:rPr>
        <w:t xml:space="preserve">33. </w:t>
      </w:r>
      <w:r>
        <w:rPr>
          <w:rFonts w:hint="eastAsia" w:ascii="仿宋" w:hAnsi="仿宋" w:eastAsia="仿宋" w:cs="仿宋"/>
          <w:b/>
          <w:bCs/>
          <w:color w:val="auto"/>
          <w:szCs w:val="21"/>
        </w:rPr>
        <w:t>中标通知书</w:t>
      </w:r>
    </w:p>
    <w:p w14:paraId="2B8A42E6">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33.1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采购人或者采购代理机构应当自中标人确定之日起2个工作日内，在辽宁政府采购网及其地方分网媒体上公告中标结果。同时向中标人发出中标通知书。</w:t>
      </w:r>
    </w:p>
    <w:p w14:paraId="712063ED">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33.2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中标通知书是合同的组成部分。</w:t>
      </w:r>
    </w:p>
    <w:p w14:paraId="1ACFF33B">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color w:val="auto"/>
          <w:szCs w:val="21"/>
        </w:rPr>
        <w:t>★</w:t>
      </w:r>
      <w:r>
        <w:rPr>
          <w:rFonts w:hint="eastAsia" w:ascii="仿宋" w:hAnsi="仿宋" w:eastAsia="仿宋" w:cs="仿宋"/>
          <w:b/>
          <w:bCs/>
          <w:color w:val="auto"/>
          <w:szCs w:val="21"/>
        </w:rPr>
        <w:t>34.</w:t>
      </w:r>
      <w:r>
        <w:rPr>
          <w:rFonts w:hint="eastAsia" w:ascii="仿宋" w:hAnsi="仿宋" w:cs="仿宋"/>
          <w:b/>
          <w:bCs/>
          <w:color w:val="auto"/>
          <w:szCs w:val="21"/>
          <w:lang w:val="en-US" w:eastAsia="zh-CN"/>
        </w:rPr>
        <w:t xml:space="preserve"> </w:t>
      </w:r>
      <w:r>
        <w:rPr>
          <w:rFonts w:hint="eastAsia" w:ascii="仿宋" w:hAnsi="仿宋" w:eastAsia="仿宋" w:cs="仿宋"/>
          <w:b/>
          <w:bCs/>
          <w:color w:val="auto"/>
          <w:szCs w:val="21"/>
        </w:rPr>
        <w:t>签订合同</w:t>
      </w:r>
    </w:p>
    <w:p w14:paraId="78202274">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34.1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中标人应当自发出中标通知书之日起 30 日内，与采购人签订书面合同。</w:t>
      </w:r>
    </w:p>
    <w:p w14:paraId="79ACD6FB">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34.2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招标文件、中标人的投标文件及其澄清文件等，均为签订合同的依据。所签订的合同不得对招标文件确定的事项和中标人投标文件作实质性修改。采购人不得向中标人提出任何不合理的要求，作为签订合同的条件。</w:t>
      </w:r>
    </w:p>
    <w:p w14:paraId="7AA201A0">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34.3</w:t>
      </w:r>
      <w:r>
        <w:rPr>
          <w:rFonts w:hint="eastAsia" w:ascii="仿宋" w:hAnsi="仿宋" w:cs="仿宋"/>
          <w:color w:val="auto"/>
          <w:szCs w:val="21"/>
          <w:lang w:val="en-US" w:eastAsia="zh-CN"/>
        </w:rPr>
        <w:t xml:space="preserve"> </w:t>
      </w:r>
      <w:r>
        <w:rPr>
          <w:rFonts w:hint="eastAsia" w:ascii="仿宋" w:hAnsi="仿宋" w:eastAsia="仿宋" w:cs="仿宋"/>
          <w:color w:val="auto"/>
          <w:szCs w:val="21"/>
        </w:rPr>
        <w:t>中标人拒绝与采购人签订合同的，采购人可以按照评标报告推荐的中标候选人名单排序，确定下一中标候选人为中标人，也可以重新开展政府采购活动。</w:t>
      </w:r>
    </w:p>
    <w:p w14:paraId="30F78D10">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color w:val="auto"/>
          <w:szCs w:val="21"/>
        </w:rPr>
        <w:t>★</w:t>
      </w:r>
      <w:r>
        <w:rPr>
          <w:rFonts w:hint="eastAsia" w:ascii="仿宋" w:hAnsi="仿宋" w:eastAsia="仿宋" w:cs="仿宋"/>
          <w:b/>
          <w:bCs/>
          <w:color w:val="auto"/>
          <w:szCs w:val="21"/>
        </w:rPr>
        <w:t>35.</w:t>
      </w:r>
      <w:r>
        <w:rPr>
          <w:rFonts w:hint="eastAsia" w:ascii="仿宋" w:hAnsi="仿宋" w:cs="仿宋"/>
          <w:b/>
          <w:bCs/>
          <w:color w:val="auto"/>
          <w:szCs w:val="21"/>
          <w:lang w:val="en-US" w:eastAsia="zh-CN"/>
        </w:rPr>
        <w:t xml:space="preserve"> </w:t>
      </w:r>
      <w:r>
        <w:rPr>
          <w:rFonts w:hint="eastAsia" w:ascii="仿宋" w:hAnsi="仿宋" w:eastAsia="仿宋" w:cs="仿宋"/>
          <w:b/>
          <w:bCs/>
          <w:color w:val="auto"/>
          <w:szCs w:val="21"/>
        </w:rPr>
        <w:t>履约保证金</w:t>
      </w:r>
    </w:p>
    <w:p w14:paraId="72BE0936">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35.1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中标人应按照投标人须知表35.1款规定向采购人缴纳履约保证金。</w:t>
      </w:r>
    </w:p>
    <w:p w14:paraId="39CE3479">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35.2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如果中标人没有按照上述履约保证金的规定执行，将视为拒绝签订合同并放弃中标资格，中标人的投标保证金将不予退还。在此情况下，采购人可确定下一中标候选人为中标人，也可以重新开展采购活动。</w:t>
      </w:r>
    </w:p>
    <w:p w14:paraId="2AD3D5AD">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color w:val="auto"/>
          <w:szCs w:val="21"/>
        </w:rPr>
        <w:t>★</w:t>
      </w:r>
      <w:r>
        <w:rPr>
          <w:rFonts w:hint="eastAsia" w:ascii="仿宋" w:hAnsi="仿宋" w:eastAsia="仿宋" w:cs="仿宋"/>
          <w:b/>
          <w:bCs/>
          <w:color w:val="auto"/>
          <w:szCs w:val="21"/>
        </w:rPr>
        <w:t>36.</w:t>
      </w:r>
      <w:r>
        <w:rPr>
          <w:rFonts w:hint="eastAsia" w:ascii="仿宋" w:hAnsi="仿宋" w:cs="仿宋"/>
          <w:b/>
          <w:bCs/>
          <w:color w:val="auto"/>
          <w:szCs w:val="21"/>
          <w:lang w:val="en-US" w:eastAsia="zh-CN"/>
        </w:rPr>
        <w:t xml:space="preserve"> </w:t>
      </w:r>
      <w:r>
        <w:rPr>
          <w:rFonts w:hint="eastAsia" w:ascii="仿宋" w:hAnsi="仿宋" w:eastAsia="仿宋" w:cs="仿宋"/>
          <w:b/>
          <w:bCs/>
          <w:color w:val="auto"/>
          <w:szCs w:val="21"/>
        </w:rPr>
        <w:t>采购代理服务费</w:t>
      </w:r>
    </w:p>
    <w:p w14:paraId="2C776236">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中标人须按照投标须知表36款规定，向采购代理机构支付采购代理服务费。</w:t>
      </w:r>
    </w:p>
    <w:p w14:paraId="5F78BF9E">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b/>
          <w:bCs/>
          <w:color w:val="auto"/>
          <w:szCs w:val="21"/>
        </w:rPr>
        <w:t>37.</w:t>
      </w:r>
      <w:r>
        <w:rPr>
          <w:rFonts w:hint="eastAsia" w:ascii="仿宋" w:hAnsi="仿宋" w:cs="仿宋"/>
          <w:b/>
          <w:bCs/>
          <w:color w:val="auto"/>
          <w:szCs w:val="21"/>
          <w:lang w:val="en-US" w:eastAsia="zh-CN"/>
        </w:rPr>
        <w:t xml:space="preserve"> </w:t>
      </w:r>
      <w:r>
        <w:rPr>
          <w:rFonts w:hint="eastAsia" w:ascii="仿宋" w:hAnsi="仿宋" w:eastAsia="仿宋" w:cs="仿宋"/>
          <w:b/>
          <w:bCs/>
          <w:color w:val="auto"/>
          <w:szCs w:val="21"/>
        </w:rPr>
        <w:t>廉洁自律规定</w:t>
      </w:r>
    </w:p>
    <w:p w14:paraId="787AD7DB">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37.1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采购代理机构工作人员不得以不正当手段获取政府采购代理业务，不得与采购人、投标人恶意串通操纵政府采购活动。</w:t>
      </w:r>
    </w:p>
    <w:p w14:paraId="65F75EB1">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37.2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采购代理机构工作人员不得接受采购人或者投标人组织的宴请、旅游、娱乐，不得收受礼品、现金、有价证券等，不得向采购人或者投标人报销应当由个人承担的费用。</w:t>
      </w:r>
    </w:p>
    <w:p w14:paraId="51800D74">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b/>
          <w:bCs/>
          <w:color w:val="auto"/>
          <w:szCs w:val="21"/>
        </w:rPr>
        <w:t>38.</w:t>
      </w:r>
      <w:r>
        <w:rPr>
          <w:rFonts w:hint="eastAsia" w:ascii="仿宋" w:hAnsi="仿宋" w:cs="仿宋"/>
          <w:b/>
          <w:bCs/>
          <w:color w:val="auto"/>
          <w:szCs w:val="21"/>
          <w:lang w:val="en-US" w:eastAsia="zh-CN"/>
        </w:rPr>
        <w:t xml:space="preserve"> </w:t>
      </w:r>
      <w:r>
        <w:rPr>
          <w:rFonts w:hint="eastAsia" w:ascii="仿宋" w:hAnsi="仿宋" w:eastAsia="仿宋" w:cs="仿宋"/>
          <w:b/>
          <w:bCs/>
          <w:color w:val="auto"/>
          <w:szCs w:val="21"/>
        </w:rPr>
        <w:t>人员回避</w:t>
      </w:r>
    </w:p>
    <w:p w14:paraId="5996E89D">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投标人认为采购人及其相关人员有法律法规所列与其他投标人有利害关系的，可以向采购人或采购代理机构书面提出回避申请，并说明理由。</w:t>
      </w:r>
    </w:p>
    <w:p w14:paraId="7768AC04">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b/>
          <w:bCs/>
          <w:color w:val="auto"/>
          <w:szCs w:val="21"/>
        </w:rPr>
        <w:t>39.</w:t>
      </w:r>
      <w:r>
        <w:rPr>
          <w:rFonts w:hint="eastAsia" w:ascii="仿宋" w:hAnsi="仿宋" w:cs="仿宋"/>
          <w:b/>
          <w:bCs/>
          <w:color w:val="auto"/>
          <w:szCs w:val="21"/>
          <w:lang w:val="en-US" w:eastAsia="zh-CN"/>
        </w:rPr>
        <w:t xml:space="preserve"> </w:t>
      </w:r>
      <w:r>
        <w:rPr>
          <w:rFonts w:hint="eastAsia" w:ascii="仿宋" w:hAnsi="仿宋" w:eastAsia="仿宋" w:cs="仿宋"/>
          <w:b/>
          <w:bCs/>
          <w:color w:val="auto"/>
          <w:szCs w:val="21"/>
        </w:rPr>
        <w:t>质疑与接收</w:t>
      </w:r>
    </w:p>
    <w:p w14:paraId="1C9D3878">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39.1</w:t>
      </w:r>
      <w:r>
        <w:rPr>
          <w:rFonts w:hint="eastAsia" w:ascii="仿宋" w:hAnsi="仿宋" w:cs="仿宋"/>
          <w:color w:val="auto"/>
          <w:szCs w:val="21"/>
          <w:lang w:val="en-US" w:eastAsia="zh-CN"/>
        </w:rPr>
        <w:t xml:space="preserve"> </w:t>
      </w:r>
      <w:r>
        <w:rPr>
          <w:rFonts w:hint="eastAsia" w:ascii="仿宋" w:hAnsi="仿宋" w:eastAsia="仿宋" w:cs="仿宋"/>
          <w:color w:val="auto"/>
          <w:szCs w:val="21"/>
        </w:rPr>
        <w:t>投标人认为招标文件、招标过程和中标结果使自己的权益受到损害的，可以根据《中华人民共和国政府采购法》、《中华人民共和国政府采购法实施条例》和《政府采购质疑和投诉办法》的有关规定，依法向采购人或其委托的采购代理机构提出质疑。</w:t>
      </w:r>
    </w:p>
    <w:p w14:paraId="2B47A366">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39.2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质疑投标人应按照财政部门制定的《政府采购质疑函范本》格式（详见辽宁政府采购网）和《政府采购质疑和投诉办法》的要求，在法定质疑期内以纸质形式提出质疑，针对同一采购程序环节的质疑应一次性提出。</w:t>
      </w:r>
    </w:p>
    <w:p w14:paraId="225EDFFA">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超出法定质疑期的、重复提出的、分次提出的或内容、形式不符合《政府采购质疑和投诉办法》的，质疑投标人将依法承担不利后果。</w:t>
      </w:r>
    </w:p>
    <w:p w14:paraId="46BD89F4">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39.3</w:t>
      </w:r>
      <w:r>
        <w:rPr>
          <w:rFonts w:hint="eastAsia" w:ascii="仿宋" w:hAnsi="仿宋" w:cs="仿宋"/>
          <w:color w:val="auto"/>
          <w:szCs w:val="21"/>
          <w:lang w:val="en-US" w:eastAsia="zh-CN"/>
        </w:rPr>
        <w:t xml:space="preserve"> </w:t>
      </w:r>
      <w:r>
        <w:rPr>
          <w:rFonts w:hint="eastAsia" w:ascii="仿宋" w:hAnsi="仿宋" w:eastAsia="仿宋" w:cs="仿宋"/>
          <w:color w:val="auto"/>
          <w:szCs w:val="21"/>
        </w:rPr>
        <w:t>采购代理机构质疑函接收部门、联系电话和通讯地址, 见投标人须知表39.3款。</w:t>
      </w:r>
    </w:p>
    <w:p w14:paraId="129C7D3D">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b/>
          <w:bCs/>
          <w:color w:val="auto"/>
          <w:szCs w:val="21"/>
        </w:rPr>
        <w:t>40.</w:t>
      </w:r>
      <w:r>
        <w:rPr>
          <w:rFonts w:hint="eastAsia" w:ascii="仿宋" w:hAnsi="仿宋" w:cs="仿宋"/>
          <w:b/>
          <w:bCs/>
          <w:color w:val="auto"/>
          <w:szCs w:val="21"/>
          <w:lang w:val="en-US" w:eastAsia="zh-CN"/>
        </w:rPr>
        <w:t xml:space="preserve"> </w:t>
      </w:r>
      <w:r>
        <w:rPr>
          <w:rFonts w:hint="eastAsia" w:ascii="仿宋" w:hAnsi="仿宋" w:eastAsia="仿宋" w:cs="仿宋"/>
          <w:b/>
          <w:bCs/>
          <w:color w:val="auto"/>
          <w:szCs w:val="21"/>
        </w:rPr>
        <w:t>履约验收</w:t>
      </w:r>
    </w:p>
    <w:p w14:paraId="56D98B13">
      <w:pPr>
        <w:adjustRightInd w:val="0"/>
        <w:snapToGrid w:val="0"/>
        <w:spacing w:line="360" w:lineRule="auto"/>
        <w:ind w:firstLine="420"/>
        <w:rPr>
          <w:rFonts w:hint="eastAsia" w:ascii="仿宋" w:hAnsi="仿宋" w:eastAsia="仿宋" w:cs="仿宋"/>
          <w:color w:val="auto"/>
          <w:szCs w:val="21"/>
        </w:rPr>
      </w:pPr>
      <w:r>
        <w:rPr>
          <w:rFonts w:hint="eastAsia" w:ascii="仿宋" w:hAnsi="仿宋" w:eastAsia="仿宋" w:cs="仿宋"/>
          <w:color w:val="auto"/>
          <w:szCs w:val="21"/>
        </w:rPr>
        <w:t>本项目采购人及其委托的采购代理机构将严格按照政府采购相关法律法规以及《辽宁省政府采购履约验收管理办法》（辽财采〔2017〕603号）的要求进行验收。</w:t>
      </w:r>
    </w:p>
    <w:p w14:paraId="10D00A2A">
      <w:pPr>
        <w:pStyle w:val="12"/>
        <w:ind w:left="0" w:leftChars="0" w:firstLine="0" w:firstLineChars="0"/>
        <w:rPr>
          <w:rFonts w:hint="eastAsia" w:ascii="仿宋" w:hAnsi="仿宋" w:eastAsia="仿宋" w:cs="仿宋"/>
          <w:color w:val="auto"/>
          <w:szCs w:val="21"/>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2" w:charSpace="0"/>
        </w:sectPr>
      </w:pPr>
    </w:p>
    <w:p w14:paraId="6FD51F3E">
      <w:pPr>
        <w:pStyle w:val="3"/>
        <w:spacing w:before="0" w:after="0"/>
        <w:jc w:val="left"/>
        <w:rPr>
          <w:rFonts w:hint="eastAsia"/>
          <w:color w:val="auto"/>
        </w:rPr>
      </w:pPr>
      <w:bookmarkStart w:id="70" w:name="_Toc5015"/>
      <w:bookmarkStart w:id="71" w:name="_Toc16988"/>
      <w:bookmarkStart w:id="72" w:name="_Toc3229"/>
      <w:bookmarkStart w:id="73" w:name="_Toc12821"/>
      <w:r>
        <w:rPr>
          <w:rFonts w:hint="eastAsia" w:ascii="仿宋" w:hAnsi="仿宋" w:eastAsia="仿宋" w:cs="仿宋_GB2312"/>
          <w:bCs/>
          <w:color w:val="auto"/>
          <w:sz w:val="28"/>
          <w:szCs w:val="28"/>
        </w:rPr>
        <w:t>附件</w:t>
      </w:r>
      <w:r>
        <w:rPr>
          <w:rFonts w:hint="eastAsia" w:ascii="仿宋" w:hAnsi="仿宋" w:eastAsia="仿宋" w:cs="仿宋_GB2312"/>
          <w:bCs/>
          <w:color w:val="auto"/>
          <w:sz w:val="28"/>
          <w:szCs w:val="28"/>
          <w:lang w:val="en-US" w:eastAsia="zh-CN"/>
        </w:rPr>
        <w:t>1</w:t>
      </w:r>
      <w:r>
        <w:rPr>
          <w:rFonts w:hint="eastAsia" w:ascii="仿宋" w:hAnsi="仿宋" w:eastAsia="仿宋" w:cs="仿宋_GB2312"/>
          <w:bCs/>
          <w:color w:val="auto"/>
          <w:sz w:val="28"/>
          <w:szCs w:val="28"/>
        </w:rPr>
        <w:t>：</w:t>
      </w:r>
      <w:bookmarkEnd w:id="70"/>
      <w:bookmarkEnd w:id="71"/>
      <w:bookmarkEnd w:id="72"/>
      <w:bookmarkEnd w:id="73"/>
    </w:p>
    <w:p w14:paraId="06C9A5D8">
      <w:pPr>
        <w:jc w:val="center"/>
        <w:rPr>
          <w:rFonts w:hint="eastAsia" w:ascii="仿宋" w:hAnsi="仿宋" w:eastAsia="仿宋" w:cs="仿宋_GB2312"/>
          <w:b/>
          <w:bCs/>
          <w:color w:val="auto"/>
          <w:sz w:val="32"/>
          <w:szCs w:val="32"/>
        </w:rPr>
      </w:pPr>
      <w:r>
        <w:rPr>
          <w:rFonts w:hint="eastAsia" w:ascii="仿宋" w:hAnsi="仿宋" w:eastAsia="仿宋" w:cs="仿宋_GB2312"/>
          <w:b/>
          <w:bCs/>
          <w:color w:val="auto"/>
          <w:sz w:val="32"/>
          <w:szCs w:val="32"/>
        </w:rPr>
        <w:t>招标代理服务费收费标准</w:t>
      </w:r>
    </w:p>
    <w:p w14:paraId="5B3B4215">
      <w:pPr>
        <w:spacing w:before="240" w:after="240"/>
        <w:jc w:val="center"/>
        <w:rPr>
          <w:rFonts w:hint="eastAsia"/>
          <w:color w:val="auto"/>
          <w:szCs w:val="21"/>
        </w:rPr>
      </w:pPr>
      <w:r>
        <w:rPr>
          <w:color w:val="auto"/>
          <w:szCs w:val="21"/>
        </w:rPr>
        <w:drawing>
          <wp:inline distT="0" distB="0" distL="114300" distR="114300">
            <wp:extent cx="5354320" cy="2462530"/>
            <wp:effectExtent l="0" t="0" r="17780" b="13970"/>
            <wp:docPr id="1" name="图片 1" descr="1128845316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28845316265"/>
                    <pic:cNvPicPr>
                      <a:picLocks noChangeAspect="1"/>
                    </pic:cNvPicPr>
                  </pic:nvPicPr>
                  <pic:blipFill>
                    <a:blip r:embed="rId15"/>
                    <a:stretch>
                      <a:fillRect/>
                    </a:stretch>
                  </pic:blipFill>
                  <pic:spPr>
                    <a:xfrm>
                      <a:off x="0" y="0"/>
                      <a:ext cx="5354320" cy="2462530"/>
                    </a:xfrm>
                    <a:prstGeom prst="rect">
                      <a:avLst/>
                    </a:prstGeom>
                    <a:noFill/>
                    <a:ln>
                      <a:noFill/>
                    </a:ln>
                  </pic:spPr>
                </pic:pic>
              </a:graphicData>
            </a:graphic>
          </wp:inline>
        </w:drawing>
      </w:r>
    </w:p>
    <w:p w14:paraId="6D375778">
      <w:pPr>
        <w:widowControl/>
        <w:shd w:val="clear" w:color="auto" w:fill="FFFFFF"/>
        <w:snapToGrid w:val="0"/>
        <w:spacing w:line="360" w:lineRule="auto"/>
        <w:ind w:firstLine="420" w:firstLineChars="200"/>
        <w:jc w:val="left"/>
        <w:rPr>
          <w:rFonts w:hint="eastAsia" w:ascii="仿宋" w:hAnsi="仿宋" w:eastAsia="仿宋" w:cs="Lucida Sans Unicode"/>
          <w:b/>
          <w:bCs/>
          <w:color w:val="auto"/>
        </w:rPr>
      </w:pPr>
      <w:r>
        <w:rPr>
          <w:rFonts w:hint="eastAsia" w:ascii="仿宋" w:hAnsi="仿宋" w:eastAsia="仿宋" w:cs="Lucida Sans Unicode"/>
          <w:b/>
          <w:bCs/>
          <w:color w:val="auto"/>
        </w:rPr>
        <w:t>注：</w:t>
      </w:r>
    </w:p>
    <w:p w14:paraId="4708E261">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1、按本表费率计算的收费为招标代理服务全过程的收费基准价格，单独提供编制</w:t>
      </w:r>
      <w:r>
        <w:rPr>
          <w:rFonts w:hint="eastAsia" w:ascii="仿宋" w:hAnsi="仿宋" w:cs="仿宋"/>
          <w:color w:val="auto"/>
          <w:szCs w:val="21"/>
          <w:lang w:eastAsia="zh-CN"/>
        </w:rPr>
        <w:t>招标文件</w:t>
      </w:r>
      <w:r>
        <w:rPr>
          <w:rFonts w:hint="eastAsia" w:ascii="仿宋" w:hAnsi="仿宋" w:eastAsia="仿宋" w:cs="仿宋"/>
          <w:color w:val="auto"/>
          <w:szCs w:val="21"/>
          <w:lang w:eastAsia="zh-CN"/>
        </w:rPr>
        <w:t>（</w:t>
      </w:r>
      <w:r>
        <w:rPr>
          <w:rFonts w:hint="eastAsia" w:ascii="仿宋" w:hAnsi="仿宋" w:eastAsia="仿宋" w:cs="仿宋"/>
          <w:color w:val="auto"/>
          <w:szCs w:val="21"/>
        </w:rPr>
        <w:t>有标底的含标底</w:t>
      </w:r>
      <w:r>
        <w:rPr>
          <w:rFonts w:hint="eastAsia" w:ascii="仿宋" w:hAnsi="仿宋" w:eastAsia="仿宋" w:cs="仿宋"/>
          <w:color w:val="auto"/>
          <w:szCs w:val="21"/>
          <w:lang w:eastAsia="zh-CN"/>
        </w:rPr>
        <w:t>）</w:t>
      </w:r>
      <w:r>
        <w:rPr>
          <w:rFonts w:hint="eastAsia" w:ascii="仿宋" w:hAnsi="仿宋" w:eastAsia="仿宋" w:cs="仿宋"/>
          <w:color w:val="auto"/>
          <w:szCs w:val="21"/>
        </w:rPr>
        <w:t>服务的，可按规定标准的30％计收。</w:t>
      </w:r>
    </w:p>
    <w:p w14:paraId="1B2F1702">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2、招标代理服务收费按差额定率累进法计算。</w:t>
      </w:r>
    </w:p>
    <w:p w14:paraId="1629ECF6">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例如：某工程招标代理业务中标金额为6000万元。计算招标代理服务收费额如下：</w:t>
      </w:r>
    </w:p>
    <w:p w14:paraId="225F3C63">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100万元×1.0％ = 1万元</w:t>
      </w:r>
    </w:p>
    <w:p w14:paraId="4D86048D">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（500-100）万元×0.7％ = 2.8万元</w:t>
      </w:r>
    </w:p>
    <w:p w14:paraId="0FC89E2F">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（1000-500）万元×0.55％ = 2.75万元</w:t>
      </w:r>
    </w:p>
    <w:p w14:paraId="6F92417E">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（5000-1000）万元×0.35％ = 14万元</w:t>
      </w:r>
    </w:p>
    <w:p w14:paraId="771749F5">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（6000-5000）万元×0.2％ = 2万元</w:t>
      </w:r>
    </w:p>
    <w:p w14:paraId="4C00A05D">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合计收费=l+2.8+2.75+14+2 = 22.55（万元）</w:t>
      </w:r>
    </w:p>
    <w:p w14:paraId="54D2C5B6">
      <w:pPr>
        <w:adjustRightInd w:val="0"/>
        <w:snapToGrid w:val="0"/>
        <w:spacing w:line="360" w:lineRule="auto"/>
        <w:ind w:firstLine="420" w:firstLineChars="200"/>
        <w:rPr>
          <w:rFonts w:hint="eastAsia" w:ascii="仿宋" w:hAnsi="仿宋" w:eastAsia="仿宋" w:cs="仿宋"/>
          <w:color w:val="auto"/>
          <w:szCs w:val="21"/>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2" w:charSpace="0"/>
        </w:sectPr>
      </w:pPr>
    </w:p>
    <w:p w14:paraId="109D5610">
      <w:pPr>
        <w:pStyle w:val="2"/>
        <w:keepNext/>
        <w:keepLines/>
        <w:pageBreakBefore w:val="0"/>
        <w:widowControl w:val="0"/>
        <w:kinsoku/>
        <w:wordWrap/>
        <w:overflowPunct/>
        <w:topLinePunct w:val="0"/>
        <w:autoSpaceDE/>
        <w:autoSpaceDN/>
        <w:bidi w:val="0"/>
        <w:adjustRightInd w:val="0"/>
        <w:snapToGrid w:val="0"/>
        <w:spacing w:before="161" w:beforeLines="50" w:after="320" w:afterLines="100" w:line="240" w:lineRule="auto"/>
        <w:textAlignment w:val="auto"/>
        <w:rPr>
          <w:rFonts w:hint="eastAsia" w:ascii="仿宋" w:hAnsi="仿宋" w:eastAsia="仿宋" w:cs="仿宋"/>
          <w:color w:val="auto"/>
        </w:rPr>
      </w:pPr>
      <w:bookmarkStart w:id="74" w:name="_Toc26076"/>
      <w:bookmarkStart w:id="75" w:name="_Toc17725_WPSOffice_Level1"/>
      <w:r>
        <w:rPr>
          <w:rFonts w:hint="eastAsia" w:ascii="仿宋" w:hAnsi="仿宋" w:eastAsia="仿宋" w:cs="仿宋"/>
          <w:color w:val="auto"/>
        </w:rPr>
        <w:t>第二章</w:t>
      </w:r>
      <w:r>
        <w:rPr>
          <w:rFonts w:hint="eastAsia" w:ascii="仿宋" w:hAnsi="仿宋" w:cs="仿宋"/>
          <w:color w:val="auto"/>
          <w:lang w:val="en-US" w:eastAsia="zh-CN"/>
        </w:rPr>
        <w:t>　</w:t>
      </w:r>
      <w:r>
        <w:rPr>
          <w:rFonts w:hint="eastAsia" w:ascii="仿宋" w:hAnsi="仿宋" w:eastAsia="仿宋" w:cs="仿宋"/>
          <w:color w:val="auto"/>
        </w:rPr>
        <w:t>投标文件内容及格式</w:t>
      </w:r>
      <w:bookmarkEnd w:id="74"/>
      <w:bookmarkEnd w:id="75"/>
    </w:p>
    <w:p w14:paraId="060CAC5B">
      <w:pPr>
        <w:keepNext w:val="0"/>
        <w:keepLines w:val="0"/>
        <w:pageBreakBefore w:val="0"/>
        <w:widowControl w:val="0"/>
        <w:kinsoku/>
        <w:wordWrap/>
        <w:overflowPunct/>
        <w:topLinePunct w:val="0"/>
        <w:autoSpaceDE/>
        <w:autoSpaceDN/>
        <w:bidi w:val="0"/>
        <w:adjustRightInd/>
        <w:snapToGrid/>
        <w:spacing w:before="159" w:beforeLines="50" w:after="161" w:afterLines="50"/>
        <w:textAlignment w:val="auto"/>
        <w:rPr>
          <w:rFonts w:hint="eastAsia" w:ascii="仿宋" w:hAnsi="仿宋" w:eastAsia="仿宋" w:cs="仿宋"/>
          <w:b/>
          <w:color w:val="auto"/>
          <w:sz w:val="24"/>
        </w:rPr>
      </w:pPr>
      <w:bookmarkStart w:id="76" w:name="sys_投标文件内容及格式：Block"/>
      <w:bookmarkEnd w:id="76"/>
      <w:bookmarkStart w:id="77" w:name="投标文件内容及格式：Block"/>
      <w:bookmarkEnd w:id="77"/>
      <w:bookmarkStart w:id="78" w:name="_Toc1538_WPSOffice_Level2"/>
      <w:bookmarkStart w:id="79" w:name="_Toc2481_WPSOffice_Level2"/>
      <w:r>
        <w:rPr>
          <w:rFonts w:hint="eastAsia" w:ascii="仿宋" w:hAnsi="仿宋" w:eastAsia="仿宋" w:cs="仿宋"/>
          <w:b/>
          <w:color w:val="auto"/>
          <w:sz w:val="24"/>
        </w:rPr>
        <w:t>一、投标文件、电子文档的外封面、封口、封皮及目录</w:t>
      </w:r>
      <w:bookmarkEnd w:id="78"/>
      <w:bookmarkEnd w:id="79"/>
    </w:p>
    <w:tbl>
      <w:tblPr>
        <w:tblStyle w:val="21"/>
        <w:tblW w:w="8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6976"/>
        <w:gridCol w:w="742"/>
      </w:tblGrid>
      <w:tr w14:paraId="5236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77" w:type="dxa"/>
            <w:noWrap w:val="0"/>
            <w:vAlign w:val="center"/>
          </w:tcPr>
          <w:p w14:paraId="1FC72EC8">
            <w:pPr>
              <w:widowControl/>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序号</w:t>
            </w:r>
          </w:p>
        </w:tc>
        <w:tc>
          <w:tcPr>
            <w:tcW w:w="6976" w:type="dxa"/>
            <w:noWrap w:val="0"/>
            <w:vAlign w:val="center"/>
          </w:tcPr>
          <w:p w14:paraId="1F45CF1B">
            <w:pPr>
              <w:widowControl/>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内容</w:t>
            </w:r>
          </w:p>
        </w:tc>
        <w:tc>
          <w:tcPr>
            <w:tcW w:w="742" w:type="dxa"/>
            <w:noWrap w:val="0"/>
            <w:vAlign w:val="center"/>
          </w:tcPr>
          <w:p w14:paraId="1C4BB173">
            <w:pPr>
              <w:widowControl/>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格式</w:t>
            </w:r>
          </w:p>
        </w:tc>
      </w:tr>
      <w:tr w14:paraId="5B99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7" w:type="dxa"/>
            <w:noWrap w:val="0"/>
            <w:vAlign w:val="center"/>
          </w:tcPr>
          <w:p w14:paraId="6E529CA6">
            <w:pPr>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1</w:t>
            </w:r>
          </w:p>
        </w:tc>
        <w:tc>
          <w:tcPr>
            <w:tcW w:w="6976" w:type="dxa"/>
            <w:noWrap w:val="0"/>
            <w:vAlign w:val="center"/>
          </w:tcPr>
          <w:p w14:paraId="76F4EBBF">
            <w:pPr>
              <w:widowControl/>
              <w:adjustRightInd w:val="0"/>
              <w:snapToGrid w:val="0"/>
              <w:jc w:val="left"/>
              <w:rPr>
                <w:rFonts w:hint="eastAsia" w:ascii="仿宋" w:hAnsi="仿宋" w:eastAsia="仿宋" w:cs="仿宋"/>
                <w:b/>
                <w:color w:val="auto"/>
                <w:kern w:val="0"/>
                <w:szCs w:val="21"/>
              </w:rPr>
            </w:pPr>
            <w:r>
              <w:rPr>
                <w:rFonts w:hint="eastAsia" w:ascii="仿宋" w:hAnsi="仿宋" w:eastAsia="仿宋" w:cs="仿宋"/>
                <w:color w:val="auto"/>
                <w:kern w:val="0"/>
                <w:szCs w:val="21"/>
              </w:rPr>
              <w:t>投标文件、电子文档的外封面及封口</w:t>
            </w:r>
          </w:p>
        </w:tc>
        <w:tc>
          <w:tcPr>
            <w:tcW w:w="742" w:type="dxa"/>
            <w:noWrap w:val="0"/>
            <w:vAlign w:val="center"/>
          </w:tcPr>
          <w:p w14:paraId="125A8548">
            <w:pPr>
              <w:widowControl/>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1</w:t>
            </w:r>
          </w:p>
        </w:tc>
      </w:tr>
      <w:tr w14:paraId="62B51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7" w:type="dxa"/>
            <w:noWrap w:val="0"/>
            <w:vAlign w:val="center"/>
          </w:tcPr>
          <w:p w14:paraId="198125E5">
            <w:pPr>
              <w:widowControl/>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2</w:t>
            </w:r>
          </w:p>
        </w:tc>
        <w:tc>
          <w:tcPr>
            <w:tcW w:w="6976" w:type="dxa"/>
            <w:noWrap w:val="0"/>
            <w:vAlign w:val="center"/>
          </w:tcPr>
          <w:p w14:paraId="28ED78B5">
            <w:pPr>
              <w:widowControl/>
              <w:adjustRightInd w:val="0"/>
              <w:snapToGrid w:val="0"/>
              <w:rPr>
                <w:rFonts w:hint="eastAsia" w:ascii="仿宋" w:hAnsi="仿宋" w:eastAsia="仿宋" w:cs="仿宋"/>
                <w:color w:val="auto"/>
                <w:kern w:val="0"/>
                <w:szCs w:val="21"/>
              </w:rPr>
            </w:pPr>
            <w:r>
              <w:rPr>
                <w:rFonts w:hint="eastAsia" w:ascii="仿宋" w:hAnsi="仿宋" w:eastAsia="仿宋" w:cs="仿宋"/>
                <w:color w:val="auto"/>
                <w:kern w:val="0"/>
                <w:szCs w:val="21"/>
              </w:rPr>
              <w:t>投标文件的封皮</w:t>
            </w:r>
          </w:p>
        </w:tc>
        <w:tc>
          <w:tcPr>
            <w:tcW w:w="742" w:type="dxa"/>
            <w:noWrap w:val="0"/>
            <w:vAlign w:val="center"/>
          </w:tcPr>
          <w:p w14:paraId="07679164">
            <w:pPr>
              <w:widowControl/>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2</w:t>
            </w:r>
          </w:p>
        </w:tc>
      </w:tr>
      <w:tr w14:paraId="0F42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7" w:type="dxa"/>
            <w:noWrap w:val="0"/>
            <w:vAlign w:val="center"/>
          </w:tcPr>
          <w:p w14:paraId="5BF5113B">
            <w:pPr>
              <w:widowControl/>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3</w:t>
            </w:r>
          </w:p>
        </w:tc>
        <w:tc>
          <w:tcPr>
            <w:tcW w:w="6976" w:type="dxa"/>
            <w:noWrap w:val="0"/>
            <w:vAlign w:val="center"/>
          </w:tcPr>
          <w:p w14:paraId="583D19EB">
            <w:pPr>
              <w:widowControl/>
              <w:adjustRightInd w:val="0"/>
              <w:snapToGrid w:val="0"/>
              <w:rPr>
                <w:rFonts w:hint="eastAsia" w:ascii="仿宋" w:hAnsi="仿宋" w:eastAsia="仿宋" w:cs="仿宋"/>
                <w:color w:val="auto"/>
                <w:kern w:val="0"/>
                <w:szCs w:val="21"/>
              </w:rPr>
            </w:pPr>
            <w:r>
              <w:rPr>
                <w:rFonts w:hint="eastAsia" w:ascii="仿宋" w:hAnsi="仿宋" w:eastAsia="仿宋" w:cs="仿宋"/>
                <w:color w:val="auto"/>
                <w:kern w:val="0"/>
                <w:szCs w:val="21"/>
              </w:rPr>
              <w:t>投标文件的目录</w:t>
            </w:r>
          </w:p>
        </w:tc>
        <w:tc>
          <w:tcPr>
            <w:tcW w:w="742" w:type="dxa"/>
            <w:noWrap w:val="0"/>
            <w:vAlign w:val="center"/>
          </w:tcPr>
          <w:p w14:paraId="05630051">
            <w:pPr>
              <w:widowControl/>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3</w:t>
            </w:r>
          </w:p>
        </w:tc>
      </w:tr>
    </w:tbl>
    <w:p w14:paraId="70D29B59">
      <w:pPr>
        <w:keepNext w:val="0"/>
        <w:keepLines w:val="0"/>
        <w:pageBreakBefore w:val="0"/>
        <w:widowControl w:val="0"/>
        <w:kinsoku/>
        <w:wordWrap/>
        <w:overflowPunct/>
        <w:topLinePunct w:val="0"/>
        <w:autoSpaceDE/>
        <w:autoSpaceDN/>
        <w:bidi w:val="0"/>
        <w:adjustRightInd/>
        <w:snapToGrid w:val="0"/>
        <w:spacing w:before="159" w:beforeLines="50" w:after="161" w:afterLines="50"/>
        <w:textAlignment w:val="auto"/>
        <w:rPr>
          <w:rFonts w:hint="eastAsia" w:ascii="仿宋" w:hAnsi="仿宋" w:eastAsia="仿宋" w:cs="仿宋"/>
          <w:b/>
          <w:color w:val="auto"/>
          <w:sz w:val="24"/>
        </w:rPr>
      </w:pPr>
      <w:bookmarkStart w:id="80" w:name="_Toc31052_WPSOffice_Level2"/>
      <w:bookmarkStart w:id="81" w:name="_Toc1266_WPSOffice_Level2"/>
      <w:r>
        <w:rPr>
          <w:rFonts w:hint="eastAsia" w:ascii="仿宋" w:hAnsi="仿宋" w:eastAsia="仿宋" w:cs="仿宋"/>
          <w:b/>
          <w:color w:val="auto"/>
          <w:sz w:val="24"/>
        </w:rPr>
        <w:t>二、资格证明材料</w:t>
      </w:r>
      <w:bookmarkEnd w:id="80"/>
      <w:bookmarkEnd w:id="81"/>
      <w:r>
        <w:rPr>
          <w:rFonts w:hint="eastAsia" w:ascii="仿宋" w:hAnsi="仿宋" w:eastAsia="仿宋" w:cs="仿宋"/>
          <w:b/>
          <w:color w:val="auto"/>
          <w:sz w:val="24"/>
        </w:rPr>
        <w:t>（有一项不符合要求，不能进入下一阶段评审）</w:t>
      </w:r>
    </w:p>
    <w:tbl>
      <w:tblPr>
        <w:tblStyle w:val="21"/>
        <w:tblW w:w="8418" w:type="dxa"/>
        <w:jc w:val="center"/>
        <w:tblLayout w:type="fixed"/>
        <w:tblCellMar>
          <w:top w:w="0" w:type="dxa"/>
          <w:left w:w="0" w:type="dxa"/>
          <w:bottom w:w="0" w:type="dxa"/>
          <w:right w:w="0" w:type="dxa"/>
        </w:tblCellMar>
      </w:tblPr>
      <w:tblGrid>
        <w:gridCol w:w="671"/>
        <w:gridCol w:w="6992"/>
        <w:gridCol w:w="755"/>
      </w:tblGrid>
      <w:tr w14:paraId="6CEA2571">
        <w:tblPrEx>
          <w:tblCellMar>
            <w:top w:w="0" w:type="dxa"/>
            <w:left w:w="0" w:type="dxa"/>
            <w:bottom w:w="0" w:type="dxa"/>
            <w:right w:w="0" w:type="dxa"/>
          </w:tblCellMar>
        </w:tblPrEx>
        <w:trPr>
          <w:trHeight w:val="567" w:hRule="atLeast"/>
          <w:tblHeader/>
          <w:jc w:val="center"/>
        </w:trPr>
        <w:tc>
          <w:tcPr>
            <w:tcW w:w="6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D7D04ED">
            <w:pPr>
              <w:adjustRightInd w:val="0"/>
              <w:snapToGrid w:val="0"/>
              <w:jc w:val="center"/>
              <w:rPr>
                <w:rFonts w:hint="eastAsia" w:ascii="仿宋" w:hAnsi="仿宋" w:eastAsia="仿宋" w:cs="仿宋"/>
                <w:color w:val="auto"/>
                <w:szCs w:val="21"/>
              </w:rPr>
            </w:pPr>
            <w:bookmarkStart w:id="82" w:name="sys_资格性证明材料：Document"/>
            <w:bookmarkStart w:id="83" w:name="资格性证明材料：Document"/>
            <w:r>
              <w:rPr>
                <w:rFonts w:hint="eastAsia" w:ascii="仿宋" w:hAnsi="仿宋" w:eastAsia="仿宋" w:cs="仿宋"/>
                <w:color w:val="auto"/>
                <w:szCs w:val="21"/>
              </w:rPr>
              <w:t>序号</w:t>
            </w:r>
          </w:p>
        </w:tc>
        <w:tc>
          <w:tcPr>
            <w:tcW w:w="6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2A8E7D5">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资格证明材料</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755524F">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格式</w:t>
            </w:r>
          </w:p>
        </w:tc>
      </w:tr>
      <w:tr w14:paraId="3278859D">
        <w:tblPrEx>
          <w:tblCellMar>
            <w:top w:w="0" w:type="dxa"/>
            <w:left w:w="0" w:type="dxa"/>
            <w:bottom w:w="0" w:type="dxa"/>
            <w:right w:w="0" w:type="dxa"/>
          </w:tblCellMar>
        </w:tblPrEx>
        <w:trPr>
          <w:trHeight w:val="709" w:hRule="atLeast"/>
          <w:jc w:val="center"/>
        </w:trPr>
        <w:tc>
          <w:tcPr>
            <w:tcW w:w="6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55B70AB">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1</w:t>
            </w:r>
          </w:p>
        </w:tc>
        <w:tc>
          <w:tcPr>
            <w:tcW w:w="6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DDF661">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营业执照或事业单位法人证书或执业许可证等证明文件复印件或自然人的身份证明复印件（自然人身份证明仅在自然人作为投标主体时适用）</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1F6F3A">
            <w:pPr>
              <w:adjustRightInd w:val="0"/>
              <w:snapToGrid w:val="0"/>
              <w:jc w:val="center"/>
              <w:rPr>
                <w:rFonts w:hint="eastAsia" w:ascii="仿宋" w:hAnsi="仿宋" w:eastAsia="仿宋" w:cs="仿宋"/>
                <w:color w:val="auto"/>
                <w:szCs w:val="21"/>
              </w:rPr>
            </w:pPr>
          </w:p>
        </w:tc>
      </w:tr>
      <w:tr w14:paraId="40E1DBF5">
        <w:tblPrEx>
          <w:tblCellMar>
            <w:top w:w="0" w:type="dxa"/>
            <w:left w:w="0" w:type="dxa"/>
            <w:bottom w:w="0" w:type="dxa"/>
            <w:right w:w="0" w:type="dxa"/>
          </w:tblCellMar>
        </w:tblPrEx>
        <w:trPr>
          <w:trHeight w:val="567" w:hRule="atLeast"/>
          <w:jc w:val="center"/>
        </w:trPr>
        <w:tc>
          <w:tcPr>
            <w:tcW w:w="6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1BFFFED">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2</w:t>
            </w:r>
          </w:p>
        </w:tc>
        <w:tc>
          <w:tcPr>
            <w:tcW w:w="6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8F6F11F">
            <w:pPr>
              <w:widowControl/>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组织机构代码证复印件（三证合一的不需提供）</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CA111AB">
            <w:pPr>
              <w:adjustRightInd w:val="0"/>
              <w:snapToGrid w:val="0"/>
              <w:jc w:val="center"/>
              <w:rPr>
                <w:rFonts w:hint="eastAsia" w:ascii="仿宋" w:hAnsi="仿宋" w:eastAsia="仿宋" w:cs="仿宋"/>
                <w:color w:val="auto"/>
                <w:szCs w:val="21"/>
              </w:rPr>
            </w:pPr>
          </w:p>
        </w:tc>
      </w:tr>
      <w:tr w14:paraId="011CD351">
        <w:tblPrEx>
          <w:tblCellMar>
            <w:top w:w="0" w:type="dxa"/>
            <w:left w:w="0" w:type="dxa"/>
            <w:bottom w:w="0" w:type="dxa"/>
            <w:right w:w="0" w:type="dxa"/>
          </w:tblCellMar>
        </w:tblPrEx>
        <w:trPr>
          <w:trHeight w:val="567" w:hRule="atLeast"/>
          <w:jc w:val="center"/>
        </w:trPr>
        <w:tc>
          <w:tcPr>
            <w:tcW w:w="6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DEAC85">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3</w:t>
            </w:r>
          </w:p>
        </w:tc>
        <w:tc>
          <w:tcPr>
            <w:tcW w:w="6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06B970F">
            <w:pPr>
              <w:widowControl/>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税务登记证复印件（三证合一的不需提供）</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909A7C2">
            <w:pPr>
              <w:adjustRightInd w:val="0"/>
              <w:snapToGrid w:val="0"/>
              <w:jc w:val="center"/>
              <w:rPr>
                <w:rFonts w:hint="eastAsia" w:ascii="仿宋" w:hAnsi="仿宋" w:eastAsia="仿宋" w:cs="仿宋"/>
                <w:color w:val="auto"/>
                <w:szCs w:val="21"/>
              </w:rPr>
            </w:pPr>
          </w:p>
        </w:tc>
      </w:tr>
      <w:tr w14:paraId="478A6CA9">
        <w:tblPrEx>
          <w:tblCellMar>
            <w:top w:w="0" w:type="dxa"/>
            <w:left w:w="0" w:type="dxa"/>
            <w:bottom w:w="0" w:type="dxa"/>
            <w:right w:w="0" w:type="dxa"/>
          </w:tblCellMar>
        </w:tblPrEx>
        <w:trPr>
          <w:trHeight w:val="567" w:hRule="atLeast"/>
          <w:jc w:val="center"/>
        </w:trPr>
        <w:tc>
          <w:tcPr>
            <w:tcW w:w="6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9797557">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4</w:t>
            </w:r>
          </w:p>
        </w:tc>
        <w:tc>
          <w:tcPr>
            <w:tcW w:w="6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2C9E75">
            <w:pPr>
              <w:widowControl/>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法定代表人（或非法人组织负责人）身份证明书（自然人投标的无需提供）</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4FCA39">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4</w:t>
            </w:r>
          </w:p>
        </w:tc>
      </w:tr>
      <w:tr w14:paraId="5A95FE1C">
        <w:tblPrEx>
          <w:tblCellMar>
            <w:top w:w="0" w:type="dxa"/>
            <w:left w:w="0" w:type="dxa"/>
            <w:bottom w:w="0" w:type="dxa"/>
            <w:right w:w="0" w:type="dxa"/>
          </w:tblCellMar>
        </w:tblPrEx>
        <w:trPr>
          <w:trHeight w:val="709" w:hRule="atLeast"/>
          <w:jc w:val="center"/>
        </w:trPr>
        <w:tc>
          <w:tcPr>
            <w:tcW w:w="6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C7CC2C4">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5</w:t>
            </w:r>
          </w:p>
        </w:tc>
        <w:tc>
          <w:tcPr>
            <w:tcW w:w="6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4516925">
            <w:pPr>
              <w:widowControl/>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法定代表人（或非法人组织负责人）授权委托书（授权委托人参加投标的须提供）</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92A71E2">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5</w:t>
            </w:r>
          </w:p>
        </w:tc>
      </w:tr>
      <w:tr w14:paraId="56D1712E">
        <w:tblPrEx>
          <w:tblCellMar>
            <w:top w:w="0" w:type="dxa"/>
            <w:left w:w="0" w:type="dxa"/>
            <w:bottom w:w="0" w:type="dxa"/>
            <w:right w:w="0" w:type="dxa"/>
          </w:tblCellMar>
        </w:tblPrEx>
        <w:trPr>
          <w:trHeight w:val="567" w:hRule="atLeast"/>
          <w:jc w:val="center"/>
        </w:trPr>
        <w:tc>
          <w:tcPr>
            <w:tcW w:w="6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D9C1FA6">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6</w:t>
            </w:r>
          </w:p>
        </w:tc>
        <w:tc>
          <w:tcPr>
            <w:tcW w:w="6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EE4932">
            <w:pPr>
              <w:widowControl/>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具有良好的商业信誉和健全的财务会计制度的承诺函</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AED721F">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6</w:t>
            </w:r>
          </w:p>
        </w:tc>
      </w:tr>
      <w:tr w14:paraId="510A5686">
        <w:tblPrEx>
          <w:tblCellMar>
            <w:top w:w="0" w:type="dxa"/>
            <w:left w:w="0" w:type="dxa"/>
            <w:bottom w:w="0" w:type="dxa"/>
            <w:right w:w="0" w:type="dxa"/>
          </w:tblCellMar>
        </w:tblPrEx>
        <w:trPr>
          <w:trHeight w:val="992" w:hRule="atLeast"/>
          <w:jc w:val="center"/>
        </w:trPr>
        <w:tc>
          <w:tcPr>
            <w:tcW w:w="6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D0BCBA8">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7</w:t>
            </w:r>
          </w:p>
        </w:tc>
        <w:tc>
          <w:tcPr>
            <w:tcW w:w="6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65C1433">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开标时间前六个月内任一个月（开具缴款凭据时间）的依法缴纳税收</w:t>
            </w:r>
            <w:r>
              <w:rPr>
                <w:rFonts w:hint="eastAsia" w:ascii="仿宋" w:hAnsi="仿宋" w:cs="仿宋"/>
                <w:color w:val="auto"/>
                <w:szCs w:val="21"/>
                <w:lang w:eastAsia="zh-CN"/>
              </w:rPr>
              <w:t>（</w:t>
            </w:r>
            <w:r>
              <w:rPr>
                <w:rFonts w:hint="eastAsia" w:ascii="仿宋" w:hAnsi="仿宋" w:eastAsia="仿宋" w:cs="仿宋"/>
                <w:color w:val="auto"/>
                <w:szCs w:val="21"/>
              </w:rPr>
              <w:t>代扣代缴个人所得税除外</w:t>
            </w:r>
            <w:r>
              <w:rPr>
                <w:rFonts w:hint="eastAsia" w:ascii="仿宋" w:hAnsi="仿宋" w:cs="仿宋"/>
                <w:color w:val="auto"/>
                <w:szCs w:val="21"/>
                <w:lang w:eastAsia="zh-CN"/>
              </w:rPr>
              <w:t>）</w:t>
            </w:r>
            <w:r>
              <w:rPr>
                <w:rFonts w:hint="eastAsia" w:ascii="仿宋" w:hAnsi="仿宋" w:eastAsia="仿宋" w:cs="仿宋"/>
                <w:color w:val="auto"/>
                <w:szCs w:val="21"/>
              </w:rPr>
              <w:t>的缴款凭据复印件（注：依法免税的投标人，应提供相关证明材料，包括相关法规要求原文及加盖单位公章的情况说明）</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C648021">
            <w:pPr>
              <w:adjustRightInd w:val="0"/>
              <w:snapToGrid w:val="0"/>
              <w:jc w:val="center"/>
              <w:rPr>
                <w:rFonts w:hint="eastAsia" w:ascii="仿宋" w:hAnsi="仿宋" w:eastAsia="仿宋" w:cs="仿宋"/>
                <w:color w:val="auto"/>
                <w:szCs w:val="21"/>
              </w:rPr>
            </w:pPr>
          </w:p>
        </w:tc>
      </w:tr>
      <w:tr w14:paraId="6400A857">
        <w:tblPrEx>
          <w:tblCellMar>
            <w:top w:w="0" w:type="dxa"/>
            <w:left w:w="0" w:type="dxa"/>
            <w:bottom w:w="0" w:type="dxa"/>
            <w:right w:w="0" w:type="dxa"/>
          </w:tblCellMar>
        </w:tblPrEx>
        <w:trPr>
          <w:trHeight w:val="992" w:hRule="atLeast"/>
          <w:jc w:val="center"/>
        </w:trPr>
        <w:tc>
          <w:tcPr>
            <w:tcW w:w="6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20A57FE">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8</w:t>
            </w:r>
          </w:p>
        </w:tc>
        <w:tc>
          <w:tcPr>
            <w:tcW w:w="6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5BAC58F">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开标时间前六个月内任一个月</w:t>
            </w:r>
            <w:r>
              <w:rPr>
                <w:rFonts w:hint="eastAsia" w:ascii="仿宋_GB2312" w:hAnsi="仿宋" w:eastAsia="仿宋_GB2312"/>
                <w:color w:val="auto"/>
              </w:rPr>
              <w:t>（所属期）</w:t>
            </w:r>
            <w:r>
              <w:rPr>
                <w:rFonts w:hint="eastAsia" w:ascii="仿宋" w:hAnsi="仿宋" w:eastAsia="仿宋" w:cs="仿宋"/>
                <w:color w:val="auto"/>
                <w:szCs w:val="21"/>
              </w:rPr>
              <w:t>的依法缴纳社会保障资金（本企业）的缴款凭据复印件（注：依法不需要缴纳社会保障资金的投标人，应提供相关证明材料，包括相关法规要求原文及加盖单位公章的情况说明）</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E76CAE5">
            <w:pPr>
              <w:adjustRightInd w:val="0"/>
              <w:snapToGrid w:val="0"/>
              <w:jc w:val="center"/>
              <w:rPr>
                <w:rFonts w:hint="eastAsia" w:ascii="仿宋" w:hAnsi="仿宋" w:eastAsia="仿宋" w:cs="仿宋"/>
                <w:color w:val="auto"/>
                <w:szCs w:val="21"/>
              </w:rPr>
            </w:pPr>
          </w:p>
        </w:tc>
      </w:tr>
      <w:tr w14:paraId="085D8A5F">
        <w:tblPrEx>
          <w:tblCellMar>
            <w:top w:w="0" w:type="dxa"/>
            <w:left w:w="0" w:type="dxa"/>
            <w:bottom w:w="0" w:type="dxa"/>
            <w:right w:w="0" w:type="dxa"/>
          </w:tblCellMar>
        </w:tblPrEx>
        <w:trPr>
          <w:trHeight w:val="567" w:hRule="atLeast"/>
          <w:jc w:val="center"/>
        </w:trPr>
        <w:tc>
          <w:tcPr>
            <w:tcW w:w="6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28F667E">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9</w:t>
            </w:r>
          </w:p>
        </w:tc>
        <w:tc>
          <w:tcPr>
            <w:tcW w:w="6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91C2850">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具备履行合同所必需的设备和专业技术能力声明函</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86C7E5D">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7</w:t>
            </w:r>
          </w:p>
        </w:tc>
      </w:tr>
      <w:tr w14:paraId="4C1C07F7">
        <w:tblPrEx>
          <w:tblCellMar>
            <w:top w:w="0" w:type="dxa"/>
            <w:left w:w="0" w:type="dxa"/>
            <w:bottom w:w="0" w:type="dxa"/>
            <w:right w:w="0" w:type="dxa"/>
          </w:tblCellMar>
        </w:tblPrEx>
        <w:trPr>
          <w:trHeight w:val="567" w:hRule="atLeast"/>
          <w:jc w:val="center"/>
        </w:trPr>
        <w:tc>
          <w:tcPr>
            <w:tcW w:w="6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4F24328">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10</w:t>
            </w:r>
          </w:p>
        </w:tc>
        <w:tc>
          <w:tcPr>
            <w:tcW w:w="6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11E5C1B">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参加政府采购活动前3年内在经营活动中没有重大违法记录的书面声明</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A763633">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8</w:t>
            </w:r>
          </w:p>
        </w:tc>
      </w:tr>
      <w:tr w14:paraId="05F911B4">
        <w:tblPrEx>
          <w:tblCellMar>
            <w:top w:w="0" w:type="dxa"/>
            <w:left w:w="0" w:type="dxa"/>
            <w:bottom w:w="0" w:type="dxa"/>
            <w:right w:w="0" w:type="dxa"/>
          </w:tblCellMar>
        </w:tblPrEx>
        <w:trPr>
          <w:trHeight w:val="567" w:hRule="atLeast"/>
          <w:jc w:val="center"/>
        </w:trPr>
        <w:tc>
          <w:tcPr>
            <w:tcW w:w="6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4EAED93">
            <w:pPr>
              <w:snapToGrid w:val="0"/>
              <w:spacing w:line="240" w:lineRule="auto"/>
              <w:jc w:val="center"/>
              <w:rPr>
                <w:rFonts w:hint="eastAsia" w:ascii="仿宋" w:hAnsi="仿宋" w:eastAsia="仿宋" w:cs="仿宋"/>
                <w:color w:val="auto"/>
                <w:szCs w:val="21"/>
              </w:rPr>
            </w:pPr>
            <w:r>
              <w:rPr>
                <w:rFonts w:hint="eastAsia" w:ascii="仿宋" w:hAnsi="仿宋" w:eastAsia="仿宋"/>
                <w:color w:val="auto"/>
                <w:highlight w:val="none"/>
                <w:lang w:val="en-US" w:eastAsia="zh-CN"/>
              </w:rPr>
              <w:t>11</w:t>
            </w:r>
          </w:p>
        </w:tc>
        <w:tc>
          <w:tcPr>
            <w:tcW w:w="6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4A52AD7">
            <w:pPr>
              <w:snapToGrid w:val="0"/>
              <w:spacing w:line="240" w:lineRule="auto"/>
              <w:jc w:val="both"/>
              <w:rPr>
                <w:rFonts w:hint="eastAsia" w:ascii="仿宋" w:hAnsi="仿宋" w:eastAsia="仿宋" w:cs="仿宋"/>
                <w:color w:val="auto"/>
                <w:szCs w:val="21"/>
              </w:rPr>
            </w:pPr>
            <w:r>
              <w:rPr>
                <w:rFonts w:hint="eastAsia" w:ascii="仿宋" w:hAnsi="仿宋" w:cs="Lucida Sans Unicode"/>
                <w:color w:val="auto"/>
                <w:szCs w:val="21"/>
                <w:highlight w:val="none"/>
                <w:lang w:eastAsia="zh-CN"/>
              </w:rPr>
              <w:t>投标人</w:t>
            </w:r>
            <w:r>
              <w:rPr>
                <w:rFonts w:hint="eastAsia" w:ascii="仿宋" w:hAnsi="仿宋" w:eastAsia="仿宋" w:cs="Lucida Sans Unicode"/>
                <w:color w:val="auto"/>
                <w:szCs w:val="21"/>
                <w:highlight w:val="none"/>
              </w:rPr>
              <w:t>自觉抵制政府采购领域商业贿赂行为承诺书</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463494A">
            <w:pPr>
              <w:adjustRightInd w:val="0"/>
              <w:snapToGrid w:val="0"/>
              <w:jc w:val="center"/>
              <w:rPr>
                <w:rFonts w:hint="eastAsia" w:ascii="仿宋" w:hAnsi="仿宋" w:eastAsia="仿宋" w:cs="仿宋"/>
                <w:color w:val="auto"/>
                <w:szCs w:val="21"/>
                <w:lang w:val="en-US" w:eastAsia="zh-CN"/>
              </w:rPr>
            </w:pPr>
            <w:r>
              <w:rPr>
                <w:rFonts w:hint="eastAsia" w:ascii="仿宋" w:hAnsi="仿宋" w:cs="仿宋"/>
                <w:color w:val="auto"/>
                <w:szCs w:val="21"/>
                <w:lang w:val="en-US" w:eastAsia="zh-CN"/>
              </w:rPr>
              <w:t>9</w:t>
            </w:r>
          </w:p>
        </w:tc>
      </w:tr>
      <w:tr w14:paraId="7EA3AC33">
        <w:tblPrEx>
          <w:tblCellMar>
            <w:top w:w="0" w:type="dxa"/>
            <w:left w:w="0" w:type="dxa"/>
            <w:bottom w:w="0" w:type="dxa"/>
            <w:right w:w="0" w:type="dxa"/>
          </w:tblCellMar>
        </w:tblPrEx>
        <w:trPr>
          <w:trHeight w:val="567" w:hRule="atLeast"/>
          <w:jc w:val="center"/>
        </w:trPr>
        <w:tc>
          <w:tcPr>
            <w:tcW w:w="6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EA9D3C">
            <w:pPr>
              <w:adjustRightInd w:val="0"/>
              <w:snapToGrid w:val="0"/>
              <w:jc w:val="center"/>
              <w:rPr>
                <w:rFonts w:hint="eastAsia" w:ascii="仿宋" w:hAnsi="仿宋" w:eastAsia="仿宋" w:cs="仿宋"/>
                <w:color w:val="auto"/>
                <w:szCs w:val="21"/>
                <w:lang w:eastAsia="zh-CN"/>
              </w:rPr>
            </w:pPr>
            <w:r>
              <w:rPr>
                <w:rFonts w:hint="eastAsia" w:ascii="仿宋" w:hAnsi="仿宋" w:eastAsia="仿宋" w:cs="仿宋"/>
                <w:color w:val="auto"/>
                <w:szCs w:val="21"/>
              </w:rPr>
              <w:t>1</w:t>
            </w:r>
            <w:r>
              <w:rPr>
                <w:rFonts w:hint="eastAsia" w:ascii="仿宋" w:hAnsi="仿宋" w:cs="仿宋"/>
                <w:color w:val="auto"/>
                <w:szCs w:val="21"/>
                <w:lang w:val="en-US" w:eastAsia="zh-CN"/>
              </w:rPr>
              <w:t>2</w:t>
            </w:r>
          </w:p>
        </w:tc>
        <w:tc>
          <w:tcPr>
            <w:tcW w:w="6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D89AD9A">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其它资格证明文件（按投标人须知表1.3.4要求描述）</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7B9C2BB">
            <w:pPr>
              <w:adjustRightInd w:val="0"/>
              <w:snapToGrid w:val="0"/>
              <w:jc w:val="center"/>
              <w:rPr>
                <w:rFonts w:hint="default" w:ascii="仿宋" w:hAnsi="仿宋" w:eastAsia="仿宋" w:cs="仿宋"/>
                <w:color w:val="auto"/>
                <w:szCs w:val="21"/>
                <w:lang w:val="en-US" w:eastAsia="zh-CN"/>
              </w:rPr>
            </w:pPr>
            <w:r>
              <w:rPr>
                <w:rFonts w:hint="eastAsia" w:ascii="仿宋" w:hAnsi="仿宋" w:cs="仿宋"/>
                <w:color w:val="auto"/>
                <w:szCs w:val="21"/>
                <w:lang w:val="en-US" w:eastAsia="zh-CN"/>
              </w:rPr>
              <w:t>10</w:t>
            </w:r>
          </w:p>
        </w:tc>
      </w:tr>
      <w:tr w14:paraId="384F3F1D">
        <w:tblPrEx>
          <w:tblCellMar>
            <w:top w:w="0" w:type="dxa"/>
            <w:left w:w="0" w:type="dxa"/>
            <w:bottom w:w="0" w:type="dxa"/>
            <w:right w:w="0" w:type="dxa"/>
          </w:tblCellMar>
        </w:tblPrEx>
        <w:trPr>
          <w:trHeight w:val="709" w:hRule="atLeast"/>
          <w:jc w:val="center"/>
        </w:trPr>
        <w:tc>
          <w:tcPr>
            <w:tcW w:w="6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C685FA">
            <w:pPr>
              <w:adjustRightInd w:val="0"/>
              <w:snapToGrid w:val="0"/>
              <w:jc w:val="center"/>
              <w:rPr>
                <w:rFonts w:hint="eastAsia" w:ascii="仿宋" w:hAnsi="仿宋" w:eastAsia="仿宋" w:cs="仿宋"/>
                <w:color w:val="auto"/>
                <w:szCs w:val="21"/>
                <w:lang w:eastAsia="zh-CN"/>
              </w:rPr>
            </w:pPr>
            <w:r>
              <w:rPr>
                <w:rFonts w:hint="eastAsia" w:ascii="仿宋" w:hAnsi="仿宋" w:eastAsia="仿宋" w:cs="仿宋"/>
                <w:color w:val="auto"/>
                <w:szCs w:val="21"/>
              </w:rPr>
              <w:t>1</w:t>
            </w:r>
            <w:r>
              <w:rPr>
                <w:rFonts w:hint="eastAsia" w:ascii="仿宋" w:hAnsi="仿宋" w:cs="仿宋"/>
                <w:color w:val="auto"/>
                <w:szCs w:val="21"/>
                <w:lang w:val="en-US" w:eastAsia="zh-CN"/>
              </w:rPr>
              <w:t>3</w:t>
            </w:r>
          </w:p>
        </w:tc>
        <w:tc>
          <w:tcPr>
            <w:tcW w:w="6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1DE594">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信用记录（采购人或采购代理机构将在招标文件规定的审查期间内进行查询）</w:t>
            </w:r>
          </w:p>
        </w:tc>
        <w:tc>
          <w:tcPr>
            <w:tcW w:w="7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2A47E3B">
            <w:pPr>
              <w:adjustRightInd w:val="0"/>
              <w:snapToGrid w:val="0"/>
              <w:jc w:val="center"/>
              <w:rPr>
                <w:rFonts w:hint="eastAsia" w:ascii="仿宋" w:hAnsi="仿宋" w:eastAsia="仿宋" w:cs="仿宋"/>
                <w:color w:val="auto"/>
                <w:szCs w:val="21"/>
              </w:rPr>
            </w:pPr>
          </w:p>
        </w:tc>
      </w:tr>
    </w:tbl>
    <w:p w14:paraId="3A47B1C2">
      <w:pPr>
        <w:keepNext w:val="0"/>
        <w:keepLines w:val="0"/>
        <w:pageBreakBefore w:val="0"/>
        <w:widowControl w:val="0"/>
        <w:kinsoku/>
        <w:wordWrap/>
        <w:overflowPunct/>
        <w:topLinePunct w:val="0"/>
        <w:autoSpaceDE/>
        <w:autoSpaceDN/>
        <w:bidi w:val="0"/>
        <w:adjustRightInd/>
        <w:snapToGrid w:val="0"/>
        <w:spacing w:before="159" w:beforeLines="50" w:after="161" w:afterLines="50"/>
        <w:textAlignment w:val="auto"/>
        <w:rPr>
          <w:rFonts w:hint="eastAsia" w:ascii="仿宋" w:hAnsi="仿宋" w:eastAsia="仿宋" w:cs="仿宋"/>
          <w:b/>
          <w:color w:val="auto"/>
          <w:sz w:val="24"/>
        </w:rPr>
      </w:pPr>
      <w:bookmarkStart w:id="84" w:name="_Toc22359_WPSOffice_Level2"/>
      <w:bookmarkStart w:id="85" w:name="_Toc25206_WPSOffice_Level2"/>
      <w:r>
        <w:rPr>
          <w:rFonts w:hint="eastAsia" w:ascii="仿宋" w:hAnsi="仿宋" w:eastAsia="仿宋" w:cs="仿宋"/>
          <w:b/>
          <w:color w:val="auto"/>
          <w:sz w:val="24"/>
        </w:rPr>
        <w:t>三、符合性证明材料</w:t>
      </w:r>
      <w:bookmarkEnd w:id="84"/>
      <w:bookmarkEnd w:id="85"/>
      <w:r>
        <w:rPr>
          <w:rFonts w:hint="eastAsia" w:ascii="仿宋" w:hAnsi="仿宋" w:eastAsia="仿宋" w:cs="仿宋"/>
          <w:b/>
          <w:color w:val="auto"/>
          <w:sz w:val="24"/>
        </w:rPr>
        <w:t>（有一项不符合要求，不能进入下一阶段评审）</w:t>
      </w:r>
    </w:p>
    <w:bookmarkEnd w:id="82"/>
    <w:bookmarkEnd w:id="83"/>
    <w:tbl>
      <w:tblPr>
        <w:tblStyle w:val="21"/>
        <w:tblW w:w="84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6986"/>
        <w:gridCol w:w="756"/>
      </w:tblGrid>
      <w:tr w14:paraId="39DD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blHeader/>
          <w:jc w:val="center"/>
        </w:trPr>
        <w:tc>
          <w:tcPr>
            <w:tcW w:w="667" w:type="dxa"/>
            <w:noWrap w:val="0"/>
            <w:vAlign w:val="center"/>
          </w:tcPr>
          <w:p w14:paraId="32D2B190">
            <w:pPr>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序号</w:t>
            </w:r>
          </w:p>
        </w:tc>
        <w:tc>
          <w:tcPr>
            <w:tcW w:w="6986" w:type="dxa"/>
            <w:noWrap w:val="0"/>
            <w:vAlign w:val="center"/>
          </w:tcPr>
          <w:p w14:paraId="6F787608">
            <w:pPr>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符合性证明材料</w:t>
            </w:r>
          </w:p>
        </w:tc>
        <w:tc>
          <w:tcPr>
            <w:tcW w:w="756" w:type="dxa"/>
            <w:noWrap w:val="0"/>
            <w:vAlign w:val="center"/>
          </w:tcPr>
          <w:p w14:paraId="244E5D68">
            <w:pPr>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格式</w:t>
            </w:r>
          </w:p>
        </w:tc>
      </w:tr>
      <w:tr w14:paraId="1D2F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7" w:type="dxa"/>
            <w:noWrap w:val="0"/>
            <w:vAlign w:val="center"/>
          </w:tcPr>
          <w:p w14:paraId="30860345">
            <w:pPr>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1</w:t>
            </w:r>
          </w:p>
        </w:tc>
        <w:tc>
          <w:tcPr>
            <w:tcW w:w="6986" w:type="dxa"/>
            <w:noWrap w:val="0"/>
            <w:vAlign w:val="center"/>
          </w:tcPr>
          <w:p w14:paraId="2F85260E">
            <w:pPr>
              <w:adjustRightInd w:val="0"/>
              <w:snapToGrid w:val="0"/>
              <w:rPr>
                <w:rFonts w:hint="eastAsia" w:ascii="仿宋" w:hAnsi="仿宋" w:eastAsia="仿宋" w:cs="仿宋"/>
                <w:color w:val="auto"/>
                <w:kern w:val="0"/>
                <w:szCs w:val="21"/>
              </w:rPr>
            </w:pPr>
            <w:r>
              <w:rPr>
                <w:rFonts w:hint="eastAsia" w:ascii="仿宋" w:hAnsi="仿宋" w:eastAsia="仿宋" w:cs="仿宋"/>
                <w:color w:val="auto"/>
                <w:kern w:val="0"/>
                <w:szCs w:val="21"/>
              </w:rPr>
              <w:t>投标函</w:t>
            </w:r>
          </w:p>
        </w:tc>
        <w:tc>
          <w:tcPr>
            <w:tcW w:w="756" w:type="dxa"/>
            <w:noWrap w:val="0"/>
            <w:vAlign w:val="center"/>
          </w:tcPr>
          <w:p w14:paraId="2F829B79">
            <w:pPr>
              <w:adjustRightInd w:val="0"/>
              <w:snapToGrid w:val="0"/>
              <w:jc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w:t>
            </w:r>
            <w:r>
              <w:rPr>
                <w:rFonts w:hint="eastAsia" w:ascii="仿宋" w:hAnsi="仿宋" w:cs="仿宋"/>
                <w:color w:val="auto"/>
                <w:kern w:val="0"/>
                <w:szCs w:val="21"/>
                <w:lang w:val="en-US" w:eastAsia="zh-CN"/>
              </w:rPr>
              <w:t>1</w:t>
            </w:r>
          </w:p>
        </w:tc>
      </w:tr>
      <w:tr w14:paraId="75726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7" w:type="dxa"/>
            <w:noWrap w:val="0"/>
            <w:vAlign w:val="center"/>
          </w:tcPr>
          <w:p w14:paraId="61F97D74">
            <w:pPr>
              <w:adjustRightInd w:val="0"/>
              <w:snapToGrid w:val="0"/>
              <w:jc w:val="center"/>
              <w:rPr>
                <w:rFonts w:hint="eastAsia" w:ascii="仿宋" w:hAnsi="仿宋" w:eastAsia="仿宋" w:cs="仿宋"/>
                <w:color w:val="auto"/>
                <w:kern w:val="0"/>
                <w:szCs w:val="21"/>
                <w:lang w:eastAsia="zh-CN"/>
              </w:rPr>
            </w:pPr>
            <w:r>
              <w:rPr>
                <w:rFonts w:hint="eastAsia" w:ascii="仿宋" w:hAnsi="仿宋" w:cs="仿宋"/>
                <w:color w:val="auto"/>
                <w:kern w:val="0"/>
                <w:szCs w:val="21"/>
                <w:lang w:val="en-US" w:eastAsia="zh-CN"/>
              </w:rPr>
              <w:t>2</w:t>
            </w:r>
          </w:p>
        </w:tc>
        <w:tc>
          <w:tcPr>
            <w:tcW w:w="6986" w:type="dxa"/>
            <w:noWrap w:val="0"/>
            <w:vAlign w:val="center"/>
          </w:tcPr>
          <w:p w14:paraId="0A2E6BE2">
            <w:pPr>
              <w:adjustRightInd w:val="0"/>
              <w:snapToGrid w:val="0"/>
              <w:rPr>
                <w:rFonts w:hint="eastAsia" w:ascii="仿宋" w:hAnsi="仿宋" w:eastAsia="仿宋" w:cs="仿宋"/>
                <w:color w:val="auto"/>
                <w:kern w:val="0"/>
                <w:szCs w:val="21"/>
              </w:rPr>
            </w:pPr>
            <w:r>
              <w:rPr>
                <w:rFonts w:hint="eastAsia" w:ascii="仿宋" w:hAnsi="仿宋" w:eastAsia="仿宋" w:cs="仿宋"/>
                <w:color w:val="auto"/>
                <w:kern w:val="0"/>
                <w:szCs w:val="21"/>
              </w:rPr>
              <w:t>开标一览表</w:t>
            </w:r>
          </w:p>
        </w:tc>
        <w:tc>
          <w:tcPr>
            <w:tcW w:w="756" w:type="dxa"/>
            <w:noWrap w:val="0"/>
            <w:vAlign w:val="center"/>
          </w:tcPr>
          <w:p w14:paraId="70DC3E62">
            <w:pPr>
              <w:adjustRightInd w:val="0"/>
              <w:snapToGrid w:val="0"/>
              <w:jc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w:t>
            </w:r>
            <w:r>
              <w:rPr>
                <w:rFonts w:hint="eastAsia" w:ascii="仿宋" w:hAnsi="仿宋" w:cs="仿宋"/>
                <w:color w:val="auto"/>
                <w:kern w:val="0"/>
                <w:szCs w:val="21"/>
                <w:lang w:val="en-US" w:eastAsia="zh-CN"/>
              </w:rPr>
              <w:t>2</w:t>
            </w:r>
          </w:p>
        </w:tc>
      </w:tr>
      <w:tr w14:paraId="7EC5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7" w:type="dxa"/>
            <w:noWrap w:val="0"/>
            <w:vAlign w:val="center"/>
          </w:tcPr>
          <w:p w14:paraId="4205F837">
            <w:pPr>
              <w:adjustRightInd w:val="0"/>
              <w:snapToGrid w:val="0"/>
              <w:jc w:val="center"/>
              <w:rPr>
                <w:rFonts w:hint="eastAsia" w:ascii="仿宋" w:hAnsi="仿宋" w:eastAsia="仿宋" w:cs="仿宋"/>
                <w:color w:val="auto"/>
                <w:kern w:val="0"/>
                <w:szCs w:val="21"/>
                <w:lang w:eastAsia="zh-CN"/>
              </w:rPr>
            </w:pPr>
            <w:r>
              <w:rPr>
                <w:rFonts w:hint="eastAsia" w:ascii="仿宋" w:hAnsi="仿宋" w:cs="仿宋"/>
                <w:color w:val="auto"/>
                <w:kern w:val="0"/>
                <w:szCs w:val="21"/>
                <w:lang w:val="en-US" w:eastAsia="zh-CN"/>
              </w:rPr>
              <w:t>3</w:t>
            </w:r>
          </w:p>
        </w:tc>
        <w:tc>
          <w:tcPr>
            <w:tcW w:w="6986" w:type="dxa"/>
            <w:noWrap w:val="0"/>
            <w:vAlign w:val="center"/>
          </w:tcPr>
          <w:p w14:paraId="683C52E9">
            <w:pPr>
              <w:adjustRightInd w:val="0"/>
              <w:snapToGrid w:val="0"/>
              <w:rPr>
                <w:rFonts w:hint="eastAsia" w:ascii="仿宋" w:hAnsi="仿宋" w:eastAsia="仿宋" w:cs="仿宋"/>
                <w:color w:val="auto"/>
                <w:kern w:val="0"/>
                <w:szCs w:val="21"/>
              </w:rPr>
            </w:pPr>
            <w:r>
              <w:rPr>
                <w:rFonts w:hint="eastAsia" w:ascii="仿宋" w:hAnsi="仿宋" w:eastAsia="仿宋" w:cs="仿宋"/>
                <w:color w:val="auto"/>
                <w:kern w:val="0"/>
                <w:szCs w:val="21"/>
              </w:rPr>
              <w:t>分项报价表</w:t>
            </w:r>
          </w:p>
        </w:tc>
        <w:tc>
          <w:tcPr>
            <w:tcW w:w="756" w:type="dxa"/>
            <w:noWrap w:val="0"/>
            <w:vAlign w:val="center"/>
          </w:tcPr>
          <w:p w14:paraId="6A0FE086">
            <w:pPr>
              <w:adjustRightInd w:val="0"/>
              <w:snapToGrid w:val="0"/>
              <w:jc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w:t>
            </w:r>
            <w:r>
              <w:rPr>
                <w:rFonts w:hint="eastAsia" w:ascii="仿宋" w:hAnsi="仿宋" w:cs="仿宋"/>
                <w:color w:val="auto"/>
                <w:kern w:val="0"/>
                <w:szCs w:val="21"/>
                <w:lang w:val="en-US" w:eastAsia="zh-CN"/>
              </w:rPr>
              <w:t>3</w:t>
            </w:r>
          </w:p>
        </w:tc>
      </w:tr>
      <w:tr w14:paraId="46024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7" w:type="dxa"/>
            <w:noWrap w:val="0"/>
            <w:vAlign w:val="center"/>
          </w:tcPr>
          <w:p w14:paraId="5BFB23BB">
            <w:pPr>
              <w:adjustRightInd w:val="0"/>
              <w:snapToGrid w:val="0"/>
              <w:jc w:val="center"/>
              <w:rPr>
                <w:rFonts w:hint="eastAsia" w:ascii="仿宋" w:hAnsi="仿宋" w:eastAsia="仿宋" w:cs="仿宋"/>
                <w:color w:val="auto"/>
                <w:kern w:val="0"/>
                <w:szCs w:val="21"/>
                <w:lang w:eastAsia="zh-CN"/>
              </w:rPr>
            </w:pPr>
            <w:r>
              <w:rPr>
                <w:rFonts w:hint="eastAsia" w:ascii="仿宋" w:hAnsi="仿宋" w:cs="仿宋"/>
                <w:color w:val="auto"/>
                <w:kern w:val="0"/>
                <w:szCs w:val="21"/>
                <w:lang w:val="en-US" w:eastAsia="zh-CN"/>
              </w:rPr>
              <w:t>4</w:t>
            </w:r>
          </w:p>
        </w:tc>
        <w:tc>
          <w:tcPr>
            <w:tcW w:w="6986" w:type="dxa"/>
            <w:noWrap w:val="0"/>
            <w:vAlign w:val="center"/>
          </w:tcPr>
          <w:p w14:paraId="44C30428">
            <w:pPr>
              <w:adjustRightInd w:val="0"/>
              <w:snapToGrid w:val="0"/>
              <w:rPr>
                <w:rFonts w:hint="eastAsia" w:ascii="仿宋" w:hAnsi="仿宋" w:eastAsia="仿宋" w:cs="仿宋"/>
                <w:color w:val="auto"/>
                <w:kern w:val="0"/>
                <w:szCs w:val="21"/>
              </w:rPr>
            </w:pPr>
            <w:r>
              <w:rPr>
                <w:rFonts w:hint="eastAsia" w:ascii="仿宋" w:hAnsi="仿宋" w:eastAsia="仿宋" w:cs="仿宋"/>
                <w:color w:val="auto"/>
                <w:kern w:val="0"/>
                <w:szCs w:val="21"/>
              </w:rPr>
              <w:t>技术规格偏离表</w:t>
            </w:r>
          </w:p>
        </w:tc>
        <w:tc>
          <w:tcPr>
            <w:tcW w:w="756" w:type="dxa"/>
            <w:noWrap w:val="0"/>
            <w:vAlign w:val="center"/>
          </w:tcPr>
          <w:p w14:paraId="773F1FA6">
            <w:pPr>
              <w:adjustRightInd w:val="0"/>
              <w:snapToGrid w:val="0"/>
              <w:jc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w:t>
            </w:r>
            <w:r>
              <w:rPr>
                <w:rFonts w:hint="eastAsia" w:ascii="仿宋" w:hAnsi="仿宋" w:cs="仿宋"/>
                <w:color w:val="auto"/>
                <w:kern w:val="0"/>
                <w:szCs w:val="21"/>
                <w:lang w:val="en-US" w:eastAsia="zh-CN"/>
              </w:rPr>
              <w:t>4</w:t>
            </w:r>
          </w:p>
        </w:tc>
      </w:tr>
      <w:tr w14:paraId="0D47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7" w:type="dxa"/>
            <w:noWrap w:val="0"/>
            <w:vAlign w:val="center"/>
          </w:tcPr>
          <w:p w14:paraId="1C0364F9">
            <w:pPr>
              <w:adjustRightInd w:val="0"/>
              <w:snapToGrid w:val="0"/>
              <w:jc w:val="center"/>
              <w:rPr>
                <w:rFonts w:hint="eastAsia" w:ascii="仿宋" w:hAnsi="仿宋" w:eastAsia="仿宋" w:cs="仿宋"/>
                <w:color w:val="auto"/>
                <w:kern w:val="0"/>
                <w:szCs w:val="21"/>
                <w:lang w:eastAsia="zh-CN"/>
              </w:rPr>
            </w:pPr>
            <w:r>
              <w:rPr>
                <w:rFonts w:hint="eastAsia" w:ascii="仿宋" w:hAnsi="仿宋" w:cs="仿宋"/>
                <w:color w:val="auto"/>
                <w:kern w:val="0"/>
                <w:szCs w:val="21"/>
                <w:lang w:val="en-US" w:eastAsia="zh-CN"/>
              </w:rPr>
              <w:t>5</w:t>
            </w:r>
          </w:p>
        </w:tc>
        <w:tc>
          <w:tcPr>
            <w:tcW w:w="6986" w:type="dxa"/>
            <w:noWrap w:val="0"/>
            <w:vAlign w:val="center"/>
          </w:tcPr>
          <w:p w14:paraId="69AE1CFE">
            <w:pPr>
              <w:adjustRightInd w:val="0"/>
              <w:snapToGrid w:val="0"/>
              <w:rPr>
                <w:rFonts w:hint="eastAsia" w:ascii="仿宋" w:hAnsi="仿宋" w:eastAsia="仿宋" w:cs="仿宋"/>
                <w:color w:val="auto"/>
                <w:kern w:val="0"/>
                <w:szCs w:val="21"/>
              </w:rPr>
            </w:pPr>
            <w:r>
              <w:rPr>
                <w:rFonts w:hint="eastAsia" w:ascii="仿宋" w:hAnsi="仿宋" w:eastAsia="仿宋" w:cs="仿宋"/>
                <w:color w:val="auto"/>
                <w:kern w:val="0"/>
                <w:szCs w:val="21"/>
              </w:rPr>
              <w:t>商务条款偏离表</w:t>
            </w:r>
          </w:p>
        </w:tc>
        <w:tc>
          <w:tcPr>
            <w:tcW w:w="756" w:type="dxa"/>
            <w:noWrap w:val="0"/>
            <w:vAlign w:val="center"/>
          </w:tcPr>
          <w:p w14:paraId="65DD8032">
            <w:pPr>
              <w:adjustRightInd w:val="0"/>
              <w:snapToGrid w:val="0"/>
              <w:jc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w:t>
            </w:r>
            <w:r>
              <w:rPr>
                <w:rFonts w:hint="eastAsia" w:ascii="仿宋" w:hAnsi="仿宋" w:cs="仿宋"/>
                <w:color w:val="auto"/>
                <w:kern w:val="0"/>
                <w:szCs w:val="21"/>
                <w:lang w:val="en-US" w:eastAsia="zh-CN"/>
              </w:rPr>
              <w:t>5</w:t>
            </w:r>
          </w:p>
        </w:tc>
      </w:tr>
      <w:tr w14:paraId="38CD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7" w:type="dxa"/>
            <w:noWrap w:val="0"/>
            <w:vAlign w:val="center"/>
          </w:tcPr>
          <w:p w14:paraId="477B56A3">
            <w:pPr>
              <w:adjustRightInd w:val="0"/>
              <w:snapToGrid w:val="0"/>
              <w:jc w:val="center"/>
              <w:rPr>
                <w:rFonts w:hint="eastAsia" w:ascii="仿宋" w:hAnsi="仿宋" w:eastAsia="仿宋" w:cs="仿宋"/>
                <w:color w:val="auto"/>
                <w:kern w:val="0"/>
                <w:szCs w:val="21"/>
                <w:lang w:eastAsia="zh-CN"/>
              </w:rPr>
            </w:pPr>
            <w:r>
              <w:rPr>
                <w:rFonts w:hint="eastAsia" w:ascii="仿宋" w:hAnsi="仿宋" w:cs="仿宋"/>
                <w:color w:val="auto"/>
                <w:kern w:val="0"/>
                <w:szCs w:val="21"/>
                <w:lang w:val="en-US" w:eastAsia="zh-CN"/>
              </w:rPr>
              <w:t>6</w:t>
            </w:r>
          </w:p>
        </w:tc>
        <w:tc>
          <w:tcPr>
            <w:tcW w:w="6986" w:type="dxa"/>
            <w:noWrap w:val="0"/>
            <w:vAlign w:val="center"/>
          </w:tcPr>
          <w:p w14:paraId="044315CF">
            <w:pPr>
              <w:adjustRightInd w:val="0"/>
              <w:snapToGrid w:val="0"/>
              <w:rPr>
                <w:rFonts w:hint="eastAsia" w:ascii="仿宋" w:hAnsi="仿宋" w:eastAsia="仿宋" w:cs="仿宋"/>
                <w:color w:val="auto"/>
                <w:kern w:val="0"/>
                <w:szCs w:val="21"/>
              </w:rPr>
            </w:pPr>
            <w:r>
              <w:rPr>
                <w:rFonts w:hint="eastAsia" w:ascii="仿宋" w:hAnsi="仿宋" w:eastAsia="仿宋" w:cs="仿宋"/>
                <w:color w:val="auto"/>
                <w:kern w:val="0"/>
                <w:szCs w:val="21"/>
              </w:rPr>
              <w:t>投标人关联单位说明</w:t>
            </w:r>
          </w:p>
        </w:tc>
        <w:tc>
          <w:tcPr>
            <w:tcW w:w="756" w:type="dxa"/>
            <w:noWrap w:val="0"/>
            <w:vAlign w:val="center"/>
          </w:tcPr>
          <w:p w14:paraId="2463F772">
            <w:pPr>
              <w:adjustRightInd w:val="0"/>
              <w:snapToGrid w:val="0"/>
              <w:jc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w:t>
            </w:r>
            <w:r>
              <w:rPr>
                <w:rFonts w:hint="eastAsia" w:ascii="仿宋" w:hAnsi="仿宋" w:cs="仿宋"/>
                <w:color w:val="auto"/>
                <w:kern w:val="0"/>
                <w:szCs w:val="21"/>
                <w:lang w:val="en-US" w:eastAsia="zh-CN"/>
              </w:rPr>
              <w:t>6</w:t>
            </w:r>
          </w:p>
        </w:tc>
      </w:tr>
      <w:tr w14:paraId="589C2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7" w:type="dxa"/>
            <w:noWrap w:val="0"/>
            <w:vAlign w:val="center"/>
          </w:tcPr>
          <w:p w14:paraId="1759BAC9">
            <w:pPr>
              <w:adjustRightInd w:val="0"/>
              <w:snapToGrid w:val="0"/>
              <w:jc w:val="center"/>
              <w:rPr>
                <w:rFonts w:hint="default" w:ascii="仿宋" w:hAnsi="仿宋" w:cs="仿宋"/>
                <w:color w:val="auto"/>
                <w:kern w:val="0"/>
                <w:szCs w:val="21"/>
                <w:lang w:val="en-US" w:eastAsia="zh-CN"/>
              </w:rPr>
            </w:pPr>
            <w:r>
              <w:rPr>
                <w:rFonts w:hint="eastAsia" w:ascii="仿宋" w:hAnsi="仿宋" w:cs="仿宋"/>
                <w:color w:val="auto"/>
                <w:kern w:val="0"/>
                <w:szCs w:val="21"/>
                <w:lang w:val="en-US" w:eastAsia="zh-CN"/>
              </w:rPr>
              <w:t>7</w:t>
            </w:r>
          </w:p>
        </w:tc>
        <w:tc>
          <w:tcPr>
            <w:tcW w:w="6986" w:type="dxa"/>
            <w:noWrap w:val="0"/>
            <w:vAlign w:val="center"/>
          </w:tcPr>
          <w:p w14:paraId="63EFCC28">
            <w:pPr>
              <w:adjustRightInd w:val="0"/>
              <w:snapToGrid w:val="0"/>
              <w:rPr>
                <w:rFonts w:hint="eastAsia" w:ascii="仿宋" w:hAnsi="仿宋" w:eastAsia="仿宋" w:cs="仿宋"/>
                <w:color w:val="auto"/>
                <w:kern w:val="0"/>
                <w:szCs w:val="21"/>
              </w:rPr>
            </w:pPr>
            <w:r>
              <w:rPr>
                <w:rFonts w:hint="eastAsia" w:ascii="仿宋" w:hAnsi="仿宋" w:eastAsia="仿宋" w:cs="仿宋"/>
                <w:color w:val="auto"/>
                <w:kern w:val="0"/>
                <w:szCs w:val="21"/>
              </w:rPr>
              <w:t>备份文件与上传电子投标文件一致性承诺函</w:t>
            </w:r>
          </w:p>
        </w:tc>
        <w:tc>
          <w:tcPr>
            <w:tcW w:w="756" w:type="dxa"/>
            <w:noWrap w:val="0"/>
            <w:vAlign w:val="center"/>
          </w:tcPr>
          <w:p w14:paraId="46721B55">
            <w:pPr>
              <w:adjustRightInd w:val="0"/>
              <w:snapToGrid w:val="0"/>
              <w:jc w:val="center"/>
              <w:rPr>
                <w:rFonts w:hint="default" w:ascii="仿宋" w:hAnsi="仿宋" w:eastAsia="仿宋" w:cs="仿宋"/>
                <w:color w:val="auto"/>
                <w:kern w:val="0"/>
                <w:szCs w:val="21"/>
                <w:lang w:val="en-US" w:eastAsia="zh-CN"/>
              </w:rPr>
            </w:pPr>
            <w:r>
              <w:rPr>
                <w:rFonts w:hint="eastAsia" w:ascii="仿宋" w:hAnsi="仿宋" w:cs="仿宋"/>
                <w:color w:val="auto"/>
                <w:kern w:val="0"/>
                <w:szCs w:val="21"/>
                <w:lang w:val="en-US" w:eastAsia="zh-CN"/>
              </w:rPr>
              <w:t>17</w:t>
            </w:r>
          </w:p>
        </w:tc>
      </w:tr>
      <w:tr w14:paraId="1E1C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667" w:type="dxa"/>
            <w:noWrap w:val="0"/>
            <w:vAlign w:val="center"/>
          </w:tcPr>
          <w:p w14:paraId="6CE1C1F1">
            <w:pPr>
              <w:adjustRightInd w:val="0"/>
              <w:snapToGrid w:val="0"/>
              <w:jc w:val="center"/>
              <w:rPr>
                <w:rFonts w:hint="eastAsia" w:ascii="仿宋" w:hAnsi="仿宋" w:eastAsia="仿宋" w:cs="仿宋"/>
                <w:color w:val="auto"/>
                <w:kern w:val="0"/>
                <w:szCs w:val="21"/>
                <w:lang w:eastAsia="zh-CN"/>
              </w:rPr>
            </w:pPr>
            <w:r>
              <w:rPr>
                <w:rFonts w:hint="eastAsia" w:ascii="仿宋" w:hAnsi="仿宋" w:cs="仿宋"/>
                <w:color w:val="auto"/>
                <w:kern w:val="0"/>
                <w:szCs w:val="21"/>
                <w:lang w:val="en-US" w:eastAsia="zh-CN"/>
              </w:rPr>
              <w:t>8</w:t>
            </w:r>
          </w:p>
        </w:tc>
        <w:tc>
          <w:tcPr>
            <w:tcW w:w="6986" w:type="dxa"/>
            <w:noWrap w:val="0"/>
            <w:vAlign w:val="center"/>
          </w:tcPr>
          <w:p w14:paraId="230D4255">
            <w:pPr>
              <w:adjustRightInd w:val="0"/>
              <w:snapToGrid w:val="0"/>
              <w:rPr>
                <w:rFonts w:hint="eastAsia" w:ascii="仿宋" w:hAnsi="仿宋" w:eastAsia="仿宋" w:cs="仿宋"/>
                <w:color w:val="auto"/>
                <w:kern w:val="0"/>
                <w:szCs w:val="21"/>
              </w:rPr>
            </w:pPr>
            <w:r>
              <w:rPr>
                <w:rFonts w:hint="eastAsia" w:ascii="仿宋" w:hAnsi="仿宋" w:eastAsia="仿宋" w:cs="仿宋"/>
                <w:color w:val="auto"/>
                <w:kern w:val="0"/>
                <w:szCs w:val="21"/>
              </w:rPr>
              <w:t>其他符合性证明材料：</w:t>
            </w:r>
          </w:p>
          <w:p w14:paraId="53C0FEAE">
            <w:pPr>
              <w:adjustRightInd w:val="0"/>
              <w:snapToGrid w:val="0"/>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货物主要技术指标和性能的详细说明（产品技术说明书、检测报告</w:t>
            </w:r>
            <w:r>
              <w:rPr>
                <w:rFonts w:hint="eastAsia" w:ascii="仿宋" w:hAnsi="仿宋" w:cs="仿宋"/>
                <w:color w:val="auto"/>
                <w:kern w:val="0"/>
                <w:szCs w:val="21"/>
                <w:lang w:eastAsia="zh-CN"/>
              </w:rPr>
              <w:t>、</w:t>
            </w:r>
            <w:r>
              <w:rPr>
                <w:rFonts w:hint="eastAsia" w:ascii="仿宋" w:hAnsi="仿宋" w:eastAsia="仿宋" w:cs="仿宋"/>
                <w:color w:val="auto"/>
                <w:kern w:val="0"/>
                <w:szCs w:val="21"/>
              </w:rPr>
              <w:t>产品彩页等文字资料、图纸和数据均可）</w:t>
            </w:r>
            <w:r>
              <w:rPr>
                <w:rFonts w:hint="eastAsia" w:ascii="仿宋" w:hAnsi="仿宋" w:cs="仿宋"/>
                <w:color w:val="auto"/>
                <w:kern w:val="0"/>
                <w:szCs w:val="21"/>
                <w:lang w:eastAsia="zh-CN"/>
              </w:rPr>
              <w:t>。</w:t>
            </w:r>
          </w:p>
        </w:tc>
        <w:tc>
          <w:tcPr>
            <w:tcW w:w="756" w:type="dxa"/>
            <w:noWrap w:val="0"/>
            <w:vAlign w:val="center"/>
          </w:tcPr>
          <w:p w14:paraId="4E2D443D">
            <w:pPr>
              <w:adjustRightInd w:val="0"/>
              <w:snapToGrid w:val="0"/>
              <w:jc w:val="center"/>
              <w:rPr>
                <w:rFonts w:hint="eastAsia" w:ascii="仿宋" w:hAnsi="仿宋" w:eastAsia="仿宋" w:cs="仿宋"/>
                <w:color w:val="auto"/>
                <w:kern w:val="0"/>
                <w:szCs w:val="21"/>
              </w:rPr>
            </w:pPr>
          </w:p>
        </w:tc>
      </w:tr>
    </w:tbl>
    <w:p w14:paraId="16A35E57">
      <w:pPr>
        <w:keepNext w:val="0"/>
        <w:keepLines w:val="0"/>
        <w:pageBreakBefore w:val="0"/>
        <w:widowControl w:val="0"/>
        <w:kinsoku/>
        <w:wordWrap/>
        <w:overflowPunct/>
        <w:topLinePunct w:val="0"/>
        <w:autoSpaceDE/>
        <w:autoSpaceDN/>
        <w:bidi w:val="0"/>
        <w:adjustRightInd/>
        <w:snapToGrid w:val="0"/>
        <w:spacing w:before="159" w:beforeLines="50" w:after="161" w:afterLines="50"/>
        <w:textAlignment w:val="auto"/>
        <w:rPr>
          <w:rFonts w:hint="eastAsia" w:ascii="仿宋" w:hAnsi="仿宋" w:eastAsia="仿宋" w:cs="仿宋"/>
          <w:b/>
          <w:color w:val="auto"/>
          <w:sz w:val="24"/>
        </w:rPr>
      </w:pPr>
      <w:bookmarkStart w:id="86" w:name="_Toc27769_WPSOffice_Level2"/>
      <w:bookmarkStart w:id="87" w:name="_Toc24432_WPSOffice_Level2"/>
      <w:r>
        <w:rPr>
          <w:rFonts w:hint="eastAsia" w:ascii="仿宋" w:hAnsi="仿宋" w:eastAsia="仿宋" w:cs="仿宋"/>
          <w:b/>
          <w:color w:val="auto"/>
          <w:sz w:val="24"/>
        </w:rPr>
        <w:t>四、其他材料</w:t>
      </w:r>
      <w:bookmarkEnd w:id="86"/>
      <w:bookmarkEnd w:id="87"/>
      <w:r>
        <w:rPr>
          <w:rFonts w:hint="eastAsia" w:ascii="仿宋" w:hAnsi="仿宋" w:eastAsia="仿宋" w:cs="仿宋"/>
          <w:b/>
          <w:color w:val="auto"/>
          <w:sz w:val="24"/>
        </w:rPr>
        <w:t>（如有，请提供；如未提供，投标文件不作无效处理）</w:t>
      </w:r>
    </w:p>
    <w:tbl>
      <w:tblPr>
        <w:tblStyle w:val="21"/>
        <w:tblW w:w="84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6985"/>
        <w:gridCol w:w="756"/>
      </w:tblGrid>
      <w:tr w14:paraId="757C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68" w:type="dxa"/>
            <w:noWrap w:val="0"/>
            <w:vAlign w:val="center"/>
          </w:tcPr>
          <w:p w14:paraId="18E1CF5D">
            <w:pPr>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序号</w:t>
            </w:r>
          </w:p>
        </w:tc>
        <w:tc>
          <w:tcPr>
            <w:tcW w:w="6985" w:type="dxa"/>
            <w:noWrap w:val="0"/>
            <w:vAlign w:val="center"/>
          </w:tcPr>
          <w:p w14:paraId="106A93DD">
            <w:pPr>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其他材料</w:t>
            </w:r>
          </w:p>
        </w:tc>
        <w:tc>
          <w:tcPr>
            <w:tcW w:w="756" w:type="dxa"/>
            <w:noWrap w:val="0"/>
            <w:vAlign w:val="center"/>
          </w:tcPr>
          <w:p w14:paraId="2B6C87D7">
            <w:pPr>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格式</w:t>
            </w:r>
          </w:p>
        </w:tc>
      </w:tr>
      <w:tr w14:paraId="5073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68" w:type="dxa"/>
            <w:noWrap w:val="0"/>
            <w:vAlign w:val="center"/>
          </w:tcPr>
          <w:p w14:paraId="16A44D48">
            <w:pPr>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1</w:t>
            </w:r>
          </w:p>
        </w:tc>
        <w:tc>
          <w:tcPr>
            <w:tcW w:w="6985" w:type="dxa"/>
            <w:noWrap w:val="0"/>
            <w:vAlign w:val="center"/>
          </w:tcPr>
          <w:p w14:paraId="0FD40005">
            <w:pPr>
              <w:adjustRightInd w:val="0"/>
              <w:snapToGrid w:val="0"/>
              <w:rPr>
                <w:rFonts w:hint="eastAsia" w:ascii="仿宋" w:hAnsi="仿宋" w:eastAsia="仿宋" w:cs="仿宋"/>
                <w:color w:val="auto"/>
                <w:kern w:val="0"/>
                <w:szCs w:val="21"/>
              </w:rPr>
            </w:pPr>
            <w:r>
              <w:rPr>
                <w:rFonts w:hint="eastAsia" w:ascii="仿宋" w:hAnsi="仿宋" w:eastAsia="仿宋" w:cs="仿宋"/>
                <w:color w:val="auto"/>
                <w:kern w:val="0"/>
                <w:szCs w:val="21"/>
              </w:rPr>
              <w:t xml:space="preserve">《品目清单》、国家确定的认证机构出具的、处于有效期之内的《节能产品、环境标志产品认证证书》（非政府强制采购的节能产品可以提供） </w:t>
            </w:r>
          </w:p>
        </w:tc>
        <w:tc>
          <w:tcPr>
            <w:tcW w:w="756" w:type="dxa"/>
            <w:noWrap w:val="0"/>
            <w:vAlign w:val="center"/>
          </w:tcPr>
          <w:p w14:paraId="1742668A">
            <w:pPr>
              <w:adjustRightInd w:val="0"/>
              <w:snapToGrid w:val="0"/>
              <w:jc w:val="center"/>
              <w:rPr>
                <w:rFonts w:hint="default" w:ascii="仿宋" w:hAnsi="仿宋" w:eastAsia="仿宋" w:cs="仿宋"/>
                <w:color w:val="auto"/>
                <w:kern w:val="0"/>
                <w:szCs w:val="21"/>
                <w:lang w:val="en-US"/>
              </w:rPr>
            </w:pPr>
            <w:r>
              <w:rPr>
                <w:rFonts w:hint="eastAsia" w:ascii="仿宋" w:hAnsi="仿宋" w:cs="仿宋"/>
                <w:color w:val="auto"/>
                <w:kern w:val="0"/>
                <w:szCs w:val="21"/>
                <w:lang w:val="en-US" w:eastAsia="zh-CN"/>
              </w:rPr>
              <w:t>18</w:t>
            </w:r>
          </w:p>
        </w:tc>
      </w:tr>
      <w:tr w14:paraId="73A9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noWrap w:val="0"/>
            <w:vAlign w:val="center"/>
          </w:tcPr>
          <w:p w14:paraId="07B123F5">
            <w:pPr>
              <w:adjustRightInd w:val="0"/>
              <w:snapToGrid w:val="0"/>
              <w:jc w:val="center"/>
              <w:rPr>
                <w:rFonts w:hint="eastAsia" w:ascii="仿宋" w:hAnsi="仿宋" w:eastAsia="仿宋" w:cs="仿宋"/>
                <w:color w:val="auto"/>
                <w:kern w:val="0"/>
                <w:szCs w:val="21"/>
                <w:lang w:eastAsia="zh-CN"/>
              </w:rPr>
            </w:pPr>
            <w:r>
              <w:rPr>
                <w:rFonts w:hint="eastAsia" w:ascii="仿宋" w:hAnsi="仿宋" w:cs="仿宋"/>
                <w:color w:val="auto"/>
                <w:kern w:val="0"/>
                <w:szCs w:val="21"/>
                <w:lang w:val="en-US" w:eastAsia="zh-CN"/>
              </w:rPr>
              <w:t>2</w:t>
            </w:r>
          </w:p>
        </w:tc>
        <w:tc>
          <w:tcPr>
            <w:tcW w:w="6985" w:type="dxa"/>
            <w:noWrap w:val="0"/>
            <w:vAlign w:val="center"/>
          </w:tcPr>
          <w:p w14:paraId="47A76AE7">
            <w:pPr>
              <w:adjustRightInd w:val="0"/>
              <w:snapToGrid w:val="0"/>
              <w:ind w:left="25" w:leftChars="12"/>
              <w:rPr>
                <w:rFonts w:hint="eastAsia" w:ascii="仿宋" w:hAnsi="仿宋" w:eastAsia="仿宋" w:cs="仿宋"/>
                <w:color w:val="auto"/>
                <w:kern w:val="0"/>
                <w:szCs w:val="21"/>
              </w:rPr>
            </w:pPr>
            <w:r>
              <w:rPr>
                <w:rFonts w:hint="eastAsia" w:ascii="仿宋" w:hAnsi="仿宋" w:eastAsia="仿宋" w:cs="仿宋"/>
                <w:color w:val="auto"/>
                <w:kern w:val="0"/>
                <w:szCs w:val="21"/>
              </w:rPr>
              <w:t>中小企业声明函</w:t>
            </w:r>
          </w:p>
        </w:tc>
        <w:tc>
          <w:tcPr>
            <w:tcW w:w="756" w:type="dxa"/>
            <w:noWrap w:val="0"/>
            <w:vAlign w:val="center"/>
          </w:tcPr>
          <w:p w14:paraId="1300730A">
            <w:pPr>
              <w:adjustRightInd w:val="0"/>
              <w:snapToGrid w:val="0"/>
              <w:jc w:val="center"/>
              <w:rPr>
                <w:rFonts w:hint="eastAsia" w:ascii="仿宋" w:hAnsi="仿宋" w:eastAsia="仿宋" w:cs="仿宋"/>
                <w:color w:val="auto"/>
                <w:kern w:val="0"/>
                <w:szCs w:val="21"/>
                <w:lang w:eastAsia="zh-CN"/>
              </w:rPr>
            </w:pPr>
            <w:r>
              <w:rPr>
                <w:rFonts w:hint="eastAsia" w:ascii="仿宋_GB2312" w:hAnsi="仿宋_GB2312" w:eastAsia="仿宋_GB2312" w:cs="仿宋_GB2312"/>
                <w:color w:val="auto"/>
                <w:kern w:val="0"/>
                <w:szCs w:val="21"/>
                <w:lang w:val="en-US" w:eastAsia="zh-CN"/>
              </w:rPr>
              <w:t>19</w:t>
            </w:r>
          </w:p>
        </w:tc>
      </w:tr>
      <w:tr w14:paraId="2FDD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noWrap w:val="0"/>
            <w:vAlign w:val="center"/>
          </w:tcPr>
          <w:p w14:paraId="7405880F">
            <w:pPr>
              <w:adjustRightInd w:val="0"/>
              <w:snapToGrid w:val="0"/>
              <w:jc w:val="center"/>
              <w:rPr>
                <w:rFonts w:hint="eastAsia" w:ascii="仿宋" w:hAnsi="仿宋" w:cs="仿宋"/>
                <w:color w:val="auto"/>
                <w:kern w:val="0"/>
                <w:szCs w:val="21"/>
                <w:lang w:val="en-US" w:eastAsia="zh-CN"/>
              </w:rPr>
            </w:pPr>
            <w:r>
              <w:rPr>
                <w:rFonts w:hint="eastAsia" w:ascii="仿宋" w:hAnsi="仿宋" w:cs="仿宋"/>
                <w:color w:val="auto"/>
                <w:kern w:val="0"/>
                <w:szCs w:val="21"/>
                <w:lang w:val="en-US" w:eastAsia="zh-CN"/>
              </w:rPr>
              <w:t>3</w:t>
            </w:r>
          </w:p>
        </w:tc>
        <w:tc>
          <w:tcPr>
            <w:tcW w:w="6985" w:type="dxa"/>
            <w:noWrap w:val="0"/>
            <w:vAlign w:val="center"/>
          </w:tcPr>
          <w:p w14:paraId="05C9A25C">
            <w:pPr>
              <w:adjustRightInd w:val="0"/>
              <w:snapToGrid w:val="0"/>
              <w:ind w:left="25" w:leftChars="12"/>
              <w:rPr>
                <w:rFonts w:hint="eastAsia" w:ascii="仿宋" w:hAnsi="仿宋" w:eastAsia="仿宋" w:cs="仿宋"/>
                <w:color w:val="auto"/>
                <w:kern w:val="0"/>
                <w:szCs w:val="21"/>
              </w:rPr>
            </w:pPr>
            <w:r>
              <w:rPr>
                <w:rFonts w:hint="eastAsia" w:ascii="仿宋" w:hAnsi="仿宋" w:eastAsia="仿宋" w:cs="仿宋"/>
                <w:color w:val="auto"/>
                <w:kern w:val="0"/>
                <w:szCs w:val="21"/>
              </w:rPr>
              <w:t>监狱企业证明文件</w:t>
            </w:r>
          </w:p>
        </w:tc>
        <w:tc>
          <w:tcPr>
            <w:tcW w:w="756" w:type="dxa"/>
            <w:noWrap w:val="0"/>
            <w:vAlign w:val="center"/>
          </w:tcPr>
          <w:p w14:paraId="2B477590">
            <w:pPr>
              <w:adjustRightInd w:val="0"/>
              <w:snapToGrid w:val="0"/>
              <w:jc w:val="center"/>
              <w:rPr>
                <w:rFonts w:hint="default" w:ascii="仿宋" w:hAnsi="仿宋" w:eastAsia="仿宋" w:cs="仿宋"/>
                <w:color w:val="auto"/>
                <w:kern w:val="0"/>
                <w:szCs w:val="21"/>
                <w:lang w:val="en-US"/>
              </w:rPr>
            </w:pPr>
            <w:r>
              <w:rPr>
                <w:rFonts w:hint="eastAsia" w:ascii="仿宋_GB2312" w:hAnsi="仿宋_GB2312" w:eastAsia="仿宋_GB2312" w:cs="仿宋_GB2312"/>
                <w:color w:val="auto"/>
                <w:kern w:val="0"/>
                <w:szCs w:val="21"/>
                <w:lang w:val="en-US" w:eastAsia="zh-CN"/>
              </w:rPr>
              <w:t>20</w:t>
            </w:r>
          </w:p>
        </w:tc>
      </w:tr>
      <w:tr w14:paraId="28186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noWrap w:val="0"/>
            <w:vAlign w:val="center"/>
          </w:tcPr>
          <w:p w14:paraId="64D67C95">
            <w:pPr>
              <w:adjustRightInd w:val="0"/>
              <w:snapToGrid w:val="0"/>
              <w:jc w:val="center"/>
              <w:rPr>
                <w:rFonts w:hint="eastAsia" w:ascii="仿宋" w:hAnsi="仿宋" w:eastAsia="仿宋" w:cs="仿宋"/>
                <w:color w:val="auto"/>
                <w:kern w:val="0"/>
                <w:szCs w:val="21"/>
                <w:lang w:eastAsia="zh-CN"/>
              </w:rPr>
            </w:pPr>
            <w:r>
              <w:rPr>
                <w:rFonts w:hint="eastAsia" w:ascii="仿宋" w:hAnsi="仿宋" w:cs="仿宋"/>
                <w:color w:val="auto"/>
                <w:kern w:val="0"/>
                <w:szCs w:val="21"/>
                <w:lang w:val="en-US" w:eastAsia="zh-CN"/>
              </w:rPr>
              <w:t>4</w:t>
            </w:r>
          </w:p>
        </w:tc>
        <w:tc>
          <w:tcPr>
            <w:tcW w:w="6985" w:type="dxa"/>
            <w:noWrap w:val="0"/>
            <w:vAlign w:val="center"/>
          </w:tcPr>
          <w:p w14:paraId="228CEB5C">
            <w:pPr>
              <w:adjustRightInd w:val="0"/>
              <w:snapToGrid w:val="0"/>
              <w:ind w:left="25" w:leftChars="12"/>
              <w:rPr>
                <w:rFonts w:hint="eastAsia" w:ascii="仿宋" w:hAnsi="仿宋" w:eastAsia="仿宋" w:cs="仿宋"/>
                <w:color w:val="auto"/>
                <w:kern w:val="0"/>
                <w:szCs w:val="21"/>
              </w:rPr>
            </w:pPr>
            <w:r>
              <w:rPr>
                <w:rFonts w:hint="eastAsia" w:ascii="仿宋" w:hAnsi="仿宋" w:eastAsia="仿宋" w:cs="仿宋"/>
                <w:color w:val="auto"/>
                <w:szCs w:val="21"/>
              </w:rPr>
              <w:t>残疾人福利性单位声明函</w:t>
            </w:r>
          </w:p>
        </w:tc>
        <w:tc>
          <w:tcPr>
            <w:tcW w:w="756" w:type="dxa"/>
            <w:noWrap w:val="0"/>
            <w:vAlign w:val="center"/>
          </w:tcPr>
          <w:p w14:paraId="20A65B72">
            <w:pPr>
              <w:adjustRightInd w:val="0"/>
              <w:snapToGrid w:val="0"/>
              <w:jc w:val="center"/>
              <w:rPr>
                <w:rFonts w:hint="default" w:ascii="仿宋" w:hAnsi="仿宋" w:eastAsia="仿宋" w:cs="仿宋"/>
                <w:color w:val="auto"/>
                <w:kern w:val="0"/>
                <w:szCs w:val="21"/>
                <w:lang w:val="en-US" w:eastAsia="zh-CN"/>
              </w:rPr>
            </w:pPr>
            <w:r>
              <w:rPr>
                <w:rFonts w:hint="eastAsia" w:ascii="仿宋_GB2312" w:hAnsi="仿宋_GB2312" w:eastAsia="仿宋_GB2312" w:cs="仿宋_GB2312"/>
                <w:color w:val="auto"/>
                <w:kern w:val="0"/>
                <w:szCs w:val="21"/>
                <w:lang w:val="en-US" w:eastAsia="zh-CN"/>
              </w:rPr>
              <w:t>21</w:t>
            </w:r>
          </w:p>
        </w:tc>
      </w:tr>
      <w:tr w14:paraId="63A61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noWrap w:val="0"/>
            <w:vAlign w:val="center"/>
          </w:tcPr>
          <w:p w14:paraId="1766DFA5">
            <w:pPr>
              <w:adjustRightInd w:val="0"/>
              <w:snapToGrid w:val="0"/>
              <w:jc w:val="center"/>
              <w:rPr>
                <w:rFonts w:hint="eastAsia" w:ascii="仿宋" w:hAnsi="仿宋" w:eastAsia="仿宋" w:cs="仿宋"/>
                <w:color w:val="auto"/>
                <w:kern w:val="0"/>
                <w:szCs w:val="21"/>
                <w:lang w:eastAsia="zh-CN"/>
              </w:rPr>
            </w:pPr>
            <w:r>
              <w:rPr>
                <w:rFonts w:hint="eastAsia" w:ascii="仿宋" w:hAnsi="仿宋" w:cs="仿宋"/>
                <w:color w:val="auto"/>
                <w:kern w:val="0"/>
                <w:szCs w:val="21"/>
                <w:lang w:val="en-US" w:eastAsia="zh-CN"/>
              </w:rPr>
              <w:t>5</w:t>
            </w:r>
          </w:p>
        </w:tc>
        <w:tc>
          <w:tcPr>
            <w:tcW w:w="6985" w:type="dxa"/>
            <w:noWrap w:val="0"/>
            <w:vAlign w:val="center"/>
          </w:tcPr>
          <w:p w14:paraId="60DA4FDC">
            <w:pPr>
              <w:adjustRightInd w:val="0"/>
              <w:snapToGrid w:val="0"/>
              <w:ind w:left="25" w:leftChars="12"/>
              <w:rPr>
                <w:rFonts w:hint="eastAsia" w:ascii="仿宋" w:hAnsi="仿宋" w:eastAsia="仿宋" w:cs="仿宋"/>
                <w:color w:val="auto"/>
                <w:szCs w:val="21"/>
              </w:rPr>
            </w:pPr>
            <w:r>
              <w:rPr>
                <w:rFonts w:hint="eastAsia" w:ascii="仿宋" w:hAnsi="仿宋" w:eastAsia="仿宋" w:cs="仿宋"/>
                <w:color w:val="auto"/>
                <w:szCs w:val="21"/>
              </w:rPr>
              <w:t>列入《辽宁省创新产品和服务目录》内的产品、服务的证明材料（如适用）</w:t>
            </w:r>
          </w:p>
        </w:tc>
        <w:tc>
          <w:tcPr>
            <w:tcW w:w="756" w:type="dxa"/>
            <w:noWrap w:val="0"/>
            <w:vAlign w:val="center"/>
          </w:tcPr>
          <w:p w14:paraId="72952460">
            <w:pPr>
              <w:adjustRightInd w:val="0"/>
              <w:snapToGrid w:val="0"/>
              <w:jc w:val="center"/>
              <w:rPr>
                <w:rFonts w:hint="default" w:ascii="仿宋" w:hAnsi="仿宋" w:eastAsia="仿宋" w:cs="仿宋"/>
                <w:color w:val="auto"/>
                <w:kern w:val="0"/>
                <w:szCs w:val="21"/>
                <w:lang w:val="en-US" w:eastAsia="zh-CN"/>
              </w:rPr>
            </w:pPr>
          </w:p>
        </w:tc>
      </w:tr>
      <w:tr w14:paraId="698DE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noWrap w:val="0"/>
            <w:vAlign w:val="center"/>
          </w:tcPr>
          <w:p w14:paraId="5EA6EAF8">
            <w:pPr>
              <w:adjustRightInd w:val="0"/>
              <w:snapToGrid w:val="0"/>
              <w:jc w:val="center"/>
              <w:rPr>
                <w:rFonts w:hint="eastAsia" w:ascii="仿宋" w:hAnsi="仿宋" w:eastAsia="仿宋" w:cs="仿宋"/>
                <w:color w:val="auto"/>
                <w:kern w:val="0"/>
                <w:szCs w:val="21"/>
                <w:lang w:eastAsia="zh-CN"/>
              </w:rPr>
            </w:pPr>
            <w:r>
              <w:rPr>
                <w:rFonts w:hint="eastAsia" w:ascii="仿宋" w:hAnsi="仿宋" w:cs="仿宋"/>
                <w:color w:val="auto"/>
                <w:kern w:val="0"/>
                <w:szCs w:val="21"/>
                <w:lang w:val="en-US" w:eastAsia="zh-CN"/>
              </w:rPr>
              <w:t>6</w:t>
            </w:r>
          </w:p>
        </w:tc>
        <w:tc>
          <w:tcPr>
            <w:tcW w:w="6985" w:type="dxa"/>
            <w:noWrap w:val="0"/>
            <w:vAlign w:val="center"/>
          </w:tcPr>
          <w:p w14:paraId="4616C73C">
            <w:pPr>
              <w:adjustRightInd w:val="0"/>
              <w:snapToGrid w:val="0"/>
              <w:ind w:left="25" w:leftChars="12"/>
              <w:rPr>
                <w:rFonts w:hint="eastAsia" w:ascii="仿宋" w:hAnsi="仿宋" w:eastAsia="仿宋" w:cs="仿宋"/>
                <w:color w:val="auto"/>
                <w:szCs w:val="21"/>
              </w:rPr>
            </w:pPr>
            <w:r>
              <w:rPr>
                <w:rFonts w:hint="eastAsia" w:ascii="仿宋" w:hAnsi="仿宋" w:eastAsia="仿宋"/>
                <w:color w:val="auto"/>
                <w:kern w:val="0"/>
                <w:szCs w:val="21"/>
              </w:rPr>
              <w:t>响应评分细则中各项要求的其他材料</w:t>
            </w:r>
          </w:p>
        </w:tc>
        <w:tc>
          <w:tcPr>
            <w:tcW w:w="756" w:type="dxa"/>
            <w:noWrap w:val="0"/>
            <w:vAlign w:val="center"/>
          </w:tcPr>
          <w:p w14:paraId="7366A75A">
            <w:pPr>
              <w:adjustRightInd w:val="0"/>
              <w:snapToGrid w:val="0"/>
              <w:jc w:val="center"/>
              <w:rPr>
                <w:rFonts w:hint="eastAsia" w:ascii="仿宋" w:hAnsi="仿宋" w:eastAsia="仿宋" w:cs="仿宋"/>
                <w:color w:val="auto"/>
                <w:kern w:val="0"/>
                <w:szCs w:val="21"/>
              </w:rPr>
            </w:pPr>
          </w:p>
        </w:tc>
      </w:tr>
    </w:tbl>
    <w:p w14:paraId="6713CCB9">
      <w:pPr>
        <w:keepNext w:val="0"/>
        <w:keepLines w:val="0"/>
        <w:pageBreakBefore w:val="0"/>
        <w:widowControl w:val="0"/>
        <w:kinsoku/>
        <w:wordWrap/>
        <w:overflowPunct/>
        <w:topLinePunct w:val="0"/>
        <w:autoSpaceDE/>
        <w:autoSpaceDN/>
        <w:bidi w:val="0"/>
        <w:adjustRightInd w:val="0"/>
        <w:snapToGrid w:val="0"/>
        <w:spacing w:before="161" w:beforeLines="50" w:line="360" w:lineRule="auto"/>
        <w:ind w:firstLine="420" w:firstLineChars="200"/>
        <w:textAlignment w:val="auto"/>
        <w:rPr>
          <w:rFonts w:hint="eastAsia" w:ascii="仿宋" w:hAnsi="仿宋" w:eastAsia="仿宋" w:cs="仿宋"/>
          <w:b/>
          <w:bCs/>
          <w:color w:val="auto"/>
          <w:szCs w:val="21"/>
          <w:lang w:val="en-US" w:eastAsia="zh-CN"/>
        </w:rPr>
      </w:pPr>
      <w:bookmarkStart w:id="88" w:name="_Toc24011_WPSOffice_Level2"/>
      <w:bookmarkStart w:id="89" w:name="_Toc23127_WPSOffice_Level2"/>
      <w:r>
        <w:rPr>
          <w:rFonts w:hint="eastAsia" w:ascii="仿宋" w:hAnsi="仿宋" w:eastAsia="仿宋" w:cs="仿宋"/>
          <w:b/>
          <w:bCs/>
          <w:color w:val="auto"/>
          <w:szCs w:val="21"/>
          <w:lang w:val="en-US" w:eastAsia="zh-CN"/>
        </w:rPr>
        <w:t>重要提示：</w:t>
      </w:r>
      <w:bookmarkEnd w:id="88"/>
      <w:bookmarkEnd w:id="89"/>
    </w:p>
    <w:p w14:paraId="118634F2">
      <w:pPr>
        <w:adjustRightInd w:val="0"/>
        <w:snapToGrid w:val="0"/>
        <w:spacing w:line="360" w:lineRule="auto"/>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w:t>
      </w:r>
      <w:r>
        <w:rPr>
          <w:rFonts w:hint="eastAsia" w:ascii="仿宋" w:hAnsi="仿宋" w:cs="仿宋"/>
          <w:color w:val="auto"/>
          <w:szCs w:val="21"/>
          <w:lang w:val="en-US" w:eastAsia="zh-CN"/>
        </w:rPr>
        <w:t xml:space="preserve">. </w:t>
      </w:r>
      <w:r>
        <w:rPr>
          <w:rFonts w:hint="eastAsia" w:ascii="仿宋_GB2312" w:hAnsi="仿宋_GB2312" w:eastAsia="仿宋_GB2312" w:cs="仿宋_GB2312"/>
          <w:b w:val="0"/>
          <w:bCs w:val="0"/>
          <w:color w:val="auto"/>
          <w:szCs w:val="21"/>
          <w:highlight w:val="none"/>
          <w:lang w:val="en-US" w:eastAsia="zh-CN"/>
        </w:rPr>
        <w:t>投标人</w:t>
      </w:r>
      <w:r>
        <w:rPr>
          <w:rFonts w:hint="eastAsia" w:ascii="仿宋_GB2312" w:hAnsi="仿宋_GB2312" w:eastAsia="仿宋_GB2312" w:cs="仿宋_GB2312"/>
          <w:b w:val="0"/>
          <w:bCs w:val="0"/>
          <w:color w:val="auto"/>
          <w:szCs w:val="21"/>
          <w:highlight w:val="none"/>
        </w:rPr>
        <w:t>提供的证明材料，除需要</w:t>
      </w:r>
      <w:r>
        <w:rPr>
          <w:rFonts w:hint="eastAsia" w:ascii="仿宋_GB2312" w:hAnsi="仿宋_GB2312" w:eastAsia="仿宋_GB2312" w:cs="仿宋_GB2312"/>
          <w:b w:val="0"/>
          <w:bCs w:val="0"/>
          <w:color w:val="auto"/>
          <w:szCs w:val="21"/>
          <w:highlight w:val="none"/>
          <w:lang w:val="en-US" w:eastAsia="zh-CN"/>
        </w:rPr>
        <w:t>投标人</w:t>
      </w:r>
      <w:r>
        <w:rPr>
          <w:rFonts w:hint="eastAsia" w:ascii="仿宋_GB2312" w:hAnsi="仿宋_GB2312" w:eastAsia="仿宋_GB2312" w:cs="仿宋_GB2312"/>
          <w:b w:val="0"/>
          <w:bCs w:val="0"/>
          <w:color w:val="auto"/>
          <w:szCs w:val="21"/>
          <w:highlight w:val="none"/>
        </w:rPr>
        <w:t>填报或有特殊说明外，均须按要求提供</w:t>
      </w:r>
      <w:r>
        <w:rPr>
          <w:rFonts w:hint="eastAsia" w:ascii="仿宋_GB2312" w:hAnsi="仿宋_GB2312" w:eastAsia="仿宋_GB2312" w:cs="仿宋_GB2312"/>
          <w:b/>
          <w:bCs/>
          <w:color w:val="auto"/>
          <w:szCs w:val="21"/>
          <w:highlight w:val="none"/>
        </w:rPr>
        <w:t>（</w:t>
      </w:r>
      <w:r>
        <w:rPr>
          <w:rFonts w:hint="eastAsia" w:ascii="仿宋_GB2312" w:hAnsi="仿宋_GB2312" w:eastAsia="仿宋_GB2312" w:cs="仿宋_GB2312"/>
          <w:b/>
          <w:bCs/>
          <w:color w:val="auto"/>
          <w:szCs w:val="21"/>
          <w:highlight w:val="none"/>
          <w:lang w:val="en-US" w:eastAsia="zh-CN"/>
        </w:rPr>
        <w:t>投标人应保证</w:t>
      </w:r>
      <w:r>
        <w:rPr>
          <w:rFonts w:hint="eastAsia" w:ascii="仿宋_GB2312" w:hAnsi="仿宋_GB2312" w:eastAsia="仿宋_GB2312" w:cs="仿宋_GB2312"/>
          <w:b/>
          <w:bCs/>
          <w:color w:val="auto"/>
          <w:szCs w:val="21"/>
          <w:highlight w:val="none"/>
        </w:rPr>
        <w:t>所有复印件应清晰可辨，如不清晰，</w:t>
      </w:r>
      <w:r>
        <w:rPr>
          <w:rFonts w:hint="eastAsia" w:ascii="仿宋_GB2312" w:hAnsi="仿宋_GB2312" w:eastAsia="仿宋_GB2312" w:cs="仿宋_GB2312"/>
          <w:b/>
          <w:bCs/>
          <w:color w:val="auto"/>
          <w:szCs w:val="21"/>
          <w:highlight w:val="none"/>
          <w:lang w:val="en-US" w:eastAsia="zh-CN"/>
        </w:rPr>
        <w:t>评标委员会</w:t>
      </w:r>
      <w:r>
        <w:rPr>
          <w:rFonts w:hint="eastAsia" w:ascii="仿宋_GB2312" w:hAnsi="仿宋_GB2312" w:eastAsia="仿宋_GB2312" w:cs="仿宋_GB2312"/>
          <w:b/>
          <w:bCs/>
          <w:color w:val="auto"/>
          <w:szCs w:val="21"/>
          <w:highlight w:val="none"/>
        </w:rPr>
        <w:t>有权要求</w:t>
      </w:r>
      <w:r>
        <w:rPr>
          <w:rFonts w:hint="eastAsia" w:ascii="仿宋_GB2312" w:hAnsi="仿宋_GB2312" w:eastAsia="仿宋_GB2312" w:cs="仿宋_GB2312"/>
          <w:b/>
          <w:bCs/>
          <w:color w:val="auto"/>
          <w:szCs w:val="21"/>
          <w:highlight w:val="none"/>
          <w:lang w:val="en-US" w:eastAsia="zh-CN"/>
        </w:rPr>
        <w:t>投标人</w:t>
      </w:r>
      <w:r>
        <w:rPr>
          <w:rFonts w:hint="eastAsia" w:ascii="仿宋_GB2312" w:hAnsi="仿宋_GB2312" w:eastAsia="仿宋_GB2312" w:cs="仿宋_GB2312"/>
          <w:b/>
          <w:bCs/>
          <w:color w:val="auto"/>
          <w:szCs w:val="21"/>
          <w:highlight w:val="none"/>
        </w:rPr>
        <w:t>在规定时间内提供该材料的原件，否则视为未提供该材料）</w:t>
      </w:r>
      <w:r>
        <w:rPr>
          <w:rFonts w:hint="eastAsia" w:ascii="仿宋" w:hAnsi="仿宋" w:eastAsia="仿宋" w:cs="仿宋"/>
          <w:color w:val="auto"/>
          <w:szCs w:val="21"/>
          <w:lang w:val="en-US" w:eastAsia="zh-CN"/>
        </w:rPr>
        <w:t xml:space="preserve">。 </w:t>
      </w:r>
    </w:p>
    <w:p w14:paraId="3A2CC1F0">
      <w:pPr>
        <w:adjustRightInd w:val="0"/>
        <w:snapToGrid w:val="0"/>
        <w:spacing w:line="360" w:lineRule="auto"/>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2</w:t>
      </w:r>
      <w:r>
        <w:rPr>
          <w:rFonts w:hint="eastAsia" w:ascii="仿宋" w:hAnsi="仿宋" w:cs="仿宋"/>
          <w:color w:val="auto"/>
          <w:szCs w:val="21"/>
          <w:lang w:val="en-US" w:eastAsia="zh-CN"/>
        </w:rPr>
        <w:t xml:space="preserve">. </w:t>
      </w:r>
      <w:r>
        <w:rPr>
          <w:rFonts w:hint="eastAsia" w:ascii="仿宋" w:hAnsi="仿宋" w:eastAsia="仿宋" w:cs="仿宋"/>
          <w:color w:val="auto"/>
          <w:szCs w:val="21"/>
          <w:lang w:val="en-US" w:eastAsia="zh-CN"/>
        </w:rPr>
        <w:t>投标人在编制投标文件时，对于给定格式的文件内容，必须按照给定的标准格式进行填报；对于没有给定标准格式的文件内容，可以由投标人自行设计。</w:t>
      </w:r>
    </w:p>
    <w:p w14:paraId="7977DDB4">
      <w:pPr>
        <w:adjustRightInd w:val="0"/>
        <w:snapToGrid w:val="0"/>
        <w:spacing w:line="360" w:lineRule="auto"/>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3</w:t>
      </w:r>
      <w:r>
        <w:rPr>
          <w:rFonts w:hint="eastAsia" w:ascii="仿宋" w:hAnsi="仿宋" w:cs="仿宋"/>
          <w:color w:val="auto"/>
          <w:szCs w:val="21"/>
          <w:lang w:val="en-US" w:eastAsia="zh-CN"/>
        </w:rPr>
        <w:t xml:space="preserve">. </w:t>
      </w:r>
      <w:r>
        <w:rPr>
          <w:rFonts w:hint="eastAsia" w:ascii="仿宋" w:hAnsi="仿宋" w:eastAsia="仿宋" w:cs="仿宋"/>
          <w:color w:val="auto"/>
          <w:szCs w:val="21"/>
          <w:lang w:val="en-US" w:eastAsia="zh-CN"/>
        </w:rPr>
        <w:t>投标文件应用中文书写。投标文件中所附或所引用的材料不是中文时，应附中文译本，并加盖单位公章（自然人投标的，无需加盖单位公章，需要签字）。</w:t>
      </w:r>
    </w:p>
    <w:p w14:paraId="5C4A2769">
      <w:pPr>
        <w:adjustRightInd w:val="0"/>
        <w:snapToGrid w:val="0"/>
        <w:spacing w:line="360" w:lineRule="auto"/>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4</w:t>
      </w:r>
      <w:r>
        <w:rPr>
          <w:rFonts w:hint="eastAsia" w:ascii="仿宋" w:hAnsi="仿宋" w:cs="仿宋"/>
          <w:color w:val="auto"/>
          <w:szCs w:val="21"/>
          <w:lang w:val="en-US" w:eastAsia="zh-CN"/>
        </w:rPr>
        <w:t xml:space="preserve">. </w:t>
      </w:r>
      <w:r>
        <w:rPr>
          <w:rFonts w:hint="eastAsia" w:ascii="仿宋" w:hAnsi="仿宋" w:eastAsia="仿宋" w:cs="仿宋"/>
          <w:color w:val="auto"/>
          <w:szCs w:val="21"/>
          <w:lang w:val="en-US" w:eastAsia="zh-CN"/>
        </w:rPr>
        <w:t>“资格证明材料”所列内容即为采购项目的资格审查条件，有一项不符合要求，不能进入下一阶段评审。</w:t>
      </w:r>
    </w:p>
    <w:p w14:paraId="089B3E4A">
      <w:pPr>
        <w:adjustRightInd w:val="0"/>
        <w:snapToGrid w:val="0"/>
        <w:spacing w:line="360" w:lineRule="auto"/>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5</w:t>
      </w:r>
      <w:r>
        <w:rPr>
          <w:rFonts w:hint="eastAsia" w:ascii="仿宋" w:hAnsi="仿宋" w:cs="仿宋"/>
          <w:color w:val="auto"/>
          <w:szCs w:val="21"/>
          <w:lang w:val="en-US" w:eastAsia="zh-CN"/>
        </w:rPr>
        <w:t xml:space="preserve">. </w:t>
      </w:r>
      <w:r>
        <w:rPr>
          <w:rFonts w:hint="eastAsia" w:ascii="仿宋" w:hAnsi="仿宋" w:eastAsia="仿宋" w:cs="仿宋"/>
          <w:color w:val="auto"/>
          <w:szCs w:val="21"/>
          <w:lang w:val="en-US" w:eastAsia="zh-CN"/>
        </w:rPr>
        <w:t>“符合性证明材料”所列内容即为采购项目的符合性审查条件，有一项不符合要求，不能进入下一阶段评审。</w:t>
      </w:r>
    </w:p>
    <w:p w14:paraId="6374F083">
      <w:pPr>
        <w:adjustRightInd w:val="0"/>
        <w:snapToGrid w:val="0"/>
        <w:spacing w:line="360" w:lineRule="auto"/>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6</w:t>
      </w:r>
      <w:r>
        <w:rPr>
          <w:rFonts w:hint="eastAsia" w:ascii="仿宋" w:hAnsi="仿宋" w:cs="仿宋"/>
          <w:color w:val="auto"/>
          <w:szCs w:val="21"/>
          <w:lang w:val="en-US" w:eastAsia="zh-CN"/>
        </w:rPr>
        <w:t xml:space="preserve">. </w:t>
      </w:r>
      <w:r>
        <w:rPr>
          <w:rFonts w:hint="eastAsia" w:ascii="仿宋" w:hAnsi="仿宋" w:eastAsia="仿宋" w:cs="仿宋"/>
          <w:color w:val="auto"/>
          <w:szCs w:val="21"/>
          <w:lang w:val="en-US" w:eastAsia="zh-CN"/>
        </w:rPr>
        <w:t>“其他材料”</w:t>
      </w:r>
    </w:p>
    <w:p w14:paraId="1FF76048">
      <w:pPr>
        <w:adjustRightInd w:val="0"/>
        <w:snapToGrid w:val="0"/>
        <w:spacing w:line="360" w:lineRule="auto"/>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（1）综合评分法：投标人可就招标文件要求以及评分细则中各项要求提供相应材料。</w:t>
      </w:r>
    </w:p>
    <w:p w14:paraId="589A901A">
      <w:pPr>
        <w:adjustRightInd w:val="0"/>
        <w:snapToGrid w:val="0"/>
        <w:spacing w:line="360" w:lineRule="auto"/>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（2）最低评标价法：投标人可就招标文件要求提供相应材料。</w:t>
      </w:r>
    </w:p>
    <w:p w14:paraId="321F5D76">
      <w:pPr>
        <w:snapToGrid w:val="0"/>
        <w:spacing w:line="276" w:lineRule="auto"/>
        <w:ind w:firstLine="420" w:firstLineChars="200"/>
        <w:jc w:val="left"/>
        <w:rPr>
          <w:rFonts w:hint="eastAsia" w:ascii="仿宋" w:hAnsi="仿宋" w:eastAsia="仿宋" w:cs="仿宋"/>
          <w:color w:val="auto"/>
          <w:szCs w:val="21"/>
        </w:rPr>
      </w:pPr>
    </w:p>
    <w:p w14:paraId="7D9D2B5B">
      <w:pPr>
        <w:snapToGrid w:val="0"/>
        <w:spacing w:line="276" w:lineRule="auto"/>
        <w:ind w:firstLine="420" w:firstLineChars="200"/>
        <w:jc w:val="left"/>
        <w:rPr>
          <w:rFonts w:hint="eastAsia" w:ascii="仿宋" w:hAnsi="仿宋" w:eastAsia="仿宋" w:cs="仿宋"/>
          <w:color w:val="auto"/>
          <w:szCs w:val="21"/>
        </w:rPr>
      </w:pPr>
    </w:p>
    <w:p w14:paraId="2490729B">
      <w:pPr>
        <w:outlineLvl w:val="1"/>
        <w:rPr>
          <w:rFonts w:hint="eastAsia" w:ascii="仿宋" w:hAnsi="仿宋" w:eastAsia="仿宋" w:cs="仿宋_GB2312"/>
          <w:b/>
          <w:bCs/>
          <w:color w:val="auto"/>
          <w:kern w:val="2"/>
          <w:sz w:val="28"/>
          <w:szCs w:val="28"/>
          <w:lang w:val="en-US" w:eastAsia="zh-CN" w:bidi="ar-SA"/>
        </w:rPr>
      </w:pPr>
      <w:r>
        <w:rPr>
          <w:rFonts w:hint="eastAsia" w:ascii="仿宋" w:hAnsi="仿宋" w:eastAsia="仿宋" w:cs="仿宋"/>
          <w:color w:val="auto"/>
        </w:rPr>
        <w:br w:type="page"/>
      </w:r>
      <w:r>
        <w:rPr>
          <w:rFonts w:hint="eastAsia" w:ascii="仿宋" w:hAnsi="仿宋" w:eastAsia="仿宋" w:cs="仿宋_GB2312"/>
          <w:b/>
          <w:bCs/>
          <w:color w:val="auto"/>
          <w:kern w:val="2"/>
          <w:sz w:val="28"/>
          <w:szCs w:val="28"/>
          <w:lang w:val="en-US" w:eastAsia="zh-CN" w:bidi="ar-SA"/>
        </w:rPr>
        <w:t>格式1</w:t>
      </w:r>
    </w:p>
    <w:p w14:paraId="002792A5">
      <w:pPr>
        <w:jc w:val="center"/>
        <w:rPr>
          <w:rFonts w:hint="eastAsia" w:ascii="仿宋" w:hAnsi="仿宋" w:eastAsia="仿宋" w:cs="仿宋"/>
          <w:b/>
          <w:bCs/>
          <w:color w:val="auto"/>
          <w:sz w:val="32"/>
          <w:szCs w:val="32"/>
        </w:rPr>
      </w:pPr>
      <w:bookmarkStart w:id="90" w:name="_Toc26322_WPSOffice_Level2"/>
      <w:bookmarkStart w:id="91" w:name="_Toc21090_WPSOffice_Level2"/>
      <w:r>
        <w:rPr>
          <w:rFonts w:hint="eastAsia" w:ascii="仿宋" w:hAnsi="仿宋" w:eastAsia="仿宋" w:cs="仿宋"/>
          <w:b/>
          <w:bCs/>
          <w:color w:val="auto"/>
          <w:sz w:val="32"/>
          <w:szCs w:val="32"/>
        </w:rPr>
        <w:t>投标文件、电子文档外封面、封口格式</w:t>
      </w:r>
      <w:bookmarkEnd w:id="90"/>
      <w:bookmarkEnd w:id="91"/>
    </w:p>
    <w:p w14:paraId="756BBA55">
      <w:pPr>
        <w:rPr>
          <w:rFonts w:hint="eastAsia" w:ascii="仿宋" w:hAnsi="仿宋" w:eastAsia="仿宋" w:cs="仿宋"/>
          <w:color w:val="auto"/>
        </w:rPr>
      </w:pPr>
      <w:r>
        <w:rPr>
          <w:rFonts w:hint="eastAsia" w:ascii="仿宋" w:hAnsi="仿宋" w:eastAsia="仿宋" w:cs="仿宋"/>
          <w:color w:val="auto"/>
          <w:sz w:val="28"/>
          <w:szCs w:val="28"/>
        </w:rPr>
        <w:t>封面格式：</w:t>
      </w:r>
    </w:p>
    <w:tbl>
      <w:tblPr>
        <w:tblStyle w:val="21"/>
        <w:tblW w:w="59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0"/>
      </w:tblGrid>
      <w:tr w14:paraId="151E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0" w:hRule="atLeast"/>
          <w:jc w:val="center"/>
        </w:trPr>
        <w:tc>
          <w:tcPr>
            <w:tcW w:w="5960" w:type="dxa"/>
            <w:noWrap w:val="0"/>
            <w:vAlign w:val="top"/>
          </w:tcPr>
          <w:p w14:paraId="466E7CE1">
            <w:pPr>
              <w:jc w:val="center"/>
              <w:rPr>
                <w:rFonts w:hint="eastAsia" w:ascii="仿宋" w:hAnsi="仿宋" w:eastAsia="仿宋" w:cs="仿宋"/>
                <w:b/>
                <w:bCs/>
                <w:color w:val="auto"/>
              </w:rPr>
            </w:pPr>
          </w:p>
          <w:p w14:paraId="62EABAC2">
            <w:pPr>
              <w:jc w:val="center"/>
              <w:rPr>
                <w:rFonts w:hint="eastAsia" w:ascii="仿宋" w:hAnsi="仿宋" w:eastAsia="仿宋" w:cs="仿宋"/>
                <w:b/>
                <w:bCs/>
                <w:color w:val="auto"/>
              </w:rPr>
            </w:pPr>
          </w:p>
          <w:p w14:paraId="3F51606E">
            <w:pPr>
              <w:jc w:val="center"/>
              <w:rPr>
                <w:rFonts w:hint="eastAsia" w:ascii="仿宋" w:hAnsi="仿宋" w:eastAsia="仿宋" w:cs="仿宋"/>
                <w:b/>
                <w:bCs/>
                <w:color w:val="auto"/>
              </w:rPr>
            </w:pPr>
          </w:p>
          <w:p w14:paraId="1EB2C691">
            <w:pPr>
              <w:jc w:val="center"/>
              <w:rPr>
                <w:rFonts w:hint="eastAsia" w:ascii="仿宋" w:hAnsi="仿宋" w:eastAsia="仿宋" w:cs="仿宋"/>
                <w:b/>
                <w:bCs/>
                <w:color w:val="auto"/>
              </w:rPr>
            </w:pPr>
          </w:p>
          <w:p w14:paraId="3A4487E8">
            <w:pPr>
              <w:jc w:val="center"/>
              <w:rPr>
                <w:rFonts w:hint="eastAsia" w:ascii="仿宋" w:hAnsi="仿宋" w:eastAsia="仿宋" w:cs="仿宋"/>
                <w:b/>
                <w:bCs/>
                <w:color w:val="auto"/>
              </w:rPr>
            </w:pPr>
          </w:p>
          <w:p w14:paraId="053542FE">
            <w:pPr>
              <w:jc w:val="center"/>
              <w:rPr>
                <w:rFonts w:hint="eastAsia" w:ascii="仿宋" w:hAnsi="仿宋" w:eastAsia="仿宋" w:cs="仿宋"/>
                <w:b/>
                <w:bCs/>
                <w:color w:val="auto"/>
              </w:rPr>
            </w:pPr>
            <w:r>
              <w:rPr>
                <w:rFonts w:hint="eastAsia" w:ascii="仿宋" w:hAnsi="仿宋" w:eastAsia="仿宋" w:cs="仿宋"/>
                <w:b/>
                <w:bCs/>
                <w:color w:val="auto"/>
                <w:sz w:val="44"/>
                <w:szCs w:val="52"/>
              </w:rPr>
              <w:t>投标文件/电子文档</w:t>
            </w:r>
          </w:p>
          <w:p w14:paraId="4064B1F7">
            <w:pPr>
              <w:jc w:val="left"/>
              <w:rPr>
                <w:rFonts w:hint="eastAsia" w:ascii="仿宋" w:hAnsi="仿宋" w:eastAsia="仿宋" w:cs="仿宋"/>
                <w:color w:val="auto"/>
              </w:rPr>
            </w:pPr>
          </w:p>
          <w:p w14:paraId="5E95E4CF">
            <w:pPr>
              <w:jc w:val="left"/>
              <w:rPr>
                <w:rFonts w:hint="eastAsia" w:ascii="仿宋" w:hAnsi="仿宋" w:eastAsia="仿宋" w:cs="仿宋"/>
                <w:color w:val="auto"/>
              </w:rPr>
            </w:pPr>
          </w:p>
          <w:p w14:paraId="3FBB70CD">
            <w:pPr>
              <w:jc w:val="left"/>
              <w:rPr>
                <w:rFonts w:hint="eastAsia" w:ascii="仿宋" w:hAnsi="仿宋" w:eastAsia="仿宋" w:cs="仿宋"/>
                <w:color w:val="auto"/>
              </w:rPr>
            </w:pPr>
          </w:p>
          <w:p w14:paraId="139CD850">
            <w:pPr>
              <w:jc w:val="left"/>
              <w:rPr>
                <w:rFonts w:hint="eastAsia" w:ascii="仿宋" w:hAnsi="仿宋" w:eastAsia="仿宋" w:cs="仿宋"/>
                <w:color w:val="auto"/>
              </w:rPr>
            </w:pPr>
          </w:p>
          <w:p w14:paraId="3D042E71">
            <w:pPr>
              <w:jc w:val="left"/>
              <w:rPr>
                <w:rFonts w:hint="eastAsia" w:ascii="仿宋" w:hAnsi="仿宋" w:eastAsia="仿宋" w:cs="仿宋"/>
                <w:color w:val="auto"/>
              </w:rPr>
            </w:pPr>
          </w:p>
          <w:p w14:paraId="532BDC37">
            <w:pPr>
              <w:jc w:val="left"/>
              <w:rPr>
                <w:rFonts w:hint="eastAsia" w:ascii="仿宋" w:hAnsi="仿宋" w:eastAsia="仿宋" w:cs="仿宋"/>
                <w:color w:val="auto"/>
              </w:rPr>
            </w:pPr>
          </w:p>
          <w:p w14:paraId="64D6D64B">
            <w:pPr>
              <w:jc w:val="left"/>
              <w:rPr>
                <w:rFonts w:hint="eastAsia" w:ascii="仿宋" w:hAnsi="仿宋" w:eastAsia="仿宋" w:cs="仿宋"/>
                <w:color w:val="auto"/>
              </w:rPr>
            </w:pPr>
          </w:p>
          <w:p w14:paraId="68DB5D75">
            <w:pPr>
              <w:jc w:val="left"/>
              <w:rPr>
                <w:rFonts w:hint="eastAsia" w:ascii="仿宋" w:hAnsi="仿宋" w:eastAsia="仿宋" w:cs="仿宋"/>
                <w:color w:val="auto"/>
              </w:rPr>
            </w:pPr>
            <w:r>
              <w:rPr>
                <w:rFonts w:hint="eastAsia" w:ascii="仿宋" w:hAnsi="仿宋" w:eastAsia="仿宋" w:cs="仿宋"/>
                <w:color w:val="auto"/>
              </w:rPr>
              <w:t>所投包号：第  包</w:t>
            </w:r>
          </w:p>
          <w:p w14:paraId="03BF243E">
            <w:pPr>
              <w:jc w:val="left"/>
              <w:rPr>
                <w:rFonts w:hint="eastAsia" w:ascii="仿宋" w:hAnsi="仿宋" w:eastAsia="仿宋" w:cs="仿宋"/>
                <w:color w:val="auto"/>
              </w:rPr>
            </w:pPr>
          </w:p>
          <w:p w14:paraId="2E7EB897">
            <w:pPr>
              <w:jc w:val="left"/>
              <w:rPr>
                <w:rFonts w:hint="eastAsia" w:ascii="仿宋" w:hAnsi="仿宋" w:eastAsia="仿宋" w:cs="仿宋"/>
                <w:color w:val="auto"/>
              </w:rPr>
            </w:pPr>
            <w:r>
              <w:rPr>
                <w:rFonts w:hint="eastAsia" w:ascii="仿宋" w:hAnsi="仿宋" w:eastAsia="仿宋" w:cs="仿宋"/>
                <w:color w:val="auto"/>
              </w:rPr>
              <w:t>项目名称：</w:t>
            </w:r>
          </w:p>
          <w:p w14:paraId="6F43008A">
            <w:pPr>
              <w:jc w:val="left"/>
              <w:rPr>
                <w:rFonts w:hint="eastAsia" w:ascii="仿宋" w:hAnsi="仿宋" w:eastAsia="仿宋" w:cs="仿宋"/>
                <w:color w:val="auto"/>
              </w:rPr>
            </w:pPr>
          </w:p>
          <w:p w14:paraId="012766E8">
            <w:pPr>
              <w:jc w:val="left"/>
              <w:rPr>
                <w:rFonts w:hint="eastAsia" w:ascii="仿宋" w:hAnsi="仿宋" w:eastAsia="仿宋" w:cs="仿宋"/>
                <w:color w:val="auto"/>
              </w:rPr>
            </w:pPr>
            <w:r>
              <w:rPr>
                <w:rFonts w:hint="eastAsia" w:ascii="仿宋" w:hAnsi="仿宋" w:eastAsia="仿宋" w:cs="仿宋"/>
                <w:color w:val="auto"/>
              </w:rPr>
              <w:t>项目编号：</w:t>
            </w:r>
          </w:p>
          <w:p w14:paraId="575C63AF">
            <w:pPr>
              <w:jc w:val="center"/>
              <w:rPr>
                <w:rFonts w:hint="eastAsia" w:ascii="仿宋" w:hAnsi="仿宋" w:eastAsia="仿宋" w:cs="仿宋"/>
                <w:color w:val="auto"/>
              </w:rPr>
            </w:pPr>
          </w:p>
          <w:p w14:paraId="3E54CE4C">
            <w:pPr>
              <w:jc w:val="center"/>
              <w:rPr>
                <w:rFonts w:hint="eastAsia" w:ascii="仿宋" w:hAnsi="仿宋" w:eastAsia="仿宋" w:cs="仿宋"/>
                <w:color w:val="auto"/>
              </w:rPr>
            </w:pPr>
          </w:p>
          <w:p w14:paraId="600150BC">
            <w:pPr>
              <w:jc w:val="center"/>
              <w:rPr>
                <w:rFonts w:hint="eastAsia" w:ascii="仿宋" w:hAnsi="仿宋" w:eastAsia="仿宋" w:cs="仿宋"/>
                <w:color w:val="auto"/>
              </w:rPr>
            </w:pPr>
          </w:p>
          <w:p w14:paraId="707CF1ED">
            <w:pPr>
              <w:jc w:val="left"/>
              <w:rPr>
                <w:rFonts w:hint="eastAsia" w:ascii="仿宋" w:hAnsi="仿宋" w:eastAsia="仿宋" w:cs="仿宋"/>
                <w:color w:val="auto"/>
                <w:lang w:eastAsia="zh-CN"/>
              </w:rPr>
            </w:pPr>
            <w:r>
              <w:rPr>
                <w:rFonts w:hint="eastAsia" w:ascii="仿宋" w:hAnsi="仿宋" w:eastAsia="仿宋" w:cs="仿宋"/>
                <w:color w:val="auto"/>
              </w:rPr>
              <w:t>投标人名称（加盖单位公章）</w:t>
            </w:r>
            <w:r>
              <w:rPr>
                <w:rFonts w:hint="eastAsia" w:ascii="仿宋" w:hAnsi="仿宋" w:cs="仿宋"/>
                <w:color w:val="auto"/>
                <w:lang w:eastAsia="zh-CN"/>
              </w:rPr>
              <w:t>：</w:t>
            </w:r>
          </w:p>
        </w:tc>
      </w:tr>
    </w:tbl>
    <w:p w14:paraId="41FB515E">
      <w:pPr>
        <w:rPr>
          <w:rFonts w:hint="eastAsia" w:ascii="仿宋" w:hAnsi="仿宋" w:eastAsia="仿宋" w:cs="仿宋"/>
          <w:color w:val="auto"/>
        </w:rPr>
      </w:pPr>
    </w:p>
    <w:p w14:paraId="13D97BF7">
      <w:pPr>
        <w:rPr>
          <w:rFonts w:hint="eastAsia" w:ascii="仿宋" w:hAnsi="仿宋" w:eastAsia="仿宋" w:cs="仿宋"/>
          <w:color w:val="auto"/>
        </w:rPr>
      </w:pPr>
    </w:p>
    <w:p w14:paraId="03FEA259">
      <w:pPr>
        <w:rPr>
          <w:rFonts w:hint="eastAsia" w:ascii="仿宋" w:hAnsi="仿宋" w:eastAsia="仿宋" w:cs="仿宋"/>
          <w:color w:val="auto"/>
        </w:rPr>
      </w:pPr>
      <w:r>
        <w:rPr>
          <w:rFonts w:hint="eastAsia" w:ascii="仿宋" w:hAnsi="仿宋" w:eastAsia="仿宋" w:cs="仿宋"/>
          <w:color w:val="auto"/>
          <w:sz w:val="24"/>
          <w:szCs w:val="32"/>
        </w:rPr>
        <w:t>封口格式：</w:t>
      </w:r>
    </w:p>
    <w:tbl>
      <w:tblPr>
        <w:tblStyle w:val="21"/>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14:paraId="1A8D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jc w:val="center"/>
        </w:trPr>
        <w:tc>
          <w:tcPr>
            <w:tcW w:w="8789" w:type="dxa"/>
            <w:tcBorders>
              <w:top w:val="single" w:color="auto" w:sz="4" w:space="0"/>
              <w:left w:val="single" w:color="auto" w:sz="4" w:space="0"/>
              <w:bottom w:val="single" w:color="auto" w:sz="4" w:space="0"/>
              <w:right w:val="single" w:color="auto" w:sz="4" w:space="0"/>
            </w:tcBorders>
            <w:noWrap w:val="0"/>
            <w:vAlign w:val="center"/>
          </w:tcPr>
          <w:p w14:paraId="76319A81">
            <w:pPr>
              <w:jc w:val="center"/>
              <w:rPr>
                <w:rFonts w:hint="eastAsia" w:ascii="仿宋" w:hAnsi="仿宋" w:eastAsia="仿宋" w:cs="仿宋"/>
                <w:color w:val="auto"/>
              </w:rPr>
            </w:pPr>
            <w:r>
              <w:rPr>
                <w:rFonts w:hint="eastAsia" w:ascii="仿宋" w:hAnsi="仿宋" w:eastAsia="仿宋" w:cs="仿宋"/>
                <w:color w:val="auto"/>
              </w:rPr>
              <w:t>——于   年  月  日   时之前不准启封（公章）——</w:t>
            </w:r>
          </w:p>
        </w:tc>
      </w:tr>
    </w:tbl>
    <w:p w14:paraId="15C6F99F">
      <w:pPr>
        <w:adjustRightInd w:val="0"/>
        <w:snapToGrid w:val="0"/>
        <w:spacing w:line="360" w:lineRule="auto"/>
        <w:ind w:firstLine="420" w:firstLineChars="200"/>
        <w:rPr>
          <w:rFonts w:hint="eastAsia" w:ascii="仿宋" w:hAnsi="仿宋" w:eastAsia="仿宋" w:cs="仿宋"/>
          <w:color w:val="auto"/>
          <w:szCs w:val="21"/>
          <w:lang w:val="en-US" w:eastAsia="zh-CN"/>
        </w:rPr>
      </w:pPr>
    </w:p>
    <w:p w14:paraId="6E4B146A">
      <w:pPr>
        <w:adjustRightInd w:val="0"/>
        <w:snapToGrid w:val="0"/>
        <w:spacing w:line="360" w:lineRule="auto"/>
        <w:rPr>
          <w:rFonts w:hint="eastAsia" w:ascii="仿宋" w:hAnsi="仿宋" w:eastAsia="仿宋" w:cs="仿宋"/>
          <w:color w:val="auto"/>
          <w:szCs w:val="21"/>
          <w:lang w:val="en-US" w:eastAsia="zh-CN"/>
        </w:rPr>
        <w:sectPr>
          <w:headerReference r:id="rId7" w:type="default"/>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p>
    <w:p w14:paraId="52077AAF">
      <w:pPr>
        <w:outlineLvl w:val="1"/>
        <w:rPr>
          <w:rFonts w:hint="eastAsia" w:ascii="仿宋" w:hAnsi="仿宋" w:eastAsia="仿宋" w:cs="仿宋_GB2312"/>
          <w:b/>
          <w:bCs/>
          <w:color w:val="auto"/>
          <w:kern w:val="2"/>
          <w:sz w:val="28"/>
          <w:szCs w:val="28"/>
          <w:lang w:val="en-US" w:eastAsia="zh-CN" w:bidi="ar-SA"/>
        </w:rPr>
      </w:pPr>
      <w:r>
        <w:rPr>
          <w:rFonts w:hint="eastAsia" w:ascii="仿宋" w:hAnsi="仿宋" w:eastAsia="仿宋" w:cs="仿宋_GB2312"/>
          <w:b/>
          <w:bCs/>
          <w:color w:val="auto"/>
          <w:kern w:val="2"/>
          <w:sz w:val="28"/>
          <w:szCs w:val="28"/>
          <w:lang w:val="en-US" w:eastAsia="zh-CN" w:bidi="ar-SA"/>
        </w:rPr>
        <w:t>格式2</w:t>
      </w:r>
    </w:p>
    <w:p w14:paraId="60FCA223">
      <w:pPr>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投标文件的封皮</w:t>
      </w:r>
    </w:p>
    <w:p w14:paraId="3F64E47E">
      <w:pPr>
        <w:rPr>
          <w:rFonts w:hint="eastAsia" w:ascii="仿宋" w:hAnsi="仿宋" w:eastAsia="仿宋" w:cs="仿宋"/>
          <w:color w:val="auto"/>
        </w:rPr>
      </w:pPr>
    </w:p>
    <w:p w14:paraId="4BF5E8BB">
      <w:pPr>
        <w:rPr>
          <w:rFonts w:hint="eastAsia" w:ascii="仿宋" w:hAnsi="仿宋" w:eastAsia="仿宋" w:cs="仿宋"/>
          <w:color w:val="auto"/>
        </w:rPr>
      </w:pPr>
    </w:p>
    <w:p w14:paraId="2FFD5051">
      <w:pPr>
        <w:jc w:val="right"/>
        <w:rPr>
          <w:rFonts w:hint="default" w:ascii="仿宋" w:hAnsi="仿宋" w:eastAsia="仿宋" w:cs="仿宋"/>
          <w:color w:val="auto"/>
          <w:lang w:val="en-US" w:eastAsia="zh-CN"/>
        </w:rPr>
      </w:pPr>
      <w:r>
        <w:rPr>
          <w:rFonts w:hint="eastAsia" w:ascii="仿宋" w:hAnsi="仿宋" w:cs="仿宋"/>
          <w:color w:val="auto"/>
          <w:sz w:val="44"/>
          <w:szCs w:val="52"/>
          <w:bdr w:val="single" w:sz="4" w:space="0"/>
          <w:lang w:val="en-US" w:eastAsia="zh-CN"/>
        </w:rPr>
        <w:t>正本/副本</w:t>
      </w:r>
    </w:p>
    <w:p w14:paraId="030A4052">
      <w:pPr>
        <w:rPr>
          <w:rFonts w:hint="eastAsia" w:ascii="仿宋" w:hAnsi="仿宋" w:eastAsia="仿宋" w:cs="仿宋"/>
          <w:color w:val="auto"/>
        </w:rPr>
      </w:pPr>
    </w:p>
    <w:p w14:paraId="2C363D8B">
      <w:pPr>
        <w:rPr>
          <w:rFonts w:hint="eastAsia" w:ascii="仿宋" w:hAnsi="仿宋" w:eastAsia="仿宋" w:cs="仿宋"/>
          <w:color w:val="auto"/>
        </w:rPr>
      </w:pPr>
    </w:p>
    <w:p w14:paraId="11C02957">
      <w:pPr>
        <w:rPr>
          <w:rFonts w:hint="eastAsia" w:ascii="仿宋" w:hAnsi="仿宋" w:eastAsia="仿宋" w:cs="仿宋"/>
          <w:color w:val="auto"/>
        </w:rPr>
      </w:pPr>
    </w:p>
    <w:p w14:paraId="65806CA8">
      <w:pPr>
        <w:rPr>
          <w:rFonts w:hint="eastAsia" w:ascii="仿宋" w:hAnsi="仿宋" w:eastAsia="仿宋" w:cs="仿宋"/>
          <w:color w:val="auto"/>
        </w:rPr>
      </w:pPr>
    </w:p>
    <w:p w14:paraId="1CA215D6">
      <w:pPr>
        <w:rPr>
          <w:rFonts w:hint="eastAsia" w:ascii="仿宋" w:hAnsi="仿宋" w:eastAsia="仿宋" w:cs="仿宋"/>
          <w:color w:val="auto"/>
        </w:rPr>
      </w:pPr>
    </w:p>
    <w:p w14:paraId="1C840925">
      <w:pPr>
        <w:rPr>
          <w:rFonts w:hint="eastAsia" w:ascii="仿宋" w:hAnsi="仿宋" w:eastAsia="仿宋" w:cs="仿宋"/>
          <w:color w:val="auto"/>
        </w:rPr>
      </w:pPr>
    </w:p>
    <w:p w14:paraId="5B59B8A2">
      <w:pPr>
        <w:rPr>
          <w:rFonts w:hint="eastAsia" w:ascii="仿宋" w:hAnsi="仿宋" w:eastAsia="仿宋" w:cs="仿宋"/>
          <w:color w:val="auto"/>
        </w:rPr>
      </w:pPr>
    </w:p>
    <w:p w14:paraId="49C81C88">
      <w:pPr>
        <w:jc w:val="center"/>
        <w:rPr>
          <w:rFonts w:hint="eastAsia" w:ascii="仿宋" w:hAnsi="仿宋" w:eastAsia="仿宋" w:cs="仿宋"/>
          <w:b/>
          <w:bCs/>
          <w:color w:val="auto"/>
          <w:sz w:val="52"/>
          <w:szCs w:val="52"/>
        </w:rPr>
      </w:pPr>
      <w:r>
        <w:rPr>
          <w:rFonts w:hint="eastAsia" w:ascii="仿宋" w:hAnsi="仿宋" w:eastAsia="仿宋" w:cs="仿宋"/>
          <w:b/>
          <w:bCs/>
          <w:color w:val="auto"/>
          <w:sz w:val="52"/>
          <w:szCs w:val="52"/>
        </w:rPr>
        <w:t>投  标  文  件</w:t>
      </w:r>
    </w:p>
    <w:p w14:paraId="40344E02">
      <w:pPr>
        <w:rPr>
          <w:rFonts w:hint="eastAsia" w:ascii="仿宋" w:hAnsi="仿宋" w:eastAsia="仿宋" w:cs="仿宋"/>
          <w:color w:val="auto"/>
        </w:rPr>
      </w:pPr>
    </w:p>
    <w:p w14:paraId="10FAD87E">
      <w:pPr>
        <w:rPr>
          <w:rFonts w:hint="eastAsia" w:ascii="仿宋" w:hAnsi="仿宋" w:eastAsia="仿宋" w:cs="仿宋"/>
          <w:color w:val="auto"/>
        </w:rPr>
      </w:pPr>
    </w:p>
    <w:p w14:paraId="038B788D">
      <w:pPr>
        <w:rPr>
          <w:rFonts w:hint="eastAsia" w:ascii="仿宋" w:hAnsi="仿宋" w:eastAsia="仿宋" w:cs="仿宋"/>
          <w:color w:val="auto"/>
        </w:rPr>
      </w:pPr>
    </w:p>
    <w:p w14:paraId="176CE739">
      <w:pPr>
        <w:rPr>
          <w:rFonts w:hint="eastAsia" w:ascii="仿宋" w:hAnsi="仿宋" w:eastAsia="仿宋" w:cs="仿宋"/>
          <w:color w:val="auto"/>
          <w:sz w:val="28"/>
          <w:szCs w:val="28"/>
        </w:rPr>
      </w:pPr>
    </w:p>
    <w:p w14:paraId="2D909F62">
      <w:pPr>
        <w:rPr>
          <w:rFonts w:hint="eastAsia" w:ascii="仿宋" w:hAnsi="仿宋" w:eastAsia="仿宋" w:cs="仿宋"/>
          <w:color w:val="auto"/>
          <w:sz w:val="28"/>
          <w:szCs w:val="28"/>
        </w:rPr>
      </w:pPr>
    </w:p>
    <w:p w14:paraId="51231931">
      <w:pPr>
        <w:rPr>
          <w:rFonts w:hint="eastAsia" w:ascii="仿宋" w:hAnsi="仿宋" w:eastAsia="仿宋" w:cs="仿宋"/>
          <w:color w:val="auto"/>
          <w:sz w:val="28"/>
          <w:szCs w:val="28"/>
        </w:rPr>
      </w:pPr>
    </w:p>
    <w:p w14:paraId="6B1B1816">
      <w:pPr>
        <w:rPr>
          <w:rFonts w:hint="eastAsia" w:ascii="仿宋" w:hAnsi="仿宋" w:eastAsia="仿宋" w:cs="仿宋"/>
          <w:color w:val="auto"/>
          <w:sz w:val="28"/>
          <w:szCs w:val="28"/>
        </w:rPr>
      </w:pPr>
    </w:p>
    <w:p w14:paraId="58241F98">
      <w:pPr>
        <w:rPr>
          <w:rFonts w:hint="eastAsia" w:ascii="仿宋" w:hAnsi="仿宋" w:eastAsia="仿宋" w:cs="仿宋"/>
          <w:color w:val="auto"/>
          <w:sz w:val="28"/>
          <w:szCs w:val="28"/>
        </w:rPr>
      </w:pPr>
    </w:p>
    <w:p w14:paraId="39E13988">
      <w:pPr>
        <w:rPr>
          <w:rFonts w:hint="eastAsia" w:ascii="仿宋" w:hAnsi="仿宋" w:eastAsia="仿宋" w:cs="仿宋"/>
          <w:color w:val="auto"/>
          <w:sz w:val="28"/>
          <w:szCs w:val="28"/>
        </w:rPr>
      </w:pPr>
    </w:p>
    <w:p w14:paraId="378B5AE2">
      <w:pPr>
        <w:rPr>
          <w:rFonts w:hint="eastAsia" w:ascii="仿宋" w:hAnsi="仿宋" w:eastAsia="仿宋" w:cs="仿宋"/>
          <w:color w:val="auto"/>
          <w:sz w:val="28"/>
          <w:szCs w:val="28"/>
        </w:rPr>
      </w:pPr>
      <w:r>
        <w:rPr>
          <w:rFonts w:hint="eastAsia" w:ascii="仿宋" w:hAnsi="仿宋" w:eastAsia="仿宋" w:cs="仿宋"/>
          <w:color w:val="auto"/>
          <w:sz w:val="28"/>
          <w:szCs w:val="28"/>
        </w:rPr>
        <w:t>所投包号：第  包</w:t>
      </w:r>
    </w:p>
    <w:p w14:paraId="6DDA841A">
      <w:pPr>
        <w:rPr>
          <w:rFonts w:hint="eastAsia" w:ascii="仿宋" w:hAnsi="仿宋" w:eastAsia="仿宋" w:cs="仿宋"/>
          <w:color w:val="auto"/>
          <w:sz w:val="28"/>
          <w:szCs w:val="28"/>
        </w:rPr>
      </w:pPr>
      <w:r>
        <w:rPr>
          <w:rFonts w:hint="eastAsia" w:ascii="仿宋" w:hAnsi="仿宋" w:eastAsia="仿宋" w:cs="仿宋"/>
          <w:color w:val="auto"/>
          <w:sz w:val="28"/>
          <w:szCs w:val="28"/>
        </w:rPr>
        <w:t>项目名称：</w:t>
      </w:r>
    </w:p>
    <w:p w14:paraId="06189596">
      <w:pPr>
        <w:rPr>
          <w:rFonts w:hint="eastAsia" w:ascii="仿宋" w:hAnsi="仿宋" w:eastAsia="仿宋" w:cs="仿宋"/>
          <w:color w:val="auto"/>
          <w:sz w:val="28"/>
          <w:szCs w:val="28"/>
        </w:rPr>
      </w:pPr>
      <w:r>
        <w:rPr>
          <w:rFonts w:hint="eastAsia" w:ascii="仿宋" w:hAnsi="仿宋" w:eastAsia="仿宋" w:cs="仿宋"/>
          <w:color w:val="auto"/>
          <w:sz w:val="28"/>
          <w:szCs w:val="28"/>
        </w:rPr>
        <w:t>项目编号：</w:t>
      </w:r>
    </w:p>
    <w:p w14:paraId="065BEBDE">
      <w:pPr>
        <w:rPr>
          <w:rFonts w:hint="eastAsia" w:ascii="仿宋" w:hAnsi="仿宋" w:eastAsia="仿宋" w:cs="仿宋"/>
          <w:color w:val="auto"/>
          <w:sz w:val="28"/>
          <w:szCs w:val="28"/>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r>
        <w:rPr>
          <w:rFonts w:hint="eastAsia" w:ascii="仿宋" w:hAnsi="仿宋" w:eastAsia="仿宋" w:cs="仿宋"/>
          <w:color w:val="auto"/>
          <w:sz w:val="28"/>
          <w:szCs w:val="28"/>
        </w:rPr>
        <w:t>投标人名称：</w:t>
      </w:r>
    </w:p>
    <w:p w14:paraId="45BF5297">
      <w:pPr>
        <w:outlineLvl w:val="1"/>
        <w:rPr>
          <w:rFonts w:hint="eastAsia" w:ascii="仿宋" w:hAnsi="仿宋" w:eastAsia="仿宋" w:cs="仿宋_GB2312"/>
          <w:b/>
          <w:bCs/>
          <w:color w:val="auto"/>
          <w:kern w:val="2"/>
          <w:sz w:val="28"/>
          <w:szCs w:val="28"/>
          <w:lang w:val="en-US" w:eastAsia="zh-CN" w:bidi="ar-SA"/>
        </w:rPr>
      </w:pPr>
      <w:r>
        <w:rPr>
          <w:rFonts w:hint="eastAsia" w:ascii="仿宋" w:hAnsi="仿宋" w:eastAsia="仿宋" w:cs="仿宋_GB2312"/>
          <w:b/>
          <w:bCs/>
          <w:color w:val="auto"/>
          <w:kern w:val="2"/>
          <w:sz w:val="28"/>
          <w:szCs w:val="28"/>
          <w:lang w:val="en-US" w:eastAsia="zh-CN" w:bidi="ar-SA"/>
        </w:rPr>
        <w:t>格式3</w:t>
      </w:r>
    </w:p>
    <w:p w14:paraId="2B8689D8">
      <w:pPr>
        <w:jc w:val="center"/>
        <w:rPr>
          <w:rFonts w:hint="eastAsia" w:ascii="仿宋" w:hAnsi="仿宋" w:eastAsia="仿宋" w:cs="仿宋"/>
          <w:b/>
          <w:bCs/>
          <w:color w:val="auto"/>
          <w:sz w:val="32"/>
          <w:szCs w:val="32"/>
        </w:rPr>
      </w:pPr>
      <w:bookmarkStart w:id="92" w:name="_Toc2304_WPSOffice_Level2"/>
      <w:bookmarkStart w:id="93" w:name="_Toc21414_WPSOffice_Level2"/>
      <w:r>
        <w:rPr>
          <w:rFonts w:hint="eastAsia" w:ascii="仿宋" w:hAnsi="仿宋" w:eastAsia="仿宋" w:cs="仿宋"/>
          <w:b/>
          <w:bCs/>
          <w:color w:val="auto"/>
          <w:sz w:val="32"/>
          <w:szCs w:val="32"/>
        </w:rPr>
        <w:t>目  录</w:t>
      </w:r>
      <w:bookmarkEnd w:id="92"/>
      <w:bookmarkEnd w:id="93"/>
    </w:p>
    <w:p w14:paraId="1E95B73D">
      <w:pPr>
        <w:adjustRightInd w:val="0"/>
        <w:snapToGrid w:val="0"/>
        <w:spacing w:line="360" w:lineRule="auto"/>
        <w:ind w:firstLine="420" w:firstLineChars="200"/>
        <w:rPr>
          <w:rFonts w:hint="eastAsia" w:ascii="仿宋" w:hAnsi="仿宋" w:eastAsia="仿宋" w:cs="仿宋"/>
          <w:color w:val="auto"/>
          <w:szCs w:val="21"/>
        </w:rPr>
      </w:pPr>
      <w:bookmarkStart w:id="94" w:name="_Toc7636_WPSOffice_Level2"/>
      <w:bookmarkStart w:id="95" w:name="_Toc30940_WPSOffice_Level2"/>
    </w:p>
    <w:p w14:paraId="6EBA70E6">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一、资格证明材料</w:t>
      </w:r>
      <w:bookmarkEnd w:id="94"/>
      <w:bookmarkEnd w:id="95"/>
    </w:p>
    <w:p w14:paraId="2D6678A4">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w:t>
      </w:r>
    </w:p>
    <w:p w14:paraId="72F4969E">
      <w:pPr>
        <w:adjustRightInd w:val="0"/>
        <w:snapToGrid w:val="0"/>
        <w:spacing w:line="360" w:lineRule="auto"/>
        <w:ind w:firstLine="420" w:firstLineChars="200"/>
        <w:rPr>
          <w:rFonts w:hint="eastAsia" w:ascii="仿宋" w:hAnsi="仿宋" w:eastAsia="仿宋" w:cs="仿宋"/>
          <w:color w:val="auto"/>
          <w:szCs w:val="21"/>
        </w:rPr>
      </w:pPr>
      <w:bookmarkStart w:id="96" w:name="_Toc31702_WPSOffice_Level2"/>
      <w:bookmarkStart w:id="97" w:name="_Toc13950_WPSOffice_Level2"/>
      <w:r>
        <w:rPr>
          <w:rFonts w:hint="eastAsia" w:ascii="仿宋" w:hAnsi="仿宋" w:eastAsia="仿宋" w:cs="仿宋"/>
          <w:color w:val="auto"/>
          <w:szCs w:val="21"/>
        </w:rPr>
        <w:t>二、符合性证明材料</w:t>
      </w:r>
      <w:bookmarkEnd w:id="96"/>
      <w:bookmarkEnd w:id="97"/>
    </w:p>
    <w:p w14:paraId="0C50679D">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w:t>
      </w:r>
    </w:p>
    <w:p w14:paraId="27A789E4">
      <w:pPr>
        <w:adjustRightInd w:val="0"/>
        <w:snapToGrid w:val="0"/>
        <w:spacing w:line="360" w:lineRule="auto"/>
        <w:ind w:firstLine="420" w:firstLineChars="200"/>
        <w:rPr>
          <w:rFonts w:hint="eastAsia" w:ascii="仿宋" w:hAnsi="仿宋" w:eastAsia="仿宋" w:cs="仿宋"/>
          <w:color w:val="auto"/>
          <w:szCs w:val="21"/>
        </w:rPr>
      </w:pPr>
      <w:bookmarkStart w:id="98" w:name="_Toc14854_WPSOffice_Level2"/>
      <w:bookmarkStart w:id="99" w:name="_Toc9090_WPSOffice_Level2"/>
      <w:r>
        <w:rPr>
          <w:rFonts w:hint="eastAsia" w:ascii="仿宋" w:hAnsi="仿宋" w:eastAsia="仿宋" w:cs="仿宋"/>
          <w:color w:val="auto"/>
          <w:szCs w:val="21"/>
        </w:rPr>
        <w:t>三、其它材料</w:t>
      </w:r>
      <w:bookmarkEnd w:id="98"/>
      <w:bookmarkEnd w:id="99"/>
    </w:p>
    <w:p w14:paraId="31BDF410">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w:t>
      </w:r>
    </w:p>
    <w:p w14:paraId="63902D3B">
      <w:pPr>
        <w:adjustRightInd w:val="0"/>
        <w:snapToGrid w:val="0"/>
        <w:spacing w:line="360" w:lineRule="auto"/>
        <w:ind w:firstLine="420" w:firstLineChars="200"/>
        <w:rPr>
          <w:rFonts w:hint="eastAsia" w:ascii="仿宋" w:hAnsi="仿宋" w:eastAsia="仿宋" w:cs="仿宋"/>
          <w:color w:val="auto"/>
          <w:szCs w:val="21"/>
        </w:rPr>
      </w:pPr>
    </w:p>
    <w:p w14:paraId="17BF2D1E">
      <w:pPr>
        <w:adjustRightInd w:val="0"/>
        <w:snapToGrid w:val="0"/>
        <w:spacing w:line="360" w:lineRule="auto"/>
        <w:ind w:firstLine="420" w:firstLineChars="200"/>
        <w:rPr>
          <w:rFonts w:hint="eastAsia" w:ascii="仿宋" w:hAnsi="仿宋" w:eastAsia="仿宋" w:cs="仿宋"/>
          <w:color w:val="auto"/>
          <w:szCs w:val="21"/>
        </w:rPr>
      </w:pPr>
    </w:p>
    <w:p w14:paraId="5FB2304D">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我单位的投标文件由资格证明材料、符合性证明材料和其它材料三部分组成，在此加盖单位公章并由法定代表人（或非法人组织负责人）或其授权委托人签字或盖章，保证投标文件中所有材料真实、有效。</w:t>
      </w:r>
    </w:p>
    <w:p w14:paraId="40431C77">
      <w:pPr>
        <w:adjustRightInd w:val="0"/>
        <w:snapToGrid w:val="0"/>
        <w:spacing w:line="360" w:lineRule="auto"/>
        <w:ind w:firstLine="420" w:firstLineChars="200"/>
        <w:rPr>
          <w:rFonts w:hint="eastAsia" w:ascii="仿宋" w:hAnsi="仿宋" w:eastAsia="仿宋" w:cs="仿宋"/>
          <w:color w:val="auto"/>
          <w:szCs w:val="21"/>
        </w:rPr>
      </w:pPr>
    </w:p>
    <w:p w14:paraId="37B39A39">
      <w:pPr>
        <w:adjustRightInd w:val="0"/>
        <w:snapToGrid w:val="0"/>
        <w:spacing w:line="360" w:lineRule="auto"/>
        <w:ind w:firstLine="420" w:firstLineChars="200"/>
        <w:rPr>
          <w:rFonts w:hint="eastAsia" w:ascii="仿宋" w:hAnsi="仿宋" w:eastAsia="仿宋" w:cs="仿宋"/>
          <w:color w:val="auto"/>
          <w:szCs w:val="21"/>
        </w:rPr>
      </w:pPr>
    </w:p>
    <w:p w14:paraId="14EB343F">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投标人名称（加盖单位公章）：           </w:t>
      </w:r>
    </w:p>
    <w:p w14:paraId="5C483FF3">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法定代表人（或非法人组织负责人）或其授权委托人(签字或盖章)：           </w:t>
      </w:r>
    </w:p>
    <w:p w14:paraId="55C24614">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日期：                </w:t>
      </w:r>
    </w:p>
    <w:p w14:paraId="5BBA20F7">
      <w:pPr>
        <w:adjustRightInd w:val="0"/>
        <w:snapToGrid w:val="0"/>
        <w:spacing w:line="360" w:lineRule="auto"/>
        <w:ind w:firstLine="420" w:firstLineChars="200"/>
        <w:rPr>
          <w:rFonts w:hint="eastAsia" w:ascii="仿宋" w:hAnsi="仿宋" w:eastAsia="仿宋" w:cs="仿宋"/>
          <w:color w:val="auto"/>
          <w:szCs w:val="21"/>
        </w:rPr>
      </w:pPr>
    </w:p>
    <w:p w14:paraId="46E57A38">
      <w:pPr>
        <w:adjustRightInd w:val="0"/>
        <w:snapToGrid w:val="0"/>
        <w:spacing w:line="360" w:lineRule="auto"/>
        <w:ind w:firstLine="420" w:firstLineChars="200"/>
        <w:rPr>
          <w:rFonts w:hint="eastAsia" w:ascii="仿宋" w:hAnsi="仿宋" w:eastAsia="仿宋" w:cs="仿宋"/>
          <w:color w:val="auto"/>
          <w:szCs w:val="21"/>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p>
    <w:p w14:paraId="44235918">
      <w:pPr>
        <w:outlineLvl w:val="1"/>
        <w:rPr>
          <w:rFonts w:hint="eastAsia" w:ascii="仿宋" w:hAnsi="仿宋" w:eastAsia="仿宋" w:cs="仿宋_GB2312"/>
          <w:b/>
          <w:bCs/>
          <w:color w:val="auto"/>
          <w:kern w:val="2"/>
          <w:sz w:val="28"/>
          <w:szCs w:val="28"/>
          <w:lang w:val="en-US" w:eastAsia="zh-CN" w:bidi="ar-SA"/>
        </w:rPr>
      </w:pPr>
      <w:r>
        <w:rPr>
          <w:rFonts w:hint="eastAsia" w:ascii="仿宋" w:hAnsi="仿宋" w:eastAsia="仿宋" w:cs="仿宋_GB2312"/>
          <w:b/>
          <w:bCs/>
          <w:color w:val="auto"/>
          <w:kern w:val="2"/>
          <w:sz w:val="28"/>
          <w:szCs w:val="28"/>
          <w:lang w:val="en-US" w:eastAsia="zh-CN" w:bidi="ar-SA"/>
        </w:rPr>
        <w:t>格式4</w:t>
      </w:r>
    </w:p>
    <w:p w14:paraId="47FC2A7B">
      <w:pPr>
        <w:jc w:val="center"/>
        <w:rPr>
          <w:rFonts w:hint="eastAsia" w:ascii="仿宋" w:hAnsi="仿宋" w:eastAsia="仿宋" w:cs="仿宋"/>
          <w:b/>
          <w:bCs/>
          <w:color w:val="auto"/>
          <w:sz w:val="32"/>
          <w:szCs w:val="32"/>
        </w:rPr>
      </w:pPr>
      <w:bookmarkStart w:id="100" w:name="_Toc16924_WPSOffice_Level2"/>
      <w:bookmarkStart w:id="101" w:name="_Toc3401_WPSOffice_Level2"/>
      <w:r>
        <w:rPr>
          <w:rFonts w:hint="eastAsia" w:ascii="仿宋" w:hAnsi="仿宋" w:eastAsia="仿宋" w:cs="仿宋"/>
          <w:b/>
          <w:bCs/>
          <w:color w:val="auto"/>
          <w:sz w:val="32"/>
          <w:szCs w:val="32"/>
        </w:rPr>
        <w:t>法定代表人（或非法人组织负责人）身份证明书</w:t>
      </w:r>
      <w:bookmarkEnd w:id="100"/>
      <w:bookmarkEnd w:id="101"/>
    </w:p>
    <w:p w14:paraId="05214BB4">
      <w:pPr>
        <w:adjustRightInd w:val="0"/>
        <w:snapToGrid w:val="0"/>
        <w:spacing w:line="360" w:lineRule="auto"/>
        <w:ind w:firstLine="420" w:firstLineChars="200"/>
        <w:rPr>
          <w:rFonts w:hint="eastAsia" w:ascii="仿宋" w:hAnsi="仿宋" w:eastAsia="仿宋" w:cs="仿宋"/>
          <w:color w:val="auto"/>
          <w:szCs w:val="21"/>
        </w:rPr>
      </w:pPr>
    </w:p>
    <w:p w14:paraId="2D852C04">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姓名：</w:t>
      </w:r>
      <w:r>
        <w:rPr>
          <w:rFonts w:hint="eastAsia" w:ascii="仿宋" w:hAnsi="仿宋" w:cs="仿宋"/>
          <w:color w:val="auto"/>
          <w:szCs w:val="21"/>
          <w:u w:val="single"/>
          <w:lang w:val="en-US" w:eastAsia="zh-CN"/>
        </w:rPr>
        <w:t>　　　</w:t>
      </w:r>
      <w:r>
        <w:rPr>
          <w:rFonts w:hint="eastAsia" w:ascii="仿宋" w:hAnsi="仿宋" w:eastAsia="仿宋" w:cs="仿宋"/>
          <w:color w:val="auto"/>
          <w:szCs w:val="21"/>
        </w:rPr>
        <w:t>，性别：</w:t>
      </w:r>
      <w:r>
        <w:rPr>
          <w:rFonts w:hint="eastAsia" w:ascii="仿宋" w:hAnsi="仿宋" w:cs="仿宋"/>
          <w:color w:val="auto"/>
          <w:szCs w:val="21"/>
          <w:u w:val="single"/>
          <w:lang w:val="en-US" w:eastAsia="zh-CN"/>
        </w:rPr>
        <w:t>　　　</w:t>
      </w:r>
      <w:r>
        <w:rPr>
          <w:rFonts w:hint="eastAsia" w:ascii="仿宋" w:hAnsi="仿宋" w:eastAsia="仿宋" w:cs="仿宋"/>
          <w:color w:val="auto"/>
          <w:szCs w:val="21"/>
        </w:rPr>
        <w:t>，出生日期：</w:t>
      </w:r>
      <w:r>
        <w:rPr>
          <w:rFonts w:hint="eastAsia" w:ascii="仿宋" w:hAnsi="仿宋" w:cs="仿宋"/>
          <w:color w:val="auto"/>
          <w:szCs w:val="21"/>
          <w:u w:val="single"/>
          <w:lang w:val="en-US" w:eastAsia="zh-CN"/>
        </w:rPr>
        <w:t>　　　</w:t>
      </w:r>
      <w:r>
        <w:rPr>
          <w:rFonts w:hint="eastAsia" w:ascii="仿宋" w:hAnsi="仿宋" w:eastAsia="仿宋" w:cs="仿宋"/>
          <w:color w:val="auto"/>
          <w:szCs w:val="21"/>
        </w:rPr>
        <w:t>，现任职务：</w:t>
      </w:r>
      <w:r>
        <w:rPr>
          <w:rFonts w:hint="eastAsia" w:ascii="仿宋" w:hAnsi="仿宋" w:cs="仿宋"/>
          <w:color w:val="auto"/>
          <w:szCs w:val="21"/>
          <w:u w:val="single"/>
          <w:lang w:val="en-US" w:eastAsia="zh-CN"/>
        </w:rPr>
        <w:t>　　　</w:t>
      </w:r>
      <w:r>
        <w:rPr>
          <w:rFonts w:hint="eastAsia" w:ascii="仿宋" w:hAnsi="仿宋" w:eastAsia="仿宋" w:cs="仿宋"/>
          <w:color w:val="auto"/>
          <w:szCs w:val="21"/>
        </w:rPr>
        <w:t>，系</w:t>
      </w:r>
      <w:r>
        <w:rPr>
          <w:rFonts w:hint="eastAsia" w:ascii="仿宋" w:hAnsi="仿宋" w:cs="仿宋"/>
          <w:color w:val="auto"/>
          <w:szCs w:val="21"/>
          <w:u w:val="single"/>
          <w:lang w:val="en-US" w:eastAsia="zh-CN"/>
        </w:rPr>
        <w:t>　　　</w:t>
      </w:r>
      <w:r>
        <w:rPr>
          <w:rFonts w:hint="eastAsia" w:ascii="仿宋" w:hAnsi="仿宋" w:eastAsia="仿宋" w:cs="仿宋"/>
          <w:color w:val="auto"/>
          <w:szCs w:val="21"/>
        </w:rPr>
        <w:t>（投标人名称）的法定代表人（或非法人组织负责人）。</w:t>
      </w:r>
    </w:p>
    <w:p w14:paraId="35E76F65">
      <w:pPr>
        <w:adjustRightInd w:val="0"/>
        <w:snapToGrid w:val="0"/>
        <w:spacing w:line="360" w:lineRule="auto"/>
        <w:ind w:firstLine="420" w:firstLineChars="200"/>
        <w:rPr>
          <w:rFonts w:hint="eastAsia" w:ascii="仿宋" w:hAnsi="仿宋" w:eastAsia="仿宋" w:cs="仿宋"/>
          <w:color w:val="auto"/>
          <w:szCs w:val="21"/>
        </w:rPr>
      </w:pPr>
    </w:p>
    <w:p w14:paraId="68943B44">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特此证明。</w:t>
      </w:r>
    </w:p>
    <w:p w14:paraId="24110415">
      <w:pPr>
        <w:adjustRightInd w:val="0"/>
        <w:snapToGrid w:val="0"/>
        <w:spacing w:line="360" w:lineRule="auto"/>
        <w:ind w:firstLine="420" w:firstLineChars="200"/>
        <w:rPr>
          <w:rFonts w:hint="eastAsia" w:ascii="仿宋" w:hAnsi="仿宋" w:eastAsia="仿宋" w:cs="仿宋"/>
          <w:color w:val="auto"/>
          <w:szCs w:val="21"/>
        </w:rPr>
      </w:pPr>
    </w:p>
    <w:p w14:paraId="4579952D">
      <w:pPr>
        <w:adjustRightInd w:val="0"/>
        <w:snapToGrid w:val="0"/>
        <w:spacing w:line="360" w:lineRule="auto"/>
        <w:ind w:firstLine="420" w:firstLineChars="200"/>
        <w:rPr>
          <w:rFonts w:hint="eastAsia" w:ascii="仿宋" w:hAnsi="仿宋" w:eastAsia="仿宋" w:cs="仿宋"/>
          <w:color w:val="auto"/>
          <w:szCs w:val="21"/>
        </w:rPr>
      </w:pPr>
    </w:p>
    <w:tbl>
      <w:tblPr>
        <w:tblStyle w:val="21"/>
        <w:tblW w:w="82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8"/>
      </w:tblGrid>
      <w:tr w14:paraId="2E971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8" w:hRule="atLeast"/>
          <w:jc w:val="center"/>
        </w:trPr>
        <w:tc>
          <w:tcPr>
            <w:tcW w:w="8228" w:type="dxa"/>
            <w:noWrap w:val="0"/>
            <w:vAlign w:val="top"/>
          </w:tcPr>
          <w:p w14:paraId="22ED04A0">
            <w:pPr>
              <w:jc w:val="center"/>
              <w:rPr>
                <w:rFonts w:hint="eastAsia" w:ascii="仿宋" w:hAnsi="仿宋" w:eastAsia="仿宋" w:cs="仿宋"/>
                <w:color w:val="auto"/>
                <w:szCs w:val="21"/>
              </w:rPr>
            </w:pPr>
            <w:r>
              <w:rPr>
                <w:rFonts w:hint="eastAsia" w:ascii="仿宋" w:hAnsi="仿宋" w:eastAsia="仿宋" w:cs="仿宋"/>
                <w:color w:val="auto"/>
                <w:szCs w:val="21"/>
              </w:rPr>
              <w:t>（※法定代表人（或非法人组织负责人）身份证正、反面复印件※）</w:t>
            </w:r>
          </w:p>
        </w:tc>
      </w:tr>
    </w:tbl>
    <w:p w14:paraId="15AC67D2">
      <w:pPr>
        <w:adjustRightInd w:val="0"/>
        <w:snapToGrid w:val="0"/>
        <w:spacing w:line="360" w:lineRule="auto"/>
        <w:ind w:firstLine="420" w:firstLineChars="200"/>
        <w:rPr>
          <w:rFonts w:hint="eastAsia" w:ascii="仿宋" w:hAnsi="仿宋" w:eastAsia="仿宋" w:cs="仿宋"/>
          <w:color w:val="auto"/>
          <w:szCs w:val="21"/>
        </w:rPr>
      </w:pPr>
    </w:p>
    <w:p w14:paraId="739B28E7">
      <w:pPr>
        <w:adjustRightInd w:val="0"/>
        <w:snapToGrid w:val="0"/>
        <w:spacing w:line="360" w:lineRule="auto"/>
        <w:ind w:firstLine="420" w:firstLineChars="200"/>
        <w:rPr>
          <w:rFonts w:hint="eastAsia" w:ascii="仿宋" w:hAnsi="仿宋" w:eastAsia="仿宋" w:cs="仿宋"/>
          <w:color w:val="auto"/>
          <w:szCs w:val="21"/>
        </w:rPr>
      </w:pPr>
    </w:p>
    <w:p w14:paraId="1B4AEF53">
      <w:pPr>
        <w:adjustRightInd w:val="0"/>
        <w:snapToGrid w:val="0"/>
        <w:spacing w:line="360" w:lineRule="auto"/>
        <w:ind w:firstLine="420" w:firstLineChars="200"/>
        <w:rPr>
          <w:rFonts w:hint="eastAsia" w:ascii="仿宋" w:hAnsi="仿宋" w:eastAsia="仿宋" w:cs="仿宋"/>
          <w:color w:val="auto"/>
          <w:szCs w:val="21"/>
        </w:rPr>
      </w:pPr>
    </w:p>
    <w:p w14:paraId="1CF66CBC">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投标人名称（加盖单位公章）：           </w:t>
      </w:r>
    </w:p>
    <w:p w14:paraId="1108EE75">
      <w:pPr>
        <w:adjustRightInd w:val="0"/>
        <w:snapToGrid w:val="0"/>
        <w:spacing w:line="600" w:lineRule="auto"/>
        <w:ind w:firstLine="420" w:firstLineChars="200"/>
        <w:rPr>
          <w:rFonts w:hint="eastAsia" w:ascii="仿宋" w:hAnsi="仿宋" w:eastAsia="仿宋" w:cs="仿宋"/>
          <w:color w:val="auto"/>
          <w:szCs w:val="21"/>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r>
        <w:rPr>
          <w:rFonts w:hint="eastAsia" w:ascii="仿宋" w:hAnsi="仿宋" w:eastAsia="仿宋" w:cs="仿宋"/>
          <w:color w:val="auto"/>
          <w:szCs w:val="21"/>
        </w:rPr>
        <w:t>日期：</w:t>
      </w:r>
    </w:p>
    <w:p w14:paraId="446280DA">
      <w:pPr>
        <w:outlineLvl w:val="1"/>
        <w:rPr>
          <w:rFonts w:hint="eastAsia" w:ascii="仿宋" w:hAnsi="仿宋" w:eastAsia="仿宋" w:cs="仿宋_GB2312"/>
          <w:b/>
          <w:bCs/>
          <w:color w:val="auto"/>
          <w:kern w:val="2"/>
          <w:sz w:val="28"/>
          <w:szCs w:val="28"/>
          <w:lang w:val="en-US" w:eastAsia="zh-CN" w:bidi="ar-SA"/>
        </w:rPr>
      </w:pPr>
      <w:r>
        <w:rPr>
          <w:rFonts w:hint="eastAsia" w:ascii="仿宋" w:hAnsi="仿宋" w:eastAsia="仿宋" w:cs="仿宋_GB2312"/>
          <w:b/>
          <w:bCs/>
          <w:color w:val="auto"/>
          <w:kern w:val="2"/>
          <w:sz w:val="28"/>
          <w:szCs w:val="28"/>
          <w:lang w:val="en-US" w:eastAsia="zh-CN" w:bidi="ar-SA"/>
        </w:rPr>
        <w:t>格式5</w:t>
      </w:r>
      <w:bookmarkStart w:id="102" w:name="_Toc122_WPSOffice_Level2"/>
      <w:bookmarkStart w:id="103" w:name="_Toc21833_WPSOffice_Level2"/>
    </w:p>
    <w:p w14:paraId="0F11FF79">
      <w:pPr>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法定代表人（或非法人组织负责人）授权委托书</w:t>
      </w:r>
      <w:bookmarkEnd w:id="102"/>
      <w:bookmarkEnd w:id="103"/>
    </w:p>
    <w:p w14:paraId="12B9D4B3">
      <w:pPr>
        <w:adjustRightInd w:val="0"/>
        <w:snapToGrid w:val="0"/>
        <w:spacing w:line="360" w:lineRule="auto"/>
        <w:ind w:firstLine="420" w:firstLineChars="200"/>
        <w:rPr>
          <w:rFonts w:hint="eastAsia" w:ascii="仿宋" w:hAnsi="仿宋" w:eastAsia="仿宋" w:cs="仿宋"/>
          <w:color w:val="auto"/>
          <w:szCs w:val="21"/>
        </w:rPr>
      </w:pPr>
    </w:p>
    <w:p w14:paraId="12147E2C">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单位名称：                </w:t>
      </w:r>
    </w:p>
    <w:p w14:paraId="0D8E6652">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法定代表人（或非法人组织负责人）姓名：</w:t>
      </w:r>
    </w:p>
    <w:p w14:paraId="20551FF6">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身份证号码：         </w:t>
      </w:r>
    </w:p>
    <w:p w14:paraId="7DD263D0">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住所地：                    </w:t>
      </w:r>
      <w:r>
        <w:rPr>
          <w:rFonts w:hint="eastAsia" w:ascii="仿宋" w:hAnsi="仿宋" w:eastAsia="仿宋" w:cs="仿宋"/>
          <w:color w:val="auto"/>
          <w:szCs w:val="21"/>
        </w:rPr>
        <w:tab/>
      </w:r>
    </w:p>
    <w:p w14:paraId="33326D3A">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授权委托人姓名：</w:t>
      </w:r>
    </w:p>
    <w:p w14:paraId="30C20F7F">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身份证号码：         </w:t>
      </w:r>
    </w:p>
    <w:p w14:paraId="6CF0687A">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工作单位：                  </w:t>
      </w:r>
    </w:p>
    <w:p w14:paraId="3DB6C64B">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住址：</w:t>
      </w:r>
      <w:r>
        <w:rPr>
          <w:rFonts w:hint="eastAsia" w:ascii="仿宋" w:hAnsi="仿宋" w:cs="仿宋"/>
          <w:color w:val="auto"/>
          <w:szCs w:val="21"/>
          <w:lang w:val="en-US" w:eastAsia="zh-CN"/>
        </w:rPr>
        <w:t>　　　　　　　　　　　　　　　</w:t>
      </w:r>
      <w:r>
        <w:rPr>
          <w:rFonts w:hint="eastAsia" w:ascii="仿宋" w:hAnsi="仿宋" w:eastAsia="仿宋" w:cs="仿宋"/>
          <w:color w:val="auto"/>
          <w:szCs w:val="21"/>
        </w:rPr>
        <w:t xml:space="preserve">电话：               </w:t>
      </w:r>
    </w:p>
    <w:p w14:paraId="46AA5B33">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现委托</w:t>
      </w:r>
      <w:r>
        <w:rPr>
          <w:rFonts w:hint="eastAsia" w:ascii="仿宋" w:hAnsi="仿宋" w:cs="仿宋"/>
          <w:color w:val="auto"/>
          <w:szCs w:val="21"/>
          <w:u w:val="single"/>
          <w:lang w:val="en-US" w:eastAsia="zh-CN"/>
        </w:rPr>
        <w:t>　　　</w:t>
      </w:r>
      <w:r>
        <w:rPr>
          <w:rFonts w:hint="eastAsia" w:ascii="仿宋" w:hAnsi="仿宋" w:eastAsia="仿宋" w:cs="仿宋"/>
          <w:color w:val="auto"/>
          <w:szCs w:val="21"/>
        </w:rPr>
        <w:t>就</w:t>
      </w:r>
      <w:r>
        <w:rPr>
          <w:rFonts w:hint="eastAsia" w:ascii="仿宋" w:hAnsi="仿宋" w:cs="仿宋"/>
          <w:color w:val="auto"/>
          <w:szCs w:val="21"/>
          <w:u w:val="single"/>
          <w:lang w:val="en-US" w:eastAsia="zh-CN"/>
        </w:rPr>
        <w:t>　</w:t>
      </w:r>
      <w:r>
        <w:rPr>
          <w:rFonts w:hint="eastAsia" w:ascii="仿宋" w:hAnsi="仿宋" w:eastAsia="仿宋" w:cs="仿宋"/>
          <w:color w:val="auto"/>
          <w:szCs w:val="21"/>
          <w:u w:val="single"/>
        </w:rPr>
        <w:t>（项目编号、项目名称、包号）</w:t>
      </w:r>
      <w:r>
        <w:rPr>
          <w:rFonts w:hint="eastAsia" w:ascii="仿宋" w:hAnsi="仿宋" w:cs="仿宋"/>
          <w:color w:val="auto"/>
          <w:szCs w:val="21"/>
          <w:u w:val="single"/>
          <w:lang w:val="en-US" w:eastAsia="zh-CN"/>
        </w:rPr>
        <w:t>　</w:t>
      </w:r>
      <w:r>
        <w:rPr>
          <w:rFonts w:hint="eastAsia" w:ascii="仿宋" w:hAnsi="仿宋" w:eastAsia="仿宋" w:cs="仿宋"/>
          <w:color w:val="auto"/>
          <w:szCs w:val="21"/>
        </w:rPr>
        <w:t>投标中，以我单位名义处理一切与之有关的事务。</w:t>
      </w:r>
    </w:p>
    <w:p w14:paraId="0C9563A6">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本授权书于</w:t>
      </w:r>
      <w:r>
        <w:rPr>
          <w:rFonts w:hint="eastAsia" w:ascii="仿宋" w:hAnsi="仿宋" w:cs="仿宋"/>
          <w:color w:val="auto"/>
          <w:szCs w:val="21"/>
          <w:u w:val="single"/>
          <w:lang w:val="en-US" w:eastAsia="zh-CN"/>
        </w:rPr>
        <w:t>　　　</w:t>
      </w:r>
      <w:r>
        <w:rPr>
          <w:rFonts w:hint="eastAsia" w:ascii="仿宋" w:hAnsi="仿宋" w:eastAsia="仿宋" w:cs="仿宋"/>
          <w:color w:val="auto"/>
          <w:szCs w:val="21"/>
        </w:rPr>
        <w:t>年</w:t>
      </w:r>
      <w:r>
        <w:rPr>
          <w:rFonts w:hint="eastAsia" w:ascii="仿宋" w:hAnsi="仿宋" w:cs="仿宋"/>
          <w:color w:val="auto"/>
          <w:szCs w:val="21"/>
          <w:u w:val="single"/>
          <w:lang w:val="en-US" w:eastAsia="zh-CN"/>
        </w:rPr>
        <w:t>　　　</w:t>
      </w:r>
      <w:r>
        <w:rPr>
          <w:rFonts w:hint="eastAsia" w:ascii="仿宋" w:hAnsi="仿宋" w:eastAsia="仿宋" w:cs="仿宋"/>
          <w:color w:val="auto"/>
          <w:szCs w:val="21"/>
        </w:rPr>
        <w:t>月</w:t>
      </w:r>
      <w:r>
        <w:rPr>
          <w:rFonts w:hint="eastAsia" w:ascii="仿宋" w:hAnsi="仿宋" w:cs="仿宋"/>
          <w:color w:val="auto"/>
          <w:szCs w:val="21"/>
          <w:u w:val="single"/>
          <w:lang w:val="en-US" w:eastAsia="zh-CN"/>
        </w:rPr>
        <w:t>　　　</w:t>
      </w:r>
      <w:r>
        <w:rPr>
          <w:rFonts w:hint="eastAsia" w:ascii="仿宋" w:hAnsi="仿宋" w:eastAsia="仿宋" w:cs="仿宋"/>
          <w:color w:val="auto"/>
          <w:szCs w:val="21"/>
        </w:rPr>
        <w:t>日签字或盖章生效，无转委托，特此声明。</w:t>
      </w:r>
    </w:p>
    <w:p w14:paraId="2DA3688A">
      <w:pPr>
        <w:adjustRightInd w:val="0"/>
        <w:snapToGrid w:val="0"/>
        <w:spacing w:line="360" w:lineRule="auto"/>
        <w:ind w:firstLine="420" w:firstLineChars="200"/>
        <w:rPr>
          <w:rFonts w:hint="eastAsia" w:ascii="仿宋" w:hAnsi="仿宋" w:eastAsia="仿宋" w:cs="仿宋"/>
          <w:color w:val="auto"/>
          <w:szCs w:val="21"/>
        </w:rPr>
      </w:pPr>
    </w:p>
    <w:tbl>
      <w:tblPr>
        <w:tblStyle w:val="21"/>
        <w:tblW w:w="82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8"/>
      </w:tblGrid>
      <w:tr w14:paraId="21E4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6" w:hRule="atLeast"/>
          <w:jc w:val="center"/>
        </w:trPr>
        <w:tc>
          <w:tcPr>
            <w:tcW w:w="8228" w:type="dxa"/>
            <w:noWrap w:val="0"/>
            <w:vAlign w:val="top"/>
          </w:tcPr>
          <w:p w14:paraId="6064CA15">
            <w:pPr>
              <w:jc w:val="center"/>
              <w:rPr>
                <w:rFonts w:hint="eastAsia" w:ascii="仿宋" w:hAnsi="仿宋" w:eastAsia="仿宋" w:cs="仿宋"/>
                <w:color w:val="auto"/>
                <w:szCs w:val="21"/>
              </w:rPr>
            </w:pPr>
            <w:r>
              <w:rPr>
                <w:rFonts w:hint="eastAsia" w:ascii="仿宋" w:hAnsi="仿宋" w:eastAsia="仿宋" w:cs="仿宋"/>
                <w:color w:val="auto"/>
                <w:szCs w:val="21"/>
              </w:rPr>
              <w:t>（※授权</w:t>
            </w:r>
            <w:r>
              <w:rPr>
                <w:rFonts w:hint="eastAsia" w:ascii="仿宋" w:hAnsi="仿宋" w:eastAsia="仿宋" w:cs="仿宋"/>
                <w:color w:val="auto"/>
              </w:rPr>
              <w:t>委托</w:t>
            </w:r>
            <w:r>
              <w:rPr>
                <w:rFonts w:hint="eastAsia" w:ascii="仿宋" w:hAnsi="仿宋" w:eastAsia="仿宋" w:cs="仿宋"/>
                <w:color w:val="auto"/>
                <w:szCs w:val="21"/>
              </w:rPr>
              <w:t>人身份证正、反面复印件※）</w:t>
            </w:r>
          </w:p>
        </w:tc>
      </w:tr>
    </w:tbl>
    <w:p w14:paraId="3F71E79B">
      <w:pPr>
        <w:adjustRightInd w:val="0"/>
        <w:snapToGrid w:val="0"/>
        <w:spacing w:line="360" w:lineRule="auto"/>
        <w:ind w:firstLine="420" w:firstLineChars="200"/>
        <w:rPr>
          <w:rFonts w:hint="eastAsia" w:ascii="仿宋" w:hAnsi="仿宋" w:eastAsia="仿宋" w:cs="仿宋"/>
          <w:color w:val="auto"/>
          <w:szCs w:val="21"/>
        </w:rPr>
      </w:pPr>
    </w:p>
    <w:p w14:paraId="6631131B">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委托人（加盖单位公章）：              </w:t>
      </w:r>
    </w:p>
    <w:p w14:paraId="53D8941F">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法定代表人（或非法人组织负责人）（签字或盖章）：                    </w:t>
      </w:r>
    </w:p>
    <w:p w14:paraId="6443D957">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授权委托人（签字或盖章）：              </w:t>
      </w:r>
    </w:p>
    <w:p w14:paraId="12235B01">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详细通讯地址：                    邮政编码 ：              </w:t>
      </w:r>
    </w:p>
    <w:p w14:paraId="50D43E59">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传真：                            电话：              </w:t>
      </w:r>
    </w:p>
    <w:p w14:paraId="3E12D63D">
      <w:pPr>
        <w:adjustRightInd w:val="0"/>
        <w:snapToGrid w:val="0"/>
        <w:spacing w:line="360" w:lineRule="auto"/>
        <w:ind w:firstLine="420" w:firstLineChars="200"/>
        <w:rPr>
          <w:rFonts w:hint="eastAsia" w:ascii="仿宋" w:hAnsi="仿宋" w:eastAsia="仿宋" w:cs="仿宋"/>
          <w:color w:val="auto"/>
          <w:szCs w:val="21"/>
          <w:lang w:eastAsia="zh-CN"/>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r>
        <w:rPr>
          <w:rFonts w:hint="eastAsia" w:ascii="仿宋" w:hAnsi="仿宋" w:eastAsia="仿宋" w:cs="仿宋"/>
          <w:color w:val="auto"/>
          <w:szCs w:val="21"/>
        </w:rPr>
        <w:t>日期</w:t>
      </w:r>
      <w:r>
        <w:rPr>
          <w:rFonts w:hint="eastAsia" w:ascii="仿宋" w:hAnsi="仿宋" w:eastAsia="仿宋" w:cs="仿宋"/>
          <w:color w:val="auto"/>
          <w:szCs w:val="21"/>
          <w:lang w:eastAsia="zh-CN"/>
        </w:rPr>
        <w:t>：</w:t>
      </w:r>
    </w:p>
    <w:p w14:paraId="12922CB1">
      <w:pPr>
        <w:outlineLvl w:val="1"/>
        <w:rPr>
          <w:rFonts w:hint="eastAsia" w:ascii="仿宋" w:hAnsi="仿宋" w:eastAsia="仿宋" w:cs="仿宋_GB2312"/>
          <w:b/>
          <w:bCs/>
          <w:color w:val="auto"/>
          <w:kern w:val="2"/>
          <w:sz w:val="28"/>
          <w:szCs w:val="28"/>
          <w:lang w:val="en-US" w:eastAsia="zh-CN" w:bidi="ar-SA"/>
        </w:rPr>
      </w:pPr>
      <w:r>
        <w:rPr>
          <w:rFonts w:hint="eastAsia" w:ascii="仿宋" w:hAnsi="仿宋" w:eastAsia="仿宋" w:cs="仿宋_GB2312"/>
          <w:b/>
          <w:bCs/>
          <w:color w:val="auto"/>
          <w:kern w:val="2"/>
          <w:sz w:val="28"/>
          <w:szCs w:val="28"/>
          <w:lang w:val="en-US" w:eastAsia="zh-CN" w:bidi="ar-SA"/>
        </w:rPr>
        <w:t>格式6</w:t>
      </w:r>
    </w:p>
    <w:p w14:paraId="6ABCAD15">
      <w:pPr>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具有良好的商业信誉和健全的财务会计制度的承诺函</w:t>
      </w:r>
    </w:p>
    <w:p w14:paraId="1736D478">
      <w:pPr>
        <w:adjustRightInd w:val="0"/>
        <w:snapToGrid w:val="0"/>
        <w:spacing w:line="360" w:lineRule="auto"/>
        <w:jc w:val="center"/>
        <w:rPr>
          <w:rFonts w:hint="eastAsia" w:ascii="仿宋" w:hAnsi="仿宋" w:eastAsia="仿宋" w:cs="仿宋"/>
          <w:color w:val="auto"/>
          <w:szCs w:val="21"/>
        </w:rPr>
      </w:pPr>
    </w:p>
    <w:p w14:paraId="66721993">
      <w:pPr>
        <w:adjustRightInd w:val="0"/>
        <w:snapToGrid w:val="0"/>
        <w:spacing w:line="360" w:lineRule="auto"/>
        <w:jc w:val="center"/>
        <w:rPr>
          <w:rFonts w:hint="eastAsia" w:ascii="仿宋" w:hAnsi="仿宋" w:eastAsia="仿宋" w:cs="仿宋"/>
          <w:color w:val="auto"/>
          <w:szCs w:val="21"/>
        </w:rPr>
      </w:pPr>
      <w:r>
        <w:rPr>
          <w:rFonts w:hint="eastAsia" w:ascii="仿宋" w:hAnsi="仿宋" w:eastAsia="仿宋" w:cs="仿宋"/>
          <w:color w:val="auto"/>
          <w:szCs w:val="21"/>
        </w:rPr>
        <w:t>（格式自拟）</w:t>
      </w:r>
    </w:p>
    <w:p w14:paraId="55A9830F">
      <w:pPr>
        <w:adjustRightInd w:val="0"/>
        <w:snapToGrid w:val="0"/>
        <w:spacing w:line="360" w:lineRule="auto"/>
        <w:ind w:firstLine="420" w:firstLineChars="200"/>
        <w:rPr>
          <w:rFonts w:hint="eastAsia" w:ascii="仿宋" w:hAnsi="仿宋" w:eastAsia="仿宋" w:cs="仿宋"/>
          <w:color w:val="auto"/>
          <w:szCs w:val="21"/>
        </w:rPr>
      </w:pPr>
    </w:p>
    <w:p w14:paraId="1798D8E6">
      <w:pPr>
        <w:adjustRightInd w:val="0"/>
        <w:snapToGrid w:val="0"/>
        <w:spacing w:line="360" w:lineRule="auto"/>
        <w:ind w:firstLine="420" w:firstLineChars="200"/>
        <w:rPr>
          <w:rFonts w:hint="eastAsia" w:ascii="仿宋" w:hAnsi="仿宋" w:eastAsia="仿宋" w:cs="仿宋"/>
          <w:color w:val="auto"/>
          <w:szCs w:val="21"/>
        </w:rPr>
      </w:pPr>
    </w:p>
    <w:p w14:paraId="2DAEEB7C">
      <w:pPr>
        <w:adjustRightInd w:val="0"/>
        <w:snapToGrid w:val="0"/>
        <w:spacing w:line="360" w:lineRule="auto"/>
        <w:ind w:firstLine="420" w:firstLineChars="200"/>
        <w:rPr>
          <w:rFonts w:hint="eastAsia" w:ascii="仿宋" w:hAnsi="仿宋" w:eastAsia="仿宋" w:cs="仿宋"/>
          <w:color w:val="auto"/>
          <w:szCs w:val="21"/>
        </w:rPr>
      </w:pPr>
    </w:p>
    <w:p w14:paraId="4C106A17">
      <w:pPr>
        <w:adjustRightInd w:val="0"/>
        <w:snapToGrid w:val="0"/>
        <w:spacing w:line="360" w:lineRule="auto"/>
        <w:ind w:firstLine="420" w:firstLineChars="200"/>
        <w:rPr>
          <w:rFonts w:hint="eastAsia" w:ascii="仿宋" w:hAnsi="仿宋" w:eastAsia="仿宋" w:cs="仿宋"/>
          <w:color w:val="auto"/>
          <w:szCs w:val="21"/>
        </w:rPr>
      </w:pPr>
    </w:p>
    <w:p w14:paraId="449CEE35">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投标人名称（加盖单位公章）：           </w:t>
      </w:r>
    </w:p>
    <w:p w14:paraId="07EA680F">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法定代表人（或非法人组织负责人）或其授权委托人(签字或盖章)：           </w:t>
      </w:r>
    </w:p>
    <w:p w14:paraId="5AD3A2B3">
      <w:pPr>
        <w:adjustRightInd w:val="0"/>
        <w:snapToGrid w:val="0"/>
        <w:spacing w:line="600" w:lineRule="auto"/>
        <w:ind w:firstLine="420" w:firstLineChars="200"/>
        <w:rPr>
          <w:rFonts w:hint="eastAsia" w:ascii="仿宋" w:hAnsi="仿宋" w:eastAsia="仿宋" w:cs="仿宋"/>
          <w:color w:val="auto"/>
          <w:szCs w:val="21"/>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r>
        <w:rPr>
          <w:rFonts w:hint="eastAsia" w:ascii="仿宋" w:hAnsi="仿宋" w:eastAsia="仿宋" w:cs="仿宋"/>
          <w:color w:val="auto"/>
          <w:szCs w:val="21"/>
        </w:rPr>
        <w:t>日期：</w:t>
      </w:r>
    </w:p>
    <w:p w14:paraId="3DFD876B">
      <w:pPr>
        <w:outlineLvl w:val="1"/>
        <w:rPr>
          <w:rFonts w:hint="eastAsia" w:ascii="仿宋" w:hAnsi="仿宋" w:eastAsia="仿宋" w:cs="仿宋_GB2312"/>
          <w:b/>
          <w:bCs/>
          <w:color w:val="auto"/>
          <w:kern w:val="2"/>
          <w:sz w:val="28"/>
          <w:szCs w:val="28"/>
          <w:lang w:val="en-US" w:eastAsia="zh-CN" w:bidi="ar-SA"/>
        </w:rPr>
      </w:pPr>
      <w:r>
        <w:rPr>
          <w:rFonts w:hint="eastAsia" w:ascii="仿宋" w:hAnsi="仿宋" w:eastAsia="仿宋" w:cs="仿宋_GB2312"/>
          <w:b/>
          <w:bCs/>
          <w:color w:val="auto"/>
          <w:kern w:val="2"/>
          <w:sz w:val="28"/>
          <w:szCs w:val="28"/>
          <w:lang w:val="en-US" w:eastAsia="zh-CN" w:bidi="ar-SA"/>
        </w:rPr>
        <w:t>格式7</w:t>
      </w:r>
    </w:p>
    <w:p w14:paraId="038DA87F">
      <w:pPr>
        <w:jc w:val="center"/>
        <w:rPr>
          <w:rFonts w:hint="eastAsia" w:ascii="仿宋" w:hAnsi="仿宋" w:eastAsia="仿宋" w:cs="仿宋"/>
          <w:b/>
          <w:bCs/>
          <w:color w:val="auto"/>
          <w:sz w:val="32"/>
          <w:szCs w:val="32"/>
        </w:rPr>
      </w:pPr>
      <w:bookmarkStart w:id="104" w:name="_Toc12037_WPSOffice_Level2"/>
      <w:bookmarkStart w:id="105" w:name="_Toc23728_WPSOffice_Level2"/>
      <w:r>
        <w:rPr>
          <w:rFonts w:hint="eastAsia" w:ascii="仿宋" w:hAnsi="仿宋" w:eastAsia="仿宋" w:cs="仿宋"/>
          <w:b/>
          <w:bCs/>
          <w:color w:val="auto"/>
          <w:sz w:val="32"/>
          <w:szCs w:val="32"/>
        </w:rPr>
        <w:t>具备履行合同所必需的设备和专业技术能力声明函</w:t>
      </w:r>
      <w:bookmarkEnd w:id="104"/>
      <w:bookmarkEnd w:id="105"/>
    </w:p>
    <w:p w14:paraId="37E3985A">
      <w:pPr>
        <w:adjustRightInd w:val="0"/>
        <w:snapToGrid w:val="0"/>
        <w:spacing w:line="360" w:lineRule="auto"/>
        <w:jc w:val="center"/>
        <w:rPr>
          <w:rFonts w:hint="eastAsia" w:ascii="仿宋" w:hAnsi="仿宋" w:eastAsia="仿宋" w:cs="仿宋"/>
          <w:color w:val="auto"/>
          <w:szCs w:val="21"/>
        </w:rPr>
      </w:pPr>
    </w:p>
    <w:p w14:paraId="756E1CE4">
      <w:pPr>
        <w:adjustRightInd w:val="0"/>
        <w:snapToGrid w:val="0"/>
        <w:spacing w:line="360" w:lineRule="auto"/>
        <w:jc w:val="center"/>
        <w:rPr>
          <w:rFonts w:hint="eastAsia" w:ascii="仿宋" w:hAnsi="仿宋" w:eastAsia="仿宋" w:cs="仿宋"/>
          <w:color w:val="auto"/>
          <w:szCs w:val="21"/>
        </w:rPr>
      </w:pPr>
      <w:r>
        <w:rPr>
          <w:rFonts w:hint="eastAsia" w:ascii="仿宋" w:hAnsi="仿宋" w:eastAsia="仿宋" w:cs="仿宋"/>
          <w:color w:val="auto"/>
          <w:szCs w:val="21"/>
        </w:rPr>
        <w:t>（格式自拟）</w:t>
      </w:r>
    </w:p>
    <w:p w14:paraId="3F347049">
      <w:pPr>
        <w:adjustRightInd w:val="0"/>
        <w:snapToGrid w:val="0"/>
        <w:spacing w:line="360" w:lineRule="auto"/>
        <w:ind w:firstLine="420" w:firstLineChars="200"/>
        <w:rPr>
          <w:rFonts w:hint="eastAsia" w:ascii="仿宋" w:hAnsi="仿宋" w:eastAsia="仿宋" w:cs="仿宋"/>
          <w:color w:val="auto"/>
          <w:szCs w:val="21"/>
        </w:rPr>
      </w:pPr>
    </w:p>
    <w:p w14:paraId="0E9F5F5E">
      <w:pPr>
        <w:adjustRightInd w:val="0"/>
        <w:snapToGrid w:val="0"/>
        <w:spacing w:line="360" w:lineRule="auto"/>
        <w:ind w:firstLine="420" w:firstLineChars="200"/>
        <w:rPr>
          <w:rFonts w:hint="eastAsia" w:ascii="仿宋" w:hAnsi="仿宋" w:eastAsia="仿宋" w:cs="仿宋"/>
          <w:color w:val="auto"/>
          <w:szCs w:val="21"/>
        </w:rPr>
      </w:pPr>
    </w:p>
    <w:p w14:paraId="3B407D7D">
      <w:pPr>
        <w:adjustRightInd w:val="0"/>
        <w:snapToGrid w:val="0"/>
        <w:spacing w:line="360" w:lineRule="auto"/>
        <w:ind w:firstLine="420" w:firstLineChars="200"/>
        <w:rPr>
          <w:rFonts w:hint="eastAsia" w:ascii="仿宋" w:hAnsi="仿宋" w:eastAsia="仿宋" w:cs="仿宋"/>
          <w:color w:val="auto"/>
          <w:szCs w:val="21"/>
        </w:rPr>
      </w:pPr>
    </w:p>
    <w:p w14:paraId="3C00F91D">
      <w:pPr>
        <w:adjustRightInd w:val="0"/>
        <w:snapToGrid w:val="0"/>
        <w:spacing w:line="360" w:lineRule="auto"/>
        <w:ind w:firstLine="420" w:firstLineChars="200"/>
        <w:rPr>
          <w:rFonts w:hint="eastAsia" w:ascii="仿宋" w:hAnsi="仿宋" w:eastAsia="仿宋" w:cs="仿宋"/>
          <w:color w:val="auto"/>
          <w:szCs w:val="21"/>
        </w:rPr>
      </w:pPr>
    </w:p>
    <w:p w14:paraId="13F24008">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投标人名称（加盖单位公章）：           </w:t>
      </w:r>
    </w:p>
    <w:p w14:paraId="543444B4">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法定代表人（或非法人组织负责人）或其授权委托人(签字或盖章)：           </w:t>
      </w:r>
    </w:p>
    <w:p w14:paraId="6C555E5C">
      <w:pPr>
        <w:adjustRightInd w:val="0"/>
        <w:snapToGrid w:val="0"/>
        <w:spacing w:line="600" w:lineRule="auto"/>
        <w:ind w:firstLine="420" w:firstLineChars="200"/>
        <w:rPr>
          <w:rFonts w:hint="eastAsia" w:ascii="仿宋" w:hAnsi="仿宋" w:eastAsia="仿宋" w:cs="仿宋"/>
          <w:color w:val="auto"/>
          <w:szCs w:val="21"/>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r>
        <w:rPr>
          <w:rFonts w:hint="eastAsia" w:ascii="仿宋" w:hAnsi="仿宋" w:eastAsia="仿宋" w:cs="仿宋"/>
          <w:color w:val="auto"/>
          <w:szCs w:val="21"/>
        </w:rPr>
        <w:t>日期：</w:t>
      </w:r>
    </w:p>
    <w:p w14:paraId="6B3F56FC">
      <w:pPr>
        <w:outlineLvl w:val="1"/>
        <w:rPr>
          <w:rFonts w:hint="eastAsia" w:ascii="仿宋" w:hAnsi="仿宋" w:eastAsia="仿宋" w:cs="仿宋_GB2312"/>
          <w:b/>
          <w:bCs/>
          <w:color w:val="auto"/>
          <w:kern w:val="2"/>
          <w:sz w:val="28"/>
          <w:szCs w:val="28"/>
          <w:lang w:val="en-US" w:eastAsia="zh-CN" w:bidi="ar-SA"/>
        </w:rPr>
      </w:pPr>
      <w:r>
        <w:rPr>
          <w:rFonts w:hint="eastAsia" w:ascii="仿宋" w:hAnsi="仿宋" w:eastAsia="仿宋" w:cs="仿宋_GB2312"/>
          <w:b/>
          <w:bCs/>
          <w:color w:val="auto"/>
          <w:kern w:val="2"/>
          <w:sz w:val="28"/>
          <w:szCs w:val="28"/>
          <w:lang w:val="en-US" w:eastAsia="zh-CN" w:bidi="ar-SA"/>
        </w:rPr>
        <w:t>格式8</w:t>
      </w:r>
    </w:p>
    <w:p w14:paraId="46F05C55">
      <w:pPr>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 xml:space="preserve">   </w:t>
      </w:r>
      <w:bookmarkStart w:id="106" w:name="_Toc7498_WPSOffice_Level2"/>
      <w:bookmarkStart w:id="107" w:name="_Toc11967_WPSOffice_Level2"/>
      <w:r>
        <w:rPr>
          <w:rFonts w:hint="eastAsia" w:ascii="仿宋" w:hAnsi="仿宋" w:eastAsia="仿宋" w:cs="仿宋"/>
          <w:b/>
          <w:bCs/>
          <w:color w:val="auto"/>
          <w:sz w:val="32"/>
          <w:szCs w:val="32"/>
        </w:rPr>
        <w:t>参加政府采购活动前3年内在经营活动中没有重大违法记录的书面声明</w:t>
      </w:r>
      <w:bookmarkEnd w:id="106"/>
      <w:bookmarkEnd w:id="107"/>
    </w:p>
    <w:p w14:paraId="49E8BF37">
      <w:pPr>
        <w:adjustRightInd w:val="0"/>
        <w:snapToGrid w:val="0"/>
        <w:spacing w:line="360" w:lineRule="auto"/>
        <w:rPr>
          <w:rFonts w:hint="eastAsia" w:ascii="仿宋" w:hAnsi="仿宋" w:eastAsia="仿宋" w:cs="仿宋"/>
          <w:color w:val="auto"/>
          <w:szCs w:val="21"/>
        </w:rPr>
      </w:pPr>
    </w:p>
    <w:p w14:paraId="10D86C0F">
      <w:pPr>
        <w:adjustRightInd w:val="0"/>
        <w:snapToGrid w:val="0"/>
        <w:spacing w:line="360" w:lineRule="auto"/>
        <w:rPr>
          <w:rFonts w:hint="eastAsia" w:ascii="仿宋" w:hAnsi="仿宋" w:eastAsia="仿宋" w:cs="仿宋"/>
          <w:b/>
          <w:bCs/>
          <w:color w:val="auto"/>
          <w:szCs w:val="21"/>
        </w:rPr>
      </w:pPr>
      <w:r>
        <w:rPr>
          <w:rFonts w:hint="eastAsia" w:ascii="仿宋" w:hAnsi="仿宋" w:eastAsia="仿宋" w:cs="仿宋"/>
          <w:b/>
          <w:bCs/>
          <w:color w:val="auto"/>
          <w:szCs w:val="21"/>
        </w:rPr>
        <w:t>（采购人或采购代理机构名称）：</w:t>
      </w:r>
    </w:p>
    <w:p w14:paraId="5BB9FF53">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在本项目递交投标文件截止时间前，我单位参加本次政府采购活动前3年内在经营活动中没有因违法经营受到刑事处罚或者责令停产停业、吊销许可证或者执照、较大数额罚款等行政处罚的重大违法记录；通过“信用中国”(网站：www.creditchina.gov.cn/)、“中国政府采购网”（网站www.ccgp.gov.cn）等渠道查询，我单位未被列入失信被执行人、重大税收违法案件当事人名单、政府采购严重违法失信行为记录名单。</w:t>
      </w:r>
    </w:p>
    <w:p w14:paraId="2A96A8FD">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如发现我单位提供的声明函不实时，我单位将按照《政府采购法》有关提供虚假材料的规定，接受处罚。</w:t>
      </w:r>
    </w:p>
    <w:p w14:paraId="1CD896F1">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特此声明。</w:t>
      </w:r>
    </w:p>
    <w:p w14:paraId="5D705AC8">
      <w:pPr>
        <w:adjustRightInd w:val="0"/>
        <w:snapToGrid w:val="0"/>
        <w:spacing w:line="360" w:lineRule="auto"/>
        <w:ind w:firstLine="420" w:firstLineChars="200"/>
        <w:rPr>
          <w:rFonts w:hint="eastAsia" w:ascii="仿宋" w:hAnsi="仿宋" w:eastAsia="仿宋" w:cs="仿宋"/>
          <w:color w:val="auto"/>
          <w:szCs w:val="21"/>
        </w:rPr>
      </w:pPr>
    </w:p>
    <w:p w14:paraId="42905951">
      <w:pPr>
        <w:adjustRightInd w:val="0"/>
        <w:snapToGrid w:val="0"/>
        <w:spacing w:line="360" w:lineRule="auto"/>
        <w:ind w:firstLine="420" w:firstLineChars="200"/>
        <w:rPr>
          <w:rFonts w:hint="eastAsia" w:ascii="仿宋" w:hAnsi="仿宋" w:eastAsia="仿宋" w:cs="仿宋"/>
          <w:color w:val="auto"/>
          <w:szCs w:val="21"/>
        </w:rPr>
      </w:pPr>
    </w:p>
    <w:p w14:paraId="3CEF6F99">
      <w:pPr>
        <w:adjustRightInd w:val="0"/>
        <w:snapToGrid w:val="0"/>
        <w:spacing w:line="360" w:lineRule="auto"/>
        <w:ind w:firstLine="420" w:firstLineChars="200"/>
        <w:rPr>
          <w:rFonts w:hint="eastAsia" w:ascii="仿宋" w:hAnsi="仿宋" w:eastAsia="仿宋" w:cs="仿宋"/>
          <w:color w:val="auto"/>
          <w:szCs w:val="21"/>
        </w:rPr>
      </w:pPr>
    </w:p>
    <w:p w14:paraId="3126F105">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投标人名称（加盖单位公章）：           </w:t>
      </w:r>
    </w:p>
    <w:p w14:paraId="14995811">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法定代表人（或非法人组织负责人）或其授权委托人(签字或盖章)：           </w:t>
      </w:r>
    </w:p>
    <w:p w14:paraId="6466387F">
      <w:pPr>
        <w:adjustRightInd w:val="0"/>
        <w:snapToGrid w:val="0"/>
        <w:spacing w:line="600" w:lineRule="auto"/>
        <w:ind w:firstLine="420" w:firstLineChars="200"/>
        <w:rPr>
          <w:rFonts w:hint="eastAsia" w:ascii="仿宋" w:hAnsi="仿宋" w:eastAsia="仿宋" w:cs="仿宋"/>
          <w:color w:val="auto"/>
          <w:szCs w:val="21"/>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r>
        <w:rPr>
          <w:rFonts w:hint="eastAsia" w:ascii="仿宋" w:hAnsi="仿宋" w:eastAsia="仿宋" w:cs="仿宋"/>
          <w:color w:val="auto"/>
          <w:szCs w:val="21"/>
        </w:rPr>
        <w:t>日期：</w:t>
      </w:r>
    </w:p>
    <w:p w14:paraId="3CDF521E">
      <w:pPr>
        <w:spacing w:line="360" w:lineRule="auto"/>
        <w:jc w:val="left"/>
        <w:outlineLvl w:val="1"/>
        <w:rPr>
          <w:rFonts w:hint="eastAsia" w:ascii="仿宋" w:hAnsi="仿宋" w:eastAsia="仿宋" w:cs="宋体"/>
          <w:b/>
          <w:bCs/>
          <w:color w:val="auto"/>
          <w:sz w:val="28"/>
          <w:szCs w:val="28"/>
          <w:highlight w:val="none"/>
        </w:rPr>
      </w:pPr>
      <w:bookmarkStart w:id="108" w:name="_Toc12440"/>
      <w:r>
        <w:rPr>
          <w:rFonts w:hint="eastAsia" w:ascii="仿宋" w:hAnsi="仿宋" w:eastAsia="仿宋" w:cs="宋体"/>
          <w:b/>
          <w:bCs/>
          <w:color w:val="auto"/>
          <w:sz w:val="28"/>
          <w:szCs w:val="28"/>
          <w:highlight w:val="none"/>
        </w:rPr>
        <w:t>格式9</w:t>
      </w:r>
      <w:bookmarkEnd w:id="108"/>
    </w:p>
    <w:p w14:paraId="7F8B5513">
      <w:pPr>
        <w:spacing w:line="360" w:lineRule="auto"/>
        <w:jc w:val="center"/>
        <w:rPr>
          <w:rFonts w:hint="eastAsia" w:ascii="仿宋" w:hAnsi="仿宋" w:eastAsia="仿宋" w:cs="宋体"/>
          <w:b/>
          <w:bCs/>
          <w:color w:val="auto"/>
          <w:sz w:val="32"/>
          <w:szCs w:val="32"/>
          <w:highlight w:val="none"/>
          <w:lang w:eastAsia="zh-CN"/>
        </w:rPr>
      </w:pPr>
      <w:r>
        <w:rPr>
          <w:rFonts w:hint="eastAsia" w:ascii="仿宋" w:hAnsi="仿宋" w:cs="宋体"/>
          <w:b/>
          <w:bCs/>
          <w:color w:val="auto"/>
          <w:sz w:val="32"/>
          <w:szCs w:val="32"/>
          <w:highlight w:val="none"/>
          <w:lang w:eastAsia="zh-CN"/>
        </w:rPr>
        <w:t>投标人</w:t>
      </w:r>
      <w:r>
        <w:rPr>
          <w:rFonts w:hint="eastAsia" w:ascii="仿宋" w:hAnsi="仿宋" w:eastAsia="仿宋" w:cs="宋体"/>
          <w:b/>
          <w:bCs/>
          <w:color w:val="auto"/>
          <w:sz w:val="32"/>
          <w:szCs w:val="32"/>
          <w:highlight w:val="none"/>
          <w:lang w:eastAsia="zh-CN"/>
        </w:rPr>
        <w:t>自觉抵制政府采购领域商业贿赂行为承诺书</w:t>
      </w:r>
    </w:p>
    <w:p w14:paraId="7DC9093E">
      <w:pPr>
        <w:widowControl/>
        <w:shd w:val="clear" w:color="auto" w:fill="FFFFFF"/>
        <w:snapToGrid w:val="0"/>
        <w:spacing w:line="360" w:lineRule="auto"/>
        <w:jc w:val="left"/>
        <w:rPr>
          <w:rFonts w:hint="eastAsia" w:ascii="仿宋_GB2312" w:hAnsi="仿宋_GB2312" w:eastAsia="仿宋_GB2312" w:cs="仿宋_GB2312"/>
          <w:b/>
          <w:bCs/>
          <w:color w:val="auto"/>
          <w:highlight w:val="none"/>
          <w:lang w:eastAsia="zh-CN"/>
        </w:rPr>
      </w:pPr>
    </w:p>
    <w:p w14:paraId="30555254">
      <w:pPr>
        <w:widowControl/>
        <w:shd w:val="clear" w:color="auto" w:fill="FFFFFF"/>
        <w:snapToGrid w:val="0"/>
        <w:spacing w:line="360" w:lineRule="auto"/>
        <w:jc w:val="left"/>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lang w:eastAsia="zh-CN"/>
        </w:rPr>
        <w:t>（采购人或采购代理机构名称）</w:t>
      </w:r>
      <w:r>
        <w:rPr>
          <w:rFonts w:hint="eastAsia" w:ascii="仿宋_GB2312" w:hAnsi="仿宋_GB2312" w:eastAsia="仿宋_GB2312" w:cs="仿宋_GB2312"/>
          <w:color w:val="auto"/>
          <w:highlight w:val="none"/>
          <w:lang w:eastAsia="zh-CN"/>
        </w:rPr>
        <w:t>：</w:t>
      </w:r>
    </w:p>
    <w:p w14:paraId="14EAEC0B">
      <w:pPr>
        <w:widowControl/>
        <w:shd w:val="clear" w:color="auto" w:fill="FFFFFF"/>
        <w:snapToGrid w:val="0"/>
        <w:spacing w:line="360" w:lineRule="auto"/>
        <w:ind w:firstLine="420" w:firstLineChars="200"/>
        <w:jc w:val="left"/>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招标代理机构组织的政府采购活动中，我方庄重承诺：</w:t>
      </w:r>
    </w:p>
    <w:p w14:paraId="23BD9AF2">
      <w:pPr>
        <w:widowControl/>
        <w:shd w:val="clear" w:color="auto" w:fill="FFFFFF"/>
        <w:snapToGrid w:val="0"/>
        <w:spacing w:line="360" w:lineRule="auto"/>
        <w:ind w:firstLine="420" w:firstLineChars="200"/>
        <w:jc w:val="left"/>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一、依法参与政府采购活动，遵纪守法，诚信经营，公平竞争。</w:t>
      </w:r>
    </w:p>
    <w:p w14:paraId="6B476C6A">
      <w:pPr>
        <w:widowControl/>
        <w:shd w:val="clear" w:color="auto" w:fill="FFFFFF"/>
        <w:snapToGrid w:val="0"/>
        <w:spacing w:line="360" w:lineRule="auto"/>
        <w:ind w:firstLine="420" w:firstLineChars="200"/>
        <w:jc w:val="left"/>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二、不向采购单位、招标代理机构和政府采购评审专家提供任何形式的商业贿赂；对索取或接受商业贿赂的单位和个人，及时向财政部门和纪检监察机关举报。</w:t>
      </w:r>
    </w:p>
    <w:p w14:paraId="06142AFB">
      <w:pPr>
        <w:widowControl/>
        <w:shd w:val="clear" w:color="auto" w:fill="FFFFFF"/>
        <w:snapToGrid w:val="0"/>
        <w:spacing w:line="360" w:lineRule="auto"/>
        <w:ind w:firstLine="420" w:firstLineChars="200"/>
        <w:jc w:val="left"/>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三、不以提供虚假资质文件等形式参与政府采购活动，不以虚假材料谋取中标。</w:t>
      </w:r>
    </w:p>
    <w:p w14:paraId="42046CB8">
      <w:pPr>
        <w:widowControl/>
        <w:shd w:val="clear" w:color="auto" w:fill="FFFFFF"/>
        <w:snapToGrid w:val="0"/>
        <w:spacing w:line="360" w:lineRule="auto"/>
        <w:ind w:firstLine="420" w:firstLineChars="200"/>
        <w:jc w:val="left"/>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四、不采取不正当手段诋毁、排挤其它投标人，与其它参与政府采购活动投标人保持良性的竞争关系。</w:t>
      </w:r>
    </w:p>
    <w:p w14:paraId="2FBDF1FA">
      <w:pPr>
        <w:widowControl/>
        <w:shd w:val="clear" w:color="auto" w:fill="FFFFFF"/>
        <w:snapToGrid w:val="0"/>
        <w:spacing w:line="360" w:lineRule="auto"/>
        <w:ind w:firstLine="420" w:firstLineChars="200"/>
        <w:jc w:val="left"/>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五、不与采购单位、招标代理机构和政府采购评审专家恶意串通，自觉维护政府采购公平竞争的市场秩序。</w:t>
      </w:r>
    </w:p>
    <w:p w14:paraId="792D509C">
      <w:pPr>
        <w:widowControl/>
        <w:shd w:val="clear" w:color="auto" w:fill="FFFFFF"/>
        <w:snapToGrid w:val="0"/>
        <w:spacing w:line="360" w:lineRule="auto"/>
        <w:ind w:firstLine="420" w:firstLineChars="200"/>
        <w:jc w:val="left"/>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六、不与其它投标人串通采取围标、陪标等商业欺诈手段谋取中标，积极维护国家利益、社会公共利益和采购单位的合法权益。</w:t>
      </w:r>
    </w:p>
    <w:p w14:paraId="0DFC3234">
      <w:pPr>
        <w:widowControl/>
        <w:shd w:val="clear" w:color="auto" w:fill="FFFFFF"/>
        <w:snapToGrid w:val="0"/>
        <w:spacing w:line="360" w:lineRule="auto"/>
        <w:ind w:firstLine="420" w:firstLineChars="200"/>
        <w:jc w:val="left"/>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七、严格履行政府采购合同约定义务，不在政府采购合同执行过程中采取降低质量或标准、减少数量、拖延交付时间等方式损害采购单位的利益，并自觉承担违约责任。</w:t>
      </w:r>
    </w:p>
    <w:p w14:paraId="7C4326C9">
      <w:pPr>
        <w:widowControl/>
        <w:shd w:val="clear" w:color="auto" w:fill="FFFFFF"/>
        <w:snapToGrid w:val="0"/>
        <w:spacing w:line="360" w:lineRule="auto"/>
        <w:ind w:firstLine="420" w:firstLineChars="200"/>
        <w:jc w:val="left"/>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八、自觉接受并积极配合财政部门和纪检监察机关依法实施的监督检查，如实反映情况，及时提供有关证明材料。</w:t>
      </w:r>
    </w:p>
    <w:p w14:paraId="029935EF">
      <w:pPr>
        <w:widowControl/>
        <w:shd w:val="clear" w:color="auto" w:fill="FFFFFF"/>
        <w:snapToGrid w:val="0"/>
        <w:spacing w:line="360" w:lineRule="auto"/>
        <w:ind w:firstLine="420" w:firstLineChars="200"/>
        <w:jc w:val="left"/>
        <w:rPr>
          <w:rFonts w:hint="eastAsia" w:ascii="仿宋_GB2312" w:hAnsi="仿宋_GB2312" w:eastAsia="仿宋_GB2312" w:cs="仿宋_GB2312"/>
          <w:color w:val="auto"/>
          <w:highlight w:val="none"/>
        </w:rPr>
      </w:pPr>
    </w:p>
    <w:p w14:paraId="3367EEE0">
      <w:pPr>
        <w:widowControl/>
        <w:shd w:val="clear" w:color="auto" w:fill="FFFFFF"/>
        <w:snapToGrid w:val="0"/>
        <w:spacing w:line="360" w:lineRule="auto"/>
        <w:ind w:firstLine="420" w:firstLineChars="200"/>
        <w:jc w:val="left"/>
        <w:rPr>
          <w:rFonts w:hint="eastAsia" w:ascii="仿宋_GB2312" w:hAnsi="仿宋_GB2312" w:eastAsia="仿宋_GB2312" w:cs="仿宋_GB2312"/>
          <w:color w:val="auto"/>
          <w:highlight w:val="none"/>
        </w:rPr>
      </w:pPr>
    </w:p>
    <w:p w14:paraId="49C2DFB7">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投标人名称（加盖单位公章）：           </w:t>
      </w:r>
    </w:p>
    <w:p w14:paraId="26809AF8">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法定代表人（或非法人组织负责人）或其授权委托人(签字或盖章)：           </w:t>
      </w:r>
    </w:p>
    <w:p w14:paraId="74CD3F21">
      <w:pPr>
        <w:adjustRightInd w:val="0"/>
        <w:snapToGrid w:val="0"/>
        <w:spacing w:line="600" w:lineRule="auto"/>
        <w:ind w:firstLine="420" w:firstLineChars="200"/>
        <w:rPr>
          <w:rFonts w:hint="eastAsia" w:ascii="仿宋" w:hAnsi="仿宋" w:eastAsia="仿宋" w:cs="仿宋"/>
          <w:color w:val="auto"/>
          <w:szCs w:val="21"/>
          <w:lang w:val="en-US" w:eastAsia="zh-CN"/>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r>
        <w:rPr>
          <w:rFonts w:hint="eastAsia" w:ascii="仿宋" w:hAnsi="仿宋" w:eastAsia="仿宋" w:cs="仿宋"/>
          <w:color w:val="auto"/>
          <w:szCs w:val="21"/>
        </w:rPr>
        <w:t>日期：</w:t>
      </w:r>
    </w:p>
    <w:p w14:paraId="67C4E079">
      <w:pPr>
        <w:spacing w:line="360" w:lineRule="auto"/>
        <w:jc w:val="left"/>
        <w:outlineLvl w:val="1"/>
        <w:rPr>
          <w:rFonts w:hint="default" w:ascii="仿宋" w:hAnsi="仿宋" w:eastAsia="仿宋" w:cs="宋体"/>
          <w:b/>
          <w:bCs/>
          <w:color w:val="auto"/>
          <w:sz w:val="28"/>
          <w:szCs w:val="28"/>
          <w:highlight w:val="none"/>
          <w:lang w:val="en-US" w:eastAsia="zh-CN"/>
        </w:rPr>
      </w:pPr>
      <w:bookmarkStart w:id="109" w:name="_Toc17950"/>
      <w:bookmarkStart w:id="110" w:name="_Toc6159"/>
      <w:r>
        <w:rPr>
          <w:rFonts w:hint="eastAsia" w:ascii="仿宋" w:hAnsi="仿宋" w:eastAsia="仿宋" w:cs="宋体"/>
          <w:b/>
          <w:bCs/>
          <w:color w:val="auto"/>
          <w:sz w:val="28"/>
          <w:szCs w:val="28"/>
          <w:highlight w:val="none"/>
        </w:rPr>
        <w:t>格式</w:t>
      </w:r>
      <w:bookmarkEnd w:id="109"/>
      <w:bookmarkEnd w:id="110"/>
      <w:r>
        <w:rPr>
          <w:rFonts w:hint="eastAsia" w:ascii="仿宋" w:hAnsi="仿宋" w:eastAsia="仿宋" w:cs="宋体"/>
          <w:b/>
          <w:bCs/>
          <w:color w:val="auto"/>
          <w:sz w:val="28"/>
          <w:szCs w:val="28"/>
          <w:highlight w:val="none"/>
          <w:lang w:val="en-US" w:eastAsia="zh-CN"/>
        </w:rPr>
        <w:t>10</w:t>
      </w:r>
    </w:p>
    <w:p w14:paraId="513C0CAF">
      <w:pPr>
        <w:spacing w:line="360" w:lineRule="auto"/>
        <w:jc w:val="center"/>
        <w:rPr>
          <w:rFonts w:hint="eastAsia" w:ascii="仿宋" w:hAnsi="仿宋" w:eastAsia="仿宋" w:cs="宋体"/>
          <w:b/>
          <w:bCs/>
          <w:color w:val="auto"/>
          <w:sz w:val="32"/>
          <w:szCs w:val="32"/>
          <w:highlight w:val="none"/>
        </w:rPr>
      </w:pPr>
      <w:r>
        <w:rPr>
          <w:rFonts w:hint="eastAsia" w:ascii="仿宋" w:hAnsi="仿宋" w:eastAsia="仿宋" w:cs="宋体"/>
          <w:b/>
          <w:bCs/>
          <w:color w:val="auto"/>
          <w:sz w:val="32"/>
          <w:szCs w:val="32"/>
          <w:highlight w:val="none"/>
        </w:rPr>
        <w:t xml:space="preserve"> 其它资格证明文件</w:t>
      </w:r>
    </w:p>
    <w:p w14:paraId="4B73143D">
      <w:pPr>
        <w:widowControl/>
        <w:shd w:val="clear" w:color="auto" w:fill="FFFFFF"/>
        <w:snapToGrid w:val="0"/>
        <w:spacing w:line="360" w:lineRule="auto"/>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（按投标人须知表1.3.4要求描述提供或进行承诺）</w:t>
      </w:r>
    </w:p>
    <w:p w14:paraId="7EC5289F">
      <w:pPr>
        <w:widowControl/>
        <w:shd w:val="clear" w:color="auto" w:fill="FFFFFF"/>
        <w:snapToGrid w:val="0"/>
        <w:spacing w:line="360" w:lineRule="auto"/>
        <w:ind w:firstLine="420" w:firstLineChars="200"/>
        <w:jc w:val="left"/>
        <w:rPr>
          <w:rFonts w:hint="eastAsia" w:ascii="仿宋" w:hAnsi="仿宋" w:eastAsia="仿宋" w:cs="Lucida Sans Unicode"/>
          <w:color w:val="auto"/>
          <w:highlight w:val="none"/>
          <w:lang w:val="en-US" w:eastAsia="zh-CN"/>
        </w:rPr>
      </w:pPr>
    </w:p>
    <w:p w14:paraId="3C8E9ABD">
      <w:pPr>
        <w:widowControl/>
        <w:shd w:val="clear" w:color="auto" w:fill="FFFFFF"/>
        <w:snapToGrid w:val="0"/>
        <w:spacing w:line="360" w:lineRule="auto"/>
        <w:ind w:firstLine="420" w:firstLineChars="200"/>
        <w:jc w:val="left"/>
        <w:rPr>
          <w:rFonts w:hint="eastAsia" w:ascii="仿宋" w:hAnsi="仿宋" w:eastAsia="仿宋" w:cs="Lucida Sans Unicode"/>
          <w:color w:val="auto"/>
          <w:highlight w:val="none"/>
          <w:lang w:eastAsia="zh-CN"/>
        </w:rPr>
      </w:pPr>
      <w:r>
        <w:rPr>
          <w:rFonts w:hint="eastAsia" w:ascii="仿宋" w:hAnsi="仿宋" w:eastAsia="仿宋" w:cs="Lucida Sans Unicode"/>
          <w:color w:val="auto"/>
          <w:highlight w:val="none"/>
          <w:lang w:val="en-US" w:eastAsia="zh-CN"/>
        </w:rPr>
        <w:t xml:space="preserve">1. </w:t>
      </w:r>
      <w:r>
        <w:rPr>
          <w:rFonts w:hint="eastAsia" w:ascii="仿宋" w:hAnsi="仿宋" w:eastAsia="仿宋" w:cs="Lucida Sans Unicode"/>
          <w:color w:val="auto"/>
          <w:highlight w:val="none"/>
          <w:lang w:eastAsia="zh-CN"/>
        </w:rPr>
        <w:t>……</w:t>
      </w:r>
    </w:p>
    <w:p w14:paraId="79BA3603">
      <w:pPr>
        <w:widowControl/>
        <w:shd w:val="clear" w:color="auto" w:fill="FFFFFF"/>
        <w:snapToGrid w:val="0"/>
        <w:spacing w:line="360" w:lineRule="auto"/>
        <w:ind w:firstLine="420" w:firstLineChars="200"/>
        <w:jc w:val="left"/>
        <w:rPr>
          <w:rFonts w:hint="eastAsia" w:ascii="仿宋" w:hAnsi="仿宋" w:eastAsia="仿宋" w:cs="Lucida Sans Unicode"/>
          <w:color w:val="auto"/>
          <w:highlight w:val="none"/>
          <w:lang w:eastAsia="zh-CN"/>
        </w:rPr>
      </w:pPr>
      <w:r>
        <w:rPr>
          <w:rFonts w:hint="eastAsia" w:ascii="仿宋" w:hAnsi="仿宋" w:eastAsia="仿宋" w:cs="Lucida Sans Unicode"/>
          <w:color w:val="auto"/>
          <w:highlight w:val="none"/>
          <w:lang w:val="en-US" w:eastAsia="zh-CN"/>
        </w:rPr>
        <w:t xml:space="preserve">2. </w:t>
      </w:r>
      <w:r>
        <w:rPr>
          <w:rFonts w:hint="eastAsia" w:ascii="仿宋" w:hAnsi="仿宋" w:eastAsia="仿宋" w:cs="Lucida Sans Unicode"/>
          <w:color w:val="auto"/>
          <w:highlight w:val="none"/>
          <w:lang w:eastAsia="zh-CN"/>
        </w:rPr>
        <w:t>……</w:t>
      </w:r>
    </w:p>
    <w:p w14:paraId="4CB6F681">
      <w:pPr>
        <w:widowControl/>
        <w:shd w:val="clear" w:color="auto" w:fill="FFFFFF"/>
        <w:snapToGrid w:val="0"/>
        <w:spacing w:line="360" w:lineRule="auto"/>
        <w:ind w:firstLine="420" w:firstLineChars="200"/>
        <w:jc w:val="left"/>
        <w:rPr>
          <w:rFonts w:hint="eastAsia" w:ascii="仿宋" w:hAnsi="仿宋" w:eastAsia="仿宋" w:cs="Lucida Sans Unicode"/>
          <w:color w:val="auto"/>
          <w:highlight w:val="none"/>
          <w:lang w:eastAsia="zh-CN"/>
        </w:rPr>
      </w:pPr>
      <w:r>
        <w:rPr>
          <w:rFonts w:hint="eastAsia" w:ascii="仿宋" w:hAnsi="仿宋" w:eastAsia="仿宋" w:cs="Lucida Sans Unicode"/>
          <w:color w:val="auto"/>
          <w:highlight w:val="none"/>
          <w:lang w:val="en-US" w:eastAsia="zh-CN"/>
        </w:rPr>
        <w:t xml:space="preserve">3. </w:t>
      </w:r>
      <w:r>
        <w:rPr>
          <w:rFonts w:hint="eastAsia" w:ascii="仿宋" w:hAnsi="仿宋" w:eastAsia="仿宋" w:cs="Lucida Sans Unicode"/>
          <w:color w:val="auto"/>
          <w:highlight w:val="none"/>
          <w:lang w:eastAsia="zh-CN"/>
        </w:rPr>
        <w:t>……</w:t>
      </w:r>
    </w:p>
    <w:p w14:paraId="650B6388">
      <w:pPr>
        <w:widowControl/>
        <w:shd w:val="clear" w:color="auto" w:fill="FFFFFF"/>
        <w:snapToGrid w:val="0"/>
        <w:spacing w:line="360" w:lineRule="auto"/>
        <w:ind w:firstLine="420" w:firstLineChars="200"/>
        <w:jc w:val="left"/>
        <w:rPr>
          <w:rFonts w:hint="eastAsia" w:ascii="仿宋" w:hAnsi="仿宋" w:eastAsia="仿宋" w:cs="Lucida Sans Unicode"/>
          <w:color w:val="auto"/>
          <w:highlight w:val="none"/>
        </w:rPr>
      </w:pPr>
      <w:r>
        <w:rPr>
          <w:rFonts w:hint="eastAsia" w:ascii="仿宋" w:hAnsi="仿宋" w:eastAsia="仿宋" w:cs="Lucida Sans Unicode"/>
          <w:color w:val="auto"/>
          <w:highlight w:val="none"/>
        </w:rPr>
        <w:t>……</w:t>
      </w:r>
    </w:p>
    <w:p w14:paraId="442665A1">
      <w:pPr>
        <w:widowControl/>
        <w:shd w:val="clear" w:color="auto" w:fill="FFFFFF"/>
        <w:snapToGrid w:val="0"/>
        <w:spacing w:line="360" w:lineRule="auto"/>
        <w:ind w:firstLine="420" w:firstLineChars="200"/>
        <w:jc w:val="left"/>
        <w:rPr>
          <w:rFonts w:hint="eastAsia" w:ascii="仿宋" w:hAnsi="仿宋" w:eastAsia="仿宋" w:cs="Lucida Sans Unicode"/>
          <w:color w:val="auto"/>
          <w:highlight w:val="none"/>
        </w:rPr>
      </w:pPr>
    </w:p>
    <w:p w14:paraId="649A7DE1">
      <w:pPr>
        <w:widowControl/>
        <w:shd w:val="clear" w:color="auto" w:fill="FFFFFF"/>
        <w:snapToGrid w:val="0"/>
        <w:spacing w:line="360" w:lineRule="auto"/>
        <w:ind w:firstLine="420" w:firstLineChars="200"/>
        <w:jc w:val="left"/>
        <w:rPr>
          <w:rFonts w:hint="eastAsia" w:ascii="仿宋" w:hAnsi="仿宋" w:eastAsia="仿宋" w:cs="Lucida Sans Unicode"/>
          <w:color w:val="auto"/>
          <w:highlight w:val="none"/>
          <w:lang w:eastAsia="zh-CN"/>
        </w:rPr>
      </w:pPr>
      <w:r>
        <w:rPr>
          <w:rFonts w:hint="eastAsia" w:ascii="仿宋" w:hAnsi="仿宋" w:eastAsia="仿宋" w:cs="Lucida Sans Unicode"/>
          <w:color w:val="auto"/>
          <w:highlight w:val="none"/>
        </w:rPr>
        <w:t>我单位的其它资格证明文件加盖公章并由法定代表人或其授权代表人签字或盖章，保证</w:t>
      </w:r>
      <w:r>
        <w:rPr>
          <w:rFonts w:hint="eastAsia" w:ascii="仿宋" w:hAnsi="仿宋" w:cs="Lucida Sans Unicode"/>
          <w:color w:val="auto"/>
          <w:highlight w:val="none"/>
          <w:lang w:eastAsia="zh-CN"/>
        </w:rPr>
        <w:t>投标文件</w:t>
      </w:r>
      <w:r>
        <w:rPr>
          <w:rFonts w:hint="eastAsia" w:ascii="仿宋" w:hAnsi="仿宋" w:eastAsia="仿宋" w:cs="Lucida Sans Unicode"/>
          <w:color w:val="auto"/>
          <w:highlight w:val="none"/>
        </w:rPr>
        <w:t>中所有材料真实、有效。</w:t>
      </w:r>
    </w:p>
    <w:p w14:paraId="2182B0ED">
      <w:pPr>
        <w:widowControl/>
        <w:shd w:val="clear" w:color="auto" w:fill="FFFFFF"/>
        <w:snapToGrid w:val="0"/>
        <w:spacing w:line="360" w:lineRule="auto"/>
        <w:ind w:firstLine="420" w:firstLineChars="200"/>
        <w:jc w:val="left"/>
        <w:rPr>
          <w:rFonts w:hint="eastAsia" w:ascii="仿宋" w:hAnsi="仿宋" w:eastAsia="仿宋" w:cs="Lucida Sans Unicode"/>
          <w:color w:val="auto"/>
          <w:highlight w:val="none"/>
        </w:rPr>
      </w:pPr>
    </w:p>
    <w:p w14:paraId="64BA07CF">
      <w:pPr>
        <w:widowControl/>
        <w:shd w:val="clear" w:color="auto" w:fill="FFFFFF"/>
        <w:snapToGrid w:val="0"/>
        <w:spacing w:line="360" w:lineRule="auto"/>
        <w:ind w:firstLine="420" w:firstLineChars="200"/>
        <w:jc w:val="left"/>
        <w:rPr>
          <w:rFonts w:hint="eastAsia" w:ascii="仿宋" w:hAnsi="仿宋" w:eastAsia="仿宋" w:cs="Lucida Sans Unicode"/>
          <w:color w:val="auto"/>
          <w:highlight w:val="none"/>
        </w:rPr>
      </w:pPr>
    </w:p>
    <w:p w14:paraId="38027BF8">
      <w:pPr>
        <w:widowControl/>
        <w:shd w:val="clear" w:color="auto" w:fill="FFFFFF"/>
        <w:snapToGrid w:val="0"/>
        <w:spacing w:before="239" w:beforeLines="75" w:after="239" w:afterLines="75"/>
        <w:ind w:firstLine="420" w:firstLineChars="200"/>
        <w:jc w:val="left"/>
        <w:rPr>
          <w:rFonts w:hint="eastAsia" w:ascii="仿宋" w:hAnsi="仿宋" w:eastAsia="仿宋" w:cs="Lucida Sans Unicode"/>
          <w:color w:val="auto"/>
          <w:highlight w:val="none"/>
        </w:rPr>
      </w:pPr>
      <w:r>
        <w:rPr>
          <w:rFonts w:hint="eastAsia" w:ascii="仿宋" w:hAnsi="仿宋" w:eastAsia="仿宋" w:cs="仿宋"/>
          <w:color w:val="auto"/>
          <w:szCs w:val="21"/>
        </w:rPr>
        <w:t>投标人名称（加盖单位公章）</w:t>
      </w:r>
      <w:r>
        <w:rPr>
          <w:rFonts w:hint="eastAsia" w:ascii="仿宋" w:hAnsi="仿宋" w:eastAsia="仿宋" w:cs="Lucida Sans Unicode"/>
          <w:color w:val="auto"/>
          <w:highlight w:val="none"/>
        </w:rPr>
        <w:t>：</w:t>
      </w:r>
    </w:p>
    <w:p w14:paraId="78F4859A">
      <w:pPr>
        <w:widowControl/>
        <w:shd w:val="clear" w:color="auto" w:fill="FFFFFF"/>
        <w:snapToGrid w:val="0"/>
        <w:spacing w:before="239" w:beforeLines="75" w:after="239" w:afterLines="75"/>
        <w:ind w:firstLine="420" w:firstLineChars="200"/>
        <w:jc w:val="left"/>
        <w:rPr>
          <w:rFonts w:hint="eastAsia" w:ascii="仿宋" w:hAnsi="仿宋" w:eastAsia="仿宋" w:cs="Lucida Sans Unicode"/>
          <w:color w:val="auto"/>
          <w:highlight w:val="none"/>
        </w:rPr>
      </w:pPr>
      <w:r>
        <w:rPr>
          <w:rFonts w:hint="eastAsia" w:ascii="仿宋" w:hAnsi="仿宋" w:eastAsia="仿宋" w:cs="Lucida Sans Unicode"/>
          <w:color w:val="auto"/>
          <w:highlight w:val="none"/>
        </w:rPr>
        <w:t>法定代表人（或非法人组织负责人）或其授权委托人</w:t>
      </w:r>
      <w:r>
        <w:rPr>
          <w:rFonts w:hint="eastAsia" w:ascii="仿宋" w:hAnsi="仿宋" w:eastAsia="仿宋" w:cs="Lucida Sans Unicode"/>
          <w:color w:val="auto"/>
          <w:highlight w:val="none"/>
          <w:lang w:eastAsia="zh-CN"/>
        </w:rPr>
        <w:t>（</w:t>
      </w:r>
      <w:r>
        <w:rPr>
          <w:rFonts w:hint="eastAsia" w:ascii="仿宋" w:hAnsi="仿宋" w:eastAsia="仿宋" w:cs="Lucida Sans Unicode"/>
          <w:color w:val="auto"/>
          <w:highlight w:val="none"/>
        </w:rPr>
        <w:t>签字或盖章</w:t>
      </w:r>
      <w:r>
        <w:rPr>
          <w:rFonts w:hint="eastAsia" w:ascii="仿宋" w:hAnsi="仿宋" w:eastAsia="仿宋" w:cs="Lucida Sans Unicode"/>
          <w:color w:val="auto"/>
          <w:highlight w:val="none"/>
          <w:lang w:eastAsia="zh-CN"/>
        </w:rPr>
        <w:t>）</w:t>
      </w:r>
      <w:r>
        <w:rPr>
          <w:rFonts w:hint="eastAsia" w:ascii="仿宋" w:hAnsi="仿宋" w:eastAsia="仿宋" w:cs="Lucida Sans Unicode"/>
          <w:color w:val="auto"/>
          <w:highlight w:val="none"/>
        </w:rPr>
        <w:t>：</w:t>
      </w:r>
    </w:p>
    <w:p w14:paraId="10790887">
      <w:pPr>
        <w:adjustRightInd w:val="0"/>
        <w:snapToGrid w:val="0"/>
        <w:spacing w:line="600" w:lineRule="auto"/>
        <w:ind w:firstLine="420" w:firstLineChars="200"/>
        <w:rPr>
          <w:rFonts w:hint="eastAsia" w:ascii="仿宋" w:hAnsi="仿宋" w:eastAsia="仿宋" w:cs="仿宋"/>
          <w:color w:val="auto"/>
          <w:szCs w:val="21"/>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r>
        <w:rPr>
          <w:rFonts w:hint="eastAsia" w:ascii="仿宋" w:hAnsi="仿宋" w:eastAsia="仿宋" w:cs="Lucida Sans Unicode"/>
          <w:color w:val="auto"/>
          <w:highlight w:val="none"/>
        </w:rPr>
        <w:t>日期：</w:t>
      </w:r>
    </w:p>
    <w:p w14:paraId="79FF7AC6">
      <w:pPr>
        <w:outlineLvl w:val="1"/>
        <w:rPr>
          <w:rFonts w:hint="eastAsia" w:ascii="仿宋" w:hAnsi="仿宋" w:eastAsia="仿宋" w:cs="仿宋_GB2312"/>
          <w:b/>
          <w:bCs/>
          <w:color w:val="auto"/>
          <w:kern w:val="2"/>
          <w:sz w:val="28"/>
          <w:szCs w:val="28"/>
          <w:lang w:val="en-US" w:eastAsia="zh-CN" w:bidi="ar-SA"/>
        </w:rPr>
      </w:pPr>
      <w:r>
        <w:rPr>
          <w:rFonts w:hint="eastAsia" w:ascii="仿宋" w:hAnsi="仿宋" w:eastAsia="仿宋" w:cs="仿宋_GB2312"/>
          <w:b/>
          <w:bCs/>
          <w:color w:val="auto"/>
          <w:kern w:val="2"/>
          <w:sz w:val="28"/>
          <w:szCs w:val="28"/>
          <w:lang w:val="en-US" w:eastAsia="zh-CN" w:bidi="ar-SA"/>
        </w:rPr>
        <w:t>格式1</w:t>
      </w:r>
      <w:r>
        <w:rPr>
          <w:rFonts w:hint="eastAsia" w:ascii="仿宋" w:hAnsi="仿宋" w:cs="仿宋_GB2312"/>
          <w:b/>
          <w:bCs/>
          <w:color w:val="auto"/>
          <w:kern w:val="2"/>
          <w:sz w:val="28"/>
          <w:szCs w:val="28"/>
          <w:lang w:val="en-US" w:eastAsia="zh-CN" w:bidi="ar-SA"/>
        </w:rPr>
        <w:t>1</w:t>
      </w:r>
    </w:p>
    <w:p w14:paraId="71677950">
      <w:pPr>
        <w:jc w:val="center"/>
        <w:rPr>
          <w:rFonts w:hint="eastAsia" w:ascii="仿宋" w:hAnsi="仿宋" w:eastAsia="仿宋" w:cs="仿宋"/>
          <w:b/>
          <w:bCs/>
          <w:color w:val="auto"/>
          <w:sz w:val="32"/>
          <w:szCs w:val="32"/>
        </w:rPr>
      </w:pPr>
      <w:bookmarkStart w:id="111" w:name="_Toc14782_WPSOffice_Level2"/>
      <w:bookmarkStart w:id="112" w:name="_Toc24841_WPSOffice_Level2"/>
      <w:r>
        <w:rPr>
          <w:rFonts w:hint="eastAsia" w:ascii="仿宋" w:hAnsi="仿宋" w:eastAsia="仿宋" w:cs="仿宋"/>
          <w:b/>
          <w:bCs/>
          <w:color w:val="auto"/>
          <w:sz w:val="32"/>
          <w:szCs w:val="32"/>
        </w:rPr>
        <w:t>投标函</w:t>
      </w:r>
      <w:bookmarkEnd w:id="111"/>
      <w:bookmarkEnd w:id="112"/>
    </w:p>
    <w:p w14:paraId="56ADF9CA">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 </w:t>
      </w:r>
    </w:p>
    <w:p w14:paraId="60DA0AF3">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u w:val="single"/>
        </w:rPr>
        <w:t>（采购人或采购代理机构）</w:t>
      </w:r>
      <w:r>
        <w:rPr>
          <w:rFonts w:hint="eastAsia" w:ascii="仿宋" w:hAnsi="仿宋" w:eastAsia="仿宋" w:cs="仿宋"/>
          <w:color w:val="auto"/>
          <w:szCs w:val="21"/>
        </w:rPr>
        <w:t>：</w:t>
      </w:r>
    </w:p>
    <w:p w14:paraId="67E7E2FB">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根据贵方</w:t>
      </w:r>
      <w:r>
        <w:rPr>
          <w:rFonts w:hint="eastAsia" w:ascii="仿宋" w:hAnsi="仿宋" w:cs="仿宋"/>
          <w:color w:val="auto"/>
          <w:szCs w:val="21"/>
          <w:u w:val="single"/>
          <w:lang w:val="en-US" w:eastAsia="zh-CN"/>
        </w:rPr>
        <w:t xml:space="preserve">　 </w:t>
      </w:r>
      <w:r>
        <w:rPr>
          <w:rFonts w:hint="eastAsia" w:ascii="仿宋" w:hAnsi="仿宋" w:eastAsia="仿宋" w:cs="仿宋"/>
          <w:color w:val="auto"/>
          <w:szCs w:val="21"/>
          <w:u w:val="single"/>
        </w:rPr>
        <w:t>(项目名称)</w:t>
      </w:r>
      <w:r>
        <w:rPr>
          <w:rFonts w:hint="eastAsia" w:ascii="仿宋" w:hAnsi="仿宋" w:cs="仿宋"/>
          <w:color w:val="auto"/>
          <w:szCs w:val="21"/>
          <w:u w:val="single"/>
          <w:lang w:val="en-US" w:eastAsia="zh-CN"/>
        </w:rPr>
        <w:t xml:space="preserve"> 　</w:t>
      </w:r>
      <w:r>
        <w:rPr>
          <w:rFonts w:hint="eastAsia" w:ascii="仿宋" w:hAnsi="仿宋" w:eastAsia="仿宋" w:cs="仿宋"/>
          <w:color w:val="auto"/>
          <w:szCs w:val="21"/>
        </w:rPr>
        <w:t>项目的招标公告</w:t>
      </w:r>
      <w:r>
        <w:rPr>
          <w:rFonts w:hint="eastAsia" w:ascii="仿宋" w:hAnsi="仿宋" w:cs="仿宋"/>
          <w:color w:val="auto"/>
          <w:szCs w:val="21"/>
          <w:u w:val="single"/>
          <w:lang w:val="en-US" w:eastAsia="zh-CN"/>
        </w:rPr>
        <w:t xml:space="preserve">　 </w:t>
      </w:r>
      <w:r>
        <w:rPr>
          <w:rFonts w:hint="eastAsia" w:ascii="仿宋" w:hAnsi="仿宋" w:eastAsia="仿宋" w:cs="仿宋"/>
          <w:color w:val="auto"/>
          <w:szCs w:val="21"/>
          <w:u w:val="single"/>
        </w:rPr>
        <w:t>(招标编号)</w:t>
      </w:r>
      <w:r>
        <w:rPr>
          <w:rFonts w:hint="eastAsia" w:ascii="仿宋" w:hAnsi="仿宋" w:cs="仿宋"/>
          <w:color w:val="auto"/>
          <w:szCs w:val="21"/>
          <w:u w:val="single"/>
          <w:lang w:val="en-US" w:eastAsia="zh-CN"/>
        </w:rPr>
        <w:t xml:space="preserve">　 </w:t>
      </w:r>
      <w:r>
        <w:rPr>
          <w:rFonts w:hint="eastAsia" w:ascii="仿宋" w:hAnsi="仿宋" w:eastAsia="仿宋" w:cs="仿宋"/>
          <w:color w:val="auto"/>
          <w:szCs w:val="21"/>
        </w:rPr>
        <w:t>,签字代表</w:t>
      </w:r>
      <w:r>
        <w:rPr>
          <w:rFonts w:hint="eastAsia" w:ascii="仿宋" w:hAnsi="仿宋" w:cs="仿宋"/>
          <w:color w:val="auto"/>
          <w:szCs w:val="21"/>
          <w:u w:val="single"/>
          <w:lang w:val="en-US" w:eastAsia="zh-CN"/>
        </w:rPr>
        <w:t xml:space="preserve">　 </w:t>
      </w:r>
      <w:r>
        <w:rPr>
          <w:rFonts w:hint="eastAsia" w:ascii="仿宋" w:hAnsi="仿宋" w:eastAsia="仿宋" w:cs="仿宋"/>
          <w:color w:val="auto"/>
          <w:szCs w:val="21"/>
          <w:u w:val="single"/>
        </w:rPr>
        <w:t>(姓名、职务)</w:t>
      </w:r>
      <w:r>
        <w:rPr>
          <w:rFonts w:hint="eastAsia" w:ascii="仿宋" w:hAnsi="仿宋" w:cs="仿宋"/>
          <w:color w:val="auto"/>
          <w:szCs w:val="21"/>
          <w:u w:val="single"/>
          <w:lang w:val="en-US" w:eastAsia="zh-CN"/>
        </w:rPr>
        <w:t xml:space="preserve"> 　</w:t>
      </w:r>
      <w:r>
        <w:rPr>
          <w:rFonts w:hint="eastAsia" w:ascii="仿宋" w:hAnsi="仿宋" w:eastAsia="仿宋" w:cs="仿宋"/>
          <w:color w:val="auto"/>
          <w:szCs w:val="21"/>
        </w:rPr>
        <w:t>经正式授权并代表投标人</w:t>
      </w:r>
      <w:r>
        <w:rPr>
          <w:rFonts w:hint="eastAsia" w:ascii="仿宋" w:hAnsi="仿宋" w:cs="仿宋"/>
          <w:color w:val="auto"/>
          <w:szCs w:val="21"/>
          <w:u w:val="single"/>
          <w:lang w:val="en-US" w:eastAsia="zh-CN"/>
        </w:rPr>
        <w:t xml:space="preserve">　 </w:t>
      </w:r>
      <w:r>
        <w:rPr>
          <w:rFonts w:hint="eastAsia" w:ascii="仿宋" w:hAnsi="仿宋" w:eastAsia="仿宋" w:cs="仿宋"/>
          <w:color w:val="auto"/>
          <w:szCs w:val="21"/>
          <w:u w:val="single"/>
        </w:rPr>
        <w:t>（名称、地址）</w:t>
      </w:r>
      <w:r>
        <w:rPr>
          <w:rFonts w:hint="eastAsia" w:ascii="仿宋" w:hAnsi="仿宋" w:cs="仿宋"/>
          <w:color w:val="auto"/>
          <w:szCs w:val="21"/>
          <w:u w:val="single"/>
          <w:lang w:val="en-US" w:eastAsia="zh-CN"/>
        </w:rPr>
        <w:t xml:space="preserve"> 　</w:t>
      </w:r>
      <w:r>
        <w:rPr>
          <w:rFonts w:hint="eastAsia" w:ascii="仿宋" w:hAnsi="仿宋" w:eastAsia="仿宋" w:cs="仿宋"/>
          <w:color w:val="auto"/>
          <w:szCs w:val="21"/>
        </w:rPr>
        <w:t>提交</w:t>
      </w:r>
      <w:r>
        <w:rPr>
          <w:rFonts w:hint="eastAsia" w:ascii="仿宋_GB2312" w:hAnsi="仿宋_GB2312" w:eastAsia="仿宋_GB2312" w:cs="仿宋_GB2312"/>
          <w:color w:val="auto"/>
          <w:kern w:val="0"/>
          <w:szCs w:val="21"/>
          <w:lang w:val="en-US" w:eastAsia="zh-CN"/>
        </w:rPr>
        <w:t>备份文件</w:t>
      </w:r>
      <w:r>
        <w:rPr>
          <w:rFonts w:hint="eastAsia" w:ascii="仿宋" w:hAnsi="仿宋" w:cs="仿宋"/>
          <w:color w:val="auto"/>
          <w:szCs w:val="21"/>
          <w:u w:val="single"/>
          <w:lang w:val="en-US" w:eastAsia="zh-CN"/>
        </w:rPr>
        <w:t>　　</w:t>
      </w:r>
      <w:r>
        <w:rPr>
          <w:rFonts w:hint="eastAsia" w:ascii="仿宋" w:hAnsi="仿宋" w:eastAsia="仿宋" w:cs="仿宋"/>
          <w:color w:val="auto"/>
          <w:szCs w:val="21"/>
        </w:rPr>
        <w:t>份。</w:t>
      </w:r>
    </w:p>
    <w:p w14:paraId="036CAEF8">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据此，签字代表宣布同意如下：</w:t>
      </w:r>
    </w:p>
    <w:p w14:paraId="51C0F2F9">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（1）本项目投标总价详见开标一览表。</w:t>
      </w:r>
    </w:p>
    <w:p w14:paraId="361395C3">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（2）本投标有效期为自递交投标文件截止之日起90日历日。</w:t>
      </w:r>
    </w:p>
    <w:p w14:paraId="330C4AAD">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（3）已详细审查全部招标文件，包括所有补充通知（如果有的话）。</w:t>
      </w:r>
    </w:p>
    <w:p w14:paraId="182E72F4">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（4）在规定的开标时间后，遵守招标文件中有关保证金的规定。</w:t>
      </w:r>
    </w:p>
    <w:p w14:paraId="5CA6731F">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（5）我方不是为本项目提供整体设计、规范编制或者项目管理、监理、检测等服务的投标人，我方不是采购代理机构的附属机构。</w:t>
      </w:r>
    </w:p>
    <w:p w14:paraId="6AFC7D09">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（6）在领取中标通知书的同时按招标文件规定的形式，向采购代理机构一次性支付采购代理服务费（适用于中标人支付采购代理服务费情形）。</w:t>
      </w:r>
    </w:p>
    <w:p w14:paraId="37C8DB60">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（7）按照贵方可能要求，提供与其投标有关的一切数据或资料，完全理解贵方不一定接受最低价的投标或收到的任何投标。</w:t>
      </w:r>
    </w:p>
    <w:p w14:paraId="7619257E">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（8）按照招标文件的规定履行合同责任和义务。</w:t>
      </w:r>
    </w:p>
    <w:p w14:paraId="640F3D15">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（9）我方承诺投标文件中的证明材料真实、合法、有效。</w:t>
      </w:r>
    </w:p>
    <w:p w14:paraId="574F4DEA">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其他事项：</w:t>
      </w:r>
      <w:r>
        <w:rPr>
          <w:rFonts w:hint="eastAsia" w:ascii="仿宋" w:hAnsi="仿宋" w:cs="仿宋"/>
          <w:color w:val="auto"/>
          <w:szCs w:val="21"/>
          <w:u w:val="single"/>
          <w:lang w:val="en-US" w:eastAsia="zh-CN"/>
        </w:rPr>
        <w:t>　　　　</w:t>
      </w:r>
      <w:r>
        <w:rPr>
          <w:rFonts w:hint="eastAsia" w:ascii="仿宋" w:hAnsi="仿宋" w:eastAsia="仿宋" w:cs="仿宋"/>
          <w:color w:val="auto"/>
          <w:szCs w:val="21"/>
          <w:lang w:val="en-US" w:eastAsia="zh-CN"/>
        </w:rPr>
        <w:t>。</w:t>
      </w:r>
      <w:r>
        <w:rPr>
          <w:rFonts w:hint="eastAsia" w:ascii="仿宋" w:hAnsi="仿宋" w:eastAsia="仿宋" w:cs="仿宋"/>
          <w:color w:val="auto"/>
          <w:szCs w:val="21"/>
        </w:rPr>
        <w:t xml:space="preserve">                                                      。</w:t>
      </w:r>
    </w:p>
    <w:p w14:paraId="043964D9">
      <w:pPr>
        <w:adjustRightInd w:val="0"/>
        <w:snapToGrid w:val="0"/>
        <w:spacing w:line="360" w:lineRule="auto"/>
        <w:ind w:firstLine="420" w:firstLineChars="200"/>
        <w:rPr>
          <w:rFonts w:hint="eastAsia" w:ascii="仿宋" w:hAnsi="仿宋" w:eastAsia="仿宋" w:cs="仿宋"/>
          <w:color w:val="auto"/>
          <w:szCs w:val="21"/>
        </w:rPr>
      </w:pPr>
    </w:p>
    <w:p w14:paraId="5507ED25">
      <w:pPr>
        <w:adjustRightInd w:val="0"/>
        <w:snapToGrid w:val="0"/>
        <w:spacing w:line="360" w:lineRule="auto"/>
        <w:ind w:firstLine="420" w:firstLineChars="200"/>
        <w:rPr>
          <w:rFonts w:hint="eastAsia" w:ascii="仿宋" w:hAnsi="仿宋" w:eastAsia="仿宋" w:cs="仿宋"/>
          <w:color w:val="auto"/>
          <w:szCs w:val="21"/>
        </w:rPr>
      </w:pPr>
    </w:p>
    <w:p w14:paraId="1D75823D">
      <w:pPr>
        <w:adjustRightInd w:val="0"/>
        <w:snapToGrid w:val="0"/>
        <w:spacing w:line="360" w:lineRule="auto"/>
        <w:ind w:firstLine="420" w:firstLineChars="200"/>
        <w:rPr>
          <w:rFonts w:hint="eastAsia" w:ascii="仿宋" w:hAnsi="仿宋" w:eastAsia="仿宋" w:cs="仿宋"/>
          <w:color w:val="auto"/>
          <w:szCs w:val="21"/>
        </w:rPr>
      </w:pPr>
    </w:p>
    <w:p w14:paraId="652F493E">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与本项目有关的一切往来通讯请寄</w:t>
      </w:r>
    </w:p>
    <w:p w14:paraId="3E6717C5">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地址：                              传真：                         </w:t>
      </w:r>
    </w:p>
    <w:p w14:paraId="59C63249">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电话：                              电子邮件：                     </w:t>
      </w:r>
    </w:p>
    <w:p w14:paraId="690041B7">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法定代表人（非法人组织负责人）或其授权委托人（签字或盖章）：       </w:t>
      </w:r>
    </w:p>
    <w:p w14:paraId="5DD43A36">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投标人名称（加盖单位公章）：         </w:t>
      </w:r>
    </w:p>
    <w:p w14:paraId="5D2A200B">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投标人开户银行（全称）：             </w:t>
      </w:r>
    </w:p>
    <w:p w14:paraId="6F7FEBE2">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投标人银行账号：                     </w:t>
      </w:r>
    </w:p>
    <w:p w14:paraId="0E9E609C">
      <w:pPr>
        <w:adjustRightInd w:val="0"/>
        <w:snapToGrid w:val="0"/>
        <w:spacing w:line="360" w:lineRule="auto"/>
        <w:ind w:firstLine="420" w:firstLineChars="200"/>
        <w:rPr>
          <w:rFonts w:hint="eastAsia" w:ascii="仿宋" w:hAnsi="仿宋" w:eastAsia="仿宋" w:cs="仿宋"/>
          <w:color w:val="auto"/>
          <w:szCs w:val="21"/>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r>
        <w:rPr>
          <w:rFonts w:hint="eastAsia" w:ascii="仿宋" w:hAnsi="仿宋" w:eastAsia="仿宋" w:cs="仿宋"/>
          <w:color w:val="auto"/>
          <w:szCs w:val="21"/>
        </w:rPr>
        <w:t>日期：</w:t>
      </w:r>
    </w:p>
    <w:p w14:paraId="58576DFF">
      <w:pPr>
        <w:outlineLvl w:val="1"/>
        <w:rPr>
          <w:rFonts w:hint="eastAsia" w:ascii="仿宋" w:hAnsi="仿宋" w:eastAsia="仿宋" w:cs="仿宋_GB2312"/>
          <w:b/>
          <w:bCs/>
          <w:color w:val="auto"/>
          <w:kern w:val="2"/>
          <w:sz w:val="28"/>
          <w:szCs w:val="28"/>
          <w:lang w:val="en-US" w:eastAsia="zh-CN" w:bidi="ar-SA"/>
        </w:rPr>
      </w:pPr>
      <w:r>
        <w:rPr>
          <w:rFonts w:hint="eastAsia" w:ascii="仿宋" w:hAnsi="仿宋" w:eastAsia="仿宋" w:cs="仿宋_GB2312"/>
          <w:b/>
          <w:bCs/>
          <w:color w:val="auto"/>
          <w:kern w:val="2"/>
          <w:sz w:val="28"/>
          <w:szCs w:val="28"/>
          <w:lang w:val="en-US" w:eastAsia="zh-CN" w:bidi="ar-SA"/>
        </w:rPr>
        <w:t>格式1</w:t>
      </w:r>
      <w:r>
        <w:rPr>
          <w:rFonts w:hint="eastAsia" w:ascii="仿宋" w:hAnsi="仿宋" w:cs="仿宋_GB2312"/>
          <w:b/>
          <w:bCs/>
          <w:color w:val="auto"/>
          <w:kern w:val="2"/>
          <w:sz w:val="28"/>
          <w:szCs w:val="28"/>
          <w:lang w:val="en-US" w:eastAsia="zh-CN" w:bidi="ar-SA"/>
        </w:rPr>
        <w:t>2</w:t>
      </w:r>
    </w:p>
    <w:p w14:paraId="4AEBDE5B">
      <w:pPr>
        <w:jc w:val="center"/>
        <w:rPr>
          <w:rFonts w:hint="eastAsia" w:ascii="仿宋" w:hAnsi="仿宋" w:eastAsia="仿宋" w:cs="仿宋"/>
          <w:b/>
          <w:bCs/>
          <w:color w:val="auto"/>
          <w:sz w:val="32"/>
          <w:szCs w:val="32"/>
        </w:rPr>
      </w:pPr>
      <w:bookmarkStart w:id="113" w:name="_Toc2673_WPSOffice_Level2"/>
      <w:bookmarkStart w:id="114" w:name="_Toc11267_WPSOffice_Level2"/>
      <w:r>
        <w:rPr>
          <w:rFonts w:hint="eastAsia" w:ascii="仿宋" w:hAnsi="仿宋" w:eastAsia="仿宋" w:cs="仿宋"/>
          <w:b/>
          <w:bCs/>
          <w:color w:val="auto"/>
          <w:sz w:val="32"/>
          <w:szCs w:val="32"/>
        </w:rPr>
        <w:t>开标一览表</w:t>
      </w:r>
      <w:bookmarkEnd w:id="113"/>
      <w:bookmarkEnd w:id="114"/>
    </w:p>
    <w:p w14:paraId="0A796519">
      <w:pPr>
        <w:adjustRightInd w:val="0"/>
        <w:snapToGrid w:val="0"/>
        <w:spacing w:line="360" w:lineRule="auto"/>
        <w:ind w:right="105" w:rightChars="50"/>
        <w:jc w:val="left"/>
        <w:rPr>
          <w:rFonts w:hint="eastAsia" w:ascii="仿宋" w:hAnsi="仿宋" w:eastAsia="仿宋" w:cs="仿宋"/>
          <w:b/>
          <w:bCs/>
          <w:color w:val="auto"/>
          <w:szCs w:val="21"/>
        </w:rPr>
      </w:pPr>
    </w:p>
    <w:p w14:paraId="5F777454">
      <w:pPr>
        <w:adjustRightInd w:val="0"/>
        <w:snapToGrid w:val="0"/>
        <w:spacing w:line="360" w:lineRule="auto"/>
        <w:rPr>
          <w:rFonts w:hint="default" w:ascii="仿宋" w:hAnsi="仿宋" w:eastAsia="仿宋" w:cs="仿宋"/>
          <w:b/>
          <w:bCs/>
          <w:color w:val="auto"/>
          <w:szCs w:val="21"/>
          <w:u w:val="none"/>
          <w:lang w:val="en-US" w:eastAsia="zh-CN"/>
        </w:rPr>
      </w:pPr>
      <w:r>
        <w:rPr>
          <w:rFonts w:hint="eastAsia" w:ascii="仿宋" w:hAnsi="仿宋" w:eastAsia="仿宋" w:cs="仿宋"/>
          <w:b/>
          <w:bCs/>
          <w:color w:val="auto"/>
          <w:szCs w:val="21"/>
          <w:u w:val="none"/>
        </w:rPr>
        <w:t>包号：                                                      报价单位：</w:t>
      </w:r>
      <w:r>
        <w:rPr>
          <w:rFonts w:hint="eastAsia" w:ascii="仿宋" w:hAnsi="仿宋" w:cs="仿宋"/>
          <w:b/>
          <w:bCs/>
          <w:color w:val="auto"/>
          <w:szCs w:val="21"/>
          <w:u w:val="none"/>
          <w:lang w:val="en-US" w:eastAsia="zh-CN"/>
        </w:rPr>
        <w:t>元/人民币</w:t>
      </w:r>
    </w:p>
    <w:tbl>
      <w:tblPr>
        <w:tblStyle w:val="21"/>
        <w:tblW w:w="48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8"/>
        <w:gridCol w:w="2175"/>
        <w:gridCol w:w="1786"/>
        <w:gridCol w:w="1671"/>
        <w:gridCol w:w="724"/>
      </w:tblGrid>
      <w:tr w14:paraId="3A149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8" w:type="pct"/>
            <w:noWrap w:val="0"/>
            <w:vAlign w:val="center"/>
          </w:tcPr>
          <w:p w14:paraId="0427901D">
            <w:pPr>
              <w:adjustRightInd w:val="0"/>
              <w:snapToGrid w:val="0"/>
              <w:ind w:left="-54" w:leftChars="-26" w:right="-46" w:rightChars="-22"/>
              <w:jc w:val="center"/>
              <w:rPr>
                <w:rFonts w:hint="eastAsia" w:ascii="仿宋" w:hAnsi="仿宋" w:cs="仿宋"/>
                <w:color w:val="auto"/>
                <w:szCs w:val="21"/>
                <w:lang w:val="en-US" w:eastAsia="zh-CN"/>
              </w:rPr>
            </w:pPr>
            <w:r>
              <w:rPr>
                <w:rFonts w:hint="eastAsia" w:ascii="仿宋" w:hAnsi="仿宋" w:cs="仿宋"/>
                <w:color w:val="auto"/>
                <w:szCs w:val="21"/>
                <w:lang w:val="en-US" w:eastAsia="zh-CN"/>
              </w:rPr>
              <w:t>货物名称</w:t>
            </w:r>
          </w:p>
        </w:tc>
        <w:tc>
          <w:tcPr>
            <w:tcW w:w="1311" w:type="pct"/>
            <w:noWrap w:val="0"/>
            <w:vAlign w:val="center"/>
          </w:tcPr>
          <w:p w14:paraId="07AB119C">
            <w:pPr>
              <w:adjustRightInd w:val="0"/>
              <w:snapToGrid w:val="0"/>
              <w:ind w:left="-54" w:leftChars="-26" w:right="-46" w:rightChars="-22"/>
              <w:jc w:val="center"/>
              <w:rPr>
                <w:rFonts w:hint="eastAsia" w:ascii="仿宋" w:hAnsi="仿宋" w:cs="仿宋"/>
                <w:color w:val="auto"/>
                <w:szCs w:val="21"/>
                <w:lang w:val="en-US" w:eastAsia="zh-CN"/>
              </w:rPr>
            </w:pPr>
            <w:r>
              <w:rPr>
                <w:rFonts w:hint="eastAsia" w:ascii="仿宋" w:hAnsi="仿宋" w:cs="仿宋"/>
                <w:color w:val="auto"/>
                <w:szCs w:val="21"/>
                <w:lang w:val="en-US" w:eastAsia="zh-CN"/>
              </w:rPr>
              <w:t>投标总价</w:t>
            </w:r>
          </w:p>
        </w:tc>
        <w:tc>
          <w:tcPr>
            <w:tcW w:w="1786" w:type="dxa"/>
            <w:noWrap w:val="0"/>
            <w:vAlign w:val="center"/>
          </w:tcPr>
          <w:p w14:paraId="08626418">
            <w:pPr>
              <w:adjustRightInd w:val="0"/>
              <w:snapToGrid w:val="0"/>
              <w:ind w:left="-54" w:leftChars="-26" w:right="-46" w:rightChars="-22"/>
              <w:jc w:val="center"/>
              <w:rPr>
                <w:rFonts w:hint="eastAsia" w:ascii="仿宋" w:hAnsi="仿宋" w:cs="仿宋"/>
                <w:color w:val="auto"/>
                <w:szCs w:val="21"/>
                <w:lang w:val="en-US" w:eastAsia="zh-CN"/>
              </w:rPr>
            </w:pPr>
            <w:r>
              <w:rPr>
                <w:rFonts w:hint="eastAsia" w:ascii="仿宋" w:hAnsi="仿宋" w:cs="仿宋"/>
                <w:color w:val="auto"/>
                <w:szCs w:val="21"/>
                <w:lang w:val="en-US" w:eastAsia="zh-CN"/>
              </w:rPr>
              <w:t>交货时间</w:t>
            </w:r>
          </w:p>
        </w:tc>
        <w:tc>
          <w:tcPr>
            <w:tcW w:w="1671" w:type="dxa"/>
            <w:noWrap w:val="0"/>
            <w:vAlign w:val="center"/>
          </w:tcPr>
          <w:p w14:paraId="27BE6268">
            <w:pPr>
              <w:adjustRightInd w:val="0"/>
              <w:snapToGrid w:val="0"/>
              <w:ind w:left="-54" w:leftChars="-26" w:right="-46" w:rightChars="-22"/>
              <w:jc w:val="center"/>
              <w:rPr>
                <w:rFonts w:hint="eastAsia" w:ascii="仿宋" w:hAnsi="仿宋" w:cs="仿宋"/>
                <w:color w:val="auto"/>
                <w:szCs w:val="21"/>
                <w:lang w:val="en-US" w:eastAsia="zh-CN"/>
              </w:rPr>
            </w:pPr>
            <w:r>
              <w:rPr>
                <w:rFonts w:hint="eastAsia" w:ascii="仿宋" w:hAnsi="仿宋" w:cs="仿宋"/>
                <w:color w:val="auto"/>
                <w:szCs w:val="21"/>
                <w:lang w:val="en-US" w:eastAsia="zh-CN"/>
              </w:rPr>
              <w:t>交货地点</w:t>
            </w:r>
          </w:p>
        </w:tc>
        <w:tc>
          <w:tcPr>
            <w:tcW w:w="724" w:type="dxa"/>
            <w:noWrap w:val="0"/>
            <w:vAlign w:val="center"/>
          </w:tcPr>
          <w:p w14:paraId="54598875">
            <w:pPr>
              <w:adjustRightInd w:val="0"/>
              <w:snapToGrid w:val="0"/>
              <w:ind w:left="-54" w:leftChars="-26" w:right="-46" w:rightChars="-22"/>
              <w:jc w:val="center"/>
              <w:rPr>
                <w:rFonts w:hint="eastAsia" w:ascii="仿宋" w:hAnsi="仿宋" w:cs="仿宋"/>
                <w:color w:val="auto"/>
                <w:szCs w:val="21"/>
                <w:lang w:val="en-US" w:eastAsia="zh-CN"/>
              </w:rPr>
            </w:pPr>
            <w:r>
              <w:rPr>
                <w:rFonts w:hint="eastAsia" w:ascii="仿宋" w:hAnsi="仿宋" w:cs="仿宋"/>
                <w:color w:val="auto"/>
                <w:szCs w:val="21"/>
                <w:lang w:val="en-US" w:eastAsia="zh-CN"/>
              </w:rPr>
              <w:t>备注</w:t>
            </w:r>
          </w:p>
        </w:tc>
      </w:tr>
      <w:tr w14:paraId="70968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68" w:type="pct"/>
            <w:noWrap w:val="0"/>
            <w:vAlign w:val="center"/>
          </w:tcPr>
          <w:p w14:paraId="271FCB3A">
            <w:pPr>
              <w:adjustRightInd w:val="0"/>
              <w:snapToGrid w:val="0"/>
              <w:ind w:left="-54" w:leftChars="-26" w:right="-46" w:rightChars="-22"/>
              <w:jc w:val="center"/>
              <w:rPr>
                <w:rFonts w:hint="eastAsia" w:ascii="仿宋" w:hAnsi="仿宋" w:eastAsia="仿宋" w:cs="仿宋"/>
                <w:color w:val="auto"/>
                <w:szCs w:val="21"/>
                <w:lang w:eastAsia="zh-CN"/>
              </w:rPr>
            </w:pPr>
          </w:p>
        </w:tc>
        <w:tc>
          <w:tcPr>
            <w:tcW w:w="1311" w:type="pct"/>
            <w:noWrap w:val="0"/>
            <w:vAlign w:val="center"/>
          </w:tcPr>
          <w:p w14:paraId="07F5C72E">
            <w:pPr>
              <w:adjustRightInd w:val="0"/>
              <w:snapToGrid w:val="0"/>
              <w:ind w:left="-54" w:leftChars="-26" w:right="-46" w:rightChars="-22"/>
              <w:jc w:val="left"/>
              <w:rPr>
                <w:rFonts w:hint="eastAsia" w:ascii="仿宋" w:hAnsi="仿宋" w:eastAsia="仿宋" w:cs="仿宋"/>
                <w:color w:val="auto"/>
                <w:szCs w:val="21"/>
              </w:rPr>
            </w:pPr>
            <w:r>
              <w:rPr>
                <w:rFonts w:hint="eastAsia" w:ascii="仿宋" w:hAnsi="仿宋" w:eastAsia="仿宋" w:cs="仿宋"/>
                <w:color w:val="auto"/>
                <w:szCs w:val="21"/>
              </w:rPr>
              <w:t>小写：</w:t>
            </w:r>
          </w:p>
          <w:p w14:paraId="37068AD9">
            <w:pPr>
              <w:adjustRightInd w:val="0"/>
              <w:snapToGrid w:val="0"/>
              <w:ind w:left="-54" w:leftChars="-26" w:right="-46" w:rightChars="-22"/>
              <w:jc w:val="left"/>
              <w:rPr>
                <w:rFonts w:hint="eastAsia" w:ascii="仿宋" w:hAnsi="仿宋" w:eastAsia="仿宋" w:cs="仿宋"/>
                <w:color w:val="auto"/>
                <w:szCs w:val="21"/>
              </w:rPr>
            </w:pPr>
            <w:r>
              <w:rPr>
                <w:rFonts w:hint="eastAsia" w:ascii="仿宋" w:hAnsi="仿宋" w:eastAsia="仿宋" w:cs="仿宋"/>
                <w:color w:val="auto"/>
                <w:szCs w:val="21"/>
              </w:rPr>
              <w:t>大写：</w:t>
            </w:r>
          </w:p>
        </w:tc>
        <w:tc>
          <w:tcPr>
            <w:tcW w:w="1076" w:type="pct"/>
            <w:noWrap w:val="0"/>
            <w:vAlign w:val="center"/>
          </w:tcPr>
          <w:p w14:paraId="07B918E9">
            <w:pPr>
              <w:adjustRightInd w:val="0"/>
              <w:snapToGrid w:val="0"/>
              <w:ind w:left="-54" w:leftChars="-26" w:right="-46" w:rightChars="-22"/>
              <w:jc w:val="center"/>
              <w:rPr>
                <w:rFonts w:hint="eastAsia" w:ascii="仿宋" w:hAnsi="仿宋" w:eastAsia="仿宋" w:cs="仿宋"/>
                <w:color w:val="auto"/>
                <w:szCs w:val="21"/>
              </w:rPr>
            </w:pPr>
          </w:p>
        </w:tc>
        <w:tc>
          <w:tcPr>
            <w:tcW w:w="1007" w:type="pct"/>
            <w:noWrap w:val="0"/>
            <w:vAlign w:val="center"/>
          </w:tcPr>
          <w:p w14:paraId="3108033B">
            <w:pPr>
              <w:adjustRightInd w:val="0"/>
              <w:snapToGrid w:val="0"/>
              <w:ind w:left="-54" w:leftChars="-26" w:right="-46" w:rightChars="-22"/>
              <w:jc w:val="center"/>
              <w:rPr>
                <w:rFonts w:hint="eastAsia" w:ascii="仿宋" w:hAnsi="仿宋" w:eastAsia="仿宋" w:cs="仿宋"/>
                <w:color w:val="auto"/>
                <w:szCs w:val="21"/>
              </w:rPr>
            </w:pPr>
          </w:p>
        </w:tc>
        <w:tc>
          <w:tcPr>
            <w:tcW w:w="436" w:type="pct"/>
            <w:noWrap w:val="0"/>
            <w:vAlign w:val="center"/>
          </w:tcPr>
          <w:p w14:paraId="32DF3DED">
            <w:pPr>
              <w:adjustRightInd w:val="0"/>
              <w:snapToGrid w:val="0"/>
              <w:ind w:left="-54" w:leftChars="-26" w:right="-46" w:rightChars="-22"/>
              <w:jc w:val="center"/>
              <w:rPr>
                <w:rFonts w:hint="eastAsia" w:ascii="仿宋" w:hAnsi="仿宋" w:eastAsia="仿宋" w:cs="仿宋"/>
                <w:color w:val="auto"/>
                <w:szCs w:val="21"/>
              </w:rPr>
            </w:pPr>
          </w:p>
        </w:tc>
      </w:tr>
    </w:tbl>
    <w:p w14:paraId="4FA900BC">
      <w:pPr>
        <w:adjustRightInd w:val="0"/>
        <w:snapToGrid w:val="0"/>
        <w:spacing w:line="360" w:lineRule="auto"/>
        <w:ind w:firstLine="420" w:firstLineChars="200"/>
        <w:rPr>
          <w:rFonts w:hint="eastAsia" w:ascii="仿宋" w:hAnsi="仿宋" w:eastAsia="仿宋" w:cs="仿宋"/>
          <w:color w:val="auto"/>
          <w:szCs w:val="21"/>
        </w:rPr>
      </w:pPr>
    </w:p>
    <w:p w14:paraId="33927299">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注：此表中，投标总价应和分项报价表的总价相一致。</w:t>
      </w:r>
    </w:p>
    <w:p w14:paraId="51E8F688">
      <w:pPr>
        <w:adjustRightInd w:val="0"/>
        <w:snapToGrid w:val="0"/>
        <w:spacing w:line="360" w:lineRule="auto"/>
        <w:ind w:firstLine="420" w:firstLineChars="200"/>
        <w:rPr>
          <w:rFonts w:hint="eastAsia" w:ascii="仿宋" w:hAnsi="仿宋" w:eastAsia="仿宋" w:cs="仿宋"/>
          <w:color w:val="auto"/>
          <w:szCs w:val="21"/>
        </w:rPr>
      </w:pPr>
    </w:p>
    <w:p w14:paraId="1F8C33EE">
      <w:pPr>
        <w:adjustRightInd w:val="0"/>
        <w:snapToGrid w:val="0"/>
        <w:spacing w:line="360" w:lineRule="auto"/>
        <w:ind w:firstLine="420" w:firstLineChars="200"/>
        <w:rPr>
          <w:rFonts w:hint="eastAsia" w:ascii="仿宋" w:hAnsi="仿宋" w:eastAsia="仿宋" w:cs="仿宋"/>
          <w:color w:val="auto"/>
          <w:szCs w:val="21"/>
        </w:rPr>
      </w:pPr>
    </w:p>
    <w:p w14:paraId="2807BF82">
      <w:pPr>
        <w:adjustRightInd w:val="0"/>
        <w:snapToGrid w:val="0"/>
        <w:spacing w:line="360" w:lineRule="auto"/>
        <w:ind w:firstLine="420" w:firstLineChars="200"/>
        <w:rPr>
          <w:rFonts w:hint="eastAsia" w:ascii="仿宋" w:hAnsi="仿宋" w:eastAsia="仿宋" w:cs="仿宋"/>
          <w:color w:val="auto"/>
          <w:szCs w:val="21"/>
        </w:rPr>
      </w:pPr>
    </w:p>
    <w:p w14:paraId="65161562">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投标人名称（加盖单位公章）：           </w:t>
      </w:r>
    </w:p>
    <w:p w14:paraId="39CC184B">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法定代表人（或非法人组织负责人）或其授权委托人(签字或盖章)：           </w:t>
      </w:r>
    </w:p>
    <w:p w14:paraId="2D95E226">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日期： </w:t>
      </w:r>
    </w:p>
    <w:p w14:paraId="1F5E1793">
      <w:pPr>
        <w:adjustRightInd w:val="0"/>
        <w:snapToGrid w:val="0"/>
        <w:spacing w:line="600" w:lineRule="auto"/>
        <w:ind w:firstLine="420" w:firstLineChars="200"/>
        <w:rPr>
          <w:rFonts w:hint="eastAsia" w:ascii="仿宋" w:hAnsi="仿宋" w:eastAsia="仿宋" w:cs="仿宋"/>
          <w:color w:val="auto"/>
          <w:szCs w:val="21"/>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p>
    <w:p w14:paraId="53C88A28">
      <w:pPr>
        <w:outlineLvl w:val="1"/>
        <w:rPr>
          <w:rFonts w:hint="eastAsia" w:ascii="仿宋" w:hAnsi="仿宋" w:eastAsia="仿宋" w:cs="仿宋_GB2312"/>
          <w:b/>
          <w:bCs/>
          <w:color w:val="auto"/>
          <w:kern w:val="2"/>
          <w:sz w:val="28"/>
          <w:szCs w:val="28"/>
          <w:lang w:val="en-US" w:eastAsia="zh-CN" w:bidi="ar-SA"/>
        </w:rPr>
      </w:pPr>
      <w:r>
        <w:rPr>
          <w:rFonts w:hint="eastAsia" w:ascii="仿宋" w:hAnsi="仿宋" w:eastAsia="仿宋" w:cs="仿宋_GB2312"/>
          <w:b/>
          <w:bCs/>
          <w:color w:val="auto"/>
          <w:kern w:val="2"/>
          <w:sz w:val="28"/>
          <w:szCs w:val="28"/>
          <w:lang w:val="en-US" w:eastAsia="zh-CN" w:bidi="ar-SA"/>
        </w:rPr>
        <w:t>格式1</w:t>
      </w:r>
      <w:r>
        <w:rPr>
          <w:rFonts w:hint="eastAsia" w:ascii="仿宋" w:hAnsi="仿宋" w:cs="仿宋_GB2312"/>
          <w:b/>
          <w:bCs/>
          <w:color w:val="auto"/>
          <w:kern w:val="2"/>
          <w:sz w:val="28"/>
          <w:szCs w:val="28"/>
          <w:lang w:val="en-US" w:eastAsia="zh-CN" w:bidi="ar-SA"/>
        </w:rPr>
        <w:t>3</w:t>
      </w:r>
    </w:p>
    <w:p w14:paraId="2B9ACB22">
      <w:pPr>
        <w:jc w:val="center"/>
        <w:rPr>
          <w:rFonts w:hint="eastAsia" w:ascii="仿宋" w:hAnsi="仿宋" w:eastAsia="仿宋" w:cs="仿宋"/>
          <w:b/>
          <w:bCs/>
          <w:color w:val="auto"/>
          <w:sz w:val="32"/>
          <w:szCs w:val="32"/>
        </w:rPr>
      </w:pPr>
      <w:bookmarkStart w:id="115" w:name="_Toc28271_WPSOffice_Level2"/>
      <w:bookmarkStart w:id="116" w:name="_Toc16044_WPSOffice_Level2"/>
      <w:r>
        <w:rPr>
          <w:rFonts w:hint="eastAsia" w:ascii="仿宋" w:hAnsi="仿宋" w:eastAsia="仿宋" w:cs="仿宋"/>
          <w:b/>
          <w:bCs/>
          <w:color w:val="auto"/>
          <w:sz w:val="32"/>
          <w:szCs w:val="32"/>
        </w:rPr>
        <w:t>分项报价表</w:t>
      </w:r>
      <w:bookmarkEnd w:id="115"/>
      <w:bookmarkEnd w:id="116"/>
    </w:p>
    <w:p w14:paraId="69198B5E">
      <w:pPr>
        <w:adjustRightInd w:val="0"/>
        <w:snapToGrid w:val="0"/>
        <w:spacing w:line="360" w:lineRule="auto"/>
        <w:ind w:right="105" w:rightChars="50"/>
        <w:jc w:val="left"/>
        <w:rPr>
          <w:rFonts w:hint="eastAsia" w:ascii="仿宋" w:hAnsi="仿宋" w:eastAsia="仿宋" w:cs="仿宋"/>
          <w:b/>
          <w:bCs/>
          <w:color w:val="auto"/>
          <w:szCs w:val="21"/>
        </w:rPr>
      </w:pPr>
    </w:p>
    <w:p w14:paraId="20D69A15">
      <w:pPr>
        <w:adjustRightInd w:val="0"/>
        <w:snapToGrid w:val="0"/>
        <w:spacing w:line="360" w:lineRule="auto"/>
        <w:rPr>
          <w:rFonts w:hint="default" w:ascii="仿宋" w:hAnsi="仿宋" w:eastAsia="仿宋" w:cs="仿宋"/>
          <w:b/>
          <w:bCs/>
          <w:color w:val="auto"/>
          <w:szCs w:val="21"/>
          <w:u w:val="none"/>
          <w:lang w:val="en-US" w:eastAsia="zh-CN"/>
        </w:rPr>
      </w:pPr>
      <w:r>
        <w:rPr>
          <w:rFonts w:hint="eastAsia" w:ascii="仿宋" w:hAnsi="仿宋" w:eastAsia="仿宋" w:cs="仿宋"/>
          <w:b/>
          <w:bCs/>
          <w:color w:val="auto"/>
          <w:szCs w:val="21"/>
          <w:u w:val="none"/>
        </w:rPr>
        <w:t xml:space="preserve">包号：                                                      </w:t>
      </w:r>
      <w:r>
        <w:rPr>
          <w:rFonts w:hint="eastAsia" w:ascii="仿宋" w:hAnsi="仿宋" w:cs="仿宋"/>
          <w:b/>
          <w:bCs/>
          <w:color w:val="auto"/>
          <w:szCs w:val="21"/>
          <w:u w:val="none"/>
          <w:lang w:val="en-US" w:eastAsia="zh-CN"/>
        </w:rPr>
        <w:t xml:space="preserve">                                              </w:t>
      </w:r>
      <w:r>
        <w:rPr>
          <w:rFonts w:hint="eastAsia" w:ascii="仿宋" w:hAnsi="仿宋" w:eastAsia="仿宋" w:cs="仿宋"/>
          <w:b/>
          <w:bCs/>
          <w:color w:val="auto"/>
          <w:szCs w:val="21"/>
          <w:u w:val="none"/>
        </w:rPr>
        <w:t>报价单位：</w:t>
      </w:r>
      <w:r>
        <w:rPr>
          <w:rFonts w:hint="eastAsia" w:ascii="仿宋" w:hAnsi="仿宋" w:cs="仿宋"/>
          <w:b/>
          <w:bCs/>
          <w:color w:val="auto"/>
          <w:szCs w:val="21"/>
          <w:u w:val="none"/>
          <w:lang w:val="en-US" w:eastAsia="zh-CN"/>
        </w:rPr>
        <w:t>元/人民币</w:t>
      </w:r>
    </w:p>
    <w:tbl>
      <w:tblPr>
        <w:tblStyle w:val="21"/>
        <w:tblW w:w="49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1290"/>
        <w:gridCol w:w="1292"/>
        <w:gridCol w:w="1292"/>
        <w:gridCol w:w="1292"/>
        <w:gridCol w:w="1292"/>
        <w:gridCol w:w="2167"/>
        <w:gridCol w:w="1616"/>
        <w:gridCol w:w="1616"/>
        <w:gridCol w:w="700"/>
      </w:tblGrid>
      <w:tr w14:paraId="52FD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0"/>
            <w:vAlign w:val="center"/>
          </w:tcPr>
          <w:p w14:paraId="0CF53502">
            <w:pPr>
              <w:adjustRightInd w:val="0"/>
              <w:snapToGrid w:val="0"/>
              <w:ind w:left="-96" w:leftChars="-46" w:right="-63" w:rightChars="-30"/>
              <w:jc w:val="center"/>
              <w:rPr>
                <w:rFonts w:hint="eastAsia" w:ascii="仿宋" w:hAnsi="仿宋" w:eastAsia="仿宋" w:cs="仿宋"/>
                <w:color w:val="auto"/>
                <w:szCs w:val="21"/>
              </w:rPr>
            </w:pPr>
            <w:r>
              <w:rPr>
                <w:rFonts w:hint="eastAsia" w:ascii="仿宋" w:hAnsi="仿宋" w:eastAsia="仿宋" w:cs="仿宋"/>
                <w:color w:val="auto"/>
                <w:szCs w:val="21"/>
              </w:rPr>
              <w:t>序号</w:t>
            </w:r>
          </w:p>
        </w:tc>
        <w:tc>
          <w:tcPr>
            <w:tcW w:w="1355" w:type="dxa"/>
            <w:noWrap w:val="0"/>
            <w:vAlign w:val="center"/>
          </w:tcPr>
          <w:p w14:paraId="3E9981AF">
            <w:pPr>
              <w:adjustRightInd w:val="0"/>
              <w:snapToGrid w:val="0"/>
              <w:ind w:left="-96" w:leftChars="-46" w:right="-63" w:rightChars="-30"/>
              <w:jc w:val="center"/>
              <w:rPr>
                <w:rFonts w:hint="eastAsia" w:ascii="仿宋" w:hAnsi="仿宋" w:eastAsia="仿宋" w:cs="仿宋"/>
                <w:color w:val="auto"/>
                <w:szCs w:val="21"/>
              </w:rPr>
            </w:pPr>
            <w:r>
              <w:rPr>
                <w:rFonts w:hint="eastAsia" w:ascii="仿宋" w:hAnsi="仿宋" w:eastAsia="仿宋" w:cs="仿宋"/>
                <w:color w:val="auto"/>
                <w:szCs w:val="21"/>
              </w:rPr>
              <w:t>产品名称</w:t>
            </w:r>
          </w:p>
        </w:tc>
        <w:tc>
          <w:tcPr>
            <w:tcW w:w="1356" w:type="dxa"/>
            <w:noWrap w:val="0"/>
            <w:vAlign w:val="center"/>
          </w:tcPr>
          <w:p w14:paraId="0C8CE5B0">
            <w:pPr>
              <w:adjustRightInd w:val="0"/>
              <w:snapToGrid w:val="0"/>
              <w:ind w:left="-96" w:leftChars="-46" w:right="-63" w:rightChars="-30"/>
              <w:jc w:val="center"/>
              <w:rPr>
                <w:rFonts w:hint="eastAsia" w:ascii="仿宋" w:hAnsi="仿宋" w:eastAsia="仿宋" w:cs="仿宋"/>
                <w:color w:val="auto"/>
                <w:szCs w:val="21"/>
              </w:rPr>
            </w:pPr>
            <w:r>
              <w:rPr>
                <w:rFonts w:hint="eastAsia" w:ascii="仿宋" w:hAnsi="仿宋" w:eastAsia="仿宋" w:cs="仿宋"/>
                <w:color w:val="auto"/>
                <w:szCs w:val="21"/>
              </w:rPr>
              <w:t>品牌</w:t>
            </w:r>
          </w:p>
        </w:tc>
        <w:tc>
          <w:tcPr>
            <w:tcW w:w="1356" w:type="dxa"/>
            <w:noWrap w:val="0"/>
            <w:vAlign w:val="center"/>
          </w:tcPr>
          <w:p w14:paraId="40CD1D2D">
            <w:pPr>
              <w:adjustRightInd w:val="0"/>
              <w:snapToGrid w:val="0"/>
              <w:ind w:left="-96" w:leftChars="-46" w:right="-63" w:rightChars="-30"/>
              <w:jc w:val="center"/>
              <w:rPr>
                <w:rFonts w:hint="eastAsia" w:ascii="仿宋" w:hAnsi="仿宋" w:eastAsia="仿宋" w:cs="仿宋"/>
                <w:color w:val="auto"/>
                <w:szCs w:val="21"/>
              </w:rPr>
            </w:pPr>
            <w:r>
              <w:rPr>
                <w:rFonts w:hint="eastAsia" w:ascii="仿宋" w:hAnsi="仿宋" w:eastAsia="仿宋" w:cs="仿宋"/>
                <w:color w:val="auto"/>
                <w:szCs w:val="21"/>
              </w:rPr>
              <w:t>型号规格</w:t>
            </w:r>
          </w:p>
        </w:tc>
        <w:tc>
          <w:tcPr>
            <w:tcW w:w="1356" w:type="dxa"/>
            <w:noWrap w:val="0"/>
            <w:vAlign w:val="center"/>
          </w:tcPr>
          <w:p w14:paraId="1EB9D3E0">
            <w:pPr>
              <w:adjustRightInd w:val="0"/>
              <w:snapToGrid w:val="0"/>
              <w:ind w:left="-96" w:leftChars="-46" w:right="-63" w:rightChars="-30"/>
              <w:jc w:val="center"/>
              <w:rPr>
                <w:rFonts w:hint="eastAsia" w:ascii="仿宋" w:hAnsi="仿宋" w:eastAsia="仿宋" w:cs="仿宋"/>
                <w:color w:val="auto"/>
                <w:szCs w:val="21"/>
              </w:rPr>
            </w:pPr>
            <w:r>
              <w:rPr>
                <w:rFonts w:hint="eastAsia" w:ascii="仿宋" w:hAnsi="仿宋" w:eastAsia="仿宋" w:cs="仿宋"/>
                <w:color w:val="auto"/>
                <w:szCs w:val="21"/>
              </w:rPr>
              <w:t>数量</w:t>
            </w:r>
          </w:p>
        </w:tc>
        <w:tc>
          <w:tcPr>
            <w:tcW w:w="1356" w:type="dxa"/>
            <w:noWrap w:val="0"/>
            <w:vAlign w:val="center"/>
          </w:tcPr>
          <w:p w14:paraId="242B9718">
            <w:pPr>
              <w:adjustRightInd w:val="0"/>
              <w:snapToGrid w:val="0"/>
              <w:ind w:left="-96" w:leftChars="-46" w:right="-63" w:rightChars="-30"/>
              <w:jc w:val="center"/>
              <w:rPr>
                <w:rFonts w:hint="eastAsia" w:ascii="仿宋" w:hAnsi="仿宋" w:eastAsia="仿宋" w:cs="仿宋"/>
                <w:color w:val="auto"/>
                <w:szCs w:val="21"/>
              </w:rPr>
            </w:pPr>
            <w:r>
              <w:rPr>
                <w:rFonts w:hint="eastAsia" w:ascii="仿宋" w:hAnsi="仿宋" w:eastAsia="仿宋" w:cs="仿宋"/>
                <w:color w:val="auto"/>
                <w:szCs w:val="21"/>
              </w:rPr>
              <w:t>原产地</w:t>
            </w:r>
          </w:p>
        </w:tc>
        <w:tc>
          <w:tcPr>
            <w:tcW w:w="2286" w:type="dxa"/>
            <w:noWrap w:val="0"/>
            <w:vAlign w:val="center"/>
          </w:tcPr>
          <w:p w14:paraId="5AE35D1E">
            <w:pPr>
              <w:adjustRightInd w:val="0"/>
              <w:snapToGrid w:val="0"/>
              <w:ind w:left="-96" w:leftChars="-46" w:right="-63" w:rightChars="-30"/>
              <w:jc w:val="center"/>
              <w:rPr>
                <w:rFonts w:hint="eastAsia" w:ascii="仿宋" w:hAnsi="仿宋" w:eastAsia="仿宋" w:cs="仿宋"/>
                <w:color w:val="auto"/>
                <w:szCs w:val="21"/>
              </w:rPr>
            </w:pPr>
            <w:r>
              <w:rPr>
                <w:rFonts w:hint="eastAsia" w:ascii="仿宋" w:hAnsi="仿宋" w:eastAsia="仿宋" w:cs="仿宋"/>
                <w:color w:val="auto"/>
                <w:szCs w:val="21"/>
              </w:rPr>
              <w:t>制造商名称</w:t>
            </w:r>
          </w:p>
        </w:tc>
        <w:tc>
          <w:tcPr>
            <w:tcW w:w="1701" w:type="dxa"/>
            <w:noWrap w:val="0"/>
            <w:vAlign w:val="center"/>
          </w:tcPr>
          <w:p w14:paraId="721B6825">
            <w:pPr>
              <w:adjustRightInd w:val="0"/>
              <w:snapToGrid w:val="0"/>
              <w:ind w:left="-96" w:leftChars="-46" w:right="-63" w:rightChars="-30"/>
              <w:jc w:val="center"/>
              <w:rPr>
                <w:rFonts w:hint="eastAsia" w:ascii="仿宋" w:hAnsi="仿宋" w:eastAsia="仿宋" w:cs="仿宋"/>
                <w:color w:val="auto"/>
                <w:szCs w:val="21"/>
              </w:rPr>
            </w:pPr>
            <w:r>
              <w:rPr>
                <w:rFonts w:hint="eastAsia" w:ascii="仿宋" w:hAnsi="仿宋" w:eastAsia="仿宋" w:cs="仿宋"/>
                <w:color w:val="auto"/>
                <w:szCs w:val="21"/>
              </w:rPr>
              <w:t>单价</w:t>
            </w:r>
          </w:p>
        </w:tc>
        <w:tc>
          <w:tcPr>
            <w:tcW w:w="1701" w:type="dxa"/>
            <w:noWrap w:val="0"/>
            <w:vAlign w:val="center"/>
          </w:tcPr>
          <w:p w14:paraId="79C55AEF">
            <w:pPr>
              <w:adjustRightInd w:val="0"/>
              <w:snapToGrid w:val="0"/>
              <w:ind w:left="-96" w:leftChars="-46" w:right="-63" w:rightChars="-30"/>
              <w:jc w:val="center"/>
              <w:rPr>
                <w:rFonts w:hint="eastAsia" w:ascii="仿宋" w:hAnsi="仿宋" w:eastAsia="仿宋" w:cs="仿宋"/>
                <w:color w:val="auto"/>
                <w:szCs w:val="21"/>
              </w:rPr>
            </w:pPr>
            <w:r>
              <w:rPr>
                <w:rFonts w:hint="eastAsia" w:ascii="仿宋" w:hAnsi="仿宋" w:eastAsia="仿宋" w:cs="仿宋"/>
                <w:color w:val="auto"/>
                <w:szCs w:val="21"/>
              </w:rPr>
              <w:t>总价</w:t>
            </w:r>
          </w:p>
        </w:tc>
        <w:tc>
          <w:tcPr>
            <w:tcW w:w="727" w:type="dxa"/>
            <w:noWrap w:val="0"/>
            <w:vAlign w:val="center"/>
          </w:tcPr>
          <w:p w14:paraId="4F4029BC">
            <w:pPr>
              <w:adjustRightInd w:val="0"/>
              <w:snapToGrid w:val="0"/>
              <w:ind w:left="-96" w:leftChars="-46" w:right="-63" w:rightChars="-30"/>
              <w:jc w:val="center"/>
              <w:rPr>
                <w:rFonts w:hint="eastAsia" w:ascii="仿宋" w:hAnsi="仿宋" w:eastAsia="仿宋" w:cs="仿宋"/>
                <w:color w:val="auto"/>
                <w:szCs w:val="21"/>
              </w:rPr>
            </w:pPr>
            <w:r>
              <w:rPr>
                <w:rFonts w:hint="eastAsia" w:ascii="仿宋" w:hAnsi="仿宋" w:eastAsia="仿宋" w:cs="仿宋"/>
                <w:color w:val="auto"/>
                <w:szCs w:val="21"/>
              </w:rPr>
              <w:t>备注</w:t>
            </w:r>
          </w:p>
        </w:tc>
      </w:tr>
      <w:tr w14:paraId="5F17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0"/>
            <w:vAlign w:val="center"/>
          </w:tcPr>
          <w:p w14:paraId="77EEEB9C">
            <w:pPr>
              <w:adjustRightInd w:val="0"/>
              <w:snapToGrid w:val="0"/>
              <w:ind w:left="-96" w:leftChars="-46" w:right="-63" w:rightChars="-30"/>
              <w:jc w:val="center"/>
              <w:rPr>
                <w:rFonts w:hint="eastAsia" w:ascii="仿宋" w:hAnsi="仿宋" w:eastAsia="仿宋" w:cs="仿宋"/>
                <w:color w:val="auto"/>
                <w:szCs w:val="21"/>
              </w:rPr>
            </w:pPr>
          </w:p>
        </w:tc>
        <w:tc>
          <w:tcPr>
            <w:tcW w:w="1355" w:type="dxa"/>
            <w:noWrap w:val="0"/>
            <w:vAlign w:val="center"/>
          </w:tcPr>
          <w:p w14:paraId="48DB027E">
            <w:pPr>
              <w:adjustRightInd w:val="0"/>
              <w:snapToGrid w:val="0"/>
              <w:ind w:left="-96" w:leftChars="-46" w:right="-63" w:rightChars="-30"/>
              <w:jc w:val="center"/>
              <w:rPr>
                <w:rFonts w:hint="eastAsia" w:ascii="仿宋" w:hAnsi="仿宋" w:eastAsia="仿宋" w:cs="仿宋"/>
                <w:color w:val="auto"/>
                <w:szCs w:val="21"/>
              </w:rPr>
            </w:pPr>
          </w:p>
        </w:tc>
        <w:tc>
          <w:tcPr>
            <w:tcW w:w="1356" w:type="dxa"/>
            <w:noWrap w:val="0"/>
            <w:vAlign w:val="center"/>
          </w:tcPr>
          <w:p w14:paraId="17F5FFDE">
            <w:pPr>
              <w:adjustRightInd w:val="0"/>
              <w:snapToGrid w:val="0"/>
              <w:ind w:left="-96" w:leftChars="-46" w:right="-63" w:rightChars="-30"/>
              <w:jc w:val="center"/>
              <w:rPr>
                <w:rFonts w:hint="eastAsia" w:ascii="仿宋" w:hAnsi="仿宋" w:eastAsia="仿宋" w:cs="仿宋"/>
                <w:color w:val="auto"/>
                <w:szCs w:val="21"/>
              </w:rPr>
            </w:pPr>
          </w:p>
        </w:tc>
        <w:tc>
          <w:tcPr>
            <w:tcW w:w="1356" w:type="dxa"/>
            <w:noWrap w:val="0"/>
            <w:vAlign w:val="center"/>
          </w:tcPr>
          <w:p w14:paraId="323DDCE2">
            <w:pPr>
              <w:adjustRightInd w:val="0"/>
              <w:snapToGrid w:val="0"/>
              <w:ind w:left="-96" w:leftChars="-46" w:right="-63" w:rightChars="-30"/>
              <w:jc w:val="center"/>
              <w:rPr>
                <w:rFonts w:hint="eastAsia" w:ascii="仿宋" w:hAnsi="仿宋" w:eastAsia="仿宋" w:cs="仿宋"/>
                <w:color w:val="auto"/>
                <w:szCs w:val="21"/>
              </w:rPr>
            </w:pPr>
          </w:p>
        </w:tc>
        <w:tc>
          <w:tcPr>
            <w:tcW w:w="1356" w:type="dxa"/>
            <w:noWrap w:val="0"/>
            <w:vAlign w:val="center"/>
          </w:tcPr>
          <w:p w14:paraId="3A82A3E7">
            <w:pPr>
              <w:adjustRightInd w:val="0"/>
              <w:snapToGrid w:val="0"/>
              <w:ind w:left="-96" w:leftChars="-46" w:right="-63" w:rightChars="-30"/>
              <w:jc w:val="center"/>
              <w:rPr>
                <w:rFonts w:hint="eastAsia" w:ascii="仿宋" w:hAnsi="仿宋" w:eastAsia="仿宋" w:cs="仿宋"/>
                <w:color w:val="auto"/>
                <w:szCs w:val="21"/>
              </w:rPr>
            </w:pPr>
          </w:p>
        </w:tc>
        <w:tc>
          <w:tcPr>
            <w:tcW w:w="1356" w:type="dxa"/>
            <w:noWrap w:val="0"/>
            <w:vAlign w:val="center"/>
          </w:tcPr>
          <w:p w14:paraId="0490ED31">
            <w:pPr>
              <w:adjustRightInd w:val="0"/>
              <w:snapToGrid w:val="0"/>
              <w:ind w:left="-96" w:leftChars="-46" w:right="-63" w:rightChars="-30"/>
              <w:jc w:val="center"/>
              <w:rPr>
                <w:rFonts w:hint="eastAsia" w:ascii="仿宋" w:hAnsi="仿宋" w:eastAsia="仿宋" w:cs="仿宋"/>
                <w:color w:val="auto"/>
                <w:szCs w:val="21"/>
              </w:rPr>
            </w:pPr>
          </w:p>
        </w:tc>
        <w:tc>
          <w:tcPr>
            <w:tcW w:w="2286" w:type="dxa"/>
            <w:noWrap w:val="0"/>
            <w:vAlign w:val="center"/>
          </w:tcPr>
          <w:p w14:paraId="7E69E43A">
            <w:pPr>
              <w:adjustRightInd w:val="0"/>
              <w:snapToGrid w:val="0"/>
              <w:ind w:left="-96" w:leftChars="-46" w:right="-63" w:rightChars="-30"/>
              <w:jc w:val="center"/>
              <w:rPr>
                <w:rFonts w:hint="eastAsia" w:ascii="仿宋" w:hAnsi="仿宋" w:eastAsia="仿宋" w:cs="仿宋"/>
                <w:color w:val="auto"/>
                <w:szCs w:val="21"/>
              </w:rPr>
            </w:pPr>
          </w:p>
        </w:tc>
        <w:tc>
          <w:tcPr>
            <w:tcW w:w="1701" w:type="dxa"/>
            <w:noWrap w:val="0"/>
            <w:vAlign w:val="center"/>
          </w:tcPr>
          <w:p w14:paraId="0D2F047F">
            <w:pPr>
              <w:adjustRightInd w:val="0"/>
              <w:snapToGrid w:val="0"/>
              <w:ind w:left="-96" w:leftChars="-46" w:right="-63" w:rightChars="-30"/>
              <w:jc w:val="center"/>
              <w:rPr>
                <w:rFonts w:hint="eastAsia" w:ascii="仿宋" w:hAnsi="仿宋" w:eastAsia="仿宋" w:cs="仿宋"/>
                <w:color w:val="auto"/>
                <w:szCs w:val="21"/>
              </w:rPr>
            </w:pPr>
          </w:p>
        </w:tc>
        <w:tc>
          <w:tcPr>
            <w:tcW w:w="1701" w:type="dxa"/>
            <w:noWrap w:val="0"/>
            <w:vAlign w:val="center"/>
          </w:tcPr>
          <w:p w14:paraId="785DE931">
            <w:pPr>
              <w:adjustRightInd w:val="0"/>
              <w:snapToGrid w:val="0"/>
              <w:ind w:left="-96" w:leftChars="-46" w:right="-63" w:rightChars="-30"/>
              <w:jc w:val="center"/>
              <w:rPr>
                <w:rFonts w:hint="eastAsia" w:ascii="仿宋" w:hAnsi="仿宋" w:eastAsia="仿宋" w:cs="仿宋"/>
                <w:color w:val="auto"/>
                <w:szCs w:val="21"/>
              </w:rPr>
            </w:pPr>
          </w:p>
        </w:tc>
        <w:tc>
          <w:tcPr>
            <w:tcW w:w="727" w:type="dxa"/>
            <w:noWrap w:val="0"/>
            <w:vAlign w:val="center"/>
          </w:tcPr>
          <w:p w14:paraId="05267C26">
            <w:pPr>
              <w:adjustRightInd w:val="0"/>
              <w:snapToGrid w:val="0"/>
              <w:ind w:left="-96" w:leftChars="-46" w:right="-63" w:rightChars="-30"/>
              <w:jc w:val="center"/>
              <w:rPr>
                <w:rFonts w:hint="eastAsia" w:ascii="仿宋" w:hAnsi="仿宋" w:eastAsia="仿宋" w:cs="仿宋"/>
                <w:color w:val="auto"/>
                <w:szCs w:val="21"/>
              </w:rPr>
            </w:pPr>
          </w:p>
        </w:tc>
      </w:tr>
      <w:tr w14:paraId="549F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56" w:type="dxa"/>
            <w:gridSpan w:val="2"/>
            <w:noWrap w:val="0"/>
            <w:vAlign w:val="center"/>
          </w:tcPr>
          <w:p w14:paraId="3D70F2B0">
            <w:pPr>
              <w:adjustRightInd w:val="0"/>
              <w:snapToGrid w:val="0"/>
              <w:ind w:right="105" w:rightChars="50"/>
              <w:jc w:val="center"/>
              <w:rPr>
                <w:rFonts w:hint="eastAsia" w:ascii="仿宋" w:hAnsi="仿宋" w:eastAsia="仿宋" w:cs="仿宋"/>
                <w:color w:val="auto"/>
                <w:szCs w:val="21"/>
              </w:rPr>
            </w:pPr>
            <w:r>
              <w:rPr>
                <w:rFonts w:hint="eastAsia" w:ascii="仿宋" w:hAnsi="仿宋" w:eastAsia="仿宋" w:cs="仿宋"/>
                <w:color w:val="auto"/>
                <w:szCs w:val="21"/>
              </w:rPr>
              <w:t>总价</w:t>
            </w:r>
          </w:p>
        </w:tc>
        <w:tc>
          <w:tcPr>
            <w:tcW w:w="1701" w:type="dxa"/>
            <w:gridSpan w:val="8"/>
            <w:noWrap w:val="0"/>
            <w:vAlign w:val="center"/>
          </w:tcPr>
          <w:p w14:paraId="07A5E7F0">
            <w:pPr>
              <w:adjustRightInd w:val="0"/>
              <w:snapToGrid w:val="0"/>
              <w:ind w:right="105" w:rightChars="50"/>
              <w:jc w:val="center"/>
              <w:rPr>
                <w:rFonts w:hint="eastAsia" w:ascii="仿宋" w:hAnsi="仿宋" w:eastAsia="仿宋" w:cs="仿宋"/>
                <w:color w:val="auto"/>
                <w:szCs w:val="21"/>
              </w:rPr>
            </w:pPr>
          </w:p>
        </w:tc>
      </w:tr>
    </w:tbl>
    <w:p w14:paraId="2D168F9D">
      <w:pPr>
        <w:keepNext w:val="0"/>
        <w:keepLines w:val="0"/>
        <w:pageBreakBefore w:val="0"/>
        <w:widowControl w:val="0"/>
        <w:kinsoku/>
        <w:wordWrap/>
        <w:overflowPunct/>
        <w:topLinePunct w:val="0"/>
        <w:autoSpaceDE/>
        <w:autoSpaceDN/>
        <w:bidi w:val="0"/>
        <w:adjustRightInd w:val="0"/>
        <w:snapToGrid w:val="0"/>
        <w:spacing w:before="161" w:beforeLines="50" w:line="360" w:lineRule="auto"/>
        <w:ind w:firstLine="420" w:firstLineChars="200"/>
        <w:textAlignment w:val="auto"/>
        <w:rPr>
          <w:rFonts w:hint="eastAsia" w:ascii="仿宋" w:hAnsi="仿宋" w:eastAsia="仿宋" w:cs="仿宋"/>
          <w:b/>
          <w:bCs/>
          <w:color w:val="auto"/>
          <w:szCs w:val="21"/>
        </w:rPr>
      </w:pPr>
      <w:r>
        <w:rPr>
          <w:rFonts w:hint="eastAsia" w:ascii="仿宋" w:hAnsi="仿宋" w:eastAsia="仿宋" w:cs="仿宋"/>
          <w:b/>
          <w:bCs/>
          <w:color w:val="auto"/>
          <w:szCs w:val="21"/>
        </w:rPr>
        <w:t>注：</w:t>
      </w:r>
    </w:p>
    <w:p w14:paraId="2217BA78">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cs="仿宋"/>
          <w:color w:val="auto"/>
          <w:szCs w:val="21"/>
          <w:lang w:val="en-US" w:eastAsia="zh-CN"/>
        </w:rPr>
        <w:t xml:space="preserve">1. </w:t>
      </w:r>
      <w:r>
        <w:rPr>
          <w:rFonts w:hint="eastAsia" w:ascii="仿宋" w:hAnsi="仿宋" w:eastAsia="仿宋" w:cs="仿宋"/>
          <w:color w:val="auto"/>
          <w:szCs w:val="21"/>
        </w:rPr>
        <w:t>此表中，总价应和开标一览表的投标总价相一致。</w:t>
      </w:r>
    </w:p>
    <w:p w14:paraId="39ED764A">
      <w:pPr>
        <w:adjustRightInd w:val="0"/>
        <w:snapToGrid w:val="0"/>
        <w:spacing w:line="360" w:lineRule="auto"/>
        <w:ind w:firstLine="420" w:firstLineChars="200"/>
        <w:rPr>
          <w:rFonts w:hint="eastAsia" w:ascii="仿宋" w:hAnsi="仿宋" w:eastAsia="仿宋" w:cs="仿宋"/>
          <w:color w:val="auto"/>
          <w:szCs w:val="21"/>
        </w:rPr>
      </w:pPr>
    </w:p>
    <w:p w14:paraId="37896CD0">
      <w:pPr>
        <w:adjustRightInd w:val="0"/>
        <w:snapToGrid w:val="0"/>
        <w:spacing w:line="360" w:lineRule="auto"/>
        <w:ind w:firstLine="420" w:firstLineChars="200"/>
        <w:rPr>
          <w:rFonts w:hint="eastAsia" w:ascii="仿宋" w:hAnsi="仿宋" w:eastAsia="仿宋" w:cs="仿宋"/>
          <w:color w:val="auto"/>
          <w:szCs w:val="21"/>
        </w:rPr>
      </w:pPr>
    </w:p>
    <w:p w14:paraId="57C28B7F">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投标人名称（加盖单位公章）：           </w:t>
      </w:r>
    </w:p>
    <w:p w14:paraId="39E2FCDF">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法定代表人（或非法人组织负责人）或其授权委托人(签字或盖章)：           </w:t>
      </w:r>
    </w:p>
    <w:p w14:paraId="39E09A0E">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日期：</w:t>
      </w:r>
    </w:p>
    <w:p w14:paraId="30A23E67">
      <w:pPr>
        <w:adjustRightInd w:val="0"/>
        <w:snapToGrid w:val="0"/>
        <w:spacing w:line="600" w:lineRule="auto"/>
        <w:ind w:firstLine="420" w:firstLineChars="200"/>
        <w:rPr>
          <w:rFonts w:hint="eastAsia" w:ascii="仿宋" w:hAnsi="仿宋" w:eastAsia="仿宋" w:cs="仿宋"/>
          <w:color w:val="auto"/>
          <w:szCs w:val="21"/>
        </w:rPr>
        <w:sectPr>
          <w:headerReference r:id="rId8" w:type="default"/>
          <w:pgSz w:w="16838" w:h="11906" w:orient="landscape"/>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p>
    <w:p w14:paraId="2CD8D70C">
      <w:pPr>
        <w:outlineLvl w:val="1"/>
        <w:rPr>
          <w:rFonts w:hint="eastAsia" w:ascii="仿宋" w:hAnsi="仿宋" w:eastAsia="仿宋" w:cs="仿宋_GB2312"/>
          <w:b/>
          <w:bCs/>
          <w:color w:val="auto"/>
          <w:kern w:val="2"/>
          <w:sz w:val="28"/>
          <w:szCs w:val="28"/>
          <w:lang w:val="en-US" w:eastAsia="zh-CN" w:bidi="ar-SA"/>
        </w:rPr>
      </w:pPr>
      <w:r>
        <w:rPr>
          <w:rFonts w:hint="eastAsia" w:ascii="仿宋" w:hAnsi="仿宋" w:eastAsia="仿宋" w:cs="仿宋_GB2312"/>
          <w:b/>
          <w:bCs/>
          <w:color w:val="auto"/>
          <w:kern w:val="2"/>
          <w:sz w:val="28"/>
          <w:szCs w:val="28"/>
          <w:lang w:val="en-US" w:eastAsia="zh-CN" w:bidi="ar-SA"/>
        </w:rPr>
        <w:t>格式1</w:t>
      </w:r>
      <w:r>
        <w:rPr>
          <w:rFonts w:hint="eastAsia" w:ascii="仿宋" w:hAnsi="仿宋" w:cs="仿宋_GB2312"/>
          <w:b/>
          <w:bCs/>
          <w:color w:val="auto"/>
          <w:kern w:val="2"/>
          <w:sz w:val="28"/>
          <w:szCs w:val="28"/>
          <w:lang w:val="en-US" w:eastAsia="zh-CN" w:bidi="ar-SA"/>
        </w:rPr>
        <w:t>4</w:t>
      </w:r>
    </w:p>
    <w:p w14:paraId="2F00635F">
      <w:pPr>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技术规格偏离表</w:t>
      </w:r>
    </w:p>
    <w:p w14:paraId="335CDAA5">
      <w:pPr>
        <w:adjustRightInd w:val="0"/>
        <w:snapToGrid w:val="0"/>
        <w:spacing w:line="360" w:lineRule="auto"/>
        <w:rPr>
          <w:rFonts w:hint="eastAsia" w:ascii="仿宋" w:hAnsi="仿宋" w:eastAsia="仿宋" w:cs="仿宋"/>
          <w:b/>
          <w:bCs/>
          <w:color w:val="auto"/>
          <w:szCs w:val="21"/>
          <w:u w:val="none"/>
        </w:rPr>
      </w:pPr>
    </w:p>
    <w:tbl>
      <w:tblPr>
        <w:tblStyle w:val="21"/>
        <w:tblW w:w="8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9"/>
        <w:gridCol w:w="2310"/>
        <w:gridCol w:w="1186"/>
        <w:gridCol w:w="1125"/>
        <w:gridCol w:w="1091"/>
      </w:tblGrid>
      <w:tr w14:paraId="2D03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1" w:type="dxa"/>
            <w:gridSpan w:val="5"/>
            <w:tcBorders>
              <w:top w:val="single" w:color="auto" w:sz="4" w:space="0"/>
              <w:left w:val="single" w:color="auto" w:sz="4" w:space="0"/>
              <w:bottom w:val="single" w:color="auto" w:sz="4" w:space="0"/>
              <w:right w:val="single" w:color="auto" w:sz="4" w:space="0"/>
            </w:tcBorders>
            <w:noWrap w:val="0"/>
            <w:vAlign w:val="center"/>
          </w:tcPr>
          <w:p w14:paraId="4C090E0C">
            <w:pPr>
              <w:tabs>
                <w:tab w:val="left" w:pos="-61"/>
              </w:tabs>
              <w:adjustRightInd w:val="0"/>
              <w:snapToGrid w:val="0"/>
              <w:ind w:right="-54" w:rightChars="-26"/>
              <w:jc w:val="left"/>
              <w:rPr>
                <w:rFonts w:hint="eastAsia" w:ascii="仿宋" w:hAnsi="仿宋" w:eastAsia="仿宋" w:cs="仿宋"/>
                <w:color w:val="auto"/>
                <w:szCs w:val="21"/>
              </w:rPr>
            </w:pPr>
            <w:r>
              <w:rPr>
                <w:rFonts w:hint="eastAsia" w:ascii="仿宋" w:hAnsi="仿宋" w:eastAsia="仿宋" w:cs="仿宋"/>
                <w:color w:val="auto"/>
                <w:szCs w:val="21"/>
              </w:rPr>
              <w:t>包号/序号：</w:t>
            </w:r>
          </w:p>
          <w:p w14:paraId="321A52EF">
            <w:pPr>
              <w:tabs>
                <w:tab w:val="left" w:pos="-61"/>
              </w:tabs>
              <w:adjustRightInd w:val="0"/>
              <w:snapToGrid w:val="0"/>
              <w:ind w:right="-54" w:rightChars="-26"/>
              <w:jc w:val="left"/>
              <w:rPr>
                <w:rFonts w:hint="eastAsia" w:ascii="仿宋" w:hAnsi="仿宋" w:eastAsia="仿宋" w:cs="仿宋"/>
                <w:color w:val="auto"/>
                <w:szCs w:val="21"/>
              </w:rPr>
            </w:pPr>
            <w:r>
              <w:rPr>
                <w:rFonts w:hint="eastAsia" w:ascii="仿宋" w:hAnsi="仿宋" w:eastAsia="仿宋" w:cs="仿宋"/>
                <w:color w:val="auto"/>
                <w:szCs w:val="21"/>
              </w:rPr>
              <w:t>产品名称：</w:t>
            </w:r>
          </w:p>
          <w:p w14:paraId="11D922CA">
            <w:pPr>
              <w:tabs>
                <w:tab w:val="left" w:pos="-61"/>
              </w:tabs>
              <w:adjustRightInd w:val="0"/>
              <w:snapToGrid w:val="0"/>
              <w:ind w:right="-54" w:rightChars="-26"/>
              <w:jc w:val="left"/>
              <w:rPr>
                <w:rFonts w:hint="eastAsia" w:ascii="仿宋" w:hAnsi="仿宋" w:eastAsia="仿宋" w:cs="仿宋"/>
                <w:color w:val="auto"/>
                <w:szCs w:val="21"/>
              </w:rPr>
            </w:pPr>
            <w:r>
              <w:rPr>
                <w:rFonts w:hint="eastAsia" w:ascii="仿宋" w:hAnsi="仿宋" w:eastAsia="仿宋" w:cs="仿宋"/>
                <w:color w:val="auto"/>
                <w:szCs w:val="21"/>
              </w:rPr>
              <w:t>数量：</w:t>
            </w:r>
          </w:p>
          <w:p w14:paraId="08CFC484">
            <w:pPr>
              <w:tabs>
                <w:tab w:val="left" w:pos="-61"/>
              </w:tabs>
              <w:adjustRightInd w:val="0"/>
              <w:snapToGrid w:val="0"/>
              <w:ind w:right="-54" w:rightChars="-26"/>
              <w:jc w:val="left"/>
              <w:rPr>
                <w:rFonts w:hint="eastAsia" w:ascii="仿宋" w:hAnsi="仿宋" w:eastAsia="仿宋" w:cs="仿宋"/>
                <w:color w:val="auto"/>
                <w:szCs w:val="21"/>
              </w:rPr>
            </w:pPr>
            <w:r>
              <w:rPr>
                <w:rFonts w:hint="eastAsia" w:ascii="仿宋" w:hAnsi="仿宋" w:eastAsia="仿宋" w:cs="仿宋"/>
                <w:color w:val="auto"/>
                <w:szCs w:val="21"/>
              </w:rPr>
              <w:t>是否为经过审批采购的进口产品：</w:t>
            </w:r>
          </w:p>
          <w:p w14:paraId="09771948">
            <w:pPr>
              <w:tabs>
                <w:tab w:val="left" w:pos="-61"/>
              </w:tabs>
              <w:adjustRightInd w:val="0"/>
              <w:snapToGrid w:val="0"/>
              <w:ind w:right="-54" w:rightChars="-26"/>
              <w:jc w:val="left"/>
              <w:rPr>
                <w:rFonts w:hint="eastAsia" w:ascii="仿宋" w:hAnsi="仿宋" w:eastAsia="仿宋" w:cs="仿宋"/>
                <w:color w:val="auto"/>
                <w:szCs w:val="21"/>
              </w:rPr>
            </w:pPr>
            <w:r>
              <w:rPr>
                <w:rFonts w:hint="eastAsia" w:ascii="仿宋" w:hAnsi="仿宋" w:eastAsia="仿宋" w:cs="仿宋"/>
                <w:color w:val="auto"/>
                <w:szCs w:val="21"/>
              </w:rPr>
              <w:t>是否为核心产品（非单一产品采购项目时适用）：</w:t>
            </w:r>
          </w:p>
        </w:tc>
      </w:tr>
      <w:tr w14:paraId="545E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19" w:type="dxa"/>
            <w:tcBorders>
              <w:top w:val="single" w:color="auto" w:sz="4" w:space="0"/>
              <w:left w:val="single" w:color="auto" w:sz="4" w:space="0"/>
              <w:bottom w:val="single" w:color="auto" w:sz="4" w:space="0"/>
              <w:right w:val="single" w:color="auto" w:sz="4" w:space="0"/>
            </w:tcBorders>
            <w:noWrap w:val="0"/>
            <w:vAlign w:val="center"/>
          </w:tcPr>
          <w:p w14:paraId="52236C5C">
            <w:pPr>
              <w:tabs>
                <w:tab w:val="left" w:pos="0"/>
              </w:tabs>
              <w:spacing w:line="240" w:lineRule="exact"/>
              <w:jc w:val="center"/>
              <w:rPr>
                <w:rFonts w:hint="eastAsia" w:ascii="仿宋" w:hAnsi="仿宋" w:eastAsia="仿宋" w:cs="仿宋"/>
                <w:color w:val="auto"/>
                <w:szCs w:val="21"/>
              </w:rPr>
            </w:pPr>
            <w:r>
              <w:rPr>
                <w:rFonts w:hint="eastAsia" w:ascii="仿宋" w:hAnsi="仿宋" w:eastAsia="仿宋" w:cs="仿宋"/>
                <w:color w:val="auto"/>
                <w:szCs w:val="21"/>
              </w:rPr>
              <w:t>招标文件要求</w:t>
            </w:r>
          </w:p>
          <w:p w14:paraId="182CC363">
            <w:pPr>
              <w:tabs>
                <w:tab w:val="left" w:pos="0"/>
              </w:tabs>
              <w:spacing w:line="240" w:lineRule="exact"/>
              <w:jc w:val="center"/>
              <w:rPr>
                <w:rFonts w:hint="eastAsia" w:ascii="仿宋" w:hAnsi="仿宋" w:eastAsia="仿宋" w:cs="仿宋"/>
                <w:color w:val="auto"/>
                <w:szCs w:val="21"/>
              </w:rPr>
            </w:pPr>
            <w:r>
              <w:rPr>
                <w:rFonts w:hint="eastAsia" w:ascii="仿宋" w:hAnsi="仿宋" w:eastAsia="仿宋" w:cs="仿宋"/>
                <w:b/>
                <w:bCs/>
                <w:color w:val="auto"/>
                <w:sz w:val="18"/>
                <w:szCs w:val="18"/>
              </w:rPr>
              <w:t>重要提示：实质性要求及重要指标用★标注（“★”必须标注在序号前），★标注项不得负偏离，如果负偏离，则投标文件无效。</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4A774B7A">
            <w:pPr>
              <w:tabs>
                <w:tab w:val="left" w:pos="0"/>
              </w:tabs>
              <w:spacing w:line="240" w:lineRule="exact"/>
              <w:jc w:val="center"/>
              <w:rPr>
                <w:rFonts w:hint="eastAsia" w:ascii="仿宋" w:hAnsi="仿宋" w:eastAsia="仿宋" w:cs="仿宋"/>
                <w:color w:val="auto"/>
                <w:szCs w:val="21"/>
              </w:rPr>
            </w:pPr>
            <w:r>
              <w:rPr>
                <w:rFonts w:hint="eastAsia" w:ascii="仿宋" w:hAnsi="仿宋" w:eastAsia="仿宋" w:cs="仿宋"/>
                <w:color w:val="auto"/>
                <w:szCs w:val="21"/>
              </w:rPr>
              <w:t>投标文件</w:t>
            </w:r>
          </w:p>
          <w:p w14:paraId="3F0887CB">
            <w:pPr>
              <w:tabs>
                <w:tab w:val="left" w:pos="0"/>
              </w:tabs>
              <w:spacing w:line="240" w:lineRule="exact"/>
              <w:jc w:val="center"/>
              <w:rPr>
                <w:rFonts w:hint="eastAsia" w:ascii="仿宋" w:hAnsi="仿宋" w:eastAsia="仿宋" w:cs="仿宋"/>
                <w:color w:val="auto"/>
                <w:szCs w:val="21"/>
              </w:rPr>
            </w:pPr>
            <w:r>
              <w:rPr>
                <w:rFonts w:hint="eastAsia" w:ascii="仿宋" w:hAnsi="仿宋" w:eastAsia="仿宋" w:cs="仿宋"/>
                <w:color w:val="auto"/>
                <w:szCs w:val="21"/>
              </w:rPr>
              <w:t>响应内容</w:t>
            </w:r>
          </w:p>
        </w:tc>
        <w:tc>
          <w:tcPr>
            <w:tcW w:w="1186" w:type="dxa"/>
            <w:tcBorders>
              <w:top w:val="single" w:color="auto" w:sz="4" w:space="0"/>
              <w:left w:val="single" w:color="auto" w:sz="4" w:space="0"/>
              <w:bottom w:val="single" w:color="auto" w:sz="4" w:space="0"/>
              <w:right w:val="single" w:color="auto" w:sz="4" w:space="0"/>
            </w:tcBorders>
            <w:noWrap w:val="0"/>
            <w:vAlign w:val="center"/>
          </w:tcPr>
          <w:p w14:paraId="05399D46">
            <w:pPr>
              <w:tabs>
                <w:tab w:val="left" w:pos="0"/>
              </w:tabs>
              <w:spacing w:line="240" w:lineRule="exact"/>
              <w:jc w:val="center"/>
              <w:rPr>
                <w:rFonts w:hint="eastAsia" w:ascii="仿宋" w:hAnsi="仿宋" w:eastAsia="仿宋" w:cs="仿宋"/>
                <w:color w:val="auto"/>
                <w:kern w:val="0"/>
                <w:szCs w:val="21"/>
              </w:rPr>
            </w:pPr>
            <w:r>
              <w:rPr>
                <w:rFonts w:hint="eastAsia" w:ascii="仿宋" w:hAnsi="仿宋" w:eastAsia="仿宋" w:cs="仿宋"/>
                <w:color w:val="auto"/>
                <w:szCs w:val="21"/>
              </w:rPr>
              <w:t>偏离程度</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12459F45">
            <w:pPr>
              <w:tabs>
                <w:tab w:val="left" w:pos="0"/>
              </w:tabs>
              <w:spacing w:line="240" w:lineRule="exact"/>
              <w:jc w:val="center"/>
              <w:rPr>
                <w:rFonts w:hint="eastAsia" w:ascii="仿宋" w:hAnsi="仿宋" w:eastAsia="仿宋" w:cs="仿宋"/>
                <w:color w:val="auto"/>
                <w:kern w:val="0"/>
                <w:szCs w:val="21"/>
              </w:rPr>
            </w:pPr>
            <w:r>
              <w:rPr>
                <w:rFonts w:hint="eastAsia" w:ascii="仿宋" w:hAnsi="仿宋" w:eastAsia="仿宋" w:cs="仿宋"/>
                <w:color w:val="auto"/>
                <w:szCs w:val="21"/>
              </w:rPr>
              <w:t>偏离说明</w:t>
            </w:r>
          </w:p>
        </w:tc>
        <w:tc>
          <w:tcPr>
            <w:tcW w:w="1091" w:type="dxa"/>
            <w:tcBorders>
              <w:top w:val="single" w:color="auto" w:sz="4" w:space="0"/>
              <w:left w:val="single" w:color="auto" w:sz="4" w:space="0"/>
              <w:bottom w:val="single" w:color="auto" w:sz="4" w:space="0"/>
              <w:right w:val="single" w:color="auto" w:sz="4" w:space="0"/>
            </w:tcBorders>
            <w:noWrap w:val="0"/>
            <w:vAlign w:val="center"/>
          </w:tcPr>
          <w:p w14:paraId="4BEA5659">
            <w:pPr>
              <w:tabs>
                <w:tab w:val="left" w:pos="0"/>
              </w:tabs>
              <w:spacing w:line="240" w:lineRule="exact"/>
              <w:jc w:val="center"/>
              <w:rPr>
                <w:rFonts w:hint="eastAsia" w:ascii="仿宋" w:hAnsi="仿宋" w:eastAsia="仿宋" w:cs="仿宋"/>
                <w:color w:val="auto"/>
                <w:szCs w:val="21"/>
              </w:rPr>
            </w:pPr>
            <w:r>
              <w:rPr>
                <w:rFonts w:hint="eastAsia" w:ascii="仿宋" w:hAnsi="仿宋" w:eastAsia="仿宋" w:cs="仿宋"/>
                <w:color w:val="auto"/>
                <w:szCs w:val="21"/>
              </w:rPr>
              <w:t>证明材料</w:t>
            </w:r>
          </w:p>
        </w:tc>
      </w:tr>
      <w:tr w14:paraId="5618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19" w:type="dxa"/>
            <w:tcBorders>
              <w:top w:val="single" w:color="auto" w:sz="4" w:space="0"/>
              <w:left w:val="single" w:color="auto" w:sz="4" w:space="0"/>
              <w:bottom w:val="single" w:color="auto" w:sz="4" w:space="0"/>
              <w:right w:val="single" w:color="auto" w:sz="4" w:space="0"/>
            </w:tcBorders>
            <w:noWrap w:val="0"/>
            <w:vAlign w:val="center"/>
          </w:tcPr>
          <w:p w14:paraId="54D0F470">
            <w:pPr>
              <w:adjustRightInd w:val="0"/>
              <w:snapToGrid w:val="0"/>
              <w:ind w:hanging="1"/>
              <w:jc w:val="center"/>
              <w:rPr>
                <w:rFonts w:hint="eastAsia" w:ascii="仿宋" w:hAnsi="仿宋" w:eastAsia="仿宋" w:cs="仿宋"/>
                <w:color w:val="auto"/>
                <w:szCs w:val="21"/>
              </w:rPr>
            </w:pPr>
            <w:r>
              <w:rPr>
                <w:rFonts w:hint="eastAsia" w:ascii="仿宋" w:hAnsi="仿宋" w:eastAsia="仿宋" w:cs="仿宋"/>
                <w:color w:val="auto"/>
                <w:szCs w:val="21"/>
              </w:rPr>
              <w:t>按采购需求填写</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15F2D5B3">
            <w:pPr>
              <w:tabs>
                <w:tab w:val="left" w:pos="0"/>
              </w:tabs>
              <w:adjustRightInd w:val="0"/>
              <w:snapToGrid w:val="0"/>
              <w:jc w:val="center"/>
              <w:rPr>
                <w:rFonts w:hint="eastAsia" w:ascii="仿宋" w:hAnsi="仿宋" w:eastAsia="仿宋" w:cs="仿宋"/>
                <w:color w:val="auto"/>
                <w:kern w:val="0"/>
                <w:szCs w:val="21"/>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14:paraId="27FE5DFF">
            <w:pPr>
              <w:tabs>
                <w:tab w:val="left" w:pos="0"/>
              </w:tabs>
              <w:spacing w:line="240" w:lineRule="exact"/>
              <w:jc w:val="center"/>
              <w:rPr>
                <w:rFonts w:hint="eastAsia" w:ascii="仿宋" w:hAnsi="仿宋" w:eastAsia="仿宋" w:cs="仿宋"/>
                <w:color w:val="auto"/>
                <w:kern w:val="0"/>
                <w:szCs w:val="21"/>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14:paraId="367586A5">
            <w:pPr>
              <w:tabs>
                <w:tab w:val="left" w:pos="0"/>
              </w:tabs>
              <w:spacing w:line="240" w:lineRule="exact"/>
              <w:jc w:val="center"/>
              <w:rPr>
                <w:rFonts w:hint="eastAsia" w:ascii="仿宋" w:hAnsi="仿宋" w:eastAsia="仿宋" w:cs="仿宋"/>
                <w:color w:val="auto"/>
                <w:kern w:val="0"/>
                <w:szCs w:val="21"/>
              </w:rPr>
            </w:pPr>
          </w:p>
        </w:tc>
        <w:tc>
          <w:tcPr>
            <w:tcW w:w="1091" w:type="dxa"/>
            <w:tcBorders>
              <w:top w:val="single" w:color="auto" w:sz="4" w:space="0"/>
              <w:left w:val="single" w:color="auto" w:sz="4" w:space="0"/>
              <w:bottom w:val="single" w:color="auto" w:sz="4" w:space="0"/>
              <w:right w:val="single" w:color="auto" w:sz="4" w:space="0"/>
            </w:tcBorders>
            <w:noWrap w:val="0"/>
            <w:vAlign w:val="center"/>
          </w:tcPr>
          <w:p w14:paraId="32E108B4">
            <w:pPr>
              <w:tabs>
                <w:tab w:val="left" w:pos="0"/>
              </w:tabs>
              <w:spacing w:line="240" w:lineRule="exact"/>
              <w:jc w:val="center"/>
              <w:rPr>
                <w:rFonts w:hint="eastAsia" w:ascii="仿宋" w:hAnsi="仿宋" w:eastAsia="仿宋" w:cs="仿宋"/>
                <w:color w:val="auto"/>
                <w:kern w:val="0"/>
                <w:szCs w:val="21"/>
              </w:rPr>
            </w:pPr>
          </w:p>
        </w:tc>
      </w:tr>
      <w:tr w14:paraId="27C7E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19" w:type="dxa"/>
            <w:tcBorders>
              <w:top w:val="single" w:color="auto" w:sz="4" w:space="0"/>
              <w:left w:val="single" w:color="auto" w:sz="4" w:space="0"/>
              <w:bottom w:val="single" w:color="auto" w:sz="4" w:space="0"/>
              <w:right w:val="single" w:color="auto" w:sz="4" w:space="0"/>
            </w:tcBorders>
            <w:noWrap w:val="0"/>
            <w:vAlign w:val="center"/>
          </w:tcPr>
          <w:p w14:paraId="4AE79CE7">
            <w:pPr>
              <w:adjustRightInd w:val="0"/>
              <w:snapToGrid w:val="0"/>
              <w:ind w:hanging="1"/>
              <w:jc w:val="center"/>
              <w:rPr>
                <w:rFonts w:hint="eastAsia" w:ascii="仿宋" w:hAnsi="仿宋" w:eastAsia="仿宋" w:cs="仿宋"/>
                <w:color w:val="auto"/>
                <w:szCs w:val="21"/>
              </w:rPr>
            </w:pPr>
            <w:r>
              <w:rPr>
                <w:rFonts w:hint="eastAsia" w:ascii="仿宋" w:hAnsi="仿宋" w:eastAsia="仿宋" w:cs="仿宋"/>
                <w:color w:val="auto"/>
                <w:szCs w:val="21"/>
              </w:rPr>
              <w:t>其它</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30CF63CB">
            <w:pPr>
              <w:tabs>
                <w:tab w:val="left" w:pos="-61"/>
              </w:tabs>
              <w:adjustRightInd w:val="0"/>
              <w:snapToGrid w:val="0"/>
              <w:ind w:right="-54" w:rightChars="-26"/>
              <w:jc w:val="left"/>
              <w:rPr>
                <w:rFonts w:hint="eastAsia" w:ascii="仿宋" w:hAnsi="仿宋" w:eastAsia="仿宋" w:cs="仿宋"/>
                <w:color w:val="auto"/>
                <w:kern w:val="0"/>
                <w:szCs w:val="21"/>
              </w:rPr>
            </w:pPr>
            <w:r>
              <w:rPr>
                <w:rFonts w:hint="eastAsia" w:ascii="仿宋" w:hAnsi="仿宋" w:eastAsia="仿宋" w:cs="仿宋"/>
                <w:color w:val="auto"/>
                <w:szCs w:val="21"/>
              </w:rPr>
              <w:t>采购单位未提供需求而投标人认为需说明及补充的内容在此填列</w:t>
            </w:r>
          </w:p>
        </w:tc>
        <w:tc>
          <w:tcPr>
            <w:tcW w:w="1186" w:type="dxa"/>
            <w:tcBorders>
              <w:top w:val="single" w:color="auto" w:sz="4" w:space="0"/>
              <w:left w:val="single" w:color="auto" w:sz="4" w:space="0"/>
              <w:bottom w:val="single" w:color="auto" w:sz="4" w:space="0"/>
              <w:right w:val="single" w:color="auto" w:sz="4" w:space="0"/>
            </w:tcBorders>
            <w:noWrap w:val="0"/>
            <w:vAlign w:val="center"/>
          </w:tcPr>
          <w:p w14:paraId="0C9BAB6E">
            <w:pPr>
              <w:tabs>
                <w:tab w:val="left" w:pos="0"/>
              </w:tabs>
              <w:spacing w:line="240" w:lineRule="exact"/>
              <w:jc w:val="center"/>
              <w:rPr>
                <w:rFonts w:hint="eastAsia" w:ascii="仿宋" w:hAnsi="仿宋" w:eastAsia="仿宋" w:cs="仿宋"/>
                <w:color w:val="auto"/>
                <w:kern w:val="0"/>
                <w:szCs w:val="21"/>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14:paraId="36685CFB">
            <w:pPr>
              <w:tabs>
                <w:tab w:val="left" w:pos="0"/>
              </w:tabs>
              <w:spacing w:line="240" w:lineRule="exact"/>
              <w:jc w:val="center"/>
              <w:rPr>
                <w:rFonts w:hint="eastAsia" w:ascii="仿宋" w:hAnsi="仿宋" w:eastAsia="仿宋" w:cs="仿宋"/>
                <w:color w:val="auto"/>
                <w:kern w:val="0"/>
                <w:szCs w:val="21"/>
              </w:rPr>
            </w:pPr>
          </w:p>
        </w:tc>
        <w:tc>
          <w:tcPr>
            <w:tcW w:w="1091" w:type="dxa"/>
            <w:tcBorders>
              <w:top w:val="single" w:color="auto" w:sz="4" w:space="0"/>
              <w:left w:val="single" w:color="auto" w:sz="4" w:space="0"/>
              <w:bottom w:val="single" w:color="auto" w:sz="4" w:space="0"/>
              <w:right w:val="single" w:color="auto" w:sz="4" w:space="0"/>
            </w:tcBorders>
            <w:noWrap w:val="0"/>
            <w:vAlign w:val="center"/>
          </w:tcPr>
          <w:p w14:paraId="32744DE4">
            <w:pPr>
              <w:tabs>
                <w:tab w:val="left" w:pos="0"/>
              </w:tabs>
              <w:spacing w:line="240" w:lineRule="exact"/>
              <w:jc w:val="center"/>
              <w:rPr>
                <w:rFonts w:hint="eastAsia" w:ascii="仿宋" w:hAnsi="仿宋" w:eastAsia="仿宋" w:cs="仿宋"/>
                <w:color w:val="auto"/>
                <w:kern w:val="0"/>
                <w:szCs w:val="21"/>
              </w:rPr>
            </w:pPr>
          </w:p>
        </w:tc>
      </w:tr>
    </w:tbl>
    <w:p w14:paraId="1D7744FC">
      <w:pPr>
        <w:adjustRightInd w:val="0"/>
        <w:snapToGrid w:val="0"/>
        <w:spacing w:line="360" w:lineRule="auto"/>
        <w:ind w:firstLine="420" w:firstLineChars="200"/>
        <w:rPr>
          <w:rFonts w:hint="eastAsia" w:ascii="仿宋" w:hAnsi="仿宋" w:eastAsia="仿宋" w:cs="仿宋"/>
          <w:b/>
          <w:bCs/>
          <w:color w:val="auto"/>
          <w:szCs w:val="21"/>
        </w:rPr>
      </w:pPr>
      <w:r>
        <w:rPr>
          <w:rFonts w:hint="eastAsia" w:ascii="仿宋" w:hAnsi="仿宋" w:eastAsia="仿宋" w:cs="仿宋"/>
          <w:b/>
          <w:bCs/>
          <w:color w:val="auto"/>
          <w:szCs w:val="21"/>
        </w:rPr>
        <w:t>填表要求：</w:t>
      </w:r>
    </w:p>
    <w:p w14:paraId="2DD26BCE">
      <w:pPr>
        <w:adjustRightInd w:val="0"/>
        <w:snapToGrid w:val="0"/>
        <w:spacing w:line="360" w:lineRule="auto"/>
        <w:ind w:firstLine="420" w:firstLineChars="200"/>
        <w:rPr>
          <w:rFonts w:hint="eastAsia" w:ascii="仿宋" w:hAnsi="仿宋" w:eastAsia="仿宋" w:cs="仿宋"/>
          <w:b w:val="0"/>
          <w:bCs w:val="0"/>
          <w:color w:val="auto"/>
          <w:szCs w:val="21"/>
        </w:rPr>
      </w:pPr>
      <w:r>
        <w:rPr>
          <w:rFonts w:hint="eastAsia" w:ascii="仿宋" w:hAnsi="仿宋" w:eastAsia="仿宋" w:cs="仿宋"/>
          <w:b w:val="0"/>
          <w:bCs w:val="0"/>
          <w:color w:val="auto"/>
          <w:szCs w:val="21"/>
        </w:rPr>
        <w:t>1．“投标文件响应内容”一栏由投标人按照招标文件要求填写并进行逐项响应。</w:t>
      </w:r>
    </w:p>
    <w:p w14:paraId="7227A544">
      <w:pPr>
        <w:adjustRightInd w:val="0"/>
        <w:snapToGrid w:val="0"/>
        <w:spacing w:line="360" w:lineRule="auto"/>
        <w:ind w:firstLine="420" w:firstLineChars="200"/>
        <w:rPr>
          <w:rFonts w:hint="eastAsia" w:ascii="仿宋" w:hAnsi="仿宋" w:eastAsia="仿宋" w:cs="仿宋"/>
          <w:b w:val="0"/>
          <w:bCs w:val="0"/>
          <w:color w:val="auto"/>
          <w:szCs w:val="21"/>
        </w:rPr>
      </w:pPr>
      <w:r>
        <w:rPr>
          <w:rFonts w:hint="eastAsia" w:ascii="仿宋" w:hAnsi="仿宋" w:eastAsia="仿宋" w:cs="仿宋"/>
          <w:b w:val="0"/>
          <w:bCs w:val="0"/>
          <w:color w:val="auto"/>
          <w:szCs w:val="21"/>
        </w:rPr>
        <w:t>2．“偏离程度”一栏根据“投标文件响应内容”与招标文件逐项对照的结果填写。偏离必须用 “正偏离、负偏离或无偏离”三个名称中的一种进行标注。</w:t>
      </w:r>
    </w:p>
    <w:p w14:paraId="51279419">
      <w:pPr>
        <w:adjustRightInd w:val="0"/>
        <w:snapToGrid w:val="0"/>
        <w:spacing w:line="360" w:lineRule="auto"/>
        <w:ind w:firstLine="420" w:firstLineChars="200"/>
        <w:rPr>
          <w:rFonts w:hint="eastAsia" w:ascii="仿宋" w:hAnsi="仿宋" w:eastAsia="仿宋" w:cs="仿宋"/>
          <w:b w:val="0"/>
          <w:bCs w:val="0"/>
          <w:color w:val="auto"/>
          <w:szCs w:val="21"/>
        </w:rPr>
      </w:pPr>
      <w:r>
        <w:rPr>
          <w:rFonts w:hint="eastAsia" w:ascii="仿宋" w:hAnsi="仿宋" w:eastAsia="仿宋" w:cs="仿宋"/>
          <w:b w:val="0"/>
          <w:bCs w:val="0"/>
          <w:color w:val="auto"/>
          <w:szCs w:val="21"/>
        </w:rPr>
        <w:t>3．“偏离说明”一栏由投标人对偏离的情况做详细说明。</w:t>
      </w:r>
    </w:p>
    <w:p w14:paraId="12C1CD6C">
      <w:pPr>
        <w:adjustRightInd w:val="0"/>
        <w:snapToGrid w:val="0"/>
        <w:spacing w:line="360" w:lineRule="auto"/>
        <w:ind w:firstLine="420" w:firstLineChars="200"/>
        <w:rPr>
          <w:rFonts w:hint="eastAsia" w:ascii="仿宋" w:hAnsi="仿宋" w:eastAsia="仿宋" w:cs="仿宋"/>
          <w:color w:val="auto"/>
          <w:szCs w:val="21"/>
        </w:rPr>
      </w:pPr>
    </w:p>
    <w:p w14:paraId="485C0C91">
      <w:pPr>
        <w:adjustRightInd w:val="0"/>
        <w:snapToGrid w:val="0"/>
        <w:spacing w:line="360" w:lineRule="auto"/>
        <w:ind w:firstLine="420" w:firstLineChars="200"/>
        <w:rPr>
          <w:rFonts w:hint="eastAsia" w:ascii="仿宋" w:hAnsi="仿宋" w:eastAsia="仿宋" w:cs="仿宋"/>
          <w:color w:val="auto"/>
          <w:szCs w:val="21"/>
        </w:rPr>
      </w:pPr>
    </w:p>
    <w:p w14:paraId="4112B381">
      <w:pPr>
        <w:adjustRightInd w:val="0"/>
        <w:snapToGrid w:val="0"/>
        <w:spacing w:line="360" w:lineRule="auto"/>
        <w:ind w:firstLine="420" w:firstLineChars="200"/>
        <w:rPr>
          <w:rFonts w:hint="eastAsia" w:ascii="仿宋" w:hAnsi="仿宋" w:eastAsia="仿宋" w:cs="仿宋"/>
          <w:color w:val="auto"/>
          <w:szCs w:val="21"/>
        </w:rPr>
      </w:pPr>
    </w:p>
    <w:p w14:paraId="0E1AF0F3">
      <w:pPr>
        <w:adjustRightInd w:val="0"/>
        <w:snapToGrid w:val="0"/>
        <w:spacing w:line="360" w:lineRule="auto"/>
        <w:ind w:firstLine="420" w:firstLineChars="200"/>
        <w:rPr>
          <w:rFonts w:hint="eastAsia" w:ascii="仿宋" w:hAnsi="仿宋" w:eastAsia="仿宋" w:cs="仿宋"/>
          <w:color w:val="auto"/>
          <w:szCs w:val="21"/>
        </w:rPr>
      </w:pPr>
    </w:p>
    <w:p w14:paraId="41F85707">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投标人名称（加盖单位公章）：           </w:t>
      </w:r>
    </w:p>
    <w:p w14:paraId="46E00E22">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法定代表人（或非法人组织负责人）或其授权委托人(签字或盖章)：           </w:t>
      </w:r>
    </w:p>
    <w:p w14:paraId="3E712745">
      <w:pPr>
        <w:adjustRightInd w:val="0"/>
        <w:snapToGrid w:val="0"/>
        <w:spacing w:line="600" w:lineRule="auto"/>
        <w:ind w:firstLine="420" w:firstLineChars="200"/>
        <w:rPr>
          <w:rFonts w:hint="eastAsia" w:ascii="仿宋" w:hAnsi="仿宋" w:eastAsia="仿宋" w:cs="仿宋"/>
          <w:color w:val="auto"/>
          <w:szCs w:val="21"/>
        </w:rPr>
        <w:sectPr>
          <w:headerReference r:id="rId9" w:type="default"/>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r>
        <w:rPr>
          <w:rFonts w:hint="eastAsia" w:ascii="仿宋" w:hAnsi="仿宋" w:eastAsia="仿宋" w:cs="仿宋"/>
          <w:color w:val="auto"/>
          <w:szCs w:val="21"/>
        </w:rPr>
        <w:t>日期：</w:t>
      </w:r>
    </w:p>
    <w:p w14:paraId="50DF22B7">
      <w:pPr>
        <w:outlineLvl w:val="1"/>
        <w:rPr>
          <w:rFonts w:hint="eastAsia" w:ascii="仿宋" w:hAnsi="仿宋" w:eastAsia="仿宋" w:cs="仿宋_GB2312"/>
          <w:b/>
          <w:bCs/>
          <w:color w:val="auto"/>
          <w:kern w:val="2"/>
          <w:sz w:val="28"/>
          <w:szCs w:val="28"/>
          <w:lang w:val="en-US" w:eastAsia="zh-CN" w:bidi="ar-SA"/>
        </w:rPr>
      </w:pPr>
      <w:r>
        <w:rPr>
          <w:rFonts w:hint="eastAsia" w:ascii="仿宋" w:hAnsi="仿宋" w:eastAsia="仿宋" w:cs="仿宋_GB2312"/>
          <w:b/>
          <w:bCs/>
          <w:color w:val="auto"/>
          <w:kern w:val="2"/>
          <w:sz w:val="28"/>
          <w:szCs w:val="28"/>
          <w:lang w:val="en-US" w:eastAsia="zh-CN" w:bidi="ar-SA"/>
        </w:rPr>
        <w:t>格式1</w:t>
      </w:r>
      <w:r>
        <w:rPr>
          <w:rFonts w:hint="eastAsia" w:ascii="仿宋" w:hAnsi="仿宋" w:cs="仿宋_GB2312"/>
          <w:b/>
          <w:bCs/>
          <w:color w:val="auto"/>
          <w:kern w:val="2"/>
          <w:sz w:val="28"/>
          <w:szCs w:val="28"/>
          <w:lang w:val="en-US" w:eastAsia="zh-CN" w:bidi="ar-SA"/>
        </w:rPr>
        <w:t>5</w:t>
      </w:r>
    </w:p>
    <w:p w14:paraId="30C93203">
      <w:pPr>
        <w:jc w:val="center"/>
        <w:rPr>
          <w:rFonts w:hint="eastAsia" w:ascii="仿宋" w:hAnsi="仿宋" w:eastAsia="仿宋" w:cs="仿宋"/>
          <w:b/>
          <w:bCs/>
          <w:color w:val="auto"/>
          <w:sz w:val="32"/>
          <w:szCs w:val="32"/>
        </w:rPr>
      </w:pPr>
      <w:bookmarkStart w:id="117" w:name="_Toc4431_WPSOffice_Level2"/>
      <w:bookmarkStart w:id="118" w:name="_Toc8488_WPSOffice_Level2"/>
      <w:r>
        <w:rPr>
          <w:rFonts w:hint="eastAsia" w:ascii="仿宋" w:hAnsi="仿宋" w:eastAsia="仿宋" w:cs="仿宋"/>
          <w:b/>
          <w:bCs/>
          <w:color w:val="auto"/>
          <w:sz w:val="32"/>
          <w:szCs w:val="32"/>
        </w:rPr>
        <w:t>商务条款偏离表</w:t>
      </w:r>
      <w:bookmarkEnd w:id="117"/>
      <w:bookmarkEnd w:id="118"/>
    </w:p>
    <w:p w14:paraId="76DD00C6">
      <w:pPr>
        <w:adjustRightInd w:val="0"/>
        <w:snapToGrid w:val="0"/>
        <w:spacing w:line="360" w:lineRule="auto"/>
        <w:rPr>
          <w:rFonts w:hint="eastAsia" w:ascii="仿宋" w:hAnsi="仿宋" w:eastAsia="仿宋" w:cs="仿宋"/>
          <w:b/>
          <w:bCs/>
          <w:color w:val="auto"/>
          <w:szCs w:val="21"/>
          <w:u w:val="none"/>
        </w:rPr>
      </w:pPr>
    </w:p>
    <w:p w14:paraId="4634A2A3">
      <w:pPr>
        <w:adjustRightInd w:val="0"/>
        <w:snapToGrid w:val="0"/>
        <w:spacing w:line="360" w:lineRule="auto"/>
        <w:rPr>
          <w:rFonts w:hint="eastAsia" w:ascii="仿宋" w:hAnsi="仿宋" w:eastAsia="仿宋" w:cs="仿宋"/>
          <w:b/>
          <w:bCs/>
          <w:color w:val="auto"/>
          <w:szCs w:val="21"/>
          <w:u w:val="none"/>
        </w:rPr>
      </w:pPr>
      <w:r>
        <w:rPr>
          <w:rFonts w:hint="eastAsia" w:ascii="仿宋" w:hAnsi="仿宋" w:eastAsia="仿宋" w:cs="仿宋"/>
          <w:b/>
          <w:bCs/>
          <w:color w:val="auto"/>
          <w:szCs w:val="21"/>
          <w:u w:val="none"/>
        </w:rPr>
        <w:t xml:space="preserve">包号： </w:t>
      </w:r>
    </w:p>
    <w:tbl>
      <w:tblPr>
        <w:tblStyle w:val="21"/>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2988"/>
        <w:gridCol w:w="2714"/>
        <w:gridCol w:w="926"/>
        <w:gridCol w:w="936"/>
      </w:tblGrid>
      <w:tr w14:paraId="067F0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0" w:type="dxa"/>
            <w:noWrap w:val="0"/>
            <w:vAlign w:val="center"/>
          </w:tcPr>
          <w:p w14:paraId="5A9ACDED">
            <w:pPr>
              <w:adjustRightInd w:val="0"/>
              <w:snapToGrid w:val="0"/>
              <w:ind w:right="-48" w:rightChars="-23"/>
              <w:jc w:val="center"/>
              <w:rPr>
                <w:rFonts w:hint="eastAsia" w:ascii="仿宋" w:hAnsi="仿宋" w:eastAsia="仿宋" w:cs="仿宋"/>
                <w:color w:val="auto"/>
                <w:szCs w:val="21"/>
              </w:rPr>
            </w:pPr>
            <w:r>
              <w:rPr>
                <w:rFonts w:hint="eastAsia" w:ascii="仿宋" w:hAnsi="仿宋" w:eastAsia="仿宋" w:cs="仿宋"/>
                <w:color w:val="auto"/>
                <w:szCs w:val="21"/>
              </w:rPr>
              <w:t>序号</w:t>
            </w:r>
          </w:p>
        </w:tc>
        <w:tc>
          <w:tcPr>
            <w:tcW w:w="2988" w:type="dxa"/>
            <w:noWrap w:val="0"/>
            <w:vAlign w:val="center"/>
          </w:tcPr>
          <w:p w14:paraId="1D402206">
            <w:pPr>
              <w:adjustRightInd w:val="0"/>
              <w:snapToGrid w:val="0"/>
              <w:ind w:right="-73" w:rightChars="-35"/>
              <w:jc w:val="center"/>
              <w:rPr>
                <w:rFonts w:hint="eastAsia" w:ascii="仿宋" w:hAnsi="仿宋" w:eastAsia="仿宋" w:cs="仿宋"/>
                <w:color w:val="auto"/>
                <w:szCs w:val="21"/>
              </w:rPr>
            </w:pPr>
            <w:r>
              <w:rPr>
                <w:rFonts w:hint="eastAsia" w:ascii="仿宋" w:hAnsi="仿宋" w:eastAsia="仿宋" w:cs="仿宋"/>
                <w:color w:val="auto"/>
                <w:szCs w:val="21"/>
              </w:rPr>
              <w:t>招标文件的商务条款</w:t>
            </w:r>
          </w:p>
          <w:p w14:paraId="19E903E4">
            <w:pPr>
              <w:adjustRightInd w:val="0"/>
              <w:snapToGrid w:val="0"/>
              <w:ind w:right="-73" w:rightChars="-35"/>
              <w:jc w:val="center"/>
              <w:rPr>
                <w:rFonts w:hint="eastAsia" w:ascii="仿宋" w:hAnsi="仿宋" w:eastAsia="仿宋" w:cs="仿宋"/>
                <w:color w:val="auto"/>
                <w:szCs w:val="21"/>
              </w:rPr>
            </w:pPr>
            <w:r>
              <w:rPr>
                <w:rFonts w:hint="eastAsia" w:ascii="仿宋" w:hAnsi="仿宋" w:eastAsia="仿宋" w:cs="仿宋"/>
                <w:color w:val="auto"/>
                <w:szCs w:val="21"/>
              </w:rPr>
              <w:t>（</w:t>
            </w:r>
            <w:r>
              <w:rPr>
                <w:rFonts w:hint="eastAsia" w:ascii="仿宋" w:hAnsi="仿宋" w:eastAsia="仿宋" w:cs="仿宋"/>
                <w:b/>
                <w:color w:val="auto"/>
                <w:sz w:val="18"/>
                <w:szCs w:val="18"/>
              </w:rPr>
              <w:t>实质性要求及重要指标用★标注，★标注项不得负偏离，如果负偏离，则投标文件无效。</w:t>
            </w:r>
            <w:r>
              <w:rPr>
                <w:rFonts w:hint="eastAsia" w:ascii="仿宋" w:hAnsi="仿宋" w:eastAsia="仿宋" w:cs="仿宋"/>
                <w:color w:val="auto"/>
                <w:szCs w:val="21"/>
              </w:rPr>
              <w:t>）</w:t>
            </w:r>
          </w:p>
        </w:tc>
        <w:tc>
          <w:tcPr>
            <w:tcW w:w="2714" w:type="dxa"/>
            <w:noWrap w:val="0"/>
            <w:vAlign w:val="center"/>
          </w:tcPr>
          <w:p w14:paraId="488F5500">
            <w:pPr>
              <w:adjustRightInd w:val="0"/>
              <w:snapToGrid w:val="0"/>
              <w:ind w:right="-107" w:rightChars="-51"/>
              <w:jc w:val="center"/>
              <w:rPr>
                <w:rFonts w:hint="eastAsia" w:ascii="仿宋" w:hAnsi="仿宋" w:eastAsia="仿宋" w:cs="仿宋"/>
                <w:color w:val="auto"/>
                <w:szCs w:val="21"/>
              </w:rPr>
            </w:pPr>
            <w:r>
              <w:rPr>
                <w:rFonts w:hint="eastAsia" w:ascii="仿宋" w:hAnsi="仿宋" w:eastAsia="仿宋" w:cs="仿宋"/>
                <w:color w:val="auto"/>
                <w:szCs w:val="21"/>
              </w:rPr>
              <w:t>投标文件响应内容</w:t>
            </w:r>
          </w:p>
        </w:tc>
        <w:tc>
          <w:tcPr>
            <w:tcW w:w="926" w:type="dxa"/>
            <w:noWrap w:val="0"/>
            <w:vAlign w:val="center"/>
          </w:tcPr>
          <w:p w14:paraId="17A8E21C">
            <w:pPr>
              <w:adjustRightInd w:val="0"/>
              <w:snapToGrid w:val="0"/>
              <w:ind w:left="-58" w:leftChars="-28" w:right="-105" w:rightChars="-50"/>
              <w:rPr>
                <w:rFonts w:hint="eastAsia" w:ascii="仿宋" w:hAnsi="仿宋" w:eastAsia="仿宋" w:cs="仿宋"/>
                <w:color w:val="auto"/>
                <w:szCs w:val="21"/>
              </w:rPr>
            </w:pPr>
            <w:r>
              <w:rPr>
                <w:rFonts w:hint="eastAsia" w:ascii="仿宋" w:hAnsi="仿宋" w:eastAsia="仿宋" w:cs="仿宋"/>
                <w:color w:val="auto"/>
                <w:szCs w:val="21"/>
              </w:rPr>
              <w:t>偏离程度</w:t>
            </w:r>
          </w:p>
        </w:tc>
        <w:tc>
          <w:tcPr>
            <w:tcW w:w="936" w:type="dxa"/>
            <w:noWrap w:val="0"/>
            <w:vAlign w:val="center"/>
          </w:tcPr>
          <w:p w14:paraId="77058A38">
            <w:pPr>
              <w:adjustRightInd w:val="0"/>
              <w:snapToGrid w:val="0"/>
              <w:ind w:left="-58" w:leftChars="-28" w:right="-105" w:rightChars="-50"/>
              <w:rPr>
                <w:rFonts w:hint="eastAsia" w:ascii="仿宋" w:hAnsi="仿宋" w:eastAsia="仿宋" w:cs="仿宋"/>
                <w:color w:val="auto"/>
                <w:szCs w:val="21"/>
              </w:rPr>
            </w:pPr>
            <w:r>
              <w:rPr>
                <w:rFonts w:hint="eastAsia" w:ascii="仿宋" w:hAnsi="仿宋" w:eastAsia="仿宋" w:cs="仿宋"/>
                <w:color w:val="auto"/>
                <w:szCs w:val="21"/>
              </w:rPr>
              <w:t>偏离说明</w:t>
            </w:r>
          </w:p>
        </w:tc>
      </w:tr>
      <w:tr w14:paraId="205C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0" w:type="dxa"/>
            <w:noWrap w:val="0"/>
            <w:vAlign w:val="center"/>
          </w:tcPr>
          <w:p w14:paraId="7F4B8802">
            <w:pPr>
              <w:adjustRightInd w:val="0"/>
              <w:snapToGrid w:val="0"/>
              <w:ind w:right="-48" w:rightChars="-23"/>
              <w:jc w:val="center"/>
              <w:rPr>
                <w:rFonts w:hint="eastAsia" w:ascii="仿宋" w:hAnsi="仿宋" w:eastAsia="仿宋" w:cs="仿宋"/>
                <w:color w:val="auto"/>
                <w:szCs w:val="21"/>
                <w:lang w:val="en-US" w:eastAsia="zh-CN"/>
              </w:rPr>
            </w:pPr>
            <w:r>
              <w:rPr>
                <w:rFonts w:hint="eastAsia" w:ascii="仿宋" w:hAnsi="仿宋" w:eastAsia="仿宋" w:cs="仿宋"/>
                <w:color w:val="auto"/>
                <w:szCs w:val="21"/>
              </w:rPr>
              <w:t>★</w:t>
            </w:r>
            <w:r>
              <w:rPr>
                <w:rFonts w:hint="eastAsia" w:ascii="仿宋" w:hAnsi="仿宋" w:eastAsia="仿宋" w:cs="仿宋"/>
                <w:color w:val="auto"/>
                <w:szCs w:val="21"/>
                <w:lang w:val="en-US" w:eastAsia="zh-CN"/>
              </w:rPr>
              <w:t>1</w:t>
            </w:r>
          </w:p>
        </w:tc>
        <w:tc>
          <w:tcPr>
            <w:tcW w:w="2988" w:type="dxa"/>
            <w:noWrap w:val="0"/>
            <w:vAlign w:val="center"/>
          </w:tcPr>
          <w:p w14:paraId="5BBA6095">
            <w:pPr>
              <w:adjustRightInd w:val="0"/>
              <w:snapToGrid w:val="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交货时间：</w:t>
            </w:r>
          </w:p>
          <w:p w14:paraId="7CB38A29">
            <w:pPr>
              <w:adjustRightInd w:val="0"/>
              <w:snapToGrid w:val="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合同签订后</w:t>
            </w:r>
            <w:r>
              <w:rPr>
                <w:rFonts w:hint="eastAsia" w:ascii="仿宋" w:hAnsi="仿宋" w:cs="仿宋"/>
                <w:color w:val="auto"/>
                <w:szCs w:val="21"/>
                <w:lang w:val="en-US" w:eastAsia="zh-CN"/>
              </w:rPr>
              <w:t>30</w:t>
            </w:r>
            <w:r>
              <w:rPr>
                <w:rFonts w:hint="eastAsia" w:ascii="仿宋" w:hAnsi="仿宋" w:eastAsia="仿宋" w:cs="仿宋"/>
                <w:color w:val="auto"/>
                <w:szCs w:val="21"/>
                <w:lang w:val="en-US" w:eastAsia="zh-CN"/>
              </w:rPr>
              <w:t>日内完成，并具备验收条件。</w:t>
            </w:r>
          </w:p>
        </w:tc>
        <w:tc>
          <w:tcPr>
            <w:tcW w:w="2714" w:type="dxa"/>
            <w:noWrap w:val="0"/>
            <w:vAlign w:val="center"/>
          </w:tcPr>
          <w:p w14:paraId="2F28586D">
            <w:pPr>
              <w:adjustRightInd w:val="0"/>
              <w:snapToGrid w:val="0"/>
              <w:ind w:right="105" w:rightChars="50"/>
              <w:jc w:val="center"/>
              <w:rPr>
                <w:rFonts w:hint="eastAsia" w:ascii="仿宋" w:hAnsi="仿宋" w:eastAsia="仿宋" w:cs="仿宋"/>
                <w:color w:val="auto"/>
                <w:szCs w:val="21"/>
              </w:rPr>
            </w:pPr>
          </w:p>
        </w:tc>
        <w:tc>
          <w:tcPr>
            <w:tcW w:w="926" w:type="dxa"/>
            <w:noWrap w:val="0"/>
            <w:vAlign w:val="center"/>
          </w:tcPr>
          <w:p w14:paraId="1A392F98">
            <w:pPr>
              <w:adjustRightInd w:val="0"/>
              <w:snapToGrid w:val="0"/>
              <w:ind w:right="105" w:rightChars="50"/>
              <w:jc w:val="center"/>
              <w:rPr>
                <w:rFonts w:hint="eastAsia" w:ascii="仿宋" w:hAnsi="仿宋" w:eastAsia="仿宋" w:cs="仿宋"/>
                <w:color w:val="auto"/>
                <w:szCs w:val="21"/>
              </w:rPr>
            </w:pPr>
          </w:p>
        </w:tc>
        <w:tc>
          <w:tcPr>
            <w:tcW w:w="936" w:type="dxa"/>
            <w:noWrap w:val="0"/>
            <w:vAlign w:val="center"/>
          </w:tcPr>
          <w:p w14:paraId="0C1382E1">
            <w:pPr>
              <w:adjustRightInd w:val="0"/>
              <w:snapToGrid w:val="0"/>
              <w:ind w:right="105" w:rightChars="50"/>
              <w:jc w:val="center"/>
              <w:rPr>
                <w:rFonts w:hint="eastAsia" w:ascii="仿宋" w:hAnsi="仿宋" w:eastAsia="仿宋" w:cs="仿宋"/>
                <w:color w:val="auto"/>
                <w:szCs w:val="21"/>
              </w:rPr>
            </w:pPr>
          </w:p>
        </w:tc>
      </w:tr>
      <w:tr w14:paraId="739E0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0" w:type="dxa"/>
            <w:noWrap w:val="0"/>
            <w:vAlign w:val="center"/>
          </w:tcPr>
          <w:p w14:paraId="6A1AE2C2">
            <w:pPr>
              <w:adjustRightInd w:val="0"/>
              <w:snapToGrid w:val="0"/>
              <w:ind w:right="-48" w:rightChars="-23"/>
              <w:jc w:val="center"/>
              <w:rPr>
                <w:rFonts w:hint="eastAsia" w:ascii="仿宋" w:hAnsi="仿宋" w:eastAsia="仿宋" w:cs="仿宋"/>
                <w:color w:val="auto"/>
                <w:szCs w:val="21"/>
                <w:lang w:val="en-US" w:eastAsia="zh-CN"/>
              </w:rPr>
            </w:pPr>
            <w:r>
              <w:rPr>
                <w:rFonts w:hint="eastAsia" w:ascii="仿宋" w:hAnsi="仿宋" w:eastAsia="仿宋" w:cs="仿宋"/>
                <w:color w:val="auto"/>
                <w:szCs w:val="21"/>
              </w:rPr>
              <w:t>★</w:t>
            </w:r>
            <w:r>
              <w:rPr>
                <w:rFonts w:hint="eastAsia" w:ascii="仿宋" w:hAnsi="仿宋" w:eastAsia="仿宋" w:cs="仿宋"/>
                <w:color w:val="auto"/>
                <w:szCs w:val="21"/>
                <w:lang w:val="en-US" w:eastAsia="zh-CN"/>
              </w:rPr>
              <w:t>2</w:t>
            </w:r>
          </w:p>
        </w:tc>
        <w:tc>
          <w:tcPr>
            <w:tcW w:w="2988" w:type="dxa"/>
            <w:noWrap w:val="0"/>
            <w:vAlign w:val="center"/>
          </w:tcPr>
          <w:p w14:paraId="229B5A62">
            <w:pPr>
              <w:adjustRightInd w:val="0"/>
              <w:snapToGrid w:val="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交货地点：</w:t>
            </w:r>
          </w:p>
          <w:p w14:paraId="64AF74AF">
            <w:pPr>
              <w:adjustRightInd w:val="0"/>
              <w:snapToGrid w:val="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采购人指定地点。</w:t>
            </w:r>
          </w:p>
        </w:tc>
        <w:tc>
          <w:tcPr>
            <w:tcW w:w="2714" w:type="dxa"/>
            <w:noWrap w:val="0"/>
            <w:vAlign w:val="center"/>
          </w:tcPr>
          <w:p w14:paraId="44D36847">
            <w:pPr>
              <w:adjustRightInd w:val="0"/>
              <w:snapToGrid w:val="0"/>
              <w:ind w:right="105" w:rightChars="50"/>
              <w:jc w:val="center"/>
              <w:rPr>
                <w:rFonts w:hint="eastAsia" w:ascii="仿宋" w:hAnsi="仿宋" w:eastAsia="仿宋" w:cs="仿宋"/>
                <w:color w:val="auto"/>
                <w:szCs w:val="21"/>
              </w:rPr>
            </w:pPr>
          </w:p>
        </w:tc>
        <w:tc>
          <w:tcPr>
            <w:tcW w:w="926" w:type="dxa"/>
            <w:noWrap w:val="0"/>
            <w:vAlign w:val="center"/>
          </w:tcPr>
          <w:p w14:paraId="46D85FAC">
            <w:pPr>
              <w:adjustRightInd w:val="0"/>
              <w:snapToGrid w:val="0"/>
              <w:ind w:right="105" w:rightChars="50"/>
              <w:jc w:val="center"/>
              <w:rPr>
                <w:rFonts w:hint="eastAsia" w:ascii="仿宋" w:hAnsi="仿宋" w:eastAsia="仿宋" w:cs="仿宋"/>
                <w:color w:val="auto"/>
                <w:szCs w:val="21"/>
              </w:rPr>
            </w:pPr>
          </w:p>
        </w:tc>
        <w:tc>
          <w:tcPr>
            <w:tcW w:w="936" w:type="dxa"/>
            <w:noWrap w:val="0"/>
            <w:vAlign w:val="center"/>
          </w:tcPr>
          <w:p w14:paraId="7712942B">
            <w:pPr>
              <w:adjustRightInd w:val="0"/>
              <w:snapToGrid w:val="0"/>
              <w:ind w:right="105" w:rightChars="50"/>
              <w:jc w:val="center"/>
              <w:rPr>
                <w:rFonts w:hint="eastAsia" w:ascii="仿宋" w:hAnsi="仿宋" w:eastAsia="仿宋" w:cs="仿宋"/>
                <w:color w:val="auto"/>
                <w:szCs w:val="21"/>
              </w:rPr>
            </w:pPr>
          </w:p>
        </w:tc>
      </w:tr>
      <w:tr w14:paraId="446D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0" w:type="dxa"/>
            <w:noWrap w:val="0"/>
            <w:vAlign w:val="center"/>
          </w:tcPr>
          <w:p w14:paraId="44BCC75E">
            <w:pPr>
              <w:adjustRightInd w:val="0"/>
              <w:snapToGrid w:val="0"/>
              <w:ind w:right="-48" w:rightChars="-23"/>
              <w:jc w:val="center"/>
              <w:rPr>
                <w:rFonts w:hint="eastAsia" w:ascii="仿宋" w:hAnsi="仿宋" w:eastAsia="仿宋" w:cs="仿宋"/>
                <w:color w:val="auto"/>
                <w:szCs w:val="21"/>
                <w:lang w:val="en-US" w:eastAsia="zh-CN"/>
              </w:rPr>
            </w:pPr>
            <w:r>
              <w:rPr>
                <w:rFonts w:hint="eastAsia" w:ascii="仿宋" w:hAnsi="仿宋" w:eastAsia="仿宋" w:cs="仿宋"/>
                <w:color w:val="auto"/>
                <w:szCs w:val="21"/>
              </w:rPr>
              <w:t>★</w:t>
            </w:r>
            <w:r>
              <w:rPr>
                <w:rFonts w:hint="eastAsia" w:ascii="仿宋" w:hAnsi="仿宋" w:eastAsia="仿宋" w:cs="仿宋"/>
                <w:color w:val="auto"/>
                <w:szCs w:val="21"/>
                <w:lang w:val="en-US" w:eastAsia="zh-CN"/>
              </w:rPr>
              <w:t>3</w:t>
            </w:r>
          </w:p>
        </w:tc>
        <w:tc>
          <w:tcPr>
            <w:tcW w:w="2988" w:type="dxa"/>
            <w:noWrap w:val="0"/>
            <w:vAlign w:val="center"/>
          </w:tcPr>
          <w:p w14:paraId="030733AC">
            <w:pPr>
              <w:adjustRightInd w:val="0"/>
              <w:snapToGrid w:val="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付款方式及条件：</w:t>
            </w:r>
          </w:p>
          <w:p w14:paraId="73A0A159">
            <w:pPr>
              <w:adjustRightInd w:val="0"/>
              <w:snapToGrid w:val="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中标</w:t>
            </w:r>
            <w:r>
              <w:rPr>
                <w:rFonts w:hint="eastAsia" w:ascii="仿宋" w:hAnsi="仿宋" w:cs="仿宋"/>
                <w:color w:val="auto"/>
                <w:szCs w:val="21"/>
                <w:lang w:val="en-US" w:eastAsia="zh-CN"/>
              </w:rPr>
              <w:t>人</w:t>
            </w:r>
            <w:r>
              <w:rPr>
                <w:rFonts w:hint="eastAsia" w:ascii="仿宋" w:hAnsi="仿宋" w:eastAsia="仿宋" w:cs="仿宋"/>
                <w:color w:val="auto"/>
                <w:szCs w:val="21"/>
                <w:lang w:val="en-US" w:eastAsia="zh-CN"/>
              </w:rPr>
              <w:t>必须按照国家有关财税规定开具发票，货物安装调试完成，且验收</w:t>
            </w:r>
            <w:r>
              <w:rPr>
                <w:rFonts w:hint="eastAsia" w:ascii="仿宋" w:hAnsi="仿宋" w:cs="仿宋"/>
                <w:color w:val="auto"/>
                <w:szCs w:val="21"/>
                <w:lang w:val="en-US" w:eastAsia="zh-CN"/>
              </w:rPr>
              <w:t>合格</w:t>
            </w:r>
            <w:r>
              <w:rPr>
                <w:rFonts w:hint="eastAsia" w:ascii="仿宋" w:hAnsi="仿宋" w:eastAsia="仿宋" w:cs="仿宋"/>
                <w:color w:val="auto"/>
                <w:szCs w:val="21"/>
                <w:lang w:val="en-US" w:eastAsia="zh-CN"/>
              </w:rPr>
              <w:t>后，一次性支付合同金额100%标的款。</w:t>
            </w:r>
          </w:p>
          <w:p w14:paraId="4C12C03B">
            <w:pPr>
              <w:adjustRightInd w:val="0"/>
              <w:snapToGrid w:val="0"/>
              <w:rPr>
                <w:rFonts w:hint="eastAsia" w:ascii="仿宋" w:hAnsi="仿宋" w:eastAsia="仿宋" w:cs="仿宋"/>
                <w:color w:val="auto"/>
                <w:szCs w:val="21"/>
                <w:lang w:val="en-US" w:eastAsia="zh-CN"/>
              </w:rPr>
            </w:pPr>
            <w:r>
              <w:rPr>
                <w:rFonts w:hint="eastAsia" w:ascii="仿宋_GB2312" w:hAnsi="仿宋_GB2312" w:eastAsia="仿宋_GB2312" w:cs="仿宋_GB2312"/>
                <w:color w:val="auto"/>
                <w:szCs w:val="21"/>
                <w:lang w:val="en-US" w:eastAsia="zh-CN"/>
              </w:rPr>
              <w:t>注：具体支付方式、条款和相关内容采购人将于签订合同时与成交供应商协商达成。</w:t>
            </w:r>
          </w:p>
        </w:tc>
        <w:tc>
          <w:tcPr>
            <w:tcW w:w="2714" w:type="dxa"/>
            <w:noWrap w:val="0"/>
            <w:vAlign w:val="center"/>
          </w:tcPr>
          <w:p w14:paraId="001C399F">
            <w:pPr>
              <w:adjustRightInd w:val="0"/>
              <w:snapToGrid w:val="0"/>
              <w:ind w:right="105" w:rightChars="50"/>
              <w:jc w:val="center"/>
              <w:rPr>
                <w:rFonts w:hint="eastAsia" w:ascii="仿宋" w:hAnsi="仿宋" w:eastAsia="仿宋" w:cs="仿宋"/>
                <w:color w:val="auto"/>
                <w:szCs w:val="21"/>
              </w:rPr>
            </w:pPr>
          </w:p>
        </w:tc>
        <w:tc>
          <w:tcPr>
            <w:tcW w:w="926" w:type="dxa"/>
            <w:noWrap w:val="0"/>
            <w:vAlign w:val="center"/>
          </w:tcPr>
          <w:p w14:paraId="0BDC4A97">
            <w:pPr>
              <w:adjustRightInd w:val="0"/>
              <w:snapToGrid w:val="0"/>
              <w:ind w:right="105" w:rightChars="50"/>
              <w:jc w:val="center"/>
              <w:rPr>
                <w:rFonts w:hint="eastAsia" w:ascii="仿宋" w:hAnsi="仿宋" w:eastAsia="仿宋" w:cs="仿宋"/>
                <w:color w:val="auto"/>
                <w:szCs w:val="21"/>
              </w:rPr>
            </w:pPr>
          </w:p>
        </w:tc>
        <w:tc>
          <w:tcPr>
            <w:tcW w:w="936" w:type="dxa"/>
            <w:noWrap w:val="0"/>
            <w:vAlign w:val="center"/>
          </w:tcPr>
          <w:p w14:paraId="599D63C9">
            <w:pPr>
              <w:adjustRightInd w:val="0"/>
              <w:snapToGrid w:val="0"/>
              <w:ind w:right="105" w:rightChars="50"/>
              <w:jc w:val="center"/>
              <w:rPr>
                <w:rFonts w:hint="eastAsia" w:ascii="仿宋" w:hAnsi="仿宋" w:eastAsia="仿宋" w:cs="仿宋"/>
                <w:color w:val="auto"/>
                <w:szCs w:val="21"/>
              </w:rPr>
            </w:pPr>
          </w:p>
        </w:tc>
      </w:tr>
      <w:tr w14:paraId="03178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0" w:type="dxa"/>
            <w:noWrap w:val="0"/>
            <w:vAlign w:val="center"/>
          </w:tcPr>
          <w:p w14:paraId="71AF064B">
            <w:pPr>
              <w:adjustRightInd w:val="0"/>
              <w:snapToGrid w:val="0"/>
              <w:ind w:right="-48" w:rightChars="-23"/>
              <w:jc w:val="center"/>
              <w:rPr>
                <w:rFonts w:hint="eastAsia" w:ascii="仿宋" w:hAnsi="仿宋" w:eastAsia="仿宋" w:cs="仿宋"/>
                <w:color w:val="auto"/>
                <w:szCs w:val="21"/>
                <w:lang w:val="en-US" w:eastAsia="zh-CN"/>
              </w:rPr>
            </w:pPr>
            <w:r>
              <w:rPr>
                <w:rFonts w:hint="eastAsia" w:ascii="仿宋" w:hAnsi="仿宋" w:eastAsia="仿宋" w:cs="仿宋"/>
                <w:color w:val="auto"/>
                <w:szCs w:val="21"/>
              </w:rPr>
              <w:t>★</w:t>
            </w:r>
            <w:r>
              <w:rPr>
                <w:rFonts w:hint="eastAsia" w:ascii="仿宋" w:hAnsi="仿宋" w:cs="仿宋"/>
                <w:color w:val="auto"/>
                <w:szCs w:val="21"/>
                <w:lang w:val="en-US" w:eastAsia="zh-CN"/>
              </w:rPr>
              <w:t>4</w:t>
            </w:r>
          </w:p>
        </w:tc>
        <w:tc>
          <w:tcPr>
            <w:tcW w:w="2988" w:type="dxa"/>
            <w:noWrap w:val="0"/>
            <w:vAlign w:val="center"/>
          </w:tcPr>
          <w:p w14:paraId="32260F78">
            <w:pPr>
              <w:adjustRightInd w:val="0"/>
              <w:snapToGrid w:val="0"/>
              <w:rPr>
                <w:rFonts w:hint="default" w:ascii="仿宋" w:hAnsi="仿宋" w:eastAsia="仿宋" w:cs="仿宋"/>
                <w:color w:val="auto"/>
                <w:szCs w:val="21"/>
                <w:lang w:val="en-US" w:eastAsia="zh-CN"/>
              </w:rPr>
            </w:pPr>
            <w:r>
              <w:rPr>
                <w:rFonts w:hint="eastAsia" w:ascii="仿宋" w:hAnsi="仿宋" w:eastAsia="仿宋" w:cs="仿宋"/>
                <w:color w:val="auto"/>
                <w:szCs w:val="21"/>
                <w:lang w:val="en-US" w:eastAsia="zh-CN"/>
              </w:rPr>
              <w:t>验收：</w:t>
            </w:r>
          </w:p>
          <w:p w14:paraId="2110C352">
            <w:pPr>
              <w:adjustRightInd w:val="0"/>
              <w:snapToGrid w:val="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1）验收标准：根据《辽宁省政府采购履约验收管理办法》辽财采〔2017〕603号相关规定执行并签署最终验收文件。</w:t>
            </w:r>
          </w:p>
          <w:p w14:paraId="1C5AD430">
            <w:pPr>
              <w:adjustRightInd w:val="0"/>
              <w:snapToGrid w:val="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2）验收程序：采购人组织验收。</w:t>
            </w:r>
          </w:p>
          <w:p w14:paraId="503286E8">
            <w:pPr>
              <w:adjustRightInd w:val="0"/>
              <w:snapToGrid w:val="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3）验收报告：采购人提供。</w:t>
            </w:r>
          </w:p>
          <w:p w14:paraId="62A487B0">
            <w:pPr>
              <w:adjustRightInd w:val="0"/>
              <w:snapToGrid w:val="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4）组织验收主体：本项目的履约验收工作由采购人依法组织实施。</w:t>
            </w:r>
          </w:p>
        </w:tc>
        <w:tc>
          <w:tcPr>
            <w:tcW w:w="2714" w:type="dxa"/>
            <w:noWrap w:val="0"/>
            <w:vAlign w:val="center"/>
          </w:tcPr>
          <w:p w14:paraId="20CC5E60">
            <w:pPr>
              <w:adjustRightInd w:val="0"/>
              <w:snapToGrid w:val="0"/>
              <w:ind w:right="105" w:rightChars="50"/>
              <w:jc w:val="center"/>
              <w:rPr>
                <w:rFonts w:hint="eastAsia" w:ascii="仿宋" w:hAnsi="仿宋" w:eastAsia="仿宋" w:cs="仿宋"/>
                <w:color w:val="auto"/>
                <w:szCs w:val="21"/>
              </w:rPr>
            </w:pPr>
          </w:p>
        </w:tc>
        <w:tc>
          <w:tcPr>
            <w:tcW w:w="926" w:type="dxa"/>
            <w:noWrap w:val="0"/>
            <w:vAlign w:val="center"/>
          </w:tcPr>
          <w:p w14:paraId="4771287C">
            <w:pPr>
              <w:adjustRightInd w:val="0"/>
              <w:snapToGrid w:val="0"/>
              <w:ind w:right="105" w:rightChars="50"/>
              <w:jc w:val="center"/>
              <w:rPr>
                <w:rFonts w:hint="eastAsia" w:ascii="仿宋" w:hAnsi="仿宋" w:eastAsia="仿宋" w:cs="仿宋"/>
                <w:color w:val="auto"/>
                <w:szCs w:val="21"/>
              </w:rPr>
            </w:pPr>
          </w:p>
        </w:tc>
        <w:tc>
          <w:tcPr>
            <w:tcW w:w="936" w:type="dxa"/>
            <w:noWrap w:val="0"/>
            <w:vAlign w:val="center"/>
          </w:tcPr>
          <w:p w14:paraId="24F4A29E">
            <w:pPr>
              <w:adjustRightInd w:val="0"/>
              <w:snapToGrid w:val="0"/>
              <w:ind w:right="105" w:rightChars="50"/>
              <w:jc w:val="center"/>
              <w:rPr>
                <w:rFonts w:hint="eastAsia" w:ascii="仿宋" w:hAnsi="仿宋" w:eastAsia="仿宋" w:cs="仿宋"/>
                <w:color w:val="auto"/>
                <w:szCs w:val="21"/>
              </w:rPr>
            </w:pPr>
          </w:p>
        </w:tc>
      </w:tr>
      <w:tr w14:paraId="1035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0" w:type="dxa"/>
            <w:noWrap w:val="0"/>
            <w:vAlign w:val="center"/>
          </w:tcPr>
          <w:p w14:paraId="123B67FA">
            <w:pPr>
              <w:adjustRightInd w:val="0"/>
              <w:snapToGrid w:val="0"/>
              <w:ind w:right="-48" w:rightChars="-23"/>
              <w:jc w:val="center"/>
              <w:rPr>
                <w:rFonts w:hint="eastAsia" w:ascii="仿宋" w:hAnsi="仿宋" w:eastAsia="仿宋" w:cs="仿宋"/>
                <w:color w:val="auto"/>
                <w:szCs w:val="21"/>
                <w:lang w:val="en-US" w:eastAsia="zh-CN"/>
              </w:rPr>
            </w:pPr>
            <w:r>
              <w:rPr>
                <w:rFonts w:hint="eastAsia" w:ascii="仿宋" w:hAnsi="仿宋" w:eastAsia="仿宋" w:cs="仿宋"/>
                <w:color w:val="auto"/>
                <w:szCs w:val="21"/>
              </w:rPr>
              <w:t>★</w:t>
            </w:r>
            <w:r>
              <w:rPr>
                <w:rFonts w:hint="eastAsia" w:ascii="仿宋" w:hAnsi="仿宋" w:cs="仿宋"/>
                <w:color w:val="auto"/>
                <w:szCs w:val="21"/>
                <w:lang w:val="en-US" w:eastAsia="zh-CN"/>
              </w:rPr>
              <w:t>5</w:t>
            </w:r>
          </w:p>
        </w:tc>
        <w:tc>
          <w:tcPr>
            <w:tcW w:w="2988" w:type="dxa"/>
            <w:noWrap w:val="0"/>
            <w:vAlign w:val="center"/>
          </w:tcPr>
          <w:p w14:paraId="36ED9F12">
            <w:pPr>
              <w:adjustRightInd w:val="0"/>
              <w:snapToGrid w:val="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质量保证期：</w:t>
            </w:r>
          </w:p>
          <w:p w14:paraId="5B7FCDD5">
            <w:pPr>
              <w:adjustRightInd w:val="0"/>
              <w:snapToGrid w:val="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参数没有额外说明的，质保期为一年，参数额外要求的，</w:t>
            </w:r>
            <w:r>
              <w:rPr>
                <w:rFonts w:hint="eastAsia" w:ascii="仿宋" w:hAnsi="仿宋" w:cs="仿宋"/>
                <w:color w:val="auto"/>
                <w:szCs w:val="21"/>
                <w:lang w:val="en-US" w:eastAsia="zh-CN"/>
              </w:rPr>
              <w:t>以</w:t>
            </w:r>
            <w:r>
              <w:rPr>
                <w:rFonts w:hint="eastAsia" w:ascii="仿宋" w:hAnsi="仿宋" w:eastAsia="仿宋" w:cs="仿宋"/>
                <w:color w:val="auto"/>
                <w:szCs w:val="21"/>
                <w:lang w:val="en-US" w:eastAsia="zh-CN"/>
              </w:rPr>
              <w:t>参数要求</w:t>
            </w:r>
            <w:r>
              <w:rPr>
                <w:rFonts w:hint="eastAsia" w:ascii="仿宋" w:hAnsi="仿宋" w:cs="仿宋"/>
                <w:color w:val="auto"/>
                <w:szCs w:val="21"/>
                <w:lang w:val="en-US" w:eastAsia="zh-CN"/>
              </w:rPr>
              <w:t>为准</w:t>
            </w:r>
            <w:r>
              <w:rPr>
                <w:rFonts w:hint="eastAsia" w:ascii="仿宋" w:hAnsi="仿宋" w:eastAsia="仿宋" w:cs="仿宋"/>
                <w:color w:val="auto"/>
                <w:szCs w:val="21"/>
                <w:lang w:val="en-US" w:eastAsia="zh-CN"/>
              </w:rPr>
              <w:t>。</w:t>
            </w:r>
          </w:p>
        </w:tc>
        <w:tc>
          <w:tcPr>
            <w:tcW w:w="2714" w:type="dxa"/>
            <w:noWrap w:val="0"/>
            <w:vAlign w:val="center"/>
          </w:tcPr>
          <w:p w14:paraId="16696222">
            <w:pPr>
              <w:adjustRightInd w:val="0"/>
              <w:snapToGrid w:val="0"/>
              <w:ind w:right="105" w:rightChars="50"/>
              <w:jc w:val="center"/>
              <w:rPr>
                <w:rFonts w:hint="eastAsia" w:ascii="仿宋" w:hAnsi="仿宋" w:eastAsia="仿宋" w:cs="仿宋"/>
                <w:color w:val="auto"/>
                <w:szCs w:val="21"/>
              </w:rPr>
            </w:pPr>
          </w:p>
        </w:tc>
        <w:tc>
          <w:tcPr>
            <w:tcW w:w="926" w:type="dxa"/>
            <w:noWrap w:val="0"/>
            <w:vAlign w:val="center"/>
          </w:tcPr>
          <w:p w14:paraId="09435DDF">
            <w:pPr>
              <w:adjustRightInd w:val="0"/>
              <w:snapToGrid w:val="0"/>
              <w:ind w:right="105" w:rightChars="50"/>
              <w:jc w:val="center"/>
              <w:rPr>
                <w:rFonts w:hint="eastAsia" w:ascii="仿宋" w:hAnsi="仿宋" w:eastAsia="仿宋" w:cs="仿宋"/>
                <w:color w:val="auto"/>
                <w:szCs w:val="21"/>
              </w:rPr>
            </w:pPr>
          </w:p>
        </w:tc>
        <w:tc>
          <w:tcPr>
            <w:tcW w:w="936" w:type="dxa"/>
            <w:noWrap w:val="0"/>
            <w:vAlign w:val="center"/>
          </w:tcPr>
          <w:p w14:paraId="1D24F4A0">
            <w:pPr>
              <w:adjustRightInd w:val="0"/>
              <w:snapToGrid w:val="0"/>
              <w:ind w:right="105" w:rightChars="50"/>
              <w:jc w:val="center"/>
              <w:rPr>
                <w:rFonts w:hint="eastAsia" w:ascii="仿宋" w:hAnsi="仿宋" w:eastAsia="仿宋" w:cs="仿宋"/>
                <w:color w:val="auto"/>
                <w:szCs w:val="21"/>
              </w:rPr>
            </w:pPr>
          </w:p>
        </w:tc>
      </w:tr>
      <w:tr w14:paraId="11553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0" w:type="dxa"/>
            <w:noWrap w:val="0"/>
            <w:vAlign w:val="center"/>
          </w:tcPr>
          <w:p w14:paraId="59C52284">
            <w:pPr>
              <w:adjustRightInd w:val="0"/>
              <w:snapToGrid w:val="0"/>
              <w:ind w:right="-48" w:rightChars="-23"/>
              <w:jc w:val="center"/>
              <w:rPr>
                <w:rFonts w:hint="eastAsia" w:ascii="仿宋" w:hAnsi="仿宋" w:eastAsia="仿宋" w:cs="仿宋"/>
                <w:color w:val="auto"/>
                <w:szCs w:val="21"/>
                <w:lang w:val="en-US" w:eastAsia="zh-CN"/>
              </w:rPr>
            </w:pPr>
            <w:r>
              <w:rPr>
                <w:rFonts w:hint="eastAsia" w:ascii="仿宋" w:hAnsi="仿宋" w:eastAsia="仿宋" w:cs="仿宋"/>
                <w:color w:val="auto"/>
                <w:szCs w:val="21"/>
              </w:rPr>
              <w:t>★</w:t>
            </w:r>
            <w:r>
              <w:rPr>
                <w:rFonts w:hint="eastAsia" w:ascii="仿宋" w:hAnsi="仿宋" w:cs="仿宋"/>
                <w:color w:val="auto"/>
                <w:szCs w:val="21"/>
                <w:lang w:val="en-US" w:eastAsia="zh-CN"/>
              </w:rPr>
              <w:t>6</w:t>
            </w:r>
          </w:p>
        </w:tc>
        <w:tc>
          <w:tcPr>
            <w:tcW w:w="2988" w:type="dxa"/>
            <w:noWrap w:val="0"/>
            <w:vAlign w:val="center"/>
          </w:tcPr>
          <w:p w14:paraId="0380D534">
            <w:pPr>
              <w:adjustRightInd w:val="0"/>
              <w:snapToGrid w:val="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保修期内上门免费服务，终身维修，提供配件：</w:t>
            </w:r>
          </w:p>
          <w:p w14:paraId="33881B3A">
            <w:pPr>
              <w:adjustRightInd w:val="0"/>
              <w:snapToGrid w:val="0"/>
              <w:rPr>
                <w:rFonts w:hint="default" w:ascii="仿宋" w:hAnsi="仿宋" w:eastAsia="仿宋" w:cs="仿宋"/>
                <w:color w:val="auto"/>
                <w:szCs w:val="21"/>
                <w:lang w:val="en-US" w:eastAsia="zh-CN"/>
              </w:rPr>
            </w:pPr>
            <w:r>
              <w:rPr>
                <w:rFonts w:hint="eastAsia" w:ascii="仿宋" w:hAnsi="仿宋" w:eastAsia="仿宋" w:cs="仿宋"/>
                <w:color w:val="auto"/>
                <w:szCs w:val="21"/>
                <w:lang w:val="en-US" w:eastAsia="zh-CN"/>
              </w:rPr>
              <w:t>保修期内提供上门免费服务，保修期外上门服务费用低于市场价格，提供终身维修。要求提供配件，保修期内为免费，保修期外低于市场价格。</w:t>
            </w:r>
          </w:p>
        </w:tc>
        <w:tc>
          <w:tcPr>
            <w:tcW w:w="2714" w:type="dxa"/>
            <w:noWrap w:val="0"/>
            <w:vAlign w:val="center"/>
          </w:tcPr>
          <w:p w14:paraId="32876165">
            <w:pPr>
              <w:adjustRightInd w:val="0"/>
              <w:snapToGrid w:val="0"/>
              <w:ind w:right="105" w:rightChars="50"/>
              <w:jc w:val="center"/>
              <w:rPr>
                <w:rFonts w:hint="eastAsia" w:ascii="仿宋" w:hAnsi="仿宋" w:eastAsia="仿宋" w:cs="仿宋"/>
                <w:color w:val="auto"/>
                <w:szCs w:val="21"/>
              </w:rPr>
            </w:pPr>
          </w:p>
        </w:tc>
        <w:tc>
          <w:tcPr>
            <w:tcW w:w="926" w:type="dxa"/>
            <w:noWrap w:val="0"/>
            <w:vAlign w:val="center"/>
          </w:tcPr>
          <w:p w14:paraId="0430E39E">
            <w:pPr>
              <w:adjustRightInd w:val="0"/>
              <w:snapToGrid w:val="0"/>
              <w:ind w:right="105" w:rightChars="50"/>
              <w:jc w:val="center"/>
              <w:rPr>
                <w:rFonts w:hint="eastAsia" w:ascii="仿宋" w:hAnsi="仿宋" w:eastAsia="仿宋" w:cs="仿宋"/>
                <w:color w:val="auto"/>
                <w:szCs w:val="21"/>
              </w:rPr>
            </w:pPr>
          </w:p>
        </w:tc>
        <w:tc>
          <w:tcPr>
            <w:tcW w:w="936" w:type="dxa"/>
            <w:noWrap w:val="0"/>
            <w:vAlign w:val="center"/>
          </w:tcPr>
          <w:p w14:paraId="13286F35">
            <w:pPr>
              <w:adjustRightInd w:val="0"/>
              <w:snapToGrid w:val="0"/>
              <w:ind w:right="105" w:rightChars="50"/>
              <w:jc w:val="center"/>
              <w:rPr>
                <w:rFonts w:hint="eastAsia" w:ascii="仿宋" w:hAnsi="仿宋" w:eastAsia="仿宋" w:cs="仿宋"/>
                <w:color w:val="auto"/>
                <w:szCs w:val="21"/>
              </w:rPr>
            </w:pPr>
          </w:p>
        </w:tc>
      </w:tr>
      <w:tr w14:paraId="30BC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0" w:type="dxa"/>
            <w:noWrap w:val="0"/>
            <w:vAlign w:val="center"/>
          </w:tcPr>
          <w:p w14:paraId="7FFA0834">
            <w:pPr>
              <w:adjustRightInd w:val="0"/>
              <w:snapToGrid w:val="0"/>
              <w:ind w:right="-48" w:rightChars="-23"/>
              <w:jc w:val="center"/>
              <w:rPr>
                <w:rFonts w:hint="eastAsia" w:ascii="仿宋" w:hAnsi="仿宋" w:eastAsia="仿宋" w:cs="仿宋"/>
                <w:color w:val="auto"/>
                <w:szCs w:val="21"/>
                <w:lang w:val="en-US" w:eastAsia="zh-CN"/>
              </w:rPr>
            </w:pPr>
            <w:r>
              <w:rPr>
                <w:rFonts w:hint="eastAsia" w:ascii="仿宋" w:hAnsi="仿宋" w:eastAsia="仿宋" w:cs="仿宋"/>
                <w:color w:val="auto"/>
                <w:szCs w:val="21"/>
              </w:rPr>
              <w:t>★</w:t>
            </w:r>
            <w:r>
              <w:rPr>
                <w:rFonts w:hint="eastAsia" w:ascii="仿宋" w:hAnsi="仿宋" w:cs="仿宋"/>
                <w:color w:val="auto"/>
                <w:szCs w:val="21"/>
                <w:lang w:val="en-US" w:eastAsia="zh-CN"/>
              </w:rPr>
              <w:t>7</w:t>
            </w:r>
          </w:p>
        </w:tc>
        <w:tc>
          <w:tcPr>
            <w:tcW w:w="2988" w:type="dxa"/>
            <w:noWrap w:val="0"/>
            <w:vAlign w:val="center"/>
          </w:tcPr>
          <w:p w14:paraId="3FDCEB0B">
            <w:pPr>
              <w:adjustRightInd w:val="0"/>
              <w:snapToGrid w:val="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热线支持：</w:t>
            </w:r>
          </w:p>
          <w:p w14:paraId="4482C7F9">
            <w:pPr>
              <w:adjustRightInd w:val="0"/>
              <w:snapToGrid w:val="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需提供专人专线的电话响应，提供联系人和联系电话，并满足采购人实际要求。</w:t>
            </w:r>
          </w:p>
          <w:p w14:paraId="0F86AB74">
            <w:pPr>
              <w:adjustRightInd w:val="0"/>
              <w:snapToGrid w:val="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现场支持：（2）小时内响应，（24）小时内到达。</w:t>
            </w:r>
          </w:p>
        </w:tc>
        <w:tc>
          <w:tcPr>
            <w:tcW w:w="2714" w:type="dxa"/>
            <w:noWrap w:val="0"/>
            <w:vAlign w:val="center"/>
          </w:tcPr>
          <w:p w14:paraId="097063D6">
            <w:pPr>
              <w:adjustRightInd w:val="0"/>
              <w:snapToGrid w:val="0"/>
              <w:ind w:right="105" w:rightChars="50"/>
              <w:jc w:val="center"/>
              <w:rPr>
                <w:rFonts w:hint="eastAsia" w:ascii="仿宋" w:hAnsi="仿宋" w:eastAsia="仿宋" w:cs="仿宋"/>
                <w:color w:val="auto"/>
                <w:szCs w:val="21"/>
              </w:rPr>
            </w:pPr>
          </w:p>
        </w:tc>
        <w:tc>
          <w:tcPr>
            <w:tcW w:w="926" w:type="dxa"/>
            <w:noWrap w:val="0"/>
            <w:vAlign w:val="center"/>
          </w:tcPr>
          <w:p w14:paraId="65E97AAB">
            <w:pPr>
              <w:adjustRightInd w:val="0"/>
              <w:snapToGrid w:val="0"/>
              <w:ind w:right="105" w:rightChars="50"/>
              <w:jc w:val="center"/>
              <w:rPr>
                <w:rFonts w:hint="eastAsia" w:ascii="仿宋" w:hAnsi="仿宋" w:eastAsia="仿宋" w:cs="仿宋"/>
                <w:color w:val="auto"/>
                <w:szCs w:val="21"/>
              </w:rPr>
            </w:pPr>
          </w:p>
        </w:tc>
        <w:tc>
          <w:tcPr>
            <w:tcW w:w="936" w:type="dxa"/>
            <w:noWrap w:val="0"/>
            <w:vAlign w:val="center"/>
          </w:tcPr>
          <w:p w14:paraId="01D88AC6">
            <w:pPr>
              <w:adjustRightInd w:val="0"/>
              <w:snapToGrid w:val="0"/>
              <w:ind w:right="105" w:rightChars="50"/>
              <w:jc w:val="center"/>
              <w:rPr>
                <w:rFonts w:hint="eastAsia" w:ascii="仿宋" w:hAnsi="仿宋" w:eastAsia="仿宋" w:cs="仿宋"/>
                <w:color w:val="auto"/>
                <w:szCs w:val="21"/>
              </w:rPr>
            </w:pPr>
          </w:p>
        </w:tc>
      </w:tr>
      <w:tr w14:paraId="61E3D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0" w:type="dxa"/>
            <w:noWrap w:val="0"/>
            <w:vAlign w:val="center"/>
          </w:tcPr>
          <w:p w14:paraId="02C58138">
            <w:pPr>
              <w:adjustRightInd w:val="0"/>
              <w:snapToGrid w:val="0"/>
              <w:ind w:right="-48" w:rightChars="-23"/>
              <w:jc w:val="center"/>
              <w:rPr>
                <w:rFonts w:hint="eastAsia" w:ascii="仿宋" w:hAnsi="仿宋" w:eastAsia="仿宋" w:cs="仿宋"/>
                <w:color w:val="auto"/>
                <w:szCs w:val="21"/>
                <w:lang w:val="en-US" w:eastAsia="zh-CN"/>
              </w:rPr>
            </w:pPr>
            <w:r>
              <w:rPr>
                <w:rFonts w:hint="eastAsia" w:ascii="仿宋" w:hAnsi="仿宋" w:eastAsia="仿宋" w:cs="仿宋"/>
                <w:color w:val="auto"/>
                <w:szCs w:val="21"/>
              </w:rPr>
              <w:t>★</w:t>
            </w:r>
            <w:r>
              <w:rPr>
                <w:rFonts w:hint="eastAsia" w:ascii="仿宋" w:hAnsi="仿宋" w:cs="仿宋"/>
                <w:color w:val="auto"/>
                <w:szCs w:val="21"/>
                <w:lang w:val="en-US" w:eastAsia="zh-CN"/>
              </w:rPr>
              <w:t>8</w:t>
            </w:r>
          </w:p>
        </w:tc>
        <w:tc>
          <w:tcPr>
            <w:tcW w:w="2988" w:type="dxa"/>
            <w:noWrap w:val="0"/>
            <w:vAlign w:val="center"/>
          </w:tcPr>
          <w:p w14:paraId="2F686892">
            <w:pPr>
              <w:adjustRightInd w:val="0"/>
              <w:snapToGrid w:val="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售后服务网络：</w:t>
            </w:r>
          </w:p>
          <w:p w14:paraId="21DDE68F">
            <w:pPr>
              <w:adjustRightInd w:val="0"/>
              <w:snapToGrid w:val="0"/>
              <w:rPr>
                <w:rFonts w:hint="default" w:ascii="仿宋" w:hAnsi="仿宋" w:eastAsia="仿宋" w:cs="仿宋"/>
                <w:color w:val="auto"/>
                <w:szCs w:val="21"/>
                <w:lang w:val="en-US" w:eastAsia="zh-CN"/>
              </w:rPr>
            </w:pPr>
            <w:r>
              <w:rPr>
                <w:rFonts w:hint="eastAsia" w:ascii="仿宋" w:hAnsi="仿宋" w:eastAsia="仿宋" w:cs="仿宋"/>
                <w:color w:val="auto"/>
                <w:szCs w:val="21"/>
                <w:lang w:val="en-US" w:eastAsia="zh-CN"/>
              </w:rPr>
              <w:t>要求投标人</w:t>
            </w:r>
            <w:r>
              <w:rPr>
                <w:rFonts w:hint="eastAsia" w:ascii="仿宋" w:hAnsi="仿宋" w:cs="仿宋"/>
                <w:color w:val="auto"/>
                <w:szCs w:val="21"/>
                <w:lang w:val="en-US" w:eastAsia="zh-CN"/>
              </w:rPr>
              <w:t>的</w:t>
            </w:r>
            <w:r>
              <w:rPr>
                <w:rFonts w:hint="eastAsia" w:ascii="仿宋" w:hAnsi="仿宋" w:eastAsia="仿宋" w:cs="仿宋"/>
                <w:color w:val="auto"/>
                <w:szCs w:val="21"/>
                <w:lang w:val="en-US" w:eastAsia="zh-CN"/>
              </w:rPr>
              <w:t>售后服务网络具备紧急响应和应急处理能力，</w:t>
            </w:r>
            <w:r>
              <w:rPr>
                <w:rFonts w:hint="eastAsia" w:ascii="仿宋" w:hAnsi="仿宋" w:cs="仿宋"/>
                <w:color w:val="auto"/>
                <w:szCs w:val="21"/>
                <w:lang w:val="en-US" w:eastAsia="zh-CN"/>
              </w:rPr>
              <w:t>服务人员应在6小时内具备到达现场的能力，</w:t>
            </w:r>
            <w:r>
              <w:rPr>
                <w:rFonts w:hint="eastAsia" w:ascii="仿宋" w:hAnsi="仿宋" w:eastAsia="仿宋" w:cs="仿宋"/>
                <w:color w:val="auto"/>
                <w:szCs w:val="21"/>
                <w:lang w:val="en-US" w:eastAsia="zh-CN"/>
              </w:rPr>
              <w:t>以满足采购人</w:t>
            </w:r>
            <w:r>
              <w:rPr>
                <w:rFonts w:hint="eastAsia" w:ascii="仿宋" w:hAnsi="仿宋" w:cs="仿宋"/>
                <w:color w:val="auto"/>
                <w:szCs w:val="21"/>
                <w:lang w:val="en-US" w:eastAsia="zh-CN"/>
              </w:rPr>
              <w:t>的</w:t>
            </w:r>
            <w:r>
              <w:rPr>
                <w:rFonts w:hint="eastAsia" w:ascii="仿宋" w:hAnsi="仿宋" w:eastAsia="仿宋" w:cs="仿宋"/>
                <w:color w:val="auto"/>
                <w:szCs w:val="21"/>
                <w:lang w:val="en-US" w:eastAsia="zh-CN"/>
              </w:rPr>
              <w:t>实际要求。</w:t>
            </w:r>
            <w:r>
              <w:rPr>
                <w:rFonts w:hint="eastAsia" w:ascii="仿宋" w:hAnsi="仿宋" w:cs="仿宋"/>
                <w:color w:val="auto"/>
                <w:szCs w:val="21"/>
                <w:lang w:val="en-US" w:eastAsia="zh-CN"/>
              </w:rPr>
              <w:t>必要时，需按照采购人要求提供替代机以保证采购人正常运营。</w:t>
            </w:r>
          </w:p>
        </w:tc>
        <w:tc>
          <w:tcPr>
            <w:tcW w:w="2714" w:type="dxa"/>
            <w:noWrap w:val="0"/>
            <w:vAlign w:val="center"/>
          </w:tcPr>
          <w:p w14:paraId="36FDF36F">
            <w:pPr>
              <w:adjustRightInd w:val="0"/>
              <w:snapToGrid w:val="0"/>
              <w:ind w:right="105" w:rightChars="50"/>
              <w:jc w:val="center"/>
              <w:rPr>
                <w:rFonts w:hint="eastAsia" w:ascii="仿宋" w:hAnsi="仿宋" w:eastAsia="仿宋" w:cs="仿宋"/>
                <w:color w:val="auto"/>
                <w:szCs w:val="21"/>
              </w:rPr>
            </w:pPr>
          </w:p>
        </w:tc>
        <w:tc>
          <w:tcPr>
            <w:tcW w:w="926" w:type="dxa"/>
            <w:noWrap w:val="0"/>
            <w:vAlign w:val="center"/>
          </w:tcPr>
          <w:p w14:paraId="1C96B627">
            <w:pPr>
              <w:adjustRightInd w:val="0"/>
              <w:snapToGrid w:val="0"/>
              <w:ind w:right="105" w:rightChars="50"/>
              <w:jc w:val="center"/>
              <w:rPr>
                <w:rFonts w:hint="eastAsia" w:ascii="仿宋" w:hAnsi="仿宋" w:eastAsia="仿宋" w:cs="仿宋"/>
                <w:color w:val="auto"/>
                <w:szCs w:val="21"/>
              </w:rPr>
            </w:pPr>
          </w:p>
        </w:tc>
        <w:tc>
          <w:tcPr>
            <w:tcW w:w="936" w:type="dxa"/>
            <w:noWrap w:val="0"/>
            <w:vAlign w:val="center"/>
          </w:tcPr>
          <w:p w14:paraId="156B88B6">
            <w:pPr>
              <w:adjustRightInd w:val="0"/>
              <w:snapToGrid w:val="0"/>
              <w:ind w:right="105" w:rightChars="50"/>
              <w:jc w:val="center"/>
              <w:rPr>
                <w:rFonts w:hint="eastAsia" w:ascii="仿宋" w:hAnsi="仿宋" w:eastAsia="仿宋" w:cs="仿宋"/>
                <w:color w:val="auto"/>
                <w:szCs w:val="21"/>
              </w:rPr>
            </w:pPr>
          </w:p>
        </w:tc>
      </w:tr>
      <w:tr w14:paraId="200B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0" w:type="dxa"/>
            <w:noWrap w:val="0"/>
            <w:vAlign w:val="center"/>
          </w:tcPr>
          <w:p w14:paraId="2C4FDBCF">
            <w:pPr>
              <w:adjustRightInd w:val="0"/>
              <w:snapToGrid w:val="0"/>
              <w:ind w:right="-48" w:rightChars="-23"/>
              <w:jc w:val="center"/>
              <w:rPr>
                <w:rFonts w:hint="default" w:ascii="仿宋" w:hAnsi="仿宋" w:eastAsia="仿宋" w:cs="仿宋"/>
                <w:color w:val="auto"/>
                <w:szCs w:val="21"/>
                <w:lang w:val="en-US" w:eastAsia="zh-CN"/>
              </w:rPr>
            </w:pPr>
            <w:r>
              <w:rPr>
                <w:rFonts w:hint="eastAsia" w:ascii="仿宋" w:hAnsi="仿宋" w:eastAsia="仿宋" w:cs="仿宋"/>
                <w:color w:val="auto"/>
                <w:szCs w:val="21"/>
              </w:rPr>
              <w:t>★</w:t>
            </w:r>
            <w:r>
              <w:rPr>
                <w:rFonts w:hint="eastAsia" w:ascii="仿宋" w:hAnsi="仿宋" w:cs="仿宋"/>
                <w:color w:val="auto"/>
                <w:szCs w:val="21"/>
                <w:lang w:val="en-US" w:eastAsia="zh-CN"/>
              </w:rPr>
              <w:t>9</w:t>
            </w:r>
          </w:p>
        </w:tc>
        <w:tc>
          <w:tcPr>
            <w:tcW w:w="2988" w:type="dxa"/>
            <w:noWrap w:val="0"/>
            <w:vAlign w:val="center"/>
          </w:tcPr>
          <w:p w14:paraId="5588A8AC">
            <w:pPr>
              <w:adjustRightInd w:val="0"/>
              <w:snapToGrid w:val="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培训人员现场培训（操作、维护等）：</w:t>
            </w:r>
          </w:p>
          <w:p w14:paraId="0521F96C">
            <w:pPr>
              <w:adjustRightInd w:val="0"/>
              <w:snapToGrid w:val="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由中标</w:t>
            </w:r>
            <w:r>
              <w:rPr>
                <w:rFonts w:hint="eastAsia" w:ascii="仿宋" w:hAnsi="仿宋" w:cs="仿宋"/>
                <w:color w:val="auto"/>
                <w:szCs w:val="21"/>
                <w:lang w:val="en-US" w:eastAsia="zh-CN"/>
              </w:rPr>
              <w:t>人</w:t>
            </w:r>
            <w:r>
              <w:rPr>
                <w:rFonts w:hint="eastAsia" w:ascii="仿宋" w:hAnsi="仿宋" w:eastAsia="仿宋" w:cs="仿宋"/>
                <w:color w:val="auto"/>
                <w:szCs w:val="21"/>
                <w:lang w:val="en-US" w:eastAsia="zh-CN"/>
              </w:rPr>
              <w:t>负责免费对用户进行产品使用操作培训，要求所培训的人员必须完全掌握产品使用方法及注意事项。</w:t>
            </w:r>
          </w:p>
        </w:tc>
        <w:tc>
          <w:tcPr>
            <w:tcW w:w="2714" w:type="dxa"/>
            <w:noWrap w:val="0"/>
            <w:vAlign w:val="center"/>
          </w:tcPr>
          <w:p w14:paraId="00657E0B">
            <w:pPr>
              <w:adjustRightInd w:val="0"/>
              <w:snapToGrid w:val="0"/>
              <w:ind w:right="105" w:rightChars="50"/>
              <w:jc w:val="center"/>
              <w:rPr>
                <w:rFonts w:hint="eastAsia" w:ascii="仿宋" w:hAnsi="仿宋" w:eastAsia="仿宋" w:cs="仿宋"/>
                <w:color w:val="auto"/>
                <w:szCs w:val="21"/>
              </w:rPr>
            </w:pPr>
          </w:p>
        </w:tc>
        <w:tc>
          <w:tcPr>
            <w:tcW w:w="926" w:type="dxa"/>
            <w:noWrap w:val="0"/>
            <w:vAlign w:val="center"/>
          </w:tcPr>
          <w:p w14:paraId="3ADF8DD3">
            <w:pPr>
              <w:adjustRightInd w:val="0"/>
              <w:snapToGrid w:val="0"/>
              <w:ind w:right="105" w:rightChars="50"/>
              <w:jc w:val="center"/>
              <w:rPr>
                <w:rFonts w:hint="eastAsia" w:ascii="仿宋" w:hAnsi="仿宋" w:eastAsia="仿宋" w:cs="仿宋"/>
                <w:color w:val="auto"/>
                <w:szCs w:val="21"/>
              </w:rPr>
            </w:pPr>
          </w:p>
        </w:tc>
        <w:tc>
          <w:tcPr>
            <w:tcW w:w="936" w:type="dxa"/>
            <w:noWrap w:val="0"/>
            <w:vAlign w:val="center"/>
          </w:tcPr>
          <w:p w14:paraId="57F686E6">
            <w:pPr>
              <w:adjustRightInd w:val="0"/>
              <w:snapToGrid w:val="0"/>
              <w:ind w:right="105" w:rightChars="50"/>
              <w:jc w:val="center"/>
              <w:rPr>
                <w:rFonts w:hint="eastAsia" w:ascii="仿宋" w:hAnsi="仿宋" w:eastAsia="仿宋" w:cs="仿宋"/>
                <w:color w:val="auto"/>
                <w:szCs w:val="21"/>
              </w:rPr>
            </w:pPr>
          </w:p>
        </w:tc>
      </w:tr>
      <w:tr w14:paraId="74834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0" w:type="dxa"/>
            <w:noWrap w:val="0"/>
            <w:vAlign w:val="center"/>
          </w:tcPr>
          <w:p w14:paraId="0875BE81">
            <w:pPr>
              <w:adjustRightInd w:val="0"/>
              <w:snapToGrid w:val="0"/>
              <w:ind w:right="-48" w:rightChars="-23"/>
              <w:jc w:val="center"/>
              <w:rPr>
                <w:rFonts w:hint="default" w:ascii="仿宋" w:hAnsi="仿宋" w:eastAsia="仿宋" w:cs="仿宋"/>
                <w:color w:val="auto"/>
                <w:szCs w:val="21"/>
                <w:lang w:val="en-US" w:eastAsia="zh-CN"/>
              </w:rPr>
            </w:pPr>
            <w:r>
              <w:rPr>
                <w:rFonts w:hint="eastAsia" w:ascii="仿宋" w:hAnsi="仿宋" w:eastAsia="仿宋" w:cs="仿宋"/>
                <w:color w:val="auto"/>
                <w:szCs w:val="21"/>
              </w:rPr>
              <w:t>★</w:t>
            </w:r>
            <w:r>
              <w:rPr>
                <w:rFonts w:hint="eastAsia" w:ascii="仿宋" w:hAnsi="仿宋" w:cs="仿宋"/>
                <w:color w:val="auto"/>
                <w:szCs w:val="21"/>
                <w:lang w:val="en-US" w:eastAsia="zh-CN"/>
              </w:rPr>
              <w:t>10</w:t>
            </w:r>
          </w:p>
        </w:tc>
        <w:tc>
          <w:tcPr>
            <w:tcW w:w="2988" w:type="dxa"/>
            <w:noWrap w:val="0"/>
            <w:vAlign w:val="center"/>
          </w:tcPr>
          <w:p w14:paraId="2FCAD144">
            <w:pPr>
              <w:adjustRightInd w:val="0"/>
              <w:snapToGrid w:val="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系统扩展、升级服务要求：</w:t>
            </w:r>
          </w:p>
          <w:p w14:paraId="44BFA3E9">
            <w:pPr>
              <w:adjustRightInd w:val="0"/>
              <w:snapToGrid w:val="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免费提供。</w:t>
            </w:r>
          </w:p>
        </w:tc>
        <w:tc>
          <w:tcPr>
            <w:tcW w:w="2714" w:type="dxa"/>
            <w:noWrap w:val="0"/>
            <w:vAlign w:val="center"/>
          </w:tcPr>
          <w:p w14:paraId="344A2D77">
            <w:pPr>
              <w:adjustRightInd w:val="0"/>
              <w:snapToGrid w:val="0"/>
              <w:ind w:right="105" w:rightChars="50"/>
              <w:jc w:val="center"/>
              <w:rPr>
                <w:rFonts w:hint="eastAsia" w:ascii="仿宋" w:hAnsi="仿宋" w:eastAsia="仿宋" w:cs="仿宋"/>
                <w:color w:val="auto"/>
                <w:szCs w:val="21"/>
              </w:rPr>
            </w:pPr>
          </w:p>
        </w:tc>
        <w:tc>
          <w:tcPr>
            <w:tcW w:w="926" w:type="dxa"/>
            <w:noWrap w:val="0"/>
            <w:vAlign w:val="center"/>
          </w:tcPr>
          <w:p w14:paraId="6C6FD67B">
            <w:pPr>
              <w:adjustRightInd w:val="0"/>
              <w:snapToGrid w:val="0"/>
              <w:ind w:right="105" w:rightChars="50"/>
              <w:jc w:val="center"/>
              <w:rPr>
                <w:rFonts w:hint="eastAsia" w:ascii="仿宋" w:hAnsi="仿宋" w:eastAsia="仿宋" w:cs="仿宋"/>
                <w:color w:val="auto"/>
                <w:szCs w:val="21"/>
              </w:rPr>
            </w:pPr>
          </w:p>
        </w:tc>
        <w:tc>
          <w:tcPr>
            <w:tcW w:w="936" w:type="dxa"/>
            <w:noWrap w:val="0"/>
            <w:vAlign w:val="center"/>
          </w:tcPr>
          <w:p w14:paraId="1A7D9E35">
            <w:pPr>
              <w:adjustRightInd w:val="0"/>
              <w:snapToGrid w:val="0"/>
              <w:ind w:right="105" w:rightChars="50"/>
              <w:jc w:val="center"/>
              <w:rPr>
                <w:rFonts w:hint="eastAsia" w:ascii="仿宋" w:hAnsi="仿宋" w:eastAsia="仿宋" w:cs="仿宋"/>
                <w:color w:val="auto"/>
                <w:szCs w:val="21"/>
              </w:rPr>
            </w:pPr>
          </w:p>
        </w:tc>
      </w:tr>
      <w:tr w14:paraId="25B07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0" w:type="dxa"/>
            <w:noWrap w:val="0"/>
            <w:vAlign w:val="center"/>
          </w:tcPr>
          <w:p w14:paraId="2B0B6741">
            <w:pPr>
              <w:adjustRightInd w:val="0"/>
              <w:snapToGrid w:val="0"/>
              <w:ind w:right="-48" w:rightChars="-23"/>
              <w:jc w:val="center"/>
              <w:rPr>
                <w:rFonts w:hint="eastAsia" w:ascii="仿宋" w:hAnsi="仿宋" w:eastAsia="仿宋" w:cs="仿宋"/>
                <w:color w:val="auto"/>
                <w:szCs w:val="21"/>
              </w:rPr>
            </w:pPr>
          </w:p>
        </w:tc>
        <w:tc>
          <w:tcPr>
            <w:tcW w:w="2988" w:type="dxa"/>
            <w:noWrap w:val="0"/>
            <w:vAlign w:val="center"/>
          </w:tcPr>
          <w:p w14:paraId="58E43C6D">
            <w:pPr>
              <w:adjustRightInd w:val="0"/>
              <w:snapToGrid w:val="0"/>
              <w:ind w:hanging="1"/>
              <w:rPr>
                <w:rFonts w:hint="eastAsia" w:ascii="仿宋" w:hAnsi="仿宋" w:eastAsia="仿宋" w:cs="仿宋"/>
                <w:color w:val="auto"/>
                <w:szCs w:val="21"/>
              </w:rPr>
            </w:pPr>
            <w:r>
              <w:rPr>
                <w:rFonts w:hint="eastAsia" w:ascii="仿宋" w:hAnsi="仿宋" w:eastAsia="仿宋" w:cs="仿宋"/>
                <w:color w:val="auto"/>
                <w:szCs w:val="21"/>
              </w:rPr>
              <w:t>其它</w:t>
            </w:r>
          </w:p>
        </w:tc>
        <w:tc>
          <w:tcPr>
            <w:tcW w:w="2714" w:type="dxa"/>
            <w:noWrap w:val="0"/>
            <w:vAlign w:val="center"/>
          </w:tcPr>
          <w:p w14:paraId="1B7BE423">
            <w:pPr>
              <w:adjustRightInd w:val="0"/>
              <w:snapToGrid w:val="0"/>
              <w:ind w:left="-52" w:leftChars="-25" w:right="-16" w:rightChars="-8"/>
              <w:jc w:val="left"/>
              <w:rPr>
                <w:rFonts w:hint="eastAsia" w:ascii="仿宋" w:hAnsi="仿宋" w:eastAsia="仿宋" w:cs="仿宋"/>
                <w:color w:val="auto"/>
                <w:szCs w:val="21"/>
              </w:rPr>
            </w:pPr>
            <w:r>
              <w:rPr>
                <w:rFonts w:hint="eastAsia" w:ascii="仿宋" w:hAnsi="仿宋" w:eastAsia="仿宋" w:cs="仿宋"/>
                <w:color w:val="auto"/>
                <w:szCs w:val="21"/>
              </w:rPr>
              <w:t>采购单位未提供需求而投标人认为需说明及补充的内容在此填列</w:t>
            </w:r>
          </w:p>
        </w:tc>
        <w:tc>
          <w:tcPr>
            <w:tcW w:w="926" w:type="dxa"/>
            <w:noWrap w:val="0"/>
            <w:vAlign w:val="center"/>
          </w:tcPr>
          <w:p w14:paraId="52198C7A">
            <w:pPr>
              <w:adjustRightInd w:val="0"/>
              <w:snapToGrid w:val="0"/>
              <w:ind w:right="105" w:rightChars="50"/>
              <w:jc w:val="center"/>
              <w:rPr>
                <w:rFonts w:hint="eastAsia" w:ascii="仿宋" w:hAnsi="仿宋" w:eastAsia="仿宋" w:cs="仿宋"/>
                <w:color w:val="auto"/>
                <w:szCs w:val="21"/>
              </w:rPr>
            </w:pPr>
          </w:p>
        </w:tc>
        <w:tc>
          <w:tcPr>
            <w:tcW w:w="936" w:type="dxa"/>
            <w:noWrap w:val="0"/>
            <w:vAlign w:val="center"/>
          </w:tcPr>
          <w:p w14:paraId="26E487CE">
            <w:pPr>
              <w:adjustRightInd w:val="0"/>
              <w:snapToGrid w:val="0"/>
              <w:ind w:right="105" w:rightChars="50"/>
              <w:jc w:val="center"/>
              <w:rPr>
                <w:rFonts w:hint="eastAsia" w:ascii="仿宋" w:hAnsi="仿宋" w:eastAsia="仿宋" w:cs="仿宋"/>
                <w:color w:val="auto"/>
                <w:szCs w:val="21"/>
              </w:rPr>
            </w:pPr>
          </w:p>
        </w:tc>
      </w:tr>
    </w:tbl>
    <w:p w14:paraId="1094FF41">
      <w:pPr>
        <w:keepNext w:val="0"/>
        <w:keepLines w:val="0"/>
        <w:pageBreakBefore w:val="0"/>
        <w:widowControl w:val="0"/>
        <w:kinsoku/>
        <w:wordWrap/>
        <w:overflowPunct/>
        <w:topLinePunct w:val="0"/>
        <w:autoSpaceDE/>
        <w:autoSpaceDN/>
        <w:bidi w:val="0"/>
        <w:adjustRightInd w:val="0"/>
        <w:snapToGrid w:val="0"/>
        <w:spacing w:before="161" w:beforeLines="50" w:line="360" w:lineRule="auto"/>
        <w:ind w:firstLine="420" w:firstLineChars="200"/>
        <w:textAlignment w:val="auto"/>
        <w:rPr>
          <w:rFonts w:hint="eastAsia" w:ascii="仿宋" w:hAnsi="仿宋" w:eastAsia="仿宋" w:cs="仿宋"/>
          <w:b/>
          <w:bCs/>
          <w:color w:val="auto"/>
          <w:szCs w:val="21"/>
        </w:rPr>
      </w:pPr>
      <w:r>
        <w:rPr>
          <w:rFonts w:hint="eastAsia" w:ascii="仿宋" w:hAnsi="仿宋" w:eastAsia="仿宋" w:cs="仿宋"/>
          <w:b/>
          <w:bCs/>
          <w:color w:val="auto"/>
          <w:szCs w:val="21"/>
        </w:rPr>
        <w:t>填表要求：</w:t>
      </w:r>
    </w:p>
    <w:p w14:paraId="17D74359">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1．“投标文件响应内容”一栏由投标人按照招标文件要求填写，进行响应。</w:t>
      </w:r>
    </w:p>
    <w:p w14:paraId="2CE49906">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2．“偏离程度”一栏根据“投标文件响应内容”与招标文件逐项对照的结果填写。偏离必须用 “正偏离、负偏离或无偏离”三个名称中的一种进行标注。</w:t>
      </w:r>
    </w:p>
    <w:p w14:paraId="44810937">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3．“偏离说明”一栏由投标人对偏离的情况做详细说明。</w:t>
      </w:r>
    </w:p>
    <w:p w14:paraId="5CB2719F">
      <w:pPr>
        <w:adjustRightInd w:val="0"/>
        <w:snapToGrid w:val="0"/>
        <w:spacing w:line="360" w:lineRule="auto"/>
        <w:ind w:firstLine="420" w:firstLineChars="200"/>
        <w:rPr>
          <w:rFonts w:hint="eastAsia" w:ascii="仿宋" w:hAnsi="仿宋" w:eastAsia="仿宋" w:cs="仿宋"/>
          <w:color w:val="auto"/>
          <w:szCs w:val="21"/>
        </w:rPr>
      </w:pPr>
    </w:p>
    <w:p w14:paraId="40C46208">
      <w:pPr>
        <w:adjustRightInd w:val="0"/>
        <w:snapToGrid w:val="0"/>
        <w:spacing w:line="360" w:lineRule="auto"/>
        <w:ind w:firstLine="420" w:firstLineChars="200"/>
        <w:rPr>
          <w:rFonts w:hint="eastAsia" w:ascii="仿宋" w:hAnsi="仿宋" w:eastAsia="仿宋" w:cs="仿宋"/>
          <w:color w:val="auto"/>
          <w:szCs w:val="21"/>
        </w:rPr>
      </w:pPr>
    </w:p>
    <w:p w14:paraId="7AED9E1A">
      <w:pPr>
        <w:adjustRightInd w:val="0"/>
        <w:snapToGrid w:val="0"/>
        <w:spacing w:line="360" w:lineRule="auto"/>
        <w:ind w:firstLine="420" w:firstLineChars="200"/>
        <w:rPr>
          <w:rFonts w:hint="eastAsia" w:ascii="仿宋" w:hAnsi="仿宋" w:eastAsia="仿宋" w:cs="仿宋"/>
          <w:color w:val="auto"/>
          <w:szCs w:val="21"/>
        </w:rPr>
      </w:pPr>
    </w:p>
    <w:p w14:paraId="21B7922D">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投标人名称（加盖单位公章）：           </w:t>
      </w:r>
    </w:p>
    <w:p w14:paraId="31E57A1F">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法定代表人（或非法人组织负责人）或其授权委托人(签字或盖章)：           </w:t>
      </w:r>
    </w:p>
    <w:p w14:paraId="65D7E179">
      <w:pPr>
        <w:adjustRightInd w:val="0"/>
        <w:snapToGrid w:val="0"/>
        <w:spacing w:line="600" w:lineRule="auto"/>
        <w:ind w:firstLine="420" w:firstLineChars="200"/>
        <w:rPr>
          <w:rFonts w:hint="eastAsia" w:ascii="仿宋" w:hAnsi="仿宋" w:eastAsia="仿宋" w:cs="仿宋"/>
          <w:color w:val="auto"/>
          <w:szCs w:val="21"/>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r>
        <w:rPr>
          <w:rFonts w:hint="eastAsia" w:ascii="仿宋" w:hAnsi="仿宋" w:eastAsia="仿宋" w:cs="仿宋"/>
          <w:color w:val="auto"/>
          <w:szCs w:val="21"/>
        </w:rPr>
        <w:t>日期：</w:t>
      </w:r>
    </w:p>
    <w:p w14:paraId="74B05770">
      <w:pPr>
        <w:outlineLvl w:val="1"/>
        <w:rPr>
          <w:rFonts w:hint="eastAsia" w:ascii="仿宋" w:hAnsi="仿宋" w:eastAsia="仿宋" w:cs="仿宋_GB2312"/>
          <w:b/>
          <w:bCs/>
          <w:color w:val="auto"/>
          <w:kern w:val="2"/>
          <w:sz w:val="28"/>
          <w:szCs w:val="28"/>
          <w:lang w:val="en-US" w:eastAsia="zh-CN" w:bidi="ar-SA"/>
        </w:rPr>
      </w:pPr>
      <w:r>
        <w:rPr>
          <w:rFonts w:hint="eastAsia" w:ascii="仿宋" w:hAnsi="仿宋" w:eastAsia="仿宋" w:cs="仿宋_GB2312"/>
          <w:b/>
          <w:bCs/>
          <w:color w:val="auto"/>
          <w:kern w:val="2"/>
          <w:sz w:val="28"/>
          <w:szCs w:val="28"/>
          <w:lang w:val="en-US" w:eastAsia="zh-CN" w:bidi="ar-SA"/>
        </w:rPr>
        <w:t>格式1</w:t>
      </w:r>
      <w:r>
        <w:rPr>
          <w:rFonts w:hint="eastAsia" w:ascii="仿宋" w:hAnsi="仿宋" w:cs="仿宋_GB2312"/>
          <w:b/>
          <w:bCs/>
          <w:color w:val="auto"/>
          <w:kern w:val="2"/>
          <w:sz w:val="28"/>
          <w:szCs w:val="28"/>
          <w:lang w:val="en-US" w:eastAsia="zh-CN" w:bidi="ar-SA"/>
        </w:rPr>
        <w:t>6</w:t>
      </w:r>
    </w:p>
    <w:p w14:paraId="35BDEEB3">
      <w:pPr>
        <w:jc w:val="center"/>
        <w:rPr>
          <w:rFonts w:hint="eastAsia" w:ascii="仿宋" w:hAnsi="仿宋" w:eastAsia="仿宋" w:cs="仿宋"/>
          <w:b/>
          <w:bCs/>
          <w:color w:val="auto"/>
          <w:sz w:val="32"/>
          <w:szCs w:val="32"/>
        </w:rPr>
      </w:pPr>
      <w:bookmarkStart w:id="119" w:name="_Toc20929_WPSOffice_Level2"/>
      <w:bookmarkStart w:id="120" w:name="_Toc9410_WPSOffice_Level2"/>
      <w:r>
        <w:rPr>
          <w:rFonts w:hint="eastAsia" w:ascii="仿宋" w:hAnsi="仿宋" w:eastAsia="仿宋" w:cs="仿宋"/>
          <w:b/>
          <w:bCs/>
          <w:color w:val="auto"/>
          <w:sz w:val="32"/>
          <w:szCs w:val="32"/>
        </w:rPr>
        <w:t>投标人关联单位的说明</w:t>
      </w:r>
      <w:bookmarkEnd w:id="119"/>
      <w:bookmarkEnd w:id="120"/>
    </w:p>
    <w:p w14:paraId="1BEA4FFC">
      <w:pPr>
        <w:adjustRightInd w:val="0"/>
        <w:snapToGrid w:val="0"/>
        <w:spacing w:line="360" w:lineRule="auto"/>
        <w:ind w:firstLine="420" w:firstLineChars="200"/>
        <w:rPr>
          <w:rFonts w:hint="eastAsia" w:ascii="仿宋" w:hAnsi="仿宋" w:eastAsia="仿宋" w:cs="仿宋"/>
          <w:color w:val="auto"/>
          <w:szCs w:val="21"/>
        </w:rPr>
      </w:pPr>
    </w:p>
    <w:p w14:paraId="449CC3A5">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说明：投标人应当如实披露与本单位存在下列关联关系的单位名称：</w:t>
      </w:r>
    </w:p>
    <w:p w14:paraId="5644140D">
      <w:pPr>
        <w:adjustRightInd w:val="0"/>
        <w:snapToGrid w:val="0"/>
        <w:spacing w:line="360" w:lineRule="auto"/>
        <w:ind w:firstLine="420" w:firstLineChars="200"/>
        <w:rPr>
          <w:rFonts w:hint="eastAsia" w:ascii="仿宋" w:hAnsi="仿宋" w:eastAsia="仿宋" w:cs="仿宋"/>
          <w:color w:val="auto"/>
          <w:szCs w:val="21"/>
        </w:rPr>
      </w:pPr>
      <w:bookmarkStart w:id="121" w:name="_Toc31070_WPSOffice_Level2"/>
      <w:bookmarkStart w:id="122" w:name="_Toc2074_WPSOffice_Level2"/>
      <w:r>
        <w:rPr>
          <w:rFonts w:hint="eastAsia" w:ascii="仿宋" w:hAnsi="仿宋" w:eastAsia="仿宋" w:cs="仿宋"/>
          <w:color w:val="auto"/>
          <w:szCs w:val="21"/>
        </w:rPr>
        <w:t>（1）与投标人单位法定代表人（或非法人组织负责人）为同一人的其他单位；</w:t>
      </w:r>
      <w:bookmarkEnd w:id="121"/>
      <w:bookmarkEnd w:id="122"/>
    </w:p>
    <w:p w14:paraId="2A40C9E6">
      <w:pPr>
        <w:adjustRightInd w:val="0"/>
        <w:snapToGrid w:val="0"/>
        <w:spacing w:line="360" w:lineRule="auto"/>
        <w:ind w:firstLine="420" w:firstLineChars="200"/>
        <w:rPr>
          <w:rFonts w:hint="eastAsia" w:ascii="仿宋" w:hAnsi="仿宋" w:eastAsia="仿宋" w:cs="仿宋"/>
          <w:color w:val="auto"/>
          <w:szCs w:val="21"/>
        </w:rPr>
      </w:pPr>
      <w:bookmarkStart w:id="123" w:name="_Toc27053_WPSOffice_Level2"/>
      <w:bookmarkStart w:id="124" w:name="_Toc889_WPSOffice_Level2"/>
      <w:r>
        <w:rPr>
          <w:rFonts w:hint="eastAsia" w:ascii="仿宋" w:hAnsi="仿宋" w:eastAsia="仿宋" w:cs="仿宋"/>
          <w:color w:val="auto"/>
          <w:szCs w:val="21"/>
        </w:rPr>
        <w:t>（2）与投标人存在直接控股、管理关系的其他单位。</w:t>
      </w:r>
      <w:bookmarkEnd w:id="123"/>
      <w:bookmarkEnd w:id="124"/>
    </w:p>
    <w:p w14:paraId="3744A5EE">
      <w:pPr>
        <w:adjustRightInd w:val="0"/>
        <w:snapToGrid w:val="0"/>
        <w:spacing w:line="360" w:lineRule="auto"/>
        <w:ind w:firstLine="420" w:firstLineChars="200"/>
        <w:rPr>
          <w:rFonts w:hint="eastAsia" w:ascii="仿宋" w:hAnsi="仿宋" w:eastAsia="仿宋" w:cs="仿宋"/>
          <w:color w:val="auto"/>
          <w:szCs w:val="21"/>
        </w:rPr>
      </w:pPr>
    </w:p>
    <w:p w14:paraId="6688273E">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注：若无此情形，写“无”即可</w:t>
      </w:r>
    </w:p>
    <w:p w14:paraId="4B6C7B5D">
      <w:pPr>
        <w:adjustRightInd w:val="0"/>
        <w:snapToGrid w:val="0"/>
        <w:spacing w:line="360" w:lineRule="auto"/>
        <w:ind w:firstLine="420" w:firstLineChars="200"/>
        <w:rPr>
          <w:rFonts w:hint="eastAsia" w:ascii="仿宋" w:hAnsi="仿宋" w:eastAsia="仿宋" w:cs="仿宋"/>
          <w:color w:val="auto"/>
          <w:szCs w:val="21"/>
        </w:rPr>
      </w:pPr>
    </w:p>
    <w:p w14:paraId="52EDE9B3">
      <w:pPr>
        <w:adjustRightInd w:val="0"/>
        <w:snapToGrid w:val="0"/>
        <w:spacing w:line="360" w:lineRule="auto"/>
        <w:ind w:firstLine="420" w:firstLineChars="200"/>
        <w:rPr>
          <w:rFonts w:hint="eastAsia" w:ascii="仿宋" w:hAnsi="仿宋" w:eastAsia="仿宋" w:cs="仿宋"/>
          <w:color w:val="auto"/>
          <w:szCs w:val="21"/>
        </w:rPr>
      </w:pPr>
    </w:p>
    <w:p w14:paraId="690F4090">
      <w:pPr>
        <w:adjustRightInd w:val="0"/>
        <w:snapToGrid w:val="0"/>
        <w:spacing w:line="360" w:lineRule="auto"/>
        <w:ind w:firstLine="420" w:firstLineChars="200"/>
        <w:rPr>
          <w:rFonts w:hint="eastAsia" w:ascii="仿宋" w:hAnsi="仿宋" w:eastAsia="仿宋" w:cs="仿宋"/>
          <w:color w:val="auto"/>
          <w:szCs w:val="21"/>
        </w:rPr>
      </w:pPr>
    </w:p>
    <w:p w14:paraId="367C09C4">
      <w:pPr>
        <w:adjustRightInd w:val="0"/>
        <w:snapToGrid w:val="0"/>
        <w:spacing w:line="360" w:lineRule="auto"/>
        <w:ind w:firstLine="420" w:firstLineChars="200"/>
        <w:rPr>
          <w:rFonts w:hint="eastAsia" w:ascii="仿宋" w:hAnsi="仿宋" w:eastAsia="仿宋" w:cs="仿宋"/>
          <w:color w:val="auto"/>
          <w:szCs w:val="21"/>
        </w:rPr>
      </w:pPr>
    </w:p>
    <w:p w14:paraId="0ABC031A">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投标人名称（加盖单位公章）：           </w:t>
      </w:r>
    </w:p>
    <w:p w14:paraId="50C016C1">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法定代表人（或非法人组织负责人）或其授权委托人(签字或盖章)：           </w:t>
      </w:r>
    </w:p>
    <w:p w14:paraId="49C89829">
      <w:pPr>
        <w:adjustRightInd w:val="0"/>
        <w:snapToGrid w:val="0"/>
        <w:spacing w:line="600" w:lineRule="auto"/>
        <w:ind w:firstLine="420" w:firstLineChars="200"/>
        <w:rPr>
          <w:rFonts w:hint="eastAsia" w:ascii="仿宋" w:hAnsi="仿宋" w:eastAsia="仿宋" w:cs="仿宋"/>
          <w:color w:val="auto"/>
          <w:szCs w:val="21"/>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r>
        <w:rPr>
          <w:rFonts w:hint="eastAsia" w:ascii="仿宋" w:hAnsi="仿宋" w:eastAsia="仿宋" w:cs="仿宋"/>
          <w:color w:val="auto"/>
          <w:szCs w:val="21"/>
        </w:rPr>
        <w:t>日期：</w:t>
      </w:r>
    </w:p>
    <w:p w14:paraId="05AA363B">
      <w:pPr>
        <w:outlineLvl w:val="1"/>
        <w:rPr>
          <w:rFonts w:hint="default" w:ascii="仿宋" w:hAnsi="仿宋" w:eastAsia="仿宋" w:cs="仿宋_GB2312"/>
          <w:b/>
          <w:bCs/>
          <w:color w:val="auto"/>
          <w:kern w:val="2"/>
          <w:sz w:val="28"/>
          <w:szCs w:val="28"/>
          <w:lang w:val="en-US" w:eastAsia="zh-CN" w:bidi="ar-SA"/>
        </w:rPr>
      </w:pPr>
      <w:r>
        <w:rPr>
          <w:rFonts w:hint="eastAsia" w:ascii="仿宋" w:hAnsi="仿宋" w:eastAsia="仿宋" w:cs="仿宋_GB2312"/>
          <w:b/>
          <w:bCs/>
          <w:color w:val="auto"/>
          <w:kern w:val="2"/>
          <w:sz w:val="28"/>
          <w:szCs w:val="28"/>
          <w:lang w:val="en-US" w:eastAsia="zh-CN" w:bidi="ar-SA"/>
        </w:rPr>
        <w:t>格式1</w:t>
      </w:r>
      <w:r>
        <w:rPr>
          <w:rFonts w:hint="eastAsia" w:ascii="仿宋" w:hAnsi="仿宋" w:cs="仿宋_GB2312"/>
          <w:b/>
          <w:bCs/>
          <w:color w:val="auto"/>
          <w:kern w:val="2"/>
          <w:sz w:val="28"/>
          <w:szCs w:val="28"/>
          <w:lang w:val="en-US" w:eastAsia="zh-CN" w:bidi="ar-SA"/>
        </w:rPr>
        <w:t>7</w:t>
      </w:r>
    </w:p>
    <w:p w14:paraId="5B08F332">
      <w:pPr>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备份文件与</w:t>
      </w:r>
      <w:r>
        <w:rPr>
          <w:rFonts w:hint="eastAsia" w:ascii="仿宋" w:hAnsi="仿宋" w:eastAsia="仿宋" w:cs="仿宋"/>
          <w:b/>
          <w:bCs/>
          <w:color w:val="auto"/>
          <w:sz w:val="32"/>
          <w:szCs w:val="32"/>
          <w:lang w:val="en-US" w:eastAsia="zh-CN"/>
        </w:rPr>
        <w:t>上传电子</w:t>
      </w:r>
      <w:r>
        <w:rPr>
          <w:rFonts w:hint="eastAsia" w:ascii="仿宋" w:hAnsi="仿宋" w:eastAsia="仿宋" w:cs="仿宋"/>
          <w:b/>
          <w:bCs/>
          <w:color w:val="auto"/>
          <w:sz w:val="32"/>
          <w:szCs w:val="32"/>
        </w:rPr>
        <w:t>投标文件一致性承诺函</w:t>
      </w:r>
    </w:p>
    <w:p w14:paraId="0149060F">
      <w:pPr>
        <w:adjustRightInd w:val="0"/>
        <w:snapToGrid w:val="0"/>
        <w:spacing w:line="360" w:lineRule="auto"/>
        <w:ind w:firstLine="420" w:firstLineChars="200"/>
        <w:rPr>
          <w:rFonts w:hint="eastAsia" w:ascii="仿宋" w:hAnsi="仿宋" w:eastAsia="仿宋" w:cs="仿宋"/>
          <w:color w:val="auto"/>
          <w:szCs w:val="21"/>
        </w:rPr>
      </w:pPr>
    </w:p>
    <w:p w14:paraId="78ACCB7F">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本单位郑重声明，本单位递交的备份文件与在辽宁政府采购网电子评审系统中上传的</w:t>
      </w:r>
      <w:r>
        <w:rPr>
          <w:rFonts w:hint="eastAsia" w:ascii="仿宋" w:hAnsi="仿宋" w:eastAsia="仿宋" w:cs="仿宋"/>
          <w:color w:val="auto"/>
          <w:szCs w:val="21"/>
          <w:lang w:val="en-US" w:eastAsia="zh-CN"/>
        </w:rPr>
        <w:t>电子</w:t>
      </w:r>
      <w:r>
        <w:rPr>
          <w:rFonts w:hint="eastAsia" w:ascii="仿宋" w:hAnsi="仿宋" w:eastAsia="仿宋" w:cs="仿宋"/>
          <w:color w:val="auto"/>
          <w:szCs w:val="21"/>
        </w:rPr>
        <w:t>投标文件的内容、格式一致。如不一致，产生的后果由本单位承担。</w:t>
      </w:r>
    </w:p>
    <w:p w14:paraId="5AC0D9B7">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本公司对上述承诺的真实性负责。如有虚假，将依法承担相应责任。</w:t>
      </w:r>
    </w:p>
    <w:p w14:paraId="5B40D6F5">
      <w:pPr>
        <w:adjustRightInd w:val="0"/>
        <w:snapToGrid w:val="0"/>
        <w:spacing w:line="360" w:lineRule="auto"/>
        <w:ind w:firstLine="420" w:firstLineChars="200"/>
        <w:rPr>
          <w:rFonts w:hint="eastAsia" w:ascii="仿宋" w:hAnsi="仿宋" w:eastAsia="仿宋" w:cs="仿宋"/>
          <w:color w:val="auto"/>
          <w:szCs w:val="21"/>
        </w:rPr>
      </w:pPr>
    </w:p>
    <w:p w14:paraId="048E4267">
      <w:pPr>
        <w:adjustRightInd w:val="0"/>
        <w:snapToGrid w:val="0"/>
        <w:spacing w:line="360" w:lineRule="auto"/>
        <w:ind w:firstLine="420" w:firstLineChars="200"/>
        <w:rPr>
          <w:rFonts w:hint="eastAsia" w:ascii="仿宋" w:hAnsi="仿宋" w:eastAsia="仿宋" w:cs="仿宋"/>
          <w:color w:val="auto"/>
          <w:szCs w:val="21"/>
        </w:rPr>
      </w:pPr>
    </w:p>
    <w:p w14:paraId="2E964D77">
      <w:pPr>
        <w:adjustRightInd w:val="0"/>
        <w:snapToGrid w:val="0"/>
        <w:spacing w:line="360" w:lineRule="auto"/>
        <w:ind w:firstLine="420" w:firstLineChars="200"/>
        <w:rPr>
          <w:rFonts w:hint="eastAsia" w:ascii="仿宋" w:hAnsi="仿宋" w:eastAsia="仿宋" w:cs="仿宋"/>
          <w:color w:val="auto"/>
          <w:szCs w:val="21"/>
        </w:rPr>
      </w:pPr>
    </w:p>
    <w:p w14:paraId="258052C1">
      <w:pPr>
        <w:adjustRightInd w:val="0"/>
        <w:snapToGrid w:val="0"/>
        <w:spacing w:line="360" w:lineRule="auto"/>
        <w:ind w:firstLine="420" w:firstLineChars="200"/>
        <w:rPr>
          <w:rFonts w:hint="eastAsia" w:ascii="仿宋" w:hAnsi="仿宋" w:eastAsia="仿宋" w:cs="仿宋"/>
          <w:color w:val="auto"/>
          <w:szCs w:val="21"/>
        </w:rPr>
      </w:pPr>
    </w:p>
    <w:p w14:paraId="214AC043">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投标人名称（加盖单位公章）：           </w:t>
      </w:r>
    </w:p>
    <w:p w14:paraId="00735485">
      <w:pPr>
        <w:adjustRightInd w:val="0"/>
        <w:snapToGrid w:val="0"/>
        <w:spacing w:line="60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法定代表人（或非法人组织负责人）或其授权委托人(签字或盖章)：           </w:t>
      </w:r>
    </w:p>
    <w:p w14:paraId="0F7F65E3">
      <w:pPr>
        <w:adjustRightInd w:val="0"/>
        <w:snapToGrid w:val="0"/>
        <w:spacing w:line="360" w:lineRule="auto"/>
        <w:ind w:firstLine="420" w:firstLineChars="200"/>
        <w:rPr>
          <w:rFonts w:hint="eastAsia" w:ascii="仿宋" w:hAnsi="仿宋" w:eastAsia="仿宋" w:cs="仿宋"/>
          <w:color w:val="auto"/>
          <w:szCs w:val="21"/>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r>
        <w:rPr>
          <w:rFonts w:hint="eastAsia" w:ascii="仿宋" w:hAnsi="仿宋" w:eastAsia="仿宋" w:cs="仿宋"/>
          <w:color w:val="auto"/>
          <w:szCs w:val="21"/>
        </w:rPr>
        <w:t>日期：</w:t>
      </w:r>
    </w:p>
    <w:p w14:paraId="4F4FB6B5">
      <w:pPr>
        <w:outlineLvl w:val="1"/>
        <w:rPr>
          <w:rFonts w:hint="default" w:ascii="仿宋" w:hAnsi="仿宋" w:eastAsia="仿宋" w:cs="仿宋_GB2312"/>
          <w:b/>
          <w:bCs/>
          <w:color w:val="auto"/>
          <w:kern w:val="2"/>
          <w:sz w:val="28"/>
          <w:szCs w:val="28"/>
          <w:lang w:val="en-US" w:eastAsia="zh-CN" w:bidi="ar-SA"/>
        </w:rPr>
      </w:pPr>
      <w:r>
        <w:rPr>
          <w:rFonts w:hint="eastAsia" w:ascii="仿宋" w:hAnsi="仿宋" w:eastAsia="仿宋" w:cs="仿宋_GB2312"/>
          <w:b/>
          <w:bCs/>
          <w:color w:val="auto"/>
          <w:kern w:val="2"/>
          <w:sz w:val="28"/>
          <w:szCs w:val="28"/>
          <w:lang w:val="en-US" w:eastAsia="zh-CN" w:bidi="ar-SA"/>
        </w:rPr>
        <w:t>格式1</w:t>
      </w:r>
      <w:r>
        <w:rPr>
          <w:rFonts w:hint="eastAsia" w:ascii="仿宋" w:hAnsi="仿宋" w:cs="仿宋_GB2312"/>
          <w:b/>
          <w:bCs/>
          <w:color w:val="auto"/>
          <w:kern w:val="2"/>
          <w:sz w:val="28"/>
          <w:szCs w:val="28"/>
          <w:lang w:val="en-US" w:eastAsia="zh-CN" w:bidi="ar-SA"/>
        </w:rPr>
        <w:t>8</w:t>
      </w:r>
    </w:p>
    <w:p w14:paraId="1CDF7B69">
      <w:pPr>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中小企业声明函（货物）</w:t>
      </w:r>
    </w:p>
    <w:p w14:paraId="21D0866B">
      <w:pPr>
        <w:adjustRightInd w:val="0"/>
        <w:snapToGrid w:val="0"/>
        <w:spacing w:line="360" w:lineRule="auto"/>
        <w:ind w:firstLine="420" w:firstLineChars="200"/>
        <w:rPr>
          <w:rFonts w:hint="eastAsia" w:ascii="仿宋" w:hAnsi="仿宋" w:eastAsia="仿宋" w:cs="仿宋"/>
          <w:color w:val="auto"/>
          <w:szCs w:val="21"/>
        </w:rPr>
      </w:pPr>
    </w:p>
    <w:p w14:paraId="23125BC8">
      <w:pPr>
        <w:adjustRightInd w:val="0"/>
        <w:snapToGrid w:val="0"/>
        <w:spacing w:line="360" w:lineRule="auto"/>
        <w:ind w:firstLine="420" w:firstLineChars="200"/>
        <w:rPr>
          <w:rFonts w:hint="eastAsia" w:ascii="仿宋" w:hAnsi="仿宋" w:eastAsia="仿宋" w:cs="仿宋"/>
          <w:color w:val="auto"/>
          <w:szCs w:val="21"/>
          <w:lang w:val="zh-CN"/>
        </w:rPr>
      </w:pPr>
      <w:r>
        <w:rPr>
          <w:rFonts w:hint="eastAsia" w:ascii="仿宋" w:hAnsi="仿宋" w:eastAsia="仿宋" w:cs="仿宋"/>
          <w:color w:val="auto"/>
          <w:szCs w:val="21"/>
        </w:rPr>
        <w:t>本公司（联合体）郑重声明，根据《政府采购促进中小企业发展管理办法》（财库﹝2020﹞46 号）的规定，本公司（联合体）参加</w:t>
      </w:r>
      <w:r>
        <w:rPr>
          <w:rFonts w:hint="eastAsia" w:ascii="仿宋" w:hAnsi="仿宋" w:cs="仿宋"/>
          <w:color w:val="auto"/>
          <w:szCs w:val="21"/>
          <w:u w:val="single"/>
          <w:lang w:val="en-US" w:eastAsia="zh-CN"/>
        </w:rPr>
        <w:t>　</w:t>
      </w:r>
      <w:r>
        <w:rPr>
          <w:rFonts w:hint="eastAsia" w:ascii="仿宋" w:hAnsi="仿宋" w:eastAsia="仿宋" w:cs="仿宋"/>
          <w:color w:val="auto"/>
          <w:szCs w:val="21"/>
          <w:u w:val="single"/>
        </w:rPr>
        <w:t>（单</w:t>
      </w:r>
      <w:r>
        <w:rPr>
          <w:rFonts w:hint="eastAsia" w:ascii="仿宋" w:hAnsi="仿宋" w:eastAsia="仿宋" w:cs="仿宋"/>
          <w:color w:val="auto"/>
          <w:szCs w:val="21"/>
          <w:u w:val="single"/>
          <w:lang w:val="zh-CN"/>
        </w:rPr>
        <w:t>位名称）</w:t>
      </w:r>
      <w:r>
        <w:rPr>
          <w:rFonts w:hint="eastAsia" w:ascii="仿宋" w:hAnsi="仿宋" w:cs="仿宋"/>
          <w:color w:val="auto"/>
          <w:szCs w:val="21"/>
          <w:u w:val="single"/>
          <w:lang w:val="en-US" w:eastAsia="zh-CN"/>
        </w:rPr>
        <w:t>　</w:t>
      </w:r>
      <w:r>
        <w:rPr>
          <w:rFonts w:hint="eastAsia" w:ascii="仿宋" w:hAnsi="仿宋" w:eastAsia="仿宋" w:cs="仿宋"/>
          <w:color w:val="auto"/>
          <w:szCs w:val="21"/>
          <w:lang w:val="zh-CN"/>
        </w:rPr>
        <w:t>的</w:t>
      </w:r>
      <w:r>
        <w:rPr>
          <w:rFonts w:hint="eastAsia" w:ascii="仿宋" w:hAnsi="仿宋" w:cs="仿宋"/>
          <w:color w:val="auto"/>
          <w:szCs w:val="21"/>
          <w:u w:val="single"/>
          <w:lang w:val="en-US" w:eastAsia="zh-CN"/>
        </w:rPr>
        <w:t>　</w:t>
      </w:r>
      <w:r>
        <w:rPr>
          <w:rFonts w:hint="eastAsia" w:ascii="仿宋" w:hAnsi="仿宋" w:eastAsia="仿宋" w:cs="仿宋"/>
          <w:color w:val="auto"/>
          <w:szCs w:val="21"/>
          <w:u w:val="single"/>
          <w:lang w:val="zh-CN"/>
        </w:rPr>
        <w:t>（项目名称）</w:t>
      </w:r>
      <w:r>
        <w:rPr>
          <w:rFonts w:hint="eastAsia" w:ascii="仿宋" w:hAnsi="仿宋" w:cs="仿宋"/>
          <w:color w:val="auto"/>
          <w:szCs w:val="21"/>
          <w:u w:val="single"/>
          <w:lang w:val="en-US" w:eastAsia="zh-CN"/>
        </w:rPr>
        <w:t>　</w:t>
      </w:r>
      <w:r>
        <w:rPr>
          <w:rFonts w:hint="eastAsia" w:ascii="仿宋" w:hAnsi="仿宋" w:eastAsia="仿宋" w:cs="仿宋"/>
          <w:color w:val="auto"/>
          <w:szCs w:val="21"/>
          <w:lang w:val="zh-CN"/>
        </w:rPr>
        <w:t>采购活动，提供的货物全部由符合政策要求的中小企业制造。相关企业（含联合体中的中小企业、签订分包意向协议的中小企业） 的具体情况如下：</w:t>
      </w:r>
    </w:p>
    <w:p w14:paraId="17464D52">
      <w:pPr>
        <w:adjustRightInd w:val="0"/>
        <w:snapToGrid w:val="0"/>
        <w:spacing w:line="360" w:lineRule="auto"/>
        <w:ind w:firstLine="420" w:firstLineChars="200"/>
        <w:rPr>
          <w:rFonts w:hint="eastAsia" w:ascii="仿宋" w:hAnsi="仿宋" w:eastAsia="仿宋" w:cs="仿宋"/>
          <w:color w:val="auto"/>
          <w:szCs w:val="21"/>
          <w:lang w:val="zh-CN"/>
        </w:rPr>
      </w:pPr>
      <w:r>
        <w:rPr>
          <w:rFonts w:hint="eastAsia" w:ascii="仿宋" w:hAnsi="仿宋" w:eastAsia="仿宋" w:cs="仿宋"/>
          <w:color w:val="auto"/>
          <w:szCs w:val="21"/>
          <w:lang w:val="zh-CN"/>
        </w:rPr>
        <w:t xml:space="preserve"> 1.</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u w:val="single"/>
          <w:lang w:val="zh-CN"/>
        </w:rPr>
        <w:t>（标的名称）</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zh-CN"/>
        </w:rPr>
        <w:t>， 属于</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u w:val="single"/>
          <w:lang w:val="zh-CN"/>
        </w:rPr>
        <w:t>（</w:t>
      </w:r>
      <w:r>
        <w:rPr>
          <w:rFonts w:hint="eastAsia" w:ascii="仿宋" w:hAnsi="仿宋" w:cs="仿宋"/>
          <w:color w:val="auto"/>
          <w:szCs w:val="21"/>
          <w:u w:val="single"/>
          <w:lang w:val="zh-CN"/>
        </w:rPr>
        <w:t>招标文件</w:t>
      </w:r>
      <w:r>
        <w:rPr>
          <w:rFonts w:hint="eastAsia" w:ascii="仿宋" w:hAnsi="仿宋" w:eastAsia="仿宋" w:cs="仿宋"/>
          <w:color w:val="auto"/>
          <w:szCs w:val="21"/>
          <w:u w:val="single"/>
          <w:lang w:val="zh-CN"/>
        </w:rPr>
        <w:t>中明确的所属行业）</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zh-CN"/>
        </w:rPr>
        <w:t>行业；制造商为</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u w:val="single"/>
          <w:lang w:val="zh-CN"/>
        </w:rPr>
        <w:t>（企业名称）</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zh-CN"/>
        </w:rPr>
        <w:t>，从业人员</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zh-CN"/>
        </w:rPr>
        <w:t>人，营业收入为</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zh-CN"/>
        </w:rPr>
        <w:t>万元，资产总额为</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zh-CN"/>
        </w:rPr>
        <w:t>万元，属于</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u w:val="single"/>
          <w:lang w:val="zh-CN"/>
        </w:rPr>
        <w:t>（中型企业、小型企业、微型企业）</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zh-CN"/>
        </w:rPr>
        <w:t>；</w:t>
      </w:r>
    </w:p>
    <w:p w14:paraId="3CC7DDB0">
      <w:pPr>
        <w:adjustRightInd w:val="0"/>
        <w:snapToGrid w:val="0"/>
        <w:spacing w:line="360" w:lineRule="auto"/>
        <w:ind w:firstLine="420" w:firstLineChars="200"/>
        <w:rPr>
          <w:rFonts w:hint="eastAsia" w:ascii="仿宋" w:hAnsi="仿宋" w:eastAsia="仿宋" w:cs="仿宋"/>
          <w:color w:val="auto"/>
          <w:szCs w:val="21"/>
          <w:lang w:val="zh-CN"/>
        </w:rPr>
      </w:pPr>
      <w:r>
        <w:rPr>
          <w:rFonts w:hint="eastAsia" w:ascii="仿宋" w:hAnsi="仿宋" w:cs="仿宋"/>
          <w:color w:val="auto"/>
          <w:szCs w:val="21"/>
          <w:lang w:val="en-US" w:eastAsia="zh-CN"/>
        </w:rPr>
        <w:t>2</w:t>
      </w:r>
      <w:r>
        <w:rPr>
          <w:rFonts w:hint="eastAsia" w:ascii="仿宋" w:hAnsi="仿宋" w:eastAsia="仿宋" w:cs="仿宋"/>
          <w:color w:val="auto"/>
          <w:szCs w:val="21"/>
          <w:lang w:val="zh-CN"/>
        </w:rPr>
        <w:t>.</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u w:val="single"/>
          <w:lang w:val="zh-CN"/>
        </w:rPr>
        <w:t>（标的名称）</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zh-CN"/>
        </w:rPr>
        <w:t>， 属于</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u w:val="single"/>
          <w:lang w:val="zh-CN"/>
        </w:rPr>
        <w:t>（</w:t>
      </w:r>
      <w:r>
        <w:rPr>
          <w:rFonts w:hint="eastAsia" w:ascii="仿宋" w:hAnsi="仿宋" w:cs="仿宋"/>
          <w:color w:val="auto"/>
          <w:szCs w:val="21"/>
          <w:u w:val="single"/>
          <w:lang w:val="zh-CN"/>
        </w:rPr>
        <w:t>招标文件</w:t>
      </w:r>
      <w:r>
        <w:rPr>
          <w:rFonts w:hint="eastAsia" w:ascii="仿宋" w:hAnsi="仿宋" w:eastAsia="仿宋" w:cs="仿宋"/>
          <w:color w:val="auto"/>
          <w:szCs w:val="21"/>
          <w:u w:val="single"/>
          <w:lang w:val="zh-CN"/>
        </w:rPr>
        <w:t>中明确的所属行业）</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zh-CN"/>
        </w:rPr>
        <w:t>行业；制造商为</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u w:val="single"/>
          <w:lang w:val="zh-CN"/>
        </w:rPr>
        <w:t>（企业名称）</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zh-CN"/>
        </w:rPr>
        <w:t>，从业人员</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zh-CN"/>
        </w:rPr>
        <w:t>人，营业收入为</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zh-CN"/>
        </w:rPr>
        <w:t>万元，资产总额为</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zh-CN"/>
        </w:rPr>
        <w:t>万元，属于</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u w:val="single"/>
          <w:lang w:val="zh-CN"/>
        </w:rPr>
        <w:t>（中型企业、小型企业、微型企业）</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zh-CN"/>
        </w:rPr>
        <w:t>；</w:t>
      </w:r>
    </w:p>
    <w:p w14:paraId="22913ECC">
      <w:pPr>
        <w:adjustRightInd w:val="0"/>
        <w:snapToGrid w:val="0"/>
        <w:spacing w:line="360" w:lineRule="auto"/>
        <w:ind w:firstLine="420" w:firstLineChars="200"/>
        <w:rPr>
          <w:rFonts w:hint="eastAsia" w:ascii="仿宋" w:hAnsi="仿宋" w:eastAsia="仿宋" w:cs="仿宋"/>
          <w:color w:val="auto"/>
          <w:szCs w:val="21"/>
          <w:lang w:val="zh-CN"/>
        </w:rPr>
      </w:pPr>
      <w:r>
        <w:rPr>
          <w:rFonts w:hint="eastAsia" w:ascii="仿宋" w:hAnsi="仿宋" w:eastAsia="仿宋" w:cs="仿宋"/>
          <w:color w:val="auto"/>
          <w:szCs w:val="21"/>
          <w:lang w:val="zh-CN"/>
        </w:rPr>
        <w:t>……</w:t>
      </w:r>
    </w:p>
    <w:p w14:paraId="332C27D5">
      <w:pPr>
        <w:adjustRightInd w:val="0"/>
        <w:snapToGrid w:val="0"/>
        <w:spacing w:line="360" w:lineRule="auto"/>
        <w:ind w:firstLine="420" w:firstLineChars="200"/>
        <w:rPr>
          <w:rFonts w:hint="eastAsia" w:ascii="仿宋" w:hAnsi="仿宋" w:eastAsia="仿宋" w:cs="仿宋"/>
          <w:color w:val="auto"/>
          <w:szCs w:val="21"/>
          <w:lang w:val="zh-CN"/>
        </w:rPr>
      </w:pPr>
      <w:r>
        <w:rPr>
          <w:rFonts w:hint="eastAsia" w:ascii="仿宋" w:hAnsi="仿宋" w:eastAsia="仿宋" w:cs="仿宋"/>
          <w:color w:val="auto"/>
          <w:szCs w:val="21"/>
          <w:lang w:val="zh-CN"/>
        </w:rPr>
        <w:t>以上企业，不属于大企业的分支机构，不存在控股股东为大企业的情形，也不存在与大企业的负责人为同一人的情形。</w:t>
      </w:r>
    </w:p>
    <w:p w14:paraId="4549C59C">
      <w:pPr>
        <w:adjustRightInd w:val="0"/>
        <w:snapToGrid w:val="0"/>
        <w:spacing w:line="360" w:lineRule="auto"/>
        <w:ind w:firstLine="420" w:firstLineChars="200"/>
        <w:rPr>
          <w:rFonts w:hint="eastAsia" w:ascii="仿宋" w:hAnsi="仿宋" w:eastAsia="仿宋" w:cs="仿宋"/>
          <w:color w:val="auto"/>
          <w:szCs w:val="21"/>
          <w:lang w:val="zh-CN"/>
        </w:rPr>
      </w:pPr>
      <w:r>
        <w:rPr>
          <w:rFonts w:hint="eastAsia" w:ascii="仿宋" w:hAnsi="仿宋" w:eastAsia="仿宋" w:cs="仿宋"/>
          <w:color w:val="auto"/>
          <w:szCs w:val="21"/>
          <w:lang w:val="zh-CN"/>
        </w:rPr>
        <w:t>本企业对上述声明内容的真实性负责。如有虚假，将依法承担相应责任。</w:t>
      </w:r>
    </w:p>
    <w:p w14:paraId="2AA2917D">
      <w:pPr>
        <w:adjustRightInd w:val="0"/>
        <w:snapToGrid w:val="0"/>
        <w:spacing w:line="360" w:lineRule="auto"/>
        <w:ind w:firstLine="420" w:firstLineChars="200"/>
        <w:rPr>
          <w:rFonts w:hint="eastAsia" w:ascii="仿宋" w:hAnsi="仿宋" w:eastAsia="仿宋" w:cs="仿宋"/>
          <w:color w:val="auto"/>
          <w:szCs w:val="21"/>
          <w:lang w:val="zh-CN"/>
        </w:rPr>
      </w:pPr>
    </w:p>
    <w:p w14:paraId="2870DD5E">
      <w:pPr>
        <w:adjustRightInd w:val="0"/>
        <w:snapToGrid w:val="0"/>
        <w:spacing w:line="360" w:lineRule="auto"/>
        <w:ind w:firstLine="420" w:firstLineChars="200"/>
        <w:rPr>
          <w:rFonts w:hint="eastAsia" w:ascii="仿宋" w:hAnsi="仿宋" w:eastAsia="仿宋" w:cs="仿宋"/>
          <w:color w:val="auto"/>
          <w:szCs w:val="21"/>
          <w:lang w:val="zh-CN"/>
        </w:rPr>
      </w:pPr>
    </w:p>
    <w:p w14:paraId="7EEE92CA">
      <w:pPr>
        <w:adjustRightInd w:val="0"/>
        <w:snapToGrid w:val="0"/>
        <w:spacing w:line="360" w:lineRule="auto"/>
        <w:ind w:firstLine="420" w:firstLineChars="200"/>
        <w:rPr>
          <w:rFonts w:hint="eastAsia" w:ascii="仿宋" w:hAnsi="仿宋" w:eastAsia="仿宋" w:cs="仿宋"/>
          <w:color w:val="auto"/>
          <w:szCs w:val="21"/>
          <w:lang w:val="zh-CN"/>
        </w:rPr>
      </w:pPr>
    </w:p>
    <w:p w14:paraId="154509E3">
      <w:pPr>
        <w:adjustRightInd w:val="0"/>
        <w:snapToGrid w:val="0"/>
        <w:spacing w:line="600" w:lineRule="auto"/>
        <w:ind w:firstLine="420" w:firstLineChars="200"/>
        <w:rPr>
          <w:rFonts w:hint="eastAsia" w:ascii="仿宋" w:hAnsi="仿宋" w:eastAsia="仿宋" w:cs="仿宋"/>
          <w:color w:val="auto"/>
          <w:szCs w:val="21"/>
          <w:lang w:val="zh-CN"/>
        </w:rPr>
      </w:pPr>
      <w:r>
        <w:rPr>
          <w:rFonts w:hint="eastAsia" w:ascii="仿宋" w:hAnsi="仿宋" w:eastAsia="仿宋" w:cs="仿宋"/>
          <w:color w:val="auto"/>
          <w:szCs w:val="21"/>
          <w:lang w:val="zh-CN"/>
        </w:rPr>
        <w:t>企业名称（盖章）：</w:t>
      </w:r>
    </w:p>
    <w:p w14:paraId="3A1DEF58">
      <w:pPr>
        <w:adjustRightInd w:val="0"/>
        <w:snapToGrid w:val="0"/>
        <w:spacing w:line="600" w:lineRule="auto"/>
        <w:ind w:firstLine="420" w:firstLineChars="200"/>
        <w:rPr>
          <w:rFonts w:hint="eastAsia" w:ascii="仿宋" w:hAnsi="仿宋" w:eastAsia="仿宋" w:cs="仿宋"/>
          <w:color w:val="auto"/>
          <w:szCs w:val="21"/>
          <w:lang w:val="zh-CN"/>
        </w:rPr>
      </w:pPr>
      <w:r>
        <w:rPr>
          <w:rFonts w:hint="eastAsia" w:ascii="仿宋" w:hAnsi="仿宋" w:eastAsia="仿宋" w:cs="仿宋"/>
          <w:color w:val="auto"/>
          <w:szCs w:val="21"/>
          <w:lang w:val="zh-CN"/>
        </w:rPr>
        <w:t>日期：</w:t>
      </w:r>
    </w:p>
    <w:p w14:paraId="1DD1B763">
      <w:pPr>
        <w:adjustRightInd w:val="0"/>
        <w:snapToGrid w:val="0"/>
        <w:spacing w:line="360" w:lineRule="auto"/>
        <w:ind w:firstLine="420" w:firstLineChars="200"/>
        <w:rPr>
          <w:rFonts w:hint="eastAsia" w:ascii="仿宋" w:hAnsi="仿宋" w:eastAsia="仿宋" w:cs="仿宋"/>
          <w:color w:val="auto"/>
          <w:szCs w:val="21"/>
          <w:lang w:val="zh-CN"/>
        </w:rPr>
      </w:pPr>
    </w:p>
    <w:p w14:paraId="59741083">
      <w:pPr>
        <w:adjustRightInd w:val="0"/>
        <w:snapToGrid w:val="0"/>
        <w:spacing w:line="360" w:lineRule="auto"/>
        <w:ind w:firstLine="420" w:firstLineChars="200"/>
        <w:rPr>
          <w:rFonts w:hint="eastAsia" w:ascii="仿宋" w:hAnsi="仿宋" w:eastAsia="仿宋" w:cs="仿宋"/>
          <w:color w:val="auto"/>
          <w:szCs w:val="21"/>
          <w:lang w:val="zh-CN"/>
        </w:rPr>
      </w:pPr>
    </w:p>
    <w:p w14:paraId="2491DDFE">
      <w:pPr>
        <w:adjustRightInd w:val="0"/>
        <w:snapToGrid w:val="0"/>
        <w:spacing w:line="360" w:lineRule="auto"/>
        <w:ind w:firstLine="420" w:firstLineChars="200"/>
        <w:rPr>
          <w:rFonts w:hint="eastAsia" w:ascii="仿宋" w:hAnsi="仿宋" w:eastAsia="仿宋" w:cs="仿宋"/>
          <w:color w:val="auto"/>
          <w:szCs w:val="21"/>
          <w:lang w:val="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9" w:charSpace="0"/>
        </w:sectPr>
      </w:pPr>
      <w:r>
        <w:rPr>
          <w:rFonts w:hint="eastAsia" w:ascii="仿宋" w:hAnsi="仿宋" w:eastAsia="仿宋" w:cs="仿宋"/>
          <w:color w:val="auto"/>
          <w:szCs w:val="21"/>
          <w:lang w:val="zh-CN"/>
        </w:rPr>
        <w:t>从业人员、营业收入、资产总额填报上一年度数据，无上一年度数据的新成立企业可不填报。</w:t>
      </w:r>
    </w:p>
    <w:p w14:paraId="5B9EE3ED">
      <w:pPr>
        <w:spacing w:line="360" w:lineRule="auto"/>
        <w:jc w:val="left"/>
        <w:outlineLvl w:val="1"/>
        <w:rPr>
          <w:rFonts w:hint="default" w:ascii="仿宋" w:hAnsi="仿宋" w:eastAsia="仿宋" w:cs="仿宋"/>
          <w:b/>
          <w:bCs/>
          <w:color w:val="auto"/>
          <w:sz w:val="28"/>
          <w:szCs w:val="28"/>
          <w:lang w:val="en-US" w:eastAsia="zh-CN"/>
        </w:rPr>
      </w:pPr>
      <w:r>
        <w:rPr>
          <w:rFonts w:hint="eastAsia" w:ascii="仿宋" w:hAnsi="仿宋" w:eastAsia="仿宋" w:cs="仿宋"/>
          <w:b/>
          <w:bCs/>
          <w:color w:val="auto"/>
          <w:sz w:val="28"/>
          <w:szCs w:val="28"/>
        </w:rPr>
        <w:t>格式</w:t>
      </w:r>
      <w:r>
        <w:rPr>
          <w:rFonts w:hint="eastAsia" w:ascii="仿宋" w:hAnsi="仿宋" w:cs="仿宋"/>
          <w:b/>
          <w:bCs/>
          <w:color w:val="auto"/>
          <w:sz w:val="28"/>
          <w:szCs w:val="28"/>
          <w:lang w:val="en-US" w:eastAsia="zh-CN"/>
        </w:rPr>
        <w:t>19</w:t>
      </w:r>
    </w:p>
    <w:p w14:paraId="04871CF4">
      <w:pPr>
        <w:spacing w:line="360" w:lineRule="auto"/>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监狱企业声明函</w:t>
      </w:r>
    </w:p>
    <w:p w14:paraId="0B97D7FF">
      <w:pPr>
        <w:adjustRightInd w:val="0"/>
        <w:snapToGrid w:val="0"/>
        <w:spacing w:line="360" w:lineRule="auto"/>
        <w:ind w:firstLine="420" w:firstLineChars="200"/>
        <w:rPr>
          <w:rFonts w:hint="eastAsia" w:ascii="仿宋" w:hAnsi="仿宋" w:eastAsia="仿宋" w:cs="仿宋"/>
          <w:color w:val="auto"/>
          <w:szCs w:val="21"/>
          <w:lang w:val="zh-CN"/>
        </w:rPr>
      </w:pPr>
    </w:p>
    <w:p w14:paraId="0BF561B0">
      <w:pPr>
        <w:adjustRightInd w:val="0"/>
        <w:snapToGrid w:val="0"/>
        <w:spacing w:line="360" w:lineRule="auto"/>
        <w:ind w:firstLine="420" w:firstLineChars="200"/>
        <w:rPr>
          <w:rFonts w:hint="eastAsia" w:ascii="仿宋" w:hAnsi="仿宋" w:eastAsia="仿宋" w:cs="仿宋"/>
          <w:color w:val="auto"/>
          <w:szCs w:val="21"/>
          <w:lang w:val="zh-CN"/>
        </w:rPr>
      </w:pPr>
      <w:r>
        <w:rPr>
          <w:rFonts w:hint="eastAsia" w:ascii="仿宋" w:hAnsi="仿宋" w:eastAsia="仿宋" w:cs="仿宋"/>
          <w:color w:val="auto"/>
          <w:szCs w:val="21"/>
          <w:lang w:val="zh-CN"/>
        </w:rPr>
        <w:t>此处须提供由省级以上监狱管理局或戒毒管理局</w:t>
      </w:r>
      <w:r>
        <w:rPr>
          <w:rFonts w:hint="eastAsia" w:ascii="仿宋" w:hAnsi="仿宋" w:eastAsia="仿宋" w:cs="仿宋"/>
          <w:color w:val="auto"/>
          <w:szCs w:val="21"/>
          <w:lang w:val="zh-CN" w:eastAsia="zh-CN"/>
        </w:rPr>
        <w:t>（</w:t>
      </w:r>
      <w:r>
        <w:rPr>
          <w:rFonts w:hint="eastAsia" w:ascii="仿宋" w:hAnsi="仿宋" w:eastAsia="仿宋" w:cs="仿宋"/>
          <w:color w:val="auto"/>
          <w:szCs w:val="21"/>
          <w:lang w:val="zh-CN"/>
        </w:rPr>
        <w:t>含新疆生产建设兵团</w:t>
      </w:r>
      <w:r>
        <w:rPr>
          <w:rFonts w:hint="eastAsia" w:ascii="仿宋" w:hAnsi="仿宋" w:eastAsia="仿宋" w:cs="仿宋"/>
          <w:color w:val="auto"/>
          <w:szCs w:val="21"/>
          <w:lang w:val="zh-CN" w:eastAsia="zh-CN"/>
        </w:rPr>
        <w:t>）</w:t>
      </w:r>
      <w:r>
        <w:rPr>
          <w:rFonts w:hint="eastAsia" w:ascii="仿宋" w:hAnsi="仿宋" w:eastAsia="仿宋" w:cs="仿宋"/>
          <w:color w:val="auto"/>
          <w:szCs w:val="21"/>
          <w:lang w:val="zh-CN"/>
        </w:rPr>
        <w:t>出具的属于监狱企业的证明文件。</w:t>
      </w:r>
    </w:p>
    <w:p w14:paraId="5B62F2E7">
      <w:pPr>
        <w:adjustRightInd w:val="0"/>
        <w:snapToGrid w:val="0"/>
        <w:spacing w:line="360" w:lineRule="auto"/>
        <w:ind w:firstLine="420" w:firstLineChars="200"/>
        <w:rPr>
          <w:rFonts w:hint="eastAsia" w:ascii="仿宋" w:hAnsi="仿宋" w:eastAsia="仿宋" w:cs="仿宋"/>
          <w:color w:val="auto"/>
          <w:szCs w:val="21"/>
          <w:lang w:val="zh-CN"/>
        </w:rPr>
      </w:pPr>
      <w:r>
        <w:rPr>
          <w:rFonts w:hint="eastAsia" w:ascii="仿宋" w:hAnsi="仿宋" w:eastAsia="仿宋" w:cs="仿宋"/>
          <w:color w:val="auto"/>
          <w:szCs w:val="21"/>
          <w:lang w:val="zh-CN"/>
        </w:rPr>
        <w:t>注：只限于本次采购“采购需求”中产品。</w:t>
      </w:r>
    </w:p>
    <w:p w14:paraId="52A6524B">
      <w:pPr>
        <w:adjustRightInd w:val="0"/>
        <w:snapToGrid w:val="0"/>
        <w:spacing w:line="360" w:lineRule="auto"/>
        <w:ind w:firstLine="420" w:firstLineChars="200"/>
        <w:rPr>
          <w:rFonts w:hint="eastAsia" w:ascii="仿宋" w:hAnsi="仿宋" w:eastAsia="仿宋" w:cs="仿宋"/>
          <w:color w:val="auto"/>
          <w:szCs w:val="21"/>
          <w:lang w:val="zh-CN"/>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p>
    <w:p w14:paraId="07B5C43A">
      <w:pPr>
        <w:spacing w:line="360" w:lineRule="auto"/>
        <w:jc w:val="left"/>
        <w:outlineLvl w:val="1"/>
        <w:rPr>
          <w:rFonts w:hint="default" w:ascii="仿宋" w:hAnsi="仿宋" w:eastAsia="仿宋" w:cs="仿宋"/>
          <w:b/>
          <w:bCs/>
          <w:color w:val="auto"/>
          <w:sz w:val="28"/>
          <w:szCs w:val="28"/>
          <w:lang w:val="en-US" w:eastAsia="zh-CN"/>
        </w:rPr>
      </w:pPr>
      <w:r>
        <w:rPr>
          <w:rFonts w:hint="eastAsia" w:ascii="仿宋" w:hAnsi="仿宋" w:eastAsia="仿宋" w:cs="仿宋"/>
          <w:b/>
          <w:bCs/>
          <w:color w:val="auto"/>
          <w:sz w:val="28"/>
          <w:szCs w:val="28"/>
        </w:rPr>
        <w:t>格式</w:t>
      </w:r>
      <w:r>
        <w:rPr>
          <w:rFonts w:hint="eastAsia" w:ascii="仿宋" w:hAnsi="仿宋" w:cs="仿宋"/>
          <w:b/>
          <w:bCs/>
          <w:color w:val="auto"/>
          <w:sz w:val="28"/>
          <w:szCs w:val="28"/>
          <w:lang w:val="en-US" w:eastAsia="zh-CN"/>
        </w:rPr>
        <w:t>20</w:t>
      </w:r>
    </w:p>
    <w:p w14:paraId="3D56A2B1">
      <w:pPr>
        <w:spacing w:line="360" w:lineRule="auto"/>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残疾人福利性单位声明函</w:t>
      </w:r>
    </w:p>
    <w:p w14:paraId="446550E0">
      <w:pPr>
        <w:adjustRightInd w:val="0"/>
        <w:snapToGrid w:val="0"/>
        <w:spacing w:line="360" w:lineRule="auto"/>
        <w:ind w:firstLine="420" w:firstLineChars="200"/>
        <w:rPr>
          <w:rFonts w:hint="eastAsia" w:ascii="仿宋" w:hAnsi="仿宋" w:eastAsia="仿宋" w:cs="仿宋"/>
          <w:color w:val="auto"/>
          <w:szCs w:val="21"/>
          <w:lang w:val="zh-CN"/>
        </w:rPr>
      </w:pPr>
    </w:p>
    <w:p w14:paraId="3D3D380B">
      <w:pPr>
        <w:adjustRightInd w:val="0"/>
        <w:snapToGrid w:val="0"/>
        <w:spacing w:line="360" w:lineRule="auto"/>
        <w:ind w:firstLine="420" w:firstLineChars="200"/>
        <w:rPr>
          <w:rFonts w:hint="eastAsia" w:ascii="仿宋" w:hAnsi="仿宋" w:eastAsia="仿宋" w:cs="仿宋"/>
          <w:color w:val="auto"/>
          <w:szCs w:val="21"/>
          <w:lang w:val="zh-CN"/>
        </w:rPr>
      </w:pPr>
      <w:r>
        <w:rPr>
          <w:rFonts w:hint="eastAsia" w:ascii="仿宋" w:hAnsi="仿宋" w:eastAsia="仿宋" w:cs="仿宋"/>
          <w:color w:val="auto"/>
          <w:szCs w:val="21"/>
          <w:lang w:val="zh-CN"/>
        </w:rPr>
        <w:t>本单位郑重声明，根据《财政部 民政部 中国残疾人联合会关于促进残疾人就业政府采购政策的通知》（财库〔2017〕141 号）的规定，本单位为符合条件的残疾人福利性单位，且本单位参加</w:t>
      </w:r>
      <w:r>
        <w:rPr>
          <w:rFonts w:hint="eastAsia" w:ascii="仿宋" w:hAnsi="仿宋" w:eastAsia="仿宋" w:cs="仿宋"/>
          <w:color w:val="auto"/>
          <w:szCs w:val="21"/>
          <w:u w:val="single"/>
          <w:lang w:val="zh-CN"/>
        </w:rPr>
        <w:t xml:space="preserve">      </w:t>
      </w:r>
      <w:r>
        <w:rPr>
          <w:rFonts w:hint="eastAsia" w:ascii="仿宋" w:hAnsi="仿宋" w:eastAsia="仿宋" w:cs="仿宋"/>
          <w:color w:val="auto"/>
          <w:szCs w:val="21"/>
          <w:lang w:val="zh-CN"/>
        </w:rPr>
        <w:t>单位的</w:t>
      </w:r>
      <w:r>
        <w:rPr>
          <w:rFonts w:hint="eastAsia" w:ascii="仿宋" w:hAnsi="仿宋" w:eastAsia="仿宋" w:cs="仿宋"/>
          <w:color w:val="auto"/>
          <w:szCs w:val="21"/>
          <w:u w:val="single"/>
          <w:lang w:val="zh-CN"/>
        </w:rPr>
        <w:t xml:space="preserve">      </w:t>
      </w:r>
      <w:r>
        <w:rPr>
          <w:rFonts w:hint="eastAsia" w:ascii="仿宋" w:hAnsi="仿宋" w:eastAsia="仿宋" w:cs="仿宋"/>
          <w:color w:val="auto"/>
          <w:szCs w:val="21"/>
          <w:lang w:val="zh-CN"/>
        </w:rPr>
        <w:t>项目采购活动，提供本单位制造的货物（由本单位承担工程/提供服务），或者提供其他残疾人福利性单位制造的货物（不包括使用非残疾人福利性单位注册商标的货物）。</w:t>
      </w:r>
    </w:p>
    <w:p w14:paraId="6549C35F">
      <w:pPr>
        <w:adjustRightInd w:val="0"/>
        <w:snapToGrid w:val="0"/>
        <w:spacing w:line="360" w:lineRule="auto"/>
        <w:ind w:firstLine="420" w:firstLineChars="200"/>
        <w:rPr>
          <w:rFonts w:hint="eastAsia" w:ascii="仿宋" w:hAnsi="仿宋" w:eastAsia="仿宋" w:cs="仿宋"/>
          <w:color w:val="auto"/>
          <w:szCs w:val="21"/>
          <w:lang w:val="zh-CN"/>
        </w:rPr>
      </w:pPr>
      <w:r>
        <w:rPr>
          <w:rFonts w:hint="eastAsia" w:ascii="仿宋" w:hAnsi="仿宋" w:eastAsia="仿宋" w:cs="仿宋"/>
          <w:color w:val="auto"/>
          <w:szCs w:val="21"/>
          <w:lang w:val="zh-CN"/>
        </w:rPr>
        <w:t>本单位对上述声明的真实性负责。如有虚假，将依法承担相应责任。</w:t>
      </w:r>
    </w:p>
    <w:tbl>
      <w:tblPr>
        <w:tblStyle w:val="21"/>
        <w:tblpPr w:leftFromText="180" w:rightFromText="180" w:vertAnchor="text" w:horzAnchor="page" w:tblpX="1873" w:tblpY="403"/>
        <w:tblOverlap w:val="never"/>
        <w:tblW w:w="8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1582"/>
        <w:gridCol w:w="1587"/>
        <w:gridCol w:w="1427"/>
        <w:gridCol w:w="1427"/>
        <w:gridCol w:w="1344"/>
      </w:tblGrid>
      <w:tr w14:paraId="2D72C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3" w:type="dxa"/>
            <w:vAlign w:val="center"/>
          </w:tcPr>
          <w:p w14:paraId="2714473E">
            <w:pPr>
              <w:jc w:val="center"/>
              <w:rPr>
                <w:rFonts w:hint="eastAsia" w:ascii="仿宋" w:hAnsi="仿宋" w:eastAsia="仿宋" w:cs="仿宋"/>
                <w:color w:val="auto"/>
                <w:szCs w:val="21"/>
              </w:rPr>
            </w:pPr>
            <w:r>
              <w:rPr>
                <w:rFonts w:hint="eastAsia" w:ascii="仿宋" w:hAnsi="仿宋" w:eastAsia="仿宋" w:cs="仿宋"/>
                <w:color w:val="auto"/>
                <w:szCs w:val="21"/>
              </w:rPr>
              <w:t>序号</w:t>
            </w:r>
          </w:p>
        </w:tc>
        <w:tc>
          <w:tcPr>
            <w:tcW w:w="1582" w:type="dxa"/>
            <w:vAlign w:val="center"/>
          </w:tcPr>
          <w:p w14:paraId="5964D41D">
            <w:pPr>
              <w:jc w:val="center"/>
              <w:rPr>
                <w:rFonts w:hint="eastAsia" w:ascii="仿宋" w:hAnsi="仿宋" w:eastAsia="仿宋" w:cs="仿宋"/>
                <w:color w:val="auto"/>
                <w:szCs w:val="21"/>
              </w:rPr>
            </w:pPr>
            <w:r>
              <w:rPr>
                <w:rFonts w:hint="eastAsia" w:ascii="仿宋" w:hAnsi="仿宋" w:eastAsia="仿宋" w:cs="仿宋"/>
                <w:color w:val="auto"/>
                <w:szCs w:val="21"/>
              </w:rPr>
              <w:t>品  名</w:t>
            </w:r>
          </w:p>
        </w:tc>
        <w:tc>
          <w:tcPr>
            <w:tcW w:w="1587" w:type="dxa"/>
            <w:vAlign w:val="center"/>
          </w:tcPr>
          <w:p w14:paraId="32BEEBD8">
            <w:pPr>
              <w:widowControl/>
              <w:jc w:val="center"/>
              <w:rPr>
                <w:rFonts w:hint="eastAsia" w:ascii="仿宋" w:hAnsi="仿宋" w:eastAsia="仿宋" w:cs="仿宋"/>
                <w:color w:val="auto"/>
                <w:szCs w:val="21"/>
              </w:rPr>
            </w:pPr>
            <w:r>
              <w:rPr>
                <w:rFonts w:hint="eastAsia" w:ascii="仿宋" w:hAnsi="仿宋" w:eastAsia="仿宋" w:cs="仿宋"/>
                <w:color w:val="auto"/>
                <w:szCs w:val="21"/>
              </w:rPr>
              <w:t>数量</w:t>
            </w:r>
          </w:p>
        </w:tc>
        <w:tc>
          <w:tcPr>
            <w:tcW w:w="1427" w:type="dxa"/>
            <w:vAlign w:val="center"/>
          </w:tcPr>
          <w:p w14:paraId="6B8BE93D">
            <w:pPr>
              <w:jc w:val="center"/>
              <w:rPr>
                <w:rFonts w:hint="eastAsia" w:ascii="仿宋" w:hAnsi="仿宋" w:eastAsia="仿宋" w:cs="仿宋"/>
                <w:color w:val="auto"/>
                <w:szCs w:val="21"/>
              </w:rPr>
            </w:pPr>
            <w:r>
              <w:rPr>
                <w:rFonts w:hint="eastAsia" w:ascii="仿宋" w:hAnsi="仿宋" w:eastAsia="仿宋" w:cs="仿宋"/>
                <w:color w:val="auto"/>
                <w:szCs w:val="21"/>
              </w:rPr>
              <w:t>规格型号</w:t>
            </w:r>
          </w:p>
        </w:tc>
        <w:tc>
          <w:tcPr>
            <w:tcW w:w="1427" w:type="dxa"/>
            <w:vAlign w:val="center"/>
          </w:tcPr>
          <w:p w14:paraId="73EA05E7">
            <w:pPr>
              <w:jc w:val="center"/>
              <w:rPr>
                <w:rFonts w:hint="eastAsia" w:ascii="仿宋" w:hAnsi="仿宋" w:eastAsia="仿宋" w:cs="仿宋"/>
                <w:color w:val="auto"/>
                <w:szCs w:val="21"/>
              </w:rPr>
            </w:pPr>
            <w:r>
              <w:rPr>
                <w:rFonts w:hint="eastAsia" w:ascii="仿宋" w:hAnsi="仿宋" w:eastAsia="仿宋" w:cs="仿宋"/>
                <w:color w:val="auto"/>
                <w:szCs w:val="21"/>
              </w:rPr>
              <w:t>生产厂家</w:t>
            </w:r>
          </w:p>
        </w:tc>
        <w:tc>
          <w:tcPr>
            <w:tcW w:w="1344" w:type="dxa"/>
            <w:vAlign w:val="center"/>
          </w:tcPr>
          <w:p w14:paraId="1C37BE7A">
            <w:pPr>
              <w:jc w:val="center"/>
              <w:rPr>
                <w:rFonts w:hint="eastAsia" w:ascii="仿宋" w:hAnsi="仿宋" w:eastAsia="仿宋" w:cs="仿宋"/>
                <w:color w:val="auto"/>
                <w:szCs w:val="21"/>
              </w:rPr>
            </w:pPr>
            <w:r>
              <w:rPr>
                <w:rFonts w:hint="eastAsia" w:ascii="仿宋" w:hAnsi="仿宋" w:eastAsia="仿宋" w:cs="仿宋"/>
                <w:color w:val="auto"/>
                <w:szCs w:val="21"/>
              </w:rPr>
              <w:t>备注</w:t>
            </w:r>
          </w:p>
        </w:tc>
      </w:tr>
      <w:tr w14:paraId="65DE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3" w:type="dxa"/>
            <w:vAlign w:val="center"/>
          </w:tcPr>
          <w:p w14:paraId="369211EE">
            <w:pPr>
              <w:jc w:val="center"/>
              <w:rPr>
                <w:rFonts w:hint="eastAsia" w:ascii="仿宋" w:hAnsi="仿宋" w:eastAsia="仿宋" w:cs="仿宋"/>
                <w:color w:val="auto"/>
                <w:szCs w:val="21"/>
              </w:rPr>
            </w:pPr>
            <w:r>
              <w:rPr>
                <w:rFonts w:hint="eastAsia" w:ascii="仿宋" w:hAnsi="仿宋" w:eastAsia="仿宋" w:cs="仿宋"/>
                <w:color w:val="auto"/>
                <w:szCs w:val="21"/>
              </w:rPr>
              <w:t>1</w:t>
            </w:r>
          </w:p>
        </w:tc>
        <w:tc>
          <w:tcPr>
            <w:tcW w:w="1582" w:type="dxa"/>
            <w:vAlign w:val="center"/>
          </w:tcPr>
          <w:p w14:paraId="07CC7E44">
            <w:pPr>
              <w:jc w:val="center"/>
              <w:rPr>
                <w:rFonts w:hint="eastAsia" w:ascii="仿宋" w:hAnsi="仿宋" w:eastAsia="仿宋" w:cs="仿宋"/>
                <w:color w:val="auto"/>
                <w:szCs w:val="21"/>
              </w:rPr>
            </w:pPr>
          </w:p>
        </w:tc>
        <w:tc>
          <w:tcPr>
            <w:tcW w:w="1587" w:type="dxa"/>
            <w:vAlign w:val="center"/>
          </w:tcPr>
          <w:p w14:paraId="1C4F496C">
            <w:pPr>
              <w:jc w:val="center"/>
              <w:rPr>
                <w:rFonts w:hint="eastAsia" w:ascii="仿宋" w:hAnsi="仿宋" w:eastAsia="仿宋" w:cs="仿宋"/>
                <w:color w:val="auto"/>
                <w:szCs w:val="21"/>
              </w:rPr>
            </w:pPr>
          </w:p>
        </w:tc>
        <w:tc>
          <w:tcPr>
            <w:tcW w:w="1427" w:type="dxa"/>
            <w:vAlign w:val="center"/>
          </w:tcPr>
          <w:p w14:paraId="67BAE09C">
            <w:pPr>
              <w:jc w:val="center"/>
              <w:rPr>
                <w:rFonts w:hint="eastAsia" w:ascii="仿宋" w:hAnsi="仿宋" w:eastAsia="仿宋" w:cs="仿宋"/>
                <w:color w:val="auto"/>
                <w:szCs w:val="21"/>
              </w:rPr>
            </w:pPr>
          </w:p>
        </w:tc>
        <w:tc>
          <w:tcPr>
            <w:tcW w:w="1427" w:type="dxa"/>
            <w:vAlign w:val="center"/>
          </w:tcPr>
          <w:p w14:paraId="17ACABBB">
            <w:pPr>
              <w:jc w:val="center"/>
              <w:rPr>
                <w:rFonts w:hint="eastAsia" w:ascii="仿宋" w:hAnsi="仿宋" w:eastAsia="仿宋" w:cs="仿宋"/>
                <w:color w:val="auto"/>
                <w:szCs w:val="21"/>
              </w:rPr>
            </w:pPr>
          </w:p>
        </w:tc>
        <w:tc>
          <w:tcPr>
            <w:tcW w:w="1344" w:type="dxa"/>
            <w:vAlign w:val="center"/>
          </w:tcPr>
          <w:p w14:paraId="176E1B45">
            <w:pPr>
              <w:spacing w:line="360" w:lineRule="auto"/>
              <w:rPr>
                <w:rFonts w:hint="eastAsia" w:ascii="仿宋" w:hAnsi="仿宋" w:eastAsia="仿宋" w:cs="仿宋"/>
                <w:color w:val="auto"/>
                <w:szCs w:val="21"/>
              </w:rPr>
            </w:pPr>
          </w:p>
        </w:tc>
      </w:tr>
      <w:tr w14:paraId="4AFB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3" w:type="dxa"/>
            <w:vAlign w:val="center"/>
          </w:tcPr>
          <w:p w14:paraId="6F6A7D01">
            <w:pPr>
              <w:jc w:val="center"/>
              <w:rPr>
                <w:rFonts w:hint="eastAsia" w:ascii="仿宋" w:hAnsi="仿宋" w:eastAsia="仿宋" w:cs="仿宋"/>
                <w:color w:val="auto"/>
                <w:szCs w:val="21"/>
              </w:rPr>
            </w:pPr>
            <w:r>
              <w:rPr>
                <w:rFonts w:hint="eastAsia" w:ascii="仿宋" w:hAnsi="仿宋" w:eastAsia="仿宋" w:cs="仿宋"/>
                <w:color w:val="auto"/>
                <w:szCs w:val="21"/>
              </w:rPr>
              <w:t>2</w:t>
            </w:r>
          </w:p>
        </w:tc>
        <w:tc>
          <w:tcPr>
            <w:tcW w:w="1582" w:type="dxa"/>
            <w:vAlign w:val="center"/>
          </w:tcPr>
          <w:p w14:paraId="5F028B80">
            <w:pPr>
              <w:jc w:val="center"/>
              <w:rPr>
                <w:rFonts w:hint="eastAsia" w:ascii="仿宋" w:hAnsi="仿宋" w:eastAsia="仿宋" w:cs="仿宋"/>
                <w:color w:val="auto"/>
                <w:szCs w:val="21"/>
              </w:rPr>
            </w:pPr>
          </w:p>
        </w:tc>
        <w:tc>
          <w:tcPr>
            <w:tcW w:w="1587" w:type="dxa"/>
            <w:vAlign w:val="center"/>
          </w:tcPr>
          <w:p w14:paraId="14278378">
            <w:pPr>
              <w:jc w:val="center"/>
              <w:rPr>
                <w:rFonts w:hint="eastAsia" w:ascii="仿宋" w:hAnsi="仿宋" w:eastAsia="仿宋" w:cs="仿宋"/>
                <w:color w:val="auto"/>
                <w:szCs w:val="21"/>
              </w:rPr>
            </w:pPr>
          </w:p>
        </w:tc>
        <w:tc>
          <w:tcPr>
            <w:tcW w:w="1427" w:type="dxa"/>
            <w:vAlign w:val="center"/>
          </w:tcPr>
          <w:p w14:paraId="2854CE40">
            <w:pPr>
              <w:jc w:val="center"/>
              <w:rPr>
                <w:rFonts w:hint="eastAsia" w:ascii="仿宋" w:hAnsi="仿宋" w:eastAsia="仿宋" w:cs="仿宋"/>
                <w:color w:val="auto"/>
                <w:szCs w:val="21"/>
              </w:rPr>
            </w:pPr>
          </w:p>
        </w:tc>
        <w:tc>
          <w:tcPr>
            <w:tcW w:w="1427" w:type="dxa"/>
            <w:vAlign w:val="center"/>
          </w:tcPr>
          <w:p w14:paraId="1635342E">
            <w:pPr>
              <w:jc w:val="center"/>
              <w:rPr>
                <w:rFonts w:hint="eastAsia" w:ascii="仿宋" w:hAnsi="仿宋" w:eastAsia="仿宋" w:cs="仿宋"/>
                <w:color w:val="auto"/>
                <w:szCs w:val="21"/>
              </w:rPr>
            </w:pPr>
          </w:p>
        </w:tc>
        <w:tc>
          <w:tcPr>
            <w:tcW w:w="1344" w:type="dxa"/>
            <w:vAlign w:val="center"/>
          </w:tcPr>
          <w:p w14:paraId="13291135">
            <w:pPr>
              <w:spacing w:line="360" w:lineRule="auto"/>
              <w:rPr>
                <w:rFonts w:hint="eastAsia" w:ascii="仿宋" w:hAnsi="仿宋" w:eastAsia="仿宋" w:cs="仿宋"/>
                <w:color w:val="auto"/>
                <w:szCs w:val="21"/>
              </w:rPr>
            </w:pPr>
          </w:p>
        </w:tc>
      </w:tr>
      <w:tr w14:paraId="3096F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3" w:type="dxa"/>
            <w:vAlign w:val="center"/>
          </w:tcPr>
          <w:p w14:paraId="39CA9FA1">
            <w:pPr>
              <w:jc w:val="center"/>
              <w:rPr>
                <w:rFonts w:hint="eastAsia" w:ascii="仿宋" w:hAnsi="仿宋" w:eastAsia="仿宋" w:cs="仿宋"/>
                <w:color w:val="auto"/>
                <w:szCs w:val="21"/>
              </w:rPr>
            </w:pPr>
            <w:r>
              <w:rPr>
                <w:rFonts w:hint="eastAsia" w:ascii="仿宋" w:hAnsi="仿宋" w:eastAsia="仿宋" w:cs="仿宋"/>
                <w:color w:val="auto"/>
                <w:szCs w:val="21"/>
              </w:rPr>
              <w:t>3</w:t>
            </w:r>
          </w:p>
        </w:tc>
        <w:tc>
          <w:tcPr>
            <w:tcW w:w="1582" w:type="dxa"/>
            <w:vAlign w:val="center"/>
          </w:tcPr>
          <w:p w14:paraId="2E18F03C">
            <w:pPr>
              <w:jc w:val="center"/>
              <w:rPr>
                <w:rFonts w:hint="eastAsia" w:ascii="仿宋" w:hAnsi="仿宋" w:eastAsia="仿宋" w:cs="仿宋"/>
                <w:color w:val="auto"/>
                <w:szCs w:val="21"/>
              </w:rPr>
            </w:pPr>
          </w:p>
        </w:tc>
        <w:tc>
          <w:tcPr>
            <w:tcW w:w="1587" w:type="dxa"/>
            <w:vAlign w:val="center"/>
          </w:tcPr>
          <w:p w14:paraId="2414FF0B">
            <w:pPr>
              <w:jc w:val="center"/>
              <w:rPr>
                <w:rFonts w:hint="eastAsia" w:ascii="仿宋" w:hAnsi="仿宋" w:eastAsia="仿宋" w:cs="仿宋"/>
                <w:color w:val="auto"/>
                <w:szCs w:val="21"/>
              </w:rPr>
            </w:pPr>
          </w:p>
        </w:tc>
        <w:tc>
          <w:tcPr>
            <w:tcW w:w="1427" w:type="dxa"/>
            <w:vAlign w:val="center"/>
          </w:tcPr>
          <w:p w14:paraId="0E0B536A">
            <w:pPr>
              <w:jc w:val="center"/>
              <w:rPr>
                <w:rFonts w:hint="eastAsia" w:ascii="仿宋" w:hAnsi="仿宋" w:eastAsia="仿宋" w:cs="仿宋"/>
                <w:color w:val="auto"/>
                <w:szCs w:val="21"/>
              </w:rPr>
            </w:pPr>
          </w:p>
        </w:tc>
        <w:tc>
          <w:tcPr>
            <w:tcW w:w="1427" w:type="dxa"/>
            <w:vAlign w:val="center"/>
          </w:tcPr>
          <w:p w14:paraId="4A7F509B">
            <w:pPr>
              <w:jc w:val="center"/>
              <w:rPr>
                <w:rFonts w:hint="eastAsia" w:ascii="仿宋" w:hAnsi="仿宋" w:eastAsia="仿宋" w:cs="仿宋"/>
                <w:color w:val="auto"/>
                <w:szCs w:val="21"/>
              </w:rPr>
            </w:pPr>
          </w:p>
        </w:tc>
        <w:tc>
          <w:tcPr>
            <w:tcW w:w="1344" w:type="dxa"/>
            <w:vAlign w:val="center"/>
          </w:tcPr>
          <w:p w14:paraId="224B610D">
            <w:pPr>
              <w:spacing w:line="360" w:lineRule="auto"/>
              <w:rPr>
                <w:rFonts w:hint="eastAsia" w:ascii="仿宋" w:hAnsi="仿宋" w:eastAsia="仿宋" w:cs="仿宋"/>
                <w:color w:val="auto"/>
                <w:szCs w:val="21"/>
              </w:rPr>
            </w:pPr>
          </w:p>
        </w:tc>
      </w:tr>
      <w:tr w14:paraId="6F77A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3" w:type="dxa"/>
            <w:vAlign w:val="center"/>
          </w:tcPr>
          <w:p w14:paraId="5F190D23">
            <w:pPr>
              <w:jc w:val="center"/>
              <w:rPr>
                <w:rFonts w:hint="eastAsia" w:ascii="仿宋" w:hAnsi="仿宋" w:eastAsia="仿宋" w:cs="仿宋"/>
                <w:color w:val="auto"/>
                <w:szCs w:val="21"/>
              </w:rPr>
            </w:pPr>
            <w:r>
              <w:rPr>
                <w:rFonts w:hint="eastAsia" w:ascii="仿宋" w:hAnsi="仿宋" w:eastAsia="仿宋" w:cs="仿宋"/>
                <w:color w:val="auto"/>
                <w:szCs w:val="21"/>
              </w:rPr>
              <w:t>……</w:t>
            </w:r>
          </w:p>
        </w:tc>
        <w:tc>
          <w:tcPr>
            <w:tcW w:w="1582" w:type="dxa"/>
            <w:vAlign w:val="center"/>
          </w:tcPr>
          <w:p w14:paraId="55DE2668">
            <w:pPr>
              <w:jc w:val="center"/>
              <w:rPr>
                <w:rFonts w:hint="eastAsia" w:ascii="仿宋" w:hAnsi="仿宋" w:eastAsia="仿宋" w:cs="仿宋"/>
                <w:color w:val="auto"/>
                <w:szCs w:val="21"/>
              </w:rPr>
            </w:pPr>
          </w:p>
        </w:tc>
        <w:tc>
          <w:tcPr>
            <w:tcW w:w="1587" w:type="dxa"/>
            <w:vAlign w:val="center"/>
          </w:tcPr>
          <w:p w14:paraId="5F99E60A">
            <w:pPr>
              <w:jc w:val="center"/>
              <w:rPr>
                <w:rFonts w:hint="eastAsia" w:ascii="仿宋" w:hAnsi="仿宋" w:eastAsia="仿宋" w:cs="仿宋"/>
                <w:color w:val="auto"/>
                <w:szCs w:val="21"/>
              </w:rPr>
            </w:pPr>
          </w:p>
        </w:tc>
        <w:tc>
          <w:tcPr>
            <w:tcW w:w="1427" w:type="dxa"/>
            <w:vAlign w:val="center"/>
          </w:tcPr>
          <w:p w14:paraId="4A43E944">
            <w:pPr>
              <w:jc w:val="center"/>
              <w:rPr>
                <w:rFonts w:hint="eastAsia" w:ascii="仿宋" w:hAnsi="仿宋" w:eastAsia="仿宋" w:cs="仿宋"/>
                <w:color w:val="auto"/>
                <w:szCs w:val="21"/>
              </w:rPr>
            </w:pPr>
          </w:p>
        </w:tc>
        <w:tc>
          <w:tcPr>
            <w:tcW w:w="1427" w:type="dxa"/>
            <w:vAlign w:val="center"/>
          </w:tcPr>
          <w:p w14:paraId="55ABE40E">
            <w:pPr>
              <w:jc w:val="center"/>
              <w:rPr>
                <w:rFonts w:hint="eastAsia" w:ascii="仿宋" w:hAnsi="仿宋" w:eastAsia="仿宋" w:cs="仿宋"/>
                <w:color w:val="auto"/>
                <w:szCs w:val="21"/>
              </w:rPr>
            </w:pPr>
          </w:p>
        </w:tc>
        <w:tc>
          <w:tcPr>
            <w:tcW w:w="1344" w:type="dxa"/>
            <w:vAlign w:val="center"/>
          </w:tcPr>
          <w:p w14:paraId="51F0D781">
            <w:pPr>
              <w:spacing w:line="360" w:lineRule="auto"/>
              <w:rPr>
                <w:rFonts w:hint="eastAsia" w:ascii="仿宋" w:hAnsi="仿宋" w:eastAsia="仿宋" w:cs="仿宋"/>
                <w:color w:val="auto"/>
                <w:szCs w:val="21"/>
              </w:rPr>
            </w:pPr>
          </w:p>
        </w:tc>
      </w:tr>
      <w:tr w14:paraId="5565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0" w:type="dxa"/>
            <w:gridSpan w:val="6"/>
            <w:vAlign w:val="center"/>
          </w:tcPr>
          <w:p w14:paraId="1C3D5B12">
            <w:pPr>
              <w:ind w:firstLine="420" w:firstLineChars="200"/>
              <w:jc w:val="left"/>
              <w:rPr>
                <w:rFonts w:hint="eastAsia" w:ascii="仿宋" w:hAnsi="仿宋" w:eastAsia="仿宋" w:cs="仿宋"/>
                <w:color w:val="auto"/>
                <w:szCs w:val="21"/>
              </w:rPr>
            </w:pPr>
            <w:r>
              <w:rPr>
                <w:rFonts w:hint="eastAsia" w:ascii="仿宋" w:hAnsi="仿宋" w:cs="仿宋"/>
                <w:b/>
                <w:color w:val="auto"/>
                <w:szCs w:val="21"/>
                <w:lang w:val="zh-CN"/>
              </w:rPr>
              <w:t>投标文件</w:t>
            </w:r>
            <w:r>
              <w:rPr>
                <w:rFonts w:hint="eastAsia" w:ascii="仿宋" w:hAnsi="仿宋" w:eastAsia="仿宋" w:cs="仿宋"/>
                <w:b/>
                <w:color w:val="auto"/>
                <w:szCs w:val="21"/>
                <w:lang w:val="zh-CN"/>
              </w:rPr>
              <w:t>中所提供投标的以上伴随产品为我单位生产的产品，</w:t>
            </w:r>
            <w:r>
              <w:rPr>
                <w:rFonts w:hint="eastAsia" w:ascii="仿宋" w:hAnsi="仿宋" w:eastAsia="仿宋" w:cs="仿宋"/>
                <w:b/>
                <w:color w:val="auto"/>
                <w:szCs w:val="21"/>
              </w:rPr>
              <w:t>如有虚假</w:t>
            </w:r>
            <w:r>
              <w:rPr>
                <w:rFonts w:hint="eastAsia" w:ascii="仿宋" w:hAnsi="仿宋" w:eastAsia="仿宋" w:cs="仿宋"/>
                <w:b/>
                <w:color w:val="auto"/>
                <w:szCs w:val="21"/>
                <w:lang w:val="zh-CN"/>
              </w:rPr>
              <w:t>，我单位承担由此产生的一切后果</w:t>
            </w:r>
            <w:r>
              <w:rPr>
                <w:rFonts w:hint="eastAsia" w:ascii="仿宋" w:hAnsi="仿宋" w:eastAsia="仿宋" w:cs="仿宋"/>
                <w:color w:val="auto"/>
                <w:szCs w:val="21"/>
                <w:lang w:val="zh-CN"/>
              </w:rPr>
              <w:t>。</w:t>
            </w:r>
          </w:p>
        </w:tc>
      </w:tr>
    </w:tbl>
    <w:p w14:paraId="7A4A2BE6">
      <w:pPr>
        <w:adjustRightInd w:val="0"/>
        <w:snapToGrid w:val="0"/>
        <w:spacing w:line="360" w:lineRule="auto"/>
        <w:ind w:firstLine="420" w:firstLineChars="200"/>
        <w:rPr>
          <w:rFonts w:hint="eastAsia" w:ascii="仿宋" w:hAnsi="仿宋" w:eastAsia="仿宋" w:cs="仿宋"/>
          <w:color w:val="auto"/>
          <w:szCs w:val="21"/>
          <w:lang w:val="zh-CN"/>
        </w:rPr>
      </w:pPr>
    </w:p>
    <w:p w14:paraId="798423C5">
      <w:pPr>
        <w:adjustRightInd w:val="0"/>
        <w:snapToGrid w:val="0"/>
        <w:spacing w:line="360" w:lineRule="auto"/>
        <w:ind w:firstLine="420" w:firstLineChars="200"/>
        <w:rPr>
          <w:rFonts w:hint="eastAsia" w:ascii="仿宋" w:hAnsi="仿宋" w:eastAsia="仿宋" w:cs="仿宋"/>
          <w:color w:val="auto"/>
          <w:szCs w:val="21"/>
          <w:lang w:val="zh-CN"/>
        </w:rPr>
      </w:pPr>
      <w:r>
        <w:rPr>
          <w:rFonts w:hint="eastAsia" w:ascii="仿宋" w:hAnsi="仿宋" w:eastAsia="仿宋" w:cs="仿宋"/>
          <w:color w:val="auto"/>
          <w:szCs w:val="21"/>
          <w:lang w:val="zh-CN"/>
        </w:rPr>
        <w:t>注：</w:t>
      </w:r>
    </w:p>
    <w:p w14:paraId="097D06C9">
      <w:pPr>
        <w:adjustRightInd w:val="0"/>
        <w:snapToGrid w:val="0"/>
        <w:spacing w:line="360" w:lineRule="auto"/>
        <w:ind w:firstLine="420" w:firstLineChars="200"/>
        <w:rPr>
          <w:rFonts w:hint="eastAsia" w:ascii="仿宋" w:hAnsi="仿宋" w:eastAsia="仿宋" w:cs="仿宋"/>
          <w:color w:val="auto"/>
          <w:szCs w:val="21"/>
          <w:lang w:val="zh-CN"/>
        </w:rPr>
      </w:pPr>
      <w:r>
        <w:rPr>
          <w:rFonts w:hint="eastAsia" w:ascii="仿宋" w:hAnsi="仿宋" w:eastAsia="仿宋" w:cs="仿宋"/>
          <w:color w:val="auto"/>
          <w:szCs w:val="21"/>
          <w:lang w:val="zh-CN"/>
        </w:rPr>
        <w:t>1、</w:t>
      </w:r>
      <w:r>
        <w:rPr>
          <w:rFonts w:hint="eastAsia" w:ascii="仿宋" w:hAnsi="仿宋" w:cs="仿宋"/>
          <w:color w:val="auto"/>
          <w:szCs w:val="21"/>
          <w:lang w:val="zh-CN" w:eastAsia="zh-CN"/>
        </w:rPr>
        <w:t>投标人</w:t>
      </w:r>
      <w:r>
        <w:rPr>
          <w:rFonts w:hint="eastAsia" w:ascii="仿宋" w:hAnsi="仿宋" w:eastAsia="仿宋" w:cs="仿宋"/>
          <w:color w:val="auto"/>
          <w:szCs w:val="21"/>
          <w:lang w:val="zh-CN"/>
        </w:rPr>
        <w:t>为非残疾人福利性单位的，无需填写此声明函。</w:t>
      </w:r>
    </w:p>
    <w:p w14:paraId="54C7A87C">
      <w:pPr>
        <w:adjustRightInd w:val="0"/>
        <w:snapToGrid w:val="0"/>
        <w:spacing w:line="360" w:lineRule="auto"/>
        <w:ind w:firstLine="420" w:firstLineChars="200"/>
        <w:rPr>
          <w:rFonts w:hint="eastAsia" w:ascii="仿宋" w:hAnsi="仿宋" w:eastAsia="仿宋" w:cs="仿宋"/>
          <w:color w:val="auto"/>
          <w:szCs w:val="21"/>
          <w:lang w:val="zh-CN"/>
        </w:rPr>
      </w:pPr>
      <w:r>
        <w:rPr>
          <w:rFonts w:hint="eastAsia" w:ascii="仿宋" w:hAnsi="仿宋" w:eastAsia="仿宋" w:cs="仿宋"/>
          <w:color w:val="auto"/>
          <w:szCs w:val="21"/>
          <w:lang w:val="zh-CN"/>
        </w:rPr>
        <w:t>2、仅为本项目提供服务，未提供服务所伴随产品的，此表格可不填写。</w:t>
      </w:r>
    </w:p>
    <w:p w14:paraId="3BA69AA6">
      <w:pPr>
        <w:adjustRightInd w:val="0"/>
        <w:snapToGrid w:val="0"/>
        <w:spacing w:line="360" w:lineRule="auto"/>
        <w:ind w:firstLine="420" w:firstLineChars="200"/>
        <w:rPr>
          <w:rFonts w:hint="eastAsia" w:ascii="仿宋" w:hAnsi="仿宋" w:eastAsia="仿宋" w:cs="仿宋"/>
          <w:color w:val="auto"/>
          <w:szCs w:val="21"/>
          <w:lang w:val="zh-CN"/>
        </w:rPr>
      </w:pPr>
      <w:r>
        <w:rPr>
          <w:rFonts w:hint="eastAsia" w:ascii="仿宋" w:hAnsi="仿宋" w:eastAsia="仿宋" w:cs="仿宋"/>
          <w:color w:val="auto"/>
          <w:szCs w:val="21"/>
          <w:lang w:val="zh-CN"/>
        </w:rPr>
        <w:t>3、如为本项目提供本单位伴随产品的，请填写此表格。</w:t>
      </w:r>
    </w:p>
    <w:p w14:paraId="07BA1017">
      <w:pPr>
        <w:adjustRightInd w:val="0"/>
        <w:snapToGrid w:val="0"/>
        <w:spacing w:line="360" w:lineRule="auto"/>
        <w:ind w:firstLine="420" w:firstLineChars="200"/>
        <w:rPr>
          <w:rFonts w:hint="eastAsia" w:ascii="仿宋" w:hAnsi="仿宋" w:eastAsia="仿宋" w:cs="仿宋"/>
          <w:color w:val="auto"/>
          <w:szCs w:val="21"/>
          <w:lang w:val="zh-CN"/>
        </w:rPr>
      </w:pPr>
      <w:r>
        <w:rPr>
          <w:rFonts w:hint="eastAsia" w:ascii="仿宋" w:hAnsi="仿宋" w:eastAsia="仿宋" w:cs="仿宋"/>
          <w:color w:val="auto"/>
          <w:szCs w:val="21"/>
          <w:lang w:val="zh-CN"/>
        </w:rPr>
        <w:t>4、如为本项目提供的伴随产品是其他单位生产的，无需填写此表格，但需生产单位按此格式出具此声明。</w:t>
      </w:r>
    </w:p>
    <w:p w14:paraId="2293384A">
      <w:pPr>
        <w:adjustRightInd w:val="0"/>
        <w:snapToGrid w:val="0"/>
        <w:spacing w:line="360" w:lineRule="auto"/>
        <w:ind w:firstLine="420" w:firstLineChars="200"/>
        <w:rPr>
          <w:rFonts w:hint="eastAsia" w:ascii="仿宋" w:hAnsi="仿宋" w:eastAsia="仿宋" w:cs="仿宋"/>
          <w:color w:val="auto"/>
          <w:szCs w:val="21"/>
          <w:lang w:val="zh-CN"/>
        </w:rPr>
      </w:pPr>
    </w:p>
    <w:p w14:paraId="725DB75E">
      <w:pPr>
        <w:adjustRightInd w:val="0"/>
        <w:snapToGrid w:val="0"/>
        <w:spacing w:line="360" w:lineRule="auto"/>
        <w:ind w:firstLine="420" w:firstLineChars="200"/>
        <w:rPr>
          <w:rFonts w:hint="eastAsia" w:ascii="仿宋" w:hAnsi="仿宋" w:eastAsia="仿宋" w:cs="仿宋"/>
          <w:color w:val="auto"/>
          <w:szCs w:val="21"/>
          <w:lang w:val="zh-CN"/>
        </w:rPr>
      </w:pPr>
    </w:p>
    <w:p w14:paraId="3B14BDFC">
      <w:pPr>
        <w:adjustRightInd w:val="0"/>
        <w:snapToGrid w:val="0"/>
        <w:spacing w:line="600" w:lineRule="auto"/>
        <w:ind w:firstLine="420" w:firstLineChars="200"/>
        <w:rPr>
          <w:rFonts w:hint="eastAsia" w:ascii="仿宋" w:hAnsi="仿宋" w:eastAsia="仿宋" w:cs="仿宋"/>
          <w:color w:val="auto"/>
          <w:szCs w:val="21"/>
          <w:lang w:val="zh-CN"/>
        </w:rPr>
      </w:pPr>
      <w:r>
        <w:rPr>
          <w:rFonts w:hint="eastAsia" w:ascii="仿宋" w:hAnsi="仿宋" w:eastAsia="仿宋" w:cs="仿宋"/>
          <w:color w:val="auto"/>
          <w:szCs w:val="21"/>
          <w:lang w:val="zh-CN"/>
        </w:rPr>
        <w:t xml:space="preserve">投标人名称（加盖单位公章）：              </w:t>
      </w:r>
    </w:p>
    <w:p w14:paraId="17AA944E">
      <w:pPr>
        <w:adjustRightInd w:val="0"/>
        <w:snapToGrid w:val="0"/>
        <w:spacing w:line="600" w:lineRule="auto"/>
        <w:ind w:firstLine="420" w:firstLineChars="200"/>
        <w:rPr>
          <w:rFonts w:hint="eastAsia" w:ascii="仿宋" w:hAnsi="仿宋" w:eastAsia="仿宋" w:cs="仿宋"/>
          <w:color w:val="auto"/>
          <w:szCs w:val="21"/>
          <w:lang w:val="zh-CN"/>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r>
        <w:rPr>
          <w:rFonts w:hint="eastAsia" w:ascii="仿宋" w:hAnsi="仿宋" w:eastAsia="仿宋" w:cs="仿宋"/>
          <w:color w:val="auto"/>
          <w:szCs w:val="21"/>
          <w:lang w:val="zh-CN"/>
        </w:rPr>
        <w:t>日 期：</w:t>
      </w:r>
    </w:p>
    <w:p w14:paraId="2BF03C22">
      <w:pPr>
        <w:pStyle w:val="2"/>
        <w:keepNext/>
        <w:keepLines/>
        <w:pageBreakBefore w:val="0"/>
        <w:widowControl w:val="0"/>
        <w:kinsoku/>
        <w:wordWrap/>
        <w:overflowPunct/>
        <w:topLinePunct w:val="0"/>
        <w:autoSpaceDE/>
        <w:autoSpaceDN/>
        <w:bidi w:val="0"/>
        <w:adjustRightInd w:val="0"/>
        <w:snapToGrid w:val="0"/>
        <w:spacing w:before="161" w:beforeLines="50" w:after="320" w:afterLines="100" w:line="240" w:lineRule="auto"/>
        <w:textAlignment w:val="auto"/>
        <w:rPr>
          <w:rFonts w:hint="eastAsia" w:ascii="仿宋" w:hAnsi="仿宋" w:eastAsia="仿宋" w:cs="仿宋"/>
          <w:color w:val="auto"/>
          <w:lang w:eastAsia="zh-CN"/>
        </w:rPr>
      </w:pPr>
      <w:bookmarkStart w:id="125" w:name="_Toc4498_WPSOffice_Level1"/>
      <w:bookmarkStart w:id="126" w:name="_Toc23872"/>
      <w:r>
        <w:rPr>
          <w:rFonts w:hint="eastAsia" w:ascii="仿宋" w:hAnsi="仿宋" w:eastAsia="仿宋" w:cs="仿宋"/>
          <w:color w:val="auto"/>
        </w:rPr>
        <w:t>第三章</w:t>
      </w:r>
      <w:r>
        <w:rPr>
          <w:rFonts w:hint="eastAsia" w:ascii="仿宋" w:hAnsi="仿宋" w:eastAsia="仿宋" w:cs="仿宋"/>
          <w:color w:val="auto"/>
          <w:lang w:val="en-US" w:eastAsia="zh-CN"/>
        </w:rPr>
        <w:t>　</w:t>
      </w:r>
      <w:bookmarkEnd w:id="125"/>
      <w:r>
        <w:rPr>
          <w:rFonts w:hint="eastAsia" w:ascii="仿宋" w:hAnsi="仿宋" w:cs="仿宋"/>
          <w:color w:val="auto"/>
          <w:lang w:val="en-US" w:eastAsia="zh-CN"/>
        </w:rPr>
        <w:t>采购</w:t>
      </w:r>
      <w:r>
        <w:rPr>
          <w:rFonts w:hint="eastAsia" w:ascii="仿宋" w:hAnsi="仿宋" w:cs="仿宋"/>
          <w:color w:val="auto"/>
          <w:lang w:eastAsia="zh-CN"/>
        </w:rPr>
        <w:t>需求</w:t>
      </w:r>
      <w:bookmarkEnd w:id="126"/>
    </w:p>
    <w:p w14:paraId="7B27F56C">
      <w:pPr>
        <w:adjustRightInd w:val="0"/>
        <w:snapToGrid w:val="0"/>
        <w:spacing w:line="360" w:lineRule="auto"/>
        <w:ind w:firstLine="420" w:firstLineChars="200"/>
        <w:rPr>
          <w:rFonts w:hint="eastAsia" w:ascii="仿宋" w:hAnsi="仿宋" w:eastAsia="仿宋" w:cs="仿宋"/>
          <w:color w:val="auto"/>
          <w:szCs w:val="21"/>
          <w:lang w:val="en-US" w:eastAsia="zh-CN"/>
        </w:rPr>
      </w:pPr>
    </w:p>
    <w:p w14:paraId="4DE43392">
      <w:pPr>
        <w:tabs>
          <w:tab w:val="left" w:pos="393"/>
        </w:tabs>
        <w:adjustRightInd w:val="0"/>
        <w:snapToGrid w:val="0"/>
        <w:spacing w:line="360" w:lineRule="auto"/>
        <w:ind w:firstLine="420" w:firstLineChars="200"/>
        <w:rPr>
          <w:rFonts w:hint="eastAsia" w:ascii="仿宋" w:hAnsi="仿宋" w:cs="仿宋"/>
          <w:b/>
          <w:bCs/>
          <w:color w:val="auto"/>
          <w:szCs w:val="21"/>
          <w:lang w:val="en-US" w:eastAsia="zh-CN"/>
        </w:rPr>
      </w:pPr>
      <w:r>
        <w:rPr>
          <w:rFonts w:hint="eastAsia" w:ascii="仿宋" w:hAnsi="仿宋" w:cs="仿宋"/>
          <w:b/>
          <w:bCs/>
          <w:color w:val="auto"/>
          <w:szCs w:val="21"/>
          <w:lang w:val="en-US" w:eastAsia="zh-CN"/>
        </w:rPr>
        <w:t>第一节　采购需求（001包）</w:t>
      </w:r>
    </w:p>
    <w:p w14:paraId="31791D14">
      <w:pPr>
        <w:tabs>
          <w:tab w:val="left" w:pos="393"/>
        </w:tabs>
        <w:adjustRightInd w:val="0"/>
        <w:snapToGrid w:val="0"/>
        <w:spacing w:line="360" w:lineRule="auto"/>
        <w:ind w:firstLine="420" w:firstLineChars="200"/>
        <w:rPr>
          <w:rFonts w:hint="eastAsia" w:ascii="仿宋" w:hAnsi="仿宋" w:cs="仿宋"/>
          <w:b/>
          <w:bCs/>
          <w:color w:val="auto"/>
          <w:szCs w:val="21"/>
          <w:lang w:val="en-US" w:eastAsia="zh-CN"/>
        </w:rPr>
      </w:pPr>
      <w:r>
        <w:rPr>
          <w:rFonts w:hint="eastAsia" w:ascii="仿宋" w:hAnsi="仿宋" w:cs="仿宋"/>
          <w:b/>
          <w:bCs/>
          <w:color w:val="auto"/>
          <w:szCs w:val="21"/>
          <w:lang w:val="en-US" w:eastAsia="zh-CN"/>
        </w:rPr>
        <w:t>第二节　采购需求（003包）</w:t>
      </w:r>
    </w:p>
    <w:p w14:paraId="560C8F3B">
      <w:pPr>
        <w:widowControl/>
        <w:adjustRightInd w:val="0"/>
        <w:snapToGrid w:val="0"/>
        <w:spacing w:line="360" w:lineRule="auto"/>
        <w:ind w:firstLine="420" w:firstLineChars="200"/>
        <w:jc w:val="left"/>
        <w:rPr>
          <w:rFonts w:hint="default" w:ascii="仿宋" w:hAnsi="仿宋" w:eastAsia="仿宋" w:cs="仿宋"/>
          <w:color w:val="auto"/>
          <w:kern w:val="0"/>
          <w:szCs w:val="21"/>
          <w:lang w:val="en-US" w:eastAsia="zh-CN"/>
        </w:rPr>
      </w:pPr>
    </w:p>
    <w:p w14:paraId="5BF0C234">
      <w:pPr>
        <w:tabs>
          <w:tab w:val="left" w:pos="393"/>
        </w:tabs>
        <w:adjustRightInd w:val="0"/>
        <w:snapToGrid w:val="0"/>
        <w:spacing w:line="360" w:lineRule="auto"/>
        <w:ind w:firstLine="420" w:firstLineChars="200"/>
        <w:rPr>
          <w:rFonts w:hint="eastAsia" w:ascii="仿宋" w:hAnsi="仿宋" w:cs="仿宋"/>
          <w:b/>
          <w:bCs/>
          <w:color w:val="auto"/>
          <w:szCs w:val="21"/>
          <w:lang w:val="en-US" w:eastAsia="zh-CN"/>
        </w:rPr>
      </w:pPr>
    </w:p>
    <w:p w14:paraId="7ADE7326">
      <w:pPr>
        <w:tabs>
          <w:tab w:val="left" w:pos="393"/>
        </w:tabs>
        <w:adjustRightInd w:val="0"/>
        <w:snapToGrid w:val="0"/>
        <w:spacing w:line="360" w:lineRule="auto"/>
        <w:ind w:firstLine="420" w:firstLineChars="200"/>
        <w:rPr>
          <w:rFonts w:hint="eastAsia" w:ascii="仿宋" w:hAnsi="仿宋" w:cs="仿宋"/>
          <w:b/>
          <w:bCs/>
          <w:color w:val="auto"/>
          <w:szCs w:val="21"/>
          <w:lang w:val="en-US" w:eastAsia="zh-CN"/>
        </w:rPr>
        <w:sectPr>
          <w:headerReference r:id="rId10" w:type="default"/>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p>
    <w:p w14:paraId="33124436">
      <w:pPr>
        <w:pStyle w:val="3"/>
        <w:keepNext/>
        <w:keepLines/>
        <w:pageBreakBefore w:val="0"/>
        <w:widowControl w:val="0"/>
        <w:kinsoku/>
        <w:wordWrap/>
        <w:overflowPunct/>
        <w:topLinePunct w:val="0"/>
        <w:autoSpaceDE/>
        <w:autoSpaceDN/>
        <w:bidi w:val="0"/>
        <w:adjustRightInd w:val="0"/>
        <w:snapToGrid w:val="0"/>
        <w:spacing w:before="161" w:beforeLines="50" w:after="320" w:afterLines="100" w:line="240" w:lineRule="auto"/>
        <w:textAlignment w:val="auto"/>
        <w:outlineLvl w:val="1"/>
        <w:rPr>
          <w:rFonts w:hint="eastAsia" w:ascii="仿宋" w:hAnsi="仿宋" w:eastAsia="仿宋" w:cs="仿宋"/>
          <w:color w:val="auto"/>
          <w:sz w:val="44"/>
          <w:szCs w:val="44"/>
          <w:lang w:val="en-US" w:eastAsia="zh-CN"/>
        </w:rPr>
      </w:pPr>
      <w:r>
        <w:rPr>
          <w:rFonts w:hint="eastAsia" w:ascii="仿宋" w:hAnsi="仿宋" w:eastAsia="仿宋" w:cs="仿宋"/>
          <w:color w:val="auto"/>
          <w:sz w:val="44"/>
          <w:szCs w:val="44"/>
          <w:lang w:val="en-US" w:eastAsia="zh-CN"/>
        </w:rPr>
        <w:t>第一节　采购需求（001包）</w:t>
      </w:r>
    </w:p>
    <w:p w14:paraId="2A8B7E14">
      <w:pPr>
        <w:tabs>
          <w:tab w:val="left" w:pos="393"/>
        </w:tabs>
        <w:adjustRightInd w:val="0"/>
        <w:snapToGrid w:val="0"/>
        <w:spacing w:line="360" w:lineRule="auto"/>
        <w:ind w:firstLine="420" w:firstLineChars="200"/>
        <w:rPr>
          <w:rFonts w:hint="eastAsia" w:ascii="仿宋" w:hAnsi="仿宋" w:cs="仿宋"/>
          <w:b/>
          <w:bCs/>
          <w:color w:val="auto"/>
          <w:szCs w:val="21"/>
          <w:lang w:val="en-US" w:eastAsia="zh-CN"/>
        </w:rPr>
      </w:pPr>
    </w:p>
    <w:p w14:paraId="3CA13F48">
      <w:pPr>
        <w:tabs>
          <w:tab w:val="left" w:pos="393"/>
        </w:tabs>
        <w:adjustRightInd w:val="0"/>
        <w:snapToGrid w:val="0"/>
        <w:spacing w:line="360" w:lineRule="auto"/>
        <w:ind w:firstLine="420" w:firstLineChars="200"/>
        <w:rPr>
          <w:rFonts w:hint="eastAsia" w:ascii="仿宋" w:hAnsi="仿宋" w:cs="仿宋"/>
          <w:b/>
          <w:bCs/>
          <w:color w:val="auto"/>
          <w:szCs w:val="21"/>
          <w:highlight w:val="none"/>
          <w:lang w:val="en-US" w:eastAsia="zh-CN"/>
        </w:rPr>
      </w:pPr>
      <w:r>
        <w:rPr>
          <w:rFonts w:hint="eastAsia" w:ascii="仿宋" w:hAnsi="仿宋" w:cs="仿宋"/>
          <w:b/>
          <w:bCs/>
          <w:color w:val="auto"/>
          <w:szCs w:val="21"/>
          <w:highlight w:val="none"/>
          <w:lang w:val="en-US" w:eastAsia="zh-CN"/>
        </w:rPr>
        <w:t>1. 秸秆膨化机</w:t>
      </w:r>
    </w:p>
    <w:p w14:paraId="6C3EC3C0">
      <w:pPr>
        <w:tabs>
          <w:tab w:val="left" w:pos="393"/>
        </w:tabs>
        <w:adjustRightInd w:val="0"/>
        <w:snapToGrid w:val="0"/>
        <w:spacing w:line="360" w:lineRule="auto"/>
        <w:ind w:firstLine="420" w:firstLineChars="200"/>
        <w:rPr>
          <w:rFonts w:hint="default" w:ascii="仿宋" w:hAnsi="仿宋" w:cs="仿宋"/>
          <w:b/>
          <w:bCs/>
          <w:color w:val="auto"/>
          <w:szCs w:val="21"/>
          <w:highlight w:val="none"/>
          <w:lang w:val="en-US" w:eastAsia="zh-CN"/>
        </w:rPr>
      </w:pPr>
      <w:r>
        <w:rPr>
          <w:rFonts w:hint="eastAsia" w:ascii="仿宋" w:hAnsi="仿宋" w:cs="仿宋"/>
          <w:color w:val="auto"/>
          <w:szCs w:val="21"/>
          <w:highlight w:val="none"/>
          <w:lang w:val="en-US" w:eastAsia="zh-CN"/>
        </w:rPr>
        <w:t>★</w:t>
      </w:r>
      <w:r>
        <w:rPr>
          <w:rFonts w:hint="eastAsia" w:ascii="仿宋" w:hAnsi="仿宋" w:cs="仿宋"/>
          <w:b/>
          <w:bCs/>
          <w:color w:val="auto"/>
          <w:szCs w:val="21"/>
          <w:highlight w:val="none"/>
          <w:lang w:val="en-US" w:eastAsia="zh-CN"/>
        </w:rPr>
        <w:t>1.1　采购数量和最高限价</w:t>
      </w:r>
    </w:p>
    <w:p w14:paraId="333927A2">
      <w:pPr>
        <w:tabs>
          <w:tab w:val="left" w:pos="393"/>
        </w:tabs>
        <w:adjustRightInd w:val="0"/>
        <w:snapToGrid w:val="0"/>
        <w:spacing w:line="360" w:lineRule="auto"/>
        <w:ind w:firstLine="420" w:firstLineChars="200"/>
        <w:rPr>
          <w:rFonts w:hint="eastAsia" w:ascii="仿宋" w:hAnsi="仿宋" w:cs="仿宋"/>
          <w:b w:val="0"/>
          <w:bCs w:val="0"/>
          <w:color w:val="auto"/>
          <w:szCs w:val="21"/>
          <w:highlight w:val="none"/>
          <w:lang w:val="en-US" w:eastAsia="zh-CN"/>
        </w:rPr>
      </w:pPr>
      <w:r>
        <w:rPr>
          <w:rFonts w:hint="eastAsia" w:ascii="仿宋" w:hAnsi="仿宋" w:cs="仿宋"/>
          <w:b w:val="0"/>
          <w:bCs w:val="0"/>
          <w:color w:val="auto"/>
          <w:szCs w:val="21"/>
          <w:highlight w:val="none"/>
          <w:lang w:val="en-US" w:eastAsia="zh-CN"/>
        </w:rPr>
        <w:t>1）采购数量：秸秆膨化机3套；</w:t>
      </w:r>
    </w:p>
    <w:p w14:paraId="30CD1588">
      <w:pPr>
        <w:tabs>
          <w:tab w:val="left" w:pos="393"/>
        </w:tabs>
        <w:adjustRightInd w:val="0"/>
        <w:snapToGrid w:val="0"/>
        <w:spacing w:line="360" w:lineRule="auto"/>
        <w:ind w:firstLine="420" w:firstLineChars="200"/>
        <w:rPr>
          <w:rFonts w:hint="eastAsia" w:ascii="仿宋" w:hAnsi="仿宋" w:cs="仿宋"/>
          <w:b w:val="0"/>
          <w:bCs w:val="0"/>
          <w:color w:val="auto"/>
          <w:szCs w:val="21"/>
          <w:highlight w:val="none"/>
          <w:lang w:val="en-US" w:eastAsia="zh-CN"/>
        </w:rPr>
      </w:pPr>
      <w:r>
        <w:rPr>
          <w:rFonts w:hint="eastAsia" w:ascii="仿宋" w:hAnsi="仿宋" w:cs="仿宋"/>
          <w:b w:val="0"/>
          <w:bCs w:val="0"/>
          <w:color w:val="auto"/>
          <w:szCs w:val="21"/>
          <w:highlight w:val="none"/>
          <w:lang w:val="en-US" w:eastAsia="zh-CN"/>
        </w:rPr>
        <w:t>2）最高限价：人民币伍拾玖万伍仟伍佰元（￥595,500.00）。</w:t>
      </w:r>
    </w:p>
    <w:p w14:paraId="53FA2C5E">
      <w:pPr>
        <w:tabs>
          <w:tab w:val="left" w:pos="393"/>
        </w:tabs>
        <w:adjustRightInd w:val="0"/>
        <w:snapToGrid w:val="0"/>
        <w:spacing w:line="360" w:lineRule="auto"/>
        <w:ind w:firstLine="420" w:firstLineChars="200"/>
        <w:rPr>
          <w:rFonts w:hint="eastAsia" w:ascii="仿宋" w:hAnsi="仿宋" w:cs="仿宋"/>
          <w:b/>
          <w:bCs/>
          <w:color w:val="auto"/>
          <w:szCs w:val="21"/>
          <w:highlight w:val="none"/>
          <w:lang w:val="en-US" w:eastAsia="zh-CN"/>
        </w:rPr>
      </w:pPr>
      <w:r>
        <w:rPr>
          <w:rFonts w:hint="eastAsia" w:ascii="仿宋" w:hAnsi="仿宋" w:cs="仿宋"/>
          <w:color w:val="auto"/>
          <w:szCs w:val="21"/>
          <w:highlight w:val="none"/>
          <w:lang w:val="en-US" w:eastAsia="zh-CN"/>
        </w:rPr>
        <w:t>★</w:t>
      </w:r>
      <w:r>
        <w:rPr>
          <w:rFonts w:hint="eastAsia" w:ascii="仿宋" w:hAnsi="仿宋" w:cs="仿宋"/>
          <w:b/>
          <w:bCs/>
          <w:color w:val="auto"/>
          <w:szCs w:val="21"/>
          <w:highlight w:val="none"/>
          <w:lang w:val="en-US" w:eastAsia="zh-CN"/>
        </w:rPr>
        <w:t>1.2　技术参数</w:t>
      </w:r>
    </w:p>
    <w:p w14:paraId="085B1904">
      <w:pPr>
        <w:tabs>
          <w:tab w:val="left" w:pos="393"/>
        </w:tabs>
        <w:adjustRightInd w:val="0"/>
        <w:snapToGrid w:val="0"/>
        <w:spacing w:line="360" w:lineRule="auto"/>
        <w:ind w:firstLine="420" w:firstLineChars="200"/>
        <w:rPr>
          <w:rFonts w:hint="eastAsia" w:ascii="仿宋" w:hAnsi="仿宋" w:cs="仿宋"/>
          <w:b w:val="0"/>
          <w:bCs w:val="0"/>
          <w:color w:val="auto"/>
          <w:szCs w:val="21"/>
          <w:highlight w:val="none"/>
          <w:lang w:val="en-US" w:eastAsia="zh-CN"/>
        </w:rPr>
      </w:pPr>
      <w:r>
        <w:rPr>
          <w:rFonts w:hint="eastAsia" w:ascii="仿宋" w:hAnsi="仿宋" w:cs="仿宋"/>
          <w:b w:val="0"/>
          <w:bCs w:val="0"/>
          <w:color w:val="auto"/>
          <w:szCs w:val="21"/>
          <w:highlight w:val="none"/>
          <w:lang w:val="en-US" w:eastAsia="zh-CN"/>
        </w:rPr>
        <w:t>1）整机配套动力：≥71.71KW（主机≥56.5KW、打包机≥8.05KW）；</w:t>
      </w:r>
    </w:p>
    <w:p w14:paraId="142A5612">
      <w:pPr>
        <w:tabs>
          <w:tab w:val="left" w:pos="393"/>
        </w:tabs>
        <w:adjustRightInd w:val="0"/>
        <w:snapToGrid w:val="0"/>
        <w:spacing w:line="360" w:lineRule="auto"/>
        <w:ind w:firstLine="420" w:firstLineChars="200"/>
        <w:rPr>
          <w:rFonts w:hint="eastAsia" w:ascii="仿宋" w:hAnsi="仿宋" w:cs="仿宋"/>
          <w:b w:val="0"/>
          <w:bCs w:val="0"/>
          <w:color w:val="auto"/>
          <w:szCs w:val="21"/>
          <w:highlight w:val="none"/>
          <w:lang w:val="en-US" w:eastAsia="zh-CN"/>
        </w:rPr>
      </w:pPr>
      <w:r>
        <w:rPr>
          <w:rFonts w:hint="eastAsia" w:ascii="仿宋" w:hAnsi="仿宋" w:cs="仿宋"/>
          <w:b w:val="0"/>
          <w:bCs w:val="0"/>
          <w:color w:val="auto"/>
          <w:szCs w:val="21"/>
          <w:highlight w:val="none"/>
          <w:lang w:val="en-US" w:eastAsia="zh-CN"/>
        </w:rPr>
        <w:t>2）设计产能</w:t>
      </w:r>
      <w:r>
        <w:rPr>
          <w:rFonts w:hint="eastAsia" w:ascii="仿宋" w:hAnsi="仿宋" w:cs="仿宋"/>
          <w:b w:val="0"/>
          <w:bCs w:val="0"/>
          <w:color w:val="auto"/>
          <w:szCs w:val="21"/>
          <w:highlight w:val="none"/>
          <w:lang w:val="en-US" w:eastAsia="zh-CN"/>
        </w:rPr>
        <w:tab/>
      </w:r>
      <w:r>
        <w:rPr>
          <w:rFonts w:hint="eastAsia" w:ascii="仿宋" w:hAnsi="仿宋" w:cs="仿宋"/>
          <w:b w:val="0"/>
          <w:bCs w:val="0"/>
          <w:color w:val="auto"/>
          <w:szCs w:val="21"/>
          <w:highlight w:val="none"/>
          <w:lang w:val="en-US" w:eastAsia="zh-CN"/>
        </w:rPr>
        <w:t>：≥2500kg/h；</w:t>
      </w:r>
    </w:p>
    <w:p w14:paraId="7AF567AC">
      <w:pPr>
        <w:tabs>
          <w:tab w:val="left" w:pos="393"/>
        </w:tabs>
        <w:adjustRightInd w:val="0"/>
        <w:snapToGrid w:val="0"/>
        <w:spacing w:line="360" w:lineRule="auto"/>
        <w:ind w:firstLine="420" w:firstLineChars="200"/>
        <w:rPr>
          <w:rFonts w:hint="eastAsia" w:ascii="仿宋" w:hAnsi="仿宋" w:cs="仿宋"/>
          <w:b w:val="0"/>
          <w:bCs w:val="0"/>
          <w:color w:val="auto"/>
          <w:szCs w:val="21"/>
          <w:highlight w:val="none"/>
          <w:lang w:val="en-US" w:eastAsia="zh-CN"/>
        </w:rPr>
      </w:pPr>
      <w:r>
        <w:rPr>
          <w:rFonts w:hint="eastAsia" w:ascii="仿宋" w:hAnsi="仿宋" w:cs="仿宋"/>
          <w:b w:val="0"/>
          <w:bCs w:val="0"/>
          <w:color w:val="auto"/>
          <w:szCs w:val="21"/>
          <w:highlight w:val="none"/>
          <w:lang w:val="en-US" w:eastAsia="zh-CN"/>
        </w:rPr>
        <w:t>3）传动形式/物料输送形式：皮带、减速机/皮带输送机、螺旋输送机；</w:t>
      </w:r>
    </w:p>
    <w:p w14:paraId="2ADA0FD6">
      <w:pPr>
        <w:tabs>
          <w:tab w:val="left" w:pos="393"/>
        </w:tabs>
        <w:adjustRightInd w:val="0"/>
        <w:snapToGrid w:val="0"/>
        <w:spacing w:line="360" w:lineRule="auto"/>
        <w:ind w:firstLine="420" w:firstLineChars="200"/>
        <w:rPr>
          <w:rFonts w:hint="eastAsia" w:ascii="仿宋" w:hAnsi="仿宋" w:cs="仿宋"/>
          <w:b w:val="0"/>
          <w:bCs w:val="0"/>
          <w:color w:val="auto"/>
          <w:szCs w:val="21"/>
          <w:highlight w:val="none"/>
          <w:lang w:val="en-US" w:eastAsia="zh-CN"/>
        </w:rPr>
      </w:pPr>
      <w:r>
        <w:rPr>
          <w:rFonts w:hint="eastAsia" w:ascii="仿宋" w:hAnsi="仿宋" w:cs="仿宋"/>
          <w:b w:val="0"/>
          <w:bCs w:val="0"/>
          <w:color w:val="auto"/>
          <w:szCs w:val="21"/>
          <w:highlight w:val="none"/>
          <w:lang w:val="en-US" w:eastAsia="zh-CN"/>
        </w:rPr>
        <w:t>4）膨化率：≥90％；</w:t>
      </w:r>
    </w:p>
    <w:p w14:paraId="28F70606">
      <w:pPr>
        <w:tabs>
          <w:tab w:val="left" w:pos="393"/>
        </w:tabs>
        <w:adjustRightInd w:val="0"/>
        <w:snapToGrid w:val="0"/>
        <w:spacing w:line="360" w:lineRule="auto"/>
        <w:ind w:firstLine="420" w:firstLineChars="200"/>
        <w:rPr>
          <w:rFonts w:hint="eastAsia" w:ascii="仿宋" w:hAnsi="仿宋" w:cs="仿宋"/>
          <w:b w:val="0"/>
          <w:bCs w:val="0"/>
          <w:color w:val="auto"/>
          <w:szCs w:val="21"/>
          <w:highlight w:val="none"/>
          <w:lang w:val="en-US" w:eastAsia="zh-CN"/>
        </w:rPr>
      </w:pPr>
      <w:r>
        <w:rPr>
          <w:rFonts w:hint="eastAsia" w:ascii="仿宋" w:hAnsi="仿宋" w:cs="仿宋"/>
          <w:b w:val="0"/>
          <w:bCs w:val="0"/>
          <w:color w:val="auto"/>
          <w:szCs w:val="21"/>
          <w:highlight w:val="none"/>
          <w:lang w:val="en-US" w:eastAsia="zh-CN"/>
        </w:rPr>
        <w:t>5）噪声 dB(A)：≤87％。</w:t>
      </w:r>
    </w:p>
    <w:p w14:paraId="2475727F">
      <w:pPr>
        <w:tabs>
          <w:tab w:val="left" w:pos="393"/>
        </w:tabs>
        <w:adjustRightInd w:val="0"/>
        <w:snapToGrid w:val="0"/>
        <w:spacing w:line="360" w:lineRule="auto"/>
        <w:ind w:firstLine="420" w:firstLineChars="200"/>
        <w:rPr>
          <w:rFonts w:hint="eastAsia" w:ascii="仿宋" w:hAnsi="仿宋" w:cs="仿宋"/>
          <w:b/>
          <w:bCs/>
          <w:color w:val="auto"/>
          <w:szCs w:val="21"/>
          <w:highlight w:val="none"/>
          <w:lang w:val="en-US" w:eastAsia="zh-CN"/>
        </w:rPr>
      </w:pPr>
      <w:r>
        <w:rPr>
          <w:rFonts w:hint="eastAsia" w:ascii="仿宋" w:hAnsi="仿宋" w:cs="仿宋"/>
          <w:b/>
          <w:bCs/>
          <w:color w:val="auto"/>
          <w:szCs w:val="21"/>
          <w:highlight w:val="none"/>
          <w:lang w:val="en-US" w:eastAsia="zh-CN"/>
        </w:rPr>
        <w:t>注：投标报价中须包含货物、运输、安装调试、税金等与本项目有关的所有费用。</w:t>
      </w:r>
    </w:p>
    <w:p w14:paraId="71FAF47E">
      <w:pPr>
        <w:tabs>
          <w:tab w:val="left" w:pos="393"/>
        </w:tabs>
        <w:adjustRightInd w:val="0"/>
        <w:snapToGrid w:val="0"/>
        <w:spacing w:line="360" w:lineRule="auto"/>
        <w:ind w:firstLine="420" w:firstLineChars="200"/>
        <w:rPr>
          <w:rFonts w:hint="eastAsia" w:ascii="仿宋" w:hAnsi="仿宋" w:cs="仿宋"/>
          <w:b w:val="0"/>
          <w:bCs w:val="0"/>
          <w:strike w:val="0"/>
          <w:dstrike w:val="0"/>
          <w:color w:val="auto"/>
          <w:szCs w:val="21"/>
          <w:highlight w:val="yellow"/>
          <w:lang w:val="en-US" w:eastAsia="zh-CN"/>
        </w:rPr>
      </w:pPr>
    </w:p>
    <w:p w14:paraId="253C4DDD">
      <w:pPr>
        <w:tabs>
          <w:tab w:val="left" w:pos="393"/>
        </w:tabs>
        <w:adjustRightInd w:val="0"/>
        <w:snapToGrid w:val="0"/>
        <w:spacing w:line="360" w:lineRule="auto"/>
        <w:ind w:firstLine="420" w:firstLineChars="200"/>
        <w:rPr>
          <w:rFonts w:hint="default" w:ascii="仿宋" w:hAnsi="仿宋" w:cs="仿宋"/>
          <w:b w:val="0"/>
          <w:bCs w:val="0"/>
          <w:strike w:val="0"/>
          <w:dstrike w:val="0"/>
          <w:color w:val="auto"/>
          <w:szCs w:val="21"/>
          <w:highlight w:val="yellow"/>
          <w:lang w:val="en-US" w:eastAsia="zh-CN"/>
        </w:rPr>
      </w:pPr>
    </w:p>
    <w:p w14:paraId="75150E57">
      <w:pPr>
        <w:tabs>
          <w:tab w:val="left" w:pos="393"/>
        </w:tabs>
        <w:adjustRightInd w:val="0"/>
        <w:snapToGrid w:val="0"/>
        <w:spacing w:line="360" w:lineRule="auto"/>
        <w:ind w:firstLine="420" w:firstLineChars="200"/>
        <w:rPr>
          <w:rFonts w:hint="default" w:ascii="仿宋" w:hAnsi="仿宋" w:cs="仿宋"/>
          <w:b w:val="0"/>
          <w:bCs w:val="0"/>
          <w:strike w:val="0"/>
          <w:dstrike w:val="0"/>
          <w:color w:val="auto"/>
          <w:szCs w:val="21"/>
          <w:highlight w:val="yellow"/>
          <w:lang w:val="en-US" w:eastAsia="zh-CN"/>
        </w:rPr>
      </w:pPr>
    </w:p>
    <w:p w14:paraId="21738EB8">
      <w:pPr>
        <w:tabs>
          <w:tab w:val="left" w:pos="393"/>
        </w:tabs>
        <w:adjustRightInd w:val="0"/>
        <w:snapToGrid w:val="0"/>
        <w:spacing w:line="360" w:lineRule="auto"/>
        <w:ind w:firstLine="420" w:firstLineChars="200"/>
        <w:rPr>
          <w:rFonts w:hint="default" w:ascii="仿宋" w:hAnsi="仿宋" w:cs="仿宋"/>
          <w:b/>
          <w:bCs/>
          <w:color w:val="auto"/>
          <w:szCs w:val="21"/>
          <w:lang w:val="en-US" w:eastAsia="zh-CN"/>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p>
    <w:p w14:paraId="483BA1F5">
      <w:pPr>
        <w:pStyle w:val="3"/>
        <w:keepNext/>
        <w:keepLines/>
        <w:pageBreakBefore w:val="0"/>
        <w:widowControl w:val="0"/>
        <w:kinsoku/>
        <w:wordWrap/>
        <w:overflowPunct/>
        <w:topLinePunct w:val="0"/>
        <w:autoSpaceDE/>
        <w:autoSpaceDN/>
        <w:bidi w:val="0"/>
        <w:adjustRightInd w:val="0"/>
        <w:snapToGrid w:val="0"/>
        <w:spacing w:before="161" w:beforeLines="50" w:after="320" w:afterLines="100" w:line="240" w:lineRule="auto"/>
        <w:textAlignment w:val="auto"/>
        <w:outlineLvl w:val="1"/>
        <w:rPr>
          <w:rFonts w:hint="eastAsia" w:ascii="仿宋" w:hAnsi="仿宋" w:eastAsia="仿宋" w:cs="仿宋"/>
          <w:color w:val="auto"/>
          <w:sz w:val="44"/>
          <w:szCs w:val="44"/>
          <w:lang w:val="en-US" w:eastAsia="zh-CN"/>
        </w:rPr>
      </w:pPr>
      <w:r>
        <w:rPr>
          <w:rFonts w:hint="eastAsia" w:ascii="仿宋" w:hAnsi="仿宋" w:eastAsia="仿宋" w:cs="仿宋"/>
          <w:color w:val="auto"/>
          <w:sz w:val="44"/>
          <w:szCs w:val="44"/>
          <w:lang w:val="en-US" w:eastAsia="zh-CN"/>
        </w:rPr>
        <w:t>第二节　采购需求（003包）</w:t>
      </w:r>
    </w:p>
    <w:p w14:paraId="7A110BB9">
      <w:pPr>
        <w:tabs>
          <w:tab w:val="left" w:pos="393"/>
        </w:tabs>
        <w:adjustRightInd w:val="0"/>
        <w:snapToGrid w:val="0"/>
        <w:spacing w:line="360" w:lineRule="auto"/>
        <w:ind w:firstLine="420" w:firstLineChars="200"/>
        <w:rPr>
          <w:rFonts w:hint="eastAsia" w:ascii="仿宋" w:hAnsi="仿宋" w:cs="仿宋"/>
          <w:b/>
          <w:bCs/>
          <w:color w:val="auto"/>
          <w:szCs w:val="21"/>
          <w:lang w:val="en-US" w:eastAsia="zh-CN"/>
        </w:rPr>
      </w:pPr>
    </w:p>
    <w:p w14:paraId="3D68219D">
      <w:pPr>
        <w:tabs>
          <w:tab w:val="left" w:pos="393"/>
        </w:tabs>
        <w:adjustRightInd w:val="0"/>
        <w:snapToGrid w:val="0"/>
        <w:spacing w:line="360" w:lineRule="auto"/>
        <w:ind w:firstLine="420" w:firstLineChars="200"/>
        <w:rPr>
          <w:rFonts w:hint="eastAsia" w:ascii="仿宋" w:hAnsi="仿宋" w:cs="仿宋"/>
          <w:b/>
          <w:bCs/>
          <w:color w:val="auto"/>
          <w:szCs w:val="21"/>
          <w:highlight w:val="none"/>
          <w:lang w:val="en-US" w:eastAsia="zh-CN"/>
        </w:rPr>
      </w:pPr>
      <w:r>
        <w:rPr>
          <w:rFonts w:hint="eastAsia" w:ascii="仿宋" w:hAnsi="仿宋" w:cs="仿宋"/>
          <w:b/>
          <w:bCs/>
          <w:color w:val="auto"/>
          <w:szCs w:val="21"/>
          <w:highlight w:val="none"/>
          <w:lang w:val="en-US" w:eastAsia="zh-CN"/>
        </w:rPr>
        <w:t>1. 生物质热风炉</w:t>
      </w:r>
    </w:p>
    <w:p w14:paraId="0A95772E">
      <w:pPr>
        <w:tabs>
          <w:tab w:val="left" w:pos="393"/>
        </w:tabs>
        <w:adjustRightInd w:val="0"/>
        <w:snapToGrid w:val="0"/>
        <w:spacing w:line="360" w:lineRule="auto"/>
        <w:ind w:firstLine="420" w:firstLineChars="200"/>
        <w:rPr>
          <w:rFonts w:hint="default" w:ascii="仿宋" w:hAnsi="仿宋" w:cs="仿宋"/>
          <w:b/>
          <w:bCs/>
          <w:color w:val="auto"/>
          <w:szCs w:val="21"/>
          <w:highlight w:val="none"/>
          <w:lang w:val="en-US" w:eastAsia="zh-CN"/>
        </w:rPr>
      </w:pPr>
      <w:r>
        <w:rPr>
          <w:rFonts w:hint="eastAsia" w:ascii="仿宋" w:hAnsi="仿宋" w:cs="仿宋"/>
          <w:color w:val="auto"/>
          <w:szCs w:val="21"/>
          <w:highlight w:val="none"/>
          <w:lang w:val="en-US" w:eastAsia="zh-CN"/>
        </w:rPr>
        <w:t>★</w:t>
      </w:r>
      <w:r>
        <w:rPr>
          <w:rFonts w:hint="eastAsia" w:ascii="仿宋" w:hAnsi="仿宋" w:cs="仿宋"/>
          <w:b/>
          <w:bCs/>
          <w:color w:val="auto"/>
          <w:szCs w:val="21"/>
          <w:highlight w:val="none"/>
          <w:lang w:val="en-US" w:eastAsia="zh-CN"/>
        </w:rPr>
        <w:t>1.1　采购数量和最高限价</w:t>
      </w:r>
    </w:p>
    <w:p w14:paraId="5C13E534">
      <w:pPr>
        <w:tabs>
          <w:tab w:val="left" w:pos="393"/>
        </w:tabs>
        <w:adjustRightInd w:val="0"/>
        <w:snapToGrid w:val="0"/>
        <w:spacing w:line="360" w:lineRule="auto"/>
        <w:ind w:firstLine="420" w:firstLineChars="200"/>
        <w:rPr>
          <w:rFonts w:hint="eastAsia" w:ascii="仿宋" w:hAnsi="仿宋" w:cs="仿宋"/>
          <w:b w:val="0"/>
          <w:bCs w:val="0"/>
          <w:color w:val="auto"/>
          <w:szCs w:val="21"/>
          <w:highlight w:val="none"/>
          <w:lang w:val="en-US" w:eastAsia="zh-CN"/>
        </w:rPr>
      </w:pPr>
      <w:r>
        <w:rPr>
          <w:rFonts w:hint="eastAsia" w:ascii="仿宋" w:hAnsi="仿宋" w:cs="仿宋"/>
          <w:b w:val="0"/>
          <w:bCs w:val="0"/>
          <w:color w:val="auto"/>
          <w:szCs w:val="21"/>
          <w:highlight w:val="none"/>
          <w:lang w:val="en-US" w:eastAsia="zh-CN"/>
        </w:rPr>
        <w:t>1）采购数量：生物质热风炉258台；</w:t>
      </w:r>
    </w:p>
    <w:p w14:paraId="1AD0E517">
      <w:pPr>
        <w:tabs>
          <w:tab w:val="left" w:pos="393"/>
        </w:tabs>
        <w:adjustRightInd w:val="0"/>
        <w:snapToGrid w:val="0"/>
        <w:spacing w:line="360" w:lineRule="auto"/>
        <w:ind w:firstLine="420" w:firstLineChars="200"/>
        <w:rPr>
          <w:rFonts w:hint="eastAsia" w:ascii="仿宋" w:hAnsi="仿宋" w:cs="仿宋"/>
          <w:b w:val="0"/>
          <w:bCs w:val="0"/>
          <w:color w:val="auto"/>
          <w:szCs w:val="21"/>
          <w:highlight w:val="none"/>
          <w:lang w:val="en-US" w:eastAsia="zh-CN"/>
        </w:rPr>
      </w:pPr>
      <w:r>
        <w:rPr>
          <w:rFonts w:hint="eastAsia" w:ascii="仿宋" w:hAnsi="仿宋" w:cs="仿宋"/>
          <w:b w:val="0"/>
          <w:bCs w:val="0"/>
          <w:color w:val="auto"/>
          <w:szCs w:val="21"/>
          <w:highlight w:val="none"/>
          <w:lang w:val="en-US" w:eastAsia="zh-CN"/>
        </w:rPr>
        <w:t>2）最高限价：人民币壹佰零玖万柒仟零壹拾陆元（￥1,097,016.00）。</w:t>
      </w:r>
    </w:p>
    <w:p w14:paraId="7724A312">
      <w:pPr>
        <w:adjustRightInd w:val="0"/>
        <w:snapToGrid w:val="0"/>
        <w:spacing w:line="360" w:lineRule="auto"/>
        <w:ind w:firstLine="420" w:firstLineChars="200"/>
        <w:rPr>
          <w:rFonts w:hint="eastAsia" w:ascii="仿宋" w:hAnsi="仿宋" w:cs="仿宋"/>
          <w:b/>
          <w:bCs/>
          <w:color w:val="auto"/>
          <w:szCs w:val="21"/>
          <w:highlight w:val="none"/>
          <w:lang w:val="en-US" w:eastAsia="zh-CN"/>
        </w:rPr>
      </w:pPr>
      <w:r>
        <w:rPr>
          <w:rFonts w:hint="eastAsia" w:ascii="仿宋" w:hAnsi="仿宋" w:cs="仿宋"/>
          <w:color w:val="auto"/>
          <w:szCs w:val="21"/>
          <w:highlight w:val="none"/>
          <w:lang w:val="en-US" w:eastAsia="zh-CN"/>
        </w:rPr>
        <w:t>★</w:t>
      </w:r>
      <w:r>
        <w:rPr>
          <w:rFonts w:hint="eastAsia" w:ascii="仿宋" w:hAnsi="仿宋" w:cs="仿宋"/>
          <w:b/>
          <w:bCs/>
          <w:color w:val="auto"/>
          <w:szCs w:val="21"/>
          <w:highlight w:val="none"/>
          <w:lang w:val="en-US" w:eastAsia="zh-CN"/>
        </w:rPr>
        <w:t>1.2　技术参数</w:t>
      </w:r>
    </w:p>
    <w:p w14:paraId="4C028C6B">
      <w:pPr>
        <w:tabs>
          <w:tab w:val="left" w:pos="393"/>
        </w:tabs>
        <w:adjustRightInd w:val="0"/>
        <w:snapToGrid w:val="0"/>
        <w:spacing w:line="360" w:lineRule="auto"/>
        <w:ind w:firstLine="420" w:firstLineChars="200"/>
        <w:rPr>
          <w:rFonts w:hint="eastAsia" w:ascii="仿宋" w:hAnsi="仿宋" w:cs="仿宋"/>
          <w:b w:val="0"/>
          <w:bCs w:val="0"/>
          <w:color w:val="auto"/>
          <w:szCs w:val="21"/>
          <w:highlight w:val="none"/>
          <w:lang w:val="en-US" w:eastAsia="zh-CN"/>
        </w:rPr>
      </w:pPr>
      <w:r>
        <w:rPr>
          <w:rFonts w:hint="eastAsia" w:ascii="仿宋" w:hAnsi="仿宋" w:cs="仿宋"/>
          <w:b w:val="0"/>
          <w:bCs w:val="0"/>
          <w:color w:val="auto"/>
          <w:szCs w:val="21"/>
          <w:highlight w:val="none"/>
          <w:lang w:val="en-US" w:eastAsia="zh-CN"/>
        </w:rPr>
        <w:t>1）生物质热风炉需满足北方农户供暖要求，燃料为生物质颗粒；</w:t>
      </w:r>
    </w:p>
    <w:p w14:paraId="12916B4C">
      <w:pPr>
        <w:tabs>
          <w:tab w:val="left" w:pos="393"/>
        </w:tabs>
        <w:adjustRightInd w:val="0"/>
        <w:snapToGrid w:val="0"/>
        <w:spacing w:line="360" w:lineRule="auto"/>
        <w:ind w:firstLine="420" w:firstLineChars="200"/>
        <w:rPr>
          <w:rFonts w:hint="eastAsia" w:ascii="仿宋" w:hAnsi="仿宋" w:cs="仿宋"/>
          <w:b w:val="0"/>
          <w:bCs w:val="0"/>
          <w:color w:val="auto"/>
          <w:szCs w:val="21"/>
          <w:highlight w:val="none"/>
          <w:lang w:val="en-US" w:eastAsia="zh-CN"/>
        </w:rPr>
      </w:pPr>
      <w:r>
        <w:rPr>
          <w:rFonts w:hint="eastAsia" w:ascii="仿宋" w:hAnsi="仿宋" w:cs="仿宋"/>
          <w:b w:val="0"/>
          <w:bCs w:val="0"/>
          <w:color w:val="auto"/>
          <w:szCs w:val="21"/>
          <w:highlight w:val="none"/>
          <w:lang w:val="en-US" w:eastAsia="zh-CN"/>
        </w:rPr>
        <w:t>2）炉体重量不小于80公斤，长≥450mm、宽≥500mm、高≥900mm；</w:t>
      </w:r>
    </w:p>
    <w:p w14:paraId="2F155617">
      <w:pPr>
        <w:tabs>
          <w:tab w:val="left" w:pos="393"/>
        </w:tabs>
        <w:adjustRightInd w:val="0"/>
        <w:snapToGrid w:val="0"/>
        <w:spacing w:line="360" w:lineRule="auto"/>
        <w:ind w:firstLine="420" w:firstLineChars="200"/>
        <w:rPr>
          <w:rFonts w:hint="eastAsia" w:ascii="仿宋" w:hAnsi="仿宋" w:cs="仿宋"/>
          <w:b w:val="0"/>
          <w:bCs w:val="0"/>
          <w:color w:val="auto"/>
          <w:szCs w:val="21"/>
          <w:highlight w:val="none"/>
          <w:lang w:val="en-US" w:eastAsia="zh-CN"/>
        </w:rPr>
      </w:pPr>
      <w:r>
        <w:rPr>
          <w:rFonts w:hint="eastAsia" w:ascii="仿宋" w:hAnsi="仿宋" w:cs="仿宋"/>
          <w:b w:val="0"/>
          <w:bCs w:val="0"/>
          <w:color w:val="auto"/>
          <w:szCs w:val="21"/>
          <w:highlight w:val="none"/>
          <w:lang w:val="en-US" w:eastAsia="zh-CN"/>
        </w:rPr>
        <w:t>3）供暖能力不小于120平方米；</w:t>
      </w:r>
    </w:p>
    <w:p w14:paraId="627A159E">
      <w:pPr>
        <w:tabs>
          <w:tab w:val="left" w:pos="393"/>
        </w:tabs>
        <w:adjustRightInd w:val="0"/>
        <w:snapToGrid w:val="0"/>
        <w:spacing w:line="360" w:lineRule="auto"/>
        <w:ind w:firstLine="420" w:firstLineChars="200"/>
        <w:rPr>
          <w:rFonts w:hint="eastAsia" w:ascii="仿宋" w:hAnsi="仿宋" w:cs="仿宋"/>
          <w:b w:val="0"/>
          <w:bCs w:val="0"/>
          <w:color w:val="auto"/>
          <w:szCs w:val="21"/>
          <w:highlight w:val="none"/>
          <w:lang w:val="en-US" w:eastAsia="zh-CN"/>
        </w:rPr>
      </w:pPr>
      <w:r>
        <w:rPr>
          <w:rFonts w:hint="eastAsia" w:ascii="仿宋" w:hAnsi="仿宋" w:cs="仿宋"/>
          <w:b w:val="0"/>
          <w:bCs w:val="0"/>
          <w:color w:val="auto"/>
          <w:szCs w:val="21"/>
          <w:highlight w:val="none"/>
          <w:lang w:val="en-US" w:eastAsia="zh-CN"/>
        </w:rPr>
        <w:t>4）排放标准参照国家燃煤锅炉限值标准（GB 13271-2014）：颗粒物、二氧化硫和氮氧化物排放浓度分别不高于30毫克/立方米、200毫克/立方米、200毫克/立方米，烟气黑度不高于1级的要求执行，热效率≥80%。</w:t>
      </w:r>
    </w:p>
    <w:p w14:paraId="72D0AA62">
      <w:pPr>
        <w:tabs>
          <w:tab w:val="left" w:pos="393"/>
        </w:tabs>
        <w:adjustRightInd w:val="0"/>
        <w:snapToGrid w:val="0"/>
        <w:spacing w:line="360" w:lineRule="auto"/>
        <w:ind w:firstLine="420" w:firstLineChars="200"/>
        <w:rPr>
          <w:rFonts w:hint="eastAsia" w:ascii="仿宋" w:hAnsi="仿宋" w:cs="仿宋"/>
          <w:b w:val="0"/>
          <w:bCs w:val="0"/>
          <w:color w:val="auto"/>
          <w:szCs w:val="21"/>
          <w:highlight w:val="none"/>
          <w:lang w:val="en-US" w:eastAsia="zh-CN"/>
        </w:rPr>
      </w:pPr>
      <w:r>
        <w:rPr>
          <w:rFonts w:hint="eastAsia" w:ascii="仿宋" w:hAnsi="仿宋" w:cs="仿宋"/>
          <w:b/>
          <w:bCs/>
          <w:color w:val="auto"/>
          <w:szCs w:val="21"/>
          <w:highlight w:val="none"/>
          <w:lang w:val="en-US" w:eastAsia="zh-CN"/>
        </w:rPr>
        <w:t>注：投标报价中须包含货物、运输、安装调试、税金等与本项目有关的所有费用。</w:t>
      </w:r>
    </w:p>
    <w:p w14:paraId="413A8EA0">
      <w:pPr>
        <w:tabs>
          <w:tab w:val="left" w:pos="393"/>
        </w:tabs>
        <w:adjustRightInd w:val="0"/>
        <w:snapToGrid w:val="0"/>
        <w:spacing w:line="360" w:lineRule="auto"/>
        <w:ind w:firstLine="420" w:firstLineChars="200"/>
        <w:rPr>
          <w:rFonts w:hint="eastAsia" w:ascii="仿宋" w:hAnsi="仿宋" w:cs="仿宋"/>
          <w:b w:val="0"/>
          <w:bCs w:val="0"/>
          <w:color w:val="auto"/>
          <w:szCs w:val="21"/>
          <w:lang w:val="en-US" w:eastAsia="zh-CN"/>
        </w:rPr>
      </w:pPr>
    </w:p>
    <w:p w14:paraId="258508A1">
      <w:pPr>
        <w:tabs>
          <w:tab w:val="left" w:pos="393"/>
        </w:tabs>
        <w:adjustRightInd w:val="0"/>
        <w:snapToGrid w:val="0"/>
        <w:spacing w:line="360" w:lineRule="auto"/>
        <w:ind w:firstLine="420" w:firstLineChars="200"/>
        <w:rPr>
          <w:rFonts w:hint="eastAsia" w:ascii="仿宋" w:hAnsi="仿宋" w:cs="仿宋"/>
          <w:b w:val="0"/>
          <w:bCs w:val="0"/>
          <w:color w:val="auto"/>
          <w:szCs w:val="21"/>
          <w:lang w:val="en-US" w:eastAsia="zh-CN"/>
        </w:rPr>
      </w:pPr>
    </w:p>
    <w:p w14:paraId="35D0BA92">
      <w:pPr>
        <w:tabs>
          <w:tab w:val="left" w:pos="393"/>
        </w:tabs>
        <w:adjustRightInd w:val="0"/>
        <w:snapToGrid w:val="0"/>
        <w:spacing w:line="360" w:lineRule="auto"/>
        <w:ind w:firstLine="420" w:firstLineChars="200"/>
        <w:rPr>
          <w:rFonts w:hint="eastAsia" w:ascii="仿宋" w:hAnsi="仿宋" w:cs="仿宋"/>
          <w:b w:val="0"/>
          <w:bCs w:val="0"/>
          <w:color w:val="auto"/>
          <w:szCs w:val="21"/>
          <w:lang w:val="en-US" w:eastAsia="zh-CN"/>
        </w:rPr>
      </w:pPr>
    </w:p>
    <w:p w14:paraId="70E4E1EC">
      <w:pPr>
        <w:tabs>
          <w:tab w:val="left" w:pos="393"/>
        </w:tabs>
        <w:adjustRightInd w:val="0"/>
        <w:snapToGrid w:val="0"/>
        <w:spacing w:line="360" w:lineRule="auto"/>
        <w:ind w:firstLine="420" w:firstLineChars="200"/>
        <w:rPr>
          <w:rFonts w:hint="default" w:ascii="仿宋" w:hAnsi="仿宋" w:cs="仿宋"/>
          <w:b w:val="0"/>
          <w:bCs w:val="0"/>
          <w:color w:val="auto"/>
          <w:szCs w:val="21"/>
          <w:lang w:val="en-US" w:eastAsia="zh-CN"/>
        </w:rPr>
      </w:pPr>
    </w:p>
    <w:p w14:paraId="01E469DF">
      <w:pPr>
        <w:tabs>
          <w:tab w:val="left" w:pos="393"/>
        </w:tabs>
        <w:adjustRightInd w:val="0"/>
        <w:snapToGrid w:val="0"/>
        <w:spacing w:line="360" w:lineRule="auto"/>
        <w:ind w:firstLine="420" w:firstLineChars="200"/>
        <w:rPr>
          <w:rFonts w:hint="eastAsia" w:ascii="仿宋" w:hAnsi="仿宋" w:cs="仿宋"/>
          <w:b w:val="0"/>
          <w:bCs w:val="0"/>
          <w:color w:val="auto"/>
          <w:szCs w:val="21"/>
          <w:lang w:val="en-US" w:eastAsia="zh-CN"/>
        </w:rPr>
      </w:pPr>
    </w:p>
    <w:p w14:paraId="35612F10">
      <w:pPr>
        <w:tabs>
          <w:tab w:val="left" w:pos="393"/>
        </w:tabs>
        <w:adjustRightInd w:val="0"/>
        <w:snapToGrid w:val="0"/>
        <w:spacing w:line="360" w:lineRule="auto"/>
        <w:ind w:firstLine="420" w:firstLineChars="200"/>
        <w:rPr>
          <w:rFonts w:hint="eastAsia" w:ascii="仿宋" w:hAnsi="仿宋" w:cs="仿宋"/>
          <w:b w:val="0"/>
          <w:bCs w:val="0"/>
          <w:color w:val="auto"/>
          <w:szCs w:val="21"/>
          <w:lang w:val="en-US" w:eastAsia="zh-CN"/>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p>
    <w:p w14:paraId="674D68BC">
      <w:pPr>
        <w:pStyle w:val="2"/>
        <w:keepNext/>
        <w:keepLines/>
        <w:pageBreakBefore w:val="0"/>
        <w:widowControl w:val="0"/>
        <w:kinsoku/>
        <w:wordWrap/>
        <w:overflowPunct/>
        <w:topLinePunct w:val="0"/>
        <w:autoSpaceDE/>
        <w:autoSpaceDN/>
        <w:bidi w:val="0"/>
        <w:adjustRightInd w:val="0"/>
        <w:snapToGrid w:val="0"/>
        <w:spacing w:before="161" w:beforeLines="50" w:after="320" w:afterLines="100" w:line="240" w:lineRule="auto"/>
        <w:textAlignment w:val="auto"/>
        <w:rPr>
          <w:rFonts w:hint="eastAsia" w:ascii="仿宋" w:hAnsi="仿宋" w:eastAsia="仿宋" w:cs="仿宋"/>
          <w:color w:val="auto"/>
        </w:rPr>
      </w:pPr>
      <w:bookmarkStart w:id="127" w:name="_Toc12696"/>
      <w:bookmarkStart w:id="128" w:name="_Toc8846"/>
      <w:r>
        <w:rPr>
          <w:rFonts w:hint="eastAsia" w:ascii="仿宋" w:hAnsi="仿宋" w:eastAsia="仿宋" w:cs="仿宋"/>
          <w:color w:val="auto"/>
        </w:rPr>
        <w:t>第四章</w:t>
      </w:r>
      <w:r>
        <w:rPr>
          <w:rFonts w:hint="eastAsia" w:ascii="仿宋" w:hAnsi="仿宋" w:cs="仿宋"/>
          <w:color w:val="auto"/>
          <w:lang w:val="en-US" w:eastAsia="zh-CN"/>
        </w:rPr>
        <w:t>　</w:t>
      </w:r>
      <w:r>
        <w:rPr>
          <w:rFonts w:hint="eastAsia" w:ascii="仿宋" w:hAnsi="仿宋" w:eastAsia="仿宋" w:cs="仿宋"/>
          <w:color w:val="auto"/>
        </w:rPr>
        <w:t>评标方法</w:t>
      </w:r>
      <w:bookmarkEnd w:id="127"/>
      <w:bookmarkEnd w:id="128"/>
    </w:p>
    <w:p w14:paraId="6577734E">
      <w:pPr>
        <w:adjustRightInd w:val="0"/>
        <w:snapToGrid w:val="0"/>
        <w:spacing w:line="360" w:lineRule="auto"/>
        <w:ind w:firstLine="420" w:firstLineChars="200"/>
        <w:rPr>
          <w:rFonts w:hint="eastAsia" w:ascii="仿宋" w:hAnsi="仿宋" w:eastAsia="仿宋" w:cs="仿宋"/>
          <w:color w:val="auto"/>
          <w:szCs w:val="21"/>
        </w:rPr>
      </w:pPr>
    </w:p>
    <w:p w14:paraId="0B8D9468">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本项目将按照招标文件第一章投标人须知中“六 开标及评标”、“七 确定中标”及本章的规定评标。</w:t>
      </w:r>
    </w:p>
    <w:p w14:paraId="4993446A">
      <w:pPr>
        <w:adjustRightInd w:val="0"/>
        <w:snapToGrid w:val="0"/>
        <w:spacing w:line="360" w:lineRule="auto"/>
        <w:ind w:firstLine="420" w:firstLineChars="200"/>
        <w:rPr>
          <w:rFonts w:hint="eastAsia" w:ascii="仿宋" w:hAnsi="仿宋" w:eastAsia="仿宋" w:cs="仿宋"/>
          <w:b/>
          <w:bCs/>
          <w:color w:val="auto"/>
          <w:szCs w:val="21"/>
        </w:rPr>
      </w:pPr>
      <w:bookmarkStart w:id="129" w:name="_Toc22313_WPSOffice_Level2"/>
      <w:r>
        <w:rPr>
          <w:rFonts w:hint="eastAsia" w:ascii="仿宋" w:hAnsi="仿宋" w:eastAsia="仿宋" w:cs="仿宋"/>
          <w:b/>
          <w:bCs/>
          <w:color w:val="auto"/>
          <w:szCs w:val="21"/>
        </w:rPr>
        <w:t>一、评标方法</w:t>
      </w:r>
      <w:bookmarkEnd w:id="129"/>
    </w:p>
    <w:p w14:paraId="154F60CD">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本项目采用综合评分法进行评标。</w:t>
      </w:r>
    </w:p>
    <w:p w14:paraId="06D1208E">
      <w:pPr>
        <w:adjustRightInd w:val="0"/>
        <w:snapToGrid w:val="0"/>
        <w:spacing w:line="360" w:lineRule="auto"/>
        <w:ind w:firstLine="420" w:firstLineChars="200"/>
        <w:rPr>
          <w:rFonts w:hint="eastAsia" w:ascii="仿宋" w:hAnsi="仿宋" w:eastAsia="仿宋" w:cs="仿宋"/>
          <w:b/>
          <w:bCs/>
          <w:color w:val="auto"/>
          <w:szCs w:val="21"/>
        </w:rPr>
      </w:pPr>
      <w:bookmarkStart w:id="130" w:name="_Toc21368_WPSOffice_Level2"/>
      <w:r>
        <w:rPr>
          <w:rFonts w:hint="eastAsia" w:ascii="仿宋" w:hAnsi="仿宋" w:eastAsia="仿宋" w:cs="仿宋"/>
          <w:b/>
          <w:bCs/>
          <w:color w:val="auto"/>
          <w:szCs w:val="21"/>
        </w:rPr>
        <w:t>二、评标原则及程序</w:t>
      </w:r>
      <w:bookmarkEnd w:id="130"/>
    </w:p>
    <w:p w14:paraId="41046168">
      <w:pPr>
        <w:adjustRightInd w:val="0"/>
        <w:snapToGrid w:val="0"/>
        <w:spacing w:line="360" w:lineRule="auto"/>
        <w:ind w:firstLine="420" w:firstLineChars="200"/>
        <w:rPr>
          <w:rFonts w:hint="eastAsia" w:ascii="仿宋" w:hAnsi="仿宋" w:eastAsia="仿宋" w:cs="仿宋"/>
          <w:b/>
          <w:bCs/>
          <w:color w:val="auto"/>
          <w:szCs w:val="21"/>
        </w:rPr>
      </w:pPr>
      <w:r>
        <w:rPr>
          <w:rFonts w:hint="eastAsia" w:ascii="仿宋" w:hAnsi="仿宋" w:eastAsia="仿宋" w:cs="仿宋"/>
          <w:b/>
          <w:bCs/>
          <w:color w:val="auto"/>
          <w:szCs w:val="21"/>
        </w:rPr>
        <w:t>（一）评标原则</w:t>
      </w:r>
    </w:p>
    <w:p w14:paraId="6EA9FE19">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评标委员会应当按照客观、公正、审慎的原则，根据</w:t>
      </w:r>
      <w:r>
        <w:rPr>
          <w:rFonts w:hint="eastAsia" w:ascii="仿宋" w:hAnsi="仿宋" w:cs="仿宋"/>
          <w:color w:val="auto"/>
          <w:szCs w:val="21"/>
          <w:lang w:eastAsia="zh-CN"/>
        </w:rPr>
        <w:t>招标文件</w:t>
      </w:r>
      <w:r>
        <w:rPr>
          <w:rFonts w:hint="eastAsia" w:ascii="仿宋" w:hAnsi="仿宋" w:eastAsia="仿宋" w:cs="仿宋"/>
          <w:color w:val="auto"/>
          <w:szCs w:val="21"/>
        </w:rPr>
        <w:t>规定的评审程序、评审方法和评审标准进行独立评审。</w:t>
      </w:r>
      <w:r>
        <w:rPr>
          <w:rFonts w:hint="eastAsia" w:ascii="仿宋" w:hAnsi="仿宋" w:cs="仿宋"/>
          <w:color w:val="auto"/>
          <w:szCs w:val="21"/>
          <w:lang w:eastAsia="zh-CN"/>
        </w:rPr>
        <w:t>招标文件</w:t>
      </w:r>
      <w:r>
        <w:rPr>
          <w:rFonts w:hint="eastAsia" w:ascii="仿宋" w:hAnsi="仿宋" w:eastAsia="仿宋" w:cs="仿宋"/>
          <w:color w:val="auto"/>
          <w:szCs w:val="21"/>
        </w:rPr>
        <w:t>内容违反国家有关强制性规定的，评标委员会应当停止评审并向采购人或者采购代理机构说明情况。</w:t>
      </w:r>
    </w:p>
    <w:p w14:paraId="233DE1DF">
      <w:pPr>
        <w:adjustRightInd w:val="0"/>
        <w:snapToGrid w:val="0"/>
        <w:spacing w:line="360" w:lineRule="auto"/>
        <w:ind w:firstLine="420" w:firstLineChars="200"/>
        <w:rPr>
          <w:rFonts w:hint="eastAsia" w:ascii="仿宋" w:hAnsi="仿宋" w:eastAsia="仿宋" w:cs="仿宋"/>
          <w:b/>
          <w:bCs/>
          <w:color w:val="auto"/>
          <w:szCs w:val="21"/>
        </w:rPr>
      </w:pPr>
      <w:r>
        <w:rPr>
          <w:rFonts w:hint="eastAsia" w:ascii="仿宋" w:hAnsi="仿宋" w:eastAsia="仿宋" w:cs="仿宋"/>
          <w:b/>
          <w:bCs/>
          <w:color w:val="auto"/>
          <w:szCs w:val="21"/>
        </w:rPr>
        <w:t>（二）评标程序</w:t>
      </w:r>
    </w:p>
    <w:p w14:paraId="41C1D05F">
      <w:pPr>
        <w:adjustRightInd w:val="0"/>
        <w:snapToGrid w:val="0"/>
        <w:spacing w:line="360" w:lineRule="auto"/>
        <w:ind w:firstLine="420" w:firstLineChars="200"/>
        <w:rPr>
          <w:rFonts w:hint="eastAsia" w:ascii="仿宋" w:hAnsi="仿宋" w:eastAsia="仿宋" w:cs="仿宋"/>
          <w:b/>
          <w:bCs/>
          <w:color w:val="auto"/>
          <w:szCs w:val="21"/>
        </w:rPr>
      </w:pPr>
      <w:r>
        <w:rPr>
          <w:rFonts w:hint="eastAsia" w:ascii="仿宋" w:hAnsi="仿宋" w:eastAsia="仿宋" w:cs="仿宋"/>
          <w:b/>
          <w:bCs/>
          <w:color w:val="auto"/>
          <w:szCs w:val="21"/>
        </w:rPr>
        <w:t>★1、资格审查</w:t>
      </w:r>
    </w:p>
    <w:p w14:paraId="748ADE6E">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1.1</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详见投标人须知22条。资格审查表详见本章附件1。</w:t>
      </w:r>
    </w:p>
    <w:p w14:paraId="0791D4FC">
      <w:pPr>
        <w:adjustRightInd w:val="0"/>
        <w:snapToGrid w:val="0"/>
        <w:spacing w:line="360" w:lineRule="auto"/>
        <w:ind w:firstLine="420" w:firstLineChars="200"/>
        <w:rPr>
          <w:rFonts w:hint="eastAsia" w:ascii="仿宋" w:hAnsi="仿宋" w:eastAsia="仿宋" w:cs="仿宋"/>
          <w:b/>
          <w:bCs/>
          <w:color w:val="auto"/>
          <w:szCs w:val="21"/>
        </w:rPr>
      </w:pPr>
      <w:r>
        <w:rPr>
          <w:rFonts w:hint="eastAsia" w:ascii="仿宋" w:hAnsi="仿宋" w:eastAsia="仿宋" w:cs="仿宋"/>
          <w:b/>
          <w:bCs/>
          <w:color w:val="auto"/>
          <w:szCs w:val="21"/>
        </w:rPr>
        <w:t>★2、符合性审查</w:t>
      </w:r>
    </w:p>
    <w:p w14:paraId="075D5D87">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2.1</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详见投标人须知23条。符合性审查表详见本章附件2。</w:t>
      </w:r>
    </w:p>
    <w:p w14:paraId="467F13C2">
      <w:pPr>
        <w:adjustRightInd w:val="0"/>
        <w:snapToGrid w:val="0"/>
        <w:spacing w:line="360" w:lineRule="auto"/>
        <w:ind w:firstLine="420" w:firstLineChars="200"/>
        <w:rPr>
          <w:rFonts w:hint="eastAsia" w:ascii="仿宋" w:hAnsi="仿宋" w:eastAsia="仿宋" w:cs="仿宋"/>
          <w:b/>
          <w:bCs/>
          <w:color w:val="auto"/>
          <w:szCs w:val="21"/>
        </w:rPr>
      </w:pPr>
      <w:r>
        <w:rPr>
          <w:rFonts w:hint="eastAsia" w:ascii="仿宋" w:hAnsi="仿宋" w:eastAsia="仿宋" w:cs="仿宋"/>
          <w:b/>
          <w:bCs/>
          <w:color w:val="auto"/>
          <w:szCs w:val="21"/>
        </w:rPr>
        <w:t>3、样品及演示</w:t>
      </w:r>
    </w:p>
    <w:p w14:paraId="42DBAD26">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3.1</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投标人须知表11.3条中要求投标人提供样品或演示的，按照投标人须知表25.1条中确定的评审方法以及评审标准进行评审。(样品或演示属于符合性审查的，按照投标人须知23条规定执行）</w:t>
      </w:r>
    </w:p>
    <w:p w14:paraId="17A71CD4">
      <w:pPr>
        <w:adjustRightInd w:val="0"/>
        <w:snapToGrid w:val="0"/>
        <w:spacing w:line="360" w:lineRule="auto"/>
        <w:ind w:firstLine="420" w:firstLineChars="200"/>
        <w:rPr>
          <w:rFonts w:hint="eastAsia" w:ascii="仿宋" w:hAnsi="仿宋" w:eastAsia="仿宋" w:cs="仿宋"/>
          <w:b/>
          <w:bCs/>
          <w:color w:val="auto"/>
          <w:szCs w:val="21"/>
        </w:rPr>
      </w:pPr>
      <w:r>
        <w:rPr>
          <w:rFonts w:hint="eastAsia" w:ascii="仿宋" w:hAnsi="仿宋" w:eastAsia="仿宋" w:cs="仿宋"/>
          <w:b/>
          <w:bCs/>
          <w:color w:val="auto"/>
          <w:szCs w:val="21"/>
        </w:rPr>
        <w:t>★4、同一品牌产品</w:t>
      </w:r>
    </w:p>
    <w:p w14:paraId="3AAD39DD">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4.1</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通过资格审查、符合性审查的不同品牌投标人不足3家的，按照投标人须知28条第（1）款执行。</w:t>
      </w:r>
    </w:p>
    <w:p w14:paraId="09197231">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4.2</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提供相同品牌产品且通过资格审查、符合性审查的不同投标人，按一家投标人计算。</w:t>
      </w:r>
    </w:p>
    <w:p w14:paraId="747E5742">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4.3</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如一个分包内只有一种产品，不同投标人所投产品为同一品牌的，按如下方式处理：</w:t>
      </w:r>
    </w:p>
    <w:p w14:paraId="752DDA7E">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cs="仿宋"/>
          <w:color w:val="auto"/>
          <w:szCs w:val="21"/>
          <w:lang w:eastAsia="zh-CN"/>
        </w:rPr>
        <w:t>（</w:t>
      </w:r>
      <w:r>
        <w:rPr>
          <w:rFonts w:hint="eastAsia" w:ascii="仿宋" w:hAnsi="仿宋" w:cs="仿宋"/>
          <w:color w:val="auto"/>
          <w:szCs w:val="21"/>
          <w:lang w:val="en-US" w:eastAsia="zh-CN"/>
        </w:rPr>
        <w:t>1</w:t>
      </w:r>
      <w:r>
        <w:rPr>
          <w:rFonts w:hint="eastAsia" w:ascii="仿宋" w:hAnsi="仿宋" w:cs="仿宋"/>
          <w:color w:val="auto"/>
          <w:szCs w:val="21"/>
          <w:lang w:eastAsia="zh-CN"/>
        </w:rPr>
        <w:t>）</w:t>
      </w:r>
      <w:r>
        <w:rPr>
          <w:rFonts w:hint="eastAsia" w:ascii="仿宋" w:hAnsi="仿宋" w:eastAsia="仿宋" w:cs="仿宋"/>
          <w:color w:val="auto"/>
          <w:szCs w:val="21"/>
        </w:rPr>
        <w:t>如本项目使用最低评标价法，提供相同品牌产品的不同投标人以其中通过资格审查、符合性审查且报价最低的参加比较及评价；报价相同的，按本章第8条“推荐中标候选人的原则”规定执行；未规定的采取随机抽取方式确定，其他</w:t>
      </w:r>
      <w:r>
        <w:rPr>
          <w:rFonts w:hint="eastAsia" w:ascii="仿宋" w:hAnsi="仿宋" w:eastAsia="仿宋" w:cs="仿宋"/>
          <w:b/>
          <w:bCs/>
          <w:color w:val="auto"/>
          <w:szCs w:val="21"/>
        </w:rPr>
        <w:t>投标无效</w:t>
      </w:r>
      <w:r>
        <w:rPr>
          <w:rFonts w:hint="eastAsia" w:ascii="仿宋" w:hAnsi="仿宋" w:eastAsia="仿宋" w:cs="仿宋"/>
          <w:color w:val="auto"/>
          <w:szCs w:val="21"/>
        </w:rPr>
        <w:t>。</w:t>
      </w:r>
    </w:p>
    <w:p w14:paraId="32E5C1BD">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2）如本项目使用综合评分法，评审后得分最高的同品牌投标人获得中标人推荐资格；评审得分相同的，按本章第8条“推荐中标候选人的原则”规定执行；未规定的采取随机抽取方式确定，其他同品牌投标人不作为中标候选人。</w:t>
      </w:r>
    </w:p>
    <w:p w14:paraId="1143D546">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4.4</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如一个分包内包含多种产品的，采购人或采购代理机构将在招标文件中载明核心产品，多家投标人提供的核心产品品牌相同的，按本章第4.3条规定处理。</w:t>
      </w:r>
    </w:p>
    <w:p w14:paraId="09C5B2B4">
      <w:pPr>
        <w:adjustRightInd w:val="0"/>
        <w:snapToGrid w:val="0"/>
        <w:spacing w:line="360" w:lineRule="auto"/>
        <w:ind w:firstLine="420" w:firstLineChars="200"/>
        <w:rPr>
          <w:rFonts w:hint="eastAsia" w:ascii="仿宋" w:hAnsi="仿宋" w:eastAsia="仿宋" w:cs="仿宋"/>
          <w:b/>
          <w:bCs/>
          <w:color w:val="auto"/>
          <w:szCs w:val="21"/>
        </w:rPr>
      </w:pPr>
      <w:r>
        <w:rPr>
          <w:rFonts w:hint="eastAsia" w:ascii="仿宋" w:hAnsi="仿宋" w:eastAsia="仿宋" w:cs="仿宋"/>
          <w:b/>
          <w:bCs/>
          <w:color w:val="auto"/>
          <w:szCs w:val="21"/>
        </w:rPr>
        <w:t>★5、比较及评价</w:t>
      </w:r>
    </w:p>
    <w:p w14:paraId="1CCF2AEE">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5.1</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评标委员会对通过符合性审查的投标文件进行比较和评价。</w:t>
      </w:r>
    </w:p>
    <w:p w14:paraId="6D66CFFA">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5.2</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在评标期间，对投标文件的澄清按投标人须知24条内容执行。</w:t>
      </w:r>
    </w:p>
    <w:p w14:paraId="2932B7A3">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5.3</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评标委员会认为投标人的报价明显低于其他通过符合性审查的投标人报价，有可能影响产品质量或者不能诚信履约的，评标委员会应当要求其在评标现场合理的时间（接到通知后</w:t>
      </w:r>
      <w:r>
        <w:rPr>
          <w:rFonts w:hint="eastAsia" w:ascii="仿宋" w:hAnsi="仿宋" w:eastAsia="仿宋" w:cs="仿宋"/>
          <w:color w:val="auto"/>
          <w:szCs w:val="21"/>
          <w:lang w:val="en-US" w:eastAsia="zh-CN"/>
        </w:rPr>
        <w:t>30分钟</w:t>
      </w:r>
      <w:r>
        <w:rPr>
          <w:rFonts w:hint="eastAsia" w:ascii="仿宋" w:hAnsi="仿宋" w:eastAsia="仿宋" w:cs="仿宋"/>
          <w:color w:val="auto"/>
          <w:szCs w:val="21"/>
        </w:rPr>
        <w:t>）内提供书面说明，并提交相关证明材料，投标人不能证明其报价合理性的，评标委员会应当将其投标作为</w:t>
      </w:r>
      <w:r>
        <w:rPr>
          <w:rFonts w:hint="eastAsia" w:ascii="仿宋" w:hAnsi="仿宋" w:eastAsia="仿宋" w:cs="仿宋"/>
          <w:b/>
          <w:bCs/>
          <w:color w:val="auto"/>
          <w:szCs w:val="21"/>
        </w:rPr>
        <w:t>无效投标处理</w:t>
      </w:r>
      <w:r>
        <w:rPr>
          <w:rFonts w:hint="eastAsia" w:ascii="仿宋" w:hAnsi="仿宋" w:eastAsia="仿宋" w:cs="仿宋"/>
          <w:color w:val="auto"/>
          <w:szCs w:val="21"/>
        </w:rPr>
        <w:t>。</w:t>
      </w:r>
    </w:p>
    <w:p w14:paraId="441ED7E1">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投标人的书面说明材料包含货物本身成本、人工费用、运输、税收等，以及报价不会影响产品质量或诚信履约能力的说明等。</w:t>
      </w:r>
    </w:p>
    <w:p w14:paraId="36602222">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投标人的书面说明应当签字确认或者加盖公章，否则无效。书面说明的签字确认，由其法定代表人（非法人单位负责人或自然人本人）或者其授权代表签字确认。</w:t>
      </w:r>
    </w:p>
    <w:p w14:paraId="1C808041">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投标人提供书面说明后，评标委员会应当结合采购项目采购需求、专业实际情况、投标人财务状况报告、与其他投标人比较情况等就投标人的书面说明进行审查评价。投标人如有下列情况的，评标委员会应当将其投标文件作为无效处理：</w:t>
      </w:r>
    </w:p>
    <w:p w14:paraId="6880A7CF">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cs="仿宋"/>
          <w:color w:val="auto"/>
          <w:szCs w:val="21"/>
          <w:lang w:eastAsia="zh-CN"/>
        </w:rPr>
        <w:t>（</w:t>
      </w:r>
      <w:r>
        <w:rPr>
          <w:rFonts w:hint="eastAsia" w:ascii="仿宋" w:hAnsi="仿宋" w:cs="仿宋"/>
          <w:color w:val="auto"/>
          <w:szCs w:val="21"/>
          <w:lang w:val="en-US" w:eastAsia="zh-CN"/>
        </w:rPr>
        <w:t>1</w:t>
      </w:r>
      <w:r>
        <w:rPr>
          <w:rFonts w:hint="eastAsia" w:ascii="仿宋" w:hAnsi="仿宋" w:cs="仿宋"/>
          <w:color w:val="auto"/>
          <w:szCs w:val="21"/>
          <w:lang w:eastAsia="zh-CN"/>
        </w:rPr>
        <w:t>）</w:t>
      </w:r>
      <w:r>
        <w:rPr>
          <w:rFonts w:hint="eastAsia" w:ascii="仿宋" w:hAnsi="仿宋" w:eastAsia="仿宋" w:cs="仿宋"/>
          <w:color w:val="auto"/>
          <w:szCs w:val="21"/>
        </w:rPr>
        <w:t>拒绝或者变相拒绝提供有效书面说明；</w:t>
      </w:r>
    </w:p>
    <w:p w14:paraId="6A0A36CD">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2</w:t>
      </w:r>
      <w:r>
        <w:rPr>
          <w:rFonts w:hint="eastAsia" w:ascii="仿宋" w:hAnsi="仿宋" w:eastAsia="仿宋" w:cs="仿宋"/>
          <w:color w:val="auto"/>
          <w:szCs w:val="21"/>
          <w:lang w:eastAsia="zh-CN"/>
        </w:rPr>
        <w:t>）</w:t>
      </w:r>
      <w:r>
        <w:rPr>
          <w:rFonts w:hint="eastAsia" w:ascii="仿宋" w:hAnsi="仿宋" w:eastAsia="仿宋" w:cs="仿宋"/>
          <w:color w:val="auto"/>
          <w:szCs w:val="21"/>
        </w:rPr>
        <w:t>书面说明不能证明其报价合理性的；</w:t>
      </w:r>
    </w:p>
    <w:p w14:paraId="7A012F91">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3</w:t>
      </w:r>
      <w:r>
        <w:rPr>
          <w:rFonts w:hint="eastAsia" w:ascii="仿宋" w:hAnsi="仿宋" w:eastAsia="仿宋" w:cs="仿宋"/>
          <w:color w:val="auto"/>
          <w:szCs w:val="21"/>
          <w:lang w:eastAsia="zh-CN"/>
        </w:rPr>
        <w:t>）</w:t>
      </w:r>
      <w:r>
        <w:rPr>
          <w:rFonts w:hint="eastAsia" w:ascii="仿宋" w:hAnsi="仿宋" w:eastAsia="仿宋" w:cs="仿宋"/>
          <w:color w:val="auto"/>
          <w:szCs w:val="21"/>
        </w:rPr>
        <w:t>未在规定时间内递交有效书面说明书的。</w:t>
      </w:r>
    </w:p>
    <w:p w14:paraId="7BC430E5">
      <w:pPr>
        <w:adjustRightInd w:val="0"/>
        <w:snapToGrid w:val="0"/>
        <w:spacing w:line="360" w:lineRule="auto"/>
        <w:ind w:firstLine="420" w:firstLineChars="200"/>
        <w:rPr>
          <w:rFonts w:hint="eastAsia" w:ascii="仿宋" w:hAnsi="仿宋" w:eastAsia="仿宋" w:cs="仿宋"/>
          <w:b/>
          <w:bCs/>
          <w:color w:val="auto"/>
          <w:szCs w:val="21"/>
        </w:rPr>
      </w:pPr>
      <w:r>
        <w:rPr>
          <w:rFonts w:hint="eastAsia" w:ascii="仿宋" w:hAnsi="仿宋" w:eastAsia="仿宋" w:cs="仿宋"/>
          <w:b/>
          <w:bCs/>
          <w:color w:val="auto"/>
          <w:szCs w:val="21"/>
        </w:rPr>
        <w:t>★6、需落实的政府采购政策性规定：</w:t>
      </w:r>
    </w:p>
    <w:p w14:paraId="0E6A4A55">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6.1</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对于中小微企业的相关规定</w:t>
      </w:r>
    </w:p>
    <w:p w14:paraId="15D6F59E">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6.1.1</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rPr>
        <w:t>对于非专门面向中小企业的项目，在满足价格扣除条件且在投标文件中按要求提交了《中小企业声明函》、《制造商企业（单位）类型声明函》（采购人采购的服务有伴随货物时，投标人所投货物为其它企业生产时须提供此声明函，仅作为价格扣除条件）的，对投标报价给予价格扣除，用扣除后的价格参与评审。投标报价扣除比例如下：</w:t>
      </w:r>
    </w:p>
    <w:p w14:paraId="59862D2B">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（1）非联合体投标</w:t>
      </w:r>
    </w:p>
    <w:p w14:paraId="20E24E26">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小型和微型企业相应产品、服务投标报价的</w:t>
      </w:r>
      <w:r>
        <w:rPr>
          <w:rFonts w:hint="eastAsia" w:ascii="仿宋" w:hAnsi="仿宋" w:eastAsia="仿宋" w:cs="仿宋"/>
          <w:color w:val="auto"/>
          <w:szCs w:val="21"/>
          <w:u w:val="single"/>
          <w:lang w:val="en-US" w:eastAsia="zh-CN"/>
        </w:rPr>
        <w:t>　10%　</w:t>
      </w:r>
      <w:r>
        <w:rPr>
          <w:rFonts w:hint="eastAsia" w:ascii="仿宋" w:hAnsi="仿宋" w:eastAsia="仿宋" w:cs="仿宋"/>
          <w:color w:val="auto"/>
          <w:szCs w:val="21"/>
        </w:rPr>
        <w:t>（</w:t>
      </w:r>
      <w:r>
        <w:rPr>
          <w:rFonts w:hint="eastAsia" w:ascii="仿宋" w:hAnsi="仿宋" w:cs="仿宋"/>
          <w:color w:val="auto"/>
          <w:szCs w:val="21"/>
          <w:lang w:val="en-US" w:eastAsia="zh-CN"/>
        </w:rPr>
        <w:t>10</w:t>
      </w:r>
      <w:r>
        <w:rPr>
          <w:rFonts w:hint="eastAsia" w:ascii="仿宋" w:hAnsi="仿宋" w:eastAsia="仿宋" w:cs="仿宋"/>
          <w:color w:val="auto"/>
          <w:szCs w:val="21"/>
        </w:rPr>
        <w:t>-</w:t>
      </w:r>
      <w:r>
        <w:rPr>
          <w:rFonts w:hint="eastAsia" w:ascii="仿宋" w:hAnsi="仿宋" w:cs="仿宋"/>
          <w:color w:val="auto"/>
          <w:szCs w:val="21"/>
          <w:lang w:val="en-US" w:eastAsia="zh-CN"/>
        </w:rPr>
        <w:t>2</w:t>
      </w:r>
      <w:r>
        <w:rPr>
          <w:rFonts w:hint="eastAsia" w:ascii="仿宋" w:hAnsi="仿宋" w:eastAsia="仿宋" w:cs="仿宋"/>
          <w:color w:val="auto"/>
          <w:szCs w:val="21"/>
        </w:rPr>
        <w:t>0%）</w:t>
      </w:r>
    </w:p>
    <w:p w14:paraId="3AE7F45A">
      <w:pPr>
        <w:adjustRightInd w:val="0"/>
        <w:snapToGrid w:val="0"/>
        <w:spacing w:line="360" w:lineRule="auto"/>
        <w:ind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rPr>
        <w:t>（2）联合体投标</w:t>
      </w:r>
      <w:r>
        <w:rPr>
          <w:rFonts w:hint="eastAsia" w:ascii="仿宋" w:hAnsi="仿宋" w:cs="仿宋"/>
          <w:color w:val="auto"/>
          <w:szCs w:val="21"/>
          <w:lang w:eastAsia="zh-CN"/>
        </w:rPr>
        <w:t>（</w:t>
      </w:r>
      <w:r>
        <w:rPr>
          <w:rFonts w:hint="eastAsia" w:ascii="仿宋" w:hAnsi="仿宋" w:cs="仿宋"/>
          <w:color w:val="auto"/>
          <w:szCs w:val="21"/>
          <w:lang w:val="en-US" w:eastAsia="zh-CN"/>
        </w:rPr>
        <w:t>本项目不适用</w:t>
      </w:r>
      <w:r>
        <w:rPr>
          <w:rFonts w:hint="eastAsia" w:ascii="仿宋" w:hAnsi="仿宋" w:cs="仿宋"/>
          <w:color w:val="auto"/>
          <w:szCs w:val="21"/>
          <w:lang w:eastAsia="zh-CN"/>
        </w:rPr>
        <w:t>）</w:t>
      </w:r>
    </w:p>
    <w:p w14:paraId="349AF315">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大中型企业和其他自然人、法人或者其他组织与小型、微型企业组成联合体共同参加非专门面向中小企业的政府采购活动的，联合体报价协议中约定，小型、微型企业的协议合同金额占到联合体报价协议合同总金额30%以上的，投标报价扣除</w:t>
      </w:r>
      <w:r>
        <w:rPr>
          <w:rFonts w:hint="eastAsia" w:ascii="仿宋" w:hAnsi="仿宋" w:eastAsia="仿宋" w:cs="仿宋"/>
          <w:color w:val="auto"/>
          <w:szCs w:val="21"/>
          <w:u w:val="single"/>
          <w:lang w:val="en-US" w:eastAsia="zh-CN"/>
        </w:rPr>
        <w:t>　</w:t>
      </w:r>
      <w:r>
        <w:rPr>
          <w:rFonts w:hint="eastAsia" w:ascii="仿宋" w:hAnsi="仿宋" w:cs="仿宋"/>
          <w:color w:val="auto"/>
          <w:szCs w:val="21"/>
          <w:u w:val="single"/>
          <w:lang w:val="en-US" w:eastAsia="zh-CN"/>
        </w:rPr>
        <w:t>/</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rPr>
        <w:t>（2-3%）。</w:t>
      </w:r>
    </w:p>
    <w:p w14:paraId="5902989C">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联合体各方均为小型、微型企业的，联合体视同为小型、微型企业，按第本款（1）条规定享受扶持政策。组成联合体的大中型企业和其他自然人、法人或者其他组织，与小型、微型企业之间不得存在投资关系。 </w:t>
      </w:r>
    </w:p>
    <w:p w14:paraId="23243FDA">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eastAsia="仿宋" w:cs="仿宋"/>
          <w:color w:val="auto"/>
          <w:szCs w:val="21"/>
        </w:rPr>
        <w:t>6.1.2</w:t>
      </w:r>
      <w:r>
        <w:rPr>
          <w:rFonts w:hint="eastAsia" w:ascii="仿宋" w:hAnsi="仿宋" w:cs="仿宋"/>
          <w:color w:val="auto"/>
          <w:szCs w:val="21"/>
          <w:lang w:val="en-US" w:eastAsia="zh-CN"/>
        </w:rPr>
        <w:t xml:space="preserve"> </w:t>
      </w:r>
      <w:r>
        <w:rPr>
          <w:rFonts w:hint="eastAsia" w:ascii="仿宋" w:hAnsi="仿宋" w:eastAsia="仿宋" w:cs="仿宋"/>
          <w:color w:val="auto"/>
          <w:szCs w:val="21"/>
        </w:rPr>
        <w:t>监狱企业视同小型、微型企业，在满足价格扣除条件且在投标文件中按要求提交了省级以上监狱管理局、戒毒管理局（含新疆生产建设兵团）出具的属于监狱企业的证明文</w:t>
      </w:r>
      <w:r>
        <w:rPr>
          <w:rFonts w:hint="eastAsia" w:ascii="仿宋" w:hAnsi="仿宋" w:cs="仿宋"/>
          <w:color w:val="auto"/>
          <w:szCs w:val="21"/>
          <w:lang w:val="en-US" w:eastAsia="zh-CN"/>
        </w:rPr>
        <w:t>件的，对其投标报价按本章5.1.1条款的比例予以扣除，用扣除后的价格参与评审。</w:t>
      </w:r>
    </w:p>
    <w:p w14:paraId="75F0D2C5">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6.1.3 残疾人福利性单位视同小型、微型企业，在满足价格扣除条件且在投标文件中提供了《残疾人福利性单位声明函》的，对其投标报价按本章5.1.1条款的比例予以扣除，用扣除后的价格参与评审。</w:t>
      </w:r>
    </w:p>
    <w:p w14:paraId="63F029F2">
      <w:pPr>
        <w:adjustRightInd w:val="0"/>
        <w:snapToGrid w:val="0"/>
        <w:spacing w:line="360" w:lineRule="auto"/>
        <w:ind w:firstLine="420" w:firstLineChars="200"/>
        <w:rPr>
          <w:rFonts w:hint="eastAsia" w:ascii="仿宋" w:hAnsi="仿宋" w:cs="仿宋"/>
          <w:b/>
          <w:bCs/>
          <w:color w:val="auto"/>
          <w:szCs w:val="21"/>
          <w:lang w:val="en-US" w:eastAsia="zh-CN"/>
        </w:rPr>
      </w:pPr>
      <w:r>
        <w:rPr>
          <w:rFonts w:hint="eastAsia" w:ascii="仿宋" w:hAnsi="仿宋" w:cs="仿宋"/>
          <w:b/>
          <w:bCs/>
          <w:color w:val="auto"/>
          <w:szCs w:val="21"/>
          <w:lang w:val="en-US" w:eastAsia="zh-CN"/>
        </w:rPr>
        <w:t>6.1.4 残疾人福利性单位属于小型、微型企业的，不重复享受政策。</w:t>
      </w:r>
    </w:p>
    <w:p w14:paraId="26018E0D">
      <w:pPr>
        <w:adjustRightInd w:val="0"/>
        <w:snapToGrid w:val="0"/>
        <w:spacing w:line="360" w:lineRule="auto"/>
        <w:ind w:firstLine="420" w:firstLineChars="200"/>
        <w:rPr>
          <w:rFonts w:hint="eastAsia" w:ascii="仿宋" w:hAnsi="仿宋" w:cs="仿宋"/>
          <w:b/>
          <w:bCs/>
          <w:color w:val="auto"/>
          <w:szCs w:val="21"/>
          <w:lang w:val="en-US" w:eastAsia="zh-CN"/>
        </w:rPr>
      </w:pPr>
      <w:r>
        <w:rPr>
          <w:rFonts w:hint="eastAsia" w:ascii="仿宋" w:hAnsi="仿宋" w:cs="仿宋"/>
          <w:b/>
          <w:bCs/>
          <w:color w:val="auto"/>
          <w:szCs w:val="21"/>
          <w:lang w:val="en-US" w:eastAsia="zh-CN"/>
        </w:rPr>
        <w:t>6.2 对于节能产品、环境标志产品的相关规定</w:t>
      </w:r>
    </w:p>
    <w:p w14:paraId="1278B7F9">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1）节能产品或环境标志产品，依据品目清单和认证证书实施政府优先采购。供应商应能够提供国家确定的认证机构出具的、处于有效期之内的节能产品、环境标志产品认证证书，方可对获得证书的产品优先推荐。</w:t>
      </w:r>
    </w:p>
    <w:p w14:paraId="2273D07F">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采用最低评标价法的，对清单中投标产品的报价给予价格扣除，用扣除后的价格参与评审。报价扣除比例为清单中产品报价的</w:t>
      </w:r>
      <w:r>
        <w:rPr>
          <w:rFonts w:hint="eastAsia" w:ascii="仿宋" w:hAnsi="仿宋" w:cs="仿宋"/>
          <w:color w:val="auto"/>
          <w:szCs w:val="21"/>
          <w:u w:val="single"/>
          <w:lang w:val="en-US" w:eastAsia="zh-CN"/>
        </w:rPr>
        <w:t>　/　</w:t>
      </w:r>
      <w:r>
        <w:rPr>
          <w:rFonts w:hint="eastAsia" w:ascii="仿宋" w:hAnsi="仿宋" w:cs="仿宋"/>
          <w:color w:val="auto"/>
          <w:szCs w:val="21"/>
          <w:lang w:val="en-US" w:eastAsia="zh-CN"/>
        </w:rPr>
        <w:t>%。</w:t>
      </w:r>
    </w:p>
    <w:p w14:paraId="2BECC893">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采用综合评分法评标的项目，对清单中产品给予相应的加分。（详见评分细则）</w:t>
      </w:r>
    </w:p>
    <w:p w14:paraId="2FA30F2D">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（2）供应商应同时提供品目清单网络截图，并以明确标注所报产品信息和位置的方式，用以方便评审。</w:t>
      </w:r>
    </w:p>
    <w:p w14:paraId="33AC2F60">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（3）认证机构和获证产品信息发布媒体：详见中国政府采购网（www.ccgp.gov.cn）建立的与认证结果信息发布平台的链接。</w:t>
      </w:r>
    </w:p>
    <w:p w14:paraId="5E4575C1">
      <w:pPr>
        <w:adjustRightInd w:val="0"/>
        <w:snapToGrid w:val="0"/>
        <w:spacing w:line="360" w:lineRule="auto"/>
        <w:ind w:firstLine="420" w:firstLineChars="200"/>
        <w:rPr>
          <w:rFonts w:hint="eastAsia" w:ascii="仿宋" w:hAnsi="仿宋" w:cs="仿宋"/>
          <w:b/>
          <w:bCs/>
          <w:color w:val="auto"/>
          <w:szCs w:val="21"/>
          <w:lang w:val="en-US" w:eastAsia="zh-CN"/>
        </w:rPr>
      </w:pPr>
      <w:r>
        <w:rPr>
          <w:rFonts w:hint="eastAsia" w:ascii="仿宋" w:hAnsi="仿宋" w:cs="仿宋"/>
          <w:b/>
          <w:bCs/>
          <w:color w:val="auto"/>
          <w:szCs w:val="21"/>
          <w:lang w:val="en-US" w:eastAsia="zh-CN"/>
        </w:rPr>
        <w:t>6.3对于列入《辽宁省创新产品和服务目录》内的产品、服务的相关规定</w:t>
      </w:r>
    </w:p>
    <w:p w14:paraId="641412BC">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采用最低评标价法的：对列入《辽宁省创新产品和服务目录》内的投标产品、服务给予其投标报价</w:t>
      </w:r>
      <w:r>
        <w:rPr>
          <w:rFonts w:hint="eastAsia" w:ascii="仿宋" w:hAnsi="仿宋" w:eastAsia="仿宋" w:cs="仿宋"/>
          <w:color w:val="auto"/>
          <w:szCs w:val="21"/>
          <w:u w:val="single"/>
          <w:lang w:val="en-US" w:eastAsia="zh-CN"/>
        </w:rPr>
        <w:t>　</w:t>
      </w:r>
      <w:r>
        <w:rPr>
          <w:rFonts w:hint="eastAsia" w:ascii="仿宋" w:hAnsi="仿宋" w:cs="仿宋"/>
          <w:color w:val="auto"/>
          <w:szCs w:val="21"/>
          <w:u w:val="single"/>
          <w:lang w:val="en-US" w:eastAsia="zh-CN"/>
        </w:rPr>
        <w:t>/</w:t>
      </w:r>
      <w:r>
        <w:rPr>
          <w:rFonts w:hint="eastAsia" w:ascii="仿宋" w:hAnsi="仿宋" w:eastAsia="仿宋" w:cs="仿宋"/>
          <w:color w:val="auto"/>
          <w:szCs w:val="21"/>
          <w:u w:val="single"/>
          <w:lang w:val="en-US" w:eastAsia="zh-CN"/>
        </w:rPr>
        <w:t>　</w:t>
      </w:r>
      <w:r>
        <w:rPr>
          <w:rFonts w:hint="eastAsia" w:ascii="仿宋" w:hAnsi="仿宋" w:cs="仿宋"/>
          <w:color w:val="auto"/>
          <w:szCs w:val="21"/>
          <w:lang w:val="en-US" w:eastAsia="zh-CN"/>
        </w:rPr>
        <w:t>（6-8%）的价格扣除，用扣除后的价格参与评审。</w:t>
      </w:r>
    </w:p>
    <w:p w14:paraId="17A8DDAC">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采用综合评分法评标的：对列入《辽宁省创新产品和服务目录》内的投标产品、服务给予</w:t>
      </w:r>
      <w:r>
        <w:rPr>
          <w:rFonts w:hint="eastAsia" w:ascii="仿宋" w:hAnsi="仿宋" w:eastAsia="仿宋" w:cs="仿宋"/>
          <w:color w:val="auto"/>
          <w:szCs w:val="21"/>
          <w:u w:val="single"/>
          <w:lang w:val="en-US" w:eastAsia="zh-CN"/>
        </w:rPr>
        <w:t>　</w:t>
      </w:r>
      <w:r>
        <w:rPr>
          <w:rFonts w:hint="eastAsia" w:ascii="仿宋" w:hAnsi="仿宋" w:cs="仿宋"/>
          <w:color w:val="auto"/>
          <w:szCs w:val="21"/>
          <w:u w:val="single"/>
          <w:lang w:val="en-US" w:eastAsia="zh-CN"/>
        </w:rPr>
        <w:t>6</w:t>
      </w:r>
      <w:r>
        <w:rPr>
          <w:rFonts w:hint="eastAsia" w:ascii="仿宋" w:hAnsi="仿宋" w:eastAsia="仿宋" w:cs="仿宋"/>
          <w:color w:val="auto"/>
          <w:szCs w:val="21"/>
          <w:u w:val="single"/>
          <w:lang w:val="en-US" w:eastAsia="zh-CN"/>
        </w:rPr>
        <w:t>%　</w:t>
      </w:r>
      <w:r>
        <w:rPr>
          <w:rFonts w:hint="eastAsia" w:ascii="仿宋" w:hAnsi="仿宋" w:cs="仿宋"/>
          <w:color w:val="auto"/>
          <w:szCs w:val="21"/>
          <w:lang w:val="en-US" w:eastAsia="zh-CN"/>
        </w:rPr>
        <w:t>（6-8%）的加分（详见评分细则）。</w:t>
      </w:r>
    </w:p>
    <w:p w14:paraId="2A65E772">
      <w:pPr>
        <w:adjustRightInd w:val="0"/>
        <w:snapToGrid w:val="0"/>
        <w:spacing w:line="360" w:lineRule="auto"/>
        <w:ind w:firstLine="420" w:firstLineChars="200"/>
        <w:rPr>
          <w:rFonts w:hint="eastAsia" w:ascii="仿宋" w:hAnsi="仿宋" w:cs="仿宋"/>
          <w:b/>
          <w:bCs/>
          <w:color w:val="auto"/>
          <w:szCs w:val="21"/>
          <w:lang w:val="en-US" w:eastAsia="zh-CN"/>
        </w:rPr>
      </w:pPr>
      <w:r>
        <w:rPr>
          <w:rFonts w:hint="eastAsia" w:ascii="仿宋" w:hAnsi="仿宋" w:cs="仿宋"/>
          <w:b/>
          <w:bCs/>
          <w:color w:val="auto"/>
          <w:szCs w:val="21"/>
          <w:lang w:val="en-US" w:eastAsia="zh-CN"/>
        </w:rPr>
        <w:t>★7、投标无效情况详见投标人须知。</w:t>
      </w:r>
    </w:p>
    <w:p w14:paraId="0A708E9D">
      <w:pPr>
        <w:adjustRightInd w:val="0"/>
        <w:snapToGrid w:val="0"/>
        <w:spacing w:line="360" w:lineRule="auto"/>
        <w:ind w:firstLine="420" w:firstLineChars="200"/>
        <w:rPr>
          <w:rFonts w:hint="eastAsia" w:ascii="仿宋" w:hAnsi="仿宋" w:cs="仿宋"/>
          <w:b/>
          <w:bCs/>
          <w:color w:val="auto"/>
          <w:szCs w:val="21"/>
          <w:lang w:val="en-US" w:eastAsia="zh-CN"/>
        </w:rPr>
      </w:pPr>
      <w:r>
        <w:rPr>
          <w:rFonts w:hint="eastAsia" w:ascii="仿宋" w:hAnsi="仿宋" w:cs="仿宋"/>
          <w:b/>
          <w:bCs/>
          <w:color w:val="auto"/>
          <w:szCs w:val="21"/>
          <w:lang w:val="en-US" w:eastAsia="zh-CN"/>
        </w:rPr>
        <w:t>★8、推荐中标候选人的原则</w:t>
      </w:r>
    </w:p>
    <w:p w14:paraId="4CE0A28D">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详见第一章投标人须知第29条，具体处理办法如下：</w:t>
      </w:r>
    </w:p>
    <w:p w14:paraId="04394CFB">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（1）采用最低评标价法的：</w:t>
      </w:r>
    </w:p>
    <w:p w14:paraId="096EA9EB">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扣除后的投标报价相同时，按投标报价由低至高排序；</w:t>
      </w:r>
    </w:p>
    <w:p w14:paraId="4A9543C0">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按前款不能区分的，优先采购节能产品、环境标志产品；</w:t>
      </w:r>
    </w:p>
    <w:p w14:paraId="303DAB52">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按前款不能区分的，按技术指标优劣排序；</w:t>
      </w:r>
    </w:p>
    <w:p w14:paraId="7B341832">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其他情况，由评标委员会投票处理。</w:t>
      </w:r>
    </w:p>
    <w:p w14:paraId="4A493D7B">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（2）采用综合评分法的：</w:t>
      </w:r>
    </w:p>
    <w:p w14:paraId="70C2C3AD">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得分相同的，按扣除后的投标报价由低到高顺序排序；</w:t>
      </w:r>
    </w:p>
    <w:p w14:paraId="2BC9618D">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按前款不能区分的，按投标报价由低至高顺序排序；</w:t>
      </w:r>
    </w:p>
    <w:p w14:paraId="1D7CF158">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按前款不能区分的，优先采购节能产品、环保产品；</w:t>
      </w:r>
    </w:p>
    <w:p w14:paraId="5A6A2796">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按前款不能区分的，按技术指标优劣排序；</w:t>
      </w:r>
    </w:p>
    <w:p w14:paraId="73F835AB">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其他情况，由评标委员会投票处理。</w:t>
      </w:r>
    </w:p>
    <w:p w14:paraId="151B146B">
      <w:pPr>
        <w:adjustRightInd w:val="0"/>
        <w:snapToGrid w:val="0"/>
        <w:spacing w:line="360" w:lineRule="auto"/>
        <w:ind w:firstLine="420" w:firstLineChars="200"/>
        <w:rPr>
          <w:rFonts w:hint="eastAsia" w:ascii="仿宋" w:hAnsi="仿宋" w:cs="仿宋"/>
          <w:b/>
          <w:bCs/>
          <w:color w:val="auto"/>
          <w:szCs w:val="21"/>
          <w:lang w:val="en-US" w:eastAsia="zh-CN"/>
        </w:rPr>
      </w:pPr>
      <w:bookmarkStart w:id="131" w:name="_Toc30297_WPSOffice_Level2"/>
      <w:r>
        <w:rPr>
          <w:rFonts w:hint="eastAsia" w:ascii="仿宋" w:hAnsi="仿宋" w:cs="仿宋"/>
          <w:b/>
          <w:bCs/>
          <w:color w:val="auto"/>
          <w:szCs w:val="21"/>
          <w:lang w:val="en-US" w:eastAsia="zh-CN"/>
        </w:rPr>
        <w:t>三、确定中标人</w:t>
      </w:r>
      <w:bookmarkEnd w:id="131"/>
    </w:p>
    <w:p w14:paraId="25E045A4">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评标委员会根据全体评标委员会成员签字的原始评标记录和评标结果编写评标报告，并向采购人提交书面评标报告。</w:t>
      </w:r>
    </w:p>
    <w:p w14:paraId="4C0DCF12">
      <w:pPr>
        <w:adjustRightInd w:val="0"/>
        <w:snapToGrid w:val="0"/>
        <w:spacing w:line="360" w:lineRule="auto"/>
        <w:ind w:firstLine="420" w:firstLineChars="200"/>
        <w:rPr>
          <w:rFonts w:hint="eastAsia" w:ascii="仿宋" w:hAnsi="仿宋" w:cs="仿宋"/>
          <w:color w:val="auto"/>
          <w:szCs w:val="21"/>
          <w:lang w:val="en-US" w:eastAsia="zh-CN"/>
        </w:rPr>
      </w:pPr>
      <w:r>
        <w:rPr>
          <w:rFonts w:hint="eastAsia" w:ascii="仿宋" w:hAnsi="仿宋" w:cs="仿宋"/>
          <w:color w:val="auto"/>
          <w:szCs w:val="21"/>
          <w:lang w:val="en-US" w:eastAsia="zh-CN"/>
        </w:rPr>
        <w:t>采购人按照评标报告确定的中标候选人名单按顺序确定中标人，或由采购人委托评标委员会按照第一章投标人须知第31条规定的方式确定中标人。</w:t>
      </w:r>
    </w:p>
    <w:p w14:paraId="3A3B94F5">
      <w:pPr>
        <w:adjustRightInd w:val="0"/>
        <w:snapToGrid w:val="0"/>
        <w:spacing w:line="360" w:lineRule="auto"/>
        <w:ind w:firstLine="420" w:firstLineChars="200"/>
        <w:rPr>
          <w:rFonts w:hint="eastAsia" w:ascii="仿宋" w:hAnsi="仿宋" w:cs="仿宋"/>
          <w:color w:val="auto"/>
          <w:szCs w:val="21"/>
          <w:lang w:val="en-US" w:eastAsia="zh-CN"/>
        </w:rPr>
      </w:pPr>
    </w:p>
    <w:p w14:paraId="062F5D8B">
      <w:pPr>
        <w:adjustRightInd w:val="0"/>
        <w:snapToGrid w:val="0"/>
        <w:spacing w:line="360" w:lineRule="auto"/>
        <w:ind w:firstLine="420" w:firstLineChars="200"/>
        <w:rPr>
          <w:rFonts w:hint="eastAsia" w:ascii="仿宋" w:hAnsi="仿宋" w:cs="仿宋"/>
          <w:color w:val="auto"/>
          <w:szCs w:val="21"/>
          <w:lang w:val="en-US" w:eastAsia="zh-CN"/>
        </w:rPr>
        <w:sectPr>
          <w:headerReference r:id="rId11" w:type="default"/>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p>
    <w:p w14:paraId="2B9C6B1A">
      <w:pPr>
        <w:pStyle w:val="3"/>
        <w:spacing w:before="0" w:after="0"/>
        <w:jc w:val="left"/>
        <w:rPr>
          <w:rFonts w:hint="eastAsia" w:ascii="仿宋" w:hAnsi="仿宋" w:eastAsia="仿宋" w:cs="仿宋_GB2312"/>
          <w:bCs/>
          <w:color w:val="auto"/>
          <w:sz w:val="28"/>
          <w:szCs w:val="28"/>
        </w:rPr>
      </w:pPr>
      <w:bookmarkStart w:id="132" w:name="_Toc32318_WPSOffice_Level2"/>
      <w:r>
        <w:rPr>
          <w:rFonts w:hint="eastAsia" w:ascii="仿宋" w:hAnsi="仿宋" w:eastAsia="仿宋" w:cs="仿宋_GB2312"/>
          <w:bCs/>
          <w:color w:val="auto"/>
          <w:sz w:val="28"/>
          <w:szCs w:val="28"/>
        </w:rPr>
        <w:t xml:space="preserve">附件1 </w:t>
      </w:r>
    </w:p>
    <w:p w14:paraId="4F9D0534">
      <w:pPr>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资格审查表</w:t>
      </w:r>
      <w:bookmarkEnd w:id="132"/>
    </w:p>
    <w:tbl>
      <w:tblPr>
        <w:tblStyle w:val="21"/>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758"/>
        <w:gridCol w:w="2159"/>
        <w:gridCol w:w="881"/>
        <w:gridCol w:w="881"/>
        <w:gridCol w:w="882"/>
      </w:tblGrid>
      <w:tr w14:paraId="704A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vMerge w:val="restart"/>
            <w:noWrap w:val="0"/>
            <w:vAlign w:val="center"/>
          </w:tcPr>
          <w:p w14:paraId="0408CBE0">
            <w:pPr>
              <w:ind w:left="-96" w:leftChars="-46" w:right="-86" w:rightChars="-41"/>
              <w:jc w:val="center"/>
              <w:rPr>
                <w:rFonts w:hint="eastAsia" w:ascii="仿宋" w:hAnsi="仿宋" w:eastAsia="仿宋" w:cs="仿宋"/>
                <w:color w:val="auto"/>
              </w:rPr>
            </w:pPr>
            <w:r>
              <w:rPr>
                <w:rFonts w:hint="eastAsia" w:ascii="仿宋" w:hAnsi="仿宋" w:eastAsia="仿宋" w:cs="仿宋"/>
                <w:color w:val="auto"/>
              </w:rPr>
              <w:t>序号</w:t>
            </w:r>
          </w:p>
        </w:tc>
        <w:tc>
          <w:tcPr>
            <w:tcW w:w="2758" w:type="dxa"/>
            <w:vMerge w:val="restart"/>
            <w:noWrap w:val="0"/>
            <w:vAlign w:val="center"/>
          </w:tcPr>
          <w:p w14:paraId="1FC5D2EE">
            <w:pPr>
              <w:pStyle w:val="3"/>
              <w:adjustRightInd w:val="0"/>
              <w:snapToGrid w:val="0"/>
              <w:spacing w:before="0" w:after="0" w:line="240" w:lineRule="auto"/>
              <w:ind w:left="-96" w:leftChars="-46" w:right="-86" w:rightChars="-41"/>
              <w:rPr>
                <w:rFonts w:hint="eastAsia" w:ascii="仿宋" w:hAnsi="仿宋" w:eastAsia="仿宋" w:cs="仿宋"/>
                <w:b w:val="0"/>
                <w:color w:val="auto"/>
                <w:sz w:val="21"/>
                <w:szCs w:val="21"/>
              </w:rPr>
            </w:pPr>
            <w:r>
              <w:rPr>
                <w:rFonts w:hint="eastAsia" w:ascii="仿宋" w:hAnsi="仿宋" w:eastAsia="仿宋" w:cs="仿宋"/>
                <w:b w:val="0"/>
                <w:color w:val="auto"/>
                <w:sz w:val="21"/>
                <w:szCs w:val="21"/>
              </w:rPr>
              <w:t>审查项目</w:t>
            </w:r>
          </w:p>
        </w:tc>
        <w:tc>
          <w:tcPr>
            <w:tcW w:w="2159" w:type="dxa"/>
            <w:vMerge w:val="restart"/>
            <w:noWrap w:val="0"/>
            <w:vAlign w:val="center"/>
          </w:tcPr>
          <w:p w14:paraId="35395075">
            <w:pPr>
              <w:pStyle w:val="3"/>
              <w:adjustRightInd w:val="0"/>
              <w:snapToGrid w:val="0"/>
              <w:spacing w:before="0" w:after="0" w:line="240" w:lineRule="auto"/>
              <w:ind w:left="-96" w:leftChars="-46" w:right="-86" w:rightChars="-41"/>
              <w:rPr>
                <w:rFonts w:hint="eastAsia" w:ascii="仿宋" w:hAnsi="仿宋" w:eastAsia="仿宋" w:cs="仿宋"/>
                <w:b w:val="0"/>
                <w:color w:val="auto"/>
                <w:sz w:val="21"/>
                <w:szCs w:val="21"/>
              </w:rPr>
            </w:pPr>
            <w:r>
              <w:rPr>
                <w:rFonts w:hint="eastAsia" w:ascii="仿宋" w:hAnsi="仿宋" w:eastAsia="仿宋" w:cs="仿宋"/>
                <w:b w:val="0"/>
                <w:color w:val="auto"/>
                <w:sz w:val="21"/>
                <w:szCs w:val="21"/>
              </w:rPr>
              <w:t>审查标准</w:t>
            </w:r>
          </w:p>
        </w:tc>
        <w:tc>
          <w:tcPr>
            <w:tcW w:w="2644" w:type="dxa"/>
            <w:gridSpan w:val="3"/>
            <w:noWrap w:val="0"/>
            <w:vAlign w:val="center"/>
          </w:tcPr>
          <w:p w14:paraId="38F8F34C">
            <w:pPr>
              <w:pStyle w:val="3"/>
              <w:adjustRightInd w:val="0"/>
              <w:snapToGrid w:val="0"/>
              <w:spacing w:before="0" w:after="0" w:line="240" w:lineRule="auto"/>
              <w:ind w:left="-96" w:leftChars="-46" w:right="-86" w:rightChars="-41"/>
              <w:rPr>
                <w:rFonts w:hint="eastAsia" w:ascii="仿宋" w:hAnsi="仿宋" w:eastAsia="仿宋" w:cs="仿宋"/>
                <w:b w:val="0"/>
                <w:color w:val="auto"/>
                <w:sz w:val="21"/>
                <w:szCs w:val="21"/>
              </w:rPr>
            </w:pPr>
            <w:r>
              <w:rPr>
                <w:rFonts w:hint="eastAsia" w:ascii="仿宋" w:hAnsi="仿宋" w:eastAsia="仿宋" w:cs="仿宋"/>
                <w:b w:val="0"/>
                <w:color w:val="auto"/>
                <w:sz w:val="21"/>
                <w:szCs w:val="21"/>
              </w:rPr>
              <w:t>投标人名称</w:t>
            </w:r>
          </w:p>
        </w:tc>
      </w:tr>
      <w:tr w14:paraId="16AF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vMerge w:val="continue"/>
            <w:noWrap w:val="0"/>
            <w:vAlign w:val="center"/>
          </w:tcPr>
          <w:p w14:paraId="305DCDA5">
            <w:pPr>
              <w:pStyle w:val="3"/>
              <w:adjustRightInd w:val="0"/>
              <w:snapToGrid w:val="0"/>
              <w:spacing w:before="0" w:after="0" w:line="240" w:lineRule="auto"/>
              <w:rPr>
                <w:rFonts w:hint="eastAsia" w:ascii="仿宋" w:hAnsi="仿宋" w:eastAsia="仿宋" w:cs="仿宋"/>
                <w:color w:val="auto"/>
              </w:rPr>
            </w:pPr>
          </w:p>
        </w:tc>
        <w:tc>
          <w:tcPr>
            <w:tcW w:w="2758" w:type="dxa"/>
            <w:vMerge w:val="continue"/>
            <w:noWrap w:val="0"/>
            <w:vAlign w:val="center"/>
          </w:tcPr>
          <w:p w14:paraId="6D9A34B8">
            <w:pPr>
              <w:pStyle w:val="3"/>
              <w:adjustRightInd w:val="0"/>
              <w:snapToGrid w:val="0"/>
              <w:spacing w:before="0" w:after="0" w:line="240" w:lineRule="auto"/>
              <w:rPr>
                <w:rFonts w:hint="eastAsia" w:ascii="仿宋" w:hAnsi="仿宋" w:eastAsia="仿宋" w:cs="仿宋"/>
                <w:color w:val="auto"/>
                <w:sz w:val="21"/>
                <w:szCs w:val="21"/>
              </w:rPr>
            </w:pPr>
          </w:p>
        </w:tc>
        <w:tc>
          <w:tcPr>
            <w:tcW w:w="2159" w:type="dxa"/>
            <w:vMerge w:val="continue"/>
            <w:noWrap w:val="0"/>
            <w:vAlign w:val="center"/>
          </w:tcPr>
          <w:p w14:paraId="28B3C7FD">
            <w:pPr>
              <w:pStyle w:val="3"/>
              <w:adjustRightInd w:val="0"/>
              <w:snapToGrid w:val="0"/>
              <w:spacing w:before="0" w:after="0" w:line="240" w:lineRule="auto"/>
              <w:rPr>
                <w:rFonts w:hint="eastAsia" w:ascii="仿宋" w:hAnsi="仿宋" w:eastAsia="仿宋" w:cs="仿宋"/>
                <w:color w:val="auto"/>
                <w:sz w:val="21"/>
                <w:szCs w:val="21"/>
              </w:rPr>
            </w:pPr>
          </w:p>
        </w:tc>
        <w:tc>
          <w:tcPr>
            <w:tcW w:w="881" w:type="dxa"/>
            <w:noWrap w:val="0"/>
            <w:vAlign w:val="center"/>
          </w:tcPr>
          <w:p w14:paraId="1F680885">
            <w:pPr>
              <w:pStyle w:val="3"/>
              <w:adjustRightInd w:val="0"/>
              <w:snapToGrid w:val="0"/>
              <w:spacing w:before="0" w:after="0" w:line="240" w:lineRule="auto"/>
              <w:rPr>
                <w:rFonts w:hint="eastAsia" w:ascii="仿宋" w:hAnsi="仿宋" w:eastAsia="仿宋" w:cs="仿宋"/>
                <w:color w:val="auto"/>
                <w:sz w:val="21"/>
                <w:szCs w:val="21"/>
              </w:rPr>
            </w:pPr>
          </w:p>
        </w:tc>
        <w:tc>
          <w:tcPr>
            <w:tcW w:w="881" w:type="dxa"/>
            <w:noWrap w:val="0"/>
            <w:vAlign w:val="center"/>
          </w:tcPr>
          <w:p w14:paraId="29A8BEE3">
            <w:pPr>
              <w:pStyle w:val="3"/>
              <w:adjustRightInd w:val="0"/>
              <w:snapToGrid w:val="0"/>
              <w:spacing w:before="0" w:after="0" w:line="240" w:lineRule="auto"/>
              <w:rPr>
                <w:rFonts w:hint="eastAsia" w:ascii="仿宋" w:hAnsi="仿宋" w:eastAsia="仿宋" w:cs="仿宋"/>
                <w:color w:val="auto"/>
                <w:sz w:val="21"/>
                <w:szCs w:val="21"/>
              </w:rPr>
            </w:pPr>
          </w:p>
        </w:tc>
        <w:tc>
          <w:tcPr>
            <w:tcW w:w="882" w:type="dxa"/>
            <w:noWrap w:val="0"/>
            <w:vAlign w:val="center"/>
          </w:tcPr>
          <w:p w14:paraId="528F7926">
            <w:pPr>
              <w:pStyle w:val="3"/>
              <w:adjustRightInd w:val="0"/>
              <w:snapToGrid w:val="0"/>
              <w:spacing w:before="0" w:after="0" w:line="240" w:lineRule="auto"/>
              <w:rPr>
                <w:rFonts w:hint="eastAsia" w:ascii="仿宋" w:hAnsi="仿宋" w:eastAsia="仿宋" w:cs="仿宋"/>
                <w:color w:val="auto"/>
                <w:sz w:val="21"/>
                <w:szCs w:val="21"/>
              </w:rPr>
            </w:pPr>
          </w:p>
        </w:tc>
      </w:tr>
      <w:tr w14:paraId="4985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1E859D69">
            <w:pPr>
              <w:snapToGrid w:val="0"/>
              <w:jc w:val="center"/>
              <w:rPr>
                <w:rFonts w:hint="eastAsia" w:ascii="仿宋" w:hAnsi="仿宋" w:eastAsia="仿宋" w:cs="仿宋"/>
                <w:color w:val="auto"/>
              </w:rPr>
            </w:pPr>
            <w:r>
              <w:rPr>
                <w:rFonts w:hint="eastAsia" w:ascii="仿宋" w:hAnsi="仿宋" w:eastAsia="仿宋" w:cs="仿宋"/>
                <w:color w:val="auto"/>
              </w:rPr>
              <w:t>1</w:t>
            </w:r>
          </w:p>
        </w:tc>
        <w:tc>
          <w:tcPr>
            <w:tcW w:w="2758" w:type="dxa"/>
            <w:noWrap w:val="0"/>
            <w:vAlign w:val="center"/>
          </w:tcPr>
          <w:p w14:paraId="556C3088">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营业执照或事业单位法人证书或执业许可证等证明文件或自然人的身份证明</w:t>
            </w:r>
          </w:p>
        </w:tc>
        <w:tc>
          <w:tcPr>
            <w:tcW w:w="2159" w:type="dxa"/>
            <w:noWrap w:val="0"/>
            <w:vAlign w:val="center"/>
          </w:tcPr>
          <w:p w14:paraId="5B89F3A8">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1.按要求提供</w:t>
            </w:r>
          </w:p>
          <w:p w14:paraId="63812608">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2.合法有效</w:t>
            </w:r>
          </w:p>
        </w:tc>
        <w:tc>
          <w:tcPr>
            <w:tcW w:w="881" w:type="dxa"/>
            <w:noWrap w:val="0"/>
            <w:vAlign w:val="center"/>
          </w:tcPr>
          <w:p w14:paraId="08F27230">
            <w:pPr>
              <w:pStyle w:val="3"/>
              <w:adjustRightInd w:val="0"/>
              <w:snapToGrid w:val="0"/>
              <w:spacing w:before="0" w:after="0" w:line="240" w:lineRule="auto"/>
              <w:rPr>
                <w:rFonts w:hint="eastAsia" w:ascii="仿宋" w:hAnsi="仿宋" w:eastAsia="仿宋" w:cs="仿宋"/>
                <w:color w:val="auto"/>
                <w:sz w:val="21"/>
                <w:szCs w:val="21"/>
              </w:rPr>
            </w:pPr>
          </w:p>
        </w:tc>
        <w:tc>
          <w:tcPr>
            <w:tcW w:w="881" w:type="dxa"/>
            <w:noWrap w:val="0"/>
            <w:vAlign w:val="center"/>
          </w:tcPr>
          <w:p w14:paraId="17246039">
            <w:pPr>
              <w:pStyle w:val="3"/>
              <w:adjustRightInd w:val="0"/>
              <w:snapToGrid w:val="0"/>
              <w:spacing w:before="0" w:after="0" w:line="240" w:lineRule="auto"/>
              <w:rPr>
                <w:rFonts w:hint="eastAsia" w:ascii="仿宋" w:hAnsi="仿宋" w:eastAsia="仿宋" w:cs="仿宋"/>
                <w:color w:val="auto"/>
                <w:sz w:val="21"/>
                <w:szCs w:val="21"/>
              </w:rPr>
            </w:pPr>
          </w:p>
        </w:tc>
        <w:tc>
          <w:tcPr>
            <w:tcW w:w="882" w:type="dxa"/>
            <w:noWrap w:val="0"/>
            <w:vAlign w:val="center"/>
          </w:tcPr>
          <w:p w14:paraId="7970C515">
            <w:pPr>
              <w:pStyle w:val="3"/>
              <w:adjustRightInd w:val="0"/>
              <w:snapToGrid w:val="0"/>
              <w:spacing w:before="0" w:after="0" w:line="240" w:lineRule="auto"/>
              <w:rPr>
                <w:rFonts w:hint="eastAsia" w:ascii="仿宋" w:hAnsi="仿宋" w:eastAsia="仿宋" w:cs="仿宋"/>
                <w:color w:val="auto"/>
                <w:sz w:val="21"/>
                <w:szCs w:val="21"/>
              </w:rPr>
            </w:pPr>
          </w:p>
        </w:tc>
      </w:tr>
      <w:tr w14:paraId="78A4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2D009582">
            <w:pPr>
              <w:widowControl/>
              <w:snapToGrid w:val="0"/>
              <w:jc w:val="center"/>
              <w:rPr>
                <w:rFonts w:hint="eastAsia" w:ascii="仿宋" w:hAnsi="仿宋" w:eastAsia="仿宋" w:cs="仿宋"/>
                <w:color w:val="auto"/>
              </w:rPr>
            </w:pPr>
            <w:r>
              <w:rPr>
                <w:rFonts w:hint="eastAsia" w:ascii="仿宋" w:hAnsi="仿宋" w:eastAsia="仿宋" w:cs="仿宋"/>
                <w:color w:val="auto"/>
              </w:rPr>
              <w:t>2</w:t>
            </w:r>
          </w:p>
        </w:tc>
        <w:tc>
          <w:tcPr>
            <w:tcW w:w="2758" w:type="dxa"/>
            <w:noWrap w:val="0"/>
            <w:vAlign w:val="center"/>
          </w:tcPr>
          <w:p w14:paraId="29E5DA4F">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组织机构代码证</w:t>
            </w:r>
          </w:p>
        </w:tc>
        <w:tc>
          <w:tcPr>
            <w:tcW w:w="2159" w:type="dxa"/>
            <w:noWrap w:val="0"/>
            <w:vAlign w:val="center"/>
          </w:tcPr>
          <w:p w14:paraId="509EF030">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1.按要求提供</w:t>
            </w:r>
          </w:p>
          <w:p w14:paraId="20FE63B3">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2.合法有效</w:t>
            </w:r>
          </w:p>
        </w:tc>
        <w:tc>
          <w:tcPr>
            <w:tcW w:w="881" w:type="dxa"/>
            <w:noWrap w:val="0"/>
            <w:vAlign w:val="top"/>
          </w:tcPr>
          <w:p w14:paraId="6F3AD370">
            <w:pPr>
              <w:pStyle w:val="3"/>
              <w:adjustRightInd w:val="0"/>
              <w:snapToGrid w:val="0"/>
              <w:spacing w:before="0" w:after="0" w:line="240" w:lineRule="auto"/>
              <w:rPr>
                <w:rFonts w:hint="eastAsia" w:ascii="仿宋" w:hAnsi="仿宋" w:eastAsia="仿宋" w:cs="仿宋"/>
                <w:color w:val="auto"/>
                <w:sz w:val="21"/>
                <w:szCs w:val="21"/>
              </w:rPr>
            </w:pPr>
          </w:p>
        </w:tc>
        <w:tc>
          <w:tcPr>
            <w:tcW w:w="881" w:type="dxa"/>
            <w:noWrap w:val="0"/>
            <w:vAlign w:val="top"/>
          </w:tcPr>
          <w:p w14:paraId="64BBFEC7">
            <w:pPr>
              <w:pStyle w:val="3"/>
              <w:adjustRightInd w:val="0"/>
              <w:snapToGrid w:val="0"/>
              <w:spacing w:before="0" w:after="0" w:line="240" w:lineRule="auto"/>
              <w:rPr>
                <w:rFonts w:hint="eastAsia" w:ascii="仿宋" w:hAnsi="仿宋" w:eastAsia="仿宋" w:cs="仿宋"/>
                <w:color w:val="auto"/>
                <w:sz w:val="21"/>
                <w:szCs w:val="21"/>
              </w:rPr>
            </w:pPr>
          </w:p>
        </w:tc>
        <w:tc>
          <w:tcPr>
            <w:tcW w:w="882" w:type="dxa"/>
            <w:noWrap w:val="0"/>
            <w:vAlign w:val="top"/>
          </w:tcPr>
          <w:p w14:paraId="573A114C">
            <w:pPr>
              <w:pStyle w:val="3"/>
              <w:adjustRightInd w:val="0"/>
              <w:snapToGrid w:val="0"/>
              <w:spacing w:before="0" w:after="0" w:line="240" w:lineRule="auto"/>
              <w:rPr>
                <w:rFonts w:hint="eastAsia" w:ascii="仿宋" w:hAnsi="仿宋" w:eastAsia="仿宋" w:cs="仿宋"/>
                <w:color w:val="auto"/>
                <w:sz w:val="21"/>
                <w:szCs w:val="21"/>
              </w:rPr>
            </w:pPr>
          </w:p>
        </w:tc>
      </w:tr>
      <w:tr w14:paraId="2DAD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368DA54B">
            <w:pPr>
              <w:widowControl/>
              <w:snapToGrid w:val="0"/>
              <w:jc w:val="center"/>
              <w:rPr>
                <w:rFonts w:hint="eastAsia" w:ascii="仿宋" w:hAnsi="仿宋" w:eastAsia="仿宋" w:cs="仿宋"/>
                <w:color w:val="auto"/>
              </w:rPr>
            </w:pPr>
            <w:r>
              <w:rPr>
                <w:rFonts w:hint="eastAsia" w:ascii="仿宋" w:hAnsi="仿宋" w:eastAsia="仿宋" w:cs="仿宋"/>
                <w:color w:val="auto"/>
              </w:rPr>
              <w:t>3</w:t>
            </w:r>
          </w:p>
        </w:tc>
        <w:tc>
          <w:tcPr>
            <w:tcW w:w="2758" w:type="dxa"/>
            <w:noWrap w:val="0"/>
            <w:vAlign w:val="center"/>
          </w:tcPr>
          <w:p w14:paraId="6D5E63F4">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税务登记证</w:t>
            </w:r>
          </w:p>
        </w:tc>
        <w:tc>
          <w:tcPr>
            <w:tcW w:w="2159" w:type="dxa"/>
            <w:noWrap w:val="0"/>
            <w:vAlign w:val="center"/>
          </w:tcPr>
          <w:p w14:paraId="4EEE0FB1">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1.按要求提供</w:t>
            </w:r>
          </w:p>
          <w:p w14:paraId="0A19AA94">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2.合法有效</w:t>
            </w:r>
          </w:p>
        </w:tc>
        <w:tc>
          <w:tcPr>
            <w:tcW w:w="881" w:type="dxa"/>
            <w:noWrap w:val="0"/>
            <w:vAlign w:val="top"/>
          </w:tcPr>
          <w:p w14:paraId="4B7A1381">
            <w:pPr>
              <w:pStyle w:val="3"/>
              <w:adjustRightInd w:val="0"/>
              <w:snapToGrid w:val="0"/>
              <w:spacing w:before="0" w:after="0" w:line="240" w:lineRule="auto"/>
              <w:rPr>
                <w:rFonts w:hint="eastAsia" w:ascii="仿宋" w:hAnsi="仿宋" w:eastAsia="仿宋" w:cs="仿宋"/>
                <w:color w:val="auto"/>
                <w:sz w:val="21"/>
                <w:szCs w:val="21"/>
              </w:rPr>
            </w:pPr>
          </w:p>
        </w:tc>
        <w:tc>
          <w:tcPr>
            <w:tcW w:w="881" w:type="dxa"/>
            <w:noWrap w:val="0"/>
            <w:vAlign w:val="top"/>
          </w:tcPr>
          <w:p w14:paraId="095241E9">
            <w:pPr>
              <w:pStyle w:val="3"/>
              <w:adjustRightInd w:val="0"/>
              <w:snapToGrid w:val="0"/>
              <w:spacing w:before="0" w:after="0" w:line="240" w:lineRule="auto"/>
              <w:rPr>
                <w:rFonts w:hint="eastAsia" w:ascii="仿宋" w:hAnsi="仿宋" w:eastAsia="仿宋" w:cs="仿宋"/>
                <w:color w:val="auto"/>
                <w:sz w:val="21"/>
                <w:szCs w:val="21"/>
              </w:rPr>
            </w:pPr>
          </w:p>
        </w:tc>
        <w:tc>
          <w:tcPr>
            <w:tcW w:w="882" w:type="dxa"/>
            <w:noWrap w:val="0"/>
            <w:vAlign w:val="top"/>
          </w:tcPr>
          <w:p w14:paraId="7A8029C7">
            <w:pPr>
              <w:pStyle w:val="3"/>
              <w:adjustRightInd w:val="0"/>
              <w:snapToGrid w:val="0"/>
              <w:spacing w:before="0" w:after="0" w:line="240" w:lineRule="auto"/>
              <w:rPr>
                <w:rFonts w:hint="eastAsia" w:ascii="仿宋" w:hAnsi="仿宋" w:eastAsia="仿宋" w:cs="仿宋"/>
                <w:color w:val="auto"/>
                <w:sz w:val="21"/>
                <w:szCs w:val="21"/>
              </w:rPr>
            </w:pPr>
          </w:p>
        </w:tc>
      </w:tr>
      <w:tr w14:paraId="1A03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11F702BA">
            <w:pPr>
              <w:widowControl/>
              <w:snapToGrid w:val="0"/>
              <w:jc w:val="center"/>
              <w:rPr>
                <w:rFonts w:hint="eastAsia" w:ascii="仿宋" w:hAnsi="仿宋" w:eastAsia="仿宋" w:cs="仿宋"/>
                <w:color w:val="auto"/>
              </w:rPr>
            </w:pPr>
            <w:r>
              <w:rPr>
                <w:rFonts w:hint="eastAsia" w:ascii="仿宋" w:hAnsi="仿宋" w:eastAsia="仿宋" w:cs="仿宋"/>
                <w:color w:val="auto"/>
                <w:szCs w:val="21"/>
              </w:rPr>
              <w:t>4</w:t>
            </w:r>
          </w:p>
        </w:tc>
        <w:tc>
          <w:tcPr>
            <w:tcW w:w="2758" w:type="dxa"/>
            <w:noWrap w:val="0"/>
            <w:vAlign w:val="center"/>
          </w:tcPr>
          <w:p w14:paraId="4ABCD430">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法定代表人（或非法人组织负责人）身份证明书</w:t>
            </w:r>
          </w:p>
        </w:tc>
        <w:tc>
          <w:tcPr>
            <w:tcW w:w="2159" w:type="dxa"/>
            <w:noWrap w:val="0"/>
            <w:vAlign w:val="center"/>
          </w:tcPr>
          <w:p w14:paraId="62B99958">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1.按给定格式填写</w:t>
            </w:r>
          </w:p>
          <w:p w14:paraId="529B58C9">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2.按规定签章</w:t>
            </w:r>
          </w:p>
        </w:tc>
        <w:tc>
          <w:tcPr>
            <w:tcW w:w="881" w:type="dxa"/>
            <w:noWrap w:val="0"/>
            <w:vAlign w:val="top"/>
          </w:tcPr>
          <w:p w14:paraId="7A0D6972">
            <w:pPr>
              <w:pStyle w:val="3"/>
              <w:adjustRightInd w:val="0"/>
              <w:snapToGrid w:val="0"/>
              <w:spacing w:before="0" w:after="0" w:line="240" w:lineRule="auto"/>
              <w:rPr>
                <w:rFonts w:hint="eastAsia" w:ascii="仿宋" w:hAnsi="仿宋" w:eastAsia="仿宋" w:cs="仿宋"/>
                <w:color w:val="auto"/>
                <w:sz w:val="21"/>
                <w:szCs w:val="21"/>
              </w:rPr>
            </w:pPr>
          </w:p>
        </w:tc>
        <w:tc>
          <w:tcPr>
            <w:tcW w:w="881" w:type="dxa"/>
            <w:noWrap w:val="0"/>
            <w:vAlign w:val="top"/>
          </w:tcPr>
          <w:p w14:paraId="38A6927F">
            <w:pPr>
              <w:pStyle w:val="3"/>
              <w:adjustRightInd w:val="0"/>
              <w:snapToGrid w:val="0"/>
              <w:spacing w:before="0" w:after="0" w:line="240" w:lineRule="auto"/>
              <w:rPr>
                <w:rFonts w:hint="eastAsia" w:ascii="仿宋" w:hAnsi="仿宋" w:eastAsia="仿宋" w:cs="仿宋"/>
                <w:color w:val="auto"/>
                <w:sz w:val="21"/>
                <w:szCs w:val="21"/>
              </w:rPr>
            </w:pPr>
          </w:p>
        </w:tc>
        <w:tc>
          <w:tcPr>
            <w:tcW w:w="882" w:type="dxa"/>
            <w:noWrap w:val="0"/>
            <w:vAlign w:val="top"/>
          </w:tcPr>
          <w:p w14:paraId="2E2F456F">
            <w:pPr>
              <w:pStyle w:val="3"/>
              <w:adjustRightInd w:val="0"/>
              <w:snapToGrid w:val="0"/>
              <w:spacing w:before="0" w:after="0" w:line="240" w:lineRule="auto"/>
              <w:rPr>
                <w:rFonts w:hint="eastAsia" w:ascii="仿宋" w:hAnsi="仿宋" w:eastAsia="仿宋" w:cs="仿宋"/>
                <w:color w:val="auto"/>
                <w:sz w:val="21"/>
                <w:szCs w:val="21"/>
              </w:rPr>
            </w:pPr>
          </w:p>
        </w:tc>
      </w:tr>
      <w:tr w14:paraId="5662F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2D159610">
            <w:pPr>
              <w:widowControl/>
              <w:snapToGrid w:val="0"/>
              <w:jc w:val="center"/>
              <w:rPr>
                <w:rFonts w:hint="eastAsia" w:ascii="仿宋" w:hAnsi="仿宋" w:eastAsia="仿宋" w:cs="仿宋"/>
                <w:color w:val="auto"/>
              </w:rPr>
            </w:pPr>
            <w:r>
              <w:rPr>
                <w:rFonts w:hint="eastAsia" w:ascii="仿宋" w:hAnsi="仿宋" w:eastAsia="仿宋" w:cs="仿宋"/>
                <w:color w:val="auto"/>
              </w:rPr>
              <w:t>5</w:t>
            </w:r>
          </w:p>
        </w:tc>
        <w:tc>
          <w:tcPr>
            <w:tcW w:w="2758" w:type="dxa"/>
            <w:noWrap w:val="0"/>
            <w:vAlign w:val="center"/>
          </w:tcPr>
          <w:p w14:paraId="2D3FE121">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法定代表人（或非法人组织负责人）授权委托书（授权委托人参加投标的须提供）</w:t>
            </w:r>
          </w:p>
        </w:tc>
        <w:tc>
          <w:tcPr>
            <w:tcW w:w="2159" w:type="dxa"/>
            <w:noWrap w:val="0"/>
            <w:vAlign w:val="center"/>
          </w:tcPr>
          <w:p w14:paraId="23F9DD4F">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1.按给定格式填写</w:t>
            </w:r>
          </w:p>
          <w:p w14:paraId="25DA5B8E">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2.按规定签章</w:t>
            </w:r>
          </w:p>
        </w:tc>
        <w:tc>
          <w:tcPr>
            <w:tcW w:w="881" w:type="dxa"/>
            <w:noWrap w:val="0"/>
            <w:vAlign w:val="top"/>
          </w:tcPr>
          <w:p w14:paraId="4770BBD1">
            <w:pPr>
              <w:pStyle w:val="3"/>
              <w:adjustRightInd w:val="0"/>
              <w:snapToGrid w:val="0"/>
              <w:spacing w:before="0" w:after="0" w:line="240" w:lineRule="auto"/>
              <w:rPr>
                <w:rFonts w:hint="eastAsia" w:ascii="仿宋" w:hAnsi="仿宋" w:eastAsia="仿宋" w:cs="仿宋"/>
                <w:color w:val="auto"/>
                <w:sz w:val="21"/>
                <w:szCs w:val="21"/>
              </w:rPr>
            </w:pPr>
          </w:p>
        </w:tc>
        <w:tc>
          <w:tcPr>
            <w:tcW w:w="881" w:type="dxa"/>
            <w:noWrap w:val="0"/>
            <w:vAlign w:val="top"/>
          </w:tcPr>
          <w:p w14:paraId="118F3C5A">
            <w:pPr>
              <w:pStyle w:val="3"/>
              <w:adjustRightInd w:val="0"/>
              <w:snapToGrid w:val="0"/>
              <w:spacing w:before="0" w:after="0" w:line="240" w:lineRule="auto"/>
              <w:rPr>
                <w:rFonts w:hint="eastAsia" w:ascii="仿宋" w:hAnsi="仿宋" w:eastAsia="仿宋" w:cs="仿宋"/>
                <w:color w:val="auto"/>
                <w:sz w:val="21"/>
                <w:szCs w:val="21"/>
              </w:rPr>
            </w:pPr>
          </w:p>
        </w:tc>
        <w:tc>
          <w:tcPr>
            <w:tcW w:w="882" w:type="dxa"/>
            <w:noWrap w:val="0"/>
            <w:vAlign w:val="top"/>
          </w:tcPr>
          <w:p w14:paraId="135FCD91">
            <w:pPr>
              <w:pStyle w:val="3"/>
              <w:adjustRightInd w:val="0"/>
              <w:snapToGrid w:val="0"/>
              <w:spacing w:before="0" w:after="0" w:line="240" w:lineRule="auto"/>
              <w:rPr>
                <w:rFonts w:hint="eastAsia" w:ascii="仿宋" w:hAnsi="仿宋" w:eastAsia="仿宋" w:cs="仿宋"/>
                <w:color w:val="auto"/>
                <w:sz w:val="21"/>
                <w:szCs w:val="21"/>
              </w:rPr>
            </w:pPr>
          </w:p>
        </w:tc>
      </w:tr>
      <w:tr w14:paraId="7331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159638CD">
            <w:pPr>
              <w:widowControl/>
              <w:snapToGrid w:val="0"/>
              <w:jc w:val="center"/>
              <w:rPr>
                <w:rFonts w:hint="eastAsia" w:ascii="仿宋" w:hAnsi="仿宋" w:eastAsia="仿宋" w:cs="仿宋"/>
                <w:color w:val="auto"/>
              </w:rPr>
            </w:pPr>
            <w:r>
              <w:rPr>
                <w:rFonts w:hint="eastAsia" w:ascii="仿宋" w:hAnsi="仿宋" w:eastAsia="仿宋" w:cs="仿宋"/>
                <w:color w:val="auto"/>
              </w:rPr>
              <w:t>6</w:t>
            </w:r>
          </w:p>
        </w:tc>
        <w:tc>
          <w:tcPr>
            <w:tcW w:w="2758" w:type="dxa"/>
            <w:noWrap w:val="0"/>
            <w:vAlign w:val="center"/>
          </w:tcPr>
          <w:p w14:paraId="7B620F70">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具有良好的商业信誉和健全的财务会计制度的承诺函</w:t>
            </w:r>
          </w:p>
        </w:tc>
        <w:tc>
          <w:tcPr>
            <w:tcW w:w="2159" w:type="dxa"/>
            <w:noWrap w:val="0"/>
            <w:vAlign w:val="center"/>
          </w:tcPr>
          <w:p w14:paraId="5695FC45">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1.信息完整</w:t>
            </w:r>
          </w:p>
          <w:p w14:paraId="3E12DBB7">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2.按规定签章</w:t>
            </w:r>
          </w:p>
        </w:tc>
        <w:tc>
          <w:tcPr>
            <w:tcW w:w="881" w:type="dxa"/>
            <w:noWrap w:val="0"/>
            <w:vAlign w:val="top"/>
          </w:tcPr>
          <w:p w14:paraId="7F789534">
            <w:pPr>
              <w:pStyle w:val="3"/>
              <w:adjustRightInd w:val="0"/>
              <w:snapToGrid w:val="0"/>
              <w:spacing w:before="0" w:after="0" w:line="240" w:lineRule="auto"/>
              <w:rPr>
                <w:rFonts w:hint="eastAsia" w:ascii="仿宋" w:hAnsi="仿宋" w:eastAsia="仿宋" w:cs="仿宋"/>
                <w:color w:val="auto"/>
                <w:sz w:val="21"/>
                <w:szCs w:val="21"/>
              </w:rPr>
            </w:pPr>
          </w:p>
        </w:tc>
        <w:tc>
          <w:tcPr>
            <w:tcW w:w="881" w:type="dxa"/>
            <w:noWrap w:val="0"/>
            <w:vAlign w:val="top"/>
          </w:tcPr>
          <w:p w14:paraId="65DBE3BB">
            <w:pPr>
              <w:pStyle w:val="3"/>
              <w:adjustRightInd w:val="0"/>
              <w:snapToGrid w:val="0"/>
              <w:spacing w:before="0" w:after="0" w:line="240" w:lineRule="auto"/>
              <w:rPr>
                <w:rFonts w:hint="eastAsia" w:ascii="仿宋" w:hAnsi="仿宋" w:eastAsia="仿宋" w:cs="仿宋"/>
                <w:color w:val="auto"/>
                <w:sz w:val="21"/>
                <w:szCs w:val="21"/>
              </w:rPr>
            </w:pPr>
          </w:p>
        </w:tc>
        <w:tc>
          <w:tcPr>
            <w:tcW w:w="882" w:type="dxa"/>
            <w:noWrap w:val="0"/>
            <w:vAlign w:val="top"/>
          </w:tcPr>
          <w:p w14:paraId="6BCB915C">
            <w:pPr>
              <w:pStyle w:val="3"/>
              <w:adjustRightInd w:val="0"/>
              <w:snapToGrid w:val="0"/>
              <w:spacing w:before="0" w:after="0" w:line="240" w:lineRule="auto"/>
              <w:rPr>
                <w:rFonts w:hint="eastAsia" w:ascii="仿宋" w:hAnsi="仿宋" w:eastAsia="仿宋" w:cs="仿宋"/>
                <w:color w:val="auto"/>
                <w:sz w:val="21"/>
                <w:szCs w:val="21"/>
              </w:rPr>
            </w:pPr>
          </w:p>
        </w:tc>
      </w:tr>
      <w:tr w14:paraId="147CD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3E66507C">
            <w:pPr>
              <w:snapToGrid w:val="0"/>
              <w:jc w:val="center"/>
              <w:rPr>
                <w:rFonts w:hint="eastAsia" w:ascii="仿宋" w:hAnsi="仿宋" w:eastAsia="仿宋" w:cs="仿宋"/>
                <w:color w:val="auto"/>
              </w:rPr>
            </w:pPr>
            <w:r>
              <w:rPr>
                <w:rFonts w:hint="eastAsia" w:ascii="仿宋" w:hAnsi="仿宋" w:eastAsia="仿宋" w:cs="仿宋"/>
                <w:color w:val="auto"/>
              </w:rPr>
              <w:t>7</w:t>
            </w:r>
          </w:p>
        </w:tc>
        <w:tc>
          <w:tcPr>
            <w:tcW w:w="2758" w:type="dxa"/>
            <w:noWrap w:val="0"/>
            <w:vAlign w:val="center"/>
          </w:tcPr>
          <w:p w14:paraId="3298245C">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开标时间前六个月内任一个月的依法缴纳税收的缴款凭据</w:t>
            </w:r>
          </w:p>
        </w:tc>
        <w:tc>
          <w:tcPr>
            <w:tcW w:w="2159" w:type="dxa"/>
            <w:noWrap w:val="0"/>
            <w:vAlign w:val="center"/>
          </w:tcPr>
          <w:p w14:paraId="12C9B71F">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1.按要求提供</w:t>
            </w:r>
          </w:p>
          <w:p w14:paraId="2911C3AF">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2.合法有效</w:t>
            </w:r>
          </w:p>
        </w:tc>
        <w:tc>
          <w:tcPr>
            <w:tcW w:w="881" w:type="dxa"/>
            <w:noWrap w:val="0"/>
            <w:vAlign w:val="top"/>
          </w:tcPr>
          <w:p w14:paraId="68C4A731">
            <w:pPr>
              <w:pStyle w:val="3"/>
              <w:adjustRightInd w:val="0"/>
              <w:snapToGrid w:val="0"/>
              <w:spacing w:before="0" w:after="0" w:line="240" w:lineRule="auto"/>
              <w:rPr>
                <w:rFonts w:hint="eastAsia" w:ascii="仿宋" w:hAnsi="仿宋" w:eastAsia="仿宋" w:cs="仿宋"/>
                <w:color w:val="auto"/>
                <w:sz w:val="21"/>
                <w:szCs w:val="21"/>
              </w:rPr>
            </w:pPr>
          </w:p>
        </w:tc>
        <w:tc>
          <w:tcPr>
            <w:tcW w:w="881" w:type="dxa"/>
            <w:noWrap w:val="0"/>
            <w:vAlign w:val="top"/>
          </w:tcPr>
          <w:p w14:paraId="3AF9C581">
            <w:pPr>
              <w:pStyle w:val="3"/>
              <w:adjustRightInd w:val="0"/>
              <w:snapToGrid w:val="0"/>
              <w:spacing w:before="0" w:after="0" w:line="240" w:lineRule="auto"/>
              <w:rPr>
                <w:rFonts w:hint="eastAsia" w:ascii="仿宋" w:hAnsi="仿宋" w:eastAsia="仿宋" w:cs="仿宋"/>
                <w:color w:val="auto"/>
                <w:sz w:val="21"/>
                <w:szCs w:val="21"/>
              </w:rPr>
            </w:pPr>
          </w:p>
        </w:tc>
        <w:tc>
          <w:tcPr>
            <w:tcW w:w="882" w:type="dxa"/>
            <w:noWrap w:val="0"/>
            <w:vAlign w:val="top"/>
          </w:tcPr>
          <w:p w14:paraId="2608A18A">
            <w:pPr>
              <w:pStyle w:val="3"/>
              <w:adjustRightInd w:val="0"/>
              <w:snapToGrid w:val="0"/>
              <w:spacing w:before="0" w:after="0" w:line="240" w:lineRule="auto"/>
              <w:rPr>
                <w:rFonts w:hint="eastAsia" w:ascii="仿宋" w:hAnsi="仿宋" w:eastAsia="仿宋" w:cs="仿宋"/>
                <w:color w:val="auto"/>
                <w:sz w:val="21"/>
                <w:szCs w:val="21"/>
              </w:rPr>
            </w:pPr>
          </w:p>
        </w:tc>
      </w:tr>
      <w:tr w14:paraId="247D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59836830">
            <w:pPr>
              <w:snapToGrid w:val="0"/>
              <w:jc w:val="center"/>
              <w:rPr>
                <w:rFonts w:hint="eastAsia" w:ascii="仿宋" w:hAnsi="仿宋" w:eastAsia="仿宋" w:cs="仿宋"/>
                <w:color w:val="auto"/>
              </w:rPr>
            </w:pPr>
            <w:r>
              <w:rPr>
                <w:rFonts w:hint="eastAsia" w:ascii="仿宋" w:hAnsi="仿宋" w:eastAsia="仿宋" w:cs="仿宋"/>
                <w:color w:val="auto"/>
              </w:rPr>
              <w:t>8</w:t>
            </w:r>
          </w:p>
        </w:tc>
        <w:tc>
          <w:tcPr>
            <w:tcW w:w="2758" w:type="dxa"/>
            <w:noWrap w:val="0"/>
            <w:vAlign w:val="center"/>
          </w:tcPr>
          <w:p w14:paraId="315FB913">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开标时间前六个月内任一个月的依法缴纳社会保障资金的缴款凭据</w:t>
            </w:r>
          </w:p>
        </w:tc>
        <w:tc>
          <w:tcPr>
            <w:tcW w:w="2159" w:type="dxa"/>
            <w:noWrap w:val="0"/>
            <w:vAlign w:val="center"/>
          </w:tcPr>
          <w:p w14:paraId="2EEEE080">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1.按要求提供</w:t>
            </w:r>
          </w:p>
          <w:p w14:paraId="184B36E1">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2.合法有效</w:t>
            </w:r>
          </w:p>
        </w:tc>
        <w:tc>
          <w:tcPr>
            <w:tcW w:w="881" w:type="dxa"/>
            <w:noWrap w:val="0"/>
            <w:vAlign w:val="top"/>
          </w:tcPr>
          <w:p w14:paraId="26A8DE7F">
            <w:pPr>
              <w:pStyle w:val="3"/>
              <w:adjustRightInd w:val="0"/>
              <w:snapToGrid w:val="0"/>
              <w:spacing w:before="0" w:after="0" w:line="240" w:lineRule="auto"/>
              <w:rPr>
                <w:rFonts w:hint="eastAsia" w:ascii="仿宋" w:hAnsi="仿宋" w:eastAsia="仿宋" w:cs="仿宋"/>
                <w:color w:val="auto"/>
                <w:sz w:val="21"/>
                <w:szCs w:val="21"/>
              </w:rPr>
            </w:pPr>
          </w:p>
        </w:tc>
        <w:tc>
          <w:tcPr>
            <w:tcW w:w="881" w:type="dxa"/>
            <w:noWrap w:val="0"/>
            <w:vAlign w:val="top"/>
          </w:tcPr>
          <w:p w14:paraId="4A219CA4">
            <w:pPr>
              <w:pStyle w:val="3"/>
              <w:adjustRightInd w:val="0"/>
              <w:snapToGrid w:val="0"/>
              <w:spacing w:before="0" w:after="0" w:line="240" w:lineRule="auto"/>
              <w:rPr>
                <w:rFonts w:hint="eastAsia" w:ascii="仿宋" w:hAnsi="仿宋" w:eastAsia="仿宋" w:cs="仿宋"/>
                <w:color w:val="auto"/>
                <w:sz w:val="21"/>
                <w:szCs w:val="21"/>
              </w:rPr>
            </w:pPr>
          </w:p>
        </w:tc>
        <w:tc>
          <w:tcPr>
            <w:tcW w:w="882" w:type="dxa"/>
            <w:noWrap w:val="0"/>
            <w:vAlign w:val="top"/>
          </w:tcPr>
          <w:p w14:paraId="4D1809BA">
            <w:pPr>
              <w:pStyle w:val="3"/>
              <w:adjustRightInd w:val="0"/>
              <w:snapToGrid w:val="0"/>
              <w:spacing w:before="0" w:after="0" w:line="240" w:lineRule="auto"/>
              <w:rPr>
                <w:rFonts w:hint="eastAsia" w:ascii="仿宋" w:hAnsi="仿宋" w:eastAsia="仿宋" w:cs="仿宋"/>
                <w:color w:val="auto"/>
                <w:sz w:val="21"/>
                <w:szCs w:val="21"/>
              </w:rPr>
            </w:pPr>
          </w:p>
        </w:tc>
      </w:tr>
      <w:tr w14:paraId="3B722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0CDECB3A">
            <w:pPr>
              <w:snapToGrid w:val="0"/>
              <w:jc w:val="center"/>
              <w:rPr>
                <w:rFonts w:hint="eastAsia" w:ascii="仿宋" w:hAnsi="仿宋" w:eastAsia="仿宋" w:cs="仿宋"/>
                <w:color w:val="auto"/>
              </w:rPr>
            </w:pPr>
            <w:r>
              <w:rPr>
                <w:rFonts w:hint="eastAsia" w:ascii="仿宋" w:hAnsi="仿宋" w:eastAsia="仿宋" w:cs="仿宋"/>
                <w:color w:val="auto"/>
              </w:rPr>
              <w:t>9</w:t>
            </w:r>
          </w:p>
        </w:tc>
        <w:tc>
          <w:tcPr>
            <w:tcW w:w="2758" w:type="dxa"/>
            <w:noWrap w:val="0"/>
            <w:vAlign w:val="center"/>
          </w:tcPr>
          <w:p w14:paraId="6C0EBF92">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具备履行合同所必需的设备和专业技术能力声明函</w:t>
            </w:r>
          </w:p>
        </w:tc>
        <w:tc>
          <w:tcPr>
            <w:tcW w:w="2159" w:type="dxa"/>
            <w:noWrap w:val="0"/>
            <w:vAlign w:val="center"/>
          </w:tcPr>
          <w:p w14:paraId="016ACA6F">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1.信息完整</w:t>
            </w:r>
          </w:p>
          <w:p w14:paraId="78556F17">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2.按规定签章</w:t>
            </w:r>
          </w:p>
        </w:tc>
        <w:tc>
          <w:tcPr>
            <w:tcW w:w="881" w:type="dxa"/>
            <w:noWrap w:val="0"/>
            <w:vAlign w:val="top"/>
          </w:tcPr>
          <w:p w14:paraId="5CBD8366">
            <w:pPr>
              <w:pStyle w:val="3"/>
              <w:adjustRightInd w:val="0"/>
              <w:snapToGrid w:val="0"/>
              <w:spacing w:before="0" w:after="0" w:line="240" w:lineRule="auto"/>
              <w:rPr>
                <w:rFonts w:hint="eastAsia" w:ascii="仿宋" w:hAnsi="仿宋" w:eastAsia="仿宋" w:cs="仿宋"/>
                <w:color w:val="auto"/>
                <w:sz w:val="21"/>
                <w:szCs w:val="21"/>
              </w:rPr>
            </w:pPr>
          </w:p>
        </w:tc>
        <w:tc>
          <w:tcPr>
            <w:tcW w:w="881" w:type="dxa"/>
            <w:noWrap w:val="0"/>
            <w:vAlign w:val="top"/>
          </w:tcPr>
          <w:p w14:paraId="0B2FFF39">
            <w:pPr>
              <w:pStyle w:val="3"/>
              <w:adjustRightInd w:val="0"/>
              <w:snapToGrid w:val="0"/>
              <w:spacing w:before="0" w:after="0" w:line="240" w:lineRule="auto"/>
              <w:rPr>
                <w:rFonts w:hint="eastAsia" w:ascii="仿宋" w:hAnsi="仿宋" w:eastAsia="仿宋" w:cs="仿宋"/>
                <w:color w:val="auto"/>
                <w:sz w:val="21"/>
                <w:szCs w:val="21"/>
              </w:rPr>
            </w:pPr>
          </w:p>
        </w:tc>
        <w:tc>
          <w:tcPr>
            <w:tcW w:w="882" w:type="dxa"/>
            <w:noWrap w:val="0"/>
            <w:vAlign w:val="top"/>
          </w:tcPr>
          <w:p w14:paraId="7E1B1E0B">
            <w:pPr>
              <w:pStyle w:val="3"/>
              <w:adjustRightInd w:val="0"/>
              <w:snapToGrid w:val="0"/>
              <w:spacing w:before="0" w:after="0" w:line="240" w:lineRule="auto"/>
              <w:rPr>
                <w:rFonts w:hint="eastAsia" w:ascii="仿宋" w:hAnsi="仿宋" w:eastAsia="仿宋" w:cs="仿宋"/>
                <w:color w:val="auto"/>
                <w:sz w:val="21"/>
                <w:szCs w:val="21"/>
              </w:rPr>
            </w:pPr>
          </w:p>
        </w:tc>
      </w:tr>
      <w:tr w14:paraId="14ED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27D9BBBD">
            <w:pPr>
              <w:snapToGrid w:val="0"/>
              <w:jc w:val="center"/>
              <w:rPr>
                <w:rFonts w:hint="eastAsia" w:ascii="仿宋" w:hAnsi="仿宋" w:eastAsia="仿宋" w:cs="仿宋"/>
                <w:color w:val="auto"/>
              </w:rPr>
            </w:pPr>
            <w:r>
              <w:rPr>
                <w:rFonts w:hint="eastAsia" w:ascii="仿宋" w:hAnsi="仿宋" w:eastAsia="仿宋" w:cs="仿宋"/>
                <w:color w:val="auto"/>
                <w:szCs w:val="21"/>
              </w:rPr>
              <w:t>10</w:t>
            </w:r>
          </w:p>
        </w:tc>
        <w:tc>
          <w:tcPr>
            <w:tcW w:w="2758" w:type="dxa"/>
            <w:noWrap w:val="0"/>
            <w:vAlign w:val="center"/>
          </w:tcPr>
          <w:p w14:paraId="317CD4D3">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参加政府采购活动前3年内在经营活动中没有重大违法记录的书面声明</w:t>
            </w:r>
          </w:p>
        </w:tc>
        <w:tc>
          <w:tcPr>
            <w:tcW w:w="2159" w:type="dxa"/>
            <w:noWrap w:val="0"/>
            <w:vAlign w:val="center"/>
          </w:tcPr>
          <w:p w14:paraId="2D4F2A1A">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1.按给定格式填写</w:t>
            </w:r>
          </w:p>
          <w:p w14:paraId="0D8EA344">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2.按规定签章</w:t>
            </w:r>
          </w:p>
        </w:tc>
        <w:tc>
          <w:tcPr>
            <w:tcW w:w="881" w:type="dxa"/>
            <w:noWrap w:val="0"/>
            <w:vAlign w:val="top"/>
          </w:tcPr>
          <w:p w14:paraId="0E04EE7C">
            <w:pPr>
              <w:pStyle w:val="3"/>
              <w:adjustRightInd w:val="0"/>
              <w:snapToGrid w:val="0"/>
              <w:spacing w:before="0" w:after="0" w:line="240" w:lineRule="auto"/>
              <w:rPr>
                <w:rFonts w:hint="eastAsia" w:ascii="仿宋" w:hAnsi="仿宋" w:eastAsia="仿宋" w:cs="仿宋"/>
                <w:color w:val="auto"/>
                <w:sz w:val="21"/>
                <w:szCs w:val="21"/>
              </w:rPr>
            </w:pPr>
          </w:p>
        </w:tc>
        <w:tc>
          <w:tcPr>
            <w:tcW w:w="881" w:type="dxa"/>
            <w:noWrap w:val="0"/>
            <w:vAlign w:val="top"/>
          </w:tcPr>
          <w:p w14:paraId="5C7211D7">
            <w:pPr>
              <w:pStyle w:val="3"/>
              <w:adjustRightInd w:val="0"/>
              <w:snapToGrid w:val="0"/>
              <w:spacing w:before="0" w:after="0" w:line="240" w:lineRule="auto"/>
              <w:rPr>
                <w:rFonts w:hint="eastAsia" w:ascii="仿宋" w:hAnsi="仿宋" w:eastAsia="仿宋" w:cs="仿宋"/>
                <w:color w:val="auto"/>
                <w:sz w:val="21"/>
                <w:szCs w:val="21"/>
              </w:rPr>
            </w:pPr>
          </w:p>
        </w:tc>
        <w:tc>
          <w:tcPr>
            <w:tcW w:w="882" w:type="dxa"/>
            <w:noWrap w:val="0"/>
            <w:vAlign w:val="top"/>
          </w:tcPr>
          <w:p w14:paraId="2AA0D300">
            <w:pPr>
              <w:pStyle w:val="3"/>
              <w:adjustRightInd w:val="0"/>
              <w:snapToGrid w:val="0"/>
              <w:spacing w:before="0" w:after="0" w:line="240" w:lineRule="auto"/>
              <w:rPr>
                <w:rFonts w:hint="eastAsia" w:ascii="仿宋" w:hAnsi="仿宋" w:eastAsia="仿宋" w:cs="仿宋"/>
                <w:color w:val="auto"/>
                <w:sz w:val="21"/>
                <w:szCs w:val="21"/>
              </w:rPr>
            </w:pPr>
          </w:p>
        </w:tc>
      </w:tr>
      <w:tr w14:paraId="5C1B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20A85DF5">
            <w:pPr>
              <w:snapToGrid w:val="0"/>
              <w:jc w:val="center"/>
              <w:rPr>
                <w:rFonts w:hint="default" w:ascii="仿宋" w:hAnsi="仿宋" w:eastAsia="仿宋" w:cs="仿宋"/>
                <w:color w:val="auto"/>
                <w:szCs w:val="21"/>
                <w:lang w:val="en-US" w:eastAsia="zh-CN"/>
              </w:rPr>
            </w:pPr>
            <w:r>
              <w:rPr>
                <w:rFonts w:hint="eastAsia" w:ascii="仿宋" w:hAnsi="仿宋" w:cs="仿宋"/>
                <w:color w:val="auto"/>
                <w:szCs w:val="21"/>
                <w:lang w:val="en-US" w:eastAsia="zh-CN"/>
              </w:rPr>
              <w:t>11</w:t>
            </w:r>
          </w:p>
        </w:tc>
        <w:tc>
          <w:tcPr>
            <w:tcW w:w="2758" w:type="dxa"/>
            <w:noWrap w:val="0"/>
            <w:vAlign w:val="center"/>
          </w:tcPr>
          <w:p w14:paraId="0F626540">
            <w:pPr>
              <w:rPr>
                <w:rFonts w:hint="eastAsia" w:ascii="仿宋" w:hAnsi="仿宋" w:eastAsia="仿宋" w:cs="仿宋"/>
                <w:color w:val="auto"/>
                <w:kern w:val="0"/>
                <w:szCs w:val="21"/>
                <w:lang w:eastAsia="zh-CN"/>
              </w:rPr>
            </w:pPr>
            <w:r>
              <w:rPr>
                <w:rFonts w:hint="eastAsia" w:ascii="仿宋" w:hAnsi="仿宋" w:cs="仿宋"/>
                <w:color w:val="auto"/>
                <w:kern w:val="0"/>
                <w:szCs w:val="21"/>
                <w:lang w:eastAsia="zh-CN"/>
              </w:rPr>
              <w:t>投标人</w:t>
            </w:r>
            <w:r>
              <w:rPr>
                <w:rFonts w:hint="eastAsia" w:ascii="仿宋" w:hAnsi="仿宋" w:eastAsia="仿宋" w:cs="仿宋"/>
                <w:color w:val="auto"/>
                <w:kern w:val="0"/>
                <w:szCs w:val="21"/>
                <w:lang w:eastAsia="zh-CN"/>
              </w:rPr>
              <w:t>自觉抵制政府采购领域商业贿赂行为承诺书</w:t>
            </w:r>
          </w:p>
        </w:tc>
        <w:tc>
          <w:tcPr>
            <w:tcW w:w="2159" w:type="dxa"/>
            <w:noWrap w:val="0"/>
            <w:vAlign w:val="center"/>
          </w:tcPr>
          <w:p w14:paraId="5452774C">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1.按要求提供</w:t>
            </w:r>
          </w:p>
          <w:p w14:paraId="1FF59A7A">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2.合法有效</w:t>
            </w:r>
          </w:p>
        </w:tc>
        <w:tc>
          <w:tcPr>
            <w:tcW w:w="881" w:type="dxa"/>
            <w:noWrap w:val="0"/>
            <w:vAlign w:val="top"/>
          </w:tcPr>
          <w:p w14:paraId="7DA84EF7">
            <w:pPr>
              <w:pStyle w:val="3"/>
              <w:adjustRightInd w:val="0"/>
              <w:snapToGrid w:val="0"/>
              <w:spacing w:before="0" w:after="0" w:line="240" w:lineRule="auto"/>
              <w:rPr>
                <w:rFonts w:hint="eastAsia" w:ascii="仿宋" w:hAnsi="仿宋" w:eastAsia="仿宋" w:cs="仿宋"/>
                <w:color w:val="auto"/>
                <w:sz w:val="21"/>
                <w:szCs w:val="21"/>
              </w:rPr>
            </w:pPr>
          </w:p>
        </w:tc>
        <w:tc>
          <w:tcPr>
            <w:tcW w:w="881" w:type="dxa"/>
            <w:noWrap w:val="0"/>
            <w:vAlign w:val="top"/>
          </w:tcPr>
          <w:p w14:paraId="4E3C415F">
            <w:pPr>
              <w:pStyle w:val="3"/>
              <w:adjustRightInd w:val="0"/>
              <w:snapToGrid w:val="0"/>
              <w:spacing w:before="0" w:after="0" w:line="240" w:lineRule="auto"/>
              <w:rPr>
                <w:rFonts w:hint="eastAsia" w:ascii="仿宋" w:hAnsi="仿宋" w:eastAsia="仿宋" w:cs="仿宋"/>
                <w:color w:val="auto"/>
                <w:sz w:val="21"/>
                <w:szCs w:val="21"/>
              </w:rPr>
            </w:pPr>
          </w:p>
        </w:tc>
        <w:tc>
          <w:tcPr>
            <w:tcW w:w="882" w:type="dxa"/>
            <w:noWrap w:val="0"/>
            <w:vAlign w:val="top"/>
          </w:tcPr>
          <w:p w14:paraId="6FBA6922">
            <w:pPr>
              <w:pStyle w:val="3"/>
              <w:adjustRightInd w:val="0"/>
              <w:snapToGrid w:val="0"/>
              <w:spacing w:before="0" w:after="0" w:line="240" w:lineRule="auto"/>
              <w:rPr>
                <w:rFonts w:hint="eastAsia" w:ascii="仿宋" w:hAnsi="仿宋" w:eastAsia="仿宋" w:cs="仿宋"/>
                <w:color w:val="auto"/>
                <w:sz w:val="21"/>
                <w:szCs w:val="21"/>
              </w:rPr>
            </w:pPr>
          </w:p>
        </w:tc>
      </w:tr>
      <w:tr w14:paraId="63938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300C00A7">
            <w:pPr>
              <w:snapToGrid w:val="0"/>
              <w:jc w:val="center"/>
              <w:rPr>
                <w:rFonts w:hint="eastAsia" w:ascii="仿宋" w:hAnsi="仿宋" w:eastAsia="仿宋" w:cs="仿宋"/>
                <w:color w:val="auto"/>
                <w:lang w:eastAsia="zh-CN"/>
              </w:rPr>
            </w:pPr>
            <w:r>
              <w:rPr>
                <w:rFonts w:hint="eastAsia" w:ascii="仿宋" w:hAnsi="仿宋" w:eastAsia="仿宋" w:cs="仿宋"/>
                <w:color w:val="auto"/>
                <w:szCs w:val="21"/>
              </w:rPr>
              <w:t>1</w:t>
            </w:r>
            <w:r>
              <w:rPr>
                <w:rFonts w:hint="eastAsia" w:ascii="仿宋" w:hAnsi="仿宋" w:cs="仿宋"/>
                <w:color w:val="auto"/>
                <w:szCs w:val="21"/>
                <w:lang w:val="en-US" w:eastAsia="zh-CN"/>
              </w:rPr>
              <w:t>2</w:t>
            </w:r>
          </w:p>
        </w:tc>
        <w:tc>
          <w:tcPr>
            <w:tcW w:w="2758" w:type="dxa"/>
            <w:noWrap w:val="0"/>
            <w:vAlign w:val="center"/>
          </w:tcPr>
          <w:p w14:paraId="102D5AC8">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其它资格证明文件（按投标人须知表1.3.4要求描述）</w:t>
            </w:r>
          </w:p>
        </w:tc>
        <w:tc>
          <w:tcPr>
            <w:tcW w:w="2159" w:type="dxa"/>
            <w:noWrap w:val="0"/>
            <w:vAlign w:val="center"/>
          </w:tcPr>
          <w:p w14:paraId="0734DC1F">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1.按要求提供</w:t>
            </w:r>
          </w:p>
          <w:p w14:paraId="2E5E9F3A">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2.合法有效</w:t>
            </w:r>
          </w:p>
        </w:tc>
        <w:tc>
          <w:tcPr>
            <w:tcW w:w="881" w:type="dxa"/>
            <w:noWrap w:val="0"/>
            <w:vAlign w:val="top"/>
          </w:tcPr>
          <w:p w14:paraId="002CC977">
            <w:pPr>
              <w:pStyle w:val="3"/>
              <w:adjustRightInd w:val="0"/>
              <w:snapToGrid w:val="0"/>
              <w:spacing w:before="0" w:after="0" w:line="240" w:lineRule="auto"/>
              <w:rPr>
                <w:rFonts w:hint="eastAsia" w:ascii="仿宋" w:hAnsi="仿宋" w:eastAsia="仿宋" w:cs="仿宋"/>
                <w:color w:val="auto"/>
                <w:sz w:val="21"/>
                <w:szCs w:val="21"/>
              </w:rPr>
            </w:pPr>
          </w:p>
        </w:tc>
        <w:tc>
          <w:tcPr>
            <w:tcW w:w="881" w:type="dxa"/>
            <w:noWrap w:val="0"/>
            <w:vAlign w:val="top"/>
          </w:tcPr>
          <w:p w14:paraId="05516EDF">
            <w:pPr>
              <w:pStyle w:val="3"/>
              <w:adjustRightInd w:val="0"/>
              <w:snapToGrid w:val="0"/>
              <w:spacing w:before="0" w:after="0" w:line="240" w:lineRule="auto"/>
              <w:rPr>
                <w:rFonts w:hint="eastAsia" w:ascii="仿宋" w:hAnsi="仿宋" w:eastAsia="仿宋" w:cs="仿宋"/>
                <w:color w:val="auto"/>
                <w:sz w:val="21"/>
                <w:szCs w:val="21"/>
              </w:rPr>
            </w:pPr>
          </w:p>
        </w:tc>
        <w:tc>
          <w:tcPr>
            <w:tcW w:w="882" w:type="dxa"/>
            <w:noWrap w:val="0"/>
            <w:vAlign w:val="top"/>
          </w:tcPr>
          <w:p w14:paraId="3FB794B2">
            <w:pPr>
              <w:pStyle w:val="3"/>
              <w:adjustRightInd w:val="0"/>
              <w:snapToGrid w:val="0"/>
              <w:spacing w:before="0" w:after="0" w:line="240" w:lineRule="auto"/>
              <w:rPr>
                <w:rFonts w:hint="eastAsia" w:ascii="仿宋" w:hAnsi="仿宋" w:eastAsia="仿宋" w:cs="仿宋"/>
                <w:color w:val="auto"/>
                <w:sz w:val="21"/>
                <w:szCs w:val="21"/>
              </w:rPr>
            </w:pPr>
          </w:p>
        </w:tc>
      </w:tr>
      <w:tr w14:paraId="2748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4B440D69">
            <w:pPr>
              <w:snapToGrid w:val="0"/>
              <w:jc w:val="center"/>
              <w:rPr>
                <w:rFonts w:hint="default" w:ascii="仿宋" w:hAnsi="仿宋" w:eastAsia="仿宋" w:cs="仿宋"/>
                <w:color w:val="auto"/>
                <w:lang w:val="en-US" w:eastAsia="zh-CN"/>
              </w:rPr>
            </w:pPr>
            <w:r>
              <w:rPr>
                <w:rFonts w:hint="eastAsia" w:ascii="仿宋" w:hAnsi="仿宋" w:cs="仿宋"/>
                <w:color w:val="auto"/>
                <w:lang w:val="en-US" w:eastAsia="zh-CN"/>
              </w:rPr>
              <w:t>13</w:t>
            </w:r>
          </w:p>
        </w:tc>
        <w:tc>
          <w:tcPr>
            <w:tcW w:w="2758" w:type="dxa"/>
            <w:noWrap w:val="0"/>
            <w:vAlign w:val="center"/>
          </w:tcPr>
          <w:p w14:paraId="2A9E09AD">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信用记录（采购人或采购代理机构将按照招标文件规定的审查期间内进行查询）</w:t>
            </w:r>
          </w:p>
        </w:tc>
        <w:tc>
          <w:tcPr>
            <w:tcW w:w="2159" w:type="dxa"/>
            <w:noWrap w:val="0"/>
            <w:vAlign w:val="center"/>
          </w:tcPr>
          <w:p w14:paraId="282822CA">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无投标须知22.2.1所述的不良记录</w:t>
            </w:r>
          </w:p>
        </w:tc>
        <w:tc>
          <w:tcPr>
            <w:tcW w:w="881" w:type="dxa"/>
            <w:noWrap w:val="0"/>
            <w:vAlign w:val="top"/>
          </w:tcPr>
          <w:p w14:paraId="56EEE46E">
            <w:pPr>
              <w:pStyle w:val="3"/>
              <w:adjustRightInd w:val="0"/>
              <w:snapToGrid w:val="0"/>
              <w:spacing w:before="0" w:after="0" w:line="240" w:lineRule="auto"/>
              <w:rPr>
                <w:rFonts w:hint="eastAsia" w:ascii="仿宋" w:hAnsi="仿宋" w:eastAsia="仿宋" w:cs="仿宋"/>
                <w:color w:val="auto"/>
                <w:sz w:val="21"/>
                <w:szCs w:val="21"/>
              </w:rPr>
            </w:pPr>
          </w:p>
        </w:tc>
        <w:tc>
          <w:tcPr>
            <w:tcW w:w="881" w:type="dxa"/>
            <w:noWrap w:val="0"/>
            <w:vAlign w:val="top"/>
          </w:tcPr>
          <w:p w14:paraId="0E0A476C">
            <w:pPr>
              <w:pStyle w:val="3"/>
              <w:adjustRightInd w:val="0"/>
              <w:snapToGrid w:val="0"/>
              <w:spacing w:before="0" w:after="0" w:line="240" w:lineRule="auto"/>
              <w:rPr>
                <w:rFonts w:hint="eastAsia" w:ascii="仿宋" w:hAnsi="仿宋" w:eastAsia="仿宋" w:cs="仿宋"/>
                <w:color w:val="auto"/>
                <w:sz w:val="21"/>
                <w:szCs w:val="21"/>
              </w:rPr>
            </w:pPr>
          </w:p>
        </w:tc>
        <w:tc>
          <w:tcPr>
            <w:tcW w:w="882" w:type="dxa"/>
            <w:noWrap w:val="0"/>
            <w:vAlign w:val="top"/>
          </w:tcPr>
          <w:p w14:paraId="4210F700">
            <w:pPr>
              <w:pStyle w:val="3"/>
              <w:adjustRightInd w:val="0"/>
              <w:snapToGrid w:val="0"/>
              <w:spacing w:before="0" w:after="0" w:line="240" w:lineRule="auto"/>
              <w:rPr>
                <w:rFonts w:hint="eastAsia" w:ascii="仿宋" w:hAnsi="仿宋" w:eastAsia="仿宋" w:cs="仿宋"/>
                <w:color w:val="auto"/>
                <w:sz w:val="21"/>
                <w:szCs w:val="21"/>
              </w:rPr>
            </w:pPr>
          </w:p>
        </w:tc>
      </w:tr>
      <w:tr w14:paraId="1EB4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6808F7A3">
            <w:pPr>
              <w:snapToGrid w:val="0"/>
              <w:jc w:val="center"/>
              <w:rPr>
                <w:rFonts w:hint="eastAsia" w:ascii="仿宋" w:hAnsi="仿宋" w:eastAsia="仿宋" w:cs="仿宋"/>
                <w:color w:val="auto"/>
              </w:rPr>
            </w:pPr>
          </w:p>
        </w:tc>
        <w:tc>
          <w:tcPr>
            <w:tcW w:w="2758" w:type="dxa"/>
            <w:noWrap w:val="0"/>
            <w:vAlign w:val="center"/>
          </w:tcPr>
          <w:p w14:paraId="7F7406AD">
            <w:pPr>
              <w:snapToGrid w:val="0"/>
              <w:jc w:val="center"/>
              <w:rPr>
                <w:rFonts w:hint="eastAsia" w:ascii="仿宋" w:hAnsi="仿宋" w:eastAsia="仿宋" w:cs="仿宋"/>
                <w:color w:val="auto"/>
              </w:rPr>
            </w:pPr>
            <w:r>
              <w:rPr>
                <w:rFonts w:hint="eastAsia" w:ascii="仿宋" w:hAnsi="仿宋" w:eastAsia="仿宋" w:cs="仿宋"/>
                <w:color w:val="auto"/>
              </w:rPr>
              <w:t>结论</w:t>
            </w:r>
          </w:p>
        </w:tc>
        <w:tc>
          <w:tcPr>
            <w:tcW w:w="2159" w:type="dxa"/>
            <w:noWrap w:val="0"/>
            <w:vAlign w:val="top"/>
          </w:tcPr>
          <w:p w14:paraId="41B6C45B">
            <w:pPr>
              <w:pStyle w:val="3"/>
              <w:adjustRightInd w:val="0"/>
              <w:snapToGrid w:val="0"/>
              <w:spacing w:before="0" w:after="0" w:line="240" w:lineRule="auto"/>
              <w:rPr>
                <w:rFonts w:hint="eastAsia" w:ascii="仿宋" w:hAnsi="仿宋" w:eastAsia="仿宋" w:cs="仿宋"/>
                <w:color w:val="auto"/>
                <w:sz w:val="21"/>
                <w:szCs w:val="21"/>
              </w:rPr>
            </w:pPr>
          </w:p>
        </w:tc>
        <w:tc>
          <w:tcPr>
            <w:tcW w:w="881" w:type="dxa"/>
            <w:noWrap w:val="0"/>
            <w:vAlign w:val="top"/>
          </w:tcPr>
          <w:p w14:paraId="3D45E118">
            <w:pPr>
              <w:pStyle w:val="3"/>
              <w:adjustRightInd w:val="0"/>
              <w:snapToGrid w:val="0"/>
              <w:spacing w:before="0" w:after="0" w:line="240" w:lineRule="auto"/>
              <w:rPr>
                <w:rFonts w:hint="eastAsia" w:ascii="仿宋" w:hAnsi="仿宋" w:eastAsia="仿宋" w:cs="仿宋"/>
                <w:color w:val="auto"/>
                <w:sz w:val="21"/>
                <w:szCs w:val="21"/>
              </w:rPr>
            </w:pPr>
          </w:p>
        </w:tc>
        <w:tc>
          <w:tcPr>
            <w:tcW w:w="881" w:type="dxa"/>
            <w:noWrap w:val="0"/>
            <w:vAlign w:val="top"/>
          </w:tcPr>
          <w:p w14:paraId="602581D7">
            <w:pPr>
              <w:pStyle w:val="3"/>
              <w:adjustRightInd w:val="0"/>
              <w:snapToGrid w:val="0"/>
              <w:spacing w:before="0" w:after="0" w:line="240" w:lineRule="auto"/>
              <w:rPr>
                <w:rFonts w:hint="eastAsia" w:ascii="仿宋" w:hAnsi="仿宋" w:eastAsia="仿宋" w:cs="仿宋"/>
                <w:color w:val="auto"/>
                <w:sz w:val="21"/>
                <w:szCs w:val="21"/>
              </w:rPr>
            </w:pPr>
          </w:p>
        </w:tc>
        <w:tc>
          <w:tcPr>
            <w:tcW w:w="882" w:type="dxa"/>
            <w:noWrap w:val="0"/>
            <w:vAlign w:val="top"/>
          </w:tcPr>
          <w:p w14:paraId="73CEA0F9">
            <w:pPr>
              <w:pStyle w:val="3"/>
              <w:adjustRightInd w:val="0"/>
              <w:snapToGrid w:val="0"/>
              <w:spacing w:before="0" w:after="0" w:line="240" w:lineRule="auto"/>
              <w:rPr>
                <w:rFonts w:hint="eastAsia" w:ascii="仿宋" w:hAnsi="仿宋" w:eastAsia="仿宋" w:cs="仿宋"/>
                <w:color w:val="auto"/>
                <w:sz w:val="21"/>
                <w:szCs w:val="21"/>
              </w:rPr>
            </w:pPr>
          </w:p>
        </w:tc>
      </w:tr>
    </w:tbl>
    <w:p w14:paraId="5AB0B9E6">
      <w:pPr>
        <w:keepNext w:val="0"/>
        <w:keepLines w:val="0"/>
        <w:pageBreakBefore w:val="0"/>
        <w:widowControl w:val="0"/>
        <w:kinsoku/>
        <w:wordWrap/>
        <w:overflowPunct/>
        <w:topLinePunct w:val="0"/>
        <w:autoSpaceDE/>
        <w:autoSpaceDN/>
        <w:bidi w:val="0"/>
        <w:adjustRightInd w:val="0"/>
        <w:snapToGrid w:val="0"/>
        <w:spacing w:before="161" w:beforeLines="50" w:line="360" w:lineRule="auto"/>
        <w:textAlignment w:val="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填表说明：1、每项内容审查合格，在表中填写“√”；不合格填写“×”</w:t>
      </w:r>
    </w:p>
    <w:p w14:paraId="3F239F4C">
      <w:pPr>
        <w:adjustRightInd w:val="0"/>
        <w:snapToGrid w:val="0"/>
        <w:spacing w:line="360" w:lineRule="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2、审查结论填写“通过”或“不通过”</w:t>
      </w:r>
    </w:p>
    <w:p w14:paraId="4860BAF9">
      <w:pPr>
        <w:adjustRightInd w:val="0"/>
        <w:snapToGrid w:val="0"/>
        <w:spacing w:line="360" w:lineRule="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审查人签字：</w:t>
      </w:r>
    </w:p>
    <w:p w14:paraId="75378C2C">
      <w:pPr>
        <w:pStyle w:val="18"/>
        <w:widowControl w:val="0"/>
        <w:snapToGrid w:val="0"/>
        <w:spacing w:before="0" w:beforeAutospacing="0" w:after="0" w:afterAutospacing="0" w:line="480" w:lineRule="auto"/>
        <w:jc w:val="both"/>
        <w:rPr>
          <w:rFonts w:hint="eastAsia" w:ascii="仿宋" w:hAnsi="仿宋" w:eastAsia="仿宋" w:cs="仿宋"/>
          <w:bCs/>
          <w:color w:val="auto"/>
          <w:sz w:val="21"/>
          <w:szCs w:val="21"/>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r>
        <w:rPr>
          <w:rFonts w:hint="eastAsia" w:ascii="仿宋" w:hAnsi="仿宋" w:eastAsia="仿宋" w:cs="仿宋"/>
          <w:bCs/>
          <w:color w:val="auto"/>
          <w:sz w:val="21"/>
          <w:szCs w:val="21"/>
        </w:rPr>
        <w:t>日期：</w:t>
      </w:r>
    </w:p>
    <w:p w14:paraId="292D5093">
      <w:pPr>
        <w:pStyle w:val="3"/>
        <w:spacing w:before="0" w:after="0"/>
        <w:jc w:val="left"/>
        <w:rPr>
          <w:rFonts w:hint="eastAsia" w:ascii="仿宋" w:hAnsi="仿宋" w:eastAsia="仿宋" w:cs="仿宋_GB2312"/>
          <w:bCs/>
          <w:color w:val="auto"/>
          <w:sz w:val="28"/>
          <w:szCs w:val="28"/>
        </w:rPr>
      </w:pPr>
      <w:bookmarkStart w:id="133" w:name="_Toc11558_WPSOffice_Level2"/>
      <w:r>
        <w:rPr>
          <w:rFonts w:hint="eastAsia" w:ascii="仿宋" w:hAnsi="仿宋" w:eastAsia="仿宋" w:cs="仿宋_GB2312"/>
          <w:bCs/>
          <w:color w:val="auto"/>
          <w:sz w:val="28"/>
          <w:szCs w:val="28"/>
        </w:rPr>
        <w:t xml:space="preserve">附件2                  </w:t>
      </w:r>
    </w:p>
    <w:p w14:paraId="4273D236">
      <w:pPr>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符合性审查表</w:t>
      </w:r>
      <w:bookmarkEnd w:id="133"/>
    </w:p>
    <w:tbl>
      <w:tblPr>
        <w:tblStyle w:val="21"/>
        <w:tblW w:w="83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252"/>
        <w:gridCol w:w="2897"/>
        <w:gridCol w:w="827"/>
        <w:gridCol w:w="827"/>
        <w:gridCol w:w="827"/>
      </w:tblGrid>
      <w:tr w14:paraId="0DD9E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4" w:type="dxa"/>
            <w:vMerge w:val="restart"/>
            <w:noWrap w:val="0"/>
            <w:vAlign w:val="center"/>
          </w:tcPr>
          <w:p w14:paraId="081554D3">
            <w:pPr>
              <w:ind w:left="-84" w:leftChars="-40" w:right="-75" w:rightChars="-36"/>
              <w:jc w:val="center"/>
              <w:rPr>
                <w:rFonts w:hint="eastAsia" w:ascii="仿宋" w:hAnsi="仿宋" w:eastAsia="仿宋" w:cs="仿宋"/>
                <w:color w:val="auto"/>
              </w:rPr>
            </w:pPr>
            <w:r>
              <w:rPr>
                <w:rFonts w:hint="eastAsia" w:ascii="仿宋" w:hAnsi="仿宋" w:eastAsia="仿宋" w:cs="仿宋"/>
                <w:color w:val="auto"/>
              </w:rPr>
              <w:t>序号</w:t>
            </w:r>
          </w:p>
        </w:tc>
        <w:tc>
          <w:tcPr>
            <w:tcW w:w="2252" w:type="dxa"/>
            <w:vMerge w:val="restart"/>
            <w:noWrap w:val="0"/>
            <w:vAlign w:val="center"/>
          </w:tcPr>
          <w:p w14:paraId="6FD8F97B">
            <w:pPr>
              <w:ind w:left="-84" w:leftChars="-40" w:right="-75" w:rightChars="-36"/>
              <w:jc w:val="center"/>
              <w:rPr>
                <w:rFonts w:hint="eastAsia" w:ascii="仿宋" w:hAnsi="仿宋" w:eastAsia="仿宋" w:cs="仿宋"/>
                <w:color w:val="auto"/>
              </w:rPr>
            </w:pPr>
            <w:r>
              <w:rPr>
                <w:rFonts w:hint="eastAsia" w:ascii="仿宋" w:hAnsi="仿宋" w:eastAsia="仿宋" w:cs="仿宋"/>
                <w:color w:val="auto"/>
              </w:rPr>
              <w:t>审查项目</w:t>
            </w:r>
          </w:p>
        </w:tc>
        <w:tc>
          <w:tcPr>
            <w:tcW w:w="2897" w:type="dxa"/>
            <w:vMerge w:val="restart"/>
            <w:noWrap w:val="0"/>
            <w:vAlign w:val="center"/>
          </w:tcPr>
          <w:p w14:paraId="23EB0EF5">
            <w:pPr>
              <w:ind w:left="-84" w:leftChars="-40" w:right="-75" w:rightChars="-36"/>
              <w:jc w:val="center"/>
              <w:rPr>
                <w:rFonts w:hint="eastAsia" w:ascii="仿宋" w:hAnsi="仿宋" w:eastAsia="仿宋" w:cs="仿宋"/>
                <w:color w:val="auto"/>
              </w:rPr>
            </w:pPr>
            <w:r>
              <w:rPr>
                <w:rFonts w:hint="eastAsia" w:ascii="仿宋" w:hAnsi="仿宋" w:eastAsia="仿宋" w:cs="仿宋"/>
                <w:color w:val="auto"/>
              </w:rPr>
              <w:t>审查标准</w:t>
            </w:r>
          </w:p>
        </w:tc>
        <w:tc>
          <w:tcPr>
            <w:tcW w:w="2481" w:type="dxa"/>
            <w:gridSpan w:val="3"/>
            <w:noWrap w:val="0"/>
            <w:vAlign w:val="center"/>
          </w:tcPr>
          <w:p w14:paraId="19AEF91D">
            <w:pPr>
              <w:ind w:left="-84" w:leftChars="-40" w:right="-75" w:rightChars="-36"/>
              <w:jc w:val="center"/>
              <w:rPr>
                <w:rFonts w:hint="eastAsia" w:ascii="仿宋" w:hAnsi="仿宋" w:eastAsia="仿宋" w:cs="仿宋"/>
                <w:color w:val="auto"/>
              </w:rPr>
            </w:pPr>
            <w:r>
              <w:rPr>
                <w:rFonts w:hint="eastAsia" w:ascii="仿宋" w:hAnsi="仿宋" w:eastAsia="仿宋" w:cs="仿宋"/>
                <w:color w:val="auto"/>
              </w:rPr>
              <w:t>投标人名称</w:t>
            </w:r>
          </w:p>
        </w:tc>
      </w:tr>
      <w:tr w14:paraId="1645D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4" w:type="dxa"/>
            <w:vMerge w:val="continue"/>
            <w:noWrap w:val="0"/>
            <w:vAlign w:val="center"/>
          </w:tcPr>
          <w:p w14:paraId="64FA451F">
            <w:pPr>
              <w:pStyle w:val="3"/>
              <w:adjustRightInd w:val="0"/>
              <w:snapToGrid w:val="0"/>
              <w:spacing w:before="0" w:after="0" w:line="240" w:lineRule="auto"/>
              <w:rPr>
                <w:rFonts w:hint="eastAsia" w:ascii="仿宋" w:hAnsi="仿宋" w:eastAsia="仿宋" w:cs="仿宋"/>
                <w:color w:val="auto"/>
              </w:rPr>
            </w:pPr>
          </w:p>
        </w:tc>
        <w:tc>
          <w:tcPr>
            <w:tcW w:w="2252" w:type="dxa"/>
            <w:vMerge w:val="continue"/>
            <w:noWrap w:val="0"/>
            <w:vAlign w:val="center"/>
          </w:tcPr>
          <w:p w14:paraId="717A6A86">
            <w:pPr>
              <w:pStyle w:val="3"/>
              <w:adjustRightInd w:val="0"/>
              <w:snapToGrid w:val="0"/>
              <w:spacing w:before="0" w:after="0" w:line="240" w:lineRule="auto"/>
              <w:rPr>
                <w:rFonts w:hint="eastAsia" w:ascii="仿宋" w:hAnsi="仿宋" w:eastAsia="仿宋" w:cs="仿宋"/>
                <w:color w:val="auto"/>
                <w:sz w:val="21"/>
                <w:szCs w:val="21"/>
              </w:rPr>
            </w:pPr>
          </w:p>
        </w:tc>
        <w:tc>
          <w:tcPr>
            <w:tcW w:w="2897" w:type="dxa"/>
            <w:vMerge w:val="continue"/>
            <w:noWrap w:val="0"/>
            <w:vAlign w:val="center"/>
          </w:tcPr>
          <w:p w14:paraId="1B379CEB">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center"/>
          </w:tcPr>
          <w:p w14:paraId="50901877">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center"/>
          </w:tcPr>
          <w:p w14:paraId="6632072D">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center"/>
          </w:tcPr>
          <w:p w14:paraId="5F60131A">
            <w:pPr>
              <w:pStyle w:val="3"/>
              <w:adjustRightInd w:val="0"/>
              <w:snapToGrid w:val="0"/>
              <w:spacing w:before="0" w:after="0" w:line="240" w:lineRule="auto"/>
              <w:rPr>
                <w:rFonts w:hint="eastAsia" w:ascii="仿宋" w:hAnsi="仿宋" w:eastAsia="仿宋" w:cs="仿宋"/>
                <w:color w:val="auto"/>
                <w:sz w:val="21"/>
                <w:szCs w:val="21"/>
              </w:rPr>
            </w:pPr>
          </w:p>
        </w:tc>
      </w:tr>
      <w:tr w14:paraId="6533A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4" w:type="dxa"/>
            <w:noWrap w:val="0"/>
            <w:vAlign w:val="center"/>
          </w:tcPr>
          <w:p w14:paraId="114D0E57">
            <w:pPr>
              <w:jc w:val="center"/>
              <w:rPr>
                <w:rFonts w:hint="eastAsia" w:ascii="仿宋" w:hAnsi="仿宋" w:eastAsia="仿宋" w:cs="仿宋"/>
                <w:color w:val="auto"/>
              </w:rPr>
            </w:pPr>
            <w:r>
              <w:rPr>
                <w:rFonts w:hint="eastAsia" w:ascii="仿宋" w:hAnsi="仿宋" w:eastAsia="仿宋" w:cs="仿宋"/>
                <w:color w:val="auto"/>
                <w:kern w:val="0"/>
                <w:sz w:val="20"/>
                <w:szCs w:val="21"/>
              </w:rPr>
              <w:t>1</w:t>
            </w:r>
          </w:p>
        </w:tc>
        <w:tc>
          <w:tcPr>
            <w:tcW w:w="2252" w:type="dxa"/>
            <w:noWrap w:val="0"/>
            <w:vAlign w:val="center"/>
          </w:tcPr>
          <w:p w14:paraId="13136912">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投标函</w:t>
            </w:r>
          </w:p>
        </w:tc>
        <w:tc>
          <w:tcPr>
            <w:tcW w:w="2897" w:type="dxa"/>
            <w:noWrap w:val="0"/>
            <w:vAlign w:val="top"/>
          </w:tcPr>
          <w:p w14:paraId="032C09CE">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1.按给定格式填写</w:t>
            </w:r>
          </w:p>
          <w:p w14:paraId="4D350484">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2.响应招标文件实质性要求</w:t>
            </w:r>
          </w:p>
          <w:p w14:paraId="42A21546">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3.按规定签章</w:t>
            </w:r>
          </w:p>
        </w:tc>
        <w:tc>
          <w:tcPr>
            <w:tcW w:w="827" w:type="dxa"/>
            <w:noWrap w:val="0"/>
            <w:vAlign w:val="center"/>
          </w:tcPr>
          <w:p w14:paraId="5029FFC6">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center"/>
          </w:tcPr>
          <w:p w14:paraId="38EF2D78">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center"/>
          </w:tcPr>
          <w:p w14:paraId="00856115">
            <w:pPr>
              <w:pStyle w:val="3"/>
              <w:adjustRightInd w:val="0"/>
              <w:snapToGrid w:val="0"/>
              <w:spacing w:before="0" w:after="0" w:line="240" w:lineRule="auto"/>
              <w:rPr>
                <w:rFonts w:hint="eastAsia" w:ascii="仿宋" w:hAnsi="仿宋" w:eastAsia="仿宋" w:cs="仿宋"/>
                <w:color w:val="auto"/>
                <w:sz w:val="21"/>
                <w:szCs w:val="21"/>
              </w:rPr>
            </w:pPr>
          </w:p>
        </w:tc>
      </w:tr>
      <w:tr w14:paraId="17920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4" w:type="dxa"/>
            <w:noWrap w:val="0"/>
            <w:vAlign w:val="center"/>
          </w:tcPr>
          <w:p w14:paraId="102BE4CC">
            <w:pPr>
              <w:jc w:val="center"/>
              <w:rPr>
                <w:rFonts w:hint="eastAsia" w:ascii="仿宋" w:hAnsi="仿宋" w:eastAsia="仿宋" w:cs="仿宋"/>
                <w:color w:val="auto"/>
                <w:lang w:eastAsia="zh-CN"/>
              </w:rPr>
            </w:pPr>
            <w:r>
              <w:rPr>
                <w:rFonts w:hint="eastAsia" w:ascii="仿宋" w:hAnsi="仿宋" w:cs="仿宋"/>
                <w:color w:val="auto"/>
                <w:kern w:val="0"/>
                <w:szCs w:val="21"/>
                <w:lang w:val="en-US" w:eastAsia="zh-CN"/>
              </w:rPr>
              <w:t>2</w:t>
            </w:r>
          </w:p>
        </w:tc>
        <w:tc>
          <w:tcPr>
            <w:tcW w:w="2252" w:type="dxa"/>
            <w:noWrap w:val="0"/>
            <w:vAlign w:val="center"/>
          </w:tcPr>
          <w:p w14:paraId="03EA32C0">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开标一览表</w:t>
            </w:r>
          </w:p>
        </w:tc>
        <w:tc>
          <w:tcPr>
            <w:tcW w:w="2897" w:type="dxa"/>
            <w:noWrap w:val="0"/>
            <w:vAlign w:val="top"/>
          </w:tcPr>
          <w:p w14:paraId="54FE0A71">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1.按给定格式填写</w:t>
            </w:r>
          </w:p>
          <w:p w14:paraId="78486691">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2.响应招标文件实质性要求</w:t>
            </w:r>
          </w:p>
          <w:p w14:paraId="57F3C840">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3.按规定签章</w:t>
            </w:r>
          </w:p>
        </w:tc>
        <w:tc>
          <w:tcPr>
            <w:tcW w:w="827" w:type="dxa"/>
            <w:noWrap w:val="0"/>
            <w:vAlign w:val="top"/>
          </w:tcPr>
          <w:p w14:paraId="06500286">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top"/>
          </w:tcPr>
          <w:p w14:paraId="7BC837F6">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top"/>
          </w:tcPr>
          <w:p w14:paraId="1EA7BE4D">
            <w:pPr>
              <w:pStyle w:val="3"/>
              <w:adjustRightInd w:val="0"/>
              <w:snapToGrid w:val="0"/>
              <w:spacing w:before="0" w:after="0" w:line="240" w:lineRule="auto"/>
              <w:rPr>
                <w:rFonts w:hint="eastAsia" w:ascii="仿宋" w:hAnsi="仿宋" w:eastAsia="仿宋" w:cs="仿宋"/>
                <w:color w:val="auto"/>
                <w:sz w:val="21"/>
                <w:szCs w:val="21"/>
              </w:rPr>
            </w:pPr>
          </w:p>
        </w:tc>
      </w:tr>
      <w:tr w14:paraId="1A61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4" w:type="dxa"/>
            <w:noWrap w:val="0"/>
            <w:vAlign w:val="center"/>
          </w:tcPr>
          <w:p w14:paraId="160E0B3A">
            <w:pPr>
              <w:jc w:val="center"/>
              <w:rPr>
                <w:rFonts w:hint="eastAsia" w:ascii="仿宋" w:hAnsi="仿宋" w:eastAsia="仿宋" w:cs="仿宋"/>
                <w:color w:val="auto"/>
                <w:lang w:eastAsia="zh-CN"/>
              </w:rPr>
            </w:pPr>
            <w:r>
              <w:rPr>
                <w:rFonts w:hint="eastAsia" w:ascii="仿宋" w:hAnsi="仿宋" w:cs="仿宋"/>
                <w:color w:val="auto"/>
                <w:kern w:val="0"/>
                <w:szCs w:val="21"/>
                <w:lang w:val="en-US" w:eastAsia="zh-CN"/>
              </w:rPr>
              <w:t>3</w:t>
            </w:r>
          </w:p>
        </w:tc>
        <w:tc>
          <w:tcPr>
            <w:tcW w:w="2252" w:type="dxa"/>
            <w:noWrap w:val="0"/>
            <w:vAlign w:val="center"/>
          </w:tcPr>
          <w:p w14:paraId="76F944D4">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分项报价表</w:t>
            </w:r>
          </w:p>
        </w:tc>
        <w:tc>
          <w:tcPr>
            <w:tcW w:w="2897" w:type="dxa"/>
            <w:noWrap w:val="0"/>
            <w:vAlign w:val="top"/>
          </w:tcPr>
          <w:p w14:paraId="6338A10F">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1.按给定格式填写，信息完整</w:t>
            </w:r>
          </w:p>
          <w:p w14:paraId="20DE7A03">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2.响应招标文件实质性要求</w:t>
            </w:r>
          </w:p>
          <w:p w14:paraId="23CB4F27">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3.按规定签章</w:t>
            </w:r>
          </w:p>
        </w:tc>
        <w:tc>
          <w:tcPr>
            <w:tcW w:w="827" w:type="dxa"/>
            <w:noWrap w:val="0"/>
            <w:vAlign w:val="top"/>
          </w:tcPr>
          <w:p w14:paraId="1C0088FE">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top"/>
          </w:tcPr>
          <w:p w14:paraId="0F1C04F6">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top"/>
          </w:tcPr>
          <w:p w14:paraId="2A1C3D93">
            <w:pPr>
              <w:pStyle w:val="3"/>
              <w:adjustRightInd w:val="0"/>
              <w:snapToGrid w:val="0"/>
              <w:spacing w:before="0" w:after="0" w:line="240" w:lineRule="auto"/>
              <w:rPr>
                <w:rFonts w:hint="eastAsia" w:ascii="仿宋" w:hAnsi="仿宋" w:eastAsia="仿宋" w:cs="仿宋"/>
                <w:color w:val="auto"/>
                <w:sz w:val="21"/>
                <w:szCs w:val="21"/>
              </w:rPr>
            </w:pPr>
          </w:p>
        </w:tc>
      </w:tr>
      <w:tr w14:paraId="05A2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4" w:type="dxa"/>
            <w:noWrap w:val="0"/>
            <w:vAlign w:val="center"/>
          </w:tcPr>
          <w:p w14:paraId="2E4502B6">
            <w:pPr>
              <w:jc w:val="center"/>
              <w:rPr>
                <w:rFonts w:hint="eastAsia" w:ascii="仿宋" w:hAnsi="仿宋" w:eastAsia="仿宋" w:cs="仿宋"/>
                <w:color w:val="auto"/>
                <w:lang w:eastAsia="zh-CN"/>
              </w:rPr>
            </w:pPr>
            <w:r>
              <w:rPr>
                <w:rFonts w:hint="eastAsia" w:ascii="仿宋" w:hAnsi="仿宋" w:cs="仿宋"/>
                <w:color w:val="auto"/>
                <w:kern w:val="0"/>
                <w:szCs w:val="21"/>
                <w:lang w:val="en-US" w:eastAsia="zh-CN"/>
              </w:rPr>
              <w:t>4</w:t>
            </w:r>
          </w:p>
        </w:tc>
        <w:tc>
          <w:tcPr>
            <w:tcW w:w="2252" w:type="dxa"/>
            <w:noWrap w:val="0"/>
            <w:vAlign w:val="center"/>
          </w:tcPr>
          <w:p w14:paraId="1FD2817B">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技术规格偏离表</w:t>
            </w:r>
          </w:p>
        </w:tc>
        <w:tc>
          <w:tcPr>
            <w:tcW w:w="2897" w:type="dxa"/>
            <w:noWrap w:val="0"/>
            <w:vAlign w:val="top"/>
          </w:tcPr>
          <w:p w14:paraId="697F96D3">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1.按给定格式及填表要求填写</w:t>
            </w:r>
          </w:p>
          <w:p w14:paraId="5AF69613">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2.响应招标文件实质性要求</w:t>
            </w:r>
          </w:p>
          <w:p w14:paraId="6A975B39">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3.按规定签章</w:t>
            </w:r>
          </w:p>
        </w:tc>
        <w:tc>
          <w:tcPr>
            <w:tcW w:w="827" w:type="dxa"/>
            <w:noWrap w:val="0"/>
            <w:vAlign w:val="top"/>
          </w:tcPr>
          <w:p w14:paraId="671EB3AD">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top"/>
          </w:tcPr>
          <w:p w14:paraId="5CC5D30A">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top"/>
          </w:tcPr>
          <w:p w14:paraId="227D6768">
            <w:pPr>
              <w:pStyle w:val="3"/>
              <w:adjustRightInd w:val="0"/>
              <w:snapToGrid w:val="0"/>
              <w:spacing w:before="0" w:after="0" w:line="240" w:lineRule="auto"/>
              <w:rPr>
                <w:rFonts w:hint="eastAsia" w:ascii="仿宋" w:hAnsi="仿宋" w:eastAsia="仿宋" w:cs="仿宋"/>
                <w:color w:val="auto"/>
                <w:sz w:val="21"/>
                <w:szCs w:val="21"/>
              </w:rPr>
            </w:pPr>
          </w:p>
        </w:tc>
      </w:tr>
      <w:tr w14:paraId="3B0E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4" w:type="dxa"/>
            <w:noWrap w:val="0"/>
            <w:vAlign w:val="center"/>
          </w:tcPr>
          <w:p w14:paraId="4204BDEA">
            <w:pPr>
              <w:jc w:val="center"/>
              <w:rPr>
                <w:rFonts w:hint="eastAsia" w:ascii="仿宋" w:hAnsi="仿宋" w:eastAsia="仿宋" w:cs="仿宋"/>
                <w:color w:val="auto"/>
                <w:lang w:eastAsia="zh-CN"/>
              </w:rPr>
            </w:pPr>
            <w:r>
              <w:rPr>
                <w:rFonts w:hint="eastAsia" w:ascii="仿宋" w:hAnsi="仿宋" w:cs="仿宋"/>
                <w:color w:val="auto"/>
                <w:kern w:val="0"/>
                <w:szCs w:val="21"/>
                <w:lang w:val="en-US" w:eastAsia="zh-CN"/>
              </w:rPr>
              <w:t>5</w:t>
            </w:r>
          </w:p>
        </w:tc>
        <w:tc>
          <w:tcPr>
            <w:tcW w:w="2252" w:type="dxa"/>
            <w:noWrap w:val="0"/>
            <w:vAlign w:val="center"/>
          </w:tcPr>
          <w:p w14:paraId="4455AB44">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商务条款偏离表</w:t>
            </w:r>
          </w:p>
        </w:tc>
        <w:tc>
          <w:tcPr>
            <w:tcW w:w="2897" w:type="dxa"/>
            <w:noWrap w:val="0"/>
            <w:vAlign w:val="top"/>
          </w:tcPr>
          <w:p w14:paraId="220BE92C">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1.按给定格式及填表要求填写</w:t>
            </w:r>
          </w:p>
          <w:p w14:paraId="61DDF3FE">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2.响应招标文件实质性要求</w:t>
            </w:r>
          </w:p>
          <w:p w14:paraId="038EB9C2">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3.按规定签章</w:t>
            </w:r>
          </w:p>
        </w:tc>
        <w:tc>
          <w:tcPr>
            <w:tcW w:w="827" w:type="dxa"/>
            <w:noWrap w:val="0"/>
            <w:vAlign w:val="top"/>
          </w:tcPr>
          <w:p w14:paraId="05666175">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top"/>
          </w:tcPr>
          <w:p w14:paraId="71C83385">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top"/>
          </w:tcPr>
          <w:p w14:paraId="16907696">
            <w:pPr>
              <w:pStyle w:val="3"/>
              <w:adjustRightInd w:val="0"/>
              <w:snapToGrid w:val="0"/>
              <w:spacing w:before="0" w:after="0" w:line="240" w:lineRule="auto"/>
              <w:rPr>
                <w:rFonts w:hint="eastAsia" w:ascii="仿宋" w:hAnsi="仿宋" w:eastAsia="仿宋" w:cs="仿宋"/>
                <w:color w:val="auto"/>
                <w:sz w:val="21"/>
                <w:szCs w:val="21"/>
              </w:rPr>
            </w:pPr>
          </w:p>
        </w:tc>
      </w:tr>
      <w:tr w14:paraId="4783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4" w:type="dxa"/>
            <w:noWrap w:val="0"/>
            <w:vAlign w:val="center"/>
          </w:tcPr>
          <w:p w14:paraId="3A2741CC">
            <w:pPr>
              <w:jc w:val="center"/>
              <w:rPr>
                <w:rFonts w:hint="eastAsia" w:ascii="仿宋" w:hAnsi="仿宋" w:eastAsia="仿宋" w:cs="仿宋"/>
                <w:color w:val="auto"/>
                <w:lang w:eastAsia="zh-CN"/>
              </w:rPr>
            </w:pPr>
            <w:r>
              <w:rPr>
                <w:rFonts w:hint="eastAsia" w:ascii="仿宋" w:hAnsi="仿宋" w:cs="仿宋"/>
                <w:color w:val="auto"/>
                <w:kern w:val="0"/>
                <w:szCs w:val="21"/>
                <w:lang w:val="en-US" w:eastAsia="zh-CN"/>
              </w:rPr>
              <w:t>6</w:t>
            </w:r>
          </w:p>
        </w:tc>
        <w:tc>
          <w:tcPr>
            <w:tcW w:w="2252" w:type="dxa"/>
            <w:noWrap w:val="0"/>
            <w:vAlign w:val="center"/>
          </w:tcPr>
          <w:p w14:paraId="78B9E30E">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投标人关联单位说明</w:t>
            </w:r>
          </w:p>
        </w:tc>
        <w:tc>
          <w:tcPr>
            <w:tcW w:w="2897" w:type="dxa"/>
            <w:noWrap w:val="0"/>
            <w:vAlign w:val="center"/>
          </w:tcPr>
          <w:p w14:paraId="393C4030">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无投标须知1.5所述情形</w:t>
            </w:r>
          </w:p>
        </w:tc>
        <w:tc>
          <w:tcPr>
            <w:tcW w:w="827" w:type="dxa"/>
            <w:noWrap w:val="0"/>
            <w:vAlign w:val="top"/>
          </w:tcPr>
          <w:p w14:paraId="17CC5862">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top"/>
          </w:tcPr>
          <w:p w14:paraId="07AF77AD">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top"/>
          </w:tcPr>
          <w:p w14:paraId="4912F52A">
            <w:pPr>
              <w:pStyle w:val="3"/>
              <w:adjustRightInd w:val="0"/>
              <w:snapToGrid w:val="0"/>
              <w:spacing w:before="0" w:after="0" w:line="240" w:lineRule="auto"/>
              <w:rPr>
                <w:rFonts w:hint="eastAsia" w:ascii="仿宋" w:hAnsi="仿宋" w:eastAsia="仿宋" w:cs="仿宋"/>
                <w:color w:val="auto"/>
                <w:sz w:val="21"/>
                <w:szCs w:val="21"/>
              </w:rPr>
            </w:pPr>
          </w:p>
        </w:tc>
      </w:tr>
      <w:tr w14:paraId="28343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4" w:type="dxa"/>
            <w:noWrap w:val="0"/>
            <w:vAlign w:val="center"/>
          </w:tcPr>
          <w:p w14:paraId="14976C42">
            <w:pPr>
              <w:jc w:val="center"/>
              <w:rPr>
                <w:rFonts w:hint="default" w:ascii="仿宋" w:hAnsi="仿宋" w:cs="仿宋"/>
                <w:color w:val="auto"/>
                <w:kern w:val="0"/>
                <w:szCs w:val="21"/>
                <w:lang w:val="en-US" w:eastAsia="zh-CN"/>
              </w:rPr>
            </w:pPr>
            <w:r>
              <w:rPr>
                <w:rFonts w:hint="eastAsia" w:ascii="仿宋" w:hAnsi="仿宋" w:cs="仿宋"/>
                <w:color w:val="auto"/>
                <w:kern w:val="0"/>
                <w:szCs w:val="21"/>
                <w:lang w:val="en-US" w:eastAsia="zh-CN"/>
              </w:rPr>
              <w:t>7</w:t>
            </w:r>
          </w:p>
        </w:tc>
        <w:tc>
          <w:tcPr>
            <w:tcW w:w="2252" w:type="dxa"/>
            <w:noWrap w:val="0"/>
            <w:vAlign w:val="center"/>
          </w:tcPr>
          <w:p w14:paraId="34655B1E">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备份文件与上传电子投标文件一致性承诺函</w:t>
            </w:r>
          </w:p>
        </w:tc>
        <w:tc>
          <w:tcPr>
            <w:tcW w:w="2897" w:type="dxa"/>
            <w:noWrap w:val="0"/>
            <w:vAlign w:val="center"/>
          </w:tcPr>
          <w:p w14:paraId="38324AA0">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1.按要求提供</w:t>
            </w:r>
          </w:p>
          <w:p w14:paraId="57893C5E">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2.合法有效</w:t>
            </w:r>
          </w:p>
        </w:tc>
        <w:tc>
          <w:tcPr>
            <w:tcW w:w="827" w:type="dxa"/>
            <w:noWrap w:val="0"/>
            <w:vAlign w:val="top"/>
          </w:tcPr>
          <w:p w14:paraId="1A87B255">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top"/>
          </w:tcPr>
          <w:p w14:paraId="6DD634A7">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top"/>
          </w:tcPr>
          <w:p w14:paraId="0CFDF5B0">
            <w:pPr>
              <w:pStyle w:val="3"/>
              <w:adjustRightInd w:val="0"/>
              <w:snapToGrid w:val="0"/>
              <w:spacing w:before="0" w:after="0" w:line="240" w:lineRule="auto"/>
              <w:rPr>
                <w:rFonts w:hint="eastAsia" w:ascii="仿宋" w:hAnsi="仿宋" w:eastAsia="仿宋" w:cs="仿宋"/>
                <w:color w:val="auto"/>
                <w:sz w:val="21"/>
                <w:szCs w:val="21"/>
              </w:rPr>
            </w:pPr>
          </w:p>
        </w:tc>
      </w:tr>
      <w:tr w14:paraId="5A98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4" w:type="dxa"/>
            <w:noWrap w:val="0"/>
            <w:vAlign w:val="center"/>
          </w:tcPr>
          <w:p w14:paraId="6283EA64">
            <w:pPr>
              <w:jc w:val="center"/>
              <w:rPr>
                <w:rFonts w:hint="eastAsia" w:ascii="仿宋" w:hAnsi="仿宋" w:eastAsia="仿宋" w:cs="仿宋"/>
                <w:color w:val="auto"/>
                <w:lang w:eastAsia="zh-CN"/>
              </w:rPr>
            </w:pPr>
            <w:r>
              <w:rPr>
                <w:rFonts w:hint="eastAsia" w:ascii="仿宋" w:hAnsi="仿宋" w:cs="仿宋"/>
                <w:color w:val="auto"/>
                <w:kern w:val="0"/>
                <w:szCs w:val="21"/>
                <w:lang w:val="en-US" w:eastAsia="zh-CN"/>
              </w:rPr>
              <w:t>8</w:t>
            </w:r>
          </w:p>
        </w:tc>
        <w:tc>
          <w:tcPr>
            <w:tcW w:w="2252" w:type="dxa"/>
            <w:noWrap w:val="0"/>
            <w:vAlign w:val="center"/>
          </w:tcPr>
          <w:p w14:paraId="4AD94A8A">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其他符合性证明材料</w:t>
            </w:r>
          </w:p>
        </w:tc>
        <w:tc>
          <w:tcPr>
            <w:tcW w:w="2897" w:type="dxa"/>
            <w:noWrap w:val="0"/>
            <w:vAlign w:val="center"/>
          </w:tcPr>
          <w:p w14:paraId="2FC01919">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响应招标文件实质性要求</w:t>
            </w:r>
          </w:p>
        </w:tc>
        <w:tc>
          <w:tcPr>
            <w:tcW w:w="827" w:type="dxa"/>
            <w:noWrap w:val="0"/>
            <w:vAlign w:val="top"/>
          </w:tcPr>
          <w:p w14:paraId="70BD3B33">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top"/>
          </w:tcPr>
          <w:p w14:paraId="2C060BDC">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top"/>
          </w:tcPr>
          <w:p w14:paraId="46224B15">
            <w:pPr>
              <w:pStyle w:val="3"/>
              <w:adjustRightInd w:val="0"/>
              <w:snapToGrid w:val="0"/>
              <w:spacing w:before="0" w:after="0" w:line="240" w:lineRule="auto"/>
              <w:rPr>
                <w:rFonts w:hint="eastAsia" w:ascii="仿宋" w:hAnsi="仿宋" w:eastAsia="仿宋" w:cs="仿宋"/>
                <w:color w:val="auto"/>
                <w:sz w:val="21"/>
                <w:szCs w:val="21"/>
              </w:rPr>
            </w:pPr>
          </w:p>
        </w:tc>
      </w:tr>
      <w:tr w14:paraId="3F7FE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4" w:type="dxa"/>
            <w:noWrap w:val="0"/>
            <w:vAlign w:val="center"/>
          </w:tcPr>
          <w:p w14:paraId="6A8032A3">
            <w:pPr>
              <w:snapToGrid w:val="0"/>
              <w:jc w:val="center"/>
              <w:rPr>
                <w:rFonts w:hint="eastAsia" w:ascii="仿宋" w:hAnsi="仿宋" w:eastAsia="仿宋" w:cs="仿宋"/>
                <w:color w:val="auto"/>
                <w:lang w:eastAsia="zh-CN"/>
              </w:rPr>
            </w:pPr>
            <w:r>
              <w:rPr>
                <w:rFonts w:hint="eastAsia" w:ascii="仿宋" w:hAnsi="仿宋" w:cs="仿宋"/>
                <w:color w:val="auto"/>
                <w:szCs w:val="21"/>
                <w:lang w:val="en-US" w:eastAsia="zh-CN"/>
              </w:rPr>
              <w:t>9</w:t>
            </w:r>
          </w:p>
        </w:tc>
        <w:tc>
          <w:tcPr>
            <w:tcW w:w="2252" w:type="dxa"/>
            <w:noWrap w:val="0"/>
            <w:vAlign w:val="center"/>
          </w:tcPr>
          <w:p w14:paraId="1750C332">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投标报价</w:t>
            </w:r>
          </w:p>
        </w:tc>
        <w:tc>
          <w:tcPr>
            <w:tcW w:w="2897" w:type="dxa"/>
            <w:noWrap w:val="0"/>
            <w:vAlign w:val="top"/>
          </w:tcPr>
          <w:p w14:paraId="224A933B">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1.响应招标文件实质性要求</w:t>
            </w:r>
          </w:p>
          <w:p w14:paraId="692834AE">
            <w:pPr>
              <w:rPr>
                <w:rFonts w:hint="eastAsia" w:ascii="仿宋" w:hAnsi="仿宋" w:eastAsia="仿宋" w:cs="仿宋"/>
                <w:color w:val="auto"/>
                <w:kern w:val="0"/>
                <w:szCs w:val="21"/>
                <w:lang w:eastAsia="zh-CN"/>
              </w:rPr>
            </w:pPr>
            <w:r>
              <w:rPr>
                <w:rFonts w:hint="eastAsia" w:ascii="仿宋" w:hAnsi="仿宋" w:eastAsia="仿宋" w:cs="仿宋"/>
                <w:color w:val="auto"/>
                <w:kern w:val="0"/>
                <w:szCs w:val="21"/>
                <w:lang w:eastAsia="zh-CN"/>
              </w:rPr>
              <w:t>2.无投标须知26.2所述情形</w:t>
            </w:r>
          </w:p>
        </w:tc>
        <w:tc>
          <w:tcPr>
            <w:tcW w:w="827" w:type="dxa"/>
            <w:noWrap w:val="0"/>
            <w:vAlign w:val="top"/>
          </w:tcPr>
          <w:p w14:paraId="535EBC67">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top"/>
          </w:tcPr>
          <w:p w14:paraId="0F3CAE26">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top"/>
          </w:tcPr>
          <w:p w14:paraId="4364BD41">
            <w:pPr>
              <w:pStyle w:val="3"/>
              <w:adjustRightInd w:val="0"/>
              <w:snapToGrid w:val="0"/>
              <w:spacing w:before="0" w:after="0" w:line="240" w:lineRule="auto"/>
              <w:rPr>
                <w:rFonts w:hint="eastAsia" w:ascii="仿宋" w:hAnsi="仿宋" w:eastAsia="仿宋" w:cs="仿宋"/>
                <w:color w:val="auto"/>
                <w:sz w:val="21"/>
                <w:szCs w:val="21"/>
              </w:rPr>
            </w:pPr>
          </w:p>
        </w:tc>
      </w:tr>
      <w:tr w14:paraId="43EE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4" w:type="dxa"/>
            <w:noWrap w:val="0"/>
            <w:vAlign w:val="center"/>
          </w:tcPr>
          <w:p w14:paraId="527EEE92">
            <w:pPr>
              <w:snapToGrid w:val="0"/>
              <w:jc w:val="center"/>
              <w:rPr>
                <w:rFonts w:hint="eastAsia" w:ascii="仿宋" w:hAnsi="仿宋" w:eastAsia="仿宋" w:cs="仿宋"/>
                <w:color w:val="auto"/>
              </w:rPr>
            </w:pPr>
          </w:p>
        </w:tc>
        <w:tc>
          <w:tcPr>
            <w:tcW w:w="2252" w:type="dxa"/>
            <w:noWrap w:val="0"/>
            <w:vAlign w:val="center"/>
          </w:tcPr>
          <w:p w14:paraId="261415C8">
            <w:pPr>
              <w:snapToGrid w:val="0"/>
              <w:jc w:val="center"/>
              <w:rPr>
                <w:rFonts w:hint="eastAsia" w:ascii="仿宋" w:hAnsi="仿宋" w:eastAsia="仿宋" w:cs="仿宋"/>
                <w:color w:val="auto"/>
                <w:szCs w:val="21"/>
              </w:rPr>
            </w:pPr>
            <w:r>
              <w:rPr>
                <w:rFonts w:hint="eastAsia" w:ascii="仿宋" w:hAnsi="仿宋" w:eastAsia="仿宋" w:cs="仿宋"/>
                <w:color w:val="auto"/>
                <w:szCs w:val="21"/>
              </w:rPr>
              <w:t>结论</w:t>
            </w:r>
          </w:p>
        </w:tc>
        <w:tc>
          <w:tcPr>
            <w:tcW w:w="2897" w:type="dxa"/>
            <w:noWrap w:val="0"/>
            <w:vAlign w:val="top"/>
          </w:tcPr>
          <w:p w14:paraId="71D6E45B">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top"/>
          </w:tcPr>
          <w:p w14:paraId="793B0EA9">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top"/>
          </w:tcPr>
          <w:p w14:paraId="7492D0D5">
            <w:pPr>
              <w:pStyle w:val="3"/>
              <w:adjustRightInd w:val="0"/>
              <w:snapToGrid w:val="0"/>
              <w:spacing w:before="0" w:after="0" w:line="240" w:lineRule="auto"/>
              <w:rPr>
                <w:rFonts w:hint="eastAsia" w:ascii="仿宋" w:hAnsi="仿宋" w:eastAsia="仿宋" w:cs="仿宋"/>
                <w:color w:val="auto"/>
                <w:sz w:val="21"/>
                <w:szCs w:val="21"/>
              </w:rPr>
            </w:pPr>
          </w:p>
        </w:tc>
        <w:tc>
          <w:tcPr>
            <w:tcW w:w="827" w:type="dxa"/>
            <w:noWrap w:val="0"/>
            <w:vAlign w:val="top"/>
          </w:tcPr>
          <w:p w14:paraId="1F09120D">
            <w:pPr>
              <w:pStyle w:val="3"/>
              <w:adjustRightInd w:val="0"/>
              <w:snapToGrid w:val="0"/>
              <w:spacing w:before="0" w:after="0" w:line="240" w:lineRule="auto"/>
              <w:rPr>
                <w:rFonts w:hint="eastAsia" w:ascii="仿宋" w:hAnsi="仿宋" w:eastAsia="仿宋" w:cs="仿宋"/>
                <w:color w:val="auto"/>
                <w:sz w:val="21"/>
                <w:szCs w:val="21"/>
              </w:rPr>
            </w:pPr>
          </w:p>
        </w:tc>
      </w:tr>
    </w:tbl>
    <w:p w14:paraId="397B6D9A">
      <w:pPr>
        <w:keepNext w:val="0"/>
        <w:keepLines w:val="0"/>
        <w:pageBreakBefore w:val="0"/>
        <w:widowControl w:val="0"/>
        <w:kinsoku/>
        <w:wordWrap/>
        <w:overflowPunct/>
        <w:topLinePunct w:val="0"/>
        <w:autoSpaceDE/>
        <w:autoSpaceDN/>
        <w:bidi w:val="0"/>
        <w:adjustRightInd w:val="0"/>
        <w:snapToGrid w:val="0"/>
        <w:spacing w:before="161" w:beforeLines="50" w:line="360" w:lineRule="auto"/>
        <w:textAlignment w:val="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填表说明：1、每项内容审查合格，在表中填写“√”；不合格填写“×”</w:t>
      </w:r>
    </w:p>
    <w:p w14:paraId="1882BCC3">
      <w:pPr>
        <w:adjustRightInd w:val="0"/>
        <w:snapToGrid w:val="0"/>
        <w:spacing w:line="360" w:lineRule="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2、审查结论填写“通过”或“不通过”</w:t>
      </w:r>
    </w:p>
    <w:p w14:paraId="768A2B52">
      <w:pPr>
        <w:adjustRightInd w:val="0"/>
        <w:snapToGrid w:val="0"/>
        <w:spacing w:line="360" w:lineRule="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审查人签字： </w:t>
      </w:r>
    </w:p>
    <w:p w14:paraId="3232A083">
      <w:pPr>
        <w:adjustRightInd w:val="0"/>
        <w:snapToGrid w:val="0"/>
        <w:spacing w:line="360" w:lineRule="auto"/>
        <w:rPr>
          <w:rFonts w:hint="eastAsia" w:ascii="仿宋" w:hAnsi="仿宋" w:eastAsia="仿宋" w:cs="仿宋"/>
          <w:color w:val="auto"/>
          <w:szCs w:val="21"/>
          <w:lang w:val="en-US" w:eastAsia="zh-CN"/>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r>
        <w:rPr>
          <w:rFonts w:hint="eastAsia" w:ascii="仿宋" w:hAnsi="仿宋" w:eastAsia="仿宋" w:cs="仿宋"/>
          <w:color w:val="auto"/>
          <w:szCs w:val="21"/>
          <w:lang w:val="en-US" w:eastAsia="zh-CN"/>
        </w:rPr>
        <w:t>日      期：</w:t>
      </w:r>
    </w:p>
    <w:p w14:paraId="7DF06D84">
      <w:pPr>
        <w:pStyle w:val="3"/>
        <w:spacing w:before="0" w:after="0"/>
        <w:jc w:val="left"/>
        <w:rPr>
          <w:rFonts w:hint="eastAsia" w:ascii="仿宋" w:hAnsi="仿宋" w:eastAsia="仿宋" w:cs="仿宋_GB2312"/>
          <w:bCs/>
          <w:color w:val="auto"/>
          <w:sz w:val="28"/>
          <w:szCs w:val="28"/>
        </w:rPr>
      </w:pPr>
      <w:bookmarkStart w:id="134" w:name="_Toc17433_WPSOffice_Level2"/>
      <w:r>
        <w:rPr>
          <w:rFonts w:hint="eastAsia" w:ascii="仿宋" w:hAnsi="仿宋" w:eastAsia="仿宋" w:cs="仿宋_GB2312"/>
          <w:bCs/>
          <w:color w:val="auto"/>
          <w:sz w:val="28"/>
          <w:szCs w:val="28"/>
        </w:rPr>
        <w:t xml:space="preserve">附件3                    </w:t>
      </w:r>
    </w:p>
    <w:p w14:paraId="45CB4A68">
      <w:pPr>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评分细则</w:t>
      </w:r>
      <w:bookmarkEnd w:id="134"/>
    </w:p>
    <w:p w14:paraId="6C96FBD1">
      <w:pPr>
        <w:keepNext w:val="0"/>
        <w:keepLines w:val="0"/>
        <w:pageBreakBefore w:val="0"/>
        <w:widowControl w:val="0"/>
        <w:kinsoku/>
        <w:wordWrap/>
        <w:overflowPunct/>
        <w:topLinePunct w:val="0"/>
        <w:autoSpaceDE/>
        <w:autoSpaceDN/>
        <w:bidi w:val="0"/>
        <w:adjustRightInd/>
        <w:snapToGrid/>
        <w:spacing w:before="161" w:beforeLines="50" w:after="161" w:afterLines="50"/>
        <w:jc w:val="left"/>
        <w:textAlignment w:val="auto"/>
        <w:rPr>
          <w:rFonts w:hint="eastAsia" w:ascii="仿宋" w:hAnsi="仿宋" w:eastAsia="仿宋" w:cs="仿宋"/>
          <w:b/>
          <w:color w:val="auto"/>
          <w:sz w:val="28"/>
          <w:szCs w:val="28"/>
        </w:rPr>
      </w:pPr>
      <w:r>
        <w:rPr>
          <w:rFonts w:hint="eastAsia" w:ascii="仿宋" w:hAnsi="仿宋" w:eastAsia="仿宋" w:cs="仿宋"/>
          <w:b/>
          <w:color w:val="auto"/>
          <w:szCs w:val="21"/>
        </w:rPr>
        <w:t>（一）基本评分标准</w:t>
      </w:r>
    </w:p>
    <w:tbl>
      <w:tblPr>
        <w:tblStyle w:val="21"/>
        <w:tblpPr w:leftFromText="180" w:rightFromText="180" w:vertAnchor="text" w:horzAnchor="margin" w:tblpXSpec="center" w:tblpY="10"/>
        <w:tblW w:w="8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1130"/>
        <w:gridCol w:w="5355"/>
        <w:gridCol w:w="715"/>
      </w:tblGrid>
      <w:tr w14:paraId="0EB5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0" w:type="dxa"/>
            <w:tcBorders>
              <w:top w:val="single" w:color="auto" w:sz="4" w:space="0"/>
              <w:left w:val="single" w:color="auto" w:sz="4" w:space="0"/>
              <w:bottom w:val="single" w:color="auto" w:sz="4" w:space="0"/>
              <w:right w:val="single" w:color="auto" w:sz="4" w:space="0"/>
            </w:tcBorders>
            <w:noWrap w:val="0"/>
            <w:vAlign w:val="center"/>
          </w:tcPr>
          <w:p w14:paraId="0C711CD5">
            <w:pPr>
              <w:pStyle w:val="18"/>
              <w:adjustRightInd w:val="0"/>
              <w:snapToGrid w:val="0"/>
              <w:spacing w:before="0" w:beforeAutospacing="0" w:after="0" w:afterAutospacing="0"/>
              <w:jc w:val="center"/>
              <w:rPr>
                <w:rFonts w:hint="eastAsia" w:ascii="仿宋" w:hAnsi="仿宋" w:eastAsia="仿宋" w:cs="仿宋"/>
                <w:b/>
                <w:bCs/>
                <w:color w:val="auto"/>
                <w:kern w:val="2"/>
                <w:sz w:val="21"/>
                <w:szCs w:val="21"/>
                <w:lang w:val="en-US" w:eastAsia="zh-CN"/>
              </w:rPr>
            </w:pPr>
            <w:r>
              <w:rPr>
                <w:rFonts w:hint="eastAsia" w:ascii="仿宋" w:hAnsi="仿宋" w:eastAsia="仿宋" w:cs="仿宋"/>
                <w:b/>
                <w:bCs/>
                <w:color w:val="auto"/>
                <w:kern w:val="2"/>
                <w:sz w:val="21"/>
                <w:szCs w:val="21"/>
                <w:lang w:val="en-US" w:eastAsia="zh-CN"/>
              </w:rPr>
              <w:t>包号</w:t>
            </w:r>
          </w:p>
        </w:tc>
        <w:tc>
          <w:tcPr>
            <w:tcW w:w="7200" w:type="dxa"/>
            <w:gridSpan w:val="3"/>
            <w:tcBorders>
              <w:top w:val="single" w:color="auto" w:sz="4" w:space="0"/>
              <w:left w:val="single" w:color="auto" w:sz="4" w:space="0"/>
              <w:bottom w:val="single" w:color="auto" w:sz="4" w:space="0"/>
              <w:right w:val="single" w:color="auto" w:sz="4" w:space="0"/>
            </w:tcBorders>
            <w:noWrap w:val="0"/>
            <w:vAlign w:val="center"/>
          </w:tcPr>
          <w:p w14:paraId="61D369A5">
            <w:pPr>
              <w:pStyle w:val="18"/>
              <w:adjustRightInd w:val="0"/>
              <w:snapToGrid w:val="0"/>
              <w:spacing w:before="0" w:beforeAutospacing="0" w:after="0" w:afterAutospacing="0"/>
              <w:jc w:val="center"/>
              <w:rPr>
                <w:rFonts w:hint="eastAsia" w:ascii="仿宋" w:hAnsi="仿宋" w:eastAsia="仿宋" w:cs="仿宋"/>
                <w:b/>
                <w:bCs/>
                <w:color w:val="auto"/>
                <w:kern w:val="2"/>
                <w:sz w:val="21"/>
                <w:szCs w:val="21"/>
                <w:lang w:val="en-US" w:eastAsia="zh-CN"/>
              </w:rPr>
            </w:pPr>
            <w:r>
              <w:rPr>
                <w:rFonts w:hint="eastAsia" w:ascii="仿宋" w:hAnsi="仿宋" w:eastAsia="仿宋" w:cs="仿宋"/>
                <w:b/>
                <w:bCs/>
                <w:color w:val="auto"/>
                <w:kern w:val="2"/>
                <w:sz w:val="21"/>
                <w:szCs w:val="21"/>
                <w:lang w:val="en-US" w:eastAsia="zh-CN"/>
              </w:rPr>
              <w:t>第001、003包</w:t>
            </w:r>
          </w:p>
        </w:tc>
      </w:tr>
      <w:tr w14:paraId="557F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0" w:type="dxa"/>
            <w:tcBorders>
              <w:top w:val="single" w:color="auto" w:sz="4" w:space="0"/>
              <w:left w:val="single" w:color="auto" w:sz="4" w:space="0"/>
              <w:bottom w:val="single" w:color="auto" w:sz="4" w:space="0"/>
              <w:right w:val="single" w:color="auto" w:sz="4" w:space="0"/>
            </w:tcBorders>
            <w:noWrap w:val="0"/>
            <w:vAlign w:val="center"/>
          </w:tcPr>
          <w:p w14:paraId="1DE19B58">
            <w:pPr>
              <w:pStyle w:val="18"/>
              <w:adjustRightInd w:val="0"/>
              <w:snapToGrid w:val="0"/>
              <w:spacing w:before="0" w:beforeAutospacing="0" w:after="0" w:afterAutospacing="0"/>
              <w:jc w:val="center"/>
              <w:rPr>
                <w:rFonts w:hint="eastAsia" w:ascii="仿宋" w:hAnsi="仿宋" w:eastAsia="仿宋" w:cs="仿宋"/>
                <w:b/>
                <w:bCs/>
                <w:color w:val="auto"/>
                <w:kern w:val="2"/>
                <w:sz w:val="21"/>
                <w:szCs w:val="21"/>
              </w:rPr>
            </w:pPr>
            <w:r>
              <w:rPr>
                <w:rFonts w:hint="eastAsia" w:ascii="仿宋" w:hAnsi="仿宋" w:eastAsia="仿宋" w:cs="仿宋"/>
                <w:b/>
                <w:bCs/>
                <w:color w:val="auto"/>
                <w:kern w:val="2"/>
                <w:sz w:val="21"/>
                <w:szCs w:val="21"/>
              </w:rPr>
              <w:t>项目</w:t>
            </w:r>
          </w:p>
        </w:tc>
        <w:tc>
          <w:tcPr>
            <w:tcW w:w="1130" w:type="dxa"/>
            <w:tcBorders>
              <w:top w:val="single" w:color="auto" w:sz="4" w:space="0"/>
              <w:left w:val="single" w:color="auto" w:sz="4" w:space="0"/>
              <w:bottom w:val="single" w:color="auto" w:sz="4" w:space="0"/>
              <w:right w:val="single" w:color="auto" w:sz="4" w:space="0"/>
            </w:tcBorders>
            <w:noWrap w:val="0"/>
            <w:vAlign w:val="center"/>
          </w:tcPr>
          <w:p w14:paraId="4328B958">
            <w:pPr>
              <w:pStyle w:val="18"/>
              <w:adjustRightInd w:val="0"/>
              <w:snapToGrid w:val="0"/>
              <w:spacing w:before="0" w:beforeAutospacing="0" w:after="0" w:afterAutospacing="0"/>
              <w:jc w:val="center"/>
              <w:rPr>
                <w:rFonts w:hint="eastAsia" w:ascii="仿宋" w:hAnsi="仿宋" w:eastAsia="仿宋" w:cs="仿宋"/>
                <w:b/>
                <w:bCs/>
                <w:color w:val="auto"/>
                <w:kern w:val="2"/>
                <w:sz w:val="21"/>
                <w:szCs w:val="21"/>
              </w:rPr>
            </w:pPr>
            <w:r>
              <w:rPr>
                <w:rFonts w:hint="eastAsia" w:ascii="仿宋" w:hAnsi="仿宋" w:eastAsia="仿宋" w:cs="仿宋"/>
                <w:b/>
                <w:bCs/>
                <w:color w:val="auto"/>
                <w:kern w:val="2"/>
                <w:sz w:val="21"/>
                <w:szCs w:val="21"/>
              </w:rPr>
              <w:t>分项名称</w:t>
            </w:r>
          </w:p>
        </w:tc>
        <w:tc>
          <w:tcPr>
            <w:tcW w:w="5355" w:type="dxa"/>
            <w:tcBorders>
              <w:top w:val="single" w:color="auto" w:sz="4" w:space="0"/>
              <w:left w:val="single" w:color="auto" w:sz="4" w:space="0"/>
              <w:bottom w:val="single" w:color="auto" w:sz="4" w:space="0"/>
              <w:right w:val="single" w:color="auto" w:sz="4" w:space="0"/>
            </w:tcBorders>
            <w:noWrap w:val="0"/>
            <w:vAlign w:val="center"/>
          </w:tcPr>
          <w:p w14:paraId="43AA8AF3">
            <w:pPr>
              <w:pStyle w:val="18"/>
              <w:adjustRightInd w:val="0"/>
              <w:snapToGrid w:val="0"/>
              <w:spacing w:before="0" w:beforeAutospacing="0" w:after="0" w:afterAutospacing="0"/>
              <w:jc w:val="center"/>
              <w:rPr>
                <w:rFonts w:hint="eastAsia" w:ascii="仿宋" w:hAnsi="仿宋" w:eastAsia="仿宋" w:cs="仿宋"/>
                <w:b/>
                <w:bCs/>
                <w:color w:val="auto"/>
                <w:kern w:val="2"/>
                <w:sz w:val="21"/>
                <w:szCs w:val="21"/>
              </w:rPr>
            </w:pPr>
            <w:r>
              <w:rPr>
                <w:rFonts w:hint="eastAsia" w:ascii="仿宋" w:hAnsi="仿宋" w:eastAsia="仿宋" w:cs="仿宋"/>
                <w:b/>
                <w:bCs/>
                <w:color w:val="auto"/>
                <w:kern w:val="2"/>
                <w:sz w:val="21"/>
                <w:szCs w:val="21"/>
              </w:rPr>
              <w:t>评分标准</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2BB75EF1">
            <w:pPr>
              <w:pStyle w:val="18"/>
              <w:adjustRightInd w:val="0"/>
              <w:snapToGrid w:val="0"/>
              <w:spacing w:before="0" w:beforeAutospacing="0" w:after="0" w:afterAutospacing="0"/>
              <w:jc w:val="center"/>
              <w:rPr>
                <w:rFonts w:hint="eastAsia" w:ascii="仿宋" w:hAnsi="仿宋" w:eastAsia="仿宋" w:cs="仿宋"/>
                <w:b/>
                <w:bCs/>
                <w:color w:val="auto"/>
                <w:kern w:val="2"/>
                <w:sz w:val="21"/>
                <w:szCs w:val="21"/>
              </w:rPr>
            </w:pPr>
            <w:r>
              <w:rPr>
                <w:rFonts w:hint="eastAsia" w:ascii="仿宋" w:hAnsi="仿宋" w:eastAsia="仿宋" w:cs="仿宋"/>
                <w:b/>
                <w:bCs/>
                <w:color w:val="auto"/>
                <w:kern w:val="2"/>
                <w:sz w:val="21"/>
                <w:szCs w:val="21"/>
              </w:rPr>
              <w:t>满分</w:t>
            </w:r>
          </w:p>
        </w:tc>
      </w:tr>
      <w:tr w14:paraId="39B41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0" w:type="dxa"/>
            <w:tcBorders>
              <w:top w:val="single" w:color="auto" w:sz="4" w:space="0"/>
              <w:left w:val="single" w:color="auto" w:sz="4" w:space="0"/>
              <w:bottom w:val="single" w:color="auto" w:sz="4" w:space="0"/>
              <w:right w:val="single" w:color="auto" w:sz="4" w:space="0"/>
            </w:tcBorders>
            <w:noWrap w:val="0"/>
            <w:vAlign w:val="center"/>
          </w:tcPr>
          <w:p w14:paraId="46F02E66">
            <w:pPr>
              <w:pStyle w:val="18"/>
              <w:adjustRightInd w:val="0"/>
              <w:snapToGrid w:val="0"/>
              <w:spacing w:before="0" w:beforeAutospacing="0" w:after="0" w:afterAutospacing="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rPr>
              <w:t>价格部分</w:t>
            </w:r>
            <w:r>
              <w:rPr>
                <w:rFonts w:hint="eastAsia" w:ascii="仿宋" w:hAnsi="仿宋" w:eastAsia="仿宋" w:cs="仿宋"/>
                <w:color w:val="auto"/>
                <w:kern w:val="2"/>
                <w:sz w:val="21"/>
                <w:szCs w:val="21"/>
                <w:lang w:eastAsia="zh-CN"/>
              </w:rPr>
              <w:t>（</w:t>
            </w:r>
            <w:r>
              <w:rPr>
                <w:rFonts w:hint="eastAsia" w:ascii="仿宋" w:hAnsi="仿宋" w:eastAsia="仿宋" w:cs="仿宋"/>
                <w:color w:val="auto"/>
                <w:kern w:val="2"/>
                <w:sz w:val="21"/>
                <w:szCs w:val="21"/>
                <w:lang w:val="en-US" w:eastAsia="zh-CN"/>
              </w:rPr>
              <w:t>30分</w:t>
            </w:r>
            <w:r>
              <w:rPr>
                <w:rFonts w:hint="eastAsia" w:ascii="仿宋" w:hAnsi="仿宋" w:eastAsia="仿宋" w:cs="仿宋"/>
                <w:color w:val="auto"/>
                <w:kern w:val="2"/>
                <w:sz w:val="21"/>
                <w:szCs w:val="21"/>
                <w:lang w:eastAsia="zh-CN"/>
              </w:rPr>
              <w:t>）</w:t>
            </w:r>
          </w:p>
        </w:tc>
        <w:tc>
          <w:tcPr>
            <w:tcW w:w="1130" w:type="dxa"/>
            <w:tcBorders>
              <w:top w:val="single" w:color="auto" w:sz="4" w:space="0"/>
              <w:left w:val="single" w:color="auto" w:sz="4" w:space="0"/>
              <w:bottom w:val="single" w:color="auto" w:sz="4" w:space="0"/>
              <w:right w:val="single" w:color="auto" w:sz="4" w:space="0"/>
            </w:tcBorders>
            <w:noWrap w:val="0"/>
            <w:vAlign w:val="center"/>
          </w:tcPr>
          <w:p w14:paraId="0F4FD6FF">
            <w:pPr>
              <w:pStyle w:val="18"/>
              <w:adjustRightInd w:val="0"/>
              <w:snapToGrid w:val="0"/>
              <w:spacing w:before="0" w:beforeAutospacing="0" w:after="0" w:afterAutospacing="0"/>
              <w:jc w:val="center"/>
              <w:rPr>
                <w:rFonts w:hint="eastAsia" w:ascii="仿宋" w:hAnsi="仿宋" w:eastAsia="仿宋" w:cs="仿宋"/>
                <w:color w:val="auto"/>
                <w:kern w:val="2"/>
                <w:sz w:val="21"/>
                <w:szCs w:val="21"/>
                <w:lang w:val="en-US" w:eastAsia="zh-CN"/>
              </w:rPr>
            </w:pPr>
            <w:r>
              <w:rPr>
                <w:rFonts w:hint="eastAsia" w:ascii="仿宋" w:hAnsi="仿宋" w:eastAsia="仿宋" w:cs="仿宋"/>
                <w:color w:val="auto"/>
                <w:kern w:val="2"/>
                <w:sz w:val="21"/>
                <w:szCs w:val="21"/>
                <w:lang w:val="en-US" w:eastAsia="zh-CN"/>
              </w:rPr>
              <w:t>价格部分</w:t>
            </w:r>
          </w:p>
        </w:tc>
        <w:tc>
          <w:tcPr>
            <w:tcW w:w="5355" w:type="dxa"/>
            <w:tcBorders>
              <w:top w:val="single" w:color="auto" w:sz="4" w:space="0"/>
              <w:left w:val="single" w:color="auto" w:sz="4" w:space="0"/>
              <w:bottom w:val="single" w:color="auto" w:sz="4" w:space="0"/>
              <w:right w:val="single" w:color="auto" w:sz="4" w:space="0"/>
            </w:tcBorders>
            <w:noWrap w:val="0"/>
            <w:vAlign w:val="top"/>
          </w:tcPr>
          <w:p w14:paraId="285DA947">
            <w:pPr>
              <w:rPr>
                <w:rFonts w:hint="eastAsia" w:ascii="仿宋" w:hAnsi="仿宋" w:eastAsia="仿宋" w:cs="仿宋"/>
                <w:color w:val="auto"/>
                <w:kern w:val="0"/>
                <w:szCs w:val="21"/>
              </w:rPr>
            </w:pPr>
            <w:r>
              <w:rPr>
                <w:rFonts w:hint="eastAsia" w:ascii="仿宋" w:hAnsi="仿宋" w:eastAsia="仿宋" w:cs="仿宋"/>
                <w:color w:val="auto"/>
                <w:kern w:val="0"/>
                <w:szCs w:val="21"/>
              </w:rPr>
              <w:t>计算公式为：(Cmin/C)*价格满分。其中，Cmin为所有有效</w:t>
            </w:r>
            <w:r>
              <w:rPr>
                <w:rFonts w:hint="eastAsia" w:ascii="仿宋" w:hAnsi="仿宋" w:cs="仿宋"/>
                <w:color w:val="auto"/>
                <w:kern w:val="0"/>
                <w:szCs w:val="21"/>
                <w:lang w:eastAsia="zh-CN"/>
              </w:rPr>
              <w:t>投标人</w:t>
            </w:r>
            <w:r>
              <w:rPr>
                <w:rFonts w:hint="eastAsia" w:ascii="仿宋" w:hAnsi="仿宋" w:eastAsia="仿宋" w:cs="仿宋"/>
                <w:color w:val="auto"/>
                <w:kern w:val="0"/>
                <w:szCs w:val="21"/>
              </w:rPr>
              <w:t>中的最低报价</w:t>
            </w:r>
            <w:r>
              <w:rPr>
                <w:rFonts w:hint="eastAsia" w:ascii="仿宋" w:hAnsi="仿宋" w:eastAsia="仿宋" w:cs="仿宋"/>
                <w:color w:val="auto"/>
                <w:kern w:val="0"/>
                <w:szCs w:val="21"/>
                <w:lang w:eastAsia="zh-CN"/>
              </w:rPr>
              <w:t>，</w:t>
            </w:r>
            <w:r>
              <w:rPr>
                <w:rFonts w:hint="eastAsia" w:ascii="仿宋" w:hAnsi="仿宋" w:eastAsia="仿宋" w:cs="仿宋"/>
                <w:color w:val="auto"/>
                <w:kern w:val="0"/>
                <w:szCs w:val="21"/>
              </w:rPr>
              <w:t>C为</w:t>
            </w:r>
            <w:r>
              <w:rPr>
                <w:rFonts w:hint="eastAsia" w:ascii="仿宋" w:hAnsi="仿宋" w:cs="仿宋"/>
                <w:color w:val="auto"/>
                <w:kern w:val="0"/>
                <w:szCs w:val="21"/>
                <w:lang w:eastAsia="zh-CN"/>
              </w:rPr>
              <w:t>投标人</w:t>
            </w:r>
            <w:r>
              <w:rPr>
                <w:rFonts w:hint="eastAsia" w:ascii="仿宋" w:hAnsi="仿宋" w:eastAsia="仿宋" w:cs="仿宋"/>
                <w:color w:val="auto"/>
                <w:kern w:val="0"/>
                <w:szCs w:val="21"/>
              </w:rPr>
              <w:t>的报价。得分保留至小数点后两位，第三位四舍五入。</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1DE6288C">
            <w:pPr>
              <w:pStyle w:val="18"/>
              <w:adjustRightInd w:val="0"/>
              <w:snapToGrid w:val="0"/>
              <w:spacing w:before="0" w:beforeAutospacing="0" w:after="0" w:afterAutospacing="0"/>
              <w:jc w:val="center"/>
              <w:rPr>
                <w:rFonts w:hint="eastAsia" w:ascii="仿宋" w:hAnsi="仿宋" w:eastAsia="仿宋" w:cs="仿宋"/>
                <w:color w:val="auto"/>
                <w:kern w:val="2"/>
                <w:sz w:val="21"/>
                <w:szCs w:val="21"/>
                <w:lang w:val="en-US" w:eastAsia="zh-CN"/>
              </w:rPr>
            </w:pPr>
            <w:r>
              <w:rPr>
                <w:rFonts w:hint="eastAsia" w:ascii="仿宋" w:hAnsi="仿宋" w:eastAsia="仿宋" w:cs="仿宋"/>
                <w:color w:val="auto"/>
                <w:kern w:val="2"/>
                <w:sz w:val="21"/>
                <w:szCs w:val="21"/>
                <w:lang w:val="en-US" w:eastAsia="zh-CN"/>
              </w:rPr>
              <w:t>30■</w:t>
            </w:r>
          </w:p>
        </w:tc>
      </w:tr>
      <w:tr w14:paraId="5CF86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0" w:type="dxa"/>
            <w:vMerge w:val="restart"/>
            <w:tcBorders>
              <w:top w:val="single" w:color="auto" w:sz="4" w:space="0"/>
              <w:left w:val="single" w:color="auto" w:sz="4" w:space="0"/>
              <w:right w:val="single" w:color="auto" w:sz="4" w:space="0"/>
            </w:tcBorders>
            <w:noWrap w:val="0"/>
            <w:vAlign w:val="center"/>
          </w:tcPr>
          <w:p w14:paraId="5AE9DB7A">
            <w:pPr>
              <w:pStyle w:val="18"/>
              <w:adjustRightInd w:val="0"/>
              <w:snapToGrid w:val="0"/>
              <w:spacing w:before="0" w:beforeAutospacing="0" w:after="0" w:afterAutospacing="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rPr>
              <w:t>技术部分</w:t>
            </w:r>
            <w:r>
              <w:rPr>
                <w:rFonts w:hint="eastAsia" w:ascii="仿宋" w:hAnsi="仿宋" w:eastAsia="仿宋" w:cs="仿宋"/>
                <w:color w:val="auto"/>
                <w:kern w:val="2"/>
                <w:sz w:val="21"/>
                <w:szCs w:val="21"/>
                <w:lang w:eastAsia="zh-CN"/>
              </w:rPr>
              <w:t>（</w:t>
            </w:r>
            <w:r>
              <w:rPr>
                <w:rFonts w:hint="eastAsia" w:ascii="仿宋" w:hAnsi="仿宋" w:eastAsia="仿宋" w:cs="仿宋"/>
                <w:color w:val="auto"/>
                <w:kern w:val="2"/>
                <w:sz w:val="21"/>
                <w:szCs w:val="21"/>
                <w:lang w:val="en-US" w:eastAsia="zh-CN"/>
              </w:rPr>
              <w:t>60分</w:t>
            </w:r>
            <w:r>
              <w:rPr>
                <w:rFonts w:hint="eastAsia" w:ascii="仿宋" w:hAnsi="仿宋" w:eastAsia="仿宋" w:cs="仿宋"/>
                <w:color w:val="auto"/>
                <w:kern w:val="2"/>
                <w:sz w:val="21"/>
                <w:szCs w:val="21"/>
                <w:lang w:eastAsia="zh-CN"/>
              </w:rPr>
              <w:t>）</w:t>
            </w:r>
          </w:p>
        </w:tc>
        <w:tc>
          <w:tcPr>
            <w:tcW w:w="1130" w:type="dxa"/>
            <w:tcBorders>
              <w:top w:val="single" w:color="auto" w:sz="4" w:space="0"/>
              <w:left w:val="single" w:color="auto" w:sz="4" w:space="0"/>
              <w:bottom w:val="single" w:color="auto" w:sz="4" w:space="0"/>
              <w:right w:val="single" w:color="auto" w:sz="4" w:space="0"/>
            </w:tcBorders>
            <w:noWrap w:val="0"/>
            <w:vAlign w:val="center"/>
          </w:tcPr>
          <w:p w14:paraId="78192A05">
            <w:pPr>
              <w:pStyle w:val="18"/>
              <w:adjustRightInd w:val="0"/>
              <w:snapToGrid w:val="0"/>
              <w:spacing w:before="0" w:beforeAutospacing="0" w:after="0" w:afterAutospacing="0"/>
              <w:jc w:val="center"/>
              <w:rPr>
                <w:rFonts w:hint="default" w:ascii="仿宋" w:hAnsi="仿宋" w:eastAsia="仿宋" w:cs="仿宋"/>
                <w:color w:val="auto"/>
                <w:kern w:val="2"/>
                <w:sz w:val="21"/>
                <w:szCs w:val="21"/>
                <w:lang w:val="en-US" w:eastAsia="zh-CN"/>
              </w:rPr>
            </w:pPr>
            <w:r>
              <w:rPr>
                <w:rFonts w:hint="eastAsia" w:ascii="仿宋" w:hAnsi="仿宋" w:eastAsia="仿宋" w:cs="仿宋"/>
                <w:color w:val="auto"/>
                <w:kern w:val="2"/>
                <w:sz w:val="21"/>
                <w:szCs w:val="21"/>
                <w:lang w:val="zh-CN" w:eastAsia="zh-CN"/>
              </w:rPr>
              <w:t>项目实施方案</w:t>
            </w:r>
          </w:p>
        </w:tc>
        <w:tc>
          <w:tcPr>
            <w:tcW w:w="5355" w:type="dxa"/>
            <w:tcBorders>
              <w:top w:val="single" w:color="auto" w:sz="4" w:space="0"/>
              <w:left w:val="single" w:color="auto" w:sz="4" w:space="0"/>
              <w:bottom w:val="single" w:color="auto" w:sz="4" w:space="0"/>
              <w:right w:val="single" w:color="auto" w:sz="4" w:space="0"/>
            </w:tcBorders>
            <w:noWrap w:val="0"/>
            <w:vAlign w:val="center"/>
          </w:tcPr>
          <w:p w14:paraId="36BBB165">
            <w:pPr>
              <w:rPr>
                <w:rFonts w:hint="default"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根据项目实施方案进行评审，包括：1）对供货周期和运输安排的内容描述；2）对成品质量检测和管控等措施；3）对采购运输和人工等成本控制措施；4）对车辆及配件的仓储场地选择、存储环境控制、库存管理等内容。每项得5分；有缺陷的每项扣2分，未提供不得分。</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639284E0">
            <w:pPr>
              <w:pStyle w:val="18"/>
              <w:adjustRightInd w:val="0"/>
              <w:snapToGrid w:val="0"/>
              <w:spacing w:before="0" w:beforeAutospacing="0" w:after="0" w:afterAutospacing="0"/>
              <w:jc w:val="center"/>
              <w:rPr>
                <w:rFonts w:hint="default" w:ascii="仿宋" w:hAnsi="仿宋" w:eastAsia="仿宋" w:cs="仿宋"/>
                <w:color w:val="auto"/>
                <w:kern w:val="2"/>
                <w:sz w:val="21"/>
                <w:szCs w:val="21"/>
                <w:lang w:val="en-US" w:eastAsia="zh-CN"/>
              </w:rPr>
            </w:pPr>
            <w:r>
              <w:rPr>
                <w:rFonts w:hint="eastAsia" w:ascii="仿宋" w:hAnsi="仿宋" w:eastAsia="仿宋" w:cs="仿宋"/>
                <w:color w:val="auto"/>
                <w:kern w:val="2"/>
                <w:sz w:val="21"/>
                <w:szCs w:val="21"/>
                <w:lang w:val="en-US" w:eastAsia="zh-CN"/>
              </w:rPr>
              <w:t>20</w:t>
            </w:r>
          </w:p>
        </w:tc>
      </w:tr>
      <w:tr w14:paraId="2697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0" w:type="dxa"/>
            <w:vMerge w:val="continue"/>
            <w:tcBorders>
              <w:left w:val="single" w:color="auto" w:sz="4" w:space="0"/>
              <w:right w:val="single" w:color="auto" w:sz="4" w:space="0"/>
            </w:tcBorders>
            <w:noWrap w:val="0"/>
            <w:vAlign w:val="center"/>
          </w:tcPr>
          <w:p w14:paraId="49EDFA2C">
            <w:pPr>
              <w:pStyle w:val="18"/>
              <w:adjustRightInd w:val="0"/>
              <w:snapToGrid w:val="0"/>
              <w:spacing w:before="0" w:beforeAutospacing="0" w:after="0" w:afterAutospacing="0"/>
              <w:jc w:val="center"/>
              <w:rPr>
                <w:rFonts w:hint="eastAsia" w:ascii="仿宋" w:hAnsi="仿宋" w:eastAsia="仿宋" w:cs="仿宋"/>
                <w:color w:val="auto"/>
                <w:kern w:val="2"/>
                <w:sz w:val="21"/>
                <w:szCs w:val="21"/>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14:paraId="2221BCB3">
            <w:pPr>
              <w:pStyle w:val="18"/>
              <w:adjustRightInd w:val="0"/>
              <w:snapToGrid w:val="0"/>
              <w:spacing w:before="0" w:beforeAutospacing="0" w:after="0" w:afterAutospacing="0"/>
              <w:jc w:val="center"/>
              <w:rPr>
                <w:rFonts w:hint="eastAsia" w:ascii="仿宋" w:hAnsi="仿宋" w:eastAsia="仿宋" w:cs="仿宋"/>
                <w:color w:val="auto"/>
                <w:kern w:val="2"/>
                <w:sz w:val="21"/>
                <w:szCs w:val="21"/>
                <w:lang w:val="en-US" w:eastAsia="zh-CN"/>
              </w:rPr>
            </w:pPr>
            <w:r>
              <w:rPr>
                <w:rFonts w:hint="eastAsia" w:ascii="仿宋" w:hAnsi="仿宋" w:eastAsia="仿宋" w:cs="仿宋"/>
                <w:color w:val="auto"/>
                <w:kern w:val="2"/>
                <w:sz w:val="21"/>
                <w:szCs w:val="21"/>
                <w:lang w:val="en-US" w:eastAsia="zh-CN"/>
              </w:rPr>
              <w:t>项目服务团队</w:t>
            </w:r>
          </w:p>
        </w:tc>
        <w:tc>
          <w:tcPr>
            <w:tcW w:w="5355" w:type="dxa"/>
            <w:tcBorders>
              <w:top w:val="single" w:color="auto" w:sz="4" w:space="0"/>
              <w:left w:val="single" w:color="auto" w:sz="4" w:space="0"/>
              <w:bottom w:val="single" w:color="auto" w:sz="4" w:space="0"/>
              <w:right w:val="single" w:color="auto" w:sz="4" w:space="0"/>
            </w:tcBorders>
            <w:noWrap w:val="0"/>
            <w:vAlign w:val="center"/>
          </w:tcPr>
          <w:p w14:paraId="1E9EDAAC">
            <w:pPr>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根据项目服务团队进行评审，包括：1）服务团队的组成；2）</w:t>
            </w:r>
            <w:r>
              <w:rPr>
                <w:rFonts w:hint="eastAsia" w:ascii="仿宋" w:hAnsi="仿宋" w:eastAsia="仿宋" w:cs="仿宋"/>
                <w:color w:val="auto"/>
                <w:kern w:val="0"/>
                <w:szCs w:val="21"/>
                <w:lang w:val="zh-CN" w:eastAsia="zh-CN"/>
              </w:rPr>
              <w:t>有效的人员分配</w:t>
            </w:r>
            <w:r>
              <w:rPr>
                <w:rFonts w:hint="eastAsia" w:ascii="仿宋" w:hAnsi="仿宋" w:eastAsia="仿宋" w:cs="仿宋"/>
                <w:color w:val="auto"/>
                <w:kern w:val="0"/>
                <w:szCs w:val="21"/>
                <w:lang w:val="en-US" w:eastAsia="zh-CN"/>
              </w:rPr>
              <w:t>3）</w:t>
            </w:r>
            <w:r>
              <w:rPr>
                <w:rFonts w:hint="eastAsia" w:ascii="仿宋" w:hAnsi="仿宋" w:eastAsia="仿宋" w:cs="仿宋"/>
                <w:color w:val="auto"/>
                <w:kern w:val="0"/>
                <w:szCs w:val="21"/>
                <w:lang w:val="zh-CN" w:eastAsia="zh-CN"/>
              </w:rPr>
              <w:t>完整的岗位职责体系</w:t>
            </w:r>
            <w:r>
              <w:rPr>
                <w:rFonts w:hint="eastAsia" w:ascii="仿宋" w:hAnsi="仿宋" w:eastAsia="仿宋" w:cs="仿宋"/>
                <w:color w:val="auto"/>
                <w:kern w:val="0"/>
                <w:szCs w:val="21"/>
                <w:lang w:val="en-US" w:eastAsia="zh-CN"/>
              </w:rPr>
              <w:t>；4）</w:t>
            </w:r>
            <w:r>
              <w:rPr>
                <w:rFonts w:hint="eastAsia" w:ascii="仿宋" w:hAnsi="仿宋" w:eastAsia="仿宋" w:cs="仿宋"/>
                <w:color w:val="auto"/>
                <w:kern w:val="0"/>
                <w:szCs w:val="21"/>
                <w:lang w:val="zh-CN" w:eastAsia="zh-CN"/>
              </w:rPr>
              <w:t>岗位职责是否细化清晰、岗位责任是否详细完整</w:t>
            </w:r>
            <w:r>
              <w:rPr>
                <w:rFonts w:hint="eastAsia" w:ascii="仿宋" w:hAnsi="仿宋" w:eastAsia="仿宋" w:cs="仿宋"/>
                <w:color w:val="auto"/>
                <w:kern w:val="0"/>
                <w:szCs w:val="21"/>
                <w:lang w:val="en-US" w:eastAsia="zh-CN"/>
              </w:rPr>
              <w:t>。每项得3分；有缺陷的每项扣2分，未提供不得分。</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0B155308">
            <w:pPr>
              <w:pStyle w:val="18"/>
              <w:adjustRightInd w:val="0"/>
              <w:snapToGrid w:val="0"/>
              <w:spacing w:before="0" w:beforeAutospacing="0" w:after="0" w:afterAutospacing="0"/>
              <w:jc w:val="center"/>
              <w:rPr>
                <w:rFonts w:hint="default" w:ascii="仿宋" w:hAnsi="仿宋" w:eastAsia="仿宋" w:cs="仿宋"/>
                <w:color w:val="auto"/>
                <w:kern w:val="2"/>
                <w:sz w:val="21"/>
                <w:szCs w:val="21"/>
                <w:lang w:val="en-US" w:eastAsia="zh-CN"/>
              </w:rPr>
            </w:pPr>
            <w:r>
              <w:rPr>
                <w:rFonts w:hint="eastAsia" w:ascii="仿宋" w:hAnsi="仿宋" w:eastAsia="仿宋" w:cs="仿宋"/>
                <w:color w:val="auto"/>
                <w:kern w:val="2"/>
                <w:sz w:val="21"/>
                <w:szCs w:val="21"/>
                <w:lang w:val="en-US" w:eastAsia="zh-CN"/>
              </w:rPr>
              <w:t>12</w:t>
            </w:r>
          </w:p>
        </w:tc>
      </w:tr>
      <w:tr w14:paraId="1A4E5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0" w:type="dxa"/>
            <w:vMerge w:val="continue"/>
            <w:tcBorders>
              <w:left w:val="single" w:color="auto" w:sz="4" w:space="0"/>
              <w:right w:val="single" w:color="auto" w:sz="4" w:space="0"/>
            </w:tcBorders>
            <w:noWrap w:val="0"/>
            <w:vAlign w:val="center"/>
          </w:tcPr>
          <w:p w14:paraId="1D5ECB5B">
            <w:pPr>
              <w:pStyle w:val="18"/>
              <w:adjustRightInd w:val="0"/>
              <w:snapToGrid w:val="0"/>
              <w:spacing w:before="0" w:beforeAutospacing="0" w:after="0" w:afterAutospacing="0"/>
              <w:jc w:val="center"/>
              <w:rPr>
                <w:rFonts w:hint="eastAsia" w:ascii="仿宋" w:hAnsi="仿宋" w:eastAsia="仿宋" w:cs="仿宋"/>
                <w:color w:val="auto"/>
                <w:kern w:val="2"/>
                <w:sz w:val="21"/>
                <w:szCs w:val="21"/>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14:paraId="7D2C7BD9">
            <w:pPr>
              <w:pStyle w:val="18"/>
              <w:adjustRightInd w:val="0"/>
              <w:snapToGrid w:val="0"/>
              <w:spacing w:before="0" w:beforeAutospacing="0" w:after="0" w:afterAutospacing="0"/>
              <w:jc w:val="center"/>
              <w:rPr>
                <w:rFonts w:hint="eastAsia" w:ascii="仿宋" w:hAnsi="仿宋" w:eastAsia="仿宋" w:cs="仿宋"/>
                <w:color w:val="auto"/>
                <w:kern w:val="2"/>
                <w:sz w:val="21"/>
                <w:szCs w:val="21"/>
                <w:lang w:val="en-US" w:eastAsia="zh-CN"/>
              </w:rPr>
            </w:pPr>
            <w:r>
              <w:rPr>
                <w:rFonts w:hint="eastAsia" w:ascii="仿宋" w:hAnsi="仿宋" w:eastAsia="仿宋" w:cs="仿宋"/>
                <w:color w:val="auto"/>
                <w:kern w:val="2"/>
                <w:sz w:val="21"/>
                <w:szCs w:val="21"/>
                <w:lang w:val="zh-CN" w:eastAsia="zh-CN"/>
              </w:rPr>
              <w:t>应急保障措施有效性</w:t>
            </w:r>
          </w:p>
        </w:tc>
        <w:tc>
          <w:tcPr>
            <w:tcW w:w="5355" w:type="dxa"/>
            <w:tcBorders>
              <w:top w:val="single" w:color="auto" w:sz="4" w:space="0"/>
              <w:left w:val="single" w:color="auto" w:sz="4" w:space="0"/>
              <w:bottom w:val="single" w:color="auto" w:sz="4" w:space="0"/>
              <w:right w:val="single" w:color="auto" w:sz="4" w:space="0"/>
            </w:tcBorders>
            <w:noWrap w:val="0"/>
            <w:vAlign w:val="center"/>
          </w:tcPr>
          <w:p w14:paraId="0A347F72">
            <w:pPr>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根据</w:t>
            </w:r>
            <w:r>
              <w:rPr>
                <w:rFonts w:hint="eastAsia" w:ascii="仿宋" w:hAnsi="仿宋" w:eastAsia="仿宋" w:cs="仿宋"/>
                <w:color w:val="auto"/>
                <w:kern w:val="0"/>
                <w:szCs w:val="21"/>
                <w:lang w:val="zh-CN" w:eastAsia="zh-CN"/>
              </w:rPr>
              <w:t>应急保障措施有效性</w:t>
            </w:r>
            <w:r>
              <w:rPr>
                <w:rFonts w:hint="eastAsia" w:ascii="仿宋" w:hAnsi="仿宋" w:eastAsia="仿宋" w:cs="仿宋"/>
                <w:color w:val="auto"/>
                <w:kern w:val="0"/>
                <w:szCs w:val="21"/>
                <w:lang w:val="en-US" w:eastAsia="zh-CN"/>
              </w:rPr>
              <w:t>内容进行评审，包括：1）</w:t>
            </w:r>
            <w:r>
              <w:rPr>
                <w:rFonts w:hint="eastAsia" w:ascii="仿宋" w:hAnsi="仿宋" w:eastAsia="仿宋" w:cs="仿宋"/>
                <w:color w:val="auto"/>
                <w:kern w:val="0"/>
                <w:szCs w:val="21"/>
                <w:lang w:val="zh-CN" w:eastAsia="zh-CN"/>
              </w:rPr>
              <w:t>针对可能出现的供货延迟</w:t>
            </w:r>
            <w:r>
              <w:rPr>
                <w:rFonts w:hint="eastAsia" w:ascii="仿宋" w:hAnsi="仿宋" w:eastAsia="仿宋" w:cs="仿宋"/>
                <w:color w:val="auto"/>
                <w:kern w:val="0"/>
                <w:szCs w:val="21"/>
                <w:lang w:val="en-US" w:eastAsia="zh-CN"/>
              </w:rPr>
              <w:t>和相应的应急保障措施</w:t>
            </w:r>
            <w:r>
              <w:rPr>
                <w:rFonts w:hint="eastAsia" w:ascii="仿宋" w:hAnsi="仿宋" w:eastAsia="仿宋" w:cs="仿宋"/>
                <w:color w:val="auto"/>
                <w:kern w:val="0"/>
                <w:szCs w:val="21"/>
                <w:lang w:val="zh-CN" w:eastAsia="zh-CN"/>
              </w:rPr>
              <w:t>；</w:t>
            </w:r>
            <w:r>
              <w:rPr>
                <w:rFonts w:hint="eastAsia" w:ascii="仿宋" w:hAnsi="仿宋" w:eastAsia="仿宋" w:cs="仿宋"/>
                <w:color w:val="auto"/>
                <w:kern w:val="0"/>
                <w:szCs w:val="21"/>
                <w:lang w:val="en-US" w:eastAsia="zh-CN"/>
              </w:rPr>
              <w:t>2）</w:t>
            </w:r>
            <w:r>
              <w:rPr>
                <w:rFonts w:hint="eastAsia" w:ascii="仿宋" w:hAnsi="仿宋" w:eastAsia="仿宋" w:cs="仿宋"/>
                <w:color w:val="auto"/>
                <w:kern w:val="0"/>
                <w:szCs w:val="21"/>
                <w:lang w:val="zh-CN" w:eastAsia="zh-CN"/>
              </w:rPr>
              <w:t>设备故障等突发情况</w:t>
            </w:r>
            <w:r>
              <w:rPr>
                <w:rFonts w:hint="eastAsia" w:ascii="仿宋" w:hAnsi="仿宋" w:eastAsia="仿宋" w:cs="仿宋"/>
                <w:color w:val="auto"/>
                <w:kern w:val="0"/>
                <w:szCs w:val="21"/>
                <w:lang w:val="en-US" w:eastAsia="zh-CN"/>
              </w:rPr>
              <w:t>和相应的应急保障措施</w:t>
            </w:r>
            <w:r>
              <w:rPr>
                <w:rFonts w:hint="eastAsia" w:ascii="仿宋" w:hAnsi="仿宋" w:eastAsia="仿宋" w:cs="仿宋"/>
                <w:color w:val="auto"/>
                <w:kern w:val="0"/>
                <w:szCs w:val="21"/>
                <w:lang w:val="zh-CN" w:eastAsia="zh-CN"/>
              </w:rPr>
              <w:t>。</w:t>
            </w:r>
            <w:r>
              <w:rPr>
                <w:rFonts w:hint="eastAsia" w:ascii="仿宋" w:hAnsi="仿宋" w:eastAsia="仿宋" w:cs="仿宋"/>
                <w:color w:val="auto"/>
                <w:kern w:val="0"/>
                <w:szCs w:val="21"/>
                <w:lang w:val="en-US" w:eastAsia="zh-CN"/>
              </w:rPr>
              <w:t>每项得4分；有缺陷的每项扣2分，未提供不得分。</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6B616FC5">
            <w:pPr>
              <w:pStyle w:val="18"/>
              <w:adjustRightInd w:val="0"/>
              <w:snapToGrid w:val="0"/>
              <w:spacing w:before="0" w:beforeAutospacing="0" w:after="0" w:afterAutospacing="0"/>
              <w:jc w:val="center"/>
              <w:rPr>
                <w:rFonts w:hint="default" w:ascii="仿宋" w:hAnsi="仿宋" w:eastAsia="仿宋" w:cs="仿宋"/>
                <w:color w:val="auto"/>
                <w:kern w:val="2"/>
                <w:sz w:val="21"/>
                <w:szCs w:val="21"/>
                <w:lang w:val="en-US" w:eastAsia="zh-CN"/>
              </w:rPr>
            </w:pPr>
            <w:r>
              <w:rPr>
                <w:rFonts w:hint="eastAsia" w:ascii="仿宋" w:hAnsi="仿宋" w:eastAsia="仿宋" w:cs="仿宋"/>
                <w:color w:val="auto"/>
                <w:kern w:val="2"/>
                <w:sz w:val="21"/>
                <w:szCs w:val="21"/>
                <w:lang w:val="en-US" w:eastAsia="zh-CN"/>
              </w:rPr>
              <w:t>8</w:t>
            </w:r>
          </w:p>
        </w:tc>
      </w:tr>
      <w:tr w14:paraId="4E85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0" w:type="dxa"/>
            <w:vMerge w:val="continue"/>
            <w:tcBorders>
              <w:left w:val="single" w:color="auto" w:sz="4" w:space="0"/>
              <w:right w:val="single" w:color="auto" w:sz="4" w:space="0"/>
            </w:tcBorders>
            <w:noWrap w:val="0"/>
            <w:vAlign w:val="center"/>
          </w:tcPr>
          <w:p w14:paraId="31619A0F">
            <w:pPr>
              <w:pStyle w:val="18"/>
              <w:adjustRightInd w:val="0"/>
              <w:snapToGrid w:val="0"/>
              <w:spacing w:before="0" w:beforeAutospacing="0" w:after="0" w:afterAutospacing="0"/>
              <w:jc w:val="center"/>
              <w:rPr>
                <w:rFonts w:hint="eastAsia" w:ascii="仿宋" w:hAnsi="仿宋" w:eastAsia="仿宋" w:cs="仿宋"/>
                <w:color w:val="auto"/>
                <w:kern w:val="2"/>
                <w:sz w:val="21"/>
                <w:szCs w:val="21"/>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14:paraId="2E0F8D09">
            <w:pPr>
              <w:pStyle w:val="18"/>
              <w:adjustRightInd w:val="0"/>
              <w:snapToGrid w:val="0"/>
              <w:spacing w:before="0" w:beforeAutospacing="0" w:after="0" w:afterAutospacing="0"/>
              <w:jc w:val="center"/>
              <w:rPr>
                <w:rFonts w:hint="eastAsia" w:ascii="仿宋" w:hAnsi="仿宋" w:eastAsia="仿宋" w:cs="仿宋"/>
                <w:color w:val="auto"/>
                <w:kern w:val="2"/>
                <w:sz w:val="21"/>
                <w:szCs w:val="21"/>
                <w:lang w:val="en-US" w:eastAsia="zh-CN"/>
              </w:rPr>
            </w:pPr>
            <w:r>
              <w:rPr>
                <w:rFonts w:hint="eastAsia" w:ascii="仿宋" w:hAnsi="仿宋" w:eastAsia="仿宋" w:cs="仿宋"/>
                <w:color w:val="auto"/>
                <w:kern w:val="2"/>
                <w:sz w:val="21"/>
                <w:szCs w:val="21"/>
                <w:lang w:val="zh-CN" w:eastAsia="zh-CN"/>
              </w:rPr>
              <w:t>培训计划完善性</w:t>
            </w:r>
          </w:p>
        </w:tc>
        <w:tc>
          <w:tcPr>
            <w:tcW w:w="5355" w:type="dxa"/>
            <w:tcBorders>
              <w:top w:val="single" w:color="auto" w:sz="4" w:space="0"/>
              <w:left w:val="single" w:color="auto" w:sz="4" w:space="0"/>
              <w:bottom w:val="single" w:color="auto" w:sz="4" w:space="0"/>
              <w:right w:val="single" w:color="auto" w:sz="4" w:space="0"/>
            </w:tcBorders>
            <w:noWrap w:val="0"/>
            <w:vAlign w:val="center"/>
          </w:tcPr>
          <w:p w14:paraId="0251ACE9">
            <w:pPr>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根据</w:t>
            </w:r>
            <w:r>
              <w:rPr>
                <w:rFonts w:hint="eastAsia" w:ascii="仿宋" w:hAnsi="仿宋" w:eastAsia="仿宋" w:cs="仿宋"/>
                <w:color w:val="auto"/>
                <w:kern w:val="0"/>
                <w:szCs w:val="21"/>
                <w:lang w:val="zh-CN" w:eastAsia="zh-CN"/>
              </w:rPr>
              <w:t>培训计划完善性</w:t>
            </w:r>
            <w:r>
              <w:rPr>
                <w:rFonts w:hint="eastAsia" w:ascii="仿宋" w:hAnsi="仿宋" w:eastAsia="仿宋" w:cs="仿宋"/>
                <w:color w:val="auto"/>
                <w:kern w:val="0"/>
                <w:szCs w:val="21"/>
                <w:lang w:val="en-US" w:eastAsia="zh-CN"/>
              </w:rPr>
              <w:t>内容进行评审，包括：1）</w:t>
            </w:r>
            <w:r>
              <w:rPr>
                <w:rFonts w:hint="eastAsia" w:ascii="仿宋" w:hAnsi="仿宋" w:eastAsia="仿宋" w:cs="仿宋"/>
                <w:color w:val="auto"/>
                <w:kern w:val="0"/>
                <w:szCs w:val="21"/>
                <w:lang w:val="zh-CN" w:eastAsia="zh-CN"/>
              </w:rPr>
              <w:t>详细的操作人员培训计划；</w:t>
            </w:r>
            <w:r>
              <w:rPr>
                <w:rFonts w:hint="eastAsia" w:ascii="仿宋" w:hAnsi="仿宋" w:eastAsia="仿宋" w:cs="仿宋"/>
                <w:color w:val="auto"/>
                <w:kern w:val="0"/>
                <w:szCs w:val="21"/>
                <w:lang w:val="en-US" w:eastAsia="zh-CN"/>
              </w:rPr>
              <w:t>2）</w:t>
            </w:r>
            <w:r>
              <w:rPr>
                <w:rFonts w:hint="eastAsia" w:ascii="仿宋" w:hAnsi="仿宋" w:eastAsia="仿宋" w:cs="仿宋"/>
                <w:color w:val="auto"/>
                <w:kern w:val="0"/>
                <w:szCs w:val="21"/>
                <w:lang w:val="zh-CN" w:eastAsia="zh-CN"/>
              </w:rPr>
              <w:t>培训内容、时长、方式及考核办法。</w:t>
            </w:r>
            <w:r>
              <w:rPr>
                <w:rFonts w:hint="eastAsia" w:ascii="仿宋" w:hAnsi="仿宋" w:eastAsia="仿宋" w:cs="仿宋"/>
                <w:color w:val="auto"/>
                <w:kern w:val="0"/>
                <w:szCs w:val="21"/>
                <w:lang w:val="en-US" w:eastAsia="zh-CN"/>
              </w:rPr>
              <w:t>每项得3分；有缺陷的每项扣2分，未提供不得分。</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58C7E268">
            <w:pPr>
              <w:pStyle w:val="18"/>
              <w:adjustRightInd w:val="0"/>
              <w:snapToGrid w:val="0"/>
              <w:spacing w:before="0" w:beforeAutospacing="0" w:after="0" w:afterAutospacing="0"/>
              <w:jc w:val="center"/>
              <w:rPr>
                <w:rFonts w:hint="eastAsia" w:ascii="仿宋" w:hAnsi="仿宋" w:eastAsia="仿宋" w:cs="仿宋"/>
                <w:color w:val="auto"/>
                <w:kern w:val="2"/>
                <w:sz w:val="21"/>
                <w:szCs w:val="21"/>
                <w:lang w:val="en-US" w:eastAsia="zh-CN"/>
              </w:rPr>
            </w:pPr>
            <w:r>
              <w:rPr>
                <w:rFonts w:hint="eastAsia" w:ascii="仿宋" w:hAnsi="仿宋" w:eastAsia="仿宋" w:cs="仿宋"/>
                <w:color w:val="auto"/>
                <w:kern w:val="2"/>
                <w:sz w:val="21"/>
                <w:szCs w:val="21"/>
                <w:lang w:val="en-US" w:eastAsia="zh-CN"/>
              </w:rPr>
              <w:t>6</w:t>
            </w:r>
          </w:p>
        </w:tc>
      </w:tr>
      <w:tr w14:paraId="7ABC0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0" w:type="dxa"/>
            <w:vMerge w:val="continue"/>
            <w:tcBorders>
              <w:left w:val="single" w:color="auto" w:sz="4" w:space="0"/>
              <w:right w:val="single" w:color="auto" w:sz="4" w:space="0"/>
            </w:tcBorders>
            <w:noWrap w:val="0"/>
            <w:vAlign w:val="center"/>
          </w:tcPr>
          <w:p w14:paraId="6CC44D61">
            <w:pPr>
              <w:pStyle w:val="18"/>
              <w:adjustRightInd w:val="0"/>
              <w:snapToGrid w:val="0"/>
              <w:spacing w:before="0" w:beforeAutospacing="0" w:after="0" w:afterAutospacing="0"/>
              <w:jc w:val="center"/>
              <w:rPr>
                <w:rFonts w:hint="eastAsia" w:ascii="仿宋" w:hAnsi="仿宋" w:eastAsia="仿宋" w:cs="仿宋"/>
                <w:color w:val="auto"/>
                <w:kern w:val="2"/>
                <w:sz w:val="21"/>
                <w:szCs w:val="21"/>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14:paraId="7D0CBD04">
            <w:pPr>
              <w:pStyle w:val="18"/>
              <w:adjustRightInd w:val="0"/>
              <w:snapToGrid w:val="0"/>
              <w:spacing w:before="0" w:beforeAutospacing="0" w:after="0" w:afterAutospacing="0"/>
              <w:jc w:val="center"/>
              <w:rPr>
                <w:rFonts w:hint="eastAsia" w:ascii="仿宋" w:hAnsi="仿宋" w:eastAsia="仿宋" w:cs="仿宋"/>
                <w:color w:val="auto"/>
                <w:kern w:val="2"/>
                <w:sz w:val="21"/>
                <w:szCs w:val="21"/>
                <w:lang w:val="zh-CN" w:eastAsia="zh-CN"/>
              </w:rPr>
            </w:pPr>
            <w:r>
              <w:rPr>
                <w:rFonts w:hint="eastAsia" w:ascii="仿宋" w:hAnsi="仿宋" w:eastAsia="仿宋" w:cs="仿宋"/>
                <w:color w:val="auto"/>
                <w:kern w:val="2"/>
                <w:sz w:val="21"/>
                <w:szCs w:val="21"/>
                <w:lang w:val="en-US" w:eastAsia="zh-CN"/>
              </w:rPr>
              <w:t>售后服务方案</w:t>
            </w:r>
          </w:p>
        </w:tc>
        <w:tc>
          <w:tcPr>
            <w:tcW w:w="5355" w:type="dxa"/>
            <w:tcBorders>
              <w:top w:val="single" w:color="auto" w:sz="4" w:space="0"/>
              <w:left w:val="single" w:color="auto" w:sz="4" w:space="0"/>
              <w:bottom w:val="single" w:color="auto" w:sz="4" w:space="0"/>
              <w:right w:val="single" w:color="auto" w:sz="4" w:space="0"/>
            </w:tcBorders>
            <w:noWrap w:val="0"/>
            <w:vAlign w:val="center"/>
          </w:tcPr>
          <w:p w14:paraId="752A776B">
            <w:pPr>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根据售后服务方案进行评审，包括：1）建立完善的售后服务体系，包括 7×24 小时技术支持热线等；2）承诺的售后服务内容；3）详细的故障响应及处理机制，故障响应时间和到达现场时间；4）方案的及时、有效和针对性</w:t>
            </w:r>
            <w:r>
              <w:rPr>
                <w:rFonts w:hint="eastAsia" w:ascii="仿宋" w:hAnsi="仿宋" w:eastAsia="仿宋" w:cs="仿宋"/>
                <w:color w:val="auto"/>
                <w:kern w:val="0"/>
                <w:szCs w:val="21"/>
                <w:lang w:val="zh-CN" w:eastAsia="zh-CN"/>
              </w:rPr>
              <w:t>。</w:t>
            </w:r>
            <w:r>
              <w:rPr>
                <w:rFonts w:hint="eastAsia" w:ascii="仿宋" w:hAnsi="仿宋" w:eastAsia="仿宋" w:cs="仿宋"/>
                <w:color w:val="auto"/>
                <w:kern w:val="0"/>
                <w:szCs w:val="21"/>
                <w:lang w:val="en-US" w:eastAsia="zh-CN"/>
              </w:rPr>
              <w:t>每项得2分；有缺陷的每项扣1分，未提供不得分。</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197A2BD8">
            <w:pPr>
              <w:pStyle w:val="18"/>
              <w:adjustRightInd w:val="0"/>
              <w:snapToGrid w:val="0"/>
              <w:spacing w:before="0" w:beforeAutospacing="0" w:after="0" w:afterAutospacing="0"/>
              <w:jc w:val="center"/>
              <w:rPr>
                <w:rFonts w:hint="eastAsia" w:ascii="仿宋" w:hAnsi="仿宋" w:eastAsia="仿宋" w:cs="仿宋"/>
                <w:color w:val="auto"/>
                <w:kern w:val="2"/>
                <w:sz w:val="21"/>
                <w:szCs w:val="21"/>
                <w:lang w:val="en-US" w:eastAsia="zh-CN"/>
              </w:rPr>
            </w:pPr>
            <w:r>
              <w:rPr>
                <w:rFonts w:hint="eastAsia" w:ascii="仿宋" w:hAnsi="仿宋" w:eastAsia="仿宋" w:cs="仿宋"/>
                <w:color w:val="auto"/>
                <w:kern w:val="2"/>
                <w:sz w:val="21"/>
                <w:szCs w:val="21"/>
                <w:lang w:val="en-US" w:eastAsia="zh-CN"/>
              </w:rPr>
              <w:t>8</w:t>
            </w:r>
          </w:p>
        </w:tc>
      </w:tr>
      <w:tr w14:paraId="0EFE1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0" w:type="dxa"/>
            <w:vMerge w:val="continue"/>
            <w:tcBorders>
              <w:left w:val="single" w:color="auto" w:sz="4" w:space="0"/>
              <w:right w:val="single" w:color="auto" w:sz="4" w:space="0"/>
            </w:tcBorders>
            <w:noWrap w:val="0"/>
            <w:vAlign w:val="center"/>
          </w:tcPr>
          <w:p w14:paraId="0403991D">
            <w:pPr>
              <w:pStyle w:val="18"/>
              <w:adjustRightInd w:val="0"/>
              <w:snapToGrid w:val="0"/>
              <w:spacing w:before="0" w:beforeAutospacing="0" w:after="0" w:afterAutospacing="0"/>
              <w:jc w:val="center"/>
              <w:rPr>
                <w:rFonts w:hint="eastAsia" w:ascii="仿宋" w:hAnsi="仿宋" w:eastAsia="仿宋" w:cs="仿宋"/>
                <w:color w:val="auto"/>
                <w:kern w:val="2"/>
                <w:sz w:val="21"/>
                <w:szCs w:val="21"/>
              </w:rPr>
            </w:pPr>
          </w:p>
        </w:tc>
        <w:tc>
          <w:tcPr>
            <w:tcW w:w="11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47D67D">
            <w:pPr>
              <w:pStyle w:val="18"/>
              <w:adjustRightInd w:val="0"/>
              <w:snapToGrid w:val="0"/>
              <w:spacing w:before="0" w:beforeAutospacing="0" w:after="0" w:afterAutospacing="0"/>
              <w:jc w:val="center"/>
              <w:rPr>
                <w:rFonts w:hint="eastAsia" w:ascii="仿宋" w:hAnsi="仿宋" w:eastAsia="仿宋" w:cs="仿宋"/>
                <w:color w:val="auto"/>
                <w:kern w:val="2"/>
                <w:sz w:val="21"/>
                <w:szCs w:val="21"/>
                <w:lang w:val="zh-CN" w:eastAsia="zh-CN"/>
              </w:rPr>
            </w:pPr>
            <w:r>
              <w:rPr>
                <w:rFonts w:hint="eastAsia" w:ascii="仿宋" w:hAnsi="仿宋" w:eastAsia="仿宋" w:cs="仿宋"/>
                <w:color w:val="auto"/>
                <w:kern w:val="2"/>
                <w:sz w:val="21"/>
                <w:szCs w:val="21"/>
                <w:lang w:val="zh-CN" w:eastAsia="zh-CN"/>
              </w:rPr>
              <w:t>其他服务</w:t>
            </w:r>
          </w:p>
        </w:tc>
        <w:tc>
          <w:tcPr>
            <w:tcW w:w="53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5FC348">
            <w:pPr>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根据</w:t>
            </w:r>
            <w:r>
              <w:rPr>
                <w:rFonts w:hint="eastAsia" w:ascii="仿宋" w:hAnsi="仿宋" w:eastAsia="仿宋" w:cs="仿宋"/>
                <w:color w:val="auto"/>
                <w:kern w:val="0"/>
                <w:szCs w:val="21"/>
                <w:lang w:val="zh-CN" w:eastAsia="zh-CN"/>
              </w:rPr>
              <w:t>其他服务</w:t>
            </w:r>
            <w:r>
              <w:rPr>
                <w:rFonts w:hint="eastAsia" w:ascii="仿宋" w:hAnsi="仿宋" w:eastAsia="仿宋" w:cs="仿宋"/>
                <w:color w:val="auto"/>
                <w:kern w:val="0"/>
                <w:szCs w:val="21"/>
                <w:lang w:val="en-US" w:eastAsia="zh-CN"/>
              </w:rPr>
              <w:t>内容进行评审，包括：1）是否具有</w:t>
            </w:r>
            <w:r>
              <w:rPr>
                <w:rFonts w:hint="eastAsia" w:ascii="仿宋" w:hAnsi="仿宋" w:eastAsia="仿宋" w:cs="仿宋"/>
                <w:color w:val="auto"/>
                <w:kern w:val="0"/>
                <w:szCs w:val="21"/>
                <w:lang w:val="zh-CN" w:eastAsia="zh-CN"/>
              </w:rPr>
              <w:t>特色服务；</w:t>
            </w:r>
            <w:r>
              <w:rPr>
                <w:rFonts w:hint="eastAsia" w:ascii="仿宋" w:hAnsi="仿宋" w:eastAsia="仿宋" w:cs="仿宋"/>
                <w:color w:val="auto"/>
                <w:kern w:val="0"/>
                <w:szCs w:val="21"/>
                <w:lang w:val="en-US" w:eastAsia="zh-CN"/>
              </w:rPr>
              <w:t>2）</w:t>
            </w:r>
            <w:r>
              <w:rPr>
                <w:rFonts w:hint="eastAsia" w:ascii="仿宋" w:hAnsi="仿宋" w:eastAsia="仿宋" w:cs="仿宋"/>
                <w:color w:val="auto"/>
                <w:kern w:val="0"/>
                <w:szCs w:val="21"/>
                <w:lang w:val="zh-CN" w:eastAsia="zh-CN"/>
              </w:rPr>
              <w:t>优势服务</w:t>
            </w:r>
            <w:r>
              <w:rPr>
                <w:rFonts w:hint="eastAsia" w:ascii="仿宋" w:hAnsi="仿宋" w:eastAsia="仿宋" w:cs="仿宋"/>
                <w:color w:val="auto"/>
                <w:kern w:val="0"/>
                <w:szCs w:val="21"/>
                <w:lang w:val="en-US" w:eastAsia="zh-CN"/>
              </w:rPr>
              <w:t>的特点；3）相关</w:t>
            </w:r>
            <w:r>
              <w:rPr>
                <w:rFonts w:hint="eastAsia" w:ascii="仿宋" w:hAnsi="仿宋" w:eastAsia="仿宋" w:cs="仿宋"/>
                <w:color w:val="auto"/>
                <w:kern w:val="0"/>
                <w:szCs w:val="21"/>
                <w:lang w:val="zh-CN" w:eastAsia="zh-CN"/>
              </w:rPr>
              <w:t>服务</w:t>
            </w:r>
            <w:r>
              <w:rPr>
                <w:rFonts w:hint="eastAsia" w:ascii="仿宋" w:hAnsi="仿宋" w:eastAsia="仿宋" w:cs="仿宋"/>
                <w:color w:val="auto"/>
                <w:kern w:val="0"/>
                <w:szCs w:val="21"/>
                <w:lang w:val="en-US" w:eastAsia="zh-CN"/>
              </w:rPr>
              <w:t>是否科学、合理，完善；每项得2分；有缺陷的每项扣1分，未提供不得分。</w:t>
            </w:r>
          </w:p>
        </w:tc>
        <w:tc>
          <w:tcPr>
            <w:tcW w:w="7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F39206">
            <w:pPr>
              <w:pStyle w:val="18"/>
              <w:adjustRightInd w:val="0"/>
              <w:snapToGrid w:val="0"/>
              <w:spacing w:before="0" w:beforeAutospacing="0" w:after="0" w:afterAutospacing="0"/>
              <w:jc w:val="center"/>
              <w:rPr>
                <w:rFonts w:hint="default" w:ascii="仿宋" w:hAnsi="仿宋" w:eastAsia="仿宋" w:cs="仿宋"/>
                <w:color w:val="auto"/>
                <w:kern w:val="2"/>
                <w:sz w:val="21"/>
                <w:szCs w:val="21"/>
                <w:lang w:val="en-US" w:eastAsia="zh-CN"/>
              </w:rPr>
            </w:pPr>
            <w:r>
              <w:rPr>
                <w:rFonts w:hint="eastAsia" w:ascii="仿宋" w:hAnsi="仿宋" w:eastAsia="仿宋" w:cs="仿宋"/>
                <w:color w:val="auto"/>
                <w:kern w:val="2"/>
                <w:sz w:val="21"/>
                <w:szCs w:val="21"/>
                <w:lang w:val="en-US" w:eastAsia="zh-CN"/>
              </w:rPr>
              <w:t>6</w:t>
            </w:r>
          </w:p>
        </w:tc>
      </w:tr>
      <w:tr w14:paraId="28D88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0" w:type="dxa"/>
            <w:vMerge w:val="continue"/>
            <w:tcBorders>
              <w:left w:val="single" w:color="auto" w:sz="4" w:space="0"/>
              <w:right w:val="single" w:color="auto" w:sz="4" w:space="0"/>
            </w:tcBorders>
            <w:noWrap w:val="0"/>
            <w:vAlign w:val="center"/>
          </w:tcPr>
          <w:p w14:paraId="67AFF808">
            <w:pPr>
              <w:pStyle w:val="18"/>
              <w:adjustRightInd w:val="0"/>
              <w:snapToGrid w:val="0"/>
              <w:spacing w:before="0" w:beforeAutospacing="0" w:after="0" w:afterAutospacing="0"/>
              <w:jc w:val="center"/>
              <w:rPr>
                <w:rFonts w:hint="eastAsia" w:ascii="仿宋" w:hAnsi="仿宋" w:eastAsia="仿宋" w:cs="仿宋"/>
                <w:color w:val="auto"/>
                <w:kern w:val="2"/>
                <w:sz w:val="21"/>
                <w:szCs w:val="21"/>
              </w:rPr>
            </w:pPr>
          </w:p>
        </w:tc>
        <w:tc>
          <w:tcPr>
            <w:tcW w:w="7200"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9E71E8D">
            <w:pPr>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注：缺陷是指存在不适用项目实际情况的情形、与采购标的的实现及履约无关、内容前后不一致、前后逻辑错误、涉及的规范及标准错误、地点区域错误、内容缺失、不符合采购人需求等。</w:t>
            </w:r>
          </w:p>
        </w:tc>
      </w:tr>
      <w:tr w14:paraId="1C226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0" w:type="dxa"/>
            <w:vMerge w:val="restart"/>
            <w:tcBorders>
              <w:top w:val="single" w:color="auto" w:sz="4" w:space="0"/>
              <w:left w:val="single" w:color="auto" w:sz="4" w:space="0"/>
              <w:bottom w:val="single" w:color="auto" w:sz="4" w:space="0"/>
              <w:right w:val="single" w:color="auto" w:sz="4" w:space="0"/>
            </w:tcBorders>
            <w:noWrap w:val="0"/>
            <w:vAlign w:val="center"/>
          </w:tcPr>
          <w:p w14:paraId="56156E9B">
            <w:pPr>
              <w:pStyle w:val="18"/>
              <w:adjustRightInd w:val="0"/>
              <w:snapToGrid w:val="0"/>
              <w:spacing w:before="0" w:beforeAutospacing="0" w:after="0" w:afterAutospacing="0"/>
              <w:jc w:val="center"/>
              <w:rPr>
                <w:rFonts w:hint="eastAsia" w:ascii="仿宋" w:hAnsi="仿宋" w:eastAsia="仿宋" w:cs="仿宋"/>
                <w:color w:val="auto"/>
                <w:kern w:val="2"/>
                <w:sz w:val="21"/>
                <w:szCs w:val="21"/>
                <w:lang w:eastAsia="zh-CN"/>
              </w:rPr>
            </w:pPr>
            <w:r>
              <w:rPr>
                <w:rFonts w:hint="eastAsia" w:ascii="仿宋" w:hAnsi="仿宋" w:eastAsia="仿宋" w:cs="仿宋"/>
                <w:color w:val="auto"/>
                <w:kern w:val="2"/>
                <w:sz w:val="21"/>
                <w:szCs w:val="21"/>
              </w:rPr>
              <w:t>商务部分</w:t>
            </w:r>
            <w:r>
              <w:rPr>
                <w:rFonts w:hint="eastAsia" w:ascii="仿宋" w:hAnsi="仿宋" w:eastAsia="仿宋" w:cs="仿宋"/>
                <w:color w:val="auto"/>
                <w:kern w:val="2"/>
                <w:sz w:val="21"/>
                <w:szCs w:val="21"/>
                <w:lang w:eastAsia="zh-CN"/>
              </w:rPr>
              <w:t>（</w:t>
            </w:r>
            <w:r>
              <w:rPr>
                <w:rFonts w:hint="eastAsia" w:ascii="仿宋" w:hAnsi="仿宋" w:eastAsia="仿宋" w:cs="仿宋"/>
                <w:color w:val="auto"/>
                <w:kern w:val="2"/>
                <w:sz w:val="21"/>
                <w:szCs w:val="21"/>
                <w:lang w:val="en-US" w:eastAsia="zh-CN"/>
              </w:rPr>
              <w:t>10分</w:t>
            </w:r>
            <w:r>
              <w:rPr>
                <w:rFonts w:hint="eastAsia" w:ascii="仿宋" w:hAnsi="仿宋" w:eastAsia="仿宋" w:cs="仿宋"/>
                <w:color w:val="auto"/>
                <w:kern w:val="2"/>
                <w:sz w:val="21"/>
                <w:szCs w:val="21"/>
                <w:lang w:eastAsia="zh-CN"/>
              </w:rPr>
              <w:t>）</w:t>
            </w:r>
          </w:p>
        </w:tc>
        <w:tc>
          <w:tcPr>
            <w:tcW w:w="11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D9E0E9">
            <w:pPr>
              <w:pStyle w:val="18"/>
              <w:adjustRightInd w:val="0"/>
              <w:snapToGrid w:val="0"/>
              <w:spacing w:before="0" w:beforeAutospacing="0" w:after="0" w:afterAutospacing="0"/>
              <w:jc w:val="center"/>
              <w:rPr>
                <w:rFonts w:hint="default" w:ascii="仿宋" w:hAnsi="仿宋" w:eastAsia="仿宋" w:cs="仿宋"/>
                <w:color w:val="auto"/>
                <w:kern w:val="2"/>
                <w:sz w:val="21"/>
                <w:szCs w:val="21"/>
                <w:lang w:val="en-US" w:eastAsia="zh-CN"/>
              </w:rPr>
            </w:pPr>
            <w:r>
              <w:rPr>
                <w:rFonts w:hint="eastAsia" w:ascii="仿宋" w:hAnsi="仿宋" w:eastAsia="仿宋" w:cs="仿宋"/>
                <w:color w:val="auto"/>
                <w:kern w:val="2"/>
                <w:sz w:val="21"/>
                <w:szCs w:val="21"/>
                <w:lang w:val="en-US" w:eastAsia="zh-CN"/>
              </w:rPr>
              <w:t>紧急响应时间</w:t>
            </w:r>
          </w:p>
        </w:tc>
        <w:tc>
          <w:tcPr>
            <w:tcW w:w="53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2A9CDF">
            <w:pPr>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投标人应具备紧急维修响应能力，可以在第一时间提供维修维护工作，在6小时到达现场提供支持的基础上，每缩短1小时加1分，加满为止（提供相关实际实施计划及证明材料，否则不得分）。</w:t>
            </w:r>
          </w:p>
        </w:tc>
        <w:tc>
          <w:tcPr>
            <w:tcW w:w="7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28B6AF">
            <w:pPr>
              <w:pStyle w:val="18"/>
              <w:adjustRightInd w:val="0"/>
              <w:snapToGrid w:val="0"/>
              <w:spacing w:before="0" w:beforeAutospacing="0" w:after="0" w:afterAutospacing="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rPr>
              <w:t>3■</w:t>
            </w:r>
          </w:p>
        </w:tc>
      </w:tr>
      <w:tr w14:paraId="59F0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0" w:type="dxa"/>
            <w:vMerge w:val="continue"/>
            <w:tcBorders>
              <w:top w:val="single" w:color="auto" w:sz="4" w:space="0"/>
              <w:left w:val="single" w:color="auto" w:sz="4" w:space="0"/>
              <w:bottom w:val="single" w:color="auto" w:sz="4" w:space="0"/>
              <w:right w:val="single" w:color="auto" w:sz="4" w:space="0"/>
            </w:tcBorders>
            <w:noWrap w:val="0"/>
            <w:vAlign w:val="center"/>
          </w:tcPr>
          <w:p w14:paraId="40470508">
            <w:pPr>
              <w:widowControl/>
              <w:adjustRightInd w:val="0"/>
              <w:snapToGrid w:val="0"/>
              <w:jc w:val="center"/>
              <w:rPr>
                <w:rFonts w:hint="eastAsia" w:ascii="仿宋" w:hAnsi="仿宋" w:eastAsia="仿宋" w:cs="仿宋"/>
                <w:color w:val="auto"/>
                <w:szCs w:val="21"/>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14:paraId="5423BFED">
            <w:pPr>
              <w:pStyle w:val="18"/>
              <w:adjustRightInd w:val="0"/>
              <w:snapToGrid w:val="0"/>
              <w:spacing w:before="0" w:beforeAutospacing="0" w:after="0" w:afterAutospacing="0"/>
              <w:jc w:val="center"/>
              <w:rPr>
                <w:rFonts w:hint="eastAsia" w:ascii="仿宋" w:hAnsi="仿宋" w:eastAsia="仿宋" w:cs="仿宋"/>
                <w:color w:val="auto"/>
                <w:kern w:val="2"/>
                <w:sz w:val="21"/>
                <w:szCs w:val="21"/>
                <w:lang w:val="en-US" w:eastAsia="zh-CN"/>
              </w:rPr>
            </w:pPr>
            <w:r>
              <w:rPr>
                <w:rFonts w:hint="eastAsia" w:ascii="仿宋" w:hAnsi="仿宋" w:eastAsia="仿宋" w:cs="仿宋"/>
                <w:color w:val="auto"/>
                <w:kern w:val="2"/>
                <w:sz w:val="21"/>
                <w:szCs w:val="21"/>
                <w:lang w:val="en-US" w:eastAsia="zh-CN"/>
              </w:rPr>
              <w:t>核心产品销售业绩</w:t>
            </w:r>
          </w:p>
        </w:tc>
        <w:tc>
          <w:tcPr>
            <w:tcW w:w="5355" w:type="dxa"/>
            <w:tcBorders>
              <w:top w:val="single" w:color="auto" w:sz="4" w:space="0"/>
              <w:left w:val="single" w:color="auto" w:sz="4" w:space="0"/>
              <w:bottom w:val="single" w:color="auto" w:sz="4" w:space="0"/>
              <w:right w:val="single" w:color="auto" w:sz="4" w:space="0"/>
            </w:tcBorders>
            <w:noWrap w:val="0"/>
            <w:vAlign w:val="center"/>
          </w:tcPr>
          <w:p w14:paraId="7AA128B9">
            <w:pPr>
              <w:rPr>
                <w:rFonts w:hint="eastAsia" w:ascii="仿宋" w:hAnsi="仿宋" w:eastAsia="仿宋" w:cs="仿宋"/>
                <w:color w:val="auto"/>
                <w:kern w:val="0"/>
                <w:szCs w:val="21"/>
                <w:lang w:val="zh-CN" w:eastAsia="zh-CN"/>
              </w:rPr>
            </w:pPr>
            <w:r>
              <w:rPr>
                <w:rFonts w:hint="eastAsia" w:ascii="仿宋" w:hAnsi="仿宋" w:eastAsia="仿宋" w:cs="仿宋"/>
                <w:color w:val="auto"/>
                <w:kern w:val="0"/>
                <w:szCs w:val="21"/>
                <w:lang w:val="en-US" w:eastAsia="zh-CN"/>
              </w:rPr>
              <w:t>投标人202</w:t>
            </w:r>
            <w:r>
              <w:rPr>
                <w:rFonts w:hint="eastAsia" w:ascii="仿宋" w:hAnsi="仿宋" w:cs="仿宋"/>
                <w:color w:val="auto"/>
                <w:kern w:val="0"/>
                <w:szCs w:val="21"/>
                <w:lang w:val="en-US" w:eastAsia="zh-CN"/>
              </w:rPr>
              <w:t>2</w:t>
            </w:r>
            <w:r>
              <w:rPr>
                <w:rFonts w:hint="eastAsia" w:ascii="仿宋" w:hAnsi="仿宋" w:eastAsia="仿宋" w:cs="仿宋"/>
                <w:color w:val="auto"/>
                <w:kern w:val="0"/>
                <w:szCs w:val="21"/>
                <w:lang w:val="en-US" w:eastAsia="zh-CN"/>
              </w:rPr>
              <w:t>年度至开标截止时间前（以合同签订日期为准），已完成的</w:t>
            </w:r>
            <w:r>
              <w:rPr>
                <w:rFonts w:hint="eastAsia" w:ascii="仿宋" w:hAnsi="仿宋" w:eastAsia="仿宋" w:cs="仿宋"/>
                <w:color w:val="auto"/>
                <w:kern w:val="2"/>
                <w:sz w:val="21"/>
                <w:szCs w:val="21"/>
                <w:lang w:val="en-US" w:eastAsia="zh-CN"/>
              </w:rPr>
              <w:t>核心产品</w:t>
            </w:r>
            <w:r>
              <w:rPr>
                <w:rFonts w:hint="eastAsia" w:ascii="仿宋" w:hAnsi="仿宋" w:eastAsia="仿宋" w:cs="仿宋"/>
                <w:color w:val="auto"/>
                <w:kern w:val="0"/>
                <w:szCs w:val="21"/>
                <w:lang w:val="en-US" w:eastAsia="zh-CN"/>
              </w:rPr>
              <w:t>销售业绩</w:t>
            </w:r>
            <w:r>
              <w:rPr>
                <w:rFonts w:hint="eastAsia" w:ascii="仿宋" w:hAnsi="仿宋" w:cs="仿宋"/>
                <w:color w:val="auto"/>
                <w:kern w:val="0"/>
                <w:szCs w:val="21"/>
                <w:lang w:val="en-US" w:eastAsia="zh-CN"/>
              </w:rPr>
              <w:t>（</w:t>
            </w:r>
            <w:r>
              <w:rPr>
                <w:rFonts w:hint="eastAsia" w:ascii="仿宋" w:hAnsi="仿宋" w:eastAsia="仿宋" w:cs="仿宋"/>
                <w:color w:val="auto"/>
                <w:kern w:val="0"/>
                <w:szCs w:val="21"/>
                <w:lang w:val="en-US" w:eastAsia="zh-CN"/>
              </w:rPr>
              <w:t>生产企业业绩或经销商业绩均可</w:t>
            </w:r>
            <w:r>
              <w:rPr>
                <w:rFonts w:hint="eastAsia" w:ascii="仿宋" w:hAnsi="仿宋" w:cs="仿宋"/>
                <w:color w:val="auto"/>
                <w:kern w:val="0"/>
                <w:szCs w:val="21"/>
                <w:lang w:val="en-US" w:eastAsia="zh-CN"/>
              </w:rPr>
              <w:t>）</w:t>
            </w:r>
            <w:r>
              <w:rPr>
                <w:rFonts w:hint="eastAsia" w:ascii="仿宋" w:hAnsi="仿宋" w:eastAsia="仿宋" w:cs="仿宋"/>
                <w:color w:val="auto"/>
                <w:kern w:val="0"/>
                <w:szCs w:val="21"/>
                <w:lang w:val="en-US" w:eastAsia="zh-CN"/>
              </w:rPr>
              <w:t>，每提供1个得</w:t>
            </w:r>
            <w:r>
              <w:rPr>
                <w:rFonts w:hint="eastAsia" w:ascii="仿宋" w:hAnsi="仿宋" w:cs="仿宋"/>
                <w:color w:val="auto"/>
                <w:kern w:val="0"/>
                <w:szCs w:val="21"/>
                <w:lang w:val="en-US" w:eastAsia="zh-CN"/>
              </w:rPr>
              <w:t>1</w:t>
            </w:r>
            <w:r>
              <w:rPr>
                <w:rFonts w:hint="eastAsia" w:ascii="仿宋" w:hAnsi="仿宋" w:eastAsia="仿宋" w:cs="仿宋"/>
                <w:color w:val="auto"/>
                <w:kern w:val="0"/>
                <w:szCs w:val="21"/>
                <w:lang w:val="en-US" w:eastAsia="zh-CN"/>
              </w:rPr>
              <w:t>分（需提供销售合同或中标通知书或成交公告截图，日期以合同签订日期或中标通知书发出日期或成交公告发布日期为准</w:t>
            </w:r>
            <w:r>
              <w:rPr>
                <w:rFonts w:hint="eastAsia" w:ascii="仿宋" w:hAnsi="仿宋" w:cs="仿宋"/>
                <w:color w:val="auto"/>
                <w:kern w:val="0"/>
                <w:szCs w:val="21"/>
                <w:lang w:val="en-US" w:eastAsia="zh-CN"/>
              </w:rPr>
              <w:t>，</w:t>
            </w:r>
            <w:r>
              <w:rPr>
                <w:rFonts w:hint="eastAsia" w:ascii="仿宋" w:hAnsi="仿宋" w:eastAsia="仿宋" w:cs="仿宋"/>
                <w:color w:val="auto"/>
                <w:kern w:val="0"/>
                <w:szCs w:val="21"/>
                <w:lang w:val="en-US" w:eastAsia="zh-CN"/>
              </w:rPr>
              <w:t>并加盖投标人公章</w:t>
            </w:r>
            <w:r>
              <w:rPr>
                <w:rFonts w:hint="eastAsia" w:ascii="仿宋" w:hAnsi="仿宋" w:cs="仿宋"/>
                <w:color w:val="auto"/>
                <w:kern w:val="0"/>
                <w:szCs w:val="21"/>
                <w:lang w:val="en-US" w:eastAsia="zh-CN"/>
              </w:rPr>
              <w:t>。</w:t>
            </w:r>
            <w:r>
              <w:rPr>
                <w:rFonts w:hint="eastAsia" w:ascii="仿宋" w:hAnsi="仿宋" w:eastAsia="仿宋" w:cs="Arial"/>
                <w:color w:val="auto"/>
                <w:sz w:val="21"/>
                <w:szCs w:val="21"/>
                <w:lang w:val="en-US" w:eastAsia="zh-CN"/>
              </w:rPr>
              <w:t>时限</w:t>
            </w:r>
            <w:r>
              <w:rPr>
                <w:rFonts w:hint="eastAsia" w:ascii="仿宋" w:hAnsi="仿宋" w:cs="Arial"/>
                <w:color w:val="auto"/>
                <w:sz w:val="21"/>
                <w:szCs w:val="21"/>
                <w:lang w:val="en-US" w:eastAsia="zh-CN"/>
              </w:rPr>
              <w:t>不附</w:t>
            </w:r>
            <w:r>
              <w:rPr>
                <w:rFonts w:hint="eastAsia" w:ascii="仿宋" w:hAnsi="仿宋" w:eastAsia="仿宋" w:cs="Arial"/>
                <w:color w:val="auto"/>
                <w:sz w:val="21"/>
                <w:szCs w:val="21"/>
                <w:lang w:val="en-US" w:eastAsia="zh-CN"/>
              </w:rPr>
              <w:t>、金额或</w:t>
            </w:r>
            <w:r>
              <w:rPr>
                <w:rFonts w:hint="eastAsia" w:ascii="仿宋" w:hAnsi="仿宋" w:cs="Arial"/>
                <w:color w:val="auto"/>
                <w:sz w:val="21"/>
                <w:szCs w:val="21"/>
                <w:lang w:val="en-US" w:eastAsia="zh-CN"/>
              </w:rPr>
              <w:t>文字</w:t>
            </w:r>
            <w:r>
              <w:rPr>
                <w:rFonts w:hint="eastAsia" w:ascii="仿宋" w:hAnsi="仿宋" w:eastAsia="仿宋" w:cs="Arial"/>
                <w:color w:val="auto"/>
                <w:sz w:val="21"/>
                <w:szCs w:val="21"/>
                <w:lang w:val="en-US" w:eastAsia="zh-CN"/>
              </w:rPr>
              <w:t>不清晰的证明材料均</w:t>
            </w:r>
            <w:r>
              <w:rPr>
                <w:rFonts w:hint="eastAsia" w:ascii="仿宋" w:hAnsi="仿宋" w:cs="Arial"/>
                <w:color w:val="auto"/>
                <w:sz w:val="21"/>
                <w:szCs w:val="21"/>
                <w:lang w:val="en-US" w:eastAsia="zh-CN"/>
              </w:rPr>
              <w:t>视</w:t>
            </w:r>
            <w:r>
              <w:rPr>
                <w:rFonts w:hint="eastAsia" w:ascii="仿宋" w:hAnsi="仿宋" w:eastAsia="仿宋" w:cs="Arial"/>
                <w:color w:val="auto"/>
                <w:sz w:val="21"/>
                <w:szCs w:val="21"/>
                <w:lang w:val="en-US" w:eastAsia="zh-CN"/>
              </w:rPr>
              <w:t>为无效，且同一需方业绩按一份业绩计算</w:t>
            </w:r>
            <w:r>
              <w:rPr>
                <w:rFonts w:hint="eastAsia" w:ascii="仿宋" w:hAnsi="仿宋" w:eastAsia="仿宋" w:cs="仿宋"/>
                <w:color w:val="auto"/>
                <w:kern w:val="0"/>
                <w:szCs w:val="21"/>
                <w:lang w:val="en-US" w:eastAsia="zh-CN"/>
              </w:rPr>
              <w:t>）。</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047CF17F">
            <w:pPr>
              <w:pStyle w:val="18"/>
              <w:adjustRightInd w:val="0"/>
              <w:snapToGrid w:val="0"/>
              <w:spacing w:before="0" w:beforeAutospacing="0" w:after="0" w:afterAutospacing="0"/>
              <w:jc w:val="center"/>
              <w:rPr>
                <w:rFonts w:hint="eastAsia" w:ascii="仿宋" w:hAnsi="仿宋" w:eastAsia="仿宋" w:cs="仿宋"/>
                <w:color w:val="auto"/>
                <w:kern w:val="2"/>
                <w:sz w:val="21"/>
                <w:szCs w:val="21"/>
                <w:lang w:val="en-US" w:eastAsia="zh-CN"/>
              </w:rPr>
            </w:pPr>
            <w:r>
              <w:rPr>
                <w:rFonts w:hint="eastAsia" w:ascii="仿宋" w:hAnsi="仿宋" w:eastAsia="仿宋" w:cs="仿宋"/>
                <w:color w:val="auto"/>
                <w:kern w:val="2"/>
                <w:sz w:val="21"/>
                <w:szCs w:val="21"/>
                <w:lang w:val="en-US" w:eastAsia="zh-CN"/>
              </w:rPr>
              <w:t>7■</w:t>
            </w:r>
          </w:p>
        </w:tc>
      </w:tr>
      <w:tr w14:paraId="0FDC4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0" w:type="dxa"/>
            <w:tcBorders>
              <w:top w:val="single" w:color="auto" w:sz="4" w:space="0"/>
              <w:left w:val="single" w:color="auto" w:sz="4" w:space="0"/>
              <w:bottom w:val="single" w:color="auto" w:sz="4" w:space="0"/>
              <w:right w:val="single" w:color="auto" w:sz="4" w:space="0"/>
            </w:tcBorders>
            <w:noWrap w:val="0"/>
            <w:vAlign w:val="center"/>
          </w:tcPr>
          <w:p w14:paraId="7BA59A53">
            <w:pPr>
              <w:pStyle w:val="18"/>
              <w:adjustRightInd w:val="0"/>
              <w:snapToGrid w:val="0"/>
              <w:spacing w:before="0" w:beforeAutospacing="0" w:after="0" w:afterAutospacing="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rPr>
              <w:t>合  计</w:t>
            </w:r>
          </w:p>
        </w:tc>
        <w:tc>
          <w:tcPr>
            <w:tcW w:w="1130" w:type="dxa"/>
            <w:tcBorders>
              <w:top w:val="single" w:color="auto" w:sz="4" w:space="0"/>
              <w:left w:val="single" w:color="auto" w:sz="4" w:space="0"/>
              <w:bottom w:val="single" w:color="auto" w:sz="4" w:space="0"/>
              <w:right w:val="single" w:color="auto" w:sz="4" w:space="0"/>
            </w:tcBorders>
            <w:noWrap w:val="0"/>
            <w:vAlign w:val="center"/>
          </w:tcPr>
          <w:p w14:paraId="3130E1E0">
            <w:pPr>
              <w:pStyle w:val="18"/>
              <w:adjustRightInd w:val="0"/>
              <w:snapToGrid w:val="0"/>
              <w:spacing w:before="0" w:beforeAutospacing="0" w:after="0" w:afterAutospacing="0"/>
              <w:jc w:val="center"/>
              <w:rPr>
                <w:rFonts w:hint="eastAsia" w:ascii="仿宋" w:hAnsi="仿宋" w:eastAsia="仿宋" w:cs="仿宋"/>
                <w:color w:val="auto"/>
                <w:kern w:val="2"/>
                <w:sz w:val="21"/>
                <w:szCs w:val="21"/>
              </w:rPr>
            </w:pPr>
            <w:r>
              <w:rPr>
                <w:rFonts w:hint="eastAsia" w:ascii="仿宋" w:hAnsi="仿宋" w:eastAsia="仿宋" w:cs="仿宋"/>
                <w:color w:val="auto"/>
                <w:kern w:val="2"/>
                <w:sz w:val="21"/>
                <w:szCs w:val="21"/>
              </w:rPr>
              <w:t>-</w:t>
            </w:r>
          </w:p>
        </w:tc>
        <w:tc>
          <w:tcPr>
            <w:tcW w:w="5355" w:type="dxa"/>
            <w:tcBorders>
              <w:top w:val="single" w:color="auto" w:sz="4" w:space="0"/>
              <w:left w:val="single" w:color="auto" w:sz="4" w:space="0"/>
              <w:bottom w:val="single" w:color="auto" w:sz="4" w:space="0"/>
              <w:right w:val="single" w:color="auto" w:sz="4" w:space="0"/>
            </w:tcBorders>
            <w:noWrap w:val="0"/>
            <w:vAlign w:val="center"/>
          </w:tcPr>
          <w:p w14:paraId="06D2FE0D">
            <w:pPr>
              <w:pStyle w:val="18"/>
              <w:adjustRightInd w:val="0"/>
              <w:snapToGrid w:val="0"/>
              <w:spacing w:before="0" w:beforeAutospacing="0" w:after="0" w:afterAutospacing="0"/>
              <w:jc w:val="center"/>
              <w:rPr>
                <w:rFonts w:hint="eastAsia" w:ascii="仿宋" w:hAnsi="仿宋" w:eastAsia="仿宋" w:cs="仿宋"/>
                <w:color w:val="auto"/>
                <w:kern w:val="2"/>
                <w:sz w:val="21"/>
                <w:szCs w:val="21"/>
              </w:rPr>
            </w:pPr>
          </w:p>
        </w:tc>
        <w:tc>
          <w:tcPr>
            <w:tcW w:w="715" w:type="dxa"/>
            <w:tcBorders>
              <w:top w:val="single" w:color="auto" w:sz="4" w:space="0"/>
              <w:left w:val="single" w:color="auto" w:sz="4" w:space="0"/>
              <w:bottom w:val="single" w:color="auto" w:sz="4" w:space="0"/>
              <w:right w:val="single" w:color="auto" w:sz="4" w:space="0"/>
            </w:tcBorders>
            <w:noWrap w:val="0"/>
            <w:vAlign w:val="center"/>
          </w:tcPr>
          <w:p w14:paraId="4EDD153B">
            <w:pPr>
              <w:pStyle w:val="18"/>
              <w:adjustRightInd w:val="0"/>
              <w:snapToGrid w:val="0"/>
              <w:spacing w:before="0" w:beforeAutospacing="0" w:after="0" w:afterAutospacing="0"/>
              <w:jc w:val="center"/>
              <w:rPr>
                <w:rFonts w:hint="default" w:ascii="仿宋" w:hAnsi="仿宋" w:eastAsia="仿宋" w:cs="仿宋"/>
                <w:color w:val="auto"/>
                <w:kern w:val="2"/>
                <w:sz w:val="21"/>
                <w:szCs w:val="21"/>
                <w:lang w:val="en-US" w:eastAsia="zh-CN"/>
              </w:rPr>
            </w:pPr>
            <w:r>
              <w:rPr>
                <w:rFonts w:hint="eastAsia" w:ascii="仿宋" w:hAnsi="仿宋" w:eastAsia="仿宋" w:cs="仿宋"/>
                <w:color w:val="auto"/>
                <w:kern w:val="2"/>
                <w:sz w:val="21"/>
                <w:szCs w:val="21"/>
                <w:lang w:val="en-US" w:eastAsia="zh-CN"/>
              </w:rPr>
              <w:t>100</w:t>
            </w:r>
          </w:p>
        </w:tc>
      </w:tr>
    </w:tbl>
    <w:p w14:paraId="792F0401">
      <w:pPr>
        <w:widowControl/>
        <w:shd w:val="clear" w:color="auto" w:fill="FFFFFF"/>
        <w:spacing w:line="240" w:lineRule="exact"/>
        <w:jc w:val="left"/>
        <w:rPr>
          <w:rFonts w:hint="eastAsia" w:ascii="仿宋" w:hAnsi="仿宋" w:eastAsia="仿宋" w:cs="仿宋"/>
          <w:color w:val="auto"/>
          <w:kern w:val="0"/>
          <w:szCs w:val="21"/>
        </w:rPr>
      </w:pPr>
    </w:p>
    <w:p w14:paraId="0794EFFE">
      <w:pPr>
        <w:widowControl/>
        <w:shd w:val="clear" w:color="auto" w:fill="FFFFFF"/>
        <w:spacing w:line="240" w:lineRule="exact"/>
        <w:jc w:val="left"/>
        <w:rPr>
          <w:rFonts w:hint="eastAsia" w:ascii="仿宋" w:hAnsi="仿宋" w:eastAsia="仿宋" w:cs="仿宋"/>
          <w:color w:val="auto"/>
          <w:kern w:val="0"/>
          <w:szCs w:val="21"/>
        </w:rPr>
      </w:pPr>
    </w:p>
    <w:p w14:paraId="732D7AC8">
      <w:pPr>
        <w:widowControl/>
        <w:shd w:val="clear" w:color="auto" w:fill="FFFFFF"/>
        <w:spacing w:line="240" w:lineRule="exact"/>
        <w:jc w:val="left"/>
        <w:rPr>
          <w:rFonts w:hint="eastAsia" w:ascii="仿宋" w:hAnsi="仿宋" w:eastAsia="仿宋" w:cs="仿宋"/>
          <w:color w:val="auto"/>
          <w:kern w:val="0"/>
          <w:szCs w:val="21"/>
        </w:rPr>
      </w:pPr>
    </w:p>
    <w:p w14:paraId="17D960F3">
      <w:pPr>
        <w:numPr>
          <w:ilvl w:val="0"/>
          <w:numId w:val="3"/>
        </w:numPr>
        <w:rPr>
          <w:rFonts w:hint="eastAsia" w:ascii="仿宋" w:hAnsi="仿宋" w:eastAsia="仿宋" w:cs="仿宋"/>
          <w:b/>
          <w:color w:val="auto"/>
          <w:szCs w:val="21"/>
        </w:rPr>
      </w:pPr>
      <w:r>
        <w:rPr>
          <w:rFonts w:hint="eastAsia" w:ascii="仿宋" w:hAnsi="仿宋" w:eastAsia="仿宋" w:cs="仿宋"/>
          <w:b/>
          <w:color w:val="auto"/>
          <w:szCs w:val="21"/>
        </w:rPr>
        <w:t>加分项评分标准</w:t>
      </w:r>
    </w:p>
    <w:tbl>
      <w:tblPr>
        <w:tblStyle w:val="21"/>
        <w:tblW w:w="8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7478"/>
      </w:tblGrid>
      <w:tr w14:paraId="7742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14:paraId="29C1FDE9">
            <w:pPr>
              <w:jc w:val="center"/>
              <w:rPr>
                <w:rFonts w:hint="eastAsia" w:ascii="仿宋" w:hAnsi="仿宋" w:eastAsia="仿宋" w:cs="仿宋"/>
                <w:color w:val="auto"/>
                <w:szCs w:val="21"/>
              </w:rPr>
            </w:pPr>
            <w:r>
              <w:rPr>
                <w:rFonts w:hint="eastAsia" w:ascii="仿宋" w:hAnsi="仿宋" w:eastAsia="仿宋" w:cs="仿宋"/>
                <w:color w:val="auto"/>
                <w:szCs w:val="21"/>
              </w:rPr>
              <w:t>加分</w:t>
            </w:r>
          </w:p>
          <w:p w14:paraId="74491EB3">
            <w:pPr>
              <w:jc w:val="center"/>
              <w:rPr>
                <w:rFonts w:hint="eastAsia" w:ascii="仿宋" w:hAnsi="仿宋" w:eastAsia="仿宋" w:cs="仿宋"/>
                <w:color w:val="auto"/>
                <w:szCs w:val="21"/>
              </w:rPr>
            </w:pPr>
            <w:r>
              <w:rPr>
                <w:rFonts w:hint="eastAsia" w:ascii="仿宋" w:hAnsi="仿宋" w:eastAsia="仿宋" w:cs="仿宋"/>
                <w:color w:val="auto"/>
                <w:szCs w:val="21"/>
              </w:rPr>
              <w:t>因素</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07110DB1">
            <w:pPr>
              <w:jc w:val="center"/>
              <w:rPr>
                <w:rFonts w:hint="eastAsia" w:ascii="仿宋" w:hAnsi="仿宋" w:eastAsia="仿宋" w:cs="仿宋"/>
                <w:color w:val="auto"/>
                <w:szCs w:val="21"/>
              </w:rPr>
            </w:pPr>
            <w:r>
              <w:rPr>
                <w:rFonts w:hint="eastAsia" w:ascii="仿宋" w:hAnsi="仿宋" w:eastAsia="仿宋" w:cs="仿宋"/>
                <w:color w:val="auto"/>
                <w:szCs w:val="21"/>
              </w:rPr>
              <w:t>加分说明</w:t>
            </w:r>
          </w:p>
        </w:tc>
      </w:tr>
      <w:tr w14:paraId="798B1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14:paraId="6EBDF1DA">
            <w:pPr>
              <w:jc w:val="center"/>
              <w:rPr>
                <w:rFonts w:hint="eastAsia" w:ascii="仿宋" w:hAnsi="仿宋" w:eastAsia="仿宋" w:cs="仿宋"/>
                <w:color w:val="auto"/>
                <w:szCs w:val="21"/>
              </w:rPr>
            </w:pPr>
            <w:r>
              <w:rPr>
                <w:rFonts w:hint="eastAsia" w:ascii="仿宋" w:hAnsi="仿宋" w:eastAsia="仿宋" w:cs="仿宋"/>
                <w:color w:val="auto"/>
                <w:szCs w:val="21"/>
              </w:rPr>
              <w:t>节能</w:t>
            </w:r>
          </w:p>
          <w:p w14:paraId="3782B4BD">
            <w:pPr>
              <w:jc w:val="center"/>
              <w:rPr>
                <w:rFonts w:hint="eastAsia" w:ascii="仿宋" w:hAnsi="仿宋" w:eastAsia="仿宋" w:cs="仿宋"/>
                <w:color w:val="auto"/>
                <w:szCs w:val="21"/>
              </w:rPr>
            </w:pPr>
            <w:r>
              <w:rPr>
                <w:rFonts w:hint="eastAsia" w:ascii="仿宋" w:hAnsi="仿宋" w:eastAsia="仿宋" w:cs="仿宋"/>
                <w:color w:val="auto"/>
                <w:szCs w:val="21"/>
              </w:rPr>
              <w:t>产品</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3DB7964C">
            <w:pPr>
              <w:rPr>
                <w:rFonts w:hint="eastAsia" w:ascii="仿宋" w:hAnsi="仿宋" w:eastAsia="仿宋" w:cs="仿宋"/>
                <w:color w:val="auto"/>
                <w:szCs w:val="21"/>
              </w:rPr>
            </w:pPr>
            <w:r>
              <w:rPr>
                <w:rFonts w:hint="eastAsia" w:ascii="仿宋" w:hAnsi="仿宋" w:eastAsia="仿宋" w:cs="仿宋"/>
                <w:color w:val="auto"/>
                <w:szCs w:val="21"/>
              </w:rPr>
              <w:t>对于清单中的投标产品价格给予价格部分总分值</w:t>
            </w:r>
            <w:r>
              <w:rPr>
                <w:rFonts w:hint="eastAsia" w:ascii="仿宋" w:hAnsi="仿宋" w:cs="仿宋"/>
                <w:color w:val="auto"/>
                <w:kern w:val="0"/>
                <w:szCs w:val="21"/>
                <w:u w:val="single"/>
                <w:lang w:val="en-US" w:eastAsia="zh-CN"/>
              </w:rPr>
              <w:t xml:space="preserve"> 6 </w:t>
            </w:r>
            <w:r>
              <w:rPr>
                <w:rFonts w:hint="eastAsia" w:ascii="仿宋" w:hAnsi="仿宋" w:eastAsia="仿宋" w:cs="仿宋"/>
                <w:color w:val="auto"/>
                <w:kern w:val="0"/>
                <w:szCs w:val="21"/>
              </w:rPr>
              <w:t>%</w:t>
            </w:r>
            <w:r>
              <w:rPr>
                <w:rFonts w:hint="eastAsia" w:ascii="仿宋" w:hAnsi="仿宋" w:eastAsia="仿宋" w:cs="仿宋"/>
                <w:color w:val="auto"/>
                <w:szCs w:val="21"/>
              </w:rPr>
              <w:t>的加分，计算公式如下：</w:t>
            </w:r>
          </w:p>
          <w:p w14:paraId="65276A75">
            <w:pPr>
              <w:rPr>
                <w:rFonts w:hint="eastAsia" w:ascii="仿宋" w:hAnsi="仿宋" w:cs="仿宋"/>
                <w:color w:val="auto"/>
                <w:szCs w:val="21"/>
                <w:u w:val="single"/>
                <w:lang w:val="en-US" w:eastAsia="zh-CN"/>
              </w:rPr>
            </w:pPr>
            <w:r>
              <w:rPr>
                <w:rFonts w:hint="eastAsia" w:ascii="仿宋" w:hAnsi="仿宋" w:eastAsia="仿宋" w:cs="仿宋"/>
                <w:color w:val="auto"/>
                <w:szCs w:val="21"/>
              </w:rPr>
              <w:t>节能产品加分＝（节能产品投标报价之和/投标总价）×价格部分总分值</w:t>
            </w:r>
            <w:r>
              <w:rPr>
                <w:rFonts w:hint="eastAsia" w:ascii="仿宋" w:hAnsi="仿宋" w:cs="仿宋"/>
                <w:color w:val="auto"/>
                <w:szCs w:val="21"/>
                <w:u w:val="single"/>
                <w:lang w:val="en-US" w:eastAsia="zh-CN"/>
              </w:rPr>
              <w:t xml:space="preserve"> 30 </w:t>
            </w:r>
          </w:p>
          <w:p w14:paraId="38DD39BE">
            <w:pPr>
              <w:rPr>
                <w:rFonts w:hint="eastAsia" w:ascii="仿宋" w:hAnsi="仿宋" w:eastAsia="仿宋" w:cs="仿宋"/>
                <w:color w:val="auto"/>
                <w:szCs w:val="21"/>
              </w:rPr>
            </w:pPr>
            <w:r>
              <w:rPr>
                <w:rFonts w:hint="eastAsia" w:ascii="仿宋" w:hAnsi="仿宋" w:eastAsia="仿宋" w:cs="仿宋"/>
                <w:color w:val="auto"/>
                <w:szCs w:val="21"/>
              </w:rPr>
              <w:t>×</w:t>
            </w:r>
            <w:r>
              <w:rPr>
                <w:rFonts w:hint="eastAsia" w:ascii="仿宋" w:hAnsi="仿宋" w:cs="仿宋"/>
                <w:color w:val="auto"/>
                <w:szCs w:val="21"/>
                <w:u w:val="single"/>
                <w:lang w:val="en-US" w:eastAsia="zh-CN"/>
              </w:rPr>
              <w:t xml:space="preserve"> 6 </w:t>
            </w:r>
            <w:r>
              <w:rPr>
                <w:rFonts w:hint="eastAsia" w:ascii="仿宋" w:hAnsi="仿宋" w:eastAsia="仿宋" w:cs="仿宋"/>
                <w:color w:val="auto"/>
                <w:szCs w:val="21"/>
              </w:rPr>
              <w:t>%。</w:t>
            </w:r>
          </w:p>
        </w:tc>
      </w:tr>
      <w:tr w14:paraId="1575B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14:paraId="07556782">
            <w:pPr>
              <w:jc w:val="center"/>
              <w:rPr>
                <w:rFonts w:hint="eastAsia" w:ascii="仿宋" w:hAnsi="仿宋" w:eastAsia="仿宋" w:cs="仿宋"/>
                <w:color w:val="auto"/>
                <w:szCs w:val="21"/>
              </w:rPr>
            </w:pPr>
            <w:r>
              <w:rPr>
                <w:rFonts w:hint="eastAsia" w:ascii="仿宋" w:hAnsi="仿宋" w:eastAsia="仿宋" w:cs="仿宋"/>
                <w:color w:val="auto"/>
                <w:szCs w:val="21"/>
              </w:rPr>
              <w:t>环保</w:t>
            </w:r>
          </w:p>
          <w:p w14:paraId="66840D1C">
            <w:pPr>
              <w:jc w:val="center"/>
              <w:rPr>
                <w:rFonts w:hint="eastAsia" w:ascii="仿宋" w:hAnsi="仿宋" w:eastAsia="仿宋" w:cs="仿宋"/>
                <w:color w:val="auto"/>
                <w:szCs w:val="21"/>
              </w:rPr>
            </w:pPr>
            <w:r>
              <w:rPr>
                <w:rFonts w:hint="eastAsia" w:ascii="仿宋" w:hAnsi="仿宋" w:eastAsia="仿宋" w:cs="仿宋"/>
                <w:color w:val="auto"/>
                <w:szCs w:val="21"/>
              </w:rPr>
              <w:t>产品</w:t>
            </w:r>
          </w:p>
        </w:tc>
        <w:tc>
          <w:tcPr>
            <w:tcW w:w="7478" w:type="dxa"/>
            <w:tcBorders>
              <w:top w:val="single" w:color="auto" w:sz="4" w:space="0"/>
              <w:left w:val="single" w:color="auto" w:sz="4" w:space="0"/>
              <w:bottom w:val="single" w:color="auto" w:sz="4" w:space="0"/>
              <w:right w:val="single" w:color="auto" w:sz="4" w:space="0"/>
            </w:tcBorders>
            <w:noWrap w:val="0"/>
            <w:vAlign w:val="center"/>
          </w:tcPr>
          <w:p w14:paraId="0AD173AC">
            <w:pPr>
              <w:rPr>
                <w:rFonts w:hint="eastAsia" w:ascii="仿宋" w:hAnsi="仿宋" w:eastAsia="仿宋" w:cs="仿宋"/>
                <w:color w:val="auto"/>
                <w:szCs w:val="21"/>
              </w:rPr>
            </w:pPr>
            <w:r>
              <w:rPr>
                <w:rFonts w:hint="eastAsia" w:ascii="仿宋" w:hAnsi="仿宋" w:eastAsia="仿宋" w:cs="仿宋"/>
                <w:color w:val="auto"/>
                <w:szCs w:val="21"/>
              </w:rPr>
              <w:t>对于清单中的投标产品价格给予价格部分总分值</w:t>
            </w:r>
            <w:r>
              <w:rPr>
                <w:rFonts w:hint="eastAsia" w:ascii="仿宋" w:hAnsi="仿宋" w:cs="仿宋"/>
                <w:color w:val="auto"/>
                <w:kern w:val="0"/>
                <w:szCs w:val="21"/>
                <w:u w:val="single"/>
                <w:lang w:val="en-US" w:eastAsia="zh-CN"/>
              </w:rPr>
              <w:t xml:space="preserve"> 6 </w:t>
            </w:r>
            <w:r>
              <w:rPr>
                <w:rFonts w:hint="eastAsia" w:ascii="仿宋" w:hAnsi="仿宋" w:eastAsia="仿宋" w:cs="仿宋"/>
                <w:color w:val="auto"/>
                <w:kern w:val="0"/>
                <w:szCs w:val="21"/>
              </w:rPr>
              <w:t>%</w:t>
            </w:r>
            <w:r>
              <w:rPr>
                <w:rFonts w:hint="eastAsia" w:ascii="仿宋" w:hAnsi="仿宋" w:eastAsia="仿宋" w:cs="仿宋"/>
                <w:color w:val="auto"/>
                <w:szCs w:val="21"/>
              </w:rPr>
              <w:t>的加分，计算公式如下：</w:t>
            </w:r>
          </w:p>
          <w:p w14:paraId="01511193">
            <w:pPr>
              <w:ind w:left="420" w:hanging="420" w:hangingChars="200"/>
              <w:rPr>
                <w:rFonts w:hint="default" w:ascii="仿宋" w:hAnsi="仿宋" w:cs="仿宋"/>
                <w:color w:val="auto"/>
                <w:szCs w:val="21"/>
                <w:u w:val="single"/>
                <w:lang w:val="en-US" w:eastAsia="zh-CN"/>
              </w:rPr>
            </w:pPr>
            <w:r>
              <w:rPr>
                <w:rFonts w:hint="eastAsia" w:ascii="仿宋" w:hAnsi="仿宋" w:eastAsia="仿宋" w:cs="仿宋"/>
                <w:color w:val="auto"/>
                <w:szCs w:val="21"/>
              </w:rPr>
              <w:t>环保产品加分＝（环保产品投标报价之和/投标总价）×价格部分总分值</w:t>
            </w:r>
            <w:r>
              <w:rPr>
                <w:rFonts w:hint="eastAsia" w:ascii="仿宋" w:hAnsi="仿宋" w:cs="仿宋"/>
                <w:color w:val="auto"/>
                <w:szCs w:val="21"/>
                <w:u w:val="single"/>
                <w:lang w:val="en-US" w:eastAsia="zh-CN"/>
              </w:rPr>
              <w:t xml:space="preserve"> 30 </w:t>
            </w:r>
          </w:p>
          <w:p w14:paraId="04A023BB">
            <w:pPr>
              <w:ind w:left="420" w:hanging="420" w:hangingChars="200"/>
              <w:rPr>
                <w:rFonts w:hint="eastAsia" w:ascii="仿宋" w:hAnsi="仿宋" w:eastAsia="仿宋" w:cs="仿宋"/>
                <w:color w:val="auto"/>
                <w:szCs w:val="21"/>
              </w:rPr>
            </w:pPr>
            <w:r>
              <w:rPr>
                <w:rFonts w:hint="eastAsia" w:ascii="仿宋" w:hAnsi="仿宋" w:eastAsia="仿宋" w:cs="仿宋"/>
                <w:color w:val="auto"/>
                <w:szCs w:val="21"/>
              </w:rPr>
              <w:t>×</w:t>
            </w:r>
            <w:r>
              <w:rPr>
                <w:rFonts w:hint="eastAsia" w:ascii="仿宋" w:hAnsi="仿宋" w:cs="仿宋"/>
                <w:color w:val="auto"/>
                <w:szCs w:val="21"/>
                <w:u w:val="single"/>
                <w:lang w:val="en-US" w:eastAsia="zh-CN"/>
              </w:rPr>
              <w:t xml:space="preserve"> 6 </w:t>
            </w:r>
            <w:r>
              <w:rPr>
                <w:rFonts w:hint="eastAsia" w:ascii="仿宋" w:hAnsi="仿宋" w:eastAsia="仿宋" w:cs="仿宋"/>
                <w:color w:val="auto"/>
                <w:szCs w:val="21"/>
              </w:rPr>
              <w:t>%。</w:t>
            </w:r>
          </w:p>
        </w:tc>
      </w:tr>
    </w:tbl>
    <w:p w14:paraId="38E8188E">
      <w:pPr>
        <w:pStyle w:val="2"/>
        <w:keepNext/>
        <w:keepLines/>
        <w:pageBreakBefore w:val="0"/>
        <w:widowControl w:val="0"/>
        <w:kinsoku/>
        <w:wordWrap/>
        <w:overflowPunct/>
        <w:topLinePunct w:val="0"/>
        <w:autoSpaceDE/>
        <w:autoSpaceDN/>
        <w:bidi w:val="0"/>
        <w:adjustRightInd w:val="0"/>
        <w:snapToGrid w:val="0"/>
        <w:spacing w:before="161" w:beforeLines="50" w:after="319" w:afterLines="100"/>
        <w:textAlignment w:val="auto"/>
        <w:rPr>
          <w:rFonts w:hint="eastAsia" w:ascii="仿宋" w:hAnsi="仿宋" w:eastAsia="仿宋" w:cs="仿宋"/>
          <w:color w:val="auto"/>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r>
        <w:rPr>
          <w:rFonts w:hint="eastAsia" w:ascii="仿宋" w:hAnsi="仿宋" w:eastAsia="仿宋" w:cs="仿宋"/>
          <w:color w:val="auto"/>
          <w:szCs w:val="21"/>
        </w:rPr>
        <w:br w:type="page"/>
      </w:r>
      <w:bookmarkStart w:id="135" w:name="_Toc25922_WPSOffice_Level1"/>
    </w:p>
    <w:p w14:paraId="0C3C8510">
      <w:pPr>
        <w:pStyle w:val="2"/>
        <w:keepNext/>
        <w:keepLines/>
        <w:pageBreakBefore w:val="0"/>
        <w:widowControl w:val="0"/>
        <w:kinsoku/>
        <w:wordWrap/>
        <w:overflowPunct/>
        <w:topLinePunct w:val="0"/>
        <w:autoSpaceDE/>
        <w:autoSpaceDN/>
        <w:bidi w:val="0"/>
        <w:adjustRightInd w:val="0"/>
        <w:snapToGrid w:val="0"/>
        <w:spacing w:before="161" w:beforeLines="50" w:after="319" w:afterLines="100"/>
        <w:textAlignment w:val="auto"/>
        <w:rPr>
          <w:rFonts w:hint="eastAsia" w:ascii="仿宋" w:hAnsi="仿宋" w:eastAsia="仿宋" w:cs="仿宋"/>
          <w:color w:val="auto"/>
        </w:rPr>
      </w:pPr>
      <w:bookmarkStart w:id="136" w:name="_Toc7016"/>
      <w:r>
        <w:rPr>
          <w:rFonts w:hint="eastAsia" w:ascii="仿宋" w:hAnsi="仿宋" w:eastAsia="仿宋" w:cs="仿宋"/>
          <w:color w:val="auto"/>
        </w:rPr>
        <w:t>第五章</w:t>
      </w:r>
      <w:r>
        <w:rPr>
          <w:rFonts w:hint="eastAsia" w:ascii="仿宋" w:hAnsi="仿宋" w:eastAsia="仿宋" w:cs="仿宋"/>
          <w:color w:val="auto"/>
          <w:lang w:val="en-US" w:eastAsia="zh-CN"/>
        </w:rPr>
        <w:t>　</w:t>
      </w:r>
      <w:r>
        <w:rPr>
          <w:rFonts w:hint="eastAsia" w:ascii="仿宋" w:hAnsi="仿宋" w:eastAsia="仿宋" w:cs="仿宋"/>
          <w:color w:val="auto"/>
        </w:rPr>
        <w:t>采购合同条款</w:t>
      </w:r>
      <w:bookmarkEnd w:id="135"/>
      <w:r>
        <w:rPr>
          <w:rFonts w:hint="eastAsia" w:ascii="仿宋" w:hAnsi="仿宋" w:eastAsia="仿宋" w:cs="仿宋"/>
          <w:color w:val="auto"/>
        </w:rPr>
        <w:t>及格式</w:t>
      </w:r>
      <w:bookmarkEnd w:id="136"/>
    </w:p>
    <w:p w14:paraId="48615FA8">
      <w:pPr>
        <w:adjustRightInd w:val="0"/>
        <w:snapToGrid w:val="0"/>
        <w:spacing w:line="360" w:lineRule="auto"/>
        <w:jc w:val="center"/>
        <w:rPr>
          <w:rFonts w:hint="eastAsia" w:ascii="仿宋" w:hAnsi="仿宋" w:eastAsia="仿宋" w:cs="仿宋"/>
          <w:color w:val="auto"/>
          <w:szCs w:val="21"/>
          <w:lang w:eastAsia="zh-CN"/>
        </w:rPr>
      </w:pP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具体条款和相关内容采购人将于签订合同时与中标</w:t>
      </w:r>
      <w:r>
        <w:rPr>
          <w:rFonts w:hint="eastAsia" w:ascii="仿宋" w:hAnsi="仿宋" w:cs="仿宋"/>
          <w:color w:val="auto"/>
          <w:szCs w:val="21"/>
          <w:lang w:val="en-US" w:eastAsia="zh-CN"/>
        </w:rPr>
        <w:t>人</w:t>
      </w:r>
      <w:r>
        <w:rPr>
          <w:rFonts w:hint="eastAsia" w:ascii="仿宋" w:hAnsi="仿宋" w:eastAsia="仿宋" w:cs="仿宋"/>
          <w:color w:val="auto"/>
          <w:szCs w:val="21"/>
          <w:lang w:val="en-US" w:eastAsia="zh-CN"/>
        </w:rPr>
        <w:t>协商达成</w:t>
      </w:r>
      <w:r>
        <w:rPr>
          <w:rFonts w:hint="eastAsia" w:ascii="仿宋" w:hAnsi="仿宋" w:eastAsia="仿宋" w:cs="仿宋"/>
          <w:color w:val="auto"/>
          <w:szCs w:val="21"/>
          <w:lang w:eastAsia="zh-CN"/>
        </w:rPr>
        <w:t>）</w:t>
      </w:r>
    </w:p>
    <w:p w14:paraId="65297E36">
      <w:pPr>
        <w:adjustRightInd w:val="0"/>
        <w:snapToGrid w:val="0"/>
        <w:spacing w:line="360" w:lineRule="auto"/>
        <w:jc w:val="center"/>
        <w:rPr>
          <w:rFonts w:hint="eastAsia" w:ascii="仿宋" w:hAnsi="仿宋" w:eastAsia="仿宋" w:cs="仿宋"/>
          <w:color w:val="auto"/>
          <w:szCs w:val="21"/>
        </w:rPr>
        <w:sectPr>
          <w:headerReference r:id="rId12" w:type="default"/>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pPr>
    </w:p>
    <w:p w14:paraId="6A9AC4A0">
      <w:pPr>
        <w:pStyle w:val="9"/>
        <w:spacing w:after="0"/>
        <w:jc w:val="center"/>
        <w:rPr>
          <w:rFonts w:hint="eastAsia" w:ascii="仿宋" w:hAnsi="仿宋" w:eastAsia="仿宋" w:cs="仿宋"/>
          <w:b/>
          <w:bCs/>
          <w:color w:val="auto"/>
          <w:spacing w:val="-20"/>
          <w:kern w:val="44"/>
          <w:sz w:val="48"/>
          <w:szCs w:val="48"/>
        </w:rPr>
      </w:pPr>
    </w:p>
    <w:p w14:paraId="11DA68E1">
      <w:pPr>
        <w:pStyle w:val="9"/>
        <w:spacing w:after="0"/>
        <w:jc w:val="center"/>
        <w:rPr>
          <w:rFonts w:hint="eastAsia" w:ascii="仿宋" w:hAnsi="仿宋" w:eastAsia="仿宋" w:cs="仿宋"/>
          <w:b/>
          <w:bCs/>
          <w:color w:val="auto"/>
          <w:spacing w:val="-20"/>
          <w:kern w:val="44"/>
          <w:sz w:val="48"/>
          <w:szCs w:val="48"/>
        </w:rPr>
      </w:pPr>
    </w:p>
    <w:p w14:paraId="55ACEF30">
      <w:pPr>
        <w:pStyle w:val="9"/>
        <w:spacing w:after="0"/>
        <w:jc w:val="center"/>
        <w:rPr>
          <w:rFonts w:hint="eastAsia" w:ascii="仿宋" w:hAnsi="仿宋" w:eastAsia="仿宋" w:cs="仿宋"/>
          <w:b/>
          <w:bCs/>
          <w:color w:val="auto"/>
          <w:spacing w:val="-20"/>
          <w:kern w:val="44"/>
          <w:sz w:val="48"/>
          <w:szCs w:val="48"/>
        </w:rPr>
      </w:pPr>
    </w:p>
    <w:p w14:paraId="7164770B">
      <w:pPr>
        <w:pStyle w:val="9"/>
        <w:spacing w:after="0"/>
        <w:jc w:val="center"/>
        <w:rPr>
          <w:rFonts w:hint="eastAsia" w:ascii="仿宋" w:hAnsi="仿宋" w:eastAsia="仿宋" w:cs="仿宋"/>
          <w:b/>
          <w:bCs/>
          <w:color w:val="auto"/>
          <w:spacing w:val="-20"/>
          <w:kern w:val="44"/>
          <w:sz w:val="48"/>
          <w:szCs w:val="48"/>
        </w:rPr>
      </w:pPr>
    </w:p>
    <w:p w14:paraId="72E00B6B">
      <w:pPr>
        <w:pStyle w:val="9"/>
        <w:spacing w:after="0"/>
        <w:jc w:val="center"/>
        <w:rPr>
          <w:rFonts w:hint="eastAsia" w:ascii="仿宋" w:hAnsi="仿宋" w:eastAsia="仿宋" w:cs="仿宋"/>
          <w:b/>
          <w:bCs/>
          <w:color w:val="auto"/>
          <w:spacing w:val="-20"/>
          <w:kern w:val="44"/>
          <w:sz w:val="48"/>
          <w:szCs w:val="48"/>
        </w:rPr>
      </w:pPr>
    </w:p>
    <w:p w14:paraId="6D7AB7AD">
      <w:pPr>
        <w:pStyle w:val="9"/>
        <w:spacing w:after="0"/>
        <w:jc w:val="center"/>
        <w:rPr>
          <w:rFonts w:hint="eastAsia" w:ascii="仿宋" w:hAnsi="仿宋" w:eastAsia="仿宋" w:cs="仿宋"/>
          <w:b/>
          <w:bCs/>
          <w:color w:val="auto"/>
          <w:spacing w:val="-20"/>
          <w:kern w:val="44"/>
          <w:sz w:val="48"/>
          <w:szCs w:val="48"/>
        </w:rPr>
      </w:pPr>
    </w:p>
    <w:p w14:paraId="7F15E234">
      <w:pPr>
        <w:pStyle w:val="9"/>
        <w:spacing w:after="0"/>
        <w:jc w:val="center"/>
        <w:rPr>
          <w:rFonts w:hint="eastAsia" w:ascii="仿宋" w:hAnsi="仿宋" w:eastAsia="仿宋" w:cs="仿宋"/>
          <w:b/>
          <w:bCs/>
          <w:color w:val="auto"/>
          <w:spacing w:val="-20"/>
          <w:kern w:val="44"/>
          <w:sz w:val="48"/>
          <w:szCs w:val="48"/>
        </w:rPr>
      </w:pPr>
    </w:p>
    <w:p w14:paraId="72606CD6">
      <w:pPr>
        <w:pStyle w:val="9"/>
        <w:spacing w:after="0"/>
        <w:jc w:val="center"/>
        <w:rPr>
          <w:rFonts w:hint="eastAsia" w:ascii="仿宋" w:hAnsi="仿宋" w:eastAsia="仿宋" w:cs="仿宋"/>
          <w:b/>
          <w:bCs/>
          <w:color w:val="auto"/>
          <w:spacing w:val="-20"/>
          <w:kern w:val="44"/>
          <w:sz w:val="48"/>
          <w:szCs w:val="48"/>
        </w:rPr>
      </w:pPr>
    </w:p>
    <w:p w14:paraId="7F11590F">
      <w:pPr>
        <w:pStyle w:val="9"/>
        <w:spacing w:after="0"/>
        <w:jc w:val="center"/>
        <w:rPr>
          <w:rFonts w:hint="eastAsia" w:ascii="仿宋" w:hAnsi="仿宋" w:eastAsia="仿宋" w:cs="仿宋"/>
          <w:b/>
          <w:bCs/>
          <w:color w:val="auto"/>
          <w:spacing w:val="-20"/>
          <w:kern w:val="44"/>
          <w:sz w:val="72"/>
          <w:szCs w:val="72"/>
        </w:rPr>
      </w:pPr>
      <w:r>
        <w:rPr>
          <w:rFonts w:hint="eastAsia" w:ascii="仿宋" w:hAnsi="仿宋" w:eastAsia="仿宋" w:cs="仿宋"/>
          <w:b/>
          <w:bCs/>
          <w:color w:val="auto"/>
          <w:spacing w:val="-20"/>
          <w:kern w:val="44"/>
          <w:sz w:val="72"/>
          <w:szCs w:val="72"/>
          <w:lang w:eastAsia="zh-CN"/>
        </w:rPr>
        <w:t>采购合同书</w:t>
      </w:r>
    </w:p>
    <w:p w14:paraId="3AF85E6C">
      <w:pPr>
        <w:pStyle w:val="9"/>
        <w:spacing w:after="0"/>
        <w:jc w:val="center"/>
        <w:rPr>
          <w:rFonts w:hint="eastAsia" w:ascii="仿宋" w:hAnsi="仿宋" w:eastAsia="仿宋" w:cs="仿宋"/>
          <w:b/>
          <w:bCs/>
          <w:color w:val="auto"/>
          <w:spacing w:val="-20"/>
          <w:kern w:val="44"/>
          <w:sz w:val="48"/>
          <w:szCs w:val="48"/>
          <w:lang w:eastAsia="zh-CN"/>
        </w:rPr>
      </w:pPr>
    </w:p>
    <w:p w14:paraId="2A47F537">
      <w:pPr>
        <w:pStyle w:val="9"/>
        <w:spacing w:after="0"/>
        <w:jc w:val="center"/>
        <w:rPr>
          <w:rFonts w:hint="eastAsia" w:ascii="仿宋" w:hAnsi="仿宋" w:eastAsia="仿宋" w:cs="仿宋"/>
          <w:b/>
          <w:bCs/>
          <w:color w:val="auto"/>
          <w:spacing w:val="-20"/>
          <w:kern w:val="44"/>
          <w:sz w:val="48"/>
          <w:szCs w:val="48"/>
        </w:rPr>
      </w:pPr>
    </w:p>
    <w:p w14:paraId="0ED15052">
      <w:pPr>
        <w:pStyle w:val="9"/>
        <w:spacing w:after="0"/>
        <w:jc w:val="center"/>
        <w:rPr>
          <w:rFonts w:hint="eastAsia" w:ascii="仿宋" w:hAnsi="仿宋" w:eastAsia="仿宋" w:cs="仿宋"/>
          <w:b/>
          <w:bCs/>
          <w:color w:val="auto"/>
          <w:spacing w:val="-20"/>
          <w:kern w:val="44"/>
          <w:sz w:val="48"/>
          <w:szCs w:val="48"/>
        </w:rPr>
      </w:pPr>
    </w:p>
    <w:p w14:paraId="492991CF">
      <w:pPr>
        <w:pStyle w:val="9"/>
        <w:spacing w:after="0"/>
        <w:jc w:val="center"/>
        <w:rPr>
          <w:rFonts w:hint="eastAsia" w:ascii="仿宋" w:hAnsi="仿宋" w:eastAsia="仿宋" w:cs="仿宋"/>
          <w:b/>
          <w:bCs/>
          <w:color w:val="auto"/>
          <w:spacing w:val="-20"/>
          <w:kern w:val="44"/>
          <w:sz w:val="48"/>
          <w:szCs w:val="48"/>
        </w:rPr>
      </w:pPr>
    </w:p>
    <w:p w14:paraId="318B4D34">
      <w:pPr>
        <w:spacing w:line="360" w:lineRule="auto"/>
        <w:ind w:firstLine="640" w:firstLineChars="200"/>
        <w:rPr>
          <w:rFonts w:hint="eastAsia" w:ascii="仿宋" w:hAnsi="仿宋" w:eastAsia="仿宋" w:cs="仿宋"/>
          <w:color w:val="auto"/>
          <w:kern w:val="0"/>
          <w:sz w:val="32"/>
          <w:szCs w:val="32"/>
        </w:rPr>
      </w:pPr>
    </w:p>
    <w:p w14:paraId="38689700">
      <w:pPr>
        <w:spacing w:line="360" w:lineRule="auto"/>
        <w:ind w:firstLine="640" w:firstLineChars="200"/>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rPr>
        <w:t>项目名称：</w:t>
      </w:r>
      <w:r>
        <w:rPr>
          <w:rFonts w:hint="eastAsia" w:ascii="仿宋" w:hAnsi="仿宋" w:cs="仿宋"/>
          <w:color w:val="auto"/>
          <w:kern w:val="0"/>
          <w:sz w:val="32"/>
          <w:szCs w:val="32"/>
          <w:lang w:eastAsia="zh-CN"/>
        </w:rPr>
        <w:t>建昌县2025年秸秆综合利用重点县项目</w:t>
      </w:r>
    </w:p>
    <w:p w14:paraId="746E087B">
      <w:pPr>
        <w:spacing w:line="360" w:lineRule="auto"/>
        <w:ind w:firstLine="640" w:firstLineChars="200"/>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rPr>
        <w:t>项目编号：</w:t>
      </w:r>
      <w:r>
        <w:rPr>
          <w:rFonts w:hint="eastAsia" w:ascii="仿宋" w:hAnsi="仿宋" w:cs="仿宋"/>
          <w:color w:val="auto"/>
          <w:kern w:val="0"/>
          <w:sz w:val="32"/>
          <w:szCs w:val="32"/>
          <w:lang w:eastAsia="zh-CN"/>
        </w:rPr>
        <w:t>JH25-211422-00130</w:t>
      </w:r>
    </w:p>
    <w:p w14:paraId="55658A79">
      <w:pPr>
        <w:spacing w:line="360" w:lineRule="auto"/>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甲    方：</w:t>
      </w:r>
      <w:r>
        <w:rPr>
          <w:rFonts w:hint="eastAsia" w:ascii="仿宋" w:hAnsi="仿宋" w:cs="仿宋"/>
          <w:color w:val="auto"/>
          <w:kern w:val="0"/>
          <w:sz w:val="32"/>
          <w:szCs w:val="32"/>
          <w:lang w:eastAsia="zh-CN"/>
        </w:rPr>
        <w:t>建昌县农业农村局</w:t>
      </w:r>
      <w:r>
        <w:rPr>
          <w:rFonts w:hint="eastAsia" w:ascii="仿宋" w:hAnsi="仿宋" w:eastAsia="仿宋" w:cs="仿宋"/>
          <w:color w:val="auto"/>
          <w:kern w:val="0"/>
          <w:sz w:val="32"/>
          <w:szCs w:val="32"/>
        </w:rPr>
        <w:t xml:space="preserve">                             </w:t>
      </w:r>
    </w:p>
    <w:p w14:paraId="288BAF84">
      <w:pPr>
        <w:spacing w:line="360" w:lineRule="auto"/>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乙    方：</w:t>
      </w:r>
      <w:r>
        <w:rPr>
          <w:rFonts w:hint="eastAsia" w:ascii="仿宋" w:hAnsi="仿宋" w:eastAsia="仿宋" w:cs="仿宋"/>
          <w:color w:val="auto"/>
          <w:szCs w:val="21"/>
          <w:u w:val="single"/>
          <w:lang w:val="en-US" w:eastAsia="zh-CN"/>
        </w:rPr>
        <w:t>　　　　　　　　　　</w:t>
      </w:r>
      <w:r>
        <w:rPr>
          <w:rFonts w:hint="eastAsia" w:ascii="仿宋" w:hAnsi="仿宋" w:eastAsia="仿宋" w:cs="仿宋"/>
          <w:color w:val="auto"/>
          <w:kern w:val="0"/>
          <w:sz w:val="32"/>
          <w:szCs w:val="32"/>
        </w:rPr>
        <w:t xml:space="preserve">                             </w:t>
      </w:r>
    </w:p>
    <w:p w14:paraId="6082F897">
      <w:pPr>
        <w:spacing w:line="360" w:lineRule="auto"/>
        <w:ind w:firstLine="640" w:firstLineChars="200"/>
        <w:rPr>
          <w:rFonts w:hint="eastAsia" w:ascii="仿宋" w:hAnsi="仿宋" w:eastAsia="仿宋" w:cs="仿宋"/>
          <w:color w:val="auto"/>
          <w:kern w:val="0"/>
          <w:sz w:val="32"/>
          <w:szCs w:val="32"/>
        </w:rPr>
      </w:pPr>
    </w:p>
    <w:p w14:paraId="7715DAD2">
      <w:pPr>
        <w:spacing w:line="360" w:lineRule="auto"/>
        <w:ind w:firstLine="640" w:firstLineChars="200"/>
        <w:rPr>
          <w:rFonts w:hint="eastAsia" w:ascii="仿宋" w:hAnsi="仿宋" w:eastAsia="仿宋" w:cs="仿宋"/>
          <w:color w:val="auto"/>
          <w:kern w:val="0"/>
          <w:sz w:val="32"/>
          <w:szCs w:val="32"/>
          <w:u w:val="none"/>
          <w:lang w:val="en-US" w:eastAsia="zh-CN"/>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720" w:num="1"/>
          <w:rtlGutter w:val="0"/>
          <w:docGrid w:type="lines" w:linePitch="319" w:charSpace="0"/>
        </w:sectPr>
      </w:pPr>
      <w:r>
        <w:rPr>
          <w:rFonts w:hint="eastAsia" w:ascii="仿宋" w:hAnsi="仿宋" w:eastAsia="仿宋" w:cs="仿宋"/>
          <w:color w:val="auto"/>
          <w:kern w:val="0"/>
          <w:sz w:val="32"/>
          <w:szCs w:val="32"/>
        </w:rPr>
        <w:t>签订时间：</w:t>
      </w:r>
      <w:r>
        <w:rPr>
          <w:rFonts w:hint="eastAsia" w:ascii="仿宋" w:hAnsi="仿宋" w:eastAsia="仿宋" w:cs="仿宋"/>
          <w:color w:val="auto"/>
          <w:kern w:val="0"/>
          <w:sz w:val="32"/>
          <w:szCs w:val="32"/>
          <w:u w:val="single"/>
          <w:lang w:val="en-US" w:eastAsia="zh-CN"/>
        </w:rPr>
        <w:t>　　　　</w:t>
      </w:r>
      <w:r>
        <w:rPr>
          <w:rFonts w:hint="eastAsia" w:ascii="仿宋" w:hAnsi="仿宋" w:eastAsia="仿宋" w:cs="仿宋"/>
          <w:color w:val="auto"/>
          <w:kern w:val="0"/>
          <w:sz w:val="32"/>
          <w:szCs w:val="32"/>
          <w:lang w:val="en-US" w:eastAsia="zh-CN"/>
        </w:rPr>
        <w:t>年</w:t>
      </w:r>
      <w:r>
        <w:rPr>
          <w:rFonts w:hint="eastAsia" w:ascii="仿宋" w:hAnsi="仿宋" w:eastAsia="仿宋" w:cs="仿宋"/>
          <w:color w:val="auto"/>
          <w:kern w:val="0"/>
          <w:sz w:val="32"/>
          <w:szCs w:val="32"/>
          <w:u w:val="single"/>
          <w:lang w:val="en-US" w:eastAsia="zh-CN"/>
        </w:rPr>
        <w:t>　　</w:t>
      </w:r>
      <w:r>
        <w:rPr>
          <w:rFonts w:hint="eastAsia" w:ascii="仿宋" w:hAnsi="仿宋" w:eastAsia="仿宋" w:cs="仿宋"/>
          <w:color w:val="auto"/>
          <w:kern w:val="0"/>
          <w:sz w:val="32"/>
          <w:szCs w:val="32"/>
          <w:lang w:val="en-US" w:eastAsia="zh-CN"/>
        </w:rPr>
        <w:t>月</w:t>
      </w:r>
      <w:r>
        <w:rPr>
          <w:rFonts w:hint="eastAsia" w:ascii="仿宋" w:hAnsi="仿宋" w:eastAsia="仿宋" w:cs="仿宋"/>
          <w:color w:val="auto"/>
          <w:kern w:val="0"/>
          <w:sz w:val="32"/>
          <w:szCs w:val="32"/>
          <w:u w:val="single"/>
          <w:lang w:val="en-US" w:eastAsia="zh-CN"/>
        </w:rPr>
        <w:t>　　</w:t>
      </w:r>
      <w:r>
        <w:rPr>
          <w:rFonts w:hint="eastAsia" w:ascii="仿宋" w:hAnsi="仿宋" w:eastAsia="仿宋" w:cs="仿宋"/>
          <w:color w:val="auto"/>
          <w:kern w:val="0"/>
          <w:sz w:val="32"/>
          <w:szCs w:val="32"/>
          <w:u w:val="none"/>
          <w:lang w:val="en-US" w:eastAsia="zh-CN"/>
        </w:rPr>
        <w:t>日</w:t>
      </w:r>
    </w:p>
    <w:p w14:paraId="65598C90">
      <w:pPr>
        <w:jc w:val="center"/>
        <w:rPr>
          <w:rFonts w:hint="eastAsia" w:ascii="仿宋" w:hAnsi="仿宋" w:eastAsia="仿宋" w:cs="仿宋"/>
          <w:b/>
          <w:bCs/>
          <w:color w:val="auto"/>
          <w:sz w:val="44"/>
          <w:szCs w:val="44"/>
          <w:lang w:eastAsia="zh-CN"/>
        </w:rPr>
      </w:pPr>
      <w:r>
        <w:rPr>
          <w:rFonts w:hint="eastAsia" w:ascii="仿宋" w:hAnsi="仿宋" w:eastAsia="仿宋" w:cs="仿宋"/>
          <w:b/>
          <w:bCs/>
          <w:color w:val="auto"/>
          <w:sz w:val="44"/>
          <w:szCs w:val="44"/>
          <w:lang w:eastAsia="zh-CN"/>
        </w:rPr>
        <w:t>使用说明</w:t>
      </w:r>
    </w:p>
    <w:p w14:paraId="213C8212">
      <w:pPr>
        <w:pStyle w:val="10"/>
        <w:adjustRightInd w:val="0"/>
        <w:snapToGrid w:val="0"/>
        <w:spacing w:before="0" w:beforeLines="0" w:after="0" w:line="360" w:lineRule="auto"/>
        <w:ind w:left="0" w:leftChars="0" w:firstLine="560" w:firstLineChars="200"/>
        <w:rPr>
          <w:rFonts w:hint="eastAsia" w:ascii="仿宋" w:hAnsi="仿宋" w:eastAsia="仿宋" w:cs="仿宋"/>
          <w:color w:val="auto"/>
          <w:sz w:val="28"/>
          <w:szCs w:val="28"/>
          <w:lang w:val="en-US" w:eastAsia="zh-CN"/>
        </w:rPr>
      </w:pPr>
    </w:p>
    <w:p w14:paraId="6A9C2972">
      <w:pPr>
        <w:pStyle w:val="10"/>
        <w:adjustRightInd w:val="0"/>
        <w:snapToGrid w:val="0"/>
        <w:spacing w:before="0" w:beforeLines="0" w:after="0" w:line="360" w:lineRule="auto"/>
        <w:ind w:left="0" w:leftChars="0"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 本合同标准文本适用于购买现成货物的采购项目，不包括需要供应商定制开发、创新研发的货物采购项目。</w:t>
      </w:r>
    </w:p>
    <w:p w14:paraId="30761E3B">
      <w:pPr>
        <w:pStyle w:val="10"/>
        <w:adjustRightInd w:val="0"/>
        <w:snapToGrid w:val="0"/>
        <w:spacing w:before="0" w:beforeLines="0" w:after="0" w:line="360" w:lineRule="auto"/>
        <w:ind w:left="0" w:leftChars="0"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 本合同标准文本为政府采购货物买卖合同编制提供参考，可以结合采购项目具体情况，对文本作必要的调整修订后使用。</w:t>
      </w:r>
    </w:p>
    <w:p w14:paraId="221A1772">
      <w:pPr>
        <w:pStyle w:val="10"/>
        <w:adjustRightInd w:val="0"/>
        <w:snapToGrid w:val="0"/>
        <w:spacing w:before="0" w:beforeLines="0" w:after="0" w:line="360" w:lineRule="auto"/>
        <w:ind w:left="0" w:leftChars="0" w:firstLine="560" w:firstLineChars="200"/>
        <w:rPr>
          <w:rFonts w:hint="eastAsia" w:ascii="仿宋" w:hAnsi="仿宋" w:eastAsia="仿宋" w:cs="仿宋"/>
          <w:color w:val="auto"/>
          <w:sz w:val="28"/>
          <w:szCs w:val="28"/>
          <w:lang w:val="en-US" w:eastAsia="zh-CN"/>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720" w:num="1"/>
          <w:rtlGutter w:val="0"/>
          <w:docGrid w:type="lines" w:linePitch="319" w:charSpace="0"/>
        </w:sectPr>
      </w:pPr>
      <w:r>
        <w:rPr>
          <w:rFonts w:hint="eastAsia" w:ascii="仿宋" w:hAnsi="仿宋" w:eastAsia="仿宋" w:cs="仿宋"/>
          <w:color w:val="auto"/>
          <w:sz w:val="28"/>
          <w:szCs w:val="28"/>
          <w:lang w:val="en-US" w:eastAsia="zh-CN"/>
        </w:rPr>
        <w:t>3. 本合同标准文本各条款中，如涉及填写多家供应商、制造商，多种采购标的、分包主要内容等信息的，可根据采购项目具体情况添加信息项。</w:t>
      </w:r>
    </w:p>
    <w:p w14:paraId="60966696">
      <w:pPr>
        <w:pStyle w:val="3"/>
        <w:keepNext/>
        <w:keepLines/>
        <w:pageBreakBefore w:val="0"/>
        <w:widowControl w:val="0"/>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仿宋" w:hAnsi="仿宋" w:eastAsia="仿宋" w:cs="仿宋"/>
          <w:b/>
          <w:bCs/>
          <w:color w:val="auto"/>
          <w:sz w:val="32"/>
          <w:szCs w:val="32"/>
        </w:rPr>
      </w:pPr>
      <w:bookmarkStart w:id="137" w:name="_Toc22209"/>
      <w:r>
        <w:rPr>
          <w:rFonts w:hint="eastAsia" w:ascii="仿宋" w:hAnsi="仿宋" w:eastAsia="仿宋" w:cs="仿宋"/>
          <w:b/>
          <w:bCs/>
          <w:color w:val="auto"/>
          <w:sz w:val="32"/>
          <w:szCs w:val="32"/>
        </w:rPr>
        <w:t>第一节</w:t>
      </w:r>
      <w:r>
        <w:rPr>
          <w:rFonts w:hint="eastAsia" w:ascii="仿宋" w:hAnsi="仿宋" w:eastAsia="仿宋" w:cs="仿宋"/>
          <w:b/>
          <w:bCs/>
          <w:color w:val="auto"/>
          <w:sz w:val="32"/>
          <w:szCs w:val="32"/>
          <w:lang w:val="en-US" w:eastAsia="zh-CN"/>
        </w:rPr>
        <w:t>　</w:t>
      </w:r>
      <w:r>
        <w:rPr>
          <w:rFonts w:hint="eastAsia" w:ascii="仿宋" w:hAnsi="仿宋" w:eastAsia="仿宋" w:cs="仿宋"/>
          <w:b/>
          <w:bCs/>
          <w:color w:val="auto"/>
          <w:sz w:val="32"/>
          <w:szCs w:val="32"/>
        </w:rPr>
        <w:t>采购合同协议书</w:t>
      </w:r>
      <w:bookmarkEnd w:id="137"/>
    </w:p>
    <w:p w14:paraId="420393F2">
      <w:pPr>
        <w:adjustRightInd w:val="0"/>
        <w:snapToGrid w:val="0"/>
        <w:spacing w:before="0" w:beforeLines="0" w:line="400" w:lineRule="exact"/>
        <w:rPr>
          <w:rFonts w:hint="eastAsia" w:ascii="仿宋" w:hAnsi="仿宋" w:eastAsia="仿宋" w:cs="仿宋"/>
          <w:color w:val="auto"/>
          <w:szCs w:val="21"/>
        </w:rPr>
      </w:pPr>
    </w:p>
    <w:p w14:paraId="68F26BDA">
      <w:pPr>
        <w:adjustRightInd w:val="0"/>
        <w:snapToGrid w:val="0"/>
        <w:spacing w:before="0" w:beforeLines="0" w:line="400" w:lineRule="exact"/>
        <w:rPr>
          <w:rFonts w:hint="eastAsia" w:ascii="仿宋" w:hAnsi="仿宋" w:eastAsia="仿宋" w:cs="仿宋"/>
          <w:color w:val="auto"/>
          <w:szCs w:val="21"/>
          <w:lang w:val="en-US" w:eastAsia="zh-CN"/>
        </w:rPr>
      </w:pPr>
      <w:r>
        <w:rPr>
          <w:rFonts w:hint="eastAsia" w:ascii="仿宋" w:hAnsi="仿宋" w:eastAsia="仿宋" w:cs="仿宋"/>
          <w:color w:val="auto"/>
          <w:szCs w:val="21"/>
        </w:rPr>
        <w:t>甲方（全称）：</w:t>
      </w:r>
      <w:r>
        <w:rPr>
          <w:rFonts w:hint="eastAsia" w:ascii="仿宋" w:hAnsi="仿宋" w:eastAsia="仿宋" w:cs="仿宋"/>
          <w:color w:val="auto"/>
          <w:szCs w:val="21"/>
          <w:u w:val="single"/>
          <w:lang w:val="en-US" w:eastAsia="zh-CN"/>
        </w:rPr>
        <w:t>　</w:t>
      </w:r>
      <w:r>
        <w:rPr>
          <w:rFonts w:hint="eastAsia" w:ascii="仿宋" w:hAnsi="仿宋" w:cs="仿宋"/>
          <w:color w:val="auto"/>
          <w:szCs w:val="21"/>
          <w:u w:val="single"/>
          <w:lang w:eastAsia="zh-CN"/>
        </w:rPr>
        <w:t>建昌县农业农村局</w:t>
      </w:r>
      <w:r>
        <w:rPr>
          <w:rFonts w:hint="eastAsia" w:ascii="仿宋" w:hAnsi="仿宋" w:eastAsia="仿宋" w:cs="仿宋"/>
          <w:color w:val="auto"/>
          <w:szCs w:val="21"/>
          <w:u w:val="single"/>
          <w:lang w:val="en-US" w:eastAsia="zh-CN"/>
        </w:rPr>
        <w:t>　</w:t>
      </w:r>
    </w:p>
    <w:p w14:paraId="1BBBFE3B">
      <w:pPr>
        <w:adjustRightInd w:val="0"/>
        <w:snapToGrid w:val="0"/>
        <w:spacing w:before="0" w:beforeLines="0" w:line="400" w:lineRule="exact"/>
        <w:rPr>
          <w:rFonts w:hint="eastAsia" w:ascii="仿宋" w:hAnsi="仿宋" w:eastAsia="仿宋" w:cs="仿宋"/>
          <w:color w:val="auto"/>
          <w:szCs w:val="21"/>
          <w:lang w:val="en-US" w:eastAsia="zh-CN"/>
        </w:rPr>
      </w:pPr>
      <w:r>
        <w:rPr>
          <w:rFonts w:hint="eastAsia" w:ascii="仿宋" w:hAnsi="仿宋" w:eastAsia="仿宋" w:cs="仿宋"/>
          <w:color w:val="auto"/>
          <w:szCs w:val="21"/>
        </w:rPr>
        <w:t>乙方（全称）：</w:t>
      </w:r>
      <w:r>
        <w:rPr>
          <w:rFonts w:hint="eastAsia" w:ascii="仿宋" w:hAnsi="仿宋" w:eastAsia="仿宋" w:cs="仿宋"/>
          <w:color w:val="auto"/>
          <w:szCs w:val="21"/>
          <w:u w:val="single"/>
          <w:lang w:val="en-US" w:eastAsia="zh-CN"/>
        </w:rPr>
        <w:t>　　　　　　　　　</w:t>
      </w:r>
    </w:p>
    <w:p w14:paraId="6C563CE4">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val="en-US" w:eastAsia="zh-CN"/>
        </w:rPr>
      </w:pPr>
    </w:p>
    <w:p w14:paraId="36B82513">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rPr>
      </w:pPr>
      <w:r>
        <w:rPr>
          <w:rFonts w:hint="eastAsia" w:ascii="仿宋" w:hAnsi="仿宋" w:eastAsia="仿宋" w:cs="仿宋"/>
          <w:color w:val="auto"/>
          <w:szCs w:val="21"/>
        </w:rPr>
        <w:t>依据《中华人民共和国民法典》</w:t>
      </w:r>
      <w:r>
        <w:rPr>
          <w:rFonts w:hint="eastAsia" w:ascii="仿宋" w:hAnsi="仿宋" w:eastAsia="仿宋" w:cs="仿宋"/>
          <w:color w:val="auto"/>
          <w:szCs w:val="21"/>
          <w:lang w:eastAsia="zh-CN"/>
        </w:rPr>
        <w:t>、</w:t>
      </w:r>
      <w:r>
        <w:rPr>
          <w:rFonts w:hint="eastAsia" w:ascii="仿宋" w:hAnsi="仿宋" w:eastAsia="仿宋" w:cs="仿宋"/>
          <w:color w:val="auto"/>
          <w:szCs w:val="21"/>
        </w:rPr>
        <w:t>《中华人民共和国政府采购法》等有关的法律法规，以及</w:t>
      </w:r>
      <w:r>
        <w:rPr>
          <w:rFonts w:hint="eastAsia" w:ascii="仿宋" w:hAnsi="仿宋" w:eastAsia="仿宋" w:cs="仿宋"/>
          <w:color w:val="auto"/>
          <w:szCs w:val="21"/>
          <w:lang w:eastAsia="zh-CN"/>
        </w:rPr>
        <w:t>本采购项目</w:t>
      </w:r>
      <w:r>
        <w:rPr>
          <w:rFonts w:hint="eastAsia" w:ascii="仿宋" w:hAnsi="仿宋" w:eastAsia="仿宋" w:cs="仿宋"/>
          <w:color w:val="auto"/>
          <w:szCs w:val="21"/>
        </w:rPr>
        <w:t>的</w:t>
      </w:r>
      <w:r>
        <w:rPr>
          <w:rFonts w:hint="eastAsia" w:ascii="仿宋" w:hAnsi="仿宋" w:eastAsia="仿宋" w:cs="仿宋"/>
          <w:color w:val="auto"/>
          <w:szCs w:val="21"/>
          <w:lang w:eastAsia="zh-CN"/>
        </w:rPr>
        <w:t>招标文件、</w:t>
      </w:r>
      <w:r>
        <w:rPr>
          <w:rFonts w:hint="eastAsia" w:ascii="仿宋" w:hAnsi="仿宋" w:eastAsia="仿宋" w:cs="仿宋"/>
          <w:color w:val="auto"/>
          <w:szCs w:val="21"/>
        </w:rPr>
        <w:t xml:space="preserve">乙方的《投标文件》及《中标通知书》，甲乙双方同意签订本合同。具体情况及要求如下：     </w:t>
      </w:r>
    </w:p>
    <w:p w14:paraId="3E727F4D">
      <w:pPr>
        <w:pStyle w:val="10"/>
        <w:adjustRightInd w:val="0"/>
        <w:snapToGrid w:val="0"/>
        <w:spacing w:before="0" w:beforeLines="0" w:after="0" w:line="400" w:lineRule="exact"/>
        <w:ind w:left="0" w:leftChars="0" w:firstLine="422" w:firstLineChars="200"/>
        <w:rPr>
          <w:rFonts w:hint="eastAsia" w:ascii="仿宋" w:hAnsi="仿宋" w:eastAsia="仿宋" w:cs="仿宋"/>
          <w:b/>
          <w:bCs/>
          <w:color w:val="auto"/>
          <w:szCs w:val="21"/>
        </w:rPr>
      </w:pPr>
      <w:r>
        <w:rPr>
          <w:rFonts w:hint="eastAsia" w:ascii="仿宋" w:hAnsi="仿宋" w:eastAsia="仿宋" w:cs="仿宋"/>
          <w:b/>
          <w:bCs/>
          <w:color w:val="auto"/>
          <w:szCs w:val="21"/>
          <w:lang w:val="en-US" w:eastAsia="zh-CN"/>
        </w:rPr>
        <w:t xml:space="preserve">1. </w:t>
      </w:r>
      <w:r>
        <w:rPr>
          <w:rFonts w:hint="eastAsia" w:ascii="仿宋" w:hAnsi="仿宋" w:eastAsia="仿宋" w:cs="仿宋"/>
          <w:b/>
          <w:bCs/>
          <w:color w:val="auto"/>
          <w:szCs w:val="21"/>
        </w:rPr>
        <w:t>项目信息</w:t>
      </w:r>
    </w:p>
    <w:p w14:paraId="427CBD6F">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1</w:t>
      </w:r>
      <w:r>
        <w:rPr>
          <w:rFonts w:hint="eastAsia" w:ascii="仿宋" w:hAnsi="仿宋" w:eastAsia="仿宋" w:cs="仿宋"/>
          <w:color w:val="auto"/>
          <w:szCs w:val="21"/>
          <w:lang w:eastAsia="zh-CN"/>
        </w:rPr>
        <w:t>）</w:t>
      </w:r>
      <w:r>
        <w:rPr>
          <w:rFonts w:hint="eastAsia" w:ascii="仿宋" w:hAnsi="仿宋" w:eastAsia="仿宋" w:cs="仿宋"/>
          <w:color w:val="auto"/>
          <w:szCs w:val="21"/>
        </w:rPr>
        <w:t>采购项目名称：</w:t>
      </w:r>
      <w:r>
        <w:rPr>
          <w:rFonts w:hint="eastAsia" w:ascii="仿宋" w:hAnsi="仿宋" w:eastAsia="仿宋" w:cs="仿宋"/>
          <w:color w:val="auto"/>
          <w:szCs w:val="21"/>
          <w:u w:val="single"/>
          <w:lang w:val="en-US" w:eastAsia="zh-CN"/>
        </w:rPr>
        <w:t>　</w:t>
      </w:r>
      <w:r>
        <w:rPr>
          <w:rFonts w:hint="eastAsia" w:ascii="仿宋" w:hAnsi="仿宋" w:cs="仿宋"/>
          <w:color w:val="auto"/>
          <w:szCs w:val="21"/>
          <w:u w:val="single"/>
          <w:lang w:eastAsia="zh-CN"/>
        </w:rPr>
        <w:t>建昌县2025年秸秆综合利用重点县项目</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eastAsia="zh-CN"/>
        </w:rPr>
        <w:t>。</w:t>
      </w:r>
    </w:p>
    <w:p w14:paraId="34F80527">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采购项目编号：</w:t>
      </w:r>
      <w:r>
        <w:rPr>
          <w:rFonts w:hint="eastAsia" w:ascii="仿宋" w:hAnsi="仿宋" w:eastAsia="仿宋" w:cs="仿宋"/>
          <w:color w:val="auto"/>
          <w:szCs w:val="21"/>
          <w:u w:val="single"/>
          <w:lang w:val="en-US" w:eastAsia="zh-CN"/>
        </w:rPr>
        <w:t>　</w:t>
      </w:r>
      <w:r>
        <w:rPr>
          <w:rFonts w:hint="eastAsia" w:ascii="仿宋" w:hAnsi="仿宋" w:cs="仿宋"/>
          <w:color w:val="auto"/>
          <w:szCs w:val="21"/>
          <w:u w:val="single"/>
          <w:lang w:val="en-US" w:eastAsia="zh-CN"/>
        </w:rPr>
        <w:t>JH25-211422-00130</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en-US" w:eastAsia="zh-CN"/>
        </w:rPr>
        <w:t>。</w:t>
      </w:r>
    </w:p>
    <w:p w14:paraId="72BD2876">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rPr>
        <w:t>（2）采购计划编号：</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lang w:eastAsia="zh-CN"/>
        </w:rPr>
        <w:t>。</w:t>
      </w:r>
    </w:p>
    <w:p w14:paraId="529BAFE6">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（3）项目内容：</w:t>
      </w:r>
    </w:p>
    <w:p w14:paraId="6EEF50B9">
      <w:pPr>
        <w:keepNext w:val="0"/>
        <w:keepLines w:val="0"/>
        <w:pageBreakBefore w:val="0"/>
        <w:widowControl w:val="0"/>
        <w:numPr>
          <w:ilvl w:val="-1"/>
          <w:numId w:val="0"/>
        </w:numPr>
        <w:kinsoku/>
        <w:wordWrap/>
        <w:overflowPunct/>
        <w:topLinePunct w:val="0"/>
        <w:autoSpaceDE/>
        <w:autoSpaceDN/>
        <w:bidi w:val="0"/>
        <w:adjustRightInd w:val="0"/>
        <w:snapToGrid w:val="0"/>
        <w:spacing w:before="0" w:beforeLines="0" w:after="157" w:afterLines="50" w:line="400" w:lineRule="exact"/>
        <w:ind w:firstLine="420" w:firstLineChars="200"/>
        <w:textAlignment w:val="auto"/>
        <w:rPr>
          <w:rFonts w:hint="eastAsia" w:ascii="仿宋" w:hAnsi="仿宋" w:eastAsia="仿宋" w:cs="仿宋"/>
          <w:color w:val="auto"/>
          <w:szCs w:val="21"/>
          <w:lang w:eastAsia="zh-CN"/>
        </w:rPr>
      </w:pP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lang w:eastAsia="zh-CN"/>
        </w:rPr>
        <w:t>采购标的及数量</w:t>
      </w:r>
      <w:r>
        <w:rPr>
          <w:rFonts w:hint="eastAsia" w:ascii="仿宋" w:hAnsi="仿宋" w:eastAsia="仿宋" w:cs="仿宋"/>
          <w:color w:val="auto"/>
          <w:szCs w:val="21"/>
          <w:lang w:val="en-US" w:eastAsia="zh-CN"/>
        </w:rPr>
        <w:t>（台/套</w:t>
      </w:r>
      <w:r>
        <w:rPr>
          <w:rFonts w:hint="eastAsia" w:ascii="仿宋" w:hAnsi="仿宋" w:eastAsia="仿宋" w:cs="仿宋"/>
          <w:color w:val="auto"/>
          <w:szCs w:val="21"/>
          <w:lang w:val="en" w:eastAsia="zh-CN"/>
        </w:rPr>
        <w:t>/个/架/组等</w:t>
      </w:r>
      <w:r>
        <w:rPr>
          <w:rFonts w:hint="eastAsia" w:ascii="仿宋" w:hAnsi="仿宋" w:eastAsia="仿宋" w:cs="仿宋"/>
          <w:color w:val="auto"/>
          <w:szCs w:val="21"/>
          <w:lang w:val="en-US" w:eastAsia="zh-CN"/>
        </w:rPr>
        <w:t>）、品牌、规格型号</w:t>
      </w:r>
      <w:r>
        <w:rPr>
          <w:rFonts w:hint="eastAsia" w:ascii="仿宋" w:hAnsi="仿宋" w:eastAsia="仿宋" w:cs="仿宋"/>
          <w:color w:val="auto"/>
          <w:szCs w:val="21"/>
          <w:lang w:eastAsia="zh-CN"/>
        </w:rPr>
        <w:t>：</w:t>
      </w:r>
    </w:p>
    <w:tbl>
      <w:tblPr>
        <w:tblStyle w:val="21"/>
        <w:tblW w:w="50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61"/>
        <w:gridCol w:w="1903"/>
        <w:gridCol w:w="1400"/>
        <w:gridCol w:w="1118"/>
        <w:gridCol w:w="796"/>
        <w:gridCol w:w="1224"/>
        <w:gridCol w:w="1229"/>
      </w:tblGrid>
      <w:tr w14:paraId="39D85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60" w:type="dxa"/>
            <w:noWrap w:val="0"/>
            <w:vAlign w:val="center"/>
          </w:tcPr>
          <w:p w14:paraId="5279A022">
            <w:pPr>
              <w:spacing w:line="240" w:lineRule="auto"/>
              <w:jc w:val="center"/>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序号</w:t>
            </w:r>
          </w:p>
        </w:tc>
        <w:tc>
          <w:tcPr>
            <w:tcW w:w="1901" w:type="dxa"/>
            <w:noWrap w:val="0"/>
            <w:vAlign w:val="center"/>
          </w:tcPr>
          <w:p w14:paraId="08AB3C84">
            <w:pPr>
              <w:spacing w:line="240" w:lineRule="auto"/>
              <w:jc w:val="center"/>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产品名称</w:t>
            </w:r>
          </w:p>
        </w:tc>
        <w:tc>
          <w:tcPr>
            <w:tcW w:w="1398" w:type="dxa"/>
            <w:noWrap w:val="0"/>
            <w:vAlign w:val="center"/>
          </w:tcPr>
          <w:p w14:paraId="5D091FDD">
            <w:pPr>
              <w:spacing w:line="240" w:lineRule="auto"/>
              <w:jc w:val="center"/>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品牌</w:t>
            </w:r>
          </w:p>
        </w:tc>
        <w:tc>
          <w:tcPr>
            <w:tcW w:w="1117" w:type="dxa"/>
            <w:noWrap w:val="0"/>
            <w:vAlign w:val="center"/>
          </w:tcPr>
          <w:p w14:paraId="5CFF880D">
            <w:pPr>
              <w:spacing w:line="240" w:lineRule="auto"/>
              <w:jc w:val="center"/>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型号规格</w:t>
            </w:r>
          </w:p>
        </w:tc>
        <w:tc>
          <w:tcPr>
            <w:tcW w:w="795" w:type="dxa"/>
            <w:noWrap w:val="0"/>
            <w:vAlign w:val="center"/>
          </w:tcPr>
          <w:p w14:paraId="4D846E8F">
            <w:pPr>
              <w:spacing w:line="240" w:lineRule="auto"/>
              <w:jc w:val="center"/>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数量</w:t>
            </w:r>
          </w:p>
        </w:tc>
        <w:tc>
          <w:tcPr>
            <w:tcW w:w="1223" w:type="dxa"/>
            <w:noWrap w:val="0"/>
            <w:vAlign w:val="center"/>
          </w:tcPr>
          <w:p w14:paraId="6C6693FF">
            <w:pPr>
              <w:spacing w:line="240" w:lineRule="auto"/>
              <w:jc w:val="center"/>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单价</w:t>
            </w:r>
          </w:p>
        </w:tc>
        <w:tc>
          <w:tcPr>
            <w:tcW w:w="1227" w:type="dxa"/>
            <w:noWrap w:val="0"/>
            <w:vAlign w:val="center"/>
          </w:tcPr>
          <w:p w14:paraId="30EF9CFE">
            <w:pPr>
              <w:spacing w:line="240" w:lineRule="auto"/>
              <w:jc w:val="center"/>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总价</w:t>
            </w:r>
          </w:p>
        </w:tc>
      </w:tr>
      <w:tr w14:paraId="1BF01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60" w:type="dxa"/>
            <w:noWrap w:val="0"/>
            <w:vAlign w:val="center"/>
          </w:tcPr>
          <w:p w14:paraId="4E70AE9B">
            <w:pPr>
              <w:spacing w:line="240" w:lineRule="auto"/>
              <w:jc w:val="center"/>
              <w:rPr>
                <w:rFonts w:hint="eastAsia" w:ascii="仿宋" w:hAnsi="仿宋" w:eastAsia="仿宋" w:cs="仿宋"/>
                <w:color w:val="auto"/>
                <w:szCs w:val="21"/>
                <w:lang w:val="en-US" w:eastAsia="zh-CN"/>
              </w:rPr>
            </w:pPr>
          </w:p>
        </w:tc>
        <w:tc>
          <w:tcPr>
            <w:tcW w:w="1901" w:type="dxa"/>
            <w:noWrap w:val="0"/>
            <w:vAlign w:val="center"/>
          </w:tcPr>
          <w:p w14:paraId="6AB6D669">
            <w:pPr>
              <w:spacing w:line="240" w:lineRule="auto"/>
              <w:jc w:val="center"/>
              <w:rPr>
                <w:rFonts w:hint="eastAsia" w:ascii="仿宋" w:hAnsi="仿宋" w:eastAsia="仿宋" w:cs="仿宋"/>
                <w:color w:val="auto"/>
                <w:szCs w:val="21"/>
                <w:lang w:val="en-US" w:eastAsia="zh-CN"/>
              </w:rPr>
            </w:pPr>
          </w:p>
        </w:tc>
        <w:tc>
          <w:tcPr>
            <w:tcW w:w="1398" w:type="dxa"/>
            <w:noWrap w:val="0"/>
            <w:vAlign w:val="center"/>
          </w:tcPr>
          <w:p w14:paraId="20B59DAF">
            <w:pPr>
              <w:spacing w:line="240" w:lineRule="auto"/>
              <w:jc w:val="center"/>
              <w:rPr>
                <w:rFonts w:hint="eastAsia" w:ascii="仿宋" w:hAnsi="仿宋" w:eastAsia="仿宋" w:cs="仿宋"/>
                <w:color w:val="auto"/>
                <w:szCs w:val="21"/>
                <w:lang w:val="en-US" w:eastAsia="zh-CN"/>
              </w:rPr>
            </w:pPr>
          </w:p>
        </w:tc>
        <w:tc>
          <w:tcPr>
            <w:tcW w:w="1117" w:type="dxa"/>
            <w:noWrap w:val="0"/>
            <w:vAlign w:val="center"/>
          </w:tcPr>
          <w:p w14:paraId="0E72E196">
            <w:pPr>
              <w:spacing w:line="240" w:lineRule="auto"/>
              <w:jc w:val="center"/>
              <w:rPr>
                <w:rFonts w:hint="eastAsia" w:ascii="仿宋" w:hAnsi="仿宋" w:eastAsia="仿宋" w:cs="仿宋"/>
                <w:color w:val="auto"/>
                <w:szCs w:val="21"/>
                <w:lang w:val="en-US" w:eastAsia="zh-CN"/>
              </w:rPr>
            </w:pPr>
          </w:p>
        </w:tc>
        <w:tc>
          <w:tcPr>
            <w:tcW w:w="795" w:type="dxa"/>
            <w:noWrap w:val="0"/>
            <w:vAlign w:val="center"/>
          </w:tcPr>
          <w:p w14:paraId="50754868">
            <w:pPr>
              <w:spacing w:line="240" w:lineRule="auto"/>
              <w:jc w:val="center"/>
              <w:rPr>
                <w:rFonts w:hint="eastAsia" w:ascii="仿宋" w:hAnsi="仿宋" w:eastAsia="仿宋" w:cs="仿宋"/>
                <w:color w:val="auto"/>
                <w:szCs w:val="21"/>
                <w:lang w:val="en-US" w:eastAsia="zh-CN"/>
              </w:rPr>
            </w:pPr>
          </w:p>
        </w:tc>
        <w:tc>
          <w:tcPr>
            <w:tcW w:w="1223" w:type="dxa"/>
            <w:noWrap w:val="0"/>
            <w:vAlign w:val="center"/>
          </w:tcPr>
          <w:p w14:paraId="28B331EE">
            <w:pPr>
              <w:spacing w:line="240" w:lineRule="auto"/>
              <w:jc w:val="center"/>
              <w:rPr>
                <w:rFonts w:hint="eastAsia" w:ascii="仿宋" w:hAnsi="仿宋" w:eastAsia="仿宋" w:cs="仿宋"/>
                <w:color w:val="auto"/>
                <w:szCs w:val="21"/>
                <w:lang w:val="en-US" w:eastAsia="zh-CN"/>
              </w:rPr>
            </w:pPr>
          </w:p>
        </w:tc>
        <w:tc>
          <w:tcPr>
            <w:tcW w:w="1227" w:type="dxa"/>
            <w:noWrap w:val="0"/>
            <w:vAlign w:val="center"/>
          </w:tcPr>
          <w:p w14:paraId="4969349F">
            <w:pPr>
              <w:spacing w:line="240" w:lineRule="auto"/>
              <w:jc w:val="center"/>
              <w:rPr>
                <w:rFonts w:hint="eastAsia" w:ascii="仿宋" w:hAnsi="仿宋" w:eastAsia="仿宋" w:cs="仿宋"/>
                <w:color w:val="auto"/>
                <w:szCs w:val="21"/>
                <w:lang w:val="en-US" w:eastAsia="zh-CN"/>
              </w:rPr>
            </w:pPr>
          </w:p>
        </w:tc>
      </w:tr>
    </w:tbl>
    <w:p w14:paraId="0557C1EC">
      <w:pPr>
        <w:keepNext w:val="0"/>
        <w:keepLines w:val="0"/>
        <w:pageBreakBefore w:val="0"/>
        <w:widowControl w:val="0"/>
        <w:numPr>
          <w:ilvl w:val="-1"/>
          <w:numId w:val="0"/>
        </w:numPr>
        <w:kinsoku/>
        <w:wordWrap/>
        <w:overflowPunct/>
        <w:topLinePunct w:val="0"/>
        <w:autoSpaceDE/>
        <w:autoSpaceDN/>
        <w:bidi w:val="0"/>
        <w:adjustRightInd w:val="0"/>
        <w:snapToGrid w:val="0"/>
        <w:spacing w:before="157" w:beforeLines="50" w:line="400" w:lineRule="exact"/>
        <w:ind w:firstLine="420" w:firstLineChars="200"/>
        <w:textAlignment w:val="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注：包含所有相关设备的安装、调试和主辅材等。</w:t>
      </w:r>
    </w:p>
    <w:p w14:paraId="5C1FACEA">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w:t>
      </w:r>
      <w:r>
        <w:rPr>
          <w:rFonts w:hint="eastAsia" w:ascii="仿宋" w:hAnsi="仿宋" w:eastAsia="仿宋" w:cs="仿宋"/>
          <w:color w:val="auto"/>
          <w:szCs w:val="21"/>
          <w:lang w:val="en" w:eastAsia="zh-CN"/>
        </w:rPr>
        <w:t>4</w:t>
      </w:r>
      <w:r>
        <w:rPr>
          <w:rFonts w:hint="eastAsia" w:ascii="仿宋" w:hAnsi="仿宋" w:eastAsia="仿宋" w:cs="仿宋"/>
          <w:color w:val="auto"/>
          <w:szCs w:val="21"/>
          <w:lang w:val="en-US" w:eastAsia="zh-CN"/>
        </w:rPr>
        <w:t>）采购组织形式：</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政府集中采购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部门集中采购　</w:t>
      </w:r>
      <w:r>
        <w:rPr>
          <w:rFonts w:hint="eastAsia" w:ascii="仿宋" w:hAnsi="仿宋" w:eastAsia="仿宋" w:cs="仿宋"/>
          <w:color w:val="auto"/>
          <w:szCs w:val="21"/>
          <w:lang w:val="en-US" w:eastAsia="zh-CN"/>
        </w:rPr>
        <w:sym w:font="Wingdings" w:char="00FE"/>
      </w:r>
      <w:r>
        <w:rPr>
          <w:rFonts w:hint="eastAsia" w:ascii="仿宋" w:hAnsi="仿宋" w:eastAsia="仿宋" w:cs="仿宋"/>
          <w:color w:val="auto"/>
          <w:szCs w:val="21"/>
          <w:lang w:val="en-US" w:eastAsia="zh-CN"/>
        </w:rPr>
        <w:t>分散采购</w:t>
      </w:r>
    </w:p>
    <w:p w14:paraId="009A0559">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w:t>
      </w:r>
      <w:r>
        <w:rPr>
          <w:rFonts w:hint="eastAsia" w:ascii="仿宋" w:hAnsi="仿宋" w:eastAsia="仿宋" w:cs="仿宋"/>
          <w:color w:val="auto"/>
          <w:szCs w:val="21"/>
          <w:lang w:val="en" w:eastAsia="zh-CN"/>
        </w:rPr>
        <w:t>5</w:t>
      </w:r>
      <w:r>
        <w:rPr>
          <w:rFonts w:hint="eastAsia" w:ascii="仿宋" w:hAnsi="仿宋" w:eastAsia="仿宋" w:cs="仿宋"/>
          <w:color w:val="auto"/>
          <w:szCs w:val="21"/>
          <w:lang w:val="en-US" w:eastAsia="zh-CN"/>
        </w:rPr>
        <w:t>）采购方式：</w:t>
      </w:r>
      <w:r>
        <w:rPr>
          <w:rFonts w:hint="eastAsia" w:ascii="仿宋" w:hAnsi="仿宋" w:eastAsia="仿宋" w:cs="仿宋"/>
          <w:color w:val="auto"/>
          <w:szCs w:val="21"/>
          <w:lang w:val="en-US" w:eastAsia="zh-CN"/>
        </w:rPr>
        <w:sym w:font="Wingdings" w:char="00FE"/>
      </w:r>
      <w:r>
        <w:rPr>
          <w:rFonts w:hint="eastAsia" w:ascii="仿宋" w:hAnsi="仿宋" w:eastAsia="仿宋" w:cs="仿宋"/>
          <w:color w:val="auto"/>
          <w:szCs w:val="21"/>
          <w:lang w:val="en-US" w:eastAsia="zh-CN"/>
        </w:rPr>
        <w:t>公开招标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邀请招标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竞争性谈判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竞争性磋商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询价　</w:t>
      </w:r>
    </w:p>
    <w:p w14:paraId="2747FDD7">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单一来源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框架协议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其他：</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 xml:space="preserve">          </w:t>
      </w:r>
    </w:p>
    <w:p w14:paraId="3B4B5031">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w:t>
      </w:r>
      <w:r>
        <w:rPr>
          <w:rFonts w:hint="eastAsia" w:ascii="仿宋" w:hAnsi="仿宋" w:eastAsia="仿宋" w:cs="仿宋"/>
          <w:color w:val="auto"/>
          <w:szCs w:val="21"/>
          <w:lang w:val="en" w:eastAsia="zh-CN"/>
        </w:rPr>
        <w:t>6</w:t>
      </w:r>
      <w:r>
        <w:rPr>
          <w:rFonts w:hint="eastAsia" w:ascii="仿宋" w:hAnsi="仿宋" w:eastAsia="仿宋" w:cs="仿宋"/>
          <w:color w:val="auto"/>
          <w:szCs w:val="21"/>
          <w:lang w:val="en-US" w:eastAsia="zh-CN"/>
        </w:rPr>
        <w:t>）中标（成交）采购标的制造商是否为中小企业：</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是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否</w:t>
      </w:r>
    </w:p>
    <w:p w14:paraId="0992E98A">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本合同是否为专门面向中小企业的采购合同（中小企业预留合同）：</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是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否</w:t>
      </w:r>
    </w:p>
    <w:p w14:paraId="2A8D5043">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若本项目不专门面向中小企业采购，是否给予小微企业评审优惠：</w:t>
      </w:r>
      <w:r>
        <w:rPr>
          <w:rFonts w:hint="eastAsia" w:ascii="仿宋" w:hAnsi="仿宋" w:eastAsia="仿宋" w:cs="仿宋"/>
          <w:color w:val="auto"/>
          <w:szCs w:val="21"/>
          <w:lang w:val="en-US" w:eastAsia="zh-CN"/>
        </w:rPr>
        <w:sym w:font="Wingdings" w:char="00FE"/>
      </w:r>
      <w:r>
        <w:rPr>
          <w:rFonts w:hint="eastAsia" w:ascii="仿宋" w:hAnsi="仿宋" w:eastAsia="仿宋" w:cs="仿宋"/>
          <w:color w:val="auto"/>
          <w:szCs w:val="21"/>
          <w:lang w:val="en-US" w:eastAsia="zh-CN"/>
        </w:rPr>
        <w:t>是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否</w:t>
      </w:r>
    </w:p>
    <w:p w14:paraId="5AE8B5C7">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中标（成交）采购标的制造商是否为残疾人福利性单位：</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是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否</w:t>
      </w:r>
    </w:p>
    <w:p w14:paraId="362798FA">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中标（成交）采购标的制造商是否为监狱企业：</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是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否</w:t>
      </w:r>
    </w:p>
    <w:p w14:paraId="11126B68">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w:t>
      </w:r>
      <w:r>
        <w:rPr>
          <w:rFonts w:hint="eastAsia" w:ascii="仿宋" w:hAnsi="仿宋" w:eastAsia="仿宋" w:cs="仿宋"/>
          <w:color w:val="auto"/>
          <w:szCs w:val="21"/>
          <w:lang w:val="en" w:eastAsia="zh-CN"/>
        </w:rPr>
        <w:t>7</w:t>
      </w:r>
      <w:r>
        <w:rPr>
          <w:rFonts w:hint="eastAsia" w:ascii="仿宋" w:hAnsi="仿宋" w:eastAsia="仿宋" w:cs="仿宋"/>
          <w:color w:val="auto"/>
          <w:szCs w:val="21"/>
          <w:lang w:val="en-US" w:eastAsia="zh-CN"/>
        </w:rPr>
        <w:t>）合同是否分包：</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是　</w:t>
      </w:r>
      <w:r>
        <w:rPr>
          <w:rFonts w:hint="eastAsia" w:ascii="仿宋" w:hAnsi="仿宋" w:eastAsia="仿宋" w:cs="仿宋"/>
          <w:color w:val="auto"/>
          <w:szCs w:val="21"/>
          <w:lang w:val="en-US" w:eastAsia="zh-CN"/>
        </w:rPr>
        <w:sym w:font="Wingdings" w:char="00FE"/>
      </w:r>
      <w:r>
        <w:rPr>
          <w:rFonts w:hint="eastAsia" w:ascii="仿宋" w:hAnsi="仿宋" w:eastAsia="仿宋" w:cs="仿宋"/>
          <w:color w:val="auto"/>
          <w:szCs w:val="21"/>
          <w:lang w:val="en-US" w:eastAsia="zh-CN"/>
        </w:rPr>
        <w:t>否</w:t>
      </w:r>
    </w:p>
    <w:p w14:paraId="4B0C4355">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分包主要内容：</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 xml:space="preserve">                                            </w:t>
      </w:r>
    </w:p>
    <w:p w14:paraId="64DBD457">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分包供应商/制造商名称（如供应商和制造商不同，请分别填写）：</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lang w:val="en-US" w:eastAsia="zh-CN"/>
        </w:rPr>
        <w:t>。</w:t>
      </w:r>
    </w:p>
    <w:p w14:paraId="0F41ABFB">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w:t>
      </w:r>
    </w:p>
    <w:p w14:paraId="7DDCDADF">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分包供应商/制造商类型（如果供应商和制造商不同，只填写制造商类型）：</w:t>
      </w:r>
    </w:p>
    <w:p w14:paraId="41726B36">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大型企业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中型企业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小微型企业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残疾人福利性单位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监狱企业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其他</w:t>
      </w:r>
    </w:p>
    <w:p w14:paraId="0CC16373">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w:t>
      </w:r>
      <w:r>
        <w:rPr>
          <w:rFonts w:hint="eastAsia" w:ascii="仿宋" w:hAnsi="仿宋" w:eastAsia="仿宋" w:cs="仿宋"/>
          <w:color w:val="auto"/>
          <w:szCs w:val="21"/>
          <w:lang w:val="en" w:eastAsia="zh-CN"/>
        </w:rPr>
        <w:t>8</w:t>
      </w:r>
      <w:r>
        <w:rPr>
          <w:rFonts w:hint="eastAsia" w:ascii="仿宋" w:hAnsi="仿宋" w:eastAsia="仿宋" w:cs="仿宋"/>
          <w:color w:val="auto"/>
          <w:szCs w:val="21"/>
          <w:lang w:val="en-US" w:eastAsia="zh-CN"/>
        </w:rPr>
        <w:t>）中标（成交）供应商是否为外商投资企业：</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是　</w:t>
      </w:r>
      <w:r>
        <w:rPr>
          <w:rFonts w:hint="eastAsia" w:ascii="仿宋" w:hAnsi="仿宋" w:eastAsia="仿宋" w:cs="仿宋"/>
          <w:color w:val="auto"/>
          <w:szCs w:val="21"/>
          <w:lang w:val="en-US" w:eastAsia="zh-CN"/>
        </w:rPr>
        <w:sym w:font="Wingdings" w:char="00FE"/>
      </w:r>
      <w:r>
        <w:rPr>
          <w:rFonts w:hint="eastAsia" w:ascii="仿宋" w:hAnsi="仿宋" w:eastAsia="仿宋" w:cs="仿宋"/>
          <w:color w:val="auto"/>
          <w:szCs w:val="21"/>
          <w:lang w:val="en-US" w:eastAsia="zh-CN"/>
        </w:rPr>
        <w:t>否</w:t>
      </w:r>
    </w:p>
    <w:p w14:paraId="6C219DFE">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外商投资企业类型：</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全部由外国投资者投资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部分由外国投资者投资</w:t>
      </w:r>
    </w:p>
    <w:p w14:paraId="7C927847">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w:t>
      </w:r>
      <w:r>
        <w:rPr>
          <w:rFonts w:hint="eastAsia" w:ascii="仿宋" w:hAnsi="仿宋" w:eastAsia="仿宋" w:cs="仿宋"/>
          <w:color w:val="auto"/>
          <w:szCs w:val="21"/>
          <w:lang w:val="en" w:eastAsia="zh-CN"/>
        </w:rPr>
        <w:t>9</w:t>
      </w:r>
      <w:r>
        <w:rPr>
          <w:rFonts w:hint="eastAsia" w:ascii="仿宋" w:hAnsi="仿宋" w:eastAsia="仿宋" w:cs="仿宋"/>
          <w:color w:val="auto"/>
          <w:szCs w:val="21"/>
          <w:lang w:val="en-US" w:eastAsia="zh-CN"/>
        </w:rPr>
        <w:t>）是否涉及进口产品：</w:t>
      </w:r>
    </w:p>
    <w:p w14:paraId="50A1152E">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u w:val="single"/>
          <w:lang w:val="en-US" w:eastAsia="zh-CN"/>
        </w:rPr>
      </w:pP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是，《政府采购品目分类目录》底级品目名称：</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u w:val="none"/>
          <w:lang w:val="en-US" w:eastAsia="zh-CN"/>
        </w:rPr>
        <w:t>　</w:t>
      </w:r>
      <w:r>
        <w:rPr>
          <w:rFonts w:hint="eastAsia" w:ascii="仿宋" w:hAnsi="仿宋" w:eastAsia="仿宋" w:cs="仿宋"/>
          <w:color w:val="auto"/>
          <w:szCs w:val="21"/>
          <w:lang w:val="en-US" w:eastAsia="zh-CN"/>
        </w:rPr>
        <w:t>金额：</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u w:val="none"/>
          <w:lang w:val="en-US" w:eastAsia="zh-CN"/>
        </w:rPr>
        <w:t>　</w:t>
      </w:r>
      <w:r>
        <w:rPr>
          <w:rFonts w:hint="eastAsia" w:ascii="仿宋" w:hAnsi="仿宋" w:eastAsia="仿宋" w:cs="仿宋"/>
          <w:color w:val="auto"/>
          <w:szCs w:val="21"/>
          <w:lang w:val="en-US" w:eastAsia="zh-CN"/>
        </w:rPr>
        <w:t>国别：</w:t>
      </w:r>
      <w:r>
        <w:rPr>
          <w:rFonts w:hint="eastAsia" w:ascii="仿宋" w:hAnsi="仿宋" w:eastAsia="仿宋" w:cs="仿宋"/>
          <w:color w:val="auto"/>
          <w:szCs w:val="21"/>
          <w:u w:val="single"/>
          <w:lang w:val="en-US" w:eastAsia="zh-CN"/>
        </w:rPr>
        <w:t>　/　</w:t>
      </w:r>
    </w:p>
    <w:p w14:paraId="31B42946">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品牌：</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u w:val="none"/>
          <w:lang w:val="en-US" w:eastAsia="zh-CN"/>
        </w:rPr>
        <w:t>　</w:t>
      </w:r>
      <w:r>
        <w:rPr>
          <w:rFonts w:hint="eastAsia" w:ascii="仿宋" w:hAnsi="仿宋" w:eastAsia="仿宋" w:cs="仿宋"/>
          <w:color w:val="auto"/>
          <w:szCs w:val="21"/>
          <w:lang w:val="en-US" w:eastAsia="zh-CN"/>
        </w:rPr>
        <w:t>规格型号：</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u w:val="none"/>
          <w:lang w:val="en-US" w:eastAsia="zh-CN"/>
        </w:rPr>
        <w:t>　</w:t>
      </w:r>
      <w:r>
        <w:rPr>
          <w:rFonts w:hint="eastAsia" w:ascii="仿宋" w:hAnsi="仿宋" w:eastAsia="仿宋" w:cs="仿宋"/>
          <w:color w:val="auto"/>
          <w:szCs w:val="21"/>
          <w:lang w:val="en-US" w:eastAsia="zh-CN"/>
        </w:rPr>
        <w:t xml:space="preserve">              </w:t>
      </w:r>
    </w:p>
    <w:p w14:paraId="39928DD0">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sym w:font="Wingdings" w:char="00FE"/>
      </w:r>
      <w:r>
        <w:rPr>
          <w:rFonts w:hint="eastAsia" w:ascii="仿宋" w:hAnsi="仿宋" w:eastAsia="仿宋" w:cs="仿宋"/>
          <w:color w:val="auto"/>
          <w:szCs w:val="21"/>
          <w:lang w:val="en-US" w:eastAsia="zh-CN"/>
        </w:rPr>
        <w:t>否。</w:t>
      </w:r>
    </w:p>
    <w:p w14:paraId="60A05EC0">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w:t>
      </w:r>
      <w:r>
        <w:rPr>
          <w:rFonts w:hint="eastAsia" w:ascii="仿宋" w:hAnsi="仿宋" w:eastAsia="仿宋" w:cs="仿宋"/>
          <w:color w:val="auto"/>
          <w:szCs w:val="21"/>
          <w:lang w:val="en" w:eastAsia="zh-CN"/>
        </w:rPr>
        <w:t>0</w:t>
      </w:r>
      <w:r>
        <w:rPr>
          <w:rFonts w:hint="eastAsia" w:ascii="仿宋" w:hAnsi="仿宋" w:eastAsia="仿宋" w:cs="仿宋"/>
          <w:color w:val="auto"/>
          <w:szCs w:val="21"/>
          <w:lang w:val="en-US" w:eastAsia="zh-CN"/>
        </w:rPr>
        <w:t>）是否涉及节能产品：</w:t>
      </w:r>
    </w:p>
    <w:p w14:paraId="41F80538">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是，《节能产品政府采购品目清单》的底级品目名称：</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强制采购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 xml:space="preserve">优先采购    </w:t>
      </w:r>
    </w:p>
    <w:p w14:paraId="0F8D2B55">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sym w:font="Wingdings" w:char="00FE"/>
      </w:r>
      <w:r>
        <w:rPr>
          <w:rFonts w:hint="eastAsia" w:ascii="仿宋" w:hAnsi="仿宋" w:eastAsia="仿宋" w:cs="仿宋"/>
          <w:color w:val="auto"/>
          <w:szCs w:val="21"/>
          <w:lang w:val="en-US" w:eastAsia="zh-CN"/>
        </w:rPr>
        <w:t>否。</w:t>
      </w:r>
    </w:p>
    <w:p w14:paraId="385ACD83">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是否涉及环境标志产品：</w:t>
      </w:r>
    </w:p>
    <w:p w14:paraId="07CFA8D7">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是，《环境标志产品政府采购品目清单》的底级品目名称：</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强制采购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 xml:space="preserve">优先采购    </w:t>
      </w:r>
    </w:p>
    <w:p w14:paraId="57378A79">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sym w:font="Wingdings" w:char="00FE"/>
      </w:r>
      <w:r>
        <w:rPr>
          <w:rFonts w:hint="eastAsia" w:ascii="仿宋" w:hAnsi="仿宋" w:eastAsia="仿宋" w:cs="仿宋"/>
          <w:color w:val="auto"/>
          <w:szCs w:val="21"/>
          <w:lang w:val="en-US" w:eastAsia="zh-CN"/>
        </w:rPr>
        <w:t>否。</w:t>
      </w:r>
    </w:p>
    <w:p w14:paraId="27BBCF60">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是否涉及绿色产品： </w:t>
      </w:r>
    </w:p>
    <w:p w14:paraId="200915EE">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是，绿色产品政府采购相关政策确定的底级品目名称：</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强制采购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 xml:space="preserve">优先采购    </w:t>
      </w:r>
    </w:p>
    <w:p w14:paraId="65DC1708">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sym w:font="Wingdings" w:char="00FE"/>
      </w:r>
      <w:r>
        <w:rPr>
          <w:rFonts w:hint="eastAsia" w:ascii="仿宋" w:hAnsi="仿宋" w:eastAsia="仿宋" w:cs="仿宋"/>
          <w:color w:val="auto"/>
          <w:szCs w:val="21"/>
          <w:lang w:val="en-US" w:eastAsia="zh-CN"/>
        </w:rPr>
        <w:t>否。</w:t>
      </w:r>
    </w:p>
    <w:p w14:paraId="6B01FE8C">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w:t>
      </w:r>
      <w:r>
        <w:rPr>
          <w:rFonts w:hint="eastAsia" w:ascii="仿宋" w:hAnsi="仿宋" w:eastAsia="仿宋" w:cs="仿宋"/>
          <w:color w:val="auto"/>
          <w:szCs w:val="21"/>
          <w:lang w:val="en" w:eastAsia="zh-CN"/>
        </w:rPr>
        <w:t>1</w:t>
      </w:r>
      <w:r>
        <w:rPr>
          <w:rFonts w:hint="eastAsia" w:ascii="仿宋" w:hAnsi="仿宋" w:eastAsia="仿宋" w:cs="仿宋"/>
          <w:color w:val="auto"/>
          <w:szCs w:val="21"/>
          <w:lang w:val="en-US" w:eastAsia="zh-CN"/>
        </w:rPr>
        <w:t>）涉及商品包装和快递包装的，是否参考《商品包装政府采购需求标准（试行）》、《快递包装政府采购需求标准（试行）》明确产品及相关快递服务的具体包装要求：</w:t>
      </w:r>
    </w:p>
    <w:p w14:paraId="2A4CE044">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是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否　</w:t>
      </w:r>
      <w:r>
        <w:rPr>
          <w:rFonts w:hint="eastAsia" w:ascii="仿宋" w:hAnsi="仿宋" w:eastAsia="仿宋" w:cs="仿宋"/>
          <w:color w:val="auto"/>
          <w:szCs w:val="21"/>
          <w:lang w:val="en-US" w:eastAsia="zh-CN"/>
        </w:rPr>
        <w:sym w:font="Wingdings" w:char="00FE"/>
      </w:r>
      <w:r>
        <w:rPr>
          <w:rFonts w:hint="eastAsia" w:ascii="仿宋" w:hAnsi="仿宋" w:eastAsia="仿宋" w:cs="仿宋"/>
          <w:color w:val="auto"/>
          <w:szCs w:val="21"/>
          <w:lang w:val="en-US" w:eastAsia="zh-CN"/>
        </w:rPr>
        <w:t>不涉及</w:t>
      </w:r>
    </w:p>
    <w:p w14:paraId="1534F984">
      <w:pPr>
        <w:numPr>
          <w:ilvl w:val="-1"/>
          <w:numId w:val="0"/>
        </w:numPr>
        <w:adjustRightInd w:val="0"/>
        <w:snapToGrid w:val="0"/>
        <w:spacing w:before="0" w:beforeLines="0" w:line="400" w:lineRule="exact"/>
        <w:ind w:firstLine="422" w:firstLineChars="200"/>
        <w:rPr>
          <w:rFonts w:hint="eastAsia" w:ascii="仿宋" w:hAnsi="仿宋" w:eastAsia="仿宋" w:cs="仿宋"/>
          <w:b/>
          <w:bCs/>
          <w:color w:val="auto"/>
          <w:szCs w:val="21"/>
          <w:lang w:val="en-US" w:eastAsia="zh-CN"/>
        </w:rPr>
      </w:pPr>
      <w:r>
        <w:rPr>
          <w:rFonts w:hint="eastAsia" w:ascii="仿宋" w:hAnsi="仿宋" w:eastAsia="仿宋" w:cs="仿宋"/>
          <w:b/>
          <w:bCs/>
          <w:color w:val="auto"/>
          <w:szCs w:val="21"/>
          <w:lang w:val="en-US" w:eastAsia="zh-CN"/>
        </w:rPr>
        <w:t>2. 合同金额</w:t>
      </w:r>
    </w:p>
    <w:p w14:paraId="404BCE1C">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（1）合同金额小写：</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u w:val="none"/>
          <w:lang w:val="en-US" w:eastAsia="zh-CN"/>
        </w:rPr>
        <w:t>。</w:t>
      </w:r>
    </w:p>
    <w:p w14:paraId="2D7B9889">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大写：</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u w:val="none"/>
          <w:lang w:val="en-US" w:eastAsia="zh-CN"/>
        </w:rPr>
        <w:t>。</w:t>
      </w:r>
      <w:r>
        <w:rPr>
          <w:rFonts w:hint="eastAsia" w:ascii="仿宋" w:hAnsi="仿宋" w:eastAsia="仿宋" w:cs="仿宋"/>
          <w:color w:val="auto"/>
          <w:szCs w:val="21"/>
          <w:lang w:val="en-US" w:eastAsia="zh-CN"/>
        </w:rPr>
        <w:t xml:space="preserve">                           </w:t>
      </w:r>
    </w:p>
    <w:p w14:paraId="0C4A639B">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分包金额（如有）小写：</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 xml:space="preserve">                   </w:t>
      </w:r>
    </w:p>
    <w:p w14:paraId="7A04A2CF">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大写：</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 xml:space="preserve">                       </w:t>
      </w:r>
    </w:p>
    <w:p w14:paraId="5B4332E2">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（注：固定单价合同应填写单价和最高限价）</w:t>
      </w:r>
    </w:p>
    <w:p w14:paraId="6B7815D4">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（2）合同定价方式（采用组合定价方式的，可以勾选多项）：</w:t>
      </w:r>
    </w:p>
    <w:p w14:paraId="4425789A">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固定总价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固定单价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固定费率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成本补偿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绩效激励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 xml:space="preserve">其他       </w:t>
      </w:r>
    </w:p>
    <w:p w14:paraId="748AF0B6">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（3）付款方式（按项目实际勾选填写）：</w:t>
      </w:r>
    </w:p>
    <w:p w14:paraId="72A1DF3A">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全额付款：</w:t>
      </w:r>
      <w:r>
        <w:rPr>
          <w:rFonts w:hint="eastAsia" w:ascii="仿宋" w:hAnsi="仿宋" w:eastAsia="仿宋" w:cs="仿宋"/>
          <w:color w:val="auto"/>
          <w:szCs w:val="21"/>
          <w:u w:val="single"/>
          <w:lang w:val="en-US" w:eastAsia="zh-CN"/>
        </w:rPr>
        <w:t>　中标人必须按照国家有关财税规定开具发票，货物安装调试完成，且验收合格后，一次性支付合同金额100%标的款　</w:t>
      </w: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 xml:space="preserve">                    </w:t>
      </w:r>
    </w:p>
    <w:p w14:paraId="407ED255">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分期付款：</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 xml:space="preserve"> </w:t>
      </w:r>
    </w:p>
    <w:p w14:paraId="2D7E496C">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成本补偿：</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 xml:space="preserve">   </w:t>
      </w:r>
    </w:p>
    <w:p w14:paraId="2DB9AEB3">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绩效激励：</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lang w:val="en-US" w:eastAsia="zh-CN"/>
        </w:rPr>
        <w:t xml:space="preserve">。   </w:t>
      </w:r>
    </w:p>
    <w:p w14:paraId="5AD8795D">
      <w:pPr>
        <w:numPr>
          <w:ilvl w:val="-1"/>
          <w:numId w:val="0"/>
        </w:numPr>
        <w:adjustRightInd w:val="0"/>
        <w:snapToGrid w:val="0"/>
        <w:spacing w:before="0" w:beforeLines="0" w:line="400" w:lineRule="exact"/>
        <w:ind w:firstLine="422" w:firstLineChars="200"/>
        <w:rPr>
          <w:rFonts w:hint="eastAsia" w:ascii="仿宋" w:hAnsi="仿宋" w:eastAsia="仿宋" w:cs="仿宋"/>
          <w:b/>
          <w:bCs/>
          <w:color w:val="auto"/>
          <w:szCs w:val="21"/>
          <w:lang w:val="en-US" w:eastAsia="zh-CN"/>
        </w:rPr>
      </w:pPr>
      <w:r>
        <w:rPr>
          <w:rFonts w:hint="eastAsia" w:ascii="仿宋" w:hAnsi="仿宋" w:eastAsia="仿宋" w:cs="仿宋"/>
          <w:b/>
          <w:bCs/>
          <w:color w:val="auto"/>
          <w:szCs w:val="21"/>
          <w:lang w:val="en-US" w:eastAsia="zh-CN"/>
        </w:rPr>
        <w:t>3. 合同履行</w:t>
      </w:r>
    </w:p>
    <w:p w14:paraId="4953BE61">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（1）起始日期：</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en-US" w:eastAsia="zh-CN"/>
        </w:rPr>
        <w:t>年</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en-US" w:eastAsia="zh-CN"/>
        </w:rPr>
        <w:t>月</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en-US" w:eastAsia="zh-CN"/>
        </w:rPr>
        <w:t>日，完成日期：</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en-US" w:eastAsia="zh-CN"/>
        </w:rPr>
        <w:t>年</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en-US" w:eastAsia="zh-CN"/>
        </w:rPr>
        <w:t>月</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en-US" w:eastAsia="zh-CN"/>
        </w:rPr>
        <w:t>日。</w:t>
      </w:r>
    </w:p>
    <w:p w14:paraId="139196CC">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（2）履约地点：</w:t>
      </w:r>
      <w:r>
        <w:rPr>
          <w:rFonts w:hint="eastAsia" w:ascii="仿宋" w:hAnsi="仿宋" w:eastAsia="仿宋" w:cs="仿宋"/>
          <w:color w:val="auto"/>
          <w:szCs w:val="21"/>
          <w:u w:val="single"/>
          <w:lang w:val="en-US" w:eastAsia="zh-CN"/>
        </w:rPr>
        <w:t>　</w:t>
      </w:r>
      <w:r>
        <w:rPr>
          <w:rFonts w:hint="eastAsia" w:ascii="仿宋" w:hAnsi="仿宋" w:cs="仿宋"/>
          <w:color w:val="auto"/>
          <w:szCs w:val="21"/>
          <w:u w:val="single"/>
          <w:lang w:val="en-US" w:eastAsia="zh-CN"/>
        </w:rPr>
        <w:t>建昌县农业农村局</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u w:val="none"/>
          <w:lang w:val="en-US" w:eastAsia="zh-CN"/>
        </w:rPr>
        <w:t>。</w:t>
      </w:r>
      <w:r>
        <w:rPr>
          <w:rFonts w:hint="eastAsia" w:ascii="仿宋" w:hAnsi="仿宋" w:eastAsia="仿宋" w:cs="仿宋"/>
          <w:color w:val="auto"/>
          <w:szCs w:val="21"/>
          <w:lang w:val="en-US" w:eastAsia="zh-CN"/>
        </w:rPr>
        <w:t xml:space="preserve">                             </w:t>
      </w:r>
    </w:p>
    <w:p w14:paraId="7D3F5EB2">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（3）履约担保：是否收取履约保证金：</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是　</w:t>
      </w:r>
      <w:r>
        <w:rPr>
          <w:rFonts w:hint="eastAsia" w:ascii="仿宋" w:hAnsi="仿宋" w:eastAsia="仿宋" w:cs="仿宋"/>
          <w:color w:val="auto"/>
          <w:szCs w:val="21"/>
          <w:lang w:val="en-US" w:eastAsia="zh-CN"/>
        </w:rPr>
        <w:sym w:font="Wingdings" w:char="00FE"/>
      </w:r>
      <w:r>
        <w:rPr>
          <w:rFonts w:hint="eastAsia" w:ascii="仿宋" w:hAnsi="仿宋" w:eastAsia="仿宋" w:cs="仿宋"/>
          <w:color w:val="auto"/>
          <w:szCs w:val="21"/>
          <w:lang w:val="en-US" w:eastAsia="zh-CN"/>
        </w:rPr>
        <w:t>否</w:t>
      </w:r>
    </w:p>
    <w:p w14:paraId="47018C1E">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收取履约保证金形式：</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lang w:val="en-US" w:eastAsia="zh-CN"/>
        </w:rPr>
        <w:t xml:space="preserve">。                            </w:t>
      </w:r>
    </w:p>
    <w:p w14:paraId="75373CAB">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收取履约保证金金额：</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lang w:val="en-US" w:eastAsia="zh-CN"/>
        </w:rPr>
        <w:t xml:space="preserve">。                            </w:t>
      </w:r>
    </w:p>
    <w:p w14:paraId="33A48831">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履约担保期限：</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lang w:val="en-US" w:eastAsia="zh-CN"/>
        </w:rPr>
        <w:t xml:space="preserve">。                                  </w:t>
      </w:r>
    </w:p>
    <w:p w14:paraId="52A591CC">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（4）分期履行要求：</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lang w:val="en-US" w:eastAsia="zh-CN"/>
        </w:rPr>
        <w:t xml:space="preserve">。                                                        </w:t>
      </w:r>
    </w:p>
    <w:p w14:paraId="1B6DEE9C">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（5）风险处置措施和替代方案：</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lang w:val="en-US" w:eastAsia="zh-CN"/>
        </w:rPr>
        <w:t xml:space="preserve">。                                                               </w:t>
      </w:r>
    </w:p>
    <w:p w14:paraId="2CEEDC3C">
      <w:pPr>
        <w:numPr>
          <w:ilvl w:val="-1"/>
          <w:numId w:val="0"/>
        </w:numPr>
        <w:adjustRightInd w:val="0"/>
        <w:snapToGrid w:val="0"/>
        <w:spacing w:before="0" w:beforeLines="0" w:line="400" w:lineRule="exact"/>
        <w:ind w:firstLine="422" w:firstLineChars="200"/>
        <w:rPr>
          <w:rFonts w:hint="eastAsia" w:ascii="仿宋" w:hAnsi="仿宋" w:eastAsia="仿宋" w:cs="仿宋"/>
          <w:b/>
          <w:bCs/>
          <w:color w:val="auto"/>
          <w:szCs w:val="21"/>
          <w:lang w:val="en-US" w:eastAsia="zh-CN"/>
        </w:rPr>
      </w:pPr>
      <w:r>
        <w:rPr>
          <w:rFonts w:hint="eastAsia" w:ascii="仿宋" w:hAnsi="仿宋" w:eastAsia="仿宋" w:cs="仿宋"/>
          <w:b/>
          <w:bCs/>
          <w:color w:val="auto"/>
          <w:szCs w:val="21"/>
          <w:lang w:val="en-US" w:eastAsia="zh-CN"/>
        </w:rPr>
        <w:t>4. 合同验收</w:t>
      </w:r>
    </w:p>
    <w:p w14:paraId="2BE10CFE">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（1）验收组织方式：</w:t>
      </w:r>
      <w:r>
        <w:rPr>
          <w:rFonts w:hint="eastAsia" w:ascii="仿宋" w:hAnsi="仿宋" w:eastAsia="仿宋" w:cs="仿宋"/>
          <w:color w:val="auto"/>
          <w:szCs w:val="21"/>
          <w:lang w:val="en-US" w:eastAsia="zh-CN"/>
        </w:rPr>
        <w:sym w:font="Wingdings" w:char="00FE"/>
      </w:r>
      <w:r>
        <w:rPr>
          <w:rFonts w:hint="eastAsia" w:ascii="仿宋" w:hAnsi="仿宋" w:eastAsia="仿宋" w:cs="仿宋"/>
          <w:color w:val="auto"/>
          <w:szCs w:val="21"/>
          <w:lang w:val="en-US" w:eastAsia="zh-CN"/>
        </w:rPr>
        <w:t>自行组织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委托第三方组织　</w:t>
      </w:r>
    </w:p>
    <w:p w14:paraId="2B3C6AA0">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验收主体：</w:t>
      </w:r>
      <w:r>
        <w:rPr>
          <w:rFonts w:hint="eastAsia" w:ascii="仿宋" w:hAnsi="仿宋" w:eastAsia="仿宋" w:cs="仿宋"/>
          <w:color w:val="auto"/>
          <w:szCs w:val="21"/>
          <w:u w:val="single"/>
          <w:lang w:val="en-US" w:eastAsia="zh-CN"/>
        </w:rPr>
        <w:t>　</w:t>
      </w:r>
      <w:r>
        <w:rPr>
          <w:rFonts w:hint="eastAsia" w:ascii="仿宋" w:hAnsi="仿宋" w:cs="仿宋"/>
          <w:color w:val="auto"/>
          <w:szCs w:val="21"/>
          <w:u w:val="single"/>
          <w:lang w:val="en-US" w:eastAsia="zh-CN"/>
        </w:rPr>
        <w:t>建昌县农业农村局</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u w:val="none"/>
          <w:lang w:val="en-US" w:eastAsia="zh-CN"/>
        </w:rPr>
        <w:t>。</w:t>
      </w:r>
      <w:r>
        <w:rPr>
          <w:rFonts w:hint="eastAsia" w:ascii="仿宋" w:hAnsi="仿宋" w:eastAsia="仿宋" w:cs="仿宋"/>
          <w:color w:val="auto"/>
          <w:szCs w:val="21"/>
          <w:lang w:val="en-US" w:eastAsia="zh-CN"/>
        </w:rPr>
        <w:t xml:space="preserve">                  </w:t>
      </w:r>
    </w:p>
    <w:p w14:paraId="1038C49F">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是否邀请本项目的其他供应商参加验收：</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是　</w:t>
      </w:r>
      <w:r>
        <w:rPr>
          <w:rFonts w:hint="eastAsia" w:ascii="仿宋" w:hAnsi="仿宋" w:eastAsia="仿宋" w:cs="仿宋"/>
          <w:color w:val="auto"/>
          <w:szCs w:val="21"/>
          <w:lang w:val="en-US" w:eastAsia="zh-CN"/>
        </w:rPr>
        <w:sym w:font="Wingdings" w:char="00FE"/>
      </w:r>
      <w:r>
        <w:rPr>
          <w:rFonts w:hint="eastAsia" w:ascii="仿宋" w:hAnsi="仿宋" w:eastAsia="仿宋" w:cs="仿宋"/>
          <w:color w:val="auto"/>
          <w:szCs w:val="21"/>
          <w:lang w:val="en-US" w:eastAsia="zh-CN"/>
        </w:rPr>
        <w:t>否</w:t>
      </w:r>
    </w:p>
    <w:p w14:paraId="372E469B">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是否邀请专家参加验收：</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是　</w:t>
      </w:r>
      <w:r>
        <w:rPr>
          <w:rFonts w:hint="eastAsia" w:ascii="仿宋" w:hAnsi="仿宋" w:eastAsia="仿宋" w:cs="仿宋"/>
          <w:color w:val="auto"/>
          <w:szCs w:val="21"/>
          <w:lang w:val="en-US" w:eastAsia="zh-CN"/>
        </w:rPr>
        <w:sym w:font="Wingdings" w:char="00FE"/>
      </w:r>
      <w:r>
        <w:rPr>
          <w:rFonts w:hint="eastAsia" w:ascii="仿宋" w:hAnsi="仿宋" w:eastAsia="仿宋" w:cs="仿宋"/>
          <w:color w:val="auto"/>
          <w:szCs w:val="21"/>
          <w:lang w:val="en-US" w:eastAsia="zh-CN"/>
        </w:rPr>
        <w:t>否</w:t>
      </w:r>
    </w:p>
    <w:p w14:paraId="56031E5D">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是否邀请服务对象参加验收：</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是　</w:t>
      </w:r>
      <w:r>
        <w:rPr>
          <w:rFonts w:hint="eastAsia" w:ascii="仿宋" w:hAnsi="仿宋" w:eastAsia="仿宋" w:cs="仿宋"/>
          <w:color w:val="auto"/>
          <w:szCs w:val="21"/>
          <w:lang w:val="en-US" w:eastAsia="zh-CN"/>
        </w:rPr>
        <w:sym w:font="Wingdings" w:char="00FE"/>
      </w:r>
      <w:r>
        <w:rPr>
          <w:rFonts w:hint="eastAsia" w:ascii="仿宋" w:hAnsi="仿宋" w:eastAsia="仿宋" w:cs="仿宋"/>
          <w:color w:val="auto"/>
          <w:szCs w:val="21"/>
          <w:lang w:val="en-US" w:eastAsia="zh-CN"/>
        </w:rPr>
        <w:t>否</w:t>
      </w:r>
    </w:p>
    <w:p w14:paraId="68EAA10D">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是否邀请第三方检测机构参加验收：</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是　</w:t>
      </w:r>
      <w:r>
        <w:rPr>
          <w:rFonts w:hint="eastAsia" w:ascii="仿宋" w:hAnsi="仿宋" w:eastAsia="仿宋" w:cs="仿宋"/>
          <w:color w:val="auto"/>
          <w:szCs w:val="21"/>
          <w:lang w:val="en-US" w:eastAsia="zh-CN"/>
        </w:rPr>
        <w:sym w:font="Wingdings" w:char="00FE"/>
      </w:r>
      <w:r>
        <w:rPr>
          <w:rFonts w:hint="eastAsia" w:ascii="仿宋" w:hAnsi="仿宋" w:eastAsia="仿宋" w:cs="仿宋"/>
          <w:color w:val="auto"/>
          <w:szCs w:val="21"/>
          <w:lang w:val="en-US" w:eastAsia="zh-CN"/>
        </w:rPr>
        <w:t>否</w:t>
      </w:r>
    </w:p>
    <w:p w14:paraId="5284E159">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是否进行抽查检测：</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是，抽查比例：</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lang w:val="en-US" w:eastAsia="zh-CN"/>
        </w:rPr>
        <w:t>　</w:t>
      </w:r>
      <w:r>
        <w:rPr>
          <w:rFonts w:hint="eastAsia" w:ascii="仿宋" w:hAnsi="仿宋" w:eastAsia="仿宋" w:cs="仿宋"/>
          <w:color w:val="auto"/>
          <w:szCs w:val="21"/>
          <w:lang w:val="en-US" w:eastAsia="zh-CN"/>
        </w:rPr>
        <w:sym w:font="Wingdings" w:char="00FE"/>
      </w:r>
      <w:r>
        <w:rPr>
          <w:rFonts w:hint="eastAsia" w:ascii="仿宋" w:hAnsi="仿宋" w:eastAsia="仿宋" w:cs="仿宋"/>
          <w:color w:val="auto"/>
          <w:szCs w:val="21"/>
          <w:lang w:val="en-US" w:eastAsia="zh-CN"/>
        </w:rPr>
        <w:t>否</w:t>
      </w:r>
    </w:p>
    <w:p w14:paraId="435DCE22">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是否存在破坏性检测：</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是，对被破坏的检测产品的处理方式：</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u w:val="none"/>
          <w:lang w:val="en-US" w:eastAsia="zh-CN"/>
        </w:rPr>
        <w:t>　</w:t>
      </w:r>
      <w:r>
        <w:rPr>
          <w:rFonts w:hint="eastAsia" w:ascii="仿宋" w:hAnsi="仿宋" w:eastAsia="仿宋" w:cs="仿宋"/>
          <w:color w:val="auto"/>
          <w:szCs w:val="21"/>
          <w:lang w:val="en-US" w:eastAsia="zh-CN"/>
        </w:rPr>
        <w:sym w:font="Wingdings" w:char="00FE"/>
      </w:r>
      <w:r>
        <w:rPr>
          <w:rFonts w:hint="eastAsia" w:ascii="仿宋" w:hAnsi="仿宋" w:eastAsia="仿宋" w:cs="仿宋"/>
          <w:color w:val="auto"/>
          <w:szCs w:val="21"/>
          <w:lang w:val="en-US" w:eastAsia="zh-CN"/>
        </w:rPr>
        <w:t>否</w:t>
      </w:r>
    </w:p>
    <w:p w14:paraId="203166D1">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验收组织的其他事项：</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lang w:val="en-US" w:eastAsia="zh-CN"/>
        </w:rPr>
        <w:t xml:space="preserve">。                </w:t>
      </w:r>
    </w:p>
    <w:p w14:paraId="2B21D44A">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（2）履约验收时间：供应商提出验收申请之日起</w:t>
      </w:r>
      <w:r>
        <w:rPr>
          <w:rFonts w:hint="eastAsia" w:ascii="仿宋" w:hAnsi="仿宋" w:eastAsia="仿宋" w:cs="仿宋"/>
          <w:color w:val="auto"/>
          <w:szCs w:val="21"/>
          <w:u w:val="single"/>
          <w:lang w:val="en-US" w:eastAsia="zh-CN"/>
        </w:rPr>
        <w:t>　7　</w:t>
      </w:r>
      <w:r>
        <w:rPr>
          <w:rFonts w:hint="eastAsia" w:ascii="仿宋" w:hAnsi="仿宋" w:eastAsia="仿宋" w:cs="仿宋"/>
          <w:color w:val="auto"/>
          <w:szCs w:val="21"/>
          <w:lang w:val="en-US" w:eastAsia="zh-CN"/>
        </w:rPr>
        <w:t xml:space="preserve">日内组织验收。 </w:t>
      </w:r>
    </w:p>
    <w:p w14:paraId="1ED3D2A4">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（3）履约验收方式：</w:t>
      </w:r>
      <w:r>
        <w:rPr>
          <w:rFonts w:hint="eastAsia" w:ascii="仿宋" w:hAnsi="仿宋" w:eastAsia="仿宋" w:cs="仿宋"/>
          <w:color w:val="auto"/>
          <w:szCs w:val="21"/>
          <w:lang w:val="en-US" w:eastAsia="zh-CN"/>
        </w:rPr>
        <w:sym w:font="Wingdings" w:char="00FE"/>
      </w:r>
      <w:r>
        <w:rPr>
          <w:rFonts w:hint="eastAsia" w:ascii="仿宋" w:hAnsi="仿宋" w:eastAsia="仿宋" w:cs="仿宋"/>
          <w:color w:val="auto"/>
          <w:szCs w:val="21"/>
          <w:lang w:val="en-US" w:eastAsia="zh-CN"/>
        </w:rPr>
        <w:t>一次性验收</w:t>
      </w:r>
    </w:p>
    <w:p w14:paraId="10031BBA">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分期/分项验收，分期</w:t>
      </w:r>
      <w:r>
        <w:rPr>
          <w:rFonts w:hint="eastAsia" w:ascii="仿宋" w:hAnsi="仿宋" w:eastAsia="仿宋" w:cs="仿宋"/>
          <w:color w:val="auto"/>
          <w:szCs w:val="21"/>
          <w:lang w:val="en" w:eastAsia="zh-CN"/>
        </w:rPr>
        <w:t>/分项验收的工作安排：</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u w:val="none"/>
          <w:lang w:val="en-US" w:eastAsia="zh-CN"/>
        </w:rPr>
        <w:t>。</w:t>
      </w:r>
      <w:r>
        <w:rPr>
          <w:rFonts w:hint="eastAsia" w:ascii="仿宋" w:hAnsi="仿宋" w:eastAsia="仿宋" w:cs="仿宋"/>
          <w:color w:val="auto"/>
          <w:szCs w:val="21"/>
          <w:lang w:val="en-US" w:eastAsia="zh-CN"/>
        </w:rPr>
        <w:t xml:space="preserve">  </w:t>
      </w:r>
    </w:p>
    <w:p w14:paraId="53ABD260">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（4）履约验收程序：</w:t>
      </w:r>
      <w:r>
        <w:rPr>
          <w:rFonts w:hint="eastAsia" w:ascii="仿宋" w:hAnsi="仿宋" w:eastAsia="仿宋" w:cs="仿宋"/>
          <w:color w:val="auto"/>
          <w:szCs w:val="21"/>
          <w:u w:val="single"/>
          <w:lang w:val="en-US" w:eastAsia="zh-CN"/>
        </w:rPr>
        <w:t>　由甲方组织验收　</w:t>
      </w:r>
      <w:r>
        <w:rPr>
          <w:rFonts w:hint="eastAsia" w:ascii="仿宋" w:hAnsi="仿宋" w:eastAsia="仿宋" w:cs="仿宋"/>
          <w:color w:val="auto"/>
          <w:szCs w:val="21"/>
          <w:u w:val="none"/>
          <w:lang w:val="en-US" w:eastAsia="zh-CN"/>
        </w:rPr>
        <w:t>。</w:t>
      </w:r>
      <w:r>
        <w:rPr>
          <w:rFonts w:hint="eastAsia" w:ascii="仿宋" w:hAnsi="仿宋" w:eastAsia="仿宋" w:cs="仿宋"/>
          <w:color w:val="auto"/>
          <w:szCs w:val="21"/>
          <w:lang w:val="en-US" w:eastAsia="zh-CN"/>
        </w:rPr>
        <w:t xml:space="preserve">　                                         </w:t>
      </w:r>
    </w:p>
    <w:p w14:paraId="56736190">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（5）履约验收的内容：</w:t>
      </w:r>
      <w:r>
        <w:rPr>
          <w:rFonts w:hint="eastAsia" w:ascii="仿宋" w:hAnsi="仿宋" w:eastAsia="仿宋" w:cs="仿宋"/>
          <w:color w:val="auto"/>
          <w:szCs w:val="21"/>
          <w:u w:val="single"/>
          <w:lang w:val="en-US" w:eastAsia="zh-CN"/>
        </w:rPr>
        <w:t>　</w:t>
      </w:r>
      <w:r>
        <w:rPr>
          <w:rFonts w:hint="eastAsia" w:ascii="仿宋" w:hAnsi="仿宋" w:cs="仿宋"/>
          <w:color w:val="auto"/>
          <w:szCs w:val="21"/>
          <w:u w:val="single"/>
          <w:lang w:val="en-US" w:eastAsia="zh-CN"/>
        </w:rPr>
        <w:t>货物</w:t>
      </w:r>
      <w:r>
        <w:rPr>
          <w:rFonts w:hint="eastAsia" w:ascii="仿宋" w:hAnsi="仿宋" w:eastAsia="仿宋" w:cs="仿宋"/>
          <w:color w:val="auto"/>
          <w:szCs w:val="21"/>
          <w:u w:val="single"/>
          <w:lang w:val="en-US" w:eastAsia="zh-CN"/>
        </w:rPr>
        <w:t>内容按照</w:t>
      </w:r>
      <w:r>
        <w:rPr>
          <w:rFonts w:hint="eastAsia" w:ascii="仿宋" w:hAnsi="仿宋" w:cs="仿宋"/>
          <w:color w:val="auto"/>
          <w:szCs w:val="21"/>
          <w:u w:val="single"/>
          <w:lang w:val="en-US" w:eastAsia="zh-CN"/>
        </w:rPr>
        <w:t>招标</w:t>
      </w:r>
      <w:r>
        <w:rPr>
          <w:rFonts w:hint="eastAsia" w:ascii="仿宋" w:hAnsi="仿宋" w:eastAsia="仿宋" w:cs="仿宋"/>
          <w:color w:val="auto"/>
          <w:szCs w:val="21"/>
          <w:u w:val="single"/>
          <w:lang w:val="en-US" w:eastAsia="zh-CN"/>
        </w:rPr>
        <w:t>文件和</w:t>
      </w:r>
      <w:r>
        <w:rPr>
          <w:rFonts w:hint="eastAsia" w:ascii="仿宋" w:hAnsi="仿宋" w:cs="仿宋"/>
          <w:color w:val="auto"/>
          <w:szCs w:val="21"/>
          <w:u w:val="single"/>
          <w:lang w:val="en-US" w:eastAsia="zh-CN"/>
        </w:rPr>
        <w:t>投标人</w:t>
      </w:r>
      <w:r>
        <w:rPr>
          <w:rFonts w:hint="eastAsia" w:ascii="仿宋" w:hAnsi="仿宋" w:eastAsia="仿宋" w:cs="仿宋"/>
          <w:color w:val="auto"/>
          <w:szCs w:val="21"/>
          <w:u w:val="single"/>
          <w:lang w:val="en-US" w:eastAsia="zh-CN"/>
        </w:rPr>
        <w:t>提交的</w:t>
      </w:r>
      <w:r>
        <w:rPr>
          <w:rFonts w:hint="eastAsia" w:ascii="仿宋" w:hAnsi="仿宋" w:cs="仿宋"/>
          <w:color w:val="auto"/>
          <w:szCs w:val="21"/>
          <w:u w:val="single"/>
          <w:lang w:val="en-US" w:eastAsia="zh-CN"/>
        </w:rPr>
        <w:t>投标</w:t>
      </w:r>
      <w:r>
        <w:rPr>
          <w:rFonts w:hint="eastAsia" w:ascii="仿宋" w:hAnsi="仿宋" w:eastAsia="仿宋" w:cs="仿宋"/>
          <w:color w:val="auto"/>
          <w:szCs w:val="21"/>
          <w:u w:val="single"/>
          <w:lang w:val="en-US" w:eastAsia="zh-CN"/>
        </w:rPr>
        <w:t>文件内容执行　</w:t>
      </w:r>
      <w:r>
        <w:rPr>
          <w:rFonts w:hint="eastAsia" w:ascii="仿宋" w:hAnsi="仿宋" w:eastAsia="仿宋" w:cs="仿宋"/>
          <w:color w:val="auto"/>
          <w:szCs w:val="21"/>
          <w:u w:val="none"/>
          <w:lang w:val="en-US" w:eastAsia="zh-CN"/>
        </w:rPr>
        <w:t>。</w:t>
      </w:r>
      <w:r>
        <w:rPr>
          <w:rFonts w:hint="eastAsia" w:ascii="仿宋" w:hAnsi="仿宋" w:eastAsia="仿宋" w:cs="仿宋"/>
          <w:color w:val="auto"/>
          <w:szCs w:val="21"/>
          <w:lang w:val="en-US" w:eastAsia="zh-CN"/>
        </w:rPr>
        <w:t xml:space="preserve">                                       </w:t>
      </w:r>
    </w:p>
    <w:p w14:paraId="23C5F647">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（6）履约验收标准：</w:t>
      </w:r>
      <w:r>
        <w:rPr>
          <w:rFonts w:hint="eastAsia" w:ascii="仿宋" w:hAnsi="仿宋" w:eastAsia="仿宋" w:cs="仿宋"/>
          <w:color w:val="auto"/>
          <w:szCs w:val="21"/>
          <w:u w:val="single"/>
          <w:lang w:val="en-US" w:eastAsia="zh-CN"/>
        </w:rPr>
        <w:t>　根据《辽宁省政府采购履约验收管理办法》辽财采〔2017〕603号相关规定执行并签署最终验收文件　</w:t>
      </w:r>
      <w:r>
        <w:rPr>
          <w:rFonts w:hint="eastAsia" w:ascii="仿宋" w:hAnsi="仿宋" w:eastAsia="仿宋" w:cs="仿宋"/>
          <w:color w:val="auto"/>
          <w:szCs w:val="21"/>
          <w:lang w:val="en-US" w:eastAsia="zh-CN"/>
        </w:rPr>
        <w:t xml:space="preserve">。                                         </w:t>
      </w:r>
    </w:p>
    <w:p w14:paraId="1F365EAB">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（7）是否以采购活动中供应商提供的样品作为参考：</w:t>
      </w:r>
      <w:r>
        <w:rPr>
          <w:rFonts w:hint="eastAsia" w:ascii="仿宋" w:hAnsi="仿宋" w:eastAsia="仿宋" w:cs="仿宋"/>
          <w:color w:val="auto"/>
          <w:szCs w:val="21"/>
          <w:lang w:val="en-US" w:eastAsia="zh-CN"/>
        </w:rPr>
        <w:sym w:font="Wingdings" w:char="00A8"/>
      </w:r>
      <w:r>
        <w:rPr>
          <w:rFonts w:hint="eastAsia" w:ascii="仿宋" w:hAnsi="仿宋" w:eastAsia="仿宋" w:cs="仿宋"/>
          <w:color w:val="auto"/>
          <w:szCs w:val="21"/>
          <w:lang w:val="en-US" w:eastAsia="zh-CN"/>
        </w:rPr>
        <w:t>是　</w:t>
      </w:r>
      <w:r>
        <w:rPr>
          <w:rFonts w:hint="eastAsia" w:ascii="仿宋" w:hAnsi="仿宋" w:eastAsia="仿宋" w:cs="仿宋"/>
          <w:color w:val="auto"/>
          <w:szCs w:val="21"/>
          <w:lang w:val="en-US" w:eastAsia="zh-CN"/>
        </w:rPr>
        <w:sym w:font="Wingdings" w:char="00FE"/>
      </w:r>
      <w:r>
        <w:rPr>
          <w:rFonts w:hint="eastAsia" w:ascii="仿宋" w:hAnsi="仿宋" w:eastAsia="仿宋" w:cs="仿宋"/>
          <w:color w:val="auto"/>
          <w:szCs w:val="21"/>
          <w:lang w:val="en-US" w:eastAsia="zh-CN"/>
        </w:rPr>
        <w:t>否</w:t>
      </w:r>
    </w:p>
    <w:p w14:paraId="11268D62">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（8）履约验收其他事项：</w:t>
      </w:r>
      <w:r>
        <w:rPr>
          <w:rFonts w:hint="eastAsia" w:ascii="仿宋" w:hAnsi="仿宋" w:eastAsia="仿宋" w:cs="仿宋"/>
          <w:color w:val="auto"/>
          <w:szCs w:val="21"/>
          <w:u w:val="single"/>
          <w:lang w:val="en-US" w:eastAsia="zh-CN"/>
        </w:rPr>
        <w:t>　/　</w:t>
      </w:r>
      <w:r>
        <w:rPr>
          <w:rFonts w:hint="eastAsia" w:ascii="仿宋" w:hAnsi="仿宋" w:eastAsia="仿宋" w:cs="仿宋"/>
          <w:color w:val="auto"/>
          <w:szCs w:val="21"/>
          <w:lang w:val="en-US" w:eastAsia="zh-CN"/>
        </w:rPr>
        <w:t xml:space="preserve">。          </w:t>
      </w:r>
    </w:p>
    <w:p w14:paraId="22E125C6">
      <w:pPr>
        <w:numPr>
          <w:ilvl w:val="-1"/>
          <w:numId w:val="0"/>
        </w:numPr>
        <w:adjustRightInd w:val="0"/>
        <w:snapToGrid w:val="0"/>
        <w:spacing w:before="0" w:beforeLines="0" w:line="400" w:lineRule="exact"/>
        <w:ind w:firstLine="422" w:firstLineChars="200"/>
        <w:rPr>
          <w:rFonts w:hint="eastAsia" w:ascii="仿宋" w:hAnsi="仿宋" w:eastAsia="仿宋" w:cs="仿宋"/>
          <w:b/>
          <w:bCs/>
          <w:color w:val="auto"/>
          <w:szCs w:val="21"/>
          <w:lang w:val="en-US" w:eastAsia="zh-CN"/>
        </w:rPr>
      </w:pPr>
      <w:r>
        <w:rPr>
          <w:rFonts w:hint="eastAsia" w:ascii="仿宋" w:hAnsi="仿宋" w:eastAsia="仿宋" w:cs="仿宋"/>
          <w:b/>
          <w:bCs/>
          <w:color w:val="auto"/>
          <w:szCs w:val="21"/>
          <w:lang w:val="en-US" w:eastAsia="zh-CN"/>
        </w:rPr>
        <w:t>5. 组成合同的文件</w:t>
      </w:r>
    </w:p>
    <w:p w14:paraId="07A3D436">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本协议书与下列文件一起构成合同文件，如下述文件之间有任何抵触、矛盾或歧义，应按以下顺序解释：</w:t>
      </w:r>
    </w:p>
    <w:p w14:paraId="26509579">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（1）采购合同协议书及其变更、补充协议；</w:t>
      </w:r>
    </w:p>
    <w:p w14:paraId="135C5CC6">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（2）采购合同专用条款；</w:t>
      </w:r>
    </w:p>
    <w:p w14:paraId="037718B9">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（3）采购合同通用条款；</w:t>
      </w:r>
    </w:p>
    <w:p w14:paraId="244D764D">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（4）中标通知书；</w:t>
      </w:r>
    </w:p>
    <w:p w14:paraId="01D440A5">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（5）投标文件；</w:t>
      </w:r>
    </w:p>
    <w:p w14:paraId="757487AF">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（6）</w:t>
      </w:r>
      <w:r>
        <w:rPr>
          <w:rFonts w:hint="eastAsia" w:ascii="仿宋" w:hAnsi="仿宋" w:cs="仿宋"/>
          <w:color w:val="auto"/>
          <w:szCs w:val="21"/>
          <w:lang w:val="en-US" w:eastAsia="zh-CN"/>
        </w:rPr>
        <w:t>招标文件</w:t>
      </w:r>
      <w:r>
        <w:rPr>
          <w:rFonts w:hint="eastAsia" w:ascii="仿宋" w:hAnsi="仿宋" w:eastAsia="仿宋" w:cs="仿宋"/>
          <w:color w:val="auto"/>
          <w:szCs w:val="21"/>
          <w:lang w:val="en-US" w:eastAsia="zh-CN"/>
        </w:rPr>
        <w:t>；</w:t>
      </w:r>
    </w:p>
    <w:p w14:paraId="1528CAC2">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（7）有关技术文件，图纸；</w:t>
      </w:r>
    </w:p>
    <w:p w14:paraId="59D8079A">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（8）国家法律、行政法规和规章制度规定或合同约定的作为合同组成部分的其他文件。</w:t>
      </w:r>
    </w:p>
    <w:p w14:paraId="641ECF6F">
      <w:pPr>
        <w:numPr>
          <w:ilvl w:val="-1"/>
          <w:numId w:val="0"/>
        </w:numPr>
        <w:adjustRightInd w:val="0"/>
        <w:snapToGrid w:val="0"/>
        <w:spacing w:before="0" w:beforeLines="0" w:line="400" w:lineRule="exact"/>
        <w:ind w:firstLine="422" w:firstLineChars="200"/>
        <w:rPr>
          <w:rFonts w:hint="eastAsia" w:ascii="仿宋" w:hAnsi="仿宋" w:eastAsia="仿宋" w:cs="仿宋"/>
          <w:b/>
          <w:bCs/>
          <w:color w:val="auto"/>
          <w:szCs w:val="21"/>
          <w:lang w:val="en-US" w:eastAsia="zh-CN"/>
        </w:rPr>
      </w:pPr>
      <w:r>
        <w:rPr>
          <w:rFonts w:hint="eastAsia" w:ascii="仿宋" w:hAnsi="仿宋" w:eastAsia="仿宋" w:cs="仿宋"/>
          <w:b/>
          <w:bCs/>
          <w:color w:val="auto"/>
          <w:szCs w:val="21"/>
          <w:lang w:val="en-US" w:eastAsia="zh-CN"/>
        </w:rPr>
        <w:t>6. 合同生效</w:t>
      </w:r>
    </w:p>
    <w:p w14:paraId="58B3B7E3">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本合同自</w:t>
      </w:r>
      <w:r>
        <w:rPr>
          <w:rFonts w:hint="eastAsia" w:ascii="仿宋" w:hAnsi="仿宋" w:eastAsia="仿宋" w:cs="仿宋"/>
          <w:color w:val="auto"/>
          <w:szCs w:val="21"/>
          <w:u w:val="single"/>
          <w:lang w:val="en-US" w:eastAsia="zh-CN"/>
        </w:rPr>
        <w:t>　双方授权代表签字盖章后　</w:t>
      </w:r>
      <w:r>
        <w:rPr>
          <w:rFonts w:hint="eastAsia" w:ascii="仿宋" w:hAnsi="仿宋" w:eastAsia="仿宋" w:cs="仿宋"/>
          <w:color w:val="auto"/>
          <w:szCs w:val="21"/>
          <w:lang w:val="en-US" w:eastAsia="zh-CN"/>
        </w:rPr>
        <w:t>生效。</w:t>
      </w:r>
    </w:p>
    <w:p w14:paraId="06662008">
      <w:pPr>
        <w:numPr>
          <w:ilvl w:val="-1"/>
          <w:numId w:val="0"/>
        </w:numPr>
        <w:adjustRightInd w:val="0"/>
        <w:snapToGrid w:val="0"/>
        <w:spacing w:before="0" w:beforeLines="0" w:line="400" w:lineRule="exact"/>
        <w:ind w:firstLine="422" w:firstLineChars="200"/>
        <w:rPr>
          <w:rFonts w:hint="eastAsia" w:ascii="仿宋" w:hAnsi="仿宋" w:eastAsia="仿宋" w:cs="仿宋"/>
          <w:b/>
          <w:bCs/>
          <w:color w:val="auto"/>
          <w:szCs w:val="21"/>
          <w:lang w:val="en-US" w:eastAsia="zh-CN"/>
        </w:rPr>
      </w:pPr>
      <w:r>
        <w:rPr>
          <w:rFonts w:hint="eastAsia" w:ascii="仿宋" w:hAnsi="仿宋" w:eastAsia="仿宋" w:cs="仿宋"/>
          <w:b/>
          <w:bCs/>
          <w:color w:val="auto"/>
          <w:szCs w:val="21"/>
          <w:lang w:val="en-US" w:eastAsia="zh-CN"/>
        </w:rPr>
        <w:t>7. 合同份数</w:t>
      </w:r>
    </w:p>
    <w:p w14:paraId="28652CB7">
      <w:pPr>
        <w:adjustRightInd w:val="0"/>
        <w:snapToGrid w:val="0"/>
        <w:spacing w:before="0" w:beforeLines="0" w:line="40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本合同一式</w:t>
      </w:r>
      <w:r>
        <w:rPr>
          <w:rFonts w:hint="eastAsia" w:ascii="仿宋" w:hAnsi="仿宋" w:eastAsia="仿宋" w:cs="仿宋"/>
          <w:color w:val="auto"/>
          <w:szCs w:val="21"/>
          <w:u w:val="single"/>
          <w:lang w:val="en-US" w:eastAsia="zh-CN"/>
        </w:rPr>
        <w:t>　2　</w:t>
      </w:r>
      <w:r>
        <w:rPr>
          <w:rFonts w:hint="eastAsia" w:ascii="仿宋" w:hAnsi="仿宋" w:eastAsia="仿宋" w:cs="仿宋"/>
          <w:color w:val="auto"/>
          <w:szCs w:val="21"/>
        </w:rPr>
        <w:t>份，</w:t>
      </w:r>
      <w:r>
        <w:rPr>
          <w:rFonts w:hint="eastAsia" w:ascii="仿宋" w:hAnsi="仿宋" w:eastAsia="仿宋" w:cs="仿宋"/>
          <w:color w:val="auto"/>
          <w:szCs w:val="21"/>
          <w:lang w:eastAsia="zh-CN"/>
        </w:rPr>
        <w:t>甲方</w:t>
      </w:r>
      <w:r>
        <w:rPr>
          <w:rFonts w:hint="eastAsia" w:ascii="仿宋" w:hAnsi="仿宋" w:eastAsia="仿宋" w:cs="仿宋"/>
          <w:color w:val="auto"/>
          <w:szCs w:val="21"/>
        </w:rPr>
        <w:t>执</w:t>
      </w:r>
      <w:r>
        <w:rPr>
          <w:rFonts w:hint="eastAsia" w:ascii="仿宋" w:hAnsi="仿宋" w:eastAsia="仿宋" w:cs="仿宋"/>
          <w:color w:val="auto"/>
          <w:szCs w:val="21"/>
          <w:u w:val="single"/>
          <w:lang w:val="en-US" w:eastAsia="zh-CN"/>
        </w:rPr>
        <w:t>　1　</w:t>
      </w:r>
      <w:r>
        <w:rPr>
          <w:rFonts w:hint="eastAsia" w:ascii="仿宋" w:hAnsi="仿宋" w:eastAsia="仿宋" w:cs="仿宋"/>
          <w:color w:val="auto"/>
          <w:szCs w:val="21"/>
        </w:rPr>
        <w:t>份，</w:t>
      </w:r>
      <w:r>
        <w:rPr>
          <w:rFonts w:hint="eastAsia" w:ascii="仿宋" w:hAnsi="仿宋" w:eastAsia="仿宋" w:cs="仿宋"/>
          <w:color w:val="auto"/>
          <w:szCs w:val="21"/>
          <w:lang w:eastAsia="zh-CN"/>
        </w:rPr>
        <w:t>乙方</w:t>
      </w:r>
      <w:r>
        <w:rPr>
          <w:rFonts w:hint="eastAsia" w:ascii="仿宋" w:hAnsi="仿宋" w:eastAsia="仿宋" w:cs="仿宋"/>
          <w:color w:val="auto"/>
          <w:szCs w:val="21"/>
        </w:rPr>
        <w:t>执</w:t>
      </w:r>
      <w:r>
        <w:rPr>
          <w:rFonts w:hint="eastAsia" w:ascii="仿宋" w:hAnsi="仿宋" w:eastAsia="仿宋" w:cs="仿宋"/>
          <w:color w:val="auto"/>
          <w:szCs w:val="21"/>
          <w:u w:val="single"/>
          <w:lang w:val="en-US" w:eastAsia="zh-CN"/>
        </w:rPr>
        <w:t>　1　</w:t>
      </w:r>
      <w:r>
        <w:rPr>
          <w:rFonts w:hint="eastAsia" w:ascii="仿宋" w:hAnsi="仿宋" w:eastAsia="仿宋" w:cs="仿宋"/>
          <w:color w:val="auto"/>
          <w:szCs w:val="21"/>
        </w:rPr>
        <w:t>份，均具有同等法律效力。</w:t>
      </w:r>
    </w:p>
    <w:p w14:paraId="18810B16">
      <w:pPr>
        <w:adjustRightInd w:val="0"/>
        <w:snapToGrid w:val="0"/>
        <w:spacing w:before="0" w:beforeLines="0" w:line="40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合同订立时间：</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en-US" w:eastAsia="zh-CN"/>
        </w:rPr>
        <w:t>年</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en-US" w:eastAsia="zh-CN"/>
        </w:rPr>
        <w:t>月</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en-US" w:eastAsia="zh-CN"/>
        </w:rPr>
        <w:t>日</w:t>
      </w:r>
    </w:p>
    <w:p w14:paraId="32784780">
      <w:pPr>
        <w:adjustRightInd w:val="0"/>
        <w:snapToGrid w:val="0"/>
        <w:spacing w:before="0" w:beforeLines="0" w:line="40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合同订立地点：</w:t>
      </w:r>
      <w:r>
        <w:rPr>
          <w:rFonts w:hint="eastAsia" w:ascii="仿宋" w:hAnsi="仿宋" w:eastAsia="仿宋" w:cs="仿宋"/>
          <w:color w:val="auto"/>
          <w:szCs w:val="21"/>
          <w:u w:val="single"/>
          <w:lang w:val="en-US" w:eastAsia="zh-CN"/>
        </w:rPr>
        <w:t>　</w:t>
      </w:r>
      <w:r>
        <w:rPr>
          <w:rFonts w:hint="eastAsia" w:ascii="仿宋" w:hAnsi="仿宋" w:cs="仿宋"/>
          <w:color w:val="auto"/>
          <w:szCs w:val="21"/>
          <w:u w:val="single"/>
          <w:lang w:val="en-US" w:eastAsia="zh-CN"/>
        </w:rPr>
        <w:t>建昌县农业农村局</w:t>
      </w:r>
      <w:r>
        <w:rPr>
          <w:rFonts w:hint="eastAsia" w:ascii="仿宋" w:hAnsi="仿宋" w:eastAsia="仿宋" w:cs="仿宋"/>
          <w:color w:val="auto"/>
          <w:szCs w:val="21"/>
          <w:u w:val="single"/>
          <w:lang w:val="en-US" w:eastAsia="zh-CN"/>
        </w:rPr>
        <w:t>　</w:t>
      </w:r>
      <w:r>
        <w:rPr>
          <w:rFonts w:hint="eastAsia" w:ascii="仿宋" w:hAnsi="仿宋" w:eastAsia="仿宋" w:cs="仿宋"/>
          <w:color w:val="auto"/>
          <w:szCs w:val="21"/>
          <w:lang w:val="en-US" w:eastAsia="zh-CN"/>
        </w:rPr>
        <w:t>。</w:t>
      </w:r>
    </w:p>
    <w:p w14:paraId="6ED9918E">
      <w:p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rPr>
        <w:t>附件：</w:t>
      </w:r>
      <w:r>
        <w:rPr>
          <w:rFonts w:hint="eastAsia" w:ascii="仿宋" w:hAnsi="仿宋" w:eastAsia="仿宋" w:cs="仿宋"/>
          <w:color w:val="auto"/>
          <w:szCs w:val="21"/>
          <w:lang w:val="en-US" w:eastAsia="zh-CN"/>
        </w:rPr>
        <w:t>中标通知书。</w:t>
      </w:r>
    </w:p>
    <w:p w14:paraId="02B64E98">
      <w:p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p>
    <w:p w14:paraId="0675531C">
      <w:p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pPr>
    </w:p>
    <w:p w14:paraId="65108530">
      <w:pPr>
        <w:adjustRightInd w:val="0"/>
        <w:snapToGrid w:val="0"/>
        <w:spacing w:before="0" w:beforeLines="0" w:line="400" w:lineRule="exact"/>
        <w:ind w:firstLine="420" w:firstLineChars="200"/>
        <w:rPr>
          <w:rFonts w:hint="eastAsia" w:ascii="仿宋" w:hAnsi="仿宋" w:eastAsia="仿宋" w:cs="仿宋"/>
          <w:color w:val="auto"/>
          <w:szCs w:val="21"/>
          <w:lang w:val="en-US" w:eastAsia="zh-CN"/>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6A4C8438">
      <w:pPr>
        <w:pStyle w:val="46"/>
        <w:rPr>
          <w:rFonts w:hint="eastAsia" w:ascii="仿宋" w:hAnsi="仿宋" w:eastAsia="仿宋" w:cs="仿宋"/>
          <w:color w:val="auto"/>
        </w:rPr>
      </w:pPr>
    </w:p>
    <w:tbl>
      <w:tblPr>
        <w:tblStyle w:val="21"/>
        <w:tblW w:w="5173"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38"/>
        <w:gridCol w:w="2444"/>
        <w:gridCol w:w="2005"/>
        <w:gridCol w:w="2330"/>
      </w:tblGrid>
      <w:tr w14:paraId="761C3C8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jc w:val="center"/>
        </w:trPr>
        <w:tc>
          <w:tcPr>
            <w:tcW w:w="2542" w:type="pct"/>
            <w:gridSpan w:val="2"/>
            <w:tcBorders>
              <w:bottom w:val="single" w:color="auto" w:sz="2" w:space="0"/>
              <w:right w:val="single" w:color="auto" w:sz="2" w:space="0"/>
            </w:tcBorders>
            <w:vAlign w:val="center"/>
          </w:tcPr>
          <w:p w14:paraId="29D4970C">
            <w:pPr>
              <w:adjustRightInd w:val="0"/>
              <w:snapToGrid w:val="0"/>
              <w:spacing w:line="300" w:lineRule="exact"/>
              <w:jc w:val="center"/>
              <w:rPr>
                <w:rFonts w:hint="eastAsia" w:ascii="仿宋" w:hAnsi="仿宋" w:eastAsia="仿宋" w:cs="仿宋"/>
                <w:color w:val="auto"/>
              </w:rPr>
            </w:pPr>
            <w:r>
              <w:rPr>
                <w:rFonts w:hint="eastAsia" w:ascii="仿宋" w:hAnsi="仿宋" w:eastAsia="仿宋" w:cs="仿宋"/>
                <w:color w:val="auto"/>
                <w:szCs w:val="21"/>
              </w:rPr>
              <w:t>甲方</w:t>
            </w:r>
          </w:p>
        </w:tc>
        <w:tc>
          <w:tcPr>
            <w:tcW w:w="2457" w:type="pct"/>
            <w:gridSpan w:val="2"/>
            <w:tcBorders>
              <w:left w:val="single" w:color="auto" w:sz="2" w:space="0"/>
              <w:bottom w:val="single" w:color="auto" w:sz="2" w:space="0"/>
            </w:tcBorders>
            <w:vAlign w:val="center"/>
          </w:tcPr>
          <w:p w14:paraId="4E9948DB">
            <w:pPr>
              <w:adjustRightInd w:val="0"/>
              <w:snapToGrid w:val="0"/>
              <w:spacing w:line="300" w:lineRule="exact"/>
              <w:jc w:val="center"/>
              <w:rPr>
                <w:rFonts w:hint="eastAsia" w:ascii="仿宋" w:hAnsi="仿宋" w:eastAsia="仿宋" w:cs="仿宋"/>
                <w:color w:val="auto"/>
              </w:rPr>
            </w:pPr>
            <w:r>
              <w:rPr>
                <w:rFonts w:hint="eastAsia" w:ascii="仿宋" w:hAnsi="仿宋" w:eastAsia="仿宋" w:cs="仿宋"/>
                <w:color w:val="auto"/>
                <w:szCs w:val="21"/>
              </w:rPr>
              <w:t>乙方</w:t>
            </w:r>
          </w:p>
        </w:tc>
      </w:tr>
      <w:tr w14:paraId="4E8B4AD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jc w:val="center"/>
        </w:trPr>
        <w:tc>
          <w:tcPr>
            <w:tcW w:w="1156" w:type="pct"/>
            <w:tcBorders>
              <w:top w:val="single" w:color="auto" w:sz="2" w:space="0"/>
              <w:bottom w:val="single" w:color="auto" w:sz="2" w:space="0"/>
              <w:right w:val="single" w:color="auto" w:sz="2" w:space="0"/>
            </w:tcBorders>
            <w:vAlign w:val="center"/>
          </w:tcPr>
          <w:p w14:paraId="5E2B8F2B">
            <w:pPr>
              <w:adjustRightInd w:val="0"/>
              <w:snapToGrid w:val="0"/>
              <w:spacing w:line="300" w:lineRule="exact"/>
              <w:jc w:val="center"/>
              <w:rPr>
                <w:rFonts w:hint="eastAsia" w:ascii="仿宋" w:hAnsi="仿宋" w:eastAsia="仿宋" w:cs="仿宋"/>
                <w:color w:val="auto"/>
                <w:szCs w:val="21"/>
              </w:rPr>
            </w:pPr>
            <w:r>
              <w:rPr>
                <w:rFonts w:hint="eastAsia" w:ascii="仿宋" w:hAnsi="仿宋" w:eastAsia="仿宋" w:cs="仿宋"/>
                <w:color w:val="auto"/>
                <w:szCs w:val="21"/>
              </w:rPr>
              <w:t>单位名称</w:t>
            </w:r>
            <w:r>
              <w:rPr>
                <w:rFonts w:hint="eastAsia" w:ascii="仿宋" w:hAnsi="仿宋" w:eastAsia="仿宋" w:cs="仿宋"/>
                <w:color w:val="auto"/>
                <w:szCs w:val="21"/>
                <w:lang w:eastAsia="zh-CN"/>
              </w:rPr>
              <w:t>（</w:t>
            </w:r>
            <w:r>
              <w:rPr>
                <w:rFonts w:hint="eastAsia" w:ascii="仿宋" w:hAnsi="仿宋" w:eastAsia="仿宋" w:cs="仿宋"/>
                <w:color w:val="auto"/>
                <w:szCs w:val="21"/>
              </w:rPr>
              <w:t>公章</w:t>
            </w:r>
            <w:r>
              <w:rPr>
                <w:rFonts w:hint="eastAsia" w:ascii="仿宋" w:hAnsi="仿宋" w:eastAsia="仿宋" w:cs="仿宋"/>
                <w:color w:val="auto"/>
                <w:szCs w:val="21"/>
                <w:lang w:eastAsia="zh-CN"/>
              </w:rPr>
              <w:t>或合同章）</w:t>
            </w:r>
          </w:p>
        </w:tc>
        <w:tc>
          <w:tcPr>
            <w:tcW w:w="1386" w:type="pct"/>
            <w:tcBorders>
              <w:top w:val="single" w:color="auto" w:sz="2" w:space="0"/>
              <w:left w:val="single" w:color="auto" w:sz="2" w:space="0"/>
              <w:bottom w:val="single" w:color="auto" w:sz="2" w:space="0"/>
              <w:right w:val="single" w:color="auto" w:sz="2" w:space="0"/>
            </w:tcBorders>
            <w:vAlign w:val="center"/>
          </w:tcPr>
          <w:p w14:paraId="395FF9D3">
            <w:pPr>
              <w:adjustRightInd w:val="0"/>
              <w:snapToGrid w:val="0"/>
              <w:spacing w:line="300" w:lineRule="exact"/>
              <w:jc w:val="center"/>
              <w:rPr>
                <w:rFonts w:hint="eastAsia" w:ascii="仿宋" w:hAnsi="仿宋" w:cs="仿宋"/>
                <w:color w:val="auto"/>
                <w:szCs w:val="21"/>
                <w:lang w:eastAsia="zh-CN"/>
              </w:rPr>
            </w:pPr>
            <w:r>
              <w:rPr>
                <w:rFonts w:hint="eastAsia" w:ascii="仿宋" w:hAnsi="仿宋" w:cs="仿宋"/>
                <w:color w:val="auto"/>
                <w:szCs w:val="21"/>
                <w:lang w:eastAsia="zh-CN"/>
              </w:rPr>
              <w:t>建昌县农业农村局</w:t>
            </w:r>
          </w:p>
        </w:tc>
        <w:tc>
          <w:tcPr>
            <w:tcW w:w="1137" w:type="pct"/>
            <w:tcBorders>
              <w:top w:val="single" w:color="auto" w:sz="2" w:space="0"/>
              <w:left w:val="single" w:color="auto" w:sz="2" w:space="0"/>
              <w:bottom w:val="single" w:color="auto" w:sz="2" w:space="0"/>
              <w:right w:val="single" w:color="auto" w:sz="2" w:space="0"/>
            </w:tcBorders>
            <w:vAlign w:val="center"/>
          </w:tcPr>
          <w:p w14:paraId="4FA6E700">
            <w:pPr>
              <w:adjustRightInd w:val="0"/>
              <w:snapToGrid w:val="0"/>
              <w:spacing w:line="300" w:lineRule="exact"/>
              <w:jc w:val="center"/>
              <w:rPr>
                <w:rFonts w:hint="eastAsia" w:ascii="仿宋" w:hAnsi="仿宋" w:eastAsia="仿宋" w:cs="仿宋"/>
                <w:color w:val="auto"/>
                <w:szCs w:val="21"/>
              </w:rPr>
            </w:pPr>
            <w:r>
              <w:rPr>
                <w:rFonts w:hint="eastAsia" w:ascii="仿宋" w:hAnsi="仿宋" w:eastAsia="仿宋" w:cs="仿宋"/>
                <w:color w:val="auto"/>
                <w:szCs w:val="21"/>
              </w:rPr>
              <w:t>单位名称</w:t>
            </w:r>
            <w:r>
              <w:rPr>
                <w:rFonts w:hint="eastAsia" w:ascii="仿宋" w:hAnsi="仿宋" w:eastAsia="仿宋" w:cs="仿宋"/>
                <w:color w:val="auto"/>
                <w:szCs w:val="21"/>
                <w:lang w:eastAsia="zh-CN"/>
              </w:rPr>
              <w:t>（</w:t>
            </w:r>
            <w:r>
              <w:rPr>
                <w:rFonts w:hint="eastAsia" w:ascii="仿宋" w:hAnsi="仿宋" w:eastAsia="仿宋" w:cs="仿宋"/>
                <w:color w:val="auto"/>
                <w:szCs w:val="21"/>
              </w:rPr>
              <w:t>公章</w:t>
            </w:r>
            <w:r>
              <w:rPr>
                <w:rFonts w:hint="eastAsia" w:ascii="仿宋" w:hAnsi="仿宋" w:eastAsia="仿宋" w:cs="仿宋"/>
                <w:color w:val="auto"/>
                <w:szCs w:val="21"/>
                <w:lang w:eastAsia="zh-CN"/>
              </w:rPr>
              <w:t>或合同章）</w:t>
            </w:r>
          </w:p>
        </w:tc>
        <w:tc>
          <w:tcPr>
            <w:tcW w:w="1320" w:type="pct"/>
            <w:tcBorders>
              <w:top w:val="single" w:color="auto" w:sz="2" w:space="0"/>
              <w:left w:val="single" w:color="auto" w:sz="2" w:space="0"/>
              <w:bottom w:val="single" w:color="auto" w:sz="2" w:space="0"/>
            </w:tcBorders>
            <w:vAlign w:val="center"/>
          </w:tcPr>
          <w:p w14:paraId="2805BB0F">
            <w:pPr>
              <w:adjustRightInd w:val="0"/>
              <w:snapToGrid w:val="0"/>
              <w:spacing w:line="300" w:lineRule="exact"/>
              <w:jc w:val="center"/>
              <w:rPr>
                <w:rFonts w:hint="eastAsia" w:ascii="仿宋" w:hAnsi="仿宋" w:eastAsia="仿宋" w:cs="仿宋"/>
                <w:color w:val="auto"/>
                <w:szCs w:val="21"/>
                <w:lang w:val="en-US" w:eastAsia="zh-CN"/>
              </w:rPr>
            </w:pPr>
          </w:p>
        </w:tc>
      </w:tr>
      <w:tr w14:paraId="47582CF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jc w:val="center"/>
        </w:trPr>
        <w:tc>
          <w:tcPr>
            <w:tcW w:w="1156" w:type="pct"/>
            <w:vMerge w:val="restart"/>
            <w:tcBorders>
              <w:top w:val="single" w:color="auto" w:sz="2" w:space="0"/>
              <w:right w:val="single" w:color="auto" w:sz="2" w:space="0"/>
            </w:tcBorders>
            <w:vAlign w:val="center"/>
          </w:tcPr>
          <w:p w14:paraId="147F02DE">
            <w:pPr>
              <w:adjustRightInd w:val="0"/>
              <w:snapToGrid w:val="0"/>
              <w:spacing w:line="300" w:lineRule="exact"/>
              <w:jc w:val="center"/>
              <w:rPr>
                <w:rFonts w:hint="eastAsia" w:ascii="仿宋" w:hAnsi="仿宋" w:eastAsia="仿宋" w:cs="仿宋"/>
                <w:color w:val="auto"/>
                <w:szCs w:val="21"/>
              </w:rPr>
            </w:pPr>
            <w:r>
              <w:rPr>
                <w:rFonts w:hint="eastAsia" w:ascii="仿宋" w:hAnsi="仿宋" w:eastAsia="仿宋" w:cs="仿宋"/>
                <w:color w:val="auto"/>
                <w:szCs w:val="21"/>
              </w:rPr>
              <w:t>法定代表人</w:t>
            </w:r>
          </w:p>
          <w:p w14:paraId="15B44F21">
            <w:pPr>
              <w:adjustRightInd w:val="0"/>
              <w:snapToGrid w:val="0"/>
              <w:spacing w:line="300" w:lineRule="exact"/>
              <w:ind w:firstLine="100" w:firstLineChars="48"/>
              <w:jc w:val="center"/>
              <w:rPr>
                <w:rFonts w:hint="eastAsia" w:ascii="仿宋" w:hAnsi="仿宋" w:eastAsia="仿宋" w:cs="仿宋"/>
                <w:color w:val="auto"/>
                <w:szCs w:val="21"/>
              </w:rPr>
            </w:pPr>
            <w:r>
              <w:rPr>
                <w:rFonts w:hint="eastAsia" w:ascii="仿宋" w:hAnsi="仿宋" w:eastAsia="仿宋" w:cs="仿宋"/>
                <w:color w:val="auto"/>
                <w:szCs w:val="21"/>
              </w:rPr>
              <w:t>或其委托代理人（签章）</w:t>
            </w:r>
          </w:p>
        </w:tc>
        <w:tc>
          <w:tcPr>
            <w:tcW w:w="1386" w:type="pct"/>
            <w:vMerge w:val="restart"/>
            <w:tcBorders>
              <w:top w:val="single" w:color="auto" w:sz="2" w:space="0"/>
              <w:left w:val="single" w:color="auto" w:sz="2" w:space="0"/>
              <w:right w:val="single" w:color="auto" w:sz="2" w:space="0"/>
            </w:tcBorders>
            <w:vAlign w:val="center"/>
          </w:tcPr>
          <w:p w14:paraId="1FE260D8">
            <w:pPr>
              <w:adjustRightInd w:val="0"/>
              <w:snapToGrid w:val="0"/>
              <w:spacing w:line="300" w:lineRule="exact"/>
              <w:jc w:val="center"/>
              <w:rPr>
                <w:rFonts w:hint="eastAsia" w:ascii="仿宋" w:hAnsi="仿宋" w:cs="仿宋"/>
                <w:color w:val="auto"/>
                <w:szCs w:val="21"/>
                <w:lang w:eastAsia="zh-CN"/>
              </w:rPr>
            </w:pPr>
          </w:p>
        </w:tc>
        <w:tc>
          <w:tcPr>
            <w:tcW w:w="1137" w:type="pct"/>
            <w:tcBorders>
              <w:top w:val="single" w:color="auto" w:sz="2" w:space="0"/>
              <w:left w:val="single" w:color="auto" w:sz="2" w:space="0"/>
              <w:right w:val="single" w:color="auto" w:sz="2" w:space="0"/>
            </w:tcBorders>
            <w:vAlign w:val="center"/>
          </w:tcPr>
          <w:p w14:paraId="199B4C9E">
            <w:pPr>
              <w:adjustRightInd w:val="0"/>
              <w:snapToGrid w:val="0"/>
              <w:spacing w:line="300" w:lineRule="exact"/>
              <w:jc w:val="center"/>
              <w:rPr>
                <w:rFonts w:hint="eastAsia" w:ascii="仿宋" w:hAnsi="仿宋" w:eastAsia="仿宋" w:cs="仿宋"/>
                <w:color w:val="auto"/>
                <w:szCs w:val="21"/>
              </w:rPr>
            </w:pPr>
            <w:r>
              <w:rPr>
                <w:rFonts w:hint="eastAsia" w:ascii="仿宋" w:hAnsi="仿宋" w:eastAsia="仿宋" w:cs="仿宋"/>
                <w:color w:val="auto"/>
                <w:szCs w:val="21"/>
              </w:rPr>
              <w:t>法定代表人</w:t>
            </w:r>
          </w:p>
          <w:p w14:paraId="51644F9D">
            <w:pPr>
              <w:adjustRightInd w:val="0"/>
              <w:snapToGrid w:val="0"/>
              <w:spacing w:line="300" w:lineRule="exact"/>
              <w:jc w:val="center"/>
              <w:rPr>
                <w:rFonts w:hint="eastAsia" w:ascii="仿宋" w:hAnsi="仿宋" w:eastAsia="仿宋" w:cs="仿宋"/>
                <w:color w:val="auto"/>
                <w:szCs w:val="21"/>
              </w:rPr>
            </w:pPr>
            <w:r>
              <w:rPr>
                <w:rFonts w:hint="eastAsia" w:ascii="仿宋" w:hAnsi="仿宋" w:eastAsia="仿宋" w:cs="仿宋"/>
                <w:color w:val="auto"/>
                <w:szCs w:val="21"/>
              </w:rPr>
              <w:t>或其委托代理人</w:t>
            </w:r>
          </w:p>
          <w:p w14:paraId="0749FBDC">
            <w:pPr>
              <w:adjustRightInd w:val="0"/>
              <w:snapToGrid w:val="0"/>
              <w:spacing w:line="300" w:lineRule="exact"/>
              <w:jc w:val="center"/>
              <w:rPr>
                <w:rFonts w:hint="eastAsia" w:ascii="仿宋" w:hAnsi="仿宋" w:eastAsia="仿宋" w:cs="仿宋"/>
                <w:color w:val="auto"/>
                <w:szCs w:val="21"/>
              </w:rPr>
            </w:pPr>
            <w:r>
              <w:rPr>
                <w:rFonts w:hint="eastAsia" w:ascii="仿宋" w:hAnsi="仿宋" w:eastAsia="仿宋" w:cs="仿宋"/>
                <w:color w:val="auto"/>
                <w:szCs w:val="21"/>
              </w:rPr>
              <w:t>（签章）</w:t>
            </w:r>
          </w:p>
        </w:tc>
        <w:tc>
          <w:tcPr>
            <w:tcW w:w="1320" w:type="pct"/>
            <w:tcBorders>
              <w:top w:val="single" w:color="auto" w:sz="2" w:space="0"/>
              <w:left w:val="single" w:color="auto" w:sz="2" w:space="0"/>
              <w:bottom w:val="single" w:color="auto" w:sz="2" w:space="0"/>
            </w:tcBorders>
            <w:vAlign w:val="center"/>
          </w:tcPr>
          <w:p w14:paraId="31BC3AAA">
            <w:pPr>
              <w:adjustRightInd w:val="0"/>
              <w:snapToGrid w:val="0"/>
              <w:spacing w:line="300" w:lineRule="exact"/>
              <w:jc w:val="center"/>
              <w:rPr>
                <w:rFonts w:hint="eastAsia" w:ascii="仿宋" w:hAnsi="仿宋" w:eastAsia="仿宋" w:cs="仿宋"/>
                <w:color w:val="auto"/>
                <w:szCs w:val="21"/>
                <w:lang w:val="en-US" w:eastAsia="zh-CN"/>
              </w:rPr>
            </w:pPr>
          </w:p>
        </w:tc>
      </w:tr>
      <w:tr w14:paraId="06C0118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56" w:type="pct"/>
            <w:vMerge w:val="continue"/>
            <w:tcBorders>
              <w:bottom w:val="single" w:color="auto" w:sz="2" w:space="0"/>
              <w:right w:val="single" w:color="auto" w:sz="2" w:space="0"/>
            </w:tcBorders>
            <w:vAlign w:val="center"/>
          </w:tcPr>
          <w:p w14:paraId="7075059A">
            <w:pPr>
              <w:adjustRightInd w:val="0"/>
              <w:snapToGrid w:val="0"/>
              <w:spacing w:line="300" w:lineRule="exact"/>
              <w:jc w:val="center"/>
              <w:rPr>
                <w:rFonts w:hint="eastAsia" w:ascii="仿宋" w:hAnsi="仿宋" w:eastAsia="仿宋" w:cs="仿宋"/>
                <w:color w:val="auto"/>
                <w:szCs w:val="21"/>
              </w:rPr>
            </w:pPr>
          </w:p>
        </w:tc>
        <w:tc>
          <w:tcPr>
            <w:tcW w:w="1386" w:type="pct"/>
            <w:vMerge w:val="continue"/>
            <w:tcBorders>
              <w:left w:val="single" w:color="auto" w:sz="2" w:space="0"/>
              <w:bottom w:val="single" w:color="auto" w:sz="2" w:space="0"/>
              <w:right w:val="single" w:color="auto" w:sz="2" w:space="0"/>
            </w:tcBorders>
            <w:vAlign w:val="center"/>
          </w:tcPr>
          <w:p w14:paraId="79D8F691">
            <w:pPr>
              <w:adjustRightInd w:val="0"/>
              <w:snapToGrid w:val="0"/>
              <w:spacing w:line="300" w:lineRule="exact"/>
              <w:jc w:val="center"/>
              <w:rPr>
                <w:rFonts w:hint="eastAsia" w:ascii="仿宋" w:hAnsi="仿宋" w:cs="仿宋"/>
                <w:color w:val="auto"/>
                <w:szCs w:val="21"/>
                <w:lang w:eastAsia="zh-CN"/>
              </w:rPr>
            </w:pPr>
          </w:p>
        </w:tc>
        <w:tc>
          <w:tcPr>
            <w:tcW w:w="1137" w:type="pct"/>
            <w:tcBorders>
              <w:top w:val="single" w:color="auto" w:sz="2" w:space="0"/>
              <w:left w:val="single" w:color="auto" w:sz="2" w:space="0"/>
              <w:bottom w:val="single" w:color="auto" w:sz="2" w:space="0"/>
              <w:right w:val="single" w:color="auto" w:sz="2" w:space="0"/>
            </w:tcBorders>
            <w:vAlign w:val="center"/>
          </w:tcPr>
          <w:p w14:paraId="5AEA0929">
            <w:pPr>
              <w:adjustRightInd w:val="0"/>
              <w:snapToGrid w:val="0"/>
              <w:spacing w:line="300" w:lineRule="exact"/>
              <w:jc w:val="center"/>
              <w:rPr>
                <w:rFonts w:hint="eastAsia" w:ascii="仿宋" w:hAnsi="仿宋" w:eastAsia="仿宋" w:cs="仿宋"/>
                <w:color w:val="auto"/>
                <w:szCs w:val="21"/>
                <w:lang w:eastAsia="zh-CN"/>
              </w:rPr>
            </w:pPr>
            <w:r>
              <w:rPr>
                <w:rFonts w:hint="eastAsia" w:ascii="仿宋" w:hAnsi="仿宋" w:eastAsia="仿宋" w:cs="仿宋"/>
                <w:color w:val="auto"/>
                <w:szCs w:val="21"/>
                <w:lang w:eastAsia="zh-CN"/>
              </w:rPr>
              <w:t>拥有者性别</w:t>
            </w:r>
          </w:p>
        </w:tc>
        <w:tc>
          <w:tcPr>
            <w:tcW w:w="1320" w:type="pct"/>
            <w:tcBorders>
              <w:top w:val="single" w:color="auto" w:sz="2" w:space="0"/>
              <w:left w:val="single" w:color="auto" w:sz="2" w:space="0"/>
              <w:bottom w:val="single" w:color="auto" w:sz="2" w:space="0"/>
            </w:tcBorders>
            <w:vAlign w:val="center"/>
          </w:tcPr>
          <w:p w14:paraId="56CB5928">
            <w:pPr>
              <w:adjustRightInd w:val="0"/>
              <w:snapToGrid w:val="0"/>
              <w:spacing w:line="300" w:lineRule="exact"/>
              <w:jc w:val="center"/>
              <w:rPr>
                <w:rFonts w:hint="eastAsia" w:ascii="仿宋" w:hAnsi="仿宋" w:eastAsia="仿宋" w:cs="仿宋"/>
                <w:color w:val="auto"/>
                <w:szCs w:val="21"/>
                <w:lang w:val="en-US" w:eastAsia="zh-CN"/>
              </w:rPr>
            </w:pPr>
          </w:p>
        </w:tc>
      </w:tr>
      <w:tr w14:paraId="51B60B5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56" w:type="pct"/>
            <w:tcBorders>
              <w:top w:val="single" w:color="auto" w:sz="2" w:space="0"/>
              <w:bottom w:val="single" w:color="auto" w:sz="2" w:space="0"/>
              <w:right w:val="single" w:color="auto" w:sz="2" w:space="0"/>
            </w:tcBorders>
            <w:vAlign w:val="center"/>
          </w:tcPr>
          <w:p w14:paraId="0EA27632">
            <w:pPr>
              <w:adjustRightInd w:val="0"/>
              <w:snapToGrid w:val="0"/>
              <w:spacing w:line="300" w:lineRule="exact"/>
              <w:jc w:val="center"/>
              <w:rPr>
                <w:rFonts w:hint="eastAsia" w:ascii="仿宋" w:hAnsi="仿宋" w:eastAsia="仿宋" w:cs="仿宋"/>
                <w:color w:val="auto"/>
                <w:szCs w:val="21"/>
                <w:lang w:eastAsia="zh-CN"/>
              </w:rPr>
            </w:pPr>
            <w:r>
              <w:rPr>
                <w:rFonts w:hint="eastAsia" w:ascii="仿宋" w:hAnsi="仿宋" w:eastAsia="仿宋" w:cs="仿宋"/>
                <w:color w:val="auto"/>
                <w:szCs w:val="21"/>
                <w:lang w:eastAsia="zh-CN"/>
              </w:rPr>
              <w:t>住</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lang w:eastAsia="zh-CN"/>
              </w:rPr>
              <w:t>所</w:t>
            </w:r>
          </w:p>
        </w:tc>
        <w:tc>
          <w:tcPr>
            <w:tcW w:w="1386" w:type="pct"/>
            <w:tcBorders>
              <w:top w:val="single" w:color="auto" w:sz="2" w:space="0"/>
              <w:left w:val="single" w:color="auto" w:sz="2" w:space="0"/>
              <w:bottom w:val="single" w:color="auto" w:sz="2" w:space="0"/>
              <w:right w:val="single" w:color="auto" w:sz="2" w:space="0"/>
            </w:tcBorders>
            <w:vAlign w:val="center"/>
          </w:tcPr>
          <w:p w14:paraId="1BA576C9">
            <w:pPr>
              <w:adjustRightInd w:val="0"/>
              <w:snapToGrid w:val="0"/>
              <w:spacing w:line="300" w:lineRule="exact"/>
              <w:jc w:val="center"/>
              <w:rPr>
                <w:rFonts w:hint="eastAsia" w:ascii="仿宋" w:hAnsi="仿宋" w:cs="仿宋"/>
                <w:color w:val="auto"/>
                <w:szCs w:val="21"/>
                <w:lang w:eastAsia="zh-CN"/>
              </w:rPr>
            </w:pPr>
          </w:p>
        </w:tc>
        <w:tc>
          <w:tcPr>
            <w:tcW w:w="1137" w:type="pct"/>
            <w:tcBorders>
              <w:top w:val="single" w:color="auto" w:sz="2" w:space="0"/>
              <w:left w:val="single" w:color="auto" w:sz="2" w:space="0"/>
              <w:bottom w:val="single" w:color="auto" w:sz="2" w:space="0"/>
              <w:right w:val="single" w:color="auto" w:sz="2" w:space="0"/>
            </w:tcBorders>
            <w:vAlign w:val="center"/>
          </w:tcPr>
          <w:p w14:paraId="3FB30D46">
            <w:pPr>
              <w:adjustRightInd w:val="0"/>
              <w:snapToGrid w:val="0"/>
              <w:spacing w:line="300" w:lineRule="exact"/>
              <w:jc w:val="center"/>
              <w:rPr>
                <w:rFonts w:hint="eastAsia" w:ascii="仿宋" w:hAnsi="仿宋" w:eastAsia="仿宋" w:cs="仿宋"/>
                <w:color w:val="auto"/>
                <w:szCs w:val="21"/>
                <w:lang w:eastAsia="zh-CN"/>
              </w:rPr>
            </w:pPr>
            <w:r>
              <w:rPr>
                <w:rFonts w:hint="eastAsia" w:ascii="仿宋" w:hAnsi="仿宋" w:eastAsia="仿宋" w:cs="仿宋"/>
                <w:color w:val="auto"/>
                <w:szCs w:val="21"/>
                <w:lang w:eastAsia="zh-CN"/>
              </w:rPr>
              <w:t>住</w:t>
            </w:r>
            <w:r>
              <w:rPr>
                <w:rFonts w:hint="eastAsia" w:ascii="仿宋" w:hAnsi="仿宋" w:eastAsia="仿宋" w:cs="仿宋"/>
                <w:color w:val="auto"/>
                <w:szCs w:val="21"/>
                <w:lang w:val="en-US" w:eastAsia="zh-CN"/>
              </w:rPr>
              <w:t xml:space="preserve">  </w:t>
            </w:r>
            <w:r>
              <w:rPr>
                <w:rFonts w:hint="eastAsia" w:ascii="仿宋" w:hAnsi="仿宋" w:eastAsia="仿宋" w:cs="仿宋"/>
                <w:color w:val="auto"/>
                <w:szCs w:val="21"/>
                <w:lang w:eastAsia="zh-CN"/>
              </w:rPr>
              <w:t>所</w:t>
            </w:r>
          </w:p>
        </w:tc>
        <w:tc>
          <w:tcPr>
            <w:tcW w:w="1320" w:type="pct"/>
            <w:tcBorders>
              <w:top w:val="single" w:color="auto" w:sz="2" w:space="0"/>
              <w:left w:val="single" w:color="auto" w:sz="2" w:space="0"/>
              <w:bottom w:val="single" w:color="auto" w:sz="2" w:space="0"/>
            </w:tcBorders>
            <w:vAlign w:val="center"/>
          </w:tcPr>
          <w:p w14:paraId="617110BB">
            <w:pPr>
              <w:adjustRightInd w:val="0"/>
              <w:snapToGrid w:val="0"/>
              <w:spacing w:line="300" w:lineRule="exact"/>
              <w:jc w:val="center"/>
              <w:rPr>
                <w:rFonts w:hint="eastAsia" w:ascii="仿宋" w:hAnsi="仿宋" w:eastAsia="仿宋" w:cs="仿宋"/>
                <w:color w:val="auto"/>
                <w:szCs w:val="21"/>
                <w:lang w:val="en-US" w:eastAsia="zh-CN"/>
              </w:rPr>
            </w:pPr>
          </w:p>
        </w:tc>
      </w:tr>
      <w:tr w14:paraId="0769BA9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56" w:type="pct"/>
            <w:tcBorders>
              <w:top w:val="single" w:color="auto" w:sz="2" w:space="0"/>
              <w:bottom w:val="single" w:color="auto" w:sz="2" w:space="0"/>
              <w:right w:val="single" w:color="auto" w:sz="2" w:space="0"/>
            </w:tcBorders>
            <w:vAlign w:val="center"/>
          </w:tcPr>
          <w:p w14:paraId="3D2B3CD2">
            <w:pPr>
              <w:adjustRightInd w:val="0"/>
              <w:snapToGrid w:val="0"/>
              <w:spacing w:line="300" w:lineRule="exact"/>
              <w:jc w:val="center"/>
              <w:rPr>
                <w:rFonts w:hint="eastAsia" w:ascii="仿宋" w:hAnsi="仿宋" w:eastAsia="仿宋" w:cs="仿宋"/>
                <w:color w:val="auto"/>
                <w:szCs w:val="21"/>
              </w:rPr>
            </w:pPr>
            <w:r>
              <w:rPr>
                <w:rFonts w:hint="eastAsia" w:ascii="仿宋" w:hAnsi="仿宋" w:eastAsia="仿宋" w:cs="仿宋"/>
                <w:color w:val="auto"/>
                <w:szCs w:val="21"/>
              </w:rPr>
              <w:t>联 系 人</w:t>
            </w:r>
          </w:p>
        </w:tc>
        <w:tc>
          <w:tcPr>
            <w:tcW w:w="1386" w:type="pct"/>
            <w:tcBorders>
              <w:top w:val="single" w:color="auto" w:sz="2" w:space="0"/>
              <w:left w:val="single" w:color="auto" w:sz="2" w:space="0"/>
              <w:bottom w:val="single" w:color="auto" w:sz="2" w:space="0"/>
              <w:right w:val="single" w:color="auto" w:sz="2" w:space="0"/>
            </w:tcBorders>
            <w:vAlign w:val="center"/>
          </w:tcPr>
          <w:p w14:paraId="4F9C0865">
            <w:pPr>
              <w:adjustRightInd w:val="0"/>
              <w:snapToGrid w:val="0"/>
              <w:spacing w:line="300" w:lineRule="exact"/>
              <w:jc w:val="center"/>
              <w:rPr>
                <w:rFonts w:hint="eastAsia" w:ascii="仿宋" w:hAnsi="仿宋" w:cs="仿宋"/>
                <w:color w:val="auto"/>
                <w:szCs w:val="21"/>
                <w:lang w:eastAsia="zh-CN"/>
              </w:rPr>
            </w:pPr>
          </w:p>
        </w:tc>
        <w:tc>
          <w:tcPr>
            <w:tcW w:w="1137" w:type="pct"/>
            <w:tcBorders>
              <w:top w:val="single" w:color="auto" w:sz="2" w:space="0"/>
              <w:left w:val="single" w:color="auto" w:sz="2" w:space="0"/>
              <w:bottom w:val="single" w:color="auto" w:sz="2" w:space="0"/>
              <w:right w:val="single" w:color="auto" w:sz="2" w:space="0"/>
            </w:tcBorders>
            <w:vAlign w:val="center"/>
          </w:tcPr>
          <w:p w14:paraId="67D3E631">
            <w:pPr>
              <w:adjustRightInd w:val="0"/>
              <w:snapToGrid w:val="0"/>
              <w:spacing w:line="300" w:lineRule="exact"/>
              <w:jc w:val="center"/>
              <w:rPr>
                <w:rFonts w:hint="eastAsia" w:ascii="仿宋" w:hAnsi="仿宋" w:eastAsia="仿宋" w:cs="仿宋"/>
                <w:color w:val="auto"/>
                <w:szCs w:val="21"/>
              </w:rPr>
            </w:pPr>
            <w:r>
              <w:rPr>
                <w:rFonts w:hint="eastAsia" w:ascii="仿宋" w:hAnsi="仿宋" w:eastAsia="仿宋" w:cs="仿宋"/>
                <w:color w:val="auto"/>
                <w:szCs w:val="21"/>
              </w:rPr>
              <w:t>联 系 人</w:t>
            </w:r>
          </w:p>
        </w:tc>
        <w:tc>
          <w:tcPr>
            <w:tcW w:w="1320" w:type="pct"/>
            <w:tcBorders>
              <w:top w:val="single" w:color="auto" w:sz="2" w:space="0"/>
              <w:left w:val="single" w:color="auto" w:sz="2" w:space="0"/>
              <w:bottom w:val="single" w:color="auto" w:sz="2" w:space="0"/>
            </w:tcBorders>
            <w:vAlign w:val="center"/>
          </w:tcPr>
          <w:p w14:paraId="171BD8FB">
            <w:pPr>
              <w:adjustRightInd w:val="0"/>
              <w:snapToGrid w:val="0"/>
              <w:spacing w:line="300" w:lineRule="exact"/>
              <w:jc w:val="center"/>
              <w:rPr>
                <w:rFonts w:hint="eastAsia" w:ascii="仿宋" w:hAnsi="仿宋" w:eastAsia="仿宋" w:cs="仿宋"/>
                <w:color w:val="auto"/>
                <w:szCs w:val="21"/>
                <w:lang w:val="en-US" w:eastAsia="zh-CN"/>
              </w:rPr>
            </w:pPr>
          </w:p>
        </w:tc>
      </w:tr>
      <w:tr w14:paraId="4782AAB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56" w:type="pct"/>
            <w:tcBorders>
              <w:top w:val="single" w:color="auto" w:sz="2" w:space="0"/>
              <w:bottom w:val="single" w:color="auto" w:sz="2" w:space="0"/>
              <w:right w:val="single" w:color="auto" w:sz="2" w:space="0"/>
            </w:tcBorders>
            <w:vAlign w:val="center"/>
          </w:tcPr>
          <w:p w14:paraId="67F45614">
            <w:pPr>
              <w:adjustRightInd w:val="0"/>
              <w:snapToGrid w:val="0"/>
              <w:spacing w:line="300" w:lineRule="exact"/>
              <w:jc w:val="center"/>
              <w:rPr>
                <w:rFonts w:hint="eastAsia" w:ascii="仿宋" w:hAnsi="仿宋" w:eastAsia="仿宋" w:cs="仿宋"/>
                <w:color w:val="auto"/>
                <w:szCs w:val="21"/>
              </w:rPr>
            </w:pPr>
            <w:r>
              <w:rPr>
                <w:rFonts w:hint="eastAsia" w:ascii="仿宋" w:hAnsi="仿宋" w:eastAsia="仿宋" w:cs="仿宋"/>
                <w:color w:val="auto"/>
                <w:szCs w:val="21"/>
              </w:rPr>
              <w:t>联系电话</w:t>
            </w:r>
          </w:p>
        </w:tc>
        <w:tc>
          <w:tcPr>
            <w:tcW w:w="1386" w:type="pct"/>
            <w:tcBorders>
              <w:top w:val="single" w:color="auto" w:sz="2" w:space="0"/>
              <w:left w:val="single" w:color="auto" w:sz="2" w:space="0"/>
              <w:bottom w:val="single" w:color="auto" w:sz="2" w:space="0"/>
              <w:right w:val="single" w:color="auto" w:sz="2" w:space="0"/>
            </w:tcBorders>
            <w:vAlign w:val="center"/>
          </w:tcPr>
          <w:p w14:paraId="7FCA628F">
            <w:pPr>
              <w:adjustRightInd w:val="0"/>
              <w:snapToGrid w:val="0"/>
              <w:spacing w:line="300" w:lineRule="exact"/>
              <w:jc w:val="center"/>
              <w:rPr>
                <w:rFonts w:hint="eastAsia" w:ascii="仿宋" w:hAnsi="仿宋" w:cs="仿宋"/>
                <w:color w:val="auto"/>
                <w:szCs w:val="21"/>
                <w:lang w:eastAsia="zh-CN"/>
              </w:rPr>
            </w:pPr>
          </w:p>
        </w:tc>
        <w:tc>
          <w:tcPr>
            <w:tcW w:w="1137" w:type="pct"/>
            <w:tcBorders>
              <w:top w:val="single" w:color="auto" w:sz="2" w:space="0"/>
              <w:left w:val="single" w:color="auto" w:sz="2" w:space="0"/>
              <w:bottom w:val="single" w:color="auto" w:sz="2" w:space="0"/>
              <w:right w:val="single" w:color="auto" w:sz="2" w:space="0"/>
            </w:tcBorders>
            <w:vAlign w:val="center"/>
          </w:tcPr>
          <w:p w14:paraId="06D304B4">
            <w:pPr>
              <w:adjustRightInd w:val="0"/>
              <w:snapToGrid w:val="0"/>
              <w:spacing w:line="300" w:lineRule="exact"/>
              <w:jc w:val="center"/>
              <w:rPr>
                <w:rFonts w:hint="eastAsia" w:ascii="仿宋" w:hAnsi="仿宋" w:eastAsia="仿宋" w:cs="仿宋"/>
                <w:color w:val="auto"/>
                <w:szCs w:val="21"/>
              </w:rPr>
            </w:pPr>
            <w:r>
              <w:rPr>
                <w:rFonts w:hint="eastAsia" w:ascii="仿宋" w:hAnsi="仿宋" w:eastAsia="仿宋" w:cs="仿宋"/>
                <w:color w:val="auto"/>
                <w:szCs w:val="21"/>
              </w:rPr>
              <w:t>联系电话</w:t>
            </w:r>
          </w:p>
        </w:tc>
        <w:tc>
          <w:tcPr>
            <w:tcW w:w="1320" w:type="pct"/>
            <w:tcBorders>
              <w:top w:val="single" w:color="auto" w:sz="2" w:space="0"/>
              <w:left w:val="single" w:color="auto" w:sz="2" w:space="0"/>
              <w:bottom w:val="single" w:color="auto" w:sz="2" w:space="0"/>
            </w:tcBorders>
            <w:vAlign w:val="center"/>
          </w:tcPr>
          <w:p w14:paraId="3C5036BA">
            <w:pPr>
              <w:adjustRightInd w:val="0"/>
              <w:snapToGrid w:val="0"/>
              <w:spacing w:line="300" w:lineRule="exact"/>
              <w:jc w:val="center"/>
              <w:rPr>
                <w:rFonts w:hint="eastAsia" w:ascii="仿宋" w:hAnsi="仿宋" w:eastAsia="仿宋" w:cs="仿宋"/>
                <w:color w:val="auto"/>
                <w:szCs w:val="21"/>
                <w:lang w:val="en-US" w:eastAsia="zh-CN"/>
              </w:rPr>
            </w:pPr>
          </w:p>
        </w:tc>
      </w:tr>
      <w:tr w14:paraId="607AC6B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56" w:type="pct"/>
            <w:tcBorders>
              <w:top w:val="single" w:color="auto" w:sz="2" w:space="0"/>
              <w:bottom w:val="single" w:color="auto" w:sz="2" w:space="0"/>
              <w:right w:val="single" w:color="auto" w:sz="2" w:space="0"/>
            </w:tcBorders>
            <w:vAlign w:val="center"/>
          </w:tcPr>
          <w:p w14:paraId="5015C23A">
            <w:pPr>
              <w:adjustRightInd w:val="0"/>
              <w:snapToGrid w:val="0"/>
              <w:spacing w:line="300" w:lineRule="exact"/>
              <w:jc w:val="center"/>
              <w:rPr>
                <w:rFonts w:hint="eastAsia" w:ascii="仿宋" w:hAnsi="仿宋" w:eastAsia="仿宋" w:cs="仿宋"/>
                <w:color w:val="auto"/>
                <w:szCs w:val="21"/>
                <w:lang w:eastAsia="zh-CN"/>
              </w:rPr>
            </w:pPr>
            <w:r>
              <w:rPr>
                <w:rFonts w:hint="eastAsia" w:ascii="仿宋" w:hAnsi="仿宋" w:eastAsia="仿宋" w:cs="仿宋"/>
                <w:color w:val="auto"/>
                <w:szCs w:val="21"/>
                <w:lang w:eastAsia="zh-CN"/>
              </w:rPr>
              <w:t>通信地址</w:t>
            </w:r>
          </w:p>
        </w:tc>
        <w:tc>
          <w:tcPr>
            <w:tcW w:w="1386" w:type="pct"/>
            <w:tcBorders>
              <w:top w:val="single" w:color="auto" w:sz="2" w:space="0"/>
              <w:left w:val="single" w:color="auto" w:sz="2" w:space="0"/>
              <w:bottom w:val="single" w:color="auto" w:sz="2" w:space="0"/>
              <w:right w:val="single" w:color="auto" w:sz="2" w:space="0"/>
            </w:tcBorders>
            <w:vAlign w:val="center"/>
          </w:tcPr>
          <w:p w14:paraId="42159972">
            <w:pPr>
              <w:adjustRightInd w:val="0"/>
              <w:snapToGrid w:val="0"/>
              <w:spacing w:line="300" w:lineRule="exact"/>
              <w:jc w:val="center"/>
              <w:rPr>
                <w:rFonts w:hint="eastAsia" w:ascii="仿宋" w:hAnsi="仿宋" w:cs="仿宋"/>
                <w:color w:val="auto"/>
                <w:szCs w:val="21"/>
                <w:lang w:eastAsia="zh-CN"/>
              </w:rPr>
            </w:pPr>
          </w:p>
        </w:tc>
        <w:tc>
          <w:tcPr>
            <w:tcW w:w="1137" w:type="pct"/>
            <w:tcBorders>
              <w:top w:val="single" w:color="auto" w:sz="2" w:space="0"/>
              <w:left w:val="single" w:color="auto" w:sz="2" w:space="0"/>
              <w:bottom w:val="single" w:color="auto" w:sz="2" w:space="0"/>
              <w:right w:val="single" w:color="auto" w:sz="2" w:space="0"/>
            </w:tcBorders>
            <w:vAlign w:val="center"/>
          </w:tcPr>
          <w:p w14:paraId="32839928">
            <w:pPr>
              <w:adjustRightInd w:val="0"/>
              <w:snapToGrid w:val="0"/>
              <w:spacing w:line="300" w:lineRule="exact"/>
              <w:jc w:val="center"/>
              <w:rPr>
                <w:rFonts w:hint="eastAsia" w:ascii="仿宋" w:hAnsi="仿宋" w:eastAsia="仿宋" w:cs="仿宋"/>
                <w:color w:val="auto"/>
                <w:szCs w:val="21"/>
              </w:rPr>
            </w:pPr>
            <w:r>
              <w:rPr>
                <w:rFonts w:hint="eastAsia" w:ascii="仿宋" w:hAnsi="仿宋" w:eastAsia="仿宋" w:cs="仿宋"/>
                <w:color w:val="auto"/>
                <w:szCs w:val="21"/>
                <w:lang w:eastAsia="zh-CN"/>
              </w:rPr>
              <w:t>通信地址</w:t>
            </w:r>
          </w:p>
        </w:tc>
        <w:tc>
          <w:tcPr>
            <w:tcW w:w="1320" w:type="pct"/>
            <w:tcBorders>
              <w:top w:val="single" w:color="auto" w:sz="2" w:space="0"/>
              <w:left w:val="single" w:color="auto" w:sz="2" w:space="0"/>
              <w:bottom w:val="single" w:color="auto" w:sz="2" w:space="0"/>
            </w:tcBorders>
            <w:vAlign w:val="center"/>
          </w:tcPr>
          <w:p w14:paraId="2EB881B1">
            <w:pPr>
              <w:adjustRightInd w:val="0"/>
              <w:snapToGrid w:val="0"/>
              <w:spacing w:line="300" w:lineRule="exact"/>
              <w:jc w:val="center"/>
              <w:rPr>
                <w:rFonts w:hint="eastAsia" w:ascii="仿宋" w:hAnsi="仿宋" w:eastAsia="仿宋" w:cs="仿宋"/>
                <w:color w:val="auto"/>
                <w:szCs w:val="21"/>
                <w:lang w:val="en-US" w:eastAsia="zh-CN"/>
              </w:rPr>
            </w:pPr>
          </w:p>
        </w:tc>
      </w:tr>
      <w:tr w14:paraId="4375D98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56" w:type="pct"/>
            <w:tcBorders>
              <w:top w:val="single" w:color="auto" w:sz="2" w:space="0"/>
              <w:bottom w:val="single" w:color="auto" w:sz="2" w:space="0"/>
              <w:right w:val="single" w:color="auto" w:sz="2" w:space="0"/>
            </w:tcBorders>
            <w:vAlign w:val="center"/>
          </w:tcPr>
          <w:p w14:paraId="31BA1C73">
            <w:pPr>
              <w:adjustRightInd w:val="0"/>
              <w:snapToGrid w:val="0"/>
              <w:spacing w:line="300" w:lineRule="exact"/>
              <w:jc w:val="center"/>
              <w:rPr>
                <w:rFonts w:hint="eastAsia" w:ascii="仿宋" w:hAnsi="仿宋" w:eastAsia="仿宋" w:cs="仿宋"/>
                <w:color w:val="auto"/>
                <w:szCs w:val="21"/>
              </w:rPr>
            </w:pPr>
            <w:r>
              <w:rPr>
                <w:rFonts w:hint="eastAsia" w:ascii="仿宋" w:hAnsi="仿宋" w:eastAsia="仿宋" w:cs="仿宋"/>
                <w:color w:val="auto"/>
                <w:szCs w:val="21"/>
              </w:rPr>
              <w:t>邮政编码</w:t>
            </w:r>
          </w:p>
        </w:tc>
        <w:tc>
          <w:tcPr>
            <w:tcW w:w="1386" w:type="pct"/>
            <w:tcBorders>
              <w:top w:val="single" w:color="auto" w:sz="2" w:space="0"/>
              <w:left w:val="single" w:color="auto" w:sz="2" w:space="0"/>
              <w:bottom w:val="single" w:color="auto" w:sz="2" w:space="0"/>
              <w:right w:val="single" w:color="auto" w:sz="2" w:space="0"/>
            </w:tcBorders>
            <w:vAlign w:val="center"/>
          </w:tcPr>
          <w:p w14:paraId="04B05A16">
            <w:pPr>
              <w:adjustRightInd w:val="0"/>
              <w:snapToGrid w:val="0"/>
              <w:spacing w:line="300" w:lineRule="exact"/>
              <w:jc w:val="center"/>
              <w:rPr>
                <w:rFonts w:hint="eastAsia" w:ascii="仿宋" w:hAnsi="仿宋" w:cs="仿宋"/>
                <w:color w:val="auto"/>
                <w:szCs w:val="21"/>
                <w:lang w:eastAsia="zh-CN"/>
              </w:rPr>
            </w:pPr>
          </w:p>
        </w:tc>
        <w:tc>
          <w:tcPr>
            <w:tcW w:w="1137" w:type="pct"/>
            <w:tcBorders>
              <w:top w:val="single" w:color="auto" w:sz="2" w:space="0"/>
              <w:left w:val="single" w:color="auto" w:sz="2" w:space="0"/>
              <w:bottom w:val="single" w:color="auto" w:sz="2" w:space="0"/>
              <w:right w:val="single" w:color="auto" w:sz="2" w:space="0"/>
            </w:tcBorders>
            <w:vAlign w:val="center"/>
          </w:tcPr>
          <w:p w14:paraId="0DC6A3EE">
            <w:pPr>
              <w:adjustRightInd w:val="0"/>
              <w:snapToGrid w:val="0"/>
              <w:spacing w:line="300" w:lineRule="exact"/>
              <w:jc w:val="center"/>
              <w:rPr>
                <w:rFonts w:hint="eastAsia" w:ascii="仿宋" w:hAnsi="仿宋" w:eastAsia="仿宋" w:cs="仿宋"/>
                <w:color w:val="auto"/>
                <w:szCs w:val="21"/>
              </w:rPr>
            </w:pPr>
            <w:r>
              <w:rPr>
                <w:rFonts w:hint="eastAsia" w:ascii="仿宋" w:hAnsi="仿宋" w:eastAsia="仿宋" w:cs="仿宋"/>
                <w:color w:val="auto"/>
                <w:szCs w:val="21"/>
              </w:rPr>
              <w:t>邮政编码</w:t>
            </w:r>
          </w:p>
        </w:tc>
        <w:tc>
          <w:tcPr>
            <w:tcW w:w="1320" w:type="pct"/>
            <w:tcBorders>
              <w:top w:val="single" w:color="auto" w:sz="2" w:space="0"/>
              <w:left w:val="single" w:color="auto" w:sz="2" w:space="0"/>
              <w:bottom w:val="single" w:color="auto" w:sz="2" w:space="0"/>
            </w:tcBorders>
            <w:vAlign w:val="center"/>
          </w:tcPr>
          <w:p w14:paraId="27C46C27">
            <w:pPr>
              <w:adjustRightInd w:val="0"/>
              <w:snapToGrid w:val="0"/>
              <w:spacing w:line="300" w:lineRule="exact"/>
              <w:jc w:val="center"/>
              <w:rPr>
                <w:rFonts w:hint="eastAsia" w:ascii="仿宋" w:hAnsi="仿宋" w:eastAsia="仿宋" w:cs="仿宋"/>
                <w:color w:val="auto"/>
                <w:szCs w:val="21"/>
                <w:lang w:val="en-US" w:eastAsia="zh-CN"/>
              </w:rPr>
            </w:pPr>
          </w:p>
        </w:tc>
      </w:tr>
      <w:tr w14:paraId="6E3B046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56" w:type="pct"/>
            <w:tcBorders>
              <w:top w:val="single" w:color="auto" w:sz="2" w:space="0"/>
              <w:bottom w:val="single" w:color="auto" w:sz="2" w:space="0"/>
              <w:right w:val="single" w:color="auto" w:sz="2" w:space="0"/>
            </w:tcBorders>
            <w:vAlign w:val="center"/>
          </w:tcPr>
          <w:p w14:paraId="4A50B3A4">
            <w:pPr>
              <w:adjustRightInd w:val="0"/>
              <w:snapToGrid w:val="0"/>
              <w:spacing w:line="300" w:lineRule="exact"/>
              <w:jc w:val="center"/>
              <w:rPr>
                <w:rFonts w:hint="eastAsia" w:ascii="仿宋" w:hAnsi="仿宋" w:eastAsia="仿宋" w:cs="仿宋"/>
                <w:color w:val="auto"/>
                <w:szCs w:val="21"/>
              </w:rPr>
            </w:pPr>
            <w:r>
              <w:rPr>
                <w:rFonts w:hint="eastAsia" w:ascii="仿宋" w:hAnsi="仿宋" w:eastAsia="仿宋" w:cs="仿宋"/>
                <w:color w:val="auto"/>
                <w:szCs w:val="21"/>
              </w:rPr>
              <w:t>电子邮箱</w:t>
            </w:r>
          </w:p>
        </w:tc>
        <w:tc>
          <w:tcPr>
            <w:tcW w:w="1386" w:type="pct"/>
            <w:tcBorders>
              <w:top w:val="single" w:color="auto" w:sz="2" w:space="0"/>
              <w:left w:val="single" w:color="auto" w:sz="2" w:space="0"/>
              <w:bottom w:val="single" w:color="auto" w:sz="2" w:space="0"/>
              <w:right w:val="single" w:color="auto" w:sz="2" w:space="0"/>
            </w:tcBorders>
            <w:vAlign w:val="center"/>
          </w:tcPr>
          <w:p w14:paraId="57F115D1">
            <w:pPr>
              <w:adjustRightInd w:val="0"/>
              <w:snapToGrid w:val="0"/>
              <w:spacing w:line="300" w:lineRule="exact"/>
              <w:jc w:val="center"/>
              <w:rPr>
                <w:rFonts w:hint="eastAsia" w:ascii="仿宋" w:hAnsi="仿宋" w:eastAsia="仿宋" w:cs="仿宋"/>
                <w:color w:val="auto"/>
                <w:szCs w:val="21"/>
              </w:rPr>
            </w:pPr>
          </w:p>
        </w:tc>
        <w:tc>
          <w:tcPr>
            <w:tcW w:w="1137" w:type="pct"/>
            <w:tcBorders>
              <w:top w:val="single" w:color="auto" w:sz="2" w:space="0"/>
              <w:left w:val="single" w:color="auto" w:sz="2" w:space="0"/>
              <w:bottom w:val="single" w:color="auto" w:sz="2" w:space="0"/>
              <w:right w:val="single" w:color="auto" w:sz="2" w:space="0"/>
            </w:tcBorders>
            <w:vAlign w:val="center"/>
          </w:tcPr>
          <w:p w14:paraId="099B02B5">
            <w:pPr>
              <w:adjustRightInd w:val="0"/>
              <w:snapToGrid w:val="0"/>
              <w:spacing w:line="300" w:lineRule="exact"/>
              <w:jc w:val="center"/>
              <w:rPr>
                <w:rFonts w:hint="eastAsia" w:ascii="仿宋" w:hAnsi="仿宋" w:eastAsia="仿宋" w:cs="仿宋"/>
                <w:color w:val="auto"/>
                <w:szCs w:val="21"/>
              </w:rPr>
            </w:pPr>
            <w:r>
              <w:rPr>
                <w:rFonts w:hint="eastAsia" w:ascii="仿宋" w:hAnsi="仿宋" w:eastAsia="仿宋" w:cs="仿宋"/>
                <w:color w:val="auto"/>
                <w:szCs w:val="21"/>
              </w:rPr>
              <w:t>电子邮箱</w:t>
            </w:r>
          </w:p>
        </w:tc>
        <w:tc>
          <w:tcPr>
            <w:tcW w:w="1320" w:type="pct"/>
            <w:tcBorders>
              <w:top w:val="single" w:color="auto" w:sz="2" w:space="0"/>
              <w:left w:val="single" w:color="auto" w:sz="2" w:space="0"/>
              <w:bottom w:val="single" w:color="auto" w:sz="2" w:space="0"/>
            </w:tcBorders>
            <w:vAlign w:val="center"/>
          </w:tcPr>
          <w:p w14:paraId="61C21B01">
            <w:pPr>
              <w:adjustRightInd w:val="0"/>
              <w:snapToGrid w:val="0"/>
              <w:spacing w:line="300" w:lineRule="exact"/>
              <w:jc w:val="center"/>
              <w:rPr>
                <w:rFonts w:hint="eastAsia" w:ascii="仿宋" w:hAnsi="仿宋" w:eastAsia="仿宋" w:cs="仿宋"/>
                <w:color w:val="auto"/>
                <w:szCs w:val="21"/>
                <w:lang w:val="en-US" w:eastAsia="zh-CN"/>
              </w:rPr>
            </w:pPr>
          </w:p>
        </w:tc>
      </w:tr>
      <w:tr w14:paraId="285A27A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83" w:hRule="atLeast"/>
          <w:jc w:val="center"/>
        </w:trPr>
        <w:tc>
          <w:tcPr>
            <w:tcW w:w="1156" w:type="pct"/>
            <w:tcBorders>
              <w:top w:val="single" w:color="auto" w:sz="2" w:space="0"/>
              <w:bottom w:val="single" w:color="auto" w:sz="2" w:space="0"/>
              <w:right w:val="single" w:color="auto" w:sz="2" w:space="0"/>
            </w:tcBorders>
            <w:vAlign w:val="center"/>
          </w:tcPr>
          <w:p w14:paraId="0910971B">
            <w:pPr>
              <w:adjustRightInd w:val="0"/>
              <w:snapToGrid w:val="0"/>
              <w:spacing w:line="300" w:lineRule="exact"/>
              <w:jc w:val="center"/>
              <w:rPr>
                <w:rFonts w:hint="eastAsia" w:ascii="仿宋" w:hAnsi="仿宋" w:eastAsia="仿宋" w:cs="仿宋"/>
                <w:color w:val="auto"/>
                <w:szCs w:val="21"/>
              </w:rPr>
            </w:pPr>
            <w:r>
              <w:rPr>
                <w:rFonts w:hint="eastAsia" w:ascii="仿宋" w:hAnsi="仿宋" w:eastAsia="仿宋" w:cs="仿宋"/>
                <w:color w:val="auto"/>
                <w:szCs w:val="21"/>
              </w:rPr>
              <w:t>统一社会信用代码</w:t>
            </w:r>
          </w:p>
        </w:tc>
        <w:tc>
          <w:tcPr>
            <w:tcW w:w="1386" w:type="pct"/>
            <w:tcBorders>
              <w:top w:val="single" w:color="auto" w:sz="2" w:space="0"/>
              <w:left w:val="single" w:color="auto" w:sz="2" w:space="0"/>
              <w:bottom w:val="single" w:color="auto" w:sz="2" w:space="0"/>
              <w:right w:val="single" w:color="auto" w:sz="2" w:space="0"/>
            </w:tcBorders>
            <w:vAlign w:val="center"/>
          </w:tcPr>
          <w:p w14:paraId="716534E7">
            <w:pPr>
              <w:adjustRightInd w:val="0"/>
              <w:snapToGrid w:val="0"/>
              <w:spacing w:line="300" w:lineRule="exact"/>
              <w:jc w:val="center"/>
              <w:rPr>
                <w:rFonts w:hint="eastAsia" w:ascii="仿宋" w:hAnsi="仿宋" w:eastAsia="仿宋" w:cs="仿宋"/>
                <w:color w:val="auto"/>
                <w:szCs w:val="21"/>
              </w:rPr>
            </w:pPr>
          </w:p>
        </w:tc>
        <w:tc>
          <w:tcPr>
            <w:tcW w:w="1137" w:type="pct"/>
            <w:tcBorders>
              <w:top w:val="single" w:color="auto" w:sz="2" w:space="0"/>
              <w:left w:val="single" w:color="auto" w:sz="2" w:space="0"/>
              <w:bottom w:val="single" w:color="auto" w:sz="2" w:space="0"/>
              <w:right w:val="single" w:color="auto" w:sz="2" w:space="0"/>
            </w:tcBorders>
            <w:vAlign w:val="center"/>
          </w:tcPr>
          <w:p w14:paraId="29A3C2F6">
            <w:pPr>
              <w:adjustRightInd w:val="0"/>
              <w:snapToGrid w:val="0"/>
              <w:spacing w:line="300" w:lineRule="exact"/>
              <w:jc w:val="center"/>
              <w:rPr>
                <w:rFonts w:hint="eastAsia" w:ascii="仿宋" w:hAnsi="仿宋" w:eastAsia="仿宋" w:cs="仿宋"/>
                <w:color w:val="auto"/>
                <w:szCs w:val="21"/>
              </w:rPr>
            </w:pPr>
            <w:r>
              <w:rPr>
                <w:rFonts w:hint="eastAsia" w:ascii="仿宋" w:hAnsi="仿宋" w:eastAsia="仿宋" w:cs="仿宋"/>
                <w:color w:val="auto"/>
                <w:szCs w:val="21"/>
              </w:rPr>
              <w:t>统一社会信用代码</w:t>
            </w:r>
          </w:p>
        </w:tc>
        <w:tc>
          <w:tcPr>
            <w:tcW w:w="1320" w:type="pct"/>
            <w:tcBorders>
              <w:top w:val="single" w:color="auto" w:sz="2" w:space="0"/>
              <w:left w:val="single" w:color="auto" w:sz="2" w:space="0"/>
              <w:bottom w:val="single" w:color="auto" w:sz="2" w:space="0"/>
            </w:tcBorders>
            <w:vAlign w:val="center"/>
          </w:tcPr>
          <w:p w14:paraId="1C7F0DF3">
            <w:pPr>
              <w:adjustRightInd w:val="0"/>
              <w:snapToGrid w:val="0"/>
              <w:spacing w:line="300" w:lineRule="exact"/>
              <w:jc w:val="center"/>
              <w:rPr>
                <w:rFonts w:hint="eastAsia" w:ascii="仿宋" w:hAnsi="仿宋" w:eastAsia="仿宋" w:cs="仿宋"/>
                <w:color w:val="auto"/>
                <w:szCs w:val="21"/>
                <w:lang w:val="en-US" w:eastAsia="zh-CN"/>
              </w:rPr>
            </w:pPr>
          </w:p>
        </w:tc>
      </w:tr>
      <w:tr w14:paraId="11C7668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56" w:type="pct"/>
            <w:tcBorders>
              <w:top w:val="single" w:color="auto" w:sz="2" w:space="0"/>
              <w:bottom w:val="single" w:color="auto" w:sz="2" w:space="0"/>
              <w:right w:val="single" w:color="auto" w:sz="2" w:space="0"/>
            </w:tcBorders>
            <w:vAlign w:val="center"/>
          </w:tcPr>
          <w:p w14:paraId="254DFECE">
            <w:pPr>
              <w:adjustRightInd w:val="0"/>
              <w:snapToGrid w:val="0"/>
              <w:spacing w:line="300" w:lineRule="exact"/>
              <w:jc w:val="center"/>
              <w:rPr>
                <w:rFonts w:hint="eastAsia" w:ascii="仿宋" w:hAnsi="仿宋" w:eastAsia="仿宋" w:cs="仿宋"/>
                <w:color w:val="auto"/>
                <w:szCs w:val="21"/>
              </w:rPr>
            </w:pPr>
          </w:p>
        </w:tc>
        <w:tc>
          <w:tcPr>
            <w:tcW w:w="1386" w:type="pct"/>
            <w:tcBorders>
              <w:top w:val="single" w:color="auto" w:sz="2" w:space="0"/>
              <w:left w:val="single" w:color="auto" w:sz="2" w:space="0"/>
              <w:bottom w:val="single" w:color="auto" w:sz="2" w:space="0"/>
              <w:right w:val="single" w:color="auto" w:sz="2" w:space="0"/>
            </w:tcBorders>
            <w:vAlign w:val="center"/>
          </w:tcPr>
          <w:p w14:paraId="39A668DF">
            <w:pPr>
              <w:adjustRightInd w:val="0"/>
              <w:snapToGrid w:val="0"/>
              <w:spacing w:line="300" w:lineRule="exact"/>
              <w:jc w:val="center"/>
              <w:rPr>
                <w:rFonts w:hint="eastAsia" w:ascii="仿宋" w:hAnsi="仿宋" w:eastAsia="仿宋" w:cs="仿宋"/>
                <w:color w:val="auto"/>
                <w:szCs w:val="21"/>
              </w:rPr>
            </w:pPr>
          </w:p>
        </w:tc>
        <w:tc>
          <w:tcPr>
            <w:tcW w:w="1137" w:type="pct"/>
            <w:tcBorders>
              <w:top w:val="single" w:color="auto" w:sz="2" w:space="0"/>
              <w:left w:val="single" w:color="auto" w:sz="2" w:space="0"/>
              <w:bottom w:val="single" w:color="auto" w:sz="2" w:space="0"/>
              <w:right w:val="single" w:color="auto" w:sz="2" w:space="0"/>
            </w:tcBorders>
            <w:vAlign w:val="center"/>
          </w:tcPr>
          <w:p w14:paraId="4A4C6C56">
            <w:pPr>
              <w:adjustRightInd w:val="0"/>
              <w:snapToGrid w:val="0"/>
              <w:spacing w:line="300" w:lineRule="exact"/>
              <w:jc w:val="center"/>
              <w:rPr>
                <w:rFonts w:hint="eastAsia" w:ascii="仿宋" w:hAnsi="仿宋" w:eastAsia="仿宋" w:cs="仿宋"/>
                <w:color w:val="auto"/>
                <w:szCs w:val="21"/>
              </w:rPr>
            </w:pPr>
            <w:r>
              <w:rPr>
                <w:rFonts w:hint="eastAsia" w:ascii="仿宋" w:hAnsi="仿宋" w:eastAsia="仿宋" w:cs="仿宋"/>
                <w:color w:val="auto"/>
                <w:szCs w:val="21"/>
              </w:rPr>
              <w:t>开户名称</w:t>
            </w:r>
          </w:p>
        </w:tc>
        <w:tc>
          <w:tcPr>
            <w:tcW w:w="1320" w:type="pct"/>
            <w:tcBorders>
              <w:top w:val="single" w:color="auto" w:sz="2" w:space="0"/>
              <w:left w:val="single" w:color="auto" w:sz="2" w:space="0"/>
              <w:bottom w:val="single" w:color="auto" w:sz="2" w:space="0"/>
            </w:tcBorders>
            <w:vAlign w:val="center"/>
          </w:tcPr>
          <w:p w14:paraId="43E544E0">
            <w:pPr>
              <w:adjustRightInd w:val="0"/>
              <w:snapToGrid w:val="0"/>
              <w:spacing w:line="300" w:lineRule="exact"/>
              <w:jc w:val="center"/>
              <w:rPr>
                <w:rFonts w:hint="eastAsia" w:ascii="仿宋" w:hAnsi="仿宋" w:eastAsia="仿宋" w:cs="仿宋"/>
                <w:color w:val="auto"/>
                <w:szCs w:val="21"/>
                <w:lang w:val="en-US" w:eastAsia="zh-CN"/>
              </w:rPr>
            </w:pPr>
          </w:p>
        </w:tc>
      </w:tr>
      <w:tr w14:paraId="16482B7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56" w:type="pct"/>
            <w:tcBorders>
              <w:top w:val="single" w:color="auto" w:sz="2" w:space="0"/>
              <w:bottom w:val="single" w:color="auto" w:sz="2" w:space="0"/>
              <w:right w:val="single" w:color="auto" w:sz="2" w:space="0"/>
            </w:tcBorders>
            <w:vAlign w:val="center"/>
          </w:tcPr>
          <w:p w14:paraId="464049DA">
            <w:pPr>
              <w:adjustRightInd w:val="0"/>
              <w:snapToGrid w:val="0"/>
              <w:spacing w:line="300" w:lineRule="exact"/>
              <w:jc w:val="center"/>
              <w:rPr>
                <w:rFonts w:hint="eastAsia" w:ascii="仿宋" w:hAnsi="仿宋" w:eastAsia="仿宋" w:cs="仿宋"/>
                <w:color w:val="auto"/>
                <w:szCs w:val="21"/>
              </w:rPr>
            </w:pPr>
          </w:p>
        </w:tc>
        <w:tc>
          <w:tcPr>
            <w:tcW w:w="1386" w:type="pct"/>
            <w:tcBorders>
              <w:top w:val="single" w:color="auto" w:sz="2" w:space="0"/>
              <w:left w:val="single" w:color="auto" w:sz="2" w:space="0"/>
              <w:bottom w:val="single" w:color="auto" w:sz="2" w:space="0"/>
              <w:right w:val="single" w:color="auto" w:sz="2" w:space="0"/>
            </w:tcBorders>
            <w:vAlign w:val="center"/>
          </w:tcPr>
          <w:p w14:paraId="7994DF46">
            <w:pPr>
              <w:adjustRightInd w:val="0"/>
              <w:snapToGrid w:val="0"/>
              <w:spacing w:line="300" w:lineRule="exact"/>
              <w:jc w:val="center"/>
              <w:rPr>
                <w:rFonts w:hint="eastAsia" w:ascii="仿宋" w:hAnsi="仿宋" w:eastAsia="仿宋" w:cs="仿宋"/>
                <w:color w:val="auto"/>
                <w:szCs w:val="21"/>
              </w:rPr>
            </w:pPr>
          </w:p>
        </w:tc>
        <w:tc>
          <w:tcPr>
            <w:tcW w:w="1137" w:type="pct"/>
            <w:tcBorders>
              <w:top w:val="single" w:color="auto" w:sz="2" w:space="0"/>
              <w:left w:val="single" w:color="auto" w:sz="2" w:space="0"/>
              <w:bottom w:val="single" w:color="auto" w:sz="2" w:space="0"/>
              <w:right w:val="single" w:color="auto" w:sz="2" w:space="0"/>
            </w:tcBorders>
            <w:vAlign w:val="center"/>
          </w:tcPr>
          <w:p w14:paraId="04E68AD7">
            <w:pPr>
              <w:adjustRightInd w:val="0"/>
              <w:snapToGrid w:val="0"/>
              <w:spacing w:line="300" w:lineRule="exact"/>
              <w:jc w:val="center"/>
              <w:rPr>
                <w:rFonts w:hint="eastAsia" w:ascii="仿宋" w:hAnsi="仿宋" w:eastAsia="仿宋" w:cs="仿宋"/>
                <w:color w:val="auto"/>
                <w:szCs w:val="21"/>
              </w:rPr>
            </w:pPr>
            <w:r>
              <w:rPr>
                <w:rFonts w:hint="eastAsia" w:ascii="仿宋" w:hAnsi="仿宋" w:eastAsia="仿宋" w:cs="仿宋"/>
                <w:color w:val="auto"/>
                <w:szCs w:val="21"/>
              </w:rPr>
              <w:t>开户银行</w:t>
            </w:r>
          </w:p>
        </w:tc>
        <w:tc>
          <w:tcPr>
            <w:tcW w:w="1320" w:type="pct"/>
            <w:tcBorders>
              <w:top w:val="single" w:color="auto" w:sz="2" w:space="0"/>
              <w:left w:val="single" w:color="auto" w:sz="2" w:space="0"/>
              <w:bottom w:val="single" w:color="auto" w:sz="2" w:space="0"/>
            </w:tcBorders>
            <w:vAlign w:val="center"/>
          </w:tcPr>
          <w:p w14:paraId="4C784A90">
            <w:pPr>
              <w:adjustRightInd w:val="0"/>
              <w:snapToGrid w:val="0"/>
              <w:spacing w:line="300" w:lineRule="exact"/>
              <w:jc w:val="center"/>
              <w:rPr>
                <w:rFonts w:hint="eastAsia" w:ascii="仿宋" w:hAnsi="仿宋" w:eastAsia="仿宋" w:cs="仿宋"/>
                <w:color w:val="auto"/>
                <w:szCs w:val="21"/>
                <w:lang w:val="en-US" w:eastAsia="zh-CN"/>
              </w:rPr>
            </w:pPr>
          </w:p>
        </w:tc>
      </w:tr>
      <w:tr w14:paraId="26F2BDF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56" w:type="pct"/>
            <w:tcBorders>
              <w:top w:val="single" w:color="auto" w:sz="2" w:space="0"/>
              <w:bottom w:val="single" w:color="auto" w:sz="2" w:space="0"/>
              <w:right w:val="single" w:color="auto" w:sz="2" w:space="0"/>
            </w:tcBorders>
            <w:vAlign w:val="center"/>
          </w:tcPr>
          <w:p w14:paraId="221909A7">
            <w:pPr>
              <w:adjustRightInd w:val="0"/>
              <w:snapToGrid w:val="0"/>
              <w:spacing w:line="300" w:lineRule="exact"/>
              <w:jc w:val="center"/>
              <w:rPr>
                <w:rFonts w:hint="eastAsia" w:ascii="仿宋" w:hAnsi="仿宋" w:eastAsia="仿宋" w:cs="仿宋"/>
                <w:color w:val="auto"/>
                <w:szCs w:val="21"/>
              </w:rPr>
            </w:pPr>
          </w:p>
        </w:tc>
        <w:tc>
          <w:tcPr>
            <w:tcW w:w="1386" w:type="pct"/>
            <w:tcBorders>
              <w:top w:val="single" w:color="auto" w:sz="2" w:space="0"/>
              <w:left w:val="single" w:color="auto" w:sz="2" w:space="0"/>
              <w:bottom w:val="single" w:color="auto" w:sz="2" w:space="0"/>
              <w:right w:val="single" w:color="auto" w:sz="2" w:space="0"/>
            </w:tcBorders>
            <w:vAlign w:val="center"/>
          </w:tcPr>
          <w:p w14:paraId="5AA6AB4C">
            <w:pPr>
              <w:adjustRightInd w:val="0"/>
              <w:snapToGrid w:val="0"/>
              <w:spacing w:line="300" w:lineRule="exact"/>
              <w:jc w:val="center"/>
              <w:rPr>
                <w:rFonts w:hint="eastAsia" w:ascii="仿宋" w:hAnsi="仿宋" w:eastAsia="仿宋" w:cs="仿宋"/>
                <w:color w:val="auto"/>
                <w:szCs w:val="21"/>
              </w:rPr>
            </w:pPr>
          </w:p>
        </w:tc>
        <w:tc>
          <w:tcPr>
            <w:tcW w:w="1137" w:type="pct"/>
            <w:tcBorders>
              <w:top w:val="single" w:color="auto" w:sz="2" w:space="0"/>
              <w:left w:val="single" w:color="auto" w:sz="2" w:space="0"/>
              <w:bottom w:val="single" w:color="auto" w:sz="2" w:space="0"/>
              <w:right w:val="single" w:color="auto" w:sz="2" w:space="0"/>
            </w:tcBorders>
            <w:vAlign w:val="center"/>
          </w:tcPr>
          <w:p w14:paraId="09C04767">
            <w:pPr>
              <w:adjustRightInd w:val="0"/>
              <w:snapToGrid w:val="0"/>
              <w:spacing w:line="300" w:lineRule="exact"/>
              <w:jc w:val="center"/>
              <w:rPr>
                <w:rFonts w:hint="eastAsia" w:ascii="仿宋" w:hAnsi="仿宋" w:eastAsia="仿宋" w:cs="仿宋"/>
                <w:color w:val="auto"/>
                <w:szCs w:val="21"/>
              </w:rPr>
            </w:pPr>
            <w:r>
              <w:rPr>
                <w:rFonts w:hint="eastAsia" w:ascii="仿宋" w:hAnsi="仿宋" w:eastAsia="仿宋" w:cs="仿宋"/>
                <w:color w:val="auto"/>
                <w:szCs w:val="21"/>
              </w:rPr>
              <w:t>银行账号</w:t>
            </w:r>
          </w:p>
        </w:tc>
        <w:tc>
          <w:tcPr>
            <w:tcW w:w="1320" w:type="pct"/>
            <w:tcBorders>
              <w:top w:val="single" w:color="auto" w:sz="2" w:space="0"/>
              <w:left w:val="single" w:color="auto" w:sz="2" w:space="0"/>
              <w:bottom w:val="single" w:color="auto" w:sz="2" w:space="0"/>
            </w:tcBorders>
            <w:vAlign w:val="center"/>
          </w:tcPr>
          <w:p w14:paraId="22DF1C33">
            <w:pPr>
              <w:adjustRightInd w:val="0"/>
              <w:snapToGrid w:val="0"/>
              <w:spacing w:line="300" w:lineRule="exact"/>
              <w:jc w:val="center"/>
              <w:rPr>
                <w:rFonts w:hint="eastAsia" w:ascii="仿宋" w:hAnsi="仿宋" w:eastAsia="仿宋" w:cs="仿宋"/>
                <w:color w:val="auto"/>
                <w:szCs w:val="21"/>
                <w:lang w:val="en-US" w:eastAsia="zh-CN"/>
              </w:rPr>
            </w:pPr>
          </w:p>
        </w:tc>
      </w:tr>
      <w:tr w14:paraId="0920BE3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jc w:val="center"/>
        </w:trPr>
        <w:tc>
          <w:tcPr>
            <w:tcW w:w="5000" w:type="pct"/>
            <w:gridSpan w:val="4"/>
            <w:tcBorders>
              <w:top w:val="single" w:color="auto" w:sz="2" w:space="0"/>
            </w:tcBorders>
            <w:vAlign w:val="center"/>
          </w:tcPr>
          <w:p w14:paraId="639A7653">
            <w:pPr>
              <w:pStyle w:val="10"/>
              <w:adjustRightInd w:val="0"/>
              <w:snapToGrid w:val="0"/>
              <w:spacing w:before="156" w:beforeLines="50" w:after="0" w:line="360" w:lineRule="auto"/>
              <w:ind w:left="0" w:leftChars="0"/>
              <w:jc w:val="left"/>
              <w:rPr>
                <w:rFonts w:hint="eastAsia" w:ascii="仿宋" w:hAnsi="仿宋" w:eastAsia="仿宋" w:cs="仿宋"/>
                <w:color w:val="auto"/>
                <w:spacing w:val="20"/>
                <w:szCs w:val="21"/>
              </w:rPr>
            </w:pPr>
            <w:r>
              <w:rPr>
                <w:rFonts w:hint="eastAsia" w:ascii="仿宋" w:hAnsi="仿宋" w:eastAsia="仿宋" w:cs="仿宋"/>
                <w:color w:val="auto"/>
                <w:szCs w:val="21"/>
              </w:rPr>
              <w:t>注：涉及联合体或其他合同主体的信息应按上表格式加列。</w:t>
            </w:r>
          </w:p>
        </w:tc>
      </w:tr>
    </w:tbl>
    <w:p w14:paraId="0F346C6B">
      <w:pPr>
        <w:adjustRightInd w:val="0"/>
        <w:snapToGrid w:val="0"/>
        <w:spacing w:before="0" w:beforeLines="0" w:line="400" w:lineRule="exact"/>
        <w:rPr>
          <w:rFonts w:hint="eastAsia" w:ascii="仿宋" w:hAnsi="仿宋" w:eastAsia="仿宋" w:cs="仿宋"/>
          <w:color w:val="auto"/>
          <w:szCs w:val="21"/>
          <w:lang w:val="en-US" w:eastAsia="zh-CN"/>
        </w:rPr>
      </w:pPr>
    </w:p>
    <w:p w14:paraId="5AE96DAD">
      <w:pPr>
        <w:adjustRightInd w:val="0"/>
        <w:snapToGrid w:val="0"/>
        <w:spacing w:before="0" w:beforeLines="0" w:line="400" w:lineRule="exact"/>
        <w:rPr>
          <w:rFonts w:hint="eastAsia" w:ascii="仿宋" w:hAnsi="仿宋" w:eastAsia="仿宋" w:cs="仿宋"/>
          <w:color w:val="auto"/>
          <w:szCs w:val="21"/>
          <w:lang w:val="en-US" w:eastAsia="zh-CN"/>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38EABD9D">
      <w:pPr>
        <w:pStyle w:val="3"/>
        <w:keepNext/>
        <w:keepLines/>
        <w:pageBreakBefore w:val="0"/>
        <w:widowControl w:val="0"/>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仿宋" w:hAnsi="仿宋" w:eastAsia="仿宋" w:cs="仿宋"/>
          <w:b/>
          <w:bCs/>
          <w:color w:val="auto"/>
          <w:sz w:val="32"/>
          <w:szCs w:val="32"/>
        </w:rPr>
      </w:pPr>
      <w:bookmarkStart w:id="138" w:name="_Toc27624"/>
      <w:r>
        <w:rPr>
          <w:rFonts w:hint="eastAsia" w:ascii="仿宋" w:hAnsi="仿宋" w:eastAsia="仿宋" w:cs="仿宋"/>
          <w:b/>
          <w:bCs/>
          <w:color w:val="auto"/>
          <w:sz w:val="32"/>
          <w:szCs w:val="32"/>
        </w:rPr>
        <w:t>第二节</w:t>
      </w:r>
      <w:r>
        <w:rPr>
          <w:rFonts w:hint="eastAsia" w:ascii="仿宋" w:hAnsi="仿宋" w:eastAsia="仿宋" w:cs="仿宋"/>
          <w:b/>
          <w:bCs/>
          <w:color w:val="auto"/>
          <w:sz w:val="32"/>
          <w:szCs w:val="32"/>
          <w:lang w:val="en-US" w:eastAsia="zh-CN"/>
        </w:rPr>
        <w:t>　</w:t>
      </w:r>
      <w:r>
        <w:rPr>
          <w:rFonts w:hint="eastAsia" w:ascii="仿宋" w:hAnsi="仿宋" w:eastAsia="仿宋" w:cs="仿宋"/>
          <w:b/>
          <w:bCs/>
          <w:color w:val="auto"/>
          <w:sz w:val="32"/>
          <w:szCs w:val="32"/>
        </w:rPr>
        <w:t>采购合同通用条款</w:t>
      </w:r>
      <w:bookmarkEnd w:id="138"/>
    </w:p>
    <w:p w14:paraId="5A62351C">
      <w:pPr>
        <w:tabs>
          <w:tab w:val="left" w:pos="8820"/>
          <w:tab w:val="left" w:pos="9345"/>
          <w:tab w:val="left" w:pos="9765"/>
        </w:tabs>
        <w:adjustRightInd w:val="0"/>
        <w:snapToGrid w:val="0"/>
        <w:spacing w:before="0" w:line="400" w:lineRule="exact"/>
        <w:jc w:val="left"/>
        <w:rPr>
          <w:rFonts w:hint="eastAsia" w:ascii="仿宋" w:hAnsi="仿宋" w:eastAsia="仿宋" w:cs="仿宋"/>
          <w:b/>
          <w:color w:val="auto"/>
          <w:sz w:val="24"/>
        </w:rPr>
      </w:pPr>
    </w:p>
    <w:p w14:paraId="66ECAC73">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rPr>
      </w:pPr>
      <w:r>
        <w:rPr>
          <w:rFonts w:hint="eastAsia" w:ascii="仿宋" w:hAnsi="仿宋" w:eastAsia="仿宋" w:cs="仿宋"/>
          <w:b/>
          <w:bCs/>
          <w:color w:val="auto"/>
          <w:sz w:val="24"/>
          <w:szCs w:val="24"/>
        </w:rPr>
        <w:t>1.</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定义</w:t>
      </w:r>
    </w:p>
    <w:p w14:paraId="6E57AF49">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rPr>
      </w:pPr>
      <w:r>
        <w:rPr>
          <w:rFonts w:hint="eastAsia" w:ascii="仿宋" w:hAnsi="仿宋" w:eastAsia="仿宋" w:cs="仿宋"/>
          <w:color w:val="auto"/>
          <w:szCs w:val="21"/>
        </w:rPr>
        <w:t>1.1</w:t>
      </w:r>
      <w:r>
        <w:rPr>
          <w:rFonts w:hint="eastAsia" w:ascii="仿宋" w:hAnsi="仿宋" w:eastAsia="仿宋" w:cs="仿宋"/>
          <w:color w:val="auto"/>
          <w:szCs w:val="21"/>
          <w:lang w:val="en-US" w:eastAsia="zh-CN"/>
        </w:rPr>
        <w:t>　</w:t>
      </w:r>
      <w:r>
        <w:rPr>
          <w:rFonts w:hint="eastAsia" w:ascii="仿宋" w:hAnsi="仿宋" w:eastAsia="仿宋" w:cs="仿宋"/>
          <w:color w:val="auto"/>
          <w:szCs w:val="21"/>
        </w:rPr>
        <w:t>合同当事人</w:t>
      </w:r>
    </w:p>
    <w:p w14:paraId="28FB38F6">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rPr>
      </w:pPr>
      <w:r>
        <w:rPr>
          <w:rFonts w:hint="eastAsia" w:ascii="仿宋" w:hAnsi="仿宋" w:eastAsia="仿宋" w:cs="仿宋"/>
          <w:color w:val="auto"/>
          <w:szCs w:val="21"/>
        </w:rPr>
        <w:t>（1）采购人（以下称甲方）是指使用财政性资金，通过采购方式向供应商购买货物</w:t>
      </w:r>
      <w:r>
        <w:rPr>
          <w:rFonts w:hint="eastAsia" w:ascii="仿宋" w:hAnsi="仿宋" w:eastAsia="仿宋" w:cs="仿宋"/>
          <w:color w:val="auto"/>
          <w:szCs w:val="21"/>
          <w:lang w:val="en-US" w:eastAsia="zh-CN"/>
        </w:rPr>
        <w:t>及其相关服务的</w:t>
      </w:r>
      <w:r>
        <w:rPr>
          <w:rFonts w:hint="eastAsia" w:ascii="仿宋" w:hAnsi="仿宋" w:eastAsia="仿宋" w:cs="仿宋"/>
          <w:color w:val="auto"/>
          <w:szCs w:val="21"/>
        </w:rPr>
        <w:t>国家机关、事业单位、团体组织。</w:t>
      </w:r>
    </w:p>
    <w:p w14:paraId="13458866">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rPr>
      </w:pPr>
      <w:r>
        <w:rPr>
          <w:rFonts w:hint="eastAsia" w:ascii="仿宋" w:hAnsi="仿宋" w:eastAsia="仿宋" w:cs="仿宋"/>
          <w:color w:val="auto"/>
          <w:szCs w:val="21"/>
        </w:rPr>
        <w:t>（2）供应商（以下称</w:t>
      </w:r>
      <w:r>
        <w:rPr>
          <w:rFonts w:hint="eastAsia" w:ascii="仿宋" w:hAnsi="仿宋" w:eastAsia="仿宋" w:cs="仿宋"/>
          <w:color w:val="auto"/>
          <w:szCs w:val="21"/>
          <w:lang w:eastAsia="zh-CN"/>
        </w:rPr>
        <w:t>乙</w:t>
      </w:r>
      <w:r>
        <w:rPr>
          <w:rFonts w:hint="eastAsia" w:ascii="仿宋" w:hAnsi="仿宋" w:eastAsia="仿宋" w:cs="仿宋"/>
          <w:color w:val="auto"/>
          <w:szCs w:val="21"/>
        </w:rPr>
        <w:t>方）是指参加采购活动并且中标（成交），向采购人提供</w:t>
      </w:r>
      <w:r>
        <w:rPr>
          <w:rFonts w:hint="eastAsia" w:ascii="仿宋" w:hAnsi="仿宋" w:eastAsia="仿宋" w:cs="仿宋"/>
          <w:color w:val="auto"/>
          <w:szCs w:val="21"/>
          <w:lang w:val="en-US" w:eastAsia="zh-CN"/>
        </w:rPr>
        <w:t>合同约定的货物及其相关服务的法人、非法人组织或者自然人</w:t>
      </w:r>
      <w:r>
        <w:rPr>
          <w:rFonts w:hint="eastAsia" w:ascii="仿宋" w:hAnsi="仿宋" w:eastAsia="仿宋" w:cs="仿宋"/>
          <w:color w:val="auto"/>
          <w:szCs w:val="21"/>
        </w:rPr>
        <w:t>。</w:t>
      </w:r>
    </w:p>
    <w:p w14:paraId="0BCBB180">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rPr>
      </w:pPr>
      <w:r>
        <w:rPr>
          <w:rFonts w:hint="eastAsia" w:ascii="仿宋" w:hAnsi="仿宋" w:eastAsia="仿宋" w:cs="仿宋"/>
          <w:color w:val="auto"/>
          <w:szCs w:val="21"/>
        </w:rPr>
        <w:t>（3）其他合同主体是指除采购人和供应商以外，依法参与合同缔结或履行，享有权利、承担义务的合同当事人。</w:t>
      </w:r>
    </w:p>
    <w:p w14:paraId="2BA5D1FB">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rPr>
      </w:pPr>
      <w:r>
        <w:rPr>
          <w:rFonts w:hint="eastAsia" w:ascii="仿宋" w:hAnsi="仿宋" w:eastAsia="仿宋" w:cs="仿宋"/>
          <w:color w:val="auto"/>
          <w:szCs w:val="21"/>
        </w:rPr>
        <w:t>1.2</w:t>
      </w:r>
      <w:r>
        <w:rPr>
          <w:rFonts w:hint="eastAsia" w:ascii="仿宋" w:hAnsi="仿宋" w:eastAsia="仿宋" w:cs="仿宋"/>
          <w:color w:val="auto"/>
          <w:szCs w:val="21"/>
          <w:lang w:val="en-US" w:eastAsia="zh-CN"/>
        </w:rPr>
        <w:t>　</w:t>
      </w:r>
      <w:r>
        <w:rPr>
          <w:rFonts w:hint="eastAsia" w:ascii="仿宋" w:hAnsi="仿宋" w:eastAsia="仿宋" w:cs="仿宋"/>
          <w:color w:val="auto"/>
          <w:szCs w:val="21"/>
        </w:rPr>
        <w:t>本合同下列术语应解释为：</w:t>
      </w:r>
    </w:p>
    <w:p w14:paraId="14D614BF">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rPr>
      </w:pPr>
      <w:r>
        <w:rPr>
          <w:rFonts w:hint="eastAsia" w:ascii="仿宋" w:hAnsi="仿宋" w:eastAsia="仿宋" w:cs="仿宋"/>
          <w:color w:val="auto"/>
          <w:szCs w:val="21"/>
        </w:rPr>
        <w:t>（1）“合同”系指合同当事人意思表示达成一致的任何协议，包括签署的</w:t>
      </w:r>
      <w:r>
        <w:rPr>
          <w:rFonts w:hint="eastAsia" w:ascii="仿宋" w:hAnsi="仿宋" w:eastAsia="仿宋" w:cs="仿宋"/>
          <w:color w:val="auto"/>
          <w:szCs w:val="21"/>
          <w:lang w:eastAsia="zh-CN"/>
        </w:rPr>
        <w:t>采购</w:t>
      </w:r>
      <w:r>
        <w:rPr>
          <w:rFonts w:hint="eastAsia" w:ascii="仿宋" w:hAnsi="仿宋" w:eastAsia="仿宋" w:cs="仿宋"/>
          <w:color w:val="auto"/>
          <w:szCs w:val="21"/>
        </w:rPr>
        <w:t>合同协议书及其变更、补充</w:t>
      </w:r>
      <w:r>
        <w:rPr>
          <w:rFonts w:hint="eastAsia" w:ascii="仿宋" w:hAnsi="仿宋" w:eastAsia="仿宋" w:cs="仿宋"/>
          <w:color w:val="auto"/>
          <w:szCs w:val="21"/>
          <w:lang w:eastAsia="zh-CN"/>
        </w:rPr>
        <w:t>协议，</w:t>
      </w:r>
      <w:r>
        <w:rPr>
          <w:rFonts w:hint="eastAsia" w:ascii="仿宋" w:hAnsi="仿宋" w:eastAsia="仿宋" w:cs="仿宋"/>
          <w:color w:val="auto"/>
          <w:szCs w:val="21"/>
        </w:rPr>
        <w:t>采购合同专用条款</w:t>
      </w:r>
      <w:r>
        <w:rPr>
          <w:rFonts w:hint="eastAsia" w:ascii="仿宋" w:hAnsi="仿宋" w:eastAsia="仿宋" w:cs="仿宋"/>
          <w:color w:val="auto"/>
          <w:szCs w:val="21"/>
          <w:lang w:eastAsia="zh-CN"/>
        </w:rPr>
        <w:t>，</w:t>
      </w:r>
      <w:r>
        <w:rPr>
          <w:rFonts w:hint="eastAsia" w:ascii="仿宋" w:hAnsi="仿宋" w:eastAsia="仿宋" w:cs="仿宋"/>
          <w:color w:val="auto"/>
          <w:szCs w:val="21"/>
        </w:rPr>
        <w:t>采购合同通用条款</w:t>
      </w:r>
      <w:r>
        <w:rPr>
          <w:rFonts w:hint="eastAsia" w:ascii="仿宋" w:hAnsi="仿宋" w:eastAsia="仿宋" w:cs="仿宋"/>
          <w:color w:val="auto"/>
          <w:szCs w:val="21"/>
          <w:lang w:eastAsia="zh-CN"/>
        </w:rPr>
        <w:t>，</w:t>
      </w:r>
      <w:r>
        <w:rPr>
          <w:rFonts w:hint="eastAsia" w:ascii="仿宋" w:hAnsi="仿宋" w:eastAsia="仿宋" w:cs="仿宋"/>
          <w:color w:val="auto"/>
          <w:szCs w:val="21"/>
        </w:rPr>
        <w:t>中标</w:t>
      </w:r>
      <w:r>
        <w:rPr>
          <w:rFonts w:hint="eastAsia" w:ascii="仿宋" w:hAnsi="仿宋" w:eastAsia="仿宋" w:cs="仿宋"/>
          <w:color w:val="auto"/>
          <w:szCs w:val="21"/>
          <w:lang w:eastAsia="zh-CN"/>
        </w:rPr>
        <w:t>（成交）</w:t>
      </w:r>
      <w:r>
        <w:rPr>
          <w:rFonts w:hint="eastAsia" w:ascii="仿宋" w:hAnsi="仿宋" w:eastAsia="仿宋" w:cs="仿宋"/>
          <w:color w:val="auto"/>
          <w:szCs w:val="21"/>
        </w:rPr>
        <w:t>通知书</w:t>
      </w:r>
      <w:r>
        <w:rPr>
          <w:rFonts w:hint="eastAsia" w:ascii="仿宋" w:hAnsi="仿宋" w:eastAsia="仿宋" w:cs="仿宋"/>
          <w:color w:val="auto"/>
          <w:szCs w:val="21"/>
          <w:lang w:eastAsia="zh-CN"/>
        </w:rPr>
        <w:t>，</w:t>
      </w:r>
      <w:r>
        <w:rPr>
          <w:rFonts w:hint="eastAsia" w:ascii="仿宋" w:hAnsi="仿宋" w:eastAsia="仿宋" w:cs="仿宋"/>
          <w:color w:val="auto"/>
          <w:szCs w:val="21"/>
        </w:rPr>
        <w:t>投标（响应）文件</w:t>
      </w:r>
      <w:r>
        <w:rPr>
          <w:rFonts w:hint="eastAsia" w:ascii="仿宋" w:hAnsi="仿宋" w:eastAsia="仿宋" w:cs="仿宋"/>
          <w:color w:val="auto"/>
          <w:szCs w:val="21"/>
          <w:lang w:eastAsia="zh-CN"/>
        </w:rPr>
        <w:t>，</w:t>
      </w:r>
      <w:r>
        <w:rPr>
          <w:rFonts w:hint="eastAsia" w:ascii="仿宋" w:hAnsi="仿宋" w:eastAsia="仿宋" w:cs="仿宋"/>
          <w:color w:val="auto"/>
          <w:szCs w:val="21"/>
        </w:rPr>
        <w:t>采购文件</w:t>
      </w:r>
      <w:r>
        <w:rPr>
          <w:rFonts w:hint="eastAsia" w:ascii="仿宋" w:hAnsi="仿宋" w:eastAsia="仿宋" w:cs="仿宋"/>
          <w:color w:val="auto"/>
          <w:szCs w:val="21"/>
          <w:lang w:eastAsia="zh-CN"/>
        </w:rPr>
        <w:t>，</w:t>
      </w:r>
      <w:r>
        <w:rPr>
          <w:rFonts w:hint="eastAsia" w:ascii="仿宋" w:hAnsi="仿宋" w:eastAsia="仿宋" w:cs="仿宋"/>
          <w:color w:val="auto"/>
          <w:szCs w:val="21"/>
        </w:rPr>
        <w:t>有关技术文件</w:t>
      </w:r>
      <w:r>
        <w:rPr>
          <w:rFonts w:hint="eastAsia" w:ascii="仿宋" w:hAnsi="仿宋" w:eastAsia="仿宋" w:cs="仿宋"/>
          <w:color w:val="auto"/>
          <w:szCs w:val="21"/>
          <w:lang w:eastAsia="zh-CN"/>
        </w:rPr>
        <w:t>和</w:t>
      </w:r>
      <w:r>
        <w:rPr>
          <w:rFonts w:hint="eastAsia" w:ascii="仿宋" w:hAnsi="仿宋" w:eastAsia="仿宋" w:cs="仿宋"/>
          <w:color w:val="auto"/>
          <w:szCs w:val="21"/>
        </w:rPr>
        <w:t>图纸</w:t>
      </w:r>
      <w:r>
        <w:rPr>
          <w:rFonts w:hint="eastAsia" w:ascii="仿宋" w:hAnsi="仿宋" w:eastAsia="仿宋" w:cs="仿宋"/>
          <w:color w:val="auto"/>
          <w:szCs w:val="21"/>
          <w:lang w:eastAsia="zh-CN"/>
        </w:rPr>
        <w:t>，以及国家法律、行政法规和规章制度规定或合同约定的作为合同组成部分的其他文件</w:t>
      </w:r>
      <w:r>
        <w:rPr>
          <w:rFonts w:hint="eastAsia" w:ascii="仿宋" w:hAnsi="仿宋" w:eastAsia="仿宋" w:cs="仿宋"/>
          <w:color w:val="auto"/>
          <w:szCs w:val="21"/>
        </w:rPr>
        <w:t>。</w:t>
      </w:r>
    </w:p>
    <w:p w14:paraId="4469F0CF">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rPr>
      </w:pPr>
      <w:r>
        <w:rPr>
          <w:rFonts w:hint="eastAsia" w:ascii="仿宋" w:hAnsi="仿宋" w:eastAsia="仿宋" w:cs="仿宋"/>
          <w:color w:val="auto"/>
          <w:szCs w:val="21"/>
        </w:rPr>
        <w:t>（</w:t>
      </w:r>
      <w:r>
        <w:rPr>
          <w:rFonts w:hint="eastAsia" w:ascii="仿宋" w:hAnsi="仿宋" w:eastAsia="仿宋" w:cs="仿宋"/>
          <w:color w:val="auto"/>
          <w:szCs w:val="21"/>
          <w:lang w:val="en-US" w:eastAsia="zh-CN"/>
        </w:rPr>
        <w:t>2</w:t>
      </w:r>
      <w:r>
        <w:rPr>
          <w:rFonts w:hint="eastAsia" w:ascii="仿宋" w:hAnsi="仿宋" w:eastAsia="仿宋" w:cs="仿宋"/>
          <w:color w:val="auto"/>
          <w:szCs w:val="21"/>
        </w:rPr>
        <w:t>）“合同价</w:t>
      </w:r>
      <w:r>
        <w:rPr>
          <w:rFonts w:hint="eastAsia" w:ascii="仿宋" w:hAnsi="仿宋" w:eastAsia="仿宋" w:cs="仿宋"/>
          <w:color w:val="auto"/>
          <w:szCs w:val="21"/>
          <w:lang w:val="en-US" w:eastAsia="zh-CN"/>
        </w:rPr>
        <w:t>款</w:t>
      </w:r>
      <w:r>
        <w:rPr>
          <w:rFonts w:hint="eastAsia" w:ascii="仿宋" w:hAnsi="仿宋" w:eastAsia="仿宋" w:cs="仿宋"/>
          <w:color w:val="auto"/>
          <w:szCs w:val="21"/>
        </w:rPr>
        <w:t>”系指根据本合同规定乙方在全面履行合同义务后甲方应支付给乙方的价款。</w:t>
      </w:r>
    </w:p>
    <w:p w14:paraId="6B4751E1">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rPr>
        <w:t>（</w:t>
      </w:r>
      <w:r>
        <w:rPr>
          <w:rFonts w:hint="eastAsia" w:ascii="仿宋" w:hAnsi="仿宋" w:eastAsia="仿宋" w:cs="仿宋"/>
          <w:color w:val="auto"/>
          <w:szCs w:val="21"/>
          <w:lang w:val="en-US" w:eastAsia="zh-CN"/>
        </w:rPr>
        <w:t>3</w:t>
      </w:r>
      <w:r>
        <w:rPr>
          <w:rFonts w:hint="eastAsia" w:ascii="仿宋" w:hAnsi="仿宋" w:eastAsia="仿宋" w:cs="仿宋"/>
          <w:color w:val="auto"/>
          <w:szCs w:val="21"/>
        </w:rPr>
        <w:t>）“货物”系指乙方根据本合同规定须向甲方提供的各种形态和种类的物品，包括原材料、设备、产品（包括软件）及相关的其备品备件、工具、手册及</w:t>
      </w:r>
      <w:r>
        <w:rPr>
          <w:rFonts w:hint="eastAsia" w:ascii="仿宋" w:hAnsi="仿宋" w:eastAsia="仿宋" w:cs="仿宋"/>
          <w:color w:val="auto"/>
          <w:szCs w:val="21"/>
          <w:lang w:val="en"/>
        </w:rPr>
        <w:t>其他</w:t>
      </w:r>
      <w:r>
        <w:rPr>
          <w:rFonts w:hint="eastAsia" w:ascii="仿宋" w:hAnsi="仿宋" w:eastAsia="仿宋" w:cs="仿宋"/>
          <w:color w:val="auto"/>
          <w:szCs w:val="21"/>
        </w:rPr>
        <w:t>技术资料和材料</w:t>
      </w:r>
      <w:r>
        <w:rPr>
          <w:rFonts w:hint="eastAsia" w:ascii="仿宋" w:hAnsi="仿宋" w:eastAsia="仿宋" w:cs="仿宋"/>
          <w:color w:val="auto"/>
          <w:szCs w:val="21"/>
          <w:lang w:eastAsia="zh-CN"/>
        </w:rPr>
        <w:t>等</w:t>
      </w:r>
      <w:r>
        <w:rPr>
          <w:rFonts w:hint="eastAsia" w:ascii="仿宋" w:hAnsi="仿宋" w:eastAsia="仿宋" w:cs="仿宋"/>
          <w:color w:val="auto"/>
          <w:szCs w:val="21"/>
        </w:rPr>
        <w:t>。</w:t>
      </w:r>
    </w:p>
    <w:p w14:paraId="0115FADC">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rPr>
        <w:t>（</w:t>
      </w:r>
      <w:r>
        <w:rPr>
          <w:rFonts w:hint="eastAsia" w:ascii="仿宋" w:hAnsi="仿宋" w:eastAsia="仿宋" w:cs="仿宋"/>
          <w:color w:val="auto"/>
          <w:szCs w:val="21"/>
          <w:lang w:val="en-US" w:eastAsia="zh-CN"/>
        </w:rPr>
        <w:t>4</w:t>
      </w:r>
      <w:r>
        <w:rPr>
          <w:rFonts w:hint="eastAsia" w:ascii="仿宋" w:hAnsi="仿宋" w:eastAsia="仿宋" w:cs="仿宋"/>
          <w:color w:val="auto"/>
          <w:szCs w:val="21"/>
        </w:rPr>
        <w:t>）“</w:t>
      </w:r>
      <w:r>
        <w:rPr>
          <w:rFonts w:hint="eastAsia" w:ascii="仿宋" w:hAnsi="仿宋" w:eastAsia="仿宋" w:cs="仿宋"/>
          <w:color w:val="auto"/>
          <w:szCs w:val="21"/>
          <w:lang w:val="en-US" w:eastAsia="zh-CN"/>
        </w:rPr>
        <w:t>相关</w:t>
      </w:r>
      <w:r>
        <w:rPr>
          <w:rFonts w:hint="eastAsia" w:ascii="仿宋" w:hAnsi="仿宋" w:eastAsia="仿宋" w:cs="仿宋"/>
          <w:color w:val="auto"/>
          <w:szCs w:val="21"/>
        </w:rPr>
        <w:t>服务”系指根据合同规定，乙方应提供的</w:t>
      </w:r>
      <w:r>
        <w:rPr>
          <w:rFonts w:hint="eastAsia" w:ascii="仿宋" w:hAnsi="仿宋" w:eastAsia="仿宋" w:cs="仿宋"/>
          <w:color w:val="auto"/>
          <w:szCs w:val="21"/>
          <w:lang w:val="en-US" w:eastAsia="zh-CN"/>
        </w:rPr>
        <w:t>与货物有关的</w:t>
      </w:r>
      <w:r>
        <w:rPr>
          <w:rFonts w:hint="eastAsia" w:ascii="仿宋" w:hAnsi="仿宋" w:eastAsia="仿宋" w:cs="仿宋"/>
          <w:color w:val="auto"/>
          <w:szCs w:val="21"/>
        </w:rPr>
        <w:t>技术、管理和</w:t>
      </w:r>
      <w:r>
        <w:rPr>
          <w:rFonts w:hint="eastAsia" w:ascii="仿宋" w:hAnsi="仿宋" w:eastAsia="仿宋" w:cs="仿宋"/>
          <w:color w:val="auto"/>
          <w:szCs w:val="21"/>
          <w:lang w:val="en"/>
        </w:rPr>
        <w:t>其他</w:t>
      </w:r>
      <w:r>
        <w:rPr>
          <w:rFonts w:hint="eastAsia" w:ascii="仿宋" w:hAnsi="仿宋" w:eastAsia="仿宋" w:cs="仿宋"/>
          <w:color w:val="auto"/>
          <w:szCs w:val="21"/>
        </w:rPr>
        <w:t>服务，包括但不限于：管理和质量保证、运输、保险、检验、现场准备、安装、集成、调试、培训、维修、</w:t>
      </w:r>
      <w:r>
        <w:rPr>
          <w:rFonts w:hint="eastAsia" w:ascii="仿宋" w:hAnsi="仿宋" w:eastAsia="仿宋" w:cs="仿宋"/>
          <w:color w:val="auto"/>
          <w:szCs w:val="21"/>
          <w:lang w:eastAsia="zh-CN"/>
        </w:rPr>
        <w:t>废弃处置、</w:t>
      </w:r>
      <w:r>
        <w:rPr>
          <w:rFonts w:hint="eastAsia" w:ascii="仿宋" w:hAnsi="仿宋" w:eastAsia="仿宋" w:cs="仿宋"/>
          <w:color w:val="auto"/>
          <w:szCs w:val="21"/>
        </w:rPr>
        <w:t>技术支持等以及合同中规定乙方应承担的</w:t>
      </w:r>
      <w:r>
        <w:rPr>
          <w:rFonts w:hint="eastAsia" w:ascii="仿宋" w:hAnsi="仿宋" w:eastAsia="仿宋" w:cs="仿宋"/>
          <w:color w:val="auto"/>
          <w:szCs w:val="21"/>
          <w:lang w:val="en"/>
        </w:rPr>
        <w:t>其他</w:t>
      </w:r>
      <w:r>
        <w:rPr>
          <w:rFonts w:hint="eastAsia" w:ascii="仿宋" w:hAnsi="仿宋" w:eastAsia="仿宋" w:cs="仿宋"/>
          <w:color w:val="auto"/>
          <w:szCs w:val="21"/>
        </w:rPr>
        <w:t>义务。</w:t>
      </w:r>
    </w:p>
    <w:p w14:paraId="1EE66A16">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rPr>
        <w:t>（</w:t>
      </w:r>
      <w:r>
        <w:rPr>
          <w:rFonts w:hint="eastAsia" w:ascii="仿宋" w:hAnsi="仿宋" w:eastAsia="仿宋" w:cs="仿宋"/>
          <w:color w:val="auto"/>
          <w:szCs w:val="21"/>
          <w:lang w:val="en-US" w:eastAsia="zh-CN"/>
        </w:rPr>
        <w:t>5</w:t>
      </w:r>
      <w:r>
        <w:rPr>
          <w:rFonts w:hint="eastAsia" w:ascii="仿宋" w:hAnsi="仿宋" w:eastAsia="仿宋" w:cs="仿宋"/>
          <w:color w:val="auto"/>
          <w:szCs w:val="21"/>
        </w:rPr>
        <w:t>）“分包”系指中标</w:t>
      </w:r>
      <w:r>
        <w:rPr>
          <w:rFonts w:hint="eastAsia" w:ascii="仿宋" w:hAnsi="仿宋" w:eastAsia="仿宋" w:cs="仿宋"/>
          <w:color w:val="auto"/>
          <w:szCs w:val="21"/>
          <w:lang w:eastAsia="zh-CN"/>
        </w:rPr>
        <w:t>（</w:t>
      </w:r>
      <w:r>
        <w:rPr>
          <w:rFonts w:hint="eastAsia" w:ascii="仿宋" w:hAnsi="仿宋" w:eastAsia="仿宋" w:cs="仿宋"/>
          <w:color w:val="auto"/>
          <w:szCs w:val="21"/>
        </w:rPr>
        <w:t>成交</w:t>
      </w:r>
      <w:r>
        <w:rPr>
          <w:rFonts w:hint="eastAsia" w:ascii="仿宋" w:hAnsi="仿宋" w:eastAsia="仿宋" w:cs="仿宋"/>
          <w:color w:val="auto"/>
          <w:szCs w:val="21"/>
          <w:lang w:eastAsia="zh-CN"/>
        </w:rPr>
        <w:t>）</w:t>
      </w:r>
      <w:r>
        <w:rPr>
          <w:rFonts w:hint="eastAsia" w:ascii="仿宋" w:hAnsi="仿宋" w:eastAsia="仿宋" w:cs="仿宋"/>
          <w:color w:val="auto"/>
          <w:szCs w:val="21"/>
        </w:rPr>
        <w:t>供应商按采购文件、投标（响应）文件的规定，根据分包意向协议，将中标</w:t>
      </w:r>
      <w:r>
        <w:rPr>
          <w:rFonts w:hint="eastAsia" w:ascii="仿宋" w:hAnsi="仿宋" w:eastAsia="仿宋" w:cs="仿宋"/>
          <w:color w:val="auto"/>
          <w:szCs w:val="21"/>
          <w:lang w:eastAsia="zh-CN"/>
        </w:rPr>
        <w:t>（</w:t>
      </w:r>
      <w:r>
        <w:rPr>
          <w:rFonts w:hint="eastAsia" w:ascii="仿宋" w:hAnsi="仿宋" w:eastAsia="仿宋" w:cs="仿宋"/>
          <w:color w:val="auto"/>
          <w:szCs w:val="21"/>
        </w:rPr>
        <w:t>成交</w:t>
      </w:r>
      <w:r>
        <w:rPr>
          <w:rFonts w:hint="eastAsia" w:ascii="仿宋" w:hAnsi="仿宋" w:eastAsia="仿宋" w:cs="仿宋"/>
          <w:color w:val="auto"/>
          <w:szCs w:val="21"/>
          <w:lang w:eastAsia="zh-CN"/>
        </w:rPr>
        <w:t>）</w:t>
      </w:r>
      <w:r>
        <w:rPr>
          <w:rFonts w:hint="eastAsia" w:ascii="仿宋" w:hAnsi="仿宋" w:eastAsia="仿宋" w:cs="仿宋"/>
          <w:color w:val="auto"/>
          <w:szCs w:val="21"/>
        </w:rPr>
        <w:t>项目中的部分履约内容，分给具有相应资质条件的供应商履行合同的行为。</w:t>
      </w:r>
    </w:p>
    <w:p w14:paraId="43EF09A3">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rPr>
      </w:pPr>
      <w:r>
        <w:rPr>
          <w:rFonts w:hint="eastAsia" w:ascii="仿宋" w:hAnsi="仿宋" w:eastAsia="仿宋" w:cs="仿宋"/>
          <w:color w:val="auto"/>
          <w:szCs w:val="21"/>
        </w:rPr>
        <w:t>（</w:t>
      </w:r>
      <w:r>
        <w:rPr>
          <w:rFonts w:hint="eastAsia" w:ascii="仿宋" w:hAnsi="仿宋" w:eastAsia="仿宋" w:cs="仿宋"/>
          <w:color w:val="auto"/>
          <w:szCs w:val="21"/>
          <w:lang w:val="en-US" w:eastAsia="zh-CN"/>
        </w:rPr>
        <w:t>6</w:t>
      </w:r>
      <w:r>
        <w:rPr>
          <w:rFonts w:hint="eastAsia" w:ascii="仿宋" w:hAnsi="仿宋" w:eastAsia="仿宋" w:cs="仿宋"/>
          <w:color w:val="auto"/>
          <w:szCs w:val="21"/>
        </w:rPr>
        <w:t>）“联合体”系指</w:t>
      </w:r>
      <w:r>
        <w:rPr>
          <w:rFonts w:hint="eastAsia" w:ascii="仿宋" w:hAnsi="仿宋" w:eastAsia="仿宋" w:cs="仿宋"/>
          <w:color w:val="auto"/>
          <w:szCs w:val="21"/>
          <w:lang w:eastAsia="zh-CN"/>
        </w:rPr>
        <w:t>由</w:t>
      </w:r>
      <w:r>
        <w:rPr>
          <w:rFonts w:hint="eastAsia" w:ascii="仿宋" w:hAnsi="仿宋" w:eastAsia="仿宋" w:cs="仿宋"/>
          <w:color w:val="auto"/>
          <w:szCs w:val="21"/>
        </w:rPr>
        <w:t>两个以上的自然人、法人或者</w:t>
      </w:r>
      <w:r>
        <w:rPr>
          <w:rFonts w:hint="eastAsia" w:ascii="仿宋" w:hAnsi="仿宋" w:eastAsia="仿宋" w:cs="仿宋"/>
          <w:color w:val="auto"/>
          <w:szCs w:val="21"/>
          <w:lang w:val="en-US" w:eastAsia="zh-CN"/>
        </w:rPr>
        <w:t>非法人</w:t>
      </w:r>
      <w:r>
        <w:rPr>
          <w:rFonts w:hint="eastAsia" w:ascii="仿宋" w:hAnsi="仿宋" w:eastAsia="仿宋" w:cs="仿宋"/>
          <w:color w:val="auto"/>
          <w:szCs w:val="21"/>
        </w:rPr>
        <w:t>组织组成，</w:t>
      </w:r>
      <w:r>
        <w:rPr>
          <w:rFonts w:hint="eastAsia" w:ascii="仿宋" w:hAnsi="仿宋" w:eastAsia="仿宋" w:cs="仿宋"/>
          <w:color w:val="auto"/>
          <w:szCs w:val="21"/>
          <w:lang w:eastAsia="zh-CN"/>
        </w:rPr>
        <w:t>以一个供应商的身份共同参加采购的主体。</w:t>
      </w:r>
      <w:r>
        <w:rPr>
          <w:rFonts w:hint="eastAsia" w:ascii="仿宋" w:hAnsi="仿宋" w:eastAsia="仿宋" w:cs="仿宋"/>
          <w:color w:val="auto"/>
          <w:szCs w:val="21"/>
        </w:rPr>
        <w:t>联合体各方应在签订合同协议书前向甲方提交联合协议，且明确牵头人及各成员单位的工作分工、权利、义务、责任，联合体各方应共同与甲方签订合同，就合同约定的事项对</w:t>
      </w:r>
      <w:r>
        <w:rPr>
          <w:rFonts w:hint="eastAsia" w:ascii="仿宋" w:hAnsi="仿宋" w:eastAsia="仿宋" w:cs="仿宋"/>
          <w:color w:val="auto"/>
          <w:szCs w:val="21"/>
          <w:lang w:eastAsia="zh-CN"/>
        </w:rPr>
        <w:t>甲方</w:t>
      </w:r>
      <w:r>
        <w:rPr>
          <w:rFonts w:hint="eastAsia" w:ascii="仿宋" w:hAnsi="仿宋" w:eastAsia="仿宋" w:cs="仿宋"/>
          <w:color w:val="auto"/>
          <w:szCs w:val="21"/>
        </w:rPr>
        <w:t>承担连带责任。联合体具体要求见【采购合同专用条款】。</w:t>
      </w:r>
    </w:p>
    <w:p w14:paraId="1C9E797B">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rPr>
      </w:pPr>
      <w:r>
        <w:rPr>
          <w:rFonts w:hint="eastAsia" w:ascii="仿宋" w:hAnsi="仿宋" w:eastAsia="仿宋" w:cs="仿宋"/>
          <w:color w:val="auto"/>
          <w:szCs w:val="21"/>
        </w:rPr>
        <w:t>（</w:t>
      </w:r>
      <w:r>
        <w:rPr>
          <w:rFonts w:hint="eastAsia" w:ascii="仿宋" w:hAnsi="仿宋" w:eastAsia="仿宋" w:cs="仿宋"/>
          <w:color w:val="auto"/>
          <w:szCs w:val="21"/>
          <w:lang w:val="en-US" w:eastAsia="zh-CN"/>
        </w:rPr>
        <w:t>7</w:t>
      </w:r>
      <w:r>
        <w:rPr>
          <w:rFonts w:hint="eastAsia" w:ascii="仿宋" w:hAnsi="仿宋" w:eastAsia="仿宋" w:cs="仿宋"/>
          <w:color w:val="auto"/>
          <w:szCs w:val="21"/>
        </w:rPr>
        <w:t>）其他术语解释，见【采购合同专用条款】。</w:t>
      </w:r>
    </w:p>
    <w:p w14:paraId="4692C2FA">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 xml:space="preserve">2. </w:t>
      </w:r>
      <w:r>
        <w:rPr>
          <w:rFonts w:hint="eastAsia" w:ascii="仿宋" w:hAnsi="仿宋" w:eastAsia="仿宋" w:cs="仿宋"/>
          <w:b/>
          <w:bCs/>
          <w:color w:val="auto"/>
          <w:sz w:val="24"/>
          <w:szCs w:val="24"/>
        </w:rPr>
        <w:t>合同标的及金额</w:t>
      </w:r>
    </w:p>
    <w:p w14:paraId="126B6582">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rPr>
      </w:pPr>
      <w:r>
        <w:rPr>
          <w:rFonts w:hint="eastAsia" w:ascii="仿宋" w:hAnsi="仿宋" w:eastAsia="仿宋" w:cs="仿宋"/>
          <w:color w:val="auto"/>
          <w:szCs w:val="21"/>
          <w:lang w:eastAsia="zh-CN"/>
        </w:rPr>
        <w:t>2</w:t>
      </w:r>
      <w:r>
        <w:rPr>
          <w:rFonts w:hint="eastAsia" w:ascii="仿宋" w:hAnsi="仿宋" w:eastAsia="仿宋" w:cs="仿宋"/>
          <w:color w:val="auto"/>
          <w:szCs w:val="21"/>
        </w:rPr>
        <w:t>.1 合同标的及金额应与中标（成交）结果一致。乙方为履行本合同而发生的所有费用均应包含在合同</w:t>
      </w:r>
      <w:r>
        <w:rPr>
          <w:rFonts w:hint="eastAsia" w:ascii="仿宋" w:hAnsi="仿宋" w:eastAsia="仿宋" w:cs="仿宋"/>
          <w:color w:val="auto"/>
          <w:szCs w:val="21"/>
          <w:lang w:eastAsia="zh-CN"/>
        </w:rPr>
        <w:t>价款</w:t>
      </w:r>
      <w:r>
        <w:rPr>
          <w:rFonts w:hint="eastAsia" w:ascii="仿宋" w:hAnsi="仿宋" w:eastAsia="仿宋" w:cs="仿宋"/>
          <w:color w:val="auto"/>
          <w:szCs w:val="21"/>
        </w:rPr>
        <w:t>中，甲方不再另行支付</w:t>
      </w:r>
      <w:r>
        <w:rPr>
          <w:rFonts w:hint="eastAsia" w:ascii="仿宋" w:hAnsi="仿宋" w:eastAsia="仿宋" w:cs="仿宋"/>
          <w:color w:val="auto"/>
          <w:szCs w:val="21"/>
          <w:lang w:val="en"/>
        </w:rPr>
        <w:t>其他</w:t>
      </w:r>
      <w:r>
        <w:rPr>
          <w:rFonts w:hint="eastAsia" w:ascii="仿宋" w:hAnsi="仿宋" w:eastAsia="仿宋" w:cs="仿宋"/>
          <w:color w:val="auto"/>
          <w:szCs w:val="21"/>
        </w:rPr>
        <w:t>任何费用。</w:t>
      </w:r>
    </w:p>
    <w:p w14:paraId="3AA8D1F2">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rPr>
      </w:pPr>
      <w:r>
        <w:rPr>
          <w:rFonts w:hint="eastAsia" w:ascii="仿宋" w:hAnsi="仿宋" w:eastAsia="仿宋" w:cs="仿宋"/>
          <w:b/>
          <w:bCs/>
          <w:color w:val="auto"/>
          <w:sz w:val="24"/>
          <w:szCs w:val="24"/>
          <w:lang w:eastAsia="zh-CN"/>
        </w:rPr>
        <w:t>3</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履行合同的时间、地点和方式</w:t>
      </w:r>
    </w:p>
    <w:p w14:paraId="10781463">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rPr>
      </w:pPr>
      <w:r>
        <w:rPr>
          <w:rFonts w:hint="eastAsia" w:ascii="仿宋" w:hAnsi="仿宋" w:eastAsia="仿宋" w:cs="仿宋"/>
          <w:color w:val="auto"/>
          <w:szCs w:val="21"/>
          <w:lang w:eastAsia="zh-CN"/>
        </w:rPr>
        <w:t>3</w:t>
      </w:r>
      <w:r>
        <w:rPr>
          <w:rFonts w:hint="eastAsia" w:ascii="仿宋" w:hAnsi="仿宋" w:eastAsia="仿宋" w:cs="仿宋"/>
          <w:color w:val="auto"/>
          <w:szCs w:val="21"/>
        </w:rPr>
        <w:t>.1 乙方应当在约定的时间、地点</w:t>
      </w:r>
      <w:r>
        <w:rPr>
          <w:rFonts w:hint="eastAsia" w:ascii="仿宋" w:hAnsi="仿宋" w:eastAsia="仿宋" w:cs="仿宋"/>
          <w:color w:val="auto"/>
          <w:szCs w:val="21"/>
          <w:lang w:eastAsia="zh-CN"/>
        </w:rPr>
        <w:t>，按照约定</w:t>
      </w:r>
      <w:r>
        <w:rPr>
          <w:rFonts w:hint="eastAsia" w:ascii="仿宋" w:hAnsi="仿宋" w:eastAsia="仿宋" w:cs="仿宋"/>
          <w:color w:val="auto"/>
          <w:szCs w:val="21"/>
        </w:rPr>
        <w:t>方式履行合同。</w:t>
      </w:r>
    </w:p>
    <w:p w14:paraId="62166AAE">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rPr>
      </w:pPr>
      <w:r>
        <w:rPr>
          <w:rFonts w:hint="eastAsia" w:ascii="仿宋" w:hAnsi="仿宋" w:eastAsia="仿宋" w:cs="仿宋"/>
          <w:b/>
          <w:bCs/>
          <w:color w:val="auto"/>
          <w:sz w:val="24"/>
          <w:szCs w:val="24"/>
          <w:lang w:eastAsia="zh-CN"/>
        </w:rPr>
        <w:t>4</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甲方的权利和义务</w:t>
      </w:r>
    </w:p>
    <w:p w14:paraId="7AB765CA">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rPr>
      </w:pPr>
      <w:r>
        <w:rPr>
          <w:rFonts w:hint="eastAsia" w:ascii="仿宋" w:hAnsi="仿宋" w:eastAsia="仿宋" w:cs="仿宋"/>
          <w:color w:val="auto"/>
          <w:szCs w:val="21"/>
          <w:lang w:eastAsia="zh-CN"/>
        </w:rPr>
        <w:t>4</w:t>
      </w:r>
      <w:r>
        <w:rPr>
          <w:rFonts w:hint="eastAsia" w:ascii="仿宋" w:hAnsi="仿宋" w:eastAsia="仿宋" w:cs="仿宋"/>
          <w:color w:val="auto"/>
          <w:szCs w:val="21"/>
        </w:rPr>
        <w:t>.1 签署合同后，甲方</w:t>
      </w:r>
      <w:r>
        <w:rPr>
          <w:rFonts w:hint="eastAsia" w:ascii="仿宋" w:hAnsi="仿宋" w:eastAsia="仿宋" w:cs="仿宋"/>
          <w:color w:val="auto"/>
          <w:szCs w:val="21"/>
          <w:lang w:eastAsia="zh-CN"/>
        </w:rPr>
        <w:t>应</w:t>
      </w:r>
      <w:r>
        <w:rPr>
          <w:rFonts w:hint="eastAsia" w:ascii="仿宋" w:hAnsi="仿宋" w:eastAsia="仿宋" w:cs="仿宋"/>
          <w:color w:val="auto"/>
          <w:szCs w:val="21"/>
        </w:rPr>
        <w:t>确定</w:t>
      </w:r>
      <w:r>
        <w:rPr>
          <w:rFonts w:hint="eastAsia" w:ascii="仿宋" w:hAnsi="仿宋" w:eastAsia="仿宋" w:cs="仿宋"/>
          <w:color w:val="auto"/>
          <w:szCs w:val="21"/>
          <w:lang w:val="en-US" w:eastAsia="zh-CN"/>
        </w:rPr>
        <w:t>项目负责人（或项目联系人）</w:t>
      </w:r>
      <w:r>
        <w:rPr>
          <w:rFonts w:hint="eastAsia" w:ascii="仿宋" w:hAnsi="仿宋" w:eastAsia="仿宋" w:cs="仿宋"/>
          <w:color w:val="auto"/>
          <w:szCs w:val="21"/>
        </w:rPr>
        <w:t>，负责与本合同有关的事务。甲方有权对乙方的履约行为进行检查，并及时确认乙方提交的事项。甲方应当配合乙方完成相关项目实施工作。</w:t>
      </w:r>
    </w:p>
    <w:p w14:paraId="04C67233">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rPr>
      </w:pPr>
      <w:r>
        <w:rPr>
          <w:rFonts w:hint="eastAsia" w:ascii="仿宋" w:hAnsi="仿宋" w:eastAsia="仿宋" w:cs="仿宋"/>
          <w:color w:val="auto"/>
          <w:szCs w:val="21"/>
          <w:lang w:eastAsia="zh-CN"/>
        </w:rPr>
        <w:t>4</w:t>
      </w:r>
      <w:r>
        <w:rPr>
          <w:rFonts w:hint="eastAsia" w:ascii="仿宋" w:hAnsi="仿宋" w:eastAsia="仿宋" w:cs="仿宋"/>
          <w:color w:val="auto"/>
          <w:szCs w:val="21"/>
        </w:rPr>
        <w:t>.2 甲方有权要求乙方按时提交各阶段有关安排计划，并有权定期核对乙方提供货物数量、规格、质量等内容。甲方有权督促乙方工作并要求乙方更换不符合要求的货物。</w:t>
      </w:r>
    </w:p>
    <w:p w14:paraId="6EBD5594">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rPr>
      </w:pPr>
      <w:r>
        <w:rPr>
          <w:rFonts w:hint="eastAsia" w:ascii="仿宋" w:hAnsi="仿宋" w:eastAsia="仿宋" w:cs="仿宋"/>
          <w:color w:val="auto"/>
          <w:szCs w:val="21"/>
          <w:lang w:eastAsia="zh-CN"/>
        </w:rPr>
        <w:t>4</w:t>
      </w:r>
      <w:r>
        <w:rPr>
          <w:rFonts w:hint="eastAsia" w:ascii="仿宋" w:hAnsi="仿宋" w:eastAsia="仿宋" w:cs="仿宋"/>
          <w:color w:val="auto"/>
          <w:szCs w:val="21"/>
        </w:rPr>
        <w:t>.3 甲方有权要求乙方对缺陷部分予以修复，并按合同约定享有货物保修及其他合同约定的权利。</w:t>
      </w:r>
    </w:p>
    <w:p w14:paraId="2E0939B0">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4.4 甲方应当按照合同约定及时对交付的货物进行验收，</w:t>
      </w:r>
      <w:r>
        <w:rPr>
          <w:rFonts w:hint="eastAsia" w:ascii="仿宋" w:hAnsi="仿宋" w:eastAsia="仿宋" w:cs="仿宋"/>
          <w:color w:val="auto"/>
          <w:szCs w:val="21"/>
          <w:lang w:eastAsia="zh-CN"/>
        </w:rPr>
        <w:t>未</w:t>
      </w:r>
      <w:r>
        <w:rPr>
          <w:rFonts w:hint="eastAsia" w:ascii="仿宋" w:hAnsi="仿宋" w:eastAsia="仿宋" w:cs="仿宋"/>
          <w:color w:val="auto"/>
          <w:szCs w:val="21"/>
          <w:lang w:val="en-US" w:eastAsia="zh-CN"/>
        </w:rPr>
        <w:t>在</w:t>
      </w:r>
      <w:r>
        <w:rPr>
          <w:rFonts w:hint="eastAsia" w:ascii="仿宋" w:hAnsi="仿宋" w:eastAsia="仿宋" w:cs="仿宋"/>
          <w:color w:val="auto"/>
          <w:szCs w:val="21"/>
        </w:rPr>
        <w:t>【采购合同专用条款】</w:t>
      </w:r>
      <w:r>
        <w:rPr>
          <w:rFonts w:hint="eastAsia" w:ascii="仿宋" w:hAnsi="仿宋" w:eastAsia="仿宋" w:cs="仿宋"/>
          <w:color w:val="auto"/>
          <w:szCs w:val="21"/>
          <w:lang w:eastAsia="zh-CN"/>
        </w:rPr>
        <w:t>约定的期限内对乙方履约提出任何异议或者向乙方作出任何说明的，</w:t>
      </w:r>
      <w:r>
        <w:rPr>
          <w:rFonts w:hint="eastAsia" w:ascii="仿宋" w:hAnsi="仿宋" w:eastAsia="仿宋" w:cs="仿宋"/>
          <w:color w:val="auto"/>
          <w:szCs w:val="21"/>
          <w:lang w:val="en-US" w:eastAsia="zh-CN"/>
        </w:rPr>
        <w:t>视为验收通过。</w:t>
      </w:r>
    </w:p>
    <w:p w14:paraId="5D916229">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4.</w:t>
      </w:r>
      <w:r>
        <w:rPr>
          <w:rFonts w:hint="eastAsia" w:ascii="仿宋" w:hAnsi="仿宋" w:eastAsia="仿宋" w:cs="仿宋"/>
          <w:color w:val="auto"/>
          <w:szCs w:val="21"/>
          <w:lang w:val="en-US" w:eastAsia="zh-CN"/>
        </w:rPr>
        <w:t>5</w:t>
      </w:r>
      <w:r>
        <w:rPr>
          <w:rFonts w:hint="eastAsia" w:ascii="仿宋" w:hAnsi="仿宋" w:eastAsia="仿宋" w:cs="仿宋"/>
          <w:color w:val="auto"/>
          <w:szCs w:val="21"/>
          <w:lang w:eastAsia="zh-CN"/>
        </w:rPr>
        <w:t xml:space="preserve"> 甲方应当根据合同约定及时向乙方支付合同价款，不得以内部人员变更、履行内部付款流程等为由，拒绝或迟延支付。</w:t>
      </w:r>
    </w:p>
    <w:p w14:paraId="09EF3DDA">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4.</w:t>
      </w:r>
      <w:r>
        <w:rPr>
          <w:rFonts w:hint="eastAsia" w:ascii="仿宋" w:hAnsi="仿宋" w:eastAsia="仿宋" w:cs="仿宋"/>
          <w:color w:val="auto"/>
          <w:szCs w:val="21"/>
          <w:lang w:val="en-US" w:eastAsia="zh-CN"/>
        </w:rPr>
        <w:t>6</w:t>
      </w:r>
      <w:r>
        <w:rPr>
          <w:rFonts w:hint="eastAsia" w:ascii="仿宋" w:hAnsi="仿宋" w:eastAsia="仿宋" w:cs="仿宋"/>
          <w:color w:val="auto"/>
          <w:szCs w:val="21"/>
          <w:lang w:eastAsia="zh-CN"/>
        </w:rPr>
        <w:t xml:space="preserve"> 国家法律法规规定及【采购合同专用条款】约定应由甲方承担的其他义务和责任。</w:t>
      </w:r>
    </w:p>
    <w:p w14:paraId="7A677AF5">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5</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lang w:eastAsia="zh-CN"/>
        </w:rPr>
        <w:t>乙方的权利和义务</w:t>
      </w:r>
    </w:p>
    <w:p w14:paraId="03233FB6">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5.1 签署合同后，乙方应确定</w:t>
      </w:r>
      <w:r>
        <w:rPr>
          <w:rFonts w:hint="eastAsia" w:ascii="仿宋" w:hAnsi="仿宋" w:eastAsia="仿宋" w:cs="仿宋"/>
          <w:color w:val="auto"/>
          <w:szCs w:val="21"/>
          <w:lang w:val="en-US" w:eastAsia="zh-CN"/>
        </w:rPr>
        <w:t>项目负责人（或项目联系人）</w:t>
      </w:r>
      <w:r>
        <w:rPr>
          <w:rFonts w:hint="eastAsia" w:ascii="仿宋" w:hAnsi="仿宋" w:eastAsia="仿宋" w:cs="仿宋"/>
          <w:color w:val="auto"/>
          <w:szCs w:val="21"/>
          <w:lang w:eastAsia="zh-CN"/>
        </w:rPr>
        <w:t>，负责与本合同有关的事务。</w:t>
      </w:r>
    </w:p>
    <w:p w14:paraId="24A488FB">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1B3519C3">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5.3乙方有权根据合同约定向甲方收取合同价款。</w:t>
      </w:r>
    </w:p>
    <w:p w14:paraId="4BDAF625">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5.4国家法律法规规定及【采购合同专用条款】约定应由乙方承担的其他义务和责任。</w:t>
      </w:r>
    </w:p>
    <w:p w14:paraId="2C13757E">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val="en-US" w:eastAsia="zh-CN"/>
        </w:rPr>
        <w:t xml:space="preserve">6. </w:t>
      </w:r>
      <w:r>
        <w:rPr>
          <w:rFonts w:hint="eastAsia" w:ascii="仿宋" w:hAnsi="仿宋" w:eastAsia="仿宋" w:cs="仿宋"/>
          <w:b/>
          <w:bCs/>
          <w:color w:val="auto"/>
          <w:sz w:val="24"/>
          <w:szCs w:val="24"/>
          <w:lang w:eastAsia="zh-CN"/>
        </w:rPr>
        <w:t>合同履</w:t>
      </w:r>
      <w:r>
        <w:rPr>
          <w:rFonts w:hint="eastAsia" w:ascii="仿宋" w:hAnsi="仿宋" w:eastAsia="仿宋" w:cs="仿宋"/>
          <w:b/>
          <w:bCs/>
          <w:color w:val="auto"/>
          <w:sz w:val="24"/>
          <w:szCs w:val="24"/>
          <w:lang w:val="en-US" w:eastAsia="zh-CN"/>
        </w:rPr>
        <w:t>行</w:t>
      </w:r>
    </w:p>
    <w:p w14:paraId="4843A86C">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6.1 甲乙双方应当按照【采购合同专用条款】约定顺序履行合同义务；如果没有先后顺序的，应当同时履行。</w:t>
      </w:r>
    </w:p>
    <w:p w14:paraId="1EB879B3">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6.2 甲乙双方按照合同约定顺序履行合同义务时，应当先履行一方未履行的，后履行一方有权拒绝其履行请求。先履行一方履行不符合约定的，后履行一方有权拒绝其相应的履行请求。</w:t>
      </w:r>
    </w:p>
    <w:p w14:paraId="6185774D">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7</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lang w:eastAsia="zh-CN"/>
        </w:rPr>
        <w:t>货物包装、运输、保险和交付要求</w:t>
      </w:r>
    </w:p>
    <w:p w14:paraId="75A56929">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7.1 本合同涉及商品包装、快递包装的，除【采购合同专用条款】另有约定外，包装应适应远距离运输、防潮、防震、防锈和防野蛮装卸等要求，确保货物安全无损地运抵【采购合同专用条款】约定的指定现场。</w:t>
      </w:r>
    </w:p>
    <w:p w14:paraId="1D191227">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7.2 除【采购合同专用条款】另有约定外，乙方负责办理将货物运抵本合同规定的交货地点，并装卸、交付至甲方的一切运输事项，相关费用应包含在合同价款中。</w:t>
      </w:r>
    </w:p>
    <w:p w14:paraId="5278428B">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7.3 货物保险要求按【采购合同专用条款】规定执行。</w:t>
      </w:r>
    </w:p>
    <w:p w14:paraId="423ED5D3">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 xml:space="preserve">7.4 </w:t>
      </w:r>
      <w:r>
        <w:rPr>
          <w:rFonts w:hint="eastAsia" w:ascii="仿宋" w:hAnsi="仿宋" w:eastAsia="仿宋" w:cs="仿宋"/>
          <w:color w:val="auto"/>
          <w:szCs w:val="21"/>
          <w:lang w:val="en-US" w:eastAsia="zh-CN"/>
        </w:rPr>
        <w:t>除采购活动</w:t>
      </w:r>
      <w:r>
        <w:rPr>
          <w:rFonts w:hint="eastAsia" w:ascii="仿宋" w:hAnsi="仿宋" w:eastAsia="仿宋" w:cs="仿宋"/>
          <w:color w:val="auto"/>
          <w:szCs w:val="21"/>
          <w:lang w:eastAsia="zh-CN"/>
        </w:rPr>
        <w:t>对商品包装、快递包装</w:t>
      </w:r>
      <w:r>
        <w:rPr>
          <w:rFonts w:hint="eastAsia" w:ascii="仿宋" w:hAnsi="仿宋" w:eastAsia="仿宋" w:cs="仿宋"/>
          <w:color w:val="auto"/>
          <w:szCs w:val="21"/>
          <w:lang w:val="en-US" w:eastAsia="zh-CN"/>
        </w:rPr>
        <w:t>达成具体约定外</w:t>
      </w:r>
      <w:r>
        <w:rPr>
          <w:rFonts w:hint="eastAsia" w:ascii="仿宋" w:hAnsi="仿宋" w:eastAsia="仿宋" w:cs="仿宋"/>
          <w:color w:val="auto"/>
          <w:szCs w:val="21"/>
          <w:lang w:eastAsia="zh-CN"/>
        </w:rPr>
        <w:t>，乙方提供产品及相关快递服务</w:t>
      </w:r>
      <w:r>
        <w:rPr>
          <w:rFonts w:hint="eastAsia" w:ascii="仿宋" w:hAnsi="仿宋" w:eastAsia="仿宋" w:cs="仿宋"/>
          <w:color w:val="auto"/>
          <w:szCs w:val="21"/>
          <w:lang w:val="en-US" w:eastAsia="zh-CN"/>
        </w:rPr>
        <w:t>涉及到</w:t>
      </w:r>
      <w:r>
        <w:rPr>
          <w:rFonts w:hint="eastAsia" w:ascii="仿宋" w:hAnsi="仿宋" w:eastAsia="仿宋" w:cs="仿宋"/>
          <w:color w:val="auto"/>
          <w:szCs w:val="21"/>
          <w:lang w:eastAsia="zh-CN"/>
        </w:rPr>
        <w:t>具体包装要求</w:t>
      </w:r>
      <w:r>
        <w:rPr>
          <w:rFonts w:hint="eastAsia" w:ascii="仿宋" w:hAnsi="仿宋" w:eastAsia="仿宋" w:cs="仿宋"/>
          <w:color w:val="auto"/>
          <w:szCs w:val="21"/>
          <w:lang w:val="en-US" w:eastAsia="zh-CN"/>
        </w:rPr>
        <w:t>的，</w:t>
      </w:r>
      <w:r>
        <w:rPr>
          <w:rFonts w:hint="eastAsia" w:ascii="仿宋" w:hAnsi="仿宋" w:eastAsia="仿宋" w:cs="仿宋"/>
          <w:color w:val="auto"/>
          <w:szCs w:val="21"/>
          <w:lang w:eastAsia="zh-CN"/>
        </w:rPr>
        <w:t>应</w:t>
      </w:r>
      <w:r>
        <w:rPr>
          <w:rFonts w:hint="eastAsia" w:ascii="仿宋" w:hAnsi="仿宋" w:eastAsia="仿宋" w:cs="仿宋"/>
          <w:color w:val="auto"/>
          <w:szCs w:val="21"/>
          <w:lang w:val="en-US" w:eastAsia="zh-CN"/>
        </w:rPr>
        <w:t>不低于</w:t>
      </w:r>
      <w:r>
        <w:rPr>
          <w:rFonts w:hint="eastAsia" w:ascii="仿宋" w:hAnsi="仿宋" w:eastAsia="仿宋" w:cs="仿宋"/>
          <w:color w:val="auto"/>
          <w:szCs w:val="21"/>
          <w:lang w:eastAsia="zh-CN"/>
        </w:rPr>
        <w:t>《商品包装政府采购需求标准（试行）》《快递包装政府采购需求标准（试行）》</w:t>
      </w:r>
      <w:r>
        <w:rPr>
          <w:rFonts w:hint="eastAsia" w:ascii="仿宋" w:hAnsi="仿宋" w:eastAsia="仿宋" w:cs="仿宋"/>
          <w:color w:val="auto"/>
          <w:szCs w:val="21"/>
          <w:lang w:val="en-US" w:eastAsia="zh-CN"/>
        </w:rPr>
        <w:t>标准</w:t>
      </w:r>
      <w:r>
        <w:rPr>
          <w:rFonts w:hint="eastAsia" w:ascii="仿宋" w:hAnsi="仿宋" w:eastAsia="仿宋" w:cs="仿宋"/>
          <w:color w:val="auto"/>
          <w:szCs w:val="21"/>
          <w:lang w:eastAsia="zh-CN"/>
        </w:rPr>
        <w:t>，并作为履约验收的内容，必要时甲方可以要求乙方在履约验收环节出具检测报告。</w:t>
      </w:r>
    </w:p>
    <w:p w14:paraId="6B75980B">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val="en-US" w:eastAsia="zh-CN"/>
        </w:rPr>
        <w:t xml:space="preserve">7.5 </w:t>
      </w:r>
      <w:r>
        <w:rPr>
          <w:rFonts w:hint="eastAsia" w:ascii="仿宋" w:hAnsi="仿宋" w:eastAsia="仿宋" w:cs="仿宋"/>
          <w:color w:val="auto"/>
          <w:szCs w:val="21"/>
          <w:lang w:eastAsia="zh-CN"/>
        </w:rPr>
        <w:t>乙方在运输到达之前应提前通知甲方，并提示货物运输装卸的注意事项，甲方配合乙方做好货物的接收工作。</w:t>
      </w:r>
    </w:p>
    <w:p w14:paraId="79EBC51C">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 xml:space="preserve">7.6 </w:t>
      </w:r>
      <w:r>
        <w:rPr>
          <w:rFonts w:hint="eastAsia" w:ascii="仿宋" w:hAnsi="仿宋" w:eastAsia="仿宋" w:cs="仿宋"/>
          <w:color w:val="auto"/>
          <w:szCs w:val="21"/>
          <w:lang w:eastAsia="zh-CN"/>
        </w:rPr>
        <w:t>如因包装、运输问题导致货物损毁、丢失或者品质下降，甲方有权要求降价、换货、拒收部分或整批货物，由此产生的费用和损失，均由乙方承担。</w:t>
      </w:r>
    </w:p>
    <w:p w14:paraId="463BA748">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8</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lang w:eastAsia="zh-CN"/>
        </w:rPr>
        <w:t>质量标准和保证</w:t>
      </w:r>
    </w:p>
    <w:p w14:paraId="115D2DAB">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8.1</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质量标准</w:t>
      </w:r>
    </w:p>
    <w:p w14:paraId="50337453">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301738A9">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（2）采用中华人民共和国法定计量单位。</w:t>
      </w:r>
    </w:p>
    <w:p w14:paraId="6EDF2471">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（3）乙方所提供的货物应符合国家有关安全、环保、卫生的规定。</w:t>
      </w:r>
    </w:p>
    <w:p w14:paraId="2B97D018">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（4）乙方应向甲方提交所提供货物的技术文件，包括相应的中文技术文件，如：产品目录、图纸、操作手册、使用说明、维护手册或服务指南等。上述文件应包装好随货物一同发运。</w:t>
      </w:r>
    </w:p>
    <w:p w14:paraId="7AB295F0">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8.2</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保证</w:t>
      </w:r>
    </w:p>
    <w:p w14:paraId="71DF126B">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乙方应保证提供的货物完全符合合同规定的质量、规格和性能要求。乙方应保证货物在正确安装、正常使用和保养条件下，在其使用寿命期内具备合同约定的性能。存在质量保证期的，货物最终交付验收合格后在【采购合同专用条款】规定或乙方书面承诺（两者以较长的为准）的质量保证期内，本保证保持有效。</w:t>
      </w:r>
    </w:p>
    <w:p w14:paraId="23EEFB91">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（2）在质量保证期内所发现的缺陷，甲方应尽快以书面形式通知乙方。</w:t>
      </w:r>
    </w:p>
    <w:p w14:paraId="2E2C80AF">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（3）乙方收到通知后，应在【采购合同专用条款】规定的响应时间内以合理的速度免费维修或更换有缺陷的货物或部件。</w:t>
      </w:r>
    </w:p>
    <w:p w14:paraId="0D224C28">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（4）在质量保证期内，如果货物的质量或规格与合同不符，或证实货物是有缺陷的，包括潜在的缺陷或使用不符合要求的材料等，甲方可以根据本合同第1</w:t>
      </w:r>
      <w:r>
        <w:rPr>
          <w:rFonts w:hint="eastAsia" w:ascii="仿宋" w:hAnsi="仿宋" w:eastAsia="仿宋" w:cs="仿宋"/>
          <w:color w:val="auto"/>
          <w:szCs w:val="21"/>
          <w:lang w:val="en-US" w:eastAsia="zh-CN"/>
        </w:rPr>
        <w:t>5</w:t>
      </w:r>
      <w:r>
        <w:rPr>
          <w:rFonts w:hint="eastAsia" w:ascii="仿宋" w:hAnsi="仿宋" w:eastAsia="仿宋" w:cs="仿宋"/>
          <w:color w:val="auto"/>
          <w:szCs w:val="21"/>
          <w:lang w:eastAsia="zh-CN"/>
        </w:rPr>
        <w:t>.1条规定以书面形式追究乙方的违约责任。</w:t>
      </w:r>
    </w:p>
    <w:p w14:paraId="248DB44B">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（5）乙方在约定的时间内未能弥补缺陷，甲方可采取必要的补救措施，但其风险和费用将由乙方承担，甲方根据合同约定对乙方行使的其他权利不受影响。</w:t>
      </w:r>
    </w:p>
    <w:p w14:paraId="07BA110A">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9.</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lang w:eastAsia="zh-CN"/>
        </w:rPr>
        <w:t>权利瑕疵担保</w:t>
      </w:r>
    </w:p>
    <w:p w14:paraId="599DE50B">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9.1</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乙方保证对其出售的货物享有合法的权利。</w:t>
      </w:r>
    </w:p>
    <w:p w14:paraId="079E9EBC">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9.2</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乙方保证在交付的货物上不存在抵押权等担保物权。</w:t>
      </w:r>
    </w:p>
    <w:p w14:paraId="4CD7DE2F">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9.3</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如甲方使用</w:t>
      </w:r>
      <w:r>
        <w:rPr>
          <w:rFonts w:hint="eastAsia" w:ascii="仿宋" w:hAnsi="仿宋" w:eastAsia="仿宋" w:cs="仿宋"/>
          <w:color w:val="auto"/>
          <w:szCs w:val="21"/>
          <w:lang w:val="en-US" w:eastAsia="zh-CN"/>
        </w:rPr>
        <w:t>上述</w:t>
      </w:r>
      <w:r>
        <w:rPr>
          <w:rFonts w:hint="eastAsia" w:ascii="仿宋" w:hAnsi="仿宋" w:eastAsia="仿宋" w:cs="仿宋"/>
          <w:color w:val="auto"/>
          <w:szCs w:val="21"/>
          <w:lang w:eastAsia="zh-CN"/>
        </w:rPr>
        <w:t>货物构成</w:t>
      </w:r>
      <w:r>
        <w:rPr>
          <w:rFonts w:hint="eastAsia" w:ascii="仿宋" w:hAnsi="仿宋" w:eastAsia="仿宋" w:cs="仿宋"/>
          <w:color w:val="auto"/>
          <w:szCs w:val="21"/>
          <w:lang w:val="en-US" w:eastAsia="zh-CN"/>
        </w:rPr>
        <w:t>对第三人</w:t>
      </w:r>
      <w:r>
        <w:rPr>
          <w:rFonts w:hint="eastAsia" w:ascii="仿宋" w:hAnsi="仿宋" w:eastAsia="仿宋" w:cs="仿宋"/>
          <w:color w:val="auto"/>
          <w:szCs w:val="21"/>
          <w:lang w:eastAsia="zh-CN"/>
        </w:rPr>
        <w:t>侵权的，则由乙方承担全部责任。</w:t>
      </w:r>
    </w:p>
    <w:p w14:paraId="17EF34EF">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10.</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lang w:eastAsia="zh-CN"/>
        </w:rPr>
        <w:t>知识产权保护</w:t>
      </w:r>
    </w:p>
    <w:p w14:paraId="4D88416D">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10.1</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乙方对其所销售的货物应当享有知识产权或经权利人合法授权，保证没有侵犯任何第三人的知识产权等权利。</w:t>
      </w:r>
      <w:bookmarkStart w:id="139" w:name="_Hlk163047038"/>
      <w:r>
        <w:rPr>
          <w:rFonts w:hint="eastAsia" w:ascii="仿宋" w:hAnsi="仿宋" w:eastAsia="仿宋" w:cs="仿宋"/>
          <w:color w:val="auto"/>
          <w:szCs w:val="21"/>
          <w:lang w:eastAsia="zh-CN"/>
        </w:rPr>
        <w:t>因违反前述约定对第三人构成侵权的，应当由乙方向第三人承担法律责任；甲方依法向第三人赔偿后，有权向乙方追偿。甲方有其他损失的，乙方应当赔偿</w:t>
      </w:r>
      <w:bookmarkEnd w:id="139"/>
      <w:r>
        <w:rPr>
          <w:rFonts w:hint="eastAsia" w:ascii="仿宋" w:hAnsi="仿宋" w:eastAsia="仿宋" w:cs="仿宋"/>
          <w:color w:val="auto"/>
          <w:szCs w:val="21"/>
          <w:lang w:eastAsia="zh-CN"/>
        </w:rPr>
        <w:t>。</w:t>
      </w:r>
    </w:p>
    <w:p w14:paraId="735B75A0">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11.</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lang w:eastAsia="zh-CN"/>
        </w:rPr>
        <w:t>保密义务</w:t>
      </w:r>
    </w:p>
    <w:p w14:paraId="7CE2E42A">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val="en-US" w:eastAsia="zh-CN"/>
        </w:rPr>
        <w:t>11.1　</w:t>
      </w:r>
      <w:r>
        <w:rPr>
          <w:rFonts w:hint="eastAsia" w:ascii="仿宋" w:hAnsi="仿宋" w:eastAsia="仿宋" w:cs="仿宋"/>
          <w:color w:val="auto"/>
          <w:szCs w:val="21"/>
          <w:lang w:eastAsia="zh-CN"/>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采购合同专用条款】中约定。</w:t>
      </w:r>
    </w:p>
    <w:p w14:paraId="243B883F">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12. 合同价款支付</w:t>
      </w:r>
    </w:p>
    <w:p w14:paraId="48282B3F">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12.1</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合同价款支付按照国库集中支付制度及财政管理相关规定执行。</w:t>
      </w:r>
    </w:p>
    <w:p w14:paraId="461034BF">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val="en-US" w:eastAsia="zh-CN"/>
        </w:rPr>
        <w:t>12.2　</w:t>
      </w:r>
      <w:r>
        <w:rPr>
          <w:rFonts w:hint="eastAsia" w:ascii="仿宋" w:hAnsi="仿宋" w:eastAsia="仿宋" w:cs="仿宋"/>
          <w:color w:val="auto"/>
          <w:szCs w:val="21"/>
          <w:lang w:eastAsia="zh-CN"/>
        </w:rPr>
        <w:t>对于满足合同约定支付条件的，</w:t>
      </w:r>
      <w:r>
        <w:rPr>
          <w:rFonts w:hint="eastAsia" w:ascii="仿宋" w:hAnsi="仿宋" w:eastAsia="仿宋" w:cs="仿宋"/>
          <w:color w:val="auto"/>
          <w:szCs w:val="21"/>
          <w:lang w:val="en-US" w:eastAsia="zh-CN"/>
        </w:rPr>
        <w:t>甲方</w:t>
      </w:r>
      <w:r>
        <w:rPr>
          <w:rFonts w:hint="eastAsia" w:ascii="仿宋" w:hAnsi="仿宋" w:eastAsia="仿宋" w:cs="仿宋"/>
          <w:color w:val="auto"/>
          <w:szCs w:val="21"/>
          <w:lang w:eastAsia="zh-CN"/>
        </w:rPr>
        <w:t>原则上应当自收到发票后10个工作日内将资金支付到合同约定的乙方账户，不得以机构变动、人员更替、政策调整等为由迟延付款，不得将采购文件和合同中未规定的义务作为向</w:t>
      </w:r>
      <w:r>
        <w:rPr>
          <w:rFonts w:hint="eastAsia" w:ascii="仿宋" w:hAnsi="仿宋" w:eastAsia="仿宋" w:cs="仿宋"/>
          <w:color w:val="auto"/>
          <w:szCs w:val="21"/>
          <w:lang w:val="en-US" w:eastAsia="zh-CN"/>
        </w:rPr>
        <w:t>乙方</w:t>
      </w:r>
      <w:r>
        <w:rPr>
          <w:rFonts w:hint="eastAsia" w:ascii="仿宋" w:hAnsi="仿宋" w:eastAsia="仿宋" w:cs="仿宋"/>
          <w:color w:val="auto"/>
          <w:szCs w:val="21"/>
          <w:lang w:eastAsia="zh-CN"/>
        </w:rPr>
        <w:t>付款的条件。具体合同价款支付时间在【采购合同专用条款】中约定。</w:t>
      </w:r>
    </w:p>
    <w:p w14:paraId="5A4CEBE4">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13. 履约保证金</w:t>
      </w:r>
    </w:p>
    <w:p w14:paraId="1F206F13">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13.1</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乙方应当以支票、汇票、本票或者金融机构、担保机构出具的保函等非现金形式提交。</w:t>
      </w:r>
    </w:p>
    <w:p w14:paraId="0099FCE9">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13.2</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如果乙方出现【采购合同专用条款】约定情形的，履约保证金不予退还；如果乙方未能按合同约定全面履行义务，甲方有权从履约保证金中取得补偿或赔偿，且不影响甲方要求乙方承担合同约定的超过履约保证金的违约责任的权利。</w:t>
      </w:r>
    </w:p>
    <w:p w14:paraId="66D8E238">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13.3</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甲方在项目通过验收后按照【采购合同专用条款】规定的时间内将履约保证金退还乙方；逾期退还的，乙方可要求甲方支付违约金，违约金按照【采购合同专用条款】规定支付。</w:t>
      </w:r>
    </w:p>
    <w:p w14:paraId="7CFC5073">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14. 售后服务</w:t>
      </w:r>
    </w:p>
    <w:p w14:paraId="37E43EF4">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14.1</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除项目不涉及或采购活动中明确约定无须承担外，乙方还应提供下列服务：</w:t>
      </w:r>
    </w:p>
    <w:p w14:paraId="57F0B01A">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（1）货物的现场移动、安装、调试、启动监督及技术支持；</w:t>
      </w:r>
    </w:p>
    <w:p w14:paraId="5132BC83">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（2）提供货物组装和维修所需的专用工具和辅助材料；</w:t>
      </w:r>
    </w:p>
    <w:p w14:paraId="5819211C">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（3）在【采购合同专用条款】约定的期限内对所有的货物实施运行监督、维修，但前提条件是该服务并不能免除乙方在质量保证期内所承担的义务；</w:t>
      </w:r>
    </w:p>
    <w:p w14:paraId="50BBDB57">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（4）在制造商所在地或指定现场就货物的安装、启动、运营、维护、废弃处置等对甲方操作人员进行培训；</w:t>
      </w:r>
    </w:p>
    <w:p w14:paraId="7D8EE3B3">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（5）依照法律、行政法规的规定或者按照【采购合同专用条款】约定，货物在有效使用年限届满后应予回收的，乙方负有自行或者委托第三人对货物予以回收的义务；</w:t>
      </w:r>
    </w:p>
    <w:p w14:paraId="7E0CD1C6">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6</w:t>
      </w:r>
      <w:r>
        <w:rPr>
          <w:rFonts w:hint="eastAsia" w:ascii="仿宋" w:hAnsi="仿宋" w:eastAsia="仿宋" w:cs="仿宋"/>
          <w:color w:val="auto"/>
          <w:szCs w:val="21"/>
          <w:lang w:eastAsia="zh-CN"/>
        </w:rPr>
        <w:t>）【采购合同专用条款】规定由乙方提供的其他服务。</w:t>
      </w:r>
    </w:p>
    <w:p w14:paraId="4494D7BB">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w:t>
      </w:r>
      <w:r>
        <w:rPr>
          <w:rFonts w:hint="eastAsia" w:ascii="仿宋" w:hAnsi="仿宋" w:eastAsia="仿宋" w:cs="仿宋"/>
          <w:color w:val="auto"/>
          <w:szCs w:val="21"/>
          <w:lang w:val="en-US" w:eastAsia="zh-CN"/>
        </w:rPr>
        <w:t>4</w:t>
      </w:r>
      <w:r>
        <w:rPr>
          <w:rFonts w:hint="eastAsia" w:ascii="仿宋" w:hAnsi="仿宋" w:eastAsia="仿宋" w:cs="仿宋"/>
          <w:color w:val="auto"/>
          <w:szCs w:val="21"/>
          <w:lang w:eastAsia="zh-CN"/>
        </w:rPr>
        <w:t>.2</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乙方提供的售后服务的费用</w:t>
      </w:r>
      <w:r>
        <w:rPr>
          <w:rFonts w:hint="eastAsia" w:ascii="仿宋" w:hAnsi="仿宋" w:eastAsia="仿宋" w:cs="仿宋"/>
          <w:color w:val="auto"/>
          <w:szCs w:val="21"/>
          <w:lang w:val="en-US" w:eastAsia="zh-CN"/>
        </w:rPr>
        <w:t>已</w:t>
      </w:r>
      <w:r>
        <w:rPr>
          <w:rFonts w:hint="eastAsia" w:ascii="仿宋" w:hAnsi="仿宋" w:eastAsia="仿宋" w:cs="仿宋"/>
          <w:color w:val="auto"/>
          <w:szCs w:val="21"/>
          <w:lang w:eastAsia="zh-CN"/>
        </w:rPr>
        <w:t>包含在合同价款中，甲方不再另行支付。</w:t>
      </w:r>
    </w:p>
    <w:p w14:paraId="4DEA2CC8">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15. 违约责任</w:t>
      </w:r>
    </w:p>
    <w:p w14:paraId="2D4FF663">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15.1</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质量瑕疵的违约责任</w:t>
      </w:r>
    </w:p>
    <w:p w14:paraId="4874F653">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乙方提供的产品不符合合同约定的质量标准或存在产品质量缺陷，甲方有权要求乙方根据【采购合同专用条款】要求及时修理、重作、更换，并承担由此给甲方造成的损失。</w:t>
      </w:r>
    </w:p>
    <w:p w14:paraId="02262ED3">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15.2</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迟延交货的违约责任</w:t>
      </w:r>
    </w:p>
    <w:p w14:paraId="089D1C25">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11F22B1A">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2）如果乙方没有按照合同规定的时间交货和提供相关服务，甲方有权从货款中扣除误期赔偿费而不影响合同项下的其他补救方法，赔偿费按【采购合同专用条款】规定执行。如果涉及公共利益，且赔偿金额无法弥补公共利益损失，甲方可要求继续履行或者采取其他补救措施。</w:t>
      </w:r>
    </w:p>
    <w:p w14:paraId="3E868DAD">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15.3</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迟延支付的违约责任</w:t>
      </w:r>
    </w:p>
    <w:p w14:paraId="2ADA02BE">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甲方存在迟延支付乙方合同款项的，应当承担【采购合同专用条款】规定的逾期付款利息。</w:t>
      </w:r>
    </w:p>
    <w:p w14:paraId="7A6AC2F0">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15.4</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其他违约责任根据项目实际需要按【采购合同专用条款】规定执行。</w:t>
      </w:r>
    </w:p>
    <w:p w14:paraId="66F7AFC1">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16. 合同变更、中止与终止</w:t>
      </w:r>
    </w:p>
    <w:p w14:paraId="08567368">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w:t>
      </w:r>
      <w:r>
        <w:rPr>
          <w:rFonts w:hint="eastAsia" w:ascii="仿宋" w:hAnsi="仿宋" w:eastAsia="仿宋" w:cs="仿宋"/>
          <w:color w:val="auto"/>
          <w:szCs w:val="21"/>
          <w:lang w:val="en-US" w:eastAsia="zh-CN"/>
        </w:rPr>
        <w:t>6</w:t>
      </w:r>
      <w:r>
        <w:rPr>
          <w:rFonts w:hint="eastAsia" w:ascii="仿宋" w:hAnsi="仿宋" w:eastAsia="仿宋" w:cs="仿宋"/>
          <w:color w:val="auto"/>
          <w:szCs w:val="21"/>
          <w:lang w:eastAsia="zh-CN"/>
        </w:rPr>
        <w:t>.1</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合同的变更</w:t>
      </w:r>
    </w:p>
    <w:p w14:paraId="3F0909FE">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采购合同履行中，在不改变合同其他条款的前提下，甲方可以在合同价款10%的范围内追加与合同标的相同的货物，并就此与乙方协商一致后签订补充协议。</w:t>
      </w:r>
    </w:p>
    <w:p w14:paraId="40B74697">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w:t>
      </w:r>
      <w:r>
        <w:rPr>
          <w:rFonts w:hint="eastAsia" w:ascii="仿宋" w:hAnsi="仿宋" w:eastAsia="仿宋" w:cs="仿宋"/>
          <w:color w:val="auto"/>
          <w:szCs w:val="21"/>
          <w:lang w:val="en-US" w:eastAsia="zh-CN"/>
        </w:rPr>
        <w:t>6</w:t>
      </w: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2　</w:t>
      </w:r>
      <w:r>
        <w:rPr>
          <w:rFonts w:hint="eastAsia" w:ascii="仿宋" w:hAnsi="仿宋" w:eastAsia="仿宋" w:cs="仿宋"/>
          <w:color w:val="auto"/>
          <w:szCs w:val="21"/>
          <w:lang w:eastAsia="zh-CN"/>
        </w:rPr>
        <w:t>合同的中止</w:t>
      </w:r>
    </w:p>
    <w:p w14:paraId="230BCF77">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（1）合同履行过程中因供应商就采购文件、采购过程或结果提起投诉的，甲方认为有必要的，可以中止合同的履行。</w:t>
      </w:r>
    </w:p>
    <w:p w14:paraId="5901901C">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（2）</w:t>
      </w:r>
      <w:r>
        <w:rPr>
          <w:rFonts w:hint="eastAsia" w:ascii="仿宋" w:hAnsi="仿宋" w:eastAsia="仿宋" w:cs="仿宋"/>
          <w:color w:val="auto"/>
          <w:szCs w:val="21"/>
          <w:lang w:val="en-US" w:eastAsia="zh-CN"/>
        </w:rPr>
        <w:t>合同履行过程中，</w:t>
      </w:r>
      <w:r>
        <w:rPr>
          <w:rFonts w:hint="eastAsia" w:ascii="仿宋" w:hAnsi="仿宋" w:eastAsia="仿宋" w:cs="仿宋"/>
          <w:color w:val="auto"/>
          <w:szCs w:val="21"/>
          <w:lang w:eastAsia="zh-CN"/>
        </w:rPr>
        <w:t>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2CC0DCFB">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（3）乙方分立、合并或者变更住所的，应当及时以书面形式告知甲方。乙方没有及时告知甲方，致使合同履行发生困难的，甲方可以中止合同履行并要求乙方承担由此给甲方造成的损失。</w:t>
      </w:r>
    </w:p>
    <w:p w14:paraId="117D7560">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4</w:t>
      </w:r>
      <w:r>
        <w:rPr>
          <w:rFonts w:hint="eastAsia" w:ascii="仿宋" w:hAnsi="仿宋" w:eastAsia="仿宋" w:cs="仿宋"/>
          <w:color w:val="auto"/>
          <w:szCs w:val="21"/>
          <w:lang w:eastAsia="zh-CN"/>
        </w:rPr>
        <w:t>）甲方不得以行政区划调整、政府换届、机构或者职能调整以及相关责任人更替为由中止合同。</w:t>
      </w:r>
    </w:p>
    <w:p w14:paraId="52A14897">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w:t>
      </w:r>
      <w:r>
        <w:rPr>
          <w:rFonts w:hint="eastAsia" w:ascii="仿宋" w:hAnsi="仿宋" w:eastAsia="仿宋" w:cs="仿宋"/>
          <w:color w:val="auto"/>
          <w:szCs w:val="21"/>
          <w:lang w:val="en-US" w:eastAsia="zh-CN"/>
        </w:rPr>
        <w:t>6</w:t>
      </w: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3　</w:t>
      </w:r>
      <w:r>
        <w:rPr>
          <w:rFonts w:hint="eastAsia" w:ascii="仿宋" w:hAnsi="仿宋" w:eastAsia="仿宋" w:cs="仿宋"/>
          <w:color w:val="auto"/>
          <w:szCs w:val="21"/>
          <w:lang w:eastAsia="zh-CN"/>
        </w:rPr>
        <w:t>合同的终止</w:t>
      </w:r>
    </w:p>
    <w:p w14:paraId="19C6C653">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（1）合同因有效期限届满而终止；</w:t>
      </w:r>
    </w:p>
    <w:p w14:paraId="2F9A68B0">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（2）乙方未按合同约定履行，构成根本性违约的，甲方有权终止合同，并追究乙方的违约责</w:t>
      </w:r>
      <w:r>
        <w:rPr>
          <w:rFonts w:hint="eastAsia" w:ascii="仿宋" w:hAnsi="仿宋" w:eastAsia="仿宋" w:cs="仿宋"/>
          <w:color w:val="auto"/>
          <w:szCs w:val="21"/>
          <w:lang w:val="en-US" w:eastAsia="zh-CN"/>
        </w:rPr>
        <w:t>任</w:t>
      </w:r>
      <w:r>
        <w:rPr>
          <w:rFonts w:hint="eastAsia" w:ascii="仿宋" w:hAnsi="仿宋" w:eastAsia="仿宋" w:cs="仿宋"/>
          <w:color w:val="auto"/>
          <w:szCs w:val="21"/>
          <w:lang w:eastAsia="zh-CN"/>
        </w:rPr>
        <w:t>。</w:t>
      </w:r>
    </w:p>
    <w:p w14:paraId="76BC23FD">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16.4　涉及国家利益、社会公共利益的情形</w:t>
      </w:r>
    </w:p>
    <w:p w14:paraId="50679E49">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采购合同继续履行将损害国家利益和社会公共利益的，双方当事人</w:t>
      </w:r>
      <w:r>
        <w:rPr>
          <w:rFonts w:hint="eastAsia" w:ascii="仿宋" w:hAnsi="仿宋" w:eastAsia="仿宋" w:cs="仿宋"/>
          <w:color w:val="auto"/>
          <w:szCs w:val="21"/>
          <w:lang w:val="en-US" w:eastAsia="zh-CN"/>
        </w:rPr>
        <w:t>应当变更、</w:t>
      </w:r>
      <w:r>
        <w:rPr>
          <w:rFonts w:hint="eastAsia" w:ascii="仿宋" w:hAnsi="仿宋" w:eastAsia="仿宋" w:cs="仿宋"/>
          <w:color w:val="auto"/>
          <w:szCs w:val="21"/>
          <w:lang w:eastAsia="zh-CN"/>
        </w:rPr>
        <w:t>中止或者终止合同。有过错的一方应当承担赔偿责任，双方都有过错的，各自承担相应的责任。</w:t>
      </w:r>
    </w:p>
    <w:p w14:paraId="5DDB4CE4">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17. 合同分包</w:t>
      </w:r>
    </w:p>
    <w:p w14:paraId="4A918125">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w:t>
      </w:r>
      <w:r>
        <w:rPr>
          <w:rFonts w:hint="eastAsia" w:ascii="仿宋" w:hAnsi="仿宋" w:eastAsia="仿宋" w:cs="仿宋"/>
          <w:color w:val="auto"/>
          <w:szCs w:val="21"/>
          <w:lang w:val="en-US" w:eastAsia="zh-CN"/>
        </w:rPr>
        <w:t>7</w:t>
      </w:r>
      <w:r>
        <w:rPr>
          <w:rFonts w:hint="eastAsia" w:ascii="仿宋" w:hAnsi="仿宋" w:eastAsia="仿宋" w:cs="仿宋"/>
          <w:color w:val="auto"/>
          <w:szCs w:val="21"/>
          <w:lang w:eastAsia="zh-CN"/>
        </w:rPr>
        <w:t>.1 乙方不得将合同转包给其他供应商。涉及合同分包的，乙方</w:t>
      </w:r>
      <w:r>
        <w:rPr>
          <w:rFonts w:hint="eastAsia" w:ascii="仿宋" w:hAnsi="仿宋" w:eastAsia="仿宋" w:cs="仿宋"/>
          <w:color w:val="auto"/>
          <w:szCs w:val="21"/>
          <w:lang w:val="en-US" w:eastAsia="zh-CN"/>
        </w:rPr>
        <w:t>应</w:t>
      </w:r>
      <w:r>
        <w:rPr>
          <w:rFonts w:hint="eastAsia" w:ascii="仿宋" w:hAnsi="仿宋" w:eastAsia="仿宋" w:cs="仿宋"/>
          <w:color w:val="auto"/>
          <w:szCs w:val="21"/>
          <w:lang w:eastAsia="zh-CN"/>
        </w:rPr>
        <w:t>根据采购文件和投标（响应）文件规定进行合同分包。</w:t>
      </w:r>
    </w:p>
    <w:p w14:paraId="062203AC">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w:t>
      </w:r>
      <w:r>
        <w:rPr>
          <w:rFonts w:hint="eastAsia" w:ascii="仿宋" w:hAnsi="仿宋" w:eastAsia="仿宋" w:cs="仿宋"/>
          <w:color w:val="auto"/>
          <w:szCs w:val="21"/>
          <w:lang w:val="en-US" w:eastAsia="zh-CN"/>
        </w:rPr>
        <w:t>7</w:t>
      </w:r>
      <w:r>
        <w:rPr>
          <w:rFonts w:hint="eastAsia" w:ascii="仿宋" w:hAnsi="仿宋" w:eastAsia="仿宋" w:cs="仿宋"/>
          <w:color w:val="auto"/>
          <w:szCs w:val="21"/>
          <w:lang w:eastAsia="zh-CN"/>
        </w:rPr>
        <w:t>.2 乙方执行采购政策向中小企业依法分包的，乙方应当按采购文件和投标（响应）文件签订分包意向协议，分包意向协议属于本合同组成部分。</w:t>
      </w:r>
    </w:p>
    <w:p w14:paraId="14A167CA">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18. 不可抗力</w:t>
      </w:r>
    </w:p>
    <w:p w14:paraId="644B8D8E">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w:t>
      </w:r>
      <w:r>
        <w:rPr>
          <w:rFonts w:hint="eastAsia" w:ascii="仿宋" w:hAnsi="仿宋" w:eastAsia="仿宋" w:cs="仿宋"/>
          <w:color w:val="auto"/>
          <w:szCs w:val="21"/>
          <w:lang w:val="en-US" w:eastAsia="zh-CN"/>
        </w:rPr>
        <w:t>8</w:t>
      </w:r>
      <w:r>
        <w:rPr>
          <w:rFonts w:hint="eastAsia" w:ascii="仿宋" w:hAnsi="仿宋" w:eastAsia="仿宋" w:cs="仿宋"/>
          <w:color w:val="auto"/>
          <w:szCs w:val="21"/>
          <w:lang w:eastAsia="zh-CN"/>
        </w:rPr>
        <w:t>.1</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不可抗力是指合同双方不能预见、不能避免且不能克服的客观情况。</w:t>
      </w:r>
    </w:p>
    <w:p w14:paraId="00197411">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w:t>
      </w:r>
      <w:r>
        <w:rPr>
          <w:rFonts w:hint="eastAsia" w:ascii="仿宋" w:hAnsi="仿宋" w:eastAsia="仿宋" w:cs="仿宋"/>
          <w:color w:val="auto"/>
          <w:szCs w:val="21"/>
          <w:lang w:val="en-US" w:eastAsia="zh-CN"/>
        </w:rPr>
        <w:t>8</w:t>
      </w:r>
      <w:r>
        <w:rPr>
          <w:rFonts w:hint="eastAsia" w:ascii="仿宋" w:hAnsi="仿宋" w:eastAsia="仿宋" w:cs="仿宋"/>
          <w:color w:val="auto"/>
          <w:szCs w:val="21"/>
          <w:lang w:eastAsia="zh-CN"/>
        </w:rPr>
        <w:t>.2</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任何一方对由于不可抗力造成的部分或全部不能履行合同不承担违约责任。但迟延履行后发生不可抗力的，不能免除责任。</w:t>
      </w:r>
    </w:p>
    <w:p w14:paraId="3EB45F44">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1</w:t>
      </w:r>
      <w:r>
        <w:rPr>
          <w:rFonts w:hint="eastAsia" w:ascii="仿宋" w:hAnsi="仿宋" w:eastAsia="仿宋" w:cs="仿宋"/>
          <w:color w:val="auto"/>
          <w:szCs w:val="21"/>
          <w:lang w:val="en-US" w:eastAsia="zh-CN"/>
        </w:rPr>
        <w:t>8</w:t>
      </w:r>
      <w:r>
        <w:rPr>
          <w:rFonts w:hint="eastAsia" w:ascii="仿宋" w:hAnsi="仿宋" w:eastAsia="仿宋" w:cs="仿宋"/>
          <w:color w:val="auto"/>
          <w:szCs w:val="21"/>
          <w:lang w:eastAsia="zh-CN"/>
        </w:rPr>
        <w:t>.3</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遇有不可抗力的一方，应及时将事件情况以书面形式告知另一方，并在事件发生后及时向另一方提交合同不能履行或部分不能履行或需要延期履行的详细报告，以</w:t>
      </w:r>
      <w:r>
        <w:rPr>
          <w:rFonts w:hint="eastAsia" w:ascii="仿宋" w:hAnsi="仿宋" w:eastAsia="仿宋" w:cs="仿宋"/>
          <w:color w:val="auto"/>
          <w:szCs w:val="21"/>
          <w:lang w:val="en-US" w:eastAsia="zh-CN"/>
        </w:rPr>
        <w:t>及证明不可抗力发生及其持续时间的证据</w:t>
      </w:r>
      <w:r>
        <w:rPr>
          <w:rFonts w:hint="eastAsia" w:ascii="仿宋" w:hAnsi="仿宋" w:eastAsia="仿宋" w:cs="仿宋"/>
          <w:color w:val="auto"/>
          <w:szCs w:val="21"/>
          <w:lang w:eastAsia="zh-CN"/>
        </w:rPr>
        <w:t>。</w:t>
      </w:r>
    </w:p>
    <w:p w14:paraId="344010ED">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19. 解决争议的方法</w:t>
      </w:r>
    </w:p>
    <w:p w14:paraId="480CDBBF">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val="en-US" w:eastAsia="zh-CN"/>
        </w:rPr>
        <w:t>19</w:t>
      </w:r>
      <w:r>
        <w:rPr>
          <w:rFonts w:hint="eastAsia" w:ascii="仿宋" w:hAnsi="仿宋" w:eastAsia="仿宋" w:cs="仿宋"/>
          <w:color w:val="auto"/>
          <w:szCs w:val="21"/>
          <w:lang w:eastAsia="zh-CN"/>
        </w:rPr>
        <w:t>.1</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因本合同及合同有关事项发生的争议，由甲乙双方友好协商解决。协商不成时，可以向有关组织申请调解。合同一方或双方不愿调解或调解不成的，可以通过仲裁或诉讼的方式解决争议。</w:t>
      </w:r>
    </w:p>
    <w:p w14:paraId="6C867D1D">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val="en-US" w:eastAsia="zh-CN"/>
        </w:rPr>
        <w:t>19</w:t>
      </w:r>
      <w:r>
        <w:rPr>
          <w:rFonts w:hint="eastAsia" w:ascii="仿宋" w:hAnsi="仿宋" w:eastAsia="仿宋" w:cs="仿宋"/>
          <w:color w:val="auto"/>
          <w:szCs w:val="21"/>
          <w:lang w:eastAsia="zh-CN"/>
        </w:rPr>
        <w:t>.2</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选择仲裁的，应在【采购合同专用条款】中明确仲裁机构及仲裁地；通过诉讼方式解决的，可以在【采购合同专用条款】中进一步约定选择与争议有实际联系的地点的人民法院管辖，但管辖法院的约定不得违反级别管辖和专属管辖的规定。</w:t>
      </w:r>
    </w:p>
    <w:p w14:paraId="38DA1BBC">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val="en-US" w:eastAsia="zh-CN"/>
        </w:rPr>
        <w:t>19</w:t>
      </w:r>
      <w:r>
        <w:rPr>
          <w:rFonts w:hint="eastAsia" w:ascii="仿宋" w:hAnsi="仿宋" w:eastAsia="仿宋" w:cs="仿宋"/>
          <w:color w:val="auto"/>
          <w:szCs w:val="21"/>
          <w:lang w:eastAsia="zh-CN"/>
        </w:rPr>
        <w:t>.3</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如甲乙双方有争议的事项不影响合同其他部分的履行，在争议解决期间，合同其他部分应当继续履行。</w:t>
      </w:r>
    </w:p>
    <w:p w14:paraId="6E7FFE78">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20. 政府采购政策</w:t>
      </w:r>
    </w:p>
    <w:p w14:paraId="3A89DB6D">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20.1　</w:t>
      </w:r>
      <w:r>
        <w:rPr>
          <w:rFonts w:hint="eastAsia" w:ascii="仿宋" w:hAnsi="仿宋" w:eastAsia="仿宋" w:cs="仿宋"/>
          <w:color w:val="auto"/>
          <w:szCs w:val="21"/>
          <w:lang w:val="en-GB" w:eastAsia="zh-CN"/>
        </w:rPr>
        <w:t>本合同应当按照规定执行政府采购政策。</w:t>
      </w:r>
    </w:p>
    <w:p w14:paraId="70C8F856">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2</w:t>
      </w:r>
      <w:r>
        <w:rPr>
          <w:rFonts w:hint="eastAsia" w:ascii="仿宋" w:hAnsi="仿宋" w:eastAsia="仿宋" w:cs="仿宋"/>
          <w:color w:val="auto"/>
          <w:szCs w:val="21"/>
          <w:lang w:val="en-US" w:eastAsia="zh-CN"/>
        </w:rPr>
        <w:t>0</w:t>
      </w: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2　</w:t>
      </w:r>
      <w:r>
        <w:rPr>
          <w:rFonts w:hint="eastAsia" w:ascii="仿宋" w:hAnsi="仿宋" w:eastAsia="仿宋" w:cs="仿宋"/>
          <w:color w:val="auto"/>
          <w:szCs w:val="21"/>
          <w:lang w:eastAsia="zh-CN"/>
        </w:rPr>
        <w:t>本合同依法执行政府采购政策的方式和内容，属于合同履约验收的范围。甲乙双方</w:t>
      </w:r>
      <w:r>
        <w:rPr>
          <w:rFonts w:hint="eastAsia" w:ascii="仿宋" w:hAnsi="仿宋" w:eastAsia="仿宋" w:cs="仿宋"/>
          <w:color w:val="auto"/>
          <w:szCs w:val="21"/>
          <w:lang w:val="en-GB" w:eastAsia="zh-CN"/>
        </w:rPr>
        <w:t>未按规定要求执行政府采购政策造成损失的</w:t>
      </w:r>
      <w:r>
        <w:rPr>
          <w:rFonts w:hint="eastAsia" w:ascii="仿宋" w:hAnsi="仿宋" w:eastAsia="仿宋" w:cs="仿宋"/>
          <w:color w:val="auto"/>
          <w:szCs w:val="21"/>
          <w:lang w:eastAsia="zh-CN"/>
        </w:rPr>
        <w:t>，有过错的一方应当承担赔偿责任，双方都有过错的，各自承担相应的责任。</w:t>
      </w:r>
    </w:p>
    <w:p w14:paraId="2FAD1545">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2</w:t>
      </w:r>
      <w:r>
        <w:rPr>
          <w:rFonts w:hint="eastAsia" w:ascii="仿宋" w:hAnsi="仿宋" w:eastAsia="仿宋" w:cs="仿宋"/>
          <w:color w:val="auto"/>
          <w:szCs w:val="21"/>
          <w:lang w:val="en-US" w:eastAsia="zh-CN"/>
        </w:rPr>
        <w:t>0</w:t>
      </w: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3　</w:t>
      </w:r>
      <w:r>
        <w:rPr>
          <w:rFonts w:hint="eastAsia" w:ascii="仿宋" w:hAnsi="仿宋" w:eastAsia="仿宋" w:cs="仿宋"/>
          <w:color w:val="auto"/>
          <w:szCs w:val="21"/>
          <w:lang w:eastAsia="zh-CN"/>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531FDE83">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21. 法律适用</w:t>
      </w:r>
    </w:p>
    <w:p w14:paraId="7143FDCB">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2</w:t>
      </w:r>
      <w:r>
        <w:rPr>
          <w:rFonts w:hint="eastAsia" w:ascii="仿宋" w:hAnsi="仿宋" w:eastAsia="仿宋" w:cs="仿宋"/>
          <w:color w:val="auto"/>
          <w:szCs w:val="21"/>
          <w:lang w:val="en-US" w:eastAsia="zh-CN"/>
        </w:rPr>
        <w:t>1</w:t>
      </w:r>
      <w:r>
        <w:rPr>
          <w:rFonts w:hint="eastAsia" w:ascii="仿宋" w:hAnsi="仿宋" w:eastAsia="仿宋" w:cs="仿宋"/>
          <w:color w:val="auto"/>
          <w:szCs w:val="21"/>
          <w:lang w:eastAsia="zh-CN"/>
        </w:rPr>
        <w:t>.1</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本合同的订立、生效、解释、履行及与本合同有关的争议解决，均适用法律、行政法规。</w:t>
      </w:r>
    </w:p>
    <w:p w14:paraId="0CF67A9F">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2</w:t>
      </w:r>
      <w:r>
        <w:rPr>
          <w:rFonts w:hint="eastAsia" w:ascii="仿宋" w:hAnsi="仿宋" w:eastAsia="仿宋" w:cs="仿宋"/>
          <w:color w:val="auto"/>
          <w:szCs w:val="21"/>
          <w:lang w:val="en-US" w:eastAsia="zh-CN"/>
        </w:rPr>
        <w:t>1</w:t>
      </w:r>
      <w:r>
        <w:rPr>
          <w:rFonts w:hint="eastAsia" w:ascii="仿宋" w:hAnsi="仿宋" w:eastAsia="仿宋" w:cs="仿宋"/>
          <w:color w:val="auto"/>
          <w:szCs w:val="21"/>
          <w:lang w:eastAsia="zh-CN"/>
        </w:rPr>
        <w:t>.2</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本合同条款与法律、行政法规的强制性规定不一致的，双方当事人应按照法律、行政法规的强制性规定修改本合同的相关条款。</w:t>
      </w:r>
    </w:p>
    <w:p w14:paraId="0C74A83B">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22. 通知</w:t>
      </w:r>
    </w:p>
    <w:p w14:paraId="499D7356">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2</w:t>
      </w:r>
      <w:r>
        <w:rPr>
          <w:rFonts w:hint="eastAsia" w:ascii="仿宋" w:hAnsi="仿宋" w:eastAsia="仿宋" w:cs="仿宋"/>
          <w:color w:val="auto"/>
          <w:szCs w:val="21"/>
          <w:lang w:val="en-US" w:eastAsia="zh-CN"/>
        </w:rPr>
        <w:t>2</w:t>
      </w:r>
      <w:r>
        <w:rPr>
          <w:rFonts w:hint="eastAsia" w:ascii="仿宋" w:hAnsi="仿宋" w:eastAsia="仿宋" w:cs="仿宋"/>
          <w:color w:val="auto"/>
          <w:szCs w:val="21"/>
          <w:lang w:eastAsia="zh-CN"/>
        </w:rPr>
        <w:t>.1</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本合同任何一方向对方发出的通知、信件、数据电文等，应当发送至本合同第一部分《采购合同协议书》所约定的通讯地址、联系人、联系电话或电子邮箱。</w:t>
      </w:r>
    </w:p>
    <w:p w14:paraId="64B5761C">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2</w:t>
      </w:r>
      <w:r>
        <w:rPr>
          <w:rFonts w:hint="eastAsia" w:ascii="仿宋" w:hAnsi="仿宋" w:eastAsia="仿宋" w:cs="仿宋"/>
          <w:color w:val="auto"/>
          <w:szCs w:val="21"/>
          <w:lang w:val="en-US" w:eastAsia="zh-CN"/>
        </w:rPr>
        <w:t>2</w:t>
      </w:r>
      <w:r>
        <w:rPr>
          <w:rFonts w:hint="eastAsia" w:ascii="仿宋" w:hAnsi="仿宋" w:eastAsia="仿宋" w:cs="仿宋"/>
          <w:color w:val="auto"/>
          <w:szCs w:val="21"/>
          <w:lang w:eastAsia="zh-CN"/>
        </w:rPr>
        <w:t>.2</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一方当事人变更名称、住所、联系人、联系电话或电子邮箱等信息的，应当在变更后3日内及时书面通知对方，对方实际收到变更通知前的送达仍为有效送达。</w:t>
      </w:r>
    </w:p>
    <w:p w14:paraId="7610CA3F">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2</w:t>
      </w:r>
      <w:r>
        <w:rPr>
          <w:rFonts w:hint="eastAsia" w:ascii="仿宋" w:hAnsi="仿宋" w:eastAsia="仿宋" w:cs="仿宋"/>
          <w:color w:val="auto"/>
          <w:szCs w:val="21"/>
          <w:lang w:val="en-US" w:eastAsia="zh-CN"/>
        </w:rPr>
        <w:t>2</w:t>
      </w: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3　</w:t>
      </w:r>
      <w:r>
        <w:rPr>
          <w:rFonts w:hint="eastAsia" w:ascii="仿宋" w:hAnsi="仿宋" w:eastAsia="仿宋" w:cs="仿宋"/>
          <w:color w:val="auto"/>
          <w:szCs w:val="21"/>
          <w:lang w:eastAsia="zh-CN"/>
        </w:rPr>
        <w:t>本合同一方给另一方的通知均应采用书面形式，传真或快递送到本合同中规定的对方的地址和办理签收手续。</w:t>
      </w:r>
    </w:p>
    <w:p w14:paraId="567F9A6E">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2</w:t>
      </w:r>
      <w:r>
        <w:rPr>
          <w:rFonts w:hint="eastAsia" w:ascii="仿宋" w:hAnsi="仿宋" w:eastAsia="仿宋" w:cs="仿宋"/>
          <w:color w:val="auto"/>
          <w:szCs w:val="21"/>
          <w:lang w:val="en-US" w:eastAsia="zh-CN"/>
        </w:rPr>
        <w:t>2</w:t>
      </w: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4　</w:t>
      </w:r>
      <w:r>
        <w:rPr>
          <w:rFonts w:hint="eastAsia" w:ascii="仿宋" w:hAnsi="仿宋" w:eastAsia="仿宋" w:cs="仿宋"/>
          <w:color w:val="auto"/>
          <w:szCs w:val="21"/>
          <w:lang w:eastAsia="zh-CN"/>
        </w:rPr>
        <w:t>通知以送达之日或通知书中规定的生效之日起生效，两者中以较迟之日为准。</w:t>
      </w:r>
    </w:p>
    <w:p w14:paraId="389A104A">
      <w:pPr>
        <w:pStyle w:val="10"/>
        <w:adjustRightInd w:val="0"/>
        <w:snapToGrid w:val="0"/>
        <w:spacing w:before="0" w:beforeLines="0" w:after="0" w:line="400" w:lineRule="exact"/>
        <w:ind w:left="0" w:leftChars="0" w:firstLine="0" w:firstLineChars="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23. 合同未尽事项</w:t>
      </w:r>
    </w:p>
    <w:p w14:paraId="4A7D9899">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eastAsia="zh-CN"/>
        </w:rPr>
      </w:pPr>
      <w:r>
        <w:rPr>
          <w:rFonts w:hint="eastAsia" w:ascii="仿宋" w:hAnsi="仿宋" w:eastAsia="仿宋" w:cs="仿宋"/>
          <w:color w:val="auto"/>
          <w:szCs w:val="21"/>
          <w:lang w:eastAsia="zh-CN"/>
        </w:rPr>
        <w:t>2</w:t>
      </w:r>
      <w:r>
        <w:rPr>
          <w:rFonts w:hint="eastAsia" w:ascii="仿宋" w:hAnsi="仿宋" w:eastAsia="仿宋" w:cs="仿宋"/>
          <w:color w:val="auto"/>
          <w:szCs w:val="21"/>
          <w:lang w:val="en-US" w:eastAsia="zh-CN"/>
        </w:rPr>
        <w:t>3</w:t>
      </w:r>
      <w:r>
        <w:rPr>
          <w:rFonts w:hint="eastAsia" w:ascii="仿宋" w:hAnsi="仿宋" w:eastAsia="仿宋" w:cs="仿宋"/>
          <w:color w:val="auto"/>
          <w:szCs w:val="21"/>
          <w:lang w:eastAsia="zh-CN"/>
        </w:rPr>
        <w:t>.1</w:t>
      </w:r>
      <w:r>
        <w:rPr>
          <w:rFonts w:hint="eastAsia" w:ascii="仿宋" w:hAnsi="仿宋" w:eastAsia="仿宋" w:cs="仿宋"/>
          <w:color w:val="auto"/>
          <w:szCs w:val="21"/>
          <w:lang w:val="en-US" w:eastAsia="zh-CN"/>
        </w:rPr>
        <w:t>　</w:t>
      </w:r>
      <w:r>
        <w:rPr>
          <w:rFonts w:hint="eastAsia" w:ascii="仿宋" w:hAnsi="仿宋" w:eastAsia="仿宋" w:cs="仿宋"/>
          <w:color w:val="auto"/>
          <w:szCs w:val="21"/>
          <w:lang w:eastAsia="zh-CN"/>
        </w:rPr>
        <w:t>合同未尽事项见【采购合同专用条款】。</w:t>
      </w:r>
    </w:p>
    <w:p w14:paraId="28F61C33">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23.2　合同附件与合同正文具有同等的法律效力。</w:t>
      </w:r>
    </w:p>
    <w:p w14:paraId="3FFD709F">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val="en-US" w:eastAsia="zh-CN"/>
        </w:rPr>
      </w:pPr>
    </w:p>
    <w:p w14:paraId="60493BD3">
      <w:pPr>
        <w:pStyle w:val="10"/>
        <w:adjustRightInd w:val="0"/>
        <w:snapToGrid w:val="0"/>
        <w:spacing w:before="0" w:beforeLines="0" w:after="0" w:line="400" w:lineRule="exact"/>
        <w:ind w:left="0" w:leftChars="0" w:firstLine="420" w:firstLineChars="200"/>
        <w:rPr>
          <w:rFonts w:hint="eastAsia" w:ascii="仿宋" w:hAnsi="仿宋" w:eastAsia="仿宋" w:cs="仿宋"/>
          <w:color w:val="auto"/>
          <w:szCs w:val="21"/>
          <w:lang w:val="en-US" w:eastAsia="zh-CN"/>
        </w:rPr>
        <w:sectPr>
          <w:pgSz w:w="11906" w:h="16838"/>
          <w:pgMar w:top="1440" w:right="1800" w:bottom="1440" w:left="1800" w:header="851" w:footer="850"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5E9DD864">
      <w:pPr>
        <w:pStyle w:val="3"/>
        <w:keepNext/>
        <w:keepLines/>
        <w:pageBreakBefore w:val="0"/>
        <w:widowControl w:val="0"/>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第三节</w:t>
      </w:r>
      <w:r>
        <w:rPr>
          <w:rFonts w:hint="eastAsia" w:ascii="仿宋" w:hAnsi="仿宋" w:eastAsia="仿宋" w:cs="仿宋"/>
          <w:b/>
          <w:bCs/>
          <w:color w:val="auto"/>
          <w:sz w:val="32"/>
          <w:szCs w:val="32"/>
          <w:lang w:val="en-US" w:eastAsia="zh-CN"/>
        </w:rPr>
        <w:t>　</w:t>
      </w:r>
      <w:r>
        <w:rPr>
          <w:rFonts w:hint="eastAsia" w:ascii="仿宋" w:hAnsi="仿宋" w:eastAsia="仿宋" w:cs="仿宋"/>
          <w:b/>
          <w:bCs/>
          <w:color w:val="auto"/>
          <w:sz w:val="32"/>
          <w:szCs w:val="32"/>
        </w:rPr>
        <w:t>采购合同专用条款</w:t>
      </w:r>
    </w:p>
    <w:p w14:paraId="14569C81">
      <w:pPr>
        <w:tabs>
          <w:tab w:val="left" w:pos="8820"/>
          <w:tab w:val="left" w:pos="9345"/>
          <w:tab w:val="left" w:pos="9765"/>
        </w:tabs>
        <w:adjustRightInd w:val="0"/>
        <w:snapToGrid w:val="0"/>
        <w:spacing w:before="0" w:line="400" w:lineRule="exact"/>
        <w:jc w:val="left"/>
        <w:rPr>
          <w:rFonts w:hint="eastAsia" w:ascii="仿宋" w:hAnsi="仿宋" w:eastAsia="仿宋" w:cs="仿宋"/>
          <w:b/>
          <w:color w:val="auto"/>
          <w:sz w:val="24"/>
        </w:rPr>
      </w:pPr>
    </w:p>
    <w:tbl>
      <w:tblPr>
        <w:tblStyle w:val="21"/>
        <w:tblW w:w="4879"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602"/>
        <w:gridCol w:w="2229"/>
        <w:gridCol w:w="4485"/>
      </w:tblGrid>
      <w:tr w14:paraId="287ACB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Align w:val="center"/>
          </w:tcPr>
          <w:p w14:paraId="17774AB7">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第二节</w:t>
            </w:r>
          </w:p>
          <w:p w14:paraId="05327031">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第1.2（</w:t>
            </w:r>
            <w:r>
              <w:rPr>
                <w:rFonts w:hint="eastAsia" w:ascii="仿宋" w:hAnsi="仿宋" w:eastAsia="仿宋" w:cs="仿宋"/>
                <w:color w:val="auto"/>
                <w:szCs w:val="21"/>
                <w:lang w:val="en-US" w:eastAsia="zh-CN"/>
              </w:rPr>
              <w:t>6</w:t>
            </w:r>
            <w:r>
              <w:rPr>
                <w:rFonts w:hint="eastAsia" w:ascii="仿宋" w:hAnsi="仿宋" w:eastAsia="仿宋" w:cs="仿宋"/>
                <w:color w:val="auto"/>
                <w:szCs w:val="21"/>
              </w:rPr>
              <w:t>）项</w:t>
            </w:r>
          </w:p>
        </w:tc>
        <w:tc>
          <w:tcPr>
            <w:tcW w:w="1340" w:type="pct"/>
            <w:vAlign w:val="center"/>
          </w:tcPr>
          <w:p w14:paraId="56F7873C">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lang w:eastAsia="zh-CN"/>
              </w:rPr>
              <w:t>联合体具体要求</w:t>
            </w:r>
          </w:p>
        </w:tc>
        <w:tc>
          <w:tcPr>
            <w:tcW w:w="2696" w:type="pct"/>
            <w:vAlign w:val="center"/>
          </w:tcPr>
          <w:p w14:paraId="3CA1453E">
            <w:pPr>
              <w:adjustRightInd w:val="0"/>
              <w:snapToGrid w:val="0"/>
              <w:jc w:val="left"/>
              <w:rPr>
                <w:rFonts w:hint="eastAsia" w:ascii="仿宋" w:hAnsi="仿宋" w:eastAsia="仿宋" w:cs="仿宋"/>
                <w:color w:val="auto"/>
                <w:szCs w:val="21"/>
              </w:rPr>
            </w:pPr>
          </w:p>
        </w:tc>
      </w:tr>
      <w:tr w14:paraId="23F9AE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Align w:val="center"/>
          </w:tcPr>
          <w:p w14:paraId="70F82413">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第二节</w:t>
            </w:r>
          </w:p>
          <w:p w14:paraId="560BD2CA">
            <w:pPr>
              <w:adjustRightInd w:val="0"/>
              <w:snapToGrid w:val="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第1.2（</w:t>
            </w:r>
            <w:r>
              <w:rPr>
                <w:rFonts w:hint="eastAsia" w:ascii="仿宋" w:hAnsi="仿宋" w:eastAsia="仿宋" w:cs="仿宋"/>
                <w:color w:val="auto"/>
                <w:szCs w:val="21"/>
                <w:lang w:val="en-US" w:eastAsia="zh-CN"/>
              </w:rPr>
              <w:t>7</w:t>
            </w:r>
            <w:r>
              <w:rPr>
                <w:rFonts w:hint="eastAsia" w:ascii="仿宋" w:hAnsi="仿宋" w:eastAsia="仿宋" w:cs="仿宋"/>
                <w:color w:val="auto"/>
                <w:szCs w:val="21"/>
              </w:rPr>
              <w:t>）项</w:t>
            </w:r>
          </w:p>
        </w:tc>
        <w:tc>
          <w:tcPr>
            <w:tcW w:w="1340" w:type="pct"/>
            <w:vAlign w:val="center"/>
          </w:tcPr>
          <w:p w14:paraId="1DD7160D">
            <w:pPr>
              <w:adjustRightInd w:val="0"/>
              <w:snapToGrid w:val="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其他术语解释</w:t>
            </w:r>
          </w:p>
        </w:tc>
        <w:tc>
          <w:tcPr>
            <w:tcW w:w="2696" w:type="pct"/>
            <w:vAlign w:val="center"/>
          </w:tcPr>
          <w:p w14:paraId="46710808">
            <w:pPr>
              <w:adjustRightInd w:val="0"/>
              <w:snapToGrid w:val="0"/>
              <w:jc w:val="left"/>
              <w:rPr>
                <w:rFonts w:hint="eastAsia" w:ascii="仿宋" w:hAnsi="仿宋" w:eastAsia="仿宋" w:cs="仿宋"/>
                <w:color w:val="auto"/>
                <w:kern w:val="2"/>
                <w:sz w:val="21"/>
                <w:szCs w:val="21"/>
                <w:lang w:val="en-US" w:eastAsia="zh-CN" w:bidi="ar-SA"/>
              </w:rPr>
            </w:pPr>
          </w:p>
        </w:tc>
      </w:tr>
      <w:tr w14:paraId="6A4B3E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Align w:val="center"/>
          </w:tcPr>
          <w:p w14:paraId="7586A7E6">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第二节</w:t>
            </w:r>
          </w:p>
          <w:p w14:paraId="00EE9B63">
            <w:pPr>
              <w:adjustRightInd w:val="0"/>
              <w:snapToGrid w:val="0"/>
              <w:jc w:val="center"/>
              <w:rPr>
                <w:rFonts w:hint="eastAsia" w:ascii="仿宋" w:hAnsi="仿宋" w:eastAsia="仿宋" w:cs="仿宋"/>
                <w:color w:val="auto"/>
                <w:szCs w:val="21"/>
                <w:lang w:val="en-US" w:eastAsia="zh-CN"/>
              </w:rPr>
            </w:pPr>
            <w:r>
              <w:rPr>
                <w:rFonts w:hint="eastAsia" w:ascii="仿宋" w:hAnsi="仿宋" w:eastAsia="仿宋" w:cs="仿宋"/>
                <w:color w:val="auto"/>
                <w:szCs w:val="21"/>
                <w:lang w:eastAsia="zh-CN"/>
              </w:rPr>
              <w:t>第</w:t>
            </w:r>
            <w:r>
              <w:rPr>
                <w:rFonts w:hint="eastAsia" w:ascii="仿宋" w:hAnsi="仿宋" w:eastAsia="仿宋" w:cs="仿宋"/>
                <w:color w:val="auto"/>
                <w:szCs w:val="21"/>
                <w:lang w:val="en-US" w:eastAsia="zh-CN"/>
              </w:rPr>
              <w:t>4.4款</w:t>
            </w:r>
          </w:p>
        </w:tc>
        <w:tc>
          <w:tcPr>
            <w:tcW w:w="1340" w:type="pct"/>
            <w:vAlign w:val="center"/>
          </w:tcPr>
          <w:p w14:paraId="52733E7A">
            <w:pPr>
              <w:adjustRightInd w:val="0"/>
              <w:snapToGrid w:val="0"/>
              <w:jc w:val="left"/>
              <w:rPr>
                <w:rFonts w:hint="eastAsia" w:ascii="仿宋" w:hAnsi="仿宋" w:eastAsia="仿宋" w:cs="仿宋"/>
                <w:color w:val="auto"/>
                <w:szCs w:val="21"/>
                <w:lang w:eastAsia="zh-CN"/>
              </w:rPr>
            </w:pPr>
            <w:r>
              <w:rPr>
                <w:rFonts w:hint="eastAsia" w:ascii="仿宋" w:hAnsi="仿宋" w:eastAsia="仿宋" w:cs="仿宋"/>
                <w:color w:val="auto"/>
                <w:szCs w:val="21"/>
                <w:lang w:eastAsia="zh-CN"/>
              </w:rPr>
              <w:t>履约验收中甲方提出异议或作出说明的期限</w:t>
            </w:r>
          </w:p>
        </w:tc>
        <w:tc>
          <w:tcPr>
            <w:tcW w:w="2696" w:type="pct"/>
            <w:vAlign w:val="center"/>
          </w:tcPr>
          <w:p w14:paraId="16E9B705">
            <w:pPr>
              <w:adjustRightInd w:val="0"/>
              <w:snapToGrid w:val="0"/>
              <w:jc w:val="left"/>
              <w:rPr>
                <w:rFonts w:hint="eastAsia" w:ascii="仿宋" w:hAnsi="仿宋" w:eastAsia="仿宋" w:cs="仿宋"/>
                <w:color w:val="auto"/>
                <w:kern w:val="2"/>
                <w:sz w:val="21"/>
                <w:szCs w:val="21"/>
                <w:lang w:val="en-US" w:eastAsia="zh-CN" w:bidi="ar-SA"/>
              </w:rPr>
            </w:pPr>
          </w:p>
        </w:tc>
      </w:tr>
      <w:tr w14:paraId="3329C7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Align w:val="center"/>
          </w:tcPr>
          <w:p w14:paraId="1EC9B068">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第二节</w:t>
            </w:r>
          </w:p>
          <w:p w14:paraId="5975B5E5">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lang w:eastAsia="zh-CN"/>
              </w:rPr>
              <w:t>第</w:t>
            </w:r>
            <w:r>
              <w:rPr>
                <w:rFonts w:hint="eastAsia" w:ascii="仿宋" w:hAnsi="仿宋" w:eastAsia="仿宋" w:cs="仿宋"/>
                <w:color w:val="auto"/>
                <w:szCs w:val="21"/>
                <w:lang w:val="en-US" w:eastAsia="zh-CN"/>
              </w:rPr>
              <w:t>4.6款</w:t>
            </w:r>
          </w:p>
        </w:tc>
        <w:tc>
          <w:tcPr>
            <w:tcW w:w="1340" w:type="pct"/>
            <w:vAlign w:val="center"/>
          </w:tcPr>
          <w:p w14:paraId="423816C1">
            <w:pPr>
              <w:adjustRightInd w:val="0"/>
              <w:snapToGrid w:val="0"/>
              <w:jc w:val="left"/>
              <w:rPr>
                <w:rFonts w:hint="eastAsia" w:ascii="仿宋" w:hAnsi="仿宋" w:eastAsia="仿宋" w:cs="仿宋"/>
                <w:color w:val="auto"/>
                <w:szCs w:val="21"/>
                <w:lang w:eastAsia="zh-CN"/>
              </w:rPr>
            </w:pPr>
            <w:r>
              <w:rPr>
                <w:rFonts w:hint="eastAsia" w:ascii="仿宋" w:hAnsi="仿宋" w:eastAsia="仿宋" w:cs="仿宋"/>
                <w:color w:val="auto"/>
                <w:szCs w:val="21"/>
                <w:lang w:eastAsia="zh-CN"/>
              </w:rPr>
              <w:t>约定甲方承担的其他义务和责任</w:t>
            </w:r>
          </w:p>
        </w:tc>
        <w:tc>
          <w:tcPr>
            <w:tcW w:w="2696" w:type="pct"/>
            <w:vAlign w:val="center"/>
          </w:tcPr>
          <w:p w14:paraId="48BD4D46">
            <w:pPr>
              <w:adjustRightInd w:val="0"/>
              <w:snapToGrid w:val="0"/>
              <w:jc w:val="left"/>
              <w:rPr>
                <w:rFonts w:hint="eastAsia" w:ascii="仿宋" w:hAnsi="仿宋" w:eastAsia="仿宋" w:cs="仿宋"/>
                <w:color w:val="auto"/>
                <w:kern w:val="2"/>
                <w:sz w:val="21"/>
                <w:szCs w:val="21"/>
                <w:lang w:val="en-US" w:eastAsia="zh-CN" w:bidi="ar-SA"/>
              </w:rPr>
            </w:pPr>
          </w:p>
        </w:tc>
      </w:tr>
      <w:tr w14:paraId="175C80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Align w:val="center"/>
          </w:tcPr>
          <w:p w14:paraId="592067A5">
            <w:pPr>
              <w:adjustRightInd w:val="0"/>
              <w:snapToGrid w:val="0"/>
              <w:jc w:val="center"/>
              <w:rPr>
                <w:rFonts w:hint="eastAsia" w:ascii="仿宋" w:hAnsi="仿宋" w:eastAsia="仿宋" w:cs="仿宋"/>
                <w:color w:val="auto"/>
                <w:szCs w:val="21"/>
                <w:lang w:eastAsia="zh-CN"/>
              </w:rPr>
            </w:pPr>
            <w:r>
              <w:rPr>
                <w:rFonts w:hint="eastAsia" w:ascii="仿宋" w:hAnsi="仿宋" w:eastAsia="仿宋" w:cs="仿宋"/>
                <w:color w:val="auto"/>
                <w:szCs w:val="21"/>
                <w:lang w:eastAsia="zh-CN"/>
              </w:rPr>
              <w:t>第二节</w:t>
            </w:r>
          </w:p>
          <w:p w14:paraId="00D0F8BF">
            <w:pPr>
              <w:snapToGrid w:val="0"/>
              <w:jc w:val="center"/>
              <w:rPr>
                <w:rFonts w:hint="eastAsia" w:ascii="仿宋" w:hAnsi="仿宋" w:eastAsia="仿宋" w:cs="仿宋"/>
                <w:color w:val="auto"/>
                <w:lang w:val="en-US" w:eastAsia="zh-CN"/>
              </w:rPr>
            </w:pPr>
            <w:r>
              <w:rPr>
                <w:rFonts w:hint="eastAsia" w:ascii="仿宋" w:hAnsi="仿宋" w:eastAsia="仿宋" w:cs="仿宋"/>
                <w:color w:val="auto"/>
                <w:szCs w:val="21"/>
                <w:lang w:eastAsia="zh-CN"/>
              </w:rPr>
              <w:t>第</w:t>
            </w:r>
            <w:r>
              <w:rPr>
                <w:rFonts w:hint="eastAsia" w:ascii="仿宋" w:hAnsi="仿宋" w:eastAsia="仿宋" w:cs="仿宋"/>
                <w:color w:val="auto"/>
                <w:szCs w:val="21"/>
                <w:lang w:val="en-US" w:eastAsia="zh-CN"/>
              </w:rPr>
              <w:t>5.4款</w:t>
            </w:r>
          </w:p>
        </w:tc>
        <w:tc>
          <w:tcPr>
            <w:tcW w:w="1340" w:type="pct"/>
            <w:vAlign w:val="center"/>
          </w:tcPr>
          <w:p w14:paraId="392F71C0">
            <w:pPr>
              <w:adjustRightInd w:val="0"/>
              <w:snapToGrid w:val="0"/>
              <w:jc w:val="left"/>
              <w:rPr>
                <w:rFonts w:hint="eastAsia" w:ascii="仿宋" w:hAnsi="仿宋" w:eastAsia="仿宋" w:cs="仿宋"/>
                <w:color w:val="auto"/>
                <w:szCs w:val="21"/>
                <w:lang w:eastAsia="zh-CN"/>
              </w:rPr>
            </w:pPr>
            <w:r>
              <w:rPr>
                <w:rFonts w:hint="eastAsia" w:ascii="仿宋" w:hAnsi="仿宋" w:eastAsia="仿宋" w:cs="仿宋"/>
                <w:color w:val="auto"/>
                <w:szCs w:val="21"/>
                <w:lang w:eastAsia="zh-CN"/>
              </w:rPr>
              <w:t>约定乙方承担的其他义务和责任</w:t>
            </w:r>
          </w:p>
        </w:tc>
        <w:tc>
          <w:tcPr>
            <w:tcW w:w="2696" w:type="pct"/>
            <w:vAlign w:val="center"/>
          </w:tcPr>
          <w:p w14:paraId="6D57412F">
            <w:pPr>
              <w:adjustRightInd w:val="0"/>
              <w:snapToGrid w:val="0"/>
              <w:jc w:val="left"/>
              <w:rPr>
                <w:rFonts w:hint="eastAsia" w:ascii="仿宋" w:hAnsi="仿宋" w:eastAsia="仿宋" w:cs="仿宋"/>
                <w:color w:val="auto"/>
                <w:kern w:val="2"/>
                <w:sz w:val="21"/>
                <w:szCs w:val="21"/>
                <w:lang w:val="en-US" w:eastAsia="zh-CN" w:bidi="ar-SA"/>
              </w:rPr>
            </w:pPr>
          </w:p>
        </w:tc>
      </w:tr>
      <w:tr w14:paraId="35B60B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Align w:val="center"/>
          </w:tcPr>
          <w:p w14:paraId="52618C78">
            <w:pPr>
              <w:adjustRightInd w:val="0"/>
              <w:snapToGrid w:val="0"/>
              <w:jc w:val="center"/>
              <w:rPr>
                <w:rFonts w:hint="eastAsia" w:ascii="仿宋" w:hAnsi="仿宋" w:eastAsia="仿宋" w:cs="仿宋"/>
                <w:color w:val="auto"/>
                <w:szCs w:val="21"/>
                <w:lang w:eastAsia="zh-CN"/>
              </w:rPr>
            </w:pPr>
            <w:r>
              <w:rPr>
                <w:rFonts w:hint="eastAsia" w:ascii="仿宋" w:hAnsi="仿宋" w:eastAsia="仿宋" w:cs="仿宋"/>
                <w:color w:val="auto"/>
                <w:szCs w:val="21"/>
                <w:lang w:eastAsia="zh-CN"/>
              </w:rPr>
              <w:t>第二节</w:t>
            </w:r>
          </w:p>
          <w:p w14:paraId="5813E064">
            <w:pPr>
              <w:snapToGrid w:val="0"/>
              <w:jc w:val="center"/>
              <w:rPr>
                <w:rFonts w:hint="eastAsia" w:ascii="仿宋" w:hAnsi="仿宋" w:eastAsia="仿宋" w:cs="仿宋"/>
                <w:color w:val="auto"/>
                <w:szCs w:val="21"/>
                <w:lang w:eastAsia="zh-CN"/>
              </w:rPr>
            </w:pPr>
            <w:r>
              <w:rPr>
                <w:rFonts w:hint="eastAsia" w:ascii="仿宋" w:hAnsi="仿宋" w:eastAsia="仿宋" w:cs="仿宋"/>
                <w:color w:val="auto"/>
                <w:szCs w:val="21"/>
                <w:lang w:eastAsia="zh-CN"/>
              </w:rPr>
              <w:t>第</w:t>
            </w:r>
            <w:r>
              <w:rPr>
                <w:rFonts w:hint="eastAsia" w:ascii="仿宋" w:hAnsi="仿宋" w:eastAsia="仿宋" w:cs="仿宋"/>
                <w:color w:val="auto"/>
                <w:szCs w:val="21"/>
                <w:lang w:val="en-US" w:eastAsia="zh-CN"/>
              </w:rPr>
              <w:t>6.1款</w:t>
            </w:r>
          </w:p>
        </w:tc>
        <w:tc>
          <w:tcPr>
            <w:tcW w:w="1340" w:type="pct"/>
            <w:vAlign w:val="center"/>
          </w:tcPr>
          <w:p w14:paraId="640428D3">
            <w:pPr>
              <w:adjustRightInd w:val="0"/>
              <w:snapToGrid w:val="0"/>
              <w:jc w:val="left"/>
              <w:rPr>
                <w:rFonts w:hint="eastAsia" w:ascii="仿宋" w:hAnsi="仿宋" w:eastAsia="仿宋" w:cs="仿宋"/>
                <w:color w:val="auto"/>
                <w:szCs w:val="21"/>
                <w:lang w:eastAsia="zh-CN"/>
              </w:rPr>
            </w:pPr>
            <w:r>
              <w:rPr>
                <w:rFonts w:hint="eastAsia" w:ascii="仿宋" w:hAnsi="仿宋" w:eastAsia="仿宋" w:cs="仿宋"/>
                <w:color w:val="auto"/>
                <w:szCs w:val="21"/>
                <w:lang w:eastAsia="zh-CN"/>
              </w:rPr>
              <w:t>履行合同义务的顺序</w:t>
            </w:r>
          </w:p>
        </w:tc>
        <w:tc>
          <w:tcPr>
            <w:tcW w:w="2696" w:type="pct"/>
            <w:vAlign w:val="center"/>
          </w:tcPr>
          <w:p w14:paraId="5F79A735">
            <w:pPr>
              <w:adjustRightInd w:val="0"/>
              <w:snapToGrid w:val="0"/>
              <w:jc w:val="left"/>
              <w:rPr>
                <w:rFonts w:hint="eastAsia" w:ascii="仿宋" w:hAnsi="仿宋" w:eastAsia="仿宋" w:cs="仿宋"/>
                <w:color w:val="auto"/>
                <w:kern w:val="2"/>
                <w:sz w:val="21"/>
                <w:szCs w:val="21"/>
                <w:lang w:val="en-US" w:eastAsia="zh-CN" w:bidi="ar-SA"/>
              </w:rPr>
            </w:pPr>
          </w:p>
        </w:tc>
      </w:tr>
      <w:tr w14:paraId="032EEF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Merge w:val="restart"/>
            <w:vAlign w:val="center"/>
          </w:tcPr>
          <w:p w14:paraId="17F96BFB">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第二节</w:t>
            </w:r>
          </w:p>
          <w:p w14:paraId="489404DC">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w:t>
            </w:r>
            <w:r>
              <w:rPr>
                <w:rFonts w:hint="eastAsia" w:ascii="仿宋" w:hAnsi="仿宋" w:eastAsia="仿宋" w:cs="仿宋"/>
                <w:color w:val="auto"/>
                <w:szCs w:val="21"/>
                <w:lang w:val="en-US" w:eastAsia="zh-CN"/>
              </w:rPr>
              <w:t>7</w:t>
            </w:r>
            <w:r>
              <w:rPr>
                <w:rFonts w:hint="eastAsia" w:ascii="仿宋" w:hAnsi="仿宋" w:eastAsia="仿宋" w:cs="仿宋"/>
                <w:color w:val="auto"/>
                <w:szCs w:val="21"/>
              </w:rPr>
              <w:t>.1</w:t>
            </w:r>
            <w:r>
              <w:rPr>
                <w:rFonts w:hint="eastAsia" w:ascii="仿宋" w:hAnsi="仿宋" w:eastAsia="仿宋" w:cs="仿宋"/>
                <w:color w:val="auto"/>
                <w:szCs w:val="21"/>
                <w:lang w:val="en-US" w:eastAsia="zh-CN"/>
              </w:rPr>
              <w:t>款</w:t>
            </w:r>
          </w:p>
        </w:tc>
        <w:tc>
          <w:tcPr>
            <w:tcW w:w="1340" w:type="pct"/>
            <w:vAlign w:val="center"/>
          </w:tcPr>
          <w:p w14:paraId="11416055">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包装</w:t>
            </w:r>
            <w:r>
              <w:rPr>
                <w:rFonts w:hint="eastAsia" w:ascii="仿宋" w:hAnsi="仿宋" w:eastAsia="仿宋" w:cs="仿宋"/>
                <w:color w:val="auto"/>
                <w:szCs w:val="21"/>
                <w:lang w:eastAsia="zh-CN"/>
              </w:rPr>
              <w:t>特殊要求</w:t>
            </w:r>
          </w:p>
        </w:tc>
        <w:tc>
          <w:tcPr>
            <w:tcW w:w="2696" w:type="pct"/>
            <w:vAlign w:val="center"/>
          </w:tcPr>
          <w:p w14:paraId="279ADB1C">
            <w:pPr>
              <w:rPr>
                <w:rFonts w:hint="eastAsia" w:ascii="仿宋" w:hAnsi="仿宋" w:eastAsia="仿宋" w:cs="仿宋"/>
                <w:color w:val="auto"/>
              </w:rPr>
            </w:pPr>
          </w:p>
        </w:tc>
      </w:tr>
      <w:tr w14:paraId="636375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Merge w:val="continue"/>
            <w:vAlign w:val="center"/>
          </w:tcPr>
          <w:p w14:paraId="74874A49">
            <w:pPr>
              <w:adjustRightInd w:val="0"/>
              <w:snapToGrid w:val="0"/>
              <w:jc w:val="center"/>
              <w:rPr>
                <w:rFonts w:hint="eastAsia" w:ascii="仿宋" w:hAnsi="仿宋" w:eastAsia="仿宋" w:cs="仿宋"/>
                <w:color w:val="auto"/>
                <w:szCs w:val="21"/>
              </w:rPr>
            </w:pPr>
          </w:p>
        </w:tc>
        <w:tc>
          <w:tcPr>
            <w:tcW w:w="1340" w:type="pct"/>
            <w:vAlign w:val="center"/>
          </w:tcPr>
          <w:p w14:paraId="6B5C7568">
            <w:pPr>
              <w:adjustRightInd w:val="0"/>
              <w:snapToGrid w:val="0"/>
              <w:jc w:val="left"/>
              <w:rPr>
                <w:rFonts w:hint="eastAsia" w:ascii="仿宋" w:hAnsi="仿宋" w:eastAsia="仿宋" w:cs="仿宋"/>
                <w:color w:val="auto"/>
                <w:szCs w:val="21"/>
                <w:lang w:eastAsia="zh-CN"/>
              </w:rPr>
            </w:pPr>
            <w:r>
              <w:rPr>
                <w:rFonts w:hint="eastAsia" w:ascii="仿宋" w:hAnsi="仿宋" w:eastAsia="仿宋" w:cs="仿宋"/>
                <w:color w:val="auto"/>
                <w:szCs w:val="21"/>
                <w:lang w:eastAsia="zh-CN"/>
              </w:rPr>
              <w:t>指定现场</w:t>
            </w:r>
          </w:p>
        </w:tc>
        <w:tc>
          <w:tcPr>
            <w:tcW w:w="2696" w:type="pct"/>
            <w:vAlign w:val="center"/>
          </w:tcPr>
          <w:p w14:paraId="0BC80779">
            <w:pPr>
              <w:rPr>
                <w:rFonts w:hint="eastAsia" w:ascii="仿宋" w:hAnsi="仿宋" w:eastAsia="仿宋" w:cs="仿宋"/>
                <w:color w:val="auto"/>
              </w:rPr>
            </w:pPr>
          </w:p>
        </w:tc>
      </w:tr>
      <w:tr w14:paraId="049BE3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Align w:val="center"/>
          </w:tcPr>
          <w:p w14:paraId="7D716075">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第二节</w:t>
            </w:r>
          </w:p>
          <w:p w14:paraId="7F499B80">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w:t>
            </w:r>
            <w:r>
              <w:rPr>
                <w:rFonts w:hint="eastAsia" w:ascii="仿宋" w:hAnsi="仿宋" w:eastAsia="仿宋" w:cs="仿宋"/>
                <w:color w:val="auto"/>
                <w:szCs w:val="21"/>
                <w:lang w:val="en-US" w:eastAsia="zh-CN"/>
              </w:rPr>
              <w:t>7</w:t>
            </w:r>
            <w:r>
              <w:rPr>
                <w:rFonts w:hint="eastAsia" w:ascii="仿宋" w:hAnsi="仿宋" w:eastAsia="仿宋" w:cs="仿宋"/>
                <w:color w:val="auto"/>
                <w:szCs w:val="21"/>
              </w:rPr>
              <w:t>.2</w:t>
            </w:r>
            <w:r>
              <w:rPr>
                <w:rFonts w:hint="eastAsia" w:ascii="仿宋" w:hAnsi="仿宋" w:eastAsia="仿宋" w:cs="仿宋"/>
                <w:color w:val="auto"/>
                <w:szCs w:val="21"/>
                <w:lang w:val="en-US" w:eastAsia="zh-CN"/>
              </w:rPr>
              <w:t>款</w:t>
            </w:r>
          </w:p>
        </w:tc>
        <w:tc>
          <w:tcPr>
            <w:tcW w:w="1340" w:type="pct"/>
            <w:vAlign w:val="center"/>
          </w:tcPr>
          <w:p w14:paraId="02F1E8D6">
            <w:pPr>
              <w:adjustRightInd w:val="0"/>
              <w:snapToGrid w:val="0"/>
              <w:jc w:val="left"/>
              <w:rPr>
                <w:rFonts w:hint="eastAsia" w:ascii="仿宋" w:hAnsi="仿宋" w:eastAsia="仿宋" w:cs="仿宋"/>
                <w:color w:val="auto"/>
                <w:szCs w:val="21"/>
                <w:lang w:eastAsia="zh-CN"/>
              </w:rPr>
            </w:pPr>
            <w:r>
              <w:rPr>
                <w:rFonts w:hint="eastAsia" w:ascii="仿宋" w:hAnsi="仿宋" w:eastAsia="仿宋" w:cs="仿宋"/>
                <w:color w:val="auto"/>
                <w:szCs w:val="21"/>
                <w:lang w:eastAsia="zh-CN"/>
              </w:rPr>
              <w:t>运输特殊要求</w:t>
            </w:r>
          </w:p>
        </w:tc>
        <w:tc>
          <w:tcPr>
            <w:tcW w:w="2696" w:type="pct"/>
            <w:vAlign w:val="center"/>
          </w:tcPr>
          <w:p w14:paraId="5C12B201">
            <w:pPr>
              <w:rPr>
                <w:rFonts w:hint="eastAsia" w:ascii="仿宋" w:hAnsi="仿宋" w:eastAsia="仿宋" w:cs="仿宋"/>
                <w:color w:val="auto"/>
              </w:rPr>
            </w:pPr>
          </w:p>
        </w:tc>
      </w:tr>
      <w:tr w14:paraId="5B6833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Align w:val="center"/>
          </w:tcPr>
          <w:p w14:paraId="166D9BAF">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第二节</w:t>
            </w:r>
          </w:p>
          <w:p w14:paraId="444E3275">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w:t>
            </w:r>
            <w:r>
              <w:rPr>
                <w:rFonts w:hint="eastAsia" w:ascii="仿宋" w:hAnsi="仿宋" w:eastAsia="仿宋" w:cs="仿宋"/>
                <w:color w:val="auto"/>
                <w:szCs w:val="21"/>
                <w:lang w:val="en-US" w:eastAsia="zh-CN"/>
              </w:rPr>
              <w:t>7</w:t>
            </w:r>
            <w:r>
              <w:rPr>
                <w:rFonts w:hint="eastAsia" w:ascii="仿宋" w:hAnsi="仿宋" w:eastAsia="仿宋" w:cs="仿宋"/>
                <w:color w:val="auto"/>
                <w:szCs w:val="21"/>
              </w:rPr>
              <w:t>.3</w:t>
            </w:r>
            <w:r>
              <w:rPr>
                <w:rFonts w:hint="eastAsia" w:ascii="仿宋" w:hAnsi="仿宋" w:eastAsia="仿宋" w:cs="仿宋"/>
                <w:color w:val="auto"/>
                <w:szCs w:val="21"/>
                <w:lang w:val="en-US" w:eastAsia="zh-CN"/>
              </w:rPr>
              <w:t>款</w:t>
            </w:r>
          </w:p>
        </w:tc>
        <w:tc>
          <w:tcPr>
            <w:tcW w:w="1340" w:type="pct"/>
            <w:vAlign w:val="center"/>
          </w:tcPr>
          <w:p w14:paraId="59C2C54C">
            <w:pPr>
              <w:adjustRightInd w:val="0"/>
              <w:snapToGrid w:val="0"/>
              <w:jc w:val="left"/>
              <w:rPr>
                <w:rFonts w:hint="eastAsia" w:ascii="仿宋" w:hAnsi="仿宋" w:eastAsia="仿宋" w:cs="仿宋"/>
                <w:color w:val="auto"/>
                <w:szCs w:val="21"/>
                <w:lang w:eastAsia="zh-CN"/>
              </w:rPr>
            </w:pPr>
            <w:r>
              <w:rPr>
                <w:rFonts w:hint="eastAsia" w:ascii="仿宋" w:hAnsi="仿宋" w:eastAsia="仿宋" w:cs="仿宋"/>
                <w:color w:val="auto"/>
                <w:szCs w:val="21"/>
                <w:lang w:eastAsia="zh-CN"/>
              </w:rPr>
              <w:t>保险要求</w:t>
            </w:r>
          </w:p>
        </w:tc>
        <w:tc>
          <w:tcPr>
            <w:tcW w:w="2696" w:type="pct"/>
            <w:vAlign w:val="center"/>
          </w:tcPr>
          <w:p w14:paraId="18CB107C">
            <w:pPr>
              <w:rPr>
                <w:rFonts w:hint="eastAsia" w:ascii="仿宋" w:hAnsi="仿宋" w:eastAsia="仿宋" w:cs="仿宋"/>
                <w:color w:val="auto"/>
              </w:rPr>
            </w:pPr>
          </w:p>
        </w:tc>
      </w:tr>
      <w:tr w14:paraId="4841A5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Align w:val="center"/>
          </w:tcPr>
          <w:p w14:paraId="67F97FBD">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第二节</w:t>
            </w:r>
          </w:p>
          <w:p w14:paraId="3B8279E0">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w:t>
            </w:r>
            <w:r>
              <w:rPr>
                <w:rFonts w:hint="eastAsia" w:ascii="仿宋" w:hAnsi="仿宋" w:eastAsia="仿宋" w:cs="仿宋"/>
                <w:color w:val="auto"/>
                <w:szCs w:val="21"/>
                <w:lang w:val="en-US" w:eastAsia="zh-CN"/>
              </w:rPr>
              <w:t>8</w:t>
            </w:r>
            <w:r>
              <w:rPr>
                <w:rFonts w:hint="eastAsia" w:ascii="仿宋" w:hAnsi="仿宋" w:eastAsia="仿宋" w:cs="仿宋"/>
                <w:color w:val="auto"/>
                <w:szCs w:val="21"/>
              </w:rPr>
              <w:t>.2（1）项</w:t>
            </w:r>
          </w:p>
        </w:tc>
        <w:tc>
          <w:tcPr>
            <w:tcW w:w="1340" w:type="pct"/>
            <w:vAlign w:val="center"/>
          </w:tcPr>
          <w:p w14:paraId="063AB2EA">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质量保证期</w:t>
            </w:r>
          </w:p>
        </w:tc>
        <w:tc>
          <w:tcPr>
            <w:tcW w:w="2696" w:type="pct"/>
            <w:vAlign w:val="center"/>
          </w:tcPr>
          <w:p w14:paraId="79EEB758">
            <w:pPr>
              <w:autoSpaceDE w:val="0"/>
              <w:autoSpaceDN w:val="0"/>
              <w:adjustRightInd w:val="0"/>
              <w:snapToGrid w:val="0"/>
              <w:jc w:val="left"/>
              <w:rPr>
                <w:rFonts w:hint="eastAsia" w:ascii="仿宋" w:hAnsi="仿宋" w:eastAsia="仿宋" w:cs="仿宋"/>
                <w:color w:val="auto"/>
                <w:szCs w:val="21"/>
              </w:rPr>
            </w:pPr>
          </w:p>
        </w:tc>
      </w:tr>
      <w:tr w14:paraId="0E7A78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Align w:val="center"/>
          </w:tcPr>
          <w:p w14:paraId="57EB59EB">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第二节</w:t>
            </w:r>
          </w:p>
          <w:p w14:paraId="30ADFFA0">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w:t>
            </w:r>
            <w:r>
              <w:rPr>
                <w:rFonts w:hint="eastAsia" w:ascii="仿宋" w:hAnsi="仿宋" w:eastAsia="仿宋" w:cs="仿宋"/>
                <w:color w:val="auto"/>
                <w:szCs w:val="21"/>
                <w:lang w:val="en-US" w:eastAsia="zh-CN"/>
              </w:rPr>
              <w:t>8</w:t>
            </w:r>
            <w:r>
              <w:rPr>
                <w:rFonts w:hint="eastAsia" w:ascii="仿宋" w:hAnsi="仿宋" w:eastAsia="仿宋" w:cs="仿宋"/>
                <w:color w:val="auto"/>
                <w:szCs w:val="21"/>
              </w:rPr>
              <w:t>.2（3）项</w:t>
            </w:r>
          </w:p>
        </w:tc>
        <w:tc>
          <w:tcPr>
            <w:tcW w:w="1340" w:type="pct"/>
            <w:vAlign w:val="center"/>
          </w:tcPr>
          <w:p w14:paraId="5CAF4F3D">
            <w:pPr>
              <w:adjustRightInd w:val="0"/>
              <w:snapToGrid w:val="0"/>
              <w:jc w:val="left"/>
              <w:rPr>
                <w:rFonts w:hint="eastAsia" w:ascii="仿宋" w:hAnsi="仿宋" w:eastAsia="仿宋" w:cs="仿宋"/>
                <w:color w:val="auto"/>
                <w:szCs w:val="21"/>
                <w:lang w:eastAsia="zh-CN"/>
              </w:rPr>
            </w:pPr>
            <w:r>
              <w:rPr>
                <w:rFonts w:hint="eastAsia" w:ascii="仿宋" w:hAnsi="仿宋" w:eastAsia="仿宋" w:cs="仿宋"/>
                <w:color w:val="auto"/>
                <w:szCs w:val="21"/>
                <w:lang w:eastAsia="zh-CN"/>
              </w:rPr>
              <w:t>货物质量缺陷</w:t>
            </w:r>
          </w:p>
          <w:p w14:paraId="663BB70E">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响应时间</w:t>
            </w:r>
          </w:p>
        </w:tc>
        <w:tc>
          <w:tcPr>
            <w:tcW w:w="2696" w:type="pct"/>
            <w:vAlign w:val="center"/>
          </w:tcPr>
          <w:p w14:paraId="2E76CCE4">
            <w:pPr>
              <w:adjustRightInd w:val="0"/>
              <w:snapToGrid w:val="0"/>
              <w:jc w:val="left"/>
              <w:rPr>
                <w:rFonts w:hint="eastAsia" w:ascii="仿宋" w:hAnsi="仿宋" w:eastAsia="仿宋" w:cs="仿宋"/>
                <w:color w:val="auto"/>
                <w:szCs w:val="21"/>
              </w:rPr>
            </w:pPr>
          </w:p>
        </w:tc>
      </w:tr>
      <w:tr w14:paraId="2D00A2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Align w:val="center"/>
          </w:tcPr>
          <w:p w14:paraId="32C0C15D">
            <w:pPr>
              <w:snapToGrid w:val="0"/>
              <w:jc w:val="center"/>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第二节</w:t>
            </w:r>
          </w:p>
          <w:p w14:paraId="4C456355">
            <w:pPr>
              <w:pStyle w:val="47"/>
              <w:ind w:firstLine="0" w:firstLineChars="0"/>
              <w:jc w:val="center"/>
              <w:rPr>
                <w:rFonts w:hint="eastAsia" w:ascii="仿宋" w:hAnsi="仿宋" w:eastAsia="仿宋" w:cs="仿宋"/>
                <w:color w:val="auto"/>
                <w:lang w:val="en-US" w:eastAsia="zh-CN"/>
              </w:rPr>
            </w:pPr>
            <w:r>
              <w:rPr>
                <w:rFonts w:hint="eastAsia" w:ascii="仿宋" w:hAnsi="仿宋" w:eastAsia="仿宋" w:cs="仿宋"/>
                <w:color w:val="auto"/>
                <w:szCs w:val="21"/>
                <w:lang w:val="en-US" w:eastAsia="zh-CN"/>
              </w:rPr>
              <w:t>第11.1款</w:t>
            </w:r>
          </w:p>
        </w:tc>
        <w:tc>
          <w:tcPr>
            <w:tcW w:w="1340" w:type="pct"/>
            <w:vAlign w:val="center"/>
          </w:tcPr>
          <w:p w14:paraId="7323ED0D">
            <w:pPr>
              <w:adjustRightInd w:val="0"/>
              <w:snapToGrid w:val="0"/>
              <w:jc w:val="both"/>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其他应当保密的信息</w:t>
            </w:r>
          </w:p>
        </w:tc>
        <w:tc>
          <w:tcPr>
            <w:tcW w:w="2696" w:type="pct"/>
            <w:vAlign w:val="center"/>
          </w:tcPr>
          <w:p w14:paraId="4A5F5B70">
            <w:pPr>
              <w:adjustRightInd w:val="0"/>
              <w:snapToGrid w:val="0"/>
              <w:jc w:val="left"/>
              <w:rPr>
                <w:rFonts w:hint="eastAsia" w:ascii="仿宋" w:hAnsi="仿宋" w:eastAsia="仿宋" w:cs="仿宋"/>
                <w:color w:val="auto"/>
                <w:szCs w:val="21"/>
              </w:rPr>
            </w:pPr>
          </w:p>
        </w:tc>
      </w:tr>
      <w:tr w14:paraId="656EBD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Align w:val="center"/>
          </w:tcPr>
          <w:p w14:paraId="1017F855">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第二节</w:t>
            </w:r>
          </w:p>
          <w:p w14:paraId="4983A4F2">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第1</w:t>
            </w:r>
            <w:r>
              <w:rPr>
                <w:rFonts w:hint="eastAsia" w:ascii="仿宋" w:hAnsi="仿宋" w:eastAsia="仿宋" w:cs="仿宋"/>
                <w:color w:val="auto"/>
                <w:szCs w:val="21"/>
                <w:lang w:val="en-US" w:eastAsia="zh-CN"/>
              </w:rPr>
              <w:t>2</w:t>
            </w:r>
            <w:r>
              <w:rPr>
                <w:rFonts w:hint="eastAsia" w:ascii="仿宋" w:hAnsi="仿宋" w:eastAsia="仿宋" w:cs="仿宋"/>
                <w:color w:val="auto"/>
                <w:szCs w:val="21"/>
              </w:rPr>
              <w:t>.2款</w:t>
            </w:r>
          </w:p>
        </w:tc>
        <w:tc>
          <w:tcPr>
            <w:tcW w:w="1340" w:type="pct"/>
            <w:vAlign w:val="center"/>
          </w:tcPr>
          <w:p w14:paraId="39587408">
            <w:pPr>
              <w:adjustRightInd w:val="0"/>
              <w:snapToGrid w:val="0"/>
              <w:jc w:val="left"/>
              <w:rPr>
                <w:rFonts w:hint="eastAsia" w:ascii="仿宋" w:hAnsi="仿宋" w:eastAsia="仿宋" w:cs="仿宋"/>
                <w:color w:val="auto"/>
                <w:szCs w:val="21"/>
                <w:lang w:eastAsia="zh-CN"/>
              </w:rPr>
            </w:pPr>
            <w:r>
              <w:rPr>
                <w:rFonts w:hint="eastAsia" w:ascii="仿宋" w:hAnsi="仿宋" w:eastAsia="仿宋" w:cs="仿宋"/>
                <w:color w:val="auto"/>
                <w:szCs w:val="21"/>
              </w:rPr>
              <w:t>合同价款支付</w:t>
            </w:r>
            <w:r>
              <w:rPr>
                <w:rFonts w:hint="eastAsia" w:ascii="仿宋" w:hAnsi="仿宋" w:eastAsia="仿宋" w:cs="仿宋"/>
                <w:color w:val="auto"/>
                <w:szCs w:val="21"/>
                <w:lang w:eastAsia="zh-CN"/>
              </w:rPr>
              <w:t>时间</w:t>
            </w:r>
          </w:p>
        </w:tc>
        <w:tc>
          <w:tcPr>
            <w:tcW w:w="2696" w:type="pct"/>
            <w:vAlign w:val="center"/>
          </w:tcPr>
          <w:p w14:paraId="3F5A9207">
            <w:pPr>
              <w:adjustRightInd w:val="0"/>
              <w:snapToGrid w:val="0"/>
              <w:jc w:val="left"/>
              <w:rPr>
                <w:rFonts w:hint="eastAsia" w:ascii="仿宋" w:hAnsi="仿宋" w:eastAsia="仿宋" w:cs="仿宋"/>
                <w:color w:val="auto"/>
                <w:szCs w:val="21"/>
              </w:rPr>
            </w:pPr>
          </w:p>
        </w:tc>
      </w:tr>
      <w:tr w14:paraId="327BA4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Align w:val="center"/>
          </w:tcPr>
          <w:p w14:paraId="60C80741">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第二节</w:t>
            </w:r>
          </w:p>
          <w:p w14:paraId="73888F12">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w:t>
            </w:r>
            <w:r>
              <w:rPr>
                <w:rFonts w:hint="eastAsia" w:ascii="仿宋" w:hAnsi="仿宋" w:eastAsia="仿宋" w:cs="仿宋"/>
                <w:color w:val="auto"/>
                <w:szCs w:val="21"/>
                <w:lang w:val="en-US" w:eastAsia="zh-CN"/>
              </w:rPr>
              <w:t>13.2</w:t>
            </w:r>
            <w:r>
              <w:rPr>
                <w:rFonts w:hint="eastAsia" w:ascii="仿宋" w:hAnsi="仿宋" w:eastAsia="仿宋" w:cs="仿宋"/>
                <w:color w:val="auto"/>
                <w:szCs w:val="21"/>
              </w:rPr>
              <w:t>款</w:t>
            </w:r>
          </w:p>
        </w:tc>
        <w:tc>
          <w:tcPr>
            <w:tcW w:w="1340" w:type="pct"/>
            <w:vAlign w:val="center"/>
          </w:tcPr>
          <w:p w14:paraId="67E5B268">
            <w:pPr>
              <w:adjustRightInd w:val="0"/>
              <w:snapToGrid w:val="0"/>
              <w:jc w:val="left"/>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履约保证金不予退还的情形</w:t>
            </w:r>
          </w:p>
        </w:tc>
        <w:tc>
          <w:tcPr>
            <w:tcW w:w="2696" w:type="pct"/>
            <w:vAlign w:val="center"/>
          </w:tcPr>
          <w:p w14:paraId="2F9263A7">
            <w:pPr>
              <w:adjustRightInd w:val="0"/>
              <w:snapToGrid w:val="0"/>
              <w:jc w:val="left"/>
              <w:rPr>
                <w:rFonts w:hint="eastAsia" w:ascii="仿宋" w:hAnsi="仿宋" w:eastAsia="仿宋" w:cs="仿宋"/>
                <w:color w:val="auto"/>
                <w:szCs w:val="21"/>
              </w:rPr>
            </w:pPr>
          </w:p>
        </w:tc>
      </w:tr>
      <w:tr w14:paraId="541263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Align w:val="center"/>
          </w:tcPr>
          <w:p w14:paraId="6EB7B7F7">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第二节</w:t>
            </w:r>
          </w:p>
          <w:p w14:paraId="655114A2">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w:t>
            </w:r>
            <w:r>
              <w:rPr>
                <w:rFonts w:hint="eastAsia" w:ascii="仿宋" w:hAnsi="仿宋" w:eastAsia="仿宋" w:cs="仿宋"/>
                <w:color w:val="auto"/>
                <w:szCs w:val="21"/>
                <w:lang w:val="en-US" w:eastAsia="zh-CN"/>
              </w:rPr>
              <w:t>13.3</w:t>
            </w:r>
            <w:r>
              <w:rPr>
                <w:rFonts w:hint="eastAsia" w:ascii="仿宋" w:hAnsi="仿宋" w:eastAsia="仿宋" w:cs="仿宋"/>
                <w:color w:val="auto"/>
                <w:szCs w:val="21"/>
              </w:rPr>
              <w:t>款</w:t>
            </w:r>
          </w:p>
        </w:tc>
        <w:tc>
          <w:tcPr>
            <w:tcW w:w="1340" w:type="pct"/>
            <w:vAlign w:val="center"/>
          </w:tcPr>
          <w:p w14:paraId="07061BF6">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履约保证金退还时间及</w:t>
            </w:r>
            <w:r>
              <w:rPr>
                <w:rFonts w:hint="eastAsia" w:ascii="仿宋" w:hAnsi="仿宋" w:eastAsia="仿宋" w:cs="仿宋"/>
                <w:color w:val="auto"/>
                <w:szCs w:val="21"/>
                <w:lang w:eastAsia="zh-CN"/>
              </w:rPr>
              <w:t>逾期退还的</w:t>
            </w:r>
            <w:r>
              <w:rPr>
                <w:rFonts w:hint="eastAsia" w:ascii="仿宋" w:hAnsi="仿宋" w:eastAsia="仿宋" w:cs="仿宋"/>
                <w:color w:val="auto"/>
                <w:szCs w:val="21"/>
              </w:rPr>
              <w:t>违约金</w:t>
            </w:r>
          </w:p>
        </w:tc>
        <w:tc>
          <w:tcPr>
            <w:tcW w:w="2696" w:type="pct"/>
            <w:vAlign w:val="center"/>
          </w:tcPr>
          <w:p w14:paraId="3C5AF84A">
            <w:pPr>
              <w:adjustRightInd w:val="0"/>
              <w:snapToGrid w:val="0"/>
              <w:jc w:val="left"/>
              <w:rPr>
                <w:rFonts w:hint="eastAsia" w:ascii="仿宋" w:hAnsi="仿宋" w:eastAsia="仿宋" w:cs="仿宋"/>
                <w:color w:val="auto"/>
                <w:szCs w:val="21"/>
              </w:rPr>
            </w:pPr>
          </w:p>
        </w:tc>
      </w:tr>
      <w:tr w14:paraId="3B2304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Align w:val="center"/>
          </w:tcPr>
          <w:p w14:paraId="1B5626BC">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第二节</w:t>
            </w:r>
          </w:p>
          <w:p w14:paraId="178882EE">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第1</w:t>
            </w:r>
            <w:r>
              <w:rPr>
                <w:rFonts w:hint="eastAsia" w:ascii="仿宋" w:hAnsi="仿宋" w:eastAsia="仿宋" w:cs="仿宋"/>
                <w:color w:val="auto"/>
                <w:szCs w:val="21"/>
                <w:lang w:val="en-US" w:eastAsia="zh-CN"/>
              </w:rPr>
              <w:t>4</w:t>
            </w:r>
            <w:r>
              <w:rPr>
                <w:rFonts w:hint="eastAsia" w:ascii="仿宋" w:hAnsi="仿宋" w:eastAsia="仿宋" w:cs="仿宋"/>
                <w:color w:val="auto"/>
                <w:szCs w:val="21"/>
              </w:rPr>
              <w:t>.1（</w:t>
            </w:r>
            <w:r>
              <w:rPr>
                <w:rFonts w:hint="eastAsia" w:ascii="仿宋" w:hAnsi="仿宋" w:eastAsia="仿宋" w:cs="仿宋"/>
                <w:color w:val="auto"/>
                <w:szCs w:val="21"/>
                <w:lang w:val="en-US" w:eastAsia="zh-CN"/>
              </w:rPr>
              <w:t>3</w:t>
            </w:r>
            <w:r>
              <w:rPr>
                <w:rFonts w:hint="eastAsia" w:ascii="仿宋" w:hAnsi="仿宋" w:eastAsia="仿宋" w:cs="仿宋"/>
                <w:color w:val="auto"/>
                <w:szCs w:val="21"/>
              </w:rPr>
              <w:t>）项</w:t>
            </w:r>
          </w:p>
        </w:tc>
        <w:tc>
          <w:tcPr>
            <w:tcW w:w="1340" w:type="pct"/>
            <w:vAlign w:val="center"/>
          </w:tcPr>
          <w:p w14:paraId="6E905D2F">
            <w:pPr>
              <w:adjustRightInd w:val="0"/>
              <w:snapToGrid w:val="0"/>
              <w:jc w:val="left"/>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运行监督、维修期限</w:t>
            </w:r>
          </w:p>
        </w:tc>
        <w:tc>
          <w:tcPr>
            <w:tcW w:w="2696" w:type="pct"/>
            <w:vAlign w:val="center"/>
          </w:tcPr>
          <w:p w14:paraId="353D622F">
            <w:pPr>
              <w:adjustRightInd w:val="0"/>
              <w:snapToGrid w:val="0"/>
              <w:jc w:val="left"/>
              <w:rPr>
                <w:rFonts w:hint="eastAsia" w:ascii="仿宋" w:hAnsi="仿宋" w:eastAsia="仿宋" w:cs="仿宋"/>
                <w:color w:val="auto"/>
                <w:szCs w:val="21"/>
              </w:rPr>
            </w:pPr>
          </w:p>
        </w:tc>
      </w:tr>
      <w:tr w14:paraId="2DB2B1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Align w:val="center"/>
          </w:tcPr>
          <w:p w14:paraId="060CBC1C">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第二节</w:t>
            </w:r>
          </w:p>
          <w:p w14:paraId="6230DA28">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第1</w:t>
            </w:r>
            <w:r>
              <w:rPr>
                <w:rFonts w:hint="eastAsia" w:ascii="仿宋" w:hAnsi="仿宋" w:eastAsia="仿宋" w:cs="仿宋"/>
                <w:color w:val="auto"/>
                <w:szCs w:val="21"/>
                <w:lang w:val="en-US" w:eastAsia="zh-CN"/>
              </w:rPr>
              <w:t>4</w:t>
            </w:r>
            <w:r>
              <w:rPr>
                <w:rFonts w:hint="eastAsia" w:ascii="仿宋" w:hAnsi="仿宋" w:eastAsia="仿宋" w:cs="仿宋"/>
                <w:color w:val="auto"/>
                <w:szCs w:val="21"/>
              </w:rPr>
              <w:t>.1（</w:t>
            </w:r>
            <w:r>
              <w:rPr>
                <w:rFonts w:hint="eastAsia" w:ascii="仿宋" w:hAnsi="仿宋" w:eastAsia="仿宋" w:cs="仿宋"/>
                <w:color w:val="auto"/>
                <w:szCs w:val="21"/>
                <w:lang w:val="en-US" w:eastAsia="zh-CN"/>
              </w:rPr>
              <w:t>5</w:t>
            </w:r>
            <w:r>
              <w:rPr>
                <w:rFonts w:hint="eastAsia" w:ascii="仿宋" w:hAnsi="仿宋" w:eastAsia="仿宋" w:cs="仿宋"/>
                <w:color w:val="auto"/>
                <w:szCs w:val="21"/>
              </w:rPr>
              <w:t>）项</w:t>
            </w:r>
          </w:p>
        </w:tc>
        <w:tc>
          <w:tcPr>
            <w:tcW w:w="1340" w:type="pct"/>
            <w:vAlign w:val="center"/>
          </w:tcPr>
          <w:p w14:paraId="7036DE33">
            <w:pPr>
              <w:adjustRightInd w:val="0"/>
              <w:snapToGrid w:val="0"/>
              <w:jc w:val="left"/>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货物回收的约定</w:t>
            </w:r>
          </w:p>
        </w:tc>
        <w:tc>
          <w:tcPr>
            <w:tcW w:w="2696" w:type="pct"/>
            <w:vAlign w:val="center"/>
          </w:tcPr>
          <w:p w14:paraId="0354E924">
            <w:pPr>
              <w:adjustRightInd w:val="0"/>
              <w:snapToGrid w:val="0"/>
              <w:jc w:val="left"/>
              <w:rPr>
                <w:rFonts w:hint="eastAsia" w:ascii="仿宋" w:hAnsi="仿宋" w:eastAsia="仿宋" w:cs="仿宋"/>
                <w:color w:val="auto"/>
                <w:szCs w:val="21"/>
              </w:rPr>
            </w:pPr>
          </w:p>
        </w:tc>
      </w:tr>
      <w:tr w14:paraId="284769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Align w:val="center"/>
          </w:tcPr>
          <w:p w14:paraId="56C47B5B">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第二节</w:t>
            </w:r>
          </w:p>
          <w:p w14:paraId="0DAEFB83">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第1</w:t>
            </w:r>
            <w:r>
              <w:rPr>
                <w:rFonts w:hint="eastAsia" w:ascii="仿宋" w:hAnsi="仿宋" w:eastAsia="仿宋" w:cs="仿宋"/>
                <w:color w:val="auto"/>
                <w:szCs w:val="21"/>
                <w:lang w:val="en-US" w:eastAsia="zh-CN"/>
              </w:rPr>
              <w:t>4</w:t>
            </w:r>
            <w:r>
              <w:rPr>
                <w:rFonts w:hint="eastAsia" w:ascii="仿宋" w:hAnsi="仿宋" w:eastAsia="仿宋" w:cs="仿宋"/>
                <w:color w:val="auto"/>
                <w:szCs w:val="21"/>
              </w:rPr>
              <w:t>.1（</w:t>
            </w:r>
            <w:r>
              <w:rPr>
                <w:rFonts w:hint="eastAsia" w:ascii="仿宋" w:hAnsi="仿宋" w:eastAsia="仿宋" w:cs="仿宋"/>
                <w:color w:val="auto"/>
                <w:szCs w:val="21"/>
                <w:lang w:val="en-US" w:eastAsia="zh-CN"/>
              </w:rPr>
              <w:t>6</w:t>
            </w:r>
            <w:r>
              <w:rPr>
                <w:rFonts w:hint="eastAsia" w:ascii="仿宋" w:hAnsi="仿宋" w:eastAsia="仿宋" w:cs="仿宋"/>
                <w:color w:val="auto"/>
                <w:szCs w:val="21"/>
              </w:rPr>
              <w:t>）项</w:t>
            </w:r>
          </w:p>
        </w:tc>
        <w:tc>
          <w:tcPr>
            <w:tcW w:w="1340" w:type="pct"/>
            <w:vAlign w:val="center"/>
          </w:tcPr>
          <w:p w14:paraId="6F6577F1">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乙方提供的其他服务</w:t>
            </w:r>
          </w:p>
        </w:tc>
        <w:tc>
          <w:tcPr>
            <w:tcW w:w="2696" w:type="pct"/>
            <w:vAlign w:val="center"/>
          </w:tcPr>
          <w:p w14:paraId="6E2D0AD9">
            <w:pPr>
              <w:adjustRightInd w:val="0"/>
              <w:snapToGrid w:val="0"/>
              <w:jc w:val="left"/>
              <w:rPr>
                <w:rFonts w:hint="eastAsia" w:ascii="仿宋" w:hAnsi="仿宋" w:eastAsia="仿宋" w:cs="仿宋"/>
                <w:color w:val="auto"/>
                <w:szCs w:val="21"/>
              </w:rPr>
            </w:pPr>
          </w:p>
        </w:tc>
      </w:tr>
      <w:tr w14:paraId="16FB8C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Align w:val="center"/>
          </w:tcPr>
          <w:p w14:paraId="3859BBB9">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第二节</w:t>
            </w:r>
          </w:p>
          <w:p w14:paraId="047770BE">
            <w:pPr>
              <w:adjustRightInd w:val="0"/>
              <w:snapToGrid w:val="0"/>
              <w:jc w:val="center"/>
              <w:rPr>
                <w:rFonts w:hint="eastAsia" w:ascii="仿宋" w:hAnsi="仿宋" w:eastAsia="仿宋" w:cs="仿宋"/>
                <w:color w:val="auto"/>
                <w:szCs w:val="21"/>
                <w:lang w:val="en-US" w:eastAsia="zh-CN"/>
              </w:rPr>
            </w:pPr>
            <w:r>
              <w:rPr>
                <w:rFonts w:hint="eastAsia" w:ascii="仿宋" w:hAnsi="仿宋" w:eastAsia="仿宋" w:cs="仿宋"/>
                <w:color w:val="auto"/>
                <w:szCs w:val="21"/>
              </w:rPr>
              <w:t>第1</w:t>
            </w:r>
            <w:r>
              <w:rPr>
                <w:rFonts w:hint="eastAsia" w:ascii="仿宋" w:hAnsi="仿宋" w:eastAsia="仿宋" w:cs="仿宋"/>
                <w:color w:val="auto"/>
                <w:szCs w:val="21"/>
                <w:lang w:val="en-US" w:eastAsia="zh-CN"/>
              </w:rPr>
              <w:t>5</w:t>
            </w:r>
            <w:r>
              <w:rPr>
                <w:rFonts w:hint="eastAsia" w:ascii="仿宋" w:hAnsi="仿宋" w:eastAsia="仿宋" w:cs="仿宋"/>
                <w:color w:val="auto"/>
                <w:szCs w:val="21"/>
              </w:rPr>
              <w:t>.</w:t>
            </w:r>
            <w:r>
              <w:rPr>
                <w:rFonts w:hint="eastAsia" w:ascii="仿宋" w:hAnsi="仿宋" w:eastAsia="仿宋" w:cs="仿宋"/>
                <w:color w:val="auto"/>
                <w:szCs w:val="21"/>
                <w:lang w:val="en-US" w:eastAsia="zh-CN"/>
              </w:rPr>
              <w:t>1款</w:t>
            </w:r>
          </w:p>
        </w:tc>
        <w:tc>
          <w:tcPr>
            <w:tcW w:w="1340" w:type="pct"/>
            <w:vAlign w:val="center"/>
          </w:tcPr>
          <w:p w14:paraId="6596CCF8">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highlight w:val="none"/>
                <w:lang w:eastAsia="zh-CN"/>
              </w:rPr>
              <w:t>修理、重作、更换相关具体规定</w:t>
            </w:r>
          </w:p>
        </w:tc>
        <w:tc>
          <w:tcPr>
            <w:tcW w:w="2696" w:type="pct"/>
            <w:vAlign w:val="center"/>
          </w:tcPr>
          <w:p w14:paraId="1FC1A754">
            <w:pPr>
              <w:adjustRightInd w:val="0"/>
              <w:snapToGrid w:val="0"/>
              <w:jc w:val="left"/>
              <w:rPr>
                <w:rFonts w:hint="eastAsia" w:ascii="仿宋" w:hAnsi="仿宋" w:eastAsia="仿宋" w:cs="仿宋"/>
                <w:color w:val="auto"/>
                <w:szCs w:val="21"/>
              </w:rPr>
            </w:pPr>
          </w:p>
        </w:tc>
      </w:tr>
      <w:tr w14:paraId="0E201A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Align w:val="center"/>
          </w:tcPr>
          <w:p w14:paraId="3EA4E6B2">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第二节</w:t>
            </w:r>
          </w:p>
          <w:p w14:paraId="2B9725EE">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第1</w:t>
            </w:r>
            <w:r>
              <w:rPr>
                <w:rFonts w:hint="eastAsia" w:ascii="仿宋" w:hAnsi="仿宋" w:eastAsia="仿宋" w:cs="仿宋"/>
                <w:color w:val="auto"/>
                <w:szCs w:val="21"/>
                <w:lang w:val="en-US" w:eastAsia="zh-CN"/>
              </w:rPr>
              <w:t>5</w:t>
            </w:r>
            <w:r>
              <w:rPr>
                <w:rFonts w:hint="eastAsia" w:ascii="仿宋" w:hAnsi="仿宋" w:eastAsia="仿宋" w:cs="仿宋"/>
                <w:color w:val="auto"/>
                <w:szCs w:val="21"/>
              </w:rPr>
              <w:t>.2（2）项</w:t>
            </w:r>
          </w:p>
        </w:tc>
        <w:tc>
          <w:tcPr>
            <w:tcW w:w="1340" w:type="pct"/>
            <w:vAlign w:val="center"/>
          </w:tcPr>
          <w:p w14:paraId="07135445">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迟延交货赔偿费</w:t>
            </w:r>
          </w:p>
        </w:tc>
        <w:tc>
          <w:tcPr>
            <w:tcW w:w="2696" w:type="pct"/>
            <w:vAlign w:val="center"/>
          </w:tcPr>
          <w:p w14:paraId="4BF72CA0">
            <w:pPr>
              <w:adjustRightInd w:val="0"/>
              <w:snapToGrid w:val="0"/>
              <w:jc w:val="left"/>
              <w:rPr>
                <w:rFonts w:hint="eastAsia" w:ascii="仿宋" w:hAnsi="仿宋" w:eastAsia="仿宋" w:cs="仿宋"/>
                <w:color w:val="auto"/>
                <w:szCs w:val="21"/>
                <w:u w:val="single"/>
              </w:rPr>
            </w:pPr>
          </w:p>
        </w:tc>
      </w:tr>
      <w:tr w14:paraId="2F0F7F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Align w:val="center"/>
          </w:tcPr>
          <w:p w14:paraId="7DA45D79">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第二节</w:t>
            </w:r>
          </w:p>
          <w:p w14:paraId="0C45B672">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第1</w:t>
            </w:r>
            <w:r>
              <w:rPr>
                <w:rFonts w:hint="eastAsia" w:ascii="仿宋" w:hAnsi="仿宋" w:eastAsia="仿宋" w:cs="仿宋"/>
                <w:color w:val="auto"/>
                <w:szCs w:val="21"/>
                <w:lang w:val="en-US" w:eastAsia="zh-CN"/>
              </w:rPr>
              <w:t>5</w:t>
            </w:r>
            <w:r>
              <w:rPr>
                <w:rFonts w:hint="eastAsia" w:ascii="仿宋" w:hAnsi="仿宋" w:eastAsia="仿宋" w:cs="仿宋"/>
                <w:color w:val="auto"/>
                <w:szCs w:val="21"/>
              </w:rPr>
              <w:t>.</w:t>
            </w:r>
            <w:r>
              <w:rPr>
                <w:rFonts w:hint="eastAsia" w:ascii="仿宋" w:hAnsi="仿宋" w:eastAsia="仿宋" w:cs="仿宋"/>
                <w:color w:val="auto"/>
                <w:szCs w:val="21"/>
                <w:lang w:val="en-US" w:eastAsia="zh-CN"/>
              </w:rPr>
              <w:t>3款</w:t>
            </w:r>
          </w:p>
        </w:tc>
        <w:tc>
          <w:tcPr>
            <w:tcW w:w="1340" w:type="pct"/>
            <w:vAlign w:val="center"/>
          </w:tcPr>
          <w:p w14:paraId="69F55766">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逾期付款利息</w:t>
            </w:r>
          </w:p>
        </w:tc>
        <w:tc>
          <w:tcPr>
            <w:tcW w:w="2696" w:type="pct"/>
            <w:vAlign w:val="center"/>
          </w:tcPr>
          <w:p w14:paraId="0997429A">
            <w:pPr>
              <w:adjustRightInd w:val="0"/>
              <w:snapToGrid w:val="0"/>
              <w:jc w:val="left"/>
              <w:rPr>
                <w:rFonts w:hint="eastAsia" w:ascii="仿宋" w:hAnsi="仿宋" w:eastAsia="仿宋" w:cs="仿宋"/>
                <w:color w:val="auto"/>
                <w:szCs w:val="21"/>
                <w:u w:val="single"/>
              </w:rPr>
            </w:pPr>
          </w:p>
        </w:tc>
      </w:tr>
      <w:tr w14:paraId="239EFD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tcBorders>
              <w:bottom w:val="single" w:color="auto" w:sz="2" w:space="0"/>
              <w:right w:val="single" w:color="auto" w:sz="2" w:space="0"/>
            </w:tcBorders>
            <w:vAlign w:val="center"/>
          </w:tcPr>
          <w:p w14:paraId="5517FCDD">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第二节</w:t>
            </w:r>
          </w:p>
          <w:p w14:paraId="281799C5">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第1</w:t>
            </w:r>
            <w:r>
              <w:rPr>
                <w:rFonts w:hint="eastAsia" w:ascii="仿宋" w:hAnsi="仿宋" w:eastAsia="仿宋" w:cs="仿宋"/>
                <w:color w:val="auto"/>
                <w:szCs w:val="21"/>
                <w:lang w:val="en-US" w:eastAsia="zh-CN"/>
              </w:rPr>
              <w:t>5</w:t>
            </w:r>
            <w:r>
              <w:rPr>
                <w:rFonts w:hint="eastAsia" w:ascii="仿宋" w:hAnsi="仿宋" w:eastAsia="仿宋" w:cs="仿宋"/>
                <w:color w:val="auto"/>
                <w:szCs w:val="21"/>
              </w:rPr>
              <w:t>.4</w:t>
            </w:r>
            <w:r>
              <w:rPr>
                <w:rFonts w:hint="eastAsia" w:ascii="仿宋" w:hAnsi="仿宋" w:eastAsia="仿宋" w:cs="仿宋"/>
                <w:color w:val="auto"/>
                <w:szCs w:val="21"/>
                <w:lang w:val="en-US" w:eastAsia="zh-CN"/>
              </w:rPr>
              <w:t>款</w:t>
            </w:r>
          </w:p>
        </w:tc>
        <w:tc>
          <w:tcPr>
            <w:tcW w:w="1340" w:type="pct"/>
            <w:tcBorders>
              <w:left w:val="single" w:color="auto" w:sz="2" w:space="0"/>
              <w:bottom w:val="single" w:color="auto" w:sz="2" w:space="0"/>
              <w:right w:val="single" w:color="auto" w:sz="2" w:space="0"/>
            </w:tcBorders>
            <w:vAlign w:val="center"/>
          </w:tcPr>
          <w:p w14:paraId="3646F825">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其他违约责任</w:t>
            </w:r>
          </w:p>
        </w:tc>
        <w:tc>
          <w:tcPr>
            <w:tcW w:w="2696" w:type="pct"/>
            <w:tcBorders>
              <w:left w:val="single" w:color="auto" w:sz="2" w:space="0"/>
              <w:bottom w:val="single" w:color="auto" w:sz="2" w:space="0"/>
            </w:tcBorders>
            <w:vAlign w:val="center"/>
          </w:tcPr>
          <w:p w14:paraId="690ECCB7">
            <w:pPr>
              <w:adjustRightInd w:val="0"/>
              <w:snapToGrid w:val="0"/>
              <w:jc w:val="left"/>
              <w:rPr>
                <w:rFonts w:hint="eastAsia" w:ascii="仿宋" w:hAnsi="仿宋" w:eastAsia="仿宋" w:cs="仿宋"/>
                <w:color w:val="auto"/>
                <w:szCs w:val="21"/>
                <w:u w:val="single"/>
              </w:rPr>
            </w:pPr>
          </w:p>
        </w:tc>
      </w:tr>
      <w:tr w14:paraId="68C74B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tcBorders>
              <w:top w:val="single" w:color="auto" w:sz="2" w:space="0"/>
              <w:right w:val="single" w:color="auto" w:sz="2" w:space="0"/>
            </w:tcBorders>
            <w:vAlign w:val="center"/>
          </w:tcPr>
          <w:p w14:paraId="22D14255">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第二节</w:t>
            </w:r>
          </w:p>
          <w:p w14:paraId="551D217E">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w:t>
            </w:r>
            <w:r>
              <w:rPr>
                <w:rFonts w:hint="eastAsia" w:ascii="仿宋" w:hAnsi="仿宋" w:eastAsia="仿宋" w:cs="仿宋"/>
                <w:color w:val="auto"/>
                <w:szCs w:val="21"/>
                <w:lang w:val="en-US" w:eastAsia="zh-CN"/>
              </w:rPr>
              <w:t>19</w:t>
            </w:r>
            <w:r>
              <w:rPr>
                <w:rFonts w:hint="eastAsia" w:ascii="仿宋" w:hAnsi="仿宋" w:eastAsia="仿宋" w:cs="仿宋"/>
                <w:color w:val="auto"/>
                <w:szCs w:val="21"/>
              </w:rPr>
              <w:t>.2</w:t>
            </w:r>
            <w:r>
              <w:rPr>
                <w:rFonts w:hint="eastAsia" w:ascii="仿宋" w:hAnsi="仿宋" w:eastAsia="仿宋" w:cs="仿宋"/>
                <w:color w:val="auto"/>
                <w:szCs w:val="21"/>
                <w:lang w:val="en-US" w:eastAsia="zh-CN"/>
              </w:rPr>
              <w:t>款</w:t>
            </w:r>
          </w:p>
        </w:tc>
        <w:tc>
          <w:tcPr>
            <w:tcW w:w="1340" w:type="pct"/>
            <w:tcBorders>
              <w:top w:val="single" w:color="auto" w:sz="2" w:space="0"/>
              <w:left w:val="single" w:color="auto" w:sz="2" w:space="0"/>
              <w:right w:val="single" w:color="auto" w:sz="2" w:space="0"/>
            </w:tcBorders>
            <w:vAlign w:val="center"/>
          </w:tcPr>
          <w:p w14:paraId="02067EB0">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lang w:val="en-US" w:eastAsia="zh-CN"/>
              </w:rPr>
              <w:t>解决争议的方法</w:t>
            </w:r>
          </w:p>
        </w:tc>
        <w:tc>
          <w:tcPr>
            <w:tcW w:w="2696" w:type="pct"/>
            <w:tcBorders>
              <w:top w:val="single" w:color="auto" w:sz="2" w:space="0"/>
              <w:left w:val="single" w:color="auto" w:sz="2" w:space="0"/>
            </w:tcBorders>
            <w:vAlign w:val="center"/>
          </w:tcPr>
          <w:p w14:paraId="77509B56">
            <w:pPr>
              <w:autoSpaceDE w:val="0"/>
              <w:autoSpaceDN w:val="0"/>
              <w:adjustRightInd w:val="0"/>
              <w:snapToGrid w:val="0"/>
              <w:spacing w:line="400" w:lineRule="exact"/>
              <w:jc w:val="left"/>
              <w:rPr>
                <w:rFonts w:hint="eastAsia" w:ascii="仿宋" w:hAnsi="仿宋" w:eastAsia="仿宋" w:cs="仿宋"/>
                <w:b w:val="0"/>
                <w:bCs w:val="0"/>
                <w:iCs/>
                <w:color w:val="auto"/>
                <w:szCs w:val="21"/>
              </w:rPr>
            </w:pPr>
            <w:r>
              <w:rPr>
                <w:rFonts w:hint="eastAsia" w:ascii="仿宋" w:hAnsi="仿宋" w:eastAsia="仿宋" w:cs="仿宋"/>
                <w:b w:val="0"/>
                <w:bCs w:val="0"/>
                <w:iCs/>
                <w:color w:val="auto"/>
                <w:szCs w:val="21"/>
              </w:rPr>
              <w:t>因本合同及合同有关事项发生的争议，按下列第</w:t>
            </w:r>
            <w:r>
              <w:rPr>
                <w:rFonts w:hint="eastAsia" w:ascii="仿宋" w:hAnsi="仿宋" w:eastAsia="仿宋" w:cs="仿宋"/>
                <w:b w:val="0"/>
                <w:bCs w:val="0"/>
                <w:iCs/>
                <w:color w:val="auto"/>
                <w:szCs w:val="21"/>
                <w:u w:val="single"/>
              </w:rPr>
              <w:t xml:space="preserve">   </w:t>
            </w:r>
            <w:r>
              <w:rPr>
                <w:rFonts w:hint="eastAsia" w:ascii="仿宋" w:hAnsi="仿宋" w:eastAsia="仿宋" w:cs="仿宋"/>
                <w:b w:val="0"/>
                <w:bCs w:val="0"/>
                <w:iCs/>
                <w:color w:val="auto"/>
                <w:szCs w:val="21"/>
              </w:rPr>
              <w:t>种方式解决：</w:t>
            </w:r>
          </w:p>
          <w:p w14:paraId="24D66305">
            <w:pPr>
              <w:autoSpaceDE w:val="0"/>
              <w:autoSpaceDN w:val="0"/>
              <w:adjustRightInd w:val="0"/>
              <w:snapToGrid w:val="0"/>
              <w:spacing w:line="400" w:lineRule="exact"/>
              <w:jc w:val="left"/>
              <w:rPr>
                <w:rFonts w:hint="eastAsia" w:ascii="仿宋" w:hAnsi="仿宋" w:eastAsia="仿宋" w:cs="仿宋"/>
                <w:b w:val="0"/>
                <w:bCs w:val="0"/>
                <w:iCs/>
                <w:color w:val="auto"/>
                <w:szCs w:val="21"/>
              </w:rPr>
            </w:pPr>
            <w:r>
              <w:rPr>
                <w:rFonts w:hint="eastAsia" w:ascii="仿宋" w:hAnsi="仿宋" w:eastAsia="仿宋" w:cs="仿宋"/>
                <w:b w:val="0"/>
                <w:bCs w:val="0"/>
                <w:iCs/>
                <w:color w:val="auto"/>
                <w:szCs w:val="21"/>
              </w:rPr>
              <w:t>（1）向</w:t>
            </w:r>
            <w:r>
              <w:rPr>
                <w:rFonts w:hint="eastAsia" w:ascii="仿宋" w:hAnsi="仿宋" w:eastAsia="仿宋" w:cs="仿宋"/>
                <w:b w:val="0"/>
                <w:bCs w:val="0"/>
                <w:iCs/>
                <w:color w:val="auto"/>
                <w:szCs w:val="21"/>
                <w:u w:val="single"/>
                <w:lang w:val="en-US" w:eastAsia="zh-CN"/>
              </w:rPr>
              <w:t>　/　</w:t>
            </w:r>
            <w:r>
              <w:rPr>
                <w:rFonts w:hint="eastAsia" w:ascii="仿宋" w:hAnsi="仿宋" w:eastAsia="仿宋" w:cs="仿宋"/>
                <w:b w:val="0"/>
                <w:bCs w:val="0"/>
                <w:iCs/>
                <w:color w:val="auto"/>
                <w:szCs w:val="21"/>
              </w:rPr>
              <w:t>仲裁委员会申请仲裁，仲裁地点为</w:t>
            </w:r>
            <w:r>
              <w:rPr>
                <w:rFonts w:hint="eastAsia" w:ascii="仿宋" w:hAnsi="仿宋" w:eastAsia="仿宋" w:cs="仿宋"/>
                <w:b w:val="0"/>
                <w:bCs w:val="0"/>
                <w:iCs/>
                <w:color w:val="auto"/>
                <w:szCs w:val="21"/>
                <w:u w:val="single"/>
                <w:lang w:val="en-US" w:eastAsia="zh-CN"/>
              </w:rPr>
              <w:t>　/　</w:t>
            </w:r>
            <w:r>
              <w:rPr>
                <w:rFonts w:hint="eastAsia" w:ascii="仿宋" w:hAnsi="仿宋" w:eastAsia="仿宋" w:cs="仿宋"/>
                <w:b w:val="0"/>
                <w:bCs w:val="0"/>
                <w:iCs/>
                <w:color w:val="auto"/>
                <w:szCs w:val="21"/>
              </w:rPr>
              <w:t>；</w:t>
            </w:r>
          </w:p>
          <w:p w14:paraId="5F5627C0">
            <w:pPr>
              <w:adjustRightInd w:val="0"/>
              <w:snapToGrid w:val="0"/>
              <w:ind w:firstLine="0" w:firstLineChars="0"/>
              <w:jc w:val="left"/>
              <w:rPr>
                <w:rFonts w:hint="eastAsia" w:ascii="仿宋" w:hAnsi="仿宋" w:eastAsia="仿宋" w:cs="仿宋"/>
                <w:color w:val="auto"/>
                <w:szCs w:val="21"/>
                <w:u w:val="single"/>
              </w:rPr>
            </w:pPr>
            <w:r>
              <w:rPr>
                <w:rFonts w:hint="eastAsia" w:ascii="仿宋" w:hAnsi="仿宋" w:eastAsia="仿宋" w:cs="仿宋"/>
                <w:b w:val="0"/>
                <w:bCs w:val="0"/>
                <w:iCs/>
                <w:color w:val="auto"/>
                <w:szCs w:val="21"/>
              </w:rPr>
              <w:t>（2）向</w:t>
            </w:r>
            <w:r>
              <w:rPr>
                <w:rFonts w:hint="eastAsia" w:ascii="仿宋" w:hAnsi="仿宋" w:eastAsia="仿宋" w:cs="仿宋"/>
                <w:b w:val="0"/>
                <w:bCs w:val="0"/>
                <w:iCs/>
                <w:color w:val="auto"/>
                <w:szCs w:val="21"/>
                <w:u w:val="single"/>
                <w:lang w:val="en-US" w:eastAsia="zh-CN"/>
              </w:rPr>
              <w:t>　</w:t>
            </w:r>
            <w:r>
              <w:rPr>
                <w:rFonts w:hint="eastAsia" w:ascii="仿宋" w:hAnsi="仿宋" w:eastAsia="仿宋" w:cs="仿宋"/>
                <w:b w:val="0"/>
                <w:bCs w:val="0"/>
                <w:iCs/>
                <w:color w:val="auto"/>
                <w:szCs w:val="21"/>
                <w:u w:val="single"/>
              </w:rPr>
              <w:t>需方所在地的</w:t>
            </w:r>
            <w:r>
              <w:rPr>
                <w:rFonts w:hint="eastAsia" w:ascii="仿宋" w:hAnsi="仿宋" w:eastAsia="仿宋" w:cs="仿宋"/>
                <w:b w:val="0"/>
                <w:bCs w:val="0"/>
                <w:iCs/>
                <w:color w:val="auto"/>
                <w:szCs w:val="21"/>
                <w:u w:val="single"/>
                <w:lang w:val="en-US" w:eastAsia="zh-CN"/>
              </w:rPr>
              <w:t>　</w:t>
            </w:r>
            <w:r>
              <w:rPr>
                <w:rFonts w:hint="eastAsia" w:ascii="仿宋" w:hAnsi="仿宋" w:eastAsia="仿宋" w:cs="仿宋"/>
                <w:b w:val="0"/>
                <w:bCs w:val="0"/>
                <w:iCs/>
                <w:color w:val="auto"/>
                <w:szCs w:val="21"/>
              </w:rPr>
              <w:t>人民法院起诉。</w:t>
            </w:r>
          </w:p>
        </w:tc>
      </w:tr>
      <w:tr w14:paraId="3AD587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 w:type="pct"/>
            <w:vAlign w:val="center"/>
          </w:tcPr>
          <w:p w14:paraId="6F782CEB">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第二节</w:t>
            </w:r>
          </w:p>
          <w:p w14:paraId="3A11A84D">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第2</w:t>
            </w:r>
            <w:r>
              <w:rPr>
                <w:rFonts w:hint="eastAsia" w:ascii="仿宋" w:hAnsi="仿宋" w:eastAsia="仿宋" w:cs="仿宋"/>
                <w:color w:val="auto"/>
                <w:szCs w:val="21"/>
                <w:lang w:val="en-US" w:eastAsia="zh-CN"/>
              </w:rPr>
              <w:t>3.1</w:t>
            </w:r>
            <w:r>
              <w:rPr>
                <w:rFonts w:hint="eastAsia" w:ascii="仿宋" w:hAnsi="仿宋" w:eastAsia="仿宋" w:cs="仿宋"/>
                <w:color w:val="auto"/>
                <w:szCs w:val="21"/>
                <w:lang w:eastAsia="zh-CN"/>
              </w:rPr>
              <w:t>款</w:t>
            </w:r>
          </w:p>
        </w:tc>
        <w:tc>
          <w:tcPr>
            <w:tcW w:w="1340" w:type="pct"/>
            <w:vAlign w:val="center"/>
          </w:tcPr>
          <w:p w14:paraId="5C936A73">
            <w:pPr>
              <w:adjustRightInd w:val="0"/>
              <w:snapToGrid w:val="0"/>
              <w:jc w:val="left"/>
              <w:rPr>
                <w:rFonts w:hint="eastAsia" w:ascii="仿宋" w:hAnsi="仿宋" w:eastAsia="仿宋" w:cs="仿宋"/>
                <w:color w:val="auto"/>
                <w:szCs w:val="21"/>
              </w:rPr>
            </w:pPr>
            <w:r>
              <w:rPr>
                <w:rFonts w:hint="eastAsia" w:ascii="仿宋" w:hAnsi="仿宋" w:eastAsia="仿宋" w:cs="仿宋"/>
                <w:bCs/>
                <w:color w:val="auto"/>
                <w:szCs w:val="21"/>
                <w:highlight w:val="none"/>
                <w:lang w:eastAsia="zh-CN"/>
              </w:rPr>
              <w:t>其他专用条款</w:t>
            </w:r>
          </w:p>
        </w:tc>
        <w:tc>
          <w:tcPr>
            <w:tcW w:w="2696" w:type="pct"/>
            <w:vAlign w:val="center"/>
          </w:tcPr>
          <w:p w14:paraId="1C30A96C">
            <w:pPr>
              <w:adjustRightInd w:val="0"/>
              <w:snapToGrid w:val="0"/>
              <w:jc w:val="left"/>
              <w:rPr>
                <w:rFonts w:hint="eastAsia" w:ascii="仿宋" w:hAnsi="仿宋" w:eastAsia="仿宋" w:cs="仿宋"/>
                <w:color w:val="auto"/>
                <w:szCs w:val="21"/>
                <w:lang w:val="en-US" w:eastAsia="zh-CN"/>
              </w:rPr>
            </w:pPr>
          </w:p>
        </w:tc>
      </w:tr>
    </w:tbl>
    <w:p w14:paraId="7BEAE22D">
      <w:pPr>
        <w:rPr>
          <w:rFonts w:hint="eastAsia" w:ascii="仿宋" w:hAnsi="仿宋" w:eastAsia="仿宋" w:cs="仿宋"/>
          <w:color w:val="auto"/>
        </w:rPr>
      </w:pPr>
    </w:p>
    <w:p w14:paraId="32E39B24">
      <w:pPr>
        <w:adjustRightInd w:val="0"/>
        <w:snapToGrid w:val="0"/>
        <w:spacing w:line="360" w:lineRule="auto"/>
        <w:ind w:firstLine="420" w:firstLineChars="200"/>
        <w:jc w:val="left"/>
        <w:rPr>
          <w:rFonts w:hint="eastAsia" w:ascii="仿宋_GB2312" w:hAnsi="宋体" w:eastAsia="仿宋_GB2312"/>
          <w:color w:val="auto"/>
          <w:szCs w:val="21"/>
          <w:lang w:val="en-US" w:eastAsia="zh-CN"/>
        </w:rPr>
      </w:pPr>
    </w:p>
    <w:sectPr>
      <w:headerReference r:id="rId13" w:type="default"/>
      <w:pgSz w:w="11906" w:h="16838"/>
      <w:pgMar w:top="1440" w:right="1800" w:bottom="1440" w:left="1800" w:header="851" w:footer="850" w:gutter="0"/>
      <w:pgBorders>
        <w:top w:val="none" w:sz="0" w:space="0"/>
        <w:left w:val="none" w:sz="0" w:space="0"/>
        <w:bottom w:val="none" w:sz="0" w:space="0"/>
        <w:right w:val="none" w:sz="0" w:space="0"/>
      </w:pgBorders>
      <w:pgNumType w:fmt="decimal"/>
      <w:cols w:space="0" w:num="1"/>
      <w:rtlGutter w:val="0"/>
      <w:docGrid w:type="linesAndChar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Wingdings 2">
    <w:panose1 w:val="05020102010507070707"/>
    <w:charset w:val="02"/>
    <w:family w:val="decorative"/>
    <w:pitch w:val="default"/>
    <w:sig w:usb0="00000000" w:usb1="00000000" w:usb2="00000000" w:usb3="00000000" w:csb0="80000000" w:csb1="00000000"/>
  </w:font>
  <w:font w:name="Lucida Sans Unicode">
    <w:panose1 w:val="020B0602030504020204"/>
    <w:charset w:val="00"/>
    <w:family w:val="swiss"/>
    <w:pitch w:val="default"/>
    <w:sig w:usb0="80001AFF" w:usb1="0000396B" w:usb2="00000000" w:usb3="00000000" w:csb0="200000BF" w:csb1="D7F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F6D80">
    <w:pPr>
      <w:pStyle w:val="14"/>
      <w:widowControl w:val="0"/>
      <w:pBdr>
        <w:top w:val="thickThinSmallGap" w:color="auto" w:sz="24" w:space="1"/>
        <w:left w:val="none" w:color="auto" w:sz="0" w:space="4"/>
        <w:bottom w:val="none" w:color="auto" w:sz="0" w:space="1"/>
        <w:right w:val="none" w:color="auto" w:sz="0" w:space="4"/>
        <w:between w:val="none" w:color="auto" w:sz="0" w:space="0"/>
      </w:pBdr>
      <w:snapToGrid w:val="0"/>
      <w:jc w:val="lef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225CD4">
                          <w:pPr>
                            <w:pStyle w:val="14"/>
                            <w:rPr>
                              <w:b/>
                              <w:bCs/>
                              <w:sz w:val="21"/>
                              <w:szCs w:val="32"/>
                            </w:rPr>
                          </w:pPr>
                          <w:r>
                            <w:rPr>
                              <w:b/>
                              <w:bCs/>
                              <w:sz w:val="21"/>
                              <w:szCs w:val="32"/>
                            </w:rPr>
                            <w:t xml:space="preserve">第 </w:t>
                          </w:r>
                          <w:r>
                            <w:rPr>
                              <w:b/>
                              <w:bCs/>
                              <w:sz w:val="21"/>
                              <w:szCs w:val="32"/>
                            </w:rPr>
                            <w:fldChar w:fldCharType="begin"/>
                          </w:r>
                          <w:r>
                            <w:rPr>
                              <w:b/>
                              <w:bCs/>
                              <w:sz w:val="21"/>
                              <w:szCs w:val="32"/>
                            </w:rPr>
                            <w:instrText xml:space="preserve"> PAGE  \* MERGEFORMAT </w:instrText>
                          </w:r>
                          <w:r>
                            <w:rPr>
                              <w:b/>
                              <w:bCs/>
                              <w:sz w:val="21"/>
                              <w:szCs w:val="32"/>
                            </w:rPr>
                            <w:fldChar w:fldCharType="separate"/>
                          </w:r>
                          <w:r>
                            <w:rPr>
                              <w:b/>
                              <w:bCs/>
                              <w:sz w:val="21"/>
                              <w:szCs w:val="32"/>
                            </w:rPr>
                            <w:t>1</w:t>
                          </w:r>
                          <w:r>
                            <w:rPr>
                              <w:b/>
                              <w:bCs/>
                              <w:sz w:val="21"/>
                              <w:szCs w:val="32"/>
                            </w:rPr>
                            <w:fldChar w:fldCharType="end"/>
                          </w:r>
                          <w:r>
                            <w:rPr>
                              <w:b/>
                              <w:bCs/>
                              <w:sz w:val="21"/>
                              <w:szCs w:val="32"/>
                            </w:rPr>
                            <w:t xml:space="preserve"> 页</w:t>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82XssBAACcAwAADgAAAGRycy9lMm9Eb2MueG1srVPNjtMwEL4j8Q6W&#10;79Rpk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Wt1k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7PNl7LAQAAnAMAAA4AAAAAAAAAAQAgAAAAHgEAAGRycy9lMm9E&#10;b2MueG1sUEsFBgAAAAAGAAYAWQEAAFsFAAAAAA==&#10;">
              <v:fill on="f" focussize="0,0"/>
              <v:stroke on="f"/>
              <v:imagedata o:title=""/>
              <o:lock v:ext="edit" aspectratio="f"/>
              <v:textbox inset="0mm,0mm,0mm,0mm" style="mso-fit-shape-to-text:t;">
                <w:txbxContent>
                  <w:p w14:paraId="4F225CD4">
                    <w:pPr>
                      <w:pStyle w:val="14"/>
                      <w:rPr>
                        <w:b/>
                        <w:bCs/>
                        <w:sz w:val="21"/>
                        <w:szCs w:val="32"/>
                      </w:rPr>
                    </w:pPr>
                    <w:r>
                      <w:rPr>
                        <w:b/>
                        <w:bCs/>
                        <w:sz w:val="21"/>
                        <w:szCs w:val="32"/>
                      </w:rPr>
                      <w:t xml:space="preserve">第 </w:t>
                    </w:r>
                    <w:r>
                      <w:rPr>
                        <w:b/>
                        <w:bCs/>
                        <w:sz w:val="21"/>
                        <w:szCs w:val="32"/>
                      </w:rPr>
                      <w:fldChar w:fldCharType="begin"/>
                    </w:r>
                    <w:r>
                      <w:rPr>
                        <w:b/>
                        <w:bCs/>
                        <w:sz w:val="21"/>
                        <w:szCs w:val="32"/>
                      </w:rPr>
                      <w:instrText xml:space="preserve"> PAGE  \* MERGEFORMAT </w:instrText>
                    </w:r>
                    <w:r>
                      <w:rPr>
                        <w:b/>
                        <w:bCs/>
                        <w:sz w:val="21"/>
                        <w:szCs w:val="32"/>
                      </w:rPr>
                      <w:fldChar w:fldCharType="separate"/>
                    </w:r>
                    <w:r>
                      <w:rPr>
                        <w:b/>
                        <w:bCs/>
                        <w:sz w:val="21"/>
                        <w:szCs w:val="32"/>
                      </w:rPr>
                      <w:t>1</w:t>
                    </w:r>
                    <w:r>
                      <w:rPr>
                        <w:b/>
                        <w:bCs/>
                        <w:sz w:val="21"/>
                        <w:szCs w:val="32"/>
                      </w:rPr>
                      <w:fldChar w:fldCharType="end"/>
                    </w:r>
                    <w:r>
                      <w:rPr>
                        <w:b/>
                        <w:bCs/>
                        <w:sz w:val="21"/>
                        <w:szCs w:val="32"/>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059B9">
    <w:pPr>
      <w:pStyle w:val="15"/>
      <w:pBdr>
        <w:top w:val="none" w:color="auto" w:sz="0" w:space="1"/>
        <w:left w:val="none" w:color="auto" w:sz="0" w:space="4"/>
        <w:bottom w:val="thinThickSmallGap" w:color="auto" w:sz="24" w:space="1"/>
        <w:right w:val="none" w:color="auto" w:sz="0" w:space="4"/>
      </w:pBdr>
      <w:spacing w:after="240"/>
      <w:jc w:val="left"/>
    </w:pPr>
    <w:r>
      <w:drawing>
        <wp:anchor distT="0" distB="0" distL="114300" distR="114300" simplePos="0" relativeHeight="251660288" behindDoc="0" locked="0" layoutInCell="1" allowOverlap="1">
          <wp:simplePos x="0" y="0"/>
          <wp:positionH relativeFrom="column">
            <wp:posOffset>-7620</wp:posOffset>
          </wp:positionH>
          <wp:positionV relativeFrom="paragraph">
            <wp:posOffset>-153035</wp:posOffset>
          </wp:positionV>
          <wp:extent cx="2232025" cy="283845"/>
          <wp:effectExtent l="0" t="0" r="15875" b="1905"/>
          <wp:wrapNone/>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2232025" cy="283845"/>
                  </a:xfrm>
                  <a:prstGeom prst="rect">
                    <a:avLst/>
                  </a:prstGeom>
                  <a:noFill/>
                  <a:ln w="9525">
                    <a:noFill/>
                  </a:ln>
                </pic:spPr>
              </pic:pic>
            </a:graphicData>
          </a:graphic>
        </wp:anchor>
      </w:drawing>
    </w:r>
    <w:r>
      <w:rPr>
        <w:rFonts w:hint="eastAsia" w:ascii="仿宋" w:hAnsi="仿宋" w:eastAsia="仿宋"/>
        <w:sz w:val="21"/>
        <w:szCs w:val="21"/>
      </w:rPr>
      <w:t xml:space="preserve">                                                               </w:t>
    </w:r>
    <w:r>
      <w:rPr>
        <w:rFonts w:hint="eastAsia" w:ascii="仿宋" w:hAnsi="仿宋" w:eastAsia="仿宋"/>
        <w:sz w:val="21"/>
        <w:szCs w:val="21"/>
        <w:lang w:val="en-US" w:eastAsia="zh-CN"/>
      </w:rPr>
      <w:t xml:space="preserve">     </w:t>
    </w:r>
    <w:r>
      <w:rPr>
        <w:rFonts w:hint="eastAsia" w:ascii="仿宋" w:hAnsi="仿宋" w:eastAsia="仿宋"/>
        <w:b/>
        <w:bCs/>
        <w:sz w:val="21"/>
        <w:szCs w:val="21"/>
        <w:lang w:val="en-US" w:eastAsia="zh-CN"/>
      </w:rPr>
      <w:t xml:space="preserve">       目录</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B57E6">
    <w:pPr>
      <w:pStyle w:val="15"/>
      <w:pBdr>
        <w:top w:val="none" w:color="auto" w:sz="0" w:space="1"/>
        <w:left w:val="none" w:color="auto" w:sz="0" w:space="4"/>
        <w:bottom w:val="thinThickSmallGap" w:color="auto" w:sz="24" w:space="1"/>
        <w:right w:val="none" w:color="auto" w:sz="0" w:space="4"/>
      </w:pBdr>
      <w:spacing w:after="240"/>
      <w:jc w:val="left"/>
      <w:rPr>
        <w:rFonts w:hint="default" w:eastAsia="仿宋"/>
        <w:b/>
        <w:bCs/>
        <w:lang w:val="en-US" w:eastAsia="zh-CN"/>
      </w:rPr>
    </w:pPr>
    <w:r>
      <w:drawing>
        <wp:anchor distT="0" distB="0" distL="114300" distR="114300" simplePos="0" relativeHeight="251666432" behindDoc="0" locked="0" layoutInCell="1" allowOverlap="1">
          <wp:simplePos x="0" y="0"/>
          <wp:positionH relativeFrom="column">
            <wp:posOffset>-7620</wp:posOffset>
          </wp:positionH>
          <wp:positionV relativeFrom="paragraph">
            <wp:posOffset>-153035</wp:posOffset>
          </wp:positionV>
          <wp:extent cx="2232025" cy="283845"/>
          <wp:effectExtent l="0" t="0" r="15875" b="1905"/>
          <wp:wrapNone/>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
                  <a:stretch>
                    <a:fillRect/>
                  </a:stretch>
                </pic:blipFill>
                <pic:spPr>
                  <a:xfrm>
                    <a:off x="0" y="0"/>
                    <a:ext cx="2232025" cy="283845"/>
                  </a:xfrm>
                  <a:prstGeom prst="rect">
                    <a:avLst/>
                  </a:prstGeom>
                  <a:noFill/>
                  <a:ln w="9525">
                    <a:noFill/>
                  </a:ln>
                </pic:spPr>
              </pic:pic>
            </a:graphicData>
          </a:graphic>
        </wp:anchor>
      </w:drawing>
    </w:r>
    <w:r>
      <w:rPr>
        <w:rFonts w:hint="eastAsia" w:ascii="仿宋" w:hAnsi="仿宋" w:eastAsia="仿宋"/>
        <w:sz w:val="21"/>
        <w:szCs w:val="21"/>
      </w:rPr>
      <w:t xml:space="preserve">                                                   </w:t>
    </w:r>
    <w:r>
      <w:rPr>
        <w:rFonts w:hint="eastAsia" w:ascii="仿宋" w:hAnsi="仿宋"/>
        <w:sz w:val="21"/>
        <w:szCs w:val="21"/>
        <w:lang w:val="en-US" w:eastAsia="zh-CN"/>
      </w:rPr>
      <w:t xml:space="preserve">          </w:t>
    </w:r>
    <w:r>
      <w:rPr>
        <w:rFonts w:hint="eastAsia" w:ascii="仿宋" w:hAnsi="仿宋"/>
        <w:b/>
        <w:bCs/>
        <w:sz w:val="21"/>
        <w:szCs w:val="21"/>
        <w:lang w:val="en-US" w:eastAsia="zh-CN"/>
      </w:rPr>
      <w:t>采购合同条款及格式</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BB87B">
    <w:pPr>
      <w:pStyle w:val="15"/>
      <w:pBdr>
        <w:top w:val="none" w:color="auto" w:sz="0" w:space="1"/>
        <w:left w:val="none" w:color="auto" w:sz="0" w:space="4"/>
        <w:bottom w:val="thinThickSmallGap" w:color="auto" w:sz="24" w:space="1"/>
        <w:right w:val="none" w:color="auto" w:sz="0" w:space="4"/>
      </w:pBdr>
      <w:spacing w:after="240"/>
      <w:jc w:val="left"/>
      <w:rPr>
        <w:rFonts w:hint="default"/>
        <w:lang w:val="en-US"/>
      </w:rPr>
    </w:pPr>
    <w:r>
      <w:drawing>
        <wp:anchor distT="0" distB="0" distL="114300" distR="114300" simplePos="0" relativeHeight="251661312" behindDoc="0" locked="0" layoutInCell="1" allowOverlap="1">
          <wp:simplePos x="0" y="0"/>
          <wp:positionH relativeFrom="column">
            <wp:posOffset>-7620</wp:posOffset>
          </wp:positionH>
          <wp:positionV relativeFrom="paragraph">
            <wp:posOffset>-153035</wp:posOffset>
          </wp:positionV>
          <wp:extent cx="2232025" cy="283845"/>
          <wp:effectExtent l="0" t="0" r="15875" b="1905"/>
          <wp:wrapNone/>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
                  <a:stretch>
                    <a:fillRect/>
                  </a:stretch>
                </pic:blipFill>
                <pic:spPr>
                  <a:xfrm>
                    <a:off x="0" y="0"/>
                    <a:ext cx="2232025" cy="283845"/>
                  </a:xfrm>
                  <a:prstGeom prst="rect">
                    <a:avLst/>
                  </a:prstGeom>
                  <a:noFill/>
                  <a:ln w="9525">
                    <a:noFill/>
                  </a:ln>
                </pic:spPr>
              </pic:pic>
            </a:graphicData>
          </a:graphic>
        </wp:anchor>
      </w:drawing>
    </w:r>
    <w:r>
      <w:rPr>
        <w:rFonts w:hint="eastAsia" w:ascii="仿宋" w:hAnsi="仿宋" w:eastAsia="仿宋"/>
        <w:sz w:val="21"/>
        <w:szCs w:val="21"/>
      </w:rPr>
      <w:t xml:space="preserve">                                                               </w:t>
    </w:r>
    <w:r>
      <w:rPr>
        <w:rFonts w:hint="eastAsia" w:ascii="仿宋" w:hAnsi="仿宋" w:eastAsia="仿宋"/>
        <w:sz w:val="21"/>
        <w:szCs w:val="21"/>
        <w:lang w:val="en-US" w:eastAsia="zh-CN"/>
      </w:rPr>
      <w:t xml:space="preserve">     </w:t>
    </w:r>
    <w:r>
      <w:rPr>
        <w:rFonts w:hint="eastAsia" w:ascii="仿宋" w:hAnsi="仿宋" w:eastAsia="仿宋"/>
        <w:b/>
        <w:bCs/>
        <w:sz w:val="21"/>
        <w:szCs w:val="21"/>
        <w:lang w:val="en-US" w:eastAsia="zh-CN"/>
      </w:rPr>
      <w:t xml:space="preserve">  </w:t>
    </w:r>
    <w:r>
      <w:rPr>
        <w:rFonts w:hint="eastAsia" w:ascii="仿宋" w:hAnsi="仿宋"/>
        <w:b/>
        <w:bCs/>
        <w:sz w:val="21"/>
        <w:szCs w:val="21"/>
        <w:lang w:val="en-US" w:eastAsia="zh-CN"/>
      </w:rPr>
      <w:t xml:space="preserve"> 招标公告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F8FA4">
    <w:pPr>
      <w:pStyle w:val="15"/>
      <w:pBdr>
        <w:top w:val="none" w:color="auto" w:sz="0" w:space="1"/>
        <w:left w:val="none" w:color="auto" w:sz="0" w:space="4"/>
        <w:bottom w:val="thinThickSmallGap" w:color="auto" w:sz="24" w:space="1"/>
        <w:right w:val="none" w:color="auto" w:sz="0" w:space="4"/>
      </w:pBdr>
      <w:spacing w:after="240"/>
      <w:jc w:val="left"/>
      <w:rPr>
        <w:rFonts w:hint="default"/>
        <w:lang w:val="en-US"/>
      </w:rPr>
    </w:pPr>
    <w:r>
      <w:drawing>
        <wp:anchor distT="0" distB="0" distL="114300" distR="114300" simplePos="0" relativeHeight="251662336" behindDoc="0" locked="0" layoutInCell="1" allowOverlap="1">
          <wp:simplePos x="0" y="0"/>
          <wp:positionH relativeFrom="column">
            <wp:posOffset>-7620</wp:posOffset>
          </wp:positionH>
          <wp:positionV relativeFrom="paragraph">
            <wp:posOffset>-153035</wp:posOffset>
          </wp:positionV>
          <wp:extent cx="2232025" cy="283845"/>
          <wp:effectExtent l="0" t="0" r="15875" b="1905"/>
          <wp:wrapNone/>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
                  <a:stretch>
                    <a:fillRect/>
                  </a:stretch>
                </pic:blipFill>
                <pic:spPr>
                  <a:xfrm>
                    <a:off x="0" y="0"/>
                    <a:ext cx="2232025" cy="283845"/>
                  </a:xfrm>
                  <a:prstGeom prst="rect">
                    <a:avLst/>
                  </a:prstGeom>
                  <a:noFill/>
                  <a:ln w="9525">
                    <a:noFill/>
                  </a:ln>
                </pic:spPr>
              </pic:pic>
            </a:graphicData>
          </a:graphic>
        </wp:anchor>
      </w:drawing>
    </w:r>
    <w:r>
      <w:rPr>
        <w:rFonts w:hint="eastAsia" w:ascii="仿宋" w:hAnsi="仿宋" w:eastAsia="仿宋"/>
        <w:sz w:val="21"/>
        <w:szCs w:val="21"/>
      </w:rPr>
      <w:t xml:space="preserve">                                                               </w:t>
    </w:r>
    <w:r>
      <w:rPr>
        <w:rFonts w:hint="eastAsia" w:ascii="仿宋" w:hAnsi="仿宋" w:eastAsia="仿宋"/>
        <w:sz w:val="21"/>
        <w:szCs w:val="21"/>
        <w:lang w:val="en-US" w:eastAsia="zh-CN"/>
      </w:rPr>
      <w:t xml:space="preserve">     </w:t>
    </w:r>
    <w:r>
      <w:rPr>
        <w:rFonts w:hint="eastAsia" w:ascii="仿宋" w:hAnsi="仿宋" w:eastAsia="仿宋"/>
        <w:b/>
        <w:bCs/>
        <w:sz w:val="21"/>
        <w:szCs w:val="21"/>
        <w:lang w:val="en-US" w:eastAsia="zh-CN"/>
      </w:rPr>
      <w:t xml:space="preserve"> </w:t>
    </w:r>
    <w:r>
      <w:rPr>
        <w:rFonts w:hint="eastAsia" w:ascii="仿宋" w:hAnsi="仿宋"/>
        <w:b/>
        <w:bCs/>
        <w:sz w:val="21"/>
        <w:szCs w:val="21"/>
        <w:lang w:val="en-US" w:eastAsia="zh-CN"/>
      </w:rPr>
      <w:t>投标人须知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F83C6">
    <w:pPr>
      <w:pStyle w:val="15"/>
      <w:pBdr>
        <w:top w:val="none" w:color="auto" w:sz="0" w:space="1"/>
        <w:left w:val="none" w:color="auto" w:sz="0" w:space="4"/>
        <w:bottom w:val="thinThickSmallGap" w:color="auto" w:sz="24" w:space="1"/>
        <w:right w:val="none" w:color="auto" w:sz="0" w:space="4"/>
      </w:pBdr>
      <w:spacing w:after="240"/>
      <w:jc w:val="left"/>
      <w:rPr>
        <w:rFonts w:hint="default" w:eastAsia="仿宋"/>
        <w:b/>
        <w:bCs/>
        <w:lang w:val="en-US" w:eastAsia="zh-CN"/>
      </w:rPr>
    </w:pPr>
    <w:r>
      <w:drawing>
        <wp:anchor distT="0" distB="0" distL="114300" distR="114300" simplePos="0" relativeHeight="251663360" behindDoc="0" locked="0" layoutInCell="1" allowOverlap="1">
          <wp:simplePos x="0" y="0"/>
          <wp:positionH relativeFrom="column">
            <wp:posOffset>-7620</wp:posOffset>
          </wp:positionH>
          <wp:positionV relativeFrom="paragraph">
            <wp:posOffset>-153035</wp:posOffset>
          </wp:positionV>
          <wp:extent cx="2232025" cy="283845"/>
          <wp:effectExtent l="0" t="0" r="15875" b="1905"/>
          <wp:wrapNone/>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1"/>
                  <a:stretch>
                    <a:fillRect/>
                  </a:stretch>
                </pic:blipFill>
                <pic:spPr>
                  <a:xfrm>
                    <a:off x="0" y="0"/>
                    <a:ext cx="2232025" cy="283845"/>
                  </a:xfrm>
                  <a:prstGeom prst="rect">
                    <a:avLst/>
                  </a:prstGeom>
                  <a:noFill/>
                  <a:ln w="9525">
                    <a:noFill/>
                  </a:ln>
                </pic:spPr>
              </pic:pic>
            </a:graphicData>
          </a:graphic>
        </wp:anchor>
      </w:drawing>
    </w:r>
    <w:r>
      <w:rPr>
        <w:rFonts w:hint="eastAsia" w:ascii="仿宋" w:hAnsi="仿宋" w:eastAsia="仿宋"/>
        <w:sz w:val="21"/>
        <w:szCs w:val="21"/>
      </w:rPr>
      <w:t xml:space="preserve">                                                         </w:t>
    </w:r>
    <w:r>
      <w:rPr>
        <w:rFonts w:hint="eastAsia" w:ascii="仿宋" w:hAnsi="仿宋"/>
        <w:sz w:val="21"/>
        <w:szCs w:val="21"/>
        <w:lang w:val="en-US" w:eastAsia="zh-CN"/>
      </w:rPr>
      <w:t xml:space="preserve">    </w:t>
    </w:r>
    <w:r>
      <w:rPr>
        <w:rFonts w:hint="eastAsia" w:ascii="仿宋" w:hAnsi="仿宋"/>
        <w:b/>
        <w:bCs/>
        <w:sz w:val="21"/>
        <w:szCs w:val="21"/>
        <w:lang w:val="en-US" w:eastAsia="zh-CN"/>
      </w:rPr>
      <w:t>投标文件内容及格式</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001D3">
    <w:pPr>
      <w:pStyle w:val="15"/>
      <w:pBdr>
        <w:top w:val="none" w:color="auto" w:sz="0" w:space="1"/>
        <w:left w:val="none" w:color="auto" w:sz="0" w:space="4"/>
        <w:bottom w:val="thinThickSmallGap" w:color="auto" w:sz="24" w:space="1"/>
        <w:right w:val="none" w:color="auto" w:sz="0" w:space="4"/>
      </w:pBdr>
      <w:spacing w:after="240"/>
      <w:jc w:val="left"/>
      <w:rPr>
        <w:rFonts w:hint="default" w:eastAsia="仿宋"/>
        <w:b/>
        <w:bCs/>
        <w:lang w:val="en-US" w:eastAsia="zh-CN"/>
      </w:rPr>
    </w:pPr>
    <w:r>
      <w:drawing>
        <wp:anchor distT="0" distB="0" distL="114300" distR="114300" simplePos="0" relativeHeight="251668480" behindDoc="0" locked="0" layoutInCell="1" allowOverlap="1">
          <wp:simplePos x="0" y="0"/>
          <wp:positionH relativeFrom="column">
            <wp:posOffset>-7620</wp:posOffset>
          </wp:positionH>
          <wp:positionV relativeFrom="paragraph">
            <wp:posOffset>-153035</wp:posOffset>
          </wp:positionV>
          <wp:extent cx="2232025" cy="283845"/>
          <wp:effectExtent l="0" t="0" r="15875" b="1905"/>
          <wp:wrapNone/>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
                  <a:stretch>
                    <a:fillRect/>
                  </a:stretch>
                </pic:blipFill>
                <pic:spPr>
                  <a:xfrm>
                    <a:off x="0" y="0"/>
                    <a:ext cx="2232025" cy="283845"/>
                  </a:xfrm>
                  <a:prstGeom prst="rect">
                    <a:avLst/>
                  </a:prstGeom>
                  <a:noFill/>
                  <a:ln w="9525">
                    <a:noFill/>
                  </a:ln>
                </pic:spPr>
              </pic:pic>
            </a:graphicData>
          </a:graphic>
        </wp:anchor>
      </w:drawing>
    </w:r>
    <w:r>
      <w:rPr>
        <w:rFonts w:hint="eastAsia" w:ascii="仿宋" w:hAnsi="仿宋" w:eastAsia="仿宋"/>
        <w:sz w:val="21"/>
        <w:szCs w:val="21"/>
      </w:rPr>
      <w:t xml:space="preserve">                                                         </w:t>
    </w:r>
    <w:r>
      <w:rPr>
        <w:rFonts w:hint="eastAsia" w:ascii="仿宋" w:hAnsi="仿宋"/>
        <w:sz w:val="21"/>
        <w:szCs w:val="21"/>
        <w:lang w:val="en-US" w:eastAsia="zh-CN"/>
      </w:rPr>
      <w:t xml:space="preserve">                                                   </w:t>
    </w:r>
    <w:r>
      <w:rPr>
        <w:rFonts w:hint="eastAsia" w:ascii="仿宋" w:hAnsi="仿宋"/>
        <w:b/>
        <w:bCs/>
        <w:sz w:val="21"/>
        <w:szCs w:val="21"/>
        <w:lang w:val="en-US" w:eastAsia="zh-CN"/>
      </w:rPr>
      <w:t>投标文件内容及格式</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D36A3">
    <w:pPr>
      <w:pStyle w:val="15"/>
      <w:pBdr>
        <w:top w:val="none" w:color="auto" w:sz="0" w:space="1"/>
        <w:left w:val="none" w:color="auto" w:sz="0" w:space="4"/>
        <w:bottom w:val="thinThickSmallGap" w:color="auto" w:sz="24" w:space="1"/>
        <w:right w:val="none" w:color="auto" w:sz="0" w:space="4"/>
      </w:pBdr>
      <w:spacing w:after="240"/>
      <w:jc w:val="left"/>
      <w:rPr>
        <w:rFonts w:hint="default" w:eastAsia="仿宋"/>
        <w:b/>
        <w:bCs/>
        <w:lang w:val="en-US" w:eastAsia="zh-CN"/>
      </w:rPr>
    </w:pPr>
    <w:r>
      <w:drawing>
        <wp:anchor distT="0" distB="0" distL="114300" distR="114300" simplePos="0" relativeHeight="251667456" behindDoc="0" locked="0" layoutInCell="1" allowOverlap="1">
          <wp:simplePos x="0" y="0"/>
          <wp:positionH relativeFrom="column">
            <wp:posOffset>-7620</wp:posOffset>
          </wp:positionH>
          <wp:positionV relativeFrom="paragraph">
            <wp:posOffset>-153035</wp:posOffset>
          </wp:positionV>
          <wp:extent cx="2232025" cy="283845"/>
          <wp:effectExtent l="0" t="0" r="15875" b="190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2232025" cy="283845"/>
                  </a:xfrm>
                  <a:prstGeom prst="rect">
                    <a:avLst/>
                  </a:prstGeom>
                  <a:noFill/>
                  <a:ln w="9525">
                    <a:noFill/>
                  </a:ln>
                </pic:spPr>
              </pic:pic>
            </a:graphicData>
          </a:graphic>
        </wp:anchor>
      </w:drawing>
    </w:r>
    <w:r>
      <w:rPr>
        <w:rFonts w:hint="eastAsia" w:ascii="仿宋" w:hAnsi="仿宋" w:eastAsia="仿宋"/>
        <w:sz w:val="21"/>
        <w:szCs w:val="21"/>
      </w:rPr>
      <w:t xml:space="preserve">                                                         </w:t>
    </w:r>
    <w:r>
      <w:rPr>
        <w:rFonts w:hint="eastAsia" w:ascii="仿宋" w:hAnsi="仿宋"/>
        <w:sz w:val="21"/>
        <w:szCs w:val="21"/>
        <w:lang w:val="en-US" w:eastAsia="zh-CN"/>
      </w:rPr>
      <w:t xml:space="preserve">    </w:t>
    </w:r>
    <w:r>
      <w:rPr>
        <w:rFonts w:hint="eastAsia" w:ascii="仿宋" w:hAnsi="仿宋"/>
        <w:b/>
        <w:bCs/>
        <w:sz w:val="21"/>
        <w:szCs w:val="21"/>
        <w:lang w:val="en-US" w:eastAsia="zh-CN"/>
      </w:rPr>
      <w:t>投标文件内容及格式</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2D64A">
    <w:pPr>
      <w:pStyle w:val="15"/>
      <w:pBdr>
        <w:top w:val="none" w:color="auto" w:sz="0" w:space="1"/>
        <w:left w:val="none" w:color="auto" w:sz="0" w:space="4"/>
        <w:bottom w:val="thinThickSmallGap" w:color="auto" w:sz="24" w:space="1"/>
        <w:right w:val="none" w:color="auto" w:sz="0" w:space="4"/>
      </w:pBdr>
      <w:spacing w:after="240"/>
      <w:jc w:val="left"/>
      <w:rPr>
        <w:rFonts w:hint="default" w:eastAsia="仿宋"/>
        <w:b/>
        <w:bCs/>
        <w:lang w:val="en-US" w:eastAsia="zh-CN"/>
      </w:rPr>
    </w:pPr>
    <w:r>
      <w:drawing>
        <wp:anchor distT="0" distB="0" distL="114300" distR="114300" simplePos="0" relativeHeight="251664384" behindDoc="0" locked="0" layoutInCell="1" allowOverlap="1">
          <wp:simplePos x="0" y="0"/>
          <wp:positionH relativeFrom="column">
            <wp:posOffset>-7620</wp:posOffset>
          </wp:positionH>
          <wp:positionV relativeFrom="paragraph">
            <wp:posOffset>-153035</wp:posOffset>
          </wp:positionV>
          <wp:extent cx="2232025" cy="283845"/>
          <wp:effectExtent l="0" t="0" r="15875" b="1905"/>
          <wp:wrapNone/>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2232025" cy="283845"/>
                  </a:xfrm>
                  <a:prstGeom prst="rect">
                    <a:avLst/>
                  </a:prstGeom>
                  <a:noFill/>
                  <a:ln w="9525">
                    <a:noFill/>
                  </a:ln>
                </pic:spPr>
              </pic:pic>
            </a:graphicData>
          </a:graphic>
        </wp:anchor>
      </w:drawing>
    </w:r>
    <w:r>
      <w:rPr>
        <w:rFonts w:hint="eastAsia" w:ascii="仿宋" w:hAnsi="仿宋" w:eastAsia="仿宋"/>
        <w:sz w:val="21"/>
        <w:szCs w:val="21"/>
      </w:rPr>
      <w:t xml:space="preserve">                                                         </w:t>
    </w:r>
    <w:r>
      <w:rPr>
        <w:rFonts w:hint="eastAsia" w:ascii="仿宋" w:hAnsi="仿宋"/>
        <w:sz w:val="21"/>
        <w:szCs w:val="21"/>
        <w:lang w:val="en-US" w:eastAsia="zh-CN"/>
      </w:rPr>
      <w:t xml:space="preserve">              </w:t>
    </w:r>
    <w:r>
      <w:rPr>
        <w:rFonts w:hint="eastAsia" w:ascii="仿宋" w:hAnsi="仿宋"/>
        <w:b/>
        <w:bCs/>
        <w:sz w:val="21"/>
        <w:szCs w:val="21"/>
        <w:lang w:val="en-US" w:eastAsia="zh-CN"/>
      </w:rPr>
      <w:t>服务需求</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0E357">
    <w:pPr>
      <w:pStyle w:val="15"/>
      <w:pBdr>
        <w:top w:val="none" w:color="auto" w:sz="0" w:space="1"/>
        <w:left w:val="none" w:color="auto" w:sz="0" w:space="4"/>
        <w:bottom w:val="thinThickSmallGap" w:color="auto" w:sz="24" w:space="1"/>
        <w:right w:val="none" w:color="auto" w:sz="0" w:space="4"/>
      </w:pBdr>
      <w:spacing w:after="240"/>
      <w:jc w:val="left"/>
      <w:rPr>
        <w:rFonts w:hint="default" w:eastAsia="仿宋"/>
        <w:b/>
        <w:bCs/>
        <w:lang w:val="en-US" w:eastAsia="zh-CN"/>
      </w:rPr>
    </w:pPr>
    <w:r>
      <w:drawing>
        <wp:anchor distT="0" distB="0" distL="114300" distR="114300" simplePos="0" relativeHeight="251665408" behindDoc="0" locked="0" layoutInCell="1" allowOverlap="1">
          <wp:simplePos x="0" y="0"/>
          <wp:positionH relativeFrom="column">
            <wp:posOffset>-7620</wp:posOffset>
          </wp:positionH>
          <wp:positionV relativeFrom="paragraph">
            <wp:posOffset>-153035</wp:posOffset>
          </wp:positionV>
          <wp:extent cx="2232025" cy="283845"/>
          <wp:effectExtent l="0" t="0" r="15875" b="1905"/>
          <wp:wrapNone/>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
                  <a:stretch>
                    <a:fillRect/>
                  </a:stretch>
                </pic:blipFill>
                <pic:spPr>
                  <a:xfrm>
                    <a:off x="0" y="0"/>
                    <a:ext cx="2232025" cy="283845"/>
                  </a:xfrm>
                  <a:prstGeom prst="rect">
                    <a:avLst/>
                  </a:prstGeom>
                  <a:noFill/>
                  <a:ln w="9525">
                    <a:noFill/>
                  </a:ln>
                </pic:spPr>
              </pic:pic>
            </a:graphicData>
          </a:graphic>
        </wp:anchor>
      </w:drawing>
    </w:r>
    <w:r>
      <w:rPr>
        <w:rFonts w:hint="eastAsia" w:ascii="仿宋" w:hAnsi="仿宋" w:eastAsia="仿宋"/>
        <w:sz w:val="21"/>
        <w:szCs w:val="21"/>
      </w:rPr>
      <w:t xml:space="preserve">                                                         </w:t>
    </w:r>
    <w:r>
      <w:rPr>
        <w:rFonts w:hint="eastAsia" w:ascii="仿宋" w:hAnsi="仿宋"/>
        <w:sz w:val="21"/>
        <w:szCs w:val="21"/>
        <w:lang w:val="en-US" w:eastAsia="zh-CN"/>
      </w:rPr>
      <w:t xml:space="preserve">              </w:t>
    </w:r>
    <w:r>
      <w:rPr>
        <w:rFonts w:hint="eastAsia" w:ascii="仿宋" w:hAnsi="仿宋"/>
        <w:b/>
        <w:bCs/>
        <w:sz w:val="21"/>
        <w:szCs w:val="21"/>
        <w:lang w:val="en-US" w:eastAsia="zh-CN"/>
      </w:rPr>
      <w:t>评标方法</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4EF6D">
    <w:pPr>
      <w:pStyle w:val="15"/>
      <w:pBdr>
        <w:top w:val="none" w:color="auto" w:sz="0" w:space="1"/>
        <w:left w:val="none" w:color="auto" w:sz="0" w:space="4"/>
        <w:bottom w:val="thinThickSmallGap" w:color="auto" w:sz="24" w:space="1"/>
        <w:right w:val="none" w:color="auto" w:sz="0" w:space="4"/>
      </w:pBdr>
      <w:spacing w:after="240"/>
      <w:jc w:val="left"/>
      <w:rPr>
        <w:rFonts w:hint="default" w:eastAsia="仿宋"/>
        <w:b/>
        <w:bCs/>
        <w:lang w:val="en-US" w:eastAsia="zh-CN"/>
      </w:rPr>
    </w:pPr>
    <w:r>
      <w:drawing>
        <wp:anchor distT="0" distB="0" distL="114300" distR="114300" simplePos="0" relativeHeight="251666432" behindDoc="0" locked="0" layoutInCell="1" allowOverlap="1">
          <wp:simplePos x="0" y="0"/>
          <wp:positionH relativeFrom="column">
            <wp:posOffset>-7620</wp:posOffset>
          </wp:positionH>
          <wp:positionV relativeFrom="paragraph">
            <wp:posOffset>-153035</wp:posOffset>
          </wp:positionV>
          <wp:extent cx="2232025" cy="283845"/>
          <wp:effectExtent l="0" t="0" r="15875" b="1905"/>
          <wp:wrapNone/>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
                  <a:stretch>
                    <a:fillRect/>
                  </a:stretch>
                </pic:blipFill>
                <pic:spPr>
                  <a:xfrm>
                    <a:off x="0" y="0"/>
                    <a:ext cx="2232025" cy="283845"/>
                  </a:xfrm>
                  <a:prstGeom prst="rect">
                    <a:avLst/>
                  </a:prstGeom>
                  <a:noFill/>
                  <a:ln w="9525">
                    <a:noFill/>
                  </a:ln>
                </pic:spPr>
              </pic:pic>
            </a:graphicData>
          </a:graphic>
        </wp:anchor>
      </w:drawing>
    </w:r>
    <w:r>
      <w:rPr>
        <w:rFonts w:hint="eastAsia" w:ascii="仿宋" w:hAnsi="仿宋" w:eastAsia="仿宋"/>
        <w:sz w:val="21"/>
        <w:szCs w:val="21"/>
      </w:rPr>
      <w:t xml:space="preserve">                                                   </w:t>
    </w:r>
    <w:r>
      <w:rPr>
        <w:rFonts w:hint="eastAsia" w:ascii="仿宋" w:hAnsi="仿宋"/>
        <w:sz w:val="21"/>
        <w:szCs w:val="21"/>
        <w:lang w:val="en-US" w:eastAsia="zh-CN"/>
      </w:rPr>
      <w:t xml:space="preserve">          </w:t>
    </w:r>
    <w:r>
      <w:rPr>
        <w:rFonts w:hint="eastAsia" w:ascii="仿宋" w:hAnsi="仿宋"/>
        <w:b/>
        <w:bCs/>
        <w:sz w:val="21"/>
        <w:szCs w:val="21"/>
        <w:lang w:val="en-US" w:eastAsia="zh-CN"/>
      </w:rPr>
      <w:t>采购合同条款及格式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33"/>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468ACDF8"/>
    <w:multiLevelType w:val="singleLevel"/>
    <w:tmpl w:val="468ACDF8"/>
    <w:lvl w:ilvl="0" w:tentative="0">
      <w:start w:val="2"/>
      <w:numFmt w:val="chineseCounting"/>
      <w:suff w:val="nothing"/>
      <w:lvlText w:val="（%1）"/>
      <w:lvlJc w:val="left"/>
      <w:rPr>
        <w:rFonts w:hint="eastAsia"/>
      </w:rPr>
    </w:lvl>
  </w:abstractNum>
  <w:abstractNum w:abstractNumId="2">
    <w:nsid w:val="5DD9F10E"/>
    <w:multiLevelType w:val="singleLevel"/>
    <w:tmpl w:val="5DD9F10E"/>
    <w:lvl w:ilvl="0" w:tentative="0">
      <w:start w:val="1"/>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0"/>
  <w:bordersDoNotSurroundFooter w:val="0"/>
  <w:documentProtection w:enforcement="0"/>
  <w:defaultTabStop w:val="420"/>
  <w:hyphenationZone w:val="360"/>
  <w:drawingGridVerticalSpacing w:val="159"/>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2YTRjMmY5ODM5YmU4YzMzMTY3ZGQ2MTlkY2Q5MzgifQ=="/>
  </w:docVars>
  <w:rsids>
    <w:rsidRoot w:val="35AB3B2B"/>
    <w:rsid w:val="00001D20"/>
    <w:rsid w:val="0000641B"/>
    <w:rsid w:val="00007440"/>
    <w:rsid w:val="00017AF4"/>
    <w:rsid w:val="00024251"/>
    <w:rsid w:val="000341B1"/>
    <w:rsid w:val="00051172"/>
    <w:rsid w:val="00056F1E"/>
    <w:rsid w:val="000577D5"/>
    <w:rsid w:val="00062FCE"/>
    <w:rsid w:val="000730A7"/>
    <w:rsid w:val="00080F44"/>
    <w:rsid w:val="00084D3F"/>
    <w:rsid w:val="00092BC6"/>
    <w:rsid w:val="000A696E"/>
    <w:rsid w:val="000B6FF4"/>
    <w:rsid w:val="000C3A16"/>
    <w:rsid w:val="000C45C0"/>
    <w:rsid w:val="000D2859"/>
    <w:rsid w:val="000E2E67"/>
    <w:rsid w:val="000E663A"/>
    <w:rsid w:val="000F0A3D"/>
    <w:rsid w:val="001006F2"/>
    <w:rsid w:val="00102A03"/>
    <w:rsid w:val="00112D2F"/>
    <w:rsid w:val="0011622C"/>
    <w:rsid w:val="00125079"/>
    <w:rsid w:val="00153E3D"/>
    <w:rsid w:val="00154309"/>
    <w:rsid w:val="00163B9A"/>
    <w:rsid w:val="00170000"/>
    <w:rsid w:val="001711BB"/>
    <w:rsid w:val="00171212"/>
    <w:rsid w:val="001A10E9"/>
    <w:rsid w:val="001B28CD"/>
    <w:rsid w:val="001C6199"/>
    <w:rsid w:val="001D6499"/>
    <w:rsid w:val="001E32C3"/>
    <w:rsid w:val="001E69F3"/>
    <w:rsid w:val="001F2B1F"/>
    <w:rsid w:val="00201D14"/>
    <w:rsid w:val="002220C1"/>
    <w:rsid w:val="00223C9B"/>
    <w:rsid w:val="00237843"/>
    <w:rsid w:val="00250B65"/>
    <w:rsid w:val="00254A05"/>
    <w:rsid w:val="00275045"/>
    <w:rsid w:val="00285E04"/>
    <w:rsid w:val="00297998"/>
    <w:rsid w:val="002A262E"/>
    <w:rsid w:val="002B2B54"/>
    <w:rsid w:val="002C79A6"/>
    <w:rsid w:val="002D095A"/>
    <w:rsid w:val="003000ED"/>
    <w:rsid w:val="00302A71"/>
    <w:rsid w:val="003216E0"/>
    <w:rsid w:val="00333267"/>
    <w:rsid w:val="00347D42"/>
    <w:rsid w:val="00362E10"/>
    <w:rsid w:val="003879AD"/>
    <w:rsid w:val="00393C8D"/>
    <w:rsid w:val="00396190"/>
    <w:rsid w:val="003A0A83"/>
    <w:rsid w:val="003A0C5B"/>
    <w:rsid w:val="003B3DB5"/>
    <w:rsid w:val="003B3F78"/>
    <w:rsid w:val="003C2E8F"/>
    <w:rsid w:val="003C32AC"/>
    <w:rsid w:val="003C63A6"/>
    <w:rsid w:val="003C7F66"/>
    <w:rsid w:val="003D27FC"/>
    <w:rsid w:val="003E2902"/>
    <w:rsid w:val="003F38B1"/>
    <w:rsid w:val="00403226"/>
    <w:rsid w:val="0042221A"/>
    <w:rsid w:val="00425155"/>
    <w:rsid w:val="00426C65"/>
    <w:rsid w:val="00440750"/>
    <w:rsid w:val="00442823"/>
    <w:rsid w:val="0045483E"/>
    <w:rsid w:val="00460499"/>
    <w:rsid w:val="00465DC4"/>
    <w:rsid w:val="0048013C"/>
    <w:rsid w:val="00481BAD"/>
    <w:rsid w:val="004838DC"/>
    <w:rsid w:val="00496012"/>
    <w:rsid w:val="0049745C"/>
    <w:rsid w:val="004A1A92"/>
    <w:rsid w:val="004A1D8B"/>
    <w:rsid w:val="004C5563"/>
    <w:rsid w:val="004E3769"/>
    <w:rsid w:val="004E4BAC"/>
    <w:rsid w:val="005018C5"/>
    <w:rsid w:val="00502E90"/>
    <w:rsid w:val="00513444"/>
    <w:rsid w:val="005227FD"/>
    <w:rsid w:val="005448AD"/>
    <w:rsid w:val="00552A48"/>
    <w:rsid w:val="0055604D"/>
    <w:rsid w:val="0055608C"/>
    <w:rsid w:val="0056074F"/>
    <w:rsid w:val="00566384"/>
    <w:rsid w:val="005756BA"/>
    <w:rsid w:val="00575A00"/>
    <w:rsid w:val="00575F8E"/>
    <w:rsid w:val="00581FD9"/>
    <w:rsid w:val="00584C97"/>
    <w:rsid w:val="005B7018"/>
    <w:rsid w:val="005C11FC"/>
    <w:rsid w:val="005D49FC"/>
    <w:rsid w:val="005D523F"/>
    <w:rsid w:val="005E4A02"/>
    <w:rsid w:val="005F2452"/>
    <w:rsid w:val="005F3121"/>
    <w:rsid w:val="006072BB"/>
    <w:rsid w:val="00613AD2"/>
    <w:rsid w:val="0062157E"/>
    <w:rsid w:val="006279B9"/>
    <w:rsid w:val="006314BF"/>
    <w:rsid w:val="00633CA8"/>
    <w:rsid w:val="00635F97"/>
    <w:rsid w:val="00636D14"/>
    <w:rsid w:val="00640136"/>
    <w:rsid w:val="0064074B"/>
    <w:rsid w:val="00642EAC"/>
    <w:rsid w:val="006546F2"/>
    <w:rsid w:val="00684C44"/>
    <w:rsid w:val="0069059A"/>
    <w:rsid w:val="0069767F"/>
    <w:rsid w:val="006C78CF"/>
    <w:rsid w:val="006D4E40"/>
    <w:rsid w:val="006D5B4F"/>
    <w:rsid w:val="006F5C69"/>
    <w:rsid w:val="0070077B"/>
    <w:rsid w:val="00741475"/>
    <w:rsid w:val="00764EE8"/>
    <w:rsid w:val="00784140"/>
    <w:rsid w:val="007C2CCC"/>
    <w:rsid w:val="007D0A2A"/>
    <w:rsid w:val="007F14E4"/>
    <w:rsid w:val="007F1855"/>
    <w:rsid w:val="007F18A5"/>
    <w:rsid w:val="007F315A"/>
    <w:rsid w:val="007F5AA0"/>
    <w:rsid w:val="007F5AC9"/>
    <w:rsid w:val="007F774A"/>
    <w:rsid w:val="00803A51"/>
    <w:rsid w:val="0085543B"/>
    <w:rsid w:val="00876A74"/>
    <w:rsid w:val="00885FE6"/>
    <w:rsid w:val="008A07F8"/>
    <w:rsid w:val="008D1E72"/>
    <w:rsid w:val="008D297F"/>
    <w:rsid w:val="008D2B28"/>
    <w:rsid w:val="008D32DE"/>
    <w:rsid w:val="008E1F6C"/>
    <w:rsid w:val="008E20CD"/>
    <w:rsid w:val="008E37AC"/>
    <w:rsid w:val="008E5B7A"/>
    <w:rsid w:val="008F249C"/>
    <w:rsid w:val="008F4A8F"/>
    <w:rsid w:val="008F6E80"/>
    <w:rsid w:val="008F7CA4"/>
    <w:rsid w:val="00900E6A"/>
    <w:rsid w:val="00931C17"/>
    <w:rsid w:val="00936C49"/>
    <w:rsid w:val="00944572"/>
    <w:rsid w:val="00946992"/>
    <w:rsid w:val="0094701F"/>
    <w:rsid w:val="00953227"/>
    <w:rsid w:val="009740DF"/>
    <w:rsid w:val="0098744A"/>
    <w:rsid w:val="00987F43"/>
    <w:rsid w:val="00994CC8"/>
    <w:rsid w:val="009A3A1B"/>
    <w:rsid w:val="009A5F69"/>
    <w:rsid w:val="009A70BD"/>
    <w:rsid w:val="009E428A"/>
    <w:rsid w:val="009F4690"/>
    <w:rsid w:val="00A05D3C"/>
    <w:rsid w:val="00A155F7"/>
    <w:rsid w:val="00A20495"/>
    <w:rsid w:val="00A237C2"/>
    <w:rsid w:val="00A2757B"/>
    <w:rsid w:val="00A27ED3"/>
    <w:rsid w:val="00A30936"/>
    <w:rsid w:val="00A413A6"/>
    <w:rsid w:val="00A429CD"/>
    <w:rsid w:val="00A6193E"/>
    <w:rsid w:val="00A82127"/>
    <w:rsid w:val="00AA4459"/>
    <w:rsid w:val="00AB297E"/>
    <w:rsid w:val="00AC4735"/>
    <w:rsid w:val="00AC4F4E"/>
    <w:rsid w:val="00AD58F8"/>
    <w:rsid w:val="00AE6103"/>
    <w:rsid w:val="00AF702F"/>
    <w:rsid w:val="00B34597"/>
    <w:rsid w:val="00B34B5B"/>
    <w:rsid w:val="00B35BD1"/>
    <w:rsid w:val="00B45EAC"/>
    <w:rsid w:val="00B47161"/>
    <w:rsid w:val="00B47A77"/>
    <w:rsid w:val="00B63443"/>
    <w:rsid w:val="00B73DD6"/>
    <w:rsid w:val="00B82712"/>
    <w:rsid w:val="00BA7264"/>
    <w:rsid w:val="00BA7453"/>
    <w:rsid w:val="00BB1D83"/>
    <w:rsid w:val="00BB241E"/>
    <w:rsid w:val="00BB5E97"/>
    <w:rsid w:val="00BB6AEE"/>
    <w:rsid w:val="00BC22DA"/>
    <w:rsid w:val="00BD03EB"/>
    <w:rsid w:val="00BF2574"/>
    <w:rsid w:val="00BF4409"/>
    <w:rsid w:val="00BF5725"/>
    <w:rsid w:val="00C041B7"/>
    <w:rsid w:val="00C160E3"/>
    <w:rsid w:val="00C16AB5"/>
    <w:rsid w:val="00C25539"/>
    <w:rsid w:val="00C2639B"/>
    <w:rsid w:val="00C65295"/>
    <w:rsid w:val="00C66946"/>
    <w:rsid w:val="00C9111A"/>
    <w:rsid w:val="00C9148F"/>
    <w:rsid w:val="00CA7336"/>
    <w:rsid w:val="00CC7443"/>
    <w:rsid w:val="00CF06D6"/>
    <w:rsid w:val="00CF77F2"/>
    <w:rsid w:val="00D01EB5"/>
    <w:rsid w:val="00D20DC8"/>
    <w:rsid w:val="00D249CE"/>
    <w:rsid w:val="00D31C69"/>
    <w:rsid w:val="00D33D22"/>
    <w:rsid w:val="00D34A65"/>
    <w:rsid w:val="00D411F2"/>
    <w:rsid w:val="00D519BD"/>
    <w:rsid w:val="00D52014"/>
    <w:rsid w:val="00D602FB"/>
    <w:rsid w:val="00D60B11"/>
    <w:rsid w:val="00D70A03"/>
    <w:rsid w:val="00D81F13"/>
    <w:rsid w:val="00D8435D"/>
    <w:rsid w:val="00D87717"/>
    <w:rsid w:val="00D95734"/>
    <w:rsid w:val="00DA4744"/>
    <w:rsid w:val="00DB10A5"/>
    <w:rsid w:val="00DB41F3"/>
    <w:rsid w:val="00DD084B"/>
    <w:rsid w:val="00DE76CC"/>
    <w:rsid w:val="00E01590"/>
    <w:rsid w:val="00E0524F"/>
    <w:rsid w:val="00E13885"/>
    <w:rsid w:val="00E4425F"/>
    <w:rsid w:val="00E83E68"/>
    <w:rsid w:val="00E96DA4"/>
    <w:rsid w:val="00EA6FE2"/>
    <w:rsid w:val="00EB5386"/>
    <w:rsid w:val="00ED617D"/>
    <w:rsid w:val="00EE68FA"/>
    <w:rsid w:val="00EF29D6"/>
    <w:rsid w:val="00F05317"/>
    <w:rsid w:val="00F054E3"/>
    <w:rsid w:val="00F05EBD"/>
    <w:rsid w:val="00F12BEA"/>
    <w:rsid w:val="00F16439"/>
    <w:rsid w:val="00F16FF4"/>
    <w:rsid w:val="00F3061C"/>
    <w:rsid w:val="00F31388"/>
    <w:rsid w:val="00F44C10"/>
    <w:rsid w:val="00F5200B"/>
    <w:rsid w:val="00F61503"/>
    <w:rsid w:val="00F64DEA"/>
    <w:rsid w:val="00F67C2D"/>
    <w:rsid w:val="00F7590E"/>
    <w:rsid w:val="00F94824"/>
    <w:rsid w:val="00F95A7E"/>
    <w:rsid w:val="00FC15F9"/>
    <w:rsid w:val="00FC6CD4"/>
    <w:rsid w:val="00FC7FD4"/>
    <w:rsid w:val="00FD57C2"/>
    <w:rsid w:val="00FF2C4E"/>
    <w:rsid w:val="00FF75E6"/>
    <w:rsid w:val="01007E42"/>
    <w:rsid w:val="01275D20"/>
    <w:rsid w:val="017734C4"/>
    <w:rsid w:val="01864D83"/>
    <w:rsid w:val="019A5532"/>
    <w:rsid w:val="01F376F8"/>
    <w:rsid w:val="027C6B4A"/>
    <w:rsid w:val="029E7AD0"/>
    <w:rsid w:val="02A16E70"/>
    <w:rsid w:val="02F545EC"/>
    <w:rsid w:val="02FA30D3"/>
    <w:rsid w:val="03090322"/>
    <w:rsid w:val="032759B1"/>
    <w:rsid w:val="036F159C"/>
    <w:rsid w:val="03A07AD7"/>
    <w:rsid w:val="03EC73DD"/>
    <w:rsid w:val="049D565A"/>
    <w:rsid w:val="04AC72EC"/>
    <w:rsid w:val="05190704"/>
    <w:rsid w:val="057B7AFF"/>
    <w:rsid w:val="0580226C"/>
    <w:rsid w:val="059B2E14"/>
    <w:rsid w:val="05AA531D"/>
    <w:rsid w:val="05C416C0"/>
    <w:rsid w:val="05CD3179"/>
    <w:rsid w:val="05D067D9"/>
    <w:rsid w:val="05FE190F"/>
    <w:rsid w:val="06306B73"/>
    <w:rsid w:val="06750C66"/>
    <w:rsid w:val="06DB7470"/>
    <w:rsid w:val="06EF58D3"/>
    <w:rsid w:val="07026F93"/>
    <w:rsid w:val="07116147"/>
    <w:rsid w:val="075E76FE"/>
    <w:rsid w:val="079B0BC0"/>
    <w:rsid w:val="07B34DB3"/>
    <w:rsid w:val="0855720F"/>
    <w:rsid w:val="085B4F44"/>
    <w:rsid w:val="087D3003"/>
    <w:rsid w:val="088D5F5C"/>
    <w:rsid w:val="08A26242"/>
    <w:rsid w:val="08FB443F"/>
    <w:rsid w:val="0941245A"/>
    <w:rsid w:val="094C565A"/>
    <w:rsid w:val="096D5AA7"/>
    <w:rsid w:val="0997077C"/>
    <w:rsid w:val="09BC7504"/>
    <w:rsid w:val="09FD11BF"/>
    <w:rsid w:val="0A13499B"/>
    <w:rsid w:val="0A260FC3"/>
    <w:rsid w:val="0A2B6A3F"/>
    <w:rsid w:val="0A643AC5"/>
    <w:rsid w:val="0A6C137F"/>
    <w:rsid w:val="0AB823C4"/>
    <w:rsid w:val="0ACA4546"/>
    <w:rsid w:val="0B14682F"/>
    <w:rsid w:val="0B825441"/>
    <w:rsid w:val="0BA525D8"/>
    <w:rsid w:val="0BD50CE3"/>
    <w:rsid w:val="0BF55B92"/>
    <w:rsid w:val="0C2F6006"/>
    <w:rsid w:val="0C426CB3"/>
    <w:rsid w:val="0C5056AF"/>
    <w:rsid w:val="0C5B37C6"/>
    <w:rsid w:val="0C602928"/>
    <w:rsid w:val="0C8352C9"/>
    <w:rsid w:val="0C88726E"/>
    <w:rsid w:val="0CCB7B51"/>
    <w:rsid w:val="0CE866DD"/>
    <w:rsid w:val="0D416E49"/>
    <w:rsid w:val="0D5B2BA8"/>
    <w:rsid w:val="0D8F1B47"/>
    <w:rsid w:val="0DA0360B"/>
    <w:rsid w:val="0DA47700"/>
    <w:rsid w:val="0DB55C17"/>
    <w:rsid w:val="0DC134A7"/>
    <w:rsid w:val="0E4D03C4"/>
    <w:rsid w:val="0E512BF8"/>
    <w:rsid w:val="0E7E0566"/>
    <w:rsid w:val="0EF37672"/>
    <w:rsid w:val="0EF46240"/>
    <w:rsid w:val="0F1964F3"/>
    <w:rsid w:val="0F465E03"/>
    <w:rsid w:val="0F5002B6"/>
    <w:rsid w:val="0F5C1D51"/>
    <w:rsid w:val="0F620FFF"/>
    <w:rsid w:val="0F681E22"/>
    <w:rsid w:val="0F6C20F8"/>
    <w:rsid w:val="0F9262E5"/>
    <w:rsid w:val="0FEE60A0"/>
    <w:rsid w:val="1000028B"/>
    <w:rsid w:val="100B5B75"/>
    <w:rsid w:val="10390CED"/>
    <w:rsid w:val="10797991"/>
    <w:rsid w:val="108D7FEC"/>
    <w:rsid w:val="10C34A85"/>
    <w:rsid w:val="10EB0A61"/>
    <w:rsid w:val="10F1501F"/>
    <w:rsid w:val="10F96CD3"/>
    <w:rsid w:val="110662B7"/>
    <w:rsid w:val="110D477C"/>
    <w:rsid w:val="111125C9"/>
    <w:rsid w:val="11230728"/>
    <w:rsid w:val="114317C8"/>
    <w:rsid w:val="11504EEC"/>
    <w:rsid w:val="117E3EBF"/>
    <w:rsid w:val="11921F79"/>
    <w:rsid w:val="11A63895"/>
    <w:rsid w:val="11AA0E33"/>
    <w:rsid w:val="11D465DE"/>
    <w:rsid w:val="11DB026D"/>
    <w:rsid w:val="11F35E10"/>
    <w:rsid w:val="121E003E"/>
    <w:rsid w:val="123238F4"/>
    <w:rsid w:val="124E6914"/>
    <w:rsid w:val="128276A4"/>
    <w:rsid w:val="12871737"/>
    <w:rsid w:val="12B45137"/>
    <w:rsid w:val="12D84CD4"/>
    <w:rsid w:val="12F51579"/>
    <w:rsid w:val="12FD7CCA"/>
    <w:rsid w:val="13042B7A"/>
    <w:rsid w:val="13167841"/>
    <w:rsid w:val="131909C4"/>
    <w:rsid w:val="131F2662"/>
    <w:rsid w:val="136D714C"/>
    <w:rsid w:val="137139DD"/>
    <w:rsid w:val="13B47F15"/>
    <w:rsid w:val="13C139AF"/>
    <w:rsid w:val="13E01C4A"/>
    <w:rsid w:val="14011AE1"/>
    <w:rsid w:val="14333776"/>
    <w:rsid w:val="144E16AB"/>
    <w:rsid w:val="144F6715"/>
    <w:rsid w:val="147A16BB"/>
    <w:rsid w:val="149C206F"/>
    <w:rsid w:val="14AA5797"/>
    <w:rsid w:val="154D743D"/>
    <w:rsid w:val="15667555"/>
    <w:rsid w:val="158D492B"/>
    <w:rsid w:val="15A97268"/>
    <w:rsid w:val="15B649B5"/>
    <w:rsid w:val="15CF1DD7"/>
    <w:rsid w:val="15E224A7"/>
    <w:rsid w:val="160C07B5"/>
    <w:rsid w:val="16150220"/>
    <w:rsid w:val="16170B11"/>
    <w:rsid w:val="16264C6F"/>
    <w:rsid w:val="16397A1B"/>
    <w:rsid w:val="164342FA"/>
    <w:rsid w:val="165351E7"/>
    <w:rsid w:val="165770B0"/>
    <w:rsid w:val="16A22BEB"/>
    <w:rsid w:val="16B22416"/>
    <w:rsid w:val="16CB645F"/>
    <w:rsid w:val="16E11B7C"/>
    <w:rsid w:val="171820A2"/>
    <w:rsid w:val="171877C6"/>
    <w:rsid w:val="17571001"/>
    <w:rsid w:val="17647109"/>
    <w:rsid w:val="17707BBF"/>
    <w:rsid w:val="177572AC"/>
    <w:rsid w:val="17776970"/>
    <w:rsid w:val="179E6119"/>
    <w:rsid w:val="17BA1FA3"/>
    <w:rsid w:val="17CB05D4"/>
    <w:rsid w:val="17CF624F"/>
    <w:rsid w:val="181270D8"/>
    <w:rsid w:val="183A7AB3"/>
    <w:rsid w:val="18402742"/>
    <w:rsid w:val="185C4B83"/>
    <w:rsid w:val="18C80336"/>
    <w:rsid w:val="190C0B53"/>
    <w:rsid w:val="19962C12"/>
    <w:rsid w:val="19AE3FA6"/>
    <w:rsid w:val="1AC3684A"/>
    <w:rsid w:val="1ACA77FB"/>
    <w:rsid w:val="1ACC5BF8"/>
    <w:rsid w:val="1AD774CB"/>
    <w:rsid w:val="1AE35E18"/>
    <w:rsid w:val="1AE92FD5"/>
    <w:rsid w:val="1B1E67F8"/>
    <w:rsid w:val="1B200CF6"/>
    <w:rsid w:val="1B2A7529"/>
    <w:rsid w:val="1B390BDC"/>
    <w:rsid w:val="1B4E55E8"/>
    <w:rsid w:val="1B55504F"/>
    <w:rsid w:val="1B8E7170"/>
    <w:rsid w:val="1BB20015"/>
    <w:rsid w:val="1BBD111D"/>
    <w:rsid w:val="1BE0443F"/>
    <w:rsid w:val="1BF1060E"/>
    <w:rsid w:val="1C1D13BE"/>
    <w:rsid w:val="1C471722"/>
    <w:rsid w:val="1C5C588F"/>
    <w:rsid w:val="1C983F97"/>
    <w:rsid w:val="1CB1569A"/>
    <w:rsid w:val="1CB313F6"/>
    <w:rsid w:val="1CEF0D6A"/>
    <w:rsid w:val="1CFB6B14"/>
    <w:rsid w:val="1D3C45B0"/>
    <w:rsid w:val="1D4028B0"/>
    <w:rsid w:val="1D613CFF"/>
    <w:rsid w:val="1D9101EE"/>
    <w:rsid w:val="1DA11B7B"/>
    <w:rsid w:val="1E00462C"/>
    <w:rsid w:val="1E1C5E73"/>
    <w:rsid w:val="1E3D5BFF"/>
    <w:rsid w:val="1E3F5B0A"/>
    <w:rsid w:val="1E402DD2"/>
    <w:rsid w:val="1E462655"/>
    <w:rsid w:val="1E5B585E"/>
    <w:rsid w:val="1E703E54"/>
    <w:rsid w:val="1E9621D4"/>
    <w:rsid w:val="1EA0459D"/>
    <w:rsid w:val="1EB21D4C"/>
    <w:rsid w:val="1ECC5D06"/>
    <w:rsid w:val="1ED42809"/>
    <w:rsid w:val="1EEF0477"/>
    <w:rsid w:val="1EF26162"/>
    <w:rsid w:val="1F460C2C"/>
    <w:rsid w:val="1F6457D9"/>
    <w:rsid w:val="1F64740B"/>
    <w:rsid w:val="1F6A2CF4"/>
    <w:rsid w:val="1F9F2549"/>
    <w:rsid w:val="1FCC5382"/>
    <w:rsid w:val="1FD86B10"/>
    <w:rsid w:val="1FFD6FC8"/>
    <w:rsid w:val="201221D2"/>
    <w:rsid w:val="202279CC"/>
    <w:rsid w:val="20441B19"/>
    <w:rsid w:val="20663493"/>
    <w:rsid w:val="2069018D"/>
    <w:rsid w:val="2078256A"/>
    <w:rsid w:val="20A0219D"/>
    <w:rsid w:val="20AA34A2"/>
    <w:rsid w:val="20AB38D2"/>
    <w:rsid w:val="20B60991"/>
    <w:rsid w:val="20B87A68"/>
    <w:rsid w:val="20BF45FE"/>
    <w:rsid w:val="20C70459"/>
    <w:rsid w:val="2102069D"/>
    <w:rsid w:val="2106288F"/>
    <w:rsid w:val="21082292"/>
    <w:rsid w:val="21C9221A"/>
    <w:rsid w:val="22160B82"/>
    <w:rsid w:val="228952D6"/>
    <w:rsid w:val="2297314D"/>
    <w:rsid w:val="229F23A9"/>
    <w:rsid w:val="22A279E3"/>
    <w:rsid w:val="22AE0FC2"/>
    <w:rsid w:val="22BA2B41"/>
    <w:rsid w:val="22D26F9A"/>
    <w:rsid w:val="233C7E85"/>
    <w:rsid w:val="23AF69F1"/>
    <w:rsid w:val="23B12896"/>
    <w:rsid w:val="23CB0902"/>
    <w:rsid w:val="23E11A3F"/>
    <w:rsid w:val="23F316BB"/>
    <w:rsid w:val="23FD5282"/>
    <w:rsid w:val="24763848"/>
    <w:rsid w:val="247C12B5"/>
    <w:rsid w:val="24827E18"/>
    <w:rsid w:val="24963225"/>
    <w:rsid w:val="24C31569"/>
    <w:rsid w:val="24C9231F"/>
    <w:rsid w:val="24D52D8A"/>
    <w:rsid w:val="24EB79E8"/>
    <w:rsid w:val="25377C12"/>
    <w:rsid w:val="25752CBA"/>
    <w:rsid w:val="25902E9C"/>
    <w:rsid w:val="25B0273C"/>
    <w:rsid w:val="25D45C3E"/>
    <w:rsid w:val="25DD61F7"/>
    <w:rsid w:val="25E81861"/>
    <w:rsid w:val="26034EF6"/>
    <w:rsid w:val="260E6047"/>
    <w:rsid w:val="263D5C2C"/>
    <w:rsid w:val="2682292E"/>
    <w:rsid w:val="26AF716B"/>
    <w:rsid w:val="26B57F3A"/>
    <w:rsid w:val="26C32A1A"/>
    <w:rsid w:val="27126E5B"/>
    <w:rsid w:val="27437FDF"/>
    <w:rsid w:val="275859A0"/>
    <w:rsid w:val="275B4E31"/>
    <w:rsid w:val="276E7580"/>
    <w:rsid w:val="279E1806"/>
    <w:rsid w:val="279F27E3"/>
    <w:rsid w:val="27C40F6B"/>
    <w:rsid w:val="28073099"/>
    <w:rsid w:val="281E11E4"/>
    <w:rsid w:val="2851184D"/>
    <w:rsid w:val="28907C53"/>
    <w:rsid w:val="28B92147"/>
    <w:rsid w:val="28E318D4"/>
    <w:rsid w:val="293624BD"/>
    <w:rsid w:val="293D5258"/>
    <w:rsid w:val="294D49C5"/>
    <w:rsid w:val="296231D6"/>
    <w:rsid w:val="29B616C2"/>
    <w:rsid w:val="29BA0A21"/>
    <w:rsid w:val="29BB2399"/>
    <w:rsid w:val="2A19597B"/>
    <w:rsid w:val="2A23324E"/>
    <w:rsid w:val="2A26305E"/>
    <w:rsid w:val="2A6C2D68"/>
    <w:rsid w:val="2A6F0AFC"/>
    <w:rsid w:val="2A7439F6"/>
    <w:rsid w:val="2ACE0C31"/>
    <w:rsid w:val="2AFD4EC5"/>
    <w:rsid w:val="2AFF1738"/>
    <w:rsid w:val="2B046437"/>
    <w:rsid w:val="2B1B420B"/>
    <w:rsid w:val="2B376F2C"/>
    <w:rsid w:val="2B417276"/>
    <w:rsid w:val="2B5A5895"/>
    <w:rsid w:val="2B954A46"/>
    <w:rsid w:val="2C765025"/>
    <w:rsid w:val="2C822DF3"/>
    <w:rsid w:val="2C852F06"/>
    <w:rsid w:val="2C981CCD"/>
    <w:rsid w:val="2C9F53AF"/>
    <w:rsid w:val="2CBA641B"/>
    <w:rsid w:val="2D040C32"/>
    <w:rsid w:val="2D0757A6"/>
    <w:rsid w:val="2D7F46D6"/>
    <w:rsid w:val="2D982E0B"/>
    <w:rsid w:val="2DB53B3B"/>
    <w:rsid w:val="2DCB5CD4"/>
    <w:rsid w:val="2DCC44FF"/>
    <w:rsid w:val="2E072654"/>
    <w:rsid w:val="2E3D32FC"/>
    <w:rsid w:val="2E5E1319"/>
    <w:rsid w:val="2E6F38EF"/>
    <w:rsid w:val="2EC24EAE"/>
    <w:rsid w:val="2F205A1F"/>
    <w:rsid w:val="2F3749A9"/>
    <w:rsid w:val="2F47109C"/>
    <w:rsid w:val="2F4B2213"/>
    <w:rsid w:val="2F757F47"/>
    <w:rsid w:val="2F8868AA"/>
    <w:rsid w:val="2F8B4DEA"/>
    <w:rsid w:val="2F9075F6"/>
    <w:rsid w:val="2F965A58"/>
    <w:rsid w:val="2F9A594D"/>
    <w:rsid w:val="2FF3519E"/>
    <w:rsid w:val="30303517"/>
    <w:rsid w:val="30421B18"/>
    <w:rsid w:val="307B4A76"/>
    <w:rsid w:val="308E13FA"/>
    <w:rsid w:val="311E4999"/>
    <w:rsid w:val="312573D2"/>
    <w:rsid w:val="31300A9C"/>
    <w:rsid w:val="313279B0"/>
    <w:rsid w:val="31785EB2"/>
    <w:rsid w:val="317F3D7D"/>
    <w:rsid w:val="31960D20"/>
    <w:rsid w:val="31A435DE"/>
    <w:rsid w:val="31CD0C24"/>
    <w:rsid w:val="31F0559B"/>
    <w:rsid w:val="31FF60CF"/>
    <w:rsid w:val="322963D4"/>
    <w:rsid w:val="32490EF5"/>
    <w:rsid w:val="324E528F"/>
    <w:rsid w:val="32642296"/>
    <w:rsid w:val="326B085A"/>
    <w:rsid w:val="32870765"/>
    <w:rsid w:val="32A01606"/>
    <w:rsid w:val="32C94A9C"/>
    <w:rsid w:val="32D040EC"/>
    <w:rsid w:val="32D93D68"/>
    <w:rsid w:val="32E120A3"/>
    <w:rsid w:val="33092D4F"/>
    <w:rsid w:val="332D454F"/>
    <w:rsid w:val="33426DD3"/>
    <w:rsid w:val="334E1463"/>
    <w:rsid w:val="33501620"/>
    <w:rsid w:val="339165C1"/>
    <w:rsid w:val="33C85644"/>
    <w:rsid w:val="348E3F5F"/>
    <w:rsid w:val="34A07D70"/>
    <w:rsid w:val="34AE125F"/>
    <w:rsid w:val="34D84426"/>
    <w:rsid w:val="34D85063"/>
    <w:rsid w:val="352548D7"/>
    <w:rsid w:val="352A70A8"/>
    <w:rsid w:val="359B5E22"/>
    <w:rsid w:val="359C1AAB"/>
    <w:rsid w:val="35A63D95"/>
    <w:rsid w:val="35AB3B2B"/>
    <w:rsid w:val="35B11597"/>
    <w:rsid w:val="35B27244"/>
    <w:rsid w:val="360B3E62"/>
    <w:rsid w:val="364970DE"/>
    <w:rsid w:val="364E1FAC"/>
    <w:rsid w:val="36503AF9"/>
    <w:rsid w:val="366C02C0"/>
    <w:rsid w:val="367F29FE"/>
    <w:rsid w:val="36C24DA9"/>
    <w:rsid w:val="36C26B8E"/>
    <w:rsid w:val="36E41E01"/>
    <w:rsid w:val="36FA7861"/>
    <w:rsid w:val="3716362D"/>
    <w:rsid w:val="3744619F"/>
    <w:rsid w:val="374E03A8"/>
    <w:rsid w:val="375F48B5"/>
    <w:rsid w:val="37797AAB"/>
    <w:rsid w:val="37965565"/>
    <w:rsid w:val="38683E4F"/>
    <w:rsid w:val="38710E3F"/>
    <w:rsid w:val="389649C5"/>
    <w:rsid w:val="391C2373"/>
    <w:rsid w:val="3971655D"/>
    <w:rsid w:val="39BA1ADC"/>
    <w:rsid w:val="39CE35F5"/>
    <w:rsid w:val="39F40A57"/>
    <w:rsid w:val="3A735F50"/>
    <w:rsid w:val="3A8D08BE"/>
    <w:rsid w:val="3AE356EC"/>
    <w:rsid w:val="3AE83416"/>
    <w:rsid w:val="3AE84F21"/>
    <w:rsid w:val="3AEB489C"/>
    <w:rsid w:val="3B1E1277"/>
    <w:rsid w:val="3B241639"/>
    <w:rsid w:val="3B2958E9"/>
    <w:rsid w:val="3B340B10"/>
    <w:rsid w:val="3B4342F2"/>
    <w:rsid w:val="3B705907"/>
    <w:rsid w:val="3B7346FF"/>
    <w:rsid w:val="3BAC54A0"/>
    <w:rsid w:val="3BB450D2"/>
    <w:rsid w:val="3BB51625"/>
    <w:rsid w:val="3BB83A55"/>
    <w:rsid w:val="3BC540CC"/>
    <w:rsid w:val="3C016259"/>
    <w:rsid w:val="3C05702B"/>
    <w:rsid w:val="3C70334F"/>
    <w:rsid w:val="3C797D13"/>
    <w:rsid w:val="3C806348"/>
    <w:rsid w:val="3C9942A8"/>
    <w:rsid w:val="3CD2615F"/>
    <w:rsid w:val="3D11205B"/>
    <w:rsid w:val="3D2062CC"/>
    <w:rsid w:val="3D3D55B3"/>
    <w:rsid w:val="3D50398D"/>
    <w:rsid w:val="3D5619DA"/>
    <w:rsid w:val="3D5B6EE5"/>
    <w:rsid w:val="3D604ED5"/>
    <w:rsid w:val="3DB45D8E"/>
    <w:rsid w:val="3DE25DB3"/>
    <w:rsid w:val="3DE6670E"/>
    <w:rsid w:val="3E1B54E8"/>
    <w:rsid w:val="3E7A463F"/>
    <w:rsid w:val="3E925B12"/>
    <w:rsid w:val="3EFB0FE0"/>
    <w:rsid w:val="3F0128C7"/>
    <w:rsid w:val="3F12480E"/>
    <w:rsid w:val="3F287DA0"/>
    <w:rsid w:val="3F50722A"/>
    <w:rsid w:val="3F645D9C"/>
    <w:rsid w:val="3F8E1AF4"/>
    <w:rsid w:val="3FA35235"/>
    <w:rsid w:val="3FA54560"/>
    <w:rsid w:val="3FB10B8E"/>
    <w:rsid w:val="3FCB2B69"/>
    <w:rsid w:val="3FFD4490"/>
    <w:rsid w:val="405A34BE"/>
    <w:rsid w:val="40650AB8"/>
    <w:rsid w:val="406D2075"/>
    <w:rsid w:val="40A73A11"/>
    <w:rsid w:val="40D50F73"/>
    <w:rsid w:val="40E765BD"/>
    <w:rsid w:val="410D6E30"/>
    <w:rsid w:val="41412351"/>
    <w:rsid w:val="414E6719"/>
    <w:rsid w:val="416D4D8C"/>
    <w:rsid w:val="417A46D4"/>
    <w:rsid w:val="41904DF6"/>
    <w:rsid w:val="419345E1"/>
    <w:rsid w:val="41940CDA"/>
    <w:rsid w:val="41AA2509"/>
    <w:rsid w:val="41B16EBC"/>
    <w:rsid w:val="41CF0BCF"/>
    <w:rsid w:val="41D427C4"/>
    <w:rsid w:val="41E04248"/>
    <w:rsid w:val="42042CCA"/>
    <w:rsid w:val="42812A86"/>
    <w:rsid w:val="42B56350"/>
    <w:rsid w:val="43104C13"/>
    <w:rsid w:val="432C5504"/>
    <w:rsid w:val="43365770"/>
    <w:rsid w:val="43482809"/>
    <w:rsid w:val="43727FC7"/>
    <w:rsid w:val="43794BD1"/>
    <w:rsid w:val="439006C3"/>
    <w:rsid w:val="43934B60"/>
    <w:rsid w:val="44C409AF"/>
    <w:rsid w:val="44CB6471"/>
    <w:rsid w:val="44D70159"/>
    <w:rsid w:val="4504471C"/>
    <w:rsid w:val="45263750"/>
    <w:rsid w:val="4567448A"/>
    <w:rsid w:val="45791C6C"/>
    <w:rsid w:val="45974ABD"/>
    <w:rsid w:val="45D05F89"/>
    <w:rsid w:val="460008CE"/>
    <w:rsid w:val="46107943"/>
    <w:rsid w:val="46212412"/>
    <w:rsid w:val="462430DE"/>
    <w:rsid w:val="4663563B"/>
    <w:rsid w:val="46A301C2"/>
    <w:rsid w:val="46A54CB5"/>
    <w:rsid w:val="46A83331"/>
    <w:rsid w:val="46B215A3"/>
    <w:rsid w:val="46C36755"/>
    <w:rsid w:val="46D027AA"/>
    <w:rsid w:val="47092F16"/>
    <w:rsid w:val="47396823"/>
    <w:rsid w:val="476D5EBB"/>
    <w:rsid w:val="47711558"/>
    <w:rsid w:val="47723768"/>
    <w:rsid w:val="47D9353C"/>
    <w:rsid w:val="47E54F55"/>
    <w:rsid w:val="47FA3E97"/>
    <w:rsid w:val="47FE50D5"/>
    <w:rsid w:val="482C0FD2"/>
    <w:rsid w:val="483337FA"/>
    <w:rsid w:val="48961FF5"/>
    <w:rsid w:val="48A25DD0"/>
    <w:rsid w:val="48DD2962"/>
    <w:rsid w:val="48EF5006"/>
    <w:rsid w:val="49490BB1"/>
    <w:rsid w:val="494B36B3"/>
    <w:rsid w:val="49692915"/>
    <w:rsid w:val="499769D5"/>
    <w:rsid w:val="4A3847B0"/>
    <w:rsid w:val="4A3F772C"/>
    <w:rsid w:val="4A492B02"/>
    <w:rsid w:val="4A584C12"/>
    <w:rsid w:val="4A6603DD"/>
    <w:rsid w:val="4A6E7668"/>
    <w:rsid w:val="4ABC719B"/>
    <w:rsid w:val="4B040E73"/>
    <w:rsid w:val="4B04473F"/>
    <w:rsid w:val="4B054806"/>
    <w:rsid w:val="4B323DAD"/>
    <w:rsid w:val="4B6C0448"/>
    <w:rsid w:val="4B911AF6"/>
    <w:rsid w:val="4B992729"/>
    <w:rsid w:val="4BB66672"/>
    <w:rsid w:val="4BF14E5C"/>
    <w:rsid w:val="4BF6455A"/>
    <w:rsid w:val="4C2C72E7"/>
    <w:rsid w:val="4C6A36A5"/>
    <w:rsid w:val="4CB2203E"/>
    <w:rsid w:val="4D221A5E"/>
    <w:rsid w:val="4D2F1ADF"/>
    <w:rsid w:val="4D397E04"/>
    <w:rsid w:val="4D5B3007"/>
    <w:rsid w:val="4D6604E2"/>
    <w:rsid w:val="4D83282D"/>
    <w:rsid w:val="4D850510"/>
    <w:rsid w:val="4D8755C0"/>
    <w:rsid w:val="4DA11D07"/>
    <w:rsid w:val="4DB91463"/>
    <w:rsid w:val="4DD26CD8"/>
    <w:rsid w:val="4DE16570"/>
    <w:rsid w:val="4E323FA5"/>
    <w:rsid w:val="4E36503C"/>
    <w:rsid w:val="4E663FE6"/>
    <w:rsid w:val="4E7D306C"/>
    <w:rsid w:val="4EBC4081"/>
    <w:rsid w:val="4ED02D42"/>
    <w:rsid w:val="4EE36998"/>
    <w:rsid w:val="4F377CE8"/>
    <w:rsid w:val="4F42117D"/>
    <w:rsid w:val="4F48599F"/>
    <w:rsid w:val="4F4F2BC1"/>
    <w:rsid w:val="4F604C84"/>
    <w:rsid w:val="4F7A0880"/>
    <w:rsid w:val="4F96706C"/>
    <w:rsid w:val="4FA060F5"/>
    <w:rsid w:val="4FC915F8"/>
    <w:rsid w:val="4FDA2B47"/>
    <w:rsid w:val="4FF2027F"/>
    <w:rsid w:val="50421741"/>
    <w:rsid w:val="504E4277"/>
    <w:rsid w:val="50602408"/>
    <w:rsid w:val="506F3038"/>
    <w:rsid w:val="50952DF2"/>
    <w:rsid w:val="50EA74A0"/>
    <w:rsid w:val="50EF74BA"/>
    <w:rsid w:val="50F07683"/>
    <w:rsid w:val="51200A2D"/>
    <w:rsid w:val="512B3E20"/>
    <w:rsid w:val="51316332"/>
    <w:rsid w:val="516C70A1"/>
    <w:rsid w:val="51E043F4"/>
    <w:rsid w:val="52372CD0"/>
    <w:rsid w:val="523875ED"/>
    <w:rsid w:val="526826F8"/>
    <w:rsid w:val="5302247A"/>
    <w:rsid w:val="53315390"/>
    <w:rsid w:val="533A5121"/>
    <w:rsid w:val="53425BB0"/>
    <w:rsid w:val="534B0C47"/>
    <w:rsid w:val="5360776D"/>
    <w:rsid w:val="537261AA"/>
    <w:rsid w:val="5394161B"/>
    <w:rsid w:val="53E411F3"/>
    <w:rsid w:val="544D59FD"/>
    <w:rsid w:val="546A6B00"/>
    <w:rsid w:val="54B10B69"/>
    <w:rsid w:val="54D357A1"/>
    <w:rsid w:val="54FE79E1"/>
    <w:rsid w:val="550479F9"/>
    <w:rsid w:val="554054D5"/>
    <w:rsid w:val="5565242B"/>
    <w:rsid w:val="558B0EF2"/>
    <w:rsid w:val="56195DC5"/>
    <w:rsid w:val="56205935"/>
    <w:rsid w:val="56562F05"/>
    <w:rsid w:val="5671771B"/>
    <w:rsid w:val="569F5204"/>
    <w:rsid w:val="56A40F80"/>
    <w:rsid w:val="56E30A23"/>
    <w:rsid w:val="56F805D3"/>
    <w:rsid w:val="56F9482C"/>
    <w:rsid w:val="572F2122"/>
    <w:rsid w:val="5732282D"/>
    <w:rsid w:val="57513E3C"/>
    <w:rsid w:val="575E71D1"/>
    <w:rsid w:val="57656AAF"/>
    <w:rsid w:val="57780285"/>
    <w:rsid w:val="57895841"/>
    <w:rsid w:val="57CB7122"/>
    <w:rsid w:val="580206F4"/>
    <w:rsid w:val="580F49BF"/>
    <w:rsid w:val="581F69C6"/>
    <w:rsid w:val="58BB51AE"/>
    <w:rsid w:val="58C67724"/>
    <w:rsid w:val="58F74373"/>
    <w:rsid w:val="592B2BC8"/>
    <w:rsid w:val="5932697F"/>
    <w:rsid w:val="593432C8"/>
    <w:rsid w:val="5945570A"/>
    <w:rsid w:val="597746E4"/>
    <w:rsid w:val="59843CBF"/>
    <w:rsid w:val="598A1022"/>
    <w:rsid w:val="59B44E5D"/>
    <w:rsid w:val="59B93578"/>
    <w:rsid w:val="59C60319"/>
    <w:rsid w:val="5A0A7C1A"/>
    <w:rsid w:val="5A4A27BF"/>
    <w:rsid w:val="5A4A7AA9"/>
    <w:rsid w:val="5A636A25"/>
    <w:rsid w:val="5A795462"/>
    <w:rsid w:val="5B314B9C"/>
    <w:rsid w:val="5B4F5494"/>
    <w:rsid w:val="5B5267B9"/>
    <w:rsid w:val="5B5F034D"/>
    <w:rsid w:val="5B64318C"/>
    <w:rsid w:val="5B7A2A80"/>
    <w:rsid w:val="5B9E5C51"/>
    <w:rsid w:val="5BC05588"/>
    <w:rsid w:val="5BD42E24"/>
    <w:rsid w:val="5BE21F66"/>
    <w:rsid w:val="5BFB37A6"/>
    <w:rsid w:val="5C240C7B"/>
    <w:rsid w:val="5C8D51F6"/>
    <w:rsid w:val="5CA223D5"/>
    <w:rsid w:val="5CA52AF5"/>
    <w:rsid w:val="5CB963A2"/>
    <w:rsid w:val="5CC41C0D"/>
    <w:rsid w:val="5CC42BB4"/>
    <w:rsid w:val="5CCE1A7B"/>
    <w:rsid w:val="5CE42D12"/>
    <w:rsid w:val="5D2006AE"/>
    <w:rsid w:val="5D5D7AEC"/>
    <w:rsid w:val="5D744DAB"/>
    <w:rsid w:val="5DB07B64"/>
    <w:rsid w:val="5DDE2965"/>
    <w:rsid w:val="5DE55D4F"/>
    <w:rsid w:val="5DF24F34"/>
    <w:rsid w:val="5E0B635A"/>
    <w:rsid w:val="5E1F1A63"/>
    <w:rsid w:val="5E294CEB"/>
    <w:rsid w:val="5EA11D24"/>
    <w:rsid w:val="5ED02091"/>
    <w:rsid w:val="5ED02A30"/>
    <w:rsid w:val="5EF54261"/>
    <w:rsid w:val="5EF66F80"/>
    <w:rsid w:val="5EFD3DCB"/>
    <w:rsid w:val="5F323D85"/>
    <w:rsid w:val="5F5919A6"/>
    <w:rsid w:val="5F82440E"/>
    <w:rsid w:val="5F895057"/>
    <w:rsid w:val="5F940A3E"/>
    <w:rsid w:val="5FE408D5"/>
    <w:rsid w:val="60210B27"/>
    <w:rsid w:val="603C0211"/>
    <w:rsid w:val="605C661D"/>
    <w:rsid w:val="606F01AE"/>
    <w:rsid w:val="60864E22"/>
    <w:rsid w:val="60992FAF"/>
    <w:rsid w:val="60D35B1C"/>
    <w:rsid w:val="610B3038"/>
    <w:rsid w:val="6157463B"/>
    <w:rsid w:val="617E4947"/>
    <w:rsid w:val="618C3680"/>
    <w:rsid w:val="619157A0"/>
    <w:rsid w:val="61AD7FAC"/>
    <w:rsid w:val="61B9082C"/>
    <w:rsid w:val="620039AE"/>
    <w:rsid w:val="62012E19"/>
    <w:rsid w:val="620C4DF8"/>
    <w:rsid w:val="62552691"/>
    <w:rsid w:val="62FE72D8"/>
    <w:rsid w:val="632259C4"/>
    <w:rsid w:val="63263D0D"/>
    <w:rsid w:val="6343122F"/>
    <w:rsid w:val="634D2D5C"/>
    <w:rsid w:val="63632B45"/>
    <w:rsid w:val="6373260F"/>
    <w:rsid w:val="637526DE"/>
    <w:rsid w:val="63856413"/>
    <w:rsid w:val="63AD54D7"/>
    <w:rsid w:val="63D201A3"/>
    <w:rsid w:val="63DF6D3D"/>
    <w:rsid w:val="63E41B2C"/>
    <w:rsid w:val="63FA2B24"/>
    <w:rsid w:val="64003D27"/>
    <w:rsid w:val="64414153"/>
    <w:rsid w:val="644763D7"/>
    <w:rsid w:val="64505A3F"/>
    <w:rsid w:val="646E04C5"/>
    <w:rsid w:val="648471DD"/>
    <w:rsid w:val="649548FB"/>
    <w:rsid w:val="64AD388C"/>
    <w:rsid w:val="64B60830"/>
    <w:rsid w:val="64D81CF5"/>
    <w:rsid w:val="65112C6D"/>
    <w:rsid w:val="65420BAE"/>
    <w:rsid w:val="65520C3E"/>
    <w:rsid w:val="65863C10"/>
    <w:rsid w:val="65A45561"/>
    <w:rsid w:val="66324275"/>
    <w:rsid w:val="66582833"/>
    <w:rsid w:val="667557A4"/>
    <w:rsid w:val="669F5C50"/>
    <w:rsid w:val="66C66E69"/>
    <w:rsid w:val="66E9246C"/>
    <w:rsid w:val="673D3AD3"/>
    <w:rsid w:val="676E3F85"/>
    <w:rsid w:val="67AA791C"/>
    <w:rsid w:val="67E66342"/>
    <w:rsid w:val="681253D0"/>
    <w:rsid w:val="68464F3B"/>
    <w:rsid w:val="684A64D9"/>
    <w:rsid w:val="685A6D95"/>
    <w:rsid w:val="689B44E8"/>
    <w:rsid w:val="68A32F09"/>
    <w:rsid w:val="68B94F59"/>
    <w:rsid w:val="68C0194D"/>
    <w:rsid w:val="68C65D6E"/>
    <w:rsid w:val="68DA5ADD"/>
    <w:rsid w:val="68DC1A4F"/>
    <w:rsid w:val="68F2680E"/>
    <w:rsid w:val="69107A14"/>
    <w:rsid w:val="6924250F"/>
    <w:rsid w:val="69271690"/>
    <w:rsid w:val="694C0E55"/>
    <w:rsid w:val="6959691A"/>
    <w:rsid w:val="696033A5"/>
    <w:rsid w:val="696533DD"/>
    <w:rsid w:val="696973C3"/>
    <w:rsid w:val="696F027E"/>
    <w:rsid w:val="698E4AF7"/>
    <w:rsid w:val="69A16F46"/>
    <w:rsid w:val="69BC443B"/>
    <w:rsid w:val="69C55233"/>
    <w:rsid w:val="69EB0D20"/>
    <w:rsid w:val="6A624D6D"/>
    <w:rsid w:val="6A72225B"/>
    <w:rsid w:val="6A8C667E"/>
    <w:rsid w:val="6A932B4B"/>
    <w:rsid w:val="6AE866A8"/>
    <w:rsid w:val="6AF619D0"/>
    <w:rsid w:val="6B0146A4"/>
    <w:rsid w:val="6B051D29"/>
    <w:rsid w:val="6B087F5F"/>
    <w:rsid w:val="6B473EB1"/>
    <w:rsid w:val="6B676306"/>
    <w:rsid w:val="6B6D718E"/>
    <w:rsid w:val="6B711B7A"/>
    <w:rsid w:val="6BC8556D"/>
    <w:rsid w:val="6BD43669"/>
    <w:rsid w:val="6BE8725E"/>
    <w:rsid w:val="6C152647"/>
    <w:rsid w:val="6C156D2D"/>
    <w:rsid w:val="6C187585"/>
    <w:rsid w:val="6C255D33"/>
    <w:rsid w:val="6C2F6077"/>
    <w:rsid w:val="6C3345BF"/>
    <w:rsid w:val="6C6608D6"/>
    <w:rsid w:val="6C7D5484"/>
    <w:rsid w:val="6C7E75F6"/>
    <w:rsid w:val="6C9852E5"/>
    <w:rsid w:val="6C992705"/>
    <w:rsid w:val="6CA33BBF"/>
    <w:rsid w:val="6CC75BFC"/>
    <w:rsid w:val="6CD858AC"/>
    <w:rsid w:val="6CFA7D7F"/>
    <w:rsid w:val="6D66521C"/>
    <w:rsid w:val="6D6F33E7"/>
    <w:rsid w:val="6D8D7A35"/>
    <w:rsid w:val="6DBD1347"/>
    <w:rsid w:val="6E2A7591"/>
    <w:rsid w:val="6E4F523E"/>
    <w:rsid w:val="6E5729A2"/>
    <w:rsid w:val="6E583A1F"/>
    <w:rsid w:val="6EAA495D"/>
    <w:rsid w:val="6EAB742B"/>
    <w:rsid w:val="6EAE1C55"/>
    <w:rsid w:val="6EB0558D"/>
    <w:rsid w:val="6EC6113E"/>
    <w:rsid w:val="6EC97476"/>
    <w:rsid w:val="6EFF1080"/>
    <w:rsid w:val="6F170E2C"/>
    <w:rsid w:val="6F1C670B"/>
    <w:rsid w:val="6F213326"/>
    <w:rsid w:val="6F3A22A7"/>
    <w:rsid w:val="6F45287E"/>
    <w:rsid w:val="6F68200A"/>
    <w:rsid w:val="6FFA1CBF"/>
    <w:rsid w:val="70354BEF"/>
    <w:rsid w:val="703E4A34"/>
    <w:rsid w:val="70531535"/>
    <w:rsid w:val="70BF0D6E"/>
    <w:rsid w:val="70E01DD1"/>
    <w:rsid w:val="71146B51"/>
    <w:rsid w:val="71147230"/>
    <w:rsid w:val="71161C74"/>
    <w:rsid w:val="71597165"/>
    <w:rsid w:val="717256AD"/>
    <w:rsid w:val="718544F1"/>
    <w:rsid w:val="71955A98"/>
    <w:rsid w:val="71976406"/>
    <w:rsid w:val="71DE2066"/>
    <w:rsid w:val="71E95523"/>
    <w:rsid w:val="720A152D"/>
    <w:rsid w:val="721B4BCD"/>
    <w:rsid w:val="721F1D01"/>
    <w:rsid w:val="7222649A"/>
    <w:rsid w:val="72D11304"/>
    <w:rsid w:val="730C4186"/>
    <w:rsid w:val="7341102A"/>
    <w:rsid w:val="736B0572"/>
    <w:rsid w:val="737974C3"/>
    <w:rsid w:val="73A17E6A"/>
    <w:rsid w:val="73E16D57"/>
    <w:rsid w:val="73EE0AE6"/>
    <w:rsid w:val="7453624B"/>
    <w:rsid w:val="746049BA"/>
    <w:rsid w:val="74874E5A"/>
    <w:rsid w:val="74A227F4"/>
    <w:rsid w:val="74A2568B"/>
    <w:rsid w:val="74BA5E3A"/>
    <w:rsid w:val="74C47F76"/>
    <w:rsid w:val="74E938A0"/>
    <w:rsid w:val="74FD32BB"/>
    <w:rsid w:val="753D4FBB"/>
    <w:rsid w:val="754E3DD7"/>
    <w:rsid w:val="7573132B"/>
    <w:rsid w:val="757934F0"/>
    <w:rsid w:val="75C80FD3"/>
    <w:rsid w:val="75DC3A8B"/>
    <w:rsid w:val="76021882"/>
    <w:rsid w:val="76160679"/>
    <w:rsid w:val="761715C6"/>
    <w:rsid w:val="766574D1"/>
    <w:rsid w:val="767C3DB4"/>
    <w:rsid w:val="768F2CE9"/>
    <w:rsid w:val="76DB05EA"/>
    <w:rsid w:val="76DE1045"/>
    <w:rsid w:val="771463D1"/>
    <w:rsid w:val="774A39DA"/>
    <w:rsid w:val="776C147A"/>
    <w:rsid w:val="77777CEB"/>
    <w:rsid w:val="779B02BA"/>
    <w:rsid w:val="77CA4292"/>
    <w:rsid w:val="77D64484"/>
    <w:rsid w:val="77E922B4"/>
    <w:rsid w:val="78081990"/>
    <w:rsid w:val="781A58E7"/>
    <w:rsid w:val="7833145C"/>
    <w:rsid w:val="786258A4"/>
    <w:rsid w:val="787A60AB"/>
    <w:rsid w:val="78CE1FD7"/>
    <w:rsid w:val="78D0463B"/>
    <w:rsid w:val="7906595E"/>
    <w:rsid w:val="7917686A"/>
    <w:rsid w:val="794B7201"/>
    <w:rsid w:val="795B0ABE"/>
    <w:rsid w:val="798B1783"/>
    <w:rsid w:val="79940AEA"/>
    <w:rsid w:val="79B2108A"/>
    <w:rsid w:val="79CB512B"/>
    <w:rsid w:val="7A417E6A"/>
    <w:rsid w:val="7A92024C"/>
    <w:rsid w:val="7A98347A"/>
    <w:rsid w:val="7AA222D1"/>
    <w:rsid w:val="7B0B5BD1"/>
    <w:rsid w:val="7B930658"/>
    <w:rsid w:val="7BA53398"/>
    <w:rsid w:val="7BC71689"/>
    <w:rsid w:val="7BE20360"/>
    <w:rsid w:val="7C1A1A2B"/>
    <w:rsid w:val="7C435CA9"/>
    <w:rsid w:val="7C78688F"/>
    <w:rsid w:val="7C867510"/>
    <w:rsid w:val="7CBE0F77"/>
    <w:rsid w:val="7CF01DBB"/>
    <w:rsid w:val="7CF510C4"/>
    <w:rsid w:val="7D21376C"/>
    <w:rsid w:val="7D622331"/>
    <w:rsid w:val="7D8B198E"/>
    <w:rsid w:val="7D934831"/>
    <w:rsid w:val="7DD75B87"/>
    <w:rsid w:val="7DFC7E2B"/>
    <w:rsid w:val="7E122B46"/>
    <w:rsid w:val="7E262275"/>
    <w:rsid w:val="7E2676D0"/>
    <w:rsid w:val="7E4F73AA"/>
    <w:rsid w:val="7E654A6D"/>
    <w:rsid w:val="7E74200D"/>
    <w:rsid w:val="7E7B6F9A"/>
    <w:rsid w:val="7EA22277"/>
    <w:rsid w:val="7EC63541"/>
    <w:rsid w:val="7ED93C5C"/>
    <w:rsid w:val="7EED4B13"/>
    <w:rsid w:val="7F0974FC"/>
    <w:rsid w:val="7F8B1A78"/>
    <w:rsid w:val="7FA418D8"/>
    <w:rsid w:val="7FA92784"/>
    <w:rsid w:val="7FDD570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仿宋" w:cs="Calibri"/>
      <w:kern w:val="2"/>
      <w:sz w:val="21"/>
      <w:szCs w:val="24"/>
      <w:lang w:val="en-US" w:eastAsia="zh-CN" w:bidi="ar-SA"/>
    </w:rPr>
  </w:style>
  <w:style w:type="paragraph" w:styleId="2">
    <w:name w:val="heading 1"/>
    <w:basedOn w:val="1"/>
    <w:next w:val="1"/>
    <w:link w:val="30"/>
    <w:autoRedefine/>
    <w:qFormat/>
    <w:uiPriority w:val="0"/>
    <w:pPr>
      <w:keepNext/>
      <w:keepLines/>
      <w:spacing w:before="120" w:after="120"/>
      <w:jc w:val="center"/>
      <w:outlineLvl w:val="0"/>
    </w:pPr>
    <w:rPr>
      <w:b/>
      <w:kern w:val="44"/>
      <w:sz w:val="44"/>
    </w:rPr>
  </w:style>
  <w:style w:type="paragraph" w:styleId="3">
    <w:name w:val="heading 2"/>
    <w:basedOn w:val="1"/>
    <w:next w:val="1"/>
    <w:autoRedefine/>
    <w:qFormat/>
    <w:uiPriority w:val="0"/>
    <w:pPr>
      <w:keepNext/>
      <w:keepLines/>
      <w:spacing w:before="140" w:after="140" w:line="413" w:lineRule="auto"/>
      <w:jc w:val="center"/>
      <w:outlineLvl w:val="1"/>
    </w:pPr>
    <w:rPr>
      <w:rFonts w:ascii="Arial" w:hAnsi="Arial"/>
      <w:b/>
      <w:sz w:val="28"/>
    </w:rPr>
  </w:style>
  <w:style w:type="paragraph" w:styleId="4">
    <w:name w:val="heading 4"/>
    <w:basedOn w:val="1"/>
    <w:next w:val="1"/>
    <w:autoRedefine/>
    <w:qFormat/>
    <w:uiPriority w:val="0"/>
    <w:pPr>
      <w:keepNext/>
      <w:keepLines/>
      <w:outlineLvl w:val="3"/>
    </w:pPr>
    <w:rPr>
      <w:rFonts w:ascii="Arial" w:hAnsi="Arial" w:eastAsia="黑体"/>
      <w:bCs/>
      <w:kern w:val="0"/>
      <w:sz w:val="24"/>
      <w:szCs w:val="28"/>
    </w:rPr>
  </w:style>
  <w:style w:type="character" w:default="1" w:styleId="23">
    <w:name w:val="Default Paragraph Font"/>
    <w:autoRedefine/>
    <w:unhideWhenUsed/>
    <w:qFormat/>
    <w:uiPriority w:val="1"/>
  </w:style>
  <w:style w:type="table" w:default="1" w:styleId="21">
    <w:name w:val="Normal Table"/>
    <w:autoRedefine/>
    <w:unhideWhenUsed/>
    <w:qFormat/>
    <w:uiPriority w:val="99"/>
    <w:tblPr>
      <w:tblCellMar>
        <w:top w:w="0" w:type="dxa"/>
        <w:left w:w="108" w:type="dxa"/>
        <w:bottom w:w="0" w:type="dxa"/>
        <w:right w:w="108" w:type="dxa"/>
      </w:tblCellMar>
    </w:tblPr>
  </w:style>
  <w:style w:type="paragraph" w:styleId="5">
    <w:name w:val="Normal Indent"/>
    <w:basedOn w:val="1"/>
    <w:next w:val="6"/>
    <w:unhideWhenUsed/>
    <w:qFormat/>
    <w:uiPriority w:val="99"/>
    <w:pPr>
      <w:ind w:firstLine="420"/>
    </w:pPr>
    <w:rPr>
      <w:rFonts w:ascii="Arial" w:hAnsi="Arial" w:eastAsia="宋体" w:cs="Arial"/>
      <w:szCs w:val="24"/>
    </w:rPr>
  </w:style>
  <w:style w:type="paragraph" w:customStyle="1" w:styleId="6">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7">
    <w:name w:val="Document Map"/>
    <w:basedOn w:val="1"/>
    <w:link w:val="27"/>
    <w:autoRedefine/>
    <w:qFormat/>
    <w:uiPriority w:val="0"/>
    <w:rPr>
      <w:rFonts w:ascii="宋体" w:eastAsia="宋体"/>
      <w:sz w:val="18"/>
      <w:szCs w:val="18"/>
    </w:rPr>
  </w:style>
  <w:style w:type="paragraph" w:styleId="8">
    <w:name w:val="annotation text"/>
    <w:basedOn w:val="1"/>
    <w:link w:val="29"/>
    <w:autoRedefine/>
    <w:unhideWhenUsed/>
    <w:qFormat/>
    <w:uiPriority w:val="99"/>
    <w:pPr>
      <w:jc w:val="left"/>
    </w:pPr>
  </w:style>
  <w:style w:type="paragraph" w:styleId="9">
    <w:name w:val="Body Text"/>
    <w:basedOn w:val="1"/>
    <w:next w:val="1"/>
    <w:autoRedefine/>
    <w:qFormat/>
    <w:uiPriority w:val="99"/>
  </w:style>
  <w:style w:type="paragraph" w:styleId="10">
    <w:name w:val="Body Text Indent"/>
    <w:basedOn w:val="1"/>
    <w:autoRedefine/>
    <w:unhideWhenUsed/>
    <w:qFormat/>
    <w:uiPriority w:val="0"/>
    <w:pPr>
      <w:ind w:left="824" w:leftChars="400" w:firstLine="401" w:firstLineChars="195"/>
    </w:pPr>
    <w:rPr>
      <w:rFonts w:ascii="宋体" w:hAnsi="宋体"/>
    </w:rPr>
  </w:style>
  <w:style w:type="paragraph" w:styleId="11">
    <w:name w:val="Plain Text"/>
    <w:basedOn w:val="1"/>
    <w:autoRedefine/>
    <w:qFormat/>
    <w:uiPriority w:val="99"/>
    <w:rPr>
      <w:rFonts w:ascii="宋体" w:hAnsi="Courier New" w:cs="Courier New"/>
      <w:szCs w:val="21"/>
    </w:rPr>
  </w:style>
  <w:style w:type="paragraph" w:styleId="12">
    <w:name w:val="Body Text Indent 2"/>
    <w:basedOn w:val="1"/>
    <w:autoRedefine/>
    <w:qFormat/>
    <w:uiPriority w:val="0"/>
    <w:pPr>
      <w:spacing w:after="120" w:line="480" w:lineRule="auto"/>
      <w:ind w:left="420" w:leftChars="200"/>
    </w:pPr>
  </w:style>
  <w:style w:type="paragraph" w:styleId="13">
    <w:name w:val="Balloon Text"/>
    <w:basedOn w:val="1"/>
    <w:link w:val="31"/>
    <w:autoRedefine/>
    <w:qFormat/>
    <w:uiPriority w:val="0"/>
    <w:rPr>
      <w:sz w:val="18"/>
      <w:szCs w:val="18"/>
    </w:rPr>
  </w:style>
  <w:style w:type="paragraph" w:styleId="14">
    <w:name w:val="footer"/>
    <w:basedOn w:val="1"/>
    <w:link w:val="41"/>
    <w:autoRedefine/>
    <w:qFormat/>
    <w:uiPriority w:val="99"/>
    <w:pPr>
      <w:tabs>
        <w:tab w:val="center" w:pos="4153"/>
        <w:tab w:val="right" w:pos="8306"/>
      </w:tabs>
      <w:snapToGrid w:val="0"/>
      <w:jc w:val="left"/>
    </w:pPr>
    <w:rPr>
      <w:sz w:val="18"/>
    </w:rPr>
  </w:style>
  <w:style w:type="paragraph" w:styleId="1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toc 1"/>
    <w:basedOn w:val="1"/>
    <w:next w:val="1"/>
    <w:autoRedefine/>
    <w:qFormat/>
    <w:uiPriority w:val="0"/>
  </w:style>
  <w:style w:type="paragraph" w:styleId="17">
    <w:name w:val="toc 2"/>
    <w:basedOn w:val="1"/>
    <w:next w:val="1"/>
    <w:autoRedefine/>
    <w:qFormat/>
    <w:uiPriority w:val="39"/>
    <w:pPr>
      <w:ind w:left="420" w:leftChars="200"/>
    </w:pPr>
  </w:style>
  <w:style w:type="paragraph" w:styleId="18">
    <w:name w:val="Normal (Web)"/>
    <w:basedOn w:val="1"/>
    <w:autoRedefine/>
    <w:unhideWhenUsed/>
    <w:qFormat/>
    <w:uiPriority w:val="0"/>
    <w:pPr>
      <w:widowControl/>
      <w:spacing w:before="100" w:beforeAutospacing="1" w:after="100" w:afterAutospacing="1"/>
      <w:jc w:val="left"/>
    </w:pPr>
    <w:rPr>
      <w:rFonts w:ascii="宋体" w:hAnsi="宋体" w:eastAsia="宋体" w:cs="宋体"/>
      <w:kern w:val="0"/>
      <w:sz w:val="24"/>
    </w:rPr>
  </w:style>
  <w:style w:type="paragraph" w:styleId="19">
    <w:name w:val="annotation subject"/>
    <w:basedOn w:val="8"/>
    <w:next w:val="8"/>
    <w:link w:val="28"/>
    <w:autoRedefine/>
    <w:qFormat/>
    <w:uiPriority w:val="0"/>
    <w:rPr>
      <w:b/>
      <w:bCs/>
    </w:rPr>
  </w:style>
  <w:style w:type="paragraph" w:styleId="20">
    <w:name w:val="Body Text First Indent 2"/>
    <w:basedOn w:val="10"/>
    <w:next w:val="5"/>
    <w:autoRedefine/>
    <w:unhideWhenUsed/>
    <w:qFormat/>
    <w:uiPriority w:val="0"/>
    <w:pPr>
      <w:ind w:firstLine="420" w:firstLineChars="200"/>
    </w:pPr>
  </w:style>
  <w:style w:type="table" w:styleId="22">
    <w:name w:val="Table Grid"/>
    <w:basedOn w:val="2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autoRedefine/>
    <w:qFormat/>
    <w:uiPriority w:val="0"/>
    <w:rPr>
      <w:b/>
    </w:rPr>
  </w:style>
  <w:style w:type="character" w:styleId="25">
    <w:name w:val="Hyperlink"/>
    <w:autoRedefine/>
    <w:qFormat/>
    <w:uiPriority w:val="0"/>
    <w:rPr>
      <w:color w:val="0000FF"/>
      <w:u w:val="single"/>
    </w:rPr>
  </w:style>
  <w:style w:type="character" w:styleId="26">
    <w:name w:val="annotation reference"/>
    <w:autoRedefine/>
    <w:unhideWhenUsed/>
    <w:qFormat/>
    <w:uiPriority w:val="99"/>
    <w:rPr>
      <w:sz w:val="21"/>
      <w:szCs w:val="21"/>
    </w:rPr>
  </w:style>
  <w:style w:type="character" w:customStyle="1" w:styleId="27">
    <w:name w:val="文档结构图 字符"/>
    <w:link w:val="7"/>
    <w:autoRedefine/>
    <w:qFormat/>
    <w:uiPriority w:val="0"/>
    <w:rPr>
      <w:rFonts w:ascii="宋体" w:hAnsi="Calibri" w:cs="Times New Roman"/>
      <w:kern w:val="2"/>
      <w:sz w:val="18"/>
      <w:szCs w:val="18"/>
    </w:rPr>
  </w:style>
  <w:style w:type="character" w:customStyle="1" w:styleId="28">
    <w:name w:val="批注主题 字符"/>
    <w:link w:val="19"/>
    <w:autoRedefine/>
    <w:qFormat/>
    <w:uiPriority w:val="0"/>
    <w:rPr>
      <w:rFonts w:ascii="Calibri" w:hAnsi="Calibri" w:eastAsia="仿宋" w:cs="Times New Roman"/>
      <w:b/>
      <w:bCs/>
      <w:kern w:val="2"/>
      <w:sz w:val="21"/>
      <w:szCs w:val="24"/>
    </w:rPr>
  </w:style>
  <w:style w:type="character" w:customStyle="1" w:styleId="29">
    <w:name w:val="批注文字 字符"/>
    <w:link w:val="8"/>
    <w:autoRedefine/>
    <w:qFormat/>
    <w:uiPriority w:val="99"/>
    <w:rPr>
      <w:rFonts w:ascii="Calibri" w:hAnsi="Calibri" w:eastAsia="仿宋" w:cs="Times New Roman"/>
      <w:kern w:val="2"/>
      <w:sz w:val="21"/>
      <w:szCs w:val="24"/>
    </w:rPr>
  </w:style>
  <w:style w:type="character" w:customStyle="1" w:styleId="30">
    <w:name w:val="标题 1 字符"/>
    <w:link w:val="2"/>
    <w:autoRedefine/>
    <w:qFormat/>
    <w:uiPriority w:val="0"/>
    <w:rPr>
      <w:rFonts w:ascii="Calibri" w:hAnsi="Calibri" w:eastAsia="仿宋" w:cs="Times New Roman"/>
      <w:b/>
      <w:kern w:val="44"/>
      <w:sz w:val="44"/>
      <w:szCs w:val="24"/>
    </w:rPr>
  </w:style>
  <w:style w:type="character" w:customStyle="1" w:styleId="31">
    <w:name w:val="批注框文本 字符"/>
    <w:link w:val="13"/>
    <w:autoRedefine/>
    <w:qFormat/>
    <w:uiPriority w:val="0"/>
    <w:rPr>
      <w:rFonts w:ascii="Calibri" w:hAnsi="Calibri" w:eastAsia="仿宋" w:cs="Times New Roman"/>
      <w:kern w:val="2"/>
      <w:sz w:val="18"/>
      <w:szCs w:val="18"/>
    </w:rPr>
  </w:style>
  <w:style w:type="paragraph" w:styleId="32">
    <w:name w:val="List Paragraph"/>
    <w:basedOn w:val="1"/>
    <w:autoRedefine/>
    <w:qFormat/>
    <w:uiPriority w:val="34"/>
    <w:pPr>
      <w:ind w:firstLine="420" w:firstLineChars="200"/>
    </w:pPr>
  </w:style>
  <w:style w:type="paragraph" w:customStyle="1" w:styleId="33">
    <w:name w:val="样式1"/>
    <w:basedOn w:val="1"/>
    <w:autoRedefine/>
    <w:qFormat/>
    <w:uiPriority w:val="0"/>
    <w:pPr>
      <w:numPr>
        <w:ilvl w:val="0"/>
        <w:numId w:val="1"/>
      </w:numPr>
      <w:adjustRightInd w:val="0"/>
      <w:textAlignment w:val="baseline"/>
    </w:pPr>
    <w:rPr>
      <w:rFonts w:ascii="宋体" w:hAnsi="宋体"/>
      <w:kern w:val="0"/>
      <w:szCs w:val="21"/>
    </w:rPr>
  </w:style>
  <w:style w:type="paragraph" w:customStyle="1" w:styleId="34">
    <w:name w:val="样式H"/>
    <w:basedOn w:val="2"/>
    <w:next w:val="1"/>
    <w:autoRedefine/>
    <w:qFormat/>
    <w:uiPriority w:val="0"/>
    <w:pPr>
      <w:spacing w:before="100" w:line="500" w:lineRule="exact"/>
    </w:pPr>
  </w:style>
  <w:style w:type="paragraph" w:customStyle="1" w:styleId="35">
    <w:name w:val="WPSOffice手动目录 2"/>
    <w:autoRedefine/>
    <w:qFormat/>
    <w:uiPriority w:val="0"/>
    <w:pPr>
      <w:ind w:left="200" w:leftChars="200"/>
    </w:pPr>
    <w:rPr>
      <w:rFonts w:ascii="Calibri" w:hAnsi="Calibri" w:eastAsia="宋体" w:cs="Calibri"/>
      <w:lang w:val="en-US" w:eastAsia="zh-CN" w:bidi="ar-SA"/>
    </w:rPr>
  </w:style>
  <w:style w:type="paragraph" w:customStyle="1" w:styleId="36">
    <w:name w:val="WPSOffice手动目录 1"/>
    <w:autoRedefine/>
    <w:qFormat/>
    <w:uiPriority w:val="0"/>
    <w:rPr>
      <w:rFonts w:ascii="Times New Roman" w:hAnsi="Times New Roman" w:eastAsia="宋体" w:cs="Calibri"/>
      <w:lang w:val="en-US" w:eastAsia="zh-CN" w:bidi="ar-SA"/>
    </w:rPr>
  </w:style>
  <w:style w:type="paragraph" w:customStyle="1" w:styleId="37">
    <w:name w:val="样式N"/>
    <w:basedOn w:val="34"/>
    <w:autoRedefine/>
    <w:qFormat/>
    <w:uiPriority w:val="0"/>
    <w:rPr>
      <w:sz w:val="30"/>
    </w:rPr>
  </w:style>
  <w:style w:type="paragraph" w:customStyle="1" w:styleId="38">
    <w:name w:val="WPSOffice手动目录 3"/>
    <w:autoRedefine/>
    <w:qFormat/>
    <w:uiPriority w:val="0"/>
    <w:pPr>
      <w:ind w:left="400" w:leftChars="400"/>
    </w:pPr>
    <w:rPr>
      <w:rFonts w:ascii="Calibri" w:hAnsi="Calibri" w:eastAsia="宋体" w:cs="Calibri"/>
      <w:lang w:val="en-US" w:eastAsia="zh-CN" w:bidi="ar-SA"/>
    </w:rPr>
  </w:style>
  <w:style w:type="paragraph" w:customStyle="1" w:styleId="39">
    <w:name w:val="列出段落11"/>
    <w:basedOn w:val="1"/>
    <w:autoRedefine/>
    <w:qFormat/>
    <w:uiPriority w:val="34"/>
    <w:pPr>
      <w:ind w:firstLine="420" w:firstLineChars="200"/>
    </w:pPr>
    <w:rPr>
      <w:rFonts w:ascii="Calibri" w:hAnsi="Calibri" w:eastAsia="宋体" w:cs="Times New Roman"/>
      <w:szCs w:val="22"/>
      <w:lang w:val="zh-CN"/>
    </w:rPr>
  </w:style>
  <w:style w:type="paragraph" w:customStyle="1" w:styleId="40">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41">
    <w:name w:val="页脚 字符"/>
    <w:link w:val="14"/>
    <w:autoRedefine/>
    <w:qFormat/>
    <w:uiPriority w:val="99"/>
    <w:rPr>
      <w:rFonts w:eastAsia="仿宋"/>
      <w:kern w:val="2"/>
      <w:sz w:val="18"/>
      <w:szCs w:val="24"/>
    </w:rPr>
  </w:style>
  <w:style w:type="paragraph" w:customStyle="1" w:styleId="42">
    <w:name w:val="_Style 3"/>
    <w:autoRedefine/>
    <w:qFormat/>
    <w:uiPriority w:val="1"/>
    <w:pPr>
      <w:widowControl w:val="0"/>
      <w:jc w:val="both"/>
    </w:pPr>
    <w:rPr>
      <w:rFonts w:eastAsia="微软雅黑" w:asciiTheme="minorHAnsi" w:hAnsiTheme="minorHAnsi" w:cstheme="minorBidi"/>
      <w:kern w:val="2"/>
      <w:sz w:val="21"/>
      <w:szCs w:val="22"/>
      <w:lang w:val="en-US" w:eastAsia="zh-CN" w:bidi="ar-SA"/>
    </w:rPr>
  </w:style>
  <w:style w:type="character" w:customStyle="1" w:styleId="43">
    <w:name w:val="font81"/>
    <w:basedOn w:val="23"/>
    <w:autoRedefine/>
    <w:qFormat/>
    <w:uiPriority w:val="0"/>
    <w:rPr>
      <w:rFonts w:hint="eastAsia" w:ascii="宋体" w:hAnsi="宋体" w:eastAsia="宋体" w:cs="宋体"/>
      <w:color w:val="000000"/>
      <w:sz w:val="24"/>
      <w:szCs w:val="24"/>
      <w:u w:val="none"/>
    </w:rPr>
  </w:style>
  <w:style w:type="character" w:customStyle="1" w:styleId="44">
    <w:name w:val="font01"/>
    <w:basedOn w:val="23"/>
    <w:autoRedefine/>
    <w:qFormat/>
    <w:uiPriority w:val="0"/>
    <w:rPr>
      <w:rFonts w:hint="eastAsia" w:ascii="宋体" w:hAnsi="宋体" w:eastAsia="宋体" w:cs="宋体"/>
      <w:color w:val="000000"/>
      <w:sz w:val="22"/>
      <w:szCs w:val="22"/>
      <w:u w:val="none"/>
    </w:rPr>
  </w:style>
  <w:style w:type="table" w:customStyle="1" w:styleId="45">
    <w:name w:val="Table Normal"/>
    <w:autoRedefine/>
    <w:semiHidden/>
    <w:unhideWhenUsed/>
    <w:qFormat/>
    <w:uiPriority w:val="0"/>
    <w:tblPr>
      <w:tblCellMar>
        <w:top w:w="0" w:type="dxa"/>
        <w:left w:w="0" w:type="dxa"/>
        <w:bottom w:w="0" w:type="dxa"/>
        <w:right w:w="0" w:type="dxa"/>
      </w:tblCellMar>
    </w:tblPr>
  </w:style>
  <w:style w:type="paragraph" w:customStyle="1" w:styleId="46">
    <w:name w:val="列出段落1"/>
    <w:basedOn w:val="1"/>
    <w:autoRedefine/>
    <w:qFormat/>
    <w:uiPriority w:val="0"/>
    <w:pPr>
      <w:ind w:firstLine="420" w:firstLineChars="200"/>
    </w:pPr>
    <w:rPr>
      <w:szCs w:val="21"/>
    </w:rPr>
  </w:style>
  <w:style w:type="paragraph" w:customStyle="1" w:styleId="47">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jpeg"/><Relationship Id="rId14" Type="http://schemas.openxmlformats.org/officeDocument/2006/relationships/theme" Target="theme/theme1.xml"/><Relationship Id="rId13" Type="http://schemas.openxmlformats.org/officeDocument/2006/relationships/header" Target="header10.xml"/><Relationship Id="rId12" Type="http://schemas.openxmlformats.org/officeDocument/2006/relationships/header" Target="header9.xml"/><Relationship Id="rId11" Type="http://schemas.openxmlformats.org/officeDocument/2006/relationships/header" Target="header8.xml"/><Relationship Id="rId10" Type="http://schemas.openxmlformats.org/officeDocument/2006/relationships/header" Target="header7.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76</Pages>
  <Words>14028</Words>
  <Characters>15031</Characters>
  <Lines>267</Lines>
  <Paragraphs>75</Paragraphs>
  <TotalTime>51</TotalTime>
  <ScaleCrop>false</ScaleCrop>
  <LinksUpToDate>false</LinksUpToDate>
  <CharactersWithSpaces>15432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2019-11-26T12:18:00Z</dcterms:created>
  <dc:creator>meimei</dc:creator>
  <cp:lastModifiedBy>昀朵</cp:lastModifiedBy>
  <cp:lastPrinted>2019-12-27T06:07:00Z</cp:lastPrinted>
  <dcterms:modified xsi:type="dcterms:W3CDTF">2025-12-01T02:57:15Z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71C5303918E545199CBB38487A81B7C4_13</vt:lpwstr>
  </property>
  <property fmtid="{D5CDD505-2E9C-101B-9397-08002B2CF9AE}" pid="4" name="KSOTemplateDocerSaveRecord">
    <vt:lpwstr>eyJoZGlkIjoiNGY2ZDE5NjY3OTZjMmYxYjQ1YjEzZjAxNzE2YmQyMmQiLCJ1c2VySWQiOiI0OTc1MDY3MTgifQ==</vt:lpwstr>
  </property>
</Properties>
</file>