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eastAsia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eastAsia="仿宋_GB2312"/>
          <w:b/>
          <w:sz w:val="32"/>
          <w:szCs w:val="32"/>
        </w:rPr>
        <w:t>附表11 清洁取暖改造和试点建设投资估算表</w:t>
      </w:r>
      <w:bookmarkEnd w:id="0"/>
      <w:r>
        <w:rPr>
          <w:rFonts w:eastAsia="仿宋_GB2312"/>
          <w:b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szCs w:val="21"/>
        </w:rPr>
        <w:t>（单位：亿元）</w:t>
      </w:r>
    </w:p>
    <w:tbl>
      <w:tblPr>
        <w:tblStyle w:val="2"/>
        <w:tblW w:w="14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100"/>
        <w:gridCol w:w="1216"/>
        <w:gridCol w:w="1157"/>
        <w:gridCol w:w="1179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改造方式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2019年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2020年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2021年</w:t>
            </w:r>
          </w:p>
        </w:tc>
        <w:tc>
          <w:tcPr>
            <w:tcW w:w="67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超低排放改造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11.3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5.3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67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改造35蒸吨及以上燃煤锅炉合计23361蒸吨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热电联产机组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/ 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34.7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67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新建7台80MW机组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新建热水锅炉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8.5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1.1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67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新建9台热水锅炉，容量分别为：6台70 MW、2台58MW、1台168MW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生物质热电联产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7.6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49.5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6.0</w:t>
            </w:r>
          </w:p>
        </w:tc>
        <w:tc>
          <w:tcPr>
            <w:tcW w:w="67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新建18台机组，总装机容量587MW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生物质（沼气）热电联产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12.0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67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新建10台机组，总装机容量40MW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淘汰小锅炉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8.5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</w:rPr>
              <w:t>　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/</w:t>
            </w:r>
          </w:p>
        </w:tc>
        <w:tc>
          <w:tcPr>
            <w:tcW w:w="67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改造锅炉容量合计3414蒸吨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合计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　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35.9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102.6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6.0</w:t>
            </w:r>
          </w:p>
        </w:tc>
        <w:tc>
          <w:tcPr>
            <w:tcW w:w="671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74C79"/>
    <w:rsid w:val="1047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2020-01-07T01:37:00Z</dcterms:created>
  <dc:creator>子焉</dc:creator>
  <cp:lastModifiedBy>子焉</cp:lastModifiedBy>
  <dcterms:modified xsi:type="dcterms:W3CDTF">2020-01-07T01:37:37Z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