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adjustRightInd w:val="0"/>
        <w:snapToGrid w:val="0"/>
        <w:spacing w:before="0" w:beforeLines="0" w:beforeAutospacing="0" w:after="0" w:afterLines="0" w:afterAutospacing="0" w:line="520" w:lineRule="exact"/>
        <w:ind w:left="0" w:right="0"/>
        <w:jc w:val="both"/>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附件1</w:t>
      </w:r>
    </w:p>
    <w:p>
      <w:pPr>
        <w:keepNext w:val="0"/>
        <w:keepLines w:val="0"/>
        <w:widowControl w:val="0"/>
        <w:suppressLineNumbers w:val="0"/>
        <w:autoSpaceDE w:val="0"/>
        <w:autoSpaceDN/>
        <w:adjustRightInd w:val="0"/>
        <w:snapToGrid w:val="0"/>
        <w:spacing w:before="0" w:beforeLines="0" w:beforeAutospacing="0" w:after="0" w:afterLines="0" w:afterAutospacing="0" w:line="52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2025年中央节能减排补助资金（新能源汽车领域）分配明细表</w:t>
      </w:r>
    </w:p>
    <w:p>
      <w:pPr>
        <w:keepNext w:val="0"/>
        <w:keepLines w:val="0"/>
        <w:widowControl w:val="0"/>
        <w:suppressLineNumbers w:val="0"/>
        <w:autoSpaceDE w:val="0"/>
        <w:autoSpaceDN/>
        <w:adjustRightInd w:val="0"/>
        <w:snapToGrid w:val="0"/>
        <w:spacing w:before="0" w:beforeLines="0" w:beforeAutospacing="0" w:after="0" w:afterLines="0" w:afterAutospacing="0" w:line="520" w:lineRule="exact"/>
        <w:ind w:left="0" w:right="0"/>
        <w:jc w:val="righ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单位：万元</w:t>
      </w:r>
    </w:p>
    <w:tbl>
      <w:tblPr>
        <w:tblStyle w:val="5"/>
        <w:tblW w:w="12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1785"/>
        <w:gridCol w:w="1806"/>
        <w:gridCol w:w="186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bidi="ar"/>
              </w:rPr>
              <w:t>市、县（市、区）</w:t>
            </w:r>
          </w:p>
        </w:tc>
        <w:tc>
          <w:tcPr>
            <w:tcW w:w="1785"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bidi="ar"/>
              </w:rPr>
              <w:t>小计</w:t>
            </w:r>
          </w:p>
        </w:tc>
        <w:tc>
          <w:tcPr>
            <w:tcW w:w="366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bidi="ar"/>
              </w:rPr>
              <w:t>新能源汽车推广应用补助资金</w:t>
            </w:r>
          </w:p>
        </w:tc>
        <w:tc>
          <w:tcPr>
            <w:tcW w:w="431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bidi="ar"/>
              </w:rPr>
              <w:t>燃料电池汽车示范应用第三年度奖励资金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85" w:type="dxa"/>
            <w:vMerge w:val="continue"/>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cs="Times New Roman"/>
                <w:sz w:val="20"/>
                <w:szCs w:val="20"/>
              </w:rPr>
            </w:pPr>
          </w:p>
        </w:tc>
        <w:tc>
          <w:tcPr>
            <w:tcW w:w="1785" w:type="dxa"/>
            <w:vMerge w:val="continue"/>
            <w:tcBorders>
              <w:top w:val="single" w:color="auto" w:sz="4" w:space="0"/>
              <w:left w:val="nil"/>
              <w:bottom w:val="single" w:color="auto" w:sz="4" w:space="0"/>
              <w:right w:val="single" w:color="auto" w:sz="4" w:space="0"/>
            </w:tcBorders>
            <w:noWrap w:val="0"/>
            <w:vAlign w:val="center"/>
          </w:tcPr>
          <w:p>
            <w:pPr>
              <w:jc w:val="both"/>
              <w:rPr>
                <w:rFonts w:hint="default" w:ascii="Times New Roman" w:hAnsi="Times New Roman" w:cs="Times New Roman"/>
                <w:sz w:val="20"/>
                <w:szCs w:val="20"/>
              </w:rPr>
            </w:pP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bidi="ar"/>
              </w:rPr>
              <w:t>清算资金</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lang w:val="en-US" w:eastAsia="zh-CN" w:bidi="ar"/>
              </w:rPr>
              <w:t>预拨资金</w:t>
            </w:r>
          </w:p>
        </w:tc>
        <w:tc>
          <w:tcPr>
            <w:tcW w:w="4314" w:type="dxa"/>
            <w:vMerge w:val="continue"/>
            <w:tcBorders>
              <w:top w:val="single" w:color="auto" w:sz="4" w:space="0"/>
              <w:left w:val="nil"/>
              <w:bottom w:val="single" w:color="auto" w:sz="4" w:space="0"/>
              <w:right w:val="single" w:color="auto" w:sz="4" w:space="0"/>
            </w:tcBorders>
            <w:noWrap w:val="0"/>
            <w:vAlign w:val="center"/>
          </w:tcPr>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全省合计</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33864</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16080</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14948</w:t>
            </w: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杭州市</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1230</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115</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1115</w:t>
            </w: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其中：余杭区</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-360</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-360</w:t>
            </w: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临平区</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33</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萧山区</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82</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82</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温州市</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0</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嘉兴市</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2836</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桐乡市</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4620</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4620</w:t>
            </w: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湖州市</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778</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778</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金华市</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4037</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1332</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2705</w:t>
            </w: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台州市</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2158</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1969</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189</w:t>
            </w: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临海市</w:t>
            </w:r>
          </w:p>
        </w:tc>
        <w:tc>
          <w:tcPr>
            <w:tcW w:w="178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18205</w:t>
            </w:r>
          </w:p>
        </w:tc>
        <w:tc>
          <w:tcPr>
            <w:tcW w:w="180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11886</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6319</w:t>
            </w:r>
          </w:p>
        </w:tc>
        <w:tc>
          <w:tcPr>
            <w:tcW w:w="431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Lines="0" w:beforeAutospacing="0" w:after="0" w:afterLines="0" w:afterAutospacing="0" w:line="220" w:lineRule="exact"/>
              <w:ind w:left="0" w:right="0"/>
              <w:jc w:val="center"/>
              <w:rPr>
                <w:rFonts w:hint="eastAsia" w:ascii="宋体" w:hAnsi="宋体" w:eastAsia="宋体" w:cs="宋体"/>
                <w:kern w:val="2"/>
                <w:sz w:val="21"/>
                <w:szCs w:val="21"/>
              </w:rPr>
            </w:pPr>
          </w:p>
        </w:tc>
      </w:tr>
    </w:tbl>
    <w:p>
      <w:pPr>
        <w:keepNext w:val="0"/>
        <w:keepLines w:val="0"/>
        <w:widowControl w:val="0"/>
        <w:suppressLineNumbers w:val="0"/>
        <w:adjustRightInd w:val="0"/>
        <w:snapToGrid w:val="0"/>
        <w:spacing w:before="0" w:beforeLines="0" w:beforeAutospacing="0" w:after="0" w:afterLines="0" w:afterAutospacing="0" w:line="600" w:lineRule="exact"/>
        <w:ind w:left="0" w:right="0" w:firstLine="720" w:firstLineChars="20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 xml:space="preserve"> </w:t>
      </w:r>
    </w:p>
    <w:p>
      <w:pPr>
        <w:rPr>
          <w:rFonts w:hint="eastAsia" w:ascii="黑体" w:hAnsi="宋体" w:eastAsia="黑体" w:cs="黑体"/>
          <w:kern w:val="2"/>
          <w:sz w:val="32"/>
          <w:szCs w:val="32"/>
        </w:rPr>
        <w:sectPr>
          <w:pgSz w:w="16781" w:h="11849" w:orient="landscape"/>
          <w:pgMar w:top="1587" w:right="2098" w:bottom="1474" w:left="1984" w:header="851" w:footer="1587" w:gutter="0"/>
          <w:pgNumType w:fmt="decimal"/>
          <w:cols w:space="720" w:num="1"/>
          <w:docGrid w:type="lines" w:linePitch="602" w:charSpace="0"/>
        </w:sectPr>
      </w:pPr>
    </w:p>
    <w:p>
      <w:pPr>
        <w:keepNext w:val="0"/>
        <w:keepLines w:val="0"/>
        <w:widowControl w:val="0"/>
        <w:suppressLineNumbers w:val="0"/>
        <w:spacing w:before="0" w:beforeLines="0" w:beforeAutospacing="0" w:after="0" w:afterLines="0" w:afterAutospacing="0" w:line="600" w:lineRule="exact"/>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Lines="0" w:beforeAutospacing="0" w:after="0" w:afterLines="0" w:afterAutospacing="0" w:line="240" w:lineRule="exact"/>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Lines="0" w:beforeAutospacing="0" w:after="0" w:afterLines="0" w:afterAutospacing="0" w:line="600" w:lineRule="exact"/>
        <w:ind w:left="0" w:right="0"/>
        <w:jc w:val="right"/>
        <w:rPr>
          <w:rFonts w:hint="eastAsia" w:ascii="仿宋_GB2312" w:hAnsi="Calibri" w:eastAsia="仿宋_GB2312" w:cs="Times New Roman"/>
          <w:kern w:val="2"/>
          <w:sz w:val="32"/>
          <w:szCs w:val="32"/>
        </w:rPr>
      </w:pPr>
      <w:r>
        <w:rPr>
          <w:rFonts w:hint="eastAsia" w:ascii="方正小标宋简体" w:hAnsi="方正小标宋简体" w:eastAsia="方正小标宋简体" w:cs="方正小标宋简体"/>
          <w:kern w:val="2"/>
          <w:sz w:val="44"/>
          <w:szCs w:val="44"/>
          <w:lang w:val="en-US" w:eastAsia="zh-CN" w:bidi="ar"/>
        </w:rPr>
        <w:t>2022年及以前年度新能源汽车推广应用中央财政补助资金清算表</w:t>
      </w:r>
    </w:p>
    <w:p>
      <w:pPr>
        <w:keepNext w:val="0"/>
        <w:keepLines w:val="0"/>
        <w:widowControl w:val="0"/>
        <w:suppressLineNumbers w:val="0"/>
        <w:spacing w:before="0" w:beforeLines="0" w:beforeAutospacing="0" w:after="0" w:afterLines="0" w:afterAutospacing="0" w:line="6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单位：万元</w:t>
      </w:r>
    </w:p>
    <w:tbl>
      <w:tblPr>
        <w:tblStyle w:val="4"/>
        <w:tblW w:w="12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638"/>
        <w:gridCol w:w="4318"/>
        <w:gridCol w:w="1860"/>
        <w:gridCol w:w="1380"/>
        <w:gridCol w:w="1530"/>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0"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黑体" w:hAnsi="黑体" w:eastAsia="黑体" w:cs="黑体"/>
                <w:b w:val="0"/>
                <w:bCs w:val="0"/>
                <w:color w:val="000000"/>
                <w:kern w:val="2"/>
                <w:sz w:val="24"/>
                <w:szCs w:val="24"/>
              </w:rPr>
            </w:pPr>
            <w:r>
              <w:rPr>
                <w:rFonts w:hint="eastAsia" w:ascii="黑体" w:hAnsi="黑体" w:eastAsia="黑体" w:cs="黑体"/>
                <w:b w:val="0"/>
                <w:bCs w:val="0"/>
                <w:color w:val="000000"/>
                <w:kern w:val="2"/>
                <w:sz w:val="24"/>
                <w:szCs w:val="24"/>
                <w:lang w:val="en-US" w:eastAsia="zh-CN" w:bidi="ar"/>
              </w:rPr>
              <w:t>所在地区</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黑体" w:hAnsi="黑体" w:eastAsia="黑体" w:cs="黑体"/>
                <w:b w:val="0"/>
                <w:bCs w:val="0"/>
                <w:color w:val="000000"/>
                <w:kern w:val="2"/>
                <w:sz w:val="24"/>
                <w:szCs w:val="24"/>
              </w:rPr>
            </w:pPr>
            <w:r>
              <w:rPr>
                <w:rFonts w:hint="eastAsia" w:ascii="黑体" w:hAnsi="黑体" w:eastAsia="黑体" w:cs="黑体"/>
                <w:b w:val="0"/>
                <w:bCs w:val="0"/>
                <w:color w:val="000000"/>
                <w:kern w:val="2"/>
                <w:sz w:val="24"/>
                <w:szCs w:val="24"/>
                <w:lang w:val="en-US" w:eastAsia="zh-CN" w:bidi="ar"/>
              </w:rPr>
              <w:t>企业名称</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黑体" w:hAnsi="黑体" w:eastAsia="黑体" w:cs="黑体"/>
                <w:b w:val="0"/>
                <w:bCs w:val="0"/>
                <w:color w:val="000000"/>
                <w:kern w:val="2"/>
                <w:sz w:val="24"/>
                <w:szCs w:val="24"/>
              </w:rPr>
            </w:pPr>
            <w:r>
              <w:rPr>
                <w:rFonts w:hint="eastAsia" w:ascii="黑体" w:hAnsi="黑体" w:eastAsia="黑体" w:cs="黑体"/>
                <w:b w:val="0"/>
                <w:bCs w:val="0"/>
                <w:color w:val="000000"/>
                <w:kern w:val="2"/>
                <w:sz w:val="24"/>
                <w:szCs w:val="24"/>
                <w:lang w:val="en-US" w:eastAsia="zh-CN" w:bidi="ar"/>
              </w:rPr>
              <w:t>核定补助资金</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黑体" w:hAnsi="黑体" w:eastAsia="黑体" w:cs="黑体"/>
                <w:b w:val="0"/>
                <w:bCs w:val="0"/>
                <w:color w:val="000000"/>
                <w:kern w:val="2"/>
                <w:sz w:val="24"/>
                <w:szCs w:val="24"/>
              </w:rPr>
            </w:pPr>
            <w:r>
              <w:rPr>
                <w:rFonts w:hint="eastAsia" w:ascii="黑体" w:hAnsi="黑体" w:eastAsia="黑体" w:cs="黑体"/>
                <w:b w:val="0"/>
                <w:bCs w:val="0"/>
                <w:color w:val="000000"/>
                <w:kern w:val="2"/>
                <w:sz w:val="24"/>
                <w:szCs w:val="24"/>
                <w:lang w:val="en-US" w:eastAsia="zh-CN" w:bidi="ar"/>
              </w:rPr>
              <w:t>此前待扣回预拨资金</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黑体" w:hAnsi="黑体" w:eastAsia="黑体" w:cs="黑体"/>
                <w:b w:val="0"/>
                <w:bCs w:val="0"/>
                <w:color w:val="000000"/>
                <w:kern w:val="2"/>
                <w:sz w:val="24"/>
                <w:szCs w:val="24"/>
              </w:rPr>
            </w:pPr>
            <w:r>
              <w:rPr>
                <w:rFonts w:hint="eastAsia" w:ascii="黑体" w:hAnsi="黑体" w:eastAsia="黑体" w:cs="黑体"/>
                <w:b w:val="0"/>
                <w:bCs w:val="0"/>
                <w:color w:val="000000"/>
                <w:kern w:val="2"/>
                <w:sz w:val="24"/>
                <w:szCs w:val="24"/>
                <w:lang w:val="en-US" w:eastAsia="zh-CN" w:bidi="ar"/>
              </w:rPr>
              <w:t>此次实际扣回预拨资金</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黑体" w:hAnsi="黑体" w:eastAsia="黑体" w:cs="黑体"/>
                <w:b w:val="0"/>
                <w:bCs w:val="0"/>
                <w:color w:val="000000"/>
                <w:kern w:val="2"/>
                <w:sz w:val="24"/>
                <w:szCs w:val="24"/>
              </w:rPr>
            </w:pPr>
            <w:r>
              <w:rPr>
                <w:rFonts w:hint="eastAsia" w:ascii="黑体" w:hAnsi="黑体" w:eastAsia="黑体" w:cs="黑体"/>
                <w:b w:val="0"/>
                <w:bCs w:val="0"/>
                <w:color w:val="000000"/>
                <w:kern w:val="2"/>
                <w:sz w:val="24"/>
                <w:szCs w:val="24"/>
                <w:lang w:val="en-US" w:eastAsia="zh-CN" w:bidi="ar"/>
              </w:rPr>
              <w:t>本次实际</w:t>
            </w:r>
          </w:p>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黑体" w:hAnsi="黑体" w:eastAsia="黑体" w:cs="黑体"/>
                <w:b w:val="0"/>
                <w:bCs w:val="0"/>
                <w:color w:val="000000"/>
                <w:kern w:val="2"/>
                <w:sz w:val="24"/>
                <w:szCs w:val="24"/>
              </w:rPr>
            </w:pPr>
            <w:r>
              <w:rPr>
                <w:rFonts w:hint="eastAsia" w:ascii="黑体" w:hAnsi="黑体" w:eastAsia="黑体" w:cs="黑体"/>
                <w:b w:val="0"/>
                <w:bCs w:val="0"/>
                <w:color w:val="000000"/>
                <w:kern w:val="2"/>
                <w:sz w:val="24"/>
                <w:szCs w:val="24"/>
                <w:lang w:val="en-US" w:eastAsia="zh-CN" w:bidi="ar"/>
              </w:rPr>
              <w:t>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59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bCs/>
                <w:color w:val="000000"/>
                <w:kern w:val="2"/>
                <w:sz w:val="24"/>
                <w:szCs w:val="24"/>
              </w:rPr>
            </w:pPr>
            <w:r>
              <w:rPr>
                <w:rFonts w:hint="eastAsia" w:ascii="仿宋_GB2312" w:hAnsi="Calibri" w:eastAsia="仿宋_GB2312" w:cs="仿宋_GB2312"/>
                <w:b/>
                <w:bCs/>
                <w:color w:val="000000"/>
                <w:kern w:val="2"/>
                <w:sz w:val="24"/>
                <w:szCs w:val="24"/>
                <w:lang w:val="en-US" w:eastAsia="zh-CN" w:bidi="ar"/>
              </w:rPr>
              <w:t>合   计</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bCs/>
                <w:color w:val="000000"/>
                <w:kern w:val="2"/>
                <w:sz w:val="24"/>
                <w:szCs w:val="24"/>
              </w:rPr>
            </w:pPr>
            <w:r>
              <w:rPr>
                <w:rFonts w:hint="eastAsia" w:ascii="仿宋_GB2312" w:hAnsi="Calibri" w:eastAsia="仿宋_GB2312" w:cs="仿宋_GB2312"/>
                <w:b/>
                <w:bCs/>
                <w:color w:val="000000"/>
                <w:kern w:val="2"/>
                <w:sz w:val="24"/>
                <w:szCs w:val="24"/>
                <w:lang w:val="en-US" w:eastAsia="zh-CN" w:bidi="ar"/>
              </w:rPr>
              <w:t>48212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bCs/>
                <w:color w:val="000000"/>
                <w:kern w:val="2"/>
                <w:sz w:val="24"/>
                <w:szCs w:val="24"/>
              </w:rPr>
            </w:pPr>
            <w:r>
              <w:rPr>
                <w:rFonts w:hint="eastAsia" w:ascii="仿宋_GB2312" w:hAnsi="Calibri" w:eastAsia="仿宋_GB2312" w:cs="仿宋_GB2312"/>
                <w:b/>
                <w:bCs/>
                <w:color w:val="000000"/>
                <w:kern w:val="2"/>
                <w:sz w:val="24"/>
                <w:szCs w:val="24"/>
                <w:lang w:val="en-US" w:eastAsia="zh-CN" w:bidi="ar"/>
              </w:rPr>
              <w:t>36139</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bCs/>
                <w:color w:val="000000"/>
                <w:kern w:val="2"/>
                <w:sz w:val="24"/>
                <w:szCs w:val="24"/>
              </w:rPr>
            </w:pPr>
            <w:r>
              <w:rPr>
                <w:rFonts w:hint="eastAsia" w:ascii="仿宋_GB2312" w:hAnsi="Calibri" w:eastAsia="仿宋_GB2312" w:cs="仿宋_GB2312"/>
                <w:b/>
                <w:bCs/>
                <w:color w:val="000000"/>
                <w:kern w:val="2"/>
                <w:sz w:val="24"/>
                <w:szCs w:val="24"/>
                <w:lang w:val="en-US" w:eastAsia="zh-CN" w:bidi="ar"/>
              </w:rPr>
              <w:t>32132</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bCs/>
                <w:color w:val="000000"/>
                <w:kern w:val="2"/>
                <w:sz w:val="24"/>
                <w:szCs w:val="24"/>
              </w:rPr>
            </w:pPr>
            <w:r>
              <w:rPr>
                <w:rFonts w:hint="eastAsia" w:ascii="仿宋_GB2312" w:hAnsi="Calibri" w:eastAsia="仿宋_GB2312" w:cs="仿宋_GB2312"/>
                <w:b/>
                <w:bCs/>
                <w:color w:val="000000"/>
                <w:kern w:val="2"/>
                <w:sz w:val="24"/>
                <w:szCs w:val="24"/>
                <w:lang w:val="en-US" w:eastAsia="zh-CN" w:bidi="ar"/>
              </w:rPr>
              <w:t>16080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杭州市本级</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广汽乘用车（杭州）有限公司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2001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4324</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2001</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 w:bidi="ar"/>
              </w:rPr>
              <w:t>杭州市</w:t>
            </w:r>
            <w:r>
              <w:rPr>
                <w:rFonts w:hint="eastAsia" w:ascii="仿宋_GB2312" w:hAnsi="Calibri" w:eastAsia="仿宋_GB2312" w:cs="仿宋_GB2312"/>
                <w:b w:val="0"/>
                <w:bCs w:val="0"/>
                <w:color w:val="000000"/>
                <w:kern w:val="2"/>
                <w:sz w:val="24"/>
                <w:szCs w:val="24"/>
                <w:lang w:val="en-US" w:eastAsia="zh-CN" w:bidi="ar"/>
              </w:rPr>
              <w:t>临平区</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杭州长江乘用车有限公司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33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 w:bidi="ar"/>
              </w:rPr>
              <w:t>杭州市</w:t>
            </w:r>
            <w:r>
              <w:rPr>
                <w:rFonts w:hint="eastAsia" w:ascii="仿宋_GB2312" w:hAnsi="Calibri" w:eastAsia="仿宋_GB2312" w:cs="仿宋_GB2312"/>
                <w:b w:val="0"/>
                <w:bCs w:val="0"/>
                <w:color w:val="000000"/>
                <w:kern w:val="2"/>
                <w:sz w:val="24"/>
                <w:szCs w:val="24"/>
                <w:lang w:val="en-US" w:eastAsia="zh-CN" w:bidi="ar"/>
              </w:rPr>
              <w:t>萧山区</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万向集团公司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82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湖州市本级</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湖州远程汽车有限公司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1057</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279</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279</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桐乡市</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合众新能源汽车股份有限公司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5003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6687</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5003</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金华市本级</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零跑汽车有限公司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4202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2870</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2870</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1332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温州市本级</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威马汽车制造温州有限公司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0</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临海市</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浙江豪情汽车制造有限公司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30847</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18961</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18961</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11886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台州市本级</w:t>
            </w:r>
          </w:p>
        </w:tc>
        <w:tc>
          <w:tcPr>
            <w:tcW w:w="431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浙江新吉奥汽车有限公司</w:t>
            </w:r>
          </w:p>
        </w:tc>
        <w:tc>
          <w:tcPr>
            <w:tcW w:w="186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4987</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3018</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3018</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eastAsia" w:ascii="仿宋_GB2312" w:eastAsia="仿宋_GB2312" w:cs="仿宋_GB2312"/>
                <w:b w:val="0"/>
                <w:bCs w:val="0"/>
                <w:color w:val="000000"/>
                <w:kern w:val="2"/>
                <w:sz w:val="24"/>
                <w:szCs w:val="24"/>
              </w:rPr>
            </w:pPr>
            <w:r>
              <w:rPr>
                <w:rFonts w:hint="eastAsia" w:ascii="仿宋_GB2312" w:hAnsi="Calibri" w:eastAsia="仿宋_GB2312" w:cs="仿宋_GB2312"/>
                <w:b w:val="0"/>
                <w:bCs w:val="0"/>
                <w:color w:val="000000"/>
                <w:kern w:val="2"/>
                <w:sz w:val="24"/>
                <w:szCs w:val="24"/>
                <w:lang w:val="en-US" w:eastAsia="zh-CN" w:bidi="ar"/>
              </w:rPr>
              <w:t>1969</w:t>
            </w:r>
          </w:p>
        </w:tc>
      </w:tr>
    </w:tbl>
    <w:p>
      <w:pPr>
        <w:keepNext w:val="0"/>
        <w:keepLines w:val="0"/>
        <w:widowControl w:val="0"/>
        <w:suppressLineNumbers w:val="0"/>
        <w:spacing w:before="0" w:beforeLines="0" w:beforeAutospacing="0" w:after="0" w:afterLines="0" w:afterAutospacing="0" w:line="600" w:lineRule="exact"/>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br w:type="page"/>
      </w:r>
      <w:r>
        <w:rPr>
          <w:rFonts w:hint="eastAsia" w:ascii="黑体" w:hAnsi="宋体" w:eastAsia="黑体" w:cs="黑体"/>
          <w:kern w:val="2"/>
          <w:sz w:val="32"/>
          <w:szCs w:val="32"/>
          <w:lang w:val="en-US" w:eastAsia="zh-CN" w:bidi="ar"/>
        </w:rPr>
        <w:t>附件3</w:t>
      </w:r>
    </w:p>
    <w:p>
      <w:pPr>
        <w:keepNext w:val="0"/>
        <w:keepLines w:val="0"/>
        <w:widowControl w:val="0"/>
        <w:suppressLineNumbers w:val="0"/>
        <w:spacing w:before="0" w:beforeLines="0" w:beforeAutospacing="0" w:after="0" w:afterLines="0" w:afterAutospacing="0" w:line="240" w:lineRule="exact"/>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Lines="0" w:beforeAutospacing="0" w:after="0" w:afterLines="0" w:afterAutospacing="0" w:line="60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2022年度新能源汽车推广应用中央财政补助资金预拨表</w:t>
      </w:r>
    </w:p>
    <w:p>
      <w:pPr>
        <w:keepNext w:val="0"/>
        <w:keepLines w:val="0"/>
        <w:widowControl w:val="0"/>
        <w:suppressLineNumbers w:val="0"/>
        <w:spacing w:before="0" w:beforeLines="0" w:beforeAutospacing="0" w:after="0" w:afterLines="0" w:afterAutospacing="0" w:line="600" w:lineRule="exact"/>
        <w:ind w:left="0" w:right="0" w:firstLine="9920" w:firstLineChars="3100"/>
        <w:jc w:val="center"/>
        <w:rPr>
          <w:rFonts w:hint="default" w:ascii="仿宋" w:hAnsi="仿宋" w:eastAsia="仿宋" w:cs="仿宋"/>
          <w:kern w:val="2"/>
          <w:sz w:val="28"/>
          <w:szCs w:val="28"/>
        </w:rPr>
      </w:pPr>
      <w:r>
        <w:rPr>
          <w:rFonts w:hint="eastAsia" w:ascii="仿宋_GB2312" w:hAnsi="Calibri" w:eastAsia="仿宋_GB2312" w:cs="Times New Roman"/>
          <w:kern w:val="2"/>
          <w:sz w:val="32"/>
          <w:szCs w:val="32"/>
          <w:lang w:val="en-US" w:eastAsia="zh-CN" w:bidi="ar"/>
        </w:rPr>
        <w:t xml:space="preserve">  </w:t>
      </w:r>
      <w:r>
        <w:rPr>
          <w:rFonts w:hint="default" w:ascii="仿宋" w:hAnsi="仿宋" w:eastAsia="仿宋" w:cs="仿宋"/>
          <w:kern w:val="2"/>
          <w:sz w:val="28"/>
          <w:szCs w:val="28"/>
          <w:lang w:val="en-US" w:eastAsia="zh-CN" w:bidi="ar"/>
        </w:rPr>
        <w:t xml:space="preserve">   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4476"/>
        <w:gridCol w:w="1680"/>
        <w:gridCol w:w="242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val="en-US" w:eastAsia="zh-CN" w:bidi="ar"/>
              </w:rPr>
              <w:t xml:space="preserve">所在地区 </w:t>
            </w:r>
          </w:p>
        </w:tc>
        <w:tc>
          <w:tcPr>
            <w:tcW w:w="44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val="en-US" w:eastAsia="zh-CN" w:bidi="ar"/>
              </w:rPr>
              <w:t>企业名称</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val="en-US" w:eastAsia="zh-CN" w:bidi="ar"/>
              </w:rPr>
              <w:t>此前待扣回预拨资金</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val="en-US" w:eastAsia="zh-CN" w:bidi="ar"/>
              </w:rPr>
              <w:t>本次核定</w:t>
            </w:r>
          </w:p>
          <w:p>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val="en-US" w:eastAsia="zh-CN" w:bidi="ar"/>
              </w:rPr>
              <w:t>预拨资金</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val="en-US" w:eastAsia="zh-CN" w:bidi="ar"/>
              </w:rPr>
              <w:t>本次预拨资金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b/>
                <w:bCs/>
                <w:kern w:val="2"/>
                <w:sz w:val="28"/>
                <w:szCs w:val="28"/>
              </w:rPr>
            </w:pPr>
            <w:r>
              <w:rPr>
                <w:rFonts w:hint="default" w:ascii="仿宋" w:hAnsi="仿宋" w:eastAsia="仿宋" w:cs="仿宋"/>
                <w:b/>
                <w:bCs/>
                <w:kern w:val="2"/>
                <w:sz w:val="28"/>
                <w:szCs w:val="28"/>
                <w:lang w:val="en-US" w:eastAsia="zh-CN" w:bidi="ar"/>
              </w:rPr>
              <w:t>合  计</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kern w:val="2"/>
                <w:sz w:val="28"/>
                <w:szCs w:val="28"/>
              </w:rPr>
            </w:pPr>
            <w:r>
              <w:rPr>
                <w:rFonts w:hint="eastAsia" w:ascii="仿宋_GB2312" w:hAnsi="Calibri" w:eastAsia="仿宋_GB2312" w:cs="仿宋_GB2312"/>
                <w:b/>
                <w:bCs/>
                <w:kern w:val="2"/>
                <w:sz w:val="28"/>
                <w:szCs w:val="28"/>
                <w:lang w:val="en-US" w:eastAsia="zh-CN" w:bidi="ar"/>
              </w:rPr>
              <w:t>4367</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kern w:val="2"/>
                <w:sz w:val="28"/>
                <w:szCs w:val="28"/>
              </w:rPr>
            </w:pPr>
            <w:r>
              <w:rPr>
                <w:rFonts w:hint="eastAsia" w:ascii="仿宋_GB2312" w:hAnsi="Calibri" w:eastAsia="仿宋_GB2312" w:cs="仿宋_GB2312"/>
                <w:b/>
                <w:bCs/>
                <w:kern w:val="2"/>
                <w:sz w:val="28"/>
                <w:szCs w:val="28"/>
                <w:lang w:val="en-US" w:eastAsia="zh-CN" w:bidi="ar"/>
              </w:rPr>
              <w:t>19315</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kern w:val="2"/>
                <w:sz w:val="28"/>
                <w:szCs w:val="28"/>
              </w:rPr>
            </w:pPr>
            <w:r>
              <w:rPr>
                <w:rFonts w:hint="eastAsia" w:ascii="仿宋_GB2312" w:hAnsi="Calibri" w:eastAsia="仿宋_GB2312" w:cs="仿宋_GB2312"/>
                <w:b/>
                <w:bCs/>
                <w:kern w:val="2"/>
                <w:sz w:val="28"/>
                <w:szCs w:val="28"/>
                <w:lang w:val="en-US" w:eastAsia="zh-CN" w:bidi="ar"/>
              </w:rPr>
              <w:t>14948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临海市</w:t>
            </w:r>
          </w:p>
        </w:tc>
        <w:tc>
          <w:tcPr>
            <w:tcW w:w="44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浙江豪情汽车制造有限公司</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6319</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桐乡市</w:t>
            </w:r>
          </w:p>
        </w:tc>
        <w:tc>
          <w:tcPr>
            <w:tcW w:w="44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合众新能源汽车股份有限公司</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1684</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6304</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b w:val="0"/>
                <w:bCs w:val="0"/>
                <w:color w:val="000000"/>
                <w:kern w:val="2"/>
                <w:sz w:val="28"/>
                <w:szCs w:val="28"/>
              </w:rPr>
            </w:pPr>
            <w:r>
              <w:rPr>
                <w:rFonts w:hint="default" w:ascii="仿宋" w:hAnsi="仿宋" w:eastAsia="仿宋" w:cs="仿宋"/>
                <w:b w:val="0"/>
                <w:bCs w:val="0"/>
                <w:color w:val="000000"/>
                <w:kern w:val="2"/>
                <w:sz w:val="28"/>
                <w:szCs w:val="28"/>
                <w:lang w:val="en-US" w:eastAsia="zh-CN" w:bidi="ar"/>
              </w:rPr>
              <w:t>金华市本级</w:t>
            </w:r>
          </w:p>
        </w:tc>
        <w:tc>
          <w:tcPr>
            <w:tcW w:w="44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b w:val="0"/>
                <w:bCs w:val="0"/>
                <w:color w:val="000000"/>
                <w:kern w:val="2"/>
                <w:sz w:val="28"/>
                <w:szCs w:val="28"/>
              </w:rPr>
            </w:pPr>
            <w:r>
              <w:rPr>
                <w:rFonts w:hint="default" w:ascii="仿宋" w:hAnsi="仿宋" w:eastAsia="仿宋" w:cs="仿宋"/>
                <w:b w:val="0"/>
                <w:bCs w:val="0"/>
                <w:color w:val="000000"/>
                <w:kern w:val="2"/>
                <w:sz w:val="28"/>
                <w:szCs w:val="28"/>
                <w:lang w:val="en-US" w:eastAsia="zh-CN" w:bidi="ar"/>
              </w:rPr>
              <w:t>零跑汽车有限公司</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2705</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b w:val="0"/>
                <w:bCs w:val="0"/>
                <w:color w:val="000000"/>
                <w:kern w:val="2"/>
                <w:sz w:val="28"/>
                <w:szCs w:val="28"/>
              </w:rPr>
            </w:pPr>
            <w:r>
              <w:rPr>
                <w:rFonts w:hint="default" w:ascii="仿宋" w:hAnsi="仿宋" w:eastAsia="仿宋" w:cs="仿宋"/>
                <w:b w:val="0"/>
                <w:bCs w:val="0"/>
                <w:color w:val="000000"/>
                <w:kern w:val="2"/>
                <w:sz w:val="28"/>
                <w:szCs w:val="28"/>
                <w:lang w:val="en-US" w:eastAsia="zh-CN" w:bidi="ar"/>
              </w:rPr>
              <w:t>台州市本级</w:t>
            </w:r>
          </w:p>
        </w:tc>
        <w:tc>
          <w:tcPr>
            <w:tcW w:w="44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b w:val="0"/>
                <w:bCs w:val="0"/>
                <w:color w:val="000000"/>
                <w:kern w:val="2"/>
                <w:sz w:val="28"/>
                <w:szCs w:val="28"/>
              </w:rPr>
            </w:pPr>
            <w:r>
              <w:rPr>
                <w:rFonts w:hint="default" w:ascii="仿宋" w:hAnsi="仿宋" w:eastAsia="仿宋" w:cs="仿宋"/>
                <w:b w:val="0"/>
                <w:bCs w:val="0"/>
                <w:color w:val="000000"/>
                <w:kern w:val="2"/>
                <w:sz w:val="28"/>
                <w:szCs w:val="28"/>
                <w:lang w:val="en-US" w:eastAsia="zh-CN" w:bidi="ar"/>
              </w:rPr>
              <w:t>浙江新吉奥汽车有限公司</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189</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b w:val="0"/>
                <w:bCs w:val="0"/>
                <w:color w:val="000000"/>
                <w:kern w:val="2"/>
                <w:sz w:val="28"/>
                <w:szCs w:val="28"/>
              </w:rPr>
            </w:pPr>
            <w:r>
              <w:rPr>
                <w:rFonts w:hint="default" w:ascii="仿宋" w:hAnsi="仿宋" w:eastAsia="仿宋" w:cs="仿宋"/>
                <w:b w:val="0"/>
                <w:bCs w:val="0"/>
                <w:color w:val="000000"/>
                <w:kern w:val="2"/>
                <w:sz w:val="28"/>
                <w:szCs w:val="28"/>
                <w:lang w:val="en-US" w:eastAsia="zh-CN" w:bidi="ar"/>
              </w:rPr>
              <w:t>杭州市余杭区</w:t>
            </w:r>
          </w:p>
        </w:tc>
        <w:tc>
          <w:tcPr>
            <w:tcW w:w="44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b w:val="0"/>
                <w:bCs w:val="0"/>
                <w:color w:val="000000"/>
                <w:kern w:val="2"/>
                <w:sz w:val="28"/>
                <w:szCs w:val="28"/>
              </w:rPr>
            </w:pPr>
            <w:r>
              <w:rPr>
                <w:rFonts w:hint="default" w:ascii="仿宋" w:hAnsi="仿宋" w:eastAsia="仿宋" w:cs="仿宋"/>
                <w:b w:val="0"/>
                <w:bCs w:val="0"/>
                <w:color w:val="000000"/>
                <w:kern w:val="2"/>
                <w:sz w:val="28"/>
                <w:szCs w:val="28"/>
                <w:lang w:val="en-US" w:eastAsia="zh-CN" w:bidi="ar"/>
              </w:rPr>
              <w:t>浙江飞碟汽车制造有限公司</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360</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杭州市本级</w:t>
            </w:r>
          </w:p>
        </w:tc>
        <w:tc>
          <w:tcPr>
            <w:tcW w:w="44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8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广汽乘用车（杭州）有限公司</w:t>
            </w:r>
          </w:p>
        </w:tc>
        <w:tc>
          <w:tcPr>
            <w:tcW w:w="16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2323</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3798</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1475</w:t>
            </w:r>
          </w:p>
        </w:tc>
      </w:tr>
    </w:tbl>
    <w:p>
      <w:pPr>
        <w:keepNext w:val="0"/>
        <w:keepLines w:val="0"/>
        <w:widowControl w:val="0"/>
        <w:suppressLineNumbers w:val="0"/>
        <w:spacing w:before="0" w:beforeLines="0" w:beforeAutospacing="0" w:after="0" w:afterLines="0" w:afterAutospacing="0" w:line="560" w:lineRule="exact"/>
        <w:ind w:left="0" w:right="0"/>
        <w:jc w:val="left"/>
        <w:rPr>
          <w:rFonts w:hint="eastAsia" w:ascii="黑体" w:hAnsi="宋体" w:eastAsia="黑体" w:cs="黑体"/>
          <w:spacing w:val="-11"/>
          <w:kern w:val="2"/>
          <w:sz w:val="32"/>
          <w:szCs w:val="32"/>
          <w:lang w:val="en-US" w:eastAsia="zh-CN" w:bidi="ar"/>
        </w:rPr>
        <w:sectPr>
          <w:pgSz w:w="15840" w:h="12240" w:orient="landscape"/>
          <w:pgMar w:top="1797" w:right="1440" w:bottom="1797" w:left="1558" w:header="720" w:footer="720" w:gutter="0"/>
          <w:pgNumType w:fmt="decimal"/>
          <w:cols w:space="720" w:num="1"/>
        </w:sectPr>
      </w:pPr>
    </w:p>
    <w:p>
      <w:pPr>
        <w:keepNext w:val="0"/>
        <w:keepLines w:val="0"/>
        <w:widowControl w:val="0"/>
        <w:suppressLineNumbers w:val="0"/>
        <w:spacing w:before="0" w:beforeLines="0" w:beforeAutospacing="0" w:after="0" w:afterLines="0" w:afterAutospacing="0" w:line="560" w:lineRule="exact"/>
        <w:ind w:left="0" w:right="0"/>
        <w:jc w:val="left"/>
        <w:rPr>
          <w:rFonts w:hint="eastAsia" w:ascii="黑体" w:hAnsi="宋体" w:eastAsia="黑体" w:cs="黑体"/>
          <w:spacing w:val="-11"/>
          <w:kern w:val="2"/>
          <w:sz w:val="32"/>
          <w:szCs w:val="32"/>
        </w:rPr>
      </w:pPr>
      <w:r>
        <w:rPr>
          <w:rFonts w:hint="eastAsia" w:ascii="黑体" w:hAnsi="宋体" w:eastAsia="黑体" w:cs="黑体"/>
          <w:spacing w:val="-11"/>
          <w:kern w:val="2"/>
          <w:sz w:val="32"/>
          <w:szCs w:val="32"/>
          <w:lang w:val="en-US" w:eastAsia="zh-CN" w:bidi="ar"/>
        </w:rPr>
        <w:t>附件4</w:t>
      </w:r>
    </w:p>
    <w:p>
      <w:pPr>
        <w:keepNext w:val="0"/>
        <w:keepLines w:val="0"/>
        <w:widowControl w:val="0"/>
        <w:suppressLineNumbers w:val="0"/>
        <w:spacing w:before="0" w:beforeLines="0" w:beforeAutospacing="0" w:after="0" w:afterLines="0" w:afterAutospacing="0" w:line="240" w:lineRule="exact"/>
        <w:ind w:left="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0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2025年度中央节能减排补助资金绩效目标表（新能源汽车推广应用）</w:t>
      </w:r>
    </w:p>
    <w:p>
      <w:pPr>
        <w:keepNext w:val="0"/>
        <w:keepLines w:val="0"/>
        <w:widowControl w:val="0"/>
        <w:suppressLineNumbers w:val="0"/>
        <w:autoSpaceDE w:val="0"/>
        <w:autoSpaceDN/>
        <w:spacing w:before="0" w:beforeLines="0" w:beforeAutospacing="0" w:after="0" w:afterLines="0" w:afterAutospacing="0" w:line="50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 xml:space="preserve">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
      <w:tblGrid>
        <w:gridCol w:w="738"/>
        <w:gridCol w:w="1429"/>
        <w:gridCol w:w="166"/>
        <w:gridCol w:w="1710"/>
        <w:gridCol w:w="3775"/>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项目名称</w:t>
            </w:r>
          </w:p>
        </w:tc>
        <w:tc>
          <w:tcPr>
            <w:tcW w:w="7070"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节能减排补助资金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主管部门</w:t>
            </w:r>
          </w:p>
        </w:tc>
        <w:tc>
          <w:tcPr>
            <w:tcW w:w="7070"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有关市、县（市、区）相关主管部门、财政部门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项目资金</w:t>
            </w:r>
            <w:r>
              <w:rPr>
                <w:rFonts w:hint="eastAsia" w:ascii="黑体" w:hAnsi="宋体" w:eastAsia="黑体" w:cs="黑体"/>
                <w:b w:val="0"/>
                <w:bCs w:val="0"/>
                <w:color w:val="000000"/>
                <w:kern w:val="0"/>
                <w:sz w:val="21"/>
                <w:szCs w:val="21"/>
                <w:lang w:val="en-US" w:eastAsia="zh-CN" w:bidi="ar"/>
              </w:rPr>
              <w:br w:type="textWrapping"/>
            </w:r>
            <w:r>
              <w:rPr>
                <w:rFonts w:hint="eastAsia" w:ascii="黑体" w:hAnsi="宋体" w:eastAsia="黑体" w:cs="黑体"/>
                <w:b w:val="0"/>
                <w:bCs w:val="0"/>
                <w:color w:val="000000"/>
                <w:kern w:val="0"/>
                <w:sz w:val="21"/>
                <w:szCs w:val="21"/>
                <w:lang w:val="en-US" w:eastAsia="zh-CN" w:bidi="ar"/>
              </w:rPr>
              <w:t>（万元）</w:t>
            </w:r>
          </w:p>
        </w:tc>
        <w:tc>
          <w:tcPr>
            <w:tcW w:w="5651"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firstLine="0" w:firstLineChars="0"/>
              <w:jc w:val="both"/>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年度资金总额（万元）：</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详见附件1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5651"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firstLine="0" w:firstLineChars="0"/>
              <w:jc w:val="both"/>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其中：本年一般公共预算拨款</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详见附件1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5651"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firstLine="0" w:firstLineChars="0"/>
              <w:jc w:val="both"/>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其他资金</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00" w:lineRule="exact"/>
              <w:ind w:left="0" w:right="0"/>
              <w:jc w:val="center"/>
              <w:rPr>
                <w:rFonts w:hint="eastAsia" w:ascii="仿宋_GB2312" w:eastAsia="仿宋_GB2312" w:cs="仿宋_GB2312"/>
                <w:color w:val="000000"/>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总</w:t>
            </w:r>
            <w:r>
              <w:rPr>
                <w:rFonts w:hint="eastAsia" w:ascii="黑体" w:hAnsi="宋体" w:eastAsia="黑体" w:cs="黑体"/>
                <w:b w:val="0"/>
                <w:bCs w:val="0"/>
                <w:color w:val="000000"/>
                <w:kern w:val="0"/>
                <w:sz w:val="21"/>
                <w:szCs w:val="21"/>
                <w:lang w:val="en-US" w:eastAsia="zh-CN" w:bidi="ar"/>
              </w:rPr>
              <w:br w:type="textWrapping"/>
            </w:r>
            <w:r>
              <w:rPr>
                <w:rFonts w:hint="eastAsia" w:ascii="黑体" w:hAnsi="宋体" w:eastAsia="黑体" w:cs="黑体"/>
                <w:b w:val="0"/>
                <w:bCs w:val="0"/>
                <w:color w:val="000000"/>
                <w:kern w:val="0"/>
                <w:sz w:val="21"/>
                <w:szCs w:val="21"/>
                <w:lang w:val="en-US" w:eastAsia="zh-CN" w:bidi="ar"/>
              </w:rPr>
              <w:t>体</w:t>
            </w:r>
            <w:r>
              <w:rPr>
                <w:rFonts w:hint="eastAsia" w:ascii="黑体" w:hAnsi="宋体" w:eastAsia="黑体" w:cs="黑体"/>
                <w:b w:val="0"/>
                <w:bCs w:val="0"/>
                <w:color w:val="000000"/>
                <w:kern w:val="0"/>
                <w:sz w:val="21"/>
                <w:szCs w:val="21"/>
                <w:lang w:val="en-US" w:eastAsia="zh-CN" w:bidi="ar"/>
              </w:rPr>
              <w:br w:type="textWrapping"/>
            </w:r>
            <w:r>
              <w:rPr>
                <w:rFonts w:hint="eastAsia" w:ascii="黑体" w:hAnsi="宋体" w:eastAsia="黑体" w:cs="黑体"/>
                <w:b w:val="0"/>
                <w:bCs w:val="0"/>
                <w:color w:val="000000"/>
                <w:kern w:val="0"/>
                <w:sz w:val="21"/>
                <w:szCs w:val="21"/>
                <w:lang w:val="en-US" w:eastAsia="zh-CN" w:bidi="ar"/>
              </w:rPr>
              <w:t>目</w:t>
            </w:r>
            <w:r>
              <w:rPr>
                <w:rFonts w:hint="eastAsia" w:ascii="黑体" w:hAnsi="宋体" w:eastAsia="黑体" w:cs="黑体"/>
                <w:b w:val="0"/>
                <w:bCs w:val="0"/>
                <w:color w:val="000000"/>
                <w:kern w:val="0"/>
                <w:sz w:val="21"/>
                <w:szCs w:val="21"/>
                <w:lang w:val="en-US" w:eastAsia="zh-CN" w:bidi="ar"/>
              </w:rPr>
              <w:br w:type="textWrapping"/>
            </w:r>
            <w:r>
              <w:rPr>
                <w:rFonts w:hint="eastAsia" w:ascii="黑体" w:hAnsi="宋体" w:eastAsia="黑体" w:cs="黑体"/>
                <w:b w:val="0"/>
                <w:bCs w:val="0"/>
                <w:color w:val="000000"/>
                <w:kern w:val="0"/>
                <w:sz w:val="21"/>
                <w:szCs w:val="21"/>
                <w:lang w:val="en-US" w:eastAsia="zh-CN" w:bidi="ar"/>
              </w:rPr>
              <w:t>标</w:t>
            </w:r>
          </w:p>
        </w:tc>
        <w:tc>
          <w:tcPr>
            <w:tcW w:w="8499" w:type="dxa"/>
            <w:gridSpan w:val="5"/>
            <w:vMerge w:val="restart"/>
            <w:tcBorders>
              <w:top w:val="nil"/>
              <w:left w:val="nil"/>
              <w:bottom w:val="single" w:color="000000" w:sz="4" w:space="0"/>
              <w:right w:val="single" w:color="000000" w:sz="4" w:space="0"/>
            </w:tcBorders>
            <w:noWrap w:val="0"/>
            <w:vAlign w:val="center"/>
          </w:tcPr>
          <w:p>
            <w:pPr>
              <w:keepNext w:val="0"/>
              <w:keepLines w:val="0"/>
              <w:widowControl/>
              <w:numPr>
                <w:ilvl w:val="0"/>
                <w:numId w:val="1"/>
              </w:numPr>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支持符合补贴政策要求的新能源汽车产品推广应用，进一步扩大新能源汽车产品消费；</w:t>
            </w:r>
          </w:p>
          <w:p>
            <w:pPr>
              <w:keepNext w:val="0"/>
              <w:keepLines w:val="0"/>
              <w:widowControl/>
              <w:numPr>
                <w:ilvl w:val="0"/>
                <w:numId w:val="1"/>
              </w:numPr>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各部门紧密配合，不断加强财政资金监管合力，确保财政资金高效安全使用。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499" w:type="dxa"/>
            <w:gridSpan w:val="5"/>
            <w:vMerge w:val="continue"/>
            <w:tcBorders>
              <w:top w:val="nil"/>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499" w:type="dxa"/>
            <w:gridSpan w:val="5"/>
            <w:vMerge w:val="continue"/>
            <w:tcBorders>
              <w:top w:val="nil"/>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499" w:type="dxa"/>
            <w:gridSpan w:val="5"/>
            <w:vMerge w:val="continue"/>
            <w:tcBorders>
              <w:top w:val="nil"/>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12"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499" w:type="dxa"/>
            <w:gridSpan w:val="5"/>
            <w:vMerge w:val="continue"/>
            <w:tcBorders>
              <w:top w:val="nil"/>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绩效指标</w:t>
            </w:r>
          </w:p>
        </w:tc>
        <w:tc>
          <w:tcPr>
            <w:tcW w:w="1595"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一级指标</w:t>
            </w: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二级指标</w:t>
            </w:r>
          </w:p>
        </w:tc>
        <w:tc>
          <w:tcPr>
            <w:tcW w:w="37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三级指标</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restart"/>
            <w:tcBorders>
              <w:top w:val="nil"/>
              <w:left w:val="nil"/>
              <w:bottom w:val="nil"/>
              <w:right w:val="single" w:color="000000"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00" w:lineRule="exact"/>
              <w:ind w:left="0" w:right="0"/>
              <w:jc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2"/>
                <w:sz w:val="21"/>
                <w:szCs w:val="21"/>
                <w:lang w:val="en-US" w:eastAsia="zh-CN" w:bidi="ar"/>
              </w:rPr>
              <w:t>产出指标</w:t>
            </w:r>
          </w:p>
        </w:tc>
        <w:tc>
          <w:tcPr>
            <w:tcW w:w="1710" w:type="dxa"/>
            <w:vMerge w:val="restart"/>
            <w:tcBorders>
              <w:top w:val="nil"/>
              <w:left w:val="nil"/>
              <w:bottom w:val="nil"/>
              <w:right w:val="single" w:color="000000"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00" w:lineRule="exact"/>
              <w:ind w:left="0" w:right="0"/>
              <w:jc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质量指标</w:t>
            </w:r>
          </w:p>
        </w:tc>
        <w:tc>
          <w:tcPr>
            <w:tcW w:w="37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有运营里程要求的车辆满足要求比例</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710"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37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车辆纳入新能源汽车国家监管平台比例</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492"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710" w:type="dxa"/>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3775"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车辆技术参数与新能源汽车推广应用推荐车型目录参数一致性</w:t>
            </w:r>
          </w:p>
        </w:tc>
        <w:tc>
          <w:tcPr>
            <w:tcW w:w="1419"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restart"/>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效益指标</w:t>
            </w: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经济效益指标</w:t>
            </w:r>
          </w:p>
        </w:tc>
        <w:tc>
          <w:tcPr>
            <w:tcW w:w="3775"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新能源汽车产业发展</w:t>
            </w:r>
          </w:p>
        </w:tc>
        <w:tc>
          <w:tcPr>
            <w:tcW w:w="1419"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0"/>
                <w:sz w:val="21"/>
                <w:szCs w:val="21"/>
              </w:rPr>
            </w:pPr>
            <w:r>
              <w:rPr>
                <w:rFonts w:hint="eastAsia" w:ascii="仿宋_GB2312" w:hAnsi="Calibri" w:eastAsia="仿宋_GB2312" w:cs="仿宋_GB2312"/>
                <w:b w:val="0"/>
                <w:bCs w:val="0"/>
                <w:color w:val="000000"/>
                <w:kern w:val="0"/>
                <w:sz w:val="21"/>
                <w:szCs w:val="21"/>
                <w:lang w:val="en-US" w:eastAsia="zh-CN" w:bidi="ar"/>
              </w:rPr>
              <w:t>社会效益指标</w:t>
            </w:r>
          </w:p>
        </w:tc>
        <w:tc>
          <w:tcPr>
            <w:tcW w:w="3775"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0"/>
                <w:sz w:val="21"/>
                <w:szCs w:val="21"/>
                <w:lang w:val="en-US" w:eastAsia="zh-CN" w:bidi="ar"/>
              </w:rPr>
              <w:t>社会认可度</w:t>
            </w:r>
          </w:p>
        </w:tc>
        <w:tc>
          <w:tcPr>
            <w:tcW w:w="1419"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2"/>
                <w:sz w:val="21"/>
                <w:szCs w:val="21"/>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0"/>
                <w:sz w:val="21"/>
                <w:szCs w:val="21"/>
              </w:rPr>
            </w:pPr>
            <w:r>
              <w:rPr>
                <w:rFonts w:hint="eastAsia" w:ascii="仿宋_GB2312" w:hAnsi="Calibri" w:eastAsia="仿宋_GB2312" w:cs="仿宋_GB2312"/>
                <w:b w:val="0"/>
                <w:bCs w:val="0"/>
                <w:color w:val="000000"/>
                <w:kern w:val="0"/>
                <w:sz w:val="21"/>
                <w:szCs w:val="21"/>
                <w:lang w:val="en-US" w:eastAsia="zh-CN" w:bidi="ar"/>
              </w:rPr>
              <w:t>生态效益指标</w:t>
            </w:r>
          </w:p>
        </w:tc>
        <w:tc>
          <w:tcPr>
            <w:tcW w:w="3775"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0"/>
                <w:sz w:val="21"/>
                <w:szCs w:val="21"/>
                <w:lang w:val="en-US" w:eastAsia="zh-CN" w:bidi="ar"/>
              </w:rPr>
              <w:t>节能减排效果</w:t>
            </w:r>
          </w:p>
        </w:tc>
        <w:tc>
          <w:tcPr>
            <w:tcW w:w="1419"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0"/>
                <w:sz w:val="21"/>
                <w:szCs w:val="21"/>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02"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满意度指标</w:t>
            </w: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服务对象满意度指标</w:t>
            </w:r>
          </w:p>
        </w:tc>
        <w:tc>
          <w:tcPr>
            <w:tcW w:w="37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受益企业、群众满意度</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≥90%</w:t>
            </w:r>
          </w:p>
        </w:tc>
      </w:tr>
    </w:tbl>
    <w:p>
      <w:pPr>
        <w:keepNext w:val="0"/>
        <w:keepLines w:val="0"/>
        <w:widowControl w:val="0"/>
        <w:suppressLineNumbers w:val="0"/>
        <w:spacing w:before="0" w:beforeLines="0" w:beforeAutospacing="0" w:after="0" w:afterLines="0" w:afterAutospacing="0" w:line="560" w:lineRule="exact"/>
        <w:ind w:left="0" w:right="0"/>
        <w:jc w:val="left"/>
        <w:rPr>
          <w:rFonts w:hint="eastAsia" w:ascii="黑体" w:hAnsi="宋体" w:eastAsia="黑体" w:cs="黑体"/>
          <w:spacing w:val="-11"/>
          <w:kern w:val="2"/>
          <w:sz w:val="32"/>
          <w:szCs w:val="32"/>
        </w:rPr>
      </w:pPr>
      <w:r>
        <w:rPr>
          <w:rFonts w:hint="eastAsia" w:ascii="黑体" w:hAnsi="宋体" w:eastAsia="黑体" w:cs="黑体"/>
          <w:spacing w:val="-11"/>
          <w:kern w:val="2"/>
          <w:sz w:val="32"/>
          <w:szCs w:val="32"/>
          <w:lang w:val="en-US" w:eastAsia="zh-CN" w:bidi="ar"/>
        </w:rPr>
        <w:br w:type="page"/>
      </w:r>
      <w:r>
        <w:rPr>
          <w:rFonts w:hint="eastAsia" w:ascii="黑体" w:hAnsi="宋体" w:eastAsia="黑体" w:cs="黑体"/>
          <w:spacing w:val="-11"/>
          <w:kern w:val="2"/>
          <w:sz w:val="32"/>
          <w:szCs w:val="32"/>
          <w:lang w:val="en-US" w:eastAsia="zh-CN" w:bidi="ar"/>
        </w:rPr>
        <w:t>附件5</w:t>
      </w:r>
    </w:p>
    <w:p>
      <w:pPr>
        <w:keepNext w:val="0"/>
        <w:keepLines w:val="0"/>
        <w:widowControl w:val="0"/>
        <w:suppressLineNumbers w:val="0"/>
        <w:spacing w:before="0" w:beforeLines="0" w:beforeAutospacing="0" w:after="0" w:afterLines="0" w:afterAutospacing="0" w:line="240" w:lineRule="exact"/>
        <w:ind w:left="0" w:right="0"/>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0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2025年度中央节能减排补助资金绩效目标表（燃料电池汽车示范应用）</w:t>
      </w:r>
    </w:p>
    <w:tbl>
      <w:tblPr>
        <w:tblStyle w:val="4"/>
        <w:tblW w:w="9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
      <w:tblGrid>
        <w:gridCol w:w="738"/>
        <w:gridCol w:w="1429"/>
        <w:gridCol w:w="166"/>
        <w:gridCol w:w="1710"/>
        <w:gridCol w:w="3775"/>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项目名称</w:t>
            </w:r>
          </w:p>
        </w:tc>
        <w:tc>
          <w:tcPr>
            <w:tcW w:w="7070"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节能减排补助资金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主管部门</w:t>
            </w:r>
          </w:p>
        </w:tc>
        <w:tc>
          <w:tcPr>
            <w:tcW w:w="7070"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有关市、县（市、区）相关主管部门、财政部门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项目资金</w:t>
            </w:r>
            <w:r>
              <w:rPr>
                <w:rFonts w:hint="eastAsia" w:ascii="黑体" w:hAnsi="宋体" w:eastAsia="黑体" w:cs="黑体"/>
                <w:b w:val="0"/>
                <w:bCs w:val="0"/>
                <w:color w:val="000000"/>
                <w:kern w:val="0"/>
                <w:sz w:val="21"/>
                <w:szCs w:val="21"/>
                <w:lang w:val="en-US" w:eastAsia="zh-CN" w:bidi="ar"/>
              </w:rPr>
              <w:br w:type="textWrapping"/>
            </w:r>
            <w:r>
              <w:rPr>
                <w:rFonts w:hint="eastAsia" w:ascii="黑体" w:hAnsi="宋体" w:eastAsia="黑体" w:cs="黑体"/>
                <w:b w:val="0"/>
                <w:bCs w:val="0"/>
                <w:color w:val="000000"/>
                <w:kern w:val="0"/>
                <w:sz w:val="21"/>
                <w:szCs w:val="21"/>
                <w:lang w:val="en-US" w:eastAsia="zh-CN" w:bidi="ar"/>
              </w:rPr>
              <w:t>（万元）</w:t>
            </w:r>
          </w:p>
        </w:tc>
        <w:tc>
          <w:tcPr>
            <w:tcW w:w="5651"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firstLine="0" w:firstLineChars="0"/>
              <w:jc w:val="both"/>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年度资金总额（万元）：</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详见附件1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5651"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firstLine="0" w:firstLineChars="0"/>
              <w:jc w:val="both"/>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其中：本年一般公共预算拨款</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详见附件1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2167" w:type="dxa"/>
            <w:gridSpan w:val="2"/>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5651" w:type="dxa"/>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firstLine="0" w:firstLineChars="0"/>
              <w:jc w:val="both"/>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其他资金</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00" w:lineRule="exact"/>
              <w:ind w:left="0" w:right="0"/>
              <w:jc w:val="center"/>
              <w:rPr>
                <w:rFonts w:hint="eastAsia" w:ascii="仿宋_GB2312" w:eastAsia="仿宋_GB2312" w:cs="仿宋_GB2312"/>
                <w:color w:val="000000"/>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总</w:t>
            </w:r>
            <w:r>
              <w:rPr>
                <w:rFonts w:hint="eastAsia" w:ascii="黑体" w:hAnsi="宋体" w:eastAsia="黑体" w:cs="黑体"/>
                <w:b w:val="0"/>
                <w:bCs w:val="0"/>
                <w:color w:val="000000"/>
                <w:kern w:val="0"/>
                <w:sz w:val="21"/>
                <w:szCs w:val="21"/>
                <w:lang w:val="en-US" w:eastAsia="zh-CN" w:bidi="ar"/>
              </w:rPr>
              <w:br w:type="textWrapping"/>
            </w:r>
            <w:r>
              <w:rPr>
                <w:rFonts w:hint="eastAsia" w:ascii="黑体" w:hAnsi="宋体" w:eastAsia="黑体" w:cs="黑体"/>
                <w:b w:val="0"/>
                <w:bCs w:val="0"/>
                <w:color w:val="000000"/>
                <w:kern w:val="0"/>
                <w:sz w:val="21"/>
                <w:szCs w:val="21"/>
                <w:lang w:val="en-US" w:eastAsia="zh-CN" w:bidi="ar"/>
              </w:rPr>
              <w:t>体</w:t>
            </w:r>
            <w:r>
              <w:rPr>
                <w:rFonts w:hint="eastAsia" w:ascii="黑体" w:hAnsi="宋体" w:eastAsia="黑体" w:cs="黑体"/>
                <w:b w:val="0"/>
                <w:bCs w:val="0"/>
                <w:color w:val="000000"/>
                <w:kern w:val="0"/>
                <w:sz w:val="21"/>
                <w:szCs w:val="21"/>
                <w:lang w:val="en-US" w:eastAsia="zh-CN" w:bidi="ar"/>
              </w:rPr>
              <w:br w:type="textWrapping"/>
            </w:r>
            <w:r>
              <w:rPr>
                <w:rFonts w:hint="eastAsia" w:ascii="黑体" w:hAnsi="宋体" w:eastAsia="黑体" w:cs="黑体"/>
                <w:b w:val="0"/>
                <w:bCs w:val="0"/>
                <w:color w:val="000000"/>
                <w:kern w:val="0"/>
                <w:sz w:val="21"/>
                <w:szCs w:val="21"/>
                <w:lang w:val="en-US" w:eastAsia="zh-CN" w:bidi="ar"/>
              </w:rPr>
              <w:t>目</w:t>
            </w:r>
            <w:r>
              <w:rPr>
                <w:rFonts w:hint="eastAsia" w:ascii="黑体" w:hAnsi="宋体" w:eastAsia="黑体" w:cs="黑体"/>
                <w:b w:val="0"/>
                <w:bCs w:val="0"/>
                <w:color w:val="000000"/>
                <w:kern w:val="0"/>
                <w:sz w:val="21"/>
                <w:szCs w:val="21"/>
                <w:lang w:val="en-US" w:eastAsia="zh-CN" w:bidi="ar"/>
              </w:rPr>
              <w:br w:type="textWrapping"/>
            </w:r>
            <w:r>
              <w:rPr>
                <w:rFonts w:hint="eastAsia" w:ascii="黑体" w:hAnsi="宋体" w:eastAsia="黑体" w:cs="黑体"/>
                <w:b w:val="0"/>
                <w:bCs w:val="0"/>
                <w:color w:val="000000"/>
                <w:kern w:val="0"/>
                <w:sz w:val="21"/>
                <w:szCs w:val="21"/>
                <w:lang w:val="en-US" w:eastAsia="zh-CN" w:bidi="ar"/>
              </w:rPr>
              <w:t>标</w:t>
            </w:r>
          </w:p>
        </w:tc>
        <w:tc>
          <w:tcPr>
            <w:tcW w:w="8499" w:type="dxa"/>
            <w:gridSpan w:val="5"/>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对符合条件的城市开展燃料电池汽车关键核心技术产业化攻关和示范应用给予奖励，形成布局合理、各有侧重、协同推进的燃料电池汽车发展新模式。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499" w:type="dxa"/>
            <w:gridSpan w:val="5"/>
            <w:vMerge w:val="continue"/>
            <w:tcBorders>
              <w:top w:val="nil"/>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499" w:type="dxa"/>
            <w:gridSpan w:val="5"/>
            <w:vMerge w:val="continue"/>
            <w:tcBorders>
              <w:top w:val="nil"/>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499" w:type="dxa"/>
            <w:gridSpan w:val="5"/>
            <w:vMerge w:val="continue"/>
            <w:tcBorders>
              <w:top w:val="nil"/>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12"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499" w:type="dxa"/>
            <w:gridSpan w:val="5"/>
            <w:vMerge w:val="continue"/>
            <w:tcBorders>
              <w:top w:val="nil"/>
              <w:left w:val="nil"/>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绩效指标</w:t>
            </w:r>
          </w:p>
        </w:tc>
        <w:tc>
          <w:tcPr>
            <w:tcW w:w="1595"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一级指标</w:t>
            </w: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二级指标</w:t>
            </w:r>
          </w:p>
        </w:tc>
        <w:tc>
          <w:tcPr>
            <w:tcW w:w="37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三级指标</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黑体" w:hAnsi="宋体" w:eastAsia="黑体" w:cs="黑体"/>
                <w:b w:val="0"/>
                <w:bCs w:val="0"/>
                <w:color w:val="000000"/>
                <w:kern w:val="2"/>
                <w:sz w:val="21"/>
                <w:szCs w:val="21"/>
              </w:rPr>
            </w:pPr>
            <w:r>
              <w:rPr>
                <w:rFonts w:hint="eastAsia" w:ascii="黑体" w:hAnsi="宋体" w:eastAsia="黑体" w:cs="黑体"/>
                <w:b w:val="0"/>
                <w:bCs w:val="0"/>
                <w:color w:val="000000"/>
                <w:kern w:val="0"/>
                <w:sz w:val="21"/>
                <w:szCs w:val="21"/>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707"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restart"/>
            <w:tcBorders>
              <w:top w:val="nil"/>
              <w:left w:val="nil"/>
              <w:bottom w:val="nil"/>
              <w:right w:val="single" w:color="000000"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00" w:lineRule="exact"/>
              <w:ind w:left="0" w:right="0"/>
              <w:jc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产出指标</w:t>
            </w:r>
          </w:p>
        </w:tc>
        <w:tc>
          <w:tcPr>
            <w:tcW w:w="1710" w:type="dxa"/>
            <w:tcBorders>
              <w:top w:val="single" w:color="000000" w:sz="4" w:space="0"/>
              <w:left w:val="nil"/>
              <w:bottom w:val="nil"/>
              <w:right w:val="single" w:color="000000"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00" w:lineRule="exact"/>
              <w:ind w:left="0" w:right="0"/>
              <w:jc w:val="center"/>
              <w:rPr>
                <w:rFonts w:hint="eastAsia" w:ascii="仿宋_GB2312" w:eastAsia="仿宋_GB2312" w:cs="仿宋_GB2312"/>
                <w:b w:val="0"/>
                <w:bCs w:val="0"/>
                <w:color w:val="000000"/>
                <w:kern w:val="0"/>
                <w:sz w:val="21"/>
                <w:szCs w:val="21"/>
              </w:rPr>
            </w:pPr>
            <w:r>
              <w:rPr>
                <w:rFonts w:hint="eastAsia" w:ascii="仿宋_GB2312" w:hAnsi="Calibri" w:eastAsia="仿宋_GB2312" w:cs="仿宋_GB2312"/>
                <w:b w:val="0"/>
                <w:bCs w:val="0"/>
                <w:color w:val="000000"/>
                <w:kern w:val="0"/>
                <w:sz w:val="21"/>
                <w:szCs w:val="21"/>
                <w:lang w:val="en-US" w:eastAsia="zh-CN" w:bidi="ar"/>
              </w:rPr>
              <w:t>数量指标</w:t>
            </w:r>
          </w:p>
        </w:tc>
        <w:tc>
          <w:tcPr>
            <w:tcW w:w="37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0"/>
                <w:sz w:val="21"/>
                <w:szCs w:val="21"/>
                <w:lang w:val="en-US" w:eastAsia="zh-CN" w:bidi="ar"/>
              </w:rPr>
              <w:t>燃料电池汽车示范城市群到第三年度结束累计取得技术突破并产业化的基础材料、关键零部件的项数</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default" w:ascii="Arial" w:hAnsi="Arial" w:eastAsia="仿宋_GB2312" w:cs="Arial"/>
                <w:color w:val="000000"/>
                <w:kern w:val="2"/>
                <w:sz w:val="21"/>
                <w:szCs w:val="21"/>
                <w:lang w:val="en-US" w:eastAsia="zh-CN" w:bidi="ar"/>
              </w:rPr>
              <w:t>≥</w:t>
            </w:r>
            <w:r>
              <w:rPr>
                <w:rFonts w:hint="eastAsia" w:ascii="仿宋_GB2312" w:hAnsi="Calibri" w:eastAsia="仿宋_GB2312" w:cs="仿宋_GB2312"/>
                <w:color w:val="000000"/>
                <w:kern w:val="2"/>
                <w:sz w:val="21"/>
                <w:szCs w:val="21"/>
                <w:lang w:val="en-US" w:eastAsia="zh-CN" w:bidi="ar"/>
              </w:rPr>
              <w:t>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034"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710" w:type="dxa"/>
            <w:vMerge w:val="restart"/>
            <w:tcBorders>
              <w:top w:val="single" w:color="000000" w:sz="4" w:space="0"/>
              <w:left w:val="nil"/>
              <w:bottom w:val="nil"/>
              <w:right w:val="single" w:color="000000" w:sz="4" w:space="0"/>
            </w:tcBorders>
            <w:noWrap w:val="0"/>
            <w:vAlign w:val="center"/>
          </w:tcPr>
          <w:p>
            <w:pPr>
              <w:keepNext w:val="0"/>
              <w:keepLines w:val="0"/>
              <w:widowControl w:val="0"/>
              <w:suppressLineNumbers w:val="0"/>
              <w:autoSpaceDE w:val="0"/>
              <w:autoSpaceDN/>
              <w:spacing w:before="0" w:beforeLines="0" w:beforeAutospacing="0" w:after="0" w:afterLines="0" w:afterAutospacing="0" w:line="200" w:lineRule="exact"/>
              <w:ind w:left="0" w:right="0"/>
              <w:jc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质量指标</w:t>
            </w:r>
          </w:p>
        </w:tc>
        <w:tc>
          <w:tcPr>
            <w:tcW w:w="37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燃料电池汽车示范车辆符合《关于开展燃料电池汽车示范应用的通知》（财建〔2020〕394号）技术要求的比例</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continue"/>
            <w:tcBorders>
              <w:top w:val="nil"/>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710" w:type="dxa"/>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3775"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氢能及燃料电池汽车政策制定环境</w:t>
            </w:r>
          </w:p>
        </w:tc>
        <w:tc>
          <w:tcPr>
            <w:tcW w:w="1419"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有所改善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restart"/>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效益指标</w:t>
            </w: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经济效益指标</w:t>
            </w:r>
          </w:p>
        </w:tc>
        <w:tc>
          <w:tcPr>
            <w:tcW w:w="3775"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燃料电池汽车产业发展</w:t>
            </w:r>
          </w:p>
        </w:tc>
        <w:tc>
          <w:tcPr>
            <w:tcW w:w="1419"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0"/>
                <w:sz w:val="21"/>
                <w:szCs w:val="21"/>
              </w:rPr>
            </w:pPr>
            <w:r>
              <w:rPr>
                <w:rFonts w:hint="eastAsia" w:ascii="仿宋_GB2312" w:hAnsi="Calibri" w:eastAsia="仿宋_GB2312" w:cs="仿宋_GB2312"/>
                <w:b w:val="0"/>
                <w:bCs w:val="0"/>
                <w:color w:val="000000"/>
                <w:kern w:val="0"/>
                <w:sz w:val="21"/>
                <w:szCs w:val="21"/>
                <w:lang w:val="en-US" w:eastAsia="zh-CN" w:bidi="ar"/>
              </w:rPr>
              <w:t>社会效益指标</w:t>
            </w:r>
          </w:p>
        </w:tc>
        <w:tc>
          <w:tcPr>
            <w:tcW w:w="3775"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0"/>
                <w:sz w:val="21"/>
                <w:szCs w:val="21"/>
                <w:lang w:val="en-US" w:eastAsia="zh-CN" w:bidi="ar"/>
              </w:rPr>
              <w:t>社会认可度</w:t>
            </w:r>
          </w:p>
        </w:tc>
        <w:tc>
          <w:tcPr>
            <w:tcW w:w="1419"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2"/>
                <w:sz w:val="21"/>
                <w:szCs w:val="21"/>
                <w:lang w:val="en-US" w:eastAsia="zh-CN" w:bidi="ar"/>
              </w:rPr>
              <w:t>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40"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vMerge w:val="continue"/>
            <w:tcBorders>
              <w:top w:val="single" w:color="000000" w:sz="4" w:space="0"/>
              <w:left w:val="nil"/>
              <w:bottom w:val="nil"/>
              <w:right w:val="single" w:color="000000" w:sz="4" w:space="0"/>
            </w:tcBorders>
            <w:noWrap w:val="0"/>
            <w:vAlign w:val="center"/>
          </w:tcPr>
          <w:p>
            <w:pPr>
              <w:rPr>
                <w:rFonts w:hint="default" w:ascii="Times New Roman" w:hAnsi="Times New Roman" w:cs="Times New Roman"/>
                <w:sz w:val="20"/>
                <w:szCs w:val="20"/>
              </w:rPr>
            </w:pP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0"/>
                <w:sz w:val="21"/>
                <w:szCs w:val="21"/>
              </w:rPr>
            </w:pPr>
            <w:r>
              <w:rPr>
                <w:rFonts w:hint="eastAsia" w:ascii="仿宋_GB2312" w:hAnsi="Calibri" w:eastAsia="仿宋_GB2312" w:cs="仿宋_GB2312"/>
                <w:b w:val="0"/>
                <w:bCs w:val="0"/>
                <w:color w:val="000000"/>
                <w:kern w:val="0"/>
                <w:sz w:val="21"/>
                <w:szCs w:val="21"/>
                <w:lang w:val="en-US" w:eastAsia="zh-CN" w:bidi="ar"/>
              </w:rPr>
              <w:t>生态效益指标</w:t>
            </w:r>
          </w:p>
        </w:tc>
        <w:tc>
          <w:tcPr>
            <w:tcW w:w="3775"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0"/>
                <w:sz w:val="21"/>
                <w:szCs w:val="21"/>
                <w:lang w:val="en-US" w:eastAsia="zh-CN" w:bidi="ar"/>
              </w:rPr>
              <w:t>节能减排效果</w:t>
            </w:r>
          </w:p>
        </w:tc>
        <w:tc>
          <w:tcPr>
            <w:tcW w:w="1419" w:type="dxa"/>
            <w:tcBorders>
              <w:top w:val="single" w:color="000000" w:sz="4" w:space="0"/>
              <w:left w:val="nil"/>
              <w:bottom w:val="nil"/>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0"/>
                <w:sz w:val="21"/>
                <w:szCs w:val="21"/>
              </w:rPr>
            </w:pPr>
            <w:r>
              <w:rPr>
                <w:rFonts w:hint="eastAsia" w:ascii="仿宋_GB2312" w:hAnsi="Calibri" w:eastAsia="仿宋_GB2312" w:cs="仿宋_GB2312"/>
                <w:color w:val="000000"/>
                <w:kern w:val="0"/>
                <w:sz w:val="21"/>
                <w:szCs w:val="21"/>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827" w:hRule="atLeast"/>
          <w:jc w:val="center"/>
        </w:trPr>
        <w:tc>
          <w:tcPr>
            <w:tcW w:w="738" w:type="dxa"/>
            <w:vMerge w:val="continue"/>
            <w:tcBorders>
              <w:top w:val="nil"/>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1595"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满意度指标</w:t>
            </w:r>
          </w:p>
        </w:tc>
        <w:tc>
          <w:tcPr>
            <w:tcW w:w="17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b w:val="0"/>
                <w:bCs w:val="0"/>
                <w:color w:val="000000"/>
                <w:kern w:val="2"/>
                <w:sz w:val="21"/>
                <w:szCs w:val="21"/>
              </w:rPr>
            </w:pPr>
            <w:r>
              <w:rPr>
                <w:rFonts w:hint="eastAsia" w:ascii="仿宋_GB2312" w:hAnsi="Calibri" w:eastAsia="仿宋_GB2312" w:cs="仿宋_GB2312"/>
                <w:b w:val="0"/>
                <w:bCs w:val="0"/>
                <w:color w:val="000000"/>
                <w:kern w:val="0"/>
                <w:sz w:val="21"/>
                <w:szCs w:val="21"/>
                <w:lang w:val="en-US" w:eastAsia="zh-CN" w:bidi="ar"/>
              </w:rPr>
              <w:t>服务对象满意度指标</w:t>
            </w:r>
          </w:p>
        </w:tc>
        <w:tc>
          <w:tcPr>
            <w:tcW w:w="37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left"/>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受益企业、群众满意度</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utoSpaceDE w:val="0"/>
              <w:autoSpaceDN/>
              <w:spacing w:before="0" w:beforeLines="0" w:beforeAutospacing="0" w:after="0" w:afterLines="0" w:afterAutospacing="0" w:line="200" w:lineRule="exact"/>
              <w:ind w:left="0" w:right="0"/>
              <w:jc w:val="center"/>
              <w:textAlignment w:val="center"/>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0"/>
                <w:sz w:val="21"/>
                <w:szCs w:val="21"/>
                <w:lang w:val="en-US" w:eastAsia="zh-CN" w:bidi="ar"/>
              </w:rPr>
              <w:t>≥90%</w:t>
            </w:r>
          </w:p>
        </w:tc>
      </w:tr>
    </w:tbl>
    <w:p>
      <w:pPr>
        <w:keepNext w:val="0"/>
        <w:keepLines w:val="0"/>
        <w:widowControl w:val="0"/>
        <w:suppressLineNumbers w:val="0"/>
        <w:autoSpaceDE w:val="0"/>
        <w:autoSpaceDN/>
        <w:spacing w:before="0" w:beforeAutospacing="0" w:after="0" w:afterAutospacing="0" w:line="240" w:lineRule="auto"/>
        <w:ind w:left="0" w:right="0"/>
        <w:jc w:val="both"/>
        <w:rPr>
          <w:rFonts w:hint="eastAsia" w:ascii="仿宋_GB2312" w:hAnsi="Calibri" w:eastAsia="仿宋_GB2312" w:cs="Times New Roman"/>
          <w:kern w:val="2"/>
          <w:sz w:val="21"/>
          <w:szCs w:val="21"/>
        </w:rPr>
      </w:pPr>
      <w:r>
        <w:rPr>
          <w:rFonts w:hint="eastAsia" w:ascii="仿宋_GB2312" w:hAnsi="Calibri" w:eastAsia="仿宋_GB2312" w:cs="Times New Roman"/>
          <w:kern w:val="2"/>
          <w:sz w:val="21"/>
          <w:szCs w:val="21"/>
          <w:lang w:val="en-US" w:eastAsia="zh-CN" w:bidi="ar"/>
        </w:rPr>
        <w:t>注：本绩效目标表中的氢能及燃料电池汽车相关指标为各燃料电池汽车示范应用城市群整体绩效目标，具体由牵头城市所在省级主管部门细化分解至城市群内各参与城市。</w:t>
      </w:r>
    </w:p>
    <w:p>
      <w:pPr>
        <w:pStyle w:val="7"/>
        <w:spacing w:line="560" w:lineRule="exact"/>
        <w:rPr>
          <w:rFonts w:hint="eastAsia" w:ascii="仿宋_GB2312" w:eastAsia="仿宋_GB2312"/>
          <w:sz w:val="30"/>
        </w:rPr>
      </w:pPr>
    </w:p>
    <w:p>
      <w:bookmarkStart w:id="0" w:name="_GoBack"/>
      <w:bookmarkEnd w:id="0"/>
    </w:p>
    <w:sectPr>
      <w:pgSz w:w="11906" w:h="16838"/>
      <w:pgMar w:top="850" w:right="1701" w:bottom="850"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2AC60"/>
    <w:multiLevelType w:val="multilevel"/>
    <w:tmpl w:val="B3F2AC6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F4932"/>
    <w:rsid w:val="1B9F4932"/>
    <w:rsid w:val="37BF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1"/>
    <w:link w:val="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
    <w:name w:val="页脚1"/>
    <w:basedOn w:val="7"/>
    <w:qFormat/>
    <w:uiPriority w:val="0"/>
    <w:pPr>
      <w:tabs>
        <w:tab w:val="center" w:pos="4153"/>
        <w:tab w:val="right" w:pos="8306"/>
      </w:tabs>
      <w:jc w:val="left"/>
    </w:pPr>
    <w:rPr>
      <w:rFonts w:eastAsia="黑体"/>
      <w:sz w:val="18"/>
      <w:szCs w:val="18"/>
    </w:rPr>
  </w:style>
  <w:style w:type="character" w:customStyle="1" w:styleId="9">
    <w:name w:val="页码1"/>
    <w:basedOn w:val="10"/>
    <w:link w:val="7"/>
    <w:qFormat/>
    <w:uiPriority w:val="0"/>
    <w:rPr>
      <w:rFonts w:ascii="Times New Roman" w:hAnsi="Times New Roman" w:eastAsia="宋体" w:cs="Times New Roman"/>
      <w:sz w:val="21"/>
      <w:szCs w:val="24"/>
      <w:lang w:val="en-US" w:eastAsia="zh-CN" w:bidi="ar-SA"/>
    </w:rPr>
  </w:style>
  <w:style w:type="character" w:customStyle="1" w:styleId="10">
    <w:name w:val="默认段落字体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2025-05-08T15:28:00Z</dcterms:created>
  <dc:creator>user</dc:creator>
  <cp:lastModifiedBy>user</cp:lastModifiedBy>
  <dcterms:modified xsi:type="dcterms:W3CDTF">2025-05-08T15:28:57Z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