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B40025">
      <w:pPr>
        <w:pStyle w:val="afd"/>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蒙西电力市场</w:t>
      </w:r>
    </w:p>
    <w:p w:rsidR="00637EBD" w:rsidRDefault="00B40025">
      <w:pPr>
        <w:pStyle w:val="afd"/>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调频辅助服务交易实施细则</w:t>
      </w:r>
    </w:p>
    <w:p w:rsidR="00637EBD" w:rsidRDefault="00B40025">
      <w:pPr>
        <w:pStyle w:val="afd"/>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b/>
          <w:sz w:val="52"/>
          <w:szCs w:val="52"/>
        </w:rPr>
        <w:t>（</w:t>
      </w:r>
      <w:r>
        <w:rPr>
          <w:rFonts w:ascii="Times New Roman" w:eastAsia="微软雅黑" w:hAnsi="Times New Roman" w:cs="Times New Roman" w:hint="eastAsia"/>
          <w:b/>
          <w:sz w:val="52"/>
          <w:szCs w:val="52"/>
        </w:rPr>
        <w:t>征求意见稿</w:t>
      </w:r>
      <w:r>
        <w:rPr>
          <w:rFonts w:ascii="Times New Roman" w:eastAsia="微软雅黑" w:hAnsi="Times New Roman" w:cs="Times New Roman"/>
          <w:b/>
          <w:sz w:val="52"/>
          <w:szCs w:val="52"/>
        </w:rPr>
        <w:t>）</w:t>
      </w: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637EBD">
      <w:pPr>
        <w:pStyle w:val="afd"/>
        <w:adjustRightInd w:val="0"/>
        <w:ind w:firstLine="0"/>
        <w:jc w:val="center"/>
        <w:rPr>
          <w:rFonts w:ascii="Times New Roman" w:eastAsia="微软雅黑" w:hAnsi="Times New Roman" w:cs="Times New Roman"/>
          <w:b/>
          <w:sz w:val="52"/>
          <w:szCs w:val="52"/>
        </w:rPr>
      </w:pPr>
    </w:p>
    <w:p w:rsidR="00637EBD" w:rsidRDefault="00B40025">
      <w:pPr>
        <w:widowControl/>
        <w:spacing w:line="240" w:lineRule="auto"/>
        <w:ind w:firstLineChars="0" w:firstLine="0"/>
        <w:jc w:val="center"/>
        <w:rPr>
          <w:rFonts w:ascii="仿宋" w:eastAsia="仿宋" w:hAnsi="仿宋" w:cstheme="minorBidi"/>
          <w:b/>
          <w:sz w:val="44"/>
          <w:szCs w:val="44"/>
        </w:rPr>
      </w:pPr>
      <w:bookmarkStart w:id="0" w:name="_Toc2343383"/>
      <w:bookmarkStart w:id="1" w:name="_Toc16804"/>
      <w:bookmarkStart w:id="2" w:name="_Toc30585"/>
      <w:bookmarkStart w:id="3" w:name="_Toc2344528"/>
      <w:bookmarkStart w:id="4" w:name="_Toc2915"/>
      <w:bookmarkStart w:id="5" w:name="_Toc2356"/>
      <w:bookmarkStart w:id="6" w:name="_Toc22"/>
      <w:r>
        <w:rPr>
          <w:rFonts w:eastAsia="仿宋"/>
          <w:b/>
          <w:sz w:val="44"/>
          <w:szCs w:val="44"/>
        </w:rPr>
        <w:t>2019</w:t>
      </w:r>
      <w:r>
        <w:rPr>
          <w:rFonts w:ascii="仿宋" w:eastAsia="仿宋" w:hAnsi="仿宋" w:cstheme="minorBidi"/>
          <w:b/>
          <w:sz w:val="44"/>
          <w:szCs w:val="44"/>
        </w:rPr>
        <w:t>年</w:t>
      </w:r>
      <w:bookmarkEnd w:id="0"/>
      <w:bookmarkEnd w:id="1"/>
      <w:bookmarkEnd w:id="2"/>
      <w:bookmarkEnd w:id="3"/>
      <w:bookmarkEnd w:id="4"/>
      <w:bookmarkEnd w:id="5"/>
      <w:bookmarkEnd w:id="6"/>
    </w:p>
    <w:p w:rsidR="00637EBD" w:rsidRDefault="00637EBD">
      <w:pPr>
        <w:widowControl/>
        <w:spacing w:line="240" w:lineRule="auto"/>
        <w:ind w:firstLineChars="0" w:firstLine="0"/>
        <w:jc w:val="center"/>
        <w:rPr>
          <w:rFonts w:ascii="仿宋" w:eastAsia="仿宋" w:hAnsi="仿宋" w:cstheme="minorBidi"/>
          <w:b/>
          <w:sz w:val="44"/>
          <w:szCs w:val="44"/>
        </w:rPr>
      </w:pPr>
    </w:p>
    <w:p w:rsidR="00637EBD" w:rsidRDefault="00637EBD">
      <w:pPr>
        <w:spacing w:line="560" w:lineRule="exact"/>
        <w:ind w:firstLineChars="0" w:firstLine="0"/>
        <w:jc w:val="left"/>
        <w:rPr>
          <w:rFonts w:ascii="黑体" w:eastAsia="黑体" w:hAnsi="黑体"/>
          <w:sz w:val="32"/>
          <w:szCs w:val="44"/>
        </w:rPr>
        <w:sectPr w:rsidR="00637EBD">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85" w:footer="1276" w:gutter="0"/>
          <w:pgNumType w:start="1"/>
          <w:cols w:space="720"/>
          <w:titlePg/>
          <w:docGrid w:type="lines" w:linePitch="381"/>
        </w:sectPr>
      </w:pPr>
    </w:p>
    <w:sdt>
      <w:sdtPr>
        <w:rPr>
          <w:rFonts w:ascii="Times New Roman" w:hAnsi="Times New Roman"/>
          <w:color w:val="auto"/>
          <w:kern w:val="2"/>
          <w:sz w:val="28"/>
          <w:szCs w:val="24"/>
          <w:lang w:val="zh-CN"/>
        </w:rPr>
        <w:id w:val="458767541"/>
      </w:sdtPr>
      <w:sdtEndPr>
        <w:rPr>
          <w:b/>
          <w:bCs/>
        </w:rPr>
      </w:sdtEndPr>
      <w:sdtContent>
        <w:p w:rsidR="00637EBD" w:rsidRDefault="00B40025">
          <w:pPr>
            <w:pStyle w:val="TOC1"/>
            <w:ind w:firstLine="560"/>
            <w:jc w:val="center"/>
            <w:rPr>
              <w:rFonts w:ascii="微软雅黑" w:eastAsia="微软雅黑" w:hAnsi="微软雅黑" w:cstheme="minorBidi"/>
              <w:b/>
              <w:color w:val="auto"/>
              <w:kern w:val="2"/>
              <w:szCs w:val="22"/>
            </w:rPr>
          </w:pPr>
          <w:r>
            <w:rPr>
              <w:rFonts w:ascii="微软雅黑" w:eastAsia="微软雅黑" w:hAnsi="微软雅黑" w:cstheme="minorBidi"/>
              <w:b/>
              <w:color w:val="auto"/>
              <w:kern w:val="2"/>
              <w:szCs w:val="22"/>
            </w:rPr>
            <w:t>目</w:t>
          </w:r>
          <w:r>
            <w:rPr>
              <w:rFonts w:ascii="微软雅黑" w:eastAsia="微软雅黑" w:hAnsi="微软雅黑" w:cstheme="minorBidi" w:hint="eastAsia"/>
              <w:b/>
              <w:color w:val="auto"/>
              <w:kern w:val="2"/>
              <w:szCs w:val="22"/>
            </w:rPr>
            <w:t xml:space="preserve">  </w:t>
          </w:r>
          <w:r>
            <w:rPr>
              <w:rFonts w:ascii="微软雅黑" w:eastAsia="微软雅黑" w:hAnsi="微软雅黑" w:cstheme="minorBidi"/>
              <w:b/>
              <w:color w:val="auto"/>
              <w:kern w:val="2"/>
              <w:szCs w:val="22"/>
            </w:rPr>
            <w:t>录</w:t>
          </w:r>
        </w:p>
        <w:p w:rsidR="00637EBD" w:rsidRDefault="00B40025">
          <w:pPr>
            <w:pStyle w:val="10"/>
            <w:tabs>
              <w:tab w:val="right" w:leader="dot" w:pos="8296"/>
            </w:tabs>
            <w:ind w:firstLineChars="0" w:firstLine="0"/>
            <w:rPr>
              <w:rStyle w:val="af1"/>
              <w:color w:val="auto"/>
              <w:sz w:val="21"/>
              <w:szCs w:val="22"/>
            </w:rPr>
          </w:pPr>
          <w:r>
            <w:rPr>
              <w:rStyle w:val="af1"/>
              <w:rFonts w:eastAsiaTheme="minorEastAsia"/>
              <w:color w:val="auto"/>
              <w:sz w:val="21"/>
              <w:szCs w:val="22"/>
            </w:rPr>
            <w:fldChar w:fldCharType="begin"/>
          </w:r>
          <w:r>
            <w:rPr>
              <w:rStyle w:val="af1"/>
              <w:rFonts w:eastAsiaTheme="minorEastAsia"/>
              <w:color w:val="auto"/>
              <w:sz w:val="21"/>
              <w:szCs w:val="22"/>
            </w:rPr>
            <w:instrText xml:space="preserve"> TOC \o "1-2" \h \z \u </w:instrText>
          </w:r>
          <w:r>
            <w:rPr>
              <w:rStyle w:val="af1"/>
              <w:rFonts w:eastAsiaTheme="minorEastAsia"/>
              <w:color w:val="auto"/>
              <w:sz w:val="21"/>
              <w:szCs w:val="22"/>
            </w:rPr>
            <w:fldChar w:fldCharType="separate"/>
          </w:r>
          <w:hyperlink w:anchor="_Toc3988335" w:history="1">
            <w:r>
              <w:rPr>
                <w:rStyle w:val="af1"/>
                <w:color w:val="auto"/>
                <w:sz w:val="21"/>
                <w:szCs w:val="22"/>
              </w:rPr>
              <w:t>第一章</w:t>
            </w:r>
            <w:r>
              <w:rPr>
                <w:rStyle w:val="af1"/>
                <w:color w:val="auto"/>
                <w:sz w:val="21"/>
                <w:szCs w:val="22"/>
              </w:rPr>
              <w:t xml:space="preserve">  </w:t>
            </w:r>
            <w:r>
              <w:rPr>
                <w:rStyle w:val="af1"/>
                <w:color w:val="auto"/>
                <w:sz w:val="21"/>
                <w:szCs w:val="22"/>
              </w:rPr>
              <w:t>总则</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_Toc3988335 \h </w:instrText>
            </w:r>
            <w:r>
              <w:rPr>
                <w:rStyle w:val="af1"/>
                <w:color w:val="auto"/>
                <w:sz w:val="21"/>
                <w:szCs w:val="22"/>
              </w:rPr>
            </w:r>
            <w:r>
              <w:rPr>
                <w:rStyle w:val="af1"/>
                <w:color w:val="auto"/>
                <w:sz w:val="21"/>
                <w:szCs w:val="22"/>
              </w:rPr>
              <w:fldChar w:fldCharType="separate"/>
            </w:r>
            <w:r>
              <w:rPr>
                <w:rStyle w:val="af1"/>
                <w:color w:val="auto"/>
                <w:sz w:val="21"/>
                <w:szCs w:val="22"/>
              </w:rPr>
              <w:t>1</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36" w:history="1">
            <w:r>
              <w:rPr>
                <w:rStyle w:val="af1"/>
                <w:color w:val="auto"/>
                <w:sz w:val="21"/>
                <w:szCs w:val="22"/>
              </w:rPr>
              <w:t>第二章</w:t>
            </w:r>
            <w:r>
              <w:rPr>
                <w:rStyle w:val="af1"/>
                <w:color w:val="auto"/>
                <w:sz w:val="21"/>
                <w:szCs w:val="22"/>
              </w:rPr>
              <w:t xml:space="preserve">  </w:t>
            </w:r>
            <w:r>
              <w:rPr>
                <w:rStyle w:val="af1"/>
                <w:color w:val="auto"/>
                <w:sz w:val="21"/>
                <w:szCs w:val="22"/>
              </w:rPr>
              <w:t>市场成员</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_Toc3988336 \h </w:instrText>
            </w:r>
            <w:r>
              <w:rPr>
                <w:rStyle w:val="af1"/>
                <w:color w:val="auto"/>
                <w:sz w:val="21"/>
                <w:szCs w:val="22"/>
              </w:rPr>
            </w:r>
            <w:r>
              <w:rPr>
                <w:rStyle w:val="af1"/>
                <w:color w:val="auto"/>
                <w:sz w:val="21"/>
                <w:szCs w:val="22"/>
              </w:rPr>
              <w:fldChar w:fldCharType="separate"/>
            </w:r>
            <w:r>
              <w:rPr>
                <w:rStyle w:val="af1"/>
                <w:color w:val="auto"/>
                <w:sz w:val="21"/>
                <w:szCs w:val="22"/>
              </w:rPr>
              <w:t>2</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37" w:history="1">
            <w:r>
              <w:rPr>
                <w:rStyle w:val="af1"/>
                <w:color w:val="auto"/>
                <w:sz w:val="21"/>
                <w:szCs w:val="22"/>
              </w:rPr>
              <w:t>第三</w:t>
            </w:r>
            <w:r>
              <w:rPr>
                <w:rStyle w:val="af1"/>
                <w:color w:val="auto"/>
                <w:sz w:val="21"/>
                <w:szCs w:val="22"/>
              </w:rPr>
              <w:t>章</w:t>
            </w:r>
            <w:r>
              <w:rPr>
                <w:rStyle w:val="af1"/>
                <w:color w:val="auto"/>
                <w:sz w:val="21"/>
                <w:szCs w:val="22"/>
              </w:rPr>
              <w:t xml:space="preserve">  </w:t>
            </w:r>
            <w:r>
              <w:rPr>
                <w:rStyle w:val="af1"/>
                <w:color w:val="auto"/>
                <w:sz w:val="21"/>
                <w:szCs w:val="22"/>
              </w:rPr>
              <w:t>调频辅助服务定义</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_Toc3988337 \h </w:instrText>
            </w:r>
            <w:r>
              <w:rPr>
                <w:rStyle w:val="af1"/>
                <w:color w:val="auto"/>
                <w:sz w:val="21"/>
                <w:szCs w:val="22"/>
              </w:rPr>
            </w:r>
            <w:r>
              <w:rPr>
                <w:rStyle w:val="af1"/>
                <w:color w:val="auto"/>
                <w:sz w:val="21"/>
                <w:szCs w:val="22"/>
              </w:rPr>
              <w:fldChar w:fldCharType="separate"/>
            </w:r>
            <w:r>
              <w:rPr>
                <w:rStyle w:val="af1"/>
                <w:color w:val="auto"/>
                <w:sz w:val="21"/>
                <w:szCs w:val="22"/>
              </w:rPr>
              <w:t>2</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38" w:history="1">
            <w:r>
              <w:rPr>
                <w:rStyle w:val="af1"/>
                <w:color w:val="auto"/>
                <w:sz w:val="21"/>
                <w:szCs w:val="22"/>
              </w:rPr>
              <w:t>第四章</w:t>
            </w:r>
            <w:r>
              <w:rPr>
                <w:rStyle w:val="af1"/>
                <w:color w:val="auto"/>
                <w:sz w:val="21"/>
                <w:szCs w:val="22"/>
              </w:rPr>
              <w:t xml:space="preserve">  </w:t>
            </w:r>
            <w:r>
              <w:rPr>
                <w:rStyle w:val="af1"/>
                <w:color w:val="auto"/>
                <w:sz w:val="21"/>
                <w:szCs w:val="22"/>
              </w:rPr>
              <w:t>调频市场组织方式</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_Toc3988338 \h </w:instrText>
            </w:r>
            <w:r>
              <w:rPr>
                <w:rStyle w:val="af1"/>
                <w:color w:val="auto"/>
                <w:sz w:val="21"/>
                <w:szCs w:val="22"/>
              </w:rPr>
            </w:r>
            <w:r>
              <w:rPr>
                <w:rStyle w:val="af1"/>
                <w:color w:val="auto"/>
                <w:sz w:val="21"/>
                <w:szCs w:val="22"/>
              </w:rPr>
              <w:fldChar w:fldCharType="separate"/>
            </w:r>
            <w:r>
              <w:rPr>
                <w:rStyle w:val="af1"/>
                <w:color w:val="auto"/>
                <w:sz w:val="21"/>
                <w:szCs w:val="22"/>
              </w:rPr>
              <w:t>3</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39" w:history="1">
            <w:r>
              <w:rPr>
                <w:rStyle w:val="af1"/>
                <w:color w:val="auto"/>
                <w:sz w:val="21"/>
                <w:szCs w:val="22"/>
              </w:rPr>
              <w:t>第五章</w:t>
            </w:r>
            <w:r>
              <w:rPr>
                <w:rStyle w:val="af1"/>
                <w:color w:val="auto"/>
                <w:sz w:val="21"/>
                <w:szCs w:val="22"/>
              </w:rPr>
              <w:t xml:space="preserve">  </w:t>
            </w:r>
            <w:r>
              <w:rPr>
                <w:rStyle w:val="af1"/>
                <w:color w:val="auto"/>
                <w:sz w:val="21"/>
                <w:szCs w:val="22"/>
              </w:rPr>
              <w:t>市场结果执行与考核</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_Toc3988339 \h </w:instrText>
            </w:r>
            <w:r>
              <w:rPr>
                <w:rStyle w:val="af1"/>
                <w:color w:val="auto"/>
                <w:sz w:val="21"/>
                <w:szCs w:val="22"/>
              </w:rPr>
            </w:r>
            <w:r>
              <w:rPr>
                <w:rStyle w:val="af1"/>
                <w:color w:val="auto"/>
                <w:sz w:val="21"/>
                <w:szCs w:val="22"/>
              </w:rPr>
              <w:fldChar w:fldCharType="separate"/>
            </w:r>
            <w:r>
              <w:rPr>
                <w:rStyle w:val="af1"/>
                <w:color w:val="auto"/>
                <w:sz w:val="21"/>
                <w:szCs w:val="22"/>
              </w:rPr>
              <w:t>6</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40" w:history="1">
            <w:r>
              <w:rPr>
                <w:rStyle w:val="af1"/>
                <w:color w:val="auto"/>
                <w:sz w:val="21"/>
                <w:szCs w:val="22"/>
              </w:rPr>
              <w:t>第六章</w:t>
            </w:r>
            <w:r>
              <w:rPr>
                <w:rStyle w:val="af1"/>
                <w:color w:val="auto"/>
                <w:sz w:val="21"/>
                <w:szCs w:val="22"/>
              </w:rPr>
              <w:t xml:space="preserve">  </w:t>
            </w:r>
            <w:r>
              <w:rPr>
                <w:rStyle w:val="af1"/>
                <w:color w:val="auto"/>
                <w:sz w:val="21"/>
                <w:szCs w:val="22"/>
              </w:rPr>
              <w:t>计量与结算</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_Toc3988340 \h </w:instrText>
            </w:r>
            <w:r>
              <w:rPr>
                <w:rStyle w:val="af1"/>
                <w:color w:val="auto"/>
                <w:sz w:val="21"/>
                <w:szCs w:val="22"/>
              </w:rPr>
            </w:r>
            <w:r>
              <w:rPr>
                <w:rStyle w:val="af1"/>
                <w:color w:val="auto"/>
                <w:sz w:val="21"/>
                <w:szCs w:val="22"/>
              </w:rPr>
              <w:fldChar w:fldCharType="separate"/>
            </w:r>
            <w:r>
              <w:rPr>
                <w:rStyle w:val="af1"/>
                <w:color w:val="auto"/>
                <w:sz w:val="21"/>
                <w:szCs w:val="22"/>
              </w:rPr>
              <w:t>7</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41" w:history="1">
            <w:r>
              <w:rPr>
                <w:rStyle w:val="af1"/>
                <w:color w:val="auto"/>
                <w:sz w:val="21"/>
                <w:szCs w:val="22"/>
              </w:rPr>
              <w:t>第七章</w:t>
            </w:r>
            <w:r>
              <w:rPr>
                <w:rStyle w:val="af1"/>
                <w:color w:val="auto"/>
                <w:sz w:val="21"/>
                <w:szCs w:val="22"/>
              </w:rPr>
              <w:t xml:space="preserve">  </w:t>
            </w:r>
            <w:r>
              <w:rPr>
                <w:rStyle w:val="af1"/>
                <w:color w:val="auto"/>
                <w:sz w:val="21"/>
                <w:szCs w:val="22"/>
              </w:rPr>
              <w:t>信息披露</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_Toc3988341 \h </w:instrText>
            </w:r>
            <w:r>
              <w:rPr>
                <w:rStyle w:val="af1"/>
                <w:color w:val="auto"/>
                <w:sz w:val="21"/>
                <w:szCs w:val="22"/>
              </w:rPr>
            </w:r>
            <w:r>
              <w:rPr>
                <w:rStyle w:val="af1"/>
                <w:color w:val="auto"/>
                <w:sz w:val="21"/>
                <w:szCs w:val="22"/>
              </w:rPr>
              <w:fldChar w:fldCharType="separate"/>
            </w:r>
            <w:r>
              <w:rPr>
                <w:rStyle w:val="af1"/>
                <w:color w:val="auto"/>
                <w:sz w:val="21"/>
                <w:szCs w:val="22"/>
              </w:rPr>
              <w:t>9</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color w:val="auto"/>
              <w:sz w:val="21"/>
              <w:szCs w:val="22"/>
            </w:rPr>
          </w:pPr>
          <w:hyperlink w:anchor="_Toc3988342" w:history="1">
            <w:r>
              <w:rPr>
                <w:rStyle w:val="af1"/>
                <w:color w:val="auto"/>
                <w:sz w:val="21"/>
                <w:szCs w:val="22"/>
              </w:rPr>
              <w:t>第八章</w:t>
            </w:r>
            <w:r>
              <w:rPr>
                <w:rStyle w:val="af1"/>
                <w:color w:val="auto"/>
                <w:sz w:val="21"/>
                <w:szCs w:val="22"/>
              </w:rPr>
              <w:t xml:space="preserve">  </w:t>
            </w:r>
            <w:r>
              <w:rPr>
                <w:rStyle w:val="af1"/>
                <w:color w:val="auto"/>
                <w:sz w:val="21"/>
                <w:szCs w:val="22"/>
              </w:rPr>
              <w:t>市场监管与干预</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_Toc3988342 \h </w:instrText>
            </w:r>
            <w:r>
              <w:rPr>
                <w:rStyle w:val="af1"/>
                <w:color w:val="auto"/>
                <w:sz w:val="21"/>
                <w:szCs w:val="22"/>
              </w:rPr>
            </w:r>
            <w:r>
              <w:rPr>
                <w:rStyle w:val="af1"/>
                <w:color w:val="auto"/>
                <w:sz w:val="21"/>
                <w:szCs w:val="22"/>
              </w:rPr>
              <w:fldChar w:fldCharType="separate"/>
            </w:r>
            <w:r>
              <w:rPr>
                <w:rStyle w:val="af1"/>
                <w:color w:val="auto"/>
                <w:sz w:val="21"/>
                <w:szCs w:val="22"/>
              </w:rPr>
              <w:t>10</w:t>
            </w:r>
            <w:r>
              <w:rPr>
                <w:rStyle w:val="af1"/>
                <w:color w:val="auto"/>
                <w:sz w:val="21"/>
                <w:szCs w:val="22"/>
              </w:rPr>
              <w:fldChar w:fldCharType="end"/>
            </w:r>
          </w:hyperlink>
        </w:p>
        <w:p w:rsidR="00637EBD" w:rsidRDefault="00B40025">
          <w:pPr>
            <w:pStyle w:val="10"/>
            <w:tabs>
              <w:tab w:val="right" w:leader="dot" w:pos="8296"/>
            </w:tabs>
            <w:ind w:firstLineChars="0" w:firstLine="0"/>
            <w:rPr>
              <w:rStyle w:val="af1"/>
              <w:rFonts w:eastAsiaTheme="minorEastAsia"/>
              <w:color w:val="auto"/>
              <w:sz w:val="21"/>
              <w:szCs w:val="22"/>
            </w:rPr>
          </w:pPr>
          <w:hyperlink w:anchor="_Toc3988343" w:history="1">
            <w:r>
              <w:rPr>
                <w:rStyle w:val="af1"/>
                <w:color w:val="auto"/>
                <w:sz w:val="21"/>
                <w:szCs w:val="22"/>
              </w:rPr>
              <w:t>第九章</w:t>
            </w:r>
            <w:r>
              <w:rPr>
                <w:rStyle w:val="af1"/>
                <w:color w:val="auto"/>
                <w:sz w:val="21"/>
                <w:szCs w:val="22"/>
              </w:rPr>
              <w:t xml:space="preserve">  </w:t>
            </w:r>
            <w:r>
              <w:rPr>
                <w:rStyle w:val="af1"/>
                <w:color w:val="auto"/>
                <w:sz w:val="21"/>
                <w:szCs w:val="22"/>
              </w:rPr>
              <w:t>附则</w:t>
            </w:r>
            <w:r>
              <w:rPr>
                <w:rStyle w:val="af1"/>
                <w:color w:val="auto"/>
                <w:sz w:val="21"/>
                <w:szCs w:val="22"/>
              </w:rPr>
              <w:tab/>
            </w:r>
            <w:r>
              <w:rPr>
                <w:rStyle w:val="af1"/>
                <w:color w:val="auto"/>
                <w:sz w:val="21"/>
                <w:szCs w:val="22"/>
              </w:rPr>
              <w:fldChar w:fldCharType="begin"/>
            </w:r>
            <w:r>
              <w:rPr>
                <w:rStyle w:val="af1"/>
                <w:color w:val="auto"/>
                <w:sz w:val="21"/>
                <w:szCs w:val="22"/>
              </w:rPr>
              <w:instrText xml:space="preserve"> PAGEREF _Toc3988343 \h </w:instrText>
            </w:r>
            <w:r>
              <w:rPr>
                <w:rStyle w:val="af1"/>
                <w:color w:val="auto"/>
                <w:sz w:val="21"/>
                <w:szCs w:val="22"/>
              </w:rPr>
            </w:r>
            <w:r>
              <w:rPr>
                <w:rStyle w:val="af1"/>
                <w:color w:val="auto"/>
                <w:sz w:val="21"/>
                <w:szCs w:val="22"/>
              </w:rPr>
              <w:fldChar w:fldCharType="separate"/>
            </w:r>
            <w:r>
              <w:rPr>
                <w:rStyle w:val="af1"/>
                <w:color w:val="auto"/>
                <w:sz w:val="21"/>
                <w:szCs w:val="22"/>
              </w:rPr>
              <w:t>12</w:t>
            </w:r>
            <w:r>
              <w:rPr>
                <w:rStyle w:val="af1"/>
                <w:color w:val="auto"/>
                <w:sz w:val="21"/>
                <w:szCs w:val="22"/>
              </w:rPr>
              <w:fldChar w:fldCharType="end"/>
            </w:r>
          </w:hyperlink>
        </w:p>
        <w:p w:rsidR="00637EBD" w:rsidRDefault="00B40025">
          <w:pPr>
            <w:pStyle w:val="10"/>
            <w:tabs>
              <w:tab w:val="right" w:leader="dot" w:pos="8296"/>
            </w:tabs>
            <w:ind w:firstLineChars="0" w:firstLine="0"/>
          </w:pPr>
          <w:r>
            <w:rPr>
              <w:rStyle w:val="af1"/>
              <w:rFonts w:eastAsiaTheme="minorEastAsia"/>
              <w:color w:val="auto"/>
              <w:sz w:val="21"/>
              <w:szCs w:val="22"/>
            </w:rPr>
            <w:fldChar w:fldCharType="end"/>
          </w:r>
        </w:p>
      </w:sdtContent>
    </w:sdt>
    <w:p w:rsidR="00637EBD" w:rsidRDefault="00637EBD">
      <w:pPr>
        <w:spacing w:line="560" w:lineRule="exact"/>
        <w:ind w:firstLineChars="0" w:firstLine="0"/>
        <w:jc w:val="left"/>
        <w:rPr>
          <w:rFonts w:ascii="黑体" w:eastAsia="黑体" w:hAnsi="黑体"/>
          <w:sz w:val="32"/>
          <w:szCs w:val="44"/>
        </w:rPr>
        <w:sectPr w:rsidR="00637EBD">
          <w:headerReference w:type="even" r:id="rId15"/>
          <w:headerReference w:type="default" r:id="rId16"/>
          <w:footerReference w:type="even" r:id="rId17"/>
          <w:footerReference w:type="default" r:id="rId18"/>
          <w:headerReference w:type="first" r:id="rId19"/>
          <w:footerReference w:type="first" r:id="rId20"/>
          <w:pgSz w:w="11906" w:h="16838"/>
          <w:pgMar w:top="2098" w:right="1474" w:bottom="1985" w:left="1588" w:header="885" w:footer="1276" w:gutter="0"/>
          <w:pgNumType w:fmt="upperRoman" w:start="1"/>
          <w:cols w:space="720"/>
          <w:titlePg/>
          <w:docGrid w:type="lines" w:linePitch="312"/>
        </w:sectPr>
      </w:pPr>
    </w:p>
    <w:p w:rsidR="00637EBD" w:rsidRDefault="00B40025">
      <w:pPr>
        <w:pStyle w:val="afe"/>
        <w:spacing w:before="312"/>
        <w:rPr>
          <w:rFonts w:ascii="微软雅黑" w:hAnsi="微软雅黑"/>
          <w:sz w:val="32"/>
          <w:szCs w:val="32"/>
        </w:rPr>
      </w:pPr>
      <w:bookmarkStart w:id="7" w:name="_Toc3988335"/>
      <w:r>
        <w:rPr>
          <w:rFonts w:ascii="微软雅黑" w:hAnsi="微软雅黑" w:hint="eastAsia"/>
          <w:sz w:val="32"/>
          <w:szCs w:val="32"/>
        </w:rPr>
        <w:lastRenderedPageBreak/>
        <w:t>第一章</w:t>
      </w:r>
      <w:r>
        <w:rPr>
          <w:rFonts w:ascii="微软雅黑" w:hAnsi="微软雅黑" w:hint="eastAsia"/>
          <w:sz w:val="32"/>
          <w:szCs w:val="32"/>
        </w:rPr>
        <w:t xml:space="preserve"> </w:t>
      </w:r>
      <w:r>
        <w:rPr>
          <w:rFonts w:ascii="微软雅黑" w:hAnsi="微软雅黑" w:hint="eastAsia"/>
          <w:sz w:val="32"/>
          <w:szCs w:val="32"/>
        </w:rPr>
        <w:t>总</w:t>
      </w:r>
      <w:r>
        <w:rPr>
          <w:rFonts w:ascii="微软雅黑" w:hAnsi="微软雅黑" w:hint="eastAsia"/>
          <w:sz w:val="32"/>
          <w:szCs w:val="32"/>
        </w:rPr>
        <w:t xml:space="preserve"> </w:t>
      </w:r>
      <w:r>
        <w:rPr>
          <w:rFonts w:ascii="微软雅黑" w:hAnsi="微软雅黑" w:hint="eastAsia"/>
          <w:sz w:val="32"/>
          <w:szCs w:val="32"/>
        </w:rPr>
        <w:t>则</w:t>
      </w:r>
      <w:bookmarkEnd w:id="7"/>
    </w:p>
    <w:p w:rsidR="00637EBD" w:rsidRPr="00B84230" w:rsidRDefault="00B40025">
      <w:pPr>
        <w:pStyle w:val="afd"/>
        <w:numPr>
          <w:ilvl w:val="0"/>
          <w:numId w:val="2"/>
        </w:numPr>
        <w:spacing w:line="580" w:lineRule="exact"/>
        <w:ind w:left="0" w:firstLine="567"/>
        <w:outlineLvl w:val="1"/>
        <w:rPr>
          <w:rFonts w:ascii="仿宋_GB2312" w:hAnsi="宋体" w:cs="Times New Roman" w:hint="eastAsia"/>
          <w:sz w:val="28"/>
        </w:rPr>
      </w:pPr>
      <w:r w:rsidRPr="00B84230">
        <w:rPr>
          <w:rFonts w:ascii="仿宋_GB2312" w:hAnsi="宋体" w:cs="Times New Roman" w:hint="eastAsia"/>
          <w:sz w:val="28"/>
        </w:rPr>
        <w:t>[</w:t>
      </w:r>
      <w:r w:rsidRPr="00B84230">
        <w:rPr>
          <w:rFonts w:ascii="仿宋_GB2312" w:hAnsi="宋体" w:cs="Times New Roman" w:hint="eastAsia"/>
          <w:sz w:val="28"/>
        </w:rPr>
        <w:t>概述</w:t>
      </w:r>
      <w:r w:rsidRPr="00B84230">
        <w:rPr>
          <w:rFonts w:ascii="仿宋_GB2312" w:hAnsi="宋体" w:cs="Times New Roman" w:hint="eastAsia"/>
          <w:sz w:val="28"/>
        </w:rPr>
        <w:t>]</w:t>
      </w:r>
      <w:r w:rsidRPr="00B84230">
        <w:rPr>
          <w:rFonts w:ascii="仿宋_GB2312" w:hAnsi="宋体" w:cs="Times New Roman" w:hint="eastAsia"/>
          <w:sz w:val="28"/>
        </w:rPr>
        <w:t>为进一步规范内蒙古电网调频辅助服务运行，在蒙西电力市场框架下探索建立辅助服务市场化新机制，发挥市场在调频资源配置中的决定性作用，充分发掘内蒙古电网全网调频资源，保障内蒙古电网安全稳定运行，制定本</w:t>
      </w:r>
      <w:r w:rsidRPr="00B84230">
        <w:rPr>
          <w:rFonts w:ascii="仿宋_GB2312" w:hAnsi="宋体" w:cs="Times New Roman" w:hint="eastAsia"/>
          <w:sz w:val="28"/>
        </w:rPr>
        <w:t>细</w:t>
      </w:r>
      <w:r w:rsidRPr="00B84230">
        <w:rPr>
          <w:rFonts w:ascii="仿宋_GB2312" w:hAnsi="宋体" w:cs="Times New Roman" w:hint="eastAsia"/>
          <w:sz w:val="28"/>
        </w:rPr>
        <w:t>则。</w:t>
      </w:r>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w:t>
      </w:r>
      <w:r w:rsidRPr="00B84230">
        <w:rPr>
          <w:rFonts w:ascii="仿宋_GB2312" w:hAnsi="宋体" w:cs="Times New Roman" w:hint="eastAsia"/>
          <w:sz w:val="28"/>
        </w:rPr>
        <w:t>引用文件</w:t>
      </w:r>
      <w:r w:rsidRPr="00B84230">
        <w:rPr>
          <w:rFonts w:ascii="仿宋_GB2312" w:hAnsi="宋体" w:cs="Times New Roman"/>
          <w:sz w:val="28"/>
        </w:rPr>
        <w:t>]</w:t>
      </w:r>
      <w:r w:rsidRPr="00B84230">
        <w:rPr>
          <w:rFonts w:ascii="仿宋_GB2312" w:hAnsi="宋体" w:cs="Times New Roman" w:hint="eastAsia"/>
          <w:sz w:val="28"/>
        </w:rPr>
        <w:t>本规则依据《中共中央国务院关于进一步深化电力体制改革的若干意见》（中发</w:t>
      </w:r>
      <w:r w:rsidRPr="00B84230">
        <w:rPr>
          <w:rFonts w:ascii="仿宋_GB2312" w:hAnsi="宋体" w:cs="Times New Roman" w:hint="eastAsia"/>
          <w:sz w:val="28"/>
        </w:rPr>
        <w:t>﹝</w:t>
      </w:r>
      <w:r w:rsidRPr="00B84230">
        <w:rPr>
          <w:rFonts w:ascii="仿宋_GB2312" w:hAnsi="宋体" w:cs="Times New Roman" w:hint="eastAsia"/>
          <w:sz w:val="28"/>
        </w:rPr>
        <w:t>2</w:t>
      </w:r>
      <w:r w:rsidRPr="00B84230">
        <w:rPr>
          <w:rFonts w:ascii="仿宋_GB2312" w:hAnsi="宋体" w:cs="Times New Roman"/>
          <w:sz w:val="28"/>
        </w:rPr>
        <w:t>015</w:t>
      </w:r>
      <w:r w:rsidRPr="00B84230">
        <w:rPr>
          <w:rFonts w:ascii="仿宋_GB2312" w:hAnsi="宋体" w:cs="Times New Roman" w:hint="eastAsia"/>
          <w:sz w:val="28"/>
        </w:rPr>
        <w:t>﹞</w:t>
      </w:r>
      <w:r w:rsidRPr="00B84230">
        <w:rPr>
          <w:rFonts w:ascii="仿宋_GB2312" w:hAnsi="宋体" w:cs="Times New Roman" w:hint="eastAsia"/>
          <w:sz w:val="28"/>
        </w:rPr>
        <w:t>9</w:t>
      </w:r>
      <w:r w:rsidRPr="00B84230">
        <w:rPr>
          <w:rFonts w:ascii="仿宋_GB2312" w:hAnsi="宋体" w:cs="Times New Roman" w:hint="eastAsia"/>
          <w:sz w:val="28"/>
        </w:rPr>
        <w:t>号）及相关配套文件、《电力监管条例》（国务院第</w:t>
      </w:r>
      <w:r w:rsidRPr="00B84230">
        <w:rPr>
          <w:rFonts w:ascii="仿宋_GB2312" w:hAnsi="宋体" w:cs="Times New Roman" w:hint="eastAsia"/>
          <w:sz w:val="28"/>
        </w:rPr>
        <w:t>4</w:t>
      </w:r>
      <w:r w:rsidRPr="00B84230">
        <w:rPr>
          <w:rFonts w:ascii="仿宋_GB2312" w:hAnsi="宋体" w:cs="Times New Roman"/>
          <w:sz w:val="28"/>
        </w:rPr>
        <w:t>32</w:t>
      </w:r>
      <w:r w:rsidRPr="00B84230">
        <w:rPr>
          <w:rFonts w:ascii="仿宋_GB2312" w:hAnsi="宋体" w:cs="Times New Roman" w:hint="eastAsia"/>
          <w:sz w:val="28"/>
        </w:rPr>
        <w:t>号）、《内蒙古自治区电力体制改革综合试点方案》（</w:t>
      </w:r>
      <w:proofErr w:type="gramStart"/>
      <w:r w:rsidRPr="00B84230">
        <w:rPr>
          <w:rFonts w:ascii="仿宋_GB2312" w:hAnsi="宋体" w:cs="Times New Roman" w:hint="eastAsia"/>
          <w:sz w:val="28"/>
        </w:rPr>
        <w:t>发改经</w:t>
      </w:r>
      <w:proofErr w:type="gramEnd"/>
      <w:r w:rsidRPr="00B84230">
        <w:rPr>
          <w:rFonts w:ascii="仿宋_GB2312" w:hAnsi="宋体" w:cs="Times New Roman" w:hint="eastAsia"/>
          <w:sz w:val="28"/>
        </w:rPr>
        <w:t>体</w:t>
      </w:r>
      <w:r w:rsidRPr="00B84230">
        <w:rPr>
          <w:rFonts w:ascii="仿宋_GB2312" w:hAnsi="宋体" w:cs="Times New Roman" w:hint="eastAsia"/>
          <w:sz w:val="28"/>
        </w:rPr>
        <w:t>﹝</w:t>
      </w:r>
      <w:r w:rsidRPr="00B84230">
        <w:rPr>
          <w:rFonts w:ascii="仿宋_GB2312" w:hAnsi="宋体" w:cs="Times New Roman" w:hint="eastAsia"/>
          <w:sz w:val="28"/>
        </w:rPr>
        <w:t>2</w:t>
      </w:r>
      <w:r w:rsidRPr="00B84230">
        <w:rPr>
          <w:rFonts w:ascii="仿宋_GB2312" w:hAnsi="宋体" w:cs="Times New Roman"/>
          <w:sz w:val="28"/>
        </w:rPr>
        <w:t>016</w:t>
      </w:r>
      <w:r w:rsidRPr="00B84230">
        <w:rPr>
          <w:rFonts w:ascii="仿宋_GB2312" w:hAnsi="宋体" w:cs="Times New Roman" w:hint="eastAsia"/>
          <w:sz w:val="28"/>
        </w:rPr>
        <w:t>﹞</w:t>
      </w:r>
      <w:r w:rsidRPr="00B84230">
        <w:rPr>
          <w:rFonts w:ascii="仿宋_GB2312" w:hAnsi="宋体" w:cs="Times New Roman"/>
          <w:sz w:val="28"/>
        </w:rPr>
        <w:t>2192</w:t>
      </w:r>
      <w:r w:rsidRPr="00B84230">
        <w:rPr>
          <w:rFonts w:ascii="仿宋_GB2312" w:hAnsi="宋体" w:cs="Times New Roman" w:hint="eastAsia"/>
          <w:sz w:val="28"/>
        </w:rPr>
        <w:t>号）、《国家能源局关于印发</w:t>
      </w:r>
      <w:r w:rsidRPr="00B84230">
        <w:rPr>
          <w:rFonts w:ascii="仿宋_GB2312" w:hAnsi="宋体" w:cs="Times New Roman" w:hint="eastAsia"/>
          <w:sz w:val="28"/>
        </w:rPr>
        <w:t>2</w:t>
      </w:r>
      <w:r w:rsidRPr="00B84230">
        <w:rPr>
          <w:rFonts w:ascii="仿宋_GB2312" w:hAnsi="宋体" w:cs="Times New Roman"/>
          <w:sz w:val="28"/>
        </w:rPr>
        <w:t>017</w:t>
      </w:r>
      <w:r w:rsidRPr="00B84230">
        <w:rPr>
          <w:rFonts w:ascii="仿宋_GB2312" w:hAnsi="宋体" w:cs="Times New Roman" w:hint="eastAsia"/>
          <w:sz w:val="28"/>
        </w:rPr>
        <w:t>年体制改革工作要点的通知》（国</w:t>
      </w:r>
      <w:proofErr w:type="gramStart"/>
      <w:r w:rsidRPr="00B84230">
        <w:rPr>
          <w:rFonts w:ascii="仿宋_GB2312" w:hAnsi="宋体" w:cs="Times New Roman" w:hint="eastAsia"/>
          <w:sz w:val="28"/>
        </w:rPr>
        <w:t>能综法改</w:t>
      </w:r>
      <w:proofErr w:type="gramEnd"/>
      <w:r w:rsidRPr="00B84230">
        <w:rPr>
          <w:rFonts w:ascii="仿宋_GB2312" w:hAnsi="宋体" w:cs="Times New Roman" w:hint="eastAsia"/>
          <w:sz w:val="28"/>
        </w:rPr>
        <w:t>﹝</w:t>
      </w:r>
      <w:r w:rsidRPr="00B84230">
        <w:rPr>
          <w:rFonts w:ascii="仿宋_GB2312" w:hAnsi="宋体" w:cs="Times New Roman" w:hint="eastAsia"/>
          <w:sz w:val="28"/>
        </w:rPr>
        <w:t>2</w:t>
      </w:r>
      <w:r w:rsidRPr="00B84230">
        <w:rPr>
          <w:rFonts w:ascii="仿宋_GB2312" w:hAnsi="宋体" w:cs="Times New Roman"/>
          <w:sz w:val="28"/>
        </w:rPr>
        <w:t>016</w:t>
      </w:r>
      <w:r w:rsidRPr="00B84230">
        <w:rPr>
          <w:rFonts w:ascii="仿宋_GB2312" w:hAnsi="宋体" w:cs="Times New Roman" w:hint="eastAsia"/>
          <w:sz w:val="28"/>
        </w:rPr>
        <w:t>﹞</w:t>
      </w:r>
      <w:r w:rsidRPr="00B84230">
        <w:rPr>
          <w:rFonts w:ascii="仿宋_GB2312" w:hAnsi="宋体" w:cs="Times New Roman" w:hint="eastAsia"/>
          <w:sz w:val="28"/>
        </w:rPr>
        <w:t>5</w:t>
      </w:r>
      <w:r w:rsidRPr="00B84230">
        <w:rPr>
          <w:rFonts w:ascii="仿宋_GB2312" w:hAnsi="宋体" w:cs="Times New Roman"/>
          <w:sz w:val="28"/>
        </w:rPr>
        <w:t>7</w:t>
      </w:r>
      <w:r w:rsidRPr="00B84230">
        <w:rPr>
          <w:rFonts w:ascii="仿宋_GB2312" w:hAnsi="宋体" w:cs="Times New Roman" w:hint="eastAsia"/>
          <w:sz w:val="28"/>
        </w:rPr>
        <w:t>号）、《完善电力辅助服务补偿（市场）机制工作方案》（国能发监管</w:t>
      </w:r>
      <w:r w:rsidRPr="00B84230">
        <w:rPr>
          <w:rFonts w:ascii="仿宋_GB2312" w:hAnsi="宋体" w:cs="Times New Roman" w:hint="eastAsia"/>
          <w:sz w:val="28"/>
        </w:rPr>
        <w:t>﹝</w:t>
      </w:r>
      <w:r w:rsidRPr="00B84230">
        <w:rPr>
          <w:rFonts w:ascii="仿宋_GB2312" w:hAnsi="宋体" w:cs="Times New Roman" w:hint="eastAsia"/>
          <w:sz w:val="28"/>
        </w:rPr>
        <w:t>2</w:t>
      </w:r>
      <w:r w:rsidRPr="00B84230">
        <w:rPr>
          <w:rFonts w:ascii="仿宋_GB2312" w:hAnsi="宋体" w:cs="Times New Roman"/>
          <w:sz w:val="28"/>
        </w:rPr>
        <w:t>017</w:t>
      </w:r>
      <w:r w:rsidRPr="00B84230">
        <w:rPr>
          <w:rFonts w:ascii="仿宋_GB2312" w:hAnsi="宋体" w:cs="Times New Roman" w:hint="eastAsia"/>
          <w:sz w:val="28"/>
        </w:rPr>
        <w:t>﹞</w:t>
      </w:r>
      <w:r w:rsidRPr="00B84230">
        <w:rPr>
          <w:rFonts w:ascii="仿宋_GB2312" w:hAnsi="宋体" w:cs="Times New Roman" w:hint="eastAsia"/>
          <w:sz w:val="28"/>
        </w:rPr>
        <w:t>6</w:t>
      </w:r>
      <w:r w:rsidRPr="00B84230">
        <w:rPr>
          <w:rFonts w:ascii="仿宋_GB2312" w:hAnsi="宋体" w:cs="Times New Roman"/>
          <w:sz w:val="28"/>
        </w:rPr>
        <w:t>7</w:t>
      </w:r>
      <w:r w:rsidRPr="00B84230">
        <w:rPr>
          <w:rFonts w:ascii="仿宋_GB2312" w:hAnsi="宋体" w:cs="Times New Roman" w:hint="eastAsia"/>
          <w:sz w:val="28"/>
        </w:rPr>
        <w:t>号）、《并网发电厂辅助服务管理暂行办法》（</w:t>
      </w:r>
      <w:proofErr w:type="gramStart"/>
      <w:r w:rsidRPr="00B84230">
        <w:rPr>
          <w:rFonts w:ascii="仿宋_GB2312" w:hAnsi="宋体" w:cs="Times New Roman" w:hint="eastAsia"/>
          <w:sz w:val="28"/>
        </w:rPr>
        <w:t>电监市场</w:t>
      </w:r>
      <w:proofErr w:type="gramEnd"/>
      <w:r w:rsidRPr="00B84230">
        <w:rPr>
          <w:rFonts w:ascii="仿宋_GB2312" w:hAnsi="宋体" w:cs="Times New Roman" w:hint="eastAsia"/>
          <w:sz w:val="28"/>
        </w:rPr>
        <w:t>﹝</w:t>
      </w:r>
      <w:r w:rsidRPr="00B84230">
        <w:rPr>
          <w:rFonts w:ascii="仿宋_GB2312" w:hAnsi="宋体" w:cs="Times New Roman" w:hint="eastAsia"/>
          <w:sz w:val="28"/>
        </w:rPr>
        <w:t>2</w:t>
      </w:r>
      <w:r w:rsidRPr="00B84230">
        <w:rPr>
          <w:rFonts w:ascii="仿宋_GB2312" w:hAnsi="宋体" w:cs="Times New Roman"/>
          <w:sz w:val="28"/>
        </w:rPr>
        <w:t>006</w:t>
      </w:r>
      <w:r w:rsidRPr="00B84230">
        <w:rPr>
          <w:rFonts w:ascii="仿宋_GB2312" w:hAnsi="宋体" w:cs="Times New Roman" w:hint="eastAsia"/>
          <w:sz w:val="28"/>
        </w:rPr>
        <w:t>﹞</w:t>
      </w:r>
      <w:r w:rsidRPr="00B84230">
        <w:rPr>
          <w:rFonts w:ascii="仿宋_GB2312" w:hAnsi="宋体" w:cs="Times New Roman"/>
          <w:sz w:val="28"/>
        </w:rPr>
        <w:t>43</w:t>
      </w:r>
      <w:r w:rsidRPr="00B84230">
        <w:rPr>
          <w:rFonts w:ascii="仿宋_GB2312" w:hAnsi="宋体" w:cs="Times New Roman" w:hint="eastAsia"/>
          <w:sz w:val="28"/>
        </w:rPr>
        <w:t>号）以及国家相关法律、法规制定。</w:t>
      </w:r>
    </w:p>
    <w:p w:rsidR="00637EBD" w:rsidRDefault="00B40025" w:rsidP="00B84230">
      <w:pPr>
        <w:pStyle w:val="afd"/>
        <w:numPr>
          <w:ilvl w:val="0"/>
          <w:numId w:val="2"/>
        </w:numPr>
        <w:spacing w:line="580" w:lineRule="exact"/>
        <w:ind w:left="0" w:firstLine="567"/>
        <w:outlineLvl w:val="1"/>
      </w:pPr>
      <w:r w:rsidRPr="00B84230">
        <w:rPr>
          <w:rFonts w:ascii="仿宋_GB2312" w:hAnsi="宋体" w:cs="Times New Roman" w:hint="eastAsia"/>
          <w:sz w:val="28"/>
        </w:rPr>
        <w:t>[</w:t>
      </w:r>
      <w:r w:rsidRPr="00B84230">
        <w:rPr>
          <w:rFonts w:ascii="仿宋_GB2312" w:hAnsi="宋体" w:cs="Times New Roman" w:hint="eastAsia"/>
          <w:sz w:val="28"/>
        </w:rPr>
        <w:t>前提条件</w:t>
      </w:r>
      <w:r w:rsidRPr="00B84230">
        <w:rPr>
          <w:rFonts w:ascii="仿宋_GB2312" w:hAnsi="宋体" w:cs="Times New Roman"/>
          <w:sz w:val="28"/>
        </w:rPr>
        <w:t>]</w:t>
      </w:r>
      <w:r w:rsidRPr="00B84230">
        <w:rPr>
          <w:rFonts w:ascii="仿宋_GB2312" w:hAnsi="宋体" w:cs="Times New Roman" w:hint="eastAsia"/>
          <w:sz w:val="28"/>
        </w:rPr>
        <w:t>本</w:t>
      </w:r>
      <w:r w:rsidRPr="00B84230">
        <w:rPr>
          <w:rFonts w:ascii="仿宋_GB2312" w:hAnsi="宋体" w:cs="Times New Roman"/>
          <w:sz w:val="28"/>
        </w:rPr>
        <w:t>细</w:t>
      </w:r>
      <w:r w:rsidRPr="00B84230">
        <w:rPr>
          <w:rFonts w:ascii="仿宋_GB2312" w:hAnsi="宋体" w:cs="Times New Roman" w:hint="eastAsia"/>
          <w:sz w:val="28"/>
        </w:rPr>
        <w:t>则适用于内蒙古电网调频辅助服务市场，市场成员需遵照执行。参与调频辅助服务市场的成员应严格执行调度指令，要以确保电力安全、供热安全为前提，不得以参与调频辅助服务市场为由，影响电力安全及居民供热质量。提供调频辅助服务的火电机组不参与电能量现货市场，且不因参与调频辅助服务市场而影响年度发电量计划和中长期交易的完成。</w:t>
      </w:r>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w:t>
      </w:r>
      <w:r w:rsidRPr="00B84230">
        <w:rPr>
          <w:rFonts w:ascii="仿宋_GB2312" w:hAnsi="宋体" w:cs="Times New Roman" w:hint="eastAsia"/>
          <w:sz w:val="28"/>
        </w:rPr>
        <w:t>批准执行</w:t>
      </w:r>
      <w:r w:rsidRPr="00B84230">
        <w:rPr>
          <w:rFonts w:ascii="仿宋_GB2312" w:hAnsi="宋体" w:cs="Times New Roman"/>
          <w:sz w:val="28"/>
        </w:rPr>
        <w:t>]</w:t>
      </w:r>
      <w:r w:rsidRPr="00B84230">
        <w:rPr>
          <w:rFonts w:ascii="仿宋_GB2312" w:hAnsi="宋体" w:cs="Times New Roman" w:hint="eastAsia"/>
          <w:sz w:val="28"/>
        </w:rPr>
        <w:t>本细则作为《蒙西电力市场运营基本规则》（以下简称《基本规则》）的补充，与《基本规则》具有同等效力。</w:t>
      </w:r>
    </w:p>
    <w:p w:rsidR="00637EBD" w:rsidRDefault="00B40025">
      <w:pPr>
        <w:pStyle w:val="afe"/>
        <w:spacing w:before="312"/>
        <w:rPr>
          <w:rFonts w:ascii="微软雅黑" w:hAnsi="微软雅黑"/>
          <w:sz w:val="32"/>
          <w:szCs w:val="32"/>
        </w:rPr>
      </w:pPr>
      <w:bookmarkStart w:id="8" w:name="_Toc3988336"/>
      <w:r>
        <w:rPr>
          <w:rFonts w:ascii="微软雅黑" w:hAnsi="微软雅黑" w:hint="eastAsia"/>
          <w:sz w:val="32"/>
          <w:szCs w:val="32"/>
        </w:rPr>
        <w:lastRenderedPageBreak/>
        <w:t>第二章</w:t>
      </w:r>
      <w:r>
        <w:rPr>
          <w:rFonts w:ascii="微软雅黑" w:hAnsi="微软雅黑" w:hint="eastAsia"/>
          <w:sz w:val="32"/>
          <w:szCs w:val="32"/>
        </w:rPr>
        <w:t xml:space="preserve"> </w:t>
      </w:r>
      <w:r>
        <w:rPr>
          <w:rFonts w:ascii="微软雅黑" w:hAnsi="微软雅黑"/>
          <w:sz w:val="32"/>
          <w:szCs w:val="32"/>
        </w:rPr>
        <w:t>市场准入</w:t>
      </w:r>
      <w:bookmarkEnd w:id="8"/>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w:t>
      </w:r>
      <w:r w:rsidRPr="00B84230">
        <w:rPr>
          <w:rFonts w:ascii="仿宋_GB2312" w:hAnsi="宋体" w:cs="Times New Roman" w:hint="eastAsia"/>
          <w:sz w:val="28"/>
        </w:rPr>
        <w:t>市场准入</w:t>
      </w:r>
      <w:r w:rsidRPr="00B84230">
        <w:rPr>
          <w:rFonts w:ascii="仿宋_GB2312" w:hAnsi="宋体" w:cs="Times New Roman"/>
          <w:sz w:val="28"/>
        </w:rPr>
        <w:t>]</w:t>
      </w:r>
      <w:r w:rsidRPr="00B84230">
        <w:rPr>
          <w:rFonts w:ascii="仿宋_GB2312" w:hAnsi="宋体" w:cs="Times New Roman" w:hint="eastAsia"/>
          <w:sz w:val="28"/>
        </w:rPr>
        <w:t>调频市场的服务提供</w:t>
      </w:r>
      <w:r w:rsidRPr="00B84230">
        <w:rPr>
          <w:rFonts w:ascii="仿宋_GB2312" w:hAnsi="宋体" w:cs="Times New Roman"/>
          <w:sz w:val="28"/>
        </w:rPr>
        <w:t>主体</w:t>
      </w:r>
      <w:r w:rsidRPr="00B84230">
        <w:rPr>
          <w:rFonts w:ascii="仿宋_GB2312" w:hAnsi="宋体" w:cs="Times New Roman" w:hint="eastAsia"/>
          <w:sz w:val="28"/>
        </w:rPr>
        <w:t>为调度机构直调火电厂。新建火电机组试运期结束后，即开始纳入调频市场管理范围。</w:t>
      </w:r>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w:t>
      </w:r>
      <w:r w:rsidRPr="00B84230">
        <w:rPr>
          <w:rFonts w:ascii="仿宋_GB2312" w:hAnsi="宋体" w:cs="Times New Roman" w:hint="eastAsia"/>
          <w:sz w:val="28"/>
        </w:rPr>
        <w:t>准入原则</w:t>
      </w:r>
      <w:r w:rsidRPr="00B84230">
        <w:rPr>
          <w:rFonts w:ascii="仿宋_GB2312" w:hAnsi="宋体" w:cs="Times New Roman"/>
          <w:sz w:val="28"/>
        </w:rPr>
        <w:t>]</w:t>
      </w:r>
      <w:r w:rsidRPr="00B84230">
        <w:rPr>
          <w:rFonts w:ascii="仿宋_GB2312" w:hAnsi="宋体" w:cs="Times New Roman" w:hint="eastAsia"/>
          <w:sz w:val="28"/>
        </w:rPr>
        <w:t>根据每台火电机组最近</w:t>
      </w:r>
      <w:r w:rsidRPr="00B84230">
        <w:rPr>
          <w:rFonts w:ascii="仿宋_GB2312" w:hAnsi="宋体" w:cs="Times New Roman" w:hint="eastAsia"/>
          <w:sz w:val="28"/>
        </w:rPr>
        <w:t>7</w:t>
      </w:r>
      <w:r w:rsidRPr="00B84230">
        <w:rPr>
          <w:rFonts w:ascii="仿宋_GB2312" w:hAnsi="宋体" w:cs="Times New Roman" w:hint="eastAsia"/>
          <w:sz w:val="28"/>
        </w:rPr>
        <w:t>个在网运行日的调频性能指标平均值由高到低进行排序，非供暖</w:t>
      </w:r>
      <w:proofErr w:type="gramStart"/>
      <w:r w:rsidRPr="00B84230">
        <w:rPr>
          <w:rFonts w:ascii="仿宋_GB2312" w:hAnsi="宋体" w:cs="Times New Roman" w:hint="eastAsia"/>
          <w:sz w:val="28"/>
        </w:rPr>
        <w:t>季全部</w:t>
      </w:r>
      <w:proofErr w:type="gramEnd"/>
      <w:r w:rsidRPr="00B84230">
        <w:rPr>
          <w:rFonts w:ascii="仿宋_GB2312" w:hAnsi="宋体" w:cs="Times New Roman" w:hint="eastAsia"/>
          <w:sz w:val="28"/>
        </w:rPr>
        <w:t>火电机组调频性能指标前</w:t>
      </w:r>
      <w:r w:rsidRPr="00B84230">
        <w:rPr>
          <w:rFonts w:ascii="仿宋_GB2312" w:hAnsi="宋体" w:cs="Times New Roman" w:hint="eastAsia"/>
          <w:sz w:val="28"/>
        </w:rPr>
        <w:t>30%</w:t>
      </w:r>
      <w:r w:rsidRPr="00B84230">
        <w:rPr>
          <w:rFonts w:ascii="仿宋_GB2312" w:hAnsi="宋体" w:cs="Times New Roman" w:hint="eastAsia"/>
          <w:sz w:val="28"/>
        </w:rPr>
        <w:t>（非整数时按四舍五入取整）中最低</w:t>
      </w:r>
      <m:oMath>
        <m:sSub>
          <m:sSubPr>
            <m:ctrlPr>
              <w:rPr>
                <w:rFonts w:ascii="Cambria Math" w:hAnsi="Cambria Math" w:cs="Times New Roman"/>
                <w:sz w:val="28"/>
              </w:rPr>
            </m:ctrlPr>
          </m:sSubPr>
          <m:e>
            <m:r>
              <m:rPr>
                <m:sty m:val="p"/>
              </m:rPr>
              <w:rPr>
                <w:rFonts w:ascii="Cambria Math" w:hAnsi="Cambria Math" w:cs="Times New Roman" w:hint="eastAsia"/>
                <w:sz w:val="28"/>
              </w:rPr>
              <m:t>K</m:t>
            </m:r>
          </m:e>
          <m:sub>
            <m:r>
              <m:rPr>
                <m:sty m:val="p"/>
              </m:rPr>
              <w:rPr>
                <w:rFonts w:ascii="Cambria Math" w:hAnsi="Cambria Math" w:cs="Times New Roman" w:hint="eastAsia"/>
                <w:sz w:val="28"/>
              </w:rPr>
              <m:t>p</m:t>
            </m:r>
          </m:sub>
        </m:sSub>
      </m:oMath>
      <w:r w:rsidRPr="00B84230">
        <w:rPr>
          <w:rFonts w:ascii="仿宋_GB2312" w:hAnsi="宋体" w:cs="Times New Roman" w:hint="eastAsia"/>
          <w:sz w:val="28"/>
        </w:rPr>
        <w:t>值作为调频市场的准入门槛，供暖</w:t>
      </w:r>
      <w:proofErr w:type="gramStart"/>
      <w:r w:rsidRPr="00B84230">
        <w:rPr>
          <w:rFonts w:ascii="仿宋_GB2312" w:hAnsi="宋体" w:cs="Times New Roman" w:hint="eastAsia"/>
          <w:sz w:val="28"/>
        </w:rPr>
        <w:t>季全部</w:t>
      </w:r>
      <w:proofErr w:type="gramEnd"/>
      <w:r w:rsidRPr="00B84230">
        <w:rPr>
          <w:rFonts w:ascii="仿宋_GB2312" w:hAnsi="宋体" w:cs="Times New Roman" w:hint="eastAsia"/>
          <w:sz w:val="28"/>
        </w:rPr>
        <w:t>火电机组调频性能指标的中位数作为调频市场的准入门槛，调频性能指标高于准</w:t>
      </w:r>
      <w:r w:rsidRPr="00B84230">
        <w:rPr>
          <w:rFonts w:ascii="仿宋_GB2312" w:hAnsi="宋体" w:cs="Times New Roman" w:hint="eastAsia"/>
          <w:sz w:val="28"/>
        </w:rPr>
        <w:t>入门槛的火电机组获得参与调频市场的资格，准入门槛按周统计</w:t>
      </w:r>
      <w:r w:rsidRPr="00B84230">
        <w:rPr>
          <w:rFonts w:ascii="仿宋_GB2312" w:hAnsi="宋体" w:cs="Times New Roman"/>
          <w:sz w:val="28"/>
        </w:rPr>
        <w:t>。其中</w:t>
      </w:r>
      <w:r w:rsidRPr="00B84230">
        <w:rPr>
          <w:rFonts w:ascii="仿宋_GB2312" w:hAnsi="宋体" w:cs="Times New Roman" w:hint="eastAsia"/>
          <w:sz w:val="28"/>
        </w:rPr>
        <w:t>，</w:t>
      </w:r>
      <m:oMath>
        <m:sSub>
          <m:sSubPr>
            <m:ctrlPr>
              <w:rPr>
                <w:rFonts w:ascii="Cambria Math" w:hAnsi="Cambria Math" w:cs="Times New Roman"/>
                <w:sz w:val="28"/>
              </w:rPr>
            </m:ctrlPr>
          </m:sSubPr>
          <m:e>
            <m:r>
              <m:rPr>
                <m:sty m:val="p"/>
              </m:rPr>
              <w:rPr>
                <w:rFonts w:ascii="Cambria Math" w:hAnsi="Cambria Math" w:cs="Times New Roman" w:hint="eastAsia"/>
                <w:sz w:val="28"/>
              </w:rPr>
              <m:t>K</m:t>
            </m:r>
          </m:e>
          <m:sub>
            <m:r>
              <m:rPr>
                <m:sty m:val="p"/>
              </m:rPr>
              <w:rPr>
                <w:rFonts w:ascii="Cambria Math" w:hAnsi="Cambria Math" w:cs="Times New Roman" w:hint="eastAsia"/>
                <w:sz w:val="28"/>
              </w:rPr>
              <m:t>p</m:t>
            </m:r>
          </m:sub>
        </m:sSub>
      </m:oMath>
      <w:r w:rsidRPr="00B84230">
        <w:rPr>
          <w:rFonts w:ascii="仿宋_GB2312" w:hAnsi="宋体" w:cs="Times New Roman" w:hint="eastAsia"/>
          <w:sz w:val="28"/>
        </w:rPr>
        <w:t>值可由调度机构根据市场运行情况调整。</w:t>
      </w:r>
    </w:p>
    <w:p w:rsidR="00637EBD" w:rsidRDefault="00B40025">
      <w:pPr>
        <w:pStyle w:val="afe"/>
        <w:spacing w:before="312"/>
        <w:rPr>
          <w:rFonts w:ascii="微软雅黑" w:hAnsi="微软雅黑"/>
          <w:sz w:val="32"/>
          <w:szCs w:val="32"/>
        </w:rPr>
      </w:pPr>
      <w:bookmarkStart w:id="9" w:name="_Toc3988337"/>
      <w:r>
        <w:rPr>
          <w:rFonts w:ascii="微软雅黑" w:hAnsi="微软雅黑" w:hint="eastAsia"/>
          <w:sz w:val="32"/>
          <w:szCs w:val="32"/>
        </w:rPr>
        <w:t>第三章</w:t>
      </w:r>
      <w:r>
        <w:rPr>
          <w:rFonts w:ascii="微软雅黑" w:hAnsi="微软雅黑" w:hint="eastAsia"/>
          <w:sz w:val="32"/>
          <w:szCs w:val="32"/>
        </w:rPr>
        <w:t xml:space="preserve"> </w:t>
      </w:r>
      <w:r>
        <w:rPr>
          <w:rFonts w:ascii="微软雅黑" w:hAnsi="微软雅黑" w:hint="eastAsia"/>
          <w:sz w:val="32"/>
          <w:szCs w:val="32"/>
        </w:rPr>
        <w:t>调频辅助服务定义</w:t>
      </w:r>
      <w:bookmarkEnd w:id="9"/>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w:t>
      </w:r>
      <w:r w:rsidRPr="00B84230">
        <w:rPr>
          <w:rFonts w:ascii="仿宋_GB2312" w:hAnsi="宋体" w:cs="Times New Roman" w:hint="eastAsia"/>
          <w:sz w:val="28"/>
        </w:rPr>
        <w:t>调频定义</w:t>
      </w:r>
      <w:r w:rsidRPr="00B84230">
        <w:rPr>
          <w:rFonts w:ascii="仿宋_GB2312" w:hAnsi="宋体" w:cs="Times New Roman"/>
          <w:sz w:val="28"/>
        </w:rPr>
        <w:t>]</w:t>
      </w:r>
      <w:r w:rsidRPr="00B84230">
        <w:rPr>
          <w:rFonts w:ascii="仿宋_GB2312" w:hAnsi="宋体" w:cs="Times New Roman" w:hint="eastAsia"/>
          <w:sz w:val="28"/>
        </w:rPr>
        <w:t>本规则所指的调频辅助服务是指发电机二次调频备用容量，能够通过自动发电控制装置（</w:t>
      </w:r>
      <w:r w:rsidRPr="00B84230">
        <w:rPr>
          <w:rFonts w:ascii="仿宋_GB2312" w:hAnsi="宋体" w:cs="Times New Roman" w:hint="eastAsia"/>
          <w:sz w:val="28"/>
        </w:rPr>
        <w:t>AGC</w:t>
      </w:r>
      <w:r w:rsidRPr="00B84230">
        <w:rPr>
          <w:rFonts w:ascii="仿宋_GB2312" w:hAnsi="宋体" w:cs="Times New Roman" w:hint="eastAsia"/>
          <w:sz w:val="28"/>
        </w:rPr>
        <w:t>）自动响应区域控制偏差（</w:t>
      </w:r>
      <w:r w:rsidRPr="00B84230">
        <w:rPr>
          <w:rFonts w:ascii="仿宋_GB2312" w:hAnsi="宋体" w:cs="Times New Roman" w:hint="eastAsia"/>
          <w:sz w:val="28"/>
        </w:rPr>
        <w:t>ACE</w:t>
      </w:r>
      <w:r w:rsidRPr="00B84230">
        <w:rPr>
          <w:rFonts w:ascii="仿宋_GB2312" w:hAnsi="宋体" w:cs="Times New Roman" w:hint="eastAsia"/>
          <w:sz w:val="28"/>
        </w:rPr>
        <w:t>），按照一定调节速率实时调整有功功率，满足</w:t>
      </w:r>
      <w:r w:rsidRPr="00B84230">
        <w:rPr>
          <w:rFonts w:ascii="仿宋_GB2312" w:hAnsi="宋体" w:cs="Times New Roman" w:hint="eastAsia"/>
          <w:sz w:val="28"/>
        </w:rPr>
        <w:t>ACE</w:t>
      </w:r>
      <w:r w:rsidRPr="00B84230">
        <w:rPr>
          <w:rFonts w:ascii="仿宋_GB2312" w:hAnsi="宋体" w:cs="Times New Roman" w:hint="eastAsia"/>
          <w:sz w:val="28"/>
        </w:rPr>
        <w:t>控制要求的服务，其调节效果通过调频里程衡量。</w:t>
      </w:r>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bookmarkStart w:id="10" w:name="_Toc296173686"/>
      <w:bookmarkStart w:id="11" w:name="_Toc296349559"/>
      <w:bookmarkStart w:id="12" w:name="_Toc301880662"/>
      <w:bookmarkStart w:id="13" w:name="_Toc434765685"/>
      <w:bookmarkStart w:id="14" w:name="_Toc522278939"/>
      <w:bookmarkStart w:id="15" w:name="_Toc519116910"/>
      <w:bookmarkEnd w:id="14"/>
      <w:r w:rsidRPr="00B84230">
        <w:rPr>
          <w:rFonts w:ascii="仿宋_GB2312" w:hAnsi="宋体" w:cs="Times New Roman" w:hint="eastAsia"/>
          <w:sz w:val="28"/>
        </w:rPr>
        <w:t>[</w:t>
      </w:r>
      <w:r w:rsidRPr="00B84230">
        <w:rPr>
          <w:rFonts w:ascii="仿宋_GB2312" w:hAnsi="宋体" w:cs="Times New Roman" w:hint="eastAsia"/>
          <w:sz w:val="28"/>
        </w:rPr>
        <w:t>调频性能指标</w:t>
      </w:r>
      <w:r w:rsidRPr="00B84230">
        <w:rPr>
          <w:rFonts w:ascii="仿宋_GB2312" w:hAnsi="宋体" w:cs="Times New Roman"/>
          <w:sz w:val="28"/>
        </w:rPr>
        <w:t>]</w:t>
      </w:r>
      <w:r w:rsidRPr="00B84230">
        <w:rPr>
          <w:rFonts w:ascii="仿宋_GB2312" w:hAnsi="宋体" w:cs="Times New Roman" w:hint="eastAsia"/>
          <w:sz w:val="28"/>
        </w:rPr>
        <w:t>以火电机组为单位进行调频性能指标的统计，调频性能指标计算方法为：</w:t>
      </w:r>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每次</w:t>
      </w:r>
      <w:r w:rsidRPr="00B84230">
        <w:rPr>
          <w:rFonts w:ascii="仿宋_GB2312" w:hAnsi="宋体" w:cs="Times New Roman"/>
          <w:sz w:val="28"/>
        </w:rPr>
        <w:t>AGC</w:t>
      </w:r>
      <w:r w:rsidRPr="00B84230">
        <w:rPr>
          <w:rFonts w:ascii="仿宋_GB2312" w:hAnsi="宋体" w:cs="Times New Roman"/>
          <w:sz w:val="28"/>
        </w:rPr>
        <w:t>动作时</w:t>
      </w:r>
      <w:r w:rsidRPr="00B84230">
        <w:rPr>
          <w:rFonts w:ascii="仿宋_GB2312" w:hAnsi="宋体" w:cs="Times New Roman" w:hint="eastAsia"/>
          <w:sz w:val="28"/>
        </w:rPr>
        <w:t>调频性能指标为：</w:t>
      </w:r>
    </w:p>
    <w:p w:rsidR="00637EBD" w:rsidRDefault="00B40025">
      <w:pPr>
        <w:ind w:firstLine="560"/>
      </w:pPr>
      <m:oMathPara>
        <m:oMath>
          <m:sSubSup>
            <m:sSubSupPr>
              <m:ctrlPr>
                <w:rPr>
                  <w:rFonts w:ascii="Cambria Math" w:hAnsi="Cambria Math"/>
                </w:rPr>
              </m:ctrlPr>
            </m:sSubSupPr>
            <m:e>
              <m:r>
                <w:rPr>
                  <w:rFonts w:ascii="Cambria Math" w:hAnsi="Cambria Math"/>
                </w:rPr>
                <m:t>K</m:t>
              </m:r>
            </m:e>
            <m:sub>
              <m:r>
                <w:rPr>
                  <w:rFonts w:ascii="Cambria Math" w:hAnsi="Cambria Math" w:hint="eastAsia"/>
                </w:rPr>
                <m:t>p</m:t>
              </m:r>
            </m:sub>
            <m:sup>
              <m:r>
                <w:rPr>
                  <w:rFonts w:ascii="Cambria Math" w:hAnsi="Cambria Math"/>
                </w:rPr>
                <m:t>i</m:t>
              </m:r>
              <m:r>
                <m:rPr>
                  <m:sty m:val="p"/>
                </m:rPr>
                <w:rPr>
                  <w:rFonts w:ascii="Cambria Math" w:hAnsi="Cambria Math"/>
                </w:rPr>
                <m:t>,</m:t>
              </m:r>
              <m:r>
                <w:rPr>
                  <w:rFonts w:ascii="Cambria Math" w:hAnsi="Cambria Math"/>
                </w:rPr>
                <m:t>j</m:t>
              </m:r>
            </m:sup>
          </m:sSubSup>
          <m:r>
            <m:rPr>
              <m:sty m:val="p"/>
            </m:rPr>
            <w:rPr>
              <w:rFonts w:ascii="Cambria Math" w:hAnsi="Cambria Math"/>
            </w:rPr>
            <m:t>=</m:t>
          </m:r>
          <m:sSubSup>
            <m:sSubSupPr>
              <m:ctrlPr>
                <w:rPr>
                  <w:rFonts w:ascii="Cambria Math" w:hAnsi="Cambria Math"/>
                </w:rPr>
              </m:ctrlPr>
            </m:sSubSupPr>
            <m:e>
              <m:r>
                <w:rPr>
                  <w:rFonts w:ascii="Cambria Math" w:hAnsi="Cambria Math"/>
                </w:rPr>
                <m:t>K</m:t>
              </m:r>
            </m:e>
            <m:sub>
              <m:r>
                <m:rPr>
                  <m:sty m:val="p"/>
                </m:rPr>
                <w:rPr>
                  <w:rFonts w:ascii="Cambria Math" w:hAnsi="Cambria Math"/>
                </w:rPr>
                <m:t>1</m:t>
              </m:r>
            </m:sub>
            <m:sup>
              <m:r>
                <w:rPr>
                  <w:rFonts w:ascii="Cambria Math" w:hAnsi="Cambria Math"/>
                </w:rPr>
                <m:t>i</m:t>
              </m:r>
              <m:r>
                <m:rPr>
                  <m:sty m:val="p"/>
                </m:rPr>
                <w:rPr>
                  <w:rFonts w:ascii="Cambria Math" w:hAnsi="Cambria Math"/>
                </w:rPr>
                <m:t>,</m:t>
              </m:r>
              <m:r>
                <w:rPr>
                  <w:rFonts w:ascii="Cambria Math" w:hAnsi="Cambria Math"/>
                </w:rPr>
                <m:t>j</m:t>
              </m:r>
            </m:sup>
          </m:sSubSup>
          <m:r>
            <w:rPr>
              <w:rFonts w:ascii="Cambria Math" w:hAnsi="Cambria Math"/>
            </w:rPr>
            <m:t>*</m:t>
          </m:r>
          <m:sSubSup>
            <m:sSubSupPr>
              <m:ctrlPr>
                <w:rPr>
                  <w:rFonts w:ascii="Cambria Math" w:hAnsi="Cambria Math"/>
                </w:rPr>
              </m:ctrlPr>
            </m:sSubSupPr>
            <m:e>
              <m:r>
                <w:rPr>
                  <w:rFonts w:ascii="Cambria Math" w:hAnsi="Cambria Math"/>
                </w:rPr>
                <m:t>K</m:t>
              </m:r>
            </m:e>
            <m:sub>
              <m:r>
                <m:rPr>
                  <m:sty m:val="p"/>
                </m:rPr>
                <w:rPr>
                  <w:rFonts w:ascii="Cambria Math" w:hAnsi="Cambria Math"/>
                </w:rPr>
                <m:t>2</m:t>
              </m:r>
            </m:sub>
            <m:sup>
              <m:r>
                <w:rPr>
                  <w:rFonts w:ascii="Cambria Math" w:hAnsi="Cambria Math"/>
                </w:rPr>
                <m:t>i</m:t>
              </m:r>
              <m:r>
                <m:rPr>
                  <m:sty m:val="p"/>
                </m:rPr>
                <w:rPr>
                  <w:rFonts w:ascii="Cambria Math" w:hAnsi="Cambria Math"/>
                </w:rPr>
                <m:t>,</m:t>
              </m:r>
              <m:r>
                <w:rPr>
                  <w:rFonts w:ascii="Cambria Math" w:hAnsi="Cambria Math"/>
                </w:rPr>
                <m:t>j</m:t>
              </m:r>
            </m:sup>
          </m:sSubSup>
          <m:r>
            <w:rPr>
              <w:rFonts w:ascii="Cambria Math" w:hAnsi="Cambria Math"/>
            </w:rPr>
            <m:t>*</m:t>
          </m:r>
          <m:sSubSup>
            <m:sSubSupPr>
              <m:ctrlPr>
                <w:rPr>
                  <w:rFonts w:ascii="Cambria Math" w:hAnsi="Cambria Math"/>
                </w:rPr>
              </m:ctrlPr>
            </m:sSubSupPr>
            <m:e>
              <m:r>
                <w:rPr>
                  <w:rFonts w:ascii="Cambria Math" w:hAnsi="Cambria Math"/>
                </w:rPr>
                <m:t>K</m:t>
              </m:r>
            </m:e>
            <m:sub>
              <m:r>
                <m:rPr>
                  <m:sty m:val="p"/>
                </m:rPr>
                <w:rPr>
                  <w:rFonts w:ascii="Cambria Math" w:hAnsi="Cambria Math"/>
                </w:rPr>
                <m:t>3</m:t>
              </m:r>
            </m:sub>
            <m:sup>
              <m:r>
                <w:rPr>
                  <w:rFonts w:ascii="Cambria Math" w:hAnsi="Cambria Math"/>
                </w:rPr>
                <m:t>i</m:t>
              </m:r>
              <m:r>
                <m:rPr>
                  <m:sty m:val="p"/>
                </m:rPr>
                <w:rPr>
                  <w:rFonts w:ascii="Cambria Math" w:hAnsi="Cambria Math"/>
                </w:rPr>
                <m:t>,</m:t>
              </m:r>
              <m:r>
                <w:rPr>
                  <w:rFonts w:ascii="Cambria Math" w:hAnsi="Cambria Math"/>
                </w:rPr>
                <m:t>j</m:t>
              </m:r>
            </m:sup>
          </m:sSubSup>
        </m:oMath>
      </m:oMathPara>
    </w:p>
    <w:p w:rsidR="00637EBD" w:rsidRPr="00B84230" w:rsidRDefault="00B40025" w:rsidP="00B84230">
      <w:pPr>
        <w:pStyle w:val="afd"/>
        <w:numPr>
          <w:ilvl w:val="0"/>
          <w:numId w:val="2"/>
        </w:numPr>
        <w:spacing w:line="580" w:lineRule="exact"/>
        <w:ind w:left="0" w:firstLine="567"/>
        <w:outlineLvl w:val="1"/>
        <w:rPr>
          <w:rFonts w:ascii="仿宋_GB2312" w:hAnsi="宋体" w:cs="Times New Roman"/>
          <w:sz w:val="28"/>
        </w:rPr>
      </w:pPr>
      <w:r w:rsidRPr="00B84230">
        <w:rPr>
          <w:rFonts w:ascii="仿宋_GB2312" w:hAnsi="宋体" w:cs="Times New Roman" w:hint="eastAsia"/>
          <w:sz w:val="28"/>
        </w:rPr>
        <w:t>式中，</w:t>
      </w:r>
      <m:oMath>
        <m:sSubSup>
          <m:sSubSupPr>
            <m:ctrlPr>
              <w:rPr>
                <w:rFonts w:ascii="Cambria Math" w:hAnsi="Cambria Math" w:cs="Times New Roman"/>
                <w:sz w:val="28"/>
              </w:rPr>
            </m:ctrlPr>
          </m:sSubSupPr>
          <m:e>
            <m:r>
              <m:rPr>
                <m:sty m:val="p"/>
              </m:rPr>
              <w:rPr>
                <w:rFonts w:ascii="Cambria Math" w:hAnsi="Cambria Math" w:cs="Times New Roman"/>
                <w:sz w:val="28"/>
              </w:rPr>
              <m:t>K</m:t>
            </m:r>
          </m:e>
          <m:sub>
            <m:r>
              <m:rPr>
                <m:sty m:val="p"/>
              </m:rPr>
              <w:rPr>
                <w:rFonts w:ascii="Cambria Math" w:hAnsi="Cambria Math" w:cs="Times New Roman" w:hint="eastAsia"/>
                <w:sz w:val="28"/>
              </w:rPr>
              <m:t>p</m:t>
            </m:r>
          </m:sub>
          <m:sup>
            <m:r>
              <m:rPr>
                <m:sty m:val="p"/>
              </m:rPr>
              <w:rPr>
                <w:rFonts w:ascii="Cambria Math" w:hAnsi="Cambria Math" w:cs="Times New Roman"/>
                <w:sz w:val="28"/>
              </w:rPr>
              <m:t>i</m:t>
            </m:r>
            <m:r>
              <m:rPr>
                <m:sty m:val="p"/>
              </m:rPr>
              <w:rPr>
                <w:rFonts w:ascii="Cambria Math" w:hAnsi="Cambria Math" w:cs="Times New Roman"/>
                <w:sz w:val="28"/>
              </w:rPr>
              <m:t>,</m:t>
            </m:r>
            <m:r>
              <m:rPr>
                <m:sty m:val="p"/>
              </m:rPr>
              <w:rPr>
                <w:rFonts w:ascii="Cambria Math" w:hAnsi="Cambria Math" w:cs="Times New Roman"/>
                <w:sz w:val="28"/>
              </w:rPr>
              <m:t>j</m:t>
            </m:r>
          </m:sup>
        </m:sSubSup>
      </m:oMath>
      <w:r w:rsidRPr="00B84230">
        <w:rPr>
          <w:rFonts w:ascii="仿宋_GB2312" w:hAnsi="宋体" w:cs="Times New Roman"/>
          <w:sz w:val="28"/>
        </w:rPr>
        <w:t>衡量的是</w:t>
      </w:r>
      <w:r w:rsidRPr="00B84230">
        <w:rPr>
          <w:rFonts w:ascii="仿宋_GB2312" w:hAnsi="宋体" w:cs="Times New Roman"/>
          <w:sz w:val="28"/>
        </w:rPr>
        <w:t>AGC</w:t>
      </w:r>
      <w:r w:rsidRPr="00B84230">
        <w:rPr>
          <w:rFonts w:ascii="仿宋_GB2312" w:hAnsi="宋体" w:cs="Times New Roman" w:hint="eastAsia"/>
          <w:sz w:val="28"/>
        </w:rPr>
        <w:t>机组</w:t>
      </w:r>
      <w:r w:rsidRPr="00B84230">
        <w:rPr>
          <w:rFonts w:ascii="仿宋_GB2312" w:hAnsi="宋体" w:cs="Times New Roman"/>
          <w:sz w:val="28"/>
        </w:rPr>
        <w:t>i</w:t>
      </w:r>
      <w:r w:rsidRPr="00B84230">
        <w:rPr>
          <w:rFonts w:ascii="仿宋_GB2312" w:hAnsi="宋体" w:cs="Times New Roman"/>
          <w:sz w:val="28"/>
        </w:rPr>
        <w:t>第</w:t>
      </w:r>
      <w:r w:rsidRPr="00B84230">
        <w:rPr>
          <w:rFonts w:ascii="仿宋_GB2312" w:hAnsi="宋体" w:cs="Times New Roman"/>
          <w:sz w:val="28"/>
        </w:rPr>
        <w:t>j</w:t>
      </w:r>
      <w:r w:rsidRPr="00B84230">
        <w:rPr>
          <w:rFonts w:ascii="仿宋_GB2312" w:hAnsi="宋体" w:cs="Times New Roman"/>
          <w:sz w:val="28"/>
        </w:rPr>
        <w:t>次调节过程中的调节性</w:t>
      </w:r>
      <w:r w:rsidRPr="00B84230">
        <w:rPr>
          <w:rFonts w:ascii="仿宋_GB2312" w:hAnsi="宋体" w:cs="Times New Roman" w:hint="eastAsia"/>
          <w:sz w:val="28"/>
        </w:rPr>
        <w:t>能好坏程度，</w:t>
      </w:r>
      <m:oMath>
        <m:sSubSup>
          <m:sSubSupPr>
            <m:ctrlPr>
              <w:rPr>
                <w:rFonts w:ascii="Cambria Math" w:hAnsi="Cambria Math" w:cs="Times New Roman"/>
                <w:sz w:val="28"/>
              </w:rPr>
            </m:ctrlPr>
          </m:sSubSupPr>
          <m:e>
            <m:r>
              <m:rPr>
                <m:sty m:val="p"/>
              </m:rPr>
              <w:rPr>
                <w:rFonts w:ascii="Cambria Math" w:hAnsi="Cambria Math" w:cs="Times New Roman"/>
                <w:sz w:val="28"/>
              </w:rPr>
              <m:t>K</m:t>
            </m:r>
          </m:e>
          <m:sub>
            <m:r>
              <m:rPr>
                <m:sty m:val="p"/>
              </m:rPr>
              <w:rPr>
                <w:rFonts w:ascii="Cambria Math" w:hAnsi="Cambria Math" w:cs="Times New Roman"/>
                <w:sz w:val="28"/>
              </w:rPr>
              <m:t>1</m:t>
            </m:r>
          </m:sub>
          <m:sup>
            <m:r>
              <m:rPr>
                <m:sty m:val="p"/>
              </m:rPr>
              <w:rPr>
                <w:rFonts w:ascii="Cambria Math" w:hAnsi="Cambria Math" w:cs="Times New Roman"/>
                <w:sz w:val="28"/>
              </w:rPr>
              <m:t>i</m:t>
            </m:r>
            <m:r>
              <m:rPr>
                <m:sty m:val="p"/>
              </m:rPr>
              <w:rPr>
                <w:rFonts w:ascii="Cambria Math" w:hAnsi="Cambria Math" w:cs="Times New Roman"/>
                <w:sz w:val="28"/>
              </w:rPr>
              <m:t>,</m:t>
            </m:r>
            <m:r>
              <m:rPr>
                <m:sty m:val="p"/>
              </m:rPr>
              <w:rPr>
                <w:rFonts w:ascii="Cambria Math" w:hAnsi="Cambria Math" w:cs="Times New Roman"/>
                <w:sz w:val="28"/>
              </w:rPr>
              <m:t>j</m:t>
            </m:r>
          </m:sup>
        </m:sSubSup>
      </m:oMath>
      <w:r w:rsidRPr="00B84230">
        <w:rPr>
          <w:rFonts w:ascii="仿宋_GB2312" w:hAnsi="宋体" w:cs="Times New Roman"/>
          <w:sz w:val="28"/>
        </w:rPr>
        <w:t>衡量的是</w:t>
      </w:r>
      <w:r w:rsidRPr="00B84230">
        <w:rPr>
          <w:rFonts w:ascii="仿宋_GB2312" w:hAnsi="宋体" w:cs="Times New Roman"/>
          <w:sz w:val="28"/>
        </w:rPr>
        <w:t>AGC</w:t>
      </w:r>
      <w:r w:rsidRPr="00B84230">
        <w:rPr>
          <w:rFonts w:ascii="仿宋_GB2312" w:hAnsi="宋体" w:cs="Times New Roman" w:hint="eastAsia"/>
          <w:sz w:val="28"/>
        </w:rPr>
        <w:t>机组</w:t>
      </w:r>
      <w:r w:rsidRPr="00B84230">
        <w:rPr>
          <w:rFonts w:ascii="仿宋_GB2312" w:hAnsi="宋体" w:cs="Times New Roman"/>
          <w:sz w:val="28"/>
        </w:rPr>
        <w:t>i</w:t>
      </w:r>
      <w:r w:rsidRPr="00B84230">
        <w:rPr>
          <w:rFonts w:ascii="仿宋_GB2312" w:hAnsi="宋体" w:cs="Times New Roman"/>
          <w:sz w:val="28"/>
        </w:rPr>
        <w:t>第</w:t>
      </w:r>
      <w:r w:rsidRPr="00B84230">
        <w:rPr>
          <w:rFonts w:ascii="仿宋_GB2312" w:hAnsi="宋体" w:cs="Times New Roman"/>
          <w:sz w:val="28"/>
        </w:rPr>
        <w:t>j</w:t>
      </w:r>
      <w:r w:rsidRPr="00B84230">
        <w:rPr>
          <w:rFonts w:ascii="仿宋_GB2312" w:hAnsi="宋体" w:cs="Times New Roman"/>
          <w:sz w:val="28"/>
        </w:rPr>
        <w:t>次实际调节速率</w:t>
      </w:r>
      <w:r w:rsidRPr="00B84230">
        <w:rPr>
          <w:rFonts w:ascii="仿宋_GB2312" w:hAnsi="宋体" w:cs="Times New Roman" w:hint="eastAsia"/>
          <w:sz w:val="28"/>
        </w:rPr>
        <w:t>与其应该达到</w:t>
      </w:r>
      <w:r w:rsidRPr="00B84230">
        <w:rPr>
          <w:rFonts w:ascii="仿宋_GB2312" w:hAnsi="宋体" w:cs="Times New Roman" w:hint="eastAsia"/>
          <w:sz w:val="28"/>
        </w:rPr>
        <w:lastRenderedPageBreak/>
        <w:t>的标准速率相比达到的程度，</w:t>
      </w:r>
      <m:oMath>
        <m:sSubSup>
          <m:sSubSupPr>
            <m:ctrlPr>
              <w:rPr>
                <w:rFonts w:ascii="Cambria Math" w:hAnsi="Cambria Math" w:cs="Times New Roman"/>
                <w:sz w:val="28"/>
              </w:rPr>
            </m:ctrlPr>
          </m:sSubSupPr>
          <m:e>
            <m:r>
              <m:rPr>
                <m:sty m:val="p"/>
              </m:rPr>
              <w:rPr>
                <w:rFonts w:ascii="Cambria Math" w:hAnsi="Cambria Math" w:cs="Times New Roman"/>
                <w:sz w:val="28"/>
              </w:rPr>
              <m:t>K</m:t>
            </m:r>
          </m:e>
          <m:sub>
            <m:r>
              <m:rPr>
                <m:sty m:val="p"/>
              </m:rPr>
              <w:rPr>
                <w:rFonts w:ascii="Cambria Math" w:hAnsi="Cambria Math" w:cs="Times New Roman"/>
                <w:sz w:val="28"/>
              </w:rPr>
              <m:t>2</m:t>
            </m:r>
          </m:sub>
          <m:sup>
            <m:r>
              <m:rPr>
                <m:sty m:val="p"/>
              </m:rPr>
              <w:rPr>
                <w:rFonts w:ascii="Cambria Math" w:hAnsi="Cambria Math" w:cs="Times New Roman"/>
                <w:sz w:val="28"/>
              </w:rPr>
              <m:t>i</m:t>
            </m:r>
            <m:r>
              <m:rPr>
                <m:sty m:val="p"/>
              </m:rPr>
              <w:rPr>
                <w:rFonts w:ascii="Cambria Math" w:hAnsi="Cambria Math" w:cs="Times New Roman"/>
                <w:sz w:val="28"/>
              </w:rPr>
              <m:t>,</m:t>
            </m:r>
            <m:r>
              <m:rPr>
                <m:sty m:val="p"/>
              </m:rPr>
              <w:rPr>
                <w:rFonts w:ascii="Cambria Math" w:hAnsi="Cambria Math" w:cs="Times New Roman"/>
                <w:sz w:val="28"/>
              </w:rPr>
              <m:t>j</m:t>
            </m:r>
          </m:sup>
        </m:sSubSup>
      </m:oMath>
      <w:r w:rsidRPr="00B84230">
        <w:rPr>
          <w:rFonts w:ascii="仿宋_GB2312" w:hAnsi="宋体" w:cs="Times New Roman"/>
          <w:sz w:val="28"/>
        </w:rPr>
        <w:t>衡量的是</w:t>
      </w:r>
      <w:r w:rsidRPr="00B84230">
        <w:rPr>
          <w:rFonts w:ascii="仿宋_GB2312" w:hAnsi="宋体" w:cs="Times New Roman"/>
          <w:sz w:val="28"/>
        </w:rPr>
        <w:t>AGC</w:t>
      </w:r>
      <w:r w:rsidRPr="00B84230">
        <w:rPr>
          <w:rFonts w:ascii="仿宋_GB2312" w:hAnsi="宋体" w:cs="Times New Roman" w:hint="eastAsia"/>
          <w:sz w:val="28"/>
        </w:rPr>
        <w:t>机组</w:t>
      </w:r>
      <w:r w:rsidRPr="00B84230">
        <w:rPr>
          <w:rFonts w:ascii="仿宋_GB2312" w:hAnsi="宋体" w:cs="Times New Roman"/>
          <w:sz w:val="28"/>
        </w:rPr>
        <w:t>i</w:t>
      </w:r>
      <w:r w:rsidRPr="00B84230">
        <w:rPr>
          <w:rFonts w:ascii="仿宋_GB2312" w:hAnsi="宋体" w:cs="Times New Roman"/>
          <w:sz w:val="28"/>
        </w:rPr>
        <w:t>第</w:t>
      </w:r>
      <w:r w:rsidRPr="00B84230">
        <w:rPr>
          <w:rFonts w:ascii="仿宋_GB2312" w:hAnsi="宋体" w:cs="Times New Roman"/>
          <w:sz w:val="28"/>
        </w:rPr>
        <w:t>j</w:t>
      </w:r>
      <w:r w:rsidRPr="00B84230">
        <w:rPr>
          <w:rFonts w:ascii="仿宋_GB2312" w:hAnsi="宋体" w:cs="Times New Roman"/>
          <w:sz w:val="28"/>
        </w:rPr>
        <w:t>次实际调节偏差量与其允许达到的偏差量相比达到</w:t>
      </w:r>
      <w:r w:rsidRPr="00B84230">
        <w:rPr>
          <w:rFonts w:ascii="仿宋_GB2312" w:hAnsi="宋体" w:cs="Times New Roman" w:hint="eastAsia"/>
          <w:sz w:val="28"/>
        </w:rPr>
        <w:t>的程度，</w:t>
      </w:r>
      <m:oMath>
        <m:sSubSup>
          <m:sSubSupPr>
            <m:ctrlPr>
              <w:rPr>
                <w:rFonts w:ascii="Cambria Math" w:hAnsi="Cambria Math" w:cs="Times New Roman"/>
                <w:sz w:val="28"/>
              </w:rPr>
            </m:ctrlPr>
          </m:sSubSupPr>
          <m:e>
            <m:r>
              <m:rPr>
                <m:sty m:val="p"/>
              </m:rPr>
              <w:rPr>
                <w:rFonts w:ascii="Cambria Math" w:hAnsi="Cambria Math" w:cs="Times New Roman"/>
                <w:sz w:val="28"/>
              </w:rPr>
              <m:t>K</m:t>
            </m:r>
          </m:e>
          <m:sub>
            <m:r>
              <m:rPr>
                <m:sty m:val="p"/>
              </m:rPr>
              <w:rPr>
                <w:rFonts w:ascii="Cambria Math" w:hAnsi="Cambria Math" w:cs="Times New Roman"/>
                <w:sz w:val="28"/>
              </w:rPr>
              <m:t>3</m:t>
            </m:r>
          </m:sub>
          <m:sup>
            <m:r>
              <m:rPr>
                <m:sty m:val="p"/>
              </m:rPr>
              <w:rPr>
                <w:rFonts w:ascii="Cambria Math" w:hAnsi="Cambria Math" w:cs="Times New Roman"/>
                <w:sz w:val="28"/>
              </w:rPr>
              <m:t>i</m:t>
            </m:r>
            <m:r>
              <m:rPr>
                <m:sty m:val="p"/>
              </m:rPr>
              <w:rPr>
                <w:rFonts w:ascii="Cambria Math" w:hAnsi="Cambria Math" w:cs="Times New Roman"/>
                <w:sz w:val="28"/>
              </w:rPr>
              <m:t>,</m:t>
            </m:r>
            <m:r>
              <m:rPr>
                <m:sty m:val="p"/>
              </m:rPr>
              <w:rPr>
                <w:rFonts w:ascii="Cambria Math" w:hAnsi="Cambria Math" w:cs="Times New Roman"/>
                <w:sz w:val="28"/>
              </w:rPr>
              <m:t>j</m:t>
            </m:r>
          </m:sup>
        </m:sSubSup>
      </m:oMath>
      <w:r w:rsidRPr="00B84230">
        <w:rPr>
          <w:rFonts w:ascii="仿宋_GB2312" w:hAnsi="宋体" w:cs="Times New Roman"/>
          <w:sz w:val="28"/>
        </w:rPr>
        <w:t>衡量的是</w:t>
      </w:r>
      <w:r w:rsidRPr="00B84230">
        <w:rPr>
          <w:rFonts w:ascii="仿宋_GB2312" w:hAnsi="宋体" w:cs="Times New Roman"/>
          <w:sz w:val="28"/>
        </w:rPr>
        <w:t>AGC</w:t>
      </w:r>
      <w:r w:rsidRPr="00B84230">
        <w:rPr>
          <w:rFonts w:ascii="仿宋_GB2312" w:hAnsi="宋体" w:cs="Times New Roman" w:hint="eastAsia"/>
          <w:sz w:val="28"/>
        </w:rPr>
        <w:t>机组</w:t>
      </w:r>
      <w:r w:rsidRPr="00B84230">
        <w:rPr>
          <w:rFonts w:ascii="仿宋_GB2312" w:hAnsi="宋体" w:cs="Times New Roman"/>
          <w:sz w:val="28"/>
        </w:rPr>
        <w:t>i</w:t>
      </w:r>
      <w:r w:rsidRPr="00B84230">
        <w:rPr>
          <w:rFonts w:ascii="仿宋_GB2312" w:hAnsi="宋体" w:cs="Times New Roman"/>
          <w:sz w:val="28"/>
        </w:rPr>
        <w:t>第</w:t>
      </w:r>
      <w:r w:rsidRPr="00B84230">
        <w:rPr>
          <w:rFonts w:ascii="仿宋_GB2312" w:hAnsi="宋体" w:cs="Times New Roman"/>
          <w:sz w:val="28"/>
        </w:rPr>
        <w:t>j</w:t>
      </w:r>
      <w:r w:rsidRPr="00B84230">
        <w:rPr>
          <w:rFonts w:ascii="仿宋_GB2312" w:hAnsi="宋体" w:cs="Times New Roman"/>
          <w:sz w:val="28"/>
        </w:rPr>
        <w:t>次实际响应时间与标</w:t>
      </w:r>
      <w:r w:rsidRPr="00B84230">
        <w:rPr>
          <w:rFonts w:ascii="仿宋_GB2312" w:hAnsi="宋体" w:cs="Times New Roman" w:hint="eastAsia"/>
          <w:sz w:val="28"/>
        </w:rPr>
        <w:t>准响应时间相比达到的程度。</w:t>
      </w:r>
    </w:p>
    <w:p w:rsidR="00637EBD" w:rsidRDefault="00B40025">
      <w:pPr>
        <w:ind w:firstLine="560"/>
      </w:pPr>
      <w:r>
        <w:rPr>
          <w:rFonts w:hint="eastAsia"/>
        </w:rPr>
        <w:t>调频性能指标日平均值</w:t>
      </w:r>
      <m:oMath>
        <m:sSubSup>
          <m:sSubSupPr>
            <m:ctrlPr>
              <w:rPr>
                <w:rFonts w:ascii="Cambria Math" w:hAnsi="Cambria Math"/>
              </w:rPr>
            </m:ctrlPr>
          </m:sSubSupPr>
          <m:e>
            <m:r>
              <w:rPr>
                <w:rFonts w:ascii="Cambria Math" w:hAnsi="Cambria Math"/>
              </w:rPr>
              <m:t>K</m:t>
            </m:r>
          </m:e>
          <m:sub>
            <m:r>
              <w:rPr>
                <w:rFonts w:ascii="Cambria Math" w:hAnsi="Cambria Math"/>
              </w:rPr>
              <m:t>pd</m:t>
            </m:r>
          </m:sub>
          <m:sup>
            <m:r>
              <w:rPr>
                <w:rFonts w:ascii="Cambria Math" w:hAnsi="Cambria Math"/>
              </w:rPr>
              <m:t>i</m:t>
            </m:r>
          </m:sup>
        </m:sSubSup>
      </m:oMath>
      <w:r>
        <w:rPr>
          <w:rFonts w:hint="eastAsia"/>
        </w:rPr>
        <w:t>：</w:t>
      </w:r>
    </w:p>
    <w:p w:rsidR="00637EBD" w:rsidRDefault="00B40025">
      <w:pPr>
        <w:ind w:firstLine="560"/>
      </w:pPr>
      <m:oMathPara>
        <m:oMath>
          <m:sSubSup>
            <m:sSubSupPr>
              <m:ctrlPr>
                <w:rPr>
                  <w:rFonts w:ascii="Cambria Math" w:hAnsi="Cambria Math"/>
                </w:rPr>
              </m:ctrlPr>
            </m:sSubSupPr>
            <m:e>
              <m:r>
                <w:rPr>
                  <w:rFonts w:ascii="Cambria Math" w:hAnsi="Cambria Math"/>
                </w:rPr>
                <m:t>K</m:t>
              </m:r>
            </m:e>
            <m:sub>
              <m:r>
                <w:rPr>
                  <w:rFonts w:ascii="Cambria Math" w:hAnsi="Cambria Math"/>
                </w:rPr>
                <m:t>pd</m:t>
              </m:r>
            </m:sub>
            <m:sup>
              <m:r>
                <w:rPr>
                  <w:rFonts w:ascii="Cambria Math" w:hAnsi="Cambria Math"/>
                </w:rPr>
                <m:t>i</m:t>
              </m:r>
            </m:sup>
          </m:sSubSup>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m:t>
                          </m:r>
                          <m:r>
                            <w:rPr>
                              <w:rFonts w:ascii="Cambria Math" w:hAnsi="Cambria Math"/>
                            </w:rPr>
                            <m:t>=1</m:t>
                          </m:r>
                        </m:sub>
                        <m:sup>
                          <m:r>
                            <w:rPr>
                              <w:rFonts w:ascii="Cambria Math" w:hAnsi="Cambria Math"/>
                            </w:rPr>
                            <m:t>n</m:t>
                          </m:r>
                        </m:sup>
                        <m:e>
                          <m:sSubSup>
                            <m:sSubSupPr>
                              <m:ctrlPr>
                                <w:rPr>
                                  <w:rFonts w:ascii="Cambria Math" w:hAnsi="Cambria Math"/>
                                </w:rPr>
                              </m:ctrlPr>
                            </m:sSubSupPr>
                            <m:e>
                              <m:r>
                                <w:rPr>
                                  <w:rFonts w:ascii="Cambria Math" w:hAnsi="Cambria Math"/>
                                </w:rPr>
                                <m:t>K</m:t>
                              </m:r>
                            </m:e>
                            <m:sub>
                              <m:r>
                                <w:rPr>
                                  <w:rFonts w:ascii="Cambria Math" w:hAnsi="Cambria Math" w:hint="eastAsia"/>
                                </w:rPr>
                                <m:t>p</m:t>
                              </m:r>
                            </m:sub>
                            <m:sup>
                              <m:r>
                                <w:rPr>
                                  <w:rFonts w:ascii="Cambria Math" w:hAnsi="Cambria Math"/>
                                </w:rPr>
                                <m:t>i</m:t>
                              </m:r>
                              <m:r>
                                <w:rPr>
                                  <w:rFonts w:ascii="Cambria Math" w:hAnsi="Cambria Math"/>
                                </w:rPr>
                                <m:t>,</m:t>
                              </m:r>
                              <m:r>
                                <w:rPr>
                                  <w:rFonts w:ascii="Cambria Math" w:hAnsi="Cambria Math"/>
                                </w:rPr>
                                <m:t>j</m:t>
                              </m:r>
                            </m:sup>
                          </m:sSubSup>
                        </m:e>
                      </m:nary>
                    </m:num>
                    <m:den>
                      <m:r>
                        <w:rPr>
                          <w:rFonts w:ascii="Cambria Math" w:hAnsi="Cambria Math"/>
                        </w:rPr>
                        <m:t>n</m:t>
                      </m:r>
                    </m:den>
                  </m:f>
                  <m:r>
                    <m:rPr>
                      <m:sty m:val="p"/>
                    </m:rPr>
                    <w:rPr>
                      <w:rFonts w:ascii="Cambria Math" w:hAnsi="Cambria Math"/>
                    </w:rPr>
                    <m:t>机组</m:t>
                  </m:r>
                  <m:r>
                    <w:rPr>
                      <w:rFonts w:ascii="Cambria Math" w:hAnsi="Cambria Math" w:hint="eastAsia"/>
                    </w:rPr>
                    <m:t>i</m:t>
                  </m:r>
                  <m:r>
                    <m:rPr>
                      <m:sty m:val="p"/>
                    </m:rPr>
                    <w:rPr>
                      <w:rFonts w:ascii="Cambria Math" w:hAnsi="Cambria Math" w:hint="eastAsia"/>
                    </w:rPr>
                    <m:t>被调用（</m:t>
                  </m:r>
                  <m:r>
                    <w:rPr>
                      <w:rFonts w:ascii="Cambria Math" w:hAnsi="Cambria Math" w:hint="eastAsia"/>
                    </w:rPr>
                    <m:t>n</m:t>
                  </m:r>
                  <m:r>
                    <m:rPr>
                      <m:sty m:val="p"/>
                    </m:rPr>
                    <w:rPr>
                      <w:rFonts w:ascii="Cambria Math" w:hAnsi="Cambria Math"/>
                    </w:rPr>
                    <m:t>&gt;</m:t>
                  </m:r>
                  <m:r>
                    <w:rPr>
                      <w:rFonts w:ascii="Cambria Math" w:hAnsi="Cambria Math"/>
                    </w:rPr>
                    <m:t>0</m:t>
                  </m:r>
                  <m:r>
                    <m:rPr>
                      <m:sty m:val="p"/>
                    </m:rPr>
                    <w:rPr>
                      <w:rFonts w:ascii="Cambria Math" w:hAnsi="Cambria Math" w:hint="eastAsia"/>
                    </w:rPr>
                    <m:t>）</m:t>
                  </m:r>
                </m:e>
                <m:e>
                  <m:r>
                    <w:rPr>
                      <w:rFonts w:ascii="Cambria Math" w:hAnsi="Cambria Math"/>
                    </w:rPr>
                    <m:t xml:space="preserve">    1   </m:t>
                  </m:r>
                  <m:r>
                    <m:rPr>
                      <m:sty m:val="p"/>
                    </m:rPr>
                    <w:rPr>
                      <w:rFonts w:ascii="Cambria Math" w:hAnsi="Cambria Math"/>
                    </w:rPr>
                    <m:t>机组</m:t>
                  </m:r>
                  <m:r>
                    <w:rPr>
                      <w:rFonts w:ascii="Cambria Math" w:hAnsi="Cambria Math" w:hint="eastAsia"/>
                    </w:rPr>
                    <m:t>i</m:t>
                  </m:r>
                  <m:r>
                    <m:rPr>
                      <m:sty m:val="p"/>
                    </m:rPr>
                    <w:rPr>
                      <w:rFonts w:ascii="Cambria Math" w:hAnsi="Cambria Math" w:hint="eastAsia"/>
                    </w:rPr>
                    <m:t>未被调用（</m:t>
                  </m:r>
                  <m:r>
                    <w:rPr>
                      <w:rFonts w:ascii="Cambria Math" w:hAnsi="Cambria Math" w:hint="eastAsia"/>
                    </w:rPr>
                    <m:t>n</m:t>
                  </m:r>
                  <m:r>
                    <m:rPr>
                      <m:sty m:val="p"/>
                    </m:rPr>
                    <w:rPr>
                      <w:rFonts w:ascii="Cambria Math" w:hAnsi="Cambria Math" w:hint="eastAsia"/>
                    </w:rPr>
                    <m:t>=</m:t>
                  </m:r>
                  <m:r>
                    <m:rPr>
                      <m:sty m:val="p"/>
                    </m:rPr>
                    <w:rPr>
                      <w:rFonts w:ascii="Cambria Math" w:hAnsi="Cambria Math"/>
                    </w:rPr>
                    <m:t>0</m:t>
                  </m:r>
                  <m:r>
                    <m:rPr>
                      <m:sty m:val="p"/>
                    </m:rPr>
                    <w:rPr>
                      <w:rFonts w:ascii="Cambria Math" w:hAnsi="Cambria Math" w:hint="eastAsia"/>
                    </w:rPr>
                    <m:t>）</m:t>
                  </m:r>
                </m:e>
              </m:eqArr>
            </m:e>
          </m:d>
        </m:oMath>
      </m:oMathPara>
    </w:p>
    <w:p w:rsidR="00637EBD" w:rsidRDefault="00B40025">
      <w:pPr>
        <w:ind w:firstLine="560"/>
      </w:pPr>
      <w:r>
        <w:rPr>
          <w:rFonts w:hint="eastAsia"/>
        </w:rPr>
        <w:t>式中，</w:t>
      </w:r>
      <m:oMath>
        <m:sSubSup>
          <m:sSubSupPr>
            <m:ctrlPr>
              <w:rPr>
                <w:rFonts w:ascii="Cambria Math" w:hAnsi="Cambria Math"/>
              </w:rPr>
            </m:ctrlPr>
          </m:sSubSupPr>
          <m:e>
            <m:r>
              <w:rPr>
                <w:rFonts w:ascii="Cambria Math" w:hAnsi="Cambria Math"/>
              </w:rPr>
              <m:t>K</m:t>
            </m:r>
          </m:e>
          <m:sub>
            <m:r>
              <w:rPr>
                <w:rFonts w:ascii="Cambria Math" w:hAnsi="Cambria Math"/>
              </w:rPr>
              <m:t>pd</m:t>
            </m:r>
          </m:sub>
          <m:sup>
            <m:r>
              <w:rPr>
                <w:rFonts w:ascii="Cambria Math" w:hAnsi="Cambria Math"/>
              </w:rPr>
              <m:t>i</m:t>
            </m:r>
          </m:sup>
        </m:sSubSup>
      </m:oMath>
      <w:r>
        <w:t>反映了第</w:t>
      </w:r>
      <w:r>
        <w:rPr>
          <w:i/>
        </w:rPr>
        <w:t>i</w:t>
      </w:r>
      <w:r>
        <w:t>台</w:t>
      </w:r>
      <w:r>
        <w:rPr>
          <w:rFonts w:hint="eastAsia"/>
        </w:rPr>
        <w:t>机组</w:t>
      </w:r>
      <w:r>
        <w:t>一天内</w:t>
      </w:r>
      <w:r>
        <w:rPr>
          <w:i/>
        </w:rPr>
        <w:t>n</w:t>
      </w:r>
      <w:r>
        <w:t>次调节过程中的性能</w:t>
      </w:r>
      <w:r>
        <w:rPr>
          <w:rFonts w:hint="eastAsia"/>
        </w:rPr>
        <w:t>指标平均值。未被调用机组是指具备</w:t>
      </w:r>
      <w:r>
        <w:t>AGC</w:t>
      </w:r>
      <w:r>
        <w:t>功能但一天内未被</w:t>
      </w:r>
      <w:r>
        <w:rPr>
          <w:rFonts w:hint="eastAsia"/>
        </w:rPr>
        <w:t>调用。</w:t>
      </w:r>
    </w:p>
    <w:p w:rsidR="00637EBD" w:rsidRDefault="00B40025">
      <w:pPr>
        <w:pStyle w:val="afe"/>
        <w:spacing w:before="312"/>
        <w:rPr>
          <w:rFonts w:ascii="微软雅黑" w:hAnsi="微软雅黑"/>
          <w:sz w:val="32"/>
          <w:szCs w:val="32"/>
        </w:rPr>
      </w:pPr>
      <w:bookmarkStart w:id="16" w:name="_Toc522278945"/>
      <w:bookmarkStart w:id="17" w:name="_Toc519116911"/>
      <w:bookmarkStart w:id="18" w:name="_Toc3988338"/>
      <w:bookmarkEnd w:id="15"/>
      <w:r>
        <w:rPr>
          <w:rFonts w:ascii="微软雅黑" w:hAnsi="微软雅黑" w:hint="eastAsia"/>
          <w:sz w:val="32"/>
          <w:szCs w:val="32"/>
        </w:rPr>
        <w:t>第四章</w:t>
      </w:r>
      <w:r>
        <w:rPr>
          <w:rFonts w:ascii="微软雅黑" w:hAnsi="微软雅黑" w:hint="eastAsia"/>
          <w:sz w:val="32"/>
          <w:szCs w:val="32"/>
        </w:rPr>
        <w:t xml:space="preserve"> </w:t>
      </w:r>
      <w:r>
        <w:rPr>
          <w:rFonts w:ascii="微软雅黑" w:hAnsi="微软雅黑"/>
          <w:sz w:val="32"/>
          <w:szCs w:val="32"/>
        </w:rPr>
        <w:t>调频市场组织</w:t>
      </w:r>
      <w:bookmarkEnd w:id="16"/>
      <w:bookmarkEnd w:id="17"/>
      <w:r>
        <w:rPr>
          <w:rFonts w:ascii="微软雅黑" w:hAnsi="微软雅黑" w:hint="eastAsia"/>
          <w:sz w:val="32"/>
          <w:szCs w:val="32"/>
        </w:rPr>
        <w:t>方式</w:t>
      </w:r>
      <w:bookmarkEnd w:id="18"/>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市场需求发布</w:t>
      </w:r>
      <w:r w:rsidRPr="00B84230">
        <w:rPr>
          <w:rFonts w:ascii="仿宋_GB2312" w:eastAsia="仿宋_GB2312" w:hint="eastAsia"/>
        </w:rPr>
        <w:t>]</w:t>
      </w:r>
      <w:r w:rsidRPr="00B84230">
        <w:rPr>
          <w:rFonts w:ascii="仿宋_GB2312" w:eastAsia="仿宋_GB2312" w:hint="eastAsia"/>
        </w:rPr>
        <w:t>调度机构根据系统实际运行情况，每日组织交易前，向市场主体发布内蒙古电网</w:t>
      </w:r>
      <w:r w:rsidRPr="00B84230">
        <w:rPr>
          <w:rFonts w:ascii="仿宋_GB2312" w:eastAsia="仿宋_GB2312" w:hint="eastAsia"/>
          <w:bCs/>
        </w:rPr>
        <w:t>调频容量需求值</w:t>
      </w:r>
      <w:r w:rsidRPr="00B84230">
        <w:rPr>
          <w:rFonts w:ascii="仿宋_GB2312" w:eastAsia="仿宋_GB2312" w:hint="eastAsia"/>
        </w:rPr>
        <w:t>。</w:t>
      </w:r>
    </w:p>
    <w:p w:rsidR="00637EBD" w:rsidRPr="00B84230" w:rsidRDefault="00B40025" w:rsidP="00B84230">
      <w:pPr>
        <w:pStyle w:val="a"/>
        <w:ind w:left="0" w:firstLineChars="200" w:firstLine="560"/>
        <w:rPr>
          <w:rFonts w:ascii="仿宋_GB2312" w:eastAsia="仿宋_GB2312" w:hint="eastAsia"/>
        </w:rPr>
      </w:pPr>
      <w:bookmarkStart w:id="19" w:name="_Toc522278949"/>
      <w:bookmarkEnd w:id="10"/>
      <w:bookmarkEnd w:id="11"/>
      <w:bookmarkEnd w:id="12"/>
      <w:bookmarkEnd w:id="13"/>
      <w:bookmarkEnd w:id="19"/>
      <w:r w:rsidRPr="00B84230">
        <w:rPr>
          <w:rFonts w:ascii="仿宋_GB2312" w:eastAsia="仿宋_GB2312" w:hint="eastAsia"/>
        </w:rPr>
        <w:t>[</w:t>
      </w:r>
      <w:r w:rsidRPr="00B84230">
        <w:rPr>
          <w:rFonts w:ascii="仿宋_GB2312" w:eastAsia="仿宋_GB2312" w:hint="eastAsia"/>
        </w:rPr>
        <w:t>组织方式</w:t>
      </w:r>
      <w:r w:rsidRPr="00B84230">
        <w:rPr>
          <w:rFonts w:ascii="仿宋_GB2312" w:eastAsia="仿宋_GB2312" w:hint="eastAsia"/>
        </w:rPr>
        <w:t>]</w:t>
      </w:r>
      <w:r w:rsidRPr="00B84230">
        <w:rPr>
          <w:rFonts w:ascii="仿宋_GB2312" w:eastAsia="仿宋_GB2312" w:hint="eastAsia"/>
        </w:rPr>
        <w:t>调频辅助服务市场采用“日前报价、边际出清”的组织方式开展，交易结算周期以</w:t>
      </w:r>
      <w:r w:rsidRPr="00B84230">
        <w:rPr>
          <w:rFonts w:ascii="仿宋_GB2312" w:eastAsia="仿宋_GB2312" w:hint="eastAsia"/>
        </w:rPr>
        <w:t>1</w:t>
      </w:r>
      <w:r w:rsidRPr="00B84230">
        <w:rPr>
          <w:rFonts w:ascii="仿宋_GB2312" w:eastAsia="仿宋_GB2312" w:hint="eastAsia"/>
        </w:rPr>
        <w:t>5</w:t>
      </w:r>
      <w:r w:rsidRPr="00B84230">
        <w:rPr>
          <w:rFonts w:ascii="仿宋_GB2312" w:eastAsia="仿宋_GB2312" w:hint="eastAsia"/>
        </w:rPr>
        <w:t>分钟为一个单位统计周期。</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交易流程</w:t>
      </w:r>
      <w:r w:rsidRPr="00B84230">
        <w:rPr>
          <w:rFonts w:ascii="仿宋_GB2312" w:eastAsia="仿宋_GB2312" w:hint="eastAsia"/>
        </w:rPr>
        <w:t>]</w:t>
      </w:r>
      <w:r w:rsidRPr="00B84230">
        <w:rPr>
          <w:rFonts w:ascii="仿宋_GB2312" w:eastAsia="仿宋_GB2312" w:hint="eastAsia"/>
        </w:rPr>
        <w:t>日前调频辅助服务交易在竞价日（运行日的前一日）组织一次，具体交易流程如下：</w:t>
      </w:r>
    </w:p>
    <w:p w:rsidR="00637EBD" w:rsidRPr="00B84230" w:rsidRDefault="00B40025">
      <w:pPr>
        <w:ind w:firstLine="560"/>
        <w:rPr>
          <w:rFonts w:ascii="仿宋_GB2312" w:eastAsia="仿宋_GB2312" w:hint="eastAsia"/>
        </w:rPr>
      </w:pPr>
      <w:r w:rsidRPr="00B84230">
        <w:rPr>
          <w:rFonts w:ascii="仿宋_GB2312" w:eastAsia="仿宋_GB2312" w:hint="eastAsia"/>
        </w:rPr>
        <w:t>（一）</w:t>
      </w:r>
      <w:proofErr w:type="gramStart"/>
      <w:r w:rsidRPr="00B84230">
        <w:rPr>
          <w:rFonts w:ascii="仿宋_GB2312" w:eastAsia="仿宋_GB2312" w:hint="eastAsia"/>
        </w:rPr>
        <w:t>竞价日</w:t>
      </w:r>
      <w:proofErr w:type="gramEnd"/>
      <w:r w:rsidRPr="00B84230">
        <w:rPr>
          <w:rFonts w:ascii="仿宋_GB2312" w:eastAsia="仿宋_GB2312" w:hint="eastAsia"/>
        </w:rPr>
        <w:t>9:0</w:t>
      </w:r>
      <w:r w:rsidRPr="00B84230">
        <w:rPr>
          <w:rFonts w:ascii="仿宋_GB2312" w:eastAsia="仿宋_GB2312" w:hint="eastAsia"/>
        </w:rPr>
        <w:t>0</w:t>
      </w:r>
      <w:r w:rsidRPr="00B84230">
        <w:rPr>
          <w:rFonts w:ascii="仿宋_GB2312" w:eastAsia="仿宋_GB2312" w:hint="eastAsia"/>
        </w:rPr>
        <w:t>前，市场运营</w:t>
      </w:r>
      <w:r w:rsidRPr="00B84230">
        <w:rPr>
          <w:rFonts w:ascii="仿宋_GB2312" w:eastAsia="仿宋_GB2312" w:hint="eastAsia"/>
        </w:rPr>
        <w:t>机构</w:t>
      </w:r>
      <w:r w:rsidRPr="00B84230">
        <w:rPr>
          <w:rFonts w:ascii="仿宋_GB2312" w:eastAsia="仿宋_GB2312" w:hint="eastAsia"/>
        </w:rPr>
        <w:t>通过电力现货市场技术支持系统向市场成员发布</w:t>
      </w:r>
      <w:r w:rsidRPr="00B84230">
        <w:rPr>
          <w:rFonts w:ascii="仿宋_GB2312" w:eastAsia="仿宋_GB2312" w:hint="eastAsia"/>
        </w:rPr>
        <w:t>调频市场信息，包括可参与调频市场的调频服务提供者；</w:t>
      </w:r>
      <w:r w:rsidRPr="00B84230">
        <w:rPr>
          <w:rFonts w:ascii="仿宋_GB2312" w:eastAsia="仿宋_GB2312" w:hint="eastAsia"/>
        </w:rPr>
        <w:t>次日调频市场需求（</w:t>
      </w:r>
      <w:r w:rsidRPr="00B84230">
        <w:rPr>
          <w:rFonts w:ascii="仿宋_GB2312" w:eastAsia="仿宋_GB2312" w:hint="eastAsia"/>
        </w:rPr>
        <w:t>MW</w:t>
      </w:r>
      <w:r w:rsidRPr="00B84230">
        <w:rPr>
          <w:rFonts w:ascii="仿宋_GB2312" w:eastAsia="仿宋_GB2312" w:hint="eastAsia"/>
        </w:rPr>
        <w:t>），暂定为次日预测最大负荷的</w:t>
      </w:r>
      <w:r w:rsidRPr="00B84230">
        <w:rPr>
          <w:rFonts w:ascii="仿宋_GB2312" w:eastAsia="仿宋_GB2312" w:hint="eastAsia"/>
        </w:rPr>
        <w:t>1</w:t>
      </w:r>
      <w:r w:rsidRPr="00B84230">
        <w:rPr>
          <w:rFonts w:ascii="仿宋_GB2312" w:eastAsia="仿宋_GB2312" w:hint="eastAsia"/>
        </w:rPr>
        <w:t>5</w:t>
      </w:r>
      <w:r w:rsidRPr="00B84230">
        <w:rPr>
          <w:rFonts w:ascii="仿宋_GB2312" w:eastAsia="仿宋_GB2312" w:hint="eastAsia"/>
        </w:rPr>
        <w:t>%</w:t>
      </w:r>
      <w:r w:rsidRPr="00B84230">
        <w:rPr>
          <w:rFonts w:ascii="仿宋_GB2312" w:eastAsia="仿宋_GB2312" w:hint="eastAsia"/>
        </w:rPr>
        <w:t>；调频市场的里程报价</w:t>
      </w:r>
      <w:r w:rsidRPr="00B84230">
        <w:rPr>
          <w:rFonts w:ascii="仿宋_GB2312" w:eastAsia="仿宋_GB2312" w:hint="eastAsia"/>
        </w:rPr>
        <w:t>上限；</w:t>
      </w:r>
      <w:r w:rsidRPr="00B84230">
        <w:rPr>
          <w:rFonts w:ascii="仿宋_GB2312" w:eastAsia="仿宋_GB2312" w:hint="eastAsia"/>
        </w:rPr>
        <w:t>调频市场申报开始、截止时间；调频市场其他要求等。</w:t>
      </w:r>
    </w:p>
    <w:p w:rsidR="00637EBD" w:rsidRPr="00B84230" w:rsidRDefault="00B40025">
      <w:pPr>
        <w:ind w:firstLine="560"/>
        <w:rPr>
          <w:rFonts w:ascii="仿宋_GB2312" w:eastAsia="仿宋_GB2312" w:hint="eastAsia"/>
        </w:rPr>
      </w:pPr>
      <w:r w:rsidRPr="00B84230">
        <w:rPr>
          <w:rFonts w:ascii="仿宋_GB2312" w:eastAsia="仿宋_GB2312" w:hint="eastAsia"/>
        </w:rPr>
        <w:t>（二）</w:t>
      </w:r>
      <w:proofErr w:type="gramStart"/>
      <w:r w:rsidRPr="00B84230">
        <w:rPr>
          <w:rFonts w:ascii="仿宋_GB2312" w:eastAsia="仿宋_GB2312" w:hint="eastAsia"/>
        </w:rPr>
        <w:t>竞价日</w:t>
      </w:r>
      <w:proofErr w:type="gramEnd"/>
      <w:r w:rsidRPr="00B84230">
        <w:rPr>
          <w:rFonts w:ascii="仿宋_GB2312" w:eastAsia="仿宋_GB2312" w:hint="eastAsia"/>
        </w:rPr>
        <w:t>9:3</w:t>
      </w:r>
      <w:r w:rsidRPr="00B84230">
        <w:rPr>
          <w:rFonts w:ascii="仿宋_GB2312" w:eastAsia="仿宋_GB2312" w:hint="eastAsia"/>
        </w:rPr>
        <w:t>0</w:t>
      </w:r>
      <w:r w:rsidRPr="00B84230">
        <w:rPr>
          <w:rFonts w:ascii="仿宋_GB2312" w:eastAsia="仿宋_GB2312" w:hint="eastAsia"/>
        </w:rPr>
        <w:t>前</w:t>
      </w:r>
      <w:r w:rsidRPr="00B84230">
        <w:rPr>
          <w:rFonts w:ascii="仿宋_GB2312" w:eastAsia="仿宋_GB2312" w:hint="eastAsia"/>
        </w:rPr>
        <w:t>，</w:t>
      </w:r>
      <w:r w:rsidRPr="00B84230">
        <w:rPr>
          <w:rFonts w:ascii="仿宋_GB2312" w:eastAsia="仿宋_GB2312" w:hint="eastAsia"/>
        </w:rPr>
        <w:t>以火电机组为发电单元（燃气机组以整套为</w:t>
      </w:r>
      <w:r w:rsidRPr="00B84230">
        <w:rPr>
          <w:rFonts w:ascii="仿宋_GB2312" w:eastAsia="仿宋_GB2312" w:hint="eastAsia"/>
        </w:rPr>
        <w:lastRenderedPageBreak/>
        <w:t>发电单元）</w:t>
      </w:r>
      <w:r w:rsidRPr="00B84230">
        <w:rPr>
          <w:rFonts w:ascii="仿宋_GB2312" w:eastAsia="仿宋_GB2312" w:hint="eastAsia"/>
        </w:rPr>
        <w:t>对</w:t>
      </w:r>
      <w:r w:rsidRPr="00B84230">
        <w:rPr>
          <w:rFonts w:ascii="仿宋_GB2312" w:eastAsia="仿宋_GB2312" w:hint="eastAsia"/>
        </w:rPr>
        <w:t>日前调频服务</w:t>
      </w:r>
      <w:r w:rsidRPr="00B84230">
        <w:rPr>
          <w:rFonts w:ascii="仿宋_GB2312" w:eastAsia="仿宋_GB2312" w:hint="eastAsia"/>
        </w:rPr>
        <w:t>进行调频里程</w:t>
      </w:r>
      <w:r w:rsidRPr="00B84230">
        <w:rPr>
          <w:rFonts w:ascii="仿宋_GB2312" w:eastAsia="仿宋_GB2312" w:hint="eastAsia"/>
        </w:rPr>
        <w:t>价格及调频容量申报</w:t>
      </w:r>
      <w:r w:rsidRPr="00B84230">
        <w:rPr>
          <w:rFonts w:ascii="仿宋_GB2312" w:eastAsia="仿宋_GB2312" w:hint="eastAsia"/>
        </w:rPr>
        <w:t>。</w:t>
      </w:r>
      <w:r w:rsidRPr="00B84230">
        <w:rPr>
          <w:rFonts w:ascii="仿宋_GB2312" w:eastAsia="仿宋_GB2312" w:hint="eastAsia"/>
        </w:rPr>
        <w:t>申报调频里程价格的最小单位是</w:t>
      </w:r>
      <w:r w:rsidRPr="00B84230">
        <w:rPr>
          <w:rFonts w:ascii="仿宋_GB2312" w:eastAsia="仿宋_GB2312" w:hint="eastAsia"/>
        </w:rPr>
        <w:t>0.1</w:t>
      </w:r>
      <w:r w:rsidRPr="00B84230">
        <w:rPr>
          <w:rFonts w:ascii="仿宋_GB2312" w:eastAsia="仿宋_GB2312" w:hint="eastAsia"/>
        </w:rPr>
        <w:t>元</w:t>
      </w:r>
      <w:r w:rsidRPr="00B84230">
        <w:rPr>
          <w:rFonts w:ascii="仿宋_GB2312" w:eastAsia="仿宋_GB2312" w:hint="eastAsia"/>
        </w:rPr>
        <w:t>/MW</w:t>
      </w:r>
      <w:r w:rsidRPr="00B84230">
        <w:rPr>
          <w:rFonts w:ascii="仿宋_GB2312" w:eastAsia="仿宋_GB2312" w:hint="eastAsia"/>
        </w:rPr>
        <w:t>，申报价格范围暂定为</w:t>
      </w:r>
      <w:r w:rsidRPr="00B84230">
        <w:rPr>
          <w:rFonts w:ascii="仿宋_GB2312" w:eastAsia="仿宋_GB2312" w:hint="eastAsia"/>
        </w:rPr>
        <w:t>0</w:t>
      </w:r>
      <w:r w:rsidRPr="00B84230">
        <w:rPr>
          <w:rFonts w:ascii="仿宋_GB2312" w:eastAsia="仿宋_GB2312" w:hint="eastAsia"/>
        </w:rPr>
        <w:t>-</w:t>
      </w:r>
      <w:r w:rsidRPr="00B84230">
        <w:rPr>
          <w:rFonts w:ascii="仿宋_GB2312" w:eastAsia="仿宋_GB2312" w:hint="eastAsia"/>
        </w:rPr>
        <w:t>15</w:t>
      </w:r>
      <w:r w:rsidRPr="00B84230">
        <w:rPr>
          <w:rFonts w:ascii="仿宋_GB2312" w:eastAsia="仿宋_GB2312" w:hint="eastAsia"/>
        </w:rPr>
        <w:t>元</w:t>
      </w:r>
      <w:r w:rsidRPr="00B84230">
        <w:rPr>
          <w:rFonts w:ascii="仿宋_GB2312" w:eastAsia="仿宋_GB2312" w:hint="eastAsia"/>
        </w:rPr>
        <w:t>/</w:t>
      </w:r>
      <w:r w:rsidRPr="00B84230">
        <w:rPr>
          <w:rFonts w:ascii="仿宋_GB2312" w:eastAsia="仿宋_GB2312" w:hint="eastAsia"/>
        </w:rPr>
        <w:t>MW</w:t>
      </w:r>
      <w:r w:rsidRPr="00B84230">
        <w:rPr>
          <w:rFonts w:ascii="仿宋_GB2312" w:eastAsia="仿宋_GB2312" w:hint="eastAsia"/>
        </w:rPr>
        <w:t>；申报调频容量的最小单位是</w:t>
      </w:r>
      <w:r w:rsidRPr="00B84230">
        <w:rPr>
          <w:rFonts w:ascii="仿宋_GB2312" w:eastAsia="仿宋_GB2312" w:hint="eastAsia"/>
        </w:rPr>
        <w:t>MW</w:t>
      </w:r>
      <w:r w:rsidRPr="00B84230">
        <w:rPr>
          <w:rFonts w:ascii="仿宋_GB2312" w:eastAsia="仿宋_GB2312" w:hint="eastAsia"/>
        </w:rPr>
        <w:t>，发电单元按照可调范围上、</w:t>
      </w:r>
      <w:r w:rsidRPr="00B84230">
        <w:rPr>
          <w:rFonts w:ascii="仿宋_GB2312" w:eastAsia="仿宋_GB2312" w:hint="eastAsia"/>
        </w:rPr>
        <w:t>下限确定。系统将对各发电单元的申报价格和调频容量可调范围进行自动审核，确认申报价格是否在上限范围以内，对于申报价格超出范围的，系统自动识别为无效申报价格。</w:t>
      </w:r>
    </w:p>
    <w:p w:rsidR="00637EBD" w:rsidRPr="00B84230" w:rsidRDefault="00B40025">
      <w:pPr>
        <w:ind w:firstLine="560"/>
        <w:rPr>
          <w:rFonts w:ascii="仿宋_GB2312" w:eastAsia="仿宋_GB2312" w:hint="eastAsia"/>
        </w:rPr>
      </w:pPr>
      <w:r w:rsidRPr="00B84230">
        <w:rPr>
          <w:rFonts w:ascii="仿宋_GB2312" w:eastAsia="仿宋_GB2312" w:hint="eastAsia"/>
        </w:rPr>
        <w:t>（三）</w:t>
      </w:r>
      <w:proofErr w:type="gramStart"/>
      <w:r w:rsidRPr="00B84230">
        <w:rPr>
          <w:rFonts w:ascii="仿宋_GB2312" w:eastAsia="仿宋_GB2312" w:hint="eastAsia"/>
        </w:rPr>
        <w:t>竞价日</w:t>
      </w:r>
      <w:proofErr w:type="gramEnd"/>
      <w:r w:rsidRPr="00B84230">
        <w:rPr>
          <w:rFonts w:ascii="仿宋_GB2312" w:eastAsia="仿宋_GB2312" w:hint="eastAsia"/>
        </w:rPr>
        <w:t>1</w:t>
      </w:r>
      <w:r w:rsidRPr="00B84230">
        <w:rPr>
          <w:rFonts w:ascii="仿宋_GB2312" w:eastAsia="仿宋_GB2312" w:hint="eastAsia"/>
        </w:rPr>
        <w:t>0</w:t>
      </w:r>
      <w:r w:rsidRPr="00B84230">
        <w:rPr>
          <w:rFonts w:ascii="仿宋_GB2312" w:eastAsia="仿宋_GB2312" w:hint="eastAsia"/>
        </w:rPr>
        <w:t>:</w:t>
      </w:r>
      <w:r w:rsidRPr="00B84230">
        <w:rPr>
          <w:rFonts w:ascii="仿宋_GB2312" w:eastAsia="仿宋_GB2312" w:hint="eastAsia"/>
        </w:rPr>
        <w:t>00</w:t>
      </w:r>
      <w:r w:rsidRPr="00B84230">
        <w:rPr>
          <w:rFonts w:ascii="仿宋_GB2312" w:eastAsia="仿宋_GB2312" w:hint="eastAsia"/>
        </w:rPr>
        <w:t>前，调度机构完成日前调频市场的出清计算。依据市场调频需求容量、次日机组组合、准入门槛、发电单元申报数据、调频性能指标等，以调频服务最优为目标，进行调频市场集中出清，确定发电单元的中标结果和调频市场结算价格。</w:t>
      </w:r>
    </w:p>
    <w:p w:rsidR="00637EBD" w:rsidRPr="00B84230" w:rsidRDefault="00B40025">
      <w:pPr>
        <w:ind w:firstLine="560"/>
        <w:rPr>
          <w:rFonts w:ascii="仿宋_GB2312" w:eastAsia="仿宋_GB2312" w:hint="eastAsia"/>
        </w:rPr>
      </w:pPr>
      <w:r w:rsidRPr="00B84230">
        <w:rPr>
          <w:rFonts w:ascii="仿宋_GB2312" w:eastAsia="仿宋_GB2312" w:hint="eastAsia"/>
        </w:rPr>
        <w:t>（四）</w:t>
      </w:r>
      <w:proofErr w:type="gramStart"/>
      <w:r w:rsidRPr="00B84230">
        <w:rPr>
          <w:rFonts w:ascii="仿宋_GB2312" w:eastAsia="仿宋_GB2312" w:hint="eastAsia"/>
        </w:rPr>
        <w:t>竞价日</w:t>
      </w:r>
      <w:proofErr w:type="gramEnd"/>
      <w:r w:rsidRPr="00B84230">
        <w:rPr>
          <w:rFonts w:ascii="仿宋_GB2312" w:eastAsia="仿宋_GB2312" w:hint="eastAsia"/>
        </w:rPr>
        <w:t>1</w:t>
      </w:r>
      <w:r w:rsidRPr="00B84230">
        <w:rPr>
          <w:rFonts w:ascii="仿宋_GB2312" w:eastAsia="仿宋_GB2312" w:hint="eastAsia"/>
        </w:rPr>
        <w:t>1</w:t>
      </w:r>
      <w:r w:rsidRPr="00B84230">
        <w:rPr>
          <w:rFonts w:ascii="仿宋_GB2312" w:eastAsia="仿宋_GB2312" w:hint="eastAsia"/>
        </w:rPr>
        <w:t>:</w:t>
      </w:r>
      <w:r w:rsidRPr="00B84230">
        <w:rPr>
          <w:rFonts w:ascii="仿宋_GB2312" w:eastAsia="仿宋_GB2312" w:hint="eastAsia"/>
        </w:rPr>
        <w:t>00</w:t>
      </w:r>
      <w:r w:rsidRPr="00B84230">
        <w:rPr>
          <w:rFonts w:ascii="仿宋_GB2312" w:eastAsia="仿宋_GB2312" w:hint="eastAsia"/>
        </w:rPr>
        <w:t>前，市场运营机构通过电力现货市场技术支持系统向相关市场主体发布日前调频市场出清结果。各市场主体审核后返回</w:t>
      </w:r>
      <w:r w:rsidRPr="00B84230">
        <w:rPr>
          <w:rFonts w:ascii="仿宋_GB2312" w:eastAsia="仿宋_GB2312" w:hint="eastAsia"/>
        </w:rPr>
        <w:t>确认信息。对出清结果有异议的市场主体应于当日完成申诉。</w:t>
      </w:r>
    </w:p>
    <w:p w:rsidR="00637EBD" w:rsidRPr="00B84230" w:rsidRDefault="00B40025">
      <w:pPr>
        <w:ind w:firstLine="560"/>
        <w:rPr>
          <w:rFonts w:ascii="仿宋_GB2312" w:eastAsia="仿宋_GB2312" w:hint="eastAsia"/>
        </w:rPr>
      </w:pPr>
      <w:r w:rsidRPr="00B84230">
        <w:rPr>
          <w:rFonts w:ascii="仿宋_GB2312" w:eastAsia="仿宋_GB2312" w:hint="eastAsia"/>
        </w:rPr>
        <w:t>（五）运行日</w:t>
      </w:r>
      <w:r w:rsidRPr="00B84230">
        <w:rPr>
          <w:rFonts w:ascii="仿宋_GB2312" w:eastAsia="仿宋_GB2312" w:hint="eastAsia"/>
        </w:rPr>
        <w:t>T-15</w:t>
      </w:r>
      <w:r w:rsidRPr="00B84230">
        <w:rPr>
          <w:rFonts w:ascii="仿宋_GB2312" w:eastAsia="仿宋_GB2312" w:hint="eastAsia"/>
        </w:rPr>
        <w:t>分钟，调度机构根据日前调频辅助服务市场出清结果，结合系统实际运行情况，实时调用调频资源。运行日中，调度机构发现某调频机组不跟踪</w:t>
      </w:r>
      <w:r w:rsidRPr="00B84230">
        <w:rPr>
          <w:rFonts w:ascii="仿宋_GB2312" w:eastAsia="仿宋_GB2312" w:hint="eastAsia"/>
        </w:rPr>
        <w:t>AGC</w:t>
      </w:r>
      <w:r w:rsidRPr="00B84230">
        <w:rPr>
          <w:rFonts w:ascii="仿宋_GB2312" w:eastAsia="仿宋_GB2312" w:hint="eastAsia"/>
        </w:rPr>
        <w:t>指令或出现反调情况，影响电网</w:t>
      </w:r>
      <w:r w:rsidRPr="00B84230">
        <w:rPr>
          <w:rFonts w:ascii="仿宋_GB2312" w:eastAsia="仿宋_GB2312" w:hint="eastAsia"/>
        </w:rPr>
        <w:t>ACE</w:t>
      </w:r>
      <w:r w:rsidRPr="00B84230">
        <w:rPr>
          <w:rFonts w:ascii="仿宋_GB2312" w:eastAsia="仿宋_GB2312" w:hint="eastAsia"/>
        </w:rPr>
        <w:t>调整时，调度机构可取消其参与调频市场交易资格并做好记录。</w:t>
      </w:r>
    </w:p>
    <w:p w:rsidR="00637EBD" w:rsidRDefault="00B40025">
      <w:pPr>
        <w:ind w:firstLine="560"/>
      </w:pPr>
      <w:r w:rsidRPr="00B84230">
        <w:rPr>
          <w:rFonts w:ascii="仿宋_GB2312" w:eastAsia="仿宋_GB2312" w:hint="eastAsia"/>
        </w:rPr>
        <w:t>（六）</w:t>
      </w:r>
      <w:proofErr w:type="gramStart"/>
      <w:r w:rsidRPr="00B84230">
        <w:rPr>
          <w:rFonts w:ascii="仿宋_GB2312" w:eastAsia="仿宋_GB2312" w:hint="eastAsia"/>
        </w:rPr>
        <w:t>次运行日</w:t>
      </w:r>
      <w:proofErr w:type="gramEnd"/>
      <w:r w:rsidRPr="00B84230">
        <w:rPr>
          <w:rFonts w:ascii="仿宋_GB2312" w:eastAsia="仿宋_GB2312" w:hint="eastAsia"/>
        </w:rPr>
        <w:t>0</w:t>
      </w:r>
      <w:r w:rsidRPr="00B84230">
        <w:rPr>
          <w:rFonts w:ascii="仿宋_GB2312" w:eastAsia="仿宋_GB2312" w:hint="eastAsia"/>
        </w:rPr>
        <w:t>4</w:t>
      </w:r>
      <w:r w:rsidRPr="00B84230">
        <w:rPr>
          <w:rFonts w:ascii="仿宋_GB2312" w:eastAsia="仿宋_GB2312" w:hint="eastAsia"/>
        </w:rPr>
        <w:t>:</w:t>
      </w:r>
      <w:r w:rsidRPr="00B84230">
        <w:rPr>
          <w:rFonts w:ascii="仿宋_GB2312" w:eastAsia="仿宋_GB2312" w:hint="eastAsia"/>
        </w:rPr>
        <w:t>00</w:t>
      </w:r>
      <w:r w:rsidRPr="00B84230">
        <w:rPr>
          <w:rFonts w:ascii="仿宋_GB2312" w:eastAsia="仿宋_GB2312" w:hint="eastAsia"/>
        </w:rPr>
        <w:t>后，各参与调频市场的发电单元确认无误的情况下，调度机构依据调频资源的实际调频效果与贡献，计算调频收益，生成调频市场费用清算单并发送至交易机构，由交易机构出具结算凭据。</w:t>
      </w:r>
    </w:p>
    <w:p w:rsidR="00637EBD" w:rsidRPr="00B84230" w:rsidRDefault="00B40025" w:rsidP="00B84230">
      <w:pPr>
        <w:pStyle w:val="a"/>
        <w:ind w:left="0" w:firstLineChars="200" w:firstLine="560"/>
        <w:rPr>
          <w:rFonts w:ascii="仿宋_GB2312" w:eastAsia="仿宋_GB2312" w:hint="eastAsia"/>
        </w:rPr>
      </w:pPr>
      <w:bookmarkStart w:id="20" w:name="_Hlk497427795"/>
      <w:r w:rsidRPr="00B84230">
        <w:rPr>
          <w:rFonts w:ascii="仿宋_GB2312" w:eastAsia="仿宋_GB2312" w:hint="eastAsia"/>
        </w:rPr>
        <w:lastRenderedPageBreak/>
        <w:t>[</w:t>
      </w:r>
      <w:r w:rsidRPr="00B84230">
        <w:rPr>
          <w:rFonts w:ascii="仿宋_GB2312" w:eastAsia="仿宋_GB2312" w:hint="eastAsia"/>
        </w:rPr>
        <w:t>市场申报</w:t>
      </w:r>
      <w:r w:rsidRPr="00B84230">
        <w:rPr>
          <w:rFonts w:ascii="仿宋_GB2312" w:eastAsia="仿宋_GB2312" w:hint="eastAsia"/>
        </w:rPr>
        <w:t>]</w:t>
      </w:r>
      <w:r w:rsidRPr="00B84230">
        <w:rPr>
          <w:rFonts w:ascii="仿宋_GB2312" w:eastAsia="仿宋_GB2312" w:hint="eastAsia"/>
        </w:rPr>
        <w:t>调频市场</w:t>
      </w:r>
      <w:r w:rsidRPr="00B84230">
        <w:rPr>
          <w:rFonts w:ascii="仿宋_GB2312" w:eastAsia="仿宋_GB2312" w:hint="eastAsia"/>
        </w:rPr>
        <w:t>为全年全天运行的市场，各发电单元需每日向市场运营机构提交申报信息，迟报、漏报或不报者将无法参与调频市场。</w:t>
      </w:r>
      <w:bookmarkStart w:id="21" w:name="_Toc296349560"/>
      <w:bookmarkStart w:id="22" w:name="_Toc296173687"/>
      <w:bookmarkStart w:id="23" w:name="_Toc434765686"/>
      <w:bookmarkStart w:id="24" w:name="_Toc301880663"/>
      <w:bookmarkEnd w:id="20"/>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出清方式</w:t>
      </w:r>
      <w:r w:rsidRPr="00B84230">
        <w:rPr>
          <w:rFonts w:ascii="仿宋_GB2312" w:eastAsia="仿宋_GB2312" w:hint="eastAsia"/>
        </w:rPr>
        <w:t>]</w:t>
      </w:r>
      <w:r w:rsidRPr="00B84230">
        <w:rPr>
          <w:rFonts w:ascii="仿宋_GB2312" w:eastAsia="仿宋_GB2312" w:hint="eastAsia"/>
        </w:rPr>
        <w:t>调频市场日</w:t>
      </w:r>
      <w:r w:rsidRPr="00B84230">
        <w:rPr>
          <w:rFonts w:ascii="仿宋_GB2312" w:eastAsia="仿宋_GB2312" w:hint="eastAsia"/>
        </w:rPr>
        <w:t>前</w:t>
      </w:r>
      <w:r w:rsidRPr="00B84230">
        <w:rPr>
          <w:rFonts w:ascii="仿宋_GB2312" w:eastAsia="仿宋_GB2312" w:hint="eastAsia"/>
        </w:rPr>
        <w:t>出清</w:t>
      </w:r>
      <w:r w:rsidRPr="00B84230">
        <w:rPr>
          <w:rFonts w:ascii="仿宋_GB2312" w:eastAsia="仿宋_GB2312" w:hint="eastAsia"/>
        </w:rPr>
        <w:t>方式</w:t>
      </w:r>
      <w:r w:rsidRPr="00B84230">
        <w:rPr>
          <w:rFonts w:ascii="仿宋_GB2312" w:eastAsia="仿宋_GB2312" w:hint="eastAsia"/>
        </w:rPr>
        <w:t>如下：</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（一）综合考虑调频市场需求、调频服务供应商的数据、调频性能指标等，以调频辅助服务最优化为目标，进行调频市场集中出清，计算各发电单元的中标结果和调频市场结算价格。</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（二）满足调频市场需求的最后一台发电单元的报价为调频市场出清的边际电价，作为市场结算依据。</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出清结果审核</w:t>
      </w:r>
      <w:r w:rsidRPr="00B84230">
        <w:rPr>
          <w:rFonts w:ascii="仿宋_GB2312" w:eastAsia="仿宋_GB2312" w:hint="eastAsia"/>
        </w:rPr>
        <w:t>]</w:t>
      </w:r>
      <w:r w:rsidRPr="00B84230">
        <w:rPr>
          <w:rFonts w:ascii="仿宋_GB2312" w:eastAsia="仿宋_GB2312" w:hint="eastAsia"/>
        </w:rPr>
        <w:t>调度机构对出清结果进行审核，审核内容包括但不限于：</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（一）调频市场的总供给容量是否满足总需求容量</w:t>
      </w:r>
      <w:r w:rsidRPr="00B84230">
        <w:rPr>
          <w:rFonts w:ascii="仿宋_GB2312" w:eastAsia="仿宋_GB2312" w:hint="eastAsia"/>
        </w:rPr>
        <w:t>。</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（二）调频市场边际出清价格是否满足限价要求。</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（三）是否满足电网安全约束要求。</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（四）其他需要审核的内容。</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特殊情况处理</w:t>
      </w:r>
      <w:r w:rsidRPr="00B84230">
        <w:rPr>
          <w:rFonts w:ascii="仿宋_GB2312" w:eastAsia="仿宋_GB2312" w:hint="eastAsia"/>
        </w:rPr>
        <w:t>]</w:t>
      </w:r>
      <w:r w:rsidRPr="00B84230">
        <w:rPr>
          <w:rFonts w:ascii="仿宋_GB2312" w:eastAsia="仿宋_GB2312" w:hint="eastAsia"/>
        </w:rPr>
        <w:t>调频市场的出清结果不满足电网运行要求时的处理：</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（一）当无发电单元参与报价时，按调频性能指标排序对发电单元进行选取，被选取发电单元按限价的</w:t>
      </w:r>
      <w:r w:rsidRPr="00B84230">
        <w:rPr>
          <w:rFonts w:ascii="仿宋_GB2312" w:eastAsia="仿宋_GB2312" w:hint="eastAsia"/>
        </w:rPr>
        <w:t>50%</w:t>
      </w:r>
      <w:r w:rsidRPr="00B84230">
        <w:rPr>
          <w:rFonts w:ascii="仿宋_GB2312" w:eastAsia="仿宋_GB2312" w:hint="eastAsia"/>
        </w:rPr>
        <w:t>进行结算。</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（二）当出清结果不满足电网安全约束要求时，按照电网安全约束要</w:t>
      </w:r>
      <w:r w:rsidRPr="00B84230">
        <w:rPr>
          <w:rFonts w:ascii="仿宋_GB2312" w:eastAsia="仿宋_GB2312" w:hint="eastAsia"/>
        </w:rPr>
        <w:lastRenderedPageBreak/>
        <w:t>求重新出清。</w:t>
      </w:r>
    </w:p>
    <w:p w:rsidR="00637EBD" w:rsidRDefault="00B40025">
      <w:pPr>
        <w:pStyle w:val="afe"/>
        <w:spacing w:before="312"/>
        <w:rPr>
          <w:rFonts w:ascii="微软雅黑" w:hAnsi="微软雅黑"/>
          <w:sz w:val="32"/>
          <w:szCs w:val="32"/>
        </w:rPr>
      </w:pPr>
      <w:bookmarkStart w:id="25" w:name="_Toc3988339"/>
      <w:bookmarkStart w:id="26" w:name="_Toc522278965"/>
      <w:bookmarkStart w:id="27" w:name="_Toc519116926"/>
      <w:r>
        <w:rPr>
          <w:rFonts w:ascii="微软雅黑" w:hAnsi="微软雅黑" w:hint="eastAsia"/>
          <w:sz w:val="32"/>
          <w:szCs w:val="32"/>
        </w:rPr>
        <w:t>第五章</w:t>
      </w:r>
      <w:r>
        <w:rPr>
          <w:rFonts w:ascii="微软雅黑" w:hAnsi="微软雅黑" w:hint="eastAsia"/>
          <w:sz w:val="32"/>
          <w:szCs w:val="32"/>
        </w:rPr>
        <w:t xml:space="preserve"> </w:t>
      </w:r>
      <w:r>
        <w:rPr>
          <w:rFonts w:ascii="微软雅黑" w:hAnsi="微软雅黑" w:hint="eastAsia"/>
          <w:sz w:val="32"/>
          <w:szCs w:val="32"/>
        </w:rPr>
        <w:t>市场结果执行与考核</w:t>
      </w:r>
      <w:bookmarkEnd w:id="25"/>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投入方式变化</w:t>
      </w:r>
      <w:r w:rsidRPr="00B84230">
        <w:rPr>
          <w:rFonts w:ascii="仿宋_GB2312" w:eastAsia="仿宋_GB2312" w:hint="eastAsia"/>
        </w:rPr>
        <w:t>]</w:t>
      </w:r>
      <w:r w:rsidRPr="00B84230">
        <w:rPr>
          <w:rFonts w:ascii="仿宋_GB2312" w:eastAsia="仿宋_GB2312" w:hint="eastAsia"/>
        </w:rPr>
        <w:t>运行日</w:t>
      </w:r>
      <w:r w:rsidRPr="00B84230">
        <w:rPr>
          <w:rFonts w:ascii="仿宋_GB2312" w:eastAsia="仿宋_GB2312" w:hint="eastAsia"/>
        </w:rPr>
        <w:t>0:00</w:t>
      </w:r>
      <w:r w:rsidRPr="00B84230">
        <w:rPr>
          <w:rFonts w:ascii="仿宋_GB2312" w:eastAsia="仿宋_GB2312" w:hint="eastAsia"/>
        </w:rPr>
        <w:t>，调度机构按照当日调频市场出清结果切换</w:t>
      </w:r>
      <w:r w:rsidRPr="00B84230">
        <w:rPr>
          <w:rFonts w:ascii="仿宋_GB2312" w:eastAsia="仿宋_GB2312" w:hint="eastAsia"/>
        </w:rPr>
        <w:t>AGC</w:t>
      </w:r>
      <w:r w:rsidRPr="00B84230">
        <w:rPr>
          <w:rFonts w:ascii="仿宋_GB2312" w:eastAsia="仿宋_GB2312" w:hint="eastAsia"/>
        </w:rPr>
        <w:t>投入方式，由中标火电机组跟踪</w:t>
      </w:r>
      <w:r w:rsidRPr="00B84230">
        <w:rPr>
          <w:rFonts w:ascii="仿宋_GB2312" w:eastAsia="仿宋_GB2312" w:hint="eastAsia"/>
        </w:rPr>
        <w:t>AGC</w:t>
      </w:r>
      <w:r w:rsidRPr="00B84230">
        <w:rPr>
          <w:rFonts w:ascii="仿宋_GB2312" w:eastAsia="仿宋_GB2312" w:hint="eastAsia"/>
        </w:rPr>
        <w:t>指令，提供调频服务。</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市场考核</w:t>
      </w:r>
      <w:r w:rsidRPr="00B84230">
        <w:rPr>
          <w:rFonts w:ascii="仿宋_GB2312" w:eastAsia="仿宋_GB2312" w:hint="eastAsia"/>
        </w:rPr>
        <w:t>]</w:t>
      </w:r>
      <w:r w:rsidRPr="00B84230">
        <w:rPr>
          <w:rFonts w:ascii="仿宋_GB2312" w:eastAsia="仿宋_GB2312" w:hint="eastAsia"/>
        </w:rPr>
        <w:t>调频市场中标发电单元出现以下情况，将接受调频市场考核。</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（一）因自身原因出现非停、受阻、退出</w:t>
      </w:r>
      <w:r w:rsidRPr="00B84230">
        <w:rPr>
          <w:rFonts w:ascii="仿宋_GB2312" w:eastAsia="仿宋_GB2312" w:hint="eastAsia"/>
        </w:rPr>
        <w:t>AGC</w:t>
      </w:r>
      <w:r w:rsidRPr="00B84230">
        <w:rPr>
          <w:rFonts w:ascii="仿宋_GB2312" w:eastAsia="仿宋_GB2312" w:hint="eastAsia"/>
        </w:rPr>
        <w:t>等情况，无法提供调频服务当日累计超过</w:t>
      </w:r>
      <w:r w:rsidRPr="00B84230">
        <w:rPr>
          <w:rFonts w:ascii="仿宋_GB2312" w:eastAsia="仿宋_GB2312" w:hint="eastAsia"/>
        </w:rPr>
        <w:t>30</w:t>
      </w:r>
      <w:r w:rsidRPr="00B84230">
        <w:rPr>
          <w:rFonts w:ascii="仿宋_GB2312" w:eastAsia="仿宋_GB2312" w:hint="eastAsia"/>
        </w:rPr>
        <w:t>分钟的中标发电单元，当日不再参与调频市场，当日调频服务费用</w:t>
      </w:r>
      <w:proofErr w:type="gramStart"/>
      <w:r w:rsidRPr="00B84230">
        <w:rPr>
          <w:rFonts w:ascii="仿宋_GB2312" w:eastAsia="仿宋_GB2312" w:hint="eastAsia"/>
        </w:rPr>
        <w:t>不予计</w:t>
      </w:r>
      <w:proofErr w:type="gramEnd"/>
      <w:r w:rsidRPr="00B84230">
        <w:rPr>
          <w:rFonts w:ascii="仿宋_GB2312" w:eastAsia="仿宋_GB2312" w:hint="eastAsia"/>
        </w:rPr>
        <w:t>入。</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（二）当日调节性能指标日平均值低于准入门槛时，当日调频服务费用</w:t>
      </w:r>
      <w:proofErr w:type="gramStart"/>
      <w:r w:rsidRPr="00B84230">
        <w:rPr>
          <w:rFonts w:ascii="仿宋_GB2312" w:eastAsia="仿宋_GB2312" w:hint="eastAsia"/>
        </w:rPr>
        <w:t>不予计</w:t>
      </w:r>
      <w:proofErr w:type="gramEnd"/>
      <w:r w:rsidRPr="00B84230">
        <w:rPr>
          <w:rFonts w:ascii="仿宋_GB2312" w:eastAsia="仿宋_GB2312" w:hint="eastAsia"/>
        </w:rPr>
        <w:t>入。</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（三）在一个完整报价生效周期内，中标发电单元调节性能指标三天及以上日平均值低于准入门槛时，暂停该发电单元</w:t>
      </w:r>
      <w:r w:rsidRPr="00B84230">
        <w:rPr>
          <w:rFonts w:ascii="仿宋_GB2312" w:eastAsia="仿宋_GB2312" w:hint="eastAsia"/>
        </w:rPr>
        <w:t>参与下一完整报价生效周期调频市场资格。</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（四）当市场主体出现伪造数据、故意向电力现货市场技术支持系统传输虚假错误信息等情况时，视情况采取暂停该市场主体参与调频市场资格等考核措施。</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市场干预</w:t>
      </w:r>
      <w:r w:rsidRPr="00B84230">
        <w:rPr>
          <w:rFonts w:ascii="仿宋_GB2312" w:eastAsia="仿宋_GB2312" w:hint="eastAsia"/>
        </w:rPr>
        <w:t>]</w:t>
      </w:r>
      <w:r w:rsidRPr="00B84230">
        <w:rPr>
          <w:rFonts w:ascii="仿宋_GB2312" w:eastAsia="仿宋_GB2312" w:hint="eastAsia"/>
        </w:rPr>
        <w:t>当日中标发电单元因电网安全需要无法提供</w:t>
      </w:r>
      <w:r w:rsidRPr="00B84230">
        <w:rPr>
          <w:rFonts w:ascii="仿宋_GB2312" w:eastAsia="仿宋_GB2312" w:hint="eastAsia"/>
        </w:rPr>
        <w:lastRenderedPageBreak/>
        <w:t>调频服务时，中标发电单元暂停提供调频服务，待条件允许后继续提供，当日调频服务费</w:t>
      </w:r>
      <w:proofErr w:type="gramStart"/>
      <w:r w:rsidRPr="00B84230">
        <w:rPr>
          <w:rFonts w:ascii="仿宋_GB2312" w:eastAsia="仿宋_GB2312" w:hint="eastAsia"/>
        </w:rPr>
        <w:t>用予以</w:t>
      </w:r>
      <w:proofErr w:type="gramEnd"/>
      <w:r w:rsidRPr="00B84230">
        <w:rPr>
          <w:rFonts w:ascii="仿宋_GB2312" w:eastAsia="仿宋_GB2312" w:hint="eastAsia"/>
        </w:rPr>
        <w:t>计入。</w:t>
      </w:r>
    </w:p>
    <w:p w:rsidR="00637EBD" w:rsidRDefault="00B40025" w:rsidP="00B84230">
      <w:pPr>
        <w:pStyle w:val="afe"/>
        <w:spacing w:before="312"/>
        <w:rPr>
          <w:rFonts w:ascii="微软雅黑" w:hAnsi="微软雅黑"/>
          <w:sz w:val="32"/>
          <w:szCs w:val="32"/>
        </w:rPr>
      </w:pPr>
      <w:bookmarkStart w:id="28" w:name="_Toc3988340"/>
      <w:r>
        <w:rPr>
          <w:rFonts w:ascii="微软雅黑" w:hAnsi="微软雅黑" w:hint="eastAsia"/>
          <w:sz w:val="32"/>
          <w:szCs w:val="32"/>
        </w:rPr>
        <w:t>第六章</w:t>
      </w:r>
      <w:r>
        <w:rPr>
          <w:rFonts w:ascii="微软雅黑" w:hAnsi="微软雅黑" w:hint="eastAsia"/>
          <w:sz w:val="32"/>
          <w:szCs w:val="32"/>
        </w:rPr>
        <w:t xml:space="preserve"> </w:t>
      </w:r>
      <w:r>
        <w:rPr>
          <w:rFonts w:ascii="微软雅黑" w:hAnsi="微软雅黑"/>
          <w:sz w:val="32"/>
          <w:szCs w:val="32"/>
        </w:rPr>
        <w:t>计量</w:t>
      </w:r>
      <w:bookmarkEnd w:id="26"/>
      <w:bookmarkEnd w:id="27"/>
      <w:r>
        <w:rPr>
          <w:rFonts w:ascii="微软雅黑" w:hAnsi="微软雅黑" w:hint="eastAsia"/>
          <w:sz w:val="32"/>
          <w:szCs w:val="32"/>
        </w:rPr>
        <w:t>与</w:t>
      </w:r>
      <w:r>
        <w:rPr>
          <w:rFonts w:ascii="微软雅黑" w:hAnsi="微软雅黑"/>
          <w:sz w:val="32"/>
          <w:szCs w:val="32"/>
        </w:rPr>
        <w:t>结算</w:t>
      </w:r>
      <w:bookmarkEnd w:id="28"/>
    </w:p>
    <w:p w:rsidR="00637EBD" w:rsidRPr="00B84230" w:rsidRDefault="00B40025" w:rsidP="00B84230">
      <w:pPr>
        <w:pStyle w:val="a"/>
        <w:ind w:left="0" w:firstLineChars="200" w:firstLine="560"/>
        <w:rPr>
          <w:rFonts w:ascii="仿宋_GB2312" w:eastAsia="仿宋_GB2312" w:hint="eastAsia"/>
        </w:rPr>
      </w:pPr>
      <w:bookmarkStart w:id="29" w:name="_Toc519116927"/>
      <w:r w:rsidRPr="00B84230">
        <w:rPr>
          <w:rFonts w:ascii="仿宋_GB2312" w:eastAsia="仿宋_GB2312" w:hint="eastAsia"/>
        </w:rPr>
        <w:t>[</w:t>
      </w:r>
      <w:r w:rsidRPr="00B84230">
        <w:rPr>
          <w:rFonts w:ascii="仿宋_GB2312" w:eastAsia="仿宋_GB2312" w:hint="eastAsia"/>
        </w:rPr>
        <w:t>计量依据</w:t>
      </w:r>
      <w:r w:rsidRPr="00B84230">
        <w:rPr>
          <w:rFonts w:ascii="仿宋_GB2312" w:eastAsia="仿宋_GB2312" w:hint="eastAsia"/>
        </w:rPr>
        <w:t>]</w:t>
      </w:r>
      <w:r w:rsidRPr="00B84230">
        <w:rPr>
          <w:rFonts w:ascii="仿宋_GB2312" w:eastAsia="仿宋_GB2312" w:hint="eastAsia"/>
        </w:rPr>
        <w:t>调度机构应详细记录所辖并网发电厂调频辅助服务交易、调用、费用计算等情况。调频市场计量的依据为：电力调度指令、能量管理系统（</w:t>
      </w:r>
      <w:r w:rsidRPr="00B84230">
        <w:rPr>
          <w:rFonts w:ascii="仿宋_GB2312" w:eastAsia="仿宋_GB2312" w:hint="eastAsia"/>
        </w:rPr>
        <w:t>EMS</w:t>
      </w:r>
      <w:r w:rsidRPr="00B84230">
        <w:rPr>
          <w:rFonts w:ascii="仿宋_GB2312" w:eastAsia="仿宋_GB2312" w:hint="eastAsia"/>
        </w:rPr>
        <w:t>）、智能电网调度控制系统采集的实时数据、电能量采集系统的电量数据等。</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结算方式</w:t>
      </w:r>
      <w:r w:rsidRPr="00B84230">
        <w:rPr>
          <w:rFonts w:ascii="仿宋_GB2312" w:eastAsia="仿宋_GB2312" w:hint="eastAsia"/>
        </w:rPr>
        <w:t>]</w:t>
      </w:r>
      <w:r w:rsidRPr="00B84230">
        <w:rPr>
          <w:rFonts w:ascii="仿宋_GB2312" w:eastAsia="仿宋_GB2312" w:hint="eastAsia"/>
        </w:rPr>
        <w:t>调频市场相关费用采用</w:t>
      </w:r>
      <w:r w:rsidRPr="00B84230">
        <w:rPr>
          <w:rFonts w:ascii="仿宋_GB2312" w:eastAsia="仿宋_GB2312" w:hint="eastAsia"/>
        </w:rPr>
        <w:t>专项管理、按照</w:t>
      </w:r>
      <w:r w:rsidRPr="00B84230">
        <w:rPr>
          <w:rFonts w:ascii="仿宋_GB2312" w:eastAsia="仿宋_GB2312" w:hint="eastAsia"/>
        </w:rPr>
        <w:t>收支平衡</w:t>
      </w:r>
      <w:r w:rsidRPr="00B84230">
        <w:rPr>
          <w:rFonts w:ascii="仿宋_GB2312" w:eastAsia="仿宋_GB2312" w:hint="eastAsia"/>
        </w:rPr>
        <w:t>原则</w:t>
      </w:r>
      <w:r w:rsidRPr="00B84230">
        <w:rPr>
          <w:rFonts w:ascii="仿宋_GB2312" w:eastAsia="仿宋_GB2312" w:hint="eastAsia"/>
        </w:rPr>
        <w:t>、</w:t>
      </w:r>
      <w:r w:rsidRPr="00B84230">
        <w:rPr>
          <w:rFonts w:ascii="仿宋_GB2312" w:eastAsia="仿宋_GB2312" w:hint="eastAsia"/>
        </w:rPr>
        <w:t>以日</w:t>
      </w:r>
      <w:r w:rsidRPr="00B84230">
        <w:rPr>
          <w:rFonts w:ascii="仿宋_GB2312" w:eastAsia="仿宋_GB2312" w:hint="eastAsia"/>
        </w:rPr>
        <w:t>清月结的方式</w:t>
      </w:r>
      <w:r w:rsidRPr="00B84230">
        <w:rPr>
          <w:rFonts w:ascii="仿宋_GB2312" w:eastAsia="仿宋_GB2312" w:hint="eastAsia"/>
        </w:rPr>
        <w:t>进行</w:t>
      </w:r>
      <w:r w:rsidRPr="00B84230">
        <w:rPr>
          <w:rFonts w:ascii="仿宋_GB2312" w:eastAsia="仿宋_GB2312" w:hint="eastAsia"/>
        </w:rPr>
        <w:t>结算。</w:t>
      </w:r>
      <w:r w:rsidRPr="00B84230">
        <w:rPr>
          <w:rFonts w:ascii="仿宋_GB2312" w:eastAsia="仿宋_GB2312" w:hint="eastAsia"/>
        </w:rPr>
        <w:t>调频市场结算与当月电费结算同步完成。参与调频市场的市场主体在当月电费总额基础上加（减）应获得（支付）的调频服务补偿（分摊）费用额度，与当月电费一并结算。</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调频市场费用计算</w:t>
      </w:r>
      <w:r w:rsidRPr="00B84230">
        <w:rPr>
          <w:rFonts w:ascii="仿宋_GB2312" w:eastAsia="仿宋_GB2312" w:hint="eastAsia"/>
        </w:rPr>
        <w:t>]</w:t>
      </w:r>
      <w:r w:rsidRPr="00B84230">
        <w:rPr>
          <w:rFonts w:ascii="仿宋_GB2312" w:eastAsia="仿宋_GB2312" w:hint="eastAsia"/>
        </w:rPr>
        <w:t>提供</w:t>
      </w:r>
      <w:r w:rsidRPr="00B84230">
        <w:rPr>
          <w:rFonts w:ascii="仿宋_GB2312" w:eastAsia="仿宋_GB2312" w:hint="eastAsia"/>
        </w:rPr>
        <w:t>调频服务的市场主体主要承担两部分费用</w:t>
      </w:r>
      <w:r w:rsidRPr="00B84230">
        <w:rPr>
          <w:rFonts w:ascii="仿宋_GB2312" w:eastAsia="仿宋_GB2312" w:hint="eastAsia"/>
        </w:rPr>
        <w:t>，</w:t>
      </w:r>
      <w:r w:rsidRPr="00B84230">
        <w:rPr>
          <w:rFonts w:ascii="仿宋_GB2312" w:eastAsia="仿宋_GB2312" w:hint="eastAsia"/>
        </w:rPr>
        <w:t>包括</w:t>
      </w:r>
      <w:r w:rsidRPr="00B84230">
        <w:rPr>
          <w:rFonts w:ascii="仿宋_GB2312" w:eastAsia="仿宋_GB2312" w:hint="eastAsia"/>
        </w:rPr>
        <w:t>调频里程补偿</w:t>
      </w:r>
      <w:r w:rsidRPr="00B84230">
        <w:rPr>
          <w:rFonts w:ascii="仿宋_GB2312" w:eastAsia="仿宋_GB2312" w:hint="eastAsia"/>
        </w:rPr>
        <w:t>、考核</w:t>
      </w:r>
      <w:r w:rsidRPr="00B84230">
        <w:rPr>
          <w:rFonts w:ascii="仿宋_GB2312" w:eastAsia="仿宋_GB2312" w:hint="eastAsia"/>
        </w:rPr>
        <w:t>费用</w:t>
      </w:r>
      <w:r w:rsidRPr="00B84230">
        <w:rPr>
          <w:rFonts w:ascii="仿宋_GB2312" w:eastAsia="仿宋_GB2312" w:hint="eastAsia"/>
        </w:rPr>
        <w:t>。</w:t>
      </w:r>
    </w:p>
    <w:p w:rsidR="00637EBD" w:rsidRPr="00B84230" w:rsidRDefault="00B40025" w:rsidP="00B84230">
      <w:pPr>
        <w:ind w:firstLine="560"/>
        <w:rPr>
          <w:rFonts w:ascii="仿宋_GB2312" w:eastAsia="仿宋_GB2312" w:hint="eastAsia"/>
        </w:rPr>
      </w:pPr>
      <w:bookmarkStart w:id="30" w:name="_Toc521946782"/>
      <w:bookmarkStart w:id="31" w:name="_Toc522278968"/>
      <w:bookmarkEnd w:id="21"/>
      <w:bookmarkEnd w:id="22"/>
      <w:bookmarkEnd w:id="23"/>
      <w:bookmarkEnd w:id="24"/>
      <w:bookmarkEnd w:id="29"/>
      <w:bookmarkEnd w:id="30"/>
      <w:r w:rsidRPr="00B84230">
        <w:rPr>
          <w:rFonts w:ascii="仿宋_GB2312" w:eastAsia="仿宋_GB2312" w:hint="eastAsia"/>
        </w:rPr>
        <w:t>调频里程补偿：</w:t>
      </w:r>
      <w:r w:rsidRPr="00B84230">
        <w:rPr>
          <w:rFonts w:ascii="仿宋_GB2312" w:eastAsia="仿宋_GB2312" w:hint="eastAsia"/>
        </w:rPr>
        <w:t>中标</w:t>
      </w:r>
      <w:r w:rsidRPr="00B84230">
        <w:rPr>
          <w:rFonts w:ascii="仿宋_GB2312" w:eastAsia="仿宋_GB2312" w:hint="eastAsia"/>
        </w:rPr>
        <w:t>的</w:t>
      </w:r>
      <w:r w:rsidRPr="00B84230">
        <w:rPr>
          <w:rFonts w:ascii="仿宋_GB2312" w:eastAsia="仿宋_GB2312" w:hint="eastAsia"/>
        </w:rPr>
        <w:t>发电单元在调频市场上提供调频服务可以获得相应的调频里程补偿。发电单元的调频里程补偿按日统计、按月进行结算，</w:t>
      </w:r>
      <w:r w:rsidRPr="00B84230">
        <w:rPr>
          <w:rFonts w:ascii="仿宋_GB2312" w:eastAsia="仿宋_GB2312" w:hint="eastAsia"/>
        </w:rPr>
        <w:t>发电单元日</w:t>
      </w:r>
      <w:r w:rsidRPr="00B84230">
        <w:rPr>
          <w:rFonts w:ascii="仿宋_GB2312" w:eastAsia="仿宋_GB2312" w:hint="eastAsia"/>
        </w:rPr>
        <w:t>调频里程补偿计算公式如下：</w:t>
      </w:r>
      <w:bookmarkEnd w:id="31"/>
    </w:p>
    <w:p w:rsidR="00637EBD" w:rsidRPr="00B84230" w:rsidRDefault="00B40025" w:rsidP="00B84230">
      <w:pPr>
        <w:ind w:firstLine="560"/>
        <w:jc w:val="center"/>
        <w:rPr>
          <w:rFonts w:ascii="仿宋_GB2312" w:eastAsia="仿宋_GB2312" w:hint="eastAsia"/>
        </w:rPr>
      </w:pPr>
      <w:bookmarkStart w:id="32" w:name="_Hlk497429372"/>
      <w:proofErr w:type="spellStart"/>
      <w:r w:rsidRPr="00B84230">
        <w:rPr>
          <w:rFonts w:ascii="仿宋_GB2312" w:eastAsia="仿宋_GB2312" w:hint="eastAsia"/>
          <w:i/>
        </w:rPr>
        <w:t>C</w:t>
      </w:r>
      <w:r w:rsidRPr="00B84230">
        <w:rPr>
          <w:rFonts w:ascii="仿宋_GB2312" w:eastAsia="仿宋_GB2312" w:hint="eastAsia"/>
          <w:i/>
          <w:vertAlign w:val="subscript"/>
        </w:rPr>
        <w:t>i</w:t>
      </w:r>
      <w:proofErr w:type="spellEnd"/>
      <w:r w:rsidRPr="00B84230">
        <w:rPr>
          <w:rFonts w:ascii="仿宋_GB2312" w:eastAsia="仿宋_GB2312" w:hint="eastAsia"/>
        </w:rPr>
        <w:t>=</w:t>
      </w:r>
      <m:oMath>
        <m:sSub>
          <m:sSubPr>
            <m:ctrlPr>
              <w:rPr>
                <w:rFonts w:ascii="Cambria Math" w:eastAsia="仿宋_GB2312" w:hAnsi="Cambria Math" w:hint="eastAsia"/>
              </w:rPr>
            </m:ctrlPr>
          </m:sSubPr>
          <m:e>
            <m:r>
              <m:rPr>
                <m:sty m:val="p"/>
              </m:rPr>
              <w:rPr>
                <w:rFonts w:ascii="Cambria Math" w:eastAsia="仿宋_GB2312" w:hAnsi="Cambria Math" w:hint="eastAsia"/>
              </w:rPr>
              <m:t>D</m:t>
            </m:r>
          </m:e>
          <m:sub>
            <m:r>
              <w:rPr>
                <w:rFonts w:ascii="Cambria Math" w:eastAsia="仿宋_GB2312" w:hAnsi="Cambria Math" w:hint="eastAsia"/>
              </w:rPr>
              <m:t>i</m:t>
            </m:r>
          </m:sub>
        </m:sSub>
        <m:r>
          <m:rPr>
            <m:sty m:val="p"/>
          </m:rPr>
          <w:rPr>
            <w:rFonts w:ascii="Cambria Math" w:eastAsia="仿宋_GB2312" w:hAnsi="Cambria Math" w:hint="eastAsia"/>
          </w:rPr>
          <m:t>×</m:t>
        </m:r>
        <m:sSubSup>
          <m:sSubSupPr>
            <m:ctrlPr>
              <w:rPr>
                <w:rFonts w:ascii="Cambria Math" w:eastAsia="仿宋_GB2312" w:hAnsi="Cambria Math" w:hint="eastAsia"/>
                <w:i/>
              </w:rPr>
            </m:ctrlPr>
          </m:sSubSupPr>
          <m:e>
            <m:r>
              <w:rPr>
                <w:rFonts w:ascii="Cambria Math" w:eastAsia="仿宋_GB2312" w:hAnsi="Cambria Math" w:hint="eastAsia"/>
              </w:rPr>
              <m:t>K</m:t>
            </m:r>
          </m:e>
          <m:sub>
            <m:r>
              <w:rPr>
                <w:rFonts w:ascii="Cambria Math" w:eastAsia="仿宋_GB2312" w:hAnsi="Cambria Math" w:hint="eastAsia"/>
              </w:rPr>
              <m:t>pd</m:t>
            </m:r>
          </m:sub>
          <m:sup>
            <m:r>
              <w:rPr>
                <w:rFonts w:ascii="Cambria Math" w:eastAsia="仿宋_GB2312" w:hAnsi="Cambria Math" w:hint="eastAsia"/>
              </w:rPr>
              <m:t>i</m:t>
            </m:r>
          </m:sup>
        </m:sSubSup>
        <m:r>
          <m:rPr>
            <m:sty m:val="p"/>
          </m:rPr>
          <w:rPr>
            <w:rFonts w:ascii="Cambria Math" w:eastAsia="仿宋_GB2312" w:hAnsi="Cambria Math" w:hint="eastAsia"/>
          </w:rPr>
          <m:t>×</m:t>
        </m:r>
        <m:sSub>
          <m:sSubPr>
            <m:ctrlPr>
              <w:rPr>
                <w:rFonts w:ascii="Cambria Math" w:eastAsia="仿宋_GB2312" w:hAnsi="Cambria Math" w:hint="eastAsia"/>
              </w:rPr>
            </m:ctrlPr>
          </m:sSubPr>
          <m:e>
            <m:r>
              <m:rPr>
                <m:sty m:val="p"/>
              </m:rPr>
              <w:rPr>
                <w:rFonts w:ascii="Cambria Math" w:eastAsia="仿宋_GB2312" w:hAnsi="Cambria Math" w:hint="eastAsia"/>
              </w:rPr>
              <m:t>B</m:t>
            </m:r>
          </m:e>
          <m:sub>
            <m:r>
              <w:rPr>
                <w:rFonts w:ascii="Cambria Math" w:eastAsia="仿宋_GB2312" w:hAnsi="Cambria Math" w:hint="eastAsia"/>
              </w:rPr>
              <m:t>AGC</m:t>
            </m:r>
          </m:sub>
        </m:sSub>
      </m:oMath>
    </w:p>
    <w:p w:rsidR="00637EBD" w:rsidRPr="00B84230" w:rsidRDefault="00B40025" w:rsidP="00B84230">
      <w:pPr>
        <w:ind w:firstLine="560"/>
        <w:rPr>
          <w:rFonts w:ascii="仿宋_GB2312" w:eastAsia="仿宋_GB2312" w:hint="eastAsia"/>
        </w:rPr>
      </w:pPr>
      <w:r w:rsidRPr="00B84230">
        <w:rPr>
          <w:rFonts w:ascii="仿宋_GB2312" w:eastAsia="仿宋_GB2312" w:hint="eastAsia"/>
        </w:rPr>
        <w:t>其中，</w:t>
      </w:r>
      <w:r w:rsidRPr="00B84230">
        <w:rPr>
          <w:rFonts w:ascii="仿宋_GB2312" w:eastAsia="仿宋_GB2312" w:hint="eastAsia"/>
        </w:rPr>
        <w:t>D</w:t>
      </w:r>
      <w:r w:rsidRPr="00B84230">
        <w:rPr>
          <w:rFonts w:ascii="仿宋_GB2312" w:eastAsia="仿宋_GB2312" w:hint="eastAsia"/>
          <w:i/>
          <w:vertAlign w:val="subscript"/>
        </w:rPr>
        <w:t>i</w:t>
      </w:r>
      <w:r w:rsidRPr="00B84230">
        <w:rPr>
          <w:rFonts w:ascii="仿宋_GB2312" w:eastAsia="仿宋_GB2312" w:hint="eastAsia"/>
        </w:rPr>
        <w:t>为发电单元</w:t>
      </w:r>
      <w:r w:rsidRPr="00B84230">
        <w:rPr>
          <w:rFonts w:ascii="仿宋_GB2312" w:eastAsia="仿宋_GB2312" w:hint="eastAsia"/>
          <w:i/>
        </w:rPr>
        <w:t>i</w:t>
      </w:r>
      <w:r w:rsidRPr="00B84230">
        <w:rPr>
          <w:rFonts w:ascii="仿宋_GB2312" w:eastAsia="仿宋_GB2312" w:hint="eastAsia"/>
        </w:rPr>
        <w:t>的运行日调节深度，</w:t>
      </w:r>
      <m:oMath>
        <m:sSubSup>
          <m:sSubSupPr>
            <m:ctrlPr>
              <w:rPr>
                <w:rFonts w:ascii="Cambria Math" w:eastAsia="仿宋_GB2312" w:hAnsi="Cambria Math" w:hint="eastAsia"/>
                <w:i/>
              </w:rPr>
            </m:ctrlPr>
          </m:sSubSupPr>
          <m:e>
            <m:r>
              <w:rPr>
                <w:rFonts w:ascii="Cambria Math" w:eastAsia="仿宋_GB2312" w:hAnsi="Cambria Math" w:hint="eastAsia"/>
              </w:rPr>
              <m:t>K</m:t>
            </m:r>
          </m:e>
          <m:sub>
            <m:r>
              <w:rPr>
                <w:rFonts w:ascii="Cambria Math" w:eastAsia="仿宋_GB2312" w:hAnsi="Cambria Math" w:hint="eastAsia"/>
              </w:rPr>
              <m:t>pd</m:t>
            </m:r>
          </m:sub>
          <m:sup>
            <m:r>
              <w:rPr>
                <w:rFonts w:ascii="Cambria Math" w:eastAsia="仿宋_GB2312" w:hAnsi="Cambria Math" w:hint="eastAsia"/>
              </w:rPr>
              <m:t>i</m:t>
            </m:r>
          </m:sup>
        </m:sSubSup>
      </m:oMath>
      <w:r w:rsidRPr="00B84230">
        <w:rPr>
          <w:rFonts w:ascii="仿宋_GB2312" w:eastAsia="仿宋_GB2312" w:hint="eastAsia"/>
        </w:rPr>
        <w:t>为发电单元</w:t>
      </w:r>
      <w:r w:rsidRPr="00B84230">
        <w:rPr>
          <w:rFonts w:ascii="仿宋_GB2312" w:eastAsia="仿宋_GB2312" w:hint="eastAsia"/>
          <w:i/>
        </w:rPr>
        <w:t>i</w:t>
      </w:r>
      <w:r w:rsidRPr="00B84230">
        <w:rPr>
          <w:rFonts w:ascii="仿宋_GB2312" w:eastAsia="仿宋_GB2312" w:hint="eastAsia"/>
        </w:rPr>
        <w:t>运行日的调节性能指标日平均值，</w:t>
      </w:r>
      <m:oMath>
        <m:sSub>
          <m:sSubPr>
            <m:ctrlPr>
              <w:rPr>
                <w:rFonts w:ascii="Cambria Math" w:eastAsia="仿宋_GB2312" w:hAnsi="Cambria Math" w:hint="eastAsia"/>
              </w:rPr>
            </m:ctrlPr>
          </m:sSubPr>
          <m:e>
            <m:r>
              <m:rPr>
                <m:sty m:val="p"/>
              </m:rPr>
              <w:rPr>
                <w:rFonts w:ascii="Cambria Math" w:eastAsia="仿宋_GB2312" w:hAnsi="Cambria Math" w:hint="eastAsia"/>
              </w:rPr>
              <m:t>B</m:t>
            </m:r>
          </m:e>
          <m:sub>
            <m:r>
              <w:rPr>
                <w:rFonts w:ascii="Cambria Math" w:eastAsia="仿宋_GB2312" w:hAnsi="Cambria Math" w:hint="eastAsia"/>
              </w:rPr>
              <m:t>AGC</m:t>
            </m:r>
          </m:sub>
        </m:sSub>
      </m:oMath>
      <w:r w:rsidRPr="00B84230">
        <w:rPr>
          <w:rFonts w:ascii="仿宋_GB2312" w:eastAsia="仿宋_GB2312" w:hint="eastAsia"/>
        </w:rPr>
        <w:t>为</w:t>
      </w:r>
      <w:proofErr w:type="gramStart"/>
      <w:r w:rsidRPr="00B84230">
        <w:rPr>
          <w:rFonts w:ascii="仿宋_GB2312" w:eastAsia="仿宋_GB2312" w:hint="eastAsia"/>
        </w:rPr>
        <w:t>竞价日</w:t>
      </w:r>
      <w:proofErr w:type="gramEnd"/>
      <w:r w:rsidRPr="00B84230">
        <w:rPr>
          <w:rFonts w:ascii="仿宋_GB2312" w:eastAsia="仿宋_GB2312" w:hint="eastAsia"/>
        </w:rPr>
        <w:t>调频市场出清边际价格。</w:t>
      </w:r>
    </w:p>
    <w:p w:rsidR="00637EBD" w:rsidRPr="00B84230" w:rsidRDefault="00B40025" w:rsidP="00B84230">
      <w:pPr>
        <w:ind w:firstLine="560"/>
        <w:rPr>
          <w:rFonts w:ascii="仿宋_GB2312" w:eastAsia="仿宋_GB2312" w:hint="eastAsia"/>
        </w:rPr>
      </w:pPr>
      <m:oMathPara>
        <m:oMath>
          <m:sSub>
            <m:sSubPr>
              <m:ctrlPr>
                <w:rPr>
                  <w:rFonts w:ascii="Cambria Math" w:eastAsia="仿宋_GB2312" w:hAnsi="Cambria Math" w:hint="eastAsia"/>
                </w:rPr>
              </m:ctrlPr>
            </m:sSubPr>
            <m:e>
              <m:r>
                <m:rPr>
                  <m:sty m:val="p"/>
                </m:rPr>
                <w:rPr>
                  <w:rFonts w:ascii="Cambria Math" w:eastAsia="仿宋_GB2312" w:hAnsi="Cambria Math" w:hint="eastAsia"/>
                </w:rPr>
                <m:t>D</m:t>
              </m:r>
            </m:e>
            <m:sub>
              <m:r>
                <w:rPr>
                  <w:rFonts w:ascii="Cambria Math" w:eastAsia="仿宋_GB2312" w:hAnsi="Cambria Math" w:hint="eastAsia"/>
                </w:rPr>
                <m:t>i</m:t>
              </m:r>
            </m:sub>
          </m:sSub>
          <m:r>
            <w:rPr>
              <w:rFonts w:ascii="Cambria Math" w:eastAsia="仿宋_GB2312" w:hAnsi="Cambria Math" w:hint="eastAsia"/>
            </w:rPr>
            <m:t>=</m:t>
          </m:r>
          <m:nary>
            <m:naryPr>
              <m:chr m:val="∑"/>
              <m:limLoc m:val="undOvr"/>
              <m:ctrlPr>
                <w:rPr>
                  <w:rFonts w:ascii="Cambria Math" w:eastAsia="仿宋_GB2312" w:hAnsi="Cambria Math" w:hint="eastAsia"/>
                  <w:i/>
                </w:rPr>
              </m:ctrlPr>
            </m:naryPr>
            <m:sub>
              <m:r>
                <w:rPr>
                  <w:rFonts w:ascii="Cambria Math" w:eastAsia="仿宋_GB2312" w:hAnsi="Cambria Math" w:hint="eastAsia"/>
                </w:rPr>
                <m:t>j</m:t>
              </m:r>
              <m:r>
                <w:rPr>
                  <w:rFonts w:ascii="Cambria Math" w:eastAsia="仿宋_GB2312" w:hAnsi="Cambria Math" w:hint="eastAsia"/>
                </w:rPr>
                <m:t>=1</m:t>
              </m:r>
            </m:sub>
            <m:sup>
              <m:r>
                <w:rPr>
                  <w:rFonts w:ascii="Cambria Math" w:eastAsia="仿宋_GB2312" w:hAnsi="Cambria Math" w:hint="eastAsia"/>
                </w:rPr>
                <m:t>n</m:t>
              </m:r>
            </m:sup>
            <m:e>
              <m:sSub>
                <m:sSubPr>
                  <m:ctrlPr>
                    <w:rPr>
                      <w:rFonts w:ascii="Cambria Math" w:eastAsia="仿宋_GB2312" w:hAnsi="Cambria Math" w:hint="eastAsia"/>
                      <w:i/>
                    </w:rPr>
                  </m:ctrlPr>
                </m:sSubPr>
                <m:e>
                  <m:r>
                    <m:rPr>
                      <m:sty m:val="p"/>
                    </m:rPr>
                    <w:rPr>
                      <w:rFonts w:ascii="Cambria Math" w:eastAsia="仿宋_GB2312" w:hAnsi="Cambria Math" w:hint="eastAsia"/>
                    </w:rPr>
                    <m:t>D</m:t>
                  </m:r>
                </m:e>
                <m:sub>
                  <m:r>
                    <w:rPr>
                      <w:rFonts w:ascii="Cambria Math" w:eastAsia="仿宋_GB2312" w:hAnsi="Cambria Math" w:hint="eastAsia"/>
                    </w:rPr>
                    <m:t>i</m:t>
                  </m:r>
                  <m:r>
                    <w:rPr>
                      <w:rFonts w:ascii="Cambria Math" w:eastAsia="仿宋_GB2312" w:hAnsi="Cambria Math" w:hint="eastAsia"/>
                    </w:rPr>
                    <m:t>,</m:t>
                  </m:r>
                  <m:r>
                    <w:rPr>
                      <w:rFonts w:ascii="Cambria Math" w:eastAsia="仿宋_GB2312" w:hAnsi="Cambria Math" w:hint="eastAsia"/>
                    </w:rPr>
                    <m:t>j</m:t>
                  </m:r>
                </m:sub>
              </m:sSub>
            </m:e>
          </m:nary>
        </m:oMath>
      </m:oMathPara>
    </w:p>
    <w:p w:rsidR="00637EBD" w:rsidRPr="00B84230" w:rsidRDefault="00B40025" w:rsidP="00B84230">
      <w:pPr>
        <w:ind w:firstLine="560"/>
        <w:rPr>
          <w:rFonts w:ascii="仿宋_GB2312" w:eastAsia="仿宋_GB2312" w:hint="eastAsia"/>
        </w:rPr>
      </w:pPr>
      <w:r w:rsidRPr="00B84230">
        <w:rPr>
          <w:rFonts w:ascii="仿宋_GB2312" w:eastAsia="仿宋_GB2312" w:hint="eastAsia"/>
        </w:rPr>
        <w:t>其中，</w:t>
      </w:r>
      <m:oMath>
        <m:sSub>
          <m:sSubPr>
            <m:ctrlPr>
              <w:rPr>
                <w:rFonts w:ascii="Cambria Math" w:eastAsia="仿宋_GB2312" w:hAnsi="Cambria Math" w:hint="eastAsia"/>
                <w:i/>
              </w:rPr>
            </m:ctrlPr>
          </m:sSubPr>
          <m:e>
            <m:r>
              <m:rPr>
                <m:sty m:val="p"/>
              </m:rPr>
              <w:rPr>
                <w:rFonts w:ascii="Cambria Math" w:eastAsia="仿宋_GB2312" w:hAnsi="Cambria Math" w:hint="eastAsia"/>
              </w:rPr>
              <m:t>D</m:t>
            </m:r>
          </m:e>
          <m:sub>
            <m:r>
              <w:rPr>
                <w:rFonts w:ascii="Cambria Math" w:eastAsia="仿宋_GB2312" w:hAnsi="Cambria Math" w:hint="eastAsia"/>
              </w:rPr>
              <m:t>i</m:t>
            </m:r>
            <m:r>
              <w:rPr>
                <w:rFonts w:ascii="Cambria Math" w:eastAsia="仿宋_GB2312" w:hAnsi="Cambria Math" w:hint="eastAsia"/>
              </w:rPr>
              <m:t>,</m:t>
            </m:r>
            <m:r>
              <w:rPr>
                <w:rFonts w:ascii="Cambria Math" w:eastAsia="仿宋_GB2312" w:hAnsi="Cambria Math" w:hint="eastAsia"/>
              </w:rPr>
              <m:t>j</m:t>
            </m:r>
          </m:sub>
        </m:sSub>
      </m:oMath>
      <w:r w:rsidRPr="00B84230">
        <w:rPr>
          <w:rFonts w:ascii="仿宋_GB2312" w:eastAsia="仿宋_GB2312" w:hint="eastAsia"/>
        </w:rPr>
        <w:t>为发电单元</w:t>
      </w:r>
      <w:r w:rsidRPr="00B84230">
        <w:rPr>
          <w:rFonts w:ascii="仿宋_GB2312" w:eastAsia="仿宋_GB2312" w:hint="eastAsia"/>
          <w:i/>
        </w:rPr>
        <w:t>i</w:t>
      </w:r>
      <w:r w:rsidRPr="00B84230">
        <w:rPr>
          <w:rFonts w:ascii="仿宋_GB2312" w:eastAsia="仿宋_GB2312" w:hint="eastAsia"/>
        </w:rPr>
        <w:t>第</w:t>
      </w:r>
      <w:r w:rsidRPr="00B84230">
        <w:rPr>
          <w:rFonts w:ascii="仿宋_GB2312" w:eastAsia="仿宋_GB2312" w:hint="eastAsia"/>
          <w:i/>
        </w:rPr>
        <w:t>j</w:t>
      </w:r>
      <w:r w:rsidRPr="00B84230">
        <w:rPr>
          <w:rFonts w:ascii="仿宋_GB2312" w:eastAsia="仿宋_GB2312" w:hint="eastAsia"/>
        </w:rPr>
        <w:t>次的调节深</w:t>
      </w:r>
      <w:r w:rsidRPr="00B84230">
        <w:rPr>
          <w:rFonts w:ascii="仿宋_GB2312" w:eastAsia="仿宋_GB2312" w:hint="eastAsia"/>
        </w:rPr>
        <w:t>度，</w:t>
      </w:r>
      <w:r w:rsidRPr="00B84230">
        <w:rPr>
          <w:rFonts w:ascii="仿宋_GB2312" w:eastAsia="仿宋_GB2312" w:hint="eastAsia"/>
        </w:rPr>
        <w:t>单位</w:t>
      </w:r>
      <w:r w:rsidRPr="00B84230">
        <w:rPr>
          <w:rFonts w:ascii="仿宋_GB2312" w:eastAsia="仿宋_GB2312" w:hint="eastAsia"/>
        </w:rPr>
        <w:t>MW</w:t>
      </w:r>
      <w:r w:rsidRPr="00B84230">
        <w:rPr>
          <w:rFonts w:ascii="仿宋_GB2312" w:eastAsia="仿宋_GB2312" w:hint="eastAsia"/>
        </w:rPr>
        <w:t>，</w:t>
      </w:r>
      <w:r w:rsidRPr="00B84230">
        <w:rPr>
          <w:rFonts w:ascii="仿宋_GB2312" w:eastAsia="仿宋_GB2312" w:hint="eastAsia"/>
          <w:i/>
        </w:rPr>
        <w:t>n</w:t>
      </w:r>
      <w:r w:rsidRPr="00B84230">
        <w:rPr>
          <w:rFonts w:ascii="仿宋_GB2312" w:eastAsia="仿宋_GB2312" w:hint="eastAsia"/>
        </w:rPr>
        <w:t>为日调节次数</w:t>
      </w:r>
      <w:r w:rsidRPr="00B84230">
        <w:rPr>
          <w:rFonts w:ascii="仿宋_GB2312" w:eastAsia="仿宋_GB2312" w:hint="eastAsia"/>
        </w:rPr>
        <w:t>。当发电单元进行折返调节时，增加机组额定容量的</w:t>
      </w:r>
      <w:r w:rsidRPr="00B84230">
        <w:rPr>
          <w:rFonts w:ascii="仿宋_GB2312" w:eastAsia="仿宋_GB2312" w:hint="eastAsia"/>
        </w:rPr>
        <w:t>0.5</w:t>
      </w:r>
      <w:r w:rsidRPr="00B84230">
        <w:rPr>
          <w:rFonts w:ascii="仿宋_GB2312" w:eastAsia="仿宋_GB2312" w:hint="eastAsia"/>
        </w:rPr>
        <w:t>％到调节深度中去。</w:t>
      </w:r>
    </w:p>
    <w:p w:rsidR="00637EBD" w:rsidRPr="00B84230" w:rsidRDefault="00B40025" w:rsidP="00B84230">
      <w:pPr>
        <w:ind w:firstLine="560"/>
        <w:rPr>
          <w:rFonts w:ascii="仿宋_GB2312" w:eastAsia="仿宋_GB2312" w:hint="eastAsia"/>
        </w:rPr>
      </w:pPr>
      <w:bookmarkStart w:id="33" w:name="_Toc521946785"/>
      <w:bookmarkEnd w:id="32"/>
      <w:bookmarkEnd w:id="33"/>
      <w:r w:rsidRPr="00B84230">
        <w:rPr>
          <w:rFonts w:ascii="仿宋_GB2312" w:eastAsia="仿宋_GB2312" w:hint="eastAsia"/>
        </w:rPr>
        <w:t>考核</w:t>
      </w:r>
      <w:r w:rsidRPr="00B84230">
        <w:rPr>
          <w:rFonts w:ascii="仿宋_GB2312" w:eastAsia="仿宋_GB2312" w:hint="eastAsia"/>
        </w:rPr>
        <w:t>费用</w:t>
      </w:r>
      <w:r w:rsidRPr="00B84230">
        <w:rPr>
          <w:rFonts w:ascii="仿宋_GB2312" w:eastAsia="仿宋_GB2312" w:hint="eastAsia"/>
        </w:rPr>
        <w:t>：实际调频过程中，调频机组因自身原因不能被调用或者达不到预定调用标准时所产生的考核费用，具体考核标准参考《内蒙古发电厂并网运行管理实施细则》。</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调频市场费用分摊</w:t>
      </w:r>
      <w:r w:rsidRPr="00B84230">
        <w:rPr>
          <w:rFonts w:ascii="仿宋_GB2312" w:eastAsia="仿宋_GB2312" w:hint="eastAsia"/>
        </w:rPr>
        <w:t>]</w:t>
      </w:r>
      <w:r w:rsidRPr="00B84230">
        <w:rPr>
          <w:rFonts w:ascii="仿宋_GB2312" w:eastAsia="仿宋_GB2312" w:hint="eastAsia"/>
        </w:rPr>
        <w:t>调频服务费用在包括火电（燃煤、燃气）、水电（含抽水蓄能）、新能源（风电、光伏）等内蒙古电网所有发电企业（调频市场中标发电单元除外）之间按照其实际上网电（量）费比例进行分摊。</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第</w:t>
      </w:r>
      <w:r w:rsidRPr="00B84230">
        <w:rPr>
          <w:rFonts w:ascii="仿宋_GB2312" w:eastAsia="仿宋_GB2312" w:hint="eastAsia"/>
        </w:rPr>
        <w:t>i</w:t>
      </w:r>
      <w:proofErr w:type="gramStart"/>
      <w:r w:rsidRPr="00B84230">
        <w:rPr>
          <w:rFonts w:ascii="仿宋_GB2312" w:eastAsia="仿宋_GB2312" w:hint="eastAsia"/>
        </w:rPr>
        <w:t>个</w:t>
      </w:r>
      <w:proofErr w:type="gramEnd"/>
      <w:r w:rsidRPr="00B84230">
        <w:rPr>
          <w:rFonts w:ascii="仿宋_GB2312" w:eastAsia="仿宋_GB2312" w:hint="eastAsia"/>
        </w:rPr>
        <w:t>电厂需要承担的分摊费用计算公式为：</w:t>
      </w:r>
    </w:p>
    <w:p w:rsidR="00637EBD" w:rsidRPr="00B84230" w:rsidRDefault="00B40025" w:rsidP="00B84230">
      <w:pPr>
        <w:ind w:firstLine="560"/>
        <w:rPr>
          <w:rFonts w:ascii="仿宋_GB2312" w:eastAsia="仿宋_GB2312" w:hint="eastAsia"/>
        </w:rPr>
      </w:pPr>
      <m:oMathPara>
        <m:oMath>
          <m:sSubSup>
            <m:sSubSupPr>
              <m:ctrlPr>
                <w:rPr>
                  <w:rFonts w:ascii="Cambria Math" w:eastAsia="仿宋_GB2312" w:hAnsi="Cambria Math" w:hint="eastAsia"/>
                </w:rPr>
              </m:ctrlPr>
            </m:sSubSupPr>
            <m:e>
              <m:r>
                <w:rPr>
                  <w:rFonts w:ascii="Cambria Math" w:eastAsia="仿宋_GB2312" w:hAnsi="Cambria Math" w:hint="eastAsia"/>
                </w:rPr>
                <m:t>R</m:t>
              </m:r>
            </m:e>
            <m:sub>
              <m:r>
                <m:rPr>
                  <m:sty m:val="p"/>
                </m:rPr>
                <w:rPr>
                  <w:rFonts w:ascii="Cambria Math" w:eastAsia="仿宋_GB2312" w:hAnsi="Cambria Math" w:hint="eastAsia"/>
                </w:rPr>
                <m:t>分摊</m:t>
              </m:r>
            </m:sub>
            <m:sup>
              <m:r>
                <w:rPr>
                  <w:rFonts w:ascii="Cambria Math" w:eastAsia="仿宋_GB2312" w:hAnsi="Cambria Math" w:hint="eastAsia"/>
                </w:rPr>
                <m:t>i</m:t>
              </m:r>
            </m:sup>
          </m:sSubSup>
          <m:r>
            <m:rPr>
              <m:sty m:val="p"/>
            </m:rPr>
            <w:rPr>
              <w:rFonts w:ascii="Cambria Math" w:eastAsia="仿宋_GB2312" w:hAnsi="Cambria Math" w:hint="eastAsia"/>
            </w:rPr>
            <m:t>=</m:t>
          </m:r>
          <m:sSub>
            <m:sSubPr>
              <m:ctrlPr>
                <w:rPr>
                  <w:rFonts w:ascii="Cambria Math" w:eastAsia="仿宋_GB2312" w:hAnsi="Cambria Math" w:hint="eastAsia"/>
                </w:rPr>
              </m:ctrlPr>
            </m:sSubPr>
            <m:e>
              <m:r>
                <w:rPr>
                  <w:rFonts w:ascii="Cambria Math" w:eastAsia="仿宋_GB2312" w:hAnsi="Cambria Math" w:hint="eastAsia"/>
                </w:rPr>
                <m:t>R</m:t>
              </m:r>
            </m:e>
            <m:sub>
              <m:r>
                <m:rPr>
                  <m:sty m:val="p"/>
                </m:rPr>
                <w:rPr>
                  <w:rFonts w:ascii="Cambria Math" w:eastAsia="仿宋_GB2312" w:hAnsi="Cambria Math" w:hint="eastAsia"/>
                </w:rPr>
                <m:t>总费用</m:t>
              </m:r>
            </m:sub>
          </m:sSub>
          <m:r>
            <m:rPr>
              <m:sty m:val="p"/>
            </m:rPr>
            <w:rPr>
              <w:rFonts w:ascii="Cambria Math" w:eastAsia="仿宋_GB2312" w:hAnsi="Cambria Math" w:hint="eastAsia"/>
            </w:rPr>
            <m:t>×</m:t>
          </m:r>
          <m:f>
            <m:fPr>
              <m:ctrlPr>
                <w:rPr>
                  <w:rFonts w:ascii="Cambria Math" w:eastAsia="仿宋_GB2312" w:hAnsi="Cambria Math" w:hint="eastAsia"/>
                </w:rPr>
              </m:ctrlPr>
            </m:fPr>
            <m:num>
              <m:sSub>
                <m:sSubPr>
                  <m:ctrlPr>
                    <w:rPr>
                      <w:rFonts w:ascii="Cambria Math" w:eastAsia="仿宋_GB2312" w:hAnsi="Cambria Math" w:hint="eastAsia"/>
                    </w:rPr>
                  </m:ctrlPr>
                </m:sSubPr>
                <m:e>
                  <m:r>
                    <w:rPr>
                      <w:rFonts w:ascii="Cambria Math" w:eastAsia="仿宋_GB2312" w:hAnsi="Cambria Math" w:hint="eastAsia"/>
                    </w:rPr>
                    <m:t>F</m:t>
                  </m:r>
                </m:e>
                <m:sub>
                  <m:r>
                    <w:rPr>
                      <w:rFonts w:ascii="Cambria Math" w:eastAsia="仿宋_GB2312" w:hAnsi="Cambria Math" w:hint="eastAsia"/>
                    </w:rPr>
                    <m:t>i</m:t>
                  </m:r>
                </m:sub>
              </m:sSub>
            </m:num>
            <m:den>
              <m:nary>
                <m:naryPr>
                  <m:chr m:val="∑"/>
                  <m:limLoc m:val="undOvr"/>
                  <m:ctrlPr>
                    <w:rPr>
                      <w:rFonts w:ascii="Cambria Math" w:eastAsia="仿宋_GB2312" w:hAnsi="Cambria Math" w:hint="eastAsia"/>
                    </w:rPr>
                  </m:ctrlPr>
                </m:naryPr>
                <m:sub>
                  <m:r>
                    <w:rPr>
                      <w:rFonts w:ascii="Cambria Math" w:eastAsia="仿宋_GB2312" w:hAnsi="Cambria Math" w:hint="eastAsia"/>
                    </w:rPr>
                    <m:t>i</m:t>
                  </m:r>
                  <m:r>
                    <m:rPr>
                      <m:sty m:val="p"/>
                    </m:rPr>
                    <w:rPr>
                      <w:rFonts w:ascii="Cambria Math" w:eastAsia="仿宋_GB2312" w:hAnsi="Cambria Math" w:hint="eastAsia"/>
                    </w:rPr>
                    <m:t>=1</m:t>
                  </m:r>
                </m:sub>
                <m:sup>
                  <m:r>
                    <w:rPr>
                      <w:rFonts w:ascii="Cambria Math" w:eastAsia="仿宋_GB2312" w:hAnsi="Cambria Math" w:hint="eastAsia"/>
                    </w:rPr>
                    <m:t>N</m:t>
                  </m:r>
                </m:sup>
                <m:e>
                  <m:sSub>
                    <m:sSubPr>
                      <m:ctrlPr>
                        <w:rPr>
                          <w:rFonts w:ascii="Cambria Math" w:eastAsia="仿宋_GB2312" w:hAnsi="Cambria Math" w:hint="eastAsia"/>
                        </w:rPr>
                      </m:ctrlPr>
                    </m:sSubPr>
                    <m:e>
                      <m:r>
                        <w:rPr>
                          <w:rFonts w:ascii="Cambria Math" w:eastAsia="仿宋_GB2312" w:hAnsi="Cambria Math" w:hint="eastAsia"/>
                        </w:rPr>
                        <m:t>F</m:t>
                      </m:r>
                    </m:e>
                    <m:sub>
                      <m:r>
                        <w:rPr>
                          <w:rFonts w:ascii="Cambria Math" w:eastAsia="仿宋_GB2312" w:hAnsi="Cambria Math" w:hint="eastAsia"/>
                        </w:rPr>
                        <m:t>i</m:t>
                      </m:r>
                    </m:sub>
                  </m:sSub>
                </m:e>
              </m:nary>
            </m:den>
          </m:f>
        </m:oMath>
      </m:oMathPara>
    </w:p>
    <w:p w:rsidR="00637EBD" w:rsidRPr="00B84230" w:rsidRDefault="00B40025" w:rsidP="00B84230">
      <w:pPr>
        <w:ind w:firstLine="560"/>
        <w:rPr>
          <w:rFonts w:ascii="仿宋_GB2312" w:eastAsia="仿宋_GB2312" w:hint="eastAsia"/>
        </w:rPr>
      </w:pPr>
      <w:r w:rsidRPr="00B84230">
        <w:rPr>
          <w:rFonts w:ascii="仿宋_GB2312" w:eastAsia="仿宋_GB2312" w:hint="eastAsia"/>
        </w:rPr>
        <w:t>式中，</w:t>
      </w:r>
      <w:r w:rsidRPr="00B84230">
        <w:rPr>
          <w:rFonts w:ascii="仿宋_GB2312" w:eastAsia="仿宋_GB2312" w:hint="eastAsia"/>
          <w:i/>
        </w:rPr>
        <w:t>R</w:t>
      </w:r>
      <w:r w:rsidRPr="00B84230">
        <w:rPr>
          <w:rFonts w:ascii="仿宋_GB2312" w:eastAsia="仿宋_GB2312" w:hint="eastAsia"/>
          <w:vertAlign w:val="subscript"/>
        </w:rPr>
        <w:t>总费用</w:t>
      </w:r>
      <w:r w:rsidRPr="00B84230">
        <w:rPr>
          <w:rFonts w:ascii="仿宋_GB2312" w:eastAsia="仿宋_GB2312" w:hint="eastAsia"/>
        </w:rPr>
        <w:t>为调频市场月度调频服务总费用。</w:t>
      </w:r>
      <w:r w:rsidRPr="00B84230">
        <w:rPr>
          <w:rFonts w:ascii="仿宋_GB2312" w:eastAsia="仿宋_GB2312" w:hint="eastAsia"/>
          <w:i/>
        </w:rPr>
        <w:t>F</w:t>
      </w:r>
      <w:r w:rsidRPr="00B84230">
        <w:rPr>
          <w:rFonts w:ascii="仿宋_GB2312" w:eastAsia="仿宋_GB2312" w:hint="eastAsia"/>
          <w:i/>
          <w:vertAlign w:val="subscript"/>
        </w:rPr>
        <w:t>i</w:t>
      </w:r>
      <w:r w:rsidRPr="00B84230">
        <w:rPr>
          <w:rFonts w:ascii="仿宋_GB2312" w:eastAsia="仿宋_GB2312" w:hint="eastAsia"/>
        </w:rPr>
        <w:t>为第</w:t>
      </w:r>
      <w:r w:rsidRPr="00B84230">
        <w:rPr>
          <w:rFonts w:ascii="仿宋_GB2312" w:eastAsia="仿宋_GB2312" w:hint="eastAsia"/>
        </w:rPr>
        <w:t>i</w:t>
      </w:r>
      <w:proofErr w:type="gramStart"/>
      <w:r w:rsidRPr="00B84230">
        <w:rPr>
          <w:rFonts w:ascii="仿宋_GB2312" w:eastAsia="仿宋_GB2312" w:hint="eastAsia"/>
        </w:rPr>
        <w:t>个</w:t>
      </w:r>
      <w:proofErr w:type="gramEnd"/>
      <w:r w:rsidRPr="00B84230">
        <w:rPr>
          <w:rFonts w:ascii="仿宋_GB2312" w:eastAsia="仿宋_GB2312" w:hint="eastAsia"/>
        </w:rPr>
        <w:t>电厂月度上网电（量）费。</w:t>
      </w:r>
      <w:r w:rsidRPr="00B84230">
        <w:rPr>
          <w:rFonts w:ascii="仿宋_GB2312" w:eastAsia="仿宋_GB2312" w:hint="eastAsia"/>
          <w:i/>
        </w:rPr>
        <w:t>N</w:t>
      </w:r>
      <w:r w:rsidRPr="00B84230">
        <w:rPr>
          <w:rFonts w:ascii="仿宋_GB2312" w:eastAsia="仿宋_GB2312" w:hint="eastAsia"/>
        </w:rPr>
        <w:t>为当月上网发电电厂的总数。</w:t>
      </w:r>
    </w:p>
    <w:p w:rsidR="00637EBD" w:rsidRDefault="00B40025">
      <w:pPr>
        <w:pStyle w:val="afe"/>
        <w:spacing w:before="312"/>
        <w:rPr>
          <w:rFonts w:ascii="微软雅黑" w:hAnsi="微软雅黑"/>
          <w:sz w:val="32"/>
          <w:szCs w:val="32"/>
        </w:rPr>
      </w:pPr>
      <w:bookmarkStart w:id="34" w:name="_Toc3988341"/>
      <w:r>
        <w:rPr>
          <w:rFonts w:ascii="微软雅黑" w:hAnsi="微软雅黑" w:hint="eastAsia"/>
          <w:sz w:val="32"/>
          <w:szCs w:val="32"/>
        </w:rPr>
        <w:t>第七章</w:t>
      </w:r>
      <w:bookmarkStart w:id="35" w:name="_Toc519116932"/>
      <w:bookmarkStart w:id="36" w:name="_Toc522278973"/>
      <w:r>
        <w:rPr>
          <w:rFonts w:ascii="微软雅黑" w:hAnsi="微软雅黑" w:hint="eastAsia"/>
          <w:sz w:val="32"/>
          <w:szCs w:val="32"/>
        </w:rPr>
        <w:t xml:space="preserve"> </w:t>
      </w:r>
      <w:r>
        <w:rPr>
          <w:rFonts w:ascii="微软雅黑" w:hAnsi="微软雅黑"/>
          <w:sz w:val="32"/>
          <w:szCs w:val="32"/>
        </w:rPr>
        <w:t>信息</w:t>
      </w:r>
      <w:r>
        <w:rPr>
          <w:rFonts w:ascii="微软雅黑" w:hAnsi="微软雅黑" w:hint="eastAsia"/>
          <w:sz w:val="32"/>
          <w:szCs w:val="32"/>
        </w:rPr>
        <w:t>披露</w:t>
      </w:r>
      <w:bookmarkEnd w:id="34"/>
      <w:bookmarkEnd w:id="35"/>
      <w:bookmarkEnd w:id="36"/>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信息披露原则</w:t>
      </w:r>
      <w:r w:rsidRPr="00B84230">
        <w:rPr>
          <w:rFonts w:ascii="仿宋_GB2312" w:eastAsia="仿宋_GB2312" w:hint="eastAsia"/>
        </w:rPr>
        <w:t>]</w:t>
      </w:r>
      <w:r w:rsidRPr="00B84230">
        <w:rPr>
          <w:rFonts w:ascii="仿宋_GB2312" w:eastAsia="仿宋_GB2312" w:hint="eastAsia"/>
        </w:rPr>
        <w:t>调度机构应准确、及时、完整</w:t>
      </w:r>
      <w:r w:rsidRPr="00B84230">
        <w:rPr>
          <w:rFonts w:ascii="仿宋_GB2312" w:eastAsia="仿宋_GB2312" w:hint="eastAsia"/>
        </w:rPr>
        <w:t>披露</w:t>
      </w:r>
      <w:r w:rsidRPr="00B84230">
        <w:rPr>
          <w:rFonts w:ascii="仿宋_GB2312" w:eastAsia="仿宋_GB2312" w:hint="eastAsia"/>
        </w:rPr>
        <w:t>调频市场有关信息</w:t>
      </w:r>
      <w:r w:rsidRPr="00B84230">
        <w:rPr>
          <w:rFonts w:ascii="仿宋_GB2312" w:eastAsia="仿宋_GB2312" w:hint="eastAsia"/>
        </w:rPr>
        <w:t>。</w:t>
      </w:r>
    </w:p>
    <w:p w:rsidR="00637EBD" w:rsidRPr="00B84230" w:rsidRDefault="00B40025" w:rsidP="00B84230">
      <w:pPr>
        <w:pStyle w:val="a"/>
        <w:ind w:left="0" w:firstLineChars="200" w:firstLine="560"/>
        <w:rPr>
          <w:rFonts w:ascii="仿宋_GB2312" w:eastAsia="仿宋_GB2312" w:hint="eastAsia"/>
        </w:rPr>
      </w:pPr>
      <w:bookmarkStart w:id="37" w:name="_Toc521946316"/>
      <w:bookmarkStart w:id="38" w:name="_Toc522278977"/>
      <w:bookmarkStart w:id="39" w:name="_Toc521946792"/>
      <w:r w:rsidRPr="00B84230">
        <w:rPr>
          <w:rFonts w:ascii="仿宋_GB2312" w:eastAsia="仿宋_GB2312" w:hint="eastAsia"/>
        </w:rPr>
        <w:lastRenderedPageBreak/>
        <w:t>[</w:t>
      </w:r>
      <w:r w:rsidRPr="00B84230">
        <w:rPr>
          <w:rFonts w:ascii="仿宋_GB2312" w:eastAsia="仿宋_GB2312" w:hint="eastAsia"/>
        </w:rPr>
        <w:t>信息披露方式</w:t>
      </w:r>
      <w:r w:rsidRPr="00B84230">
        <w:rPr>
          <w:rFonts w:ascii="仿宋_GB2312" w:eastAsia="仿宋_GB2312" w:hint="eastAsia"/>
        </w:rPr>
        <w:t>]</w:t>
      </w:r>
      <w:r w:rsidRPr="00B84230">
        <w:rPr>
          <w:rFonts w:ascii="仿宋_GB2312" w:eastAsia="仿宋_GB2312" w:hint="eastAsia"/>
        </w:rPr>
        <w:t>市场运营机构应通过电力现货市场技术支持系统，向所有市场主体披露调频市场相关信息</w:t>
      </w:r>
      <w:bookmarkEnd w:id="37"/>
      <w:bookmarkEnd w:id="38"/>
      <w:bookmarkEnd w:id="39"/>
      <w:r w:rsidRPr="00B84230">
        <w:rPr>
          <w:rFonts w:ascii="仿宋_GB2312" w:eastAsia="仿宋_GB2312" w:hint="eastAsia"/>
        </w:rPr>
        <w:t>。</w:t>
      </w:r>
    </w:p>
    <w:p w:rsidR="00637EBD" w:rsidRDefault="00637EBD">
      <w:pPr>
        <w:ind w:firstLine="560"/>
      </w:pPr>
    </w:p>
    <w:p w:rsidR="00637EBD" w:rsidRDefault="00B40025">
      <w:pPr>
        <w:pStyle w:val="afe"/>
        <w:spacing w:before="312"/>
        <w:rPr>
          <w:rFonts w:ascii="微软雅黑" w:hAnsi="微软雅黑"/>
          <w:sz w:val="32"/>
          <w:szCs w:val="32"/>
        </w:rPr>
      </w:pPr>
      <w:bookmarkStart w:id="40" w:name="_Toc3988342"/>
      <w:bookmarkStart w:id="41" w:name="_Toc522278979"/>
      <w:bookmarkStart w:id="42" w:name="_Toc519116937"/>
      <w:r>
        <w:rPr>
          <w:rFonts w:ascii="微软雅黑" w:hAnsi="微软雅黑" w:hint="eastAsia"/>
          <w:sz w:val="32"/>
          <w:szCs w:val="32"/>
        </w:rPr>
        <w:t>第八章</w:t>
      </w:r>
      <w:r>
        <w:rPr>
          <w:rFonts w:ascii="微软雅黑" w:hAnsi="微软雅黑" w:hint="eastAsia"/>
          <w:sz w:val="32"/>
          <w:szCs w:val="32"/>
        </w:rPr>
        <w:t xml:space="preserve"> </w:t>
      </w:r>
      <w:r>
        <w:rPr>
          <w:rFonts w:ascii="微软雅黑" w:hAnsi="微软雅黑"/>
          <w:sz w:val="32"/>
          <w:szCs w:val="32"/>
        </w:rPr>
        <w:t>市场</w:t>
      </w:r>
      <w:r>
        <w:rPr>
          <w:rFonts w:ascii="微软雅黑" w:hAnsi="微软雅黑" w:hint="eastAsia"/>
          <w:sz w:val="32"/>
          <w:szCs w:val="32"/>
        </w:rPr>
        <w:t>监管与</w:t>
      </w:r>
      <w:r>
        <w:rPr>
          <w:rFonts w:ascii="微软雅黑" w:hAnsi="微软雅黑"/>
          <w:sz w:val="32"/>
          <w:szCs w:val="32"/>
        </w:rPr>
        <w:t>干预</w:t>
      </w:r>
      <w:bookmarkEnd w:id="40"/>
      <w:bookmarkEnd w:id="41"/>
      <w:bookmarkEnd w:id="42"/>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w:t>
      </w:r>
      <w:r w:rsidRPr="00B84230">
        <w:rPr>
          <w:rFonts w:ascii="仿宋_GB2312" w:eastAsia="仿宋_GB2312" w:hint="eastAsia"/>
        </w:rPr>
        <w:t>备案</w:t>
      </w:r>
      <w:r w:rsidRPr="00B84230">
        <w:rPr>
          <w:rFonts w:ascii="仿宋_GB2312" w:eastAsia="仿宋_GB2312" w:hint="eastAsia"/>
        </w:rPr>
        <w:t>]</w:t>
      </w:r>
      <w:r w:rsidRPr="00B84230">
        <w:rPr>
          <w:rFonts w:ascii="仿宋_GB2312" w:eastAsia="仿宋_GB2312" w:hint="eastAsia"/>
        </w:rPr>
        <w:t>调度机构将调频市场结算信息按月报国家能源局华北监管局、内蒙古自治区电力市场主管部门备案。</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规则检查</w:t>
      </w:r>
      <w:r w:rsidRPr="00B84230">
        <w:rPr>
          <w:rFonts w:ascii="仿宋_GB2312" w:eastAsia="仿宋_GB2312" w:hint="eastAsia"/>
        </w:rPr>
        <w:t>]</w:t>
      </w:r>
      <w:r w:rsidRPr="00B84230">
        <w:rPr>
          <w:rFonts w:ascii="仿宋_GB2312" w:eastAsia="仿宋_GB2312" w:hint="eastAsia"/>
        </w:rPr>
        <w:t>国家能源局华北监管局、内蒙古自治区电力市场主管部门可采取现场或非现场方式对本规则实施情况开展检查，对市场主体和市场运营机构违反相关规定的行为依法、依规进行处理。</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w:t>
      </w:r>
      <w:r w:rsidRPr="00B84230">
        <w:rPr>
          <w:rFonts w:ascii="仿宋_GB2312" w:eastAsia="仿宋_GB2312" w:hint="eastAsia"/>
        </w:rPr>
        <w:t>中止</w:t>
      </w:r>
      <w:r w:rsidRPr="00B84230">
        <w:rPr>
          <w:rFonts w:ascii="仿宋_GB2312" w:eastAsia="仿宋_GB2312" w:hint="eastAsia"/>
        </w:rPr>
        <w:t>]</w:t>
      </w:r>
      <w:r w:rsidRPr="00B84230">
        <w:rPr>
          <w:rFonts w:ascii="仿宋_GB2312" w:eastAsia="仿宋_GB2312" w:hint="eastAsia"/>
        </w:rPr>
        <w:t>发生以下情况时，国家能源局华北监管局可以做出中止调频辅助服务市场的决定，并向市场成员公布中止原因：</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（一）调频市场未按照规则运行和管理的；</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（二）调频市场交易规则不适应电力市场交易需要，必须进行重大修改的；</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（三）调频市场交易发生恶意串通操纵市场的行为，并严重影响交易结果的；</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（四）电力现货市场技术支持系统（含自动化系统、数</w:t>
      </w:r>
      <w:r w:rsidRPr="00B84230">
        <w:rPr>
          <w:rFonts w:ascii="仿宋_GB2312" w:eastAsia="仿宋_GB2312" w:hint="eastAsia"/>
        </w:rPr>
        <w:t>据通信系统等）发生重大故障，导致交易长时间无法进行的；</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（五）因不可抗力导致市场交易无法正常进行；</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lastRenderedPageBreak/>
        <w:t>（六）其他必要情况。</w:t>
      </w:r>
    </w:p>
    <w:p w:rsidR="00637EBD" w:rsidRPr="00B84230" w:rsidRDefault="00B40025" w:rsidP="00B84230">
      <w:pPr>
        <w:pStyle w:val="a"/>
        <w:ind w:left="0" w:firstLineChars="200" w:firstLine="560"/>
        <w:rPr>
          <w:rFonts w:ascii="仿宋_GB2312" w:eastAsia="仿宋_GB2312" w:hint="eastAsia"/>
          <w:color w:val="FF0000"/>
        </w:rPr>
      </w:pPr>
      <w:r w:rsidRPr="00B84230">
        <w:rPr>
          <w:rFonts w:ascii="仿宋_GB2312" w:eastAsia="仿宋_GB2312" w:hint="eastAsia"/>
        </w:rPr>
        <w:t>[</w:t>
      </w:r>
      <w:r w:rsidRPr="00B84230">
        <w:rPr>
          <w:rFonts w:ascii="仿宋_GB2312" w:eastAsia="仿宋_GB2312" w:hint="eastAsia"/>
        </w:rPr>
        <w:t>市场</w:t>
      </w:r>
      <w:r w:rsidRPr="00B84230">
        <w:rPr>
          <w:rFonts w:ascii="仿宋_GB2312" w:eastAsia="仿宋_GB2312" w:hint="eastAsia"/>
        </w:rPr>
        <w:t>干预</w:t>
      </w:r>
      <w:r w:rsidRPr="00B84230">
        <w:rPr>
          <w:rFonts w:ascii="仿宋_GB2312" w:eastAsia="仿宋_GB2312" w:hint="eastAsia"/>
        </w:rPr>
        <w:t>]</w:t>
      </w:r>
      <w:r w:rsidRPr="00B84230">
        <w:rPr>
          <w:rFonts w:ascii="仿宋_GB2312" w:eastAsia="仿宋_GB2312" w:hint="eastAsia"/>
        </w:rPr>
        <w:t>发生以下情况时，国家能源局华北监管局可以</w:t>
      </w:r>
      <w:r w:rsidRPr="00B84230">
        <w:rPr>
          <w:rFonts w:ascii="仿宋_GB2312" w:eastAsia="仿宋_GB2312" w:hint="eastAsia"/>
        </w:rPr>
        <w:t>对市场进行干预，也可授权市场运营机构进行临时干预：</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w:t>
      </w:r>
      <w:r w:rsidRPr="00B84230">
        <w:rPr>
          <w:rFonts w:ascii="仿宋_GB2312" w:eastAsia="仿宋_GB2312" w:hint="eastAsia"/>
        </w:rPr>
        <w:t>电力系统或</w:t>
      </w:r>
      <w:r w:rsidRPr="00B84230">
        <w:rPr>
          <w:rFonts w:ascii="仿宋_GB2312" w:eastAsia="仿宋_GB2312" w:hint="eastAsia"/>
        </w:rPr>
        <w:t>电力现货市场</w:t>
      </w:r>
      <w:r w:rsidRPr="00B84230">
        <w:rPr>
          <w:rFonts w:ascii="仿宋_GB2312" w:eastAsia="仿宋_GB2312" w:hint="eastAsia"/>
        </w:rPr>
        <w:t>技术支持</w:t>
      </w:r>
      <w:r w:rsidRPr="00B84230">
        <w:rPr>
          <w:rFonts w:ascii="仿宋_GB2312" w:eastAsia="仿宋_GB2312" w:hint="eastAsia"/>
        </w:rPr>
        <w:t>系统</w:t>
      </w:r>
      <w:r w:rsidRPr="00B84230">
        <w:rPr>
          <w:rFonts w:ascii="仿宋_GB2312" w:eastAsia="仿宋_GB2312" w:hint="eastAsia"/>
        </w:rPr>
        <w:t>发生故障</w:t>
      </w:r>
      <w:r w:rsidRPr="00B84230">
        <w:rPr>
          <w:rFonts w:ascii="仿宋_GB2312" w:eastAsia="仿宋_GB2312" w:hint="eastAsia"/>
        </w:rPr>
        <w:t>、电力现货市场技术支持系统技术升级</w:t>
      </w:r>
      <w:r w:rsidRPr="00B84230">
        <w:rPr>
          <w:rFonts w:ascii="仿宋_GB2312" w:eastAsia="仿宋_GB2312" w:hint="eastAsia"/>
        </w:rPr>
        <w:t>，导致市场无法正常进行时</w:t>
      </w:r>
      <w:r w:rsidRPr="00B84230">
        <w:rPr>
          <w:rFonts w:ascii="仿宋_GB2312" w:eastAsia="仿宋_GB2312" w:hint="eastAsia"/>
        </w:rPr>
        <w:t>；</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（二）电网出现电力平衡紧张、调频困难、断面约束矛盾严重等其它必要情况；</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（三）</w:t>
      </w:r>
      <w:r w:rsidRPr="00B84230">
        <w:rPr>
          <w:rFonts w:ascii="仿宋_GB2312" w:eastAsia="仿宋_GB2312" w:hint="eastAsia"/>
        </w:rPr>
        <w:t>市场主体滥用市场力、串谋及其他严重违约等情况导致市场秩序受到严重扰乱</w:t>
      </w:r>
      <w:r w:rsidRPr="00B84230">
        <w:rPr>
          <w:rFonts w:ascii="仿宋_GB2312" w:eastAsia="仿宋_GB2312" w:hint="eastAsia"/>
        </w:rPr>
        <w:t>。</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干预手段</w:t>
      </w:r>
      <w:r w:rsidRPr="00B84230">
        <w:rPr>
          <w:rFonts w:ascii="仿宋_GB2312" w:eastAsia="仿宋_GB2312" w:hint="eastAsia"/>
        </w:rPr>
        <w:t>]</w:t>
      </w:r>
      <w:r w:rsidRPr="00B84230">
        <w:rPr>
          <w:rFonts w:ascii="仿宋_GB2312" w:eastAsia="仿宋_GB2312" w:hint="eastAsia"/>
        </w:rPr>
        <w:t>市场</w:t>
      </w:r>
      <w:r w:rsidRPr="00B84230">
        <w:rPr>
          <w:rFonts w:ascii="仿宋_GB2312" w:eastAsia="仿宋_GB2312" w:hint="eastAsia"/>
        </w:rPr>
        <w:t>干预</w:t>
      </w:r>
      <w:r w:rsidRPr="00B84230">
        <w:rPr>
          <w:rFonts w:ascii="仿宋_GB2312" w:eastAsia="仿宋_GB2312" w:hint="eastAsia"/>
        </w:rPr>
        <w:t>的主要手段包括：</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（一）改变调频市场交易时间或暂停调频市场交易。</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（二）调整调频市场限价。</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（三）调整调频市场准入门槛。</w:t>
      </w:r>
    </w:p>
    <w:p w:rsidR="00637EBD" w:rsidRPr="00B84230" w:rsidRDefault="00B40025" w:rsidP="00B84230">
      <w:pPr>
        <w:ind w:firstLine="560"/>
        <w:rPr>
          <w:rFonts w:ascii="仿宋_GB2312" w:eastAsia="仿宋_GB2312" w:hint="eastAsia"/>
        </w:rPr>
      </w:pPr>
      <w:r w:rsidRPr="00B84230">
        <w:rPr>
          <w:rFonts w:ascii="仿宋_GB2312" w:eastAsia="仿宋_GB2312" w:hint="eastAsia"/>
        </w:rPr>
        <w:t>（四）调整调频市场交易结果，并将调整原因报国家能源局华北监管局。</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市场暂停期间服务</w:t>
      </w:r>
      <w:r w:rsidRPr="00B84230">
        <w:rPr>
          <w:rFonts w:ascii="仿宋_GB2312" w:eastAsia="仿宋_GB2312" w:hint="eastAsia"/>
        </w:rPr>
        <w:t>]</w:t>
      </w:r>
      <w:r w:rsidRPr="00B84230">
        <w:rPr>
          <w:rFonts w:ascii="仿宋_GB2312" w:eastAsia="仿宋_GB2312" w:hint="eastAsia"/>
        </w:rPr>
        <w:t>市场暂停期间优先选取火电机组调节性能指标高的机组提供调频服务，按报价的上限进行结算，分摊方法不变。</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扰乱秩序处罚</w:t>
      </w:r>
      <w:r w:rsidRPr="00B84230">
        <w:rPr>
          <w:rFonts w:ascii="仿宋_GB2312" w:eastAsia="仿宋_GB2312" w:hint="eastAsia"/>
        </w:rPr>
        <w:t>]</w:t>
      </w:r>
      <w:r w:rsidRPr="00B84230">
        <w:rPr>
          <w:rFonts w:ascii="仿宋_GB2312" w:eastAsia="仿宋_GB2312" w:hint="eastAsia"/>
        </w:rPr>
        <w:t>对于存在严重扰乱市场秩序行为的市场成员，一经核实，未支付的所有调频服务费用将不予支付并取消其被调用</w:t>
      </w:r>
      <w:r w:rsidRPr="00B84230">
        <w:rPr>
          <w:rFonts w:ascii="仿宋_GB2312" w:eastAsia="仿宋_GB2312" w:hint="eastAsia"/>
        </w:rPr>
        <w:lastRenderedPageBreak/>
        <w:t>资格一年，但仍需要参与辅助服务费的分摊，同时，按照相关法规进行相应行政处罚。</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争议裁决</w:t>
      </w:r>
      <w:r w:rsidRPr="00B84230">
        <w:rPr>
          <w:rFonts w:ascii="仿宋_GB2312" w:eastAsia="仿宋_GB2312" w:hint="eastAsia"/>
        </w:rPr>
        <w:t>]</w:t>
      </w:r>
      <w:r w:rsidRPr="00B84230">
        <w:rPr>
          <w:rFonts w:ascii="仿宋_GB2312" w:eastAsia="仿宋_GB2312" w:hint="eastAsia"/>
        </w:rPr>
        <w:t>因调频服务交易、调用、统计等情况存在争议的，提出争议方应在争议发生</w:t>
      </w:r>
      <w:r w:rsidRPr="00B84230">
        <w:rPr>
          <w:rFonts w:ascii="仿宋_GB2312" w:eastAsia="仿宋_GB2312" w:hint="eastAsia"/>
        </w:rPr>
        <w:t>30</w:t>
      </w:r>
      <w:r w:rsidRPr="00B84230">
        <w:rPr>
          <w:rFonts w:ascii="仿宋_GB2312" w:eastAsia="仿宋_GB2312" w:hint="eastAsia"/>
        </w:rPr>
        <w:t>天内向国家能源局华北监管局提出申请，由国家能源局华北监管局裁决，逾期不予受理。</w:t>
      </w:r>
    </w:p>
    <w:p w:rsidR="00637EBD" w:rsidRDefault="00637EBD">
      <w:pPr>
        <w:ind w:firstLine="560"/>
      </w:pPr>
    </w:p>
    <w:p w:rsidR="00637EBD" w:rsidRDefault="00B40025">
      <w:pPr>
        <w:pStyle w:val="afe"/>
        <w:spacing w:before="312"/>
        <w:rPr>
          <w:rFonts w:ascii="微软雅黑" w:hAnsi="微软雅黑"/>
          <w:sz w:val="32"/>
          <w:szCs w:val="32"/>
        </w:rPr>
      </w:pPr>
      <w:bookmarkStart w:id="43" w:name="_Toc522278982"/>
      <w:bookmarkStart w:id="44" w:name="_Toc522278983"/>
      <w:bookmarkStart w:id="45" w:name="_Toc3988343"/>
      <w:bookmarkStart w:id="46" w:name="_Toc522278984"/>
      <w:bookmarkEnd w:id="43"/>
      <w:bookmarkEnd w:id="44"/>
      <w:r>
        <w:rPr>
          <w:rFonts w:ascii="微软雅黑" w:hAnsi="微软雅黑" w:hint="eastAsia"/>
          <w:sz w:val="32"/>
          <w:szCs w:val="32"/>
        </w:rPr>
        <w:t>第九章</w:t>
      </w:r>
      <w:r>
        <w:rPr>
          <w:rFonts w:ascii="微软雅黑" w:hAnsi="微软雅黑" w:hint="eastAsia"/>
          <w:sz w:val="32"/>
          <w:szCs w:val="32"/>
        </w:rPr>
        <w:t xml:space="preserve"> </w:t>
      </w:r>
      <w:r>
        <w:rPr>
          <w:rFonts w:ascii="微软雅黑" w:hAnsi="微软雅黑" w:hint="eastAsia"/>
          <w:sz w:val="32"/>
          <w:szCs w:val="32"/>
        </w:rPr>
        <w:t>附则</w:t>
      </w:r>
      <w:bookmarkEnd w:id="45"/>
      <w:bookmarkEnd w:id="46"/>
    </w:p>
    <w:p w:rsidR="00637EBD" w:rsidRPr="00B84230" w:rsidRDefault="00B40025" w:rsidP="00B84230">
      <w:pPr>
        <w:pStyle w:val="a"/>
        <w:ind w:left="0" w:firstLineChars="200" w:firstLine="560"/>
        <w:rPr>
          <w:rFonts w:ascii="仿宋_GB2312" w:eastAsia="仿宋_GB2312" w:hAnsi="华文仿宋" w:hint="eastAsia"/>
          <w:sz w:val="32"/>
          <w:szCs w:val="32"/>
        </w:rPr>
      </w:pPr>
      <w:bookmarkStart w:id="47" w:name="_Toc522278985"/>
      <w:bookmarkStart w:id="48" w:name="_Toc519116946"/>
      <w:r w:rsidRPr="00B84230">
        <w:rPr>
          <w:rFonts w:ascii="仿宋_GB2312" w:eastAsia="仿宋_GB2312" w:hint="eastAsia"/>
        </w:rPr>
        <w:t>[</w:t>
      </w:r>
      <w:r w:rsidRPr="00B84230">
        <w:rPr>
          <w:rFonts w:ascii="仿宋_GB2312" w:eastAsia="仿宋_GB2312" w:hint="eastAsia"/>
        </w:rPr>
        <w:t>规则解释</w:t>
      </w:r>
      <w:r w:rsidRPr="00B84230">
        <w:rPr>
          <w:rFonts w:ascii="仿宋_GB2312" w:eastAsia="仿宋_GB2312" w:hint="eastAsia"/>
        </w:rPr>
        <w:t>]</w:t>
      </w:r>
      <w:r w:rsidRPr="00B84230">
        <w:rPr>
          <w:rFonts w:ascii="仿宋_GB2312" w:eastAsia="仿宋_GB2312" w:hint="eastAsia"/>
        </w:rPr>
        <w:t>本规则由国家能源局华北监管局、内蒙古自治区电力市场主管部门负责解释。</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规则修订</w:t>
      </w:r>
      <w:r w:rsidRPr="00B84230">
        <w:rPr>
          <w:rFonts w:ascii="仿宋_GB2312" w:eastAsia="仿宋_GB2312" w:hint="eastAsia"/>
        </w:rPr>
        <w:t>]</w:t>
      </w:r>
      <w:r w:rsidRPr="00B84230">
        <w:rPr>
          <w:rFonts w:ascii="仿宋_GB2312" w:eastAsia="仿宋_GB2312" w:hint="eastAsia"/>
        </w:rPr>
        <w:t>国家能源局华北监管局、内蒙古自治区电力市场主管部门可根据市场实际运行情况，对相关标准和条款进行修订。</w:t>
      </w:r>
    </w:p>
    <w:p w:rsidR="00637EBD" w:rsidRPr="00B84230" w:rsidRDefault="00B40025" w:rsidP="00B84230">
      <w:pPr>
        <w:pStyle w:val="a"/>
        <w:ind w:left="0" w:firstLineChars="200" w:firstLine="560"/>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其他规则适用性</w:t>
      </w:r>
      <w:r w:rsidRPr="00B84230">
        <w:rPr>
          <w:rFonts w:ascii="仿宋_GB2312" w:eastAsia="仿宋_GB2312" w:hint="eastAsia"/>
        </w:rPr>
        <w:t>]</w:t>
      </w:r>
      <w:r w:rsidRPr="00B84230">
        <w:rPr>
          <w:rFonts w:ascii="仿宋_GB2312" w:eastAsia="仿宋_GB2312" w:hint="eastAsia"/>
        </w:rPr>
        <w:t>本规则实施后，《内蒙古并网发电厂辅助服务管理实施细则》中</w:t>
      </w:r>
      <w:r w:rsidRPr="00B84230">
        <w:rPr>
          <w:rFonts w:ascii="仿宋_GB2312" w:eastAsia="仿宋_GB2312" w:hint="eastAsia"/>
        </w:rPr>
        <w:t>AGC</w:t>
      </w:r>
      <w:r w:rsidRPr="00B84230">
        <w:rPr>
          <w:rFonts w:ascii="仿宋_GB2312" w:eastAsia="仿宋_GB2312" w:hint="eastAsia"/>
        </w:rPr>
        <w:t>性能补偿、可用率补偿不再执行，《内蒙古发电厂并网运行管理实施细则》的</w:t>
      </w:r>
      <w:r w:rsidRPr="00B84230">
        <w:rPr>
          <w:rFonts w:ascii="仿宋_GB2312" w:eastAsia="仿宋_GB2312" w:hint="eastAsia"/>
        </w:rPr>
        <w:t>AGC</w:t>
      </w:r>
      <w:r w:rsidRPr="00B84230">
        <w:rPr>
          <w:rFonts w:ascii="仿宋_GB2312" w:eastAsia="仿宋_GB2312" w:hint="eastAsia"/>
        </w:rPr>
        <w:t>考核继续执行。</w:t>
      </w:r>
    </w:p>
    <w:p w:rsidR="00637EBD" w:rsidRPr="00B84230" w:rsidRDefault="00B40025" w:rsidP="00B84230">
      <w:pPr>
        <w:pStyle w:val="a"/>
        <w:spacing w:before="240" w:after="120"/>
        <w:ind w:left="0" w:firstLineChars="200" w:firstLine="560"/>
        <w:jc w:val="left"/>
        <w:rPr>
          <w:rFonts w:ascii="仿宋_GB2312" w:eastAsia="仿宋_GB2312" w:hint="eastAsia"/>
        </w:rPr>
      </w:pPr>
      <w:r w:rsidRPr="00B84230">
        <w:rPr>
          <w:rFonts w:ascii="仿宋_GB2312" w:eastAsia="仿宋_GB2312" w:hint="eastAsia"/>
        </w:rPr>
        <w:t>[</w:t>
      </w:r>
      <w:r w:rsidRPr="00B84230">
        <w:rPr>
          <w:rFonts w:ascii="仿宋_GB2312" w:eastAsia="仿宋_GB2312" w:hint="eastAsia"/>
        </w:rPr>
        <w:t>规则实施</w:t>
      </w:r>
      <w:r w:rsidRPr="00B84230">
        <w:rPr>
          <w:rFonts w:ascii="仿宋_GB2312" w:eastAsia="仿宋_GB2312" w:hint="eastAsia"/>
        </w:rPr>
        <w:t>]</w:t>
      </w:r>
      <w:r w:rsidRPr="00B84230">
        <w:rPr>
          <w:rFonts w:ascii="仿宋_GB2312" w:eastAsia="仿宋_GB2312" w:hint="eastAsia"/>
        </w:rPr>
        <w:t>本规则自印发之日起</w:t>
      </w:r>
      <w:r w:rsidR="00B84230">
        <w:rPr>
          <w:rFonts w:ascii="仿宋_GB2312" w:eastAsia="仿宋_GB2312" w:hint="eastAsia"/>
        </w:rPr>
        <w:t>施行</w:t>
      </w:r>
      <w:bookmarkStart w:id="49" w:name="_GoBack"/>
      <w:bookmarkEnd w:id="49"/>
      <w:r w:rsidRPr="00B84230">
        <w:rPr>
          <w:rFonts w:ascii="仿宋_GB2312" w:eastAsia="仿宋_GB2312" w:hint="eastAsia"/>
        </w:rPr>
        <w:t>。</w:t>
      </w:r>
      <w:bookmarkEnd w:id="47"/>
      <w:bookmarkEnd w:id="48"/>
    </w:p>
    <w:sectPr w:rsidR="00637EBD" w:rsidRPr="00B84230">
      <w:headerReference w:type="first" r:id="rId21"/>
      <w:footerReference w:type="first" r:id="rId22"/>
      <w:pgSz w:w="11906" w:h="16838"/>
      <w:pgMar w:top="2098" w:right="1474" w:bottom="1985" w:left="1588" w:header="885" w:footer="1276"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025" w:rsidRDefault="00B40025" w:rsidP="00B84230">
      <w:pPr>
        <w:spacing w:line="240" w:lineRule="auto"/>
        <w:ind w:firstLine="560"/>
      </w:pPr>
      <w:r>
        <w:separator/>
      </w:r>
    </w:p>
  </w:endnote>
  <w:endnote w:type="continuationSeparator" w:id="0">
    <w:p w:rsidR="00B40025" w:rsidRDefault="00B40025" w:rsidP="00B8423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Helvetica Neue"/>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00000000"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仿宋">
    <w:altName w:val="汉仪仿宋KW"/>
    <w:panose1 w:val="02010609060101010101"/>
    <w:charset w:val="86"/>
    <w:family w:val="modern"/>
    <w:pitch w:val="fixed"/>
    <w:sig w:usb0="800002BF" w:usb1="38CF7CFA" w:usb2="00000016" w:usb3="00000000" w:csb0="00040001" w:csb1="00000000"/>
  </w:font>
  <w:font w:name="楷体">
    <w:altName w:val="汉仪楷体KW"/>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063474"/>
    </w:sdtPr>
    <w:sdtEndPr/>
    <w:sdtContent>
      <w:p w:rsidR="00637EBD" w:rsidRDefault="00B40025">
        <w:pPr>
          <w:pStyle w:val="aa"/>
          <w:ind w:firstLineChars="0" w:firstLine="0"/>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a"/>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a"/>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B40025">
    <w:pPr>
      <w:pStyle w:val="aa"/>
      <w:ind w:firstLineChars="0" w:firstLine="0"/>
      <w:jc w:val="center"/>
    </w:pPr>
    <w:r>
      <w:fldChar w:fldCharType="begin"/>
    </w:r>
    <w:r>
      <w:instrText>PAGE   \* MERGEFORMAT</w:instrText>
    </w:r>
    <w:r>
      <w:fldChar w:fldCharType="separate"/>
    </w:r>
    <w:r w:rsidR="00B84230" w:rsidRPr="00B84230">
      <w:rPr>
        <w:noProof/>
        <w:lang w:val="zh-CN"/>
      </w:rPr>
      <w:t>11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B40025">
    <w:pPr>
      <w:pStyle w:val="aa"/>
      <w:ind w:firstLineChars="0" w:firstLine="0"/>
      <w:jc w:val="center"/>
    </w:pPr>
    <w:r>
      <w:fldChar w:fldCharType="begin"/>
    </w:r>
    <w:r>
      <w:instrText>PAGE   \* MERGEFORMAT</w:instrText>
    </w:r>
    <w:r>
      <w:fldChar w:fldCharType="separate"/>
    </w:r>
    <w:r w:rsidR="00B84230" w:rsidRPr="00B84230">
      <w:rPr>
        <w:noProof/>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B40025">
    <w:pPr>
      <w:pStyle w:val="aa"/>
      <w:ind w:firstLineChars="0" w:firstLine="0"/>
      <w:jc w:val="center"/>
    </w:pPr>
    <w:r>
      <w:fldChar w:fldCharType="begin"/>
    </w:r>
    <w:r>
      <w:instrText>PAGE   \* MERGEFORMAT</w:instrText>
    </w:r>
    <w:r>
      <w:fldChar w:fldCharType="separate"/>
    </w:r>
    <w:r w:rsidR="00B84230" w:rsidRPr="00B84230">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025" w:rsidRDefault="00B40025" w:rsidP="00B84230">
      <w:pPr>
        <w:spacing w:line="240" w:lineRule="auto"/>
        <w:ind w:firstLine="560"/>
      </w:pPr>
      <w:r>
        <w:separator/>
      </w:r>
    </w:p>
  </w:footnote>
  <w:footnote w:type="continuationSeparator" w:id="0">
    <w:p w:rsidR="00B40025" w:rsidRDefault="00B40025" w:rsidP="00B84230">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pBdr>
        <w:bottom w:val="none" w:sz="0" w:space="0" w:color="auto"/>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pBdr>
        <w:bottom w:val="none" w:sz="0" w:space="0" w:color="auto"/>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pBdr>
        <w:bottom w:val="none" w:sz="0" w:space="0" w:color="auto"/>
      </w:pBdr>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Default="00637EBD">
    <w:pPr>
      <w:pStyle w:val="ab"/>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F36"/>
    <w:multiLevelType w:val="multilevel"/>
    <w:tmpl w:val="02A34F36"/>
    <w:lvl w:ilvl="0">
      <w:start w:val="1"/>
      <w:numFmt w:val="decimal"/>
      <w:pStyle w:val="2"/>
      <w:lvlText w:val="2.%1"/>
      <w:lvlJc w:val="left"/>
      <w:pPr>
        <w:ind w:left="1063" w:hanging="420"/>
      </w:pPr>
      <w:rPr>
        <w:rFonts w:hint="eastAsia"/>
      </w:rPr>
    </w:lvl>
    <w:lvl w:ilvl="1">
      <w:start w:val="1"/>
      <w:numFmt w:val="decimal"/>
      <w:lvlText w:val="2.%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98661D9"/>
    <w:multiLevelType w:val="multilevel"/>
    <w:tmpl w:val="198661D9"/>
    <w:lvl w:ilvl="0">
      <w:start w:val="1"/>
      <w:numFmt w:val="chineseCountingThousand"/>
      <w:pStyle w:val="a"/>
      <w:lvlText w:val="第%1条"/>
      <w:lvlJc w:val="left"/>
      <w:pPr>
        <w:ind w:left="980" w:hanging="420"/>
      </w:pPr>
      <w:rPr>
        <w:rFonts w:ascii="微软雅黑" w:eastAsia="微软雅黑" w:hAnsi="微软雅黑" w:cs="Times New Roman"/>
        <w:b/>
        <w:bCs w:val="0"/>
        <w:i w:val="0"/>
        <w:iCs w:val="0"/>
        <w:caps w:val="0"/>
        <w:smallCaps w:val="0"/>
        <w:strike w:val="0"/>
        <w:dstrike w:val="0"/>
        <w:vanish w:val="0"/>
        <w:color w:val="auto"/>
        <w:spacing w:val="0"/>
        <w:position w:val="0"/>
        <w:sz w:val="28"/>
        <w:u w:val="none"/>
        <w:vertAlign w:val="baseline"/>
        <w14:shadow w14:blurRad="0" w14:dist="0" w14:dir="0" w14:sx="0" w14:sy="0" w14:kx="0" w14:ky="0" w14:algn="none">
          <w14:srgbClr w14:val="000000"/>
        </w14:shadow>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604"/>
    <w:rsid w:val="DFDF1071"/>
    <w:rsid w:val="F4FFB6B7"/>
    <w:rsid w:val="000144B8"/>
    <w:rsid w:val="000448C1"/>
    <w:rsid w:val="000637BE"/>
    <w:rsid w:val="000707B8"/>
    <w:rsid w:val="000A038D"/>
    <w:rsid w:val="000B2999"/>
    <w:rsid w:val="000F4453"/>
    <w:rsid w:val="00106289"/>
    <w:rsid w:val="00112AD5"/>
    <w:rsid w:val="001176F7"/>
    <w:rsid w:val="001227CF"/>
    <w:rsid w:val="00125F5E"/>
    <w:rsid w:val="001263AA"/>
    <w:rsid w:val="00131806"/>
    <w:rsid w:val="0013771B"/>
    <w:rsid w:val="00140BB0"/>
    <w:rsid w:val="00150D0E"/>
    <w:rsid w:val="00154968"/>
    <w:rsid w:val="00154CBD"/>
    <w:rsid w:val="00160396"/>
    <w:rsid w:val="0018362C"/>
    <w:rsid w:val="001B38F9"/>
    <w:rsid w:val="001E39CB"/>
    <w:rsid w:val="00223D9A"/>
    <w:rsid w:val="0024345B"/>
    <w:rsid w:val="002610E7"/>
    <w:rsid w:val="00266484"/>
    <w:rsid w:val="002A5C82"/>
    <w:rsid w:val="002B01C6"/>
    <w:rsid w:val="002C51A4"/>
    <w:rsid w:val="002F6AB3"/>
    <w:rsid w:val="003053F4"/>
    <w:rsid w:val="00320C73"/>
    <w:rsid w:val="003710E0"/>
    <w:rsid w:val="00372085"/>
    <w:rsid w:val="003908F1"/>
    <w:rsid w:val="003B572A"/>
    <w:rsid w:val="003C5650"/>
    <w:rsid w:val="003F0FDA"/>
    <w:rsid w:val="003F6DCF"/>
    <w:rsid w:val="00401A46"/>
    <w:rsid w:val="0040742B"/>
    <w:rsid w:val="00435330"/>
    <w:rsid w:val="00454565"/>
    <w:rsid w:val="0046003F"/>
    <w:rsid w:val="00463005"/>
    <w:rsid w:val="004641B7"/>
    <w:rsid w:val="004867C0"/>
    <w:rsid w:val="00494EF9"/>
    <w:rsid w:val="004A13BB"/>
    <w:rsid w:val="004E56A5"/>
    <w:rsid w:val="004F0085"/>
    <w:rsid w:val="0050431C"/>
    <w:rsid w:val="00550B18"/>
    <w:rsid w:val="00557C73"/>
    <w:rsid w:val="005679BD"/>
    <w:rsid w:val="00576263"/>
    <w:rsid w:val="00581A04"/>
    <w:rsid w:val="00583678"/>
    <w:rsid w:val="00597551"/>
    <w:rsid w:val="005C4385"/>
    <w:rsid w:val="005D36AA"/>
    <w:rsid w:val="005D5C91"/>
    <w:rsid w:val="005E01E7"/>
    <w:rsid w:val="005E5D02"/>
    <w:rsid w:val="006123B5"/>
    <w:rsid w:val="00614E33"/>
    <w:rsid w:val="00614EB7"/>
    <w:rsid w:val="00637EBD"/>
    <w:rsid w:val="0066188A"/>
    <w:rsid w:val="0067590B"/>
    <w:rsid w:val="00687AFD"/>
    <w:rsid w:val="006D0473"/>
    <w:rsid w:val="00702199"/>
    <w:rsid w:val="00703D09"/>
    <w:rsid w:val="007168C1"/>
    <w:rsid w:val="00726998"/>
    <w:rsid w:val="00750060"/>
    <w:rsid w:val="0075173A"/>
    <w:rsid w:val="00764BA6"/>
    <w:rsid w:val="00772642"/>
    <w:rsid w:val="007807BF"/>
    <w:rsid w:val="0079450D"/>
    <w:rsid w:val="00797497"/>
    <w:rsid w:val="00797950"/>
    <w:rsid w:val="007A5B38"/>
    <w:rsid w:val="007F7627"/>
    <w:rsid w:val="00813195"/>
    <w:rsid w:val="00815A2A"/>
    <w:rsid w:val="008308E8"/>
    <w:rsid w:val="00840369"/>
    <w:rsid w:val="00840441"/>
    <w:rsid w:val="00843DCF"/>
    <w:rsid w:val="0086165D"/>
    <w:rsid w:val="0086782A"/>
    <w:rsid w:val="00881DF1"/>
    <w:rsid w:val="008A1CF1"/>
    <w:rsid w:val="008C044D"/>
    <w:rsid w:val="009069B4"/>
    <w:rsid w:val="00920C4E"/>
    <w:rsid w:val="00943E9F"/>
    <w:rsid w:val="00956C37"/>
    <w:rsid w:val="00957D16"/>
    <w:rsid w:val="00975598"/>
    <w:rsid w:val="00983136"/>
    <w:rsid w:val="00987B0A"/>
    <w:rsid w:val="00991817"/>
    <w:rsid w:val="009B20BB"/>
    <w:rsid w:val="009B2A6F"/>
    <w:rsid w:val="009C3182"/>
    <w:rsid w:val="009E642E"/>
    <w:rsid w:val="009F35C1"/>
    <w:rsid w:val="00A014E8"/>
    <w:rsid w:val="00A01D74"/>
    <w:rsid w:val="00A129E5"/>
    <w:rsid w:val="00A23419"/>
    <w:rsid w:val="00A41026"/>
    <w:rsid w:val="00A63631"/>
    <w:rsid w:val="00A65454"/>
    <w:rsid w:val="00A77D38"/>
    <w:rsid w:val="00AA4EAC"/>
    <w:rsid w:val="00AB0012"/>
    <w:rsid w:val="00AC3B29"/>
    <w:rsid w:val="00AD1253"/>
    <w:rsid w:val="00AD6D1C"/>
    <w:rsid w:val="00AE4D91"/>
    <w:rsid w:val="00B40025"/>
    <w:rsid w:val="00B51F68"/>
    <w:rsid w:val="00B53201"/>
    <w:rsid w:val="00B65D1E"/>
    <w:rsid w:val="00B7160C"/>
    <w:rsid w:val="00B72643"/>
    <w:rsid w:val="00B8046A"/>
    <w:rsid w:val="00B84230"/>
    <w:rsid w:val="00B87F4E"/>
    <w:rsid w:val="00BC0ED8"/>
    <w:rsid w:val="00BD262C"/>
    <w:rsid w:val="00BD3F8F"/>
    <w:rsid w:val="00C1095D"/>
    <w:rsid w:val="00C122C7"/>
    <w:rsid w:val="00C20945"/>
    <w:rsid w:val="00C41C34"/>
    <w:rsid w:val="00C47DD8"/>
    <w:rsid w:val="00C747A5"/>
    <w:rsid w:val="00C85FA6"/>
    <w:rsid w:val="00CB05A6"/>
    <w:rsid w:val="00CC0661"/>
    <w:rsid w:val="00CD22F1"/>
    <w:rsid w:val="00CD3160"/>
    <w:rsid w:val="00CD74A5"/>
    <w:rsid w:val="00CE36B9"/>
    <w:rsid w:val="00D12A57"/>
    <w:rsid w:val="00D30DBD"/>
    <w:rsid w:val="00D42D83"/>
    <w:rsid w:val="00D47604"/>
    <w:rsid w:val="00D83889"/>
    <w:rsid w:val="00D85EF7"/>
    <w:rsid w:val="00DC1261"/>
    <w:rsid w:val="00DD63AB"/>
    <w:rsid w:val="00E12FAE"/>
    <w:rsid w:val="00E216B5"/>
    <w:rsid w:val="00E22C0A"/>
    <w:rsid w:val="00E237F9"/>
    <w:rsid w:val="00E40008"/>
    <w:rsid w:val="00E42590"/>
    <w:rsid w:val="00E63877"/>
    <w:rsid w:val="00E72924"/>
    <w:rsid w:val="00E731A9"/>
    <w:rsid w:val="00EA3A87"/>
    <w:rsid w:val="00ED79C1"/>
    <w:rsid w:val="00F045AC"/>
    <w:rsid w:val="00F06C8B"/>
    <w:rsid w:val="00F26B39"/>
    <w:rsid w:val="00F35C0E"/>
    <w:rsid w:val="00F46B69"/>
    <w:rsid w:val="00F514C3"/>
    <w:rsid w:val="00F534E5"/>
    <w:rsid w:val="00F64689"/>
    <w:rsid w:val="00F64BF9"/>
    <w:rsid w:val="00F70457"/>
    <w:rsid w:val="00FB163B"/>
    <w:rsid w:val="00FC47DD"/>
    <w:rsid w:val="00FC4811"/>
    <w:rsid w:val="00FD4B5C"/>
    <w:rsid w:val="00FD6A4B"/>
    <w:rsid w:val="00FF1D29"/>
    <w:rsid w:val="58FB41A3"/>
    <w:rsid w:val="5FD7BC7B"/>
    <w:rsid w:val="7B4F2B09"/>
    <w:rsid w:val="7FDE8F81"/>
    <w:rsid w:val="7FFF22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nhideWhenUsed="0"/>
    <w:lsdException w:name="page number" w:semiHidden="0" w:uiPriority="0" w:unhideWhenUsed="0"/>
    <w:lsdException w:name="Title" w:semiHidden="0" w:uiPriority="0" w:unhideWhenUsed="0" w:qFormat="1"/>
    <w:lsdException w:name="Default Paragraph Font" w:semiHidden="0" w:uiPriority="1" w:qFormat="1"/>
    <w:lsdException w:name="Body Text Indent" w:semiHidden="0" w:uiPriority="0" w:unhideWhenUsed="0" w:qFormat="1"/>
    <w:lsdException w:name="Subtitle" w:semiHidden="0" w:uiPriority="0" w:unhideWhenUsed="0" w:qFormat="1"/>
    <w:lsdException w:name="Date"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Document Map" w:uiPriority="0" w:unhideWhenUsed="0" w:qFormat="1"/>
    <w:lsdException w:name="Normal (Web)" w:semiHidden="0" w:uiPriority="0" w:unhideWhenUsed="0" w:qFormat="1"/>
    <w:lsdException w:name="Normal Table" w:semiHidden="0" w:qFormat="1"/>
    <w:lsdException w:name="annotation subject" w:semiHidden="0" w:uiPriority="0" w:unhideWhenUsed="0" w:qFormat="1"/>
    <w:lsdException w:name="Balloon Text"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spacing w:line="360" w:lineRule="auto"/>
      <w:ind w:firstLineChars="200" w:firstLine="200"/>
      <w:jc w:val="both"/>
    </w:pPr>
    <w:rPr>
      <w:rFonts w:ascii="Times New Roman" w:eastAsia="宋体" w:hAnsi="Times New Roman" w:cs="Times New Roman"/>
      <w:kern w:val="2"/>
      <w:sz w:val="28"/>
      <w:szCs w:val="24"/>
    </w:rPr>
  </w:style>
  <w:style w:type="paragraph" w:styleId="1">
    <w:name w:val="heading 1"/>
    <w:basedOn w:val="a0"/>
    <w:next w:val="a0"/>
    <w:link w:val="1Char"/>
    <w:qFormat/>
    <w:pPr>
      <w:keepNext/>
      <w:keepLines/>
      <w:spacing w:before="120" w:after="120"/>
      <w:outlineLvl w:val="0"/>
    </w:pPr>
    <w:rPr>
      <w:b/>
      <w:bCs/>
      <w:kern w:val="44"/>
      <w:sz w:val="36"/>
      <w:szCs w:val="44"/>
    </w:rPr>
  </w:style>
  <w:style w:type="paragraph" w:styleId="2">
    <w:name w:val="heading 2"/>
    <w:basedOn w:val="a0"/>
    <w:next w:val="a0"/>
    <w:link w:val="2Char"/>
    <w:unhideWhenUsed/>
    <w:qFormat/>
    <w:pPr>
      <w:keepNext/>
      <w:keepLines/>
      <w:numPr>
        <w:numId w:val="1"/>
      </w:numPr>
      <w:spacing w:before="260" w:after="260" w:line="416" w:lineRule="auto"/>
      <w:outlineLvl w:val="1"/>
    </w:pPr>
    <w:rPr>
      <w:rFonts w:ascii="Calibri Light" w:hAnsi="Calibri Light"/>
      <w:b/>
      <w:bCs/>
      <w:sz w:val="32"/>
      <w:szCs w:val="32"/>
    </w:rPr>
  </w:style>
  <w:style w:type="paragraph" w:styleId="3">
    <w:name w:val="heading 3"/>
    <w:basedOn w:val="a0"/>
    <w:next w:val="a0"/>
    <w:link w:val="3Char"/>
    <w:unhideWhenUsed/>
    <w:qFormat/>
    <w:pPr>
      <w:keepNext/>
      <w:keepLines/>
      <w:spacing w:before="260" w:after="260" w:line="416" w:lineRule="auto"/>
      <w:outlineLvl w:val="2"/>
    </w:pPr>
    <w:rPr>
      <w:b/>
      <w:bCs/>
      <w:sz w:val="32"/>
      <w:szCs w:val="32"/>
    </w:rPr>
  </w:style>
  <w:style w:type="paragraph" w:styleId="4">
    <w:name w:val="heading 4"/>
    <w:basedOn w:val="a0"/>
    <w:next w:val="a0"/>
    <w:link w:val="4Char"/>
    <w:unhideWhenUsed/>
    <w:qFormat/>
    <w:pPr>
      <w:keepNext/>
      <w:keepLines/>
      <w:spacing w:before="280" w:after="290" w:line="376" w:lineRule="auto"/>
      <w:outlineLvl w:val="3"/>
    </w:pPr>
    <w:rPr>
      <w:rFonts w:ascii="Cambria" w:hAnsi="Cambria"/>
      <w:b/>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rPr>
  </w:style>
  <w:style w:type="paragraph" w:styleId="a5">
    <w:name w:val="annotation text"/>
    <w:basedOn w:val="a0"/>
    <w:link w:val="Char0"/>
    <w:qFormat/>
    <w:pPr>
      <w:jc w:val="left"/>
    </w:pPr>
  </w:style>
  <w:style w:type="paragraph" w:styleId="a6">
    <w:name w:val="Document Map"/>
    <w:basedOn w:val="a0"/>
    <w:link w:val="Char1"/>
    <w:semiHidden/>
    <w:qFormat/>
    <w:pPr>
      <w:shd w:val="clear" w:color="auto" w:fill="000080"/>
    </w:pPr>
  </w:style>
  <w:style w:type="paragraph" w:styleId="a7">
    <w:name w:val="Body Text Indent"/>
    <w:basedOn w:val="a0"/>
    <w:link w:val="Char2"/>
    <w:qFormat/>
    <w:pPr>
      <w:spacing w:line="580" w:lineRule="exact"/>
      <w:ind w:firstLine="640"/>
    </w:pPr>
    <w:rPr>
      <w:rFonts w:ascii="仿宋_GB2312"/>
      <w:sz w:val="32"/>
      <w:szCs w:val="32"/>
    </w:rPr>
  </w:style>
  <w:style w:type="paragraph" w:styleId="30">
    <w:name w:val="toc 3"/>
    <w:basedOn w:val="a0"/>
    <w:next w:val="a0"/>
    <w:uiPriority w:val="39"/>
    <w:qFormat/>
    <w:pPr>
      <w:tabs>
        <w:tab w:val="right" w:leader="dot" w:pos="8834"/>
      </w:tabs>
      <w:ind w:leftChars="400" w:left="1200" w:firstLine="600"/>
    </w:pPr>
  </w:style>
  <w:style w:type="paragraph" w:styleId="a8">
    <w:name w:val="Date"/>
    <w:basedOn w:val="a0"/>
    <w:next w:val="a0"/>
    <w:link w:val="Char3"/>
    <w:qFormat/>
    <w:pPr>
      <w:ind w:leftChars="2500" w:left="100"/>
    </w:pPr>
  </w:style>
  <w:style w:type="paragraph" w:styleId="a9">
    <w:name w:val="Balloon Text"/>
    <w:basedOn w:val="a0"/>
    <w:link w:val="Char4"/>
    <w:semiHidden/>
    <w:qFormat/>
    <w:rPr>
      <w:sz w:val="18"/>
      <w:szCs w:val="18"/>
    </w:rPr>
  </w:style>
  <w:style w:type="paragraph" w:styleId="aa">
    <w:name w:val="footer"/>
    <w:basedOn w:val="a0"/>
    <w:link w:val="Char5"/>
    <w:uiPriority w:val="99"/>
    <w:qFormat/>
    <w:pPr>
      <w:tabs>
        <w:tab w:val="center" w:pos="4153"/>
        <w:tab w:val="right" w:pos="8306"/>
      </w:tabs>
      <w:snapToGrid w:val="0"/>
      <w:jc w:val="left"/>
    </w:pPr>
    <w:rPr>
      <w:sz w:val="18"/>
      <w:szCs w:val="18"/>
    </w:rPr>
  </w:style>
  <w:style w:type="paragraph" w:styleId="ab">
    <w:name w:val="header"/>
    <w:basedOn w:val="a0"/>
    <w:link w:val="Char6"/>
    <w:qFormat/>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style>
  <w:style w:type="paragraph" w:styleId="ac">
    <w:name w:val="Subtitle"/>
    <w:basedOn w:val="a0"/>
    <w:next w:val="a0"/>
    <w:link w:val="Char7"/>
    <w:qFormat/>
    <w:pPr>
      <w:spacing w:before="240" w:after="160" w:line="312" w:lineRule="auto"/>
      <w:jc w:val="left"/>
      <w:outlineLvl w:val="1"/>
    </w:pPr>
    <w:rPr>
      <w:rFonts w:ascii="黑体" w:eastAsiaTheme="minorEastAsia" w:hAnsi="黑体" w:cstheme="minorBidi"/>
      <w:b/>
      <w:bCs/>
      <w:kern w:val="28"/>
      <w:sz w:val="32"/>
      <w:szCs w:val="32"/>
    </w:rPr>
  </w:style>
  <w:style w:type="paragraph" w:styleId="20">
    <w:name w:val="toc 2"/>
    <w:basedOn w:val="a0"/>
    <w:next w:val="a0"/>
    <w:uiPriority w:val="39"/>
    <w:pPr>
      <w:ind w:leftChars="200" w:left="420"/>
    </w:pPr>
  </w:style>
  <w:style w:type="paragraph" w:styleId="ad">
    <w:name w:val="Normal (Web)"/>
    <w:basedOn w:val="a0"/>
    <w:qFormat/>
    <w:pPr>
      <w:widowControl/>
      <w:spacing w:before="100" w:beforeAutospacing="1" w:after="100" w:afterAutospacing="1"/>
      <w:jc w:val="left"/>
    </w:pPr>
    <w:rPr>
      <w:rFonts w:ascii="宋体" w:hAnsi="宋体" w:cs="宋体"/>
      <w:kern w:val="0"/>
      <w:sz w:val="24"/>
    </w:rPr>
  </w:style>
  <w:style w:type="paragraph" w:styleId="ae">
    <w:name w:val="Title"/>
    <w:basedOn w:val="a0"/>
    <w:next w:val="a0"/>
    <w:link w:val="Char8"/>
    <w:qFormat/>
    <w:pPr>
      <w:spacing w:before="240" w:after="60"/>
      <w:jc w:val="center"/>
      <w:outlineLvl w:val="0"/>
    </w:pPr>
    <w:rPr>
      <w:rFonts w:ascii="Calibri Light" w:hAnsi="Calibri Light"/>
      <w:b/>
      <w:bCs/>
      <w:sz w:val="32"/>
      <w:szCs w:val="32"/>
    </w:rPr>
  </w:style>
  <w:style w:type="character" w:styleId="af">
    <w:name w:val="Strong"/>
    <w:qFormat/>
  </w:style>
  <w:style w:type="character" w:styleId="af0">
    <w:name w:val="page number"/>
    <w:basedOn w:val="a1"/>
  </w:style>
  <w:style w:type="character" w:styleId="af1">
    <w:name w:val="Hyperlink"/>
    <w:uiPriority w:val="99"/>
    <w:unhideWhenUsed/>
    <w:qFormat/>
    <w:rPr>
      <w:color w:val="0563C1"/>
      <w:u w:val="single"/>
    </w:rPr>
  </w:style>
  <w:style w:type="character" w:styleId="af2">
    <w:name w:val="annotation reference"/>
    <w:uiPriority w:val="99"/>
    <w:rPr>
      <w:sz w:val="21"/>
      <w:szCs w:val="21"/>
    </w:rPr>
  </w:style>
  <w:style w:type="character" w:customStyle="1" w:styleId="11">
    <w:name w:val="标题 1 字符"/>
    <w:basedOn w:val="a1"/>
    <w:uiPriority w:val="9"/>
    <w:rPr>
      <w:rFonts w:ascii="Times New Roman" w:eastAsia="宋体" w:hAnsi="Times New Roman" w:cs="Times New Roman"/>
      <w:b/>
      <w:bCs/>
      <w:kern w:val="44"/>
      <w:sz w:val="44"/>
      <w:szCs w:val="44"/>
    </w:rPr>
  </w:style>
  <w:style w:type="character" w:customStyle="1" w:styleId="21">
    <w:name w:val="标题 2 字符"/>
    <w:basedOn w:val="a1"/>
    <w:uiPriority w:val="9"/>
    <w:semiHidden/>
    <w:rPr>
      <w:rFonts w:asciiTheme="majorHAnsi" w:eastAsiaTheme="majorEastAsia" w:hAnsiTheme="majorHAnsi" w:cstheme="majorBidi"/>
      <w:b/>
      <w:bCs/>
      <w:sz w:val="32"/>
      <w:szCs w:val="32"/>
    </w:rPr>
  </w:style>
  <w:style w:type="character" w:customStyle="1" w:styleId="31">
    <w:name w:val="标题 3 字符"/>
    <w:basedOn w:val="a1"/>
    <w:uiPriority w:val="9"/>
    <w:semiHidden/>
    <w:qFormat/>
    <w:rPr>
      <w:rFonts w:ascii="Times New Roman" w:eastAsia="宋体" w:hAnsi="Times New Roman" w:cs="Times New Roman"/>
      <w:b/>
      <w:bCs/>
      <w:sz w:val="32"/>
      <w:szCs w:val="32"/>
    </w:rPr>
  </w:style>
  <w:style w:type="character" w:customStyle="1" w:styleId="40">
    <w:name w:val="标题 4 字符"/>
    <w:basedOn w:val="a1"/>
    <w:uiPriority w:val="9"/>
    <w:semiHidden/>
    <w:rPr>
      <w:rFonts w:asciiTheme="majorHAnsi" w:eastAsiaTheme="majorEastAsia" w:hAnsiTheme="majorHAnsi" w:cstheme="majorBidi"/>
      <w:b/>
      <w:bCs/>
      <w:sz w:val="28"/>
      <w:szCs w:val="28"/>
    </w:rPr>
  </w:style>
  <w:style w:type="character" w:customStyle="1" w:styleId="Char7">
    <w:name w:val="副标题 Char"/>
    <w:link w:val="ac"/>
    <w:qFormat/>
    <w:locked/>
    <w:rPr>
      <w:rFonts w:ascii="黑体" w:hAnsi="黑体"/>
      <w:b/>
      <w:bCs/>
      <w:kern w:val="28"/>
      <w:sz w:val="32"/>
      <w:szCs w:val="32"/>
    </w:rPr>
  </w:style>
  <w:style w:type="character" w:customStyle="1" w:styleId="af3">
    <w:name w:val="副标题 字符"/>
    <w:basedOn w:val="a1"/>
    <w:uiPriority w:val="11"/>
    <w:qFormat/>
    <w:rPr>
      <w:b/>
      <w:bCs/>
      <w:kern w:val="28"/>
      <w:sz w:val="32"/>
      <w:szCs w:val="32"/>
    </w:rPr>
  </w:style>
  <w:style w:type="character" w:customStyle="1" w:styleId="Char6">
    <w:name w:val="页眉 Char"/>
    <w:basedOn w:val="a1"/>
    <w:link w:val="ab"/>
    <w:rPr>
      <w:rFonts w:ascii="Times New Roman" w:eastAsia="宋体" w:hAnsi="Times New Roman" w:cs="Times New Roman"/>
      <w:sz w:val="18"/>
      <w:szCs w:val="18"/>
    </w:rPr>
  </w:style>
  <w:style w:type="character" w:customStyle="1" w:styleId="Char5">
    <w:name w:val="页脚 Char"/>
    <w:basedOn w:val="a1"/>
    <w:link w:val="aa"/>
    <w:uiPriority w:val="99"/>
    <w:rPr>
      <w:rFonts w:ascii="Times New Roman" w:eastAsia="宋体" w:hAnsi="Times New Roman" w:cs="Times New Roman"/>
      <w:sz w:val="18"/>
      <w:szCs w:val="18"/>
    </w:rPr>
  </w:style>
  <w:style w:type="character" w:customStyle="1" w:styleId="Char1">
    <w:name w:val="文档结构图 Char"/>
    <w:basedOn w:val="a1"/>
    <w:link w:val="a6"/>
    <w:semiHidden/>
    <w:rPr>
      <w:rFonts w:ascii="Times New Roman" w:eastAsia="宋体" w:hAnsi="Times New Roman" w:cs="Times New Roman"/>
      <w:sz w:val="30"/>
      <w:szCs w:val="24"/>
      <w:shd w:val="clear" w:color="auto" w:fill="000080"/>
    </w:rPr>
  </w:style>
  <w:style w:type="character" w:customStyle="1" w:styleId="Char4">
    <w:name w:val="批注框文本 Char"/>
    <w:basedOn w:val="a1"/>
    <w:link w:val="a9"/>
    <w:semiHidden/>
    <w:qFormat/>
    <w:rPr>
      <w:rFonts w:ascii="Times New Roman" w:eastAsia="宋体" w:hAnsi="Times New Roman" w:cs="Times New Roman"/>
      <w:sz w:val="18"/>
      <w:szCs w:val="18"/>
    </w:rPr>
  </w:style>
  <w:style w:type="character" w:customStyle="1" w:styleId="Char2">
    <w:name w:val="正文文本缩进 Char"/>
    <w:basedOn w:val="a1"/>
    <w:link w:val="a7"/>
    <w:qFormat/>
    <w:rPr>
      <w:rFonts w:ascii="仿宋_GB2312" w:eastAsia="仿宋_GB2312" w:hAnsi="Times New Roman" w:cs="Times New Roman"/>
      <w:sz w:val="32"/>
      <w:szCs w:val="32"/>
    </w:rPr>
  </w:style>
  <w:style w:type="paragraph" w:customStyle="1" w:styleId="CharCharCharCharCharCharChar">
    <w:name w:val="Char Char Char Char Char Char Char"/>
    <w:basedOn w:val="a0"/>
    <w:qFormat/>
    <w:rPr>
      <w:rFonts w:ascii="Tahoma" w:hAnsi="Tahoma"/>
      <w:szCs w:val="20"/>
    </w:rPr>
  </w:style>
  <w:style w:type="paragraph" w:customStyle="1" w:styleId="Char9">
    <w:name w:val="Char"/>
    <w:basedOn w:val="a0"/>
    <w:qFormat/>
    <w:rPr>
      <w:rFonts w:ascii="Tahoma" w:hAnsi="Tahoma"/>
      <w:szCs w:val="20"/>
    </w:rPr>
  </w:style>
  <w:style w:type="paragraph" w:customStyle="1" w:styleId="32">
    <w:name w:val="列出段落3"/>
    <w:basedOn w:val="a0"/>
    <w:qFormat/>
    <w:pPr>
      <w:ind w:firstLine="420"/>
    </w:pPr>
    <w:rPr>
      <w:rFonts w:ascii="Calibri" w:hAnsi="Calibri" w:cs="宋体"/>
      <w:szCs w:val="22"/>
    </w:rPr>
  </w:style>
  <w:style w:type="paragraph" w:customStyle="1" w:styleId="110">
    <w:name w:val="列出段落11"/>
    <w:basedOn w:val="a0"/>
    <w:qFormat/>
    <w:pPr>
      <w:snapToGrid w:val="0"/>
      <w:ind w:firstLine="420"/>
      <w:jc w:val="left"/>
    </w:pPr>
    <w:rPr>
      <w:rFonts w:ascii="仿宋" w:eastAsia="仿宋" w:hAnsi="仿宋" w:cs="宋体"/>
      <w:sz w:val="24"/>
    </w:rPr>
  </w:style>
  <w:style w:type="paragraph" w:customStyle="1" w:styleId="12">
    <w:name w:val="列出段落1"/>
    <w:basedOn w:val="a0"/>
    <w:qFormat/>
    <w:pPr>
      <w:ind w:firstLine="420"/>
    </w:pPr>
    <w:rPr>
      <w:rFonts w:ascii="Calibri" w:hAnsi="Calibri" w:cs="宋体"/>
      <w:szCs w:val="22"/>
    </w:rPr>
  </w:style>
  <w:style w:type="character" w:customStyle="1" w:styleId="af4">
    <w:name w:val="批注文字 字符"/>
    <w:basedOn w:val="a1"/>
    <w:uiPriority w:val="99"/>
    <w:semiHidden/>
    <w:qFormat/>
    <w:rPr>
      <w:rFonts w:ascii="Times New Roman" w:eastAsia="宋体" w:hAnsi="Times New Roman" w:cs="Times New Roman"/>
      <w:sz w:val="30"/>
      <w:szCs w:val="24"/>
    </w:rPr>
  </w:style>
  <w:style w:type="character" w:customStyle="1" w:styleId="Char0">
    <w:name w:val="批注文字 Char"/>
    <w:link w:val="a5"/>
    <w:qFormat/>
    <w:rPr>
      <w:rFonts w:ascii="Times New Roman" w:eastAsia="宋体" w:hAnsi="Times New Roman" w:cs="Times New Roman"/>
      <w:sz w:val="30"/>
      <w:szCs w:val="24"/>
    </w:rPr>
  </w:style>
  <w:style w:type="character" w:customStyle="1" w:styleId="af5">
    <w:name w:val="批注主题 字符"/>
    <w:basedOn w:val="af4"/>
    <w:uiPriority w:val="99"/>
    <w:semiHidden/>
    <w:qFormat/>
    <w:rPr>
      <w:rFonts w:ascii="Times New Roman" w:eastAsia="宋体" w:hAnsi="Times New Roman" w:cs="Times New Roman"/>
      <w:b/>
      <w:bCs/>
      <w:sz w:val="30"/>
      <w:szCs w:val="24"/>
    </w:rPr>
  </w:style>
  <w:style w:type="character" w:customStyle="1" w:styleId="Char">
    <w:name w:val="批注主题 Char"/>
    <w:link w:val="a4"/>
    <w:qFormat/>
    <w:rPr>
      <w:rFonts w:ascii="Times New Roman" w:eastAsia="宋体" w:hAnsi="Times New Roman" w:cs="Times New Roman"/>
      <w:b/>
      <w:bCs/>
      <w:sz w:val="30"/>
      <w:szCs w:val="24"/>
    </w:rPr>
  </w:style>
  <w:style w:type="character" w:customStyle="1" w:styleId="1Char">
    <w:name w:val="标题 1 Char"/>
    <w:link w:val="1"/>
    <w:qFormat/>
    <w:rPr>
      <w:rFonts w:ascii="Times New Roman" w:eastAsia="宋体" w:hAnsi="Times New Roman" w:cs="Times New Roman"/>
      <w:b/>
      <w:bCs/>
      <w:kern w:val="44"/>
      <w:sz w:val="36"/>
      <w:szCs w:val="44"/>
    </w:rPr>
  </w:style>
  <w:style w:type="character" w:customStyle="1" w:styleId="af6">
    <w:name w:val="标题 字符"/>
    <w:basedOn w:val="a1"/>
    <w:uiPriority w:val="10"/>
    <w:qFormat/>
    <w:rPr>
      <w:rFonts w:asciiTheme="majorHAnsi" w:eastAsiaTheme="majorEastAsia" w:hAnsiTheme="majorHAnsi" w:cstheme="majorBidi"/>
      <w:b/>
      <w:bCs/>
      <w:sz w:val="32"/>
      <w:szCs w:val="32"/>
    </w:rPr>
  </w:style>
  <w:style w:type="character" w:customStyle="1" w:styleId="Char8">
    <w:name w:val="标题 Char"/>
    <w:link w:val="ae"/>
    <w:qFormat/>
    <w:rPr>
      <w:rFonts w:ascii="Calibri Light" w:eastAsia="宋体" w:hAnsi="Calibri Light" w:cs="Times New Roman"/>
      <w:b/>
      <w:bCs/>
      <w:sz w:val="32"/>
      <w:szCs w:val="32"/>
    </w:rPr>
  </w:style>
  <w:style w:type="character" w:customStyle="1" w:styleId="2Char">
    <w:name w:val="标题 2 Char"/>
    <w:link w:val="2"/>
    <w:semiHidden/>
    <w:qFormat/>
    <w:rPr>
      <w:rFonts w:ascii="Calibri Light" w:eastAsia="宋体" w:hAnsi="Calibri Light" w:cs="Times New Roman"/>
      <w:b/>
      <w:bCs/>
      <w:sz w:val="32"/>
      <w:szCs w:val="32"/>
    </w:rPr>
  </w:style>
  <w:style w:type="paragraph" w:customStyle="1" w:styleId="TOC1">
    <w:name w:val="TOC 标题1"/>
    <w:basedOn w:val="1"/>
    <w:next w:val="a0"/>
    <w:uiPriority w:val="39"/>
    <w:unhideWhenUsed/>
    <w:qFormat/>
    <w:pPr>
      <w:widowControl/>
      <w:spacing w:before="240" w:after="0" w:line="259" w:lineRule="auto"/>
      <w:ind w:firstLineChars="0" w:firstLine="0"/>
      <w:jc w:val="left"/>
      <w:outlineLvl w:val="9"/>
    </w:pPr>
    <w:rPr>
      <w:rFonts w:ascii="Calibri Light" w:hAnsi="Calibri Light"/>
      <w:b w:val="0"/>
      <w:bCs w:val="0"/>
      <w:color w:val="2E74B5"/>
      <w:kern w:val="0"/>
      <w:sz w:val="32"/>
      <w:szCs w:val="32"/>
    </w:rPr>
  </w:style>
  <w:style w:type="paragraph" w:customStyle="1" w:styleId="13">
    <w:name w:val="无间隔1"/>
    <w:link w:val="Chara"/>
    <w:uiPriority w:val="1"/>
    <w:qFormat/>
    <w:rPr>
      <w:rFonts w:ascii="等线" w:eastAsia="等线" w:hAnsi="等线" w:cs="Times New Roman"/>
      <w:sz w:val="22"/>
      <w:szCs w:val="22"/>
    </w:rPr>
  </w:style>
  <w:style w:type="character" w:customStyle="1" w:styleId="Chara">
    <w:name w:val="无间隔 Char"/>
    <w:link w:val="13"/>
    <w:uiPriority w:val="1"/>
    <w:qFormat/>
    <w:rPr>
      <w:rFonts w:ascii="等线" w:eastAsia="等线" w:hAnsi="等线" w:cs="Times New Roman"/>
      <w:kern w:val="0"/>
      <w:sz w:val="22"/>
    </w:rPr>
  </w:style>
  <w:style w:type="paragraph" w:customStyle="1" w:styleId="14">
    <w:name w:val="修订1"/>
    <w:hidden/>
    <w:uiPriority w:val="99"/>
    <w:unhideWhenUsed/>
    <w:rPr>
      <w:rFonts w:ascii="Times New Roman" w:eastAsia="宋体" w:hAnsi="Times New Roman" w:cs="Times New Roman"/>
      <w:kern w:val="2"/>
      <w:sz w:val="30"/>
      <w:szCs w:val="24"/>
    </w:rPr>
  </w:style>
  <w:style w:type="character" w:customStyle="1" w:styleId="3Char">
    <w:name w:val="标题 3 Char"/>
    <w:link w:val="3"/>
    <w:semiHidden/>
    <w:rPr>
      <w:rFonts w:ascii="Times New Roman" w:eastAsia="宋体" w:hAnsi="Times New Roman" w:cs="Times New Roman"/>
      <w:b/>
      <w:bCs/>
      <w:sz w:val="32"/>
      <w:szCs w:val="32"/>
    </w:rPr>
  </w:style>
  <w:style w:type="character" w:customStyle="1" w:styleId="af7">
    <w:name w:val="日期 字符"/>
    <w:basedOn w:val="a1"/>
    <w:uiPriority w:val="99"/>
    <w:semiHidden/>
    <w:qFormat/>
    <w:rPr>
      <w:rFonts w:ascii="Times New Roman" w:eastAsia="宋体" w:hAnsi="Times New Roman" w:cs="Times New Roman"/>
      <w:sz w:val="30"/>
      <w:szCs w:val="24"/>
    </w:rPr>
  </w:style>
  <w:style w:type="character" w:customStyle="1" w:styleId="Char3">
    <w:name w:val="日期 Char"/>
    <w:link w:val="a8"/>
    <w:rPr>
      <w:rFonts w:ascii="Times New Roman" w:eastAsia="宋体" w:hAnsi="Times New Roman" w:cs="Times New Roman"/>
      <w:sz w:val="30"/>
      <w:szCs w:val="24"/>
    </w:rPr>
  </w:style>
  <w:style w:type="character" w:customStyle="1" w:styleId="4Char">
    <w:name w:val="标题 4 Char"/>
    <w:link w:val="4"/>
    <w:qFormat/>
    <w:rPr>
      <w:rFonts w:ascii="Cambria" w:eastAsia="宋体" w:hAnsi="Cambria" w:cs="Times New Roman"/>
      <w:b/>
      <w:bCs/>
      <w:sz w:val="28"/>
      <w:szCs w:val="28"/>
    </w:rPr>
  </w:style>
  <w:style w:type="paragraph" w:customStyle="1" w:styleId="a">
    <w:name w:val="条款"/>
    <w:basedOn w:val="a0"/>
    <w:link w:val="af8"/>
    <w:qFormat/>
    <w:pPr>
      <w:numPr>
        <w:numId w:val="2"/>
      </w:numPr>
      <w:ind w:firstLineChars="0"/>
      <w:outlineLvl w:val="2"/>
    </w:pPr>
  </w:style>
  <w:style w:type="paragraph" w:customStyle="1" w:styleId="af9">
    <w:name w:val="章"/>
    <w:basedOn w:val="ae"/>
    <w:next w:val="a"/>
    <w:link w:val="afa"/>
    <w:qFormat/>
    <w:pPr>
      <w:spacing w:beforeLines="100" w:afterLines="50"/>
      <w:ind w:firstLineChars="0" w:firstLine="0"/>
    </w:pPr>
    <w:rPr>
      <w:rFonts w:ascii="Times New Roman" w:eastAsia="黑体" w:hAnsi="Times New Roman"/>
    </w:rPr>
  </w:style>
  <w:style w:type="character" w:customStyle="1" w:styleId="af8">
    <w:name w:val="条款 字符"/>
    <w:basedOn w:val="a1"/>
    <w:link w:val="a"/>
    <w:rPr>
      <w:rFonts w:ascii="Times New Roman" w:eastAsia="宋体" w:hAnsi="Times New Roman" w:cs="Times New Roman"/>
      <w:kern w:val="2"/>
      <w:sz w:val="28"/>
      <w:szCs w:val="24"/>
    </w:rPr>
  </w:style>
  <w:style w:type="paragraph" w:customStyle="1" w:styleId="afb">
    <w:name w:val="节"/>
    <w:basedOn w:val="af9"/>
    <w:next w:val="a"/>
    <w:link w:val="afc"/>
    <w:qFormat/>
    <w:pPr>
      <w:spacing w:beforeLines="50"/>
      <w:outlineLvl w:val="1"/>
    </w:pPr>
    <w:rPr>
      <w:rFonts w:eastAsia="楷体"/>
      <w:sz w:val="30"/>
    </w:rPr>
  </w:style>
  <w:style w:type="character" w:customStyle="1" w:styleId="afa">
    <w:name w:val="章 字符"/>
    <w:basedOn w:val="Char8"/>
    <w:link w:val="af9"/>
    <w:rPr>
      <w:rFonts w:ascii="Times New Roman" w:eastAsia="黑体" w:hAnsi="Times New Roman" w:cs="Times New Roman"/>
      <w:b/>
      <w:bCs/>
      <w:sz w:val="32"/>
      <w:szCs w:val="32"/>
    </w:rPr>
  </w:style>
  <w:style w:type="character" w:customStyle="1" w:styleId="afc">
    <w:name w:val="节 字符"/>
    <w:basedOn w:val="afa"/>
    <w:link w:val="afb"/>
    <w:rPr>
      <w:rFonts w:ascii="Times New Roman" w:eastAsia="楷体" w:hAnsi="Times New Roman" w:cs="Times New Roman"/>
      <w:b/>
      <w:bCs/>
      <w:sz w:val="30"/>
      <w:szCs w:val="32"/>
    </w:rPr>
  </w:style>
  <w:style w:type="paragraph" w:customStyle="1" w:styleId="afd">
    <w:name w:val="正文内容"/>
    <w:basedOn w:val="a0"/>
    <w:link w:val="Charb"/>
    <w:qFormat/>
    <w:pPr>
      <w:snapToGrid w:val="0"/>
      <w:ind w:firstLineChars="0" w:firstLine="567"/>
    </w:pPr>
    <w:rPr>
      <w:rFonts w:asciiTheme="minorEastAsia" w:eastAsia="仿宋_GB2312" w:hAnsiTheme="minorEastAsia" w:cstheme="minorBidi"/>
      <w:sz w:val="32"/>
      <w:szCs w:val="22"/>
    </w:rPr>
  </w:style>
  <w:style w:type="character" w:customStyle="1" w:styleId="Charb">
    <w:name w:val="正文内容 Char"/>
    <w:basedOn w:val="a1"/>
    <w:link w:val="afd"/>
    <w:qFormat/>
    <w:rPr>
      <w:rFonts w:asciiTheme="minorEastAsia" w:eastAsia="仿宋_GB2312" w:hAnsiTheme="minorEastAsia"/>
      <w:sz w:val="32"/>
    </w:rPr>
  </w:style>
  <w:style w:type="paragraph" w:customStyle="1" w:styleId="afe">
    <w:name w:val="大标题"/>
    <w:basedOn w:val="a0"/>
    <w:qFormat/>
    <w:pPr>
      <w:snapToGrid w:val="0"/>
      <w:spacing w:beforeLines="100"/>
      <w:ind w:firstLineChars="0" w:firstLine="0"/>
      <w:jc w:val="center"/>
      <w:outlineLvl w:val="0"/>
    </w:pPr>
    <w:rPr>
      <w:rFonts w:asciiTheme="majorEastAsia" w:eastAsia="微软雅黑" w:hAnsiTheme="majorEastAsia" w:cstheme="minorBidi"/>
      <w:b/>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annotation reference" w:semiHidden="0" w:unhideWhenUsed="0"/>
    <w:lsdException w:name="page number" w:semiHidden="0" w:uiPriority="0" w:unhideWhenUsed="0"/>
    <w:lsdException w:name="Title" w:semiHidden="0" w:uiPriority="0" w:unhideWhenUsed="0" w:qFormat="1"/>
    <w:lsdException w:name="Default Paragraph Font" w:semiHidden="0" w:uiPriority="1" w:qFormat="1"/>
    <w:lsdException w:name="Body Text Indent" w:semiHidden="0" w:uiPriority="0" w:unhideWhenUsed="0" w:qFormat="1"/>
    <w:lsdException w:name="Subtitle" w:semiHidden="0" w:uiPriority="0" w:unhideWhenUsed="0" w:qFormat="1"/>
    <w:lsdException w:name="Date"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Document Map" w:uiPriority="0" w:unhideWhenUsed="0" w:qFormat="1"/>
    <w:lsdException w:name="Normal (Web)" w:semiHidden="0" w:uiPriority="0" w:unhideWhenUsed="0" w:qFormat="1"/>
    <w:lsdException w:name="Normal Table" w:semiHidden="0" w:qFormat="1"/>
    <w:lsdException w:name="annotation subject" w:semiHidden="0" w:uiPriority="0" w:unhideWhenUsed="0" w:qFormat="1"/>
    <w:lsdException w:name="Balloon Text"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spacing w:line="360" w:lineRule="auto"/>
      <w:ind w:firstLineChars="200" w:firstLine="200"/>
      <w:jc w:val="both"/>
    </w:pPr>
    <w:rPr>
      <w:rFonts w:ascii="Times New Roman" w:eastAsia="宋体" w:hAnsi="Times New Roman" w:cs="Times New Roman"/>
      <w:kern w:val="2"/>
      <w:sz w:val="28"/>
      <w:szCs w:val="24"/>
    </w:rPr>
  </w:style>
  <w:style w:type="paragraph" w:styleId="1">
    <w:name w:val="heading 1"/>
    <w:basedOn w:val="a0"/>
    <w:next w:val="a0"/>
    <w:link w:val="1Char"/>
    <w:qFormat/>
    <w:pPr>
      <w:keepNext/>
      <w:keepLines/>
      <w:spacing w:before="120" w:after="120"/>
      <w:outlineLvl w:val="0"/>
    </w:pPr>
    <w:rPr>
      <w:b/>
      <w:bCs/>
      <w:kern w:val="44"/>
      <w:sz w:val="36"/>
      <w:szCs w:val="44"/>
    </w:rPr>
  </w:style>
  <w:style w:type="paragraph" w:styleId="2">
    <w:name w:val="heading 2"/>
    <w:basedOn w:val="a0"/>
    <w:next w:val="a0"/>
    <w:link w:val="2Char"/>
    <w:unhideWhenUsed/>
    <w:qFormat/>
    <w:pPr>
      <w:keepNext/>
      <w:keepLines/>
      <w:numPr>
        <w:numId w:val="1"/>
      </w:numPr>
      <w:spacing w:before="260" w:after="260" w:line="416" w:lineRule="auto"/>
      <w:outlineLvl w:val="1"/>
    </w:pPr>
    <w:rPr>
      <w:rFonts w:ascii="Calibri Light" w:hAnsi="Calibri Light"/>
      <w:b/>
      <w:bCs/>
      <w:sz w:val="32"/>
      <w:szCs w:val="32"/>
    </w:rPr>
  </w:style>
  <w:style w:type="paragraph" w:styleId="3">
    <w:name w:val="heading 3"/>
    <w:basedOn w:val="a0"/>
    <w:next w:val="a0"/>
    <w:link w:val="3Char"/>
    <w:unhideWhenUsed/>
    <w:qFormat/>
    <w:pPr>
      <w:keepNext/>
      <w:keepLines/>
      <w:spacing w:before="260" w:after="260" w:line="416" w:lineRule="auto"/>
      <w:outlineLvl w:val="2"/>
    </w:pPr>
    <w:rPr>
      <w:b/>
      <w:bCs/>
      <w:sz w:val="32"/>
      <w:szCs w:val="32"/>
    </w:rPr>
  </w:style>
  <w:style w:type="paragraph" w:styleId="4">
    <w:name w:val="heading 4"/>
    <w:basedOn w:val="a0"/>
    <w:next w:val="a0"/>
    <w:link w:val="4Char"/>
    <w:unhideWhenUsed/>
    <w:qFormat/>
    <w:pPr>
      <w:keepNext/>
      <w:keepLines/>
      <w:spacing w:before="280" w:after="290" w:line="376" w:lineRule="auto"/>
      <w:outlineLvl w:val="3"/>
    </w:pPr>
    <w:rPr>
      <w:rFonts w:ascii="Cambria" w:hAnsi="Cambria"/>
      <w:b/>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qFormat/>
    <w:rPr>
      <w:b/>
      <w:bCs/>
    </w:rPr>
  </w:style>
  <w:style w:type="paragraph" w:styleId="a5">
    <w:name w:val="annotation text"/>
    <w:basedOn w:val="a0"/>
    <w:link w:val="Char0"/>
    <w:qFormat/>
    <w:pPr>
      <w:jc w:val="left"/>
    </w:pPr>
  </w:style>
  <w:style w:type="paragraph" w:styleId="a6">
    <w:name w:val="Document Map"/>
    <w:basedOn w:val="a0"/>
    <w:link w:val="Char1"/>
    <w:semiHidden/>
    <w:qFormat/>
    <w:pPr>
      <w:shd w:val="clear" w:color="auto" w:fill="000080"/>
    </w:pPr>
  </w:style>
  <w:style w:type="paragraph" w:styleId="a7">
    <w:name w:val="Body Text Indent"/>
    <w:basedOn w:val="a0"/>
    <w:link w:val="Char2"/>
    <w:qFormat/>
    <w:pPr>
      <w:spacing w:line="580" w:lineRule="exact"/>
      <w:ind w:firstLine="640"/>
    </w:pPr>
    <w:rPr>
      <w:rFonts w:ascii="仿宋_GB2312"/>
      <w:sz w:val="32"/>
      <w:szCs w:val="32"/>
    </w:rPr>
  </w:style>
  <w:style w:type="paragraph" w:styleId="30">
    <w:name w:val="toc 3"/>
    <w:basedOn w:val="a0"/>
    <w:next w:val="a0"/>
    <w:uiPriority w:val="39"/>
    <w:qFormat/>
    <w:pPr>
      <w:tabs>
        <w:tab w:val="right" w:leader="dot" w:pos="8834"/>
      </w:tabs>
      <w:ind w:leftChars="400" w:left="1200" w:firstLine="600"/>
    </w:pPr>
  </w:style>
  <w:style w:type="paragraph" w:styleId="a8">
    <w:name w:val="Date"/>
    <w:basedOn w:val="a0"/>
    <w:next w:val="a0"/>
    <w:link w:val="Char3"/>
    <w:qFormat/>
    <w:pPr>
      <w:ind w:leftChars="2500" w:left="100"/>
    </w:pPr>
  </w:style>
  <w:style w:type="paragraph" w:styleId="a9">
    <w:name w:val="Balloon Text"/>
    <w:basedOn w:val="a0"/>
    <w:link w:val="Char4"/>
    <w:semiHidden/>
    <w:qFormat/>
    <w:rPr>
      <w:sz w:val="18"/>
      <w:szCs w:val="18"/>
    </w:rPr>
  </w:style>
  <w:style w:type="paragraph" w:styleId="aa">
    <w:name w:val="footer"/>
    <w:basedOn w:val="a0"/>
    <w:link w:val="Char5"/>
    <w:uiPriority w:val="99"/>
    <w:qFormat/>
    <w:pPr>
      <w:tabs>
        <w:tab w:val="center" w:pos="4153"/>
        <w:tab w:val="right" w:pos="8306"/>
      </w:tabs>
      <w:snapToGrid w:val="0"/>
      <w:jc w:val="left"/>
    </w:pPr>
    <w:rPr>
      <w:sz w:val="18"/>
      <w:szCs w:val="18"/>
    </w:rPr>
  </w:style>
  <w:style w:type="paragraph" w:styleId="ab">
    <w:name w:val="header"/>
    <w:basedOn w:val="a0"/>
    <w:link w:val="Char6"/>
    <w:qFormat/>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style>
  <w:style w:type="paragraph" w:styleId="ac">
    <w:name w:val="Subtitle"/>
    <w:basedOn w:val="a0"/>
    <w:next w:val="a0"/>
    <w:link w:val="Char7"/>
    <w:qFormat/>
    <w:pPr>
      <w:spacing w:before="240" w:after="160" w:line="312" w:lineRule="auto"/>
      <w:jc w:val="left"/>
      <w:outlineLvl w:val="1"/>
    </w:pPr>
    <w:rPr>
      <w:rFonts w:ascii="黑体" w:eastAsiaTheme="minorEastAsia" w:hAnsi="黑体" w:cstheme="minorBidi"/>
      <w:b/>
      <w:bCs/>
      <w:kern w:val="28"/>
      <w:sz w:val="32"/>
      <w:szCs w:val="32"/>
    </w:rPr>
  </w:style>
  <w:style w:type="paragraph" w:styleId="20">
    <w:name w:val="toc 2"/>
    <w:basedOn w:val="a0"/>
    <w:next w:val="a0"/>
    <w:uiPriority w:val="39"/>
    <w:pPr>
      <w:ind w:leftChars="200" w:left="420"/>
    </w:pPr>
  </w:style>
  <w:style w:type="paragraph" w:styleId="ad">
    <w:name w:val="Normal (Web)"/>
    <w:basedOn w:val="a0"/>
    <w:qFormat/>
    <w:pPr>
      <w:widowControl/>
      <w:spacing w:before="100" w:beforeAutospacing="1" w:after="100" w:afterAutospacing="1"/>
      <w:jc w:val="left"/>
    </w:pPr>
    <w:rPr>
      <w:rFonts w:ascii="宋体" w:hAnsi="宋体" w:cs="宋体"/>
      <w:kern w:val="0"/>
      <w:sz w:val="24"/>
    </w:rPr>
  </w:style>
  <w:style w:type="paragraph" w:styleId="ae">
    <w:name w:val="Title"/>
    <w:basedOn w:val="a0"/>
    <w:next w:val="a0"/>
    <w:link w:val="Char8"/>
    <w:qFormat/>
    <w:pPr>
      <w:spacing w:before="240" w:after="60"/>
      <w:jc w:val="center"/>
      <w:outlineLvl w:val="0"/>
    </w:pPr>
    <w:rPr>
      <w:rFonts w:ascii="Calibri Light" w:hAnsi="Calibri Light"/>
      <w:b/>
      <w:bCs/>
      <w:sz w:val="32"/>
      <w:szCs w:val="32"/>
    </w:rPr>
  </w:style>
  <w:style w:type="character" w:styleId="af">
    <w:name w:val="Strong"/>
    <w:qFormat/>
  </w:style>
  <w:style w:type="character" w:styleId="af0">
    <w:name w:val="page number"/>
    <w:basedOn w:val="a1"/>
  </w:style>
  <w:style w:type="character" w:styleId="af1">
    <w:name w:val="Hyperlink"/>
    <w:uiPriority w:val="99"/>
    <w:unhideWhenUsed/>
    <w:qFormat/>
    <w:rPr>
      <w:color w:val="0563C1"/>
      <w:u w:val="single"/>
    </w:rPr>
  </w:style>
  <w:style w:type="character" w:styleId="af2">
    <w:name w:val="annotation reference"/>
    <w:uiPriority w:val="99"/>
    <w:rPr>
      <w:sz w:val="21"/>
      <w:szCs w:val="21"/>
    </w:rPr>
  </w:style>
  <w:style w:type="character" w:customStyle="1" w:styleId="11">
    <w:name w:val="标题 1 字符"/>
    <w:basedOn w:val="a1"/>
    <w:uiPriority w:val="9"/>
    <w:rPr>
      <w:rFonts w:ascii="Times New Roman" w:eastAsia="宋体" w:hAnsi="Times New Roman" w:cs="Times New Roman"/>
      <w:b/>
      <w:bCs/>
      <w:kern w:val="44"/>
      <w:sz w:val="44"/>
      <w:szCs w:val="44"/>
    </w:rPr>
  </w:style>
  <w:style w:type="character" w:customStyle="1" w:styleId="21">
    <w:name w:val="标题 2 字符"/>
    <w:basedOn w:val="a1"/>
    <w:uiPriority w:val="9"/>
    <w:semiHidden/>
    <w:rPr>
      <w:rFonts w:asciiTheme="majorHAnsi" w:eastAsiaTheme="majorEastAsia" w:hAnsiTheme="majorHAnsi" w:cstheme="majorBidi"/>
      <w:b/>
      <w:bCs/>
      <w:sz w:val="32"/>
      <w:szCs w:val="32"/>
    </w:rPr>
  </w:style>
  <w:style w:type="character" w:customStyle="1" w:styleId="31">
    <w:name w:val="标题 3 字符"/>
    <w:basedOn w:val="a1"/>
    <w:uiPriority w:val="9"/>
    <w:semiHidden/>
    <w:qFormat/>
    <w:rPr>
      <w:rFonts w:ascii="Times New Roman" w:eastAsia="宋体" w:hAnsi="Times New Roman" w:cs="Times New Roman"/>
      <w:b/>
      <w:bCs/>
      <w:sz w:val="32"/>
      <w:szCs w:val="32"/>
    </w:rPr>
  </w:style>
  <w:style w:type="character" w:customStyle="1" w:styleId="40">
    <w:name w:val="标题 4 字符"/>
    <w:basedOn w:val="a1"/>
    <w:uiPriority w:val="9"/>
    <w:semiHidden/>
    <w:rPr>
      <w:rFonts w:asciiTheme="majorHAnsi" w:eastAsiaTheme="majorEastAsia" w:hAnsiTheme="majorHAnsi" w:cstheme="majorBidi"/>
      <w:b/>
      <w:bCs/>
      <w:sz w:val="28"/>
      <w:szCs w:val="28"/>
    </w:rPr>
  </w:style>
  <w:style w:type="character" w:customStyle="1" w:styleId="Char7">
    <w:name w:val="副标题 Char"/>
    <w:link w:val="ac"/>
    <w:qFormat/>
    <w:locked/>
    <w:rPr>
      <w:rFonts w:ascii="黑体" w:hAnsi="黑体"/>
      <w:b/>
      <w:bCs/>
      <w:kern w:val="28"/>
      <w:sz w:val="32"/>
      <w:szCs w:val="32"/>
    </w:rPr>
  </w:style>
  <w:style w:type="character" w:customStyle="1" w:styleId="af3">
    <w:name w:val="副标题 字符"/>
    <w:basedOn w:val="a1"/>
    <w:uiPriority w:val="11"/>
    <w:qFormat/>
    <w:rPr>
      <w:b/>
      <w:bCs/>
      <w:kern w:val="28"/>
      <w:sz w:val="32"/>
      <w:szCs w:val="32"/>
    </w:rPr>
  </w:style>
  <w:style w:type="character" w:customStyle="1" w:styleId="Char6">
    <w:name w:val="页眉 Char"/>
    <w:basedOn w:val="a1"/>
    <w:link w:val="ab"/>
    <w:rPr>
      <w:rFonts w:ascii="Times New Roman" w:eastAsia="宋体" w:hAnsi="Times New Roman" w:cs="Times New Roman"/>
      <w:sz w:val="18"/>
      <w:szCs w:val="18"/>
    </w:rPr>
  </w:style>
  <w:style w:type="character" w:customStyle="1" w:styleId="Char5">
    <w:name w:val="页脚 Char"/>
    <w:basedOn w:val="a1"/>
    <w:link w:val="aa"/>
    <w:uiPriority w:val="99"/>
    <w:rPr>
      <w:rFonts w:ascii="Times New Roman" w:eastAsia="宋体" w:hAnsi="Times New Roman" w:cs="Times New Roman"/>
      <w:sz w:val="18"/>
      <w:szCs w:val="18"/>
    </w:rPr>
  </w:style>
  <w:style w:type="character" w:customStyle="1" w:styleId="Char1">
    <w:name w:val="文档结构图 Char"/>
    <w:basedOn w:val="a1"/>
    <w:link w:val="a6"/>
    <w:semiHidden/>
    <w:rPr>
      <w:rFonts w:ascii="Times New Roman" w:eastAsia="宋体" w:hAnsi="Times New Roman" w:cs="Times New Roman"/>
      <w:sz w:val="30"/>
      <w:szCs w:val="24"/>
      <w:shd w:val="clear" w:color="auto" w:fill="000080"/>
    </w:rPr>
  </w:style>
  <w:style w:type="character" w:customStyle="1" w:styleId="Char4">
    <w:name w:val="批注框文本 Char"/>
    <w:basedOn w:val="a1"/>
    <w:link w:val="a9"/>
    <w:semiHidden/>
    <w:qFormat/>
    <w:rPr>
      <w:rFonts w:ascii="Times New Roman" w:eastAsia="宋体" w:hAnsi="Times New Roman" w:cs="Times New Roman"/>
      <w:sz w:val="18"/>
      <w:szCs w:val="18"/>
    </w:rPr>
  </w:style>
  <w:style w:type="character" w:customStyle="1" w:styleId="Char2">
    <w:name w:val="正文文本缩进 Char"/>
    <w:basedOn w:val="a1"/>
    <w:link w:val="a7"/>
    <w:qFormat/>
    <w:rPr>
      <w:rFonts w:ascii="仿宋_GB2312" w:eastAsia="仿宋_GB2312" w:hAnsi="Times New Roman" w:cs="Times New Roman"/>
      <w:sz w:val="32"/>
      <w:szCs w:val="32"/>
    </w:rPr>
  </w:style>
  <w:style w:type="paragraph" w:customStyle="1" w:styleId="CharCharCharCharCharCharChar">
    <w:name w:val="Char Char Char Char Char Char Char"/>
    <w:basedOn w:val="a0"/>
    <w:qFormat/>
    <w:rPr>
      <w:rFonts w:ascii="Tahoma" w:hAnsi="Tahoma"/>
      <w:szCs w:val="20"/>
    </w:rPr>
  </w:style>
  <w:style w:type="paragraph" w:customStyle="1" w:styleId="Char9">
    <w:name w:val="Char"/>
    <w:basedOn w:val="a0"/>
    <w:qFormat/>
    <w:rPr>
      <w:rFonts w:ascii="Tahoma" w:hAnsi="Tahoma"/>
      <w:szCs w:val="20"/>
    </w:rPr>
  </w:style>
  <w:style w:type="paragraph" w:customStyle="1" w:styleId="32">
    <w:name w:val="列出段落3"/>
    <w:basedOn w:val="a0"/>
    <w:qFormat/>
    <w:pPr>
      <w:ind w:firstLine="420"/>
    </w:pPr>
    <w:rPr>
      <w:rFonts w:ascii="Calibri" w:hAnsi="Calibri" w:cs="宋体"/>
      <w:szCs w:val="22"/>
    </w:rPr>
  </w:style>
  <w:style w:type="paragraph" w:customStyle="1" w:styleId="110">
    <w:name w:val="列出段落11"/>
    <w:basedOn w:val="a0"/>
    <w:qFormat/>
    <w:pPr>
      <w:snapToGrid w:val="0"/>
      <w:ind w:firstLine="420"/>
      <w:jc w:val="left"/>
    </w:pPr>
    <w:rPr>
      <w:rFonts w:ascii="仿宋" w:eastAsia="仿宋" w:hAnsi="仿宋" w:cs="宋体"/>
      <w:sz w:val="24"/>
    </w:rPr>
  </w:style>
  <w:style w:type="paragraph" w:customStyle="1" w:styleId="12">
    <w:name w:val="列出段落1"/>
    <w:basedOn w:val="a0"/>
    <w:qFormat/>
    <w:pPr>
      <w:ind w:firstLine="420"/>
    </w:pPr>
    <w:rPr>
      <w:rFonts w:ascii="Calibri" w:hAnsi="Calibri" w:cs="宋体"/>
      <w:szCs w:val="22"/>
    </w:rPr>
  </w:style>
  <w:style w:type="character" w:customStyle="1" w:styleId="af4">
    <w:name w:val="批注文字 字符"/>
    <w:basedOn w:val="a1"/>
    <w:uiPriority w:val="99"/>
    <w:semiHidden/>
    <w:qFormat/>
    <w:rPr>
      <w:rFonts w:ascii="Times New Roman" w:eastAsia="宋体" w:hAnsi="Times New Roman" w:cs="Times New Roman"/>
      <w:sz w:val="30"/>
      <w:szCs w:val="24"/>
    </w:rPr>
  </w:style>
  <w:style w:type="character" w:customStyle="1" w:styleId="Char0">
    <w:name w:val="批注文字 Char"/>
    <w:link w:val="a5"/>
    <w:qFormat/>
    <w:rPr>
      <w:rFonts w:ascii="Times New Roman" w:eastAsia="宋体" w:hAnsi="Times New Roman" w:cs="Times New Roman"/>
      <w:sz w:val="30"/>
      <w:szCs w:val="24"/>
    </w:rPr>
  </w:style>
  <w:style w:type="character" w:customStyle="1" w:styleId="af5">
    <w:name w:val="批注主题 字符"/>
    <w:basedOn w:val="af4"/>
    <w:uiPriority w:val="99"/>
    <w:semiHidden/>
    <w:qFormat/>
    <w:rPr>
      <w:rFonts w:ascii="Times New Roman" w:eastAsia="宋体" w:hAnsi="Times New Roman" w:cs="Times New Roman"/>
      <w:b/>
      <w:bCs/>
      <w:sz w:val="30"/>
      <w:szCs w:val="24"/>
    </w:rPr>
  </w:style>
  <w:style w:type="character" w:customStyle="1" w:styleId="Char">
    <w:name w:val="批注主题 Char"/>
    <w:link w:val="a4"/>
    <w:qFormat/>
    <w:rPr>
      <w:rFonts w:ascii="Times New Roman" w:eastAsia="宋体" w:hAnsi="Times New Roman" w:cs="Times New Roman"/>
      <w:b/>
      <w:bCs/>
      <w:sz w:val="30"/>
      <w:szCs w:val="24"/>
    </w:rPr>
  </w:style>
  <w:style w:type="character" w:customStyle="1" w:styleId="1Char">
    <w:name w:val="标题 1 Char"/>
    <w:link w:val="1"/>
    <w:qFormat/>
    <w:rPr>
      <w:rFonts w:ascii="Times New Roman" w:eastAsia="宋体" w:hAnsi="Times New Roman" w:cs="Times New Roman"/>
      <w:b/>
      <w:bCs/>
      <w:kern w:val="44"/>
      <w:sz w:val="36"/>
      <w:szCs w:val="44"/>
    </w:rPr>
  </w:style>
  <w:style w:type="character" w:customStyle="1" w:styleId="af6">
    <w:name w:val="标题 字符"/>
    <w:basedOn w:val="a1"/>
    <w:uiPriority w:val="10"/>
    <w:qFormat/>
    <w:rPr>
      <w:rFonts w:asciiTheme="majorHAnsi" w:eastAsiaTheme="majorEastAsia" w:hAnsiTheme="majorHAnsi" w:cstheme="majorBidi"/>
      <w:b/>
      <w:bCs/>
      <w:sz w:val="32"/>
      <w:szCs w:val="32"/>
    </w:rPr>
  </w:style>
  <w:style w:type="character" w:customStyle="1" w:styleId="Char8">
    <w:name w:val="标题 Char"/>
    <w:link w:val="ae"/>
    <w:qFormat/>
    <w:rPr>
      <w:rFonts w:ascii="Calibri Light" w:eastAsia="宋体" w:hAnsi="Calibri Light" w:cs="Times New Roman"/>
      <w:b/>
      <w:bCs/>
      <w:sz w:val="32"/>
      <w:szCs w:val="32"/>
    </w:rPr>
  </w:style>
  <w:style w:type="character" w:customStyle="1" w:styleId="2Char">
    <w:name w:val="标题 2 Char"/>
    <w:link w:val="2"/>
    <w:semiHidden/>
    <w:qFormat/>
    <w:rPr>
      <w:rFonts w:ascii="Calibri Light" w:eastAsia="宋体" w:hAnsi="Calibri Light" w:cs="Times New Roman"/>
      <w:b/>
      <w:bCs/>
      <w:sz w:val="32"/>
      <w:szCs w:val="32"/>
    </w:rPr>
  </w:style>
  <w:style w:type="paragraph" w:customStyle="1" w:styleId="TOC1">
    <w:name w:val="TOC 标题1"/>
    <w:basedOn w:val="1"/>
    <w:next w:val="a0"/>
    <w:uiPriority w:val="39"/>
    <w:unhideWhenUsed/>
    <w:qFormat/>
    <w:pPr>
      <w:widowControl/>
      <w:spacing w:before="240" w:after="0" w:line="259" w:lineRule="auto"/>
      <w:ind w:firstLineChars="0" w:firstLine="0"/>
      <w:jc w:val="left"/>
      <w:outlineLvl w:val="9"/>
    </w:pPr>
    <w:rPr>
      <w:rFonts w:ascii="Calibri Light" w:hAnsi="Calibri Light"/>
      <w:b w:val="0"/>
      <w:bCs w:val="0"/>
      <w:color w:val="2E74B5"/>
      <w:kern w:val="0"/>
      <w:sz w:val="32"/>
      <w:szCs w:val="32"/>
    </w:rPr>
  </w:style>
  <w:style w:type="paragraph" w:customStyle="1" w:styleId="13">
    <w:name w:val="无间隔1"/>
    <w:link w:val="Chara"/>
    <w:uiPriority w:val="1"/>
    <w:qFormat/>
    <w:rPr>
      <w:rFonts w:ascii="等线" w:eastAsia="等线" w:hAnsi="等线" w:cs="Times New Roman"/>
      <w:sz w:val="22"/>
      <w:szCs w:val="22"/>
    </w:rPr>
  </w:style>
  <w:style w:type="character" w:customStyle="1" w:styleId="Chara">
    <w:name w:val="无间隔 Char"/>
    <w:link w:val="13"/>
    <w:uiPriority w:val="1"/>
    <w:qFormat/>
    <w:rPr>
      <w:rFonts w:ascii="等线" w:eastAsia="等线" w:hAnsi="等线" w:cs="Times New Roman"/>
      <w:kern w:val="0"/>
      <w:sz w:val="22"/>
    </w:rPr>
  </w:style>
  <w:style w:type="paragraph" w:customStyle="1" w:styleId="14">
    <w:name w:val="修订1"/>
    <w:hidden/>
    <w:uiPriority w:val="99"/>
    <w:unhideWhenUsed/>
    <w:rPr>
      <w:rFonts w:ascii="Times New Roman" w:eastAsia="宋体" w:hAnsi="Times New Roman" w:cs="Times New Roman"/>
      <w:kern w:val="2"/>
      <w:sz w:val="30"/>
      <w:szCs w:val="24"/>
    </w:rPr>
  </w:style>
  <w:style w:type="character" w:customStyle="1" w:styleId="3Char">
    <w:name w:val="标题 3 Char"/>
    <w:link w:val="3"/>
    <w:semiHidden/>
    <w:rPr>
      <w:rFonts w:ascii="Times New Roman" w:eastAsia="宋体" w:hAnsi="Times New Roman" w:cs="Times New Roman"/>
      <w:b/>
      <w:bCs/>
      <w:sz w:val="32"/>
      <w:szCs w:val="32"/>
    </w:rPr>
  </w:style>
  <w:style w:type="character" w:customStyle="1" w:styleId="af7">
    <w:name w:val="日期 字符"/>
    <w:basedOn w:val="a1"/>
    <w:uiPriority w:val="99"/>
    <w:semiHidden/>
    <w:qFormat/>
    <w:rPr>
      <w:rFonts w:ascii="Times New Roman" w:eastAsia="宋体" w:hAnsi="Times New Roman" w:cs="Times New Roman"/>
      <w:sz w:val="30"/>
      <w:szCs w:val="24"/>
    </w:rPr>
  </w:style>
  <w:style w:type="character" w:customStyle="1" w:styleId="Char3">
    <w:name w:val="日期 Char"/>
    <w:link w:val="a8"/>
    <w:rPr>
      <w:rFonts w:ascii="Times New Roman" w:eastAsia="宋体" w:hAnsi="Times New Roman" w:cs="Times New Roman"/>
      <w:sz w:val="30"/>
      <w:szCs w:val="24"/>
    </w:rPr>
  </w:style>
  <w:style w:type="character" w:customStyle="1" w:styleId="4Char">
    <w:name w:val="标题 4 Char"/>
    <w:link w:val="4"/>
    <w:qFormat/>
    <w:rPr>
      <w:rFonts w:ascii="Cambria" w:eastAsia="宋体" w:hAnsi="Cambria" w:cs="Times New Roman"/>
      <w:b/>
      <w:bCs/>
      <w:sz w:val="28"/>
      <w:szCs w:val="28"/>
    </w:rPr>
  </w:style>
  <w:style w:type="paragraph" w:customStyle="1" w:styleId="a">
    <w:name w:val="条款"/>
    <w:basedOn w:val="a0"/>
    <w:link w:val="af8"/>
    <w:qFormat/>
    <w:pPr>
      <w:numPr>
        <w:numId w:val="2"/>
      </w:numPr>
      <w:ind w:firstLineChars="0"/>
      <w:outlineLvl w:val="2"/>
    </w:pPr>
  </w:style>
  <w:style w:type="paragraph" w:customStyle="1" w:styleId="af9">
    <w:name w:val="章"/>
    <w:basedOn w:val="ae"/>
    <w:next w:val="a"/>
    <w:link w:val="afa"/>
    <w:qFormat/>
    <w:pPr>
      <w:spacing w:beforeLines="100" w:afterLines="50"/>
      <w:ind w:firstLineChars="0" w:firstLine="0"/>
    </w:pPr>
    <w:rPr>
      <w:rFonts w:ascii="Times New Roman" w:eastAsia="黑体" w:hAnsi="Times New Roman"/>
    </w:rPr>
  </w:style>
  <w:style w:type="character" w:customStyle="1" w:styleId="af8">
    <w:name w:val="条款 字符"/>
    <w:basedOn w:val="a1"/>
    <w:link w:val="a"/>
    <w:rPr>
      <w:rFonts w:ascii="Times New Roman" w:eastAsia="宋体" w:hAnsi="Times New Roman" w:cs="Times New Roman"/>
      <w:kern w:val="2"/>
      <w:sz w:val="28"/>
      <w:szCs w:val="24"/>
    </w:rPr>
  </w:style>
  <w:style w:type="paragraph" w:customStyle="1" w:styleId="afb">
    <w:name w:val="节"/>
    <w:basedOn w:val="af9"/>
    <w:next w:val="a"/>
    <w:link w:val="afc"/>
    <w:qFormat/>
    <w:pPr>
      <w:spacing w:beforeLines="50"/>
      <w:outlineLvl w:val="1"/>
    </w:pPr>
    <w:rPr>
      <w:rFonts w:eastAsia="楷体"/>
      <w:sz w:val="30"/>
    </w:rPr>
  </w:style>
  <w:style w:type="character" w:customStyle="1" w:styleId="afa">
    <w:name w:val="章 字符"/>
    <w:basedOn w:val="Char8"/>
    <w:link w:val="af9"/>
    <w:rPr>
      <w:rFonts w:ascii="Times New Roman" w:eastAsia="黑体" w:hAnsi="Times New Roman" w:cs="Times New Roman"/>
      <w:b/>
      <w:bCs/>
      <w:sz w:val="32"/>
      <w:szCs w:val="32"/>
    </w:rPr>
  </w:style>
  <w:style w:type="character" w:customStyle="1" w:styleId="afc">
    <w:name w:val="节 字符"/>
    <w:basedOn w:val="afa"/>
    <w:link w:val="afb"/>
    <w:rPr>
      <w:rFonts w:ascii="Times New Roman" w:eastAsia="楷体" w:hAnsi="Times New Roman" w:cs="Times New Roman"/>
      <w:b/>
      <w:bCs/>
      <w:sz w:val="30"/>
      <w:szCs w:val="32"/>
    </w:rPr>
  </w:style>
  <w:style w:type="paragraph" w:customStyle="1" w:styleId="afd">
    <w:name w:val="正文内容"/>
    <w:basedOn w:val="a0"/>
    <w:link w:val="Charb"/>
    <w:qFormat/>
    <w:pPr>
      <w:snapToGrid w:val="0"/>
      <w:ind w:firstLineChars="0" w:firstLine="567"/>
    </w:pPr>
    <w:rPr>
      <w:rFonts w:asciiTheme="minorEastAsia" w:eastAsia="仿宋_GB2312" w:hAnsiTheme="minorEastAsia" w:cstheme="minorBidi"/>
      <w:sz w:val="32"/>
      <w:szCs w:val="22"/>
    </w:rPr>
  </w:style>
  <w:style w:type="character" w:customStyle="1" w:styleId="Charb">
    <w:name w:val="正文内容 Char"/>
    <w:basedOn w:val="a1"/>
    <w:link w:val="afd"/>
    <w:qFormat/>
    <w:rPr>
      <w:rFonts w:asciiTheme="minorEastAsia" w:eastAsia="仿宋_GB2312" w:hAnsiTheme="minorEastAsia"/>
      <w:sz w:val="32"/>
    </w:rPr>
  </w:style>
  <w:style w:type="paragraph" w:customStyle="1" w:styleId="afe">
    <w:name w:val="大标题"/>
    <w:basedOn w:val="a0"/>
    <w:qFormat/>
    <w:pPr>
      <w:snapToGrid w:val="0"/>
      <w:spacing w:beforeLines="100"/>
      <w:ind w:firstLineChars="0" w:firstLine="0"/>
      <w:jc w:val="center"/>
      <w:outlineLvl w:val="0"/>
    </w:pPr>
    <w:rPr>
      <w:rFonts w:asciiTheme="majorEastAsia" w:eastAsia="微软雅黑" w:hAnsiTheme="majorEastAsia" w:cstheme="minorBidi"/>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904</Words>
  <Characters>5154</Characters>
  <Application>Microsoft Office Word</Application>
  <DocSecurity>0</DocSecurity>
  <Lines>42</Lines>
  <Paragraphs>12</Paragraphs>
  <ScaleCrop>false</ScaleCrop>
  <Company>CHINA</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Tianyu</dc:creator>
  <cp:lastModifiedBy>广锐</cp:lastModifiedBy>
  <cp:revision>2</cp:revision>
  <dcterms:created xsi:type="dcterms:W3CDTF">2019-04-26T03:38:00Z</dcterms:created>
  <dcterms:modified xsi:type="dcterms:W3CDTF">2019-04-26T03:38:00Z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