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sz w:val="44"/>
          <w:szCs w:val="44"/>
        </w:rPr>
      </w:pPr>
      <w:bookmarkStart w:id="11" w:name="_GoBack"/>
      <w:bookmarkEnd w:id="11"/>
    </w:p>
    <w:p>
      <w:pPr>
        <w:jc w:val="center"/>
        <w:rPr>
          <w:rFonts w:ascii="微软雅黑" w:hAnsi="微软雅黑" w:eastAsia="微软雅黑"/>
          <w:b/>
          <w:sz w:val="44"/>
          <w:szCs w:val="44"/>
        </w:rPr>
      </w:pPr>
    </w:p>
    <w:p>
      <w:pPr>
        <w:jc w:val="center"/>
        <w:rPr>
          <w:rFonts w:ascii="微软雅黑" w:hAnsi="微软雅黑" w:eastAsia="微软雅黑"/>
          <w:b/>
          <w:sz w:val="44"/>
          <w:szCs w:val="44"/>
        </w:rPr>
      </w:pPr>
    </w:p>
    <w:p>
      <w:pPr>
        <w:jc w:val="center"/>
        <w:rPr>
          <w:rFonts w:hint="eastAsia" w:ascii="微软雅黑" w:hAnsi="微软雅黑" w:eastAsia="微软雅黑"/>
          <w:b/>
          <w:sz w:val="44"/>
          <w:szCs w:val="44"/>
        </w:rPr>
      </w:pPr>
      <w:r>
        <w:rPr>
          <w:rFonts w:hint="eastAsia" w:ascii="微软雅黑" w:hAnsi="微软雅黑" w:eastAsia="微软雅黑"/>
          <w:b/>
          <w:sz w:val="44"/>
          <w:szCs w:val="44"/>
        </w:rPr>
        <w:t>蒙</w:t>
      </w:r>
      <w:r>
        <w:rPr>
          <w:rFonts w:hint="default" w:ascii="微软雅黑" w:hAnsi="微软雅黑" w:eastAsia="微软雅黑"/>
          <w:b/>
          <w:sz w:val="44"/>
          <w:szCs w:val="44"/>
        </w:rPr>
        <w:t>西</w:t>
      </w:r>
      <w:r>
        <w:rPr>
          <w:rFonts w:hint="eastAsia" w:ascii="微软雅黑" w:hAnsi="微软雅黑" w:eastAsia="微软雅黑"/>
          <w:b/>
          <w:sz w:val="44"/>
          <w:szCs w:val="44"/>
        </w:rPr>
        <w:t>电力市场</w:t>
      </w:r>
    </w:p>
    <w:p>
      <w:pPr>
        <w:jc w:val="center"/>
        <w:rPr>
          <w:rFonts w:ascii="微软雅黑" w:hAnsi="微软雅黑" w:eastAsia="微软雅黑"/>
          <w:b/>
          <w:sz w:val="44"/>
          <w:szCs w:val="44"/>
        </w:rPr>
      </w:pPr>
      <w:r>
        <w:rPr>
          <w:rFonts w:ascii="微软雅黑" w:hAnsi="微软雅黑" w:eastAsia="微软雅黑"/>
          <w:b/>
          <w:sz w:val="44"/>
          <w:szCs w:val="44"/>
        </w:rPr>
        <w:t>信息披露实施细则</w:t>
      </w:r>
    </w:p>
    <w:p>
      <w:pPr>
        <w:jc w:val="center"/>
        <w:rPr>
          <w:rFonts w:ascii="微软雅黑" w:hAnsi="微软雅黑" w:eastAsia="微软雅黑"/>
          <w:b/>
          <w:sz w:val="44"/>
          <w:szCs w:val="44"/>
        </w:rPr>
      </w:pPr>
    </w:p>
    <w:p>
      <w:pPr>
        <w:jc w:val="center"/>
        <w:rPr>
          <w:rFonts w:ascii="微软雅黑" w:hAnsi="微软雅黑" w:eastAsia="微软雅黑"/>
          <w:b/>
          <w:sz w:val="44"/>
          <w:szCs w:val="44"/>
        </w:rPr>
      </w:pPr>
    </w:p>
    <w:p>
      <w:pPr>
        <w:jc w:val="center"/>
        <w:rPr>
          <w:rFonts w:ascii="微软雅黑" w:hAnsi="微软雅黑" w:eastAsia="微软雅黑"/>
          <w:b/>
          <w:sz w:val="44"/>
          <w:szCs w:val="44"/>
        </w:rPr>
      </w:pPr>
    </w:p>
    <w:p>
      <w:pPr>
        <w:jc w:val="center"/>
        <w:rPr>
          <w:rFonts w:ascii="微软雅黑" w:hAnsi="微软雅黑" w:eastAsia="微软雅黑"/>
          <w:b/>
          <w:sz w:val="44"/>
          <w:szCs w:val="44"/>
        </w:rPr>
      </w:pPr>
    </w:p>
    <w:p>
      <w:pPr>
        <w:jc w:val="center"/>
        <w:rPr>
          <w:rFonts w:ascii="微软雅黑" w:hAnsi="微软雅黑" w:eastAsia="微软雅黑"/>
          <w:b/>
          <w:sz w:val="44"/>
          <w:szCs w:val="44"/>
        </w:rPr>
      </w:pPr>
    </w:p>
    <w:p>
      <w:pPr>
        <w:jc w:val="center"/>
        <w:rPr>
          <w:rFonts w:ascii="微软雅黑" w:hAnsi="微软雅黑" w:eastAsia="微软雅黑"/>
          <w:b/>
          <w:sz w:val="44"/>
          <w:szCs w:val="44"/>
        </w:rPr>
      </w:pPr>
    </w:p>
    <w:p>
      <w:pPr>
        <w:jc w:val="center"/>
        <w:rPr>
          <w:rFonts w:ascii="微软雅黑" w:hAnsi="微软雅黑" w:eastAsia="微软雅黑"/>
          <w:b/>
          <w:sz w:val="44"/>
          <w:szCs w:val="44"/>
        </w:rPr>
      </w:pPr>
    </w:p>
    <w:p>
      <w:pPr>
        <w:jc w:val="center"/>
        <w:rPr>
          <w:rFonts w:ascii="微软雅黑" w:hAnsi="微软雅黑" w:eastAsia="微软雅黑"/>
          <w:b/>
          <w:sz w:val="36"/>
          <w:szCs w:val="44"/>
        </w:rPr>
        <w:sectPr>
          <w:pgSz w:w="11906" w:h="16838"/>
          <w:pgMar w:top="1440" w:right="1800" w:bottom="1440" w:left="1800" w:header="851" w:footer="992" w:gutter="0"/>
          <w:pgNumType w:fmt="numberInDash"/>
          <w:cols w:space="425" w:num="1"/>
          <w:docGrid w:type="lines" w:linePitch="312" w:charSpace="0"/>
        </w:sectPr>
      </w:pPr>
      <w:r>
        <w:rPr>
          <w:rFonts w:hint="eastAsia" w:ascii="微软雅黑" w:hAnsi="微软雅黑" w:eastAsia="微软雅黑"/>
          <w:b/>
          <w:sz w:val="36"/>
          <w:szCs w:val="44"/>
        </w:rPr>
        <w:t>2</w:t>
      </w:r>
      <w:r>
        <w:rPr>
          <w:rFonts w:ascii="微软雅黑" w:hAnsi="微软雅黑" w:eastAsia="微软雅黑"/>
          <w:b/>
          <w:sz w:val="36"/>
          <w:szCs w:val="44"/>
        </w:rPr>
        <w:t>019年</w:t>
      </w:r>
    </w:p>
    <w:sdt>
      <w:sdtPr>
        <w:rPr>
          <w:lang w:val="zh-CN"/>
        </w:rPr>
        <w:id w:val="0"/>
      </w:sdtPr>
      <w:sdtEndPr>
        <w:rPr>
          <w:rFonts w:asciiTheme="minorHAnsi" w:hAnsiTheme="minorHAnsi" w:eastAsiaTheme="minorEastAsia" w:cstheme="minorBidi"/>
          <w:b/>
          <w:bCs/>
          <w:color w:val="auto"/>
          <w:kern w:val="2"/>
          <w:sz w:val="21"/>
          <w:szCs w:val="24"/>
          <w:lang w:val="zh-CN"/>
        </w:rPr>
      </w:sdtEndPr>
      <w:sdtContent>
        <w:p>
          <w:pPr>
            <w:pStyle w:val="25"/>
            <w:jc w:val="center"/>
            <w:rPr>
              <w:rFonts w:ascii="微软雅黑" w:hAnsi="微软雅黑" w:eastAsia="微软雅黑"/>
              <w:b/>
              <w:color w:val="auto"/>
            </w:rPr>
          </w:pPr>
          <w:r>
            <w:rPr>
              <w:rFonts w:ascii="微软雅黑" w:hAnsi="微软雅黑" w:eastAsia="微软雅黑"/>
              <w:b/>
              <w:color w:val="auto"/>
              <w:lang w:val="zh-CN"/>
            </w:rPr>
            <w:t>目</w:t>
          </w:r>
          <w:r>
            <w:rPr>
              <w:rFonts w:hint="eastAsia" w:ascii="微软雅黑" w:hAnsi="微软雅黑" w:eastAsia="微软雅黑"/>
              <w:b/>
              <w:color w:val="auto"/>
              <w:lang w:val="zh-CN"/>
            </w:rPr>
            <w:t xml:space="preserve">  </w:t>
          </w:r>
          <w:r>
            <w:rPr>
              <w:rFonts w:ascii="微软雅黑" w:hAnsi="微软雅黑" w:eastAsia="微软雅黑"/>
              <w:b/>
              <w:color w:val="auto"/>
              <w:lang w:val="zh-CN"/>
            </w:rPr>
            <w:t>录</w:t>
          </w:r>
        </w:p>
        <w:p>
          <w:pPr>
            <w:pStyle w:val="9"/>
            <w:tabs>
              <w:tab w:val="right" w:leader="dot" w:pos="8296"/>
            </w:tabs>
            <w:rPr>
              <w:rFonts w:eastAsiaTheme="minorEastAsia"/>
              <w:sz w:val="21"/>
              <w:szCs w:val="22"/>
            </w:rPr>
          </w:pPr>
          <w:r>
            <w:rPr>
              <w:sz w:val="28"/>
            </w:rPr>
            <w:fldChar w:fldCharType="begin"/>
          </w:r>
          <w:r>
            <w:rPr>
              <w:sz w:val="28"/>
            </w:rPr>
            <w:instrText xml:space="preserve"> TOC \o "1-2" \h \z \u </w:instrText>
          </w:r>
          <w:r>
            <w:rPr>
              <w:sz w:val="28"/>
            </w:rPr>
            <w:fldChar w:fldCharType="separate"/>
          </w:r>
          <w:r>
            <w:fldChar w:fldCharType="begin"/>
          </w:r>
          <w:r>
            <w:instrText xml:space="preserve"> HYPERLINK \l "_Toc534747138" </w:instrText>
          </w:r>
          <w:r>
            <w:fldChar w:fldCharType="separate"/>
          </w:r>
          <w:r>
            <w:rPr>
              <w:rStyle w:val="12"/>
              <w:rFonts w:hint="eastAsia" w:ascii="微软雅黑" w:hAnsi="微软雅黑"/>
            </w:rPr>
            <w:t>第一章</w:t>
          </w:r>
          <w:r>
            <w:rPr>
              <w:rStyle w:val="12"/>
              <w:rFonts w:ascii="微软雅黑" w:hAnsi="微软雅黑"/>
            </w:rPr>
            <w:t xml:space="preserve">  </w:t>
          </w:r>
          <w:r>
            <w:rPr>
              <w:rStyle w:val="12"/>
              <w:rFonts w:hint="eastAsia" w:ascii="微软雅黑" w:hAnsi="微软雅黑"/>
            </w:rPr>
            <w:t>总</w:t>
          </w:r>
          <w:r>
            <w:rPr>
              <w:rStyle w:val="12"/>
              <w:rFonts w:ascii="微软雅黑" w:hAnsi="微软雅黑"/>
            </w:rPr>
            <w:t xml:space="preserve">  </w:t>
          </w:r>
          <w:r>
            <w:rPr>
              <w:rStyle w:val="12"/>
              <w:rFonts w:hint="eastAsia" w:ascii="微软雅黑" w:hAnsi="微软雅黑"/>
            </w:rPr>
            <w:t>则</w:t>
          </w:r>
          <w:r>
            <w:tab/>
          </w:r>
          <w:r>
            <w:fldChar w:fldCharType="begin"/>
          </w:r>
          <w:r>
            <w:instrText xml:space="preserve"> PAGEREF _Toc534747138 \h </w:instrText>
          </w:r>
          <w:r>
            <w:fldChar w:fldCharType="separate"/>
          </w:r>
          <w:r>
            <w:t>- 1 -</w:t>
          </w:r>
          <w:r>
            <w:fldChar w:fldCharType="end"/>
          </w:r>
          <w:r>
            <w:fldChar w:fldCharType="end"/>
          </w:r>
        </w:p>
        <w:p>
          <w:pPr>
            <w:pStyle w:val="9"/>
            <w:tabs>
              <w:tab w:val="right" w:leader="dot" w:pos="8296"/>
            </w:tabs>
            <w:rPr>
              <w:rFonts w:eastAsiaTheme="minorEastAsia"/>
              <w:sz w:val="21"/>
              <w:szCs w:val="22"/>
            </w:rPr>
          </w:pPr>
          <w:r>
            <w:fldChar w:fldCharType="begin"/>
          </w:r>
          <w:r>
            <w:instrText xml:space="preserve"> HYPERLINK \l "_Toc534747139" </w:instrText>
          </w:r>
          <w:r>
            <w:fldChar w:fldCharType="separate"/>
          </w:r>
          <w:r>
            <w:rPr>
              <w:rStyle w:val="12"/>
              <w:rFonts w:hint="eastAsia" w:ascii="微软雅黑" w:hAnsi="微软雅黑"/>
            </w:rPr>
            <w:t>第二章</w:t>
          </w:r>
          <w:r>
            <w:rPr>
              <w:rStyle w:val="12"/>
              <w:rFonts w:ascii="微软雅黑" w:hAnsi="微软雅黑"/>
            </w:rPr>
            <w:t xml:space="preserve">  </w:t>
          </w:r>
          <w:r>
            <w:rPr>
              <w:rStyle w:val="12"/>
              <w:rFonts w:hint="eastAsia" w:ascii="微软雅黑" w:hAnsi="微软雅黑"/>
            </w:rPr>
            <w:t>披露内容</w:t>
          </w:r>
          <w:r>
            <w:tab/>
          </w:r>
          <w:r>
            <w:fldChar w:fldCharType="begin"/>
          </w:r>
          <w:r>
            <w:instrText xml:space="preserve"> PAGEREF _Toc534747139 \h </w:instrText>
          </w:r>
          <w:r>
            <w:fldChar w:fldCharType="separate"/>
          </w:r>
          <w:r>
            <w:t>- 3 -</w:t>
          </w:r>
          <w:r>
            <w:fldChar w:fldCharType="end"/>
          </w:r>
          <w:r>
            <w:fldChar w:fldCharType="end"/>
          </w:r>
        </w:p>
        <w:p>
          <w:pPr>
            <w:pStyle w:val="10"/>
            <w:tabs>
              <w:tab w:val="right" w:leader="dot" w:pos="8296"/>
            </w:tabs>
            <w:ind w:left="420"/>
            <w:rPr>
              <w:rFonts w:eastAsiaTheme="minorEastAsia"/>
              <w:sz w:val="21"/>
              <w:szCs w:val="22"/>
            </w:rPr>
          </w:pPr>
          <w:r>
            <w:fldChar w:fldCharType="begin"/>
          </w:r>
          <w:r>
            <w:instrText xml:space="preserve"> HYPERLINK \l "_Toc534747140" </w:instrText>
          </w:r>
          <w:r>
            <w:fldChar w:fldCharType="separate"/>
          </w:r>
          <w:r>
            <w:rPr>
              <w:rStyle w:val="12"/>
              <w:rFonts w:hint="eastAsia" w:cs="Times New Roman"/>
            </w:rPr>
            <w:t>第一节</w:t>
          </w:r>
          <w:r>
            <w:rPr>
              <w:rStyle w:val="12"/>
              <w:rFonts w:cs="Times New Roman"/>
            </w:rPr>
            <w:t xml:space="preserve"> </w:t>
          </w:r>
          <w:r>
            <w:rPr>
              <w:rStyle w:val="12"/>
              <w:rFonts w:hint="eastAsia" w:cs="Times New Roman"/>
            </w:rPr>
            <w:t>概述</w:t>
          </w:r>
          <w:r>
            <w:tab/>
          </w:r>
          <w:r>
            <w:fldChar w:fldCharType="begin"/>
          </w:r>
          <w:r>
            <w:instrText xml:space="preserve"> PAGEREF _Toc534747140 \h </w:instrText>
          </w:r>
          <w:r>
            <w:fldChar w:fldCharType="separate"/>
          </w:r>
          <w:r>
            <w:t>- 3 -</w:t>
          </w:r>
          <w:r>
            <w:fldChar w:fldCharType="end"/>
          </w:r>
          <w:r>
            <w:fldChar w:fldCharType="end"/>
          </w:r>
        </w:p>
        <w:p>
          <w:pPr>
            <w:pStyle w:val="10"/>
            <w:tabs>
              <w:tab w:val="right" w:leader="dot" w:pos="8296"/>
            </w:tabs>
            <w:ind w:left="420"/>
            <w:rPr>
              <w:rFonts w:eastAsiaTheme="minorEastAsia"/>
              <w:sz w:val="21"/>
              <w:szCs w:val="22"/>
            </w:rPr>
          </w:pPr>
          <w:r>
            <w:fldChar w:fldCharType="begin"/>
          </w:r>
          <w:r>
            <w:instrText xml:space="preserve"> HYPERLINK \l "_Toc534747141" </w:instrText>
          </w:r>
          <w:r>
            <w:fldChar w:fldCharType="separate"/>
          </w:r>
          <w:r>
            <w:rPr>
              <w:rStyle w:val="12"/>
              <w:rFonts w:hint="eastAsia" w:cs="Times New Roman"/>
            </w:rPr>
            <w:t>第二节</w:t>
          </w:r>
          <w:r>
            <w:rPr>
              <w:rStyle w:val="12"/>
              <w:rFonts w:cs="Times New Roman"/>
            </w:rPr>
            <w:t xml:space="preserve"> </w:t>
          </w:r>
          <w:r>
            <w:rPr>
              <w:rStyle w:val="12"/>
              <w:rFonts w:hint="eastAsia" w:cs="Times New Roman"/>
            </w:rPr>
            <w:t>基本信息</w:t>
          </w:r>
          <w:r>
            <w:tab/>
          </w:r>
          <w:r>
            <w:fldChar w:fldCharType="begin"/>
          </w:r>
          <w:r>
            <w:instrText xml:space="preserve"> PAGEREF _Toc534747141 \h </w:instrText>
          </w:r>
          <w:r>
            <w:fldChar w:fldCharType="separate"/>
          </w:r>
          <w:r>
            <w:t>- 3 -</w:t>
          </w:r>
          <w:r>
            <w:fldChar w:fldCharType="end"/>
          </w:r>
          <w:r>
            <w:fldChar w:fldCharType="end"/>
          </w:r>
        </w:p>
        <w:p>
          <w:pPr>
            <w:pStyle w:val="10"/>
            <w:tabs>
              <w:tab w:val="right" w:leader="dot" w:pos="8296"/>
            </w:tabs>
            <w:ind w:left="420"/>
            <w:rPr>
              <w:rFonts w:eastAsiaTheme="minorEastAsia"/>
              <w:sz w:val="21"/>
              <w:szCs w:val="22"/>
            </w:rPr>
          </w:pPr>
          <w:r>
            <w:fldChar w:fldCharType="begin"/>
          </w:r>
          <w:r>
            <w:instrText xml:space="preserve"> HYPERLINK \l "_Toc534747142" </w:instrText>
          </w:r>
          <w:r>
            <w:fldChar w:fldCharType="separate"/>
          </w:r>
          <w:r>
            <w:rPr>
              <w:rStyle w:val="12"/>
              <w:rFonts w:hint="eastAsia" w:cs="Times New Roman"/>
            </w:rPr>
            <w:t>第二节</w:t>
          </w:r>
          <w:r>
            <w:rPr>
              <w:rStyle w:val="12"/>
              <w:rFonts w:cs="Times New Roman"/>
            </w:rPr>
            <w:t xml:space="preserve"> </w:t>
          </w:r>
          <w:r>
            <w:rPr>
              <w:rStyle w:val="12"/>
              <w:rFonts w:hint="eastAsia" w:cs="Times New Roman"/>
            </w:rPr>
            <w:t>交易信息</w:t>
          </w:r>
          <w:r>
            <w:tab/>
          </w:r>
          <w:r>
            <w:fldChar w:fldCharType="begin"/>
          </w:r>
          <w:r>
            <w:instrText xml:space="preserve"> PAGEREF _Toc534747142 \h </w:instrText>
          </w:r>
          <w:r>
            <w:fldChar w:fldCharType="separate"/>
          </w:r>
          <w:r>
            <w:t>- 5 -</w:t>
          </w:r>
          <w:r>
            <w:fldChar w:fldCharType="end"/>
          </w:r>
          <w:r>
            <w:fldChar w:fldCharType="end"/>
          </w:r>
        </w:p>
        <w:p>
          <w:pPr>
            <w:pStyle w:val="10"/>
            <w:tabs>
              <w:tab w:val="right" w:leader="dot" w:pos="8296"/>
            </w:tabs>
            <w:ind w:left="420"/>
            <w:rPr>
              <w:rFonts w:eastAsiaTheme="minorEastAsia"/>
              <w:sz w:val="21"/>
              <w:szCs w:val="22"/>
            </w:rPr>
          </w:pPr>
          <w:r>
            <w:fldChar w:fldCharType="begin"/>
          </w:r>
          <w:r>
            <w:instrText xml:space="preserve"> HYPERLINK \l "_Toc534747143" </w:instrText>
          </w:r>
          <w:r>
            <w:fldChar w:fldCharType="separate"/>
          </w:r>
          <w:r>
            <w:rPr>
              <w:rStyle w:val="12"/>
              <w:rFonts w:hint="eastAsia" w:cs="Times New Roman"/>
            </w:rPr>
            <w:t>第三节</w:t>
          </w:r>
          <w:r>
            <w:rPr>
              <w:rStyle w:val="12"/>
              <w:rFonts w:cs="Times New Roman"/>
            </w:rPr>
            <w:t xml:space="preserve"> </w:t>
          </w:r>
          <w:r>
            <w:rPr>
              <w:rStyle w:val="12"/>
              <w:rFonts w:hint="eastAsia" w:cs="Times New Roman"/>
            </w:rPr>
            <w:t>运行信息</w:t>
          </w:r>
          <w:r>
            <w:tab/>
          </w:r>
          <w:r>
            <w:fldChar w:fldCharType="begin"/>
          </w:r>
          <w:r>
            <w:instrText xml:space="preserve"> PAGEREF _Toc534747143 \h </w:instrText>
          </w:r>
          <w:r>
            <w:fldChar w:fldCharType="separate"/>
          </w:r>
          <w:r>
            <w:t>- 12 -</w:t>
          </w:r>
          <w:r>
            <w:fldChar w:fldCharType="end"/>
          </w:r>
          <w:r>
            <w:fldChar w:fldCharType="end"/>
          </w:r>
        </w:p>
        <w:p>
          <w:pPr>
            <w:pStyle w:val="10"/>
            <w:tabs>
              <w:tab w:val="right" w:leader="dot" w:pos="8296"/>
            </w:tabs>
            <w:ind w:left="420"/>
            <w:rPr>
              <w:rFonts w:eastAsiaTheme="minorEastAsia"/>
              <w:sz w:val="21"/>
              <w:szCs w:val="22"/>
            </w:rPr>
          </w:pPr>
          <w:r>
            <w:fldChar w:fldCharType="begin"/>
          </w:r>
          <w:r>
            <w:instrText xml:space="preserve"> HYPERLINK \l "_Toc534747144" </w:instrText>
          </w:r>
          <w:r>
            <w:fldChar w:fldCharType="separate"/>
          </w:r>
          <w:r>
            <w:rPr>
              <w:rStyle w:val="12"/>
              <w:rFonts w:hint="eastAsia" w:cs="Times New Roman"/>
            </w:rPr>
            <w:t>第四节</w:t>
          </w:r>
          <w:r>
            <w:rPr>
              <w:rStyle w:val="12"/>
              <w:rFonts w:cs="Times New Roman"/>
            </w:rPr>
            <w:t xml:space="preserve"> </w:t>
          </w:r>
          <w:r>
            <w:rPr>
              <w:rStyle w:val="12"/>
              <w:rFonts w:hint="eastAsia" w:cs="Times New Roman"/>
            </w:rPr>
            <w:t>违约信息</w:t>
          </w:r>
          <w:r>
            <w:tab/>
          </w:r>
          <w:r>
            <w:fldChar w:fldCharType="begin"/>
          </w:r>
          <w:r>
            <w:instrText xml:space="preserve"> PAGEREF _Toc534747144 \h </w:instrText>
          </w:r>
          <w:r>
            <w:fldChar w:fldCharType="separate"/>
          </w:r>
          <w:r>
            <w:t>- 13 -</w:t>
          </w:r>
          <w:r>
            <w:fldChar w:fldCharType="end"/>
          </w:r>
          <w:r>
            <w:fldChar w:fldCharType="end"/>
          </w:r>
        </w:p>
        <w:p>
          <w:pPr>
            <w:pStyle w:val="9"/>
            <w:tabs>
              <w:tab w:val="right" w:leader="dot" w:pos="8296"/>
            </w:tabs>
            <w:rPr>
              <w:rFonts w:eastAsiaTheme="minorEastAsia"/>
              <w:sz w:val="21"/>
              <w:szCs w:val="22"/>
            </w:rPr>
          </w:pPr>
          <w:r>
            <w:fldChar w:fldCharType="begin"/>
          </w:r>
          <w:r>
            <w:instrText xml:space="preserve"> HYPERLINK \l "_Toc534747145" </w:instrText>
          </w:r>
          <w:r>
            <w:fldChar w:fldCharType="separate"/>
          </w:r>
          <w:r>
            <w:rPr>
              <w:rStyle w:val="12"/>
              <w:rFonts w:hint="eastAsia" w:ascii="微软雅黑" w:hAnsi="微软雅黑"/>
            </w:rPr>
            <w:t>第三章</w:t>
          </w:r>
          <w:r>
            <w:rPr>
              <w:rStyle w:val="12"/>
              <w:rFonts w:ascii="微软雅黑" w:hAnsi="微软雅黑"/>
            </w:rPr>
            <w:t xml:space="preserve">  </w:t>
          </w:r>
          <w:r>
            <w:rPr>
              <w:rStyle w:val="12"/>
              <w:rFonts w:hint="eastAsia" w:ascii="微软雅黑" w:hAnsi="微软雅黑"/>
            </w:rPr>
            <w:t>披露方式</w:t>
          </w:r>
          <w:r>
            <w:tab/>
          </w:r>
          <w:r>
            <w:fldChar w:fldCharType="begin"/>
          </w:r>
          <w:r>
            <w:instrText xml:space="preserve"> PAGEREF _Toc534747145 \h </w:instrText>
          </w:r>
          <w:r>
            <w:fldChar w:fldCharType="separate"/>
          </w:r>
          <w:r>
            <w:t>- 14 -</w:t>
          </w:r>
          <w:r>
            <w:fldChar w:fldCharType="end"/>
          </w:r>
          <w:r>
            <w:fldChar w:fldCharType="end"/>
          </w:r>
        </w:p>
        <w:p>
          <w:pPr>
            <w:pStyle w:val="9"/>
            <w:tabs>
              <w:tab w:val="right" w:leader="dot" w:pos="8296"/>
            </w:tabs>
            <w:rPr>
              <w:rFonts w:eastAsiaTheme="minorEastAsia"/>
              <w:sz w:val="21"/>
              <w:szCs w:val="22"/>
            </w:rPr>
          </w:pPr>
          <w:r>
            <w:fldChar w:fldCharType="begin"/>
          </w:r>
          <w:r>
            <w:instrText xml:space="preserve"> HYPERLINK \l "_Toc534747146" </w:instrText>
          </w:r>
          <w:r>
            <w:fldChar w:fldCharType="separate"/>
          </w:r>
          <w:r>
            <w:rPr>
              <w:rStyle w:val="12"/>
              <w:rFonts w:hint="eastAsia" w:ascii="微软雅黑" w:hAnsi="微软雅黑"/>
            </w:rPr>
            <w:t>第四章</w:t>
          </w:r>
          <w:r>
            <w:rPr>
              <w:rStyle w:val="12"/>
              <w:rFonts w:ascii="微软雅黑" w:hAnsi="微软雅黑"/>
            </w:rPr>
            <w:t xml:space="preserve">  </w:t>
          </w:r>
          <w:r>
            <w:rPr>
              <w:rStyle w:val="12"/>
              <w:rFonts w:hint="eastAsia" w:ascii="微软雅黑" w:hAnsi="微软雅黑"/>
            </w:rPr>
            <w:t>监督管理</w:t>
          </w:r>
          <w:r>
            <w:tab/>
          </w:r>
          <w:r>
            <w:fldChar w:fldCharType="begin"/>
          </w:r>
          <w:r>
            <w:instrText xml:space="preserve"> PAGEREF _Toc534747146 \h </w:instrText>
          </w:r>
          <w:r>
            <w:fldChar w:fldCharType="separate"/>
          </w:r>
          <w:r>
            <w:t>- 17 -</w:t>
          </w:r>
          <w:r>
            <w:fldChar w:fldCharType="end"/>
          </w:r>
          <w:r>
            <w:fldChar w:fldCharType="end"/>
          </w:r>
        </w:p>
        <w:p>
          <w:pPr>
            <w:pStyle w:val="9"/>
            <w:tabs>
              <w:tab w:val="right" w:leader="dot" w:pos="8296"/>
            </w:tabs>
            <w:rPr>
              <w:rFonts w:eastAsiaTheme="minorEastAsia"/>
              <w:sz w:val="21"/>
              <w:szCs w:val="22"/>
            </w:rPr>
          </w:pPr>
          <w:r>
            <w:fldChar w:fldCharType="begin"/>
          </w:r>
          <w:r>
            <w:instrText xml:space="preserve"> HYPERLINK \l "_Toc534747147" </w:instrText>
          </w:r>
          <w:r>
            <w:fldChar w:fldCharType="separate"/>
          </w:r>
          <w:r>
            <w:rPr>
              <w:rStyle w:val="12"/>
              <w:rFonts w:hint="eastAsia" w:ascii="微软雅黑" w:hAnsi="微软雅黑"/>
            </w:rPr>
            <w:t>第五章</w:t>
          </w:r>
          <w:r>
            <w:rPr>
              <w:rStyle w:val="12"/>
              <w:rFonts w:ascii="微软雅黑" w:hAnsi="微软雅黑"/>
            </w:rPr>
            <w:t xml:space="preserve">  </w:t>
          </w:r>
          <w:r>
            <w:rPr>
              <w:rStyle w:val="12"/>
              <w:rFonts w:hint="eastAsia" w:ascii="微软雅黑" w:hAnsi="微软雅黑"/>
            </w:rPr>
            <w:t>争议处理</w:t>
          </w:r>
          <w:r>
            <w:tab/>
          </w:r>
          <w:r>
            <w:fldChar w:fldCharType="begin"/>
          </w:r>
          <w:r>
            <w:instrText xml:space="preserve"> PAGEREF _Toc534747147 \h </w:instrText>
          </w:r>
          <w:r>
            <w:fldChar w:fldCharType="separate"/>
          </w:r>
          <w:r>
            <w:t>- 19 -</w:t>
          </w:r>
          <w:r>
            <w:fldChar w:fldCharType="end"/>
          </w:r>
          <w:r>
            <w:fldChar w:fldCharType="end"/>
          </w:r>
        </w:p>
        <w:p>
          <w:pPr>
            <w:pStyle w:val="9"/>
            <w:tabs>
              <w:tab w:val="right" w:leader="dot" w:pos="8296"/>
            </w:tabs>
            <w:rPr>
              <w:rFonts w:eastAsiaTheme="minorEastAsia"/>
              <w:sz w:val="21"/>
              <w:szCs w:val="22"/>
            </w:rPr>
          </w:pPr>
          <w:r>
            <w:fldChar w:fldCharType="begin"/>
          </w:r>
          <w:r>
            <w:instrText xml:space="preserve"> HYPERLINK \l "_Toc534747148" </w:instrText>
          </w:r>
          <w:r>
            <w:fldChar w:fldCharType="separate"/>
          </w:r>
          <w:r>
            <w:rPr>
              <w:rStyle w:val="12"/>
              <w:rFonts w:hint="eastAsia" w:ascii="微软雅黑" w:hAnsi="微软雅黑"/>
            </w:rPr>
            <w:t>第六章</w:t>
          </w:r>
          <w:r>
            <w:rPr>
              <w:rStyle w:val="12"/>
              <w:rFonts w:ascii="微软雅黑" w:hAnsi="微软雅黑"/>
            </w:rPr>
            <w:t xml:space="preserve">  </w:t>
          </w:r>
          <w:r>
            <w:rPr>
              <w:rStyle w:val="12"/>
              <w:rFonts w:hint="eastAsia" w:ascii="微软雅黑" w:hAnsi="微软雅黑"/>
            </w:rPr>
            <w:t>附</w:t>
          </w:r>
          <w:r>
            <w:rPr>
              <w:rStyle w:val="12"/>
              <w:rFonts w:ascii="微软雅黑" w:hAnsi="微软雅黑"/>
            </w:rPr>
            <w:t xml:space="preserve">  </w:t>
          </w:r>
          <w:r>
            <w:rPr>
              <w:rStyle w:val="12"/>
              <w:rFonts w:hint="eastAsia" w:ascii="微软雅黑" w:hAnsi="微软雅黑"/>
            </w:rPr>
            <w:t>则</w:t>
          </w:r>
          <w:r>
            <w:tab/>
          </w:r>
          <w:r>
            <w:fldChar w:fldCharType="begin"/>
          </w:r>
          <w:r>
            <w:instrText xml:space="preserve"> PAGEREF _Toc534747148 \h </w:instrText>
          </w:r>
          <w:r>
            <w:fldChar w:fldCharType="separate"/>
          </w:r>
          <w:r>
            <w:t>- 20 -</w:t>
          </w:r>
          <w:r>
            <w:fldChar w:fldCharType="end"/>
          </w:r>
          <w:r>
            <w:fldChar w:fldCharType="end"/>
          </w:r>
        </w:p>
        <w:p>
          <w:r>
            <w:rPr>
              <w:rFonts w:eastAsia="微软雅黑"/>
              <w:sz w:val="28"/>
            </w:rPr>
            <w:fldChar w:fldCharType="end"/>
          </w:r>
        </w:p>
      </w:sdtContent>
    </w:sdt>
    <w:p>
      <w:pPr>
        <w:jc w:val="center"/>
        <w:rPr>
          <w:rFonts w:ascii="微软雅黑" w:hAnsi="微软雅黑" w:eastAsia="微软雅黑"/>
          <w:b/>
          <w:sz w:val="36"/>
          <w:szCs w:val="44"/>
        </w:rPr>
      </w:pPr>
    </w:p>
    <w:p>
      <w:pPr>
        <w:jc w:val="center"/>
        <w:rPr>
          <w:rFonts w:ascii="黑体" w:hAnsi="黑体" w:eastAsia="黑体" w:cs="黑体"/>
          <w:sz w:val="32"/>
          <w:szCs w:val="32"/>
        </w:rPr>
        <w:sectPr>
          <w:footerReference r:id="rId4" w:type="first"/>
          <w:headerReference r:id="rId3" w:type="default"/>
          <w:pgSz w:w="11906" w:h="16838"/>
          <w:pgMar w:top="1440" w:right="1800" w:bottom="1440" w:left="1800" w:header="851" w:footer="992" w:gutter="0"/>
          <w:pgNumType w:fmt="upperRoman" w:start="1"/>
          <w:cols w:space="425" w:num="1"/>
          <w:titlePg/>
          <w:docGrid w:type="lines" w:linePitch="312" w:charSpace="0"/>
        </w:sectPr>
      </w:pPr>
    </w:p>
    <w:p>
      <w:pPr>
        <w:pStyle w:val="16"/>
        <w:spacing w:before="0" w:beforeLines="0"/>
        <w:rPr>
          <w:rFonts w:ascii="微软雅黑" w:hAnsi="微软雅黑"/>
          <w:sz w:val="32"/>
          <w:szCs w:val="32"/>
        </w:rPr>
      </w:pPr>
      <w:bookmarkStart w:id="0" w:name="_Toc534747138"/>
      <w:r>
        <w:rPr>
          <w:rFonts w:hint="eastAsia" w:ascii="微软雅黑" w:hAnsi="微软雅黑"/>
          <w:sz w:val="32"/>
          <w:szCs w:val="32"/>
        </w:rPr>
        <w:t>第一章  总  则</w:t>
      </w:r>
      <w:bookmarkEnd w:id="0"/>
    </w:p>
    <w:p>
      <w:pPr>
        <w:pStyle w:val="17"/>
        <w:numPr>
          <w:ilvl w:val="0"/>
          <w:numId w:val="1"/>
        </w:numPr>
        <w:ind w:left="0" w:firstLine="567"/>
        <w:outlineLvl w:val="2"/>
        <w:rPr>
          <w:rFonts w:ascii="仿宋_GB2312"/>
          <w:szCs w:val="32"/>
        </w:rPr>
      </w:pPr>
      <w:r>
        <w:rPr>
          <w:rFonts w:hint="eastAsia" w:ascii="仿宋_GB2312"/>
          <w:szCs w:val="32"/>
        </w:rPr>
        <w:t>为了</w:t>
      </w:r>
      <w:r>
        <w:rPr>
          <w:rFonts w:ascii="仿宋_GB2312"/>
          <w:szCs w:val="32"/>
        </w:rPr>
        <w:t>规范</w:t>
      </w:r>
      <w:r>
        <w:rPr>
          <w:rFonts w:hint="eastAsia" w:ascii="仿宋_GB2312"/>
          <w:szCs w:val="32"/>
        </w:rPr>
        <w:t>内蒙古</w:t>
      </w:r>
      <w:r>
        <w:rPr>
          <w:rFonts w:ascii="仿宋_GB2312"/>
          <w:szCs w:val="32"/>
        </w:rPr>
        <w:t>电力多边交易市场</w:t>
      </w:r>
      <w:r>
        <w:rPr>
          <w:rFonts w:hint="eastAsia" w:ascii="仿宋_GB2312"/>
          <w:szCs w:val="32"/>
        </w:rPr>
        <w:t>的</w:t>
      </w:r>
      <w:r>
        <w:rPr>
          <w:rFonts w:ascii="仿宋_GB2312"/>
          <w:szCs w:val="32"/>
        </w:rPr>
        <w:t>信息披露行为，</w:t>
      </w:r>
      <w:r>
        <w:rPr>
          <w:rFonts w:hint="eastAsia" w:ascii="仿宋_GB2312"/>
          <w:szCs w:val="32"/>
        </w:rPr>
        <w:t>切实维护电力市场秩序</w:t>
      </w:r>
      <w:r>
        <w:rPr>
          <w:rFonts w:ascii="仿宋_GB2312"/>
          <w:szCs w:val="32"/>
        </w:rPr>
        <w:t>，</w:t>
      </w:r>
      <w:r>
        <w:rPr>
          <w:rFonts w:hint="eastAsia" w:ascii="仿宋_GB2312"/>
          <w:szCs w:val="32"/>
        </w:rPr>
        <w:t>满足有关各方获取电力市场信息的需要，根据《中共中央 国务院关于进一步深化电力体制改革的若干意见》（中发〔2015〕9号）及其相关配套文件、《电力监管条例》、《电力企业信息披露规定》、《中共中央 国务院关于进一步深化电力体制改革的若干意见》（中发〔2015〕9号）及其相关配套文件、《电力中长期交易基本规则（暂行）》（发改能源〔2016〕2784号）、《内蒙古电力多边交易市场运营规则（2017修订版）》，</w:t>
      </w:r>
      <w:r>
        <w:rPr>
          <w:rFonts w:ascii="仿宋_GB2312"/>
          <w:szCs w:val="32"/>
        </w:rPr>
        <w:t>制定本</w:t>
      </w:r>
      <w:r>
        <w:rPr>
          <w:rFonts w:hint="eastAsia" w:ascii="仿宋_GB2312"/>
          <w:szCs w:val="32"/>
        </w:rPr>
        <w:t>实施细则。</w:t>
      </w:r>
    </w:p>
    <w:p>
      <w:pPr>
        <w:pStyle w:val="17"/>
        <w:numPr>
          <w:ilvl w:val="0"/>
          <w:numId w:val="1"/>
        </w:numPr>
        <w:ind w:left="0" w:firstLine="567"/>
        <w:outlineLvl w:val="2"/>
        <w:rPr>
          <w:rFonts w:ascii="仿宋_GB2312"/>
          <w:szCs w:val="32"/>
        </w:rPr>
      </w:pPr>
      <w:r>
        <w:rPr>
          <w:rFonts w:hint="eastAsia" w:ascii="仿宋_GB2312"/>
          <w:szCs w:val="32"/>
        </w:rPr>
        <w:t>本细则所称市场成员，是指参与内蒙古电力多边交易市场的市场主体、电网企业和市场运营机构等。</w:t>
      </w:r>
    </w:p>
    <w:p>
      <w:pPr>
        <w:pStyle w:val="17"/>
        <w:numPr>
          <w:ilvl w:val="0"/>
          <w:numId w:val="1"/>
        </w:numPr>
        <w:ind w:left="0" w:firstLine="567"/>
        <w:outlineLvl w:val="2"/>
        <w:rPr>
          <w:rFonts w:ascii="仿宋_GB2312"/>
          <w:szCs w:val="32"/>
        </w:rPr>
      </w:pPr>
      <w:r>
        <w:rPr>
          <w:rFonts w:hint="eastAsia" w:ascii="仿宋_GB2312"/>
          <w:szCs w:val="32"/>
        </w:rPr>
        <w:t>本细则适用于内蒙古电力多边交易市场中长期交易和电力现货交易的信息披露管理。</w:t>
      </w:r>
    </w:p>
    <w:p>
      <w:pPr>
        <w:pStyle w:val="17"/>
        <w:numPr>
          <w:ilvl w:val="0"/>
          <w:numId w:val="1"/>
        </w:numPr>
        <w:ind w:left="0" w:firstLine="567"/>
        <w:outlineLvl w:val="2"/>
        <w:rPr>
          <w:rFonts w:ascii="仿宋_GB2312"/>
          <w:szCs w:val="32"/>
        </w:rPr>
      </w:pPr>
      <w:r>
        <w:rPr>
          <w:rFonts w:hint="eastAsia" w:ascii="仿宋_GB2312"/>
          <w:szCs w:val="32"/>
        </w:rPr>
        <w:t>电力交易机构负责电力市场信息的管理和发布，应为市场成员创造良好的信息披露条件，按照本细则规定无歧视地披露有关信息。市场成员应按照本细则规定，向电力交易机构提供信息，并对所提供信息的正确性负责。</w:t>
      </w:r>
    </w:p>
    <w:p>
      <w:pPr>
        <w:pStyle w:val="17"/>
        <w:numPr>
          <w:ilvl w:val="0"/>
          <w:numId w:val="1"/>
        </w:numPr>
        <w:ind w:left="0" w:firstLine="567"/>
        <w:outlineLvl w:val="2"/>
        <w:rPr>
          <w:rFonts w:ascii="仿宋_GB2312"/>
          <w:szCs w:val="32"/>
        </w:rPr>
      </w:pPr>
      <w:r>
        <w:rPr>
          <w:rFonts w:hint="eastAsia" w:ascii="仿宋_GB2312"/>
          <w:szCs w:val="32"/>
        </w:rPr>
        <w:t>电力交易机构应当真实、</w:t>
      </w:r>
      <w:r>
        <w:rPr>
          <w:rFonts w:ascii="仿宋_GB2312"/>
          <w:szCs w:val="32"/>
        </w:rPr>
        <w:t>准确</w:t>
      </w:r>
      <w:r>
        <w:rPr>
          <w:rFonts w:hint="eastAsia" w:ascii="仿宋_GB2312"/>
          <w:szCs w:val="32"/>
        </w:rPr>
        <w:t>、</w:t>
      </w:r>
      <w:r>
        <w:rPr>
          <w:rFonts w:ascii="仿宋_GB2312"/>
          <w:szCs w:val="32"/>
        </w:rPr>
        <w:t>完整、及时</w:t>
      </w:r>
      <w:r>
        <w:rPr>
          <w:rFonts w:hint="eastAsia" w:ascii="仿宋_GB2312"/>
          <w:szCs w:val="32"/>
        </w:rPr>
        <w:t>地</w:t>
      </w:r>
      <w:r>
        <w:rPr>
          <w:rFonts w:ascii="仿宋_GB2312"/>
          <w:szCs w:val="32"/>
        </w:rPr>
        <w:t>披露信息，</w:t>
      </w:r>
      <w:r>
        <w:rPr>
          <w:rFonts w:hint="eastAsia" w:ascii="仿宋_GB2312"/>
          <w:szCs w:val="32"/>
        </w:rPr>
        <w:t>不得有虚假记载</w:t>
      </w:r>
      <w:r>
        <w:rPr>
          <w:rFonts w:ascii="仿宋_GB2312"/>
          <w:szCs w:val="32"/>
        </w:rPr>
        <w:t>、</w:t>
      </w:r>
      <w:r>
        <w:rPr>
          <w:rFonts w:hint="eastAsia" w:ascii="仿宋_GB2312"/>
          <w:szCs w:val="32"/>
        </w:rPr>
        <w:t>误导性</w:t>
      </w:r>
      <w:r>
        <w:rPr>
          <w:rFonts w:ascii="仿宋_GB2312"/>
          <w:szCs w:val="32"/>
        </w:rPr>
        <w:t>陈述</w:t>
      </w:r>
      <w:r>
        <w:rPr>
          <w:rFonts w:hint="eastAsia" w:ascii="仿宋_GB2312"/>
          <w:szCs w:val="32"/>
        </w:rPr>
        <w:t>或者</w:t>
      </w:r>
      <w:r>
        <w:rPr>
          <w:rFonts w:ascii="仿宋_GB2312"/>
          <w:szCs w:val="32"/>
        </w:rPr>
        <w:t>重大遗漏</w:t>
      </w:r>
      <w:r>
        <w:rPr>
          <w:rFonts w:hint="eastAsia" w:ascii="仿宋_GB2312"/>
          <w:szCs w:val="32"/>
        </w:rPr>
        <w:t>。不能</w:t>
      </w:r>
      <w:r>
        <w:rPr>
          <w:rFonts w:ascii="仿宋_GB2312"/>
          <w:szCs w:val="32"/>
        </w:rPr>
        <w:t>保证</w:t>
      </w:r>
      <w:r>
        <w:rPr>
          <w:rFonts w:hint="eastAsia" w:ascii="仿宋_GB2312"/>
          <w:szCs w:val="32"/>
        </w:rPr>
        <w:t>信息披露内容</w:t>
      </w:r>
      <w:r>
        <w:rPr>
          <w:rFonts w:ascii="仿宋_GB2312"/>
          <w:szCs w:val="32"/>
        </w:rPr>
        <w:t>真实</w:t>
      </w:r>
      <w:r>
        <w:rPr>
          <w:rFonts w:hint="eastAsia" w:ascii="仿宋_GB2312"/>
          <w:szCs w:val="32"/>
        </w:rPr>
        <w:t>、</w:t>
      </w:r>
      <w:r>
        <w:rPr>
          <w:rFonts w:ascii="仿宋_GB2312"/>
          <w:szCs w:val="32"/>
        </w:rPr>
        <w:t>准确、</w:t>
      </w:r>
      <w:r>
        <w:rPr>
          <w:rFonts w:hint="eastAsia" w:ascii="仿宋_GB2312"/>
          <w:szCs w:val="32"/>
        </w:rPr>
        <w:t>完整的，</w:t>
      </w:r>
      <w:r>
        <w:rPr>
          <w:rFonts w:ascii="仿宋_GB2312"/>
          <w:szCs w:val="32"/>
        </w:rPr>
        <w:t>应当</w:t>
      </w:r>
      <w:r>
        <w:rPr>
          <w:rFonts w:hint="eastAsia" w:ascii="仿宋_GB2312"/>
          <w:szCs w:val="32"/>
        </w:rPr>
        <w:t>做出相应声明并</w:t>
      </w:r>
      <w:r>
        <w:rPr>
          <w:rFonts w:ascii="仿宋_GB2312"/>
          <w:szCs w:val="32"/>
        </w:rPr>
        <w:t>说明理由。</w:t>
      </w:r>
    </w:p>
    <w:p>
      <w:pPr>
        <w:pStyle w:val="17"/>
        <w:numPr>
          <w:ilvl w:val="0"/>
          <w:numId w:val="1"/>
        </w:numPr>
        <w:ind w:left="0" w:firstLine="567"/>
        <w:outlineLvl w:val="2"/>
        <w:rPr>
          <w:rFonts w:ascii="仿宋_GB2312"/>
          <w:szCs w:val="32"/>
        </w:rPr>
      </w:pPr>
      <w:r>
        <w:rPr>
          <w:rFonts w:hint="eastAsia" w:ascii="仿宋_GB2312"/>
          <w:szCs w:val="32"/>
        </w:rPr>
        <w:t>国家能源局华北监管局可以根据市场发展、工作需要等适时调整市场成员披露信息的范围、内容和方式。</w:t>
      </w:r>
    </w:p>
    <w:p>
      <w:pPr>
        <w:pStyle w:val="17"/>
        <w:numPr>
          <w:ilvl w:val="0"/>
          <w:numId w:val="1"/>
        </w:numPr>
        <w:ind w:left="0" w:firstLine="567"/>
        <w:outlineLvl w:val="2"/>
        <w:rPr>
          <w:rFonts w:ascii="仿宋_GB2312"/>
          <w:szCs w:val="32"/>
        </w:rPr>
      </w:pPr>
      <w:r>
        <w:rPr>
          <w:rFonts w:hint="eastAsia" w:ascii="仿宋_GB2312"/>
          <w:szCs w:val="32"/>
        </w:rPr>
        <w:t>国家能源局华北监管局依法对市场成员的信息披露行为进行监管。</w:t>
      </w:r>
    </w:p>
    <w:p>
      <w:r>
        <w:br w:type="page"/>
      </w:r>
    </w:p>
    <w:p>
      <w:pPr>
        <w:pStyle w:val="16"/>
        <w:spacing w:before="0" w:beforeLines="0"/>
        <w:rPr>
          <w:rFonts w:ascii="微软雅黑" w:hAnsi="微软雅黑"/>
          <w:sz w:val="32"/>
          <w:szCs w:val="32"/>
        </w:rPr>
      </w:pPr>
      <w:bookmarkStart w:id="1" w:name="_Toc534747139"/>
      <w:r>
        <w:rPr>
          <w:rFonts w:hint="eastAsia" w:ascii="微软雅黑" w:hAnsi="微软雅黑"/>
          <w:sz w:val="32"/>
          <w:szCs w:val="32"/>
        </w:rPr>
        <w:t>第二章  披露内容</w:t>
      </w:r>
      <w:bookmarkEnd w:id="1"/>
    </w:p>
    <w:p>
      <w:pPr>
        <w:pStyle w:val="22"/>
        <w:spacing w:before="156"/>
        <w:rPr>
          <w:rFonts w:hint="eastAsia" w:cs="Times New Roman"/>
        </w:rPr>
      </w:pPr>
      <w:bookmarkStart w:id="2" w:name="_Toc534747140"/>
      <w:r>
        <w:rPr>
          <w:rFonts w:cs="Times New Roman"/>
        </w:rPr>
        <w:t>第一节</w:t>
      </w:r>
      <w:r>
        <w:rPr>
          <w:rFonts w:hint="eastAsia" w:cs="Times New Roman"/>
        </w:rPr>
        <w:t xml:space="preserve"> 概述</w:t>
      </w:r>
      <w:bookmarkEnd w:id="2"/>
    </w:p>
    <w:p>
      <w:pPr>
        <w:pStyle w:val="17"/>
        <w:numPr>
          <w:ilvl w:val="0"/>
          <w:numId w:val="1"/>
        </w:numPr>
        <w:ind w:left="0" w:firstLine="567"/>
        <w:outlineLvl w:val="2"/>
        <w:rPr>
          <w:rFonts w:ascii="仿宋_GB2312"/>
          <w:szCs w:val="32"/>
        </w:rPr>
      </w:pPr>
      <w:r>
        <w:rPr>
          <w:rFonts w:hint="eastAsia" w:ascii="仿宋_GB2312"/>
          <w:szCs w:val="32"/>
        </w:rPr>
        <w:t>电力市场信息按披露范围分为公众信息、公开信息和私有信息。公众信息是指向社会公众发布的数据和信息，公开信息是指向所有市场成员公开提供的数据和信息，私有信息是指特定的市场成员有权访问且不得向其他市场成员公布的数据和信息。任何单位和个人不得超职责范围获取或泄露私有信息。</w:t>
      </w:r>
    </w:p>
    <w:p>
      <w:pPr>
        <w:pStyle w:val="17"/>
        <w:numPr>
          <w:ilvl w:val="0"/>
          <w:numId w:val="1"/>
        </w:numPr>
        <w:ind w:left="0" w:firstLine="567"/>
        <w:outlineLvl w:val="2"/>
        <w:rPr>
          <w:rFonts w:ascii="仿宋_GB2312"/>
          <w:szCs w:val="32"/>
        </w:rPr>
      </w:pPr>
      <w:r>
        <w:rPr>
          <w:rFonts w:hint="eastAsia" w:ascii="仿宋_GB2312"/>
          <w:szCs w:val="32"/>
        </w:rPr>
        <w:t>市场成员披露的信息包括但不限于基本信息、交易信息、运行信息、违约信息。</w:t>
      </w:r>
    </w:p>
    <w:p>
      <w:pPr>
        <w:pStyle w:val="22"/>
        <w:spacing w:before="156"/>
        <w:rPr>
          <w:rFonts w:cs="Times New Roman"/>
        </w:rPr>
      </w:pPr>
      <w:bookmarkStart w:id="3" w:name="_Toc534747141"/>
      <w:r>
        <w:rPr>
          <w:rFonts w:cs="Times New Roman"/>
        </w:rPr>
        <w:t>第二节</w:t>
      </w:r>
      <w:r>
        <w:rPr>
          <w:rFonts w:hint="eastAsia" w:cs="Times New Roman"/>
        </w:rPr>
        <w:t xml:space="preserve"> </w:t>
      </w:r>
      <w:r>
        <w:rPr>
          <w:rFonts w:cs="Times New Roman"/>
        </w:rPr>
        <w:t>基本信息</w:t>
      </w:r>
      <w:bookmarkEnd w:id="3"/>
    </w:p>
    <w:p>
      <w:pPr>
        <w:pStyle w:val="17"/>
        <w:numPr>
          <w:ilvl w:val="0"/>
          <w:numId w:val="1"/>
        </w:numPr>
        <w:ind w:left="0" w:firstLine="567"/>
        <w:outlineLvl w:val="2"/>
        <w:rPr>
          <w:rFonts w:ascii="仿宋_GB2312"/>
          <w:szCs w:val="32"/>
        </w:rPr>
      </w:pPr>
      <w:r>
        <w:rPr>
          <w:rFonts w:ascii="仿宋_GB2312"/>
          <w:szCs w:val="32"/>
        </w:rPr>
        <w:t>电网企业提供的基本信息包括但不限于</w:t>
      </w:r>
      <w:r>
        <w:rPr>
          <w:rFonts w:hint="eastAsia" w:ascii="仿宋_GB2312"/>
          <w:szCs w:val="32"/>
        </w:rPr>
        <w:t>：</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1.企业全称、企业性质、股权结构、工商注册时间、营业执照、信用代码证、法定代表人、联系人、联系方式（公众信息）；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2.供电区域范围、输配电价格（公众信息）；</w:t>
      </w:r>
    </w:p>
    <w:p>
      <w:pPr>
        <w:tabs>
          <w:tab w:val="left" w:pos="1843"/>
        </w:tabs>
        <w:snapToGrid w:val="0"/>
        <w:spacing w:line="360" w:lineRule="auto"/>
        <w:ind w:firstLine="640" w:firstLineChars="200"/>
        <w:outlineLvl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3.电网结构、全网发电装机及分布（公开信息）。</w:t>
      </w:r>
    </w:p>
    <w:p>
      <w:pPr>
        <w:pStyle w:val="17"/>
        <w:numPr>
          <w:ilvl w:val="0"/>
          <w:numId w:val="1"/>
        </w:numPr>
        <w:ind w:left="0" w:firstLine="567"/>
        <w:outlineLvl w:val="2"/>
        <w:rPr>
          <w:rFonts w:ascii="仿宋_GB2312"/>
          <w:szCs w:val="32"/>
        </w:rPr>
      </w:pPr>
      <w:r>
        <w:rPr>
          <w:rFonts w:hint="eastAsia" w:ascii="仿宋_GB2312"/>
          <w:szCs w:val="32"/>
        </w:rPr>
        <w:t>电力交易机构提供的基本信息包括但不限于：</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1.企业全称，企业性质，股权结构，工商注册时间，营业执照，信用代码证、法定代表人，联系人，联系方式，交易大厅地址，互联网站（电力交易支持系统）网址(公众信息)；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2.组织机构，业务流程，服务指南(公众信息)；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3.市场交易规则，交易实施细则，市场范围内适用的法律法规及相关规程规定(公开信息)；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.市场成员注册相关信息 (公开信息)；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.交易品种及适用范围，交易方式及操作说明(公开信息)。</w:t>
      </w:r>
    </w:p>
    <w:p>
      <w:pPr>
        <w:pStyle w:val="17"/>
        <w:numPr>
          <w:ilvl w:val="0"/>
          <w:numId w:val="1"/>
        </w:numPr>
        <w:ind w:left="0" w:firstLine="567"/>
        <w:outlineLvl w:val="2"/>
        <w:rPr>
          <w:rFonts w:ascii="仿宋_GB2312"/>
          <w:szCs w:val="32"/>
        </w:rPr>
      </w:pPr>
      <w:r>
        <w:rPr>
          <w:rFonts w:hint="eastAsia" w:ascii="仿宋_GB2312"/>
          <w:szCs w:val="32"/>
        </w:rPr>
        <w:t>发电企业提供的基本信息包括但不限于：</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1.企业全称、企业性质、所属发电集团、股权结构、母公司基本情况、工商注册时间、营业执照、法定代表人、联系人、联系人、联系方式、交易名称、所属行政地区、所属供电区域、所属发电集团等(公众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2.机组调度命名、发电业务许可证、机组调度管辖关系、机组型号、投运机组台数、投运日期、装机容量、接入电压等级、并网点、对端变电站、是否存在自供区域及自供区域范围、机组批复上网电价(公开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3.信用代码证、企业信用信息查询情况、企业征信情况(公众信息)。</w:t>
      </w:r>
    </w:p>
    <w:p>
      <w:pPr>
        <w:pStyle w:val="17"/>
        <w:numPr>
          <w:ilvl w:val="0"/>
          <w:numId w:val="1"/>
        </w:numPr>
        <w:outlineLvl w:val="2"/>
        <w:rPr>
          <w:rFonts w:ascii="仿宋_GB2312"/>
          <w:szCs w:val="32"/>
        </w:rPr>
      </w:pPr>
      <w:r>
        <w:rPr>
          <w:rFonts w:hint="eastAsia" w:ascii="仿宋_GB2312"/>
          <w:szCs w:val="32"/>
        </w:rPr>
        <w:t>售电公司提供的基本信息包括但不限于：</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1.企业全称、企业性质、售电公司类型、股权结构、工商注册时间、注册资本金、营业执照、法人代表、联系人、联系方式、市场注册时间、市场注册地点(公众信息)；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2.年售电规模、签约用户数量(公开信息)；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3.信用承诺书、信用代码证、企业信用信息查询情况、企业征信情况(公众信息)；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4.拥有运营配电网的售电公司还应提供：电力业务许可证(供电类)、配电网电压等级、供电范围、配电价格(公众信息)；运营配电网的地理接线图、网络拓扑图、供电营业区内参与市场用户清单(公开信息)；</w:t>
      </w:r>
    </w:p>
    <w:p>
      <w:pPr>
        <w:pStyle w:val="17"/>
        <w:numPr>
          <w:ilvl w:val="0"/>
          <w:numId w:val="1"/>
        </w:numPr>
        <w:outlineLvl w:val="2"/>
        <w:rPr>
          <w:rFonts w:ascii="仿宋_GB2312"/>
          <w:szCs w:val="32"/>
        </w:rPr>
      </w:pPr>
      <w:r>
        <w:rPr>
          <w:rFonts w:hint="eastAsia" w:ascii="仿宋_GB2312"/>
          <w:szCs w:val="32"/>
        </w:rPr>
        <w:t>电力用户提供的基本信息包括但不限于：</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1.企业全称、企业性质、股权结构、母公司基本情况，工商注册时间、营业执照、法定代表人、联系人、联系方式、主营业务、所属行业、用电类型、所在地区、隶属供电公司(公众信息)；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2.用电装接容量、最大生产能力、投产时间、接入电压等级(公开信息)；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3.信用代码证、企业信用信息查询情况、企业征信情况(公众信息)。</w:t>
      </w:r>
    </w:p>
    <w:p>
      <w:pPr>
        <w:rPr>
          <w:rFonts w:hint="eastAsia"/>
        </w:rPr>
      </w:pPr>
    </w:p>
    <w:p>
      <w:pPr>
        <w:pStyle w:val="22"/>
        <w:spacing w:before="156"/>
        <w:rPr>
          <w:rFonts w:hint="eastAsia" w:cs="Times New Roman"/>
        </w:rPr>
      </w:pPr>
      <w:bookmarkStart w:id="4" w:name="_Toc534747142"/>
      <w:r>
        <w:rPr>
          <w:rFonts w:hint="eastAsia" w:cs="Times New Roman"/>
        </w:rPr>
        <w:t>第二节 交易信息</w:t>
      </w:r>
      <w:bookmarkEnd w:id="4"/>
    </w:p>
    <w:p>
      <w:pPr>
        <w:pStyle w:val="17"/>
        <w:numPr>
          <w:ilvl w:val="0"/>
          <w:numId w:val="1"/>
        </w:numPr>
        <w:ind w:left="0" w:firstLine="567"/>
        <w:outlineLvl w:val="2"/>
        <w:rPr>
          <w:rFonts w:ascii="仿宋_GB2312"/>
          <w:szCs w:val="32"/>
        </w:rPr>
      </w:pPr>
      <w:r>
        <w:rPr>
          <w:rFonts w:ascii="仿宋_GB2312"/>
          <w:szCs w:val="32"/>
        </w:rPr>
        <w:t>市场成员提供的交易信息包括但不限于</w:t>
      </w:r>
      <w:r>
        <w:rPr>
          <w:rFonts w:hint="eastAsia" w:ascii="仿宋_GB2312"/>
          <w:szCs w:val="32"/>
        </w:rPr>
        <w:t>年度及月度的供需形势信息、交易公告信息、交易过程信息、交易结果信息、交易执行信息等；日前及日内的供需形势信息、交易结果信息等；临时公告信息等。</w:t>
      </w:r>
    </w:p>
    <w:p>
      <w:pPr>
        <w:pStyle w:val="17"/>
        <w:numPr>
          <w:ilvl w:val="0"/>
          <w:numId w:val="1"/>
        </w:numPr>
        <w:ind w:left="0" w:firstLine="567"/>
        <w:outlineLvl w:val="2"/>
        <w:rPr>
          <w:rFonts w:ascii="仿宋_GB2312"/>
          <w:szCs w:val="32"/>
        </w:rPr>
      </w:pPr>
      <w:r>
        <w:rPr>
          <w:rFonts w:hint="eastAsia" w:ascii="仿宋_GB2312"/>
          <w:szCs w:val="32"/>
        </w:rPr>
        <w:t>年度供需形势信息包括但不限于：</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1.电网企业：下一年度外送电预测、电网建设计划、最大及最小用电负荷预测、全口径统调发电量预测、电力用户用电总量预测（公开信息）。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2.市场运营机构:</w:t>
      </w:r>
      <w:r>
        <w:rPr>
          <w:rFonts w:hint="eastAsia"/>
        </w:rPr>
        <w:t xml:space="preserve"> </w:t>
      </w:r>
      <w:r>
        <w:rPr>
          <w:rFonts w:hint="eastAsia" w:ascii="仿宋_GB2312" w:hAnsi="仿宋_GB2312" w:eastAsia="仿宋_GB2312" w:cs="仿宋_GB2312"/>
          <w:sz w:val="32"/>
          <w:szCs w:val="32"/>
        </w:rPr>
        <w:t>发用电市场化规模预测、辅助服务需求；新机投产规模、机组检修计划、电网检修计划、通道输电能力及阻塞情况预测、调度口径统调发电量预测、火电运行方式预安排（公开信息）。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.发电企业：分月发电能力预测(公开信息)。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.售电公司及电力用户：分月用电需求预测、分月最大及最小用电负荷预测、分月平均负荷率预测(公开信息)。</w:t>
      </w:r>
    </w:p>
    <w:p>
      <w:pPr>
        <w:pStyle w:val="17"/>
        <w:numPr>
          <w:ilvl w:val="0"/>
          <w:numId w:val="1"/>
        </w:numPr>
        <w:outlineLvl w:val="2"/>
        <w:rPr>
          <w:rFonts w:ascii="仿宋_GB2312"/>
          <w:szCs w:val="32"/>
        </w:rPr>
      </w:pPr>
      <w:r>
        <w:rPr>
          <w:rFonts w:hint="eastAsia" w:ascii="仿宋_GB2312"/>
          <w:szCs w:val="32"/>
        </w:rPr>
        <w:t>年度交易公告信息包括但不限于：</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1.市场运营机构：交易品种、交易主体、交易起止时间、交易规模、交易限量限价、交易方式、交易其他准备信息、辅助服务交易需求；安全校核原则、通道输电能力和占用情况(公开信息)。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.发电企业：年度分月参与市场发电能力预测(公开信息)。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.售电公司及电力用户：所属交易单元、交易需求额、最大需量(公开信息)。</w:t>
      </w:r>
    </w:p>
    <w:p>
      <w:pPr>
        <w:pStyle w:val="17"/>
        <w:numPr>
          <w:ilvl w:val="0"/>
          <w:numId w:val="1"/>
        </w:numPr>
        <w:outlineLvl w:val="2"/>
        <w:rPr>
          <w:rFonts w:ascii="仿宋_GB2312"/>
          <w:szCs w:val="32"/>
        </w:rPr>
      </w:pPr>
      <w:r>
        <w:rPr>
          <w:rFonts w:hint="eastAsia" w:ascii="仿宋_GB2312"/>
          <w:szCs w:val="32"/>
        </w:rPr>
        <w:t>年度交易过程信息包括但不限于：</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市场运营机构：成交电量、未成交电量、成交平均电价、成交最高价、成交最低价(公开信息)；购售双方申报电量排位(私有信息，向市场成员提供其自身信息)。</w:t>
      </w:r>
    </w:p>
    <w:p>
      <w:pPr>
        <w:pStyle w:val="17"/>
        <w:numPr>
          <w:ilvl w:val="0"/>
          <w:numId w:val="1"/>
        </w:numPr>
        <w:outlineLvl w:val="2"/>
        <w:rPr>
          <w:rFonts w:ascii="仿宋_GB2312"/>
          <w:szCs w:val="32"/>
        </w:rPr>
      </w:pPr>
      <w:r>
        <w:rPr>
          <w:rFonts w:hint="eastAsia" w:ascii="仿宋_GB2312"/>
          <w:szCs w:val="32"/>
        </w:rPr>
        <w:t>年度交易结果信息包括但不限于：</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1.市场运营机构：参与市场主体数量、成交总量、成交最高价、成交最低价、成交平均价、双边交易合同备案状态；安全校核结果及说明（公开信息）；市场成员成交明细(私有信息，向市场成员提供其自身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2.发电企业：双边电力交易合同、购售电合同(私有信息，向电力交易机构提供)。</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3.售电公司：双边电力交易合同、交易签约用户明细、与签约用户的购售电合同(私有信息，向电力交易机构提供，其中交易签约用户明细同时向电网企业提供)。</w:t>
      </w:r>
    </w:p>
    <w:p>
      <w:pPr>
        <w:tabs>
          <w:tab w:val="left" w:pos="1843"/>
        </w:tabs>
        <w:snapToGrid w:val="0"/>
        <w:spacing w:line="360" w:lineRule="auto"/>
        <w:ind w:firstLine="640" w:firstLineChars="200"/>
        <w:outlineLvl w:val="3"/>
      </w:pPr>
      <w:r>
        <w:rPr>
          <w:rFonts w:hint="eastAsia" w:ascii="仿宋_GB2312" w:hAnsi="仿宋_GB2312" w:eastAsia="仿宋_GB2312" w:cs="仿宋_GB2312"/>
          <w:sz w:val="32"/>
          <w:szCs w:val="32"/>
        </w:rPr>
        <w:t>4.电力用户：双边电力交易合同或与售电企业的购售电合同(私有信息，向电力交易机构提供)。</w:t>
      </w:r>
    </w:p>
    <w:p>
      <w:pPr>
        <w:pStyle w:val="17"/>
        <w:numPr>
          <w:ilvl w:val="0"/>
          <w:numId w:val="1"/>
        </w:numPr>
        <w:outlineLvl w:val="2"/>
        <w:rPr>
          <w:rFonts w:ascii="仿宋_GB2312"/>
          <w:szCs w:val="32"/>
        </w:rPr>
      </w:pPr>
      <w:r>
        <w:rPr>
          <w:rFonts w:hint="eastAsia" w:ascii="仿宋_GB2312"/>
          <w:szCs w:val="32"/>
        </w:rPr>
        <w:t>年度交易执行信息包括但不限于：</w:t>
      </w:r>
    </w:p>
    <w:p>
      <w:pPr>
        <w:tabs>
          <w:tab w:val="left" w:pos="1843"/>
        </w:tabs>
        <w:snapToGrid w:val="0"/>
        <w:spacing w:line="360" w:lineRule="auto"/>
        <w:ind w:firstLine="640" w:firstLineChars="200"/>
        <w:outlineLvl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1.电网企业：上一年度的外送电情况、电网建设情况、全社会口径统调发电量、全社会口径用电量、最大及最小用电负荷（计划发展部提供）、电力用户用电总量（市场营销部提供）（公开信息）。</w:t>
      </w:r>
    </w:p>
    <w:p>
      <w:pPr>
        <w:tabs>
          <w:tab w:val="left" w:pos="1843"/>
        </w:tabs>
        <w:snapToGrid w:val="0"/>
        <w:spacing w:line="360" w:lineRule="auto"/>
        <w:ind w:firstLine="640" w:firstLineChars="200"/>
        <w:outlineLvl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市场运营机构：交易合同签订份数、交易合同履约情况；总装机规模、电网规模、新投装机规模及类型、机组检修计划执行情况、电网检修计划执行情况、通道阻塞情况、机组非计划停运情况、调度口径统调发电量、最大及最小供电负荷、机组利用小时数、火电负荷率、辅助服务调用情况（公开信息）。</w:t>
      </w:r>
    </w:p>
    <w:p>
      <w:pPr>
        <w:pStyle w:val="17"/>
        <w:numPr>
          <w:ilvl w:val="0"/>
          <w:numId w:val="1"/>
        </w:numPr>
        <w:outlineLvl w:val="2"/>
        <w:rPr>
          <w:rFonts w:ascii="仿宋_GB2312"/>
          <w:szCs w:val="32"/>
        </w:rPr>
      </w:pPr>
      <w:r>
        <w:rPr>
          <w:rFonts w:hint="eastAsia" w:ascii="仿宋_GB2312"/>
          <w:szCs w:val="32"/>
        </w:rPr>
        <w:t>年度交易结算信息包括但不限于：</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市场运营机构：交易结算电量、平均交易价格、各发电类型交易结算电量及平均交易价格、各发电类型交易偏差考核电量及费用、用电企业总偏差考核电量及费用、各交易品种结算电量及平均交易价格、各供电区域交易结算电量及平均交易价格；上网结算电量、各发电类型上网结算电量、各发电类型考核补偿电费、新机上网结算电量（公开信息）。</w:t>
      </w:r>
    </w:p>
    <w:p>
      <w:pPr>
        <w:pStyle w:val="17"/>
        <w:numPr>
          <w:ilvl w:val="0"/>
          <w:numId w:val="1"/>
        </w:numPr>
        <w:outlineLvl w:val="2"/>
        <w:rPr>
          <w:rFonts w:ascii="仿宋_GB2312"/>
          <w:szCs w:val="32"/>
        </w:rPr>
      </w:pPr>
      <w:r>
        <w:rPr>
          <w:rFonts w:hint="eastAsia" w:ascii="仿宋_GB2312"/>
          <w:szCs w:val="32"/>
        </w:rPr>
        <w:t>月度供需形势信息包括但不限于：</w:t>
      </w:r>
    </w:p>
    <w:p>
      <w:pPr>
        <w:tabs>
          <w:tab w:val="left" w:pos="1843"/>
        </w:tabs>
        <w:snapToGrid w:val="0"/>
        <w:spacing w:line="360" w:lineRule="auto"/>
        <w:ind w:firstLine="640" w:firstLineChars="200"/>
        <w:outlineLvl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1.电网企业：次月电力用户用电总量预测（公开信息）。</w:t>
      </w:r>
    </w:p>
    <w:p>
      <w:pPr>
        <w:tabs>
          <w:tab w:val="left" w:pos="1843"/>
        </w:tabs>
        <w:snapToGrid w:val="0"/>
        <w:spacing w:line="360" w:lineRule="auto"/>
        <w:ind w:firstLine="640" w:firstLineChars="200"/>
        <w:outlineLvl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市场运营机构：本月市场交易时间预安排、辅助服务交易需求；新机投产规模、机组检修计划、电网检修计划、通道输电能力和占用情况、气象预测信息、调度口径统调发用电量预测、火电运行方式安排、可调容量、备用容量（公开信息）。</w:t>
      </w:r>
    </w:p>
    <w:p>
      <w:pPr>
        <w:tabs>
          <w:tab w:val="left" w:pos="1843"/>
        </w:tabs>
        <w:snapToGrid w:val="0"/>
        <w:spacing w:line="360" w:lineRule="auto"/>
        <w:ind w:firstLine="640" w:firstLineChars="200"/>
        <w:outlineLvl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3.发电企业：发电能力预测（公开信息）。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.售电公司及电力用户：用电需求预测、最大及最小用电负荷预测、平均负荷率预测（公开信息）。</w:t>
      </w:r>
    </w:p>
    <w:p>
      <w:pPr>
        <w:pStyle w:val="17"/>
        <w:numPr>
          <w:ilvl w:val="0"/>
          <w:numId w:val="1"/>
        </w:numPr>
        <w:outlineLvl w:val="2"/>
        <w:rPr>
          <w:rFonts w:ascii="仿宋_GB2312"/>
          <w:szCs w:val="32"/>
        </w:rPr>
      </w:pPr>
      <w:r>
        <w:rPr>
          <w:rFonts w:hint="eastAsia" w:ascii="仿宋_GB2312"/>
          <w:szCs w:val="32"/>
        </w:rPr>
        <w:t>月度交易公告信息包括但不限于：</w:t>
      </w:r>
    </w:p>
    <w:p>
      <w:pPr>
        <w:tabs>
          <w:tab w:val="left" w:pos="1843"/>
        </w:tabs>
        <w:snapToGrid w:val="0"/>
        <w:spacing w:line="360" w:lineRule="auto"/>
        <w:ind w:firstLine="640" w:firstLineChars="200"/>
        <w:outlineLvl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 市场运营机构：交易品种、交易主体、交易起止时间、交易规模、交易限量限价、交易方式、交易其他准备信息、辅助服务交易需求；安全校核原则、通道输电能力和占用情况（公开信息）。</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2.发电企业：月度发电能力（公开信息）。</w:t>
      </w:r>
    </w:p>
    <w:p>
      <w:pPr>
        <w:pStyle w:val="17"/>
        <w:numPr>
          <w:ilvl w:val="0"/>
          <w:numId w:val="1"/>
        </w:numPr>
        <w:outlineLvl w:val="2"/>
        <w:rPr>
          <w:rFonts w:ascii="仿宋_GB2312"/>
          <w:szCs w:val="32"/>
        </w:rPr>
      </w:pPr>
      <w:r>
        <w:rPr>
          <w:rFonts w:hint="eastAsia" w:ascii="仿宋_GB2312"/>
          <w:szCs w:val="32"/>
        </w:rPr>
        <w:t>月度交易过程信息包括但不限于：</w:t>
      </w:r>
    </w:p>
    <w:p>
      <w:pPr>
        <w:tabs>
          <w:tab w:val="left" w:pos="1843"/>
        </w:tabs>
        <w:snapToGrid w:val="0"/>
        <w:spacing w:line="360" w:lineRule="auto"/>
        <w:ind w:firstLine="640" w:firstLineChars="200"/>
        <w:outlineLvl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市场运营机构：购售双方申报价格档位、购售双方申报电量排位、成交量、未成交量、成交平均电价、成交最高价、成交最低价（公开信息）。</w:t>
      </w:r>
    </w:p>
    <w:p>
      <w:pPr>
        <w:pStyle w:val="17"/>
        <w:numPr>
          <w:ilvl w:val="0"/>
          <w:numId w:val="1"/>
        </w:numPr>
        <w:outlineLvl w:val="2"/>
        <w:rPr>
          <w:rFonts w:ascii="仿宋_GB2312"/>
          <w:szCs w:val="32"/>
        </w:rPr>
      </w:pPr>
      <w:r>
        <w:rPr>
          <w:rFonts w:hint="eastAsia" w:ascii="仿宋_GB2312"/>
          <w:szCs w:val="32"/>
        </w:rPr>
        <w:t>月度交易结果信息包括但不限于：</w:t>
      </w:r>
    </w:p>
    <w:p>
      <w:pPr>
        <w:tabs>
          <w:tab w:val="left" w:pos="1843"/>
        </w:tabs>
        <w:snapToGrid w:val="0"/>
        <w:spacing w:line="360" w:lineRule="auto"/>
        <w:ind w:firstLine="640" w:firstLineChars="200"/>
        <w:outlineLvl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1.市场运营机构：参与市场主体数量、成交总量、成交平均价、双边交易合同备案状态；安全校核结果及说明（公开信息）；市场成员成交及最终成交明细（私有信息，向市场成员提供其自身信息）。    </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.发电企业、售电公司及电力用户：双边电力交易合同（私有信息，向电力交易机构提供）。</w:t>
      </w:r>
    </w:p>
    <w:p>
      <w:pPr>
        <w:pStyle w:val="17"/>
        <w:numPr>
          <w:ilvl w:val="0"/>
          <w:numId w:val="1"/>
        </w:numPr>
        <w:outlineLvl w:val="2"/>
        <w:rPr>
          <w:rFonts w:ascii="仿宋_GB2312"/>
          <w:szCs w:val="32"/>
        </w:rPr>
      </w:pPr>
      <w:r>
        <w:rPr>
          <w:rFonts w:hint="eastAsia" w:ascii="仿宋_GB2312"/>
          <w:szCs w:val="32"/>
        </w:rPr>
        <w:t>月度交易执行信息包括但不限于：</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市场运营机构：外送电量情况、发电企业、用电企业、售电公司注册数量、交易合同整体完成情况（公开信息）；总装机容量、总发电量、上网电量、利用小时数、计划发电量和计划利用小时数（公众信息）；按照发电厂（包括火电、风电、光伏、水电）类型、断面、所属发电集团等不同维度统计的装机容量、发电量、上网电量、利用小时数、计划发电量和计划利用小时数，两个细则相关信息（考核参数、发电信息设置等），各月发电机组两个细则考核情况，包括但不限于：考核原因、考核电量、考核时间，辅助服务调用情况（公开信息）。</w:t>
      </w:r>
    </w:p>
    <w:p>
      <w:pPr>
        <w:pStyle w:val="17"/>
        <w:numPr>
          <w:ilvl w:val="0"/>
          <w:numId w:val="1"/>
        </w:numPr>
        <w:outlineLvl w:val="2"/>
        <w:rPr>
          <w:rFonts w:ascii="仿宋_GB2312"/>
          <w:szCs w:val="32"/>
        </w:rPr>
      </w:pPr>
      <w:r>
        <w:rPr>
          <w:rFonts w:hint="eastAsia" w:ascii="仿宋_GB2312"/>
          <w:szCs w:val="32"/>
        </w:rPr>
        <w:t>月度交易结算信息包括但不限于：</w:t>
      </w:r>
    </w:p>
    <w:p>
      <w:pPr>
        <w:tabs>
          <w:tab w:val="left" w:pos="1843"/>
        </w:tabs>
        <w:snapToGrid w:val="0"/>
        <w:spacing w:line="360" w:lineRule="auto"/>
        <w:ind w:firstLine="640" w:firstLineChars="200"/>
        <w:outlineLvl w:val="3"/>
        <w:rPr>
          <w:rFonts w:hint="eastAsia" w:eastAsia="仿宋_GB2312" w:asciiTheme="minorEastAsia" w:hAnsiTheme="minorEastAsia"/>
          <w:sz w:val="32"/>
          <w:szCs w:val="22"/>
        </w:rPr>
      </w:pPr>
      <w:r>
        <w:rPr>
          <w:rFonts w:hint="eastAsia" w:ascii="仿宋_GB2312" w:hAnsi="仿宋_GB2312" w:eastAsia="仿宋_GB2312" w:cs="仿宋_GB2312"/>
          <w:sz w:val="32"/>
          <w:szCs w:val="32"/>
        </w:rPr>
        <w:t>市场运营机构：参与市场主体数量，成交总量，成交平均价，双边交易合同备案状态（公开信息）；市场成员成交及最终成交明细（私有信息，向市场成员提供其自身信息）；安全校核结果及说明（公开信息）。</w:t>
      </w:r>
      <w:r>
        <w:rPr>
          <w:rFonts w:hint="eastAsia" w:eastAsia="仿宋_GB2312" w:asciiTheme="minorEastAsia" w:hAnsiTheme="minorEastAsia"/>
          <w:sz w:val="32"/>
          <w:szCs w:val="22"/>
        </w:rPr>
        <w:t xml:space="preserve"> </w:t>
      </w:r>
    </w:p>
    <w:p>
      <w:pPr>
        <w:pStyle w:val="17"/>
        <w:numPr>
          <w:ilvl w:val="0"/>
          <w:numId w:val="1"/>
        </w:numPr>
        <w:ind w:left="0" w:firstLine="567"/>
        <w:outlineLvl w:val="2"/>
        <w:rPr>
          <w:rFonts w:ascii="仿宋_GB2312"/>
          <w:szCs w:val="32"/>
        </w:rPr>
      </w:pPr>
      <w:r>
        <w:rPr>
          <w:rFonts w:hint="eastAsia" w:ascii="仿宋_GB2312"/>
          <w:szCs w:val="32"/>
        </w:rPr>
        <w:t>日前及日内供需形势及电网运行信息包括但不限于：</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1.市场运营机构：</w:t>
      </w:r>
    </w:p>
    <w:p>
      <w:pPr>
        <w:snapToGrid w:val="0"/>
        <w:spacing w:line="360" w:lineRule="auto"/>
        <w:ind w:firstLine="640" w:firstLineChars="200"/>
        <w:rPr>
          <w:rFonts w:hint="eastAsia" w:eastAsia="仿宋_GB2312" w:asciiTheme="minorEastAsia" w:hAnsiTheme="minorEastAsia"/>
          <w:sz w:val="32"/>
          <w:szCs w:val="22"/>
        </w:rPr>
      </w:pPr>
      <w:r>
        <w:rPr>
          <w:rFonts w:hint="eastAsia" w:eastAsia="仿宋_GB2312" w:asciiTheme="minorEastAsia" w:hAnsiTheme="minorEastAsia"/>
          <w:sz w:val="32"/>
          <w:szCs w:val="22"/>
        </w:rPr>
        <w:t>（1）次日运行预测信息</w:t>
      </w:r>
    </w:p>
    <w:p>
      <w:pPr>
        <w:snapToGrid w:val="0"/>
        <w:spacing w:line="360" w:lineRule="auto"/>
        <w:ind w:firstLine="640" w:firstLineChars="200"/>
        <w:rPr>
          <w:rFonts w:hint="eastAsia" w:eastAsia="仿宋_GB2312" w:asciiTheme="minorEastAsia" w:hAnsiTheme="minorEastAsia"/>
          <w:sz w:val="32"/>
          <w:szCs w:val="22"/>
        </w:rPr>
      </w:pPr>
      <w:r>
        <w:rPr>
          <w:rFonts w:hint="eastAsia" w:eastAsia="仿宋_GB2312" w:asciiTheme="minorEastAsia" w:hAnsiTheme="minorEastAsia"/>
          <w:sz w:val="32"/>
          <w:szCs w:val="22"/>
        </w:rPr>
        <w:t>次日全网及各供电地区负荷预测曲线（96点或288点）（初期为全网负荷预测，逐步过渡到区域负荷预测，直至母线负荷预测），次日全网变电站母线负荷预测曲线（起步阶段为重要变电站220kV侧，逐步扩展至全网所有变电站35kV侧），次日中长期交易日分解曲线，次日新能源消纳能力预测及其偏差，次日全网辅助服务需求预测曲线（公开信息）。</w:t>
      </w:r>
    </w:p>
    <w:p>
      <w:pPr>
        <w:snapToGrid w:val="0"/>
        <w:spacing w:line="360" w:lineRule="auto"/>
        <w:ind w:firstLine="640" w:firstLineChars="200"/>
        <w:rPr>
          <w:rFonts w:hint="eastAsia" w:eastAsia="仿宋_GB2312" w:asciiTheme="minorEastAsia" w:hAnsiTheme="minorEastAsia"/>
          <w:sz w:val="32"/>
          <w:szCs w:val="22"/>
        </w:rPr>
      </w:pPr>
      <w:r>
        <w:rPr>
          <w:rFonts w:hint="eastAsia" w:eastAsia="仿宋_GB2312" w:asciiTheme="minorEastAsia" w:hAnsiTheme="minorEastAsia"/>
          <w:sz w:val="32"/>
          <w:szCs w:val="22"/>
        </w:rPr>
        <w:t>（2）涉网设备检修计划信息</w:t>
      </w:r>
    </w:p>
    <w:p>
      <w:pPr>
        <w:snapToGrid w:val="0"/>
        <w:spacing w:line="360" w:lineRule="auto"/>
        <w:ind w:firstLine="640" w:firstLineChars="200"/>
        <w:rPr>
          <w:rFonts w:hint="eastAsia" w:eastAsia="仿宋_GB2312" w:asciiTheme="minorEastAsia" w:hAnsiTheme="minorEastAsia"/>
          <w:sz w:val="32"/>
          <w:szCs w:val="22"/>
        </w:rPr>
      </w:pPr>
      <w:r>
        <w:rPr>
          <w:rFonts w:hint="eastAsia" w:eastAsia="仿宋_GB2312" w:asciiTheme="minorEastAsia" w:hAnsiTheme="minorEastAsia"/>
          <w:sz w:val="32"/>
          <w:szCs w:val="22"/>
        </w:rPr>
        <w:t>次日电网母线、线路、变压器等重要输变电设备的检修计划和临时运行方式，次日全网所有火电机组、抽水蓄能电站和水电等发电单元检修计划（公开信息）。</w:t>
      </w:r>
    </w:p>
    <w:p>
      <w:pPr>
        <w:snapToGrid w:val="0"/>
        <w:spacing w:line="360" w:lineRule="auto"/>
        <w:ind w:firstLine="640" w:firstLineChars="200"/>
        <w:rPr>
          <w:rFonts w:hint="eastAsia" w:eastAsia="仿宋_GB2312" w:asciiTheme="minorEastAsia" w:hAnsiTheme="minorEastAsia"/>
          <w:sz w:val="32"/>
          <w:szCs w:val="22"/>
        </w:rPr>
      </w:pPr>
      <w:r>
        <w:rPr>
          <w:rFonts w:hint="eastAsia" w:eastAsia="仿宋_GB2312" w:asciiTheme="minorEastAsia" w:hAnsiTheme="minorEastAsia"/>
          <w:sz w:val="32"/>
          <w:szCs w:val="22"/>
        </w:rPr>
        <w:t>（</w:t>
      </w:r>
      <w:r>
        <w:rPr>
          <w:rFonts w:eastAsia="仿宋_GB2312" w:asciiTheme="minorEastAsia" w:hAnsiTheme="minorEastAsia"/>
          <w:sz w:val="32"/>
          <w:szCs w:val="22"/>
        </w:rPr>
        <w:t>3</w:t>
      </w:r>
      <w:r>
        <w:rPr>
          <w:rFonts w:hint="eastAsia" w:eastAsia="仿宋_GB2312" w:asciiTheme="minorEastAsia" w:hAnsiTheme="minorEastAsia"/>
          <w:sz w:val="32"/>
          <w:szCs w:val="22"/>
        </w:rPr>
        <w:t>）电网运行参数信息</w:t>
      </w:r>
    </w:p>
    <w:p>
      <w:pPr>
        <w:snapToGrid w:val="0"/>
        <w:spacing w:line="360" w:lineRule="auto"/>
        <w:ind w:firstLine="640" w:firstLineChars="200"/>
        <w:rPr>
          <w:rFonts w:hint="eastAsia" w:eastAsia="仿宋_GB2312" w:asciiTheme="minorEastAsia" w:hAnsiTheme="minorEastAsia"/>
          <w:sz w:val="32"/>
          <w:szCs w:val="22"/>
        </w:rPr>
      </w:pPr>
      <w:r>
        <w:rPr>
          <w:rFonts w:hint="eastAsia" w:eastAsia="仿宋_GB2312" w:asciiTheme="minorEastAsia" w:hAnsiTheme="minorEastAsia"/>
          <w:sz w:val="32"/>
          <w:szCs w:val="22"/>
        </w:rPr>
        <w:t>次日全网所有火电机组运行方式，次日全网主要断面内和各供电地区风电和光伏电站的发电能力预测曲线（96点或288点）（公开信息）；次日必开必停机组计划（私有信息，向电力交易机构提供）。</w:t>
      </w:r>
    </w:p>
    <w:p>
      <w:pPr>
        <w:snapToGrid w:val="0"/>
        <w:spacing w:line="360" w:lineRule="auto"/>
        <w:ind w:firstLine="640" w:firstLineChars="200"/>
        <w:rPr>
          <w:rFonts w:hint="eastAsia" w:eastAsia="仿宋_GB2312" w:asciiTheme="minorEastAsia" w:hAnsiTheme="minorEastAsia"/>
          <w:sz w:val="32"/>
          <w:szCs w:val="22"/>
        </w:rPr>
      </w:pPr>
      <w:r>
        <w:rPr>
          <w:rFonts w:hint="eastAsia" w:eastAsia="仿宋_GB2312" w:asciiTheme="minorEastAsia" w:hAnsiTheme="minorEastAsia"/>
          <w:sz w:val="32"/>
          <w:szCs w:val="22"/>
        </w:rPr>
        <w:t>（</w:t>
      </w:r>
      <w:r>
        <w:rPr>
          <w:rFonts w:eastAsia="仿宋_GB2312" w:asciiTheme="minorEastAsia" w:hAnsiTheme="minorEastAsia"/>
          <w:sz w:val="32"/>
          <w:szCs w:val="22"/>
        </w:rPr>
        <w:t>4</w:t>
      </w:r>
      <w:r>
        <w:rPr>
          <w:rFonts w:hint="eastAsia" w:eastAsia="仿宋_GB2312" w:asciiTheme="minorEastAsia" w:hAnsiTheme="minorEastAsia"/>
          <w:sz w:val="32"/>
          <w:szCs w:val="22"/>
        </w:rPr>
        <w:t>）电网运行断面信息</w:t>
      </w:r>
    </w:p>
    <w:p>
      <w:pPr>
        <w:snapToGrid w:val="0"/>
        <w:spacing w:line="360" w:lineRule="auto"/>
        <w:ind w:firstLine="640" w:firstLineChars="200"/>
        <w:rPr>
          <w:rFonts w:hint="eastAsia" w:eastAsia="仿宋_GB2312" w:asciiTheme="minorEastAsia" w:hAnsiTheme="minorEastAsia"/>
          <w:sz w:val="32"/>
          <w:szCs w:val="22"/>
        </w:rPr>
      </w:pPr>
      <w:r>
        <w:rPr>
          <w:rFonts w:hint="eastAsia" w:eastAsia="仿宋_GB2312" w:asciiTheme="minorEastAsia" w:hAnsiTheme="minorEastAsia"/>
          <w:sz w:val="32"/>
          <w:szCs w:val="22"/>
        </w:rPr>
        <w:t>次日全网稳定断面及限额（包括临时断面及限额）（公开信息）。</w:t>
      </w:r>
    </w:p>
    <w:p>
      <w:pPr>
        <w:snapToGrid w:val="0"/>
        <w:spacing w:line="360" w:lineRule="auto"/>
        <w:ind w:firstLine="640" w:firstLineChars="200"/>
        <w:rPr>
          <w:rFonts w:hint="eastAsia" w:eastAsia="仿宋_GB2312" w:asciiTheme="minorEastAsia" w:hAnsiTheme="minorEastAsia"/>
          <w:sz w:val="32"/>
          <w:szCs w:val="22"/>
        </w:rPr>
      </w:pPr>
      <w:r>
        <w:rPr>
          <w:rFonts w:hint="eastAsia" w:eastAsia="仿宋_GB2312" w:asciiTheme="minorEastAsia" w:hAnsiTheme="minorEastAsia"/>
          <w:sz w:val="32"/>
          <w:szCs w:val="22"/>
        </w:rPr>
        <w:t>（</w:t>
      </w:r>
      <w:r>
        <w:rPr>
          <w:rFonts w:eastAsia="仿宋_GB2312" w:asciiTheme="minorEastAsia" w:hAnsiTheme="minorEastAsia"/>
          <w:sz w:val="32"/>
          <w:szCs w:val="22"/>
        </w:rPr>
        <w:t>5</w:t>
      </w:r>
      <w:r>
        <w:rPr>
          <w:rFonts w:hint="eastAsia" w:eastAsia="仿宋_GB2312" w:asciiTheme="minorEastAsia" w:hAnsiTheme="minorEastAsia"/>
          <w:sz w:val="32"/>
          <w:szCs w:val="22"/>
        </w:rPr>
        <w:t>）电网模型信息</w:t>
      </w:r>
    </w:p>
    <w:p>
      <w:pPr>
        <w:snapToGrid w:val="0"/>
        <w:spacing w:line="360" w:lineRule="auto"/>
        <w:ind w:firstLine="640" w:firstLineChars="200"/>
        <w:rPr>
          <w:rFonts w:hint="eastAsia" w:eastAsia="仿宋_GB2312" w:asciiTheme="minorEastAsia" w:hAnsiTheme="minorEastAsia"/>
          <w:sz w:val="32"/>
          <w:szCs w:val="22"/>
        </w:rPr>
      </w:pPr>
      <w:r>
        <w:rPr>
          <w:rFonts w:hint="eastAsia" w:eastAsia="仿宋_GB2312" w:asciiTheme="minorEastAsia" w:hAnsiTheme="minorEastAsia"/>
          <w:sz w:val="32"/>
          <w:szCs w:val="22"/>
        </w:rPr>
        <w:t>次日电网模型与运行方式（公开信息）。</w:t>
      </w:r>
    </w:p>
    <w:p>
      <w:pPr>
        <w:snapToGrid w:val="0"/>
        <w:spacing w:line="360" w:lineRule="auto"/>
        <w:ind w:firstLine="640" w:firstLineChars="200"/>
        <w:rPr>
          <w:rFonts w:hint="eastAsia" w:eastAsia="仿宋_GB2312" w:asciiTheme="minorEastAsia" w:hAnsiTheme="minorEastAsia"/>
          <w:sz w:val="32"/>
          <w:szCs w:val="22"/>
        </w:rPr>
      </w:pPr>
      <w:r>
        <w:rPr>
          <w:rFonts w:hint="eastAsia" w:eastAsia="仿宋_GB2312" w:asciiTheme="minorEastAsia" w:hAnsiTheme="minorEastAsia"/>
          <w:sz w:val="32"/>
          <w:szCs w:val="22"/>
        </w:rPr>
        <w:t>（</w:t>
      </w:r>
      <w:r>
        <w:rPr>
          <w:rFonts w:eastAsia="仿宋_GB2312" w:asciiTheme="minorEastAsia" w:hAnsiTheme="minorEastAsia"/>
          <w:sz w:val="32"/>
          <w:szCs w:val="22"/>
        </w:rPr>
        <w:t>6</w:t>
      </w:r>
      <w:r>
        <w:rPr>
          <w:rFonts w:hint="eastAsia" w:eastAsia="仿宋_GB2312" w:asciiTheme="minorEastAsia" w:hAnsiTheme="minorEastAsia"/>
          <w:sz w:val="32"/>
          <w:szCs w:val="22"/>
        </w:rPr>
        <w:t>）前日全网发用电情况</w:t>
      </w:r>
    </w:p>
    <w:p>
      <w:pPr>
        <w:snapToGrid w:val="0"/>
        <w:spacing w:line="360" w:lineRule="auto"/>
        <w:ind w:firstLine="640" w:firstLineChars="200"/>
        <w:rPr>
          <w:rFonts w:eastAsia="仿宋_GB2312" w:asciiTheme="minorEastAsia" w:hAnsiTheme="minorEastAsia"/>
          <w:sz w:val="32"/>
          <w:szCs w:val="22"/>
        </w:rPr>
      </w:pPr>
      <w:r>
        <w:rPr>
          <w:rFonts w:hint="eastAsia" w:eastAsia="仿宋_GB2312" w:asciiTheme="minorEastAsia" w:hAnsiTheme="minorEastAsia"/>
          <w:sz w:val="32"/>
          <w:szCs w:val="22"/>
        </w:rPr>
        <w:t>电网运行方式、机组运行方式、各地区用电量、最大用电负荷、峰谷差、火电发电曲线及电量、新能源发电曲线及电量、外送曲线及电量等（公开信息）。</w:t>
      </w:r>
    </w:p>
    <w:p>
      <w:pPr>
        <w:tabs>
          <w:tab w:val="left" w:pos="1843"/>
        </w:tabs>
        <w:snapToGrid w:val="0"/>
        <w:spacing w:line="360" w:lineRule="auto"/>
        <w:ind w:firstLine="640" w:firstLineChars="200"/>
        <w:outlineLvl w:val="3"/>
        <w:rPr>
          <w:rFonts w:hint="eastAsia" w:eastAsia="仿宋_GB2312" w:asciiTheme="minorEastAsia" w:hAnsiTheme="minorEastAsia"/>
          <w:sz w:val="32"/>
          <w:szCs w:val="22"/>
        </w:rPr>
      </w:pPr>
      <w:r>
        <w:rPr>
          <w:rFonts w:hint="eastAsia" w:ascii="仿宋_GB2312" w:hAnsi="仿宋_GB2312" w:eastAsia="仿宋_GB2312" w:cs="仿宋_GB2312"/>
          <w:sz w:val="32"/>
          <w:szCs w:val="32"/>
        </w:rPr>
        <w:t>2.发电企业：</w:t>
      </w:r>
      <w:r>
        <w:rPr>
          <w:rFonts w:hint="eastAsia" w:eastAsia="仿宋_GB2312" w:asciiTheme="minorEastAsia" w:hAnsiTheme="minorEastAsia"/>
          <w:sz w:val="32"/>
          <w:szCs w:val="22"/>
        </w:rPr>
        <w:t>机组最大技术出力、最小技术出力和深度调峰能力（96点或288点），从最小技术出力至最大技术出力之间各负荷段的平均发电煤耗和平均供电煤耗，次日所有风电场和光伏电站的发电能力预测曲线（96点或288点）（公开信息）。</w:t>
      </w:r>
    </w:p>
    <w:p>
      <w:pPr>
        <w:tabs>
          <w:tab w:val="left" w:pos="1843"/>
        </w:tabs>
        <w:snapToGrid w:val="0"/>
        <w:spacing w:line="360" w:lineRule="auto"/>
        <w:ind w:firstLine="640" w:firstLineChars="200"/>
        <w:outlineLvl w:val="3"/>
        <w:rPr>
          <w:rFonts w:hint="eastAsia" w:eastAsia="仿宋_GB2312" w:asciiTheme="minorEastAsia" w:hAnsiTheme="minorEastAsia"/>
          <w:sz w:val="32"/>
          <w:szCs w:val="2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.售电公司：</w:t>
      </w:r>
      <w:r>
        <w:rPr>
          <w:rFonts w:hint="eastAsia" w:eastAsia="仿宋_GB2312" w:asciiTheme="minorEastAsia" w:hAnsiTheme="minorEastAsia"/>
          <w:sz w:val="32"/>
          <w:szCs w:val="22"/>
        </w:rPr>
        <w:t>所代理每个用户次日用电需求曲线（96点或288点），所代理每个用户次日主要电气设备检修计划和其用电曲线（96点或288点）（公开信息）。</w:t>
      </w:r>
    </w:p>
    <w:p>
      <w:pPr>
        <w:tabs>
          <w:tab w:val="left" w:pos="1843"/>
        </w:tabs>
        <w:snapToGrid w:val="0"/>
        <w:spacing w:line="360" w:lineRule="auto"/>
        <w:ind w:firstLine="640" w:firstLineChars="200"/>
        <w:outlineLvl w:val="3"/>
        <w:rPr>
          <w:rFonts w:hint="eastAsia" w:eastAsia="仿宋_GB2312" w:asciiTheme="minorEastAsia" w:hAnsiTheme="minorEastAsia"/>
          <w:sz w:val="32"/>
          <w:szCs w:val="2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.电力用户：</w:t>
      </w:r>
      <w:r>
        <w:rPr>
          <w:rFonts w:hint="eastAsia" w:eastAsia="仿宋_GB2312" w:asciiTheme="minorEastAsia" w:hAnsiTheme="minorEastAsia"/>
          <w:sz w:val="32"/>
          <w:szCs w:val="22"/>
        </w:rPr>
        <w:t>次日用电需求曲线（96点或288点），次日主要电气设备检修计划和其用电曲线（96点或288点）（公开信息）。</w:t>
      </w:r>
    </w:p>
    <w:p>
      <w:pPr>
        <w:pStyle w:val="17"/>
        <w:numPr>
          <w:ilvl w:val="0"/>
          <w:numId w:val="1"/>
        </w:numPr>
        <w:ind w:left="0" w:firstLine="567"/>
        <w:outlineLvl w:val="2"/>
        <w:rPr>
          <w:rFonts w:ascii="仿宋_GB2312"/>
          <w:szCs w:val="32"/>
        </w:rPr>
      </w:pPr>
      <w:r>
        <w:rPr>
          <w:rFonts w:hint="eastAsia" w:ascii="仿宋_GB2312"/>
          <w:szCs w:val="32"/>
        </w:rPr>
        <w:t>日前及日内交易结果信息包括但不限于：</w:t>
      </w:r>
    </w:p>
    <w:p>
      <w:pPr>
        <w:snapToGrid w:val="0"/>
        <w:spacing w:line="360" w:lineRule="auto"/>
        <w:ind w:firstLine="640" w:firstLineChars="200"/>
        <w:rPr>
          <w:rFonts w:eastAsia="仿宋_GB2312" w:asciiTheme="minorEastAsia" w:hAnsiTheme="minorEastAsia"/>
          <w:sz w:val="32"/>
          <w:szCs w:val="22"/>
        </w:rPr>
      </w:pPr>
      <w:r>
        <w:rPr>
          <w:rFonts w:hint="eastAsia" w:eastAsia="仿宋_GB2312" w:asciiTheme="minorEastAsia" w:hAnsiTheme="minorEastAsia"/>
          <w:sz w:val="32"/>
          <w:szCs w:val="22"/>
        </w:rPr>
        <w:t>前一日全网地区96点实际负荷曲线、东送96点实际曲线，各发电企业96点实际出力曲线，电网AGC系统96点下令曲线（公开信息）。</w:t>
      </w:r>
    </w:p>
    <w:p>
      <w:pPr>
        <w:pStyle w:val="17"/>
        <w:numPr>
          <w:ilvl w:val="0"/>
          <w:numId w:val="1"/>
        </w:numPr>
        <w:ind w:left="0" w:firstLine="640" w:firstLineChars="200"/>
        <w:outlineLvl w:val="2"/>
        <w:rPr>
          <w:rFonts w:eastAsia="仿宋"/>
        </w:rPr>
      </w:pPr>
      <w:r>
        <w:rPr>
          <w:rFonts w:hint="eastAsia" w:ascii="仿宋_GB2312"/>
          <w:szCs w:val="32"/>
        </w:rPr>
        <w:t>临时公告：包括但不限于市场成员</w:t>
      </w:r>
      <w:r>
        <w:rPr>
          <w:rFonts w:hint="eastAsia"/>
        </w:rPr>
        <w:t>其他需要临时发布的信息(公开信息)。</w:t>
      </w:r>
    </w:p>
    <w:p>
      <w:pPr>
        <w:pStyle w:val="22"/>
        <w:spacing w:before="156"/>
        <w:rPr>
          <w:rFonts w:cs="Times New Roman"/>
        </w:rPr>
      </w:pPr>
      <w:bookmarkStart w:id="5" w:name="_Toc534747143"/>
      <w:r>
        <w:rPr>
          <w:rFonts w:cs="Times New Roman"/>
        </w:rPr>
        <w:t>第三节</w:t>
      </w:r>
      <w:r>
        <w:rPr>
          <w:rFonts w:hint="eastAsia" w:cs="Times New Roman"/>
        </w:rPr>
        <w:t xml:space="preserve"> </w:t>
      </w:r>
      <w:r>
        <w:rPr>
          <w:rFonts w:cs="Times New Roman"/>
        </w:rPr>
        <w:t>运行信息</w:t>
      </w:r>
      <w:bookmarkEnd w:id="5"/>
    </w:p>
    <w:p>
      <w:pPr>
        <w:pStyle w:val="17"/>
        <w:numPr>
          <w:ilvl w:val="0"/>
          <w:numId w:val="1"/>
        </w:numPr>
        <w:ind w:left="0" w:firstLine="640" w:firstLineChars="200"/>
        <w:outlineLvl w:val="2"/>
      </w:pPr>
      <w:r>
        <w:rPr>
          <w:rFonts w:hint="eastAsia" w:ascii="仿宋_GB2312"/>
          <w:szCs w:val="32"/>
        </w:rPr>
        <w:t>电网企业及市场运营机构提供的运行信息包括但不限于:</w:t>
      </w:r>
      <w:r>
        <w:rPr>
          <w:rFonts w:hint="eastAsia"/>
        </w:rPr>
        <w:t>全网用电情况(公众信息);重要输变电设备的检修变更和执行情况，电网安全运行的主要约束情况，主要输电通道和关键断面的输电能力及阻塞情况，发电、输变电设备故障、非计划停运情况（公开信息)。</w:t>
      </w:r>
    </w:p>
    <w:p>
      <w:pPr>
        <w:pStyle w:val="17"/>
        <w:numPr>
          <w:ilvl w:val="0"/>
          <w:numId w:val="1"/>
        </w:numPr>
        <w:ind w:left="0" w:firstLine="640" w:firstLineChars="200"/>
        <w:outlineLvl w:val="2"/>
      </w:pPr>
      <w:r>
        <w:rPr>
          <w:rFonts w:hint="eastAsia" w:ascii="仿宋_GB2312"/>
          <w:szCs w:val="32"/>
        </w:rPr>
        <w:t>发电企业提供的运行信息包括但不限于：</w:t>
      </w:r>
      <w:r>
        <w:rPr>
          <w:rFonts w:hint="eastAsia"/>
        </w:rPr>
        <w:t>火电电煤库存、来煤、耗煤情况，风能、太阳能监测信息、气象信息(私有信息，向市场运营机构提供)。</w:t>
      </w:r>
    </w:p>
    <w:p>
      <w:pPr>
        <w:pStyle w:val="17"/>
        <w:numPr>
          <w:ilvl w:val="0"/>
          <w:numId w:val="1"/>
        </w:numPr>
        <w:ind w:left="0" w:firstLine="640" w:firstLineChars="200"/>
        <w:outlineLvl w:val="2"/>
      </w:pPr>
      <w:r>
        <w:rPr>
          <w:rFonts w:hint="eastAsia" w:ascii="仿宋_GB2312"/>
          <w:szCs w:val="32"/>
        </w:rPr>
        <w:t>售电公司提供的运行信息包括但不限于：</w:t>
      </w:r>
      <w:r>
        <w:rPr>
          <w:rFonts w:hint="eastAsia"/>
        </w:rPr>
        <w:t>拥有配电网运营权的售电企业，提供重要配变电设备的检修、改造计划安排情况、配变电设备故障、非计划停运情况(公开信息)。</w:t>
      </w:r>
    </w:p>
    <w:p>
      <w:pPr>
        <w:pStyle w:val="22"/>
        <w:spacing w:before="156"/>
        <w:rPr>
          <w:rFonts w:hint="eastAsia" w:cs="Times New Roman"/>
        </w:rPr>
      </w:pPr>
      <w:bookmarkStart w:id="6" w:name="_Toc534747144"/>
      <w:r>
        <w:rPr>
          <w:rFonts w:cs="Times New Roman"/>
        </w:rPr>
        <w:t>第四节</w:t>
      </w:r>
      <w:r>
        <w:rPr>
          <w:rFonts w:hint="eastAsia" w:cs="Times New Roman"/>
        </w:rPr>
        <w:t xml:space="preserve"> 违约信息</w:t>
      </w:r>
      <w:bookmarkEnd w:id="6"/>
    </w:p>
    <w:p>
      <w:pPr>
        <w:pStyle w:val="17"/>
        <w:numPr>
          <w:ilvl w:val="0"/>
          <w:numId w:val="1"/>
        </w:numPr>
        <w:ind w:left="0" w:firstLine="640" w:firstLineChars="200"/>
        <w:outlineLvl w:val="2"/>
      </w:pPr>
      <w:r>
        <w:rPr>
          <w:rFonts w:hint="eastAsia" w:ascii="仿宋_GB2312"/>
          <w:szCs w:val="32"/>
        </w:rPr>
        <w:t>电网企业及市场运营机构提供的违约考核信息包括但不限于：</w:t>
      </w:r>
      <w:r>
        <w:rPr>
          <w:rFonts w:hint="eastAsia"/>
        </w:rPr>
        <w:t>市场注册成员负面清单、信用评价情况、市场违约考核及处罚情况，发电企业、电力用户、售电企业违约违规情况和整改情况(公开信息)。</w:t>
      </w:r>
    </w:p>
    <w:p>
      <w:pPr>
        <w:pStyle w:val="17"/>
        <w:numPr>
          <w:ilvl w:val="0"/>
          <w:numId w:val="1"/>
        </w:numPr>
        <w:ind w:left="0" w:firstLine="640" w:firstLineChars="200"/>
        <w:outlineLvl w:val="2"/>
        <w:rPr>
          <w:rFonts w:ascii="仿宋_GB2312"/>
          <w:szCs w:val="32"/>
        </w:rPr>
      </w:pPr>
      <w:r>
        <w:rPr>
          <w:rFonts w:hint="eastAsia" w:ascii="仿宋_GB2312"/>
          <w:szCs w:val="32"/>
        </w:rPr>
        <w:t>发电企业、售电公司及电力用户提供的违约考核信息包括但不限于：自身违约违规整改情况(公开信息)。</w:t>
      </w:r>
    </w:p>
    <w:p>
      <w:r>
        <w:br w:type="page"/>
      </w:r>
    </w:p>
    <w:p>
      <w:pPr>
        <w:pStyle w:val="16"/>
        <w:spacing w:before="0" w:beforeLines="0"/>
        <w:rPr>
          <w:rFonts w:ascii="微软雅黑" w:hAnsi="微软雅黑"/>
          <w:sz w:val="32"/>
          <w:szCs w:val="32"/>
        </w:rPr>
      </w:pPr>
      <w:bookmarkStart w:id="7" w:name="_Toc534747145"/>
      <w:r>
        <w:rPr>
          <w:rFonts w:hint="eastAsia" w:ascii="微软雅黑" w:hAnsi="微软雅黑"/>
          <w:sz w:val="32"/>
          <w:szCs w:val="32"/>
        </w:rPr>
        <w:t>第三章  披露方式</w:t>
      </w:r>
      <w:bookmarkEnd w:id="7"/>
    </w:p>
    <w:p>
      <w:pPr>
        <w:pStyle w:val="17"/>
        <w:numPr>
          <w:ilvl w:val="0"/>
          <w:numId w:val="1"/>
        </w:numPr>
        <w:ind w:left="0" w:firstLine="567"/>
        <w:outlineLvl w:val="2"/>
        <w:rPr>
          <w:rFonts w:ascii="仿宋_GB2312"/>
          <w:szCs w:val="32"/>
        </w:rPr>
      </w:pPr>
      <w:r>
        <w:rPr>
          <w:rFonts w:hint="eastAsia" w:ascii="仿宋_GB2312"/>
          <w:szCs w:val="32"/>
        </w:rPr>
        <w:t>市场成员主要通过电力交易机构互联网站、电力交易技术支持系统报送信息。电力交易机构互联网站、电力交易技术支持系统中未包含的报送信息，采用书面报告、报表的形式提供。电力交易机构负责管理和维护电力交易机构互联网站、电力交易技术支持系统，并为其他市场成员通过电力交易机构互联网站、电力交易技术支持系统报送信息提供便利。市场成员可通过电力交易机构互联网站、电力交易技术支持系统等查看其访问权限内的信息。</w:t>
      </w:r>
    </w:p>
    <w:p>
      <w:pPr>
        <w:pStyle w:val="17"/>
        <w:numPr>
          <w:ilvl w:val="0"/>
          <w:numId w:val="1"/>
        </w:numPr>
        <w:ind w:left="0" w:firstLine="567"/>
        <w:outlineLvl w:val="2"/>
        <w:rPr>
          <w:rFonts w:ascii="仿宋_GB2312"/>
          <w:szCs w:val="32"/>
        </w:rPr>
      </w:pPr>
      <w:r>
        <w:rPr>
          <w:rFonts w:hint="eastAsia" w:ascii="仿宋_GB2312"/>
          <w:szCs w:val="32"/>
        </w:rPr>
        <w:t>电力交易机构披露信息可采取以下方式:</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1.电力交易机构互联网站、电力交易技术支持系统、微信公众号；</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2.报刊等媒体；</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3.年度信息披露会；</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4.便于及时披露信息的其他方式。</w:t>
      </w:r>
    </w:p>
    <w:p>
      <w:pPr>
        <w:pStyle w:val="17"/>
        <w:numPr>
          <w:ilvl w:val="0"/>
          <w:numId w:val="1"/>
        </w:numPr>
        <w:ind w:left="0" w:firstLine="567"/>
        <w:outlineLvl w:val="2"/>
        <w:rPr>
          <w:rFonts w:ascii="仿宋_GB2312"/>
          <w:szCs w:val="32"/>
        </w:rPr>
      </w:pPr>
      <w:r>
        <w:rPr>
          <w:rFonts w:hint="eastAsia" w:ascii="仿宋_GB2312"/>
          <w:szCs w:val="32"/>
        </w:rPr>
        <w:t>市场成员的基本信息应在电力交易机构互联网站上进行披露。市场成员的基本信息应在市场注册时完成录入。基本信息发生变更的，市场成员应当自变更之日起10个工作日内更新。</w:t>
      </w:r>
    </w:p>
    <w:p>
      <w:pPr>
        <w:pStyle w:val="17"/>
        <w:numPr>
          <w:ilvl w:val="0"/>
          <w:numId w:val="1"/>
        </w:numPr>
        <w:ind w:left="0" w:firstLine="567"/>
        <w:outlineLvl w:val="2"/>
        <w:rPr>
          <w:rFonts w:ascii="仿宋_GB2312"/>
          <w:szCs w:val="32"/>
        </w:rPr>
      </w:pPr>
      <w:r>
        <w:rPr>
          <w:rFonts w:hint="eastAsia" w:ascii="仿宋_GB2312"/>
          <w:szCs w:val="32"/>
        </w:rPr>
        <w:t>市场成员应按以下时间节点完成交易、运行、违约信息的报送和披露工作。</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1.交易信息</w:t>
      </w:r>
    </w:p>
    <w:p>
      <w:pPr>
        <w:pStyle w:val="15"/>
        <w:numPr>
          <w:ilvl w:val="0"/>
          <w:numId w:val="2"/>
        </w:numPr>
        <w:snapToGrid w:val="0"/>
        <w:spacing w:line="360" w:lineRule="auto"/>
        <w:ind w:left="0" w:firstLine="425" w:firstLineChars="0"/>
        <w:rPr>
          <w:rFonts w:eastAsia="仿宋_GB2312" w:asciiTheme="minorEastAsia" w:hAnsiTheme="minorEastAsia"/>
          <w:sz w:val="32"/>
          <w:szCs w:val="22"/>
        </w:rPr>
      </w:pPr>
      <w:r>
        <w:rPr>
          <w:rFonts w:hint="eastAsia" w:eastAsia="仿宋_GB2312" w:asciiTheme="minorEastAsia" w:hAnsiTheme="minorEastAsia"/>
          <w:sz w:val="32"/>
          <w:szCs w:val="22"/>
        </w:rPr>
        <w:t>次年年度供需形势信息在本年度12月底前披露，相应市场成员在12月15日前完成信息报送。</w:t>
      </w:r>
    </w:p>
    <w:p>
      <w:pPr>
        <w:pStyle w:val="15"/>
        <w:numPr>
          <w:ilvl w:val="0"/>
          <w:numId w:val="2"/>
        </w:numPr>
        <w:snapToGrid w:val="0"/>
        <w:spacing w:line="360" w:lineRule="auto"/>
        <w:ind w:left="0" w:firstLine="425" w:firstLineChars="0"/>
        <w:rPr>
          <w:rFonts w:eastAsia="仿宋_GB2312" w:asciiTheme="minorEastAsia" w:hAnsiTheme="minorEastAsia"/>
          <w:sz w:val="32"/>
          <w:szCs w:val="22"/>
        </w:rPr>
      </w:pPr>
      <w:r>
        <w:rPr>
          <w:rFonts w:hint="eastAsia" w:eastAsia="仿宋_GB2312" w:asciiTheme="minorEastAsia" w:hAnsiTheme="minorEastAsia"/>
          <w:sz w:val="32"/>
          <w:szCs w:val="22"/>
        </w:rPr>
        <w:t>年度交易公告信息在交易开始5个工作日前发布，相应市场成员在公告发布5个工作日前完成信息报送。</w:t>
      </w:r>
    </w:p>
    <w:p>
      <w:pPr>
        <w:pStyle w:val="15"/>
        <w:numPr>
          <w:ilvl w:val="0"/>
          <w:numId w:val="2"/>
        </w:numPr>
        <w:snapToGrid w:val="0"/>
        <w:spacing w:line="360" w:lineRule="auto"/>
        <w:ind w:left="0" w:firstLine="425" w:firstLineChars="0"/>
        <w:rPr>
          <w:rFonts w:eastAsia="仿宋_GB2312" w:asciiTheme="minorEastAsia" w:hAnsiTheme="minorEastAsia"/>
          <w:sz w:val="32"/>
          <w:szCs w:val="22"/>
        </w:rPr>
      </w:pPr>
      <w:r>
        <w:rPr>
          <w:rFonts w:hint="eastAsia" w:eastAsia="仿宋_GB2312" w:asciiTheme="minorEastAsia" w:hAnsiTheme="minorEastAsia"/>
          <w:sz w:val="32"/>
          <w:szCs w:val="22"/>
        </w:rPr>
        <w:t>年度交易过程信息在交易过程中通过电力交易技术支持系统和交易网站实施展示。</w:t>
      </w:r>
    </w:p>
    <w:p>
      <w:pPr>
        <w:pStyle w:val="15"/>
        <w:numPr>
          <w:ilvl w:val="0"/>
          <w:numId w:val="2"/>
        </w:numPr>
        <w:snapToGrid w:val="0"/>
        <w:spacing w:line="360" w:lineRule="auto"/>
        <w:ind w:left="0" w:firstLine="425" w:firstLineChars="0"/>
        <w:rPr>
          <w:rFonts w:eastAsia="仿宋_GB2312" w:asciiTheme="minorEastAsia" w:hAnsiTheme="minorEastAsia"/>
          <w:sz w:val="32"/>
          <w:szCs w:val="22"/>
        </w:rPr>
      </w:pPr>
      <w:r>
        <w:rPr>
          <w:rFonts w:hint="eastAsia" w:eastAsia="仿宋_GB2312" w:asciiTheme="minorEastAsia" w:hAnsiTheme="minorEastAsia"/>
          <w:sz w:val="32"/>
          <w:szCs w:val="22"/>
        </w:rPr>
        <w:t>年度交易结果信息在交易完成后10个工作日内披露，相应市场成员在交易完成后5个工作日内完成信息报送。电力交易机构原则上应在12月底前，根据各类年度交易结果(包括优先发电合同)发布年度交易结果汇总信息。</w:t>
      </w:r>
    </w:p>
    <w:p>
      <w:pPr>
        <w:pStyle w:val="15"/>
        <w:numPr>
          <w:ilvl w:val="0"/>
          <w:numId w:val="2"/>
        </w:numPr>
        <w:snapToGrid w:val="0"/>
        <w:spacing w:line="360" w:lineRule="auto"/>
        <w:ind w:left="0" w:firstLine="425" w:firstLineChars="0"/>
        <w:rPr>
          <w:rFonts w:eastAsia="仿宋_GB2312" w:asciiTheme="minorEastAsia" w:hAnsiTheme="minorEastAsia"/>
          <w:sz w:val="32"/>
          <w:szCs w:val="22"/>
        </w:rPr>
      </w:pPr>
      <w:r>
        <w:rPr>
          <w:rFonts w:hint="eastAsia" w:eastAsia="仿宋_GB2312" w:asciiTheme="minorEastAsia" w:hAnsiTheme="minorEastAsia"/>
          <w:sz w:val="32"/>
          <w:szCs w:val="22"/>
        </w:rPr>
        <w:t>年度交易执行情况信息在次年1月底前披露，相应市场成员在次年1月10日前完成信息报送。</w:t>
      </w:r>
    </w:p>
    <w:p>
      <w:pPr>
        <w:pStyle w:val="15"/>
        <w:numPr>
          <w:ilvl w:val="0"/>
          <w:numId w:val="2"/>
        </w:numPr>
        <w:snapToGrid w:val="0"/>
        <w:spacing w:line="360" w:lineRule="auto"/>
        <w:ind w:left="0" w:firstLine="425" w:firstLineChars="0"/>
        <w:rPr>
          <w:rFonts w:eastAsia="仿宋_GB2312" w:asciiTheme="minorEastAsia" w:hAnsiTheme="minorEastAsia"/>
          <w:sz w:val="32"/>
          <w:szCs w:val="22"/>
        </w:rPr>
      </w:pPr>
      <w:r>
        <w:rPr>
          <w:rFonts w:hint="eastAsia" w:eastAsia="仿宋_GB2312" w:asciiTheme="minorEastAsia" w:hAnsiTheme="minorEastAsia"/>
          <w:sz w:val="32"/>
          <w:szCs w:val="22"/>
        </w:rPr>
        <w:t xml:space="preserve">月度交易公告信息在交易开始2个工作日前发布，相应市场成员在公告发布3个工作日前完成信息报送。    </w:t>
      </w:r>
    </w:p>
    <w:p>
      <w:pPr>
        <w:pStyle w:val="15"/>
        <w:numPr>
          <w:ilvl w:val="0"/>
          <w:numId w:val="2"/>
        </w:numPr>
        <w:snapToGrid w:val="0"/>
        <w:spacing w:line="360" w:lineRule="auto"/>
        <w:ind w:left="0" w:firstLine="425" w:firstLineChars="0"/>
        <w:rPr>
          <w:rFonts w:eastAsia="仿宋_GB2312" w:asciiTheme="minorEastAsia" w:hAnsiTheme="minorEastAsia"/>
          <w:sz w:val="32"/>
          <w:szCs w:val="22"/>
        </w:rPr>
      </w:pPr>
      <w:r>
        <w:rPr>
          <w:rFonts w:hint="eastAsia" w:eastAsia="仿宋_GB2312" w:asciiTheme="minorEastAsia" w:hAnsiTheme="minorEastAsia"/>
          <w:sz w:val="32"/>
          <w:szCs w:val="22"/>
        </w:rPr>
        <w:t>月度交易过程信息在交易过程中通过电力交易技术支持系统和交易网站实时展示。</w:t>
      </w:r>
    </w:p>
    <w:p>
      <w:pPr>
        <w:pStyle w:val="15"/>
        <w:numPr>
          <w:ilvl w:val="0"/>
          <w:numId w:val="2"/>
        </w:numPr>
        <w:snapToGrid w:val="0"/>
        <w:spacing w:line="360" w:lineRule="auto"/>
        <w:ind w:left="0" w:firstLine="425" w:firstLineChars="0"/>
        <w:rPr>
          <w:rFonts w:eastAsia="仿宋_GB2312" w:asciiTheme="minorEastAsia" w:hAnsiTheme="minorEastAsia"/>
          <w:sz w:val="32"/>
          <w:szCs w:val="22"/>
        </w:rPr>
      </w:pPr>
      <w:r>
        <w:rPr>
          <w:rFonts w:hint="eastAsia" w:eastAsia="仿宋_GB2312" w:asciiTheme="minorEastAsia" w:hAnsiTheme="minorEastAsia"/>
          <w:sz w:val="32"/>
          <w:szCs w:val="22"/>
        </w:rPr>
        <w:t>月度交易结果信息在交易完成后5个工作日内对外披露，相应市场成员在交易完成后1个工作日内完成信息报送。电力交易机构应在月底前，根据年度分月结果和月度交易结果发布月度交易结果汇总信息。</w:t>
      </w:r>
    </w:p>
    <w:p>
      <w:pPr>
        <w:pStyle w:val="15"/>
        <w:numPr>
          <w:ilvl w:val="0"/>
          <w:numId w:val="2"/>
        </w:numPr>
        <w:snapToGrid w:val="0"/>
        <w:spacing w:line="360" w:lineRule="auto"/>
        <w:ind w:left="0" w:firstLine="425" w:firstLineChars="0"/>
        <w:rPr>
          <w:rFonts w:eastAsia="仿宋_GB2312" w:asciiTheme="minorEastAsia" w:hAnsiTheme="minorEastAsia"/>
          <w:sz w:val="32"/>
          <w:szCs w:val="22"/>
        </w:rPr>
      </w:pPr>
      <w:r>
        <w:rPr>
          <w:rFonts w:hint="eastAsia" w:eastAsia="仿宋_GB2312" w:asciiTheme="minorEastAsia" w:hAnsiTheme="minorEastAsia"/>
          <w:sz w:val="32"/>
          <w:szCs w:val="22"/>
        </w:rPr>
        <w:t>月度交易结算信息：用电企业结算信息在次月10日前披露，相应市场成员在次月10日前3个工作日内完成信息报送；发电企业结算信息在次月28日前披露，相应市场成员在次月28日前3个工作日内完成信息报送。</w:t>
      </w:r>
    </w:p>
    <w:p>
      <w:pPr>
        <w:pStyle w:val="15"/>
        <w:numPr>
          <w:ilvl w:val="0"/>
          <w:numId w:val="2"/>
        </w:numPr>
        <w:snapToGrid w:val="0"/>
        <w:spacing w:line="360" w:lineRule="auto"/>
        <w:ind w:left="0" w:firstLine="425" w:firstLineChars="0"/>
        <w:rPr>
          <w:rFonts w:eastAsia="仿宋_GB2312" w:asciiTheme="minorEastAsia" w:hAnsiTheme="minorEastAsia"/>
          <w:sz w:val="32"/>
          <w:szCs w:val="22"/>
        </w:rPr>
      </w:pPr>
      <w:r>
        <w:rPr>
          <w:rFonts w:hint="eastAsia" w:eastAsia="仿宋_GB2312" w:asciiTheme="minorEastAsia" w:hAnsiTheme="minorEastAsia"/>
          <w:sz w:val="32"/>
          <w:szCs w:val="22"/>
        </w:rPr>
        <w:t>月度交易执行情况信息在次月前15个工作日内披露，相应市场成员在次月前5个工作日内提供信息。</w:t>
      </w:r>
    </w:p>
    <w:p>
      <w:pPr>
        <w:pStyle w:val="15"/>
        <w:numPr>
          <w:ilvl w:val="0"/>
          <w:numId w:val="2"/>
        </w:numPr>
        <w:snapToGrid w:val="0"/>
        <w:spacing w:line="360" w:lineRule="auto"/>
        <w:ind w:left="0" w:firstLine="425" w:firstLineChars="0"/>
        <w:rPr>
          <w:rFonts w:eastAsia="仿宋_GB2312" w:asciiTheme="minorEastAsia" w:hAnsiTheme="minorEastAsia"/>
          <w:sz w:val="32"/>
          <w:szCs w:val="22"/>
        </w:rPr>
      </w:pPr>
      <w:r>
        <w:rPr>
          <w:rFonts w:hint="eastAsia" w:eastAsia="仿宋_GB2312" w:asciiTheme="minorEastAsia" w:hAnsiTheme="minorEastAsia"/>
          <w:sz w:val="32"/>
          <w:szCs w:val="22"/>
        </w:rPr>
        <w:t>周交易结果信息在交易完成后5个工作日内披露。</w:t>
      </w:r>
    </w:p>
    <w:p>
      <w:pPr>
        <w:pStyle w:val="15"/>
        <w:numPr>
          <w:ilvl w:val="0"/>
          <w:numId w:val="2"/>
        </w:numPr>
        <w:snapToGrid w:val="0"/>
        <w:spacing w:line="360" w:lineRule="auto"/>
        <w:ind w:left="0" w:firstLine="425" w:firstLineChars="0"/>
        <w:rPr>
          <w:rFonts w:eastAsia="仿宋_GB2312" w:asciiTheme="minorEastAsia" w:hAnsiTheme="minorEastAsia"/>
          <w:sz w:val="32"/>
          <w:szCs w:val="22"/>
        </w:rPr>
      </w:pPr>
      <w:r>
        <w:rPr>
          <w:rFonts w:hint="eastAsia" w:eastAsia="仿宋_GB2312" w:asciiTheme="minorEastAsia" w:hAnsiTheme="minorEastAsia"/>
          <w:sz w:val="32"/>
          <w:szCs w:val="22"/>
        </w:rPr>
        <w:t>日前及日内供需形势及电网运行信息在当日14:00前披露，相应市场成员在当日10:00前提供信息。</w:t>
      </w:r>
    </w:p>
    <w:p>
      <w:pPr>
        <w:pStyle w:val="15"/>
        <w:numPr>
          <w:ilvl w:val="0"/>
          <w:numId w:val="2"/>
        </w:numPr>
        <w:snapToGrid w:val="0"/>
        <w:spacing w:line="360" w:lineRule="auto"/>
        <w:ind w:left="0" w:firstLine="425" w:firstLineChars="0"/>
        <w:rPr>
          <w:rFonts w:eastAsia="仿宋_GB2312" w:asciiTheme="minorEastAsia" w:hAnsiTheme="minorEastAsia"/>
          <w:sz w:val="32"/>
          <w:szCs w:val="22"/>
        </w:rPr>
      </w:pPr>
      <w:r>
        <w:rPr>
          <w:rFonts w:hint="eastAsia" w:eastAsia="仿宋_GB2312" w:asciiTheme="minorEastAsia" w:hAnsiTheme="minorEastAsia"/>
          <w:sz w:val="32"/>
          <w:szCs w:val="22"/>
        </w:rPr>
        <w:t>日前及日内交易结果信息在次日14:00前披露，相应市场成员在当日10:00前提供信息。</w:t>
      </w:r>
    </w:p>
    <w:p>
      <w:pPr>
        <w:pStyle w:val="15"/>
        <w:numPr>
          <w:ilvl w:val="0"/>
          <w:numId w:val="2"/>
        </w:numPr>
        <w:snapToGrid w:val="0"/>
        <w:spacing w:line="360" w:lineRule="auto"/>
        <w:ind w:left="0" w:firstLine="425" w:firstLineChars="0"/>
        <w:rPr>
          <w:rFonts w:ascii="仿宋" w:hAnsi="仿宋" w:eastAsia="仿宋" w:cs="仿宋"/>
          <w:sz w:val="32"/>
          <w:szCs w:val="32"/>
        </w:rPr>
      </w:pPr>
      <w:r>
        <w:rPr>
          <w:rFonts w:hint="eastAsia" w:eastAsia="仿宋_GB2312" w:asciiTheme="minorEastAsia" w:hAnsiTheme="minorEastAsia"/>
          <w:sz w:val="32"/>
          <w:szCs w:val="22"/>
        </w:rPr>
        <w:t>临时公告根据实际情况及时发布。</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2.运行信息</w:t>
      </w:r>
    </w:p>
    <w:p>
      <w:pPr>
        <w:snapToGrid w:val="0"/>
        <w:spacing w:line="360" w:lineRule="auto"/>
        <w:ind w:firstLine="640" w:firstLineChars="200"/>
        <w:rPr>
          <w:rFonts w:eastAsia="仿宋_GB2312" w:asciiTheme="minorEastAsia" w:hAnsiTheme="minorEastAsia"/>
          <w:sz w:val="32"/>
          <w:szCs w:val="22"/>
        </w:rPr>
      </w:pPr>
      <w:r>
        <w:rPr>
          <w:rFonts w:hint="eastAsia" w:eastAsia="仿宋_GB2312" w:asciiTheme="minorEastAsia" w:hAnsiTheme="minorEastAsia"/>
          <w:sz w:val="32"/>
          <w:szCs w:val="22"/>
        </w:rPr>
        <w:t>前日全网发用电情况于当日10:00前披露，其它运行信息根据实际运行需要定期披露。</w:t>
      </w:r>
    </w:p>
    <w:p>
      <w:pPr>
        <w:tabs>
          <w:tab w:val="left" w:pos="1843"/>
        </w:tabs>
        <w:snapToGrid w:val="0"/>
        <w:spacing w:line="360" w:lineRule="auto"/>
        <w:ind w:firstLine="640" w:firstLineChars="200"/>
        <w:outlineLvl w:val="3"/>
        <w:rPr>
          <w:rFonts w:ascii="仿宋_GB2312" w:hAnsi="仿宋_GB2312" w:eastAsia="仿宋_GB2312" w:cs="仿宋_GB2312"/>
          <w:sz w:val="32"/>
          <w:szCs w:val="32"/>
        </w:rPr>
      </w:pPr>
      <w:r>
        <w:rPr>
          <w:rFonts w:hint="eastAsia" w:ascii="仿宋_GB2312" w:hAnsi="仿宋_GB2312" w:eastAsia="仿宋_GB2312" w:cs="仿宋_GB2312"/>
          <w:sz w:val="32"/>
          <w:szCs w:val="32"/>
        </w:rPr>
        <w:t>3.违约信息</w:t>
      </w:r>
    </w:p>
    <w:p>
      <w:pPr>
        <w:snapToGrid w:val="0"/>
        <w:spacing w:line="360" w:lineRule="auto"/>
        <w:ind w:firstLine="640" w:firstLineChars="200"/>
        <w:rPr>
          <w:rFonts w:eastAsia="仿宋_GB2312" w:asciiTheme="minorEastAsia" w:hAnsiTheme="minorEastAsia"/>
          <w:sz w:val="32"/>
          <w:szCs w:val="22"/>
        </w:rPr>
      </w:pPr>
      <w:r>
        <w:rPr>
          <w:rFonts w:hint="eastAsia" w:eastAsia="仿宋_GB2312" w:asciiTheme="minorEastAsia" w:hAnsiTheme="minorEastAsia"/>
          <w:sz w:val="32"/>
          <w:szCs w:val="22"/>
        </w:rPr>
        <w:t>月度违约考核信息在次月前10个工作日内披露。市场违约及处罚情况根据具体事项实时披露。</w:t>
      </w:r>
    </w:p>
    <w:p>
      <w:pPr>
        <w:snapToGrid w:val="0"/>
        <w:spacing w:line="360" w:lineRule="auto"/>
        <w:ind w:firstLine="640" w:firstLineChars="200"/>
        <w:rPr>
          <w:rFonts w:eastAsia="仿宋_GB2312" w:asciiTheme="minorEastAsia" w:hAnsiTheme="minorEastAsia"/>
          <w:sz w:val="32"/>
          <w:szCs w:val="22"/>
        </w:rPr>
      </w:pPr>
      <w:r>
        <w:rPr>
          <w:rFonts w:eastAsia="仿宋_GB2312" w:asciiTheme="minorEastAsia" w:hAnsiTheme="minorEastAsia"/>
          <w:sz w:val="32"/>
          <w:szCs w:val="22"/>
        </w:rPr>
        <w:br w:type="page"/>
      </w:r>
    </w:p>
    <w:p>
      <w:pPr>
        <w:pStyle w:val="16"/>
        <w:spacing w:before="0" w:beforeLines="0"/>
        <w:rPr>
          <w:rFonts w:ascii="微软雅黑" w:hAnsi="微软雅黑"/>
          <w:sz w:val="32"/>
          <w:szCs w:val="32"/>
        </w:rPr>
      </w:pPr>
      <w:bookmarkStart w:id="8" w:name="_Toc534747146"/>
      <w:r>
        <w:rPr>
          <w:rFonts w:hint="eastAsia" w:ascii="微软雅黑" w:hAnsi="微软雅黑"/>
          <w:sz w:val="32"/>
          <w:szCs w:val="32"/>
        </w:rPr>
        <w:t>第四章  监督管理</w:t>
      </w:r>
      <w:bookmarkEnd w:id="8"/>
    </w:p>
    <w:p>
      <w:pPr>
        <w:pStyle w:val="17"/>
        <w:numPr>
          <w:ilvl w:val="0"/>
          <w:numId w:val="1"/>
        </w:numPr>
        <w:ind w:left="0" w:firstLine="567"/>
        <w:outlineLvl w:val="2"/>
        <w:rPr>
          <w:rFonts w:ascii="仿宋_GB2312"/>
          <w:szCs w:val="32"/>
        </w:rPr>
      </w:pPr>
      <w:r>
        <w:rPr>
          <w:rFonts w:hint="eastAsia" w:ascii="仿宋_GB2312"/>
          <w:szCs w:val="32"/>
        </w:rPr>
        <w:t>国家能源局华北监管局采用现场监管与非现场监管等方式对市场成员披露信息的情况进行监管。可以根据需要进行不定期抽查，并将抽查情况向社会公布。</w:t>
      </w:r>
    </w:p>
    <w:p>
      <w:pPr>
        <w:pStyle w:val="17"/>
        <w:numPr>
          <w:ilvl w:val="0"/>
          <w:numId w:val="1"/>
        </w:numPr>
        <w:ind w:left="0" w:firstLine="567"/>
        <w:outlineLvl w:val="2"/>
        <w:rPr>
          <w:rFonts w:ascii="仿宋_GB2312"/>
          <w:szCs w:val="32"/>
        </w:rPr>
      </w:pPr>
      <w:r>
        <w:rPr>
          <w:rFonts w:hint="eastAsia" w:ascii="仿宋_GB2312"/>
          <w:szCs w:val="32"/>
        </w:rPr>
        <w:t>国家能源局华北监管局可以要求市场成员对有关信息披露问题作出解释、说明或者提供相关资料。市场成员应当在2个工作日内作出回复，如实提供有关文件、资料，并配合国家能源局华北监管局的检查、调查。</w:t>
      </w:r>
    </w:p>
    <w:p>
      <w:pPr>
        <w:pStyle w:val="17"/>
        <w:numPr>
          <w:ilvl w:val="0"/>
          <w:numId w:val="1"/>
        </w:numPr>
        <w:ind w:left="0" w:firstLine="567"/>
        <w:outlineLvl w:val="2"/>
        <w:rPr>
          <w:rFonts w:ascii="仿宋_GB2312"/>
          <w:szCs w:val="32"/>
        </w:rPr>
      </w:pPr>
      <w:r>
        <w:rPr>
          <w:rFonts w:hint="eastAsia" w:ascii="仿宋_GB2312"/>
          <w:szCs w:val="32"/>
        </w:rPr>
        <w:t>国家能源局华北监管局、地方政府电力管理部门、市场成员应当遵守保密纪律，不得泄露影响公平竞争和涉及用户隐私的相关信息。电力交易机构、电力调度机构应保证私有数据信息在保密期限内的保密性。</w:t>
      </w:r>
    </w:p>
    <w:p>
      <w:pPr>
        <w:pStyle w:val="17"/>
        <w:numPr>
          <w:ilvl w:val="0"/>
          <w:numId w:val="1"/>
        </w:numPr>
        <w:ind w:left="0" w:firstLine="567"/>
        <w:outlineLvl w:val="2"/>
        <w:rPr>
          <w:rFonts w:ascii="仿宋_GB2312"/>
          <w:szCs w:val="32"/>
        </w:rPr>
      </w:pPr>
      <w:r>
        <w:rPr>
          <w:rFonts w:hint="eastAsia" w:ascii="仿宋_GB2312"/>
          <w:szCs w:val="32"/>
        </w:rPr>
        <w:t>市场成员违反本细则的，国家能源局华北监管局可以对其采用采取以下监管措施：</w:t>
      </w:r>
    </w:p>
    <w:p>
      <w:pPr>
        <w:snapToGrid w:val="0"/>
        <w:spacing w:line="360" w:lineRule="auto"/>
        <w:ind w:firstLine="640" w:firstLineChars="200"/>
        <w:rPr>
          <w:rFonts w:eastAsia="仿宋_GB2312" w:asciiTheme="minorEastAsia" w:hAnsiTheme="minorEastAsia"/>
          <w:sz w:val="32"/>
          <w:szCs w:val="22"/>
        </w:rPr>
      </w:pPr>
      <w:r>
        <w:rPr>
          <w:rFonts w:hint="eastAsia" w:eastAsia="仿宋_GB2312" w:asciiTheme="minorEastAsia" w:hAnsiTheme="minorEastAsia"/>
          <w:sz w:val="32"/>
          <w:szCs w:val="22"/>
        </w:rPr>
        <w:t>1.监管谈话；</w:t>
      </w:r>
    </w:p>
    <w:p>
      <w:pPr>
        <w:snapToGrid w:val="0"/>
        <w:spacing w:line="360" w:lineRule="auto"/>
        <w:ind w:firstLine="640" w:firstLineChars="200"/>
        <w:rPr>
          <w:rFonts w:eastAsia="仿宋_GB2312" w:asciiTheme="minorEastAsia" w:hAnsiTheme="minorEastAsia"/>
          <w:sz w:val="32"/>
          <w:szCs w:val="22"/>
        </w:rPr>
      </w:pPr>
      <w:r>
        <w:rPr>
          <w:rFonts w:hint="eastAsia" w:eastAsia="仿宋_GB2312" w:asciiTheme="minorEastAsia" w:hAnsiTheme="minorEastAsia"/>
          <w:sz w:val="32"/>
          <w:szCs w:val="22"/>
        </w:rPr>
        <w:t>2.监管通报；</w:t>
      </w:r>
    </w:p>
    <w:p>
      <w:pPr>
        <w:snapToGrid w:val="0"/>
        <w:spacing w:line="360" w:lineRule="auto"/>
        <w:ind w:firstLine="640" w:firstLineChars="200"/>
        <w:rPr>
          <w:rFonts w:eastAsia="仿宋_GB2312" w:asciiTheme="minorEastAsia" w:hAnsiTheme="minorEastAsia"/>
          <w:sz w:val="32"/>
          <w:szCs w:val="22"/>
        </w:rPr>
      </w:pPr>
      <w:r>
        <w:rPr>
          <w:rFonts w:hint="eastAsia" w:eastAsia="仿宋_GB2312" w:asciiTheme="minorEastAsia" w:hAnsiTheme="minorEastAsia"/>
          <w:sz w:val="32"/>
          <w:szCs w:val="22"/>
        </w:rPr>
        <w:t>3.责令改正；</w:t>
      </w:r>
    </w:p>
    <w:p>
      <w:pPr>
        <w:snapToGrid w:val="0"/>
        <w:spacing w:line="360" w:lineRule="auto"/>
        <w:ind w:firstLine="640" w:firstLineChars="200"/>
        <w:rPr>
          <w:rFonts w:eastAsia="仿宋_GB2312" w:asciiTheme="minorEastAsia" w:hAnsiTheme="minorEastAsia"/>
          <w:sz w:val="32"/>
          <w:szCs w:val="22"/>
        </w:rPr>
      </w:pPr>
      <w:r>
        <w:rPr>
          <w:rFonts w:hint="eastAsia" w:eastAsia="仿宋_GB2312" w:asciiTheme="minorEastAsia" w:hAnsiTheme="minorEastAsia"/>
          <w:sz w:val="32"/>
          <w:szCs w:val="22"/>
        </w:rPr>
        <w:t>4.出具警示函；</w:t>
      </w:r>
    </w:p>
    <w:p>
      <w:pPr>
        <w:snapToGrid w:val="0"/>
        <w:spacing w:line="360" w:lineRule="auto"/>
        <w:ind w:firstLine="640" w:firstLineChars="200"/>
        <w:rPr>
          <w:rFonts w:eastAsia="仿宋_GB2312" w:asciiTheme="minorEastAsia" w:hAnsiTheme="minorEastAsia"/>
          <w:sz w:val="32"/>
          <w:szCs w:val="22"/>
        </w:rPr>
      </w:pPr>
      <w:r>
        <w:rPr>
          <w:rFonts w:hint="eastAsia" w:eastAsia="仿宋_GB2312" w:asciiTheme="minorEastAsia" w:hAnsiTheme="minorEastAsia"/>
          <w:sz w:val="32"/>
          <w:szCs w:val="22"/>
        </w:rPr>
        <w:t>5.出具监管意见；</w:t>
      </w:r>
    </w:p>
    <w:p>
      <w:pPr>
        <w:snapToGrid w:val="0"/>
        <w:spacing w:line="360" w:lineRule="auto"/>
        <w:ind w:firstLine="640" w:firstLineChars="200"/>
        <w:rPr>
          <w:rFonts w:eastAsia="仿宋_GB2312" w:asciiTheme="minorEastAsia" w:hAnsiTheme="minorEastAsia"/>
          <w:sz w:val="32"/>
          <w:szCs w:val="22"/>
        </w:rPr>
      </w:pPr>
      <w:r>
        <w:rPr>
          <w:rFonts w:hint="eastAsia" w:eastAsia="仿宋_GB2312" w:asciiTheme="minorEastAsia" w:hAnsiTheme="minorEastAsia"/>
          <w:sz w:val="32"/>
          <w:szCs w:val="22"/>
        </w:rPr>
        <w:t>6.将其违法违规、不履行公开承诺等情况记入诚信档案并公布；</w:t>
      </w:r>
    </w:p>
    <w:p>
      <w:pPr>
        <w:snapToGrid w:val="0"/>
        <w:spacing w:line="360" w:lineRule="auto"/>
        <w:ind w:firstLine="640" w:firstLineChars="200"/>
        <w:rPr>
          <w:rFonts w:eastAsia="仿宋_GB2312" w:asciiTheme="minorEastAsia" w:hAnsiTheme="minorEastAsia"/>
          <w:sz w:val="32"/>
          <w:szCs w:val="22"/>
        </w:rPr>
      </w:pPr>
      <w:r>
        <w:rPr>
          <w:rFonts w:hint="eastAsia" w:eastAsia="仿宋_GB2312" w:asciiTheme="minorEastAsia" w:hAnsiTheme="minorEastAsia"/>
          <w:sz w:val="32"/>
          <w:szCs w:val="22"/>
        </w:rPr>
        <w:t>7.依法可以采取的其他监管措施。</w:t>
      </w:r>
    </w:p>
    <w:p>
      <w:pPr>
        <w:pStyle w:val="17"/>
        <w:numPr>
          <w:ilvl w:val="0"/>
          <w:numId w:val="1"/>
        </w:numPr>
        <w:ind w:left="0" w:firstLine="567"/>
        <w:outlineLvl w:val="2"/>
        <w:rPr>
          <w:rFonts w:ascii="仿宋_GB2312"/>
          <w:szCs w:val="32"/>
        </w:rPr>
      </w:pPr>
      <w:r>
        <w:rPr>
          <w:rFonts w:hint="eastAsia" w:ascii="仿宋_GB2312"/>
          <w:szCs w:val="32"/>
        </w:rPr>
        <w:t>市场成员未按照本细则在规定期限内履行信息披露义务，或者所披露的信息有虚假记载、误导性陈述或者重大遗漏的，经国家能源局华北监管局依法采取监管措施后拒不改正的，国家能源局华北监管局按照《电力监管条例》第三十四条处罚。</w:t>
      </w:r>
    </w:p>
    <w:p>
      <w:pPr>
        <w:pStyle w:val="17"/>
        <w:numPr>
          <w:ilvl w:val="0"/>
          <w:numId w:val="1"/>
        </w:numPr>
        <w:ind w:left="0" w:firstLine="567"/>
        <w:outlineLvl w:val="2"/>
        <w:rPr>
          <w:rFonts w:ascii="仿宋_GB2312"/>
          <w:szCs w:val="32"/>
        </w:rPr>
      </w:pPr>
      <w:r>
        <w:rPr>
          <w:rFonts w:hint="eastAsia" w:ascii="仿宋_GB2312"/>
          <w:szCs w:val="32"/>
        </w:rPr>
        <w:t>市场成员泄露影响公平竞争和涉及用户隐私的相关信息的，经国家能源局华北监管局依法采取监管措施后应当给予行政处罚的，国家能源局华北监管局依法处罚。</w:t>
      </w:r>
    </w:p>
    <w:p>
      <w:pPr>
        <w:pStyle w:val="17"/>
        <w:numPr>
          <w:ilvl w:val="0"/>
          <w:numId w:val="1"/>
        </w:numPr>
        <w:ind w:left="0" w:firstLine="567"/>
        <w:outlineLvl w:val="2"/>
        <w:rPr>
          <w:rFonts w:ascii="仿宋_GB2312"/>
          <w:szCs w:val="32"/>
        </w:rPr>
      </w:pPr>
      <w:r>
        <w:rPr>
          <w:rFonts w:hint="eastAsia" w:ascii="仿宋_GB2312"/>
          <w:szCs w:val="32"/>
        </w:rPr>
        <w:t>国家能源局华北监管局应定期向各有关单位通报电力市场交易监管信息。对市场成员违反本细则的行为，国家能源局华北监管局可以向社会公布。</w:t>
      </w:r>
    </w:p>
    <w:p>
      <w:r>
        <w:br w:type="page"/>
      </w:r>
    </w:p>
    <w:p>
      <w:pPr>
        <w:pStyle w:val="16"/>
        <w:spacing w:before="0" w:beforeLines="0"/>
        <w:rPr>
          <w:rFonts w:ascii="微软雅黑" w:hAnsi="微软雅黑"/>
          <w:sz w:val="32"/>
          <w:szCs w:val="32"/>
        </w:rPr>
      </w:pPr>
      <w:bookmarkStart w:id="9" w:name="_Toc534747147"/>
      <w:r>
        <w:rPr>
          <w:rFonts w:hint="eastAsia" w:ascii="微软雅黑" w:hAnsi="微软雅黑"/>
          <w:sz w:val="32"/>
          <w:szCs w:val="32"/>
        </w:rPr>
        <w:t>第五章  争议处理</w:t>
      </w:r>
      <w:bookmarkEnd w:id="9"/>
    </w:p>
    <w:p>
      <w:pPr>
        <w:pStyle w:val="17"/>
        <w:numPr>
          <w:ilvl w:val="0"/>
          <w:numId w:val="1"/>
        </w:numPr>
        <w:ind w:left="0" w:firstLine="567"/>
        <w:outlineLvl w:val="2"/>
        <w:rPr>
          <w:rFonts w:ascii="仿宋_GB2312"/>
          <w:szCs w:val="32"/>
        </w:rPr>
      </w:pPr>
      <w:r>
        <w:rPr>
          <w:rFonts w:hint="eastAsia" w:ascii="仿宋_GB2312"/>
          <w:szCs w:val="32"/>
        </w:rPr>
        <w:t>市场成员因信息披露发生争议时，由国家能源局华北监管局依法进行协调和处理。</w:t>
      </w:r>
    </w:p>
    <w:p>
      <w:pPr>
        <w:pStyle w:val="17"/>
        <w:numPr>
          <w:ilvl w:val="0"/>
          <w:numId w:val="1"/>
        </w:numPr>
        <w:ind w:left="0" w:firstLine="567"/>
        <w:outlineLvl w:val="2"/>
        <w:rPr>
          <w:rFonts w:ascii="仿宋_GB2312"/>
          <w:szCs w:val="32"/>
        </w:rPr>
      </w:pPr>
      <w:r>
        <w:rPr>
          <w:rFonts w:hint="eastAsia" w:ascii="仿宋_GB2312"/>
          <w:szCs w:val="32"/>
        </w:rPr>
        <w:t>国家能源局华北监管局按照下列程序处理有关争议：</w:t>
      </w:r>
    </w:p>
    <w:p>
      <w:pPr>
        <w:snapToGrid w:val="0"/>
        <w:spacing w:line="360" w:lineRule="auto"/>
        <w:ind w:firstLine="640" w:firstLineChars="200"/>
        <w:rPr>
          <w:rFonts w:eastAsia="仿宋_GB2312" w:asciiTheme="minorEastAsia" w:hAnsiTheme="minorEastAsia"/>
          <w:sz w:val="32"/>
          <w:szCs w:val="22"/>
        </w:rPr>
      </w:pPr>
      <w:r>
        <w:rPr>
          <w:rFonts w:hint="eastAsia" w:eastAsia="仿宋_GB2312" w:asciiTheme="minorEastAsia" w:hAnsiTheme="minorEastAsia"/>
          <w:sz w:val="32"/>
          <w:szCs w:val="22"/>
        </w:rPr>
        <w:t>1.争议方应向国家能源局华北监管局提出争议处理申请，说明事实、理由及依据。</w:t>
      </w:r>
    </w:p>
    <w:p>
      <w:pPr>
        <w:snapToGrid w:val="0"/>
        <w:spacing w:line="360" w:lineRule="auto"/>
        <w:ind w:firstLine="640" w:firstLineChars="200"/>
        <w:rPr>
          <w:rFonts w:eastAsia="仿宋_GB2312" w:asciiTheme="minorEastAsia" w:hAnsiTheme="minorEastAsia"/>
          <w:sz w:val="32"/>
          <w:szCs w:val="22"/>
        </w:rPr>
      </w:pPr>
      <w:r>
        <w:rPr>
          <w:rFonts w:hint="eastAsia" w:eastAsia="仿宋_GB2312" w:asciiTheme="minorEastAsia" w:hAnsiTheme="minorEastAsia"/>
          <w:sz w:val="32"/>
          <w:szCs w:val="22"/>
        </w:rPr>
        <w:t>2.依照本细则属于监管范围的争议，国家能源局华北监管局应当受理；不属于监管范围的争议，不予受理并说明理由。</w:t>
      </w:r>
    </w:p>
    <w:p>
      <w:pPr>
        <w:snapToGrid w:val="0"/>
        <w:spacing w:line="360" w:lineRule="auto"/>
        <w:ind w:firstLine="640" w:firstLineChars="200"/>
        <w:rPr>
          <w:rFonts w:eastAsia="仿宋_GB2312" w:asciiTheme="minorEastAsia" w:hAnsiTheme="minorEastAsia"/>
          <w:sz w:val="32"/>
          <w:szCs w:val="22"/>
        </w:rPr>
      </w:pPr>
      <w:r>
        <w:rPr>
          <w:rFonts w:hint="eastAsia" w:eastAsia="仿宋_GB2312" w:asciiTheme="minorEastAsia" w:hAnsiTheme="minorEastAsia"/>
          <w:sz w:val="32"/>
          <w:szCs w:val="22"/>
        </w:rPr>
        <w:t>3.国家能源局华北监管局受理后，可以进行调查取证。必要时，可聘请与争议各方无利害关系的专家和组织参加调查取证。</w:t>
      </w:r>
    </w:p>
    <w:p>
      <w:pPr>
        <w:snapToGrid w:val="0"/>
        <w:spacing w:line="360" w:lineRule="auto"/>
        <w:ind w:firstLine="640" w:firstLineChars="200"/>
        <w:rPr>
          <w:rFonts w:eastAsia="仿宋_GB2312" w:asciiTheme="minorEastAsia" w:hAnsiTheme="minorEastAsia"/>
          <w:sz w:val="32"/>
          <w:szCs w:val="22"/>
        </w:rPr>
      </w:pPr>
      <w:r>
        <w:rPr>
          <w:rFonts w:hint="eastAsia" w:eastAsia="仿宋_GB2312" w:asciiTheme="minorEastAsia" w:hAnsiTheme="minorEastAsia"/>
          <w:sz w:val="32"/>
          <w:szCs w:val="22"/>
        </w:rPr>
        <w:t>4.国家能源局华北监管局应于受理争议申请30日内，召集争议方进行协商处理，责令过错方纠正过错行为，积极促使解决争议。</w:t>
      </w:r>
    </w:p>
    <w:p>
      <w:pPr>
        <w:snapToGrid w:val="0"/>
        <w:spacing w:line="360" w:lineRule="auto"/>
        <w:ind w:firstLine="640" w:firstLineChars="200"/>
        <w:rPr>
          <w:rFonts w:eastAsia="仿宋_GB2312" w:asciiTheme="minorEastAsia" w:hAnsiTheme="minorEastAsia"/>
          <w:sz w:val="32"/>
          <w:szCs w:val="22"/>
        </w:rPr>
      </w:pPr>
      <w:r>
        <w:rPr>
          <w:rFonts w:hint="eastAsia" w:eastAsia="仿宋_GB2312" w:asciiTheme="minorEastAsia" w:hAnsiTheme="minorEastAsia"/>
          <w:sz w:val="32"/>
          <w:szCs w:val="22"/>
        </w:rPr>
        <w:t>5.若协商解决不成，争议方可以提交仲裁机关仲裁或提请司法诉讼。</w:t>
      </w:r>
    </w:p>
    <w:p>
      <w:pPr>
        <w:pStyle w:val="17"/>
        <w:numPr>
          <w:ilvl w:val="0"/>
          <w:numId w:val="1"/>
        </w:numPr>
        <w:ind w:left="0" w:firstLine="567"/>
        <w:outlineLvl w:val="2"/>
      </w:pPr>
      <w:r>
        <w:rPr>
          <w:rFonts w:hint="eastAsia" w:ascii="仿宋_GB2312"/>
          <w:szCs w:val="32"/>
        </w:rPr>
        <w:t>国家能源局华北监管局协调和处理争议，应当自受理之日起</w:t>
      </w:r>
      <w:r>
        <w:rPr>
          <w:rFonts w:ascii="仿宋_GB2312"/>
          <w:szCs w:val="32"/>
        </w:rPr>
        <w:t>60日</w:t>
      </w:r>
      <w:r>
        <w:rPr>
          <w:rFonts w:hint="eastAsia" w:ascii="仿宋_GB2312"/>
          <w:szCs w:val="32"/>
        </w:rPr>
        <w:t>内终结。遇有特殊情况确需延长的，可以适当延长，但延长期不得超过</w:t>
      </w:r>
      <w:r>
        <w:rPr>
          <w:rFonts w:ascii="仿宋_GB2312"/>
          <w:szCs w:val="32"/>
        </w:rPr>
        <w:t>30日</w:t>
      </w:r>
      <w:r>
        <w:rPr>
          <w:rFonts w:hint="eastAsia" w:ascii="仿宋_GB2312"/>
          <w:szCs w:val="32"/>
        </w:rPr>
        <w:t>。协调和处理终结后，应当制作协调处理终结书。</w:t>
      </w:r>
      <w:r>
        <w:br w:type="page"/>
      </w:r>
    </w:p>
    <w:p/>
    <w:p>
      <w:pPr>
        <w:pStyle w:val="16"/>
        <w:spacing w:before="0" w:beforeLines="0"/>
        <w:rPr>
          <w:rFonts w:ascii="微软雅黑" w:hAnsi="微软雅黑"/>
          <w:sz w:val="32"/>
          <w:szCs w:val="32"/>
        </w:rPr>
      </w:pPr>
      <w:r>
        <w:rPr>
          <w:rFonts w:hint="eastAsia" w:ascii="微软雅黑" w:hAnsi="微软雅黑"/>
          <w:sz w:val="32"/>
          <w:szCs w:val="32"/>
        </w:rPr>
        <w:t xml:space="preserve"> </w:t>
      </w:r>
      <w:bookmarkStart w:id="10" w:name="_Toc534747148"/>
      <w:r>
        <w:rPr>
          <w:rFonts w:hint="eastAsia" w:ascii="微软雅黑" w:hAnsi="微软雅黑"/>
          <w:sz w:val="32"/>
          <w:szCs w:val="32"/>
        </w:rPr>
        <w:t>第六章  附  则</w:t>
      </w:r>
      <w:bookmarkEnd w:id="10"/>
    </w:p>
    <w:p>
      <w:pPr>
        <w:pStyle w:val="17"/>
        <w:numPr>
          <w:ilvl w:val="0"/>
          <w:numId w:val="1"/>
        </w:numPr>
        <w:ind w:left="0" w:firstLine="567"/>
        <w:outlineLvl w:val="2"/>
        <w:rPr>
          <w:rFonts w:ascii="仿宋_GB2312"/>
          <w:szCs w:val="32"/>
        </w:rPr>
      </w:pPr>
      <w:r>
        <w:rPr>
          <w:rFonts w:hint="eastAsia" w:ascii="仿宋_GB2312"/>
          <w:szCs w:val="32"/>
        </w:rPr>
        <w:t>本细则由国家能源局华北监管局负责解释。</w:t>
      </w:r>
    </w:p>
    <w:p>
      <w:pPr>
        <w:pStyle w:val="17"/>
        <w:numPr>
          <w:ilvl w:val="0"/>
          <w:numId w:val="1"/>
        </w:numPr>
        <w:ind w:left="0" w:firstLine="567"/>
        <w:outlineLvl w:val="2"/>
        <w:rPr>
          <w:rFonts w:ascii="仿宋_GB2312"/>
          <w:szCs w:val="32"/>
        </w:rPr>
      </w:pPr>
      <w:r>
        <w:rPr>
          <w:rFonts w:hint="eastAsia" w:ascii="仿宋_GB2312"/>
          <w:szCs w:val="32"/>
        </w:rPr>
        <w:t>本细则自发布之日起执行。</w:t>
      </w:r>
    </w:p>
    <w:p>
      <w:pPr>
        <w:pStyle w:val="15"/>
        <w:ind w:firstLine="0" w:firstLineChars="0"/>
        <w:rPr>
          <w:color w:val="00B050"/>
          <w:sz w:val="32"/>
          <w:szCs w:val="32"/>
        </w:rPr>
      </w:pPr>
    </w:p>
    <w:sectPr>
      <w:headerReference r:id="rId5" w:type="default"/>
      <w:footerReference r:id="rId6"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alibri">
    <w:panose1 w:val="020F070203040403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微软雅黑">
    <w:panose1 w:val="020B0703020204020201"/>
    <w:charset w:val="86"/>
    <w:family w:val="swiss"/>
    <w:pitch w:val="default"/>
    <w:sig w:usb0="80000287" w:usb1="0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黑体">
    <w:altName w:val="汉仪中黑KW"/>
    <w:panose1 w:val="02010609060101010101"/>
    <w:charset w:val="86"/>
    <w:family w:val="modern"/>
    <w:pitch w:val="default"/>
    <w:sig w:usb0="00000000" w:usb1="00000000" w:usb2="00000016" w:usb3="00000000" w:csb0="00040001" w:csb1="00000000"/>
  </w:font>
  <w:font w:name="仿宋">
    <w:altName w:val="汉仪仿宋KW"/>
    <w:panose1 w:val="02010609060101010101"/>
    <w:charset w:val="86"/>
    <w:family w:val="modern"/>
    <w:pitch w:val="default"/>
    <w:sig w:usb0="00000000" w:usb1="00000000" w:usb2="00000016" w:usb3="00000000" w:csb0="00040001" w:csb1="00000000"/>
  </w:font>
  <w:font w:name="Helvetica Neue">
    <w:panose1 w:val="02000503000000020004"/>
    <w:charset w:val="00"/>
    <w:family w:val="auto"/>
    <w:pitch w:val="default"/>
    <w:sig w:usb0="E50002FF" w:usb1="500079DB" w:usb2="00000010" w:usb3="00000000" w:csb0="0000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汉仪仿宋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874404"/>
    </w:sdtPr>
    <w:sdtContent>
      <w:p>
        <w:pPr>
          <w:pStyle w:val="7"/>
          <w:jc w:val="center"/>
        </w:pPr>
        <w:r>
          <w:fldChar w:fldCharType="begin"/>
        </w:r>
        <w:r>
          <w:instrText xml:space="preserve">PAGE   \* MERGEFORMAT</w:instrText>
        </w:r>
        <w:r>
          <w:fldChar w:fldCharType="separate"/>
        </w:r>
        <w:r>
          <w:rPr>
            <w:lang w:val="zh-CN"/>
          </w:rPr>
          <w:t>I</w:t>
        </w:r>
        <w:r>
          <w:fldChar w:fldCharType="end"/>
        </w:r>
      </w:p>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4387777"/>
    </w:sdtPr>
    <w:sdtContent>
      <w:p>
        <w:pPr>
          <w:pStyle w:val="7"/>
          <w:jc w:val="center"/>
        </w:pPr>
        <w:r>
          <w:fldChar w:fldCharType="begin"/>
        </w:r>
        <w:r>
          <w:instrText xml:space="preserve">PAGE   \* MERGEFORMAT</w:instrText>
        </w:r>
        <w:r>
          <w:fldChar w:fldCharType="separate"/>
        </w:r>
        <w:r>
          <w:rPr>
            <w:lang w:val="zh-CN"/>
          </w:rPr>
          <w:t>-</w:t>
        </w:r>
        <w:r>
          <w:t xml:space="preserve"> 18 -</w:t>
        </w:r>
        <w:r>
          <w:fldChar w:fldCharType="end"/>
        </w:r>
      </w:p>
    </w:sdtContent>
  </w:sdt>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25374"/>
    <w:multiLevelType w:val="multilevel"/>
    <w:tmpl w:val="0E825374"/>
    <w:lvl w:ilvl="0" w:tentative="0">
      <w:start w:val="1"/>
      <w:numFmt w:val="chineseCountingThousand"/>
      <w:lvlText w:val="第%1条"/>
      <w:lvlJc w:val="left"/>
      <w:pPr>
        <w:ind w:left="987" w:hanging="420"/>
      </w:pPr>
      <w:rPr>
        <w:rFonts w:hint="eastAsia" w:ascii="微软雅黑" w:hAnsi="微软雅黑" w:eastAsia="微软雅黑"/>
        <w:b/>
      </w:rPr>
    </w:lvl>
    <w:lvl w:ilvl="1" w:tentative="0">
      <w:start w:val="1"/>
      <w:numFmt w:val="japaneseCounting"/>
      <w:lvlText w:val="（%2）"/>
      <w:lvlJc w:val="left"/>
      <w:pPr>
        <w:ind w:left="2067" w:hanging="1080"/>
      </w:pPr>
      <w:rPr>
        <w:rFonts w:hint="default"/>
      </w:r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
    <w:nsid w:val="3A092BBC"/>
    <w:multiLevelType w:val="multilevel"/>
    <w:tmpl w:val="3A092BBC"/>
    <w:lvl w:ilvl="0" w:tentative="0">
      <w:start w:val="1"/>
      <w:numFmt w:val="decimal"/>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921"/>
    <w:rsid w:val="000623A0"/>
    <w:rsid w:val="00093B2F"/>
    <w:rsid w:val="000B78CE"/>
    <w:rsid w:val="000C0760"/>
    <w:rsid w:val="000C2921"/>
    <w:rsid w:val="001C685D"/>
    <w:rsid w:val="001F40EC"/>
    <w:rsid w:val="002B06D3"/>
    <w:rsid w:val="00372A07"/>
    <w:rsid w:val="003F6357"/>
    <w:rsid w:val="00411190"/>
    <w:rsid w:val="00447B02"/>
    <w:rsid w:val="0045736F"/>
    <w:rsid w:val="005767E6"/>
    <w:rsid w:val="005A6D3E"/>
    <w:rsid w:val="005B367B"/>
    <w:rsid w:val="006113CF"/>
    <w:rsid w:val="0066642C"/>
    <w:rsid w:val="006E054F"/>
    <w:rsid w:val="0070145A"/>
    <w:rsid w:val="008878F9"/>
    <w:rsid w:val="00890213"/>
    <w:rsid w:val="00941BB8"/>
    <w:rsid w:val="00982349"/>
    <w:rsid w:val="009C64F9"/>
    <w:rsid w:val="00A541DA"/>
    <w:rsid w:val="00AC2B82"/>
    <w:rsid w:val="00AC2B8B"/>
    <w:rsid w:val="00B44630"/>
    <w:rsid w:val="00B539BF"/>
    <w:rsid w:val="00B55A06"/>
    <w:rsid w:val="00BC189E"/>
    <w:rsid w:val="00BC2A47"/>
    <w:rsid w:val="00CC63C3"/>
    <w:rsid w:val="00CE2D64"/>
    <w:rsid w:val="00D02C82"/>
    <w:rsid w:val="00D13A5E"/>
    <w:rsid w:val="00D83A6E"/>
    <w:rsid w:val="00D90096"/>
    <w:rsid w:val="00DF1488"/>
    <w:rsid w:val="00DF6DF1"/>
    <w:rsid w:val="00ED44AB"/>
    <w:rsid w:val="00EE59CA"/>
    <w:rsid w:val="00F90C9E"/>
    <w:rsid w:val="00FA4BBF"/>
    <w:rsid w:val="00FE2D28"/>
    <w:rsid w:val="0E55138C"/>
    <w:rsid w:val="20DD1A50"/>
    <w:rsid w:val="20EA7B9C"/>
    <w:rsid w:val="2B2E3EE4"/>
    <w:rsid w:val="33C800F9"/>
    <w:rsid w:val="374F42D7"/>
    <w:rsid w:val="4D0E57EF"/>
    <w:rsid w:val="53CA1CDB"/>
    <w:rsid w:val="6AF16042"/>
    <w:rsid w:val="70EC0D97"/>
    <w:rsid w:val="7B5710FD"/>
    <w:rsid w:val="7CA85E97"/>
    <w:rsid w:val="9FDE36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20"/>
    <w:qFormat/>
    <w:uiPriority w:val="0"/>
    <w:rPr>
      <w:b/>
      <w:bCs/>
    </w:rPr>
  </w:style>
  <w:style w:type="paragraph" w:styleId="4">
    <w:name w:val="annotation text"/>
    <w:basedOn w:val="1"/>
    <w:link w:val="19"/>
    <w:qFormat/>
    <w:uiPriority w:val="0"/>
    <w:pPr>
      <w:jc w:val="left"/>
    </w:pPr>
  </w:style>
  <w:style w:type="paragraph" w:styleId="5">
    <w:name w:val="toc 3"/>
    <w:basedOn w:val="1"/>
    <w:next w:val="1"/>
    <w:qFormat/>
    <w:uiPriority w:val="39"/>
    <w:pPr>
      <w:ind w:left="840" w:leftChars="400"/>
    </w:pPr>
  </w:style>
  <w:style w:type="paragraph" w:styleId="6">
    <w:name w:val="Balloon Text"/>
    <w:basedOn w:val="1"/>
    <w:link w:val="21"/>
    <w:qFormat/>
    <w:uiPriority w:val="0"/>
    <w:rPr>
      <w:sz w:val="18"/>
      <w:szCs w:val="18"/>
    </w:rPr>
  </w:style>
  <w:style w:type="paragraph" w:styleId="7">
    <w:name w:val="footer"/>
    <w:basedOn w:val="1"/>
    <w:link w:val="26"/>
    <w:qFormat/>
    <w:uiPriority w:val="99"/>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39"/>
    <w:pPr>
      <w:snapToGrid w:val="0"/>
      <w:spacing w:line="500" w:lineRule="exact"/>
    </w:pPr>
    <w:rPr>
      <w:rFonts w:eastAsia="微软雅黑"/>
      <w:sz w:val="24"/>
    </w:rPr>
  </w:style>
  <w:style w:type="paragraph" w:styleId="10">
    <w:name w:val="toc 2"/>
    <w:basedOn w:val="1"/>
    <w:next w:val="1"/>
    <w:qFormat/>
    <w:uiPriority w:val="39"/>
    <w:pPr>
      <w:snapToGrid w:val="0"/>
      <w:spacing w:line="460" w:lineRule="exact"/>
      <w:ind w:left="200" w:leftChars="200"/>
    </w:pPr>
    <w:rPr>
      <w:rFonts w:eastAsia="微软雅黑"/>
      <w:sz w:val="24"/>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styleId="13">
    <w:name w:val="annotation reference"/>
    <w:basedOn w:val="11"/>
    <w:qFormat/>
    <w:uiPriority w:val="0"/>
    <w:rPr>
      <w:sz w:val="21"/>
      <w:szCs w:val="21"/>
    </w:rPr>
  </w:style>
  <w:style w:type="paragraph" w:customStyle="1" w:styleId="15">
    <w:name w:val="List Paragraph"/>
    <w:basedOn w:val="1"/>
    <w:qFormat/>
    <w:uiPriority w:val="99"/>
    <w:pPr>
      <w:ind w:firstLine="420" w:firstLineChars="200"/>
    </w:pPr>
  </w:style>
  <w:style w:type="paragraph" w:customStyle="1" w:styleId="16">
    <w:name w:val="大标题"/>
    <w:basedOn w:val="1"/>
    <w:qFormat/>
    <w:uiPriority w:val="0"/>
    <w:pPr>
      <w:snapToGrid w:val="0"/>
      <w:spacing w:before="100" w:beforeLines="100" w:line="360" w:lineRule="auto"/>
      <w:jc w:val="center"/>
      <w:outlineLvl w:val="0"/>
    </w:pPr>
    <w:rPr>
      <w:rFonts w:eastAsia="微软雅黑" w:asciiTheme="majorEastAsia" w:hAnsiTheme="majorEastAsia"/>
      <w:b/>
      <w:sz w:val="28"/>
      <w:szCs w:val="22"/>
    </w:rPr>
  </w:style>
  <w:style w:type="paragraph" w:customStyle="1" w:styleId="17">
    <w:name w:val="正文内容"/>
    <w:basedOn w:val="1"/>
    <w:link w:val="18"/>
    <w:qFormat/>
    <w:uiPriority w:val="0"/>
    <w:pPr>
      <w:snapToGrid w:val="0"/>
      <w:spacing w:line="360" w:lineRule="auto"/>
      <w:ind w:firstLine="567"/>
    </w:pPr>
    <w:rPr>
      <w:rFonts w:eastAsia="仿宋_GB2312" w:asciiTheme="minorEastAsia" w:hAnsiTheme="minorEastAsia"/>
      <w:sz w:val="32"/>
      <w:szCs w:val="22"/>
    </w:rPr>
  </w:style>
  <w:style w:type="character" w:customStyle="1" w:styleId="18">
    <w:name w:val="正文内容 Char"/>
    <w:basedOn w:val="11"/>
    <w:link w:val="17"/>
    <w:qFormat/>
    <w:uiPriority w:val="0"/>
    <w:rPr>
      <w:rFonts w:eastAsia="仿宋_GB2312" w:asciiTheme="minorEastAsia" w:hAnsiTheme="minorEastAsia"/>
      <w:kern w:val="2"/>
      <w:sz w:val="32"/>
      <w:szCs w:val="22"/>
    </w:rPr>
  </w:style>
  <w:style w:type="character" w:customStyle="1" w:styleId="19">
    <w:name w:val="批注文字 Char"/>
    <w:basedOn w:val="11"/>
    <w:link w:val="4"/>
    <w:qFormat/>
    <w:uiPriority w:val="0"/>
    <w:rPr>
      <w:kern w:val="2"/>
      <w:sz w:val="21"/>
      <w:szCs w:val="24"/>
    </w:rPr>
  </w:style>
  <w:style w:type="character" w:customStyle="1" w:styleId="20">
    <w:name w:val="批注主题 Char"/>
    <w:basedOn w:val="19"/>
    <w:link w:val="3"/>
    <w:qFormat/>
    <w:uiPriority w:val="0"/>
    <w:rPr>
      <w:b/>
      <w:bCs/>
      <w:kern w:val="2"/>
      <w:sz w:val="21"/>
      <w:szCs w:val="24"/>
    </w:rPr>
  </w:style>
  <w:style w:type="character" w:customStyle="1" w:styleId="21">
    <w:name w:val="批注框文本 Char"/>
    <w:basedOn w:val="11"/>
    <w:link w:val="6"/>
    <w:qFormat/>
    <w:uiPriority w:val="0"/>
    <w:rPr>
      <w:kern w:val="2"/>
      <w:sz w:val="18"/>
      <w:szCs w:val="18"/>
    </w:rPr>
  </w:style>
  <w:style w:type="paragraph" w:customStyle="1" w:styleId="22">
    <w:name w:val="二级标题"/>
    <w:basedOn w:val="1"/>
    <w:link w:val="23"/>
    <w:qFormat/>
    <w:uiPriority w:val="0"/>
    <w:pPr>
      <w:snapToGrid w:val="0"/>
      <w:spacing w:before="50" w:beforeLines="50" w:line="360" w:lineRule="auto"/>
      <w:jc w:val="center"/>
      <w:outlineLvl w:val="1"/>
    </w:pPr>
    <w:rPr>
      <w:rFonts w:ascii="Times New Roman" w:hAnsi="Times New Roman" w:eastAsia="微软雅黑"/>
      <w:b/>
      <w:sz w:val="28"/>
      <w:szCs w:val="22"/>
    </w:rPr>
  </w:style>
  <w:style w:type="character" w:customStyle="1" w:styleId="23">
    <w:name w:val="二级标题 Char"/>
    <w:basedOn w:val="11"/>
    <w:link w:val="22"/>
    <w:qFormat/>
    <w:uiPriority w:val="0"/>
    <w:rPr>
      <w:rFonts w:ascii="Times New Roman" w:hAnsi="Times New Roman" w:eastAsia="微软雅黑"/>
      <w:b/>
      <w:kern w:val="2"/>
      <w:sz w:val="28"/>
      <w:szCs w:val="22"/>
    </w:rPr>
  </w:style>
  <w:style w:type="character" w:customStyle="1" w:styleId="24">
    <w:name w:val="标题 1 Char"/>
    <w:basedOn w:val="11"/>
    <w:link w:val="2"/>
    <w:qFormat/>
    <w:uiPriority w:val="0"/>
    <w:rPr>
      <w:b/>
      <w:bCs/>
      <w:kern w:val="44"/>
      <w:sz w:val="44"/>
      <w:szCs w:val="44"/>
    </w:rPr>
  </w:style>
  <w:style w:type="paragraph" w:customStyle="1" w:styleId="25">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6">
    <w:name w:val="页脚 Char"/>
    <w:basedOn w:val="11"/>
    <w:link w:val="7"/>
    <w:qFormat/>
    <w:uiPriority w:val="99"/>
    <w:rPr>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1298</Words>
  <Characters>7403</Characters>
  <Lines>61</Lines>
  <Paragraphs>17</Paragraphs>
  <ScaleCrop>false</ScaleCrop>
  <LinksUpToDate>false</LinksUpToDate>
  <CharactersWithSpaces>8684</CharactersWithSpaces>
  <Application>WPS Office_1.0.0.1327_F1E327BC-269C-435d-A152-05C5408002CA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2019-01-09T05:59:00Z</dcterms:created>
  <dc:creator>韩非易</dc:creator>
  <cp:lastModifiedBy>user</cp:lastModifiedBy>
  <dcterms:modified xsi:type="dcterms:W3CDTF">2019-04-25T19:59:16Z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2052-1.0.0.1327</vt:lpwstr>
  </property>
</Properties>
</file>