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附件3</w:t>
      </w:r>
    </w:p>
    <w:p>
      <w:pPr>
        <w:suppressAutoHyphens/>
        <w:bidi w:val="0"/>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关于《厦门市氢能产业高质量发展行动计划（202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lang w:eastAsia="zh-CN"/>
        </w:rPr>
        <w:t>—202</w:t>
      </w:r>
      <w:r>
        <w:rPr>
          <w:rFonts w:hint="eastAsia" w:ascii="方正小标宋简体" w:hAnsi="方正小标宋简体" w:eastAsia="方正小标宋简体" w:cs="方正小标宋简体"/>
          <w:sz w:val="36"/>
          <w:szCs w:val="36"/>
          <w:lang w:val="en-US" w:eastAsia="zh-CN"/>
        </w:rPr>
        <w:t>7</w:t>
      </w:r>
      <w:r>
        <w:rPr>
          <w:rFonts w:hint="eastAsia" w:ascii="方正小标宋简体" w:hAnsi="方正小标宋简体" w:eastAsia="方正小标宋简体" w:cs="方正小标宋简体"/>
          <w:sz w:val="36"/>
          <w:szCs w:val="36"/>
          <w:lang w:eastAsia="zh-CN"/>
        </w:rPr>
        <w:t>年）（征求意见稿）》的起草说明</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14" w:firstLineChars="192"/>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14" w:firstLineChars="192"/>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一、背景和起草过程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随着全球能源结构的转型和“双碳”目标的推进，氢能作为清洁能源的重要组成部分，其战略地位日益凸显。厦门市</w:t>
      </w:r>
      <w:r>
        <w:rPr>
          <w:rFonts w:hint="eastAsia" w:ascii="仿宋_GB2312" w:hAnsi="仿宋_GB2312" w:eastAsia="仿宋_GB2312" w:cs="仿宋_GB2312"/>
          <w:color w:val="auto"/>
          <w:kern w:val="0"/>
          <w:sz w:val="32"/>
          <w:szCs w:val="32"/>
          <w:lang w:val="en-US" w:eastAsia="zh-CN" w:bidi="ar"/>
        </w:rPr>
        <w:t>在构建“4+4+6”现代化产业体系中，明确将氢能与储能作为未来产业布局，目前产业发展具备一定技术优势和产业基础。厦门大学的电化学在基础研究沉淀、前沿技术创新等方面综合实力国际领先，是我市发展氢能独有的优势。嘉庚创新实验室、智慧储能大型科研基础设施等创新平台能够为氢能产业发展提供科研支撑。我市在“制-储-输-加-用”全链条已经集聚一批掌握核心技术或在国内有影响力的企业，包括鹭岛氢能、华商厦庚，厦钨氢能、厦门金龙等代表性企业。</w:t>
      </w:r>
      <w:r>
        <w:rPr>
          <w:rFonts w:hint="eastAsia" w:ascii="仿宋_GB2312" w:hAnsi="仿宋_GB2312" w:eastAsia="仿宋_GB2312" w:cs="仿宋_GB2312"/>
          <w:b w:val="0"/>
          <w:bCs/>
          <w:color w:val="auto"/>
          <w:kern w:val="0"/>
          <w:sz w:val="32"/>
          <w:szCs w:val="32"/>
          <w:highlight w:val="none"/>
          <w:lang w:val="en-US" w:eastAsia="zh-CN" w:bidi="ar"/>
        </w:rPr>
        <w:t>制定《厦门市氢能产业高质量发展行动计划（2025-2027年）（征求意见稿）》（以下简称《行动计划》），旨在抢抓氢能产业发展新机遇，构建新能源产业新增长引擎。推动进一步加大氢能领域研发投入，突破关键核心技术瓶颈；引培一批领军企业，完善氢能产业链布局；加快规划布局，构建完善的氢能基础设施供应体系；拓展更多应用领域，推动氢能商业化应用示范。本文件的制定对于厦门市抢占氢能发展新赛道、培育新经济增长点、实现绿色低碳转型具有重要意义。</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sz w:val="32"/>
          <w:szCs w:val="32"/>
          <w:lang w:val="en-US" w:eastAsia="zh-CN"/>
        </w:rPr>
        <w:t>我委于2025年年初联合嘉庚创新实验室启动了</w:t>
      </w:r>
      <w:r>
        <w:rPr>
          <w:rFonts w:hint="eastAsia" w:ascii="仿宋_GB2312" w:hAnsi="仿宋_GB2312" w:eastAsia="仿宋_GB2312" w:cs="仿宋_GB2312"/>
          <w:b w:val="0"/>
          <w:bCs/>
          <w:color w:val="auto"/>
          <w:kern w:val="0"/>
          <w:sz w:val="32"/>
          <w:szCs w:val="32"/>
          <w:highlight w:val="none"/>
          <w:lang w:val="en-US" w:eastAsia="zh-CN" w:bidi="ar"/>
        </w:rPr>
        <w:t>《行动计划》的制定</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color w:val="auto"/>
          <w:sz w:val="32"/>
          <w:szCs w:val="32"/>
          <w:highlight w:val="none"/>
          <w:lang w:val="en-US" w:eastAsia="zh-CN"/>
        </w:rPr>
        <w:t>在认真学习《国家氢能产业中长期发展规划2021-2035年》</w:t>
      </w:r>
      <w:bookmarkStart w:id="0" w:name="_GoBack"/>
      <w:bookmarkEnd w:id="0"/>
      <w:r>
        <w:rPr>
          <w:rFonts w:hint="eastAsia" w:ascii="仿宋_GB2312" w:hAnsi="仿宋_GB2312" w:eastAsia="仿宋_GB2312" w:cs="仿宋_GB2312"/>
          <w:b w:val="0"/>
          <w:bCs/>
          <w:color w:val="auto"/>
          <w:sz w:val="32"/>
          <w:szCs w:val="32"/>
          <w:highlight w:val="none"/>
          <w:lang w:val="en-US" w:eastAsia="zh-CN"/>
        </w:rPr>
        <w:t>、《福建省氢能产业发展行动计划2022-2025年》，借鉴广东、上海、深圳、四川等地相关氢能产业发展规划的基础上，</w:t>
      </w:r>
      <w:r>
        <w:rPr>
          <w:rFonts w:hint="eastAsia" w:ascii="仿宋_GB2312" w:hAnsi="仿宋_GB2312" w:eastAsia="仿宋_GB2312" w:cs="仿宋_GB2312"/>
          <w:color w:val="000000"/>
          <w:kern w:val="0"/>
          <w:sz w:val="32"/>
          <w:szCs w:val="32"/>
          <w:lang w:bidi="ar"/>
        </w:rPr>
        <w:t>整合行业优势力量，</w:t>
      </w:r>
      <w:r>
        <w:rPr>
          <w:rFonts w:hint="eastAsia" w:ascii="仿宋_GB2312" w:hAnsi="仿宋_GB2312" w:eastAsia="仿宋_GB2312" w:cs="仿宋_GB2312"/>
          <w:color w:val="000000"/>
          <w:kern w:val="0"/>
          <w:sz w:val="32"/>
          <w:szCs w:val="32"/>
          <w:lang w:eastAsia="zh-CN" w:bidi="ar"/>
        </w:rPr>
        <w:t>充分利用</w:t>
      </w:r>
      <w:r>
        <w:rPr>
          <w:rFonts w:ascii="仿宋_GB2312" w:hAnsi="仿宋_GB2312" w:eastAsia="仿宋_GB2312" w:cs="仿宋_GB2312"/>
          <w:color w:val="000000"/>
          <w:sz w:val="32"/>
          <w:szCs w:val="32"/>
        </w:rPr>
        <w:t>部门</w:t>
      </w:r>
      <w:r>
        <w:rPr>
          <w:rFonts w:hint="eastAsia" w:ascii="仿宋_GB2312" w:hAnsi="仿宋_GB2312" w:eastAsia="仿宋_GB2312" w:cs="仿宋_GB2312"/>
          <w:color w:val="000000"/>
          <w:sz w:val="32"/>
          <w:szCs w:val="32"/>
          <w:lang w:eastAsia="zh-CN"/>
        </w:rPr>
        <w:t>组织</w:t>
      </w:r>
      <w:r>
        <w:rPr>
          <w:rFonts w:ascii="仿宋_GB2312" w:hAnsi="仿宋_GB2312" w:eastAsia="仿宋_GB2312" w:cs="仿宋_GB2312"/>
          <w:color w:val="000000"/>
          <w:sz w:val="32"/>
          <w:szCs w:val="32"/>
        </w:rPr>
        <w:t>团队</w:t>
      </w:r>
      <w:r>
        <w:rPr>
          <w:rFonts w:hint="eastAsia" w:ascii="仿宋_GB2312" w:hAnsi="仿宋_GB2312" w:eastAsia="仿宋_GB2312" w:cs="仿宋_GB2312"/>
          <w:color w:val="000000"/>
          <w:sz w:val="32"/>
          <w:szCs w:val="32"/>
          <w:lang w:eastAsia="zh-CN"/>
        </w:rPr>
        <w:t>（包括翔南指挥部）</w:t>
      </w:r>
      <w:r>
        <w:rPr>
          <w:rFonts w:ascii="仿宋_GB2312" w:hAnsi="仿宋_GB2312" w:eastAsia="仿宋_GB2312" w:cs="仿宋_GB2312"/>
          <w:color w:val="000000"/>
          <w:sz w:val="32"/>
          <w:szCs w:val="32"/>
        </w:rPr>
        <w:t>、专家</w:t>
      </w:r>
      <w:r>
        <w:rPr>
          <w:rFonts w:hint="eastAsia" w:ascii="仿宋_GB2312" w:hAnsi="仿宋_GB2312" w:eastAsia="仿宋_GB2312" w:cs="仿宋_GB2312"/>
          <w:color w:val="000000"/>
          <w:sz w:val="32"/>
          <w:szCs w:val="32"/>
          <w:lang w:eastAsia="zh-CN"/>
        </w:rPr>
        <w:t>智库</w:t>
      </w:r>
      <w:r>
        <w:rPr>
          <w:rFonts w:ascii="仿宋_GB2312" w:hAnsi="仿宋_GB2312" w:eastAsia="仿宋_GB2312" w:cs="仿宋_GB2312"/>
          <w:color w:val="000000"/>
          <w:sz w:val="32"/>
          <w:szCs w:val="32"/>
        </w:rPr>
        <w:t>团队</w:t>
      </w:r>
      <w:r>
        <w:rPr>
          <w:rFonts w:hint="eastAsia" w:ascii="仿宋_GB2312" w:hAnsi="仿宋_GB2312" w:eastAsia="仿宋_GB2312" w:cs="仿宋_GB2312"/>
          <w:color w:val="000000"/>
          <w:sz w:val="32"/>
          <w:szCs w:val="32"/>
          <w:lang w:eastAsia="zh-CN"/>
        </w:rPr>
        <w:t>（包括厦门大学、长城战略研究所）</w:t>
      </w:r>
      <w:r>
        <w:rPr>
          <w:rFonts w:ascii="仿宋_GB2312" w:hAnsi="仿宋_GB2312" w:eastAsia="仿宋_GB2312" w:cs="仿宋_GB2312"/>
          <w:color w:val="000000"/>
          <w:sz w:val="32"/>
          <w:szCs w:val="32"/>
        </w:rPr>
        <w:t>、企业和行业协会</w:t>
      </w:r>
      <w:r>
        <w:rPr>
          <w:rFonts w:hint="eastAsia" w:ascii="仿宋_GB2312" w:hAnsi="仿宋_GB2312" w:eastAsia="仿宋_GB2312" w:cs="仿宋_GB2312"/>
          <w:color w:val="000000"/>
          <w:sz w:val="32"/>
          <w:szCs w:val="32"/>
          <w:lang w:eastAsia="zh-CN"/>
        </w:rPr>
        <w:t>（包括金龙客车、厦门氢能、林德气体、鹭岛氢能等）</w:t>
      </w:r>
      <w:r>
        <w:rPr>
          <w:rFonts w:ascii="仿宋_GB2312" w:hAnsi="仿宋_GB2312" w:eastAsia="仿宋_GB2312" w:cs="仿宋_GB2312"/>
          <w:color w:val="000000"/>
          <w:sz w:val="32"/>
          <w:szCs w:val="32"/>
        </w:rPr>
        <w:t>团队</w:t>
      </w:r>
      <w:r>
        <w:rPr>
          <w:rFonts w:hint="eastAsia" w:ascii="仿宋_GB2312" w:hAnsi="仿宋_GB2312" w:eastAsia="仿宋_GB2312" w:cs="仿宋_GB2312"/>
          <w:color w:val="000000"/>
          <w:kern w:val="0"/>
          <w:sz w:val="32"/>
          <w:szCs w:val="32"/>
          <w:lang w:bidi="ar"/>
        </w:rPr>
        <w:t>“三</w:t>
      </w:r>
      <w:r>
        <w:rPr>
          <w:rFonts w:hint="eastAsia" w:ascii="仿宋_GB2312" w:hAnsi="仿宋_GB2312" w:eastAsia="仿宋_GB2312" w:cs="仿宋_GB2312"/>
          <w:color w:val="000000"/>
          <w:kern w:val="0"/>
          <w:sz w:val="32"/>
          <w:szCs w:val="32"/>
          <w:lang w:eastAsia="zh-CN" w:bidi="ar"/>
        </w:rPr>
        <w:t>支</w:t>
      </w:r>
      <w:r>
        <w:rPr>
          <w:rFonts w:hint="eastAsia" w:ascii="仿宋_GB2312" w:hAnsi="仿宋_GB2312" w:eastAsia="仿宋_GB2312" w:cs="仿宋_GB2312"/>
          <w:color w:val="000000"/>
          <w:kern w:val="0"/>
          <w:sz w:val="32"/>
          <w:szCs w:val="32"/>
          <w:lang w:bidi="ar"/>
        </w:rPr>
        <w:t>团队”</w:t>
      </w:r>
      <w:r>
        <w:rPr>
          <w:rFonts w:hint="eastAsia" w:ascii="仿宋_GB2312" w:hAnsi="仿宋_GB2312" w:eastAsia="仿宋_GB2312" w:cs="仿宋_GB2312"/>
          <w:color w:val="000000"/>
          <w:kern w:val="0"/>
          <w:sz w:val="32"/>
          <w:szCs w:val="32"/>
          <w:lang w:eastAsia="zh-CN" w:bidi="ar"/>
        </w:rPr>
        <w:t>力量</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eastAsia="zh-CN" w:bidi="ar"/>
        </w:rPr>
        <w:t>共同商</w:t>
      </w:r>
      <w:r>
        <w:rPr>
          <w:rFonts w:hint="eastAsia" w:ascii="仿宋_GB2312" w:hAnsi="仿宋_GB2312" w:eastAsia="仿宋_GB2312" w:cs="仿宋_GB2312"/>
          <w:color w:val="000000"/>
          <w:kern w:val="0"/>
          <w:sz w:val="32"/>
          <w:szCs w:val="32"/>
          <w:lang w:bidi="ar"/>
        </w:rPr>
        <w:t>制定</w:t>
      </w:r>
      <w:r>
        <w:rPr>
          <w:rFonts w:hint="eastAsia" w:ascii="仿宋_GB2312" w:hAnsi="仿宋_GB2312" w:eastAsia="仿宋_GB2312" w:cs="仿宋_GB2312"/>
          <w:color w:val="000000"/>
          <w:kern w:val="0"/>
          <w:sz w:val="32"/>
          <w:szCs w:val="32"/>
          <w:lang w:eastAsia="zh-CN" w:bidi="ar"/>
        </w:rPr>
        <w:t>形成。</w:t>
      </w:r>
      <w:r>
        <w:rPr>
          <w:rFonts w:hint="eastAsia" w:ascii="仿宋_GB2312" w:hAnsi="仿宋_GB2312" w:eastAsia="仿宋_GB2312" w:cs="仿宋_GB2312"/>
          <w:b w:val="0"/>
          <w:bCs/>
          <w:color w:val="auto"/>
          <w:sz w:val="32"/>
          <w:szCs w:val="32"/>
          <w:highlight w:val="none"/>
          <w:lang w:val="en-US" w:eastAsia="zh-CN"/>
        </w:rPr>
        <w:t>2025年5月，我委先后征求市区相关部门和委内相关处室意见建议，经多次研究吸纳、修改后形成《</w:t>
      </w:r>
      <w:r>
        <w:rPr>
          <w:rFonts w:hint="eastAsia" w:ascii="仿宋_GB2312" w:hAnsi="仿宋_GB2312" w:eastAsia="仿宋_GB2312" w:cs="仿宋_GB2312"/>
          <w:b w:val="0"/>
          <w:bCs/>
          <w:color w:val="auto"/>
          <w:kern w:val="0"/>
          <w:sz w:val="32"/>
          <w:szCs w:val="32"/>
          <w:highlight w:val="none"/>
          <w:lang w:val="en-US" w:eastAsia="zh-CN" w:bidi="ar"/>
        </w:rPr>
        <w:t>厦门市氢能产业高质量发展行动计划（2025-2027年）（征求意见稿）</w:t>
      </w:r>
      <w:r>
        <w:rPr>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63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b w:val="0"/>
          <w:bCs/>
          <w:color w:val="auto"/>
          <w:kern w:val="0"/>
          <w:sz w:val="32"/>
          <w:szCs w:val="32"/>
          <w:highlight w:val="none"/>
          <w:lang w:val="en-US" w:eastAsia="zh-CN" w:bidi="ar"/>
        </w:rPr>
        <w:t>《行动计划》包括总体思路、发展目标、重点任务、工作保障四个章节，共计十六条内容：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方正楷体_GBK" w:hAnsi="方正楷体_GBK" w:eastAsia="方正楷体_GBK" w:cs="方正楷体_GBK"/>
          <w:b/>
          <w:bCs w:val="0"/>
          <w:color w:val="auto"/>
          <w:kern w:val="0"/>
          <w:sz w:val="32"/>
          <w:szCs w:val="32"/>
          <w:highlight w:val="none"/>
          <w:lang w:val="en-US" w:eastAsia="zh-CN" w:bidi="ar"/>
        </w:rPr>
      </w:pPr>
      <w:r>
        <w:rPr>
          <w:rFonts w:hint="eastAsia" w:ascii="方正楷体_GBK" w:hAnsi="方正楷体_GBK" w:eastAsia="方正楷体_GBK" w:cs="方正楷体_GBK"/>
          <w:b/>
          <w:bCs w:val="0"/>
          <w:color w:val="auto"/>
          <w:kern w:val="0"/>
          <w:sz w:val="32"/>
          <w:szCs w:val="32"/>
          <w:highlight w:val="none"/>
          <w:lang w:val="en-US" w:eastAsia="zh-CN" w:bidi="ar"/>
        </w:rPr>
        <w:t>（一）‌总体思路</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以习近平新时代中国特色社会主义思想为指导，加快规划建设新型能源体系，因地制宜布局氢能产业，着力建设具有国际影响力的氢能技术与装备输出高地。</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方正楷体_GBK" w:hAnsi="方正楷体_GBK" w:eastAsia="方正楷体_GBK" w:cs="方正楷体_GBK"/>
          <w:b/>
          <w:bCs w:val="0"/>
          <w:color w:val="auto"/>
          <w:kern w:val="0"/>
          <w:sz w:val="32"/>
          <w:szCs w:val="32"/>
          <w:highlight w:val="none"/>
          <w:lang w:val="en-US" w:eastAsia="zh-CN" w:bidi="ar"/>
        </w:rPr>
      </w:pPr>
      <w:r>
        <w:rPr>
          <w:rFonts w:hint="eastAsia" w:ascii="方正楷体_GBK" w:hAnsi="方正楷体_GBK" w:eastAsia="方正楷体_GBK" w:cs="方正楷体_GBK"/>
          <w:b/>
          <w:bCs w:val="0"/>
          <w:color w:val="auto"/>
          <w:kern w:val="0"/>
          <w:sz w:val="32"/>
          <w:szCs w:val="32"/>
          <w:highlight w:val="none"/>
          <w:lang w:val="en-US" w:eastAsia="zh-CN" w:bidi="ar"/>
        </w:rPr>
        <w:t>（二）‌发展目标‌：</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明确技术创新、产业培育、示范应用三个方面的具体发展目标，包括争创国家级创新平台、产业产值突破百亿元、燃料电池汽车规模达到300辆以上。</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方正楷体_GBK" w:hAnsi="方正楷体_GBK" w:eastAsia="方正楷体_GBK" w:cs="方正楷体_GBK"/>
          <w:b/>
          <w:bCs w:val="0"/>
          <w:color w:val="auto"/>
          <w:kern w:val="0"/>
          <w:sz w:val="32"/>
          <w:szCs w:val="32"/>
          <w:highlight w:val="none"/>
          <w:lang w:val="en-US" w:eastAsia="zh-CN" w:bidi="ar"/>
        </w:rPr>
      </w:pPr>
      <w:r>
        <w:rPr>
          <w:rFonts w:hint="eastAsia" w:ascii="方正楷体_GBK" w:hAnsi="方正楷体_GBK" w:eastAsia="方正楷体_GBK" w:cs="方正楷体_GBK"/>
          <w:b/>
          <w:bCs w:val="0"/>
          <w:color w:val="auto"/>
          <w:kern w:val="0"/>
          <w:sz w:val="32"/>
          <w:szCs w:val="32"/>
          <w:highlight w:val="none"/>
          <w:lang w:val="en-US" w:eastAsia="zh-CN" w:bidi="ar"/>
        </w:rPr>
        <w:t>（三）‌重点任务‌：</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bCs w:val="0"/>
          <w:color w:val="auto"/>
          <w:kern w:val="0"/>
          <w:sz w:val="32"/>
          <w:szCs w:val="32"/>
          <w:highlight w:val="none"/>
          <w:lang w:val="en-US" w:eastAsia="zh-CN" w:bidi="ar"/>
        </w:rPr>
        <w:t>一是</w:t>
      </w:r>
      <w:r>
        <w:rPr>
          <w:rFonts w:hint="eastAsia" w:ascii="仿宋_GB2312" w:hAnsi="仿宋_GB2312" w:eastAsia="仿宋_GB2312" w:cs="仿宋_GB2312"/>
          <w:b w:val="0"/>
          <w:bCs/>
          <w:color w:val="auto"/>
          <w:kern w:val="0"/>
          <w:sz w:val="32"/>
          <w:szCs w:val="32"/>
          <w:highlight w:val="none"/>
          <w:lang w:val="en-US" w:eastAsia="zh-CN" w:bidi="ar"/>
        </w:rPr>
        <w:t>‌打造氢能产业技术创新策源地‌，包括加强关键核心技术攻关，布局建设氢能产业创新支撑平台，完善氢能标准体系建设。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bCs w:val="0"/>
          <w:color w:val="auto"/>
          <w:kern w:val="0"/>
          <w:sz w:val="32"/>
          <w:szCs w:val="32"/>
          <w:highlight w:val="none"/>
          <w:lang w:val="en-US" w:eastAsia="zh-CN" w:bidi="ar"/>
        </w:rPr>
        <w:t>二是</w:t>
      </w:r>
      <w:r>
        <w:rPr>
          <w:rFonts w:hint="eastAsia" w:ascii="仿宋_GB2312" w:hAnsi="仿宋_GB2312" w:eastAsia="仿宋_GB2312" w:cs="仿宋_GB2312"/>
          <w:b w:val="0"/>
          <w:bCs/>
          <w:color w:val="auto"/>
          <w:kern w:val="0"/>
          <w:sz w:val="32"/>
          <w:szCs w:val="32"/>
          <w:highlight w:val="none"/>
          <w:lang w:val="en-US" w:eastAsia="zh-CN" w:bidi="ar"/>
        </w:rPr>
        <w:t>‌打造氢能先进制造业基地‌，包括引培氢能领军企业，布局氢能产业园区，推动产业集聚发展。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bCs w:val="0"/>
          <w:color w:val="auto"/>
          <w:kern w:val="0"/>
          <w:sz w:val="32"/>
          <w:szCs w:val="32"/>
          <w:highlight w:val="none"/>
          <w:lang w:val="en-US" w:eastAsia="zh-CN" w:bidi="ar"/>
        </w:rPr>
        <w:t>三是</w:t>
      </w:r>
      <w:r>
        <w:rPr>
          <w:rFonts w:hint="eastAsia" w:ascii="仿宋_GB2312" w:hAnsi="仿宋_GB2312" w:eastAsia="仿宋_GB2312" w:cs="仿宋_GB2312"/>
          <w:b w:val="0"/>
          <w:bCs/>
          <w:color w:val="auto"/>
          <w:kern w:val="0"/>
          <w:sz w:val="32"/>
          <w:szCs w:val="32"/>
          <w:highlight w:val="none"/>
          <w:lang w:val="en-US" w:eastAsia="zh-CN" w:bidi="ar"/>
        </w:rPr>
        <w:t>‌有序开发氢能示范应用场景‌，包括逐步推进交通领域示范应用，着力拓展多领域示范应用，推动氢能规模化、商业化应用。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bCs w:val="0"/>
          <w:color w:val="auto"/>
          <w:kern w:val="0"/>
          <w:sz w:val="32"/>
          <w:szCs w:val="32"/>
          <w:highlight w:val="none"/>
          <w:lang w:val="en-US" w:eastAsia="zh-CN" w:bidi="ar"/>
        </w:rPr>
        <w:t>四是</w:t>
      </w:r>
      <w:r>
        <w:rPr>
          <w:rFonts w:hint="eastAsia" w:ascii="仿宋_GB2312" w:hAnsi="仿宋_GB2312" w:eastAsia="仿宋_GB2312" w:cs="仿宋_GB2312"/>
          <w:b w:val="0"/>
          <w:bCs/>
          <w:color w:val="auto"/>
          <w:kern w:val="0"/>
          <w:sz w:val="32"/>
          <w:szCs w:val="32"/>
          <w:highlight w:val="none"/>
          <w:lang w:val="en-US" w:eastAsia="zh-CN" w:bidi="ar"/>
        </w:rPr>
        <w:t>‌全面优化氢能产业发展环境‌，包括统筹规划建设氢能基础设施，建立多渠道氢源供应体系，构建氢能绿色价值实现机制，积极开展氢能领域国际合作。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方正楷体_GBK" w:hAnsi="方正楷体_GBK" w:eastAsia="方正楷体_GBK" w:cs="方正楷体_GBK"/>
          <w:b/>
          <w:bCs w:val="0"/>
          <w:color w:val="auto"/>
          <w:kern w:val="0"/>
          <w:sz w:val="32"/>
          <w:szCs w:val="32"/>
          <w:highlight w:val="none"/>
          <w:lang w:val="en-US" w:eastAsia="zh-CN" w:bidi="ar"/>
        </w:rPr>
      </w:pPr>
      <w:r>
        <w:rPr>
          <w:rFonts w:hint="eastAsia" w:ascii="方正楷体_GBK" w:hAnsi="方正楷体_GBK" w:eastAsia="方正楷体_GBK" w:cs="方正楷体_GBK"/>
          <w:b/>
          <w:bCs w:val="0"/>
          <w:color w:val="auto"/>
          <w:kern w:val="0"/>
          <w:sz w:val="32"/>
          <w:szCs w:val="32"/>
          <w:highlight w:val="none"/>
          <w:lang w:val="en-US" w:eastAsia="zh-CN" w:bidi="ar"/>
        </w:rPr>
        <w:t>（四）‌工作保障‌：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成立工作专班，明确管理部门；创新氢能基础设施管理机制；加强氢能产业全链条安全监管；强化人才和金融等要素保障；发挥行业机构作用，为氢能产业发展提供有力保障。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三、发文形式</w:t>
      </w:r>
    </w:p>
    <w:p>
      <w:pPr>
        <w:rPr>
          <w:rFonts w:hint="default" w:eastAsiaTheme="minorEastAsia"/>
          <w:lang w:val="en-US" w:eastAsia="zh-CN"/>
        </w:rPr>
      </w:pPr>
      <w:r>
        <w:rPr>
          <w:rFonts w:hint="eastAsia"/>
          <w:lang w:val="en-US" w:eastAsia="zh-CN"/>
        </w:rPr>
        <w:t xml:space="preserve"> </w:t>
      </w:r>
      <w:r>
        <w:rPr>
          <w:rFonts w:hint="eastAsia" w:ascii="仿宋_GB2312" w:hAnsi="仿宋_GB2312" w:eastAsia="仿宋_GB2312" w:cs="仿宋_GB2312"/>
          <w:b w:val="0"/>
          <w:bCs/>
          <w:color w:val="auto"/>
          <w:kern w:val="0"/>
          <w:sz w:val="32"/>
          <w:szCs w:val="32"/>
          <w:highlight w:val="none"/>
          <w:lang w:val="en-US" w:eastAsia="zh-CN" w:bidi="ar"/>
        </w:rPr>
        <w:t xml:space="preserve">   建议《行动方案》以厦门市发展和改革委名义印发实施。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12"/>
    <w:rsid w:val="000B2F08"/>
    <w:rsid w:val="00B702F2"/>
    <w:rsid w:val="00FF7112"/>
    <w:rsid w:val="1B97F25F"/>
    <w:rsid w:val="1FFE85E6"/>
    <w:rsid w:val="7D9F6902"/>
    <w:rsid w:val="7FDF6805"/>
    <w:rsid w:val="7FF65C3A"/>
    <w:rsid w:val="D7742313"/>
    <w:rsid w:val="DCFCC9CE"/>
    <w:rsid w:val="FA7F845B"/>
    <w:rsid w:val="FAD10FDA"/>
    <w:rsid w:val="FFB6AF9C"/>
    <w:rsid w:val="FFFBD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outlineLvl w:val="1"/>
    </w:pPr>
    <w:rPr>
      <w:rFonts w:eastAsia="楷体_GB2312"/>
      <w:b/>
    </w:rPr>
  </w:style>
  <w:style w:type="paragraph" w:styleId="3">
    <w:name w:val="heading 3"/>
    <w:basedOn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link w:val="12"/>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22"/>
    <w:rPr>
      <w:b/>
      <w:bCs/>
    </w:rPr>
  </w:style>
  <w:style w:type="character" w:customStyle="1" w:styleId="11">
    <w:name w:val="标题 3 Char"/>
    <w:basedOn w:val="9"/>
    <w:link w:val="3"/>
    <w:qFormat/>
    <w:uiPriority w:val="9"/>
    <w:rPr>
      <w:rFonts w:ascii="宋体" w:hAnsi="宋体" w:eastAsia="宋体" w:cs="宋体"/>
      <w:b/>
      <w:bCs/>
      <w:kern w:val="0"/>
      <w:sz w:val="27"/>
      <w:szCs w:val="27"/>
    </w:rPr>
  </w:style>
  <w:style w:type="character" w:customStyle="1" w:styleId="12">
    <w:name w:val="标题 4 Char"/>
    <w:basedOn w:val="9"/>
    <w:link w:val="4"/>
    <w:qFormat/>
    <w:uiPriority w:val="9"/>
    <w:rPr>
      <w:rFonts w:ascii="宋体" w:hAnsi="宋体" w:eastAsia="宋体" w:cs="宋体"/>
      <w:b/>
      <w:bCs/>
      <w:kern w:val="0"/>
      <w:sz w:val="24"/>
      <w:szCs w:val="24"/>
    </w:rPr>
  </w:style>
  <w:style w:type="paragraph" w:customStyle="1" w:styleId="13">
    <w:name w:val="marklang-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1.正文"/>
    <w:basedOn w:val="15"/>
    <w:next w:val="6"/>
    <w:qFormat/>
    <w:uiPriority w:val="0"/>
  </w:style>
  <w:style w:type="paragraph" w:customStyle="1" w:styleId="15">
    <w:name w:val="正文1"/>
    <w:next w:val="14"/>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184</Words>
  <Characters>1050</Characters>
  <Lines>8</Lines>
  <Paragraphs>2</Paragraphs>
  <TotalTime>14</TotalTime>
  <ScaleCrop>false</ScaleCrop>
  <LinksUpToDate>false</LinksUpToDate>
  <CharactersWithSpaces>1232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2025-05-21T07:12:00Z</dcterms:created>
  <dc:creator>Hannah</dc:creator>
  <cp:lastModifiedBy>xmadmin</cp:lastModifiedBy>
  <cp:lastPrinted>2025-05-30T10:12:03Z</cp:lastPrinted>
  <dcterms:modified xsi:type="dcterms:W3CDTF">2025-05-30T10:25:43Z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B73DFBCC8104A522453B2C684A89A55C</vt:lpwstr>
  </property>
</Properties>
</file>