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CB404" w14:textId="77777777" w:rsidR="002E344E" w:rsidRDefault="002E344E">
      <w:pPr>
        <w:adjustRightInd w:val="0"/>
        <w:snapToGrid w:val="0"/>
        <w:spacing w:line="600" w:lineRule="exact"/>
        <w:ind w:firstLineChars="100" w:firstLine="440"/>
        <w:jc w:val="center"/>
        <w:rPr>
          <w:rFonts w:ascii="文星标宋" w:eastAsia="文星标宋" w:hAnsi="文星标宋" w:cs="文星标宋" w:hint="eastAsia"/>
          <w:color w:val="FF0000"/>
          <w:sz w:val="44"/>
          <w:szCs w:val="44"/>
        </w:rPr>
      </w:pPr>
    </w:p>
    <w:p w14:paraId="11E29DDB" w14:textId="77777777" w:rsidR="002E344E" w:rsidRDefault="00000000">
      <w:pPr>
        <w:adjustRightInd w:val="0"/>
        <w:snapToGrid w:val="0"/>
        <w:spacing w:line="600" w:lineRule="exact"/>
        <w:ind w:firstLineChars="100" w:firstLine="360"/>
        <w:jc w:val="center"/>
        <w:rPr>
          <w:rFonts w:ascii="黑体" w:eastAsia="黑体" w:hAnsi="黑体" w:cs="黑体" w:hint="eastAsia"/>
          <w:sz w:val="36"/>
          <w:szCs w:val="36"/>
        </w:rPr>
      </w:pPr>
      <w:r>
        <w:rPr>
          <w:rFonts w:ascii="黑体" w:eastAsia="黑体" w:hAnsi="黑体" w:cs="黑体" w:hint="eastAsia"/>
          <w:sz w:val="36"/>
          <w:szCs w:val="36"/>
        </w:rPr>
        <w:t>天津滨海高新区促进新能源、新材料、新型电力</w:t>
      </w:r>
    </w:p>
    <w:p w14:paraId="3E1C1196" w14:textId="77777777" w:rsidR="002E344E" w:rsidRDefault="00000000">
      <w:pPr>
        <w:adjustRightInd w:val="0"/>
        <w:snapToGrid w:val="0"/>
        <w:spacing w:line="600" w:lineRule="exact"/>
        <w:ind w:firstLineChars="100" w:firstLine="360"/>
        <w:jc w:val="center"/>
        <w:rPr>
          <w:rFonts w:ascii="黑体" w:eastAsia="黑体" w:hAnsi="黑体" w:cs="黑体" w:hint="eastAsia"/>
          <w:sz w:val="36"/>
          <w:szCs w:val="36"/>
        </w:rPr>
      </w:pPr>
      <w:r>
        <w:rPr>
          <w:rFonts w:ascii="黑体" w:eastAsia="黑体" w:hAnsi="黑体" w:cs="黑体" w:hint="eastAsia"/>
          <w:sz w:val="36"/>
          <w:szCs w:val="36"/>
        </w:rPr>
        <w:t>集群融合创新高质量发展办法实施细则（征求意见稿）</w:t>
      </w:r>
    </w:p>
    <w:p w14:paraId="0F2AD85E" w14:textId="77777777" w:rsidR="002E344E" w:rsidRDefault="002E344E">
      <w:pPr>
        <w:spacing w:line="600" w:lineRule="exact"/>
        <w:ind w:firstLineChars="200" w:firstLine="643"/>
        <w:rPr>
          <w:rFonts w:ascii="仿宋_GB2312" w:eastAsia="仿宋_GB2312"/>
          <w:b/>
          <w:color w:val="000000"/>
          <w:sz w:val="32"/>
          <w:szCs w:val="32"/>
        </w:rPr>
      </w:pPr>
    </w:p>
    <w:p w14:paraId="44B46385" w14:textId="77777777" w:rsidR="002E344E" w:rsidRDefault="00000000">
      <w:pPr>
        <w:spacing w:line="600" w:lineRule="exact"/>
        <w:ind w:firstLineChars="200" w:firstLine="640"/>
        <w:rPr>
          <w:rFonts w:ascii="仿宋_GB2312" w:eastAsia="仿宋_GB2312"/>
          <w:sz w:val="32"/>
        </w:rPr>
      </w:pPr>
      <w:r>
        <w:rPr>
          <w:rFonts w:ascii="仿宋_GB2312" w:eastAsia="仿宋_GB2312" w:hint="eastAsia"/>
          <w:sz w:val="32"/>
        </w:rPr>
        <w:t>为贯彻落实《天津滨海高新区促进新能源、新材料、新型电力集群融合创新高质量发展办法（暂行）》（以下简称《办法》），便于政策实施，明确本办法中相关条款的具体内容及操作规范，结合天津滨海高新区（以下简称“高新区”）实际，制定本实施细则。</w:t>
      </w:r>
    </w:p>
    <w:p w14:paraId="5484A9AF" w14:textId="77777777" w:rsidR="002E344E" w:rsidRDefault="00000000">
      <w:pPr>
        <w:spacing w:line="560" w:lineRule="exact"/>
        <w:ind w:firstLineChars="200" w:firstLine="640"/>
        <w:rPr>
          <w:rFonts w:ascii="仿宋_GB2312" w:eastAsia="仿宋_GB2312" w:hAnsi="微软雅黑" w:cs="宋体" w:hint="eastAsia"/>
          <w:kern w:val="0"/>
          <w:sz w:val="32"/>
          <w:szCs w:val="32"/>
        </w:rPr>
      </w:pPr>
      <w:bookmarkStart w:id="0" w:name="_Hlk78359384"/>
      <w:r>
        <w:rPr>
          <w:rFonts w:ascii="仿宋_GB2312" w:eastAsia="仿宋_GB2312" w:hint="eastAsia"/>
          <w:sz w:val="32"/>
        </w:rPr>
        <w:t>《办法》</w:t>
      </w:r>
      <w:r>
        <w:rPr>
          <w:rFonts w:ascii="仿宋_GB2312" w:eastAsia="仿宋_GB2312" w:hAnsi="微软雅黑" w:cs="宋体" w:hint="eastAsia"/>
          <w:kern w:val="0"/>
          <w:sz w:val="32"/>
          <w:szCs w:val="32"/>
        </w:rPr>
        <w:t>所指的“新</w:t>
      </w:r>
      <w:r>
        <w:rPr>
          <w:rFonts w:ascii="仿宋_GB2312" w:eastAsia="仿宋_GB2312" w:hAnsi="微软雅黑" w:cs="宋体" w:hint="eastAsia"/>
          <w:kern w:val="0"/>
          <w:sz w:val="32"/>
          <w:szCs w:val="32"/>
          <w:lang w:eastAsia="zh-Hans"/>
        </w:rPr>
        <w:t>注册</w:t>
      </w:r>
      <w:r>
        <w:rPr>
          <w:rFonts w:ascii="仿宋_GB2312" w:eastAsia="仿宋_GB2312" w:hAnsi="微软雅黑" w:cs="宋体" w:hint="eastAsia"/>
          <w:kern w:val="0"/>
          <w:sz w:val="32"/>
          <w:szCs w:val="32"/>
        </w:rPr>
        <w:t>企业”为</w:t>
      </w:r>
      <w:bookmarkEnd w:id="0"/>
      <w:r>
        <w:rPr>
          <w:rFonts w:ascii="仿宋_GB2312" w:eastAsia="仿宋_GB2312" w:hAnsi="微软雅黑" w:cs="宋体" w:hint="eastAsia"/>
          <w:kern w:val="0"/>
          <w:sz w:val="32"/>
          <w:szCs w:val="32"/>
        </w:rPr>
        <w:t>自2024年1月1日起，至2029年12月31日止，在高新区注册（含迁入）的企业。</w:t>
      </w:r>
    </w:p>
    <w:p w14:paraId="6BC62C46" w14:textId="77777777" w:rsidR="002E344E" w:rsidRDefault="00000000">
      <w:pPr>
        <w:spacing w:beforeLines="50" w:before="156" w:afterLines="50" w:after="156" w:line="600" w:lineRule="exact"/>
        <w:jc w:val="center"/>
        <w:rPr>
          <w:rFonts w:ascii="仿宋_GB2312" w:eastAsia="仿宋_GB2312"/>
          <w:b/>
          <w:color w:val="000000"/>
          <w:kern w:val="0"/>
          <w:sz w:val="32"/>
          <w:szCs w:val="32"/>
        </w:rPr>
      </w:pPr>
      <w:r>
        <w:rPr>
          <w:rFonts w:ascii="仿宋_GB2312" w:eastAsia="仿宋_GB2312" w:hint="eastAsia"/>
          <w:b/>
          <w:color w:val="000000"/>
          <w:kern w:val="0"/>
          <w:sz w:val="32"/>
          <w:szCs w:val="32"/>
        </w:rPr>
        <w:t>第</w:t>
      </w:r>
      <w:r>
        <w:rPr>
          <w:rFonts w:ascii="仿宋_GB2312" w:eastAsia="仿宋_GB2312" w:hint="eastAsia"/>
          <w:b/>
          <w:color w:val="000000"/>
          <w:kern w:val="0"/>
          <w:sz w:val="32"/>
          <w:szCs w:val="32"/>
          <w:lang w:eastAsia="zh-Hans"/>
        </w:rPr>
        <w:t>一</w:t>
      </w:r>
      <w:r>
        <w:rPr>
          <w:rFonts w:ascii="仿宋_GB2312" w:eastAsia="仿宋_GB2312" w:hint="eastAsia"/>
          <w:b/>
          <w:color w:val="000000"/>
          <w:kern w:val="0"/>
          <w:sz w:val="32"/>
          <w:szCs w:val="32"/>
        </w:rPr>
        <w:t>章  支持政策</w:t>
      </w:r>
    </w:p>
    <w:p w14:paraId="17FC3E56" w14:textId="77777777" w:rsidR="002E344E" w:rsidRDefault="00000000">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lang w:eastAsia="zh-Hans"/>
        </w:rPr>
        <w:t>第一条.</w:t>
      </w:r>
      <w:r>
        <w:rPr>
          <w:rFonts w:ascii="仿宋_GB2312" w:eastAsia="仿宋_GB2312" w:hint="eastAsia"/>
          <w:b/>
          <w:color w:val="000000"/>
          <w:sz w:val="32"/>
          <w:szCs w:val="32"/>
        </w:rPr>
        <w:t xml:space="preserve"> 加强新能源、新材料、新型电力产业主体培育</w:t>
      </w:r>
    </w:p>
    <w:p w14:paraId="06671671" w14:textId="77777777" w:rsidR="002E344E" w:rsidRDefault="00000000">
      <w:pPr>
        <w:spacing w:line="600" w:lineRule="exact"/>
        <w:ind w:firstLineChars="200" w:firstLine="643"/>
        <w:outlineLvl w:val="2"/>
        <w:rPr>
          <w:rFonts w:ascii="仿宋_GB2312" w:eastAsia="仿宋_GB2312"/>
          <w:b/>
          <w:color w:val="000000"/>
          <w:sz w:val="32"/>
          <w:szCs w:val="32"/>
        </w:rPr>
      </w:pPr>
      <w:r>
        <w:rPr>
          <w:rFonts w:ascii="仿宋_GB2312" w:eastAsia="仿宋_GB2312" w:hint="eastAsia"/>
          <w:b/>
          <w:color w:val="000000"/>
          <w:sz w:val="32"/>
          <w:szCs w:val="32"/>
          <w:lang w:eastAsia="zh-Hans"/>
        </w:rPr>
        <w:t>一．</w:t>
      </w:r>
      <w:r>
        <w:rPr>
          <w:rFonts w:ascii="仿宋_GB2312" w:eastAsia="仿宋_GB2312" w:hint="eastAsia"/>
          <w:b/>
          <w:color w:val="000000"/>
          <w:sz w:val="32"/>
          <w:szCs w:val="32"/>
        </w:rPr>
        <w:t>企业投资奖励</w:t>
      </w:r>
    </w:p>
    <w:p w14:paraId="107B9F4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bCs/>
          <w:color w:val="000000"/>
          <w:sz w:val="32"/>
          <w:szCs w:val="32"/>
        </w:rPr>
        <w:t>对新注册（迁入），在政策期内新增实缴注册资本2000万元及以上的，且</w:t>
      </w:r>
      <w:r>
        <w:rPr>
          <w:rFonts w:ascii="仿宋_GB2312" w:eastAsia="仿宋_GB2312" w:hint="eastAsia"/>
          <w:bCs/>
          <w:color w:val="000000"/>
          <w:sz w:val="32"/>
          <w:szCs w:val="32"/>
        </w:rPr>
        <w:t>年度</w:t>
      </w:r>
      <w:r>
        <w:rPr>
          <w:rFonts w:ascii="仿宋_GB2312" w:eastAsia="仿宋_GB2312"/>
          <w:bCs/>
          <w:color w:val="000000"/>
          <w:sz w:val="32"/>
          <w:szCs w:val="32"/>
        </w:rPr>
        <w:t>主营业务收入不低于2000万元的，按照实缴注册资本的1%予以支持，支持总额最高不超过</w:t>
      </w:r>
      <w:r>
        <w:rPr>
          <w:rFonts w:ascii="仿宋_GB2312" w:eastAsia="仿宋_GB2312" w:hint="eastAsia"/>
          <w:bCs/>
          <w:color w:val="000000"/>
          <w:sz w:val="32"/>
          <w:szCs w:val="32"/>
        </w:rPr>
        <w:t>1</w:t>
      </w:r>
      <w:r>
        <w:rPr>
          <w:rFonts w:ascii="仿宋_GB2312" w:eastAsia="仿宋_GB2312"/>
          <w:bCs/>
          <w:color w:val="000000"/>
          <w:sz w:val="32"/>
          <w:szCs w:val="32"/>
        </w:rPr>
        <w:t>000万元；在政策期内新增实缴注册资本10亿元及以上的，且</w:t>
      </w:r>
      <w:r>
        <w:rPr>
          <w:rFonts w:ascii="仿宋_GB2312" w:eastAsia="仿宋_GB2312" w:hint="eastAsia"/>
          <w:bCs/>
          <w:color w:val="000000"/>
          <w:sz w:val="32"/>
          <w:szCs w:val="32"/>
        </w:rPr>
        <w:t>年度</w:t>
      </w:r>
      <w:r>
        <w:rPr>
          <w:rFonts w:ascii="仿宋_GB2312" w:eastAsia="仿宋_GB2312"/>
          <w:bCs/>
          <w:color w:val="000000"/>
          <w:sz w:val="32"/>
          <w:szCs w:val="32"/>
        </w:rPr>
        <w:t>主营业务收入不低于1亿元的，按照实缴注册资本的1.5%予以支持，支持总额最高不超过5000万元。</w:t>
      </w:r>
    </w:p>
    <w:p w14:paraId="4ABF69A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（一）支持对象</w:t>
      </w:r>
    </w:p>
    <w:p w14:paraId="2A3274A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新注册（含迁入）且在政策有效期内符合以下条件的企业：  </w:t>
      </w:r>
    </w:p>
    <w:p w14:paraId="78AFB75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新增实缴注册资本档次：  </w:t>
      </w:r>
    </w:p>
    <w:p w14:paraId="3EA6A4E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一档：新增实缴注册资本 ≥ 2000万元且＜10亿元；  </w:t>
      </w:r>
    </w:p>
    <w:p w14:paraId="4F1C475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二档：新增实缴注册资本 ≥ 10亿元。  </w:t>
      </w:r>
    </w:p>
    <w:p w14:paraId="68D80F2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主营业务收入要求：  </w:t>
      </w:r>
    </w:p>
    <w:p w14:paraId="701DF6B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一档企业：政策期内年度主营业务收入 ≥ 2000万元；  </w:t>
      </w:r>
    </w:p>
    <w:p w14:paraId="7C577B7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二档企业：政策期内年度主营业务收入 ≥ 1亿元。  </w:t>
      </w:r>
    </w:p>
    <w:p w14:paraId="3492DA5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（二）支持条件</w:t>
      </w:r>
    </w:p>
    <w:p w14:paraId="5DE0F0B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2938C730" w14:textId="77777777" w:rsidR="002E344E" w:rsidRDefault="00000000">
      <w:pPr>
        <w:spacing w:line="600" w:lineRule="exact"/>
        <w:ind w:firstLineChars="330" w:firstLine="1056"/>
        <w:outlineLvl w:val="2"/>
        <w:rPr>
          <w:rFonts w:ascii="仿宋_GB2312" w:eastAsia="仿宋_GB2312"/>
          <w:bCs/>
          <w:color w:val="000000"/>
          <w:sz w:val="32"/>
          <w:szCs w:val="32"/>
        </w:rPr>
      </w:pPr>
      <w:r>
        <w:rPr>
          <w:rFonts w:ascii="仿宋_GB2312" w:eastAsia="仿宋_GB2312" w:hint="eastAsia"/>
          <w:bCs/>
          <w:color w:val="000000"/>
          <w:sz w:val="32"/>
          <w:szCs w:val="32"/>
        </w:rPr>
        <w:t xml:space="preserve">- 企业经营合规，无重大违法记录及失信行为；  </w:t>
      </w:r>
    </w:p>
    <w:p w14:paraId="1090130C" w14:textId="77777777" w:rsidR="002E344E" w:rsidRDefault="00000000">
      <w:pPr>
        <w:spacing w:line="600" w:lineRule="exact"/>
        <w:ind w:firstLineChars="330" w:firstLine="1056"/>
        <w:outlineLvl w:val="2"/>
        <w:rPr>
          <w:rFonts w:ascii="仿宋_GB2312" w:eastAsia="仿宋_GB2312"/>
          <w:bCs/>
          <w:color w:val="000000"/>
          <w:sz w:val="32"/>
          <w:szCs w:val="32"/>
        </w:rPr>
      </w:pPr>
      <w:r>
        <w:rPr>
          <w:rFonts w:ascii="仿宋_GB2312" w:eastAsia="仿宋_GB2312" w:hint="eastAsia"/>
          <w:bCs/>
          <w:color w:val="000000"/>
          <w:sz w:val="32"/>
          <w:szCs w:val="32"/>
        </w:rPr>
        <w:t>- 新增实缴注册资本需在政策期内完成（以验资报告时间为准）；</w:t>
      </w:r>
    </w:p>
    <w:p w14:paraId="1D71F55A" w14:textId="77777777" w:rsidR="002E344E" w:rsidRDefault="00000000">
      <w:pPr>
        <w:spacing w:line="600" w:lineRule="exact"/>
        <w:ind w:firstLineChars="330" w:firstLine="1056"/>
        <w:outlineLvl w:val="2"/>
        <w:rPr>
          <w:rFonts w:ascii="仿宋_GB2312" w:eastAsia="仿宋_GB2312"/>
          <w:bCs/>
          <w:color w:val="000000"/>
          <w:sz w:val="32"/>
          <w:szCs w:val="32"/>
        </w:rPr>
      </w:pPr>
      <w:r>
        <w:rPr>
          <w:rFonts w:ascii="仿宋_GB2312" w:eastAsia="仿宋_GB2312" w:hint="eastAsia"/>
          <w:bCs/>
          <w:color w:val="000000"/>
          <w:sz w:val="32"/>
          <w:szCs w:val="32"/>
        </w:rPr>
        <w:t xml:space="preserve">- 政策期内本条款只能申报一次。  </w:t>
      </w:r>
    </w:p>
    <w:p w14:paraId="2B93609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0B4F722D" w14:textId="77777777" w:rsidR="002E344E" w:rsidRDefault="00000000">
      <w:pPr>
        <w:spacing w:line="600" w:lineRule="exact"/>
        <w:ind w:firstLineChars="330" w:firstLine="1056"/>
        <w:outlineLvl w:val="2"/>
        <w:rPr>
          <w:rFonts w:ascii="仿宋_GB2312" w:eastAsia="仿宋_GB2312"/>
          <w:bCs/>
          <w:color w:val="000000"/>
          <w:sz w:val="32"/>
          <w:szCs w:val="32"/>
        </w:rPr>
      </w:pPr>
      <w:r>
        <w:rPr>
          <w:rFonts w:ascii="仿宋_GB2312" w:eastAsia="仿宋_GB2312" w:hint="eastAsia"/>
          <w:bCs/>
          <w:color w:val="000000"/>
          <w:sz w:val="32"/>
          <w:szCs w:val="32"/>
        </w:rPr>
        <w:t xml:space="preserve">- 实缴资本须为货币出资， 如企业以外币形式进行注资，统一换算为人民币进行核算和兑现；  </w:t>
      </w:r>
    </w:p>
    <w:p w14:paraId="008D49AE" w14:textId="77777777" w:rsidR="002E344E" w:rsidRDefault="00000000">
      <w:pPr>
        <w:spacing w:line="600" w:lineRule="exact"/>
        <w:ind w:firstLineChars="330" w:firstLine="1056"/>
        <w:outlineLvl w:val="2"/>
        <w:rPr>
          <w:rFonts w:ascii="仿宋_GB2312" w:eastAsia="仿宋_GB2312"/>
          <w:bCs/>
          <w:color w:val="000000"/>
          <w:sz w:val="32"/>
          <w:szCs w:val="32"/>
        </w:rPr>
      </w:pPr>
      <w:r>
        <w:rPr>
          <w:rFonts w:ascii="仿宋_GB2312" w:eastAsia="仿宋_GB2312" w:hint="eastAsia"/>
          <w:bCs/>
          <w:color w:val="000000"/>
          <w:sz w:val="32"/>
          <w:szCs w:val="32"/>
        </w:rPr>
        <w:t xml:space="preserve">- 主营业务收入需为政策期内审计报告确认的收入。  </w:t>
      </w:r>
    </w:p>
    <w:p w14:paraId="7C97266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（三）支持标准</w:t>
      </w:r>
    </w:p>
    <w:tbl>
      <w:tblPr>
        <w:tblStyle w:val="a9"/>
        <w:tblW w:w="0" w:type="auto"/>
        <w:tblLook w:val="04A0" w:firstRow="1" w:lastRow="0" w:firstColumn="1" w:lastColumn="0" w:noHBand="0" w:noVBand="1"/>
      </w:tblPr>
      <w:tblGrid>
        <w:gridCol w:w="2840"/>
        <w:gridCol w:w="2841"/>
        <w:gridCol w:w="2841"/>
      </w:tblGrid>
      <w:tr w:rsidR="002E344E" w14:paraId="3CF92FFF" w14:textId="77777777">
        <w:tc>
          <w:tcPr>
            <w:tcW w:w="2840" w:type="dxa"/>
          </w:tcPr>
          <w:p w14:paraId="0281856C"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实缴注册资本档次</w:t>
            </w:r>
          </w:p>
        </w:tc>
        <w:tc>
          <w:tcPr>
            <w:tcW w:w="2841" w:type="dxa"/>
          </w:tcPr>
          <w:p w14:paraId="14625EEF"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支持比例</w:t>
            </w:r>
          </w:p>
        </w:tc>
        <w:tc>
          <w:tcPr>
            <w:tcW w:w="2841" w:type="dxa"/>
          </w:tcPr>
          <w:p w14:paraId="04B9418C"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最高支持金额</w:t>
            </w:r>
          </w:p>
        </w:tc>
      </w:tr>
      <w:tr w:rsidR="002E344E" w14:paraId="4B53CC34" w14:textId="77777777">
        <w:tc>
          <w:tcPr>
            <w:tcW w:w="2840" w:type="dxa"/>
          </w:tcPr>
          <w:p w14:paraId="5EAA576D"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2000万元 ≤ 新增＜10亿元</w:t>
            </w:r>
          </w:p>
        </w:tc>
        <w:tc>
          <w:tcPr>
            <w:tcW w:w="2841" w:type="dxa"/>
          </w:tcPr>
          <w:p w14:paraId="7AD6EAE1"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1%</w:t>
            </w:r>
          </w:p>
        </w:tc>
        <w:tc>
          <w:tcPr>
            <w:tcW w:w="2841" w:type="dxa"/>
          </w:tcPr>
          <w:p w14:paraId="4909E4AE"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1000万元</w:t>
            </w:r>
          </w:p>
        </w:tc>
      </w:tr>
      <w:tr w:rsidR="002E344E" w14:paraId="1D73DCCC" w14:textId="77777777">
        <w:tc>
          <w:tcPr>
            <w:tcW w:w="2840" w:type="dxa"/>
          </w:tcPr>
          <w:p w14:paraId="18F3A72E"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lastRenderedPageBreak/>
              <w:t>新增 ≥ 10亿元</w:t>
            </w:r>
          </w:p>
        </w:tc>
        <w:tc>
          <w:tcPr>
            <w:tcW w:w="2841" w:type="dxa"/>
          </w:tcPr>
          <w:p w14:paraId="497C9E8F"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1.5%</w:t>
            </w:r>
          </w:p>
        </w:tc>
        <w:tc>
          <w:tcPr>
            <w:tcW w:w="2841" w:type="dxa"/>
          </w:tcPr>
          <w:p w14:paraId="2E5139A1" w14:textId="77777777" w:rsidR="002E344E" w:rsidRDefault="00000000">
            <w:pPr>
              <w:spacing w:line="600" w:lineRule="exact"/>
              <w:outlineLvl w:val="2"/>
              <w:rPr>
                <w:rFonts w:ascii="仿宋_GB2312" w:eastAsia="仿宋_GB2312"/>
                <w:bCs/>
                <w:color w:val="000000"/>
                <w:sz w:val="28"/>
                <w:szCs w:val="28"/>
              </w:rPr>
            </w:pPr>
            <w:r>
              <w:rPr>
                <w:rFonts w:ascii="仿宋_GB2312" w:eastAsia="仿宋_GB2312" w:hint="eastAsia"/>
                <w:bCs/>
                <w:color w:val="000000"/>
                <w:sz w:val="28"/>
                <w:szCs w:val="28"/>
              </w:rPr>
              <w:t>5000万元</w:t>
            </w:r>
          </w:p>
        </w:tc>
      </w:tr>
    </w:tbl>
    <w:p w14:paraId="7DD77A0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（四）申请材料清单</w:t>
      </w:r>
    </w:p>
    <w:p w14:paraId="1544F16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企业需提供以下材料（均需加盖公章）：  </w:t>
      </w:r>
    </w:p>
    <w:p w14:paraId="4FC219E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基础材料：  </w:t>
      </w:r>
    </w:p>
    <w:p w14:paraId="4592B0C2"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营业执照副本复印件；  </w:t>
      </w:r>
    </w:p>
    <w:p w14:paraId="44995EE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法定代表人身份证复印件；  </w:t>
      </w:r>
    </w:p>
    <w:p w14:paraId="24848AE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企业信用报告（无违法违规证明）。  </w:t>
      </w:r>
    </w:p>
    <w:p w14:paraId="50FF210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实缴资本证明：  </w:t>
      </w:r>
    </w:p>
    <w:p w14:paraId="1AE0AE5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验资报告（由具备资质的会计师事务所出具，注明实缴金额、时间及出资方式）；  </w:t>
      </w:r>
    </w:p>
    <w:p w14:paraId="6075AB6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银行进账单或股东出资凭证（需与验资报告一致）。  </w:t>
      </w:r>
    </w:p>
    <w:p w14:paraId="1826299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3. 收入证明：  </w:t>
      </w:r>
    </w:p>
    <w:p w14:paraId="0ED7053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经审计的年度财务报表（需由第三方会计师事务所出具，明确标注主营业务收入）；  </w:t>
      </w:r>
    </w:p>
    <w:p w14:paraId="067317F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纳税申报表（税务部门盖章，与审计报告数据匹配）。  </w:t>
      </w:r>
    </w:p>
    <w:p w14:paraId="522D5D1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4. 其他材料：  </w:t>
      </w:r>
    </w:p>
    <w:p w14:paraId="7DFCCAD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政策期内新增注册资本股东会决议/董事会决议；  </w:t>
      </w:r>
    </w:p>
    <w:p w14:paraId="63EBA59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迁入企业需提供工商变更登记证明（证明迁入时间在政策期内）；  </w:t>
      </w:r>
    </w:p>
    <w:p w14:paraId="65E05B1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资金使用承诺书（承诺资金用于生产经营，不挪作他用）。</w:t>
      </w:r>
    </w:p>
    <w:p w14:paraId="164E14D2" w14:textId="77777777" w:rsidR="002E344E" w:rsidRDefault="00000000">
      <w:pPr>
        <w:spacing w:line="600" w:lineRule="exact"/>
        <w:ind w:firstLineChars="200" w:firstLine="643"/>
        <w:outlineLvl w:val="2"/>
        <w:rPr>
          <w:rFonts w:ascii="仿宋_GB2312" w:eastAsia="仿宋_GB2312"/>
          <w:b/>
          <w:color w:val="000000"/>
          <w:sz w:val="32"/>
          <w:szCs w:val="32"/>
          <w:lang w:eastAsia="zh-Hans"/>
        </w:rPr>
      </w:pPr>
      <w:r>
        <w:rPr>
          <w:rFonts w:ascii="仿宋_GB2312" w:eastAsia="仿宋_GB2312" w:hint="eastAsia"/>
          <w:b/>
          <w:color w:val="000000"/>
          <w:sz w:val="32"/>
          <w:szCs w:val="32"/>
        </w:rPr>
        <w:lastRenderedPageBreak/>
        <w:t>二.</w:t>
      </w:r>
      <w:r>
        <w:rPr>
          <w:rFonts w:ascii="仿宋_GB2312" w:eastAsia="仿宋_GB2312" w:hint="eastAsia"/>
          <w:b/>
          <w:color w:val="000000"/>
          <w:sz w:val="32"/>
          <w:szCs w:val="32"/>
          <w:lang w:eastAsia="zh-Hans"/>
        </w:rPr>
        <w:t>企业培育奖励</w:t>
      </w:r>
    </w:p>
    <w:p w14:paraId="349FFAC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在产业细分赛道具有良好成长性且通过科技型中小企业认定的企业，由企业提出申请，经认定，给予30万元到100万元的专项支持，帮助其提高创新能力、团队建设能力，实现快速成长。</w:t>
      </w:r>
    </w:p>
    <w:p w14:paraId="03C9998B" w14:textId="77777777" w:rsidR="002E344E" w:rsidRDefault="00000000">
      <w:pPr>
        <w:spacing w:line="600" w:lineRule="exact"/>
        <w:ind w:firstLineChars="200" w:firstLine="643"/>
        <w:outlineLvl w:val="2"/>
        <w:rPr>
          <w:rFonts w:ascii="仿宋_GB2312" w:eastAsia="仿宋_GB2312" w:hAnsi="黑体" w:hint="eastAsia"/>
          <w:b/>
          <w:sz w:val="32"/>
          <w:szCs w:val="32"/>
        </w:rPr>
      </w:pPr>
      <w:r>
        <w:rPr>
          <w:rFonts w:ascii="仿宋_GB2312" w:eastAsia="仿宋_GB2312" w:hint="eastAsia"/>
          <w:b/>
          <w:color w:val="000000"/>
          <w:sz w:val="32"/>
          <w:szCs w:val="32"/>
        </w:rPr>
        <w:t>（一）支持对象</w:t>
      </w:r>
    </w:p>
    <w:p w14:paraId="6EDC5FFA"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1. 企业类型：  </w:t>
      </w:r>
    </w:p>
    <w:p w14:paraId="482757F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通过科技型中小企业认定；  </w:t>
      </w:r>
    </w:p>
    <w:p w14:paraId="5355A261"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主营业务属于产业细分赛道（以本办法中新能源、新材料、新型电力技术领域指引为准）。  </w:t>
      </w:r>
    </w:p>
    <w:p w14:paraId="117DFF9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2. 成长性要求：  </w:t>
      </w:r>
    </w:p>
    <w:p w14:paraId="37CF2C4E"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企业需具备技术创新能力和市场潜力，且在细分领域具有显著竞争优势。</w:t>
      </w:r>
    </w:p>
    <w:p w14:paraId="24EC30DB"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（二）支持条件  </w:t>
      </w:r>
    </w:p>
    <w:p w14:paraId="2E73D549"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1. 基本条件：  </w:t>
      </w:r>
    </w:p>
    <w:p w14:paraId="0BB154F5"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近两年无重大违法违规记录及失信行为；  </w:t>
      </w:r>
    </w:p>
    <w:p w14:paraId="22C997C6"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实缴注册资本 ≥ 100万元（以验资报告为准）。  </w:t>
      </w:r>
    </w:p>
    <w:p w14:paraId="6567615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2. 专项条件：  </w:t>
      </w:r>
    </w:p>
    <w:p w14:paraId="7B00D9C1"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科技型中小企业认定：需提供有效期内的认定证书或官方公示文件；  </w:t>
      </w:r>
    </w:p>
    <w:p w14:paraId="4647C526"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成长性证明（满足至少两项）：上年度主营业务收入增速 ≥ 30%；研发投入占营业收入比例 ≥ 5%；拥有自主知识产权（有效期内专利、软著等 ≥ 3项）；核心团</w:t>
      </w:r>
      <w:r>
        <w:rPr>
          <w:rFonts w:ascii="仿宋_GB2312" w:eastAsia="仿宋_GB2312" w:hAnsi="黑体" w:hint="eastAsia"/>
          <w:sz w:val="32"/>
          <w:szCs w:val="32"/>
        </w:rPr>
        <w:lastRenderedPageBreak/>
        <w:t>队具有行业经验（需提供团队成员履历及合作协议），专业技术人员占职工总数的比例≥20%；</w:t>
      </w:r>
    </w:p>
    <w:p w14:paraId="4D60CF97" w14:textId="77777777" w:rsidR="002E344E" w:rsidRDefault="00000000">
      <w:pPr>
        <w:adjustRightInd w:val="0"/>
        <w:snapToGrid w:val="0"/>
        <w:spacing w:line="600" w:lineRule="exact"/>
        <w:ind w:firstLineChars="405" w:firstLine="1296"/>
        <w:rPr>
          <w:rFonts w:ascii="仿宋_GB2312" w:eastAsia="仿宋_GB2312" w:hAnsi="黑体" w:hint="eastAsia"/>
          <w:sz w:val="32"/>
          <w:szCs w:val="32"/>
        </w:rPr>
      </w:pPr>
      <w:r>
        <w:rPr>
          <w:rFonts w:ascii="仿宋_GB2312" w:eastAsia="仿宋_GB2312" w:hAnsi="黑体" w:hint="eastAsia"/>
          <w:sz w:val="32"/>
          <w:szCs w:val="32"/>
        </w:rPr>
        <w:t>- 项目自筹资金需达到项目总资金的70%以上（申请支持资金不高于项目总资金30%）。</w:t>
      </w:r>
    </w:p>
    <w:p w14:paraId="517AB77F" w14:textId="77777777" w:rsidR="002E344E" w:rsidRDefault="00000000">
      <w:pPr>
        <w:adjustRightInd w:val="0"/>
        <w:snapToGrid w:val="0"/>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（三）支持标准  </w:t>
      </w:r>
    </w:p>
    <w:p w14:paraId="6CBBE06E" w14:textId="77777777" w:rsidR="002E344E" w:rsidRDefault="00000000">
      <w:pPr>
        <w:adjustRightInd w:val="0"/>
        <w:snapToGrid w:val="0"/>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根据企业综合评分分档支持：</w:t>
      </w:r>
    </w:p>
    <w:tbl>
      <w:tblPr>
        <w:tblStyle w:val="a9"/>
        <w:tblW w:w="0" w:type="auto"/>
        <w:tblLook w:val="04A0" w:firstRow="1" w:lastRow="0" w:firstColumn="1" w:lastColumn="0" w:noHBand="0" w:noVBand="1"/>
      </w:tblPr>
      <w:tblGrid>
        <w:gridCol w:w="2266"/>
        <w:gridCol w:w="2730"/>
        <w:gridCol w:w="3526"/>
      </w:tblGrid>
      <w:tr w:rsidR="002E344E" w14:paraId="5B380501" w14:textId="77777777">
        <w:tc>
          <w:tcPr>
            <w:tcW w:w="2266" w:type="dxa"/>
          </w:tcPr>
          <w:p w14:paraId="40A1C82A"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评分档位</w:t>
            </w:r>
          </w:p>
        </w:tc>
        <w:tc>
          <w:tcPr>
            <w:tcW w:w="2730" w:type="dxa"/>
          </w:tcPr>
          <w:p w14:paraId="368695C9"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支持金额（万元）</w:t>
            </w:r>
          </w:p>
        </w:tc>
        <w:tc>
          <w:tcPr>
            <w:tcW w:w="3526" w:type="dxa"/>
          </w:tcPr>
          <w:p w14:paraId="42E8B2C5"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评分维度（满分100分）</w:t>
            </w:r>
          </w:p>
        </w:tc>
      </w:tr>
      <w:tr w:rsidR="002E344E" w14:paraId="232B1E33" w14:textId="77777777">
        <w:tc>
          <w:tcPr>
            <w:tcW w:w="2266" w:type="dxa"/>
          </w:tcPr>
          <w:p w14:paraId="4C67267A"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A档（≥90分）</w:t>
            </w:r>
          </w:p>
        </w:tc>
        <w:tc>
          <w:tcPr>
            <w:tcW w:w="2730" w:type="dxa"/>
          </w:tcPr>
          <w:p w14:paraId="3CB0324F"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100</w:t>
            </w:r>
          </w:p>
        </w:tc>
        <w:tc>
          <w:tcPr>
            <w:tcW w:w="3526" w:type="dxa"/>
          </w:tcPr>
          <w:p w14:paraId="0B1D7643"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项目基本情况及创新性评价（30分）、项目可行性评价（20分）、项目前景与预期效果评价（30分）、企业发展总体情况评价（20分）</w:t>
            </w:r>
          </w:p>
        </w:tc>
      </w:tr>
      <w:tr w:rsidR="002E344E" w14:paraId="038569EA" w14:textId="77777777">
        <w:tc>
          <w:tcPr>
            <w:tcW w:w="2266" w:type="dxa"/>
          </w:tcPr>
          <w:p w14:paraId="0C97DBE2"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B档（80-89分）</w:t>
            </w:r>
          </w:p>
        </w:tc>
        <w:tc>
          <w:tcPr>
            <w:tcW w:w="2730" w:type="dxa"/>
          </w:tcPr>
          <w:p w14:paraId="123945E4"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80</w:t>
            </w:r>
          </w:p>
        </w:tc>
        <w:tc>
          <w:tcPr>
            <w:tcW w:w="3526" w:type="dxa"/>
          </w:tcPr>
          <w:p w14:paraId="5AAA7109"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同上</w:t>
            </w:r>
          </w:p>
        </w:tc>
      </w:tr>
      <w:tr w:rsidR="002E344E" w14:paraId="50980B1E" w14:textId="77777777">
        <w:tc>
          <w:tcPr>
            <w:tcW w:w="2266" w:type="dxa"/>
          </w:tcPr>
          <w:p w14:paraId="0F2A18EA"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C档（70-79分）</w:t>
            </w:r>
          </w:p>
        </w:tc>
        <w:tc>
          <w:tcPr>
            <w:tcW w:w="2730" w:type="dxa"/>
          </w:tcPr>
          <w:p w14:paraId="78DAF2A7"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50</w:t>
            </w:r>
          </w:p>
        </w:tc>
        <w:tc>
          <w:tcPr>
            <w:tcW w:w="3526" w:type="dxa"/>
          </w:tcPr>
          <w:p w14:paraId="4A4CAE69"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同上</w:t>
            </w:r>
          </w:p>
        </w:tc>
      </w:tr>
      <w:tr w:rsidR="002E344E" w14:paraId="0F0CACDE" w14:textId="77777777">
        <w:tc>
          <w:tcPr>
            <w:tcW w:w="2266" w:type="dxa"/>
          </w:tcPr>
          <w:p w14:paraId="7931722B"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D档（60-69分）</w:t>
            </w:r>
          </w:p>
        </w:tc>
        <w:tc>
          <w:tcPr>
            <w:tcW w:w="2730" w:type="dxa"/>
          </w:tcPr>
          <w:p w14:paraId="1119AD94"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30</w:t>
            </w:r>
          </w:p>
        </w:tc>
        <w:tc>
          <w:tcPr>
            <w:tcW w:w="3526" w:type="dxa"/>
          </w:tcPr>
          <w:p w14:paraId="646B7D5A" w14:textId="77777777" w:rsidR="002E344E" w:rsidRDefault="00000000">
            <w:pPr>
              <w:adjustRightInd w:val="0"/>
              <w:snapToGrid w:val="0"/>
              <w:spacing w:line="600" w:lineRule="exact"/>
              <w:rPr>
                <w:rFonts w:ascii="仿宋_GB2312" w:eastAsia="仿宋_GB2312" w:hAnsi="黑体" w:hint="eastAsia"/>
                <w:sz w:val="28"/>
                <w:szCs w:val="28"/>
              </w:rPr>
            </w:pPr>
            <w:r>
              <w:rPr>
                <w:rFonts w:ascii="仿宋_GB2312" w:eastAsia="仿宋_GB2312" w:hAnsi="黑体" w:hint="eastAsia"/>
                <w:sz w:val="28"/>
                <w:szCs w:val="28"/>
              </w:rPr>
              <w:t>同上</w:t>
            </w:r>
          </w:p>
        </w:tc>
      </w:tr>
    </w:tbl>
    <w:p w14:paraId="20AD974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（四）申请材料清单  </w:t>
      </w:r>
    </w:p>
    <w:p w14:paraId="0A43B02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1. 基础材料（均需加盖公章）：  </w:t>
      </w:r>
    </w:p>
    <w:p w14:paraId="3FC30D8A"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营业执照副本复印件；  </w:t>
      </w:r>
    </w:p>
    <w:p w14:paraId="70AA2F83"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法定代表人身份证复印件；  </w:t>
      </w:r>
    </w:p>
    <w:p w14:paraId="26769B7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企业信用报告（无违法违规证明）；  </w:t>
      </w:r>
    </w:p>
    <w:p w14:paraId="61876066"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验资报告（迁入企业需提供迁址前后的工商变更证明）。  </w:t>
      </w:r>
    </w:p>
    <w:p w14:paraId="0AF83AE7"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 资质材料：  </w:t>
      </w:r>
    </w:p>
    <w:p w14:paraId="3AE7E87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 科技型中小企业认定证书或公示文件；  </w:t>
      </w:r>
    </w:p>
    <w:p w14:paraId="5E935EB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知识产权证书（专利、软著等）复印件；  </w:t>
      </w:r>
    </w:p>
    <w:p w14:paraId="60E3473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研发费用专项审计报告（含占比说明）。  </w:t>
      </w:r>
    </w:p>
    <w:p w14:paraId="2CE429E3"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3. 成长性证明：  </w:t>
      </w:r>
    </w:p>
    <w:p w14:paraId="633C5218"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近两年审计报告及纳税申报表（标注收入增速）；  </w:t>
      </w:r>
    </w:p>
    <w:p w14:paraId="0C36B71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核心团队简历、劳动合同或合作协议。  </w:t>
      </w:r>
    </w:p>
    <w:p w14:paraId="637CD2A6"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4. 其他材料：  </w:t>
      </w:r>
    </w:p>
    <w:p w14:paraId="604A9977"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《项目申请书》；  </w:t>
      </w:r>
    </w:p>
    <w:p w14:paraId="53CB2424"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w:t>
      </w:r>
      <w:r>
        <w:rPr>
          <w:rFonts w:ascii="仿宋_GB2312" w:eastAsia="仿宋_GB2312" w:hAnsi="黑体" w:hint="eastAsia"/>
          <w:sz w:val="32"/>
          <w:szCs w:val="32"/>
          <w:lang w:eastAsia="zh-Hans"/>
        </w:rPr>
        <w:t>《</w:t>
      </w:r>
      <w:r>
        <w:rPr>
          <w:rFonts w:ascii="仿宋_GB2312" w:eastAsia="仿宋_GB2312" w:hAnsi="黑体" w:hint="eastAsia"/>
          <w:sz w:val="32"/>
          <w:szCs w:val="32"/>
        </w:rPr>
        <w:t>项目可行性报告》</w:t>
      </w:r>
      <w:r>
        <w:rPr>
          <w:rFonts w:ascii="仿宋_GB2312" w:eastAsia="仿宋_GB2312" w:hAnsi="仿宋_GB2312" w:cs="仿宋_GB2312" w:hint="eastAsia"/>
          <w:sz w:val="32"/>
          <w:szCs w:val="32"/>
        </w:rPr>
        <w:t xml:space="preserve">；  </w:t>
      </w:r>
    </w:p>
    <w:p w14:paraId="3591F6B5"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 申报真实性承诺书（法人签字）。</w:t>
      </w:r>
    </w:p>
    <w:p w14:paraId="18FB11BF" w14:textId="77777777" w:rsidR="002E344E" w:rsidRDefault="00000000">
      <w:pPr>
        <w:spacing w:line="600" w:lineRule="exact"/>
        <w:ind w:firstLineChars="200" w:firstLine="643"/>
        <w:outlineLvl w:val="2"/>
        <w:rPr>
          <w:rFonts w:ascii="仿宋_GB2312" w:eastAsia="仿宋_GB2312" w:hAnsi="黑体" w:hint="eastAsia"/>
          <w:b/>
          <w:sz w:val="32"/>
          <w:szCs w:val="32"/>
          <w:lang w:eastAsia="zh-Hans"/>
        </w:rPr>
      </w:pPr>
      <w:r>
        <w:rPr>
          <w:rFonts w:ascii="仿宋_GB2312" w:eastAsia="仿宋_GB2312" w:hint="eastAsia"/>
          <w:b/>
          <w:color w:val="000000"/>
          <w:sz w:val="32"/>
          <w:szCs w:val="32"/>
        </w:rPr>
        <w:t>（五）</w:t>
      </w:r>
      <w:r>
        <w:rPr>
          <w:rFonts w:ascii="仿宋_GB2312" w:eastAsia="仿宋_GB2312" w:hAnsi="黑体" w:hint="eastAsia"/>
          <w:b/>
          <w:sz w:val="32"/>
          <w:szCs w:val="32"/>
          <w:lang w:eastAsia="zh-Hans"/>
        </w:rPr>
        <w:t>其他要求</w:t>
      </w:r>
    </w:p>
    <w:p w14:paraId="349E417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1.评审方式：专家评审，择优支持；</w:t>
      </w:r>
    </w:p>
    <w:p w14:paraId="14279DE6"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eastAsia="zh-Hans"/>
        </w:rPr>
        <w:t>申报</w:t>
      </w:r>
      <w:r>
        <w:rPr>
          <w:rFonts w:ascii="仿宋_GB2312" w:eastAsia="仿宋_GB2312" w:hAnsi="仿宋_GB2312" w:cs="仿宋_GB2312" w:hint="eastAsia"/>
          <w:sz w:val="32"/>
          <w:szCs w:val="32"/>
        </w:rPr>
        <w:t>企业不得委托中介机构代理代办。高新区不受理任何中介机构代办申报，一经发现立刻取消涉及企业申报立项资格。</w:t>
      </w:r>
    </w:p>
    <w:p w14:paraId="55524430" w14:textId="77777777" w:rsidR="002E344E" w:rsidRDefault="00000000">
      <w:pPr>
        <w:adjustRightInd w:val="0"/>
        <w:snapToGrid w:val="0"/>
        <w:spacing w:line="600" w:lineRule="exact"/>
        <w:ind w:firstLine="641"/>
        <w:rPr>
          <w:rFonts w:ascii="仿宋_GB2312" w:eastAsia="仿宋_GB2312"/>
          <w:b/>
          <w:color w:val="000000"/>
          <w:sz w:val="32"/>
          <w:szCs w:val="32"/>
          <w:lang w:eastAsia="zh-Hans"/>
        </w:rPr>
      </w:pPr>
      <w:r>
        <w:rPr>
          <w:rFonts w:ascii="仿宋_GB2312" w:eastAsia="仿宋_GB2312" w:hint="eastAsia"/>
          <w:b/>
          <w:color w:val="000000"/>
          <w:sz w:val="32"/>
          <w:szCs w:val="32"/>
        </w:rPr>
        <w:t>三.</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房租</w:t>
      </w:r>
      <w:r>
        <w:rPr>
          <w:rFonts w:ascii="仿宋_GB2312" w:eastAsia="仿宋_GB2312" w:hint="eastAsia"/>
          <w:b/>
          <w:color w:val="000000"/>
          <w:sz w:val="32"/>
          <w:szCs w:val="32"/>
          <w:lang w:eastAsia="zh-Hans"/>
        </w:rPr>
        <w:t>奖励</w:t>
      </w:r>
    </w:p>
    <w:p w14:paraId="3C83653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支持企业盘活高新区现有房地资源，挖掘闲置低效资产价值。对在高新区新增租赁自用办公、</w:t>
      </w:r>
      <w:r>
        <w:rPr>
          <w:rFonts w:ascii="仿宋_GB2312" w:eastAsia="仿宋_GB2312" w:hAnsi="仿宋_GB2312" w:cs="仿宋_GB2312" w:hint="eastAsia"/>
          <w:sz w:val="32"/>
          <w:szCs w:val="32"/>
        </w:rPr>
        <w:t>生产</w:t>
      </w:r>
      <w:r>
        <w:rPr>
          <w:rFonts w:ascii="仿宋_GB2312" w:eastAsia="仿宋_GB2312" w:hAnsi="仿宋_GB2312" w:cs="仿宋_GB2312" w:hint="eastAsia"/>
          <w:sz w:val="32"/>
          <w:szCs w:val="32"/>
          <w:lang w:eastAsia="zh-Hans"/>
        </w:rPr>
        <w:t>用房的，按最高 60元/平米/月的标准给予房租补贴，每家企业每年最高</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eastAsia="zh-Hans"/>
        </w:rPr>
        <w:t>00万元。按实际装修费用的 30%,给予最高 100万元的一次性装修补贴。</w:t>
      </w:r>
    </w:p>
    <w:p w14:paraId="15F8A5BE"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一、支持对象  </w:t>
      </w:r>
    </w:p>
    <w:p w14:paraId="7BC78EF0"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1. 企业范围：  </w:t>
      </w:r>
    </w:p>
    <w:p w14:paraId="43D1D874"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lastRenderedPageBreak/>
        <w:t xml:space="preserve">   - 在高新区内新增租赁自用办公或生产用房的企业（不含转租</w:t>
      </w:r>
      <w:r>
        <w:rPr>
          <w:rFonts w:ascii="仿宋_GB2312" w:eastAsia="仿宋_GB2312" w:hAnsi="仿宋_GB2312" w:cs="仿宋_GB2312" w:hint="eastAsia"/>
          <w:sz w:val="32"/>
          <w:szCs w:val="32"/>
        </w:rPr>
        <w:t>、分租</w:t>
      </w:r>
      <w:r>
        <w:rPr>
          <w:rFonts w:ascii="仿宋_GB2312" w:eastAsia="仿宋_GB2312" w:hAnsi="仿宋_GB2312" w:cs="仿宋_GB2312" w:hint="eastAsia"/>
          <w:sz w:val="32"/>
          <w:szCs w:val="32"/>
          <w:lang w:eastAsia="zh-Hans"/>
        </w:rPr>
        <w:t xml:space="preserve">）；  </w:t>
      </w:r>
    </w:p>
    <w:p w14:paraId="24FD722A"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新迁入企业需满足迁入时间满1年。  </w:t>
      </w:r>
    </w:p>
    <w:p w14:paraId="31DC53F1"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二、支持条件  </w:t>
      </w:r>
    </w:p>
    <w:p w14:paraId="6892CE9A"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1. 基本要求：  </w:t>
      </w:r>
    </w:p>
    <w:p w14:paraId="0686E1B5"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租赁合同在政策期内签订，用途为生产经营自用；  </w:t>
      </w:r>
    </w:p>
    <w:p w14:paraId="27A0D8B6"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装修补贴限首次装修（毛坯房或首次改造）；  </w:t>
      </w:r>
    </w:p>
    <w:p w14:paraId="3B1C074A"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 xml:space="preserve">- 办公与生产用房补贴不可叠加申报；  </w:t>
      </w:r>
    </w:p>
    <w:p w14:paraId="53EE0426"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企业不得有重大失信、环保安全违法记录。  </w:t>
      </w:r>
    </w:p>
    <w:p w14:paraId="3696798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三、支持标准  </w:t>
      </w:r>
    </w:p>
    <w:p w14:paraId="0C4B325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1. 房租补贴梯度  </w:t>
      </w:r>
    </w:p>
    <w:tbl>
      <w:tblPr>
        <w:tblStyle w:val="a9"/>
        <w:tblW w:w="0" w:type="auto"/>
        <w:tblLook w:val="04A0" w:firstRow="1" w:lastRow="0" w:firstColumn="1" w:lastColumn="0" w:noHBand="0" w:noVBand="1"/>
      </w:tblPr>
      <w:tblGrid>
        <w:gridCol w:w="2130"/>
        <w:gridCol w:w="2130"/>
        <w:gridCol w:w="2131"/>
        <w:gridCol w:w="2131"/>
      </w:tblGrid>
      <w:tr w:rsidR="002E344E" w14:paraId="5E656E84" w14:textId="77777777">
        <w:tc>
          <w:tcPr>
            <w:tcW w:w="2130" w:type="dxa"/>
          </w:tcPr>
          <w:p w14:paraId="6CD69501"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用房类型</w:t>
            </w:r>
          </w:p>
        </w:tc>
        <w:tc>
          <w:tcPr>
            <w:tcW w:w="2130" w:type="dxa"/>
          </w:tcPr>
          <w:p w14:paraId="5B1DB9DE"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营收/产值梯度（万元）</w:t>
            </w:r>
          </w:p>
        </w:tc>
        <w:tc>
          <w:tcPr>
            <w:tcW w:w="2131" w:type="dxa"/>
          </w:tcPr>
          <w:p w14:paraId="326759F5"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补贴标准（元/平米/月）</w:t>
            </w:r>
          </w:p>
        </w:tc>
        <w:tc>
          <w:tcPr>
            <w:tcW w:w="2131" w:type="dxa"/>
          </w:tcPr>
          <w:p w14:paraId="33B983E0"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年度上限（万元）</w:t>
            </w:r>
          </w:p>
        </w:tc>
      </w:tr>
      <w:tr w:rsidR="002E344E" w14:paraId="0287D0D3" w14:textId="77777777">
        <w:tc>
          <w:tcPr>
            <w:tcW w:w="2130" w:type="dxa"/>
            <w:vMerge w:val="restart"/>
          </w:tcPr>
          <w:p w14:paraId="527D600C"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办公用房</w:t>
            </w:r>
          </w:p>
        </w:tc>
        <w:tc>
          <w:tcPr>
            <w:tcW w:w="2130" w:type="dxa"/>
          </w:tcPr>
          <w:p w14:paraId="71F03D7D"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1000 &lt;营收  ≤ 2000</w:t>
            </w:r>
          </w:p>
        </w:tc>
        <w:tc>
          <w:tcPr>
            <w:tcW w:w="2131" w:type="dxa"/>
            <w:vMerge w:val="restart"/>
          </w:tcPr>
          <w:p w14:paraId="69EEFD7E"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w:t>
            </w:r>
          </w:p>
          <w:p w14:paraId="3BAC39D5" w14:textId="77777777" w:rsidR="002E344E" w:rsidRDefault="002E344E">
            <w:pPr>
              <w:adjustRightInd w:val="0"/>
              <w:snapToGrid w:val="0"/>
              <w:spacing w:line="600" w:lineRule="exact"/>
              <w:rPr>
                <w:rFonts w:ascii="仿宋_GB2312" w:eastAsia="仿宋_GB2312" w:hAnsi="仿宋_GB2312" w:cs="仿宋_GB2312" w:hint="eastAsia"/>
                <w:sz w:val="32"/>
                <w:szCs w:val="32"/>
              </w:rPr>
            </w:pPr>
          </w:p>
        </w:tc>
        <w:tc>
          <w:tcPr>
            <w:tcW w:w="2131" w:type="dxa"/>
          </w:tcPr>
          <w:p w14:paraId="152BF00B"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w:t>
            </w:r>
          </w:p>
        </w:tc>
      </w:tr>
      <w:tr w:rsidR="002E344E" w14:paraId="6769B5B4" w14:textId="77777777">
        <w:tc>
          <w:tcPr>
            <w:tcW w:w="2130" w:type="dxa"/>
            <w:vMerge/>
          </w:tcPr>
          <w:p w14:paraId="13F126FF"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130" w:type="dxa"/>
          </w:tcPr>
          <w:p w14:paraId="1BC7A64B"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2000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&lt;营收  ≤5000</w:t>
            </w:r>
          </w:p>
        </w:tc>
        <w:tc>
          <w:tcPr>
            <w:tcW w:w="2131" w:type="dxa"/>
            <w:vMerge/>
          </w:tcPr>
          <w:p w14:paraId="3EC3D4E8" w14:textId="77777777" w:rsidR="002E344E" w:rsidRDefault="002E344E">
            <w:pPr>
              <w:adjustRightInd w:val="0"/>
              <w:snapToGrid w:val="0"/>
              <w:spacing w:line="600" w:lineRule="exact"/>
              <w:rPr>
                <w:rFonts w:ascii="仿宋_GB2312" w:eastAsia="仿宋_GB2312" w:hAnsi="仿宋_GB2312" w:cs="仿宋_GB2312" w:hint="eastAsia"/>
                <w:sz w:val="32"/>
                <w:szCs w:val="32"/>
              </w:rPr>
            </w:pPr>
          </w:p>
        </w:tc>
        <w:tc>
          <w:tcPr>
            <w:tcW w:w="2131" w:type="dxa"/>
          </w:tcPr>
          <w:p w14:paraId="67B484C8"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60</w:t>
            </w:r>
          </w:p>
        </w:tc>
      </w:tr>
      <w:tr w:rsidR="002E344E" w14:paraId="674896ED" w14:textId="77777777">
        <w:tc>
          <w:tcPr>
            <w:tcW w:w="2130" w:type="dxa"/>
            <w:vMerge/>
          </w:tcPr>
          <w:p w14:paraId="3B797A17"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130" w:type="dxa"/>
          </w:tcPr>
          <w:p w14:paraId="2A5C9D8D"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营收</w:t>
            </w:r>
            <w:r>
              <w:rPr>
                <w:rFonts w:ascii="仿宋_GB2312" w:eastAsia="仿宋_GB2312" w:hAnsi="仿宋_GB2312" w:cs="仿宋_GB2312" w:hint="eastAsia"/>
                <w:sz w:val="32"/>
                <w:szCs w:val="32"/>
              </w:rPr>
              <w:t xml:space="preserve"> &gt;</w:t>
            </w:r>
            <w:r>
              <w:rPr>
                <w:rFonts w:ascii="仿宋_GB2312" w:eastAsia="仿宋_GB2312" w:hAnsi="仿宋_GB2312" w:cs="仿宋_GB2312" w:hint="eastAsia"/>
                <w:sz w:val="32"/>
                <w:szCs w:val="32"/>
                <w:lang w:eastAsia="zh-Hans"/>
              </w:rPr>
              <w:t xml:space="preserve"> 5000</w:t>
            </w:r>
          </w:p>
        </w:tc>
        <w:tc>
          <w:tcPr>
            <w:tcW w:w="2131" w:type="dxa"/>
            <w:vMerge/>
          </w:tcPr>
          <w:p w14:paraId="45EB9711" w14:textId="77777777" w:rsidR="002E344E" w:rsidRDefault="002E344E">
            <w:pPr>
              <w:adjustRightInd w:val="0"/>
              <w:snapToGrid w:val="0"/>
              <w:spacing w:line="600" w:lineRule="exact"/>
              <w:rPr>
                <w:rFonts w:ascii="仿宋_GB2312" w:eastAsia="仿宋_GB2312" w:hAnsi="仿宋_GB2312" w:cs="仿宋_GB2312" w:hint="eastAsia"/>
                <w:sz w:val="32"/>
                <w:szCs w:val="32"/>
              </w:rPr>
            </w:pPr>
          </w:p>
        </w:tc>
        <w:tc>
          <w:tcPr>
            <w:tcW w:w="2131" w:type="dxa"/>
          </w:tcPr>
          <w:p w14:paraId="46208B9B"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100</w:t>
            </w:r>
          </w:p>
        </w:tc>
      </w:tr>
      <w:tr w:rsidR="002E344E" w14:paraId="7B276175" w14:textId="77777777">
        <w:tc>
          <w:tcPr>
            <w:tcW w:w="2130" w:type="dxa"/>
            <w:vMerge w:val="restart"/>
          </w:tcPr>
          <w:p w14:paraId="0D58FED6"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生产用房</w:t>
            </w:r>
          </w:p>
        </w:tc>
        <w:tc>
          <w:tcPr>
            <w:tcW w:w="2130" w:type="dxa"/>
          </w:tcPr>
          <w:p w14:paraId="7D09FFEE"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2000 &lt; 产值 ≤ 5000</w:t>
            </w:r>
          </w:p>
        </w:tc>
        <w:tc>
          <w:tcPr>
            <w:tcW w:w="2131" w:type="dxa"/>
            <w:vMerge w:val="restart"/>
          </w:tcPr>
          <w:p w14:paraId="22C707B0"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w:t>
            </w:r>
          </w:p>
          <w:p w14:paraId="5ABF2B31" w14:textId="77777777" w:rsidR="002E344E" w:rsidRDefault="002E344E">
            <w:pPr>
              <w:adjustRightInd w:val="0"/>
              <w:snapToGrid w:val="0"/>
              <w:spacing w:line="600" w:lineRule="exact"/>
              <w:rPr>
                <w:rFonts w:ascii="仿宋_GB2312" w:eastAsia="仿宋_GB2312" w:hAnsi="仿宋_GB2312" w:cs="仿宋_GB2312" w:hint="eastAsia"/>
                <w:sz w:val="32"/>
                <w:szCs w:val="32"/>
              </w:rPr>
            </w:pPr>
          </w:p>
        </w:tc>
        <w:tc>
          <w:tcPr>
            <w:tcW w:w="2131" w:type="dxa"/>
          </w:tcPr>
          <w:p w14:paraId="7A890465"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100</w:t>
            </w:r>
          </w:p>
        </w:tc>
      </w:tr>
      <w:tr w:rsidR="002E344E" w14:paraId="47C79777" w14:textId="77777777">
        <w:tc>
          <w:tcPr>
            <w:tcW w:w="2130" w:type="dxa"/>
            <w:vMerge/>
          </w:tcPr>
          <w:p w14:paraId="6EB8CFA7"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130" w:type="dxa"/>
          </w:tcPr>
          <w:p w14:paraId="60DD8E75"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5000 &lt; 产值 ≤ 10000</w:t>
            </w:r>
          </w:p>
        </w:tc>
        <w:tc>
          <w:tcPr>
            <w:tcW w:w="2131" w:type="dxa"/>
            <w:vMerge/>
          </w:tcPr>
          <w:p w14:paraId="4B84D529" w14:textId="77777777" w:rsidR="002E344E" w:rsidRDefault="002E344E">
            <w:pPr>
              <w:adjustRightInd w:val="0"/>
              <w:snapToGrid w:val="0"/>
              <w:spacing w:line="600" w:lineRule="exact"/>
              <w:rPr>
                <w:rFonts w:ascii="仿宋_GB2312" w:eastAsia="仿宋_GB2312" w:hAnsi="仿宋_GB2312" w:cs="仿宋_GB2312" w:hint="eastAsia"/>
                <w:sz w:val="32"/>
                <w:szCs w:val="32"/>
              </w:rPr>
            </w:pPr>
          </w:p>
        </w:tc>
        <w:tc>
          <w:tcPr>
            <w:tcW w:w="2131" w:type="dxa"/>
          </w:tcPr>
          <w:p w14:paraId="359092DD"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200</w:t>
            </w:r>
          </w:p>
        </w:tc>
      </w:tr>
      <w:tr w:rsidR="002E344E" w14:paraId="7E94A468" w14:textId="77777777">
        <w:tc>
          <w:tcPr>
            <w:tcW w:w="2130" w:type="dxa"/>
            <w:vMerge/>
          </w:tcPr>
          <w:p w14:paraId="67D15E36"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130" w:type="dxa"/>
          </w:tcPr>
          <w:p w14:paraId="53195706"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10000 &lt; 产值 </w:t>
            </w:r>
            <w:r>
              <w:rPr>
                <w:rFonts w:ascii="仿宋_GB2312" w:eastAsia="仿宋_GB2312" w:hAnsi="仿宋_GB2312" w:cs="仿宋_GB2312" w:hint="eastAsia"/>
                <w:sz w:val="32"/>
                <w:szCs w:val="32"/>
                <w:lang w:eastAsia="zh-Hans"/>
              </w:rPr>
              <w:lastRenderedPageBreak/>
              <w:t>≤ 20000</w:t>
            </w:r>
          </w:p>
        </w:tc>
        <w:tc>
          <w:tcPr>
            <w:tcW w:w="2131" w:type="dxa"/>
            <w:vMerge/>
          </w:tcPr>
          <w:p w14:paraId="517FC158" w14:textId="77777777" w:rsidR="002E344E" w:rsidRDefault="002E344E">
            <w:pPr>
              <w:adjustRightInd w:val="0"/>
              <w:snapToGrid w:val="0"/>
              <w:spacing w:line="600" w:lineRule="exact"/>
              <w:rPr>
                <w:rFonts w:ascii="仿宋_GB2312" w:eastAsia="仿宋_GB2312" w:hAnsi="仿宋_GB2312" w:cs="仿宋_GB2312" w:hint="eastAsia"/>
                <w:sz w:val="32"/>
                <w:szCs w:val="32"/>
              </w:rPr>
            </w:pPr>
          </w:p>
        </w:tc>
        <w:tc>
          <w:tcPr>
            <w:tcW w:w="2131" w:type="dxa"/>
          </w:tcPr>
          <w:p w14:paraId="32185907"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300</w:t>
            </w:r>
          </w:p>
        </w:tc>
      </w:tr>
      <w:tr w:rsidR="002E344E" w14:paraId="7B39FAE5" w14:textId="77777777">
        <w:tc>
          <w:tcPr>
            <w:tcW w:w="2130" w:type="dxa"/>
            <w:vMerge/>
          </w:tcPr>
          <w:p w14:paraId="104D8173"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130" w:type="dxa"/>
          </w:tcPr>
          <w:p w14:paraId="63FACA44"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产值 </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lang w:eastAsia="zh-Hans"/>
              </w:rPr>
              <w:t xml:space="preserve"> 20000</w:t>
            </w:r>
          </w:p>
        </w:tc>
        <w:tc>
          <w:tcPr>
            <w:tcW w:w="2131" w:type="dxa"/>
            <w:vMerge/>
          </w:tcPr>
          <w:p w14:paraId="46A1D94D"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131" w:type="dxa"/>
          </w:tcPr>
          <w:p w14:paraId="7859C5EA" w14:textId="77777777" w:rsidR="002E344E" w:rsidRDefault="00000000">
            <w:pPr>
              <w:adjustRightInd w:val="0"/>
              <w:snapToGrid w:val="0"/>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400</w:t>
            </w:r>
          </w:p>
        </w:tc>
      </w:tr>
    </w:tbl>
    <w:p w14:paraId="7D5BCD66"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注：  </w:t>
      </w:r>
    </w:p>
    <w:p w14:paraId="4D1E0AE8"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实际补贴金额 = Min(合同租金, 补贴标准) × 租赁面积 × 12个月`；  </w:t>
      </w:r>
    </w:p>
    <w:p w14:paraId="16CB1CC3"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2. 装修补贴梯度  </w:t>
      </w:r>
    </w:p>
    <w:tbl>
      <w:tblPr>
        <w:tblStyle w:val="a9"/>
        <w:tblW w:w="0" w:type="auto"/>
        <w:tblLook w:val="04A0" w:firstRow="1" w:lastRow="0" w:firstColumn="1" w:lastColumn="0" w:noHBand="0" w:noVBand="1"/>
      </w:tblPr>
      <w:tblGrid>
        <w:gridCol w:w="2840"/>
        <w:gridCol w:w="2841"/>
        <w:gridCol w:w="2841"/>
      </w:tblGrid>
      <w:tr w:rsidR="002E344E" w14:paraId="69FBDA48" w14:textId="77777777">
        <w:tc>
          <w:tcPr>
            <w:tcW w:w="2840" w:type="dxa"/>
          </w:tcPr>
          <w:p w14:paraId="70BE3FC5"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支持类别</w:t>
            </w:r>
          </w:p>
        </w:tc>
        <w:tc>
          <w:tcPr>
            <w:tcW w:w="2841" w:type="dxa"/>
          </w:tcPr>
          <w:p w14:paraId="0E71CBB6"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收入档次（万元）</w:t>
            </w:r>
          </w:p>
        </w:tc>
        <w:tc>
          <w:tcPr>
            <w:tcW w:w="2841" w:type="dxa"/>
          </w:tcPr>
          <w:p w14:paraId="5C1CF852"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lang w:eastAsia="zh-Hans"/>
              </w:rPr>
              <w:t>上限</w:t>
            </w:r>
          </w:p>
        </w:tc>
      </w:tr>
      <w:tr w:rsidR="002E344E" w14:paraId="211A0D01" w14:textId="77777777">
        <w:tc>
          <w:tcPr>
            <w:tcW w:w="2840" w:type="dxa"/>
            <w:vMerge w:val="restart"/>
          </w:tcPr>
          <w:p w14:paraId="0C89304E"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一次性装修补贴</w:t>
            </w:r>
          </w:p>
        </w:tc>
        <w:tc>
          <w:tcPr>
            <w:tcW w:w="2841" w:type="dxa"/>
          </w:tcPr>
          <w:p w14:paraId="6DA1D3EB"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2000&lt;营收</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5000</w:t>
            </w:r>
          </w:p>
        </w:tc>
        <w:tc>
          <w:tcPr>
            <w:tcW w:w="2841" w:type="dxa"/>
          </w:tcPr>
          <w:p w14:paraId="10DF2077"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eastAsia="zh-Hans"/>
              </w:rPr>
              <w:t>0万元</w:t>
            </w:r>
          </w:p>
        </w:tc>
      </w:tr>
      <w:tr w:rsidR="002E344E" w14:paraId="70B78BB7" w14:textId="77777777">
        <w:tc>
          <w:tcPr>
            <w:tcW w:w="2840" w:type="dxa"/>
            <w:vMerge/>
          </w:tcPr>
          <w:p w14:paraId="6C7B8528"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841" w:type="dxa"/>
          </w:tcPr>
          <w:p w14:paraId="471BF6B3"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5000&lt;营收</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rPr>
              <w:t>10000</w:t>
            </w:r>
          </w:p>
        </w:tc>
        <w:tc>
          <w:tcPr>
            <w:tcW w:w="2841" w:type="dxa"/>
          </w:tcPr>
          <w:p w14:paraId="3B19D68D"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eastAsia="zh-Hans"/>
              </w:rPr>
              <w:t>0万元</w:t>
            </w:r>
          </w:p>
        </w:tc>
      </w:tr>
      <w:tr w:rsidR="002E344E" w14:paraId="2E97B420" w14:textId="77777777">
        <w:tc>
          <w:tcPr>
            <w:tcW w:w="2840" w:type="dxa"/>
            <w:vMerge/>
          </w:tcPr>
          <w:p w14:paraId="15209E3F" w14:textId="77777777" w:rsidR="002E344E" w:rsidRDefault="002E344E">
            <w:pPr>
              <w:adjustRightInd w:val="0"/>
              <w:snapToGrid w:val="0"/>
              <w:spacing w:line="600" w:lineRule="exact"/>
              <w:rPr>
                <w:rFonts w:ascii="仿宋_GB2312" w:eastAsia="仿宋_GB2312" w:hAnsi="仿宋_GB2312" w:cs="仿宋_GB2312" w:hint="eastAsia"/>
                <w:sz w:val="32"/>
                <w:szCs w:val="32"/>
                <w:lang w:eastAsia="zh-Hans"/>
              </w:rPr>
            </w:pPr>
          </w:p>
        </w:tc>
        <w:tc>
          <w:tcPr>
            <w:tcW w:w="2841" w:type="dxa"/>
          </w:tcPr>
          <w:p w14:paraId="4A833DEF"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营收&gt;10000</w:t>
            </w:r>
          </w:p>
        </w:tc>
        <w:tc>
          <w:tcPr>
            <w:tcW w:w="2841" w:type="dxa"/>
          </w:tcPr>
          <w:p w14:paraId="35FA09E0" w14:textId="77777777" w:rsidR="002E344E" w:rsidRDefault="00000000">
            <w:pPr>
              <w:adjustRightInd w:val="0"/>
              <w:snapToGrid w:val="0"/>
              <w:spacing w:line="600" w:lineRule="exact"/>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00万元</w:t>
            </w:r>
          </w:p>
        </w:tc>
      </w:tr>
    </w:tbl>
    <w:p w14:paraId="563DB92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四、申请材料清单  </w:t>
      </w:r>
    </w:p>
    <w:p w14:paraId="1E1F539D"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1. 基础材料</w:t>
      </w:r>
      <w:r>
        <w:rPr>
          <w:rFonts w:ascii="仿宋_GB2312" w:eastAsia="仿宋_GB2312" w:hAnsi="黑体" w:hint="eastAsia"/>
          <w:sz w:val="32"/>
          <w:szCs w:val="32"/>
        </w:rPr>
        <w:t>（均需加盖公章）</w:t>
      </w:r>
      <w:r>
        <w:rPr>
          <w:rFonts w:ascii="仿宋_GB2312" w:eastAsia="仿宋_GB2312" w:hAnsi="仿宋_GB2312" w:cs="仿宋_GB2312" w:hint="eastAsia"/>
          <w:sz w:val="32"/>
          <w:szCs w:val="32"/>
          <w:lang w:eastAsia="zh-Hans"/>
        </w:rPr>
        <w:t xml:space="preserve">：  </w:t>
      </w:r>
    </w:p>
    <w:p w14:paraId="12914F12"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营业执照副本复印件（迁入企业需提供变更证明）；  </w:t>
      </w:r>
    </w:p>
    <w:p w14:paraId="3C52C117"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法定代表人身份证复印件；  </w:t>
      </w:r>
    </w:p>
    <w:p w14:paraId="761C9403"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企业信用报告（</w:t>
      </w:r>
      <w:r>
        <w:rPr>
          <w:rFonts w:ascii="仿宋_GB2312" w:eastAsia="仿宋_GB2312" w:hint="eastAsia"/>
          <w:bCs/>
          <w:color w:val="000000"/>
          <w:sz w:val="32"/>
          <w:szCs w:val="32"/>
        </w:rPr>
        <w:t>无违法违规证明</w:t>
      </w:r>
      <w:r>
        <w:rPr>
          <w:rFonts w:ascii="仿宋_GB2312" w:eastAsia="仿宋_GB2312" w:hAnsi="仿宋_GB2312" w:cs="仿宋_GB2312" w:hint="eastAsia"/>
          <w:sz w:val="32"/>
          <w:szCs w:val="32"/>
          <w:lang w:eastAsia="zh-Hans"/>
        </w:rPr>
        <w:t>）。</w:t>
      </w:r>
    </w:p>
    <w:p w14:paraId="158C2ECB"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eastAsia="zh-Hans"/>
        </w:rPr>
        <w:t xml:space="preserve">. 收入证明：  </w:t>
      </w:r>
    </w:p>
    <w:p w14:paraId="38B2C6F7"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经审计的年度财务报表（需由第三方会计师事务所出具，明确标注主营业务收入）；  </w:t>
      </w:r>
    </w:p>
    <w:p w14:paraId="592CF211"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纳税申报表（税务部门盖章，与审计报告数据匹配）。    </w:t>
      </w:r>
    </w:p>
    <w:p w14:paraId="358C99A8"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eastAsia="zh-Hans"/>
        </w:rPr>
        <w:t xml:space="preserve"> 房租补贴材料：  </w:t>
      </w:r>
    </w:p>
    <w:p w14:paraId="24B91492"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房屋租赁合同（明确面积、用途、单价、租期）；  </w:t>
      </w:r>
    </w:p>
    <w:p w14:paraId="7256EA80"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lastRenderedPageBreak/>
        <w:t xml:space="preserve">   - 房租支付凭证（上年度全年发票+银行回单，）；  </w:t>
      </w:r>
    </w:p>
    <w:p w14:paraId="05B4C2C0"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房屋产权证明复印件（业主提供）。  </w:t>
      </w:r>
    </w:p>
    <w:p w14:paraId="1770A9D0"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eastAsia="zh-Hans"/>
        </w:rPr>
        <w:t xml:space="preserve">. 装修补贴材料：  </w:t>
      </w:r>
    </w:p>
    <w:p w14:paraId="237CBC2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装修合同及费用明细清单（附单价、工程量）；  </w:t>
      </w:r>
    </w:p>
    <w:p w14:paraId="2844065F"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装修支付凭证（发票及银行流水）；  </w:t>
      </w:r>
    </w:p>
    <w:p w14:paraId="00DC2595"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装修审计报告（第三方机构核定费用）；  </w:t>
      </w:r>
    </w:p>
    <w:p w14:paraId="69E786EE"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装修前后对比照片及房屋毛坯状态证明。  </w:t>
      </w:r>
    </w:p>
    <w:p w14:paraId="27EBF50E"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eastAsia="zh-Hans"/>
        </w:rPr>
        <w:t xml:space="preserve">. 承诺书：  </w:t>
      </w:r>
    </w:p>
    <w:p w14:paraId="2D6A86B4"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《房屋自用及不转租承诺书》（法人签字）；  </w:t>
      </w:r>
    </w:p>
    <w:p w14:paraId="00B2F1A9"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 《装修真实性及首次装修声明》。 </w:t>
      </w:r>
    </w:p>
    <w:p w14:paraId="074192CC"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lang w:eastAsia="zh-Hans"/>
        </w:rPr>
      </w:pPr>
      <w:r>
        <w:rPr>
          <w:rFonts w:ascii="仿宋_GB2312" w:eastAsia="仿宋_GB2312" w:hAnsi="仿宋_GB2312" w:cs="仿宋_GB2312" w:hint="eastAsia"/>
          <w:sz w:val="32"/>
          <w:szCs w:val="32"/>
          <w:lang w:eastAsia="zh-Hans"/>
        </w:rPr>
        <w:t xml:space="preserve"> </w:t>
      </w:r>
    </w:p>
    <w:p w14:paraId="7D58EEBB" w14:textId="77777777" w:rsidR="002E344E" w:rsidRDefault="00000000">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lang w:eastAsia="zh-Hans"/>
        </w:rPr>
        <w:t>第</w:t>
      </w:r>
      <w:r>
        <w:rPr>
          <w:rFonts w:ascii="仿宋_GB2312" w:eastAsia="仿宋_GB2312" w:hint="eastAsia"/>
          <w:b/>
          <w:color w:val="000000"/>
          <w:sz w:val="32"/>
          <w:szCs w:val="32"/>
        </w:rPr>
        <w:t>二</w:t>
      </w:r>
      <w:r>
        <w:rPr>
          <w:rFonts w:ascii="仿宋_GB2312" w:eastAsia="仿宋_GB2312" w:hint="eastAsia"/>
          <w:b/>
          <w:color w:val="000000"/>
          <w:sz w:val="32"/>
          <w:szCs w:val="32"/>
          <w:lang w:eastAsia="zh-Hans"/>
        </w:rPr>
        <w:t>条.</w:t>
      </w:r>
      <w:r>
        <w:rPr>
          <w:rFonts w:ascii="仿宋_GB2312" w:eastAsia="仿宋_GB2312" w:hint="eastAsia"/>
          <w:b/>
          <w:color w:val="000000"/>
          <w:sz w:val="32"/>
          <w:szCs w:val="32"/>
        </w:rPr>
        <w:t xml:space="preserve"> 促进新能源、新材料、新型电力企业快速发展</w:t>
      </w:r>
    </w:p>
    <w:p w14:paraId="0AEFF0D8" w14:textId="77777777" w:rsidR="002E344E" w:rsidRDefault="00000000">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四</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成长奖励</w:t>
      </w:r>
    </w:p>
    <w:p w14:paraId="5225A6E1"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对年度主营业务收入首次突破2000万元、5000万元、1亿元、5亿元、10亿元的企业，按照晋档补差原则，分别一次性给予20万元、50万元、100万元、200万元、500万元的奖励。</w:t>
      </w:r>
    </w:p>
    <w:p w14:paraId="7991CC42"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（一）支持对象  </w:t>
      </w:r>
    </w:p>
    <w:p w14:paraId="42A12DF3"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在政策有效期内首次实现年度主营业务收入突破以下任一档次的本地注册企业：  </w:t>
      </w:r>
    </w:p>
    <w:p w14:paraId="5230FBDA"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第一档：2000万元 ≤ 主营业务收入 &lt; 5000万元；  </w:t>
      </w:r>
    </w:p>
    <w:p w14:paraId="615A45AD"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第二档：5000万元 ≤ 主营业务收入 &lt; 1亿元；  </w:t>
      </w:r>
    </w:p>
    <w:p w14:paraId="00DD2E3C"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第三档：1亿元 ≤ 主营业务收入 &lt; 5亿元；  </w:t>
      </w:r>
    </w:p>
    <w:p w14:paraId="38C625E7"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 第四档：5亿元 ≤ 主营业务收入 &lt; 10亿元；  </w:t>
      </w:r>
    </w:p>
    <w:p w14:paraId="420BB99E"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第五档：主营业务收入 ≥ 10亿元。  </w:t>
      </w:r>
    </w:p>
    <w:p w14:paraId="365EAF93"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注：  </w:t>
      </w:r>
    </w:p>
    <w:p w14:paraId="36A4C61A"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同一企业同一年度内突破多个档次的，按“晋档补差”原则兑现最高档差额奖励。  </w:t>
      </w:r>
    </w:p>
    <w:p w14:paraId="7894EB07"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（二）支持条件  </w:t>
      </w:r>
    </w:p>
    <w:p w14:paraId="1D6D4FFB"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27FBF801"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企业经营合规，无重大违法记录及失信行为；  </w:t>
      </w:r>
    </w:p>
    <w:p w14:paraId="779E5161"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主营业务收入需为企业核心经营活动产生的收入，占比不低于总收入的70%。  </w:t>
      </w:r>
    </w:p>
    <w:p w14:paraId="4E658B3F"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41A76BCC"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首次突破：企业需提供企业设立以来历年财务数据，证明本年度为首次达到对应收入档次；  </w:t>
      </w:r>
    </w:p>
    <w:p w14:paraId="32B95EC5"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收入真实性：主营业务收入</w:t>
      </w:r>
      <w:r>
        <w:rPr>
          <w:rFonts w:ascii="仿宋_GB2312" w:eastAsia="仿宋_GB2312" w:hAnsi="仿宋_GB2312" w:cs="仿宋_GB2312" w:hint="eastAsia"/>
          <w:sz w:val="32"/>
          <w:szCs w:val="32"/>
          <w:lang w:eastAsia="zh-Hans"/>
        </w:rPr>
        <w:t>以</w:t>
      </w:r>
      <w:r>
        <w:rPr>
          <w:rFonts w:ascii="仿宋_GB2312" w:eastAsia="仿宋_GB2312" w:hint="eastAsia"/>
          <w:bCs/>
          <w:color w:val="000000"/>
          <w:sz w:val="32"/>
          <w:szCs w:val="32"/>
        </w:rPr>
        <w:t xml:space="preserve">由第三方会计师事务所审计确认，并与纳税申报数据一致；  </w:t>
      </w:r>
    </w:p>
    <w:p w14:paraId="6BDA0B63"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政策期内申报：收入突破需发生在政策有效期内。  </w:t>
      </w:r>
    </w:p>
    <w:p w14:paraId="532660B9"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（三）支持标准  </w:t>
      </w:r>
    </w:p>
    <w:tbl>
      <w:tblPr>
        <w:tblStyle w:val="a9"/>
        <w:tblW w:w="0" w:type="auto"/>
        <w:tblLook w:val="04A0" w:firstRow="1" w:lastRow="0" w:firstColumn="1" w:lastColumn="0" w:noHBand="0" w:noVBand="1"/>
      </w:tblPr>
      <w:tblGrid>
        <w:gridCol w:w="2840"/>
        <w:gridCol w:w="2580"/>
        <w:gridCol w:w="3102"/>
      </w:tblGrid>
      <w:tr w:rsidR="002E344E" w14:paraId="217D9DD2" w14:textId="77777777">
        <w:tc>
          <w:tcPr>
            <w:tcW w:w="2840" w:type="dxa"/>
          </w:tcPr>
          <w:p w14:paraId="4720E866"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收入档次（万元）</w:t>
            </w:r>
          </w:p>
        </w:tc>
        <w:tc>
          <w:tcPr>
            <w:tcW w:w="2580" w:type="dxa"/>
          </w:tcPr>
          <w:p w14:paraId="0D0EDF88"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奖励金额（万元）</w:t>
            </w:r>
          </w:p>
        </w:tc>
        <w:tc>
          <w:tcPr>
            <w:tcW w:w="3102" w:type="dxa"/>
          </w:tcPr>
          <w:p w14:paraId="6C0321E2"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晋档补差规则</w:t>
            </w:r>
          </w:p>
        </w:tc>
      </w:tr>
      <w:tr w:rsidR="002E344E" w14:paraId="2805E879" w14:textId="77777777">
        <w:tc>
          <w:tcPr>
            <w:tcW w:w="2840" w:type="dxa"/>
          </w:tcPr>
          <w:p w14:paraId="59CFB041"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2000 ≤ 收入 &lt; 5000</w:t>
            </w:r>
          </w:p>
        </w:tc>
        <w:tc>
          <w:tcPr>
            <w:tcW w:w="2580" w:type="dxa"/>
          </w:tcPr>
          <w:p w14:paraId="0B1CC727"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20</w:t>
            </w:r>
          </w:p>
        </w:tc>
        <w:tc>
          <w:tcPr>
            <w:tcW w:w="3102" w:type="dxa"/>
          </w:tcPr>
          <w:p w14:paraId="758C090C"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按首次达标档全额奖励</w:t>
            </w:r>
          </w:p>
        </w:tc>
      </w:tr>
      <w:tr w:rsidR="002E344E" w14:paraId="2D85BAC4" w14:textId="77777777">
        <w:tc>
          <w:tcPr>
            <w:tcW w:w="2840" w:type="dxa"/>
          </w:tcPr>
          <w:p w14:paraId="4FD91D70"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5000 ≤收入&lt; 10000</w:t>
            </w:r>
          </w:p>
        </w:tc>
        <w:tc>
          <w:tcPr>
            <w:tcW w:w="2580" w:type="dxa"/>
          </w:tcPr>
          <w:p w14:paraId="26BCB067"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50（累计补差30）</w:t>
            </w:r>
          </w:p>
        </w:tc>
        <w:tc>
          <w:tcPr>
            <w:tcW w:w="3102" w:type="dxa"/>
          </w:tcPr>
          <w:p w14:paraId="3E56B297"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50 - 已获20 = 30</w:t>
            </w:r>
          </w:p>
        </w:tc>
      </w:tr>
      <w:tr w:rsidR="002E344E" w14:paraId="108925EF" w14:textId="77777777">
        <w:tc>
          <w:tcPr>
            <w:tcW w:w="2840" w:type="dxa"/>
          </w:tcPr>
          <w:p w14:paraId="6B01DD21"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10000≤收入 &lt; 50000</w:t>
            </w:r>
          </w:p>
        </w:tc>
        <w:tc>
          <w:tcPr>
            <w:tcW w:w="2580" w:type="dxa"/>
          </w:tcPr>
          <w:p w14:paraId="1829608F"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100（累计补差50）</w:t>
            </w:r>
          </w:p>
        </w:tc>
        <w:tc>
          <w:tcPr>
            <w:tcW w:w="3102" w:type="dxa"/>
          </w:tcPr>
          <w:p w14:paraId="4F3BDD72"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100 - 已获50 = 50</w:t>
            </w:r>
          </w:p>
        </w:tc>
      </w:tr>
      <w:tr w:rsidR="002E344E" w14:paraId="0624B984" w14:textId="77777777">
        <w:tc>
          <w:tcPr>
            <w:tcW w:w="2840" w:type="dxa"/>
          </w:tcPr>
          <w:p w14:paraId="6FB9B370"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 xml:space="preserve">50000≤收入&lt; 100000 </w:t>
            </w:r>
          </w:p>
        </w:tc>
        <w:tc>
          <w:tcPr>
            <w:tcW w:w="2580" w:type="dxa"/>
          </w:tcPr>
          <w:p w14:paraId="51588D35"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200（累计补差100）</w:t>
            </w:r>
          </w:p>
        </w:tc>
        <w:tc>
          <w:tcPr>
            <w:tcW w:w="3102" w:type="dxa"/>
          </w:tcPr>
          <w:p w14:paraId="65BBF896"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200 - 已获100 = 100</w:t>
            </w:r>
          </w:p>
        </w:tc>
      </w:tr>
      <w:tr w:rsidR="002E344E" w14:paraId="5C1195B4" w14:textId="77777777">
        <w:tc>
          <w:tcPr>
            <w:tcW w:w="2840" w:type="dxa"/>
          </w:tcPr>
          <w:p w14:paraId="281FDCAC"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收入 ≥ 100000</w:t>
            </w:r>
          </w:p>
        </w:tc>
        <w:tc>
          <w:tcPr>
            <w:tcW w:w="2580" w:type="dxa"/>
          </w:tcPr>
          <w:p w14:paraId="0E62A86D"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500（累计补差300）</w:t>
            </w:r>
          </w:p>
        </w:tc>
        <w:tc>
          <w:tcPr>
            <w:tcW w:w="3102" w:type="dxa"/>
          </w:tcPr>
          <w:p w14:paraId="1496F3A3" w14:textId="77777777" w:rsidR="002E344E" w:rsidRDefault="00000000">
            <w:pPr>
              <w:spacing w:line="600" w:lineRule="exact"/>
              <w:rPr>
                <w:rFonts w:ascii="仿宋_GB2312" w:eastAsia="仿宋_GB2312"/>
                <w:bCs/>
                <w:color w:val="000000"/>
                <w:sz w:val="28"/>
                <w:szCs w:val="28"/>
              </w:rPr>
            </w:pPr>
            <w:r>
              <w:rPr>
                <w:rFonts w:ascii="仿宋_GB2312" w:eastAsia="仿宋_GB2312" w:hint="eastAsia"/>
                <w:bCs/>
                <w:color w:val="000000"/>
                <w:sz w:val="28"/>
                <w:szCs w:val="28"/>
              </w:rPr>
              <w:t>500 - 已获200 = 300</w:t>
            </w:r>
          </w:p>
        </w:tc>
      </w:tr>
    </w:tbl>
    <w:p w14:paraId="29BE6E61"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示例：某企业首次突破1亿元，此前未申报过任何档次，则直接奖励100万元；若该企业此前已获5000万元档奖励50万元，则补差50万元。  </w:t>
      </w:r>
    </w:p>
    <w:p w14:paraId="71E97A07"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（四）申请材料清单  </w:t>
      </w:r>
    </w:p>
    <w:p w14:paraId="4D84D388"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企业需提交以下材料（均需加盖公章）：  </w:t>
      </w:r>
    </w:p>
    <w:p w14:paraId="18B5985E"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1. 基础材料：  </w:t>
      </w:r>
    </w:p>
    <w:p w14:paraId="016D9C8F"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营业执照副本复印件；  </w:t>
      </w:r>
    </w:p>
    <w:p w14:paraId="0BA468E8"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法定代表人身份证复印件；  </w:t>
      </w:r>
    </w:p>
    <w:p w14:paraId="206FEC06"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企业信用报告（无违法违规证明）。  </w:t>
      </w:r>
    </w:p>
    <w:p w14:paraId="24955F6C"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2. 收入证明：  </w:t>
      </w:r>
    </w:p>
    <w:p w14:paraId="504C311E"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经审计的年度财务报表（明确标注主营业务收入及占比，</w:t>
      </w:r>
      <w:r>
        <w:rPr>
          <w:rFonts w:ascii="仿宋_GB2312" w:eastAsia="仿宋_GB2312" w:hAnsi="黑体" w:hint="eastAsia"/>
          <w:sz w:val="32"/>
          <w:szCs w:val="32"/>
        </w:rPr>
        <w:t>包含正文和附表即可）</w:t>
      </w:r>
      <w:r>
        <w:rPr>
          <w:rFonts w:ascii="仿宋_GB2312" w:eastAsia="仿宋_GB2312" w:hint="eastAsia"/>
          <w:bCs/>
          <w:color w:val="000000"/>
          <w:sz w:val="32"/>
          <w:szCs w:val="32"/>
        </w:rPr>
        <w:t xml:space="preserve">；  </w:t>
      </w:r>
    </w:p>
    <w:p w14:paraId="2CF1FD57"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纳税申报表（税务部门盖章，与审计数据一致）；  </w:t>
      </w:r>
    </w:p>
    <w:p w14:paraId="77D8CF7F"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历史年度财务报告（证明本年度为首次突破）。  </w:t>
      </w:r>
    </w:p>
    <w:p w14:paraId="75C0B8C1" w14:textId="77777777" w:rsidR="002E344E" w:rsidRDefault="002E344E">
      <w:pPr>
        <w:spacing w:line="600" w:lineRule="exact"/>
        <w:ind w:firstLineChars="200" w:firstLine="643"/>
        <w:rPr>
          <w:rFonts w:ascii="仿宋_GB2312" w:eastAsia="仿宋_GB2312"/>
          <w:b/>
          <w:color w:val="000000"/>
          <w:sz w:val="32"/>
          <w:szCs w:val="32"/>
          <w:lang w:eastAsia="zh-Hans"/>
        </w:rPr>
      </w:pPr>
    </w:p>
    <w:p w14:paraId="1C092740" w14:textId="77777777" w:rsidR="002E344E" w:rsidRDefault="00000000">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五</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固投奖励</w:t>
      </w:r>
    </w:p>
    <w:p w14:paraId="7ED9A67D"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对在各类先进电池、风电风热、光伏光热、氢能、生物质能、海洋能和地热能，以及各类型的新型材料、电力电气、能源开采、绿色低碳产品及未来产业细分赛道落地产业化项目或小试中试、测试验证平台且实际固定资产投资在2000万（含）以上的企业，按实际固定资产投资总额的15%，给予年度最高1亿元的支持。</w:t>
      </w:r>
    </w:p>
    <w:p w14:paraId="2107E2DF"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（一）支持对象  </w:t>
      </w:r>
    </w:p>
    <w:p w14:paraId="24F24AD9"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1. 产业范围：  </w:t>
      </w:r>
    </w:p>
    <w:p w14:paraId="78C3D468"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重点领域：先进电池、风电风热、光伏光热、氢能、生物质能、海洋能、地热能；  </w:t>
      </w:r>
    </w:p>
    <w:p w14:paraId="592EB675"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延伸领域：新型材料、电力电气、能源开采、绿色低碳产品及未来产业细分赛道（</w:t>
      </w:r>
      <w:r>
        <w:rPr>
          <w:rFonts w:ascii="仿宋_GB2312" w:eastAsia="仿宋_GB2312" w:hAnsi="黑体" w:hint="eastAsia"/>
          <w:sz w:val="32"/>
          <w:szCs w:val="32"/>
        </w:rPr>
        <w:t>以本办法中新能源、新材料、新型电力技术领域指引为准</w:t>
      </w:r>
      <w:r>
        <w:rPr>
          <w:rFonts w:ascii="仿宋_GB2312" w:eastAsia="仿宋_GB2312" w:hint="eastAsia"/>
          <w:bCs/>
          <w:color w:val="000000"/>
          <w:sz w:val="32"/>
          <w:szCs w:val="32"/>
        </w:rPr>
        <w:t xml:space="preserve">）。  </w:t>
      </w:r>
    </w:p>
    <w:p w14:paraId="1A5055D2"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2. 项目类型：  </w:t>
      </w:r>
    </w:p>
    <w:p w14:paraId="537888BF"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产业化项目（含生产制造、技术集成等）；  </w:t>
      </w:r>
    </w:p>
    <w:p w14:paraId="6EAE8488"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小试中试平台、测试验证平台；  </w:t>
      </w:r>
    </w:p>
    <w:p w14:paraId="5D33A10C"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3. 投资门槛：  </w:t>
      </w:r>
    </w:p>
    <w:p w14:paraId="15D3CA81"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实际固定资产投资总额 ≥ 2000万元（不含土地购置费用及流动资金）。</w:t>
      </w:r>
    </w:p>
    <w:p w14:paraId="1E1386F9"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（二）支持条件  </w:t>
      </w:r>
    </w:p>
    <w:p w14:paraId="2CBD9BC8"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4EF6FE01"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项目已立项并完成业务部门备案或审批；  </w:t>
      </w:r>
    </w:p>
    <w:p w14:paraId="0F398329"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固定资产投资需在政策有效期内完成（以竣工验收时间为准）。  </w:t>
      </w:r>
    </w:p>
    <w:p w14:paraId="0DF91567"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0CCB480A"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 </w:t>
      </w:r>
      <w:r>
        <w:rPr>
          <w:rFonts w:ascii="仿宋_GB2312" w:eastAsia="仿宋_GB2312" w:hAnsi="仿宋_GB2312" w:cs="仿宋_GB2312" w:hint="eastAsia"/>
          <w:sz w:val="32"/>
          <w:szCs w:val="32"/>
        </w:rPr>
        <w:t>企业固投</w:t>
      </w:r>
      <w:r>
        <w:rPr>
          <w:rFonts w:ascii="仿宋_GB2312" w:eastAsia="仿宋_GB2312" w:hAnsi="仿宋_GB2312" w:cs="仿宋_GB2312" w:hint="eastAsia"/>
          <w:sz w:val="32"/>
          <w:szCs w:val="32"/>
          <w:lang w:eastAsia="zh-Hans"/>
        </w:rPr>
        <w:t>以</w:t>
      </w:r>
      <w:r>
        <w:rPr>
          <w:rFonts w:ascii="仿宋_GB2312" w:eastAsia="仿宋_GB2312" w:hAnsi="黑体" w:hint="eastAsia"/>
          <w:sz w:val="32"/>
          <w:szCs w:val="32"/>
        </w:rPr>
        <w:t>第三方审计机构出具的固定资产投资专项报告</w:t>
      </w:r>
      <w:r>
        <w:rPr>
          <w:rFonts w:ascii="仿宋_GB2312" w:eastAsia="仿宋_GB2312" w:hAnsi="仿宋_GB2312" w:cs="仿宋_GB2312" w:hint="eastAsia"/>
          <w:sz w:val="32"/>
          <w:szCs w:val="32"/>
        </w:rPr>
        <w:t>为准</w:t>
      </w:r>
      <w:r>
        <w:rPr>
          <w:rFonts w:ascii="仿宋_GB2312" w:eastAsia="仿宋_GB2312" w:hint="eastAsia"/>
          <w:bCs/>
          <w:color w:val="000000"/>
          <w:sz w:val="32"/>
          <w:szCs w:val="32"/>
        </w:rPr>
        <w:t>。</w:t>
      </w:r>
    </w:p>
    <w:p w14:paraId="702D021E"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（三）支持标准  </w:t>
      </w:r>
    </w:p>
    <w:tbl>
      <w:tblPr>
        <w:tblStyle w:val="a9"/>
        <w:tblW w:w="0" w:type="auto"/>
        <w:tblLook w:val="04A0" w:firstRow="1" w:lastRow="0" w:firstColumn="1" w:lastColumn="0" w:noHBand="0" w:noVBand="1"/>
      </w:tblPr>
      <w:tblGrid>
        <w:gridCol w:w="2130"/>
        <w:gridCol w:w="2130"/>
        <w:gridCol w:w="2131"/>
        <w:gridCol w:w="2131"/>
      </w:tblGrid>
      <w:tr w:rsidR="002E344E" w14:paraId="00CF18DC" w14:textId="77777777">
        <w:tc>
          <w:tcPr>
            <w:tcW w:w="2130" w:type="dxa"/>
          </w:tcPr>
          <w:p w14:paraId="1FD97F12"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支持内容</w:t>
            </w:r>
          </w:p>
        </w:tc>
        <w:tc>
          <w:tcPr>
            <w:tcW w:w="2130" w:type="dxa"/>
          </w:tcPr>
          <w:p w14:paraId="155C4E5A"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支持比例</w:t>
            </w:r>
          </w:p>
        </w:tc>
        <w:tc>
          <w:tcPr>
            <w:tcW w:w="2131" w:type="dxa"/>
          </w:tcPr>
          <w:p w14:paraId="71D73B90"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支持上限</w:t>
            </w:r>
          </w:p>
        </w:tc>
        <w:tc>
          <w:tcPr>
            <w:tcW w:w="2131" w:type="dxa"/>
          </w:tcPr>
          <w:p w14:paraId="3B681878"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说明</w:t>
            </w:r>
          </w:p>
        </w:tc>
      </w:tr>
      <w:tr w:rsidR="002E344E" w14:paraId="72564D9E" w14:textId="77777777">
        <w:tc>
          <w:tcPr>
            <w:tcW w:w="2130" w:type="dxa"/>
          </w:tcPr>
          <w:p w14:paraId="65ABA30F"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固定资产投</w:t>
            </w:r>
            <w:r>
              <w:rPr>
                <w:rFonts w:ascii="仿宋_GB2312" w:eastAsia="仿宋_GB2312" w:hint="eastAsia"/>
                <w:bCs/>
                <w:color w:val="000000"/>
                <w:sz w:val="32"/>
                <w:szCs w:val="32"/>
              </w:rPr>
              <w:lastRenderedPageBreak/>
              <w:t>资支持</w:t>
            </w:r>
          </w:p>
        </w:tc>
        <w:tc>
          <w:tcPr>
            <w:tcW w:w="2130" w:type="dxa"/>
          </w:tcPr>
          <w:p w14:paraId="23B44B67"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lastRenderedPageBreak/>
              <w:t>15%</w:t>
            </w:r>
          </w:p>
        </w:tc>
        <w:tc>
          <w:tcPr>
            <w:tcW w:w="2131" w:type="dxa"/>
          </w:tcPr>
          <w:p w14:paraId="17F271B6"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1亿元/年</w:t>
            </w:r>
          </w:p>
        </w:tc>
        <w:tc>
          <w:tcPr>
            <w:tcW w:w="2131" w:type="dxa"/>
          </w:tcPr>
          <w:p w14:paraId="6D97E806"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按实际固定</w:t>
            </w:r>
            <w:r>
              <w:rPr>
                <w:rFonts w:ascii="仿宋_GB2312" w:eastAsia="仿宋_GB2312" w:hint="eastAsia"/>
                <w:bCs/>
                <w:color w:val="000000"/>
                <w:sz w:val="32"/>
                <w:szCs w:val="32"/>
              </w:rPr>
              <w:lastRenderedPageBreak/>
              <w:t>资产投资总额核定，单个项目累计支持不超过3年</w:t>
            </w:r>
          </w:p>
        </w:tc>
      </w:tr>
    </w:tbl>
    <w:p w14:paraId="23183C9F"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注：  </w:t>
      </w:r>
    </w:p>
    <w:p w14:paraId="189771A9"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固定资产投资范围包括设备购置、厂房建设、技术引进等直接投入；</w:t>
      </w:r>
    </w:p>
    <w:p w14:paraId="168E4489"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企业固投备案项目按照投资进度，在政策有效期内可跨年申报；</w:t>
      </w:r>
    </w:p>
    <w:p w14:paraId="13DF4496" w14:textId="77777777" w:rsidR="002E344E" w:rsidRDefault="00000000">
      <w:pPr>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 xml:space="preserve">- 同一企业多个项目可叠加申报，但年度总额不超过1亿元。  </w:t>
      </w:r>
    </w:p>
    <w:p w14:paraId="0F2316AD" w14:textId="77777777" w:rsidR="002E344E" w:rsidRDefault="002E344E">
      <w:pPr>
        <w:spacing w:line="600" w:lineRule="exact"/>
        <w:ind w:firstLineChars="200" w:firstLine="640"/>
        <w:rPr>
          <w:rFonts w:ascii="仿宋_GB2312" w:eastAsia="仿宋_GB2312"/>
          <w:bCs/>
          <w:color w:val="000000"/>
          <w:sz w:val="32"/>
          <w:szCs w:val="32"/>
        </w:rPr>
      </w:pPr>
    </w:p>
    <w:p w14:paraId="7AB153E9"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（四）申请材料清单  </w:t>
      </w:r>
    </w:p>
    <w:p w14:paraId="64B51FA7"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1. 基础材料（均需加盖公章）：  </w:t>
      </w:r>
    </w:p>
    <w:p w14:paraId="117CB434"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营业执照副本复印件；  </w:t>
      </w:r>
    </w:p>
    <w:p w14:paraId="357DDD14"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法定代表人身份证复印件；  </w:t>
      </w:r>
    </w:p>
    <w:p w14:paraId="395BCE43"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企业信用报告（无违法违规证明）。  </w:t>
      </w:r>
    </w:p>
    <w:p w14:paraId="68B75709"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2. 项目材料：  </w:t>
      </w:r>
    </w:p>
    <w:p w14:paraId="77CA18D4"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项目立项批复文件（</w:t>
      </w:r>
      <w:r>
        <w:rPr>
          <w:rFonts w:ascii="仿宋_GB2312" w:eastAsia="仿宋_GB2312" w:hAnsi="黑体" w:hint="eastAsia"/>
          <w:sz w:val="32"/>
          <w:szCs w:val="32"/>
          <w:lang w:eastAsia="zh-Hans"/>
        </w:rPr>
        <w:t>经发局、审批局相关固投备案凭证</w:t>
      </w:r>
      <w:r>
        <w:rPr>
          <w:rFonts w:ascii="仿宋_GB2312" w:eastAsia="仿宋_GB2312" w:hAnsi="黑体" w:hint="eastAsia"/>
          <w:sz w:val="32"/>
          <w:szCs w:val="32"/>
        </w:rPr>
        <w:t xml:space="preserve">）及可行性研究报告（如涉及相关保密要求，可研报告可只提供简化版本）；    </w:t>
      </w:r>
    </w:p>
    <w:p w14:paraId="6CFBAD90"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w:t>
      </w:r>
      <w:r>
        <w:rPr>
          <w:rFonts w:ascii="仿宋_GB2312" w:eastAsia="仿宋_GB2312" w:hAnsi="仿宋_GB2312" w:cs="仿宋_GB2312" w:hint="eastAsia"/>
          <w:sz w:val="32"/>
          <w:szCs w:val="32"/>
        </w:rPr>
        <w:t>企业固投</w:t>
      </w:r>
      <w:r>
        <w:rPr>
          <w:rFonts w:ascii="仿宋_GB2312" w:eastAsia="仿宋_GB2312" w:hAnsi="仿宋_GB2312" w:cs="仿宋_GB2312" w:hint="eastAsia"/>
          <w:sz w:val="32"/>
          <w:szCs w:val="32"/>
          <w:lang w:eastAsia="zh-Hans"/>
        </w:rPr>
        <w:t>以</w:t>
      </w:r>
      <w:r>
        <w:rPr>
          <w:rFonts w:ascii="仿宋_GB2312" w:eastAsia="仿宋_GB2312" w:hAnsi="黑体" w:hint="eastAsia"/>
          <w:sz w:val="32"/>
          <w:szCs w:val="32"/>
        </w:rPr>
        <w:t>第三方审计机构出具的固定资产投资专项报告</w:t>
      </w:r>
      <w:r>
        <w:rPr>
          <w:rFonts w:ascii="仿宋_GB2312" w:eastAsia="仿宋_GB2312" w:hAnsi="仿宋_GB2312" w:cs="仿宋_GB2312" w:hint="eastAsia"/>
          <w:sz w:val="32"/>
          <w:szCs w:val="32"/>
        </w:rPr>
        <w:t>为准</w:t>
      </w:r>
      <w:r>
        <w:rPr>
          <w:rFonts w:ascii="仿宋_GB2312" w:eastAsia="仿宋_GB2312" w:hAnsi="黑体" w:hint="eastAsia"/>
          <w:sz w:val="32"/>
          <w:szCs w:val="32"/>
        </w:rPr>
        <w:t xml:space="preserve">；  </w:t>
      </w:r>
    </w:p>
    <w:p w14:paraId="25DD9255"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lastRenderedPageBreak/>
        <w:t xml:space="preserve">3. 技术材料：  </w:t>
      </w:r>
    </w:p>
    <w:p w14:paraId="21F245FD"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技术先进性证明（如专利、科技成果鉴定证书）；  </w:t>
      </w:r>
    </w:p>
    <w:p w14:paraId="5F141807"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4. 其他材料：  </w:t>
      </w:r>
    </w:p>
    <w:p w14:paraId="4E743F39"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资金使用承诺书（明确用于技术研发或设备升级）；  </w:t>
      </w:r>
    </w:p>
    <w:p w14:paraId="0E81762B" w14:textId="77777777" w:rsidR="002E344E" w:rsidRDefault="00000000">
      <w:pPr>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申报真实性声明（企业法人签字）。</w:t>
      </w:r>
    </w:p>
    <w:p w14:paraId="0AF09EA6" w14:textId="77777777" w:rsidR="002E344E" w:rsidRDefault="002E344E">
      <w:pPr>
        <w:spacing w:line="600" w:lineRule="exact"/>
        <w:ind w:firstLineChars="200" w:firstLine="643"/>
        <w:rPr>
          <w:rFonts w:ascii="仿宋_GB2312" w:eastAsia="仿宋_GB2312"/>
          <w:b/>
          <w:color w:val="000000"/>
          <w:sz w:val="32"/>
          <w:szCs w:val="32"/>
          <w:lang w:eastAsia="zh-Hans"/>
        </w:rPr>
      </w:pPr>
    </w:p>
    <w:p w14:paraId="17FE7977" w14:textId="77777777" w:rsidR="002E344E" w:rsidRDefault="00000000">
      <w:pPr>
        <w:spacing w:line="600" w:lineRule="exact"/>
        <w:ind w:firstLineChars="200" w:firstLine="643"/>
        <w:rPr>
          <w:rFonts w:ascii="仿宋_GB2312" w:eastAsia="仿宋_GB2312"/>
          <w:b/>
          <w:color w:val="000000"/>
          <w:sz w:val="32"/>
          <w:szCs w:val="32"/>
        </w:rPr>
      </w:pPr>
      <w:r>
        <w:rPr>
          <w:rFonts w:ascii="仿宋_GB2312" w:eastAsia="仿宋_GB2312" w:hint="eastAsia"/>
          <w:b/>
          <w:color w:val="000000"/>
          <w:sz w:val="32"/>
          <w:szCs w:val="32"/>
        </w:rPr>
        <w:t>六．人才奖励</w:t>
      </w:r>
    </w:p>
    <w:p w14:paraId="59838990"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鼓励企业加快人才引聚，发挥人才智力支撑作用。对企业的首席科学家、核心技术人员、高级管理人员及其他同级别的高层次人才，给予每人每年20万元资助，政策期内每年享受者不超过5人次，总额不超过300万元。对人员规模首次达到50人、100人、200人的企业，按照晋档补差原则，分别一次性给予50万元、100万元、150万元的奖励。</w:t>
      </w:r>
    </w:p>
    <w:p w14:paraId="36460D5C"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hint="eastAsia"/>
          <w:bCs/>
          <w:color w:val="000000"/>
          <w:sz w:val="32"/>
          <w:szCs w:val="32"/>
        </w:rPr>
        <w:t>（</w:t>
      </w:r>
      <w:r>
        <w:rPr>
          <w:rFonts w:ascii="仿宋_GB2312" w:eastAsia="仿宋_GB2312"/>
          <w:bCs/>
          <w:color w:val="000000"/>
          <w:sz w:val="32"/>
          <w:szCs w:val="32"/>
          <w:lang w:eastAsia="zh-Hans"/>
        </w:rPr>
        <w:t>一</w:t>
      </w:r>
      <w:r>
        <w:rPr>
          <w:rFonts w:ascii="仿宋_GB2312" w:eastAsia="仿宋_GB2312" w:hint="eastAsia"/>
          <w:bCs/>
          <w:color w:val="000000"/>
          <w:sz w:val="32"/>
          <w:szCs w:val="32"/>
        </w:rPr>
        <w:t>）</w:t>
      </w:r>
      <w:r>
        <w:rPr>
          <w:rFonts w:ascii="仿宋_GB2312" w:eastAsia="仿宋_GB2312"/>
          <w:bCs/>
          <w:color w:val="000000"/>
          <w:sz w:val="32"/>
          <w:szCs w:val="32"/>
          <w:lang w:eastAsia="zh-Hans"/>
        </w:rPr>
        <w:t xml:space="preserve">支持对象  </w:t>
      </w:r>
    </w:p>
    <w:p w14:paraId="45103CC1"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1. 高层次人才资助对象：  </w:t>
      </w:r>
    </w:p>
    <w:p w14:paraId="41EC1BEB"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企业的首席科学家、核心技术人员、高级管理人员（需经企业正式任命或聘用）；  </w:t>
      </w:r>
    </w:p>
    <w:p w14:paraId="39C14BF7"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其他同级别高层次人才（需经</w:t>
      </w:r>
      <w:r>
        <w:rPr>
          <w:rFonts w:ascii="仿宋_GB2312" w:eastAsia="仿宋_GB2312" w:hint="eastAsia"/>
          <w:bCs/>
          <w:color w:val="000000"/>
          <w:sz w:val="32"/>
          <w:szCs w:val="32"/>
        </w:rPr>
        <w:t>相关</w:t>
      </w:r>
      <w:r>
        <w:rPr>
          <w:rFonts w:ascii="仿宋_GB2312" w:eastAsia="仿宋_GB2312"/>
          <w:bCs/>
          <w:color w:val="000000"/>
          <w:sz w:val="32"/>
          <w:szCs w:val="32"/>
          <w:lang w:eastAsia="zh-Hans"/>
        </w:rPr>
        <w:t xml:space="preserve">部门认定，如省市级人才计划入选者、行业领军人才等）。  </w:t>
      </w:r>
    </w:p>
    <w:p w14:paraId="36DA05C9"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2. 人员规模奖励对象：  </w:t>
      </w:r>
    </w:p>
    <w:p w14:paraId="23841901"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首次达到以下人员规模的企业（以社保缴纳人数为准）：  </w:t>
      </w:r>
    </w:p>
    <w:p w14:paraId="5B794AC1"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lastRenderedPageBreak/>
        <w:t xml:space="preserve">     - 一档：50人 </w:t>
      </w:r>
      <w:r>
        <w:rPr>
          <w:rFonts w:ascii="仿宋_GB2312" w:eastAsia="仿宋_GB2312"/>
          <w:bCs/>
          <w:color w:val="000000"/>
          <w:sz w:val="32"/>
          <w:szCs w:val="32"/>
          <w:lang w:eastAsia="zh-Hans"/>
        </w:rPr>
        <w:t>≤</w:t>
      </w:r>
      <w:r>
        <w:rPr>
          <w:rFonts w:ascii="仿宋_GB2312" w:eastAsia="仿宋_GB2312"/>
          <w:bCs/>
          <w:color w:val="000000"/>
          <w:sz w:val="32"/>
          <w:szCs w:val="32"/>
          <w:lang w:eastAsia="zh-Hans"/>
        </w:rPr>
        <w:t xml:space="preserve"> 在职人员 &lt; 100人；  </w:t>
      </w:r>
    </w:p>
    <w:p w14:paraId="198FB848"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二档：100人 </w:t>
      </w:r>
      <w:r>
        <w:rPr>
          <w:rFonts w:ascii="仿宋_GB2312" w:eastAsia="仿宋_GB2312"/>
          <w:bCs/>
          <w:color w:val="000000"/>
          <w:sz w:val="32"/>
          <w:szCs w:val="32"/>
          <w:lang w:eastAsia="zh-Hans"/>
        </w:rPr>
        <w:t>≤</w:t>
      </w:r>
      <w:r>
        <w:rPr>
          <w:rFonts w:ascii="仿宋_GB2312" w:eastAsia="仿宋_GB2312"/>
          <w:bCs/>
          <w:color w:val="000000"/>
          <w:sz w:val="32"/>
          <w:szCs w:val="32"/>
          <w:lang w:eastAsia="zh-Hans"/>
        </w:rPr>
        <w:t xml:space="preserve"> 在职人员 &lt; 200人；  </w:t>
      </w:r>
    </w:p>
    <w:p w14:paraId="4F9111A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三档：在职人员 </w:t>
      </w:r>
      <w:r>
        <w:rPr>
          <w:rFonts w:ascii="仿宋_GB2312" w:eastAsia="仿宋_GB2312"/>
          <w:bCs/>
          <w:color w:val="000000"/>
          <w:sz w:val="32"/>
          <w:szCs w:val="32"/>
          <w:lang w:eastAsia="zh-Hans"/>
        </w:rPr>
        <w:t>≥</w:t>
      </w:r>
      <w:r>
        <w:rPr>
          <w:rFonts w:ascii="仿宋_GB2312" w:eastAsia="仿宋_GB2312"/>
          <w:bCs/>
          <w:color w:val="000000"/>
          <w:sz w:val="32"/>
          <w:szCs w:val="32"/>
          <w:lang w:eastAsia="zh-Hans"/>
        </w:rPr>
        <w:t xml:space="preserve"> 200人。  </w:t>
      </w:r>
    </w:p>
    <w:p w14:paraId="4207A307"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注：  </w:t>
      </w:r>
    </w:p>
    <w:p w14:paraId="2FA2714B"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人员规模统计范围为签订劳动合同并连续缴纳社保满6个月的全职员工。  </w:t>
      </w:r>
    </w:p>
    <w:p w14:paraId="3E01DCC4"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hint="eastAsia"/>
          <w:bCs/>
          <w:color w:val="000000"/>
          <w:sz w:val="32"/>
          <w:szCs w:val="32"/>
        </w:rPr>
        <w:t>（</w:t>
      </w:r>
      <w:r>
        <w:rPr>
          <w:rFonts w:ascii="仿宋_GB2312" w:eastAsia="仿宋_GB2312"/>
          <w:bCs/>
          <w:color w:val="000000"/>
          <w:sz w:val="32"/>
          <w:szCs w:val="32"/>
          <w:lang w:eastAsia="zh-Hans"/>
        </w:rPr>
        <w:t>二</w:t>
      </w:r>
      <w:r>
        <w:rPr>
          <w:rFonts w:ascii="仿宋_GB2312" w:eastAsia="仿宋_GB2312" w:hint="eastAsia"/>
          <w:bCs/>
          <w:color w:val="000000"/>
          <w:sz w:val="32"/>
          <w:szCs w:val="32"/>
        </w:rPr>
        <w:t>）</w:t>
      </w:r>
      <w:r>
        <w:rPr>
          <w:rFonts w:ascii="仿宋_GB2312" w:eastAsia="仿宋_GB2312"/>
          <w:bCs/>
          <w:color w:val="000000"/>
          <w:sz w:val="32"/>
          <w:szCs w:val="32"/>
          <w:lang w:eastAsia="zh-Hans"/>
        </w:rPr>
        <w:t xml:space="preserve">支持条件  </w:t>
      </w:r>
    </w:p>
    <w:p w14:paraId="08C3DFD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1. 基本条件：  </w:t>
      </w:r>
    </w:p>
    <w:p w14:paraId="12C1F818"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企业无重大违法违规记录及失信行为；  </w:t>
      </w:r>
    </w:p>
    <w:p w14:paraId="1B6DCC99"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高层次人才需与企业签订2年及以上劳动合同，且在职满1年；  </w:t>
      </w:r>
    </w:p>
    <w:p w14:paraId="351EF943"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人员规模数据以社保系统或税务部门核定数据为准。  </w:t>
      </w:r>
    </w:p>
    <w:p w14:paraId="21B634E4"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2. 专项条件：  </w:t>
      </w:r>
    </w:p>
    <w:p w14:paraId="70FC6D8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高层次人才资助：  </w:t>
      </w:r>
    </w:p>
    <w:p w14:paraId="0BBC77D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每人每年资助20万元，政策期内同一企业每年申报人数不超过5人；  </w:t>
      </w:r>
    </w:p>
    <w:p w14:paraId="5126CC9D"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政策期内资助总额不超过300万元（含历史年度累计）。  </w:t>
      </w:r>
    </w:p>
    <w:p w14:paraId="22234EB5"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人员规模奖励：  </w:t>
      </w:r>
    </w:p>
    <w:p w14:paraId="4B7FAE1B"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按</w:t>
      </w:r>
      <w:r>
        <w:rPr>
          <w:rFonts w:ascii="仿宋_GB2312" w:eastAsia="仿宋_GB2312"/>
          <w:bCs/>
          <w:color w:val="000000"/>
          <w:sz w:val="32"/>
          <w:szCs w:val="32"/>
          <w:lang w:eastAsia="zh-Hans"/>
        </w:rPr>
        <w:t>“</w:t>
      </w:r>
      <w:r>
        <w:rPr>
          <w:rFonts w:ascii="仿宋_GB2312" w:eastAsia="仿宋_GB2312"/>
          <w:bCs/>
          <w:color w:val="000000"/>
          <w:sz w:val="32"/>
          <w:szCs w:val="32"/>
          <w:lang w:eastAsia="zh-Hans"/>
        </w:rPr>
        <w:t>晋档补差</w:t>
      </w:r>
      <w:r>
        <w:rPr>
          <w:rFonts w:ascii="仿宋_GB2312" w:eastAsia="仿宋_GB2312"/>
          <w:bCs/>
          <w:color w:val="000000"/>
          <w:sz w:val="32"/>
          <w:szCs w:val="32"/>
          <w:lang w:eastAsia="zh-Hans"/>
        </w:rPr>
        <w:t>”</w:t>
      </w:r>
      <w:r>
        <w:rPr>
          <w:rFonts w:ascii="仿宋_GB2312" w:eastAsia="仿宋_GB2312"/>
          <w:bCs/>
          <w:color w:val="000000"/>
          <w:sz w:val="32"/>
          <w:szCs w:val="32"/>
          <w:lang w:eastAsia="zh-Hans"/>
        </w:rPr>
        <w:t xml:space="preserve">原则兑现奖励（例如：企业首次达到100人时，奖励100万元，扣除已获50万元档奖励后，实际补差50万元）；  </w:t>
      </w:r>
    </w:p>
    <w:p w14:paraId="5CFE962C"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lastRenderedPageBreak/>
        <w:t xml:space="preserve">     - 人员规模需为政策期内首次突破，且保持稳定6个月以上。  </w:t>
      </w:r>
    </w:p>
    <w:p w14:paraId="4E27BBAB"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hint="eastAsia"/>
          <w:bCs/>
          <w:color w:val="000000"/>
          <w:sz w:val="32"/>
          <w:szCs w:val="32"/>
        </w:rPr>
        <w:t>（</w:t>
      </w:r>
      <w:r>
        <w:rPr>
          <w:rFonts w:ascii="仿宋_GB2312" w:eastAsia="仿宋_GB2312"/>
          <w:bCs/>
          <w:color w:val="000000"/>
          <w:sz w:val="32"/>
          <w:szCs w:val="32"/>
          <w:lang w:eastAsia="zh-Hans"/>
        </w:rPr>
        <w:t>三</w:t>
      </w:r>
      <w:r>
        <w:rPr>
          <w:rFonts w:ascii="仿宋_GB2312" w:eastAsia="仿宋_GB2312" w:hint="eastAsia"/>
          <w:bCs/>
          <w:color w:val="000000"/>
          <w:sz w:val="32"/>
          <w:szCs w:val="32"/>
        </w:rPr>
        <w:t>）</w:t>
      </w:r>
      <w:r>
        <w:rPr>
          <w:rFonts w:ascii="仿宋_GB2312" w:eastAsia="仿宋_GB2312"/>
          <w:bCs/>
          <w:color w:val="000000"/>
          <w:sz w:val="32"/>
          <w:szCs w:val="32"/>
          <w:lang w:eastAsia="zh-Hans"/>
        </w:rPr>
        <w:t xml:space="preserve">支持标准  </w:t>
      </w:r>
    </w:p>
    <w:p w14:paraId="105E29AA"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1. 高层次人才资助：  </w:t>
      </w:r>
    </w:p>
    <w:tbl>
      <w:tblPr>
        <w:tblStyle w:val="a9"/>
        <w:tblW w:w="0" w:type="auto"/>
        <w:tblLook w:val="04A0" w:firstRow="1" w:lastRow="0" w:firstColumn="1" w:lastColumn="0" w:noHBand="0" w:noVBand="1"/>
      </w:tblPr>
      <w:tblGrid>
        <w:gridCol w:w="2840"/>
        <w:gridCol w:w="2841"/>
        <w:gridCol w:w="2841"/>
      </w:tblGrid>
      <w:tr w:rsidR="002E344E" w14:paraId="2731C914" w14:textId="77777777">
        <w:tc>
          <w:tcPr>
            <w:tcW w:w="2840" w:type="dxa"/>
          </w:tcPr>
          <w:p w14:paraId="0D6234AD"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类别</w:t>
            </w:r>
          </w:p>
        </w:tc>
        <w:tc>
          <w:tcPr>
            <w:tcW w:w="2841" w:type="dxa"/>
          </w:tcPr>
          <w:p w14:paraId="2ED1FA95"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资助标准（万元/人/年）</w:t>
            </w:r>
          </w:p>
        </w:tc>
        <w:tc>
          <w:tcPr>
            <w:tcW w:w="2841" w:type="dxa"/>
          </w:tcPr>
          <w:p w14:paraId="50060DDB"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年度总额上限（万元）</w:t>
            </w:r>
          </w:p>
        </w:tc>
      </w:tr>
      <w:tr w:rsidR="002E344E" w14:paraId="1492F0DB" w14:textId="77777777">
        <w:tc>
          <w:tcPr>
            <w:tcW w:w="2840" w:type="dxa"/>
          </w:tcPr>
          <w:p w14:paraId="7B063ABC"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首席科学家/核心技术/高管</w:t>
            </w:r>
          </w:p>
        </w:tc>
        <w:tc>
          <w:tcPr>
            <w:tcW w:w="2841" w:type="dxa"/>
          </w:tcPr>
          <w:p w14:paraId="7BE1D4C7"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20 </w:t>
            </w:r>
          </w:p>
        </w:tc>
        <w:tc>
          <w:tcPr>
            <w:tcW w:w="2841" w:type="dxa"/>
            <w:vMerge w:val="restart"/>
          </w:tcPr>
          <w:p w14:paraId="6FE79536" w14:textId="77777777" w:rsidR="002E344E" w:rsidRDefault="00000000">
            <w:pPr>
              <w:spacing w:line="600" w:lineRule="exact"/>
              <w:rPr>
                <w:rFonts w:ascii="仿宋_GB2312" w:eastAsia="仿宋_GB2312"/>
                <w:bCs/>
                <w:color w:val="000000"/>
                <w:sz w:val="32"/>
                <w:szCs w:val="32"/>
              </w:rPr>
            </w:pPr>
            <w:r>
              <w:rPr>
                <w:rFonts w:ascii="仿宋_GB2312" w:eastAsia="仿宋_GB2312" w:hint="eastAsia"/>
                <w:bCs/>
                <w:color w:val="000000"/>
                <w:sz w:val="32"/>
                <w:szCs w:val="32"/>
              </w:rPr>
              <w:t>100</w:t>
            </w:r>
          </w:p>
        </w:tc>
      </w:tr>
      <w:tr w:rsidR="002E344E" w14:paraId="07ADAECF" w14:textId="77777777">
        <w:tc>
          <w:tcPr>
            <w:tcW w:w="2840" w:type="dxa"/>
          </w:tcPr>
          <w:p w14:paraId="0D3FDE0B"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其他同级别高层次人才</w:t>
            </w:r>
          </w:p>
        </w:tc>
        <w:tc>
          <w:tcPr>
            <w:tcW w:w="2841" w:type="dxa"/>
          </w:tcPr>
          <w:p w14:paraId="42650B87"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20（需经认定）</w:t>
            </w:r>
          </w:p>
        </w:tc>
        <w:tc>
          <w:tcPr>
            <w:tcW w:w="2841" w:type="dxa"/>
            <w:vMerge/>
          </w:tcPr>
          <w:p w14:paraId="425D36A0" w14:textId="77777777" w:rsidR="002E344E" w:rsidRDefault="002E344E">
            <w:pPr>
              <w:spacing w:line="600" w:lineRule="exact"/>
              <w:rPr>
                <w:rFonts w:ascii="仿宋_GB2312" w:eastAsia="仿宋_GB2312"/>
                <w:bCs/>
                <w:color w:val="000000"/>
                <w:sz w:val="32"/>
                <w:szCs w:val="32"/>
                <w:lang w:eastAsia="zh-Hans"/>
              </w:rPr>
            </w:pPr>
          </w:p>
        </w:tc>
      </w:tr>
    </w:tbl>
    <w:p w14:paraId="57519549"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2. 人员规模奖励：  </w:t>
      </w:r>
    </w:p>
    <w:tbl>
      <w:tblPr>
        <w:tblStyle w:val="a9"/>
        <w:tblW w:w="0" w:type="auto"/>
        <w:tblLook w:val="04A0" w:firstRow="1" w:lastRow="0" w:firstColumn="1" w:lastColumn="0" w:noHBand="0" w:noVBand="1"/>
      </w:tblPr>
      <w:tblGrid>
        <w:gridCol w:w="2840"/>
        <w:gridCol w:w="2841"/>
        <w:gridCol w:w="2841"/>
      </w:tblGrid>
      <w:tr w:rsidR="002E344E" w14:paraId="674D5897" w14:textId="77777777">
        <w:tc>
          <w:tcPr>
            <w:tcW w:w="2840" w:type="dxa"/>
          </w:tcPr>
          <w:p w14:paraId="3D2A6A02"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人员规模（人）</w:t>
            </w:r>
          </w:p>
        </w:tc>
        <w:tc>
          <w:tcPr>
            <w:tcW w:w="2841" w:type="dxa"/>
          </w:tcPr>
          <w:p w14:paraId="5E4B7B20"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奖励金额（万元）</w:t>
            </w:r>
          </w:p>
        </w:tc>
        <w:tc>
          <w:tcPr>
            <w:tcW w:w="2841" w:type="dxa"/>
          </w:tcPr>
          <w:p w14:paraId="77BB15A2"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晋档补差规则</w:t>
            </w:r>
          </w:p>
        </w:tc>
      </w:tr>
      <w:tr w:rsidR="002E344E" w14:paraId="40939D7D" w14:textId="77777777">
        <w:tc>
          <w:tcPr>
            <w:tcW w:w="2840" w:type="dxa"/>
          </w:tcPr>
          <w:p w14:paraId="7EA22A34"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首次达50人</w:t>
            </w:r>
          </w:p>
        </w:tc>
        <w:tc>
          <w:tcPr>
            <w:tcW w:w="2841" w:type="dxa"/>
          </w:tcPr>
          <w:p w14:paraId="3CB5C8CF"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50</w:t>
            </w:r>
          </w:p>
        </w:tc>
        <w:tc>
          <w:tcPr>
            <w:tcW w:w="2841" w:type="dxa"/>
          </w:tcPr>
          <w:p w14:paraId="55848B59"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按首次达标档全额奖励</w:t>
            </w:r>
          </w:p>
        </w:tc>
      </w:tr>
      <w:tr w:rsidR="002E344E" w14:paraId="5E6732C0" w14:textId="77777777">
        <w:tc>
          <w:tcPr>
            <w:tcW w:w="2840" w:type="dxa"/>
          </w:tcPr>
          <w:p w14:paraId="5A729442"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首次达100人</w:t>
            </w:r>
          </w:p>
        </w:tc>
        <w:tc>
          <w:tcPr>
            <w:tcW w:w="2841" w:type="dxa"/>
          </w:tcPr>
          <w:p w14:paraId="70B7AC9E"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100（累计补差50）</w:t>
            </w:r>
          </w:p>
        </w:tc>
        <w:tc>
          <w:tcPr>
            <w:tcW w:w="2841" w:type="dxa"/>
          </w:tcPr>
          <w:p w14:paraId="3BDB3334"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100 - 已获50 = 50</w:t>
            </w:r>
          </w:p>
        </w:tc>
      </w:tr>
      <w:tr w:rsidR="002E344E" w14:paraId="6D3C51CD" w14:textId="77777777">
        <w:tc>
          <w:tcPr>
            <w:tcW w:w="2840" w:type="dxa"/>
          </w:tcPr>
          <w:p w14:paraId="7DA927A9"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首次达200人</w:t>
            </w:r>
          </w:p>
        </w:tc>
        <w:tc>
          <w:tcPr>
            <w:tcW w:w="2841" w:type="dxa"/>
          </w:tcPr>
          <w:p w14:paraId="1AFDD2BC"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150（累计补差50）</w:t>
            </w:r>
          </w:p>
        </w:tc>
        <w:tc>
          <w:tcPr>
            <w:tcW w:w="2841" w:type="dxa"/>
          </w:tcPr>
          <w:p w14:paraId="3121153C" w14:textId="77777777" w:rsidR="002E344E" w:rsidRDefault="00000000">
            <w:pPr>
              <w:spacing w:line="600" w:lineRule="exact"/>
              <w:rPr>
                <w:rFonts w:ascii="仿宋_GB2312" w:eastAsia="仿宋_GB2312"/>
                <w:bCs/>
                <w:color w:val="000000"/>
                <w:sz w:val="32"/>
                <w:szCs w:val="32"/>
                <w:lang w:eastAsia="zh-Hans"/>
              </w:rPr>
            </w:pPr>
            <w:r>
              <w:rPr>
                <w:rFonts w:ascii="仿宋_GB2312" w:eastAsia="仿宋_GB2312"/>
                <w:bCs/>
                <w:color w:val="000000"/>
                <w:sz w:val="32"/>
                <w:szCs w:val="32"/>
                <w:lang w:eastAsia="zh-Hans"/>
              </w:rPr>
              <w:t>150 - 已获100 = 50</w:t>
            </w:r>
          </w:p>
        </w:tc>
      </w:tr>
    </w:tbl>
    <w:p w14:paraId="169A7978"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示例：某企业先获50人档奖励50万元，后续突破100人时补差50万元，总奖励金额累计100万元。  </w:t>
      </w:r>
    </w:p>
    <w:p w14:paraId="1CFFA26F"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hint="eastAsia"/>
          <w:bCs/>
          <w:color w:val="000000"/>
          <w:sz w:val="32"/>
          <w:szCs w:val="32"/>
        </w:rPr>
        <w:t>（</w:t>
      </w:r>
      <w:r>
        <w:rPr>
          <w:rFonts w:ascii="仿宋_GB2312" w:eastAsia="仿宋_GB2312"/>
          <w:bCs/>
          <w:color w:val="000000"/>
          <w:sz w:val="32"/>
          <w:szCs w:val="32"/>
          <w:lang w:eastAsia="zh-Hans"/>
        </w:rPr>
        <w:t>四</w:t>
      </w:r>
      <w:r>
        <w:rPr>
          <w:rFonts w:ascii="仿宋_GB2312" w:eastAsia="仿宋_GB2312" w:hint="eastAsia"/>
          <w:bCs/>
          <w:color w:val="000000"/>
          <w:sz w:val="32"/>
          <w:szCs w:val="32"/>
        </w:rPr>
        <w:t>）</w:t>
      </w:r>
      <w:r>
        <w:rPr>
          <w:rFonts w:ascii="仿宋_GB2312" w:eastAsia="仿宋_GB2312"/>
          <w:bCs/>
          <w:color w:val="000000"/>
          <w:sz w:val="32"/>
          <w:szCs w:val="32"/>
          <w:lang w:eastAsia="zh-Hans"/>
        </w:rPr>
        <w:t xml:space="preserve">申请材料清单  </w:t>
      </w:r>
    </w:p>
    <w:p w14:paraId="43BA30E6"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1. 高层次人才资助材料（均需加盖公章）：  </w:t>
      </w:r>
    </w:p>
    <w:p w14:paraId="5043DF6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基础材料：  </w:t>
      </w:r>
    </w:p>
    <w:p w14:paraId="5428BDAF"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营业执照副本复印件；  </w:t>
      </w:r>
    </w:p>
    <w:p w14:paraId="0F3E4C2A"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lastRenderedPageBreak/>
        <w:t xml:space="preserve">     - 企业信用报告（无违法违规证明）；  </w:t>
      </w:r>
    </w:p>
    <w:p w14:paraId="16EC114A"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法定代表人身份证复印件。  </w:t>
      </w:r>
    </w:p>
    <w:p w14:paraId="16B150A8"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人才证明：  </w:t>
      </w:r>
    </w:p>
    <w:p w14:paraId="1295B808"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高层次人才身份证、学历/职称证书复印件；  </w:t>
      </w:r>
    </w:p>
    <w:p w14:paraId="361CC264"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劳动合同、任职文件或聘书；  </w:t>
      </w:r>
    </w:p>
    <w:p w14:paraId="7CDC3F89"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薪酬发放记录及个人所得税完税证明（连续12个月）。  </w:t>
      </w:r>
    </w:p>
    <w:p w14:paraId="02C4D3EA"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其他材料：  </w:t>
      </w:r>
    </w:p>
    <w:p w14:paraId="3693414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资金使用承诺书（明确用于人才引进或团队建设）。  </w:t>
      </w:r>
    </w:p>
    <w:p w14:paraId="6883879B"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2. 人员规模奖励材料：  </w:t>
      </w:r>
    </w:p>
    <w:p w14:paraId="27A4DBAF"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基础材料：同高层次人才资助；  </w:t>
      </w:r>
    </w:p>
    <w:p w14:paraId="7B9CE2C2"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人员规模证明：  </w:t>
      </w:r>
    </w:p>
    <w:p w14:paraId="1F54C11A"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员工花名册（含姓名、身份证号、入职时间、岗位）；  </w:t>
      </w:r>
    </w:p>
    <w:p w14:paraId="00891FE9"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社保部门出具的连续6个月社保缴纳证明；  </w:t>
      </w:r>
    </w:p>
    <w:p w14:paraId="6129C55C"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 历史人员规模数据对比</w:t>
      </w:r>
      <w:r>
        <w:rPr>
          <w:rFonts w:ascii="仿宋_GB2312" w:eastAsia="仿宋_GB2312" w:hint="eastAsia"/>
          <w:bCs/>
          <w:color w:val="000000"/>
          <w:sz w:val="32"/>
          <w:szCs w:val="32"/>
        </w:rPr>
        <w:t>，以企业缴纳社保人数为数据基础</w:t>
      </w:r>
      <w:r>
        <w:rPr>
          <w:rFonts w:ascii="仿宋_GB2312" w:eastAsia="仿宋_GB2312"/>
          <w:bCs/>
          <w:color w:val="000000"/>
          <w:sz w:val="32"/>
          <w:szCs w:val="32"/>
          <w:lang w:eastAsia="zh-Hans"/>
        </w:rPr>
        <w:t>（证明首次突破）。</w:t>
      </w:r>
    </w:p>
    <w:p w14:paraId="297A92FB"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 xml:space="preserve"> </w:t>
      </w:r>
    </w:p>
    <w:p w14:paraId="4CC5C325" w14:textId="77777777" w:rsidR="002E344E" w:rsidRDefault="00000000">
      <w:pPr>
        <w:spacing w:line="600" w:lineRule="exact"/>
        <w:ind w:firstLineChars="200" w:firstLine="643"/>
        <w:rPr>
          <w:rFonts w:ascii="仿宋_GB2312" w:eastAsia="仿宋_GB2312"/>
          <w:b/>
          <w:color w:val="000000"/>
          <w:sz w:val="32"/>
          <w:szCs w:val="32"/>
          <w:lang w:eastAsia="zh-Hans"/>
        </w:rPr>
      </w:pPr>
      <w:r>
        <w:rPr>
          <w:rFonts w:ascii="仿宋_GB2312" w:eastAsia="仿宋_GB2312" w:hint="eastAsia"/>
          <w:b/>
          <w:color w:val="000000"/>
          <w:sz w:val="32"/>
          <w:szCs w:val="32"/>
        </w:rPr>
        <w:t>七</w:t>
      </w:r>
      <w:r>
        <w:rPr>
          <w:rFonts w:ascii="仿宋_GB2312" w:eastAsia="仿宋_GB2312" w:hint="eastAsia"/>
          <w:b/>
          <w:color w:val="000000"/>
          <w:sz w:val="32"/>
          <w:szCs w:val="32"/>
          <w:lang w:eastAsia="zh-Hans"/>
        </w:rPr>
        <w:t>．股权融资奖励</w:t>
      </w:r>
    </w:p>
    <w:p w14:paraId="60391D23" w14:textId="77777777" w:rsidR="002E344E" w:rsidRDefault="00000000">
      <w:pPr>
        <w:spacing w:line="600" w:lineRule="exact"/>
        <w:ind w:firstLineChars="200" w:firstLine="640"/>
        <w:rPr>
          <w:rFonts w:ascii="仿宋_GB2312" w:eastAsia="仿宋_GB2312"/>
          <w:bCs/>
          <w:color w:val="000000"/>
          <w:sz w:val="32"/>
          <w:szCs w:val="32"/>
          <w:lang w:eastAsia="zh-Hans"/>
        </w:rPr>
      </w:pPr>
      <w:r>
        <w:rPr>
          <w:rFonts w:ascii="仿宋_GB2312" w:eastAsia="仿宋_GB2312"/>
          <w:bCs/>
          <w:color w:val="000000"/>
          <w:sz w:val="32"/>
          <w:szCs w:val="32"/>
          <w:lang w:eastAsia="zh-Hans"/>
        </w:rPr>
        <w:t>鼓励企业进行股权融资（资本市场和资本柜台交易市场除外），对单轮次融资成功获得2千万元至2亿元融资</w:t>
      </w:r>
      <w:r>
        <w:rPr>
          <w:rFonts w:ascii="仿宋_GB2312" w:eastAsia="仿宋_GB2312" w:hint="eastAsia"/>
          <w:bCs/>
          <w:color w:val="000000"/>
          <w:sz w:val="32"/>
          <w:szCs w:val="32"/>
        </w:rPr>
        <w:t>并在高新区实现新增投资</w:t>
      </w:r>
      <w:r>
        <w:rPr>
          <w:rFonts w:ascii="仿宋_GB2312" w:eastAsia="仿宋_GB2312"/>
          <w:bCs/>
          <w:color w:val="000000"/>
          <w:sz w:val="32"/>
          <w:szCs w:val="32"/>
          <w:lang w:eastAsia="zh-Hans"/>
        </w:rPr>
        <w:t>的企业</w:t>
      </w:r>
      <w:r>
        <w:rPr>
          <w:rFonts w:ascii="仿宋_GB2312" w:eastAsia="仿宋_GB2312" w:hint="eastAsia"/>
          <w:bCs/>
          <w:color w:val="000000"/>
          <w:sz w:val="32"/>
          <w:szCs w:val="32"/>
        </w:rPr>
        <w:t>，</w:t>
      </w:r>
      <w:r>
        <w:rPr>
          <w:rFonts w:ascii="仿宋_GB2312" w:eastAsia="仿宋_GB2312"/>
          <w:bCs/>
          <w:color w:val="000000"/>
          <w:sz w:val="32"/>
          <w:szCs w:val="32"/>
          <w:lang w:eastAsia="zh-Hans"/>
        </w:rPr>
        <w:t>按照实际融资到位资金的1%</w:t>
      </w:r>
      <w:r>
        <w:rPr>
          <w:rFonts w:ascii="仿宋_GB2312" w:eastAsia="仿宋_GB2312"/>
          <w:bCs/>
          <w:color w:val="000000"/>
          <w:sz w:val="32"/>
          <w:szCs w:val="32"/>
          <w:lang w:eastAsia="zh-Hans"/>
        </w:rPr>
        <w:lastRenderedPageBreak/>
        <w:t>予以一次性奖励，每家企业奖励不超过200万元。</w:t>
      </w:r>
    </w:p>
    <w:p w14:paraId="5D4F8370"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（一）支持对象  </w:t>
      </w:r>
    </w:p>
    <w:p w14:paraId="5D441CE8"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1. 企业范围：  </w:t>
      </w:r>
    </w:p>
    <w:p w14:paraId="241A8120"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通过非公开市场股权融资（如私募股权、风险投资、战略投资等，不含资本市场及资本柜台交易市场）完成单轮次融资，且实际到位资金在 2000万元至2亿元之间；  </w:t>
      </w:r>
    </w:p>
    <w:p w14:paraId="35DF31C8"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融资资金需用于在高新区内实施新增投资（如设备购置、技术研发、厂房建设等）。  </w:t>
      </w:r>
    </w:p>
    <w:p w14:paraId="52521D14" w14:textId="77777777" w:rsidR="002E344E" w:rsidRDefault="002E344E">
      <w:pPr>
        <w:adjustRightInd w:val="0"/>
        <w:snapToGrid w:val="0"/>
        <w:spacing w:line="600" w:lineRule="exact"/>
        <w:ind w:firstLine="641"/>
        <w:rPr>
          <w:rFonts w:ascii="仿宋_GB2312" w:eastAsia="仿宋_GB2312" w:hAnsi="黑体" w:hint="eastAsia"/>
          <w:sz w:val="32"/>
          <w:szCs w:val="32"/>
        </w:rPr>
      </w:pPr>
    </w:p>
    <w:p w14:paraId="5589C293"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（二）支持条件  </w:t>
      </w:r>
    </w:p>
    <w:p w14:paraId="1572821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1. 基本条件：  </w:t>
      </w:r>
    </w:p>
    <w:p w14:paraId="19ED7AFD"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企业近三年无重大违法违规记录及失信行为；  </w:t>
      </w:r>
    </w:p>
    <w:p w14:paraId="2E41EFC9"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融资资金到账时间在政策有效期内，企业提交申报材料时，已完成股权变更； </w:t>
      </w:r>
    </w:p>
    <w:p w14:paraId="33EF82A9" w14:textId="77777777" w:rsidR="002E344E" w:rsidRDefault="00000000">
      <w:pPr>
        <w:adjustRightInd w:val="0"/>
        <w:snapToGrid w:val="0"/>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融资中不包含高新区直接或间接参与的投资； </w:t>
      </w:r>
    </w:p>
    <w:p w14:paraId="36E69338"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新增投资项目需符合高新区产业导向；</w:t>
      </w:r>
    </w:p>
    <w:p w14:paraId="7BACC116" w14:textId="77777777" w:rsidR="002E344E" w:rsidRDefault="00000000">
      <w:pPr>
        <w:adjustRightInd w:val="0"/>
        <w:snapToGrid w:val="0"/>
        <w:spacing w:line="60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 xml:space="preserve">   - </w:t>
      </w:r>
      <w:r>
        <w:rPr>
          <w:rFonts w:ascii="仿宋_GB2312" w:eastAsia="仿宋_GB2312" w:hint="eastAsia"/>
          <w:bCs/>
          <w:color w:val="000000"/>
          <w:sz w:val="32"/>
          <w:szCs w:val="32"/>
        </w:rPr>
        <w:t>政策期内本条款只能申报一次。</w:t>
      </w:r>
      <w:r>
        <w:rPr>
          <w:rFonts w:ascii="仿宋_GB2312" w:eastAsia="仿宋_GB2312" w:hAnsi="黑体" w:hint="eastAsia"/>
          <w:sz w:val="32"/>
          <w:szCs w:val="32"/>
        </w:rPr>
        <w:t xml:space="preserve">  </w:t>
      </w:r>
    </w:p>
    <w:p w14:paraId="10FA6FE4"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2. 专项条件：  </w:t>
      </w:r>
    </w:p>
    <w:p w14:paraId="07356CF6"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融资资金需通过股权增资方式进入企业账户，并提供验资报告或银行入账凭证；  </w:t>
      </w:r>
    </w:p>
    <w:p w14:paraId="1760FD0A"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新增投资需在融资到账后12个月内启动，并提供投资合同、支付凭证等证明材料。  </w:t>
      </w:r>
    </w:p>
    <w:p w14:paraId="2534305A"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（三）支持标准  </w:t>
      </w:r>
    </w:p>
    <w:tbl>
      <w:tblPr>
        <w:tblStyle w:val="a9"/>
        <w:tblW w:w="0" w:type="auto"/>
        <w:tblLook w:val="04A0" w:firstRow="1" w:lastRow="0" w:firstColumn="1" w:lastColumn="0" w:noHBand="0" w:noVBand="1"/>
      </w:tblPr>
      <w:tblGrid>
        <w:gridCol w:w="2840"/>
        <w:gridCol w:w="2841"/>
        <w:gridCol w:w="2841"/>
      </w:tblGrid>
      <w:tr w:rsidR="002E344E" w14:paraId="492D4353" w14:textId="77777777">
        <w:tc>
          <w:tcPr>
            <w:tcW w:w="2840" w:type="dxa"/>
          </w:tcPr>
          <w:p w14:paraId="461A3901" w14:textId="77777777" w:rsidR="002E344E" w:rsidRDefault="00000000">
            <w:pPr>
              <w:adjustRightInd w:val="0"/>
              <w:snapToGrid w:val="0"/>
              <w:spacing w:line="600" w:lineRule="exact"/>
              <w:rPr>
                <w:rFonts w:ascii="仿宋_GB2312" w:eastAsia="仿宋_GB2312" w:hAnsi="黑体" w:hint="eastAsia"/>
                <w:sz w:val="32"/>
                <w:szCs w:val="32"/>
              </w:rPr>
            </w:pPr>
            <w:r>
              <w:rPr>
                <w:rFonts w:ascii="仿宋_GB2312" w:eastAsia="仿宋_GB2312" w:hAnsi="黑体" w:hint="eastAsia"/>
                <w:sz w:val="32"/>
                <w:szCs w:val="32"/>
              </w:rPr>
              <w:lastRenderedPageBreak/>
              <w:t>融资到位金额（万元）</w:t>
            </w:r>
          </w:p>
        </w:tc>
        <w:tc>
          <w:tcPr>
            <w:tcW w:w="2841" w:type="dxa"/>
          </w:tcPr>
          <w:p w14:paraId="094746C1" w14:textId="77777777" w:rsidR="002E344E" w:rsidRDefault="00000000">
            <w:pPr>
              <w:adjustRightInd w:val="0"/>
              <w:snapToGrid w:val="0"/>
              <w:spacing w:line="600" w:lineRule="exact"/>
              <w:rPr>
                <w:rFonts w:ascii="仿宋_GB2312" w:eastAsia="仿宋_GB2312" w:hAnsi="黑体" w:hint="eastAsia"/>
                <w:sz w:val="32"/>
                <w:szCs w:val="32"/>
              </w:rPr>
            </w:pPr>
            <w:r>
              <w:rPr>
                <w:rFonts w:ascii="仿宋_GB2312" w:eastAsia="仿宋_GB2312" w:hAnsi="黑体" w:hint="eastAsia"/>
                <w:sz w:val="32"/>
                <w:szCs w:val="32"/>
              </w:rPr>
              <w:t>奖励比例</w:t>
            </w:r>
          </w:p>
        </w:tc>
        <w:tc>
          <w:tcPr>
            <w:tcW w:w="2841" w:type="dxa"/>
          </w:tcPr>
          <w:p w14:paraId="5047EEB0" w14:textId="77777777" w:rsidR="002E344E" w:rsidRDefault="00000000">
            <w:pPr>
              <w:adjustRightInd w:val="0"/>
              <w:snapToGrid w:val="0"/>
              <w:spacing w:line="600" w:lineRule="exact"/>
              <w:rPr>
                <w:rFonts w:ascii="仿宋_GB2312" w:eastAsia="仿宋_GB2312" w:hAnsi="黑体" w:hint="eastAsia"/>
                <w:sz w:val="32"/>
                <w:szCs w:val="32"/>
              </w:rPr>
            </w:pPr>
            <w:r>
              <w:rPr>
                <w:rFonts w:ascii="仿宋_GB2312" w:eastAsia="仿宋_GB2312" w:hAnsi="黑体" w:hint="eastAsia"/>
                <w:sz w:val="32"/>
                <w:szCs w:val="32"/>
              </w:rPr>
              <w:t>单家企业年度奖励上限（万元）</w:t>
            </w:r>
          </w:p>
        </w:tc>
      </w:tr>
      <w:tr w:rsidR="002E344E" w14:paraId="762751C8" w14:textId="77777777">
        <w:tc>
          <w:tcPr>
            <w:tcW w:w="2840" w:type="dxa"/>
          </w:tcPr>
          <w:p w14:paraId="40C54CAB" w14:textId="77777777" w:rsidR="002E344E" w:rsidRDefault="00000000">
            <w:pPr>
              <w:adjustRightInd w:val="0"/>
              <w:snapToGrid w:val="0"/>
              <w:spacing w:line="600" w:lineRule="exact"/>
              <w:rPr>
                <w:rFonts w:ascii="仿宋_GB2312" w:eastAsia="仿宋_GB2312" w:hAnsi="黑体" w:hint="eastAsia"/>
                <w:sz w:val="32"/>
                <w:szCs w:val="32"/>
              </w:rPr>
            </w:pPr>
            <w:r>
              <w:rPr>
                <w:rFonts w:ascii="仿宋_GB2312" w:eastAsia="仿宋_GB2312" w:hAnsi="黑体" w:hint="eastAsia"/>
                <w:sz w:val="32"/>
                <w:szCs w:val="32"/>
              </w:rPr>
              <w:t>2000 ≤ 金额 ≤ 20000</w:t>
            </w:r>
          </w:p>
        </w:tc>
        <w:tc>
          <w:tcPr>
            <w:tcW w:w="2841" w:type="dxa"/>
          </w:tcPr>
          <w:p w14:paraId="6B88A2FA" w14:textId="77777777" w:rsidR="002E344E" w:rsidRDefault="00000000">
            <w:pPr>
              <w:adjustRightInd w:val="0"/>
              <w:snapToGrid w:val="0"/>
              <w:spacing w:line="600" w:lineRule="exact"/>
              <w:rPr>
                <w:rFonts w:ascii="仿宋_GB2312" w:eastAsia="仿宋_GB2312" w:hAnsi="黑体" w:hint="eastAsia"/>
                <w:sz w:val="32"/>
                <w:szCs w:val="32"/>
              </w:rPr>
            </w:pPr>
            <w:r>
              <w:rPr>
                <w:rFonts w:ascii="仿宋_GB2312" w:eastAsia="仿宋_GB2312" w:hAnsi="黑体" w:hint="eastAsia"/>
                <w:sz w:val="32"/>
                <w:szCs w:val="32"/>
              </w:rPr>
              <w:t>1%</w:t>
            </w:r>
          </w:p>
        </w:tc>
        <w:tc>
          <w:tcPr>
            <w:tcW w:w="2841" w:type="dxa"/>
          </w:tcPr>
          <w:p w14:paraId="151D2768" w14:textId="77777777" w:rsidR="002E344E" w:rsidRDefault="00000000">
            <w:pPr>
              <w:adjustRightInd w:val="0"/>
              <w:snapToGrid w:val="0"/>
              <w:spacing w:line="600" w:lineRule="exact"/>
              <w:rPr>
                <w:rFonts w:ascii="仿宋_GB2312" w:eastAsia="仿宋_GB2312" w:hAnsi="黑体" w:hint="eastAsia"/>
                <w:sz w:val="32"/>
                <w:szCs w:val="32"/>
              </w:rPr>
            </w:pPr>
            <w:r>
              <w:rPr>
                <w:rFonts w:ascii="仿宋_GB2312" w:eastAsia="仿宋_GB2312" w:hAnsi="黑体" w:hint="eastAsia"/>
                <w:sz w:val="32"/>
                <w:szCs w:val="32"/>
              </w:rPr>
              <w:t>200</w:t>
            </w:r>
          </w:p>
        </w:tc>
      </w:tr>
    </w:tbl>
    <w:p w14:paraId="3F2EC41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示例：某企业单轮融资实际到账1亿元，则奖励金额为1亿元 × 1% = 100万元。  </w:t>
      </w:r>
    </w:p>
    <w:p w14:paraId="7A6EC78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（四）申请材料清单  </w:t>
      </w:r>
    </w:p>
    <w:p w14:paraId="5B05F7B6"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1. 基础材料（均需加盖公章）：  </w:t>
      </w:r>
    </w:p>
    <w:p w14:paraId="7B072470"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营业执照副本复印件；  </w:t>
      </w:r>
    </w:p>
    <w:p w14:paraId="68229085"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法定代表人身份证复印件；  </w:t>
      </w:r>
    </w:p>
    <w:p w14:paraId="72282AF3"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企业信用报告（无违法违规证明）。  </w:t>
      </w:r>
    </w:p>
    <w:p w14:paraId="7379A76C"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2. 融资证明：  </w:t>
      </w:r>
    </w:p>
    <w:p w14:paraId="5DCD4684"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股权融资协议（明确融资金额、投资方、股权比例）；  </w:t>
      </w:r>
    </w:p>
    <w:p w14:paraId="07D2D93D"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验资报告或银行进账单（显示资金到账时间及金额）；  </w:t>
      </w:r>
    </w:p>
    <w:p w14:paraId="601A4ED6"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投资方资质文件（如投资机构营业执照、基金备案证明）。  </w:t>
      </w:r>
    </w:p>
    <w:p w14:paraId="75E147CE"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3. 新增投资证明：  </w:t>
      </w:r>
    </w:p>
    <w:p w14:paraId="6BBB2592"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新增投资项目立项批复文件；  </w:t>
      </w:r>
    </w:p>
    <w:p w14:paraId="3CB11E3D"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投资合同、设备采购发票、工程支付凭证等（与融资金额匹配）；  </w:t>
      </w:r>
    </w:p>
    <w:p w14:paraId="747A4D0E"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第三方审计机构出具的新增投资专项报告。  </w:t>
      </w:r>
    </w:p>
    <w:p w14:paraId="1B14A54F"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lastRenderedPageBreak/>
        <w:t xml:space="preserve">4. 其他材料：  </w:t>
      </w:r>
    </w:p>
    <w:p w14:paraId="3B612D45"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资金使用承诺书（明确用于高新区内生产经营或项目建设）；  </w:t>
      </w:r>
    </w:p>
    <w:p w14:paraId="7B364550" w14:textId="77777777" w:rsidR="002E344E" w:rsidRDefault="00000000">
      <w:pPr>
        <w:adjustRightInd w:val="0"/>
        <w:snapToGrid w:val="0"/>
        <w:spacing w:line="600" w:lineRule="exact"/>
        <w:ind w:firstLine="641"/>
        <w:rPr>
          <w:rFonts w:ascii="仿宋_GB2312" w:eastAsia="仿宋_GB2312" w:hAnsi="黑体" w:hint="eastAsia"/>
          <w:sz w:val="32"/>
          <w:szCs w:val="32"/>
        </w:rPr>
      </w:pPr>
      <w:r>
        <w:rPr>
          <w:rFonts w:ascii="仿宋_GB2312" w:eastAsia="仿宋_GB2312" w:hAnsi="黑体" w:hint="eastAsia"/>
          <w:sz w:val="32"/>
          <w:szCs w:val="32"/>
        </w:rPr>
        <w:t xml:space="preserve">   - 申报真实性声明（企业法人签字）。</w:t>
      </w:r>
    </w:p>
    <w:p w14:paraId="4EF95AFE" w14:textId="77777777" w:rsidR="002E344E" w:rsidRDefault="002E344E">
      <w:pPr>
        <w:spacing w:line="560" w:lineRule="exact"/>
        <w:ind w:firstLineChars="200" w:firstLine="640"/>
        <w:rPr>
          <w:rFonts w:ascii="仿宋_GB2312" w:eastAsia="仿宋_GB2312" w:hAnsi="仿宋_GB2312" w:cs="仿宋_GB2312" w:hint="eastAsia"/>
          <w:sz w:val="32"/>
          <w:szCs w:val="40"/>
        </w:rPr>
      </w:pPr>
    </w:p>
    <w:p w14:paraId="10098B3A" w14:textId="77777777" w:rsidR="002E344E" w:rsidRDefault="00000000">
      <w:pPr>
        <w:spacing w:line="560" w:lineRule="exact"/>
        <w:ind w:firstLineChars="200" w:firstLine="643"/>
        <w:rPr>
          <w:rFonts w:ascii="黑体" w:eastAsia="黑体" w:hAnsi="黑体" w:cs="黑体" w:hint="eastAsia"/>
          <w:b/>
          <w:bCs/>
          <w:sz w:val="32"/>
          <w:szCs w:val="40"/>
        </w:rPr>
      </w:pPr>
      <w:r>
        <w:rPr>
          <w:rFonts w:ascii="仿宋_GB2312" w:eastAsia="仿宋_GB2312" w:hint="eastAsia"/>
          <w:b/>
          <w:color w:val="000000"/>
          <w:sz w:val="32"/>
          <w:szCs w:val="32"/>
        </w:rPr>
        <w:t>第三条 推动新能源、新材料、新型电力产业技术创新</w:t>
      </w:r>
    </w:p>
    <w:p w14:paraId="7DD196C2" w14:textId="77777777" w:rsidR="002E344E" w:rsidRDefault="00000000">
      <w:pPr>
        <w:spacing w:line="600" w:lineRule="exact"/>
        <w:ind w:firstLineChars="200" w:firstLine="643"/>
        <w:outlineLvl w:val="2"/>
        <w:rPr>
          <w:rFonts w:ascii="仿宋_GB2312" w:eastAsia="仿宋_GB2312"/>
          <w:b/>
          <w:color w:val="000000"/>
          <w:sz w:val="32"/>
          <w:szCs w:val="32"/>
          <w:lang w:eastAsia="zh-Hans"/>
        </w:rPr>
      </w:pPr>
      <w:r>
        <w:rPr>
          <w:rFonts w:ascii="仿宋_GB2312" w:eastAsia="仿宋_GB2312" w:hint="eastAsia"/>
          <w:b/>
          <w:color w:val="000000"/>
          <w:sz w:val="32"/>
          <w:szCs w:val="32"/>
        </w:rPr>
        <w:t>八</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研发投入</w:t>
      </w:r>
      <w:r>
        <w:rPr>
          <w:rFonts w:ascii="仿宋_GB2312" w:eastAsia="仿宋_GB2312" w:hint="eastAsia"/>
          <w:b/>
          <w:color w:val="000000"/>
          <w:sz w:val="32"/>
          <w:szCs w:val="32"/>
          <w:lang w:eastAsia="zh-Hans"/>
        </w:rPr>
        <w:t>奖励</w:t>
      </w:r>
    </w:p>
    <w:p w14:paraId="15E4FD6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支持企业在各类先进电池、风电风热、光伏光热、氢能、生物质能、海洋能和地热能，以及各类型的新型材料、电力电气、能源开采、绿色低碳产品及未来产业细分赛道开展关键核心技术攻关，加快培育一批牵引能力强，辐射带动广、集群效应大的生态主导型企业，充分发挥行业带动作用引领产业生态集聚。培育一批专精特新“小巨人”、制造业单项冠军，对企业研发投入给予支持（研发费用以加计扣除明细表为准）。</w:t>
      </w:r>
    </w:p>
    <w:p w14:paraId="43C1F59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对通过专精特新中小企业认定、收入增速连续两年20％以上或上一年当年增长50％，予以研发经费最高20％的支持，每年不超过200万元。</w:t>
      </w:r>
    </w:p>
    <w:p w14:paraId="42EF326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对通过专精特新“小巨人”企业认定、上年收入增速20％以上，予以研发经费最高20％的支持，每年不超过400万元。</w:t>
      </w:r>
    </w:p>
    <w:p w14:paraId="711D8C0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对新注册（含迁址）的企业，注册资金实缴超过2000万元，落户两年内销售收入总额超过1亿元或年度产值超过2千万，并拥有自主知识产权、创新能力强、成长性高的，</w:t>
      </w:r>
      <w:r>
        <w:rPr>
          <w:rFonts w:ascii="仿宋_GB2312" w:eastAsia="仿宋_GB2312" w:hint="eastAsia"/>
          <w:bCs/>
          <w:color w:val="000000"/>
          <w:sz w:val="32"/>
          <w:szCs w:val="32"/>
        </w:rPr>
        <w:lastRenderedPageBreak/>
        <w:t>予以研发经费最高20％的支持，在政策期内每年不超过500万元；注册资金实缴超过10亿元，落户当年内销售收入总额达到5亿元或年度产值超过1亿元，并拥有自主知识产权、创新能力强，予以研发经费最高30％的支持，在政策期内每年不超过3000万元。</w:t>
      </w:r>
    </w:p>
    <w:p w14:paraId="2747EF5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（一）支持对象  </w:t>
      </w:r>
    </w:p>
    <w:p w14:paraId="0DC99DE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专精特新中小企业：  </w:t>
      </w:r>
    </w:p>
    <w:p w14:paraId="74A269B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通过天津市“专精特新中小企业”认定；  </w:t>
      </w:r>
    </w:p>
    <w:p w14:paraId="311C0DB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收入增速条件（满足其一）：  </w:t>
      </w:r>
    </w:p>
    <w:p w14:paraId="184B73E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连续两年主营业务收入增速 ≥ 20%；  </w:t>
      </w:r>
    </w:p>
    <w:p w14:paraId="089BFFF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上一年度主营业务收入增速 ≥ 50%。  </w:t>
      </w:r>
    </w:p>
    <w:p w14:paraId="4404765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专精特新“小巨人”企业：  </w:t>
      </w:r>
    </w:p>
    <w:p w14:paraId="4756D10D" w14:textId="68052B3B"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通过国家级专精特新</w:t>
      </w:r>
      <w:r w:rsidR="00CB3578">
        <w:rPr>
          <w:rFonts w:ascii="仿宋_GB2312" w:eastAsia="仿宋_GB2312" w:hint="eastAsia"/>
          <w:bCs/>
          <w:color w:val="000000"/>
          <w:sz w:val="32"/>
          <w:szCs w:val="32"/>
        </w:rPr>
        <w:t>“</w:t>
      </w:r>
      <w:r>
        <w:rPr>
          <w:rFonts w:ascii="仿宋_GB2312" w:eastAsia="仿宋_GB2312" w:hint="eastAsia"/>
          <w:bCs/>
          <w:color w:val="000000"/>
          <w:sz w:val="32"/>
          <w:szCs w:val="32"/>
        </w:rPr>
        <w:t xml:space="preserve">小巨人”认定；  </w:t>
      </w:r>
    </w:p>
    <w:p w14:paraId="7BD991CE" w14:textId="50135930"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上一年度主营业务收入增速≥20%。  </w:t>
      </w:r>
    </w:p>
    <w:p w14:paraId="33EF977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3. 新注册（含迁入）企业：  </w:t>
      </w:r>
    </w:p>
    <w:p w14:paraId="1A0B6CC1" w14:textId="7659A548"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第一档：实缴注册资本 ≥ 2000万元，且落户两年内累计销售收入≥1亿元或任一自然年度产值 ≥ 2000万元；  </w:t>
      </w:r>
    </w:p>
    <w:p w14:paraId="3DB798D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第二档：实缴注册资本 ≥ 10亿元，且落户首年销售收入 ≥ 5亿元 或 年度产值 ≥ 1亿元；  </w:t>
      </w:r>
    </w:p>
    <w:p w14:paraId="458BAE5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专项要求：拥有自主知识产权（如专利、软著等），创新能力强（如研发投入占比 ≥ 5%）、成长性高（上一年度主营业务收入增速 ≥ 50%）。</w:t>
      </w:r>
    </w:p>
    <w:p w14:paraId="0FD784D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（二）支持条件  </w:t>
      </w:r>
    </w:p>
    <w:p w14:paraId="760725B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0FBAC0B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近三年无重大违法违规记录及失信行为； </w:t>
      </w:r>
    </w:p>
    <w:p w14:paraId="66D78524" w14:textId="77777777" w:rsidR="002E344E" w:rsidRDefault="00000000">
      <w:pPr>
        <w:spacing w:line="600" w:lineRule="exact"/>
        <w:ind w:firstLineChars="350" w:firstLine="1120"/>
        <w:outlineLvl w:val="2"/>
        <w:rPr>
          <w:rFonts w:ascii="仿宋_GB2312" w:eastAsia="仿宋_GB2312"/>
          <w:bCs/>
          <w:color w:val="000000"/>
          <w:sz w:val="32"/>
          <w:szCs w:val="32"/>
        </w:rPr>
      </w:pPr>
      <w:r>
        <w:rPr>
          <w:rFonts w:ascii="仿宋_GB2312" w:eastAsia="仿宋_GB2312" w:hint="eastAsia"/>
          <w:bCs/>
          <w:color w:val="000000"/>
          <w:sz w:val="32"/>
          <w:szCs w:val="32"/>
        </w:rPr>
        <w:t>-</w:t>
      </w:r>
      <w:r>
        <w:rPr>
          <w:rFonts w:ascii="仿宋_GB2312" w:eastAsia="仿宋_GB2312"/>
          <w:bCs/>
          <w:color w:val="000000"/>
          <w:sz w:val="32"/>
          <w:szCs w:val="32"/>
        </w:rPr>
        <w:t xml:space="preserve"> </w:t>
      </w:r>
      <w:r>
        <w:rPr>
          <w:rFonts w:ascii="仿宋_GB2312" w:eastAsia="仿宋_GB2312" w:hint="eastAsia"/>
          <w:bCs/>
          <w:color w:val="000000"/>
          <w:sz w:val="32"/>
          <w:szCs w:val="32"/>
        </w:rPr>
        <w:t xml:space="preserve">各细分领域支持范围，以本办法中新能源、新材料、新型电力技术领域指引为准； </w:t>
      </w:r>
    </w:p>
    <w:p w14:paraId="73E56DE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研发费用需专项用于技术开发、设备购置或人才引进，不含基建费用。  </w:t>
      </w:r>
    </w:p>
    <w:p w14:paraId="0663EF6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2F6FCD1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专精特新企业：</w:t>
      </w:r>
    </w:p>
    <w:p w14:paraId="5BCE20F9" w14:textId="77777777" w:rsidR="002E344E" w:rsidRDefault="00000000">
      <w:pPr>
        <w:spacing w:line="600" w:lineRule="exact"/>
        <w:ind w:firstLineChars="430" w:firstLine="1376"/>
        <w:outlineLvl w:val="2"/>
        <w:rPr>
          <w:rFonts w:ascii="仿宋_GB2312" w:eastAsia="仿宋_GB2312"/>
          <w:bCs/>
          <w:color w:val="000000"/>
          <w:sz w:val="32"/>
          <w:szCs w:val="32"/>
        </w:rPr>
      </w:pPr>
      <w:r>
        <w:rPr>
          <w:rFonts w:ascii="仿宋_GB2312" w:eastAsia="仿宋_GB2312" w:hint="eastAsia"/>
          <w:bCs/>
          <w:color w:val="000000"/>
          <w:sz w:val="32"/>
          <w:szCs w:val="32"/>
        </w:rPr>
        <w:t>- 专精特新中小企业、专精特新“小巨人”企业认定</w:t>
      </w:r>
      <w:r>
        <w:rPr>
          <w:rFonts w:ascii="仿宋_GB2312" w:eastAsia="仿宋_GB2312" w:hAnsi="黑体" w:hint="eastAsia"/>
          <w:sz w:val="32"/>
          <w:szCs w:val="32"/>
        </w:rPr>
        <w:t>证书仍在有效期内；</w:t>
      </w:r>
      <w:r>
        <w:rPr>
          <w:rFonts w:ascii="仿宋_GB2312" w:eastAsia="仿宋_GB2312" w:hint="eastAsia"/>
          <w:bCs/>
          <w:color w:val="000000"/>
          <w:sz w:val="32"/>
          <w:szCs w:val="32"/>
        </w:rPr>
        <w:t xml:space="preserve">  </w:t>
      </w:r>
    </w:p>
    <w:p w14:paraId="6FC19E4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收入增速以税务部门或审计报告数据为准。  </w:t>
      </w:r>
    </w:p>
    <w:p w14:paraId="0E6F63D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新注册企业：  </w:t>
      </w:r>
    </w:p>
    <w:p w14:paraId="6E56AAE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实缴注册资本需在政策期内完成（以验资报告时间为准）；  </w:t>
      </w:r>
    </w:p>
    <w:p w14:paraId="0E97E46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销售收入或产值需提供合同、发票及审计报告；  </w:t>
      </w:r>
    </w:p>
    <w:p w14:paraId="24D9CED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自主知识产权需为政策期内有效专利或软著</w:t>
      </w:r>
    </w:p>
    <w:p w14:paraId="2DE87FB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（三）支持标准  </w:t>
      </w:r>
    </w:p>
    <w:tbl>
      <w:tblPr>
        <w:tblStyle w:val="a9"/>
        <w:tblW w:w="0" w:type="auto"/>
        <w:tblLook w:val="04A0" w:firstRow="1" w:lastRow="0" w:firstColumn="1" w:lastColumn="0" w:noHBand="0" w:noVBand="1"/>
      </w:tblPr>
      <w:tblGrid>
        <w:gridCol w:w="2130"/>
        <w:gridCol w:w="1575"/>
        <w:gridCol w:w="2686"/>
        <w:gridCol w:w="2131"/>
      </w:tblGrid>
      <w:tr w:rsidR="002E344E" w14:paraId="4BC027E2" w14:textId="77777777">
        <w:tc>
          <w:tcPr>
            <w:tcW w:w="2130" w:type="dxa"/>
          </w:tcPr>
          <w:p w14:paraId="4C5EC1A2"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类别</w:t>
            </w:r>
          </w:p>
        </w:tc>
        <w:tc>
          <w:tcPr>
            <w:tcW w:w="1575" w:type="dxa"/>
          </w:tcPr>
          <w:p w14:paraId="4CC76D12"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支持比例</w:t>
            </w:r>
          </w:p>
        </w:tc>
        <w:tc>
          <w:tcPr>
            <w:tcW w:w="2686" w:type="dxa"/>
          </w:tcPr>
          <w:p w14:paraId="1A9B094C"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年度上限</w:t>
            </w:r>
            <w:r>
              <w:rPr>
                <w:rFonts w:ascii="仿宋_GB2312" w:eastAsia="仿宋_GB2312"/>
                <w:bCs/>
                <w:color w:val="000000"/>
                <w:sz w:val="32"/>
                <w:szCs w:val="32"/>
                <w:lang w:eastAsia="zh-Hans"/>
              </w:rPr>
              <w:t>（万元）</w:t>
            </w:r>
          </w:p>
        </w:tc>
        <w:tc>
          <w:tcPr>
            <w:tcW w:w="2131" w:type="dxa"/>
          </w:tcPr>
          <w:p w14:paraId="19A1B092"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说明</w:t>
            </w:r>
          </w:p>
        </w:tc>
      </w:tr>
      <w:tr w:rsidR="002E344E" w14:paraId="1D555E32" w14:textId="77777777">
        <w:tc>
          <w:tcPr>
            <w:tcW w:w="2130" w:type="dxa"/>
          </w:tcPr>
          <w:p w14:paraId="59BACD4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专精特新中小企业</w:t>
            </w:r>
          </w:p>
        </w:tc>
        <w:tc>
          <w:tcPr>
            <w:tcW w:w="1575" w:type="dxa"/>
          </w:tcPr>
          <w:p w14:paraId="0563A925"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20%</w:t>
            </w:r>
          </w:p>
        </w:tc>
        <w:tc>
          <w:tcPr>
            <w:tcW w:w="2686" w:type="dxa"/>
          </w:tcPr>
          <w:p w14:paraId="4097AA0B"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200</w:t>
            </w:r>
          </w:p>
        </w:tc>
        <w:tc>
          <w:tcPr>
            <w:tcW w:w="2131" w:type="dxa"/>
          </w:tcPr>
          <w:p w14:paraId="718EFE52"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研发费用需为政策期内年度新增投入</w:t>
            </w:r>
          </w:p>
        </w:tc>
      </w:tr>
      <w:tr w:rsidR="002E344E" w14:paraId="42D3084B" w14:textId="77777777">
        <w:tc>
          <w:tcPr>
            <w:tcW w:w="2130" w:type="dxa"/>
          </w:tcPr>
          <w:p w14:paraId="41F5F3C8"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专精特新“小巨人”企业</w:t>
            </w:r>
          </w:p>
        </w:tc>
        <w:tc>
          <w:tcPr>
            <w:tcW w:w="1575" w:type="dxa"/>
          </w:tcPr>
          <w:p w14:paraId="300933A9"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20%</w:t>
            </w:r>
          </w:p>
        </w:tc>
        <w:tc>
          <w:tcPr>
            <w:tcW w:w="2686" w:type="dxa"/>
          </w:tcPr>
          <w:p w14:paraId="5456412F"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400</w:t>
            </w:r>
          </w:p>
        </w:tc>
        <w:tc>
          <w:tcPr>
            <w:tcW w:w="2131" w:type="dxa"/>
          </w:tcPr>
          <w:p w14:paraId="7296553F"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同上</w:t>
            </w:r>
          </w:p>
        </w:tc>
      </w:tr>
      <w:tr w:rsidR="002E344E" w14:paraId="6D8DF3D4" w14:textId="77777777">
        <w:tc>
          <w:tcPr>
            <w:tcW w:w="2130" w:type="dxa"/>
          </w:tcPr>
          <w:p w14:paraId="7F05F96A"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新注册企业（一档）</w:t>
            </w:r>
          </w:p>
        </w:tc>
        <w:tc>
          <w:tcPr>
            <w:tcW w:w="1575" w:type="dxa"/>
          </w:tcPr>
          <w:p w14:paraId="725D08A1"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20%</w:t>
            </w:r>
          </w:p>
        </w:tc>
        <w:tc>
          <w:tcPr>
            <w:tcW w:w="2686" w:type="dxa"/>
          </w:tcPr>
          <w:p w14:paraId="1FD3A1B5"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500</w:t>
            </w:r>
          </w:p>
        </w:tc>
        <w:tc>
          <w:tcPr>
            <w:tcW w:w="2131" w:type="dxa"/>
          </w:tcPr>
          <w:p w14:paraId="3C9C3009" w14:textId="77777777" w:rsidR="002E344E" w:rsidRDefault="002E344E">
            <w:pPr>
              <w:spacing w:line="600" w:lineRule="exact"/>
              <w:outlineLvl w:val="2"/>
              <w:rPr>
                <w:rFonts w:ascii="仿宋_GB2312" w:eastAsia="仿宋_GB2312"/>
                <w:bCs/>
                <w:color w:val="000000"/>
                <w:sz w:val="32"/>
                <w:szCs w:val="32"/>
              </w:rPr>
            </w:pPr>
          </w:p>
        </w:tc>
      </w:tr>
      <w:tr w:rsidR="002E344E" w14:paraId="50E48BD6" w14:textId="77777777">
        <w:tc>
          <w:tcPr>
            <w:tcW w:w="2130" w:type="dxa"/>
          </w:tcPr>
          <w:p w14:paraId="118676F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新注册企业（二档）</w:t>
            </w:r>
          </w:p>
        </w:tc>
        <w:tc>
          <w:tcPr>
            <w:tcW w:w="1575" w:type="dxa"/>
          </w:tcPr>
          <w:p w14:paraId="3A51C6C6"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30%</w:t>
            </w:r>
          </w:p>
        </w:tc>
        <w:tc>
          <w:tcPr>
            <w:tcW w:w="2686" w:type="dxa"/>
          </w:tcPr>
          <w:p w14:paraId="698DCA5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3000</w:t>
            </w:r>
          </w:p>
        </w:tc>
        <w:tc>
          <w:tcPr>
            <w:tcW w:w="2131" w:type="dxa"/>
          </w:tcPr>
          <w:p w14:paraId="7B387828" w14:textId="77777777" w:rsidR="002E344E" w:rsidRDefault="002E344E">
            <w:pPr>
              <w:spacing w:line="600" w:lineRule="exact"/>
              <w:outlineLvl w:val="2"/>
              <w:rPr>
                <w:rFonts w:ascii="仿宋_GB2312" w:eastAsia="仿宋_GB2312"/>
                <w:bCs/>
                <w:color w:val="000000"/>
                <w:sz w:val="32"/>
                <w:szCs w:val="32"/>
              </w:rPr>
            </w:pPr>
          </w:p>
        </w:tc>
      </w:tr>
    </w:tbl>
    <w:p w14:paraId="59794EA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注：  </w:t>
      </w:r>
    </w:p>
    <w:p w14:paraId="56BF848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同一企业符合多项条件的，按“就高不重复”原则执行；  </w:t>
      </w:r>
    </w:p>
    <w:p w14:paraId="172AA19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新注册企业“研发费用”包含落户后至申报前的累计投入。如企业连续申报，第二个申报年度研发费用需为年度新增投入。</w:t>
      </w:r>
    </w:p>
    <w:p w14:paraId="20B43CE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四、申请材料清单  </w:t>
      </w:r>
    </w:p>
    <w:p w14:paraId="4C5D4FF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基础材料（均需加盖公章）：  </w:t>
      </w:r>
    </w:p>
    <w:p w14:paraId="0C63890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营业执照副本复印件；  </w:t>
      </w:r>
    </w:p>
    <w:p w14:paraId="01B22342"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法定代表人身份证复印件；  </w:t>
      </w:r>
    </w:p>
    <w:p w14:paraId="6CA132E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企业信用报告（无违法违规证明）。  </w:t>
      </w:r>
    </w:p>
    <w:p w14:paraId="35C7964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专项材料：  </w:t>
      </w:r>
    </w:p>
    <w:p w14:paraId="73E6932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专精特新企业：  </w:t>
      </w:r>
    </w:p>
    <w:p w14:paraId="71BE475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专精特新中小企业、专精特新“小巨人”企业认定</w:t>
      </w:r>
      <w:r>
        <w:rPr>
          <w:rFonts w:ascii="仿宋_GB2312" w:eastAsia="仿宋_GB2312" w:hAnsi="黑体" w:hint="eastAsia"/>
          <w:sz w:val="32"/>
          <w:szCs w:val="32"/>
        </w:rPr>
        <w:t>证书</w:t>
      </w:r>
      <w:r>
        <w:rPr>
          <w:rFonts w:ascii="仿宋_GB2312" w:eastAsia="仿宋_GB2312" w:hAnsi="黑体" w:hint="eastAsia"/>
          <w:sz w:val="32"/>
          <w:szCs w:val="32"/>
          <w:lang w:val="en"/>
        </w:rPr>
        <w:t>或含认定企业编号打印稿复印件</w:t>
      </w:r>
      <w:r>
        <w:rPr>
          <w:rFonts w:ascii="仿宋_GB2312" w:eastAsia="仿宋_GB2312" w:hint="eastAsia"/>
          <w:bCs/>
          <w:color w:val="000000"/>
          <w:sz w:val="32"/>
          <w:szCs w:val="32"/>
        </w:rPr>
        <w:t xml:space="preserve">；  </w:t>
      </w:r>
    </w:p>
    <w:p w14:paraId="3499E58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近三年审计报告及纳税申报表（标注收入增速）；  </w:t>
      </w:r>
    </w:p>
    <w:p w14:paraId="350107A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     - 研发费用明细表（以加计扣除明细表为准）。  </w:t>
      </w:r>
    </w:p>
    <w:p w14:paraId="3E0F204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新注册企业：  </w:t>
      </w:r>
    </w:p>
    <w:p w14:paraId="600E7A6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验资报告及银行进账单（实缴注册资本证明）；  </w:t>
      </w:r>
    </w:p>
    <w:p w14:paraId="6DC3594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销售合同、发票及审计报告（证明销售收入或产值，标注收入增速）；  </w:t>
      </w:r>
    </w:p>
    <w:p w14:paraId="4A75FB3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自主知识产权证书（专利、软著等）；</w:t>
      </w:r>
    </w:p>
    <w:p w14:paraId="10FB4DA1" w14:textId="77777777" w:rsidR="002E344E" w:rsidRDefault="00000000">
      <w:pPr>
        <w:spacing w:line="600" w:lineRule="exact"/>
        <w:ind w:firstLineChars="500" w:firstLine="1600"/>
        <w:outlineLvl w:val="2"/>
        <w:rPr>
          <w:rFonts w:ascii="仿宋_GB2312" w:eastAsia="仿宋_GB2312"/>
          <w:bCs/>
          <w:color w:val="000000"/>
          <w:sz w:val="32"/>
          <w:szCs w:val="32"/>
        </w:rPr>
      </w:pPr>
      <w:r>
        <w:rPr>
          <w:rFonts w:ascii="仿宋_GB2312" w:eastAsia="仿宋_GB2312" w:hint="eastAsia"/>
          <w:bCs/>
          <w:color w:val="000000"/>
          <w:sz w:val="32"/>
          <w:szCs w:val="32"/>
        </w:rPr>
        <w:t xml:space="preserve">- 研发费用明细表（以加计扣除明细表为准）。  </w:t>
      </w:r>
    </w:p>
    <w:p w14:paraId="66E53CF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3. 其他材料：  </w:t>
      </w:r>
    </w:p>
    <w:p w14:paraId="4CC8204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资金使用承诺书（明确用于研发活动）；  </w:t>
      </w:r>
    </w:p>
    <w:p w14:paraId="43F6D91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申报真实性声明（企业法人签字）</w:t>
      </w:r>
    </w:p>
    <w:p w14:paraId="32F22431" w14:textId="77777777" w:rsidR="002E344E" w:rsidRDefault="002E344E">
      <w:pPr>
        <w:spacing w:line="600" w:lineRule="exact"/>
        <w:ind w:firstLineChars="200" w:firstLine="640"/>
        <w:outlineLvl w:val="2"/>
        <w:rPr>
          <w:rFonts w:ascii="仿宋_GB2312" w:eastAsia="仿宋_GB2312"/>
          <w:bCs/>
          <w:color w:val="000000"/>
          <w:sz w:val="32"/>
          <w:szCs w:val="32"/>
        </w:rPr>
      </w:pPr>
    </w:p>
    <w:p w14:paraId="09B35028" w14:textId="77777777" w:rsidR="002E344E" w:rsidRDefault="00000000">
      <w:pPr>
        <w:spacing w:line="600" w:lineRule="exact"/>
        <w:ind w:firstLineChars="200" w:firstLine="643"/>
        <w:outlineLvl w:val="2"/>
        <w:rPr>
          <w:rFonts w:ascii="仿宋_GB2312" w:eastAsia="仿宋_GB2312"/>
          <w:b/>
          <w:color w:val="000000"/>
          <w:sz w:val="32"/>
          <w:szCs w:val="32"/>
          <w:lang w:eastAsia="zh-Hans"/>
        </w:rPr>
      </w:pPr>
      <w:r>
        <w:rPr>
          <w:rFonts w:ascii="仿宋_GB2312" w:eastAsia="仿宋_GB2312" w:hint="eastAsia"/>
          <w:b/>
          <w:color w:val="000000"/>
          <w:sz w:val="32"/>
          <w:szCs w:val="32"/>
        </w:rPr>
        <w:t>九</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绿色认证</w:t>
      </w:r>
      <w:r>
        <w:rPr>
          <w:rFonts w:ascii="仿宋_GB2312" w:eastAsia="仿宋_GB2312" w:hint="eastAsia"/>
          <w:b/>
          <w:color w:val="000000"/>
          <w:sz w:val="32"/>
          <w:szCs w:val="32"/>
          <w:lang w:eastAsia="zh-Hans"/>
        </w:rPr>
        <w:t>奖励</w:t>
      </w:r>
    </w:p>
    <w:p w14:paraId="3A58C59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支持新能源、新材料、新型电力及上下游企业优化用能结构，提升能源资源利用效率，在制造端扩大可再生能源使用比例。支持企业开展产品碳足迹认证、低碳工厂、零碳工厂及ESG认证评级等工作，对取得相关核查证书或报告的，给予核查、认证及相关服务费用 50% 支持，每个企业每年不超过 3 万元。</w:t>
      </w:r>
    </w:p>
    <w:p w14:paraId="1658FC0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（一）支持对象  </w:t>
      </w:r>
    </w:p>
    <w:p w14:paraId="608EE18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行业范围：  </w:t>
      </w:r>
    </w:p>
    <w:p w14:paraId="5EEA565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支持范围以本办法中新能源、新材料、新型电力技术领域指引为准下游企业（以营业执照经营范围及行业主管部门认定为准）。  </w:t>
      </w:r>
    </w:p>
    <w:p w14:paraId="4438B0F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2. 支持方向：  </w:t>
      </w:r>
    </w:p>
    <w:p w14:paraId="0A653CC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用能结构优化：在制造端提升可再生能源使用比例，优化能源资源利用效率；  </w:t>
      </w:r>
    </w:p>
    <w:p w14:paraId="2D6CAD3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认证支持：开展产品碳足迹认证、低碳工厂、零碳工厂及ESG认证评级，并取得有效核查证书或报告。  </w:t>
      </w:r>
    </w:p>
    <w:p w14:paraId="09B4775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（二）支持条件  </w:t>
      </w:r>
    </w:p>
    <w:p w14:paraId="23FBBCA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3587950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企业近两年无重大环保、安全违法记录及失信行为；  </w:t>
      </w:r>
    </w:p>
    <w:p w14:paraId="6D6BE33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能源结构优化项目需在政策期内实施并产生实际效果；  </w:t>
      </w:r>
    </w:p>
    <w:p w14:paraId="77817D6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认证证书或报告需由</w:t>
      </w:r>
      <w:r>
        <w:rPr>
          <w:rFonts w:ascii="仿宋_GB2312" w:eastAsia="仿宋_GB2312" w:hAnsi="黑体" w:hint="eastAsia"/>
          <w:sz w:val="32"/>
          <w:szCs w:val="32"/>
          <w:lang w:eastAsia="zh-Hans"/>
        </w:rPr>
        <w:t>具有核查、认证资质的机构（CNAS认可机构或国际知名认证机构）</w:t>
      </w:r>
      <w:r>
        <w:rPr>
          <w:rFonts w:ascii="仿宋_GB2312" w:eastAsia="仿宋_GB2312" w:hint="eastAsia"/>
          <w:bCs/>
          <w:color w:val="000000"/>
          <w:sz w:val="32"/>
          <w:szCs w:val="32"/>
        </w:rPr>
        <w:t xml:space="preserve">出具，且在有效期内。  </w:t>
      </w:r>
    </w:p>
    <w:p w14:paraId="131DD65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5DD4594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用能结构优化：  </w:t>
      </w:r>
    </w:p>
    <w:p w14:paraId="5C36F3A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提供可再生能源使用比例提升的量化数据（如绿电交易凭证、光伏发电并网证明等）；  </w:t>
      </w:r>
    </w:p>
    <w:p w14:paraId="717986E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能源利用效率提升需经第三方机构评估（如能源审计报告）。  </w:t>
      </w:r>
    </w:p>
    <w:p w14:paraId="06A688B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认证支持：  </w:t>
      </w:r>
    </w:p>
    <w:p w14:paraId="4DF3EDF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每项认证需提交完整的服务合同、费用发票及成果文件；  </w:t>
      </w:r>
    </w:p>
    <w:p w14:paraId="654F244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同一企业同一年度内可申报多项认证，但支持</w:t>
      </w:r>
      <w:r>
        <w:rPr>
          <w:rFonts w:ascii="仿宋_GB2312" w:eastAsia="仿宋_GB2312" w:hint="eastAsia"/>
          <w:bCs/>
          <w:color w:val="000000"/>
          <w:sz w:val="32"/>
          <w:szCs w:val="32"/>
        </w:rPr>
        <w:lastRenderedPageBreak/>
        <w:t xml:space="preserve">总额不超过3万元。  </w:t>
      </w:r>
    </w:p>
    <w:p w14:paraId="6044E64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（三）支持标准  </w:t>
      </w:r>
    </w:p>
    <w:tbl>
      <w:tblPr>
        <w:tblStyle w:val="a9"/>
        <w:tblW w:w="0" w:type="auto"/>
        <w:tblLook w:val="04A0" w:firstRow="1" w:lastRow="0" w:firstColumn="1" w:lastColumn="0" w:noHBand="0" w:noVBand="1"/>
      </w:tblPr>
      <w:tblGrid>
        <w:gridCol w:w="2130"/>
        <w:gridCol w:w="1634"/>
        <w:gridCol w:w="1704"/>
        <w:gridCol w:w="3054"/>
      </w:tblGrid>
      <w:tr w:rsidR="002E344E" w14:paraId="710EDF15" w14:textId="77777777">
        <w:tc>
          <w:tcPr>
            <w:tcW w:w="2130" w:type="dxa"/>
          </w:tcPr>
          <w:p w14:paraId="39D37E01"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支持类别</w:t>
            </w:r>
          </w:p>
        </w:tc>
        <w:tc>
          <w:tcPr>
            <w:tcW w:w="1634" w:type="dxa"/>
          </w:tcPr>
          <w:p w14:paraId="2AE3D814"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支持比例</w:t>
            </w:r>
          </w:p>
        </w:tc>
        <w:tc>
          <w:tcPr>
            <w:tcW w:w="1704" w:type="dxa"/>
          </w:tcPr>
          <w:p w14:paraId="11E400EA"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支持上限（万元/年）</w:t>
            </w:r>
          </w:p>
        </w:tc>
        <w:tc>
          <w:tcPr>
            <w:tcW w:w="3054" w:type="dxa"/>
          </w:tcPr>
          <w:p w14:paraId="6525945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说明</w:t>
            </w:r>
          </w:p>
        </w:tc>
      </w:tr>
      <w:tr w:rsidR="002E344E" w14:paraId="46FC7EEC" w14:textId="77777777">
        <w:tc>
          <w:tcPr>
            <w:tcW w:w="2130" w:type="dxa"/>
          </w:tcPr>
          <w:p w14:paraId="6C4FA30F"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碳足迹认证</w:t>
            </w:r>
          </w:p>
        </w:tc>
        <w:tc>
          <w:tcPr>
            <w:tcW w:w="1634" w:type="dxa"/>
          </w:tcPr>
          <w:p w14:paraId="7909AE71"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50%</w:t>
            </w:r>
          </w:p>
        </w:tc>
        <w:tc>
          <w:tcPr>
            <w:tcW w:w="1704" w:type="dxa"/>
          </w:tcPr>
          <w:p w14:paraId="2BE5140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w:t>
            </w:r>
          </w:p>
        </w:tc>
        <w:tc>
          <w:tcPr>
            <w:tcW w:w="3054" w:type="dxa"/>
          </w:tcPr>
          <w:p w14:paraId="729F2016"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含核查、认证及技术服务费用</w:t>
            </w:r>
          </w:p>
        </w:tc>
      </w:tr>
      <w:tr w:rsidR="002E344E" w14:paraId="6BCFB647" w14:textId="77777777">
        <w:tc>
          <w:tcPr>
            <w:tcW w:w="2130" w:type="dxa"/>
          </w:tcPr>
          <w:p w14:paraId="04A0BA54"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低碳/零碳工厂认证</w:t>
            </w:r>
          </w:p>
        </w:tc>
        <w:tc>
          <w:tcPr>
            <w:tcW w:w="1634" w:type="dxa"/>
          </w:tcPr>
          <w:p w14:paraId="0108CFF4"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50%</w:t>
            </w:r>
          </w:p>
        </w:tc>
        <w:tc>
          <w:tcPr>
            <w:tcW w:w="1704" w:type="dxa"/>
          </w:tcPr>
          <w:p w14:paraId="467BFAF2"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w:t>
            </w:r>
          </w:p>
        </w:tc>
        <w:tc>
          <w:tcPr>
            <w:tcW w:w="3054" w:type="dxa"/>
          </w:tcPr>
          <w:p w14:paraId="763CE63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同一企业不同认证可叠加申报</w:t>
            </w:r>
          </w:p>
        </w:tc>
      </w:tr>
      <w:tr w:rsidR="002E344E" w14:paraId="6C54862B" w14:textId="77777777">
        <w:tc>
          <w:tcPr>
            <w:tcW w:w="2130" w:type="dxa"/>
          </w:tcPr>
          <w:p w14:paraId="26052E40"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ESG认证评级</w:t>
            </w:r>
          </w:p>
        </w:tc>
        <w:tc>
          <w:tcPr>
            <w:tcW w:w="1634" w:type="dxa"/>
          </w:tcPr>
          <w:p w14:paraId="1F363468"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50%</w:t>
            </w:r>
          </w:p>
        </w:tc>
        <w:tc>
          <w:tcPr>
            <w:tcW w:w="1704" w:type="dxa"/>
          </w:tcPr>
          <w:p w14:paraId="794C31FC"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w:t>
            </w:r>
          </w:p>
        </w:tc>
        <w:tc>
          <w:tcPr>
            <w:tcW w:w="3054" w:type="dxa"/>
          </w:tcPr>
          <w:p w14:paraId="1AF76077"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支持评级服务费用，不含咨询费用</w:t>
            </w:r>
          </w:p>
        </w:tc>
      </w:tr>
    </w:tbl>
    <w:p w14:paraId="58290D0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注：  </w:t>
      </w:r>
    </w:p>
    <w:p w14:paraId="19CC4E5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认证支持总额按“就高不重复”原则执行，最高不超过3万元/年。  </w:t>
      </w:r>
    </w:p>
    <w:p w14:paraId="74F56AD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（四）申请材料清单  </w:t>
      </w:r>
    </w:p>
    <w:p w14:paraId="5F3D5DD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基础材料（均需加盖公章）：  </w:t>
      </w:r>
    </w:p>
    <w:p w14:paraId="3BB0821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营业执照副本复印件；  </w:t>
      </w:r>
    </w:p>
    <w:p w14:paraId="2DD5C1D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法定代表人身份证复印件；  </w:t>
      </w:r>
    </w:p>
    <w:p w14:paraId="7F1D929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企业信用报告（无违法违规证明）。  </w:t>
      </w:r>
    </w:p>
    <w:p w14:paraId="5AFDDD3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用能结构优化材料：  </w:t>
      </w:r>
    </w:p>
    <w:p w14:paraId="4A2C127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能源审计报告（含改造前后能效对比数据）；  </w:t>
      </w:r>
    </w:p>
    <w:p w14:paraId="7ADC7D1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可再生能源使用证明（如绿电采购合同、发电项目备案文件、并网验收证明等）；  </w:t>
      </w:r>
    </w:p>
    <w:p w14:paraId="5C8FCFE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   - 设备采购发票及合同（如光伏设备、储能系统等）。  </w:t>
      </w:r>
    </w:p>
    <w:p w14:paraId="078944C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3. 认证支持材料：  </w:t>
      </w:r>
    </w:p>
    <w:p w14:paraId="6AE08C7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认证证书或核查报告（明确认证范围及有效期）；  </w:t>
      </w:r>
    </w:p>
    <w:p w14:paraId="795E2F2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第三方服务机构资质证明；  </w:t>
      </w:r>
    </w:p>
    <w:p w14:paraId="5C76C8A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认证服务合同及费用发票（需列明具体服务内容）；  </w:t>
      </w:r>
    </w:p>
    <w:p w14:paraId="2CA8A15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认证项目实施报告（含减排效果或管理改进说明）。  </w:t>
      </w:r>
    </w:p>
    <w:p w14:paraId="1A8C53B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4. 其他材料：  </w:t>
      </w:r>
    </w:p>
    <w:p w14:paraId="6C31234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申报真实性声明（加盖企业公章）。</w:t>
      </w:r>
    </w:p>
    <w:p w14:paraId="40F2CA60" w14:textId="77777777" w:rsidR="002E344E" w:rsidRDefault="00000000">
      <w:pPr>
        <w:spacing w:line="600" w:lineRule="exact"/>
        <w:ind w:firstLineChars="200" w:firstLine="643"/>
        <w:outlineLvl w:val="2"/>
        <w:rPr>
          <w:rFonts w:ascii="仿宋_GB2312" w:eastAsia="仿宋_GB2312"/>
          <w:b/>
          <w:color w:val="000000"/>
          <w:sz w:val="32"/>
          <w:szCs w:val="32"/>
          <w:lang w:eastAsia="zh-Hans"/>
        </w:rPr>
      </w:pPr>
      <w:r>
        <w:rPr>
          <w:rFonts w:ascii="仿宋_GB2312" w:eastAsia="仿宋_GB2312" w:hint="eastAsia"/>
          <w:b/>
          <w:color w:val="000000"/>
          <w:sz w:val="32"/>
          <w:szCs w:val="32"/>
        </w:rPr>
        <w:t>十</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绿色工厂投建贴息</w:t>
      </w:r>
      <w:r>
        <w:rPr>
          <w:rFonts w:ascii="仿宋_GB2312" w:eastAsia="仿宋_GB2312" w:hint="eastAsia"/>
          <w:b/>
          <w:color w:val="000000"/>
          <w:sz w:val="32"/>
          <w:szCs w:val="32"/>
          <w:lang w:eastAsia="zh-Hans"/>
        </w:rPr>
        <w:t>奖励</w:t>
      </w:r>
    </w:p>
    <w:p w14:paraId="15E2465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鼓励企业实施低碳工厂、零碳工厂建设、改造项目，对低碳工厂、零碳工厂改造项目新增投资超5000万元的项目，高新区按项目执行情况予以30％的贷款贴息奖励，最多不超过300万元。</w:t>
      </w:r>
    </w:p>
    <w:p w14:paraId="6F7C3E3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（一）支持对象  </w:t>
      </w:r>
    </w:p>
    <w:p w14:paraId="2A20DD1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行业范围：  </w:t>
      </w:r>
    </w:p>
    <w:p w14:paraId="6E128AF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实施低碳工厂、零碳工厂建设或改造项目的企业（需符合国家或地方低碳/零碳工厂标准）。  </w:t>
      </w:r>
    </w:p>
    <w:p w14:paraId="1C78085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项目要求：  </w:t>
      </w:r>
    </w:p>
    <w:p w14:paraId="51BC112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项目新增投资额 ≥ 5000万元；  </w:t>
      </w:r>
    </w:p>
    <w:p w14:paraId="266E3BC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项目内容需直接用于低碳/零碳技术改造（如可再生能源应用、能效提升、碳捕集等）。  </w:t>
      </w:r>
    </w:p>
    <w:p w14:paraId="04D3A56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（二）支持条件  </w:t>
      </w:r>
    </w:p>
    <w:p w14:paraId="037FC12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4406C85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企业近3年无重大环保、安全违法记录及失信行为；  </w:t>
      </w:r>
    </w:p>
    <w:p w14:paraId="6DDE764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项目已立项并完成经发局、审批局等部门审批备案；  </w:t>
      </w:r>
    </w:p>
    <w:p w14:paraId="3E63599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项目在政策期内实施，且新增投资完成进度 ≥ 50%（以审计报告为准）。  </w:t>
      </w:r>
    </w:p>
    <w:p w14:paraId="6498361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5C0DB90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项目需通过低碳/零碳工厂认证（如ISO 14064、PAS 2060等），或提交第三方机构出具的减排效果评估报告；</w:t>
      </w:r>
    </w:p>
    <w:p w14:paraId="343F4D01" w14:textId="77777777" w:rsidR="002E344E" w:rsidRDefault="00000000">
      <w:pPr>
        <w:spacing w:line="600" w:lineRule="exact"/>
        <w:ind w:firstLineChars="350" w:firstLine="1120"/>
        <w:outlineLvl w:val="2"/>
        <w:rPr>
          <w:rFonts w:ascii="仿宋_GB2312" w:eastAsia="仿宋_GB2312"/>
          <w:bCs/>
          <w:color w:val="000000"/>
          <w:sz w:val="32"/>
          <w:szCs w:val="32"/>
        </w:rPr>
      </w:pPr>
      <w:r>
        <w:rPr>
          <w:rFonts w:ascii="仿宋_GB2312" w:eastAsia="仿宋_GB2312"/>
          <w:bCs/>
          <w:color w:val="000000"/>
          <w:sz w:val="32"/>
          <w:szCs w:val="32"/>
        </w:rPr>
        <w:t xml:space="preserve">- </w:t>
      </w:r>
      <w:r>
        <w:rPr>
          <w:rFonts w:ascii="仿宋_GB2312" w:eastAsia="仿宋_GB2312" w:hint="eastAsia"/>
          <w:bCs/>
          <w:color w:val="000000"/>
          <w:sz w:val="32"/>
          <w:szCs w:val="32"/>
        </w:rPr>
        <w:t xml:space="preserve">贷款须由中国银行保险监督管理委员会批准设立的银行业金融机构发放；     </w:t>
      </w:r>
    </w:p>
    <w:p w14:paraId="33036FB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贷款资金须专项用于该项目，且贷款合同签订时间在政策有效期内。  </w:t>
      </w:r>
    </w:p>
    <w:p w14:paraId="1706AC3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（三）支持标准  </w:t>
      </w:r>
    </w:p>
    <w:tbl>
      <w:tblPr>
        <w:tblStyle w:val="a9"/>
        <w:tblW w:w="0" w:type="auto"/>
        <w:tblLook w:val="04A0" w:firstRow="1" w:lastRow="0" w:firstColumn="1" w:lastColumn="0" w:noHBand="0" w:noVBand="1"/>
      </w:tblPr>
      <w:tblGrid>
        <w:gridCol w:w="2130"/>
        <w:gridCol w:w="2130"/>
        <w:gridCol w:w="2131"/>
        <w:gridCol w:w="2131"/>
      </w:tblGrid>
      <w:tr w:rsidR="002E344E" w14:paraId="1FD76B27" w14:textId="77777777">
        <w:tc>
          <w:tcPr>
            <w:tcW w:w="2130" w:type="dxa"/>
          </w:tcPr>
          <w:p w14:paraId="6AEE4FEA"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支持内容</w:t>
            </w:r>
          </w:p>
        </w:tc>
        <w:tc>
          <w:tcPr>
            <w:tcW w:w="2130" w:type="dxa"/>
          </w:tcPr>
          <w:p w14:paraId="17A1AD32"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支持比例</w:t>
            </w:r>
          </w:p>
        </w:tc>
        <w:tc>
          <w:tcPr>
            <w:tcW w:w="2131" w:type="dxa"/>
          </w:tcPr>
          <w:p w14:paraId="23536F93"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支持上限（万元）</w:t>
            </w:r>
          </w:p>
        </w:tc>
        <w:tc>
          <w:tcPr>
            <w:tcW w:w="2131" w:type="dxa"/>
          </w:tcPr>
          <w:p w14:paraId="3E08C617"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说明</w:t>
            </w:r>
          </w:p>
        </w:tc>
      </w:tr>
      <w:tr w:rsidR="002E344E" w14:paraId="24049DAE" w14:textId="77777777">
        <w:tc>
          <w:tcPr>
            <w:tcW w:w="2130" w:type="dxa"/>
          </w:tcPr>
          <w:p w14:paraId="23264A3D"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低碳/零碳工厂项目贷款贴息</w:t>
            </w:r>
          </w:p>
        </w:tc>
        <w:tc>
          <w:tcPr>
            <w:tcW w:w="2130" w:type="dxa"/>
          </w:tcPr>
          <w:p w14:paraId="5280044C"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30%</w:t>
            </w:r>
          </w:p>
        </w:tc>
        <w:tc>
          <w:tcPr>
            <w:tcW w:w="2131" w:type="dxa"/>
          </w:tcPr>
          <w:p w14:paraId="0A51F888"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300</w:t>
            </w:r>
          </w:p>
        </w:tc>
        <w:tc>
          <w:tcPr>
            <w:tcW w:w="2131" w:type="dxa"/>
          </w:tcPr>
          <w:p w14:paraId="1A3364F0"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按实际支付利息的30%计算贴息，单项目累计不超过300万元</w:t>
            </w:r>
          </w:p>
        </w:tc>
      </w:tr>
    </w:tbl>
    <w:p w14:paraId="72CE906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注：  </w:t>
      </w:r>
    </w:p>
    <w:p w14:paraId="2D5D6BD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贴息期限以贷款合同约定的实际付息期为准，最长不超过3年；  </w:t>
      </w:r>
    </w:p>
    <w:p w14:paraId="1B689242" w14:textId="77777777" w:rsidR="002E344E" w:rsidRDefault="00000000">
      <w:pPr>
        <w:adjustRightInd w:val="0"/>
        <w:snapToGrid w:val="0"/>
        <w:spacing w:line="600" w:lineRule="exact"/>
        <w:ind w:firstLine="641"/>
        <w:rPr>
          <w:rFonts w:ascii="仿宋_GB2312" w:eastAsia="仿宋_GB2312" w:hAnsi="仿宋_GB2312" w:cs="仿宋_GB2312" w:hint="eastAsia"/>
          <w:sz w:val="32"/>
          <w:szCs w:val="32"/>
        </w:rPr>
      </w:pPr>
      <w:r>
        <w:rPr>
          <w:rFonts w:ascii="仿宋_GB2312" w:eastAsia="仿宋_GB2312" w:hint="eastAsia"/>
          <w:bCs/>
          <w:color w:val="000000"/>
          <w:sz w:val="32"/>
          <w:szCs w:val="32"/>
        </w:rPr>
        <w:t>- 同一企业多个项目可分别申报，但</w:t>
      </w:r>
      <w:r>
        <w:rPr>
          <w:rFonts w:ascii="仿宋_GB2312" w:eastAsia="仿宋_GB2312" w:hAnsi="仿宋_GB2312" w:cs="仿宋_GB2312" w:hint="eastAsia"/>
          <w:sz w:val="32"/>
          <w:szCs w:val="40"/>
          <w:lang w:eastAsia="zh-Hans"/>
        </w:rPr>
        <w:t>同一</w:t>
      </w:r>
      <w:r>
        <w:rPr>
          <w:rFonts w:ascii="仿宋_GB2312" w:eastAsia="仿宋_GB2312" w:hAnsi="仿宋_GB2312" w:cs="仿宋_GB2312" w:hint="eastAsia"/>
          <w:sz w:val="32"/>
          <w:szCs w:val="40"/>
        </w:rPr>
        <w:t>投资</w:t>
      </w:r>
      <w:r>
        <w:rPr>
          <w:rFonts w:ascii="仿宋_GB2312" w:eastAsia="仿宋_GB2312" w:hAnsi="仿宋_GB2312" w:cs="仿宋_GB2312" w:hint="eastAsia"/>
          <w:sz w:val="32"/>
          <w:szCs w:val="40"/>
          <w:lang w:eastAsia="zh-Hans"/>
        </w:rPr>
        <w:t>备案项目</w:t>
      </w:r>
      <w:r>
        <w:rPr>
          <w:rFonts w:ascii="仿宋_GB2312" w:eastAsia="仿宋_GB2312" w:hAnsi="仿宋_GB2312" w:cs="仿宋_GB2312" w:hint="eastAsia"/>
          <w:sz w:val="32"/>
          <w:szCs w:val="40"/>
        </w:rPr>
        <w:t>在政策有效期内仅兑现一次</w:t>
      </w:r>
      <w:r>
        <w:rPr>
          <w:rFonts w:ascii="仿宋_GB2312" w:eastAsia="仿宋_GB2312" w:hAnsi="仿宋_GB2312" w:cs="仿宋_GB2312" w:hint="eastAsia"/>
          <w:sz w:val="32"/>
          <w:szCs w:val="32"/>
        </w:rPr>
        <w:t>；</w:t>
      </w:r>
    </w:p>
    <w:p w14:paraId="60B2896F" w14:textId="77777777" w:rsidR="002E344E" w:rsidRDefault="00000000">
      <w:pPr>
        <w:spacing w:line="600" w:lineRule="exact"/>
        <w:ind w:firstLineChars="200" w:firstLine="640"/>
        <w:outlineLvl w:val="2"/>
        <w:rPr>
          <w:rFonts w:ascii="仿宋_GB2312" w:eastAsia="仿宋_GB2312" w:hAnsi="仿宋_GB2312" w:cs="仿宋_GB2312" w:hint="eastAsia"/>
          <w:sz w:val="32"/>
          <w:szCs w:val="32"/>
        </w:rPr>
      </w:pPr>
      <w:r>
        <w:rPr>
          <w:rFonts w:ascii="仿宋_GB2312" w:eastAsia="仿宋_GB2312" w:hAnsi="仿宋_GB2312" w:cs="仿宋_GB2312"/>
          <w:sz w:val="32"/>
          <w:szCs w:val="32"/>
        </w:rPr>
        <w:t xml:space="preserve"> - </w:t>
      </w:r>
      <w:r>
        <w:rPr>
          <w:rFonts w:ascii="仿宋_GB2312" w:eastAsia="仿宋_GB2312" w:hAnsi="仿宋_GB2312" w:cs="仿宋_GB2312" w:hint="eastAsia"/>
          <w:sz w:val="32"/>
          <w:szCs w:val="32"/>
        </w:rPr>
        <w:t>投资</w:t>
      </w:r>
      <w:r>
        <w:rPr>
          <w:rFonts w:ascii="仿宋_GB2312" w:eastAsia="仿宋_GB2312" w:hAnsi="仿宋_GB2312" w:cs="仿宋_GB2312" w:hint="eastAsia"/>
          <w:sz w:val="32"/>
          <w:szCs w:val="32"/>
          <w:lang w:eastAsia="zh-Hans"/>
        </w:rPr>
        <w:t>项目入库以高新区相关统计部门纳统为准</w:t>
      </w:r>
      <w:r>
        <w:rPr>
          <w:rFonts w:ascii="仿宋_GB2312" w:eastAsia="仿宋_GB2312" w:hAnsi="仿宋_GB2312" w:cs="仿宋_GB2312" w:hint="eastAsia"/>
          <w:sz w:val="32"/>
          <w:szCs w:val="32"/>
        </w:rPr>
        <w:t>；</w:t>
      </w:r>
    </w:p>
    <w:p w14:paraId="7815D4F7" w14:textId="77777777" w:rsidR="002E344E" w:rsidRDefault="00000000">
      <w:pPr>
        <w:spacing w:line="600" w:lineRule="exact"/>
        <w:ind w:firstLineChars="250" w:firstLine="800"/>
        <w:outlineLvl w:val="2"/>
        <w:rPr>
          <w:rFonts w:ascii="仿宋_GB2312" w:eastAsia="仿宋_GB2312"/>
          <w:bCs/>
          <w:color w:val="000000"/>
          <w:sz w:val="32"/>
          <w:szCs w:val="32"/>
        </w:rPr>
      </w:pPr>
      <w:r>
        <w:rPr>
          <w:rFonts w:ascii="仿宋_GB2312" w:eastAsia="仿宋_GB2312" w:hint="eastAsia"/>
          <w:bCs/>
          <w:color w:val="000000"/>
          <w:sz w:val="32"/>
          <w:szCs w:val="32"/>
        </w:rPr>
        <w:t xml:space="preserve">- 新增投资额不含土地购置费用及流动资金；  </w:t>
      </w:r>
    </w:p>
    <w:p w14:paraId="3C5197D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项目需在政策期内竣工并完成验收，未按期竣工的按实际投资比例核减贴息。 </w:t>
      </w:r>
    </w:p>
    <w:p w14:paraId="683D648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（四）申请材料清单  </w:t>
      </w:r>
    </w:p>
    <w:p w14:paraId="19932012"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基础材料（均需加盖公章）：  </w:t>
      </w:r>
    </w:p>
    <w:p w14:paraId="4EBDCD4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营业执照副本复印件；  </w:t>
      </w:r>
    </w:p>
    <w:p w14:paraId="20E9B832"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法定代表人身份证复印件；  </w:t>
      </w:r>
    </w:p>
    <w:p w14:paraId="64D71C0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企业信用报告（无违法违规证明）。  </w:t>
      </w:r>
    </w:p>
    <w:p w14:paraId="179501E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项目材料：  </w:t>
      </w:r>
    </w:p>
    <w:p w14:paraId="00D592E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项目立项批复文件及可行性研究报告；  </w:t>
      </w:r>
    </w:p>
    <w:p w14:paraId="3CE45CC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低碳/零碳工厂建设方案（含技术路径、减排目标、投资明细）；  </w:t>
      </w:r>
    </w:p>
    <w:p w14:paraId="1737A99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新增投资证明（</w:t>
      </w:r>
      <w:r>
        <w:rPr>
          <w:rFonts w:ascii="仿宋_GB2312" w:eastAsia="仿宋_GB2312" w:hAnsi="仿宋_GB2312" w:cs="仿宋_GB2312" w:hint="eastAsia"/>
          <w:sz w:val="32"/>
          <w:szCs w:val="32"/>
          <w:lang w:eastAsia="zh-Hans"/>
        </w:rPr>
        <w:t>以</w:t>
      </w:r>
      <w:r>
        <w:rPr>
          <w:rFonts w:ascii="仿宋_GB2312" w:eastAsia="仿宋_GB2312" w:hAnsi="黑体" w:hint="eastAsia"/>
          <w:sz w:val="32"/>
          <w:szCs w:val="32"/>
        </w:rPr>
        <w:t>第三方审计机构出具的投资专项报告</w:t>
      </w:r>
      <w:r>
        <w:rPr>
          <w:rFonts w:ascii="仿宋_GB2312" w:eastAsia="仿宋_GB2312" w:hAnsi="仿宋_GB2312" w:cs="仿宋_GB2312" w:hint="eastAsia"/>
          <w:sz w:val="32"/>
          <w:szCs w:val="32"/>
        </w:rPr>
        <w:t>为准</w:t>
      </w:r>
      <w:r>
        <w:rPr>
          <w:rFonts w:ascii="仿宋_GB2312" w:eastAsia="仿宋_GB2312" w:hint="eastAsia"/>
          <w:bCs/>
          <w:color w:val="000000"/>
          <w:sz w:val="32"/>
          <w:szCs w:val="32"/>
        </w:rPr>
        <w:t xml:space="preserve">）；  </w:t>
      </w:r>
    </w:p>
    <w:p w14:paraId="723BBE4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项目进度审计报告（</w:t>
      </w:r>
      <w:r>
        <w:rPr>
          <w:rFonts w:ascii="仿宋_GB2312" w:eastAsia="仿宋_GB2312" w:hAnsi="仿宋_GB2312" w:cs="仿宋_GB2312" w:hint="eastAsia"/>
          <w:sz w:val="32"/>
          <w:szCs w:val="32"/>
          <w:lang w:eastAsia="zh-Hans"/>
        </w:rPr>
        <w:t>以</w:t>
      </w:r>
      <w:r>
        <w:rPr>
          <w:rFonts w:ascii="仿宋_GB2312" w:eastAsia="仿宋_GB2312" w:hAnsi="黑体" w:hint="eastAsia"/>
          <w:sz w:val="32"/>
          <w:szCs w:val="32"/>
        </w:rPr>
        <w:t>第三方审计机构出具的投资专项报告</w:t>
      </w:r>
      <w:r>
        <w:rPr>
          <w:rFonts w:ascii="仿宋_GB2312" w:eastAsia="仿宋_GB2312" w:hAnsi="仿宋_GB2312" w:cs="仿宋_GB2312" w:hint="eastAsia"/>
          <w:sz w:val="32"/>
          <w:szCs w:val="32"/>
        </w:rPr>
        <w:t>为准</w:t>
      </w:r>
      <w:r>
        <w:rPr>
          <w:rFonts w:ascii="仿宋_GB2312" w:eastAsia="仿宋_GB2312" w:hint="eastAsia"/>
          <w:bCs/>
          <w:color w:val="000000"/>
          <w:sz w:val="32"/>
          <w:szCs w:val="32"/>
        </w:rPr>
        <w:t xml:space="preserve">）。  </w:t>
      </w:r>
    </w:p>
    <w:p w14:paraId="6358F30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3. 贷款材料：  </w:t>
      </w:r>
    </w:p>
    <w:p w14:paraId="02804E8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 xml:space="preserve">   - 银行贷款合同（明确贷款用途为该项目）；</w:t>
      </w:r>
    </w:p>
    <w:p w14:paraId="55FB47BD" w14:textId="77777777" w:rsidR="002E344E" w:rsidRDefault="00000000">
      <w:pPr>
        <w:spacing w:line="600" w:lineRule="exact"/>
        <w:ind w:firstLineChars="350" w:firstLine="1120"/>
        <w:outlineLvl w:val="2"/>
        <w:rPr>
          <w:rFonts w:ascii="仿宋_GB2312" w:eastAsia="仿宋_GB2312"/>
          <w:bCs/>
          <w:color w:val="000000"/>
          <w:sz w:val="32"/>
          <w:szCs w:val="32"/>
        </w:rPr>
      </w:pPr>
      <w:r>
        <w:rPr>
          <w:rFonts w:ascii="仿宋_GB2312" w:eastAsia="仿宋_GB2312" w:hAnsi="黑体"/>
          <w:sz w:val="32"/>
          <w:szCs w:val="32"/>
        </w:rPr>
        <w:t xml:space="preserve">- </w:t>
      </w:r>
      <w:r>
        <w:rPr>
          <w:rFonts w:ascii="仿宋_GB2312" w:eastAsia="仿宋_GB2312" w:hAnsi="黑体" w:hint="eastAsia"/>
          <w:sz w:val="32"/>
          <w:szCs w:val="32"/>
        </w:rPr>
        <w:t>金融机构放款凭证（如为线上贷款，须提供线上放款凭证等佐证材料）和资金到账证明；</w:t>
      </w:r>
      <w:r>
        <w:rPr>
          <w:rFonts w:ascii="仿宋_GB2312" w:eastAsia="仿宋_GB2312" w:hint="eastAsia"/>
          <w:bCs/>
          <w:color w:val="000000"/>
          <w:sz w:val="32"/>
          <w:szCs w:val="32"/>
        </w:rPr>
        <w:t xml:space="preserve">  </w:t>
      </w:r>
    </w:p>
    <w:p w14:paraId="697CE46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已支付利息凭证（银行盖章的付息单据）；  </w:t>
      </w:r>
    </w:p>
    <w:p w14:paraId="6FE2773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银行出具的贷款资金使用情况证明。  </w:t>
      </w:r>
    </w:p>
    <w:p w14:paraId="1C9F30D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4. 认证材料：  </w:t>
      </w:r>
    </w:p>
    <w:p w14:paraId="127A42D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w:t>
      </w:r>
      <w:r>
        <w:rPr>
          <w:rFonts w:ascii="仿宋_GB2312" w:eastAsia="仿宋_GB2312" w:hAnsi="黑体" w:hint="eastAsia"/>
          <w:sz w:val="32"/>
          <w:szCs w:val="32"/>
          <w:lang w:eastAsia="zh-Hans"/>
        </w:rPr>
        <w:t>具有核查、认证资质的机构（CNAS认可机构或国际知名认证机构）出具的</w:t>
      </w:r>
      <w:r>
        <w:rPr>
          <w:rFonts w:ascii="仿宋_GB2312" w:eastAsia="仿宋_GB2312" w:hint="eastAsia"/>
          <w:bCs/>
          <w:color w:val="000000"/>
          <w:sz w:val="32"/>
          <w:szCs w:val="32"/>
        </w:rPr>
        <w:t xml:space="preserve">低碳/零碳工厂认证证书或第三方减排评估报告；  </w:t>
      </w:r>
    </w:p>
    <w:p w14:paraId="3B777F8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项目环境影响评价批复文件。  </w:t>
      </w:r>
    </w:p>
    <w:p w14:paraId="0D85016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5. 其他材料：  </w:t>
      </w:r>
    </w:p>
    <w:p w14:paraId="1261AA6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资金使用承诺书（承诺贴息资金用于项目后续建设）；  </w:t>
      </w:r>
    </w:p>
    <w:p w14:paraId="6A399F0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申报真实性声明（企业法人签字并加盖公章）。</w:t>
      </w:r>
    </w:p>
    <w:p w14:paraId="3A1C1945" w14:textId="77777777" w:rsidR="002E344E" w:rsidRDefault="002E344E">
      <w:pPr>
        <w:spacing w:line="600" w:lineRule="exact"/>
        <w:ind w:firstLineChars="200" w:firstLine="643"/>
        <w:outlineLvl w:val="2"/>
        <w:rPr>
          <w:rFonts w:ascii="仿宋_GB2312" w:eastAsia="仿宋_GB2312" w:hAnsi="黑体" w:hint="eastAsia"/>
          <w:b/>
          <w:sz w:val="32"/>
          <w:szCs w:val="32"/>
          <w:lang w:eastAsia="zh-Hans"/>
        </w:rPr>
      </w:pPr>
    </w:p>
    <w:p w14:paraId="3F07A3DD" w14:textId="77777777" w:rsidR="002E344E" w:rsidRDefault="00000000">
      <w:pPr>
        <w:spacing w:line="600" w:lineRule="exact"/>
        <w:ind w:firstLineChars="200" w:firstLine="643"/>
        <w:outlineLvl w:val="2"/>
        <w:rPr>
          <w:rFonts w:ascii="仿宋_GB2312" w:eastAsia="仿宋_GB2312"/>
          <w:b/>
          <w:color w:val="000000"/>
          <w:sz w:val="32"/>
          <w:szCs w:val="32"/>
          <w:lang w:eastAsia="zh-Hans"/>
        </w:rPr>
      </w:pPr>
      <w:r>
        <w:rPr>
          <w:rFonts w:ascii="仿宋_GB2312" w:eastAsia="仿宋_GB2312" w:hint="eastAsia"/>
          <w:b/>
          <w:color w:val="000000"/>
          <w:sz w:val="32"/>
          <w:szCs w:val="32"/>
        </w:rPr>
        <w:t>十一</w:t>
      </w:r>
      <w:r>
        <w:rPr>
          <w:rFonts w:ascii="仿宋_GB2312" w:eastAsia="仿宋_GB2312" w:hint="eastAsia"/>
          <w:b/>
          <w:color w:val="000000"/>
          <w:sz w:val="32"/>
          <w:szCs w:val="32"/>
          <w:lang w:eastAsia="zh-Hans"/>
        </w:rPr>
        <w:t>．企业</w:t>
      </w:r>
      <w:r>
        <w:rPr>
          <w:rFonts w:ascii="仿宋_GB2312" w:eastAsia="仿宋_GB2312" w:hint="eastAsia"/>
          <w:b/>
          <w:color w:val="000000"/>
          <w:sz w:val="32"/>
          <w:szCs w:val="32"/>
        </w:rPr>
        <w:t>产品认定</w:t>
      </w:r>
      <w:r>
        <w:rPr>
          <w:rFonts w:ascii="仿宋_GB2312" w:eastAsia="仿宋_GB2312" w:hint="eastAsia"/>
          <w:b/>
          <w:color w:val="000000"/>
          <w:sz w:val="32"/>
          <w:szCs w:val="32"/>
          <w:lang w:eastAsia="zh-Hans"/>
        </w:rPr>
        <w:t>奖励</w:t>
      </w:r>
    </w:p>
    <w:p w14:paraId="1C59DE9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在新能源、新材料、新型电力领域，重点落实《国家锂电池产业标准体系建设指南》和《新型储能标准体系建设指南》，加强钠电池、固态电池、液流电池等新型储能技术标准布局，加快新型储能产品安全与循环寿命、配套关键材料与部件、生产设备、关键检测方法、绿色低碳、回收和综合利用等技术创新。经新认定为国家或天津市级的重点实验室、工程实验室、技术创新中心、工程研究中心的企业，获</w:t>
      </w:r>
      <w:r>
        <w:rPr>
          <w:rFonts w:ascii="仿宋_GB2312" w:eastAsia="仿宋_GB2312" w:hint="eastAsia"/>
          <w:bCs/>
          <w:color w:val="000000"/>
          <w:sz w:val="32"/>
          <w:szCs w:val="32"/>
        </w:rPr>
        <w:lastRenderedPageBreak/>
        <w:t>得国家级各类奖项、产品认定，以及列入国家各部委发布的国之重器、制造业单项冠军、国家重点新产品、中央企业科技创新成果、行业准入名单、揭榜挂帅名单的企业，对于获得国家级的给予100万元的一次性资金支持，对于获得天津市级的给予50万元的一次性资金支持。</w:t>
      </w:r>
    </w:p>
    <w:p w14:paraId="71228F7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列入《天津市首台（套）重大技术装备推广应用指导目录》（以天津市发布政策版本为依据）的首台套首批次首版次产品，按产品个数给予申报认定企业最高不超过50万元奖励（单个认定产品10万元奖励，同一产品不同版本、规格、型号等不重复计数）。</w:t>
      </w:r>
    </w:p>
    <w:p w14:paraId="04D4F57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（一）支持对象  </w:t>
      </w:r>
    </w:p>
    <w:p w14:paraId="6785F56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认定类支持对象：  </w:t>
      </w:r>
    </w:p>
    <w:p w14:paraId="6AD1347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国家级：新认定的国家重点实验室、工程实验室、技术创新中心、工程研究中心，以及获得国家级奖项（如国家科技进步奖）、产品认定（如国家重点新产品）、列入国家各部委发布的“国之重器”“制造业单项冠军”“中央企业科技创新成果”“行业准入名单”“揭榜挂帅名单”的企业；  </w:t>
      </w:r>
    </w:p>
    <w:p w14:paraId="41F92BA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天津市级：新认定的天津市重点实验室、工程实验室、技术创新中心、工程研究中心，以及获得天津市级同类认定的企业。  </w:t>
      </w:r>
    </w:p>
    <w:p w14:paraId="6F9C5A92"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首台套产品支持对象：  </w:t>
      </w:r>
    </w:p>
    <w:p w14:paraId="75185B06"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产品列入《天津市首台（套）重大技术装备推广</w:t>
      </w:r>
      <w:r>
        <w:rPr>
          <w:rFonts w:ascii="仿宋_GB2312" w:eastAsia="仿宋_GB2312" w:hint="eastAsia"/>
          <w:bCs/>
          <w:color w:val="000000"/>
          <w:sz w:val="32"/>
          <w:szCs w:val="32"/>
        </w:rPr>
        <w:lastRenderedPageBreak/>
        <w:t xml:space="preserve">应用指导目录》的企业；  </w:t>
      </w:r>
    </w:p>
    <w:p w14:paraId="61D49B4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产品需为首次认定的首台套、首批次、首版次（以下简称“三首”），且同一产品的不同版本、规格、型号不重复计数。  </w:t>
      </w:r>
    </w:p>
    <w:p w14:paraId="7C840E60" w14:textId="77777777" w:rsidR="002E344E" w:rsidRDefault="002E344E">
      <w:pPr>
        <w:spacing w:line="600" w:lineRule="exact"/>
        <w:ind w:firstLineChars="200" w:firstLine="640"/>
        <w:outlineLvl w:val="2"/>
        <w:rPr>
          <w:rFonts w:ascii="仿宋_GB2312" w:eastAsia="仿宋_GB2312"/>
          <w:bCs/>
          <w:color w:val="000000"/>
          <w:sz w:val="32"/>
          <w:szCs w:val="32"/>
        </w:rPr>
      </w:pPr>
    </w:p>
    <w:p w14:paraId="09BC59E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（二）支持条件  </w:t>
      </w:r>
    </w:p>
    <w:p w14:paraId="2BAE762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基本条件：  </w:t>
      </w:r>
    </w:p>
    <w:p w14:paraId="2DA0B52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无重大违法违规记录及失信行为；  </w:t>
      </w:r>
    </w:p>
    <w:p w14:paraId="397EC5C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认定证书或目录公布时间在政策有效期内。  </w:t>
      </w:r>
    </w:p>
    <w:p w14:paraId="1497802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专项条件：  </w:t>
      </w:r>
    </w:p>
    <w:p w14:paraId="216A78A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认定类支持：  </w:t>
      </w:r>
    </w:p>
    <w:p w14:paraId="633C61B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国家级或天津市级认定需提供官方发布文件或证书；  </w:t>
      </w:r>
    </w:p>
    <w:p w14:paraId="4A4FD845"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同一企业同一项目仅可享受一次支持（国家级与市级不重复）。  </w:t>
      </w:r>
    </w:p>
    <w:p w14:paraId="3AF98E0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首台套产品支持：  </w:t>
      </w:r>
    </w:p>
    <w:p w14:paraId="58448E9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产品需通过天津市工信局或指定机构认定并列入目录；  </w:t>
      </w:r>
    </w:p>
    <w:p w14:paraId="757DB44A"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产品需在政策期内实现销售（需提供销售合同及发票）。  </w:t>
      </w:r>
    </w:p>
    <w:p w14:paraId="2DD4189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（三）支持标准  </w:t>
      </w:r>
    </w:p>
    <w:tbl>
      <w:tblPr>
        <w:tblStyle w:val="a9"/>
        <w:tblW w:w="0" w:type="auto"/>
        <w:tblLook w:val="04A0" w:firstRow="1" w:lastRow="0" w:firstColumn="1" w:lastColumn="0" w:noHBand="0" w:noVBand="1"/>
      </w:tblPr>
      <w:tblGrid>
        <w:gridCol w:w="2840"/>
        <w:gridCol w:w="2841"/>
        <w:gridCol w:w="2841"/>
      </w:tblGrid>
      <w:tr w:rsidR="002E344E" w14:paraId="3803C32E" w14:textId="77777777">
        <w:tc>
          <w:tcPr>
            <w:tcW w:w="2840" w:type="dxa"/>
          </w:tcPr>
          <w:p w14:paraId="72571D3E"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支持类别</w:t>
            </w:r>
          </w:p>
        </w:tc>
        <w:tc>
          <w:tcPr>
            <w:tcW w:w="2841" w:type="dxa"/>
          </w:tcPr>
          <w:p w14:paraId="66558CAB"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支持金额</w:t>
            </w:r>
          </w:p>
        </w:tc>
        <w:tc>
          <w:tcPr>
            <w:tcW w:w="2841" w:type="dxa"/>
          </w:tcPr>
          <w:p w14:paraId="6B3C015B"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说明</w:t>
            </w:r>
          </w:p>
        </w:tc>
      </w:tr>
      <w:tr w:rsidR="002E344E" w14:paraId="034C4127" w14:textId="77777777">
        <w:tc>
          <w:tcPr>
            <w:tcW w:w="2840" w:type="dxa"/>
          </w:tcPr>
          <w:p w14:paraId="043A85FC"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国家级认定/奖项/</w:t>
            </w:r>
            <w:r>
              <w:rPr>
                <w:rFonts w:ascii="仿宋_GB2312" w:eastAsia="仿宋_GB2312" w:hint="eastAsia"/>
                <w:bCs/>
                <w:color w:val="000000"/>
                <w:sz w:val="32"/>
                <w:szCs w:val="32"/>
              </w:rPr>
              <w:lastRenderedPageBreak/>
              <w:t>名单</w:t>
            </w:r>
          </w:p>
        </w:tc>
        <w:tc>
          <w:tcPr>
            <w:tcW w:w="2841" w:type="dxa"/>
          </w:tcPr>
          <w:p w14:paraId="44D432B0"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100万元/项</w:t>
            </w:r>
          </w:p>
        </w:tc>
        <w:tc>
          <w:tcPr>
            <w:tcW w:w="2841" w:type="dxa"/>
          </w:tcPr>
          <w:p w14:paraId="2473A6FA"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同一企业不同项目</w:t>
            </w:r>
            <w:r>
              <w:rPr>
                <w:rFonts w:ascii="仿宋_GB2312" w:eastAsia="仿宋_GB2312" w:hint="eastAsia"/>
                <w:bCs/>
                <w:color w:val="000000"/>
                <w:sz w:val="32"/>
                <w:szCs w:val="32"/>
              </w:rPr>
              <w:lastRenderedPageBreak/>
              <w:t>可叠加，同一项目仅支持一次</w:t>
            </w:r>
          </w:p>
        </w:tc>
      </w:tr>
      <w:tr w:rsidR="002E344E" w14:paraId="33F3545D" w14:textId="77777777">
        <w:tc>
          <w:tcPr>
            <w:tcW w:w="2840" w:type="dxa"/>
          </w:tcPr>
          <w:p w14:paraId="75F4074A"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lastRenderedPageBreak/>
              <w:t>天津市级认定/奖项/名单</w:t>
            </w:r>
          </w:p>
        </w:tc>
        <w:tc>
          <w:tcPr>
            <w:tcW w:w="2841" w:type="dxa"/>
          </w:tcPr>
          <w:p w14:paraId="0D6A0750"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50万元/项</w:t>
            </w:r>
          </w:p>
        </w:tc>
        <w:tc>
          <w:tcPr>
            <w:tcW w:w="2841" w:type="dxa"/>
          </w:tcPr>
          <w:p w14:paraId="6B00270B"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同一企业累计支持不超过200万元/年</w:t>
            </w:r>
          </w:p>
        </w:tc>
      </w:tr>
      <w:tr w:rsidR="002E344E" w14:paraId="3D682EB2" w14:textId="77777777">
        <w:tc>
          <w:tcPr>
            <w:tcW w:w="2840" w:type="dxa"/>
          </w:tcPr>
          <w:p w14:paraId="64E893DB"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天津市“三首”产品认定</w:t>
            </w:r>
          </w:p>
        </w:tc>
        <w:tc>
          <w:tcPr>
            <w:tcW w:w="2841" w:type="dxa"/>
          </w:tcPr>
          <w:p w14:paraId="0FA27928"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10万元/个，最高50万元</w:t>
            </w:r>
          </w:p>
        </w:tc>
        <w:tc>
          <w:tcPr>
            <w:tcW w:w="2841" w:type="dxa"/>
          </w:tcPr>
          <w:p w14:paraId="3ACA2DB4" w14:textId="77777777" w:rsidR="002E344E" w:rsidRDefault="00000000">
            <w:pPr>
              <w:spacing w:line="600" w:lineRule="exact"/>
              <w:outlineLvl w:val="2"/>
              <w:rPr>
                <w:rFonts w:ascii="仿宋_GB2312" w:eastAsia="仿宋_GB2312"/>
                <w:bCs/>
                <w:color w:val="000000"/>
                <w:sz w:val="32"/>
                <w:szCs w:val="32"/>
              </w:rPr>
            </w:pPr>
            <w:r>
              <w:rPr>
                <w:rFonts w:ascii="仿宋_GB2312" w:eastAsia="仿宋_GB2312" w:hint="eastAsia"/>
                <w:bCs/>
                <w:color w:val="000000"/>
                <w:sz w:val="32"/>
                <w:szCs w:val="32"/>
              </w:rPr>
              <w:t>单个产品仅计一次，同一企业年度累计不超过50万元</w:t>
            </w:r>
          </w:p>
        </w:tc>
      </w:tr>
    </w:tbl>
    <w:p w14:paraId="7DACFE2F"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注：  </w:t>
      </w:r>
    </w:p>
    <w:p w14:paraId="0B0502D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国家级与市级支持按“就高不重复”原则执行；  </w:t>
      </w:r>
    </w:p>
    <w:p w14:paraId="68ED134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“三首”产品以目录版本为准，同一产品跨年度申报不重复支持。  </w:t>
      </w:r>
    </w:p>
    <w:p w14:paraId="6BF7C76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（四）申请材料清单  </w:t>
      </w:r>
    </w:p>
    <w:p w14:paraId="5577441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1. 认定类支持材料（均需加盖公章）：  </w:t>
      </w:r>
    </w:p>
    <w:p w14:paraId="2496E35C"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基础材料：  </w:t>
      </w:r>
    </w:p>
    <w:p w14:paraId="7125CAD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营业执照副本复印件；  </w:t>
      </w:r>
    </w:p>
    <w:p w14:paraId="7C6877F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法定代表人身份证复印件；  </w:t>
      </w:r>
    </w:p>
    <w:p w14:paraId="3AB70E5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企业信用报告（无违法违规证明）。  </w:t>
      </w:r>
    </w:p>
    <w:p w14:paraId="0AE3C26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专项材料：  </w:t>
      </w:r>
    </w:p>
    <w:p w14:paraId="4BF0F6C9"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国家级/天津市级认定证书或官方发布文件复印件；  </w:t>
      </w:r>
    </w:p>
    <w:p w14:paraId="7DEB2DBD"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项目申报书或获奖文件（如国家科技进步奖证</w:t>
      </w:r>
      <w:r>
        <w:rPr>
          <w:rFonts w:ascii="仿宋_GB2312" w:eastAsia="仿宋_GB2312" w:hint="eastAsia"/>
          <w:bCs/>
          <w:color w:val="000000"/>
          <w:sz w:val="32"/>
          <w:szCs w:val="32"/>
        </w:rPr>
        <w:lastRenderedPageBreak/>
        <w:t xml:space="preserve">书）；  </w:t>
      </w:r>
    </w:p>
    <w:p w14:paraId="7F01047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列入国家部委名单的官方公告截图或文件（如“揭榜挂帅”名单）。  </w:t>
      </w:r>
    </w:p>
    <w:p w14:paraId="6C0F5DB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其他材料：  </w:t>
      </w:r>
    </w:p>
    <w:p w14:paraId="01FB2C37"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资金使用承诺书（明确用于技术研发或成果转化）；  </w:t>
      </w:r>
    </w:p>
    <w:p w14:paraId="07AAC1A4"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申报真实性声明（企业法人签字）。  </w:t>
      </w:r>
    </w:p>
    <w:p w14:paraId="33F3B117" w14:textId="77777777" w:rsidR="002E344E" w:rsidRDefault="002E344E">
      <w:pPr>
        <w:spacing w:line="600" w:lineRule="exact"/>
        <w:ind w:firstLineChars="200" w:firstLine="640"/>
        <w:outlineLvl w:val="2"/>
        <w:rPr>
          <w:rFonts w:ascii="仿宋_GB2312" w:eastAsia="仿宋_GB2312"/>
          <w:bCs/>
          <w:color w:val="000000"/>
          <w:sz w:val="32"/>
          <w:szCs w:val="32"/>
        </w:rPr>
      </w:pPr>
    </w:p>
    <w:p w14:paraId="1B68C600"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2. 首台套产品支持材料：  </w:t>
      </w:r>
    </w:p>
    <w:p w14:paraId="7C351C88"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基础材料：同认定类支持；  </w:t>
      </w:r>
    </w:p>
    <w:p w14:paraId="64007FB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专项材料：  </w:t>
      </w:r>
    </w:p>
    <w:p w14:paraId="3F3EA70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天津市“三首”产品认定目录截图及认定文件；  </w:t>
      </w:r>
    </w:p>
    <w:p w14:paraId="239DF3F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产品技术参数说明及创新性证明（如专利、检测报告）；  </w:t>
      </w:r>
    </w:p>
    <w:p w14:paraId="0B0C5421"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销售合同及发票复印件（证明产品已实现销售）；  </w:t>
      </w:r>
    </w:p>
    <w:p w14:paraId="738B75BB"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其他材料：  </w:t>
      </w:r>
    </w:p>
    <w:p w14:paraId="1F4F0E0E"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《首台套产品应用情况报告》（含用户使用反馈）；  </w:t>
      </w:r>
    </w:p>
    <w:p w14:paraId="64B22AE3" w14:textId="77777777" w:rsidR="002E344E" w:rsidRDefault="00000000">
      <w:pPr>
        <w:spacing w:line="600" w:lineRule="exact"/>
        <w:ind w:firstLineChars="200" w:firstLine="640"/>
        <w:outlineLvl w:val="2"/>
        <w:rPr>
          <w:rFonts w:ascii="仿宋_GB2312" w:eastAsia="仿宋_GB2312"/>
          <w:bCs/>
          <w:color w:val="000000"/>
          <w:sz w:val="32"/>
          <w:szCs w:val="32"/>
        </w:rPr>
      </w:pPr>
      <w:r>
        <w:rPr>
          <w:rFonts w:ascii="仿宋_GB2312" w:eastAsia="仿宋_GB2312" w:hint="eastAsia"/>
          <w:bCs/>
          <w:color w:val="000000"/>
          <w:sz w:val="32"/>
          <w:szCs w:val="32"/>
        </w:rPr>
        <w:t xml:space="preserve">     - 产品照片及宣传资料。</w:t>
      </w:r>
    </w:p>
    <w:p w14:paraId="3ECA9DEC" w14:textId="77777777" w:rsidR="002E344E" w:rsidRDefault="002E344E">
      <w:pPr>
        <w:spacing w:line="600" w:lineRule="exact"/>
        <w:ind w:firstLineChars="200" w:firstLine="643"/>
        <w:outlineLvl w:val="2"/>
        <w:rPr>
          <w:rFonts w:ascii="仿宋_GB2312" w:eastAsia="仿宋_GB2312"/>
          <w:b/>
          <w:color w:val="000000"/>
          <w:sz w:val="32"/>
          <w:szCs w:val="32"/>
        </w:rPr>
      </w:pPr>
    </w:p>
    <w:p w14:paraId="1F008B01" w14:textId="77777777" w:rsidR="002E344E" w:rsidRDefault="002E344E">
      <w:pPr>
        <w:adjustRightInd w:val="0"/>
        <w:snapToGrid w:val="0"/>
        <w:spacing w:line="600" w:lineRule="exact"/>
        <w:ind w:firstLine="641"/>
        <w:rPr>
          <w:rFonts w:ascii="仿宋_GB2312" w:eastAsia="仿宋_GB2312" w:hAnsi="仿宋_GB2312" w:cs="仿宋_GB2312" w:hint="eastAsia"/>
          <w:sz w:val="32"/>
          <w:szCs w:val="32"/>
        </w:rPr>
      </w:pPr>
    </w:p>
    <w:p w14:paraId="461DD02D" w14:textId="77777777" w:rsidR="002E344E" w:rsidRDefault="00000000">
      <w:pPr>
        <w:spacing w:line="560" w:lineRule="exact"/>
        <w:jc w:val="center"/>
        <w:rPr>
          <w:rFonts w:ascii="仿宋_GB2312" w:eastAsia="仿宋_GB2312" w:hAnsi="黑体" w:hint="eastAsia"/>
          <w:sz w:val="32"/>
          <w:szCs w:val="32"/>
        </w:rPr>
      </w:pPr>
      <w:r>
        <w:rPr>
          <w:rFonts w:ascii="仿宋_GB2312" w:eastAsia="仿宋_GB2312" w:hint="eastAsia"/>
          <w:b/>
          <w:color w:val="000000"/>
          <w:kern w:val="0"/>
          <w:sz w:val="32"/>
          <w:szCs w:val="32"/>
        </w:rPr>
        <w:t>第二章 附则</w:t>
      </w:r>
    </w:p>
    <w:p w14:paraId="2DF1FAEC" w14:textId="77777777" w:rsidR="002E344E" w:rsidRDefault="00000000">
      <w:pPr>
        <w:spacing w:line="56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lastRenderedPageBreak/>
        <w:t>本办法由天津滨海高新区管委会负责解释。本办法自印发之日起实施，有效期截止至2029年12月31日，申报期延后一年。</w:t>
      </w:r>
    </w:p>
    <w:p w14:paraId="78A01E9A" w14:textId="77777777" w:rsidR="002E344E" w:rsidRDefault="00000000">
      <w:pPr>
        <w:numPr>
          <w:ilvl w:val="0"/>
          <w:numId w:val="1"/>
        </w:numPr>
        <w:spacing w:line="560" w:lineRule="exact"/>
        <w:ind w:firstLineChars="200" w:firstLine="640"/>
        <w:rPr>
          <w:rFonts w:eastAsia="仿宋_GB2312"/>
          <w:sz w:val="32"/>
        </w:rPr>
      </w:pPr>
      <w:r>
        <w:rPr>
          <w:rFonts w:eastAsia="仿宋_GB2312" w:hint="eastAsia"/>
          <w:sz w:val="32"/>
        </w:rPr>
        <w:t>本实施细则所述“申报材料”是指申报政策扶持提供的基本材料，申报材料须真实有效，复印件须加盖企业公章，申报时政策主管部门可在申报通知中要求提供其他必要的申报材料。对违规申报和弄虚作假的，一经查实，取消其当年和以后政策兑现申请资格，并按照天津滨海高新技术产业开发区政策兑现相关规定进行处罚。同时根据相关法律法规进行处罚，涉嫌违法犯罪的，依法移交司法机关。企业通过多次注册新公司、反复迁址等违规行为申报奖励的，一经发现，取消该企业的全部政策申请资格，已认定的企业取消认定资格，已发放相应奖励的追回相应奖励金额。</w:t>
      </w:r>
    </w:p>
    <w:p w14:paraId="182347D4" w14:textId="77777777" w:rsidR="002E344E" w:rsidRDefault="00000000">
      <w:pPr>
        <w:numPr>
          <w:ilvl w:val="0"/>
          <w:numId w:val="1"/>
        </w:numPr>
        <w:spacing w:line="560" w:lineRule="exact"/>
        <w:ind w:firstLineChars="200" w:firstLine="640"/>
        <w:rPr>
          <w:rFonts w:eastAsia="仿宋_GB2312"/>
          <w:sz w:val="32"/>
        </w:rPr>
      </w:pPr>
      <w:r>
        <w:rPr>
          <w:rFonts w:eastAsia="仿宋_GB2312" w:hint="eastAsia"/>
          <w:sz w:val="32"/>
        </w:rPr>
        <w:t>政策兑现按照天津滨海高新区政策兑现相关规定进行执行。</w:t>
      </w:r>
    </w:p>
    <w:p w14:paraId="62E0F9E8" w14:textId="77777777" w:rsidR="002E344E" w:rsidRDefault="00000000">
      <w:pPr>
        <w:numPr>
          <w:ilvl w:val="0"/>
          <w:numId w:val="1"/>
        </w:numPr>
        <w:spacing w:line="560" w:lineRule="exact"/>
        <w:ind w:firstLineChars="200" w:firstLine="640"/>
        <w:rPr>
          <w:rFonts w:eastAsia="仿宋_GB2312"/>
          <w:sz w:val="32"/>
        </w:rPr>
      </w:pPr>
      <w:r>
        <w:rPr>
          <w:rFonts w:eastAsia="仿宋_GB2312" w:hint="eastAsia"/>
          <w:sz w:val="32"/>
        </w:rPr>
        <w:t>除第二、第五、第八款政策外，本《办法》有效期内同一企业每年获取天津滨海高新区给予的含《办法》在内各项奖励金额总计不得超过企业当年对天津滨海高新区实际综合贡献。</w:t>
      </w:r>
    </w:p>
    <w:p w14:paraId="3A48BD98" w14:textId="77777777" w:rsidR="002E344E" w:rsidRDefault="00000000">
      <w:pPr>
        <w:numPr>
          <w:ilvl w:val="0"/>
          <w:numId w:val="1"/>
        </w:numPr>
        <w:spacing w:line="560" w:lineRule="exact"/>
        <w:ind w:firstLineChars="200" w:firstLine="640"/>
        <w:rPr>
          <w:rFonts w:ascii="仿宋_GB2312" w:eastAsia="仿宋_GB2312" w:hAnsi="仿宋_GB2312" w:cs="仿宋_GB2312" w:hint="eastAsia"/>
          <w:sz w:val="32"/>
          <w:szCs w:val="40"/>
        </w:rPr>
      </w:pPr>
      <w:r>
        <w:rPr>
          <w:rFonts w:ascii="仿宋_GB2312" w:eastAsia="仿宋_GB2312" w:hint="eastAsia"/>
          <w:bCs/>
          <w:color w:val="000000"/>
          <w:sz w:val="32"/>
          <w:szCs w:val="32"/>
        </w:rPr>
        <w:t>同一项目、同一事项同时符合高新区其他扶持办法规定（含上级部门要求高新区配套或负担资金的政策规定）的，按照就高不重复的原则予以支持，另有规定的除外。</w:t>
      </w:r>
    </w:p>
    <w:p w14:paraId="092D7FE1" w14:textId="77777777" w:rsidR="002E344E" w:rsidRDefault="00000000">
      <w:pPr>
        <w:numPr>
          <w:ilvl w:val="0"/>
          <w:numId w:val="1"/>
        </w:num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区内企业新设分支机构、变更名称等不属于本细则扶持范畴。</w:t>
      </w:r>
    </w:p>
    <w:p w14:paraId="4C1D705E" w14:textId="77777777" w:rsidR="002E344E" w:rsidRDefault="00000000">
      <w:pPr>
        <w:numPr>
          <w:ilvl w:val="0"/>
          <w:numId w:val="1"/>
        </w:num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lastRenderedPageBreak/>
        <w:t>申报企业应获得天津滨海高新区主管部门政策申报推荐意见。</w:t>
      </w:r>
    </w:p>
    <w:p w14:paraId="292F4DFF" w14:textId="77777777" w:rsidR="002E344E" w:rsidRDefault="00000000">
      <w:pPr>
        <w:numPr>
          <w:ilvl w:val="0"/>
          <w:numId w:val="1"/>
        </w:num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本《细则》由天津滨海高新区管委会负责解释，若国家、天津市、滨海新区及天津滨海高新区相关政策出现变化，天津滨海高新区管委会有权对本实施细则做出相应调整。</w:t>
      </w:r>
    </w:p>
    <w:p w14:paraId="58856736" w14:textId="77777777" w:rsidR="002E344E" w:rsidRDefault="002E344E"/>
    <w:sectPr w:rsidR="002E3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DE01A" w14:textId="77777777" w:rsidR="001E1FE7" w:rsidRDefault="001E1FE7" w:rsidP="00CB3578">
      <w:r>
        <w:separator/>
      </w:r>
    </w:p>
  </w:endnote>
  <w:endnote w:type="continuationSeparator" w:id="0">
    <w:p w14:paraId="7EBF65D7" w14:textId="77777777" w:rsidR="001E1FE7" w:rsidRDefault="001E1FE7" w:rsidP="00CB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文星标宋">
    <w:altName w:val="微软雅黑"/>
    <w:charset w:val="86"/>
    <w:family w:val="auto"/>
    <w:pitch w:val="default"/>
    <w:sig w:usb0="00000000" w:usb1="00000000" w:usb2="00000000"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3AC08" w14:textId="77777777" w:rsidR="001E1FE7" w:rsidRDefault="001E1FE7" w:rsidP="00CB3578">
      <w:r>
        <w:separator/>
      </w:r>
    </w:p>
  </w:footnote>
  <w:footnote w:type="continuationSeparator" w:id="0">
    <w:p w14:paraId="7832D5D7" w14:textId="77777777" w:rsidR="001E1FE7" w:rsidRDefault="001E1FE7" w:rsidP="00CB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F0CCD5"/>
    <w:multiLevelType w:val="singleLevel"/>
    <w:tmpl w:val="BAF0CCD5"/>
    <w:lvl w:ilvl="0">
      <w:start w:val="1"/>
      <w:numFmt w:val="chineseCounting"/>
      <w:suff w:val="space"/>
      <w:lvlText w:val="第%1条"/>
      <w:lvlJc w:val="left"/>
      <w:rPr>
        <w:rFonts w:hint="eastAsia"/>
      </w:rPr>
    </w:lvl>
  </w:abstractNum>
  <w:num w:numId="1" w16cid:durableId="206714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D58"/>
    <w:rsid w:val="9FD7CA22"/>
    <w:rsid w:val="9FFB5DC6"/>
    <w:rsid w:val="A3AF9253"/>
    <w:rsid w:val="B16D4A14"/>
    <w:rsid w:val="BCDDA529"/>
    <w:rsid w:val="BE64C797"/>
    <w:rsid w:val="BF7F19F9"/>
    <w:rsid w:val="BFF9F647"/>
    <w:rsid w:val="BFFFBBAE"/>
    <w:rsid w:val="CFFE9A0D"/>
    <w:rsid w:val="D4D763A7"/>
    <w:rsid w:val="D7FB30AD"/>
    <w:rsid w:val="DF07B6BF"/>
    <w:rsid w:val="DFF79CBA"/>
    <w:rsid w:val="DFFFCB53"/>
    <w:rsid w:val="E7BFF78E"/>
    <w:rsid w:val="E7DFD2CC"/>
    <w:rsid w:val="E7FFB1A9"/>
    <w:rsid w:val="EAF59B55"/>
    <w:rsid w:val="EAF77867"/>
    <w:rsid w:val="EAFFC6A6"/>
    <w:rsid w:val="EB7CCE25"/>
    <w:rsid w:val="EBE731C2"/>
    <w:rsid w:val="EDF75C40"/>
    <w:rsid w:val="EFF3BA79"/>
    <w:rsid w:val="F1BC7DE6"/>
    <w:rsid w:val="F1ED34A6"/>
    <w:rsid w:val="F2F8B08B"/>
    <w:rsid w:val="F3DBA70B"/>
    <w:rsid w:val="F54F2DB7"/>
    <w:rsid w:val="F63DBF7A"/>
    <w:rsid w:val="F6D56F81"/>
    <w:rsid w:val="F7DDD2A0"/>
    <w:rsid w:val="FA0FE90D"/>
    <w:rsid w:val="FA17E0A8"/>
    <w:rsid w:val="FB7DE7AF"/>
    <w:rsid w:val="FBDE65C1"/>
    <w:rsid w:val="FBEF2325"/>
    <w:rsid w:val="FDA3A7A2"/>
    <w:rsid w:val="FDDF6E1B"/>
    <w:rsid w:val="FDEB92A0"/>
    <w:rsid w:val="FE77A08E"/>
    <w:rsid w:val="FE7BAF71"/>
    <w:rsid w:val="FF3FCBB9"/>
    <w:rsid w:val="FF9C4517"/>
    <w:rsid w:val="FFB93FAD"/>
    <w:rsid w:val="FFCA3AD9"/>
    <w:rsid w:val="FFD7AF87"/>
    <w:rsid w:val="FFDF92D8"/>
    <w:rsid w:val="FFF3C83E"/>
    <w:rsid w:val="FFF5A448"/>
    <w:rsid w:val="0001492E"/>
    <w:rsid w:val="00023347"/>
    <w:rsid w:val="00065F59"/>
    <w:rsid w:val="00087D94"/>
    <w:rsid w:val="00095680"/>
    <w:rsid w:val="000B7385"/>
    <w:rsid w:val="000C6F72"/>
    <w:rsid w:val="000F1E19"/>
    <w:rsid w:val="00152BAA"/>
    <w:rsid w:val="001A1557"/>
    <w:rsid w:val="001D569D"/>
    <w:rsid w:val="001E1FE7"/>
    <w:rsid w:val="001E6FDC"/>
    <w:rsid w:val="002453E6"/>
    <w:rsid w:val="00255050"/>
    <w:rsid w:val="002A1C6E"/>
    <w:rsid w:val="002A3A62"/>
    <w:rsid w:val="002E344E"/>
    <w:rsid w:val="00312009"/>
    <w:rsid w:val="00370661"/>
    <w:rsid w:val="00376FC2"/>
    <w:rsid w:val="003A0429"/>
    <w:rsid w:val="003C670F"/>
    <w:rsid w:val="00410CEC"/>
    <w:rsid w:val="0047132F"/>
    <w:rsid w:val="004954AA"/>
    <w:rsid w:val="004A31E9"/>
    <w:rsid w:val="004B3678"/>
    <w:rsid w:val="004B500F"/>
    <w:rsid w:val="004E46B5"/>
    <w:rsid w:val="004F506E"/>
    <w:rsid w:val="00544CD2"/>
    <w:rsid w:val="00562A44"/>
    <w:rsid w:val="00572622"/>
    <w:rsid w:val="00587B32"/>
    <w:rsid w:val="005B1AAD"/>
    <w:rsid w:val="005C10A3"/>
    <w:rsid w:val="005E2B1E"/>
    <w:rsid w:val="006135AB"/>
    <w:rsid w:val="00635DAB"/>
    <w:rsid w:val="00655768"/>
    <w:rsid w:val="006958DD"/>
    <w:rsid w:val="006E3C79"/>
    <w:rsid w:val="007078F3"/>
    <w:rsid w:val="00720630"/>
    <w:rsid w:val="007360FD"/>
    <w:rsid w:val="00743D58"/>
    <w:rsid w:val="007576CA"/>
    <w:rsid w:val="0076629C"/>
    <w:rsid w:val="007B01EF"/>
    <w:rsid w:val="007C5C91"/>
    <w:rsid w:val="0082173C"/>
    <w:rsid w:val="008A19B7"/>
    <w:rsid w:val="008C2B4D"/>
    <w:rsid w:val="009026BA"/>
    <w:rsid w:val="0092175D"/>
    <w:rsid w:val="009711A1"/>
    <w:rsid w:val="009B6B63"/>
    <w:rsid w:val="009F63F0"/>
    <w:rsid w:val="00A0089E"/>
    <w:rsid w:val="00A53426"/>
    <w:rsid w:val="00A55ADE"/>
    <w:rsid w:val="00A671A3"/>
    <w:rsid w:val="00AA333D"/>
    <w:rsid w:val="00AB072B"/>
    <w:rsid w:val="00AB2BC4"/>
    <w:rsid w:val="00AD543B"/>
    <w:rsid w:val="00AD75B4"/>
    <w:rsid w:val="00AF5D35"/>
    <w:rsid w:val="00B04EA9"/>
    <w:rsid w:val="00B12AA9"/>
    <w:rsid w:val="00B5137D"/>
    <w:rsid w:val="00B55EC9"/>
    <w:rsid w:val="00BE70C5"/>
    <w:rsid w:val="00BE7DE2"/>
    <w:rsid w:val="00C377B2"/>
    <w:rsid w:val="00C8408A"/>
    <w:rsid w:val="00CB3578"/>
    <w:rsid w:val="00CB4BFA"/>
    <w:rsid w:val="00CD2FAA"/>
    <w:rsid w:val="00CF0FA8"/>
    <w:rsid w:val="00D124D2"/>
    <w:rsid w:val="00D13D66"/>
    <w:rsid w:val="00D16643"/>
    <w:rsid w:val="00D1693F"/>
    <w:rsid w:val="00D2501E"/>
    <w:rsid w:val="00D553BF"/>
    <w:rsid w:val="00D64485"/>
    <w:rsid w:val="00D820C9"/>
    <w:rsid w:val="00D93DE9"/>
    <w:rsid w:val="00DC00C0"/>
    <w:rsid w:val="00E24C2F"/>
    <w:rsid w:val="00E407A6"/>
    <w:rsid w:val="00E805F8"/>
    <w:rsid w:val="00EB48E5"/>
    <w:rsid w:val="00F022F2"/>
    <w:rsid w:val="00F6356F"/>
    <w:rsid w:val="00F837FA"/>
    <w:rsid w:val="00FA0DFE"/>
    <w:rsid w:val="00FB3DE9"/>
    <w:rsid w:val="00FE4868"/>
    <w:rsid w:val="016A5229"/>
    <w:rsid w:val="039C6595"/>
    <w:rsid w:val="05F3E49D"/>
    <w:rsid w:val="0B3A1495"/>
    <w:rsid w:val="0D9F76B4"/>
    <w:rsid w:val="15FF39D2"/>
    <w:rsid w:val="1E0C0080"/>
    <w:rsid w:val="1EB13D07"/>
    <w:rsid w:val="1FAB48CC"/>
    <w:rsid w:val="1FE977AD"/>
    <w:rsid w:val="2DEEA240"/>
    <w:rsid w:val="2FFE065A"/>
    <w:rsid w:val="3C16A292"/>
    <w:rsid w:val="3DDFCB2E"/>
    <w:rsid w:val="3F9F0A1D"/>
    <w:rsid w:val="3FCEB96F"/>
    <w:rsid w:val="3FFE0278"/>
    <w:rsid w:val="453E4987"/>
    <w:rsid w:val="4AEE8C32"/>
    <w:rsid w:val="568F9186"/>
    <w:rsid w:val="56953F88"/>
    <w:rsid w:val="58ED0EF8"/>
    <w:rsid w:val="59BFD674"/>
    <w:rsid w:val="5BCF7513"/>
    <w:rsid w:val="5DBF21C9"/>
    <w:rsid w:val="5FA590DB"/>
    <w:rsid w:val="5FCF71FF"/>
    <w:rsid w:val="5FF9BD5D"/>
    <w:rsid w:val="5FFEBF89"/>
    <w:rsid w:val="60F7B3C8"/>
    <w:rsid w:val="62A98494"/>
    <w:rsid w:val="63113C32"/>
    <w:rsid w:val="650F6997"/>
    <w:rsid w:val="672B6339"/>
    <w:rsid w:val="69B1C597"/>
    <w:rsid w:val="6AFE8C9B"/>
    <w:rsid w:val="6B2833DD"/>
    <w:rsid w:val="6BF8D408"/>
    <w:rsid w:val="6C64410A"/>
    <w:rsid w:val="6EEEAE97"/>
    <w:rsid w:val="6F7F1A57"/>
    <w:rsid w:val="7165CC6A"/>
    <w:rsid w:val="73FD7889"/>
    <w:rsid w:val="73FF6794"/>
    <w:rsid w:val="74D5C5E5"/>
    <w:rsid w:val="77D7F007"/>
    <w:rsid w:val="7B4FF011"/>
    <w:rsid w:val="7B73DA2B"/>
    <w:rsid w:val="7CDFB111"/>
    <w:rsid w:val="7D4E1AA1"/>
    <w:rsid w:val="7D7FCE88"/>
    <w:rsid w:val="7DE50296"/>
    <w:rsid w:val="7E6FA734"/>
    <w:rsid w:val="7E6FCB02"/>
    <w:rsid w:val="7EDFB1CE"/>
    <w:rsid w:val="7EF7F5A2"/>
    <w:rsid w:val="7EFF25CF"/>
    <w:rsid w:val="7EFF7EA3"/>
    <w:rsid w:val="7F5F8C00"/>
    <w:rsid w:val="7F9948FF"/>
    <w:rsid w:val="7FBE81A0"/>
    <w:rsid w:val="7FD10F49"/>
    <w:rsid w:val="7FDFBC41"/>
    <w:rsid w:val="7FEB1397"/>
    <w:rsid w:val="7FEC4133"/>
    <w:rsid w:val="7FFBD19E"/>
    <w:rsid w:val="7FFF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8E702"/>
  <w15:docId w15:val="{B138CFB2-DF14-47AF-8D54-ED9DFD10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jc w:val="center"/>
      <w:outlineLvl w:val="2"/>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table" w:styleId="a9">
    <w:name w:val="Table Grid"/>
    <w:basedOn w:val="a1"/>
    <w:uiPriority w:val="3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a">
    <w:name w:val="List Paragraph"/>
    <w:basedOn w:val="a"/>
    <w:uiPriority w:val="99"/>
    <w:unhideWhenUsed/>
    <w:qFormat/>
    <w:pPr>
      <w:ind w:firstLineChars="200" w:firstLine="420"/>
    </w:pPr>
  </w:style>
  <w:style w:type="paragraph" w:styleId="ab">
    <w:name w:val="Revision"/>
    <w:hidden/>
    <w:uiPriority w:val="99"/>
    <w:unhideWhenUsed/>
    <w:rsid w:val="00CB35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36</Pages>
  <Words>2253</Words>
  <Characters>12847</Characters>
  <Application>Microsoft Office Word</Application>
  <DocSecurity>0</DocSecurity>
  <Lines>107</Lines>
  <Paragraphs>30</Paragraphs>
  <ScaleCrop>false</ScaleCrop>
  <Company>Microsoft</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Jessie</dc:creator>
  <cp:lastModifiedBy>煜 李</cp:lastModifiedBy>
  <cp:revision>65</cp:revision>
  <dcterms:created xsi:type="dcterms:W3CDTF">2022-02-26T17:49:00Z</dcterms:created>
  <dcterms:modified xsi:type="dcterms:W3CDTF">2025-06-17T03:12:00Z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AD9F227F101711CF6D7C4F68BBD14D0C_43</vt:lpwstr>
  </property>
  <property fmtid="{D5CDD505-2E9C-101B-9397-08002B2CF9AE}" pid="4" name="MSIP_Label_c8bab56c-cb8e-4113-8624-e46783b0d95b_Enabled">
    <vt:lpwstr>true</vt:lpwstr>
  </property>
  <property fmtid="{D5CDD505-2E9C-101B-9397-08002B2CF9AE}" pid="5" name="MSIP_Label_c8bab56c-cb8e-4113-8624-e46783b0d95b_SetDate">
    <vt:lpwstr>2022-03-05T01:53:15Z</vt:lpwstr>
  </property>
  <property fmtid="{D5CDD505-2E9C-101B-9397-08002B2CF9AE}" pid="6" name="MSIP_Label_c8bab56c-cb8e-4113-8624-e46783b0d95b_Method">
    <vt:lpwstr>Privileged</vt:lpwstr>
  </property>
  <property fmtid="{D5CDD505-2E9C-101B-9397-08002B2CF9AE}" pid="7" name="MSIP_Label_c8bab56c-cb8e-4113-8624-e46783b0d95b_Name">
    <vt:lpwstr>Without Visual Marking_0</vt:lpwstr>
  </property>
  <property fmtid="{D5CDD505-2E9C-101B-9397-08002B2CF9AE}" pid="8" name="MSIP_Label_c8bab56c-cb8e-4113-8624-e46783b0d95b_SiteId">
    <vt:lpwstr>0e17f90f-88a3-4f93-a5d7-cc847cff307e</vt:lpwstr>
  </property>
  <property fmtid="{D5CDD505-2E9C-101B-9397-08002B2CF9AE}" pid="9" name="MSIP_Label_c8bab56c-cb8e-4113-8624-e46783b0d95b_ActionId">
    <vt:lpwstr>f17c2506-3cba-44ad-8c51-960b7b847015</vt:lpwstr>
  </property>
  <property fmtid="{D5CDD505-2E9C-101B-9397-08002B2CF9AE}" pid="10" name="MSIP_Label_c8bab56c-cb8e-4113-8624-e46783b0d95b_ContentBits">
    <vt:lpwstr>0</vt:lpwstr>
  </property>
</Properties>
</file>